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b/>
          <w:bCs/>
        </w:rPr>
        <w:t>Name of Journal:</w:t>
      </w:r>
      <w:r w:rsidRPr="00060E00">
        <w:rPr>
          <w:rFonts w:ascii="Book Antiqua" w:hAnsi="Book Antiqua"/>
        </w:rPr>
        <w:t xml:space="preserve"> </w:t>
      </w:r>
      <w:r w:rsidRPr="00060E00">
        <w:rPr>
          <w:rFonts w:ascii="Book Antiqua" w:hAnsi="Book Antiqua"/>
          <w:i/>
          <w:iCs/>
        </w:rPr>
        <w:t>World Journal of Clinical Cases</w:t>
      </w:r>
    </w:p>
    <w:p w:rsidR="00060E00" w:rsidRPr="00060E00" w:rsidRDefault="0057380C" w:rsidP="007B2E8E">
      <w:pPr>
        <w:adjustRightInd w:val="0"/>
        <w:snapToGrid w:val="0"/>
        <w:spacing w:line="360" w:lineRule="auto"/>
        <w:jc w:val="both"/>
        <w:rPr>
          <w:rFonts w:ascii="Book Antiqua" w:hAnsi="Book Antiqua"/>
        </w:rPr>
      </w:pPr>
      <w:r>
        <w:rPr>
          <w:rFonts w:ascii="Book Antiqua" w:hAnsi="Book Antiqua" w:cs="Arial"/>
          <w:b/>
          <w:bCs/>
        </w:rPr>
        <w:t>Manuscript NO</w:t>
      </w:r>
      <w:r w:rsidR="00060E00" w:rsidRPr="00060E00">
        <w:rPr>
          <w:rFonts w:ascii="Book Antiqua" w:hAnsi="Book Antiqua"/>
          <w:b/>
          <w:bCs/>
        </w:rPr>
        <w:t>:</w:t>
      </w:r>
      <w:r w:rsidR="00060E00" w:rsidRPr="00060E00">
        <w:rPr>
          <w:rFonts w:ascii="Book Antiqua" w:hAnsi="Book Antiqua"/>
        </w:rPr>
        <w:t xml:space="preserve"> 52620</w:t>
      </w:r>
    </w:p>
    <w:p w:rsidR="00060E00" w:rsidRPr="00A562A9" w:rsidRDefault="00060E00" w:rsidP="007B2E8E">
      <w:pPr>
        <w:adjustRightInd w:val="0"/>
        <w:snapToGrid w:val="0"/>
        <w:spacing w:line="360" w:lineRule="auto"/>
        <w:jc w:val="both"/>
        <w:rPr>
          <w:rFonts w:ascii="Book Antiqua" w:eastAsia="宋体" w:hAnsi="Book Antiqua"/>
        </w:rPr>
      </w:pPr>
      <w:r w:rsidRPr="00060E00">
        <w:rPr>
          <w:rFonts w:ascii="Book Antiqua" w:hAnsi="Book Antiqua"/>
          <w:b/>
          <w:bCs/>
        </w:rPr>
        <w:t>Manuscript type:</w:t>
      </w:r>
      <w:r w:rsidRPr="00060E00">
        <w:rPr>
          <w:rFonts w:ascii="Book Antiqua" w:hAnsi="Book Antiqua"/>
        </w:rPr>
        <w:t xml:space="preserve"> MINIREVIEW</w:t>
      </w:r>
      <w:r w:rsidR="00417BA3" w:rsidRPr="00A562A9">
        <w:rPr>
          <w:rFonts w:ascii="Book Antiqua" w:eastAsia="宋体" w:hAnsi="Book Antiqua" w:hint="eastAsia"/>
        </w:rPr>
        <w:t>S</w:t>
      </w:r>
    </w:p>
    <w:p w:rsidR="00060E00" w:rsidRPr="00060E00" w:rsidRDefault="00060E00" w:rsidP="007B2E8E">
      <w:pPr>
        <w:adjustRightInd w:val="0"/>
        <w:snapToGrid w:val="0"/>
        <w:spacing w:line="360" w:lineRule="auto"/>
        <w:jc w:val="both"/>
        <w:rPr>
          <w:rFonts w:ascii="Book Antiqua" w:hAnsi="Book Antiqua"/>
          <w:b/>
        </w:rPr>
      </w:pPr>
    </w:p>
    <w:p w:rsidR="00DA6CE6" w:rsidRPr="00060E00" w:rsidRDefault="00DA6CE6" w:rsidP="007B2E8E">
      <w:pPr>
        <w:adjustRightInd w:val="0"/>
        <w:snapToGrid w:val="0"/>
        <w:spacing w:line="360" w:lineRule="auto"/>
        <w:jc w:val="both"/>
        <w:rPr>
          <w:rFonts w:ascii="Book Antiqua" w:hAnsi="Book Antiqua"/>
          <w:b/>
        </w:rPr>
      </w:pPr>
      <w:r w:rsidRPr="00060E00">
        <w:rPr>
          <w:rFonts w:ascii="Book Antiqua" w:hAnsi="Book Antiqua"/>
          <w:b/>
        </w:rPr>
        <w:t>Awareness during emergence from anesthesia</w:t>
      </w:r>
      <w:r w:rsidR="00060E00" w:rsidRPr="00060E00">
        <w:rPr>
          <w:rFonts w:ascii="Book Antiqua" w:hAnsi="Book Antiqua"/>
          <w:b/>
        </w:rPr>
        <w:t xml:space="preserve">: </w:t>
      </w:r>
      <w:r w:rsidR="0057380C">
        <w:rPr>
          <w:rFonts w:ascii="Book Antiqua" w:hAnsi="Book Antiqua"/>
          <w:b/>
        </w:rPr>
        <w:t>F</w:t>
      </w:r>
      <w:r w:rsidRPr="00060E00">
        <w:rPr>
          <w:rFonts w:ascii="Book Antiqua" w:hAnsi="Book Antiqua"/>
          <w:b/>
        </w:rPr>
        <w:t>eatures and future research directions</w:t>
      </w:r>
    </w:p>
    <w:p w:rsidR="00060E00" w:rsidRDefault="00060E00" w:rsidP="007B2E8E">
      <w:pPr>
        <w:adjustRightInd w:val="0"/>
        <w:snapToGrid w:val="0"/>
        <w:spacing w:line="360" w:lineRule="auto"/>
        <w:jc w:val="both"/>
        <w:rPr>
          <w:rFonts w:ascii="Book Antiqua" w:hAnsi="Book Antiqua"/>
        </w:rPr>
      </w:pPr>
    </w:p>
    <w:p w:rsidR="00DA6CE6" w:rsidRPr="00060E00" w:rsidRDefault="00DA6CE6" w:rsidP="007B2E8E">
      <w:pPr>
        <w:adjustRightInd w:val="0"/>
        <w:snapToGrid w:val="0"/>
        <w:spacing w:line="360" w:lineRule="auto"/>
        <w:jc w:val="both"/>
        <w:rPr>
          <w:rFonts w:ascii="Book Antiqua" w:hAnsi="Book Antiqua"/>
        </w:rPr>
      </w:pPr>
      <w:proofErr w:type="spellStart"/>
      <w:r w:rsidRPr="00060E00">
        <w:rPr>
          <w:rFonts w:ascii="Book Antiqua" w:hAnsi="Book Antiqua"/>
        </w:rPr>
        <w:t>Cascella</w:t>
      </w:r>
      <w:proofErr w:type="spellEnd"/>
      <w:r w:rsidRPr="00060E00">
        <w:rPr>
          <w:rFonts w:ascii="Book Antiqua" w:hAnsi="Book Antiqua"/>
        </w:rPr>
        <w:t xml:space="preserve"> M </w:t>
      </w:r>
      <w:r w:rsidRPr="00060E00">
        <w:rPr>
          <w:rFonts w:ascii="Book Antiqua" w:hAnsi="Book Antiqua"/>
          <w:i/>
          <w:iCs/>
        </w:rPr>
        <w:t>et al</w:t>
      </w:r>
      <w:r w:rsidRPr="00060E00">
        <w:rPr>
          <w:rFonts w:ascii="Book Antiqua" w:hAnsi="Book Antiqua"/>
        </w:rPr>
        <w:t>. Awareness at the anesthesia emergence</w:t>
      </w:r>
    </w:p>
    <w:p w:rsidR="00060E00" w:rsidRPr="00A2690F" w:rsidRDefault="00060E00" w:rsidP="007B2E8E">
      <w:pPr>
        <w:adjustRightInd w:val="0"/>
        <w:snapToGrid w:val="0"/>
        <w:spacing w:line="360" w:lineRule="auto"/>
        <w:jc w:val="both"/>
        <w:rPr>
          <w:rFonts w:ascii="Book Antiqua" w:hAnsi="Book Antiqua"/>
          <w:lang w:val="en-GB"/>
        </w:rPr>
      </w:pPr>
    </w:p>
    <w:p w:rsidR="00060E00" w:rsidRDefault="00DA6CE6" w:rsidP="007B2E8E">
      <w:pPr>
        <w:adjustRightInd w:val="0"/>
        <w:snapToGrid w:val="0"/>
        <w:spacing w:line="360" w:lineRule="auto"/>
        <w:jc w:val="both"/>
        <w:rPr>
          <w:rFonts w:ascii="Book Antiqua" w:hAnsi="Book Antiqua"/>
          <w:lang w:val="it-IT"/>
        </w:rPr>
      </w:pPr>
      <w:r w:rsidRPr="00060E00">
        <w:rPr>
          <w:rFonts w:ascii="Book Antiqua" w:hAnsi="Book Antiqua"/>
          <w:lang w:val="it-IT"/>
        </w:rPr>
        <w:t>Marco Cascella, Sabrina Bimonte</w:t>
      </w:r>
      <w:r w:rsidR="0083777C" w:rsidRPr="00060E00">
        <w:rPr>
          <w:rFonts w:ascii="Book Antiqua" w:hAnsi="Book Antiqua"/>
          <w:lang w:val="it-IT"/>
        </w:rPr>
        <w:t>, Nagoth Joseph Amruthraj</w:t>
      </w:r>
    </w:p>
    <w:p w:rsidR="00060E00" w:rsidRPr="00060E00" w:rsidRDefault="00060E00" w:rsidP="007B2E8E">
      <w:pPr>
        <w:adjustRightInd w:val="0"/>
        <w:snapToGrid w:val="0"/>
        <w:spacing w:line="360" w:lineRule="auto"/>
        <w:jc w:val="both"/>
        <w:rPr>
          <w:rFonts w:ascii="Book Antiqua" w:hAnsi="Book Antiqua"/>
          <w:lang w:val="it-IT"/>
        </w:rPr>
      </w:pPr>
    </w:p>
    <w:p w:rsidR="00DA6CE6" w:rsidRPr="00060E00" w:rsidRDefault="00DA6CE6" w:rsidP="007B2E8E">
      <w:pPr>
        <w:adjustRightInd w:val="0"/>
        <w:snapToGrid w:val="0"/>
        <w:spacing w:line="360" w:lineRule="auto"/>
        <w:jc w:val="both"/>
        <w:rPr>
          <w:rFonts w:ascii="Book Antiqua" w:hAnsi="Book Antiqua"/>
          <w:lang w:val="it-IT"/>
        </w:rPr>
      </w:pPr>
      <w:r w:rsidRPr="00A2690F">
        <w:rPr>
          <w:rFonts w:ascii="Book Antiqua" w:hAnsi="Book Antiqua"/>
          <w:b/>
          <w:lang w:val="it-IT"/>
        </w:rPr>
        <w:t>Marco Cascella, Sabrina Bimonte,</w:t>
      </w:r>
      <w:r w:rsidRPr="00A2690F">
        <w:rPr>
          <w:rFonts w:ascii="Book Antiqua" w:hAnsi="Book Antiqua"/>
          <w:lang w:val="it-IT"/>
        </w:rPr>
        <w:t xml:space="preserve"> </w:t>
      </w:r>
      <w:r w:rsidR="00A2690F" w:rsidRPr="00417BA3">
        <w:rPr>
          <w:rFonts w:ascii="Book Antiqua" w:hAnsi="Book Antiqua"/>
          <w:lang w:val="it-IT"/>
        </w:rPr>
        <w:t>Anesthesia Section</w:t>
      </w:r>
      <w:r w:rsidR="00417BA3" w:rsidRPr="00A562A9">
        <w:rPr>
          <w:rFonts w:ascii="Book Antiqua" w:eastAsia="宋体" w:hAnsi="Book Antiqua"/>
          <w:lang w:val="it-IT"/>
        </w:rPr>
        <w:t>,</w:t>
      </w:r>
      <w:r w:rsidR="00417BA3" w:rsidRPr="00A562A9">
        <w:rPr>
          <w:rFonts w:ascii="Book Antiqua" w:eastAsia="宋体" w:hAnsi="Book Antiqua" w:hint="eastAsia"/>
          <w:lang w:val="it-IT"/>
        </w:rPr>
        <w:t xml:space="preserve"> </w:t>
      </w:r>
      <w:r w:rsidRPr="00417BA3">
        <w:rPr>
          <w:rFonts w:ascii="Book Antiqua" w:hAnsi="Book Antiqua"/>
          <w:lang w:val="it-IT"/>
        </w:rPr>
        <w:t>Department of Anesthesia and Pain Medicine</w:t>
      </w:r>
      <w:r w:rsidR="00A2690F" w:rsidRPr="00417BA3">
        <w:rPr>
          <w:rFonts w:ascii="Book Antiqua" w:hAnsi="Book Antiqua"/>
          <w:lang w:val="it-IT"/>
        </w:rPr>
        <w:t>,</w:t>
      </w:r>
      <w:r w:rsidRPr="00417BA3">
        <w:rPr>
          <w:rFonts w:ascii="Book Antiqua" w:hAnsi="Book Antiqua"/>
          <w:lang w:val="it-IT"/>
        </w:rPr>
        <w:t xml:space="preserve"> Istituto Nazionale Tumori</w:t>
      </w:r>
      <w:r w:rsidR="000B0FE3" w:rsidRPr="00417BA3">
        <w:rPr>
          <w:rFonts w:ascii="Book Antiqua" w:hAnsi="Book Antiqua"/>
          <w:lang w:val="it-IT"/>
        </w:rPr>
        <w:t>-</w:t>
      </w:r>
      <w:r w:rsidRPr="00417BA3">
        <w:rPr>
          <w:rFonts w:ascii="Book Antiqua" w:hAnsi="Book Antiqua"/>
          <w:lang w:val="it-IT"/>
        </w:rPr>
        <w:t>IRCCS</w:t>
      </w:r>
      <w:r w:rsidR="000B0FE3" w:rsidRPr="00417BA3">
        <w:rPr>
          <w:rFonts w:ascii="Book Antiqua" w:hAnsi="Book Antiqua"/>
          <w:lang w:val="it-IT"/>
        </w:rPr>
        <w:t>-</w:t>
      </w:r>
      <w:r w:rsidRPr="00417BA3">
        <w:rPr>
          <w:rFonts w:ascii="Book Antiqua" w:hAnsi="Book Antiqua"/>
          <w:lang w:val="it-IT"/>
        </w:rPr>
        <w:t>Fondazione Pascale</w:t>
      </w:r>
      <w:r w:rsidR="0057380C" w:rsidRPr="00417BA3">
        <w:rPr>
          <w:rFonts w:ascii="Book Antiqua" w:hAnsi="Book Antiqua"/>
          <w:lang w:val="it-IT"/>
        </w:rPr>
        <w:t>,</w:t>
      </w:r>
      <w:r w:rsidRPr="00417BA3">
        <w:rPr>
          <w:rFonts w:ascii="Book Antiqua" w:hAnsi="Book Antiqua"/>
          <w:lang w:val="it-IT"/>
        </w:rPr>
        <w:t xml:space="preserve"> Nap</w:t>
      </w:r>
      <w:r w:rsidR="00A2690F" w:rsidRPr="00417BA3">
        <w:rPr>
          <w:rFonts w:ascii="Book Antiqua" w:hAnsi="Book Antiqua"/>
          <w:lang w:val="it-IT"/>
        </w:rPr>
        <w:t>oli</w:t>
      </w:r>
      <w:r w:rsidR="00FA7F99" w:rsidRPr="00417BA3">
        <w:rPr>
          <w:rFonts w:ascii="Book Antiqua" w:hAnsi="Book Antiqua"/>
          <w:lang w:val="it-IT"/>
        </w:rPr>
        <w:t xml:space="preserve"> 80100</w:t>
      </w:r>
      <w:r w:rsidRPr="00417BA3">
        <w:rPr>
          <w:rFonts w:ascii="Book Antiqua" w:hAnsi="Book Antiqua"/>
          <w:lang w:val="it-IT"/>
        </w:rPr>
        <w:t>, Italy</w:t>
      </w:r>
    </w:p>
    <w:p w:rsidR="00FA7F99" w:rsidRDefault="00FA7F99" w:rsidP="007B2E8E">
      <w:pPr>
        <w:adjustRightInd w:val="0"/>
        <w:snapToGrid w:val="0"/>
        <w:spacing w:line="360" w:lineRule="auto"/>
        <w:jc w:val="both"/>
        <w:rPr>
          <w:rFonts w:ascii="Book Antiqua" w:hAnsi="Book Antiqua"/>
          <w:b/>
          <w:lang w:val="en-GB"/>
        </w:rPr>
      </w:pPr>
    </w:p>
    <w:p w:rsidR="00DA6CE6" w:rsidRPr="00A562A9" w:rsidRDefault="00DA6CE6" w:rsidP="007B2E8E">
      <w:pPr>
        <w:adjustRightInd w:val="0"/>
        <w:snapToGrid w:val="0"/>
        <w:spacing w:line="360" w:lineRule="auto"/>
        <w:jc w:val="both"/>
        <w:rPr>
          <w:rFonts w:ascii="Book Antiqua" w:eastAsia="宋体" w:hAnsi="Book Antiqua"/>
          <w:lang w:val="en-GB"/>
        </w:rPr>
      </w:pPr>
      <w:proofErr w:type="spellStart"/>
      <w:r w:rsidRPr="00A2690F">
        <w:rPr>
          <w:rFonts w:ascii="Book Antiqua" w:hAnsi="Book Antiqua"/>
          <w:b/>
          <w:lang w:val="en-GB"/>
        </w:rPr>
        <w:t>Nagoth</w:t>
      </w:r>
      <w:proofErr w:type="spellEnd"/>
      <w:r w:rsidRPr="00A2690F">
        <w:rPr>
          <w:rFonts w:ascii="Book Antiqua" w:hAnsi="Book Antiqua"/>
          <w:b/>
          <w:lang w:val="en-GB"/>
        </w:rPr>
        <w:t xml:space="preserve"> Joseph </w:t>
      </w:r>
      <w:proofErr w:type="spellStart"/>
      <w:r w:rsidRPr="00A2690F">
        <w:rPr>
          <w:rFonts w:ascii="Book Antiqua" w:hAnsi="Book Antiqua"/>
          <w:b/>
          <w:lang w:val="en-GB"/>
        </w:rPr>
        <w:t>Amruthraj</w:t>
      </w:r>
      <w:proofErr w:type="spellEnd"/>
      <w:r w:rsidRPr="00A2690F">
        <w:rPr>
          <w:rFonts w:ascii="Book Antiqua" w:hAnsi="Book Antiqua"/>
          <w:b/>
          <w:lang w:val="en-GB"/>
        </w:rPr>
        <w:t>,</w:t>
      </w:r>
      <w:r w:rsidR="00901697" w:rsidRPr="00A2690F">
        <w:rPr>
          <w:rFonts w:ascii="Book Antiqua" w:hAnsi="Book Antiqua"/>
          <w:lang w:val="en-GB"/>
        </w:rPr>
        <w:t xml:space="preserve"> </w:t>
      </w:r>
      <w:r w:rsidRPr="00A2690F">
        <w:rPr>
          <w:rFonts w:ascii="Book Antiqua" w:hAnsi="Book Antiqua"/>
          <w:lang w:val="en-GB"/>
        </w:rPr>
        <w:t>Department of Translational Medicine, Universit</w:t>
      </w:r>
      <w:r w:rsidR="00A2690F">
        <w:rPr>
          <w:rFonts w:ascii="Book Antiqua" w:hAnsi="Book Antiqua"/>
          <w:lang w:val="en-GB"/>
        </w:rPr>
        <w:t>y</w:t>
      </w:r>
      <w:r w:rsidRPr="00A2690F">
        <w:rPr>
          <w:rFonts w:ascii="Book Antiqua" w:hAnsi="Book Antiqua"/>
          <w:lang w:val="en-GB"/>
        </w:rPr>
        <w:t xml:space="preserve"> </w:t>
      </w:r>
      <w:proofErr w:type="spellStart"/>
      <w:r w:rsidRPr="00A2690F">
        <w:rPr>
          <w:rFonts w:ascii="Book Antiqua" w:hAnsi="Book Antiqua"/>
          <w:lang w:val="en-GB"/>
        </w:rPr>
        <w:t>Vanvitelli</w:t>
      </w:r>
      <w:proofErr w:type="spellEnd"/>
      <w:r w:rsidRPr="00A2690F">
        <w:rPr>
          <w:rFonts w:ascii="Book Antiqua" w:hAnsi="Book Antiqua"/>
          <w:lang w:val="en-GB"/>
        </w:rPr>
        <w:t xml:space="preserve">, </w:t>
      </w:r>
      <w:r w:rsidRPr="002D0982">
        <w:rPr>
          <w:rFonts w:ascii="Book Antiqua" w:hAnsi="Book Antiqua"/>
          <w:lang w:val="en-GB"/>
        </w:rPr>
        <w:t>Naples</w:t>
      </w:r>
      <w:r w:rsidR="00FA7F99">
        <w:rPr>
          <w:rFonts w:ascii="Book Antiqua" w:hAnsi="Book Antiqua"/>
          <w:lang w:val="en-GB"/>
        </w:rPr>
        <w:t xml:space="preserve"> </w:t>
      </w:r>
      <w:r w:rsidR="00FA7F99" w:rsidRPr="002D0982">
        <w:rPr>
          <w:rFonts w:ascii="Book Antiqua" w:hAnsi="Book Antiqua"/>
          <w:lang w:val="en-GB"/>
        </w:rPr>
        <w:t>80100</w:t>
      </w:r>
      <w:r w:rsidRPr="002D0982">
        <w:rPr>
          <w:rFonts w:ascii="Book Antiqua" w:hAnsi="Book Antiqua"/>
          <w:lang w:val="en-GB"/>
        </w:rPr>
        <w:t>, Italy</w:t>
      </w:r>
    </w:p>
    <w:p w:rsidR="00060E00" w:rsidRPr="00A2690F" w:rsidRDefault="00060E00" w:rsidP="007B2E8E">
      <w:pPr>
        <w:adjustRightInd w:val="0"/>
        <w:snapToGrid w:val="0"/>
        <w:spacing w:line="360" w:lineRule="auto"/>
        <w:jc w:val="both"/>
        <w:rPr>
          <w:rFonts w:ascii="Book Antiqua" w:hAnsi="Book Antiqua"/>
          <w:lang w:val="en-GB"/>
        </w:rPr>
      </w:pP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b/>
        </w:rPr>
        <w:t>Author contributions:</w:t>
      </w:r>
      <w:r w:rsidRPr="00060E00">
        <w:rPr>
          <w:rFonts w:ascii="Book Antiqua" w:hAnsi="Book Antiqua"/>
        </w:rPr>
        <w:t xml:space="preserve"> </w:t>
      </w:r>
      <w:proofErr w:type="spellStart"/>
      <w:r w:rsidRPr="00060E00">
        <w:rPr>
          <w:rFonts w:ascii="Book Antiqua" w:hAnsi="Book Antiqua"/>
        </w:rPr>
        <w:t>Cascella</w:t>
      </w:r>
      <w:proofErr w:type="spellEnd"/>
      <w:r w:rsidRPr="00060E00">
        <w:rPr>
          <w:rFonts w:ascii="Book Antiqua" w:hAnsi="Book Antiqua"/>
        </w:rPr>
        <w:t xml:space="preserve"> M designed the work, performed acquisition of data and wrote the manuscript; </w:t>
      </w:r>
      <w:proofErr w:type="spellStart"/>
      <w:r w:rsidRPr="00060E00">
        <w:rPr>
          <w:rFonts w:ascii="Book Antiqua" w:hAnsi="Book Antiqua"/>
        </w:rPr>
        <w:t>Bimonte</w:t>
      </w:r>
      <w:proofErr w:type="spellEnd"/>
      <w:r w:rsidRPr="00060E00">
        <w:rPr>
          <w:rFonts w:ascii="Book Antiqua" w:hAnsi="Book Antiqua"/>
        </w:rPr>
        <w:t xml:space="preserve"> S performed analysis and interpretation of data; </w:t>
      </w:r>
      <w:proofErr w:type="spellStart"/>
      <w:r w:rsidRPr="00060E00">
        <w:rPr>
          <w:rFonts w:ascii="Book Antiqua" w:hAnsi="Book Antiqua"/>
        </w:rPr>
        <w:t>Amruthraj</w:t>
      </w:r>
      <w:proofErr w:type="spellEnd"/>
      <w:r w:rsidRPr="00060E00">
        <w:rPr>
          <w:rFonts w:ascii="Book Antiqua" w:hAnsi="Book Antiqua"/>
        </w:rPr>
        <w:t xml:space="preserve"> NJ made critical revisions related to important intellectual content of the manuscript and revised the text. All authors approved the final the version of the article to be published</w:t>
      </w:r>
    </w:p>
    <w:p w:rsidR="00060E00" w:rsidRPr="00060E00" w:rsidRDefault="00060E00" w:rsidP="007B2E8E">
      <w:pPr>
        <w:adjustRightInd w:val="0"/>
        <w:snapToGrid w:val="0"/>
        <w:spacing w:line="360" w:lineRule="auto"/>
        <w:jc w:val="both"/>
        <w:rPr>
          <w:rFonts w:ascii="Book Antiqua" w:hAnsi="Book Antiqua"/>
          <w:lang w:val="it-IT"/>
        </w:rPr>
      </w:pPr>
    </w:p>
    <w:p w:rsidR="00DA6CE6" w:rsidRPr="00060E00" w:rsidRDefault="00DA6CE6" w:rsidP="007B2E8E">
      <w:pPr>
        <w:adjustRightInd w:val="0"/>
        <w:snapToGrid w:val="0"/>
        <w:spacing w:line="360" w:lineRule="auto"/>
        <w:jc w:val="both"/>
        <w:rPr>
          <w:rFonts w:ascii="Book Antiqua" w:hAnsi="Book Antiqua"/>
          <w:lang w:val="it-IT"/>
        </w:rPr>
      </w:pPr>
      <w:r w:rsidRPr="00A2690F">
        <w:rPr>
          <w:rFonts w:ascii="Book Antiqua" w:hAnsi="Book Antiqua"/>
          <w:b/>
          <w:lang w:val="it-IT"/>
        </w:rPr>
        <w:t xml:space="preserve">Corresponding author: </w:t>
      </w:r>
      <w:r w:rsidR="002B3787" w:rsidRPr="00A2690F">
        <w:rPr>
          <w:rFonts w:ascii="Book Antiqua" w:hAnsi="Book Antiqua"/>
          <w:b/>
          <w:lang w:val="it-IT"/>
        </w:rPr>
        <w:t>Marco Cascella</w:t>
      </w:r>
      <w:r w:rsidRPr="00A2690F">
        <w:rPr>
          <w:rFonts w:ascii="Book Antiqua" w:hAnsi="Book Antiqua"/>
          <w:b/>
          <w:lang w:val="it-IT"/>
        </w:rPr>
        <w:t xml:space="preserve">, MD, </w:t>
      </w:r>
      <w:r w:rsidR="00A32668" w:rsidRPr="00A32668">
        <w:rPr>
          <w:rFonts w:ascii="Book Antiqua" w:hAnsi="Book Antiqua"/>
          <w:b/>
          <w:lang w:val="it-IT"/>
        </w:rPr>
        <w:t>Academic Fellow,</w:t>
      </w:r>
      <w:r w:rsidR="00A32668" w:rsidRPr="00A562A9">
        <w:rPr>
          <w:rFonts w:ascii="Book Antiqua" w:eastAsia="宋体" w:hAnsi="Book Antiqua" w:hint="eastAsia"/>
          <w:b/>
          <w:lang w:val="it-IT"/>
        </w:rPr>
        <w:t xml:space="preserve"> </w:t>
      </w:r>
      <w:r w:rsidR="00A32668" w:rsidRPr="00A32668">
        <w:rPr>
          <w:rFonts w:ascii="Book Antiqua" w:hAnsi="Book Antiqua"/>
          <w:b/>
          <w:lang w:val="it-IT"/>
        </w:rPr>
        <w:t>Professor</w:t>
      </w:r>
      <w:r w:rsidR="00A32668" w:rsidRPr="00A562A9">
        <w:rPr>
          <w:rFonts w:ascii="Book Antiqua" w:eastAsia="宋体" w:hAnsi="Book Antiqua" w:hint="eastAsia"/>
          <w:b/>
          <w:lang w:val="it-IT"/>
        </w:rPr>
        <w:t xml:space="preserve">, </w:t>
      </w:r>
      <w:r w:rsidR="00417BA3" w:rsidRPr="00417BA3">
        <w:rPr>
          <w:rFonts w:ascii="Book Antiqua" w:hAnsi="Book Antiqua"/>
          <w:lang w:val="it-IT"/>
        </w:rPr>
        <w:t>Anesthesia Section</w:t>
      </w:r>
      <w:r w:rsidR="00417BA3" w:rsidRPr="00417BA3">
        <w:rPr>
          <w:rFonts w:ascii="Book Antiqua" w:eastAsia="宋体" w:hAnsi="Book Antiqua"/>
          <w:lang w:val="it-IT"/>
        </w:rPr>
        <w:t>,</w:t>
      </w:r>
      <w:r w:rsidR="00417BA3" w:rsidRPr="00417BA3">
        <w:rPr>
          <w:rFonts w:ascii="Book Antiqua" w:eastAsia="宋体" w:hAnsi="Book Antiqua" w:hint="eastAsia"/>
          <w:lang w:val="it-IT"/>
        </w:rPr>
        <w:t xml:space="preserve"> </w:t>
      </w:r>
      <w:r w:rsidR="00417BA3" w:rsidRPr="00417BA3">
        <w:rPr>
          <w:rFonts w:ascii="Book Antiqua" w:hAnsi="Book Antiqua"/>
          <w:lang w:val="it-IT"/>
        </w:rPr>
        <w:t>Department of Anesthesia and Pain Medicine,</w:t>
      </w:r>
      <w:r w:rsidR="00A2690F" w:rsidRPr="00A2690F">
        <w:rPr>
          <w:rFonts w:ascii="Book Antiqua" w:hAnsi="Book Antiqua"/>
          <w:lang w:val="it-IT"/>
        </w:rPr>
        <w:t xml:space="preserve"> Ist</w:t>
      </w:r>
      <w:r w:rsidRPr="00060E00">
        <w:rPr>
          <w:rFonts w:ascii="Book Antiqua" w:hAnsi="Book Antiqua"/>
          <w:lang w:val="it-IT"/>
        </w:rPr>
        <w:t>ituto Nazionale Tumori</w:t>
      </w:r>
      <w:r w:rsidR="000B0FE3">
        <w:rPr>
          <w:rFonts w:ascii="Book Antiqua" w:hAnsi="Book Antiqua"/>
          <w:lang w:val="it-IT"/>
        </w:rPr>
        <w:t>-</w:t>
      </w:r>
      <w:r w:rsidRPr="00060E00">
        <w:rPr>
          <w:rFonts w:ascii="Book Antiqua" w:hAnsi="Book Antiqua"/>
          <w:lang w:val="it-IT"/>
        </w:rPr>
        <w:t>IRCCS</w:t>
      </w:r>
      <w:r w:rsidR="000B0FE3">
        <w:rPr>
          <w:rFonts w:ascii="Book Antiqua" w:hAnsi="Book Antiqua"/>
          <w:lang w:val="it-IT"/>
        </w:rPr>
        <w:t>-</w:t>
      </w:r>
      <w:r w:rsidRPr="00060E00">
        <w:rPr>
          <w:rFonts w:ascii="Book Antiqua" w:hAnsi="Book Antiqua"/>
          <w:lang w:val="it-IT"/>
        </w:rPr>
        <w:t>Fondazione</w:t>
      </w:r>
      <w:r w:rsidR="000B0FE3">
        <w:rPr>
          <w:rFonts w:ascii="Book Antiqua" w:hAnsi="Book Antiqua"/>
          <w:lang w:val="it-IT"/>
        </w:rPr>
        <w:t xml:space="preserve"> </w:t>
      </w:r>
      <w:r w:rsidR="00A2690F">
        <w:rPr>
          <w:rFonts w:ascii="Book Antiqua" w:hAnsi="Book Antiqua"/>
          <w:lang w:val="it-IT"/>
        </w:rPr>
        <w:t>P</w:t>
      </w:r>
      <w:r w:rsidRPr="00060E00">
        <w:rPr>
          <w:rFonts w:ascii="Book Antiqua" w:hAnsi="Book Antiqua"/>
          <w:lang w:val="it-IT"/>
        </w:rPr>
        <w:t>ascale</w:t>
      </w:r>
      <w:r w:rsidR="000B0FE3">
        <w:rPr>
          <w:rFonts w:ascii="Book Antiqua" w:hAnsi="Book Antiqua"/>
          <w:lang w:val="it-IT"/>
        </w:rPr>
        <w:t>,</w:t>
      </w:r>
      <w:r w:rsidRPr="00060E00">
        <w:rPr>
          <w:rFonts w:ascii="Book Antiqua" w:hAnsi="Book Antiqua"/>
          <w:lang w:val="it-IT"/>
        </w:rPr>
        <w:t xml:space="preserve"> Via M. Semmola, Nap</w:t>
      </w:r>
      <w:r w:rsidR="00A2690F">
        <w:rPr>
          <w:rFonts w:ascii="Book Antiqua" w:hAnsi="Book Antiqua"/>
          <w:lang w:val="it-IT"/>
        </w:rPr>
        <w:t>o</w:t>
      </w:r>
      <w:r w:rsidRPr="00060E00">
        <w:rPr>
          <w:rFonts w:ascii="Book Antiqua" w:hAnsi="Book Antiqua"/>
          <w:lang w:val="it-IT"/>
        </w:rPr>
        <w:t>l</w:t>
      </w:r>
      <w:r w:rsidR="00A2690F">
        <w:rPr>
          <w:rFonts w:ascii="Book Antiqua" w:hAnsi="Book Antiqua"/>
          <w:lang w:val="it-IT"/>
        </w:rPr>
        <w:t>i</w:t>
      </w:r>
      <w:r w:rsidR="00FA7F99">
        <w:rPr>
          <w:rFonts w:ascii="Book Antiqua" w:hAnsi="Book Antiqua"/>
          <w:lang w:val="it-IT"/>
        </w:rPr>
        <w:t xml:space="preserve"> </w:t>
      </w:r>
      <w:r w:rsidR="00FA7F99" w:rsidRPr="00060E00">
        <w:rPr>
          <w:rFonts w:ascii="Book Antiqua" w:hAnsi="Book Antiqua"/>
          <w:lang w:val="it-IT"/>
        </w:rPr>
        <w:t>80100</w:t>
      </w:r>
      <w:r w:rsidRPr="00060E00">
        <w:rPr>
          <w:rFonts w:ascii="Book Antiqua" w:hAnsi="Book Antiqua"/>
          <w:lang w:val="it-IT"/>
        </w:rPr>
        <w:t>, Italy</w:t>
      </w:r>
      <w:r w:rsidR="00060E00" w:rsidRPr="00060E00">
        <w:rPr>
          <w:rFonts w:ascii="Book Antiqua" w:hAnsi="Book Antiqua"/>
          <w:lang w:val="it-IT"/>
        </w:rPr>
        <w:t>.</w:t>
      </w:r>
      <w:r w:rsidR="00060E00" w:rsidRPr="00A2690F">
        <w:rPr>
          <w:rFonts w:ascii="Book Antiqua" w:hAnsi="Book Antiqua"/>
          <w:lang w:val="it-IT"/>
        </w:rPr>
        <w:t xml:space="preserve"> m.cascella@istitutotumori.na.it</w:t>
      </w:r>
    </w:p>
    <w:p w:rsidR="00060E00" w:rsidRPr="00A2690F" w:rsidRDefault="00060E00" w:rsidP="007B2E8E">
      <w:pPr>
        <w:adjustRightInd w:val="0"/>
        <w:snapToGrid w:val="0"/>
        <w:spacing w:line="360" w:lineRule="auto"/>
        <w:jc w:val="both"/>
        <w:rPr>
          <w:rFonts w:ascii="Book Antiqua" w:hAnsi="Book Antiqua"/>
          <w:b/>
          <w:lang w:val="it-IT"/>
        </w:rPr>
      </w:pPr>
    </w:p>
    <w:p w:rsidR="00060E00" w:rsidRPr="00060E00" w:rsidRDefault="00060E00" w:rsidP="007B2E8E">
      <w:pPr>
        <w:adjustRightInd w:val="0"/>
        <w:snapToGrid w:val="0"/>
        <w:spacing w:line="360" w:lineRule="auto"/>
        <w:jc w:val="both"/>
        <w:rPr>
          <w:rFonts w:ascii="Book Antiqua" w:hAnsi="Book Antiqua"/>
          <w:b/>
        </w:rPr>
      </w:pPr>
      <w:r w:rsidRPr="00060E00">
        <w:rPr>
          <w:rFonts w:ascii="Book Antiqua" w:hAnsi="Book Antiqua"/>
          <w:b/>
        </w:rPr>
        <w:t xml:space="preserve">Received: </w:t>
      </w:r>
      <w:r w:rsidRPr="00060E00">
        <w:rPr>
          <w:rFonts w:ascii="Book Antiqua" w:hAnsi="Book Antiqua"/>
        </w:rPr>
        <w:t>December 9, 2019</w:t>
      </w:r>
    </w:p>
    <w:p w:rsidR="00060E00" w:rsidRPr="00060E00" w:rsidRDefault="00060E00" w:rsidP="007B2E8E">
      <w:pPr>
        <w:adjustRightInd w:val="0"/>
        <w:snapToGrid w:val="0"/>
        <w:spacing w:line="360" w:lineRule="auto"/>
        <w:jc w:val="both"/>
        <w:rPr>
          <w:rFonts w:ascii="Book Antiqua" w:hAnsi="Book Antiqua"/>
          <w:b/>
        </w:rPr>
      </w:pPr>
      <w:r w:rsidRPr="00060E00">
        <w:rPr>
          <w:rFonts w:ascii="Book Antiqua" w:hAnsi="Book Antiqua"/>
          <w:b/>
        </w:rPr>
        <w:t xml:space="preserve">Revised: </w:t>
      </w:r>
      <w:r w:rsidRPr="00060E00">
        <w:rPr>
          <w:rFonts w:ascii="Book Antiqua" w:hAnsi="Book Antiqua"/>
        </w:rPr>
        <w:t>December 1</w:t>
      </w:r>
      <w:r w:rsidR="0075071B">
        <w:rPr>
          <w:rFonts w:ascii="Book Antiqua" w:hAnsi="Book Antiqua"/>
        </w:rPr>
        <w:t>7</w:t>
      </w:r>
      <w:r w:rsidRPr="00060E00">
        <w:rPr>
          <w:rFonts w:ascii="Book Antiqua" w:hAnsi="Book Antiqua"/>
        </w:rPr>
        <w:t>, 2019</w:t>
      </w:r>
    </w:p>
    <w:p w:rsidR="00060E00" w:rsidRPr="00060E00" w:rsidRDefault="00060E00" w:rsidP="007B2E8E">
      <w:pPr>
        <w:adjustRightInd w:val="0"/>
        <w:snapToGrid w:val="0"/>
        <w:spacing w:line="360" w:lineRule="auto"/>
        <w:jc w:val="both"/>
        <w:rPr>
          <w:rFonts w:ascii="Book Antiqua" w:hAnsi="Book Antiqua"/>
          <w:color w:val="000000"/>
        </w:rPr>
      </w:pPr>
      <w:r w:rsidRPr="00060E00">
        <w:rPr>
          <w:rFonts w:ascii="Book Antiqua" w:hAnsi="Book Antiqua"/>
          <w:b/>
        </w:rPr>
        <w:t xml:space="preserve">Accepted: </w:t>
      </w:r>
      <w:r w:rsidR="00270815" w:rsidRPr="00270815">
        <w:rPr>
          <w:rFonts w:ascii="Book Antiqua" w:hAnsi="Book Antiqua"/>
        </w:rPr>
        <w:t>January 2, 2020</w:t>
      </w:r>
    </w:p>
    <w:p w:rsidR="00060E00" w:rsidRPr="00060E00" w:rsidRDefault="00060E00" w:rsidP="007B2E8E">
      <w:pPr>
        <w:adjustRightInd w:val="0"/>
        <w:snapToGrid w:val="0"/>
        <w:spacing w:line="360" w:lineRule="auto"/>
        <w:jc w:val="both"/>
        <w:rPr>
          <w:rFonts w:ascii="Book Antiqua" w:hAnsi="Book Antiqua"/>
          <w:b/>
        </w:rPr>
      </w:pPr>
      <w:r w:rsidRPr="00060E00">
        <w:rPr>
          <w:rFonts w:ascii="Book Antiqua" w:hAnsi="Book Antiqua"/>
          <w:b/>
        </w:rPr>
        <w:t xml:space="preserve">Published online: </w:t>
      </w:r>
      <w:r w:rsidR="00F91FAF" w:rsidRPr="00F91FAF">
        <w:rPr>
          <w:rFonts w:ascii="Book Antiqua" w:hAnsi="Book Antiqua"/>
        </w:rPr>
        <w:t>January 26, 2020</w:t>
      </w:r>
    </w:p>
    <w:p w:rsidR="00614D71" w:rsidRPr="00060E00" w:rsidRDefault="00DA6CE6" w:rsidP="007B2E8E">
      <w:pPr>
        <w:adjustRightInd w:val="0"/>
        <w:snapToGrid w:val="0"/>
        <w:spacing w:line="360" w:lineRule="auto"/>
        <w:jc w:val="both"/>
        <w:rPr>
          <w:rFonts w:ascii="Book Antiqua" w:hAnsi="Book Antiqua"/>
          <w:b/>
        </w:rPr>
      </w:pPr>
      <w:r w:rsidRPr="00060E00">
        <w:rPr>
          <w:rFonts w:ascii="Book Antiqua" w:hAnsi="Book Antiqua"/>
        </w:rPr>
        <w:br w:type="page"/>
      </w:r>
      <w:r w:rsidR="00060E00" w:rsidRPr="00060E00" w:rsidDel="00060E00">
        <w:rPr>
          <w:rFonts w:ascii="Book Antiqua" w:hAnsi="Book Antiqua"/>
          <w:b/>
        </w:rPr>
        <w:lastRenderedPageBreak/>
        <w:t xml:space="preserve"> </w:t>
      </w:r>
      <w:r w:rsidR="00614D71" w:rsidRPr="00060E00">
        <w:rPr>
          <w:rFonts w:ascii="Book Antiqua" w:hAnsi="Book Antiqua"/>
          <w:b/>
        </w:rPr>
        <w:t>Abstract</w:t>
      </w:r>
      <w:r w:rsidR="00060E00" w:rsidRPr="00060E00">
        <w:rPr>
          <w:rFonts w:ascii="Book Antiqua" w:hAnsi="Book Antiqua"/>
          <w:b/>
        </w:rPr>
        <w:t>:</w:t>
      </w:r>
    </w:p>
    <w:p w:rsidR="00B63465" w:rsidRDefault="00C11F31" w:rsidP="007B2E8E">
      <w:pPr>
        <w:adjustRightInd w:val="0"/>
        <w:snapToGrid w:val="0"/>
        <w:spacing w:line="360" w:lineRule="auto"/>
        <w:jc w:val="both"/>
        <w:rPr>
          <w:rFonts w:ascii="Book Antiqua" w:hAnsi="Book Antiqua"/>
        </w:rPr>
      </w:pPr>
      <w:r w:rsidRPr="00060E00">
        <w:rPr>
          <w:rFonts w:ascii="Book Antiqua" w:hAnsi="Book Antiqua"/>
        </w:rPr>
        <w:t xml:space="preserve">The anesthesia awareness with recall (AAWR) phenomenon represents a complication of general anesthesia consisting </w:t>
      </w:r>
      <w:r w:rsidR="00B63465" w:rsidRPr="00060E00">
        <w:rPr>
          <w:rFonts w:ascii="Book Antiqua" w:hAnsi="Book Antiqua"/>
        </w:rPr>
        <w:t>of</w:t>
      </w:r>
      <w:r w:rsidRPr="00060E00">
        <w:rPr>
          <w:rFonts w:ascii="Book Antiqua" w:hAnsi="Book Antiqua"/>
        </w:rPr>
        <w:t xml:space="preserve"> memorization of intraoperative events reported by the patient</w:t>
      </w:r>
      <w:r w:rsidR="0058125F">
        <w:rPr>
          <w:rFonts w:ascii="Book Antiqua" w:hAnsi="Book Antiqua"/>
        </w:rPr>
        <w:t xml:space="preserve"> </w:t>
      </w:r>
      <w:r w:rsidRPr="00060E00">
        <w:rPr>
          <w:rFonts w:ascii="Book Antiqua" w:hAnsi="Book Antiqua"/>
        </w:rPr>
        <w:t xml:space="preserve">immediately after the end of surgery or at a variable distance from it. Approximately 20% of AAWR cases occur during emergence from anesthesia. Clinically, these unexpected </w:t>
      </w:r>
      <w:r w:rsidR="007C3605" w:rsidRPr="00060E00">
        <w:rPr>
          <w:rFonts w:ascii="Book Antiqua" w:hAnsi="Book Antiqua"/>
        </w:rPr>
        <w:t xml:space="preserve">experiences </w:t>
      </w:r>
      <w:r w:rsidRPr="00060E00">
        <w:rPr>
          <w:rFonts w:ascii="Book Antiqua" w:hAnsi="Book Antiqua"/>
        </w:rPr>
        <w:t>are often associated with distress espec</w:t>
      </w:r>
      <w:r w:rsidR="007C3605" w:rsidRPr="00060E00">
        <w:rPr>
          <w:rFonts w:ascii="Book Antiqua" w:hAnsi="Book Antiqua"/>
        </w:rPr>
        <w:t xml:space="preserve">ially due to </w:t>
      </w:r>
      <w:r w:rsidR="004903D8" w:rsidRPr="00060E00">
        <w:rPr>
          <w:rFonts w:ascii="Book Antiqua" w:hAnsi="Book Antiqua"/>
        </w:rPr>
        <w:t xml:space="preserve">a </w:t>
      </w:r>
      <w:r w:rsidR="007C3605" w:rsidRPr="00060E00">
        <w:rPr>
          <w:rFonts w:ascii="Book Antiqua" w:hAnsi="Book Antiqua"/>
        </w:rPr>
        <w:t xml:space="preserve">sense of paralysis. Indeed, although AAWR at the emergence has multiple causes, in the majority of cases the complication develops when the anesthesia plan is too early </w:t>
      </w:r>
      <w:r w:rsidR="00B63465" w:rsidRPr="00060E00">
        <w:rPr>
          <w:rFonts w:ascii="Book Antiqua" w:hAnsi="Book Antiqua"/>
        </w:rPr>
        <w:t xml:space="preserve">lightened </w:t>
      </w:r>
      <w:r w:rsidR="007C3605" w:rsidRPr="00060E00">
        <w:rPr>
          <w:rFonts w:ascii="Book Antiqua" w:hAnsi="Book Antiqua"/>
        </w:rPr>
        <w:t>at the end of anesthesia and there is</w:t>
      </w:r>
      <w:r w:rsidR="004903D8" w:rsidRPr="00060E00">
        <w:rPr>
          <w:rFonts w:ascii="Book Antiqua" w:hAnsi="Book Antiqua"/>
        </w:rPr>
        <w:t xml:space="preserve"> a</w:t>
      </w:r>
      <w:r w:rsidR="007C3605" w:rsidRPr="00060E00">
        <w:rPr>
          <w:rFonts w:ascii="Book Antiqua" w:hAnsi="Book Antiqua"/>
        </w:rPr>
        <w:t xml:space="preserve"> lack of use, or misuse, of neuromuscular monitoring with improper management </w:t>
      </w:r>
      <w:r w:rsidR="00EF4B91" w:rsidRPr="00060E00">
        <w:rPr>
          <w:rFonts w:ascii="Book Antiqua" w:hAnsi="Book Antiqua"/>
        </w:rPr>
        <w:t>of the neuromuscular block. Because t</w:t>
      </w:r>
      <w:r w:rsidRPr="00060E00">
        <w:rPr>
          <w:rFonts w:ascii="Book Antiqua" w:hAnsi="Book Antiqua"/>
        </w:rPr>
        <w:t>h</w:t>
      </w:r>
      <w:r w:rsidR="00EF4B91" w:rsidRPr="00060E00">
        <w:rPr>
          <w:rFonts w:ascii="Book Antiqua" w:hAnsi="Book Antiqua"/>
        </w:rPr>
        <w:t>e</w:t>
      </w:r>
      <w:r w:rsidRPr="00060E00">
        <w:rPr>
          <w:rFonts w:ascii="Book Antiqua" w:hAnsi="Book Antiqua"/>
        </w:rPr>
        <w:t xml:space="preserve"> </w:t>
      </w:r>
      <w:r w:rsidR="00EF4B91" w:rsidRPr="00060E00">
        <w:rPr>
          <w:rFonts w:ascii="Book Antiqua" w:hAnsi="Book Antiqua"/>
        </w:rPr>
        <w:t xml:space="preserve">distress caused by the sense of paralysis </w:t>
      </w:r>
      <w:r w:rsidRPr="00060E00">
        <w:rPr>
          <w:rFonts w:ascii="Book Antiqua" w:hAnsi="Book Antiqua"/>
        </w:rPr>
        <w:t>represents an important predictor for the development of severe psychological complications</w:t>
      </w:r>
      <w:r w:rsidR="00EF4B91" w:rsidRPr="00060E00">
        <w:rPr>
          <w:rFonts w:ascii="Book Antiqua" w:hAnsi="Book Antiqua"/>
        </w:rPr>
        <w:t xml:space="preserve">, the knowledge of the </w:t>
      </w:r>
      <w:proofErr w:type="gramStart"/>
      <w:r w:rsidR="00EF4B91" w:rsidRPr="00060E00">
        <w:rPr>
          <w:rFonts w:ascii="Book Antiqua" w:hAnsi="Book Antiqua"/>
        </w:rPr>
        <w:t>phenomenon,</w:t>
      </w:r>
      <w:proofErr w:type="gramEnd"/>
      <w:r w:rsidR="00EF4B91" w:rsidRPr="00060E00">
        <w:rPr>
          <w:rFonts w:ascii="Book Antiqua" w:hAnsi="Book Antiqua"/>
        </w:rPr>
        <w:t xml:space="preserve"> and the possible strategies for its prophylaxis are aspects of considerable importance. </w:t>
      </w:r>
      <w:r w:rsidR="00387A6B" w:rsidRPr="00060E00">
        <w:rPr>
          <w:rFonts w:ascii="Book Antiqua" w:hAnsi="Book Antiqua"/>
        </w:rPr>
        <w:t xml:space="preserve">Nevertheless, a limited percentage of episodes of AAWR cannot be prevented. This paradox holds also during the emergence phase of anesthesia which represents a very complex neurophysiological process with many aspects yet to be </w:t>
      </w:r>
      <w:r w:rsidR="001A2650" w:rsidRPr="00060E00">
        <w:rPr>
          <w:rFonts w:ascii="Book Antiqua" w:hAnsi="Book Antiqua"/>
        </w:rPr>
        <w:t>clarified</w:t>
      </w:r>
      <w:r w:rsidR="00387A6B" w:rsidRPr="00060E00">
        <w:rPr>
          <w:rFonts w:ascii="Book Antiqua" w:hAnsi="Book Antiqua"/>
        </w:rPr>
        <w:t>.</w:t>
      </w:r>
    </w:p>
    <w:p w:rsidR="00060E00" w:rsidRPr="00060E00" w:rsidRDefault="00060E00" w:rsidP="007B2E8E">
      <w:pPr>
        <w:adjustRightInd w:val="0"/>
        <w:snapToGrid w:val="0"/>
        <w:spacing w:line="360" w:lineRule="auto"/>
        <w:jc w:val="both"/>
        <w:rPr>
          <w:rFonts w:ascii="Book Antiqua" w:hAnsi="Book Antiqua"/>
        </w:rPr>
      </w:pPr>
    </w:p>
    <w:p w:rsidR="00614D71" w:rsidRPr="00060E00" w:rsidRDefault="00614D71" w:rsidP="007B2E8E">
      <w:pPr>
        <w:adjustRightInd w:val="0"/>
        <w:snapToGrid w:val="0"/>
        <w:spacing w:line="360" w:lineRule="auto"/>
        <w:jc w:val="both"/>
        <w:rPr>
          <w:rFonts w:ascii="Book Antiqua" w:hAnsi="Book Antiqua"/>
        </w:rPr>
      </w:pPr>
      <w:r w:rsidRPr="00060E00">
        <w:rPr>
          <w:rFonts w:ascii="Book Antiqua" w:hAnsi="Book Antiqua"/>
          <w:b/>
        </w:rPr>
        <w:t>Key words</w:t>
      </w:r>
      <w:r w:rsidR="00060E00" w:rsidRPr="00060E00">
        <w:rPr>
          <w:rFonts w:ascii="Book Antiqua" w:hAnsi="Book Antiqua"/>
          <w:b/>
        </w:rPr>
        <w:t>:</w:t>
      </w:r>
      <w:r w:rsidR="00060E00" w:rsidRPr="00060E00">
        <w:rPr>
          <w:rFonts w:ascii="Book Antiqua" w:hAnsi="Book Antiqua"/>
        </w:rPr>
        <w:t xml:space="preserve"> I</w:t>
      </w:r>
      <w:r w:rsidRPr="00060E00">
        <w:rPr>
          <w:rFonts w:ascii="Book Antiqua" w:hAnsi="Book Antiqua"/>
        </w:rPr>
        <w:t xml:space="preserve">ntraoperative </w:t>
      </w:r>
      <w:r w:rsidR="0089778C" w:rsidRPr="00060E00">
        <w:rPr>
          <w:rFonts w:ascii="Book Antiqua" w:hAnsi="Book Antiqua"/>
        </w:rPr>
        <w:t>a</w:t>
      </w:r>
      <w:r w:rsidRPr="00060E00">
        <w:rPr>
          <w:rFonts w:ascii="Book Antiqua" w:hAnsi="Book Antiqua"/>
        </w:rPr>
        <w:t>wareness</w:t>
      </w:r>
      <w:r w:rsidR="00060E00" w:rsidRPr="00060E00">
        <w:rPr>
          <w:rFonts w:ascii="Book Antiqua" w:hAnsi="Book Antiqua"/>
        </w:rPr>
        <w:t>;</w:t>
      </w:r>
      <w:r w:rsidRPr="00060E00">
        <w:rPr>
          <w:rFonts w:ascii="Book Antiqua" w:hAnsi="Book Antiqua"/>
        </w:rPr>
        <w:t xml:space="preserve"> </w:t>
      </w:r>
      <w:r w:rsidR="00427457" w:rsidRPr="00060E00">
        <w:rPr>
          <w:rFonts w:ascii="Book Antiqua" w:hAnsi="Book Antiqua"/>
        </w:rPr>
        <w:t>Anesthesia awareness with recall</w:t>
      </w:r>
      <w:r w:rsidR="00060E00" w:rsidRPr="00060E00">
        <w:rPr>
          <w:rFonts w:ascii="Book Antiqua" w:hAnsi="Book Antiqua"/>
        </w:rPr>
        <w:t xml:space="preserve">; </w:t>
      </w:r>
      <w:proofErr w:type="gramStart"/>
      <w:r w:rsidR="00427457" w:rsidRPr="00060E00">
        <w:rPr>
          <w:rFonts w:ascii="Book Antiqua" w:hAnsi="Book Antiqua"/>
        </w:rPr>
        <w:t>Explicit</w:t>
      </w:r>
      <w:proofErr w:type="gramEnd"/>
      <w:r w:rsidR="00427457" w:rsidRPr="00060E00">
        <w:rPr>
          <w:rFonts w:ascii="Book Antiqua" w:hAnsi="Book Antiqua"/>
        </w:rPr>
        <w:t xml:space="preserve"> memory</w:t>
      </w:r>
      <w:r w:rsidR="00060E00" w:rsidRPr="00060E00">
        <w:rPr>
          <w:rFonts w:ascii="Book Antiqua" w:hAnsi="Book Antiqua"/>
        </w:rPr>
        <w:t xml:space="preserve">; </w:t>
      </w:r>
      <w:r w:rsidR="00427457" w:rsidRPr="00060E00">
        <w:rPr>
          <w:rFonts w:ascii="Book Antiqua" w:hAnsi="Book Antiqua"/>
        </w:rPr>
        <w:t>Emergence from anesthesia</w:t>
      </w:r>
      <w:r w:rsidR="00060E00" w:rsidRPr="00060E00">
        <w:rPr>
          <w:rFonts w:ascii="Book Antiqua" w:hAnsi="Book Antiqua"/>
        </w:rPr>
        <w:t>;</w:t>
      </w:r>
      <w:r w:rsidR="00427457" w:rsidRPr="00060E00">
        <w:rPr>
          <w:rFonts w:ascii="Book Antiqua" w:hAnsi="Book Antiqua"/>
        </w:rPr>
        <w:t xml:space="preserve"> Neuromuscular monitoring</w:t>
      </w:r>
      <w:r w:rsidR="00060E00" w:rsidRPr="00060E00">
        <w:rPr>
          <w:rFonts w:ascii="Book Antiqua" w:hAnsi="Book Antiqua"/>
        </w:rPr>
        <w:t xml:space="preserve">; </w:t>
      </w:r>
      <w:proofErr w:type="spellStart"/>
      <w:r w:rsidR="00427457" w:rsidRPr="00060E00">
        <w:rPr>
          <w:rFonts w:ascii="Book Antiqua" w:hAnsi="Book Antiqua"/>
        </w:rPr>
        <w:t>Butyrylcholinesterase</w:t>
      </w:r>
      <w:proofErr w:type="spellEnd"/>
      <w:r w:rsidR="00427457" w:rsidRPr="00060E00">
        <w:rPr>
          <w:rFonts w:ascii="Book Antiqua" w:hAnsi="Book Antiqua"/>
        </w:rPr>
        <w:t xml:space="preserve"> deficiency </w:t>
      </w:r>
    </w:p>
    <w:p w:rsidR="00060E00" w:rsidRPr="00060E00" w:rsidRDefault="00060E00" w:rsidP="007B2E8E">
      <w:pPr>
        <w:adjustRightInd w:val="0"/>
        <w:snapToGrid w:val="0"/>
        <w:spacing w:line="360" w:lineRule="auto"/>
        <w:jc w:val="both"/>
        <w:rPr>
          <w:rFonts w:ascii="Book Antiqua" w:hAnsi="Book Antiqua"/>
        </w:rPr>
      </w:pPr>
    </w:p>
    <w:p w:rsidR="00A23756" w:rsidRDefault="00A23756" w:rsidP="00F91FAF">
      <w:pPr>
        <w:adjustRightInd w:val="0"/>
        <w:snapToGrid w:val="0"/>
        <w:spacing w:line="360" w:lineRule="auto"/>
        <w:jc w:val="both"/>
        <w:rPr>
          <w:rFonts w:ascii="Book Antiqua" w:eastAsiaTheme="minorEastAsia" w:hAnsi="Book Antiqua" w:hint="eastAsia"/>
        </w:rPr>
      </w:pPr>
      <w:r w:rsidRPr="00A23756">
        <w:rPr>
          <w:rFonts w:ascii="Book Antiqua" w:hAnsi="Book Antiqua"/>
          <w:b/>
          <w:lang w:val="en-GB"/>
        </w:rPr>
        <w:t>Citation:</w:t>
      </w:r>
      <w:r>
        <w:rPr>
          <w:rFonts w:ascii="Book Antiqua" w:eastAsiaTheme="minorEastAsia" w:hAnsi="Book Antiqua" w:hint="eastAsia"/>
          <w:lang w:val="en-GB"/>
        </w:rPr>
        <w:t xml:space="preserve"> </w:t>
      </w:r>
      <w:proofErr w:type="spellStart"/>
      <w:r w:rsidR="00060E00" w:rsidRPr="00A2690F">
        <w:rPr>
          <w:rFonts w:ascii="Book Antiqua" w:hAnsi="Book Antiqua"/>
          <w:lang w:val="en-GB"/>
        </w:rPr>
        <w:t>Cascella</w:t>
      </w:r>
      <w:proofErr w:type="spellEnd"/>
      <w:r w:rsidR="00060E00" w:rsidRPr="00A2690F">
        <w:rPr>
          <w:rFonts w:ascii="Book Antiqua" w:hAnsi="Book Antiqua"/>
          <w:lang w:val="en-GB"/>
        </w:rPr>
        <w:t xml:space="preserve"> M, </w:t>
      </w:r>
      <w:proofErr w:type="spellStart"/>
      <w:r w:rsidR="00060E00" w:rsidRPr="00A2690F">
        <w:rPr>
          <w:rFonts w:ascii="Book Antiqua" w:hAnsi="Book Antiqua"/>
          <w:lang w:val="en-GB"/>
        </w:rPr>
        <w:t>Bimonte</w:t>
      </w:r>
      <w:proofErr w:type="spellEnd"/>
      <w:r w:rsidR="00060E00" w:rsidRPr="00A2690F">
        <w:rPr>
          <w:rFonts w:ascii="Book Antiqua" w:hAnsi="Book Antiqua"/>
          <w:lang w:val="en-GB"/>
        </w:rPr>
        <w:t xml:space="preserve"> S, </w:t>
      </w:r>
      <w:proofErr w:type="spellStart"/>
      <w:r w:rsidR="00060E00" w:rsidRPr="00A2690F">
        <w:rPr>
          <w:rFonts w:ascii="Book Antiqua" w:hAnsi="Book Antiqua"/>
          <w:lang w:val="en-GB"/>
        </w:rPr>
        <w:t>Amruthraj</w:t>
      </w:r>
      <w:proofErr w:type="spellEnd"/>
      <w:r w:rsidR="00060E00" w:rsidRPr="00A2690F">
        <w:rPr>
          <w:rFonts w:ascii="Book Antiqua" w:hAnsi="Book Antiqua"/>
          <w:lang w:val="en-GB"/>
        </w:rPr>
        <w:t xml:space="preserve"> NJ.</w:t>
      </w:r>
      <w:r w:rsidR="00060E00" w:rsidRPr="00060E00">
        <w:rPr>
          <w:rFonts w:ascii="Book Antiqua" w:hAnsi="Book Antiqua"/>
          <w:b/>
        </w:rPr>
        <w:t xml:space="preserve"> </w:t>
      </w:r>
      <w:r w:rsidR="00060E00" w:rsidRPr="00060E00">
        <w:rPr>
          <w:rFonts w:ascii="Book Antiqua" w:hAnsi="Book Antiqua"/>
          <w:bCs/>
        </w:rPr>
        <w:t xml:space="preserve">Awareness during emergence from anesthesia: </w:t>
      </w:r>
      <w:r w:rsidR="00C31DB6">
        <w:rPr>
          <w:rFonts w:ascii="Book Antiqua" w:hAnsi="Book Antiqua"/>
          <w:bCs/>
        </w:rPr>
        <w:t>F</w:t>
      </w:r>
      <w:r w:rsidR="00060E00" w:rsidRPr="00060E00">
        <w:rPr>
          <w:rFonts w:ascii="Book Antiqua" w:hAnsi="Book Antiqua"/>
          <w:bCs/>
        </w:rPr>
        <w:t>eatures and future research directions.</w:t>
      </w:r>
      <w:r w:rsidR="00060E00" w:rsidRPr="00060E00">
        <w:rPr>
          <w:rFonts w:ascii="Book Antiqua" w:hAnsi="Book Antiqua"/>
          <w:b/>
        </w:rPr>
        <w:t xml:space="preserve"> </w:t>
      </w:r>
      <w:r w:rsidR="00060E00" w:rsidRPr="00060E00">
        <w:rPr>
          <w:rFonts w:ascii="Book Antiqua" w:hAnsi="Book Antiqua"/>
          <w:i/>
          <w:iCs/>
        </w:rPr>
        <w:t xml:space="preserve">World J </w:t>
      </w:r>
      <w:proofErr w:type="spellStart"/>
      <w:r w:rsidR="00060E00" w:rsidRPr="00060E00">
        <w:rPr>
          <w:rFonts w:ascii="Book Antiqua" w:hAnsi="Book Antiqua"/>
          <w:i/>
          <w:iCs/>
        </w:rPr>
        <w:t>Clin</w:t>
      </w:r>
      <w:proofErr w:type="spellEnd"/>
      <w:r w:rsidR="00060E00" w:rsidRPr="00060E00">
        <w:rPr>
          <w:rFonts w:ascii="Book Antiqua" w:hAnsi="Book Antiqua"/>
          <w:i/>
          <w:iCs/>
        </w:rPr>
        <w:t xml:space="preserve"> Cases</w:t>
      </w:r>
      <w:r w:rsidR="00060E00" w:rsidRPr="00060E00">
        <w:rPr>
          <w:rFonts w:ascii="Book Antiqua" w:hAnsi="Book Antiqua"/>
        </w:rPr>
        <w:t> 20</w:t>
      </w:r>
      <w:r w:rsidR="00F91FAF" w:rsidRPr="00CD459A">
        <w:rPr>
          <w:rFonts w:ascii="Book Antiqua" w:eastAsia="宋体" w:hAnsi="Book Antiqua" w:hint="eastAsia"/>
        </w:rPr>
        <w:t>20</w:t>
      </w:r>
      <w:r w:rsidR="00060E00" w:rsidRPr="00060E00">
        <w:rPr>
          <w:rFonts w:ascii="Book Antiqua" w:hAnsi="Book Antiqua"/>
        </w:rPr>
        <w:t xml:space="preserve">; </w:t>
      </w:r>
      <w:r w:rsidR="00F91FAF" w:rsidRPr="00F91FAF">
        <w:rPr>
          <w:rFonts w:ascii="Book Antiqua" w:hAnsi="Book Antiqua"/>
        </w:rPr>
        <w:t xml:space="preserve">8(2): </w:t>
      </w:r>
      <w:r w:rsidR="004A3D7C" w:rsidRPr="004A3D7C">
        <w:rPr>
          <w:rFonts w:ascii="Book Antiqua" w:hAnsi="Book Antiqua"/>
        </w:rPr>
        <w:t>245-254</w:t>
      </w:r>
      <w:r w:rsidR="00F91FAF" w:rsidRPr="00F91FAF">
        <w:rPr>
          <w:rFonts w:ascii="Book Antiqua" w:hAnsi="Book Antiqua"/>
        </w:rPr>
        <w:t xml:space="preserve"> </w:t>
      </w:r>
    </w:p>
    <w:p w:rsidR="00A23756" w:rsidRDefault="00F91FAF" w:rsidP="00F91FAF">
      <w:pPr>
        <w:adjustRightInd w:val="0"/>
        <w:snapToGrid w:val="0"/>
        <w:spacing w:line="360" w:lineRule="auto"/>
        <w:jc w:val="both"/>
        <w:rPr>
          <w:rFonts w:ascii="Book Antiqua" w:eastAsiaTheme="minorEastAsia" w:hAnsi="Book Antiqua" w:hint="eastAsia"/>
        </w:rPr>
      </w:pPr>
      <w:r w:rsidRPr="00A23756">
        <w:rPr>
          <w:rFonts w:ascii="Book Antiqua" w:hAnsi="Book Antiqua"/>
          <w:b/>
        </w:rPr>
        <w:t>URL:</w:t>
      </w:r>
      <w:r w:rsidRPr="00F91FAF">
        <w:rPr>
          <w:rFonts w:ascii="Book Antiqua" w:hAnsi="Book Antiqua"/>
        </w:rPr>
        <w:t xml:space="preserve"> https://www.wjgnet.com/2307-8960/full/v8/i2/</w:t>
      </w:r>
      <w:r w:rsidR="004A3D7C" w:rsidRPr="004A3D7C">
        <w:rPr>
          <w:rFonts w:ascii="Book Antiqua" w:hAnsi="Book Antiqua"/>
        </w:rPr>
        <w:t>245</w:t>
      </w:r>
      <w:r w:rsidRPr="00F91FAF">
        <w:rPr>
          <w:rFonts w:ascii="Book Antiqua" w:hAnsi="Book Antiqua"/>
        </w:rPr>
        <w:t xml:space="preserve">.htm </w:t>
      </w:r>
    </w:p>
    <w:p w:rsidR="00060E00" w:rsidRPr="00060E00" w:rsidRDefault="00F91FAF" w:rsidP="00F91FAF">
      <w:pPr>
        <w:adjustRightInd w:val="0"/>
        <w:snapToGrid w:val="0"/>
        <w:spacing w:line="360" w:lineRule="auto"/>
        <w:jc w:val="both"/>
        <w:rPr>
          <w:rFonts w:ascii="Book Antiqua" w:hAnsi="Book Antiqua"/>
        </w:rPr>
      </w:pPr>
      <w:r w:rsidRPr="00A23756">
        <w:rPr>
          <w:rFonts w:ascii="Book Antiqua" w:hAnsi="Book Antiqua"/>
          <w:b/>
        </w:rPr>
        <w:t>DOI:</w:t>
      </w:r>
      <w:r w:rsidRPr="00F91FAF">
        <w:rPr>
          <w:rFonts w:ascii="Book Antiqua" w:hAnsi="Book Antiqua"/>
        </w:rPr>
        <w:t xml:space="preserve"> https://dx.doi.org/10.12998/wjcc.v8.i2.</w:t>
      </w:r>
      <w:r w:rsidR="004A3D7C" w:rsidRPr="004A3D7C">
        <w:rPr>
          <w:rFonts w:ascii="Book Antiqua" w:hAnsi="Book Antiqua"/>
        </w:rPr>
        <w:t>245</w:t>
      </w:r>
    </w:p>
    <w:p w:rsidR="008553F5" w:rsidRPr="00FA7F99" w:rsidRDefault="008553F5" w:rsidP="007B2E8E">
      <w:pPr>
        <w:adjustRightInd w:val="0"/>
        <w:snapToGrid w:val="0"/>
        <w:spacing w:line="360" w:lineRule="auto"/>
        <w:jc w:val="both"/>
        <w:rPr>
          <w:rFonts w:ascii="Book Antiqua" w:hAnsi="Book Antiqua"/>
          <w:b/>
        </w:rPr>
      </w:pPr>
    </w:p>
    <w:p w:rsidR="00FA7F99" w:rsidRPr="00FA7F99" w:rsidRDefault="00FA7F99" w:rsidP="007B2E8E">
      <w:pPr>
        <w:adjustRightInd w:val="0"/>
        <w:snapToGrid w:val="0"/>
        <w:spacing w:line="360" w:lineRule="auto"/>
        <w:jc w:val="both"/>
        <w:rPr>
          <w:rFonts w:ascii="Book Antiqua" w:hAnsi="Book Antiqua"/>
        </w:rPr>
      </w:pPr>
      <w:r w:rsidRPr="00FA7F99">
        <w:rPr>
          <w:rFonts w:ascii="Book Antiqua" w:hAnsi="Book Antiqua"/>
          <w:b/>
          <w:bCs/>
        </w:rPr>
        <w:t>Core tip:</w:t>
      </w:r>
      <w:r w:rsidRPr="00FA7F99">
        <w:rPr>
          <w:rFonts w:ascii="Book Antiqua" w:hAnsi="Book Antiqua"/>
        </w:rPr>
        <w:t xml:space="preserve"> Approximately 20 % of all awareness with recall cases </w:t>
      </w:r>
      <w:proofErr w:type="gramStart"/>
      <w:r w:rsidRPr="00FA7F99">
        <w:rPr>
          <w:rFonts w:ascii="Book Antiqua" w:hAnsi="Book Antiqua"/>
        </w:rPr>
        <w:t>regard</w:t>
      </w:r>
      <w:proofErr w:type="gramEnd"/>
      <w:r w:rsidRPr="00FA7F99">
        <w:rPr>
          <w:rFonts w:ascii="Book Antiqua" w:hAnsi="Book Antiqua"/>
        </w:rPr>
        <w:t xml:space="preserve"> the end stage of anesthesia. Of note, emergenc</w:t>
      </w:r>
      <w:r w:rsidR="00BF5F8A">
        <w:rPr>
          <w:rFonts w:ascii="Book Antiqua" w:hAnsi="Book Antiqua"/>
        </w:rPr>
        <w:t>y</w:t>
      </w:r>
      <w:r w:rsidRPr="00FA7F99">
        <w:rPr>
          <w:rFonts w:ascii="Book Antiqua" w:hAnsi="Book Antiqua"/>
        </w:rPr>
        <w:t>-related complications are associated with distress, especially due to paralysis. On these premises, it is of fundamental importance to recognize the mechanisms that lead to the complication and to implement appropriate preventive strategies.</w:t>
      </w:r>
    </w:p>
    <w:p w:rsidR="00060E00" w:rsidRDefault="00060E00" w:rsidP="007B2E8E">
      <w:pPr>
        <w:adjustRightInd w:val="0"/>
        <w:snapToGrid w:val="0"/>
        <w:spacing w:line="360" w:lineRule="auto"/>
        <w:jc w:val="both"/>
        <w:rPr>
          <w:rFonts w:ascii="Book Antiqua" w:hAnsi="Book Antiqua"/>
          <w:b/>
        </w:rPr>
      </w:pPr>
    </w:p>
    <w:p w:rsidR="00060E00" w:rsidRDefault="00060E00" w:rsidP="007B2E8E">
      <w:pPr>
        <w:adjustRightInd w:val="0"/>
        <w:snapToGrid w:val="0"/>
        <w:spacing w:line="360" w:lineRule="auto"/>
        <w:jc w:val="both"/>
        <w:rPr>
          <w:rFonts w:ascii="Book Antiqua" w:hAnsi="Book Antiqua"/>
          <w:b/>
        </w:rPr>
      </w:pPr>
    </w:p>
    <w:p w:rsidR="00060E00" w:rsidRDefault="00060E00" w:rsidP="007B2E8E">
      <w:pPr>
        <w:adjustRightInd w:val="0"/>
        <w:snapToGrid w:val="0"/>
        <w:spacing w:line="360" w:lineRule="auto"/>
        <w:jc w:val="both"/>
        <w:rPr>
          <w:rFonts w:ascii="Book Antiqua" w:hAnsi="Book Antiqua"/>
          <w:b/>
        </w:rPr>
      </w:pPr>
    </w:p>
    <w:p w:rsidR="00060E00" w:rsidRDefault="00060E00" w:rsidP="007B2E8E">
      <w:pPr>
        <w:adjustRightInd w:val="0"/>
        <w:snapToGrid w:val="0"/>
        <w:spacing w:line="360" w:lineRule="auto"/>
        <w:jc w:val="both"/>
        <w:rPr>
          <w:rFonts w:ascii="Book Antiqua" w:hAnsi="Book Antiqua"/>
          <w:b/>
        </w:rPr>
      </w:pPr>
    </w:p>
    <w:p w:rsidR="00903C03" w:rsidRPr="00060E00" w:rsidRDefault="00060E00" w:rsidP="007B2E8E">
      <w:pPr>
        <w:adjustRightInd w:val="0"/>
        <w:snapToGrid w:val="0"/>
        <w:spacing w:line="360" w:lineRule="auto"/>
        <w:jc w:val="both"/>
        <w:rPr>
          <w:rFonts w:ascii="Book Antiqua" w:hAnsi="Book Antiqua"/>
          <w:b/>
          <w:u w:val="single"/>
        </w:rPr>
      </w:pPr>
      <w:r w:rsidRPr="00060E00">
        <w:rPr>
          <w:rFonts w:ascii="Book Antiqua" w:hAnsi="Book Antiqua"/>
          <w:b/>
          <w:u w:val="single"/>
        </w:rPr>
        <w:t xml:space="preserve">INTRODUCTION </w:t>
      </w:r>
    </w:p>
    <w:p w:rsidR="003740C0" w:rsidRPr="00060E00" w:rsidRDefault="00903C03" w:rsidP="007B2E8E">
      <w:pPr>
        <w:adjustRightInd w:val="0"/>
        <w:snapToGrid w:val="0"/>
        <w:spacing w:line="360" w:lineRule="auto"/>
        <w:jc w:val="both"/>
        <w:rPr>
          <w:rFonts w:ascii="Book Antiqua" w:hAnsi="Book Antiqua"/>
        </w:rPr>
      </w:pPr>
      <w:r w:rsidRPr="00060E00">
        <w:rPr>
          <w:rFonts w:ascii="Book Antiqua" w:hAnsi="Book Antiqua"/>
        </w:rPr>
        <w:t>The state of unconsciousness and amnesia of events that occur during surgery represent the main objectives of general anesthesia</w:t>
      </w:r>
      <w:r w:rsidR="0053146D" w:rsidRPr="00060E00">
        <w:rPr>
          <w:rFonts w:ascii="Book Antiqua" w:hAnsi="Book Antiqua"/>
        </w:rPr>
        <w:t xml:space="preserve"> (GA)</w:t>
      </w:r>
      <w:r w:rsidRPr="00060E00">
        <w:rPr>
          <w:rFonts w:ascii="Book Antiqua" w:hAnsi="Book Antiqua"/>
        </w:rPr>
        <w:t xml:space="preserve">. Although these </w:t>
      </w:r>
      <w:r w:rsidR="00513B82" w:rsidRPr="00060E00">
        <w:rPr>
          <w:rFonts w:ascii="Book Antiqua" w:hAnsi="Book Antiqua"/>
        </w:rPr>
        <w:t>goal</w:t>
      </w:r>
      <w:r w:rsidRPr="00060E00">
        <w:rPr>
          <w:rFonts w:ascii="Book Antiqua" w:hAnsi="Book Antiqua"/>
        </w:rPr>
        <w:t xml:space="preserve">s are </w:t>
      </w:r>
      <w:r w:rsidR="00513B82" w:rsidRPr="00060E00">
        <w:rPr>
          <w:rFonts w:ascii="Book Antiqua" w:hAnsi="Book Antiqua"/>
        </w:rPr>
        <w:t>almost always reached</w:t>
      </w:r>
      <w:r w:rsidRPr="00060E00">
        <w:rPr>
          <w:rFonts w:ascii="Book Antiqua" w:hAnsi="Book Antiqua"/>
        </w:rPr>
        <w:t>, memoriz</w:t>
      </w:r>
      <w:r w:rsidR="00614D71" w:rsidRPr="00060E00">
        <w:rPr>
          <w:rFonts w:ascii="Book Antiqua" w:hAnsi="Book Antiqua"/>
        </w:rPr>
        <w:t>ation of</w:t>
      </w:r>
      <w:r w:rsidRPr="00060E00">
        <w:rPr>
          <w:rFonts w:ascii="Book Antiqua" w:hAnsi="Book Antiqua"/>
        </w:rPr>
        <w:t xml:space="preserve"> </w:t>
      </w:r>
      <w:r w:rsidR="00614D71" w:rsidRPr="00060E00">
        <w:rPr>
          <w:rFonts w:ascii="Book Antiqua" w:hAnsi="Book Antiqua"/>
        </w:rPr>
        <w:t xml:space="preserve">intraoperative </w:t>
      </w:r>
      <w:r w:rsidRPr="00060E00">
        <w:rPr>
          <w:rFonts w:ascii="Book Antiqua" w:hAnsi="Book Antiqua"/>
        </w:rPr>
        <w:t xml:space="preserve">events </w:t>
      </w:r>
      <w:r w:rsidR="00614D71" w:rsidRPr="00060E00">
        <w:rPr>
          <w:rFonts w:ascii="Book Antiqua" w:hAnsi="Book Antiqua"/>
        </w:rPr>
        <w:t xml:space="preserve">can rarely </w:t>
      </w:r>
      <w:r w:rsidRPr="00060E00">
        <w:rPr>
          <w:rFonts w:ascii="Book Antiqua" w:hAnsi="Book Antiqua"/>
        </w:rPr>
        <w:t>occur and are reported by the patient</w:t>
      </w:r>
      <w:r w:rsidR="001B5ADD">
        <w:rPr>
          <w:rFonts w:ascii="Book Antiqua" w:hAnsi="Book Antiqua"/>
        </w:rPr>
        <w:t>-i</w:t>
      </w:r>
      <w:r w:rsidRPr="00060E00">
        <w:rPr>
          <w:rFonts w:ascii="Book Antiqua" w:hAnsi="Book Antiqua"/>
        </w:rPr>
        <w:t xml:space="preserve">n terms of self-reporting or as an </w:t>
      </w:r>
      <w:r w:rsidR="00BA6E7D" w:rsidRPr="00060E00">
        <w:rPr>
          <w:rFonts w:ascii="Book Antiqua" w:hAnsi="Book Antiqua"/>
        </w:rPr>
        <w:t>elicited</w:t>
      </w:r>
      <w:r w:rsidRPr="00060E00">
        <w:rPr>
          <w:rFonts w:ascii="Book Antiqua" w:hAnsi="Book Antiqua"/>
        </w:rPr>
        <w:t xml:space="preserve"> </w:t>
      </w:r>
      <w:r w:rsidR="00BA6E7D" w:rsidRPr="00060E00">
        <w:rPr>
          <w:rFonts w:ascii="Book Antiqua" w:hAnsi="Book Antiqua"/>
        </w:rPr>
        <w:t>report</w:t>
      </w:r>
      <w:r w:rsidRPr="00060E00">
        <w:rPr>
          <w:rFonts w:ascii="Book Antiqua" w:hAnsi="Book Antiqua"/>
        </w:rPr>
        <w:t xml:space="preserve"> through </w:t>
      </w:r>
      <w:r w:rsidR="00BA6E7D" w:rsidRPr="00060E00">
        <w:rPr>
          <w:rFonts w:ascii="Book Antiqua" w:hAnsi="Book Antiqua"/>
        </w:rPr>
        <w:t>structured interviews</w:t>
      </w:r>
      <w:r w:rsidR="001B5ADD">
        <w:rPr>
          <w:rFonts w:ascii="Book Antiqua" w:hAnsi="Book Antiqua"/>
        </w:rPr>
        <w:t>-</w:t>
      </w:r>
      <w:r w:rsidRPr="00060E00">
        <w:rPr>
          <w:rFonts w:ascii="Book Antiqua" w:hAnsi="Book Antiqua"/>
        </w:rPr>
        <w:t xml:space="preserve">immediately after the end of surgery or at a variable distance from </w:t>
      </w:r>
      <w:proofErr w:type="gramStart"/>
      <w:r w:rsidRPr="00060E00">
        <w:rPr>
          <w:rFonts w:ascii="Book Antiqua" w:hAnsi="Book Antiqua"/>
        </w:rPr>
        <w:t>it</w:t>
      </w:r>
      <w:r w:rsidR="0053146D" w:rsidRPr="00060E00">
        <w:rPr>
          <w:rFonts w:ascii="Book Antiqua" w:hAnsi="Book Antiqua"/>
          <w:vertAlign w:val="superscript"/>
        </w:rPr>
        <w:t>[</w:t>
      </w:r>
      <w:proofErr w:type="gramEnd"/>
      <w:r w:rsidR="0053146D" w:rsidRPr="00060E00">
        <w:rPr>
          <w:rFonts w:ascii="Book Antiqua" w:hAnsi="Book Antiqua"/>
          <w:vertAlign w:val="superscript"/>
        </w:rPr>
        <w:t>1]</w:t>
      </w:r>
      <w:r w:rsidRPr="00060E00">
        <w:rPr>
          <w:rFonts w:ascii="Book Antiqua" w:hAnsi="Book Antiqua"/>
        </w:rPr>
        <w:t xml:space="preserve">. This is a fearsome and underestimated complication of </w:t>
      </w:r>
      <w:r w:rsidR="0053146D" w:rsidRPr="00060E00">
        <w:rPr>
          <w:rFonts w:ascii="Book Antiqua" w:hAnsi="Book Antiqua"/>
        </w:rPr>
        <w:t>GA</w:t>
      </w:r>
      <w:r w:rsidRPr="00060E00">
        <w:rPr>
          <w:rFonts w:ascii="Book Antiqua" w:hAnsi="Book Antiqua"/>
        </w:rPr>
        <w:t xml:space="preserve"> generally defined as awareness or more properly </w:t>
      </w:r>
      <w:r w:rsidRPr="00FE4F9A">
        <w:rPr>
          <w:rFonts w:ascii="Book Antiqua" w:hAnsi="Book Antiqua"/>
          <w:iCs/>
        </w:rPr>
        <w:t>anesthesia awareness with recall</w:t>
      </w:r>
      <w:r w:rsidRPr="00060E00">
        <w:rPr>
          <w:rFonts w:ascii="Book Antiqua" w:hAnsi="Book Antiqua"/>
        </w:rPr>
        <w:t xml:space="preserve"> </w:t>
      </w:r>
      <w:r w:rsidR="0053146D" w:rsidRPr="00060E00">
        <w:rPr>
          <w:rFonts w:ascii="Book Antiqua" w:hAnsi="Book Antiqua"/>
        </w:rPr>
        <w:t xml:space="preserve">(AAWR) </w:t>
      </w:r>
      <w:r w:rsidRPr="00060E00">
        <w:rPr>
          <w:rFonts w:ascii="Book Antiqua" w:hAnsi="Book Antiqua"/>
        </w:rPr>
        <w:t xml:space="preserve">where the presence of recalling of the event presupposes the activation of the </w:t>
      </w:r>
      <w:r w:rsidR="0053146D" w:rsidRPr="00060E00">
        <w:rPr>
          <w:rFonts w:ascii="Book Antiqua" w:hAnsi="Book Antiqua"/>
        </w:rPr>
        <w:t xml:space="preserve">long term </w:t>
      </w:r>
      <w:r w:rsidRPr="00060E00">
        <w:rPr>
          <w:rFonts w:ascii="Book Antiqua" w:hAnsi="Book Antiqua"/>
        </w:rPr>
        <w:t>declarative memory (explicit memory) which includes episodic and semantic memory</w:t>
      </w:r>
      <w:r w:rsidR="0053146D" w:rsidRPr="00060E00">
        <w:rPr>
          <w:rFonts w:ascii="Book Antiqua" w:hAnsi="Book Antiqua"/>
        </w:rPr>
        <w:t xml:space="preserve"> types</w:t>
      </w:r>
      <w:r w:rsidR="009078FB" w:rsidRPr="00060E00">
        <w:rPr>
          <w:rFonts w:ascii="Book Antiqua" w:hAnsi="Book Antiqua"/>
          <w:vertAlign w:val="superscript"/>
        </w:rPr>
        <w:t>[2]</w:t>
      </w:r>
      <w:r w:rsidRPr="00060E00">
        <w:rPr>
          <w:rFonts w:ascii="Book Antiqua" w:hAnsi="Book Antiqua"/>
        </w:rPr>
        <w:t xml:space="preserve">. Another awareness subgroup is realized by bypassing explicit memory and presupposes the activation of </w:t>
      </w:r>
      <w:r w:rsidR="00060E00" w:rsidRPr="00060E00">
        <w:rPr>
          <w:rFonts w:ascii="Book Antiqua" w:hAnsi="Book Antiqua"/>
        </w:rPr>
        <w:t>‘</w:t>
      </w:r>
      <w:r w:rsidRPr="00060E00">
        <w:rPr>
          <w:rFonts w:ascii="Book Antiqua" w:hAnsi="Book Antiqua"/>
        </w:rPr>
        <w:t>hidden</w:t>
      </w:r>
      <w:r w:rsidR="00060E00" w:rsidRPr="00060E00">
        <w:rPr>
          <w:rFonts w:ascii="Book Antiqua" w:hAnsi="Book Antiqua"/>
        </w:rPr>
        <w:t>’</w:t>
      </w:r>
      <w:r w:rsidRPr="00060E00">
        <w:rPr>
          <w:rFonts w:ascii="Book Antiqua" w:hAnsi="Book Antiqua"/>
        </w:rPr>
        <w:t xml:space="preserve"> memory, a type of memory which, according to </w:t>
      </w:r>
      <w:r w:rsidR="009078FB" w:rsidRPr="00060E00">
        <w:rPr>
          <w:rFonts w:ascii="Book Antiqua" w:hAnsi="Book Antiqua"/>
        </w:rPr>
        <w:t xml:space="preserve">Robert </w:t>
      </w:r>
      <w:proofErr w:type="spellStart"/>
      <w:r w:rsidRPr="00060E00">
        <w:rPr>
          <w:rFonts w:ascii="Book Antiqua" w:hAnsi="Book Antiqua"/>
        </w:rPr>
        <w:t>Veselis</w:t>
      </w:r>
      <w:proofErr w:type="spellEnd"/>
      <w:r w:rsidRPr="00060E00">
        <w:rPr>
          <w:rFonts w:ascii="Book Antiqua" w:hAnsi="Book Antiqua"/>
        </w:rPr>
        <w:t xml:space="preserve">, </w:t>
      </w:r>
      <w:r w:rsidR="00DE6584">
        <w:rPr>
          <w:rFonts w:ascii="Book Antiqua" w:hAnsi="Book Antiqua"/>
        </w:rPr>
        <w:t>“</w:t>
      </w:r>
      <w:r w:rsidRPr="00060E00">
        <w:rPr>
          <w:rFonts w:ascii="Book Antiqua" w:hAnsi="Book Antiqua"/>
        </w:rPr>
        <w:t>exists but we do not know we possess</w:t>
      </w:r>
      <w:proofErr w:type="gramStart"/>
      <w:r w:rsidR="00DE6584">
        <w:rPr>
          <w:rFonts w:ascii="Book Antiqua" w:hAnsi="Book Antiqua"/>
        </w:rPr>
        <w:t>”</w:t>
      </w:r>
      <w:r w:rsidR="009078FB" w:rsidRPr="00060E00">
        <w:rPr>
          <w:rFonts w:ascii="Book Antiqua" w:hAnsi="Book Antiqua"/>
          <w:vertAlign w:val="superscript"/>
        </w:rPr>
        <w:t>[</w:t>
      </w:r>
      <w:proofErr w:type="gramEnd"/>
      <w:r w:rsidR="009078FB" w:rsidRPr="00060E00">
        <w:rPr>
          <w:rFonts w:ascii="Book Antiqua" w:hAnsi="Book Antiqua"/>
          <w:vertAlign w:val="superscript"/>
        </w:rPr>
        <w:t>1]</w:t>
      </w:r>
      <w:r w:rsidRPr="00060E00">
        <w:rPr>
          <w:rFonts w:ascii="Book Antiqua" w:hAnsi="Book Antiqua"/>
        </w:rPr>
        <w:t xml:space="preserve"> and which is more p</w:t>
      </w:r>
      <w:r w:rsidR="007B2E8E">
        <w:rPr>
          <w:rFonts w:ascii="Book Antiqua" w:hAnsi="Book Antiqua"/>
        </w:rPr>
        <w:t xml:space="preserve">roperly called non-declarative </w:t>
      </w:r>
      <w:r w:rsidRPr="00060E00">
        <w:rPr>
          <w:rFonts w:ascii="Book Antiqua" w:hAnsi="Book Antiqua"/>
        </w:rPr>
        <w:t>impli</w:t>
      </w:r>
      <w:r w:rsidR="009078FB" w:rsidRPr="00060E00">
        <w:rPr>
          <w:rFonts w:ascii="Book Antiqua" w:hAnsi="Book Antiqua"/>
        </w:rPr>
        <w:t>cit memory</w:t>
      </w:r>
      <w:r w:rsidRPr="00060E00">
        <w:rPr>
          <w:rFonts w:ascii="Book Antiqua" w:hAnsi="Book Antiqua"/>
        </w:rPr>
        <w:t xml:space="preserve">. For this reason, this awareness subtype is referred to as </w:t>
      </w:r>
      <w:r w:rsidRPr="00FE4F9A">
        <w:rPr>
          <w:rFonts w:ascii="Book Antiqua" w:hAnsi="Book Antiqua"/>
          <w:iCs/>
        </w:rPr>
        <w:t>awareness without explicit recall</w:t>
      </w:r>
      <w:r w:rsidRPr="00060E00">
        <w:rPr>
          <w:rFonts w:ascii="Book Antiqua" w:hAnsi="Book Antiqua"/>
        </w:rPr>
        <w:t>.</w:t>
      </w:r>
      <w:r w:rsidR="003740C0" w:rsidRPr="00060E00">
        <w:rPr>
          <w:rFonts w:ascii="Book Antiqua" w:hAnsi="Book Antiqua"/>
        </w:rPr>
        <w:t xml:space="preserve"> In other words, an unintentional episode of consciousness during anesthesia can follow different memory processing pathways being consolidated in different long term memory modes. The path of consolidation via declarative memory configures the AAWR and manifests itself as a spontaneous or induced report, at the end of anesthesia or </w:t>
      </w:r>
      <w:r w:rsidR="004903D8" w:rsidRPr="00060E00">
        <w:rPr>
          <w:rFonts w:ascii="Book Antiqua" w:hAnsi="Book Antiqua"/>
        </w:rPr>
        <w:t>later</w:t>
      </w:r>
      <w:r w:rsidR="003740C0" w:rsidRPr="00060E00">
        <w:rPr>
          <w:rFonts w:ascii="Book Antiqua" w:hAnsi="Book Antiqua"/>
        </w:rPr>
        <w:t xml:space="preserve">. This episode must be clearly distinguished from possible suggestions or phenomena of dreaming under </w:t>
      </w:r>
      <w:proofErr w:type="gramStart"/>
      <w:r w:rsidR="003740C0" w:rsidRPr="00060E00">
        <w:rPr>
          <w:rFonts w:ascii="Book Antiqua" w:hAnsi="Book Antiqua"/>
        </w:rPr>
        <w:t>anesthesia</w:t>
      </w:r>
      <w:r w:rsidR="003740C0" w:rsidRPr="00060E00">
        <w:rPr>
          <w:rFonts w:ascii="Book Antiqua" w:hAnsi="Book Antiqua"/>
          <w:vertAlign w:val="superscript"/>
        </w:rPr>
        <w:t>[</w:t>
      </w:r>
      <w:proofErr w:type="gramEnd"/>
      <w:r w:rsidR="00382FE6" w:rsidRPr="00060E00">
        <w:rPr>
          <w:rFonts w:ascii="Book Antiqua" w:hAnsi="Book Antiqua"/>
          <w:vertAlign w:val="superscript"/>
        </w:rPr>
        <w:t>3</w:t>
      </w:r>
      <w:r w:rsidR="003740C0" w:rsidRPr="00060E00">
        <w:rPr>
          <w:rFonts w:ascii="Book Antiqua" w:hAnsi="Book Antiqua"/>
          <w:vertAlign w:val="superscript"/>
        </w:rPr>
        <w:t>]</w:t>
      </w:r>
      <w:r w:rsidR="003740C0" w:rsidRPr="00060E00">
        <w:rPr>
          <w:rFonts w:ascii="Book Antiqua" w:hAnsi="Book Antiqua"/>
        </w:rPr>
        <w:t xml:space="preserve">. Alternatively, not all episodes of intraoperative consciousness follow the path of explicit memory and can be consolidated in terms of </w:t>
      </w:r>
      <w:proofErr w:type="gramStart"/>
      <w:r w:rsidR="003740C0" w:rsidRPr="00060E00">
        <w:rPr>
          <w:rFonts w:ascii="Book Antiqua" w:hAnsi="Book Antiqua"/>
        </w:rPr>
        <w:t>unconscious,</w:t>
      </w:r>
      <w:proofErr w:type="gramEnd"/>
      <w:r w:rsidR="003740C0" w:rsidRPr="00060E00">
        <w:rPr>
          <w:rFonts w:ascii="Book Antiqua" w:hAnsi="Book Antiqua"/>
        </w:rPr>
        <w:t xml:space="preserve"> or implicit memory. These episodes, numerically more significant than the explicit episodes, are not reported spontaneously or in induced form, at the end of surgery and can clinically manifest as changes in behavior or </w:t>
      </w:r>
      <w:proofErr w:type="gramStart"/>
      <w:r w:rsidR="003740C0" w:rsidRPr="00060E00">
        <w:rPr>
          <w:rFonts w:ascii="Book Antiqua" w:hAnsi="Book Antiqua"/>
        </w:rPr>
        <w:t>performance</w:t>
      </w:r>
      <w:r w:rsidR="00382FE6" w:rsidRPr="00060E00">
        <w:rPr>
          <w:rFonts w:ascii="Book Antiqua" w:hAnsi="Book Antiqua"/>
        </w:rPr>
        <w:t>s</w:t>
      </w:r>
      <w:r w:rsidR="00382FE6" w:rsidRPr="00060E00">
        <w:rPr>
          <w:rFonts w:ascii="Book Antiqua" w:hAnsi="Book Antiqua"/>
          <w:vertAlign w:val="superscript"/>
        </w:rPr>
        <w:t>[</w:t>
      </w:r>
      <w:proofErr w:type="gramEnd"/>
      <w:r w:rsidR="00382FE6" w:rsidRPr="00060E00">
        <w:rPr>
          <w:rFonts w:ascii="Book Antiqua" w:hAnsi="Book Antiqua"/>
          <w:vertAlign w:val="superscript"/>
        </w:rPr>
        <w:t>4]</w:t>
      </w:r>
      <w:r w:rsidR="003740C0" w:rsidRPr="00060E00">
        <w:rPr>
          <w:rFonts w:ascii="Book Antiqua" w:hAnsi="Book Antiqua"/>
        </w:rPr>
        <w:t>.</w:t>
      </w:r>
    </w:p>
    <w:p w:rsidR="00EC45FC" w:rsidRPr="00060E00" w:rsidRDefault="00EC45FC" w:rsidP="007B2E8E">
      <w:pPr>
        <w:adjustRightInd w:val="0"/>
        <w:snapToGrid w:val="0"/>
        <w:spacing w:line="360" w:lineRule="auto"/>
        <w:ind w:firstLine="720"/>
        <w:jc w:val="both"/>
        <w:rPr>
          <w:rFonts w:ascii="Book Antiqua" w:hAnsi="Book Antiqua"/>
        </w:rPr>
      </w:pPr>
      <w:r w:rsidRPr="00060E00">
        <w:rPr>
          <w:rFonts w:ascii="Book Antiqua" w:hAnsi="Book Antiqua"/>
        </w:rPr>
        <w:t xml:space="preserve">Despite the rarity of the complication, the clinical features are indicative of a failure of anesthesia whereas the potential psychological complications can be devastating, passing through acute stress disorder and leading to </w:t>
      </w:r>
      <w:proofErr w:type="spellStart"/>
      <w:r w:rsidRPr="00060E00">
        <w:rPr>
          <w:rFonts w:ascii="Book Antiqua" w:hAnsi="Book Antiqua"/>
        </w:rPr>
        <w:t>subs</w:t>
      </w:r>
      <w:r w:rsidR="004903D8" w:rsidRPr="00060E00">
        <w:rPr>
          <w:rFonts w:ascii="Book Antiqua" w:hAnsi="Book Antiqua"/>
        </w:rPr>
        <w:t>y</w:t>
      </w:r>
      <w:r w:rsidRPr="00060E00">
        <w:rPr>
          <w:rFonts w:ascii="Book Antiqua" w:hAnsi="Book Antiqua"/>
        </w:rPr>
        <w:t>ndrom</w:t>
      </w:r>
      <w:r w:rsidR="004903D8" w:rsidRPr="00060E00">
        <w:rPr>
          <w:rFonts w:ascii="Book Antiqua" w:hAnsi="Book Antiqua"/>
        </w:rPr>
        <w:t>al</w:t>
      </w:r>
      <w:proofErr w:type="spellEnd"/>
      <w:r w:rsidRPr="00060E00">
        <w:rPr>
          <w:rFonts w:ascii="Book Antiqua" w:hAnsi="Book Antiqua"/>
        </w:rPr>
        <w:t xml:space="preserve"> pictures until post-traumatic stress </w:t>
      </w:r>
      <w:proofErr w:type="gramStart"/>
      <w:r w:rsidRPr="00060E00">
        <w:rPr>
          <w:rFonts w:ascii="Book Antiqua" w:hAnsi="Book Antiqua"/>
        </w:rPr>
        <w:t>syndromes</w:t>
      </w:r>
      <w:r w:rsidRPr="00060E00">
        <w:rPr>
          <w:rFonts w:ascii="Book Antiqua" w:hAnsi="Book Antiqua"/>
          <w:vertAlign w:val="superscript"/>
        </w:rPr>
        <w:t>[</w:t>
      </w:r>
      <w:proofErr w:type="gramEnd"/>
      <w:r w:rsidR="00382FE6" w:rsidRPr="00060E00">
        <w:rPr>
          <w:rFonts w:ascii="Book Antiqua" w:hAnsi="Book Antiqua"/>
          <w:vertAlign w:val="superscript"/>
        </w:rPr>
        <w:t>5</w:t>
      </w:r>
      <w:r w:rsidRPr="00060E00">
        <w:rPr>
          <w:rFonts w:ascii="Book Antiqua" w:hAnsi="Book Antiqua"/>
          <w:vertAlign w:val="superscript"/>
        </w:rPr>
        <w:t>]</w:t>
      </w:r>
      <w:r w:rsidRPr="00060E00">
        <w:rPr>
          <w:rFonts w:ascii="Book Antiqua" w:hAnsi="Book Antiqua"/>
        </w:rPr>
        <w:t xml:space="preserve">. Furthermore, a </w:t>
      </w:r>
      <w:r w:rsidR="00B415BF" w:rsidRPr="00060E00">
        <w:rPr>
          <w:rFonts w:ascii="Book Antiqua" w:hAnsi="Book Antiqua"/>
        </w:rPr>
        <w:t>medico</w:t>
      </w:r>
      <w:r w:rsidR="00EC7138" w:rsidRPr="00060E00">
        <w:rPr>
          <w:rFonts w:ascii="Book Antiqua" w:hAnsi="Book Antiqua"/>
        </w:rPr>
        <w:t>-</w:t>
      </w:r>
      <w:r w:rsidR="00B415BF" w:rsidRPr="00060E00">
        <w:rPr>
          <w:rFonts w:ascii="Book Antiqua" w:hAnsi="Book Antiqua"/>
        </w:rPr>
        <w:t>legal</w:t>
      </w:r>
      <w:r w:rsidRPr="00060E00">
        <w:rPr>
          <w:rFonts w:ascii="Book Antiqua" w:hAnsi="Book Antiqua"/>
        </w:rPr>
        <w:t xml:space="preserve"> analysis calculated that about 2% of the claims against anesthesiologists concern awareness </w:t>
      </w:r>
      <w:proofErr w:type="gramStart"/>
      <w:r w:rsidRPr="00060E00">
        <w:rPr>
          <w:rFonts w:ascii="Book Antiqua" w:hAnsi="Book Antiqua"/>
        </w:rPr>
        <w:t>complications</w:t>
      </w:r>
      <w:r w:rsidRPr="00060E00">
        <w:rPr>
          <w:rFonts w:ascii="Book Antiqua" w:hAnsi="Book Antiqua"/>
          <w:vertAlign w:val="superscript"/>
        </w:rPr>
        <w:t>[</w:t>
      </w:r>
      <w:proofErr w:type="gramEnd"/>
      <w:r w:rsidR="00382FE6" w:rsidRPr="00060E00">
        <w:rPr>
          <w:rFonts w:ascii="Book Antiqua" w:hAnsi="Book Antiqua"/>
          <w:vertAlign w:val="superscript"/>
        </w:rPr>
        <w:t>6</w:t>
      </w:r>
      <w:r w:rsidRPr="00060E00">
        <w:rPr>
          <w:rFonts w:ascii="Book Antiqua" w:hAnsi="Book Antiqua"/>
          <w:vertAlign w:val="superscript"/>
        </w:rPr>
        <w:t>]</w:t>
      </w:r>
      <w:r w:rsidRPr="00060E00">
        <w:rPr>
          <w:rFonts w:ascii="Book Antiqua" w:hAnsi="Book Antiqua"/>
        </w:rPr>
        <w:t>.</w:t>
      </w:r>
      <w:r w:rsidR="0061199F" w:rsidRPr="00060E00">
        <w:rPr>
          <w:rFonts w:ascii="Book Antiqua" w:hAnsi="Book Antiqua"/>
        </w:rPr>
        <w:t xml:space="preserve"> </w:t>
      </w:r>
    </w:p>
    <w:p w:rsidR="00EC45FC" w:rsidRPr="00060E00" w:rsidRDefault="00EC45FC" w:rsidP="007B2E8E">
      <w:pPr>
        <w:adjustRightInd w:val="0"/>
        <w:snapToGrid w:val="0"/>
        <w:spacing w:line="360" w:lineRule="auto"/>
        <w:ind w:firstLine="720"/>
        <w:jc w:val="both"/>
        <w:rPr>
          <w:rFonts w:ascii="Book Antiqua" w:hAnsi="Book Antiqua"/>
        </w:rPr>
      </w:pPr>
      <w:r w:rsidRPr="00060E00">
        <w:rPr>
          <w:rFonts w:ascii="Book Antiqua" w:hAnsi="Book Antiqua"/>
        </w:rPr>
        <w:lastRenderedPageBreak/>
        <w:t xml:space="preserve">In terms of the size of the phenomenon, it is difficult to refer to certain data, as the real </w:t>
      </w:r>
      <w:r w:rsidR="008E67BC" w:rsidRPr="00060E00">
        <w:rPr>
          <w:rFonts w:ascii="Book Antiqua" w:hAnsi="Book Antiqua"/>
        </w:rPr>
        <w:t xml:space="preserve">AAWR </w:t>
      </w:r>
      <w:r w:rsidRPr="00060E00">
        <w:rPr>
          <w:rFonts w:ascii="Book Antiqua" w:hAnsi="Book Antiqua"/>
        </w:rPr>
        <w:t>incidence depends on the method of investigation used. The results obtained by the 5</w:t>
      </w:r>
      <w:r w:rsidRPr="00A32668">
        <w:rPr>
          <w:rFonts w:ascii="Book Antiqua" w:hAnsi="Book Antiqua"/>
          <w:vertAlign w:val="superscript"/>
        </w:rPr>
        <w:t>th</w:t>
      </w:r>
      <w:r w:rsidRPr="00060E00">
        <w:rPr>
          <w:rFonts w:ascii="Book Antiqua" w:hAnsi="Book Antiqua"/>
        </w:rPr>
        <w:t xml:space="preserve"> National Audit Project indicate an overall incidence of approximatel</w:t>
      </w:r>
      <w:r w:rsidR="00A32668">
        <w:rPr>
          <w:rFonts w:ascii="Book Antiqua" w:hAnsi="Book Antiqua"/>
        </w:rPr>
        <w:t>y 1:19</w:t>
      </w:r>
      <w:r w:rsidRPr="00060E00">
        <w:rPr>
          <w:rFonts w:ascii="Book Antiqua" w:hAnsi="Book Antiqua"/>
        </w:rPr>
        <w:t>000 (0.005%</w:t>
      </w:r>
      <w:proofErr w:type="gramStart"/>
      <w:r w:rsidRPr="00060E00">
        <w:rPr>
          <w:rFonts w:ascii="Book Antiqua" w:hAnsi="Book Antiqua"/>
        </w:rPr>
        <w:t>)</w:t>
      </w:r>
      <w:r w:rsidR="008E67BC" w:rsidRPr="00060E00">
        <w:rPr>
          <w:rFonts w:ascii="Book Antiqua" w:hAnsi="Book Antiqua"/>
          <w:vertAlign w:val="superscript"/>
        </w:rPr>
        <w:t>[</w:t>
      </w:r>
      <w:proofErr w:type="gramEnd"/>
      <w:r w:rsidR="00382FE6" w:rsidRPr="00060E00">
        <w:rPr>
          <w:rFonts w:ascii="Book Antiqua" w:hAnsi="Book Antiqua"/>
          <w:vertAlign w:val="superscript"/>
        </w:rPr>
        <w:t>7</w:t>
      </w:r>
      <w:r w:rsidR="008E67BC" w:rsidRPr="00060E00">
        <w:rPr>
          <w:rFonts w:ascii="Book Antiqua" w:hAnsi="Book Antiqua"/>
          <w:vertAlign w:val="superscript"/>
        </w:rPr>
        <w:t>]</w:t>
      </w:r>
      <w:r w:rsidR="008E67BC" w:rsidRPr="00060E00">
        <w:rPr>
          <w:rFonts w:ascii="Book Antiqua" w:hAnsi="Book Antiqua"/>
        </w:rPr>
        <w:t xml:space="preserve"> although t</w:t>
      </w:r>
      <w:r w:rsidRPr="00060E00">
        <w:rPr>
          <w:rFonts w:ascii="Book Antiqua" w:hAnsi="Book Antiqua"/>
        </w:rPr>
        <w:t>he study methodology</w:t>
      </w:r>
      <w:r w:rsidR="00EC7138" w:rsidRPr="00060E00">
        <w:rPr>
          <w:rFonts w:ascii="Book Antiqua" w:hAnsi="Book Antiqua"/>
        </w:rPr>
        <w:t xml:space="preserve"> (</w:t>
      </w:r>
      <w:r w:rsidR="009A4912" w:rsidRPr="009A4912">
        <w:rPr>
          <w:rFonts w:ascii="Book Antiqua" w:hAnsi="Book Antiqua"/>
          <w:i/>
        </w:rPr>
        <w:t>e.g.</w:t>
      </w:r>
      <w:r w:rsidR="00EC7138" w:rsidRPr="00060E00">
        <w:rPr>
          <w:rFonts w:ascii="Book Antiqua" w:hAnsi="Book Antiqua"/>
        </w:rPr>
        <w:t xml:space="preserve">, </w:t>
      </w:r>
      <w:r w:rsidRPr="00060E00">
        <w:rPr>
          <w:rFonts w:ascii="Book Antiqua" w:hAnsi="Book Antiqua"/>
        </w:rPr>
        <w:t xml:space="preserve">the absence of </w:t>
      </w:r>
      <w:r w:rsidR="00EC7138" w:rsidRPr="00060E00">
        <w:rPr>
          <w:rFonts w:ascii="Book Antiqua" w:hAnsi="Book Antiqua"/>
        </w:rPr>
        <w:t xml:space="preserve">a </w:t>
      </w:r>
      <w:r w:rsidRPr="00060E00">
        <w:rPr>
          <w:rFonts w:ascii="Book Antiqua" w:hAnsi="Book Antiqua"/>
        </w:rPr>
        <w:t>structured interviews</w:t>
      </w:r>
      <w:r w:rsidR="00EC7138" w:rsidRPr="00060E00">
        <w:rPr>
          <w:rFonts w:ascii="Book Antiqua" w:hAnsi="Book Antiqua"/>
        </w:rPr>
        <w:t>)</w:t>
      </w:r>
      <w:r w:rsidRPr="00060E00">
        <w:rPr>
          <w:rFonts w:ascii="Book Antiqua" w:hAnsi="Book Antiqua"/>
        </w:rPr>
        <w:t xml:space="preserve"> has been widely criticized</w:t>
      </w:r>
      <w:r w:rsidR="008E67BC" w:rsidRPr="00060E00">
        <w:rPr>
          <w:rFonts w:ascii="Book Antiqua" w:hAnsi="Book Antiqua"/>
          <w:vertAlign w:val="superscript"/>
        </w:rPr>
        <w:t>[</w:t>
      </w:r>
      <w:r w:rsidR="00382FE6" w:rsidRPr="00060E00">
        <w:rPr>
          <w:rFonts w:ascii="Book Antiqua" w:hAnsi="Book Antiqua"/>
          <w:vertAlign w:val="superscript"/>
        </w:rPr>
        <w:t>8</w:t>
      </w:r>
      <w:r w:rsidR="008E67BC" w:rsidRPr="00060E00">
        <w:rPr>
          <w:rFonts w:ascii="Book Antiqua" w:hAnsi="Book Antiqua"/>
          <w:vertAlign w:val="superscript"/>
        </w:rPr>
        <w:t>]</w:t>
      </w:r>
      <w:r w:rsidRPr="00060E00">
        <w:rPr>
          <w:rFonts w:ascii="Book Antiqua" w:hAnsi="Book Antiqua"/>
        </w:rPr>
        <w:t xml:space="preserve">. Subsequent </w:t>
      </w:r>
      <w:r w:rsidR="008E67BC" w:rsidRPr="00060E00">
        <w:rPr>
          <w:rFonts w:ascii="Book Antiqua" w:hAnsi="Book Antiqua"/>
        </w:rPr>
        <w:t>investigations</w:t>
      </w:r>
      <w:r w:rsidRPr="00060E00">
        <w:rPr>
          <w:rFonts w:ascii="Book Antiqua" w:hAnsi="Book Antiqua"/>
        </w:rPr>
        <w:t xml:space="preserve"> </w:t>
      </w:r>
      <w:r w:rsidR="00EC7138" w:rsidRPr="00060E00">
        <w:rPr>
          <w:rFonts w:ascii="Book Antiqua" w:hAnsi="Book Antiqua"/>
        </w:rPr>
        <w:t>such as</w:t>
      </w:r>
      <w:r w:rsidR="008E67BC" w:rsidRPr="00060E00">
        <w:rPr>
          <w:rFonts w:ascii="Book Antiqua" w:hAnsi="Book Antiqua"/>
        </w:rPr>
        <w:t xml:space="preserve"> the </w:t>
      </w:r>
      <w:r w:rsidRPr="00060E00">
        <w:rPr>
          <w:rFonts w:ascii="Book Antiqua" w:hAnsi="Book Antiqua"/>
        </w:rPr>
        <w:t>SNAP-1 Study</w:t>
      </w:r>
      <w:r w:rsidR="00EC7138" w:rsidRPr="00060E00">
        <w:rPr>
          <w:rFonts w:ascii="Book Antiqua" w:hAnsi="Book Antiqua"/>
        </w:rPr>
        <w:t>,</w:t>
      </w:r>
      <w:r w:rsidRPr="00060E00">
        <w:rPr>
          <w:rFonts w:ascii="Book Antiqua" w:hAnsi="Book Antiqua"/>
        </w:rPr>
        <w:t xml:space="preserve"> conducted through specific tools for the diagnosis of awareness </w:t>
      </w:r>
      <w:r w:rsidR="00EC7138" w:rsidRPr="00060E00">
        <w:rPr>
          <w:rFonts w:ascii="Book Antiqua" w:hAnsi="Book Antiqua"/>
        </w:rPr>
        <w:t xml:space="preserve">(the </w:t>
      </w:r>
      <w:r w:rsidRPr="00060E00">
        <w:rPr>
          <w:rFonts w:ascii="Book Antiqua" w:hAnsi="Book Antiqua"/>
        </w:rPr>
        <w:t>modified Brice questionnaire</w:t>
      </w:r>
      <w:r w:rsidR="00EC7138" w:rsidRPr="00060E00">
        <w:rPr>
          <w:rFonts w:ascii="Book Antiqua" w:hAnsi="Book Antiqua"/>
        </w:rPr>
        <w:t>)</w:t>
      </w:r>
      <w:r w:rsidR="008E67BC" w:rsidRPr="00060E00">
        <w:rPr>
          <w:rFonts w:ascii="Book Antiqua" w:hAnsi="Book Antiqua"/>
        </w:rPr>
        <w:t>,</w:t>
      </w:r>
      <w:r w:rsidRPr="00060E00">
        <w:rPr>
          <w:rFonts w:ascii="Book Antiqua" w:hAnsi="Book Antiqua"/>
        </w:rPr>
        <w:t xml:space="preserve"> confirm</w:t>
      </w:r>
      <w:r w:rsidR="008E67BC" w:rsidRPr="00060E00">
        <w:rPr>
          <w:rFonts w:ascii="Book Antiqua" w:hAnsi="Book Antiqua"/>
        </w:rPr>
        <w:t>ed</w:t>
      </w:r>
      <w:r w:rsidRPr="00060E00">
        <w:rPr>
          <w:rFonts w:ascii="Book Antiqua" w:hAnsi="Book Antiqua"/>
        </w:rPr>
        <w:t xml:space="preserve"> an incidence </w:t>
      </w:r>
      <w:r w:rsidR="0061199F" w:rsidRPr="00060E00">
        <w:rPr>
          <w:rFonts w:ascii="Book Antiqua" w:hAnsi="Book Antiqua"/>
        </w:rPr>
        <w:t xml:space="preserve">of 1:800 </w:t>
      </w:r>
      <w:r w:rsidR="004903D8" w:rsidRPr="00060E00">
        <w:rPr>
          <w:rFonts w:ascii="Book Antiqua" w:hAnsi="Book Antiqua"/>
        </w:rPr>
        <w:t>GAs</w:t>
      </w:r>
      <w:r w:rsidR="0061199F" w:rsidRPr="00060E00">
        <w:rPr>
          <w:rFonts w:ascii="Book Antiqua" w:hAnsi="Book Antiqua"/>
        </w:rPr>
        <w:t xml:space="preserve"> (</w:t>
      </w:r>
      <w:r w:rsidRPr="00060E00">
        <w:rPr>
          <w:rFonts w:ascii="Book Antiqua" w:hAnsi="Book Antiqua"/>
        </w:rPr>
        <w:t>0.12%</w:t>
      </w:r>
      <w:proofErr w:type="gramStart"/>
      <w:r w:rsidR="0061199F" w:rsidRPr="00060E00">
        <w:rPr>
          <w:rFonts w:ascii="Book Antiqua" w:hAnsi="Book Antiqua"/>
        </w:rPr>
        <w:t>)</w:t>
      </w:r>
      <w:r w:rsidR="0061199F" w:rsidRPr="00060E00">
        <w:rPr>
          <w:rFonts w:ascii="Book Antiqua" w:hAnsi="Book Antiqua"/>
          <w:vertAlign w:val="superscript"/>
        </w:rPr>
        <w:t>[</w:t>
      </w:r>
      <w:proofErr w:type="gramEnd"/>
      <w:r w:rsidR="00382FE6" w:rsidRPr="00060E00">
        <w:rPr>
          <w:rFonts w:ascii="Book Antiqua" w:hAnsi="Book Antiqua"/>
          <w:vertAlign w:val="superscript"/>
        </w:rPr>
        <w:t>9</w:t>
      </w:r>
      <w:r w:rsidR="0061199F" w:rsidRPr="00060E00">
        <w:rPr>
          <w:rFonts w:ascii="Book Antiqua" w:hAnsi="Book Antiqua"/>
          <w:vertAlign w:val="superscript"/>
        </w:rPr>
        <w:t>]</w:t>
      </w:r>
      <w:r w:rsidRPr="00060E00">
        <w:rPr>
          <w:rFonts w:ascii="Book Antiqua" w:hAnsi="Book Antiqua"/>
        </w:rPr>
        <w:t>.</w:t>
      </w:r>
      <w:r w:rsidR="0061199F" w:rsidRPr="00060E00">
        <w:rPr>
          <w:rFonts w:ascii="Book Antiqua" w:hAnsi="Book Antiqua"/>
        </w:rPr>
        <w:t xml:space="preserve"> The retrospective evaluation aimed at the numerical understanding of the phenomenon seems to be very complex and is reliable only in specific settings where complete information flow is </w:t>
      </w:r>
      <w:proofErr w:type="gramStart"/>
      <w:r w:rsidR="0061199F" w:rsidRPr="00060E00">
        <w:rPr>
          <w:rFonts w:ascii="Book Antiqua" w:hAnsi="Book Antiqua"/>
        </w:rPr>
        <w:t>available</w:t>
      </w:r>
      <w:r w:rsidR="0061199F" w:rsidRPr="00060E00">
        <w:rPr>
          <w:rFonts w:ascii="Book Antiqua" w:hAnsi="Book Antiqua"/>
          <w:vertAlign w:val="superscript"/>
        </w:rPr>
        <w:t>[</w:t>
      </w:r>
      <w:proofErr w:type="gramEnd"/>
      <w:r w:rsidR="00382FE6" w:rsidRPr="00060E00">
        <w:rPr>
          <w:rFonts w:ascii="Book Antiqua" w:hAnsi="Book Antiqua"/>
          <w:vertAlign w:val="superscript"/>
        </w:rPr>
        <w:t>10</w:t>
      </w:r>
      <w:r w:rsidR="0061199F" w:rsidRPr="00060E00">
        <w:rPr>
          <w:rFonts w:ascii="Book Antiqua" w:hAnsi="Book Antiqua"/>
          <w:vertAlign w:val="superscript"/>
        </w:rPr>
        <w:t>]</w:t>
      </w:r>
      <w:r w:rsidR="0061199F" w:rsidRPr="00060E00">
        <w:rPr>
          <w:rFonts w:ascii="Book Antiqua" w:hAnsi="Book Antiqua"/>
        </w:rPr>
        <w:t>.</w:t>
      </w:r>
    </w:p>
    <w:p w:rsidR="00E34F07" w:rsidRPr="00060E00" w:rsidRDefault="00E34F07" w:rsidP="007B2E8E">
      <w:pPr>
        <w:adjustRightInd w:val="0"/>
        <w:snapToGrid w:val="0"/>
        <w:spacing w:line="360" w:lineRule="auto"/>
        <w:ind w:firstLine="720"/>
        <w:jc w:val="both"/>
        <w:rPr>
          <w:rFonts w:ascii="Book Antiqua" w:hAnsi="Book Antiqua"/>
        </w:rPr>
      </w:pPr>
      <w:r w:rsidRPr="00060E00">
        <w:rPr>
          <w:rFonts w:ascii="Book Antiqua" w:hAnsi="Book Antiqua"/>
        </w:rPr>
        <w:t>The meticulous reconstruction of the events reported by the patients allows report</w:t>
      </w:r>
      <w:r w:rsidR="004903D8" w:rsidRPr="00060E00">
        <w:rPr>
          <w:rFonts w:ascii="Book Antiqua" w:hAnsi="Book Antiqua"/>
        </w:rPr>
        <w:t>ing</w:t>
      </w:r>
      <w:r w:rsidRPr="00060E00">
        <w:rPr>
          <w:rFonts w:ascii="Book Antiqua" w:hAnsi="Book Antiqua"/>
        </w:rPr>
        <w:t xml:space="preserve"> the episode to specific intraoperative moments. The complication, therefore, can occur in one of the three phases of anesthesia</w:t>
      </w:r>
      <w:r w:rsidR="00EC7138" w:rsidRPr="00060E00">
        <w:rPr>
          <w:rFonts w:ascii="Book Antiqua" w:hAnsi="Book Antiqua"/>
        </w:rPr>
        <w:t xml:space="preserve">, </w:t>
      </w:r>
      <w:r w:rsidRPr="00060E00">
        <w:rPr>
          <w:rFonts w:ascii="Book Antiqua" w:hAnsi="Book Antiqua"/>
        </w:rPr>
        <w:t xml:space="preserve">induction, maintenance, </w:t>
      </w:r>
      <w:proofErr w:type="gramStart"/>
      <w:r w:rsidRPr="00060E00">
        <w:rPr>
          <w:rFonts w:ascii="Book Antiqua" w:hAnsi="Book Antiqua"/>
        </w:rPr>
        <w:t>emergence</w:t>
      </w:r>
      <w:proofErr w:type="gramEnd"/>
      <w:r w:rsidRPr="00060E00">
        <w:rPr>
          <w:rFonts w:ascii="Book Antiqua" w:hAnsi="Book Antiqua"/>
        </w:rPr>
        <w:t xml:space="preserve">. This distinction appears most appropriate, as incidence, causes, mechanisms, as well as clinical aspects and potential sequelae, differ depending on the timing of occurrence of </w:t>
      </w:r>
      <w:proofErr w:type="gramStart"/>
      <w:r w:rsidRPr="00060E00">
        <w:rPr>
          <w:rFonts w:ascii="Book Antiqua" w:hAnsi="Book Antiqua"/>
        </w:rPr>
        <w:t>awareness</w:t>
      </w:r>
      <w:r w:rsidRPr="00060E00">
        <w:rPr>
          <w:rFonts w:ascii="Book Antiqua" w:hAnsi="Book Antiqua"/>
          <w:vertAlign w:val="superscript"/>
        </w:rPr>
        <w:t>[</w:t>
      </w:r>
      <w:proofErr w:type="gramEnd"/>
      <w:r w:rsidRPr="00060E00">
        <w:rPr>
          <w:rFonts w:ascii="Book Antiqua" w:hAnsi="Book Antiqua"/>
          <w:vertAlign w:val="superscript"/>
        </w:rPr>
        <w:t>11]</w:t>
      </w:r>
      <w:r w:rsidRPr="00060E00">
        <w:rPr>
          <w:rFonts w:ascii="Book Antiqua" w:hAnsi="Book Antiqua"/>
        </w:rPr>
        <w:t xml:space="preserve">. This </w:t>
      </w:r>
      <w:r w:rsidR="00772844" w:rsidRPr="00060E00">
        <w:rPr>
          <w:rFonts w:ascii="Book Antiqua" w:hAnsi="Book Antiqua"/>
        </w:rPr>
        <w:t>paper</w:t>
      </w:r>
      <w:r w:rsidRPr="00060E00">
        <w:rPr>
          <w:rFonts w:ascii="Book Antiqua" w:hAnsi="Book Antiqua"/>
        </w:rPr>
        <w:t xml:space="preserve"> will focus on the awareness phenomenon that occurs in the awakening phase of anesthesia, generally defined as emergence anesthesia or simply </w:t>
      </w:r>
      <w:r w:rsidR="00EC7138" w:rsidRPr="00060E00">
        <w:rPr>
          <w:rFonts w:ascii="Book Antiqua" w:hAnsi="Book Antiqua"/>
        </w:rPr>
        <w:t>‘</w:t>
      </w:r>
      <w:r w:rsidRPr="00060E00">
        <w:rPr>
          <w:rFonts w:ascii="Book Antiqua" w:hAnsi="Book Antiqua"/>
        </w:rPr>
        <w:t>emergence</w:t>
      </w:r>
      <w:r w:rsidR="00EC7138" w:rsidRPr="00060E00">
        <w:rPr>
          <w:rFonts w:ascii="Book Antiqua" w:hAnsi="Book Antiqua"/>
        </w:rPr>
        <w:t>’</w:t>
      </w:r>
      <w:r w:rsidRPr="00060E00">
        <w:rPr>
          <w:rFonts w:ascii="Book Antiqua" w:hAnsi="Book Antiqua"/>
        </w:rPr>
        <w:t>.</w:t>
      </w:r>
    </w:p>
    <w:p w:rsidR="00060E00" w:rsidRPr="00060E00" w:rsidRDefault="00060E00" w:rsidP="007B2E8E">
      <w:pPr>
        <w:adjustRightInd w:val="0"/>
        <w:snapToGrid w:val="0"/>
        <w:spacing w:line="360" w:lineRule="auto"/>
        <w:jc w:val="both"/>
        <w:rPr>
          <w:rFonts w:ascii="Book Antiqua" w:hAnsi="Book Antiqua"/>
          <w:b/>
          <w:i/>
          <w:iCs/>
        </w:rPr>
      </w:pPr>
    </w:p>
    <w:p w:rsidR="00A642ED" w:rsidRPr="009A4912" w:rsidRDefault="009A4912" w:rsidP="007B2E8E">
      <w:pPr>
        <w:adjustRightInd w:val="0"/>
        <w:snapToGrid w:val="0"/>
        <w:spacing w:line="360" w:lineRule="auto"/>
        <w:jc w:val="both"/>
        <w:rPr>
          <w:rFonts w:ascii="Book Antiqua" w:hAnsi="Book Antiqua"/>
          <w:b/>
          <w:iCs/>
          <w:u w:val="single"/>
        </w:rPr>
      </w:pPr>
      <w:r w:rsidRPr="009A4912">
        <w:rPr>
          <w:rFonts w:ascii="Book Antiqua" w:hAnsi="Book Antiqua"/>
          <w:b/>
          <w:iCs/>
          <w:u w:val="single"/>
        </w:rPr>
        <w:t>CHARACTERISTICS OF AWARENESS DURING THE EMERGENCE PHASE</w:t>
      </w:r>
    </w:p>
    <w:p w:rsidR="00A642ED" w:rsidRPr="00047303" w:rsidRDefault="00A642ED" w:rsidP="007B2E8E">
      <w:pPr>
        <w:adjustRightInd w:val="0"/>
        <w:snapToGrid w:val="0"/>
        <w:spacing w:line="360" w:lineRule="auto"/>
        <w:jc w:val="both"/>
        <w:rPr>
          <w:rFonts w:ascii="Book Antiqua" w:hAnsi="Book Antiqua"/>
        </w:rPr>
      </w:pPr>
      <w:r w:rsidRPr="00060E00">
        <w:rPr>
          <w:rFonts w:ascii="Book Antiqua" w:hAnsi="Book Antiqua"/>
        </w:rPr>
        <w:t xml:space="preserve">Considering the temporal context </w:t>
      </w:r>
      <w:r w:rsidR="00E0205B" w:rsidRPr="00060E00">
        <w:rPr>
          <w:rFonts w:ascii="Book Antiqua" w:hAnsi="Book Antiqua"/>
        </w:rPr>
        <w:t>of</w:t>
      </w:r>
      <w:r w:rsidRPr="00060E00">
        <w:rPr>
          <w:rFonts w:ascii="Book Antiqua" w:hAnsi="Book Antiqua"/>
        </w:rPr>
        <w:t xml:space="preserve"> the phases of anesthesia, around 20% of cases of AAWR events occur in the awakening </w:t>
      </w:r>
      <w:proofErr w:type="gramStart"/>
      <w:r w:rsidR="00E0205B" w:rsidRPr="00060E00">
        <w:rPr>
          <w:rFonts w:ascii="Book Antiqua" w:hAnsi="Book Antiqua"/>
        </w:rPr>
        <w:t>period</w:t>
      </w:r>
      <w:r w:rsidRPr="00060E00">
        <w:rPr>
          <w:rFonts w:ascii="Book Antiqua" w:hAnsi="Book Antiqua"/>
          <w:vertAlign w:val="superscript"/>
        </w:rPr>
        <w:t>[</w:t>
      </w:r>
      <w:proofErr w:type="gramEnd"/>
      <w:r w:rsidRPr="00060E00">
        <w:rPr>
          <w:rFonts w:ascii="Book Antiqua" w:hAnsi="Book Antiqua"/>
          <w:vertAlign w:val="superscript"/>
        </w:rPr>
        <w:t>7]</w:t>
      </w:r>
      <w:r w:rsidRPr="00060E00">
        <w:rPr>
          <w:rFonts w:ascii="Book Antiqua" w:hAnsi="Book Antiqua"/>
        </w:rPr>
        <w:t xml:space="preserve">. In practical terms, since almost all of these events can be effectively predicted, a shrewd anesthesia strategy focused on a safe emergence can help prevent around 1/5 of all awareness episodes. This data is very significant as unexpected awareness complications during the awakening stage are very often associated with distress especially due to </w:t>
      </w:r>
      <w:r w:rsidR="00E0205B" w:rsidRPr="00060E00">
        <w:rPr>
          <w:rFonts w:ascii="Book Antiqua" w:hAnsi="Book Antiqua"/>
        </w:rPr>
        <w:t xml:space="preserve">a </w:t>
      </w:r>
      <w:r w:rsidRPr="00060E00">
        <w:rPr>
          <w:rFonts w:ascii="Book Antiqua" w:hAnsi="Book Antiqua"/>
        </w:rPr>
        <w:t xml:space="preserve">sense of paralysis. Moreover, this distress represents an important predictor for the development of severe psychological </w:t>
      </w:r>
      <w:proofErr w:type="gramStart"/>
      <w:r w:rsidRPr="00060E00">
        <w:rPr>
          <w:rFonts w:ascii="Book Antiqua" w:hAnsi="Book Antiqua"/>
        </w:rPr>
        <w:t>complications</w:t>
      </w:r>
      <w:r w:rsidRPr="00060E00">
        <w:rPr>
          <w:rFonts w:ascii="Book Antiqua" w:hAnsi="Book Antiqua"/>
          <w:vertAlign w:val="superscript"/>
        </w:rPr>
        <w:t>[</w:t>
      </w:r>
      <w:proofErr w:type="gramEnd"/>
      <w:r w:rsidRPr="00060E00">
        <w:rPr>
          <w:rFonts w:ascii="Book Antiqua" w:hAnsi="Book Antiqua"/>
          <w:vertAlign w:val="superscript"/>
        </w:rPr>
        <w:t>1</w:t>
      </w:r>
      <w:r w:rsidR="00AE5E73" w:rsidRPr="00060E00">
        <w:rPr>
          <w:rFonts w:ascii="Book Antiqua" w:hAnsi="Book Antiqua"/>
          <w:vertAlign w:val="superscript"/>
        </w:rPr>
        <w:t>2</w:t>
      </w:r>
      <w:r w:rsidRPr="00060E00">
        <w:rPr>
          <w:rFonts w:ascii="Book Antiqua" w:hAnsi="Book Antiqua"/>
          <w:vertAlign w:val="superscript"/>
        </w:rPr>
        <w:t>]</w:t>
      </w:r>
      <w:r w:rsidRPr="00060E00">
        <w:rPr>
          <w:rFonts w:ascii="Book Antiqua" w:hAnsi="Book Antiqua"/>
        </w:rPr>
        <w:t xml:space="preserve"> (Table 1) .</w:t>
      </w:r>
    </w:p>
    <w:p w:rsidR="00D654F4" w:rsidRPr="00060E00" w:rsidRDefault="00D654F4" w:rsidP="007B2E8E">
      <w:pPr>
        <w:adjustRightInd w:val="0"/>
        <w:snapToGrid w:val="0"/>
        <w:spacing w:line="360" w:lineRule="auto"/>
        <w:jc w:val="both"/>
        <w:rPr>
          <w:rFonts w:ascii="Book Antiqua" w:hAnsi="Book Antiqua"/>
        </w:rPr>
      </w:pPr>
    </w:p>
    <w:p w:rsidR="005A037A" w:rsidRPr="009A4912" w:rsidRDefault="009A4912" w:rsidP="007B2E8E">
      <w:pPr>
        <w:adjustRightInd w:val="0"/>
        <w:snapToGrid w:val="0"/>
        <w:spacing w:line="360" w:lineRule="auto"/>
        <w:jc w:val="both"/>
        <w:rPr>
          <w:rFonts w:ascii="Book Antiqua" w:hAnsi="Book Antiqua"/>
          <w:b/>
          <w:iCs/>
          <w:u w:val="single"/>
        </w:rPr>
      </w:pPr>
      <w:r w:rsidRPr="009A4912">
        <w:rPr>
          <w:rFonts w:ascii="Book Antiqua" w:hAnsi="Book Antiqua"/>
          <w:b/>
          <w:iCs/>
          <w:u w:val="single"/>
        </w:rPr>
        <w:t>CAUSES AND MECHANISMS</w:t>
      </w:r>
    </w:p>
    <w:p w:rsidR="005A037A" w:rsidRPr="00060E00" w:rsidRDefault="005A037A" w:rsidP="007B2E8E">
      <w:pPr>
        <w:adjustRightInd w:val="0"/>
        <w:snapToGrid w:val="0"/>
        <w:spacing w:line="360" w:lineRule="auto"/>
        <w:jc w:val="both"/>
        <w:rPr>
          <w:rFonts w:ascii="Book Antiqua" w:hAnsi="Book Antiqua"/>
        </w:rPr>
      </w:pPr>
      <w:r w:rsidRPr="00060E00">
        <w:rPr>
          <w:rFonts w:ascii="Book Antiqua" w:hAnsi="Book Antiqua"/>
        </w:rPr>
        <w:t xml:space="preserve">The </w:t>
      </w:r>
      <w:r w:rsidR="00491F74" w:rsidRPr="00060E00">
        <w:rPr>
          <w:rFonts w:ascii="Book Antiqua" w:hAnsi="Book Antiqua"/>
        </w:rPr>
        <w:t>lack</w:t>
      </w:r>
      <w:r w:rsidRPr="00060E00">
        <w:rPr>
          <w:rFonts w:ascii="Book Antiqua" w:hAnsi="Book Antiqua"/>
        </w:rPr>
        <w:t xml:space="preserve"> of neuromuscular monitoring</w:t>
      </w:r>
      <w:r w:rsidR="00491F74" w:rsidRPr="00060E00">
        <w:rPr>
          <w:rFonts w:ascii="Book Antiqua" w:hAnsi="Book Antiqua"/>
        </w:rPr>
        <w:t>,</w:t>
      </w:r>
      <w:r w:rsidRPr="00060E00">
        <w:rPr>
          <w:rFonts w:ascii="Book Antiqua" w:hAnsi="Book Antiqua"/>
        </w:rPr>
        <w:t xml:space="preserve"> </w:t>
      </w:r>
      <w:r w:rsidR="00491F74" w:rsidRPr="00060E00">
        <w:rPr>
          <w:rFonts w:ascii="Book Antiqua" w:hAnsi="Book Antiqua"/>
        </w:rPr>
        <w:t xml:space="preserve">or improper use, </w:t>
      </w:r>
      <w:r w:rsidRPr="00060E00">
        <w:rPr>
          <w:rFonts w:ascii="Book Antiqua" w:hAnsi="Book Antiqua"/>
        </w:rPr>
        <w:t xml:space="preserve">represents the main risk factor for the occurrence of emergence </w:t>
      </w:r>
      <w:proofErr w:type="gramStart"/>
      <w:r w:rsidRPr="00060E00">
        <w:rPr>
          <w:rFonts w:ascii="Book Antiqua" w:hAnsi="Book Antiqua"/>
        </w:rPr>
        <w:t>awareness</w:t>
      </w:r>
      <w:r w:rsidRPr="00060E00">
        <w:rPr>
          <w:rFonts w:ascii="Book Antiqua" w:hAnsi="Book Antiqua"/>
          <w:vertAlign w:val="superscript"/>
        </w:rPr>
        <w:t>[</w:t>
      </w:r>
      <w:proofErr w:type="gramEnd"/>
      <w:r w:rsidRPr="00060E00">
        <w:rPr>
          <w:rFonts w:ascii="Book Antiqua" w:hAnsi="Book Antiqua"/>
          <w:vertAlign w:val="superscript"/>
        </w:rPr>
        <w:t>7]</w:t>
      </w:r>
      <w:r w:rsidRPr="00060E00">
        <w:rPr>
          <w:rFonts w:ascii="Book Antiqua" w:hAnsi="Book Antiqua"/>
        </w:rPr>
        <w:t>. In a study</w:t>
      </w:r>
      <w:r w:rsidR="0070731A" w:rsidRPr="00060E00">
        <w:rPr>
          <w:rFonts w:ascii="Book Antiqua" w:hAnsi="Book Antiqua"/>
        </w:rPr>
        <w:t xml:space="preserve"> conducted on the topic</w:t>
      </w:r>
      <w:r w:rsidRPr="00060E00">
        <w:rPr>
          <w:rFonts w:ascii="Book Antiqua" w:hAnsi="Book Antiqua"/>
        </w:rPr>
        <w:t xml:space="preserve">, the </w:t>
      </w:r>
      <w:r w:rsidRPr="00060E00">
        <w:rPr>
          <w:rFonts w:ascii="Book Antiqua" w:hAnsi="Book Antiqua"/>
        </w:rPr>
        <w:lastRenderedPageBreak/>
        <w:t xml:space="preserve">authors found that approximately 80% of these complications occurred in patients not managed by neuromuscular </w:t>
      </w:r>
      <w:proofErr w:type="gramStart"/>
      <w:r w:rsidRPr="00060E00">
        <w:rPr>
          <w:rFonts w:ascii="Book Antiqua" w:hAnsi="Book Antiqua"/>
        </w:rPr>
        <w:t>monitoring</w:t>
      </w:r>
      <w:r w:rsidRPr="00060E00">
        <w:rPr>
          <w:rFonts w:ascii="Book Antiqua" w:hAnsi="Book Antiqua"/>
          <w:vertAlign w:val="superscript"/>
        </w:rPr>
        <w:t>[</w:t>
      </w:r>
      <w:proofErr w:type="gramEnd"/>
      <w:r w:rsidRPr="00060E00">
        <w:rPr>
          <w:rFonts w:ascii="Book Antiqua" w:hAnsi="Book Antiqua"/>
          <w:vertAlign w:val="superscript"/>
        </w:rPr>
        <w:t>1</w:t>
      </w:r>
      <w:r w:rsidR="00AE5E73" w:rsidRPr="00060E00">
        <w:rPr>
          <w:rFonts w:ascii="Book Antiqua" w:hAnsi="Book Antiqua"/>
          <w:vertAlign w:val="superscript"/>
        </w:rPr>
        <w:t>3</w:t>
      </w:r>
      <w:r w:rsidRPr="00060E00">
        <w:rPr>
          <w:rFonts w:ascii="Book Antiqua" w:hAnsi="Book Antiqua"/>
          <w:vertAlign w:val="superscript"/>
        </w:rPr>
        <w:t>]</w:t>
      </w:r>
      <w:r w:rsidRPr="00060E00">
        <w:rPr>
          <w:rFonts w:ascii="Book Antiqua" w:hAnsi="Book Antiqua"/>
        </w:rPr>
        <w:t>. Of note</w:t>
      </w:r>
      <w:r w:rsidR="00E0205B" w:rsidRPr="00060E00">
        <w:rPr>
          <w:rFonts w:ascii="Book Antiqua" w:hAnsi="Book Antiqua"/>
        </w:rPr>
        <w:t>,</w:t>
      </w:r>
      <w:r w:rsidRPr="00060E00">
        <w:rPr>
          <w:rFonts w:ascii="Book Antiqua" w:hAnsi="Book Antiqua"/>
        </w:rPr>
        <w:t xml:space="preserve"> the cohort encompassed patients with </w:t>
      </w:r>
      <w:proofErr w:type="spellStart"/>
      <w:r w:rsidRPr="00060E00">
        <w:rPr>
          <w:rFonts w:ascii="Book Antiqua" w:hAnsi="Book Antiqua"/>
        </w:rPr>
        <w:t>butyrylcholinesterase</w:t>
      </w:r>
      <w:proofErr w:type="spellEnd"/>
      <w:r w:rsidRPr="00060E00">
        <w:rPr>
          <w:rFonts w:ascii="Book Antiqua" w:hAnsi="Book Antiqua"/>
        </w:rPr>
        <w:t xml:space="preserve"> </w:t>
      </w:r>
      <w:r w:rsidR="00AE5E73" w:rsidRPr="00060E00">
        <w:rPr>
          <w:rFonts w:ascii="Book Antiqua" w:hAnsi="Book Antiqua"/>
        </w:rPr>
        <w:t>(</w:t>
      </w:r>
      <w:proofErr w:type="spellStart"/>
      <w:r w:rsidR="00AE5E73" w:rsidRPr="00060E00">
        <w:rPr>
          <w:rFonts w:ascii="Book Antiqua" w:hAnsi="Book Antiqua"/>
        </w:rPr>
        <w:t>BChE</w:t>
      </w:r>
      <w:proofErr w:type="spellEnd"/>
      <w:r w:rsidR="00AE5E73" w:rsidRPr="00060E00">
        <w:rPr>
          <w:rFonts w:ascii="Book Antiqua" w:hAnsi="Book Antiqua"/>
        </w:rPr>
        <w:t xml:space="preserve">) </w:t>
      </w:r>
      <w:r w:rsidRPr="00060E00">
        <w:rPr>
          <w:rFonts w:ascii="Book Antiqua" w:hAnsi="Book Antiqua"/>
        </w:rPr>
        <w:t>deficiency. The effect of a missed or erroneous use of neuromuscular monitoring, indeed, is especially evident in some clinical event</w:t>
      </w:r>
      <w:r w:rsidR="00E0205B" w:rsidRPr="00060E00">
        <w:rPr>
          <w:rFonts w:ascii="Book Antiqua" w:hAnsi="Book Antiqua"/>
        </w:rPr>
        <w:t>s</w:t>
      </w:r>
      <w:r w:rsidRPr="00060E00">
        <w:rPr>
          <w:rFonts w:ascii="Book Antiqua" w:hAnsi="Book Antiqua"/>
        </w:rPr>
        <w:t xml:space="preserve"> where the metabolism </w:t>
      </w:r>
      <w:r w:rsidR="00AE5E73" w:rsidRPr="00060E00">
        <w:rPr>
          <w:rFonts w:ascii="Book Antiqua" w:hAnsi="Book Antiqua"/>
        </w:rPr>
        <w:t xml:space="preserve">of neuromuscular blocker agents (NMBAs) </w:t>
      </w:r>
      <w:r w:rsidRPr="00060E00">
        <w:rPr>
          <w:rFonts w:ascii="Book Antiqua" w:hAnsi="Book Antiqua"/>
        </w:rPr>
        <w:t xml:space="preserve">undergoes significant alterations. </w:t>
      </w:r>
      <w:proofErr w:type="spellStart"/>
      <w:r w:rsidRPr="00060E00">
        <w:rPr>
          <w:rFonts w:ascii="Book Antiqua" w:hAnsi="Book Antiqua"/>
        </w:rPr>
        <w:t>BChE</w:t>
      </w:r>
      <w:proofErr w:type="spellEnd"/>
      <w:r w:rsidRPr="00060E00">
        <w:rPr>
          <w:rFonts w:ascii="Book Antiqua" w:hAnsi="Book Antiqua"/>
        </w:rPr>
        <w:t xml:space="preserve"> deficiency is a typical case in which there is considerable lengthening </w:t>
      </w:r>
      <w:r w:rsidR="00AE5E73" w:rsidRPr="00060E00">
        <w:rPr>
          <w:rFonts w:ascii="Book Antiqua" w:hAnsi="Book Antiqua"/>
        </w:rPr>
        <w:t>in</w:t>
      </w:r>
      <w:r w:rsidRPr="00060E00">
        <w:rPr>
          <w:rFonts w:ascii="Book Antiqua" w:hAnsi="Book Antiqua"/>
        </w:rPr>
        <w:t xml:space="preserve"> the half-life of </w:t>
      </w:r>
      <w:r w:rsidR="000D4FC0" w:rsidRPr="00060E00">
        <w:rPr>
          <w:rFonts w:ascii="Book Antiqua" w:hAnsi="Book Antiqua"/>
        </w:rPr>
        <w:t xml:space="preserve">the NMBAs </w:t>
      </w:r>
      <w:r w:rsidRPr="00060E00">
        <w:rPr>
          <w:rFonts w:ascii="Book Antiqua" w:hAnsi="Book Antiqua"/>
        </w:rPr>
        <w:t xml:space="preserve">succinylcholine and </w:t>
      </w:r>
      <w:proofErr w:type="spellStart"/>
      <w:r w:rsidRPr="00060E00">
        <w:rPr>
          <w:rFonts w:ascii="Book Antiqua" w:hAnsi="Book Antiqua"/>
        </w:rPr>
        <w:t>mivacurium</w:t>
      </w:r>
      <w:proofErr w:type="spellEnd"/>
      <w:r w:rsidRPr="00060E00">
        <w:rPr>
          <w:rFonts w:ascii="Book Antiqua" w:hAnsi="Book Antiqua"/>
        </w:rPr>
        <w:t xml:space="preserve">, as </w:t>
      </w:r>
      <w:proofErr w:type="spellStart"/>
      <w:r w:rsidRPr="00060E00">
        <w:rPr>
          <w:rFonts w:ascii="Book Antiqua" w:hAnsi="Book Antiqua"/>
        </w:rPr>
        <w:t>BChE</w:t>
      </w:r>
      <w:proofErr w:type="spellEnd"/>
      <w:r w:rsidR="001B5ADD">
        <w:rPr>
          <w:rFonts w:ascii="Book Antiqua" w:hAnsi="Book Antiqua"/>
        </w:rPr>
        <w:t>-</w:t>
      </w:r>
      <w:r w:rsidR="00DB07B8" w:rsidRPr="00060E00">
        <w:rPr>
          <w:rFonts w:ascii="Book Antiqua" w:hAnsi="Book Antiqua"/>
        </w:rPr>
        <w:t>a sister enzyme of acetylcholinesterase</w:t>
      </w:r>
      <w:r w:rsidR="001B5ADD">
        <w:rPr>
          <w:rFonts w:ascii="Book Antiqua" w:hAnsi="Book Antiqua"/>
        </w:rPr>
        <w:t>-</w:t>
      </w:r>
      <w:r w:rsidRPr="00060E00">
        <w:rPr>
          <w:rFonts w:ascii="Book Antiqua" w:hAnsi="Book Antiqua"/>
        </w:rPr>
        <w:t>work</w:t>
      </w:r>
      <w:r w:rsidR="00AE5E73" w:rsidRPr="00060E00">
        <w:rPr>
          <w:rFonts w:ascii="Book Antiqua" w:hAnsi="Book Antiqua"/>
        </w:rPr>
        <w:t>s</w:t>
      </w:r>
      <w:r w:rsidR="00E0205B" w:rsidRPr="00060E00">
        <w:rPr>
          <w:rFonts w:ascii="Book Antiqua" w:hAnsi="Book Antiqua"/>
        </w:rPr>
        <w:t xml:space="preserve"> to hydrolyz</w:t>
      </w:r>
      <w:r w:rsidRPr="00060E00">
        <w:rPr>
          <w:rFonts w:ascii="Book Antiqua" w:hAnsi="Book Antiqua"/>
        </w:rPr>
        <w:t>e these medicat</w:t>
      </w:r>
      <w:r w:rsidR="00AE5E73" w:rsidRPr="00060E00">
        <w:rPr>
          <w:rFonts w:ascii="Book Antiqua" w:hAnsi="Book Antiqua"/>
        </w:rPr>
        <w:t>io</w:t>
      </w:r>
      <w:r w:rsidRPr="00060E00">
        <w:rPr>
          <w:rFonts w:ascii="Book Antiqua" w:hAnsi="Book Antiqua"/>
        </w:rPr>
        <w:t xml:space="preserve">ns. In terms of awareness, around half of patients suffering from a </w:t>
      </w:r>
      <w:r w:rsidR="00B26323" w:rsidRPr="00060E00">
        <w:rPr>
          <w:rFonts w:ascii="Book Antiqua" w:hAnsi="Book Antiqua"/>
        </w:rPr>
        <w:t xml:space="preserve">congenital or acquired </w:t>
      </w:r>
      <w:r w:rsidRPr="00060E00">
        <w:rPr>
          <w:rFonts w:ascii="Book Antiqua" w:hAnsi="Book Antiqua"/>
        </w:rPr>
        <w:t xml:space="preserve">variable degree of enzyme deficiency reported experiences of intraoperative awareness. The </w:t>
      </w:r>
      <w:r w:rsidR="00B26323" w:rsidRPr="00060E00">
        <w:rPr>
          <w:rFonts w:ascii="Book Antiqua" w:hAnsi="Book Antiqua"/>
        </w:rPr>
        <w:t xml:space="preserve">acquired </w:t>
      </w:r>
      <w:r w:rsidRPr="00060E00">
        <w:rPr>
          <w:rFonts w:ascii="Book Antiqua" w:hAnsi="Book Antiqua"/>
        </w:rPr>
        <w:t xml:space="preserve">enzyme deficiency recognizes a multifactorial genesis and, for example, different substances and drugs such as caffeine, theophylline, quinidine, barbiturates, morphine, codeine, atropine, epinephrine, </w:t>
      </w:r>
      <w:proofErr w:type="spellStart"/>
      <w:r w:rsidRPr="00060E00">
        <w:rPr>
          <w:rFonts w:ascii="Book Antiqua" w:hAnsi="Book Antiqua"/>
        </w:rPr>
        <w:t>phenothiazines</w:t>
      </w:r>
      <w:proofErr w:type="spellEnd"/>
      <w:r w:rsidRPr="00060E00">
        <w:rPr>
          <w:rFonts w:ascii="Book Antiqua" w:hAnsi="Book Antiqua"/>
        </w:rPr>
        <w:t>, folic acid</w:t>
      </w:r>
      <w:r w:rsidR="00E0205B" w:rsidRPr="00060E00">
        <w:rPr>
          <w:rFonts w:ascii="Book Antiqua" w:hAnsi="Book Antiqua"/>
        </w:rPr>
        <w:t>,</w:t>
      </w:r>
      <w:r w:rsidRPr="00060E00">
        <w:rPr>
          <w:rFonts w:ascii="Book Antiqua" w:hAnsi="Book Antiqua"/>
        </w:rPr>
        <w:t xml:space="preserve"> and vitamin K may decrease the activity and levels of </w:t>
      </w:r>
      <w:proofErr w:type="spellStart"/>
      <w:r w:rsidRPr="00060E00">
        <w:rPr>
          <w:rFonts w:ascii="Book Antiqua" w:hAnsi="Book Antiqua"/>
        </w:rPr>
        <w:t>BChE</w:t>
      </w:r>
      <w:proofErr w:type="spellEnd"/>
      <w:r w:rsidRPr="00060E00">
        <w:rPr>
          <w:rFonts w:ascii="Book Antiqua" w:hAnsi="Book Antiqua"/>
        </w:rPr>
        <w:t xml:space="preserve">. </w:t>
      </w:r>
      <w:r w:rsidR="00ED33FB" w:rsidRPr="00060E00">
        <w:rPr>
          <w:rFonts w:ascii="Book Antiqua" w:hAnsi="Book Antiqua"/>
        </w:rPr>
        <w:t xml:space="preserve">Moreover, increasing age, pregnancy, severe liver disease, and burn injuries can impair </w:t>
      </w:r>
      <w:proofErr w:type="spellStart"/>
      <w:r w:rsidR="00ED33FB" w:rsidRPr="00060E00">
        <w:rPr>
          <w:rFonts w:ascii="Book Antiqua" w:hAnsi="Book Antiqua"/>
        </w:rPr>
        <w:t>BChE</w:t>
      </w:r>
      <w:proofErr w:type="spellEnd"/>
      <w:r w:rsidR="00ED33FB" w:rsidRPr="00060E00">
        <w:rPr>
          <w:rFonts w:ascii="Book Antiqua" w:hAnsi="Book Antiqua"/>
        </w:rPr>
        <w:t xml:space="preserve"> functioning. </w:t>
      </w:r>
      <w:r w:rsidR="00DB07B8" w:rsidRPr="00060E00">
        <w:rPr>
          <w:rFonts w:ascii="Book Antiqua" w:hAnsi="Book Antiqua"/>
        </w:rPr>
        <w:t xml:space="preserve">Of note, individuals deficient in </w:t>
      </w:r>
      <w:proofErr w:type="spellStart"/>
      <w:r w:rsidR="00DB07B8" w:rsidRPr="00060E00">
        <w:rPr>
          <w:rFonts w:ascii="Book Antiqua" w:hAnsi="Book Antiqua"/>
        </w:rPr>
        <w:t>BChE</w:t>
      </w:r>
      <w:proofErr w:type="spellEnd"/>
      <w:r w:rsidR="00DB07B8" w:rsidRPr="00060E00">
        <w:rPr>
          <w:rFonts w:ascii="Book Antiqua" w:hAnsi="Book Antiqua"/>
        </w:rPr>
        <w:t xml:space="preserve"> appear asymptomatic. </w:t>
      </w:r>
      <w:r w:rsidRPr="00060E00">
        <w:rPr>
          <w:rFonts w:ascii="Book Antiqua" w:hAnsi="Book Antiqua"/>
        </w:rPr>
        <w:t xml:space="preserve">The hereditary form of </w:t>
      </w:r>
      <w:proofErr w:type="spellStart"/>
      <w:r w:rsidRPr="00060E00">
        <w:rPr>
          <w:rFonts w:ascii="Book Antiqua" w:hAnsi="Book Antiqua"/>
        </w:rPr>
        <w:t>BChE</w:t>
      </w:r>
      <w:proofErr w:type="spellEnd"/>
      <w:r w:rsidRPr="00060E00">
        <w:rPr>
          <w:rFonts w:ascii="Book Antiqua" w:hAnsi="Book Antiqua"/>
        </w:rPr>
        <w:t xml:space="preserve"> deficiency is transmitted as an autosomal recessive trait and is due to mutations in the </w:t>
      </w:r>
      <w:proofErr w:type="spellStart"/>
      <w:r w:rsidRPr="00060E00">
        <w:rPr>
          <w:rFonts w:ascii="Book Antiqua" w:hAnsi="Book Antiqua"/>
        </w:rPr>
        <w:t>BChE</w:t>
      </w:r>
      <w:proofErr w:type="spellEnd"/>
      <w:r w:rsidRPr="00060E00">
        <w:rPr>
          <w:rFonts w:ascii="Book Antiqua" w:hAnsi="Book Antiqua"/>
        </w:rPr>
        <w:t xml:space="preserve"> gene</w:t>
      </w:r>
      <w:r w:rsidR="00B26323" w:rsidRPr="00060E00">
        <w:rPr>
          <w:rFonts w:ascii="Book Antiqua" w:hAnsi="Book Antiqua"/>
        </w:rPr>
        <w:t xml:space="preserve"> </w:t>
      </w:r>
      <w:r w:rsidR="00DB07B8" w:rsidRPr="00060E00">
        <w:rPr>
          <w:rFonts w:ascii="Book Antiqua" w:hAnsi="Book Antiqua"/>
        </w:rPr>
        <w:t xml:space="preserve">(OMIM 177400) </w:t>
      </w:r>
      <w:r w:rsidR="00B26323" w:rsidRPr="00060E00">
        <w:rPr>
          <w:rFonts w:ascii="Book Antiqua" w:hAnsi="Book Antiqua"/>
        </w:rPr>
        <w:t>which is</w:t>
      </w:r>
      <w:r w:rsidRPr="00060E00">
        <w:rPr>
          <w:rFonts w:ascii="Book Antiqua" w:hAnsi="Book Antiqua"/>
        </w:rPr>
        <w:t xml:space="preserve"> located in</w:t>
      </w:r>
      <w:r w:rsidR="00B26323" w:rsidRPr="00060E00">
        <w:rPr>
          <w:rFonts w:ascii="Book Antiqua" w:hAnsi="Book Antiqua"/>
        </w:rPr>
        <w:t>to</w:t>
      </w:r>
      <w:r w:rsidRPr="00060E00">
        <w:rPr>
          <w:rFonts w:ascii="Book Antiqua" w:hAnsi="Book Antiqua"/>
        </w:rPr>
        <w:t xml:space="preserve"> the E1 locus of chromosome 3 (3q26.1-q26.2). The prevalence of the defect is higher in the Caucasian population in which about 4% of the </w:t>
      </w:r>
      <w:r w:rsidR="000D4FC0" w:rsidRPr="00060E00">
        <w:rPr>
          <w:rFonts w:ascii="Book Antiqua" w:hAnsi="Book Antiqua"/>
        </w:rPr>
        <w:t>individuals</w:t>
      </w:r>
      <w:r w:rsidRPr="00060E00">
        <w:rPr>
          <w:rFonts w:ascii="Book Antiqua" w:hAnsi="Book Antiqua"/>
        </w:rPr>
        <w:t xml:space="preserve"> present a partial defect. By contrast, the complete de</w:t>
      </w:r>
      <w:r w:rsidR="009A4912">
        <w:rPr>
          <w:rFonts w:ascii="Book Antiqua" w:hAnsi="Book Antiqua"/>
        </w:rPr>
        <w:t>ficit has a prevalence of 1/100</w:t>
      </w:r>
      <w:r w:rsidRPr="00060E00">
        <w:rPr>
          <w:rFonts w:ascii="Book Antiqua" w:hAnsi="Book Antiqua"/>
        </w:rPr>
        <w:t xml:space="preserve">000. </w:t>
      </w:r>
      <w:r w:rsidR="00DB07B8" w:rsidRPr="00060E00">
        <w:rPr>
          <w:rFonts w:ascii="Book Antiqua" w:hAnsi="Book Antiqua"/>
        </w:rPr>
        <w:t xml:space="preserve">More than 70 mutations have been reported in human </w:t>
      </w:r>
      <w:proofErr w:type="spellStart"/>
      <w:r w:rsidR="00DB07B8" w:rsidRPr="00060E00">
        <w:rPr>
          <w:rFonts w:ascii="Book Antiqua" w:hAnsi="Book Antiqua"/>
        </w:rPr>
        <w:t>BChE</w:t>
      </w:r>
      <w:proofErr w:type="spellEnd"/>
      <w:r w:rsidR="00DB07B8" w:rsidRPr="00060E00">
        <w:rPr>
          <w:rFonts w:ascii="Book Antiqua" w:hAnsi="Book Antiqua"/>
        </w:rPr>
        <w:t xml:space="preserve"> with a variable effect on the enzymatic function in terms of catalytic functioning or protein expression</w:t>
      </w:r>
      <w:r w:rsidR="00ED33FB" w:rsidRPr="00060E00">
        <w:rPr>
          <w:rFonts w:ascii="Book Antiqua" w:hAnsi="Book Antiqua"/>
        </w:rPr>
        <w:t xml:space="preserve">. The effect is a different impact on the enzymatic function that involves a variable lengthening of the action of NMBAs, succinylcholine, and </w:t>
      </w:r>
      <w:proofErr w:type="spellStart"/>
      <w:r w:rsidR="00ED33FB" w:rsidRPr="00060E00">
        <w:rPr>
          <w:rFonts w:ascii="Book Antiqua" w:hAnsi="Book Antiqua"/>
        </w:rPr>
        <w:t>mivacurium</w:t>
      </w:r>
      <w:proofErr w:type="spellEnd"/>
      <w:r w:rsidR="00ED33FB" w:rsidRPr="00060E00">
        <w:rPr>
          <w:rFonts w:ascii="Book Antiqua" w:hAnsi="Book Antiqua"/>
        </w:rPr>
        <w:t xml:space="preserve">. </w:t>
      </w:r>
      <w:r w:rsidR="00DB07B8" w:rsidRPr="00060E00">
        <w:rPr>
          <w:rFonts w:ascii="Book Antiqua" w:hAnsi="Book Antiqua"/>
        </w:rPr>
        <w:t xml:space="preserve">The variant RS1799807 </w:t>
      </w:r>
      <w:r w:rsidR="00ED33FB" w:rsidRPr="00060E00">
        <w:rPr>
          <w:rFonts w:ascii="Book Antiqua" w:hAnsi="Book Antiqua"/>
        </w:rPr>
        <w:t xml:space="preserve">involves prolonged apnea following the use of the curare subject to the metabolism of the </w:t>
      </w:r>
      <w:proofErr w:type="spellStart"/>
      <w:r w:rsidR="00ED33FB" w:rsidRPr="00060E00">
        <w:rPr>
          <w:rFonts w:ascii="Book Antiqua" w:hAnsi="Book Antiqua"/>
        </w:rPr>
        <w:t>BChE</w:t>
      </w:r>
      <w:proofErr w:type="spellEnd"/>
      <w:r w:rsidR="00DB07B8" w:rsidRPr="00060E00">
        <w:rPr>
          <w:rFonts w:ascii="Book Antiqua" w:hAnsi="Book Antiqua"/>
        </w:rPr>
        <w:t>.</w:t>
      </w:r>
      <w:r w:rsidR="00ED33FB" w:rsidRPr="00060E00">
        <w:rPr>
          <w:rFonts w:ascii="Book Antiqua" w:hAnsi="Book Antiqua"/>
        </w:rPr>
        <w:t xml:space="preserve"> </w:t>
      </w:r>
      <w:r w:rsidRPr="00060E00">
        <w:rPr>
          <w:rFonts w:ascii="Book Antiqua" w:hAnsi="Book Antiqua"/>
        </w:rPr>
        <w:t xml:space="preserve">Research from the Danish Cholinesterase Research Unit showed several mutations in the </w:t>
      </w:r>
      <w:proofErr w:type="spellStart"/>
      <w:r w:rsidRPr="00060E00">
        <w:rPr>
          <w:rFonts w:ascii="Book Antiqua" w:hAnsi="Book Antiqua"/>
        </w:rPr>
        <w:t>BChE</w:t>
      </w:r>
      <w:proofErr w:type="spellEnd"/>
      <w:r w:rsidRPr="00060E00">
        <w:rPr>
          <w:rFonts w:ascii="Book Antiqua" w:hAnsi="Book Antiqua"/>
        </w:rPr>
        <w:t xml:space="preserve"> gene, identifying seven new types (I373T, G467S, W518R, L184S, V421A, M462I</w:t>
      </w:r>
      <w:r w:rsidR="0070731A" w:rsidRPr="00060E00">
        <w:rPr>
          <w:rFonts w:ascii="Book Antiqua" w:hAnsi="Book Antiqua"/>
        </w:rPr>
        <w:t>,</w:t>
      </w:r>
      <w:r w:rsidRPr="00060E00">
        <w:rPr>
          <w:rFonts w:ascii="Book Antiqua" w:hAnsi="Book Antiqua"/>
        </w:rPr>
        <w:t xml:space="preserve"> and R577H</w:t>
      </w:r>
      <w:proofErr w:type="gramStart"/>
      <w:r w:rsidRPr="00060E00">
        <w:rPr>
          <w:rFonts w:ascii="Book Antiqua" w:hAnsi="Book Antiqua"/>
        </w:rPr>
        <w:t>)</w:t>
      </w:r>
      <w:r w:rsidR="00B26323" w:rsidRPr="00060E00">
        <w:rPr>
          <w:rFonts w:ascii="Book Antiqua" w:hAnsi="Book Antiqua"/>
          <w:vertAlign w:val="superscript"/>
        </w:rPr>
        <w:t>[</w:t>
      </w:r>
      <w:proofErr w:type="gramEnd"/>
      <w:r w:rsidR="00B26323" w:rsidRPr="00060E00">
        <w:rPr>
          <w:rFonts w:ascii="Book Antiqua" w:hAnsi="Book Antiqua"/>
          <w:vertAlign w:val="superscript"/>
        </w:rPr>
        <w:t>14]</w:t>
      </w:r>
      <w:r w:rsidRPr="00060E00">
        <w:rPr>
          <w:rFonts w:ascii="Book Antiqua" w:hAnsi="Book Antiqua"/>
        </w:rPr>
        <w:t xml:space="preserve">. </w:t>
      </w:r>
      <w:r w:rsidR="000D4FC0" w:rsidRPr="00060E00">
        <w:rPr>
          <w:rFonts w:ascii="Book Antiqua" w:hAnsi="Book Antiqua"/>
        </w:rPr>
        <w:t xml:space="preserve">Although the awareness problem seems to be of primary importance in case of alterations of the metabolism of the </w:t>
      </w:r>
      <w:r w:rsidR="00DB07B8" w:rsidRPr="00060E00">
        <w:rPr>
          <w:rFonts w:ascii="Book Antiqua" w:hAnsi="Book Antiqua"/>
        </w:rPr>
        <w:t xml:space="preserve">succinylcholine and </w:t>
      </w:r>
      <w:proofErr w:type="spellStart"/>
      <w:r w:rsidR="00DB07B8" w:rsidRPr="00060E00">
        <w:rPr>
          <w:rFonts w:ascii="Book Antiqua" w:hAnsi="Book Antiqua"/>
        </w:rPr>
        <w:t>mivacurium</w:t>
      </w:r>
      <w:proofErr w:type="spellEnd"/>
      <w:r w:rsidR="000D4FC0" w:rsidRPr="00060E00">
        <w:rPr>
          <w:rFonts w:ascii="Book Antiqua" w:hAnsi="Book Antiqua"/>
        </w:rPr>
        <w:t>, t</w:t>
      </w:r>
      <w:r w:rsidR="00491F74" w:rsidRPr="00060E00">
        <w:rPr>
          <w:rFonts w:ascii="Book Antiqua" w:hAnsi="Book Antiqua"/>
        </w:rPr>
        <w:t xml:space="preserve">he lack of neuromuscular monitoring, </w:t>
      </w:r>
      <w:r w:rsidR="000D4FC0" w:rsidRPr="00060E00">
        <w:rPr>
          <w:rFonts w:ascii="Book Antiqua" w:hAnsi="Book Antiqua"/>
        </w:rPr>
        <w:t>represents</w:t>
      </w:r>
      <w:r w:rsidR="00491F74" w:rsidRPr="00060E00">
        <w:rPr>
          <w:rFonts w:ascii="Book Antiqua" w:hAnsi="Book Antiqua"/>
        </w:rPr>
        <w:t xml:space="preserve"> an important risk factor </w:t>
      </w:r>
      <w:r w:rsidR="00ED33FB" w:rsidRPr="00060E00">
        <w:rPr>
          <w:rFonts w:ascii="Book Antiqua" w:hAnsi="Book Antiqua"/>
        </w:rPr>
        <w:t xml:space="preserve">for emergence awareness </w:t>
      </w:r>
      <w:r w:rsidR="00491F74" w:rsidRPr="00060E00">
        <w:rPr>
          <w:rFonts w:ascii="Book Antiqua" w:hAnsi="Book Antiqua"/>
        </w:rPr>
        <w:t>regardless of the type of curare used.</w:t>
      </w:r>
    </w:p>
    <w:p w:rsidR="000A110B" w:rsidRPr="00060E00" w:rsidRDefault="00F5469F" w:rsidP="007B2E8E">
      <w:pPr>
        <w:adjustRightInd w:val="0"/>
        <w:snapToGrid w:val="0"/>
        <w:spacing w:line="360" w:lineRule="auto"/>
        <w:ind w:firstLine="720"/>
        <w:jc w:val="both"/>
        <w:rPr>
          <w:rFonts w:ascii="Book Antiqua" w:hAnsi="Book Antiqua"/>
        </w:rPr>
      </w:pPr>
      <w:r w:rsidRPr="00060E00">
        <w:rPr>
          <w:rFonts w:ascii="Book Antiqua" w:hAnsi="Book Antiqua"/>
        </w:rPr>
        <w:lastRenderedPageBreak/>
        <w:t xml:space="preserve">A human error linked to an improper anesthesia technique </w:t>
      </w:r>
      <w:r w:rsidR="00387A6B" w:rsidRPr="00060E00">
        <w:rPr>
          <w:rFonts w:ascii="Book Antiqua" w:hAnsi="Book Antiqua"/>
        </w:rPr>
        <w:t>(</w:t>
      </w:r>
      <w:r w:rsidR="009A4912" w:rsidRPr="009A4912">
        <w:rPr>
          <w:rFonts w:ascii="Book Antiqua" w:hAnsi="Book Antiqua"/>
          <w:i/>
        </w:rPr>
        <w:t>e.g.</w:t>
      </w:r>
      <w:r w:rsidR="00387A6B" w:rsidRPr="00060E00">
        <w:rPr>
          <w:rFonts w:ascii="Book Antiqua" w:hAnsi="Book Antiqua"/>
        </w:rPr>
        <w:t xml:space="preserve">, failure to accurately calculate the anesthetic dose) </w:t>
      </w:r>
      <w:r w:rsidRPr="00060E00">
        <w:rPr>
          <w:rFonts w:ascii="Book Antiqua" w:hAnsi="Book Antiqua"/>
        </w:rPr>
        <w:t xml:space="preserve">is a further cause of awareness during the emergence. An early </w:t>
      </w:r>
      <w:r w:rsidR="00157B0B" w:rsidRPr="00060E00">
        <w:rPr>
          <w:rFonts w:ascii="Book Antiqua" w:hAnsi="Book Antiqua"/>
        </w:rPr>
        <w:t>anesthe</w:t>
      </w:r>
      <w:r w:rsidR="00E0205B" w:rsidRPr="00060E00">
        <w:rPr>
          <w:rFonts w:ascii="Book Antiqua" w:hAnsi="Book Antiqua"/>
        </w:rPr>
        <w:t>sia</w:t>
      </w:r>
      <w:r w:rsidR="00157B0B" w:rsidRPr="00060E00">
        <w:rPr>
          <w:rFonts w:ascii="Book Antiqua" w:hAnsi="Book Antiqua"/>
        </w:rPr>
        <w:t xml:space="preserve"> </w:t>
      </w:r>
      <w:r w:rsidR="00E0205B" w:rsidRPr="00060E00">
        <w:rPr>
          <w:rFonts w:ascii="Book Antiqua" w:hAnsi="Book Antiqua"/>
        </w:rPr>
        <w:t>lightening</w:t>
      </w:r>
      <w:r w:rsidR="00157B0B" w:rsidRPr="00060E00">
        <w:rPr>
          <w:rFonts w:ascii="Book Antiqua" w:hAnsi="Book Antiqua"/>
        </w:rPr>
        <w:t xml:space="preserve"> </w:t>
      </w:r>
      <w:r w:rsidRPr="00060E00">
        <w:rPr>
          <w:rFonts w:ascii="Book Antiqua" w:hAnsi="Book Antiqua"/>
        </w:rPr>
        <w:t>associated or not with an incorrect calculation of surgical times (</w:t>
      </w:r>
      <w:r w:rsidR="009A4912" w:rsidRPr="009A4912">
        <w:rPr>
          <w:rFonts w:ascii="Book Antiqua" w:hAnsi="Book Antiqua"/>
          <w:i/>
        </w:rPr>
        <w:t>e.g.</w:t>
      </w:r>
      <w:r w:rsidRPr="00060E00">
        <w:rPr>
          <w:rFonts w:ascii="Book Antiqua" w:hAnsi="Book Antiqua"/>
        </w:rPr>
        <w:t xml:space="preserve">, </w:t>
      </w:r>
      <w:proofErr w:type="gramStart"/>
      <w:r w:rsidRPr="00060E00">
        <w:rPr>
          <w:rFonts w:ascii="Book Antiqua" w:hAnsi="Book Antiqua"/>
        </w:rPr>
        <w:t>delay</w:t>
      </w:r>
      <w:proofErr w:type="gramEnd"/>
      <w:r w:rsidRPr="00060E00">
        <w:rPr>
          <w:rFonts w:ascii="Book Antiqua" w:hAnsi="Book Antiqua"/>
        </w:rPr>
        <w:t xml:space="preserve"> in surgical suture) can expose the patient to awareness</w:t>
      </w:r>
      <w:r w:rsidR="00157B0B" w:rsidRPr="00060E00">
        <w:rPr>
          <w:rFonts w:ascii="Book Antiqua" w:hAnsi="Book Antiqua"/>
        </w:rPr>
        <w:t xml:space="preserve"> risk</w:t>
      </w:r>
      <w:r w:rsidRPr="00060E00">
        <w:rPr>
          <w:rFonts w:ascii="Book Antiqua" w:hAnsi="Book Antiqua"/>
        </w:rPr>
        <w:t xml:space="preserve">. </w:t>
      </w:r>
      <w:r w:rsidR="00157B0B" w:rsidRPr="00060E00">
        <w:rPr>
          <w:rFonts w:ascii="Book Antiqua" w:hAnsi="Book Antiqua"/>
        </w:rPr>
        <w:t>In this case</w:t>
      </w:r>
      <w:r w:rsidR="00E0205B" w:rsidRPr="00060E00">
        <w:rPr>
          <w:rFonts w:ascii="Book Antiqua" w:hAnsi="Book Antiqua"/>
        </w:rPr>
        <w:t>,</w:t>
      </w:r>
      <w:r w:rsidR="00157B0B" w:rsidRPr="00060E00">
        <w:rPr>
          <w:rFonts w:ascii="Book Antiqua" w:hAnsi="Book Antiqua"/>
        </w:rPr>
        <w:t xml:space="preserve"> the use of neuromuscular monitoring can also provide important indications about the degree of the neuromuscular blockade. T</w:t>
      </w:r>
      <w:r w:rsidRPr="00060E00">
        <w:rPr>
          <w:rFonts w:ascii="Book Antiqua" w:hAnsi="Book Antiqua"/>
        </w:rPr>
        <w:t>he po</w:t>
      </w:r>
      <w:r w:rsidR="00157B0B" w:rsidRPr="00060E00">
        <w:rPr>
          <w:rFonts w:ascii="Book Antiqua" w:hAnsi="Book Antiqua"/>
        </w:rPr>
        <w:t>tential</w:t>
      </w:r>
      <w:r w:rsidRPr="00060E00">
        <w:rPr>
          <w:rFonts w:ascii="Book Antiqua" w:hAnsi="Book Antiqua"/>
        </w:rPr>
        <w:t xml:space="preserve"> malfunctioning of equipment and devices </w:t>
      </w:r>
      <w:r w:rsidR="00157B0B" w:rsidRPr="00060E00">
        <w:rPr>
          <w:rFonts w:ascii="Book Antiqua" w:hAnsi="Book Antiqua"/>
        </w:rPr>
        <w:t>are primarily responsible for awareness during induction and maintenance of anesthesia. Nevertheless, the technical problem may still be responsible for awareness in the final stage of anesthesia, when the effect of amnesic drugs (anesthetics and benzodiazepines</w:t>
      </w:r>
      <w:r w:rsidR="0070731A" w:rsidRPr="00060E00">
        <w:rPr>
          <w:rFonts w:ascii="Book Antiqua" w:hAnsi="Book Antiqua"/>
        </w:rPr>
        <w:t>, BDZs</w:t>
      </w:r>
      <w:r w:rsidR="00157B0B" w:rsidRPr="00060E00">
        <w:rPr>
          <w:rFonts w:ascii="Book Antiqua" w:hAnsi="Book Antiqua"/>
        </w:rPr>
        <w:t xml:space="preserve">) is being </w:t>
      </w:r>
      <w:r w:rsidR="000A110B" w:rsidRPr="00060E00">
        <w:rPr>
          <w:rFonts w:ascii="Book Antiqua" w:hAnsi="Book Antiqua"/>
        </w:rPr>
        <w:t xml:space="preserve">finished and instrumental monitoring </w:t>
      </w:r>
      <w:r w:rsidRPr="00060E00">
        <w:rPr>
          <w:rFonts w:ascii="Book Antiqua" w:hAnsi="Book Antiqua"/>
        </w:rPr>
        <w:t>can offer an excessive sense of security mask</w:t>
      </w:r>
      <w:r w:rsidR="000A110B" w:rsidRPr="00060E00">
        <w:rPr>
          <w:rFonts w:ascii="Book Antiqua" w:hAnsi="Book Antiqua"/>
        </w:rPr>
        <w:t>ing</w:t>
      </w:r>
      <w:r w:rsidRPr="00060E00">
        <w:rPr>
          <w:rFonts w:ascii="Book Antiqua" w:hAnsi="Book Antiqua"/>
        </w:rPr>
        <w:t xml:space="preserve"> the occurrence of complication. </w:t>
      </w:r>
    </w:p>
    <w:p w:rsidR="00F5469F" w:rsidRDefault="00F5469F" w:rsidP="007B2E8E">
      <w:pPr>
        <w:adjustRightInd w:val="0"/>
        <w:snapToGrid w:val="0"/>
        <w:spacing w:line="360" w:lineRule="auto"/>
        <w:ind w:firstLine="720"/>
        <w:jc w:val="both"/>
        <w:rPr>
          <w:rFonts w:ascii="Book Antiqua" w:hAnsi="Book Antiqua"/>
        </w:rPr>
      </w:pPr>
      <w:r w:rsidRPr="00060E00">
        <w:rPr>
          <w:rFonts w:ascii="Book Antiqua" w:hAnsi="Book Antiqua"/>
        </w:rPr>
        <w:t xml:space="preserve">In a limited percentage of cases, the cause of </w:t>
      </w:r>
      <w:r w:rsidR="000A110B" w:rsidRPr="00060E00">
        <w:rPr>
          <w:rFonts w:ascii="Book Antiqua" w:hAnsi="Book Antiqua"/>
        </w:rPr>
        <w:t>AAWR</w:t>
      </w:r>
      <w:r w:rsidRPr="00060E00">
        <w:rPr>
          <w:rFonts w:ascii="Book Antiqua" w:hAnsi="Book Antiqua"/>
        </w:rPr>
        <w:t xml:space="preserve"> is not identifiable. It has been calculated that around 15% of awareness episodes (in all phases of anesthesia) have an undeterminable </w:t>
      </w:r>
      <w:proofErr w:type="gramStart"/>
      <w:r w:rsidRPr="00060E00">
        <w:rPr>
          <w:rFonts w:ascii="Book Antiqua" w:hAnsi="Book Antiqua"/>
        </w:rPr>
        <w:t>genesis</w:t>
      </w:r>
      <w:r w:rsidR="000A110B" w:rsidRPr="00060E00">
        <w:rPr>
          <w:rFonts w:ascii="Book Antiqua" w:hAnsi="Book Antiqua"/>
          <w:vertAlign w:val="superscript"/>
        </w:rPr>
        <w:t>[</w:t>
      </w:r>
      <w:proofErr w:type="gramEnd"/>
      <w:r w:rsidR="000A110B" w:rsidRPr="00060E00">
        <w:rPr>
          <w:rFonts w:ascii="Book Antiqua" w:hAnsi="Book Antiqua"/>
          <w:vertAlign w:val="superscript"/>
        </w:rPr>
        <w:t>15]</w:t>
      </w:r>
      <w:r w:rsidRPr="00060E00">
        <w:rPr>
          <w:rFonts w:ascii="Book Antiqua" w:hAnsi="Book Antiqua"/>
        </w:rPr>
        <w:t xml:space="preserve">. The explanation of these events appears extremely complex. Apart from certain conditions such as tobacco smoke, excessive consumption of alcohol and centrally acting drugs responsible for </w:t>
      </w:r>
      <w:r w:rsidR="001C3113">
        <w:rPr>
          <w:rFonts w:ascii="Book Antiqua" w:hAnsi="Book Antiqua"/>
        </w:rPr>
        <w:t>a</w:t>
      </w:r>
      <w:r w:rsidRPr="00060E00">
        <w:rPr>
          <w:rFonts w:ascii="Book Antiqua" w:hAnsi="Book Antiqua"/>
        </w:rPr>
        <w:t xml:space="preserve"> </w:t>
      </w:r>
      <w:r w:rsidR="001C3113">
        <w:rPr>
          <w:rFonts w:ascii="Book Antiqua" w:hAnsi="Book Antiqua"/>
        </w:rPr>
        <w:t>‘</w:t>
      </w:r>
      <w:r w:rsidRPr="00060E00">
        <w:rPr>
          <w:rFonts w:ascii="Book Antiqua" w:hAnsi="Book Antiqua"/>
        </w:rPr>
        <w:t>physiological resistance</w:t>
      </w:r>
      <w:r w:rsidR="000A110B" w:rsidRPr="00060E00">
        <w:rPr>
          <w:rFonts w:ascii="Book Antiqua" w:hAnsi="Book Antiqua"/>
        </w:rPr>
        <w:t>’</w:t>
      </w:r>
      <w:r w:rsidRPr="00060E00">
        <w:rPr>
          <w:rFonts w:ascii="Book Antiqua" w:hAnsi="Book Antiqua"/>
        </w:rPr>
        <w:t xml:space="preserve"> to anesthetics through drug-induction </w:t>
      </w:r>
      <w:r w:rsidR="00513B82" w:rsidRPr="00060E00">
        <w:rPr>
          <w:rFonts w:ascii="Book Antiqua" w:hAnsi="Book Antiqua"/>
        </w:rPr>
        <w:t>action,</w:t>
      </w:r>
      <w:r w:rsidRPr="00060E00">
        <w:rPr>
          <w:rFonts w:ascii="Book Antiqua" w:hAnsi="Book Antiqua"/>
        </w:rPr>
        <w:t xml:space="preserve"> there could be a possible genetic resistance to the anesthe</w:t>
      </w:r>
      <w:r w:rsidR="000A110B" w:rsidRPr="00060E00">
        <w:rPr>
          <w:rFonts w:ascii="Book Antiqua" w:hAnsi="Book Antiqua"/>
        </w:rPr>
        <w:t>tics</w:t>
      </w:r>
      <w:r w:rsidRPr="00060E00">
        <w:rPr>
          <w:rFonts w:ascii="Book Antiqua" w:hAnsi="Book Antiqua"/>
        </w:rPr>
        <w:t xml:space="preserve">. This </w:t>
      </w:r>
      <w:proofErr w:type="spellStart"/>
      <w:r w:rsidRPr="00060E00">
        <w:rPr>
          <w:rFonts w:ascii="Book Antiqua" w:hAnsi="Book Antiqua"/>
        </w:rPr>
        <w:t>pharmacodynamic</w:t>
      </w:r>
      <w:proofErr w:type="spellEnd"/>
      <w:r w:rsidRPr="00060E00">
        <w:rPr>
          <w:rFonts w:ascii="Book Antiqua" w:hAnsi="Book Antiqua"/>
        </w:rPr>
        <w:t xml:space="preserve"> aspect represents a fascinating and little known phenomenon. For example, preclinical experimental data, </w:t>
      </w:r>
      <w:r w:rsidR="00513B82" w:rsidRPr="00060E00">
        <w:rPr>
          <w:rFonts w:ascii="Book Antiqua" w:hAnsi="Book Antiqua"/>
        </w:rPr>
        <w:t>collect</w:t>
      </w:r>
      <w:r w:rsidRPr="00060E00">
        <w:rPr>
          <w:rFonts w:ascii="Book Antiqua" w:hAnsi="Book Antiqua"/>
        </w:rPr>
        <w:t xml:space="preserve">ed from the analysis of Drosophila mutant strains, have shown that </w:t>
      </w:r>
      <w:r w:rsidR="00AA2BF7" w:rsidRPr="00060E00">
        <w:rPr>
          <w:rFonts w:ascii="Book Antiqua" w:hAnsi="Book Antiqua"/>
        </w:rPr>
        <w:t>numerous</w:t>
      </w:r>
      <w:r w:rsidRPr="00060E00">
        <w:rPr>
          <w:rFonts w:ascii="Book Antiqua" w:hAnsi="Book Antiqua"/>
        </w:rPr>
        <w:t xml:space="preserve"> genes (</w:t>
      </w:r>
      <w:r w:rsidR="009A4912" w:rsidRPr="009A4912">
        <w:rPr>
          <w:rFonts w:ascii="Book Antiqua" w:hAnsi="Book Antiqua"/>
          <w:i/>
        </w:rPr>
        <w:t>e.g.</w:t>
      </w:r>
      <w:r w:rsidR="000A110B" w:rsidRPr="00060E00">
        <w:rPr>
          <w:rFonts w:ascii="Book Antiqua" w:hAnsi="Book Antiqua"/>
        </w:rPr>
        <w:t>,</w:t>
      </w:r>
      <w:r w:rsidRPr="00060E00">
        <w:rPr>
          <w:rFonts w:ascii="Book Antiqua" w:hAnsi="Book Antiqua"/>
        </w:rPr>
        <w:t xml:space="preserve"> implicated in coding for </w:t>
      </w:r>
      <w:r w:rsidR="00513B82" w:rsidRPr="00060E00">
        <w:rPr>
          <w:rFonts w:ascii="Book Antiqua" w:hAnsi="Book Antiqua"/>
        </w:rPr>
        <w:t xml:space="preserve">structural proteins, ion channels subunits, </w:t>
      </w:r>
      <w:r w:rsidRPr="00060E00">
        <w:rPr>
          <w:rFonts w:ascii="Book Antiqua" w:hAnsi="Book Antiqua"/>
        </w:rPr>
        <w:t xml:space="preserve">second </w:t>
      </w:r>
      <w:r w:rsidR="00513B82" w:rsidRPr="00060E00">
        <w:rPr>
          <w:rFonts w:ascii="Book Antiqua" w:hAnsi="Book Antiqua"/>
        </w:rPr>
        <w:t>messengers</w:t>
      </w:r>
      <w:r w:rsidRPr="00060E00">
        <w:rPr>
          <w:rFonts w:ascii="Book Antiqua" w:hAnsi="Book Antiqua"/>
        </w:rPr>
        <w:t xml:space="preserve">, and </w:t>
      </w:r>
      <w:r w:rsidR="00513B82" w:rsidRPr="00060E00">
        <w:rPr>
          <w:rFonts w:ascii="Book Antiqua" w:hAnsi="Book Antiqua"/>
        </w:rPr>
        <w:t xml:space="preserve">various </w:t>
      </w:r>
      <w:r w:rsidRPr="00060E00">
        <w:rPr>
          <w:rFonts w:ascii="Book Antiqua" w:hAnsi="Book Antiqua"/>
        </w:rPr>
        <w:t>synaptic proteins) and the relative isoforms</w:t>
      </w:r>
      <w:r w:rsidR="000A110B" w:rsidRPr="00060E00">
        <w:rPr>
          <w:rFonts w:ascii="Book Antiqua" w:hAnsi="Book Antiqua"/>
        </w:rPr>
        <w:t>,</w:t>
      </w:r>
      <w:r w:rsidRPr="00060E00">
        <w:rPr>
          <w:rFonts w:ascii="Book Antiqua" w:hAnsi="Book Antiqua"/>
        </w:rPr>
        <w:t xml:space="preserve"> are </w:t>
      </w:r>
      <w:r w:rsidR="00513B82" w:rsidRPr="00060E00">
        <w:rPr>
          <w:rFonts w:ascii="Book Antiqua" w:hAnsi="Book Antiqua"/>
        </w:rPr>
        <w:t>involved</w:t>
      </w:r>
      <w:r w:rsidRPr="00060E00">
        <w:rPr>
          <w:rFonts w:ascii="Book Antiqua" w:hAnsi="Book Antiqua"/>
        </w:rPr>
        <w:t xml:space="preserve"> in the </w:t>
      </w:r>
      <w:r w:rsidR="00AA2BF7" w:rsidRPr="00060E00">
        <w:rPr>
          <w:rFonts w:ascii="Book Antiqua" w:hAnsi="Book Antiqua"/>
        </w:rPr>
        <w:t>ordinary</w:t>
      </w:r>
      <w:r w:rsidRPr="00060E00">
        <w:rPr>
          <w:rFonts w:ascii="Book Antiqua" w:hAnsi="Book Antiqua"/>
        </w:rPr>
        <w:t xml:space="preserve"> response to </w:t>
      </w:r>
      <w:proofErr w:type="gramStart"/>
      <w:r w:rsidRPr="00060E00">
        <w:rPr>
          <w:rFonts w:ascii="Book Antiqua" w:hAnsi="Book Antiqua"/>
        </w:rPr>
        <w:t>anesthetics</w:t>
      </w:r>
      <w:r w:rsidR="000A110B" w:rsidRPr="00060E00">
        <w:rPr>
          <w:rFonts w:ascii="Book Antiqua" w:hAnsi="Book Antiqua"/>
          <w:vertAlign w:val="superscript"/>
        </w:rPr>
        <w:t>[</w:t>
      </w:r>
      <w:proofErr w:type="gramEnd"/>
      <w:r w:rsidR="000A110B" w:rsidRPr="00060E00">
        <w:rPr>
          <w:rFonts w:ascii="Book Antiqua" w:hAnsi="Book Antiqua"/>
          <w:vertAlign w:val="superscript"/>
        </w:rPr>
        <w:t>16]</w:t>
      </w:r>
      <w:r w:rsidRPr="00060E00">
        <w:rPr>
          <w:rFonts w:ascii="Book Antiqua" w:hAnsi="Book Antiqua"/>
        </w:rPr>
        <w:t xml:space="preserve">. </w:t>
      </w:r>
      <w:r w:rsidR="00AA2BF7" w:rsidRPr="00060E00">
        <w:rPr>
          <w:rFonts w:ascii="Book Antiqua" w:hAnsi="Book Antiqua"/>
        </w:rPr>
        <w:t>Nevertheless</w:t>
      </w:r>
      <w:r w:rsidRPr="00060E00">
        <w:rPr>
          <w:rFonts w:ascii="Book Antiqua" w:hAnsi="Book Antiqua"/>
        </w:rPr>
        <w:t xml:space="preserve">, the </w:t>
      </w:r>
      <w:proofErr w:type="spellStart"/>
      <w:r w:rsidR="00AA2BF7" w:rsidRPr="00060E00">
        <w:rPr>
          <w:rFonts w:ascii="Book Antiqua" w:hAnsi="Book Antiqua"/>
        </w:rPr>
        <w:t>neurofunctional</w:t>
      </w:r>
      <w:proofErr w:type="spellEnd"/>
      <w:r w:rsidR="00AA2BF7" w:rsidRPr="00060E00">
        <w:rPr>
          <w:rFonts w:ascii="Book Antiqua" w:hAnsi="Book Antiqua"/>
        </w:rPr>
        <w:t xml:space="preserve"> </w:t>
      </w:r>
      <w:r w:rsidRPr="00060E00">
        <w:rPr>
          <w:rFonts w:ascii="Book Antiqua" w:hAnsi="Book Antiqua"/>
        </w:rPr>
        <w:t xml:space="preserve">question </w:t>
      </w:r>
      <w:r w:rsidR="00AA2BF7" w:rsidRPr="00060E00">
        <w:rPr>
          <w:rFonts w:ascii="Book Antiqua" w:hAnsi="Book Antiqua"/>
        </w:rPr>
        <w:t>is more complicated</w:t>
      </w:r>
      <w:r w:rsidRPr="00060E00">
        <w:rPr>
          <w:rFonts w:ascii="Book Antiqua" w:hAnsi="Book Antiqua"/>
        </w:rPr>
        <w:t xml:space="preserve">. </w:t>
      </w:r>
      <w:r w:rsidR="00174CA4" w:rsidRPr="00060E00">
        <w:rPr>
          <w:rFonts w:ascii="Book Antiqua" w:hAnsi="Book Antiqua"/>
        </w:rPr>
        <w:t>E</w:t>
      </w:r>
      <w:r w:rsidRPr="00060E00">
        <w:rPr>
          <w:rFonts w:ascii="Book Antiqua" w:hAnsi="Book Antiqua"/>
        </w:rPr>
        <w:t>mergenc</w:t>
      </w:r>
      <w:r w:rsidR="003D36AE" w:rsidRPr="00060E00">
        <w:rPr>
          <w:rFonts w:ascii="Book Antiqua" w:hAnsi="Book Antiqua"/>
        </w:rPr>
        <w:t>e</w:t>
      </w:r>
      <w:r w:rsidRPr="00060E00">
        <w:rPr>
          <w:rFonts w:ascii="Book Antiqua" w:hAnsi="Book Antiqua"/>
        </w:rPr>
        <w:t xml:space="preserve"> from anesthesia</w:t>
      </w:r>
      <w:r w:rsidR="00174CA4" w:rsidRPr="00060E00">
        <w:rPr>
          <w:rFonts w:ascii="Book Antiqua" w:hAnsi="Book Antiqua"/>
        </w:rPr>
        <w:t>, in fact,</w:t>
      </w:r>
      <w:r w:rsidRPr="00060E00">
        <w:rPr>
          <w:rFonts w:ascii="Book Antiqua" w:hAnsi="Book Antiqua"/>
        </w:rPr>
        <w:t xml:space="preserve"> is not simply the opposite process of induction but is subject to the control of </w:t>
      </w:r>
      <w:r w:rsidR="00A64416" w:rsidRPr="00060E00">
        <w:rPr>
          <w:rFonts w:ascii="Book Antiqua" w:hAnsi="Book Antiqua"/>
        </w:rPr>
        <w:t>distinct</w:t>
      </w:r>
      <w:r w:rsidRPr="00060E00">
        <w:rPr>
          <w:rFonts w:ascii="Book Antiqua" w:hAnsi="Book Antiqua"/>
        </w:rPr>
        <w:t xml:space="preserve"> neural </w:t>
      </w:r>
      <w:proofErr w:type="gramStart"/>
      <w:r w:rsidR="00A64416" w:rsidRPr="00060E00">
        <w:rPr>
          <w:rFonts w:ascii="Book Antiqua" w:hAnsi="Book Antiqua"/>
        </w:rPr>
        <w:t>circuit</w:t>
      </w:r>
      <w:r w:rsidRPr="00060E00">
        <w:rPr>
          <w:rFonts w:ascii="Book Antiqua" w:hAnsi="Book Antiqua"/>
        </w:rPr>
        <w:t>s</w:t>
      </w:r>
      <w:r w:rsidR="00C67463" w:rsidRPr="00060E00">
        <w:rPr>
          <w:rFonts w:ascii="Book Antiqua" w:hAnsi="Book Antiqua"/>
          <w:vertAlign w:val="superscript"/>
        </w:rPr>
        <w:t>[</w:t>
      </w:r>
      <w:proofErr w:type="gramEnd"/>
      <w:r w:rsidR="00C67463" w:rsidRPr="00060E00">
        <w:rPr>
          <w:rFonts w:ascii="Book Antiqua" w:hAnsi="Book Antiqua"/>
          <w:vertAlign w:val="superscript"/>
        </w:rPr>
        <w:t>17]</w:t>
      </w:r>
      <w:r w:rsidRPr="00060E00">
        <w:rPr>
          <w:rFonts w:ascii="Book Antiqua" w:hAnsi="Book Antiqua"/>
        </w:rPr>
        <w:t xml:space="preserve">. In other words, induction and awakening follow non-specular paths and are subject to </w:t>
      </w:r>
      <w:r w:rsidR="007F4596" w:rsidRPr="00060E00">
        <w:rPr>
          <w:rFonts w:ascii="Book Antiqua" w:hAnsi="Book Antiqua"/>
        </w:rPr>
        <w:t>regulatory</w:t>
      </w:r>
      <w:r w:rsidRPr="00060E00">
        <w:rPr>
          <w:rFonts w:ascii="Book Antiqua" w:hAnsi="Book Antiqua"/>
        </w:rPr>
        <w:t xml:space="preserve"> mechanisms that only partially </w:t>
      </w:r>
      <w:proofErr w:type="gramStart"/>
      <w:r w:rsidRPr="00060E00">
        <w:rPr>
          <w:rFonts w:ascii="Book Antiqua" w:hAnsi="Book Antiqua"/>
        </w:rPr>
        <w:t>collimate</w:t>
      </w:r>
      <w:r w:rsidR="00C67463" w:rsidRPr="00060E00">
        <w:rPr>
          <w:rFonts w:ascii="Book Antiqua" w:hAnsi="Book Antiqua"/>
          <w:vertAlign w:val="superscript"/>
        </w:rPr>
        <w:t>[</w:t>
      </w:r>
      <w:proofErr w:type="gramEnd"/>
      <w:r w:rsidR="00C67463" w:rsidRPr="00060E00">
        <w:rPr>
          <w:rFonts w:ascii="Book Antiqua" w:hAnsi="Book Antiqua"/>
          <w:vertAlign w:val="superscript"/>
        </w:rPr>
        <w:t>18]</w:t>
      </w:r>
      <w:r w:rsidRPr="00060E00">
        <w:rPr>
          <w:rFonts w:ascii="Book Antiqua" w:hAnsi="Book Antiqua"/>
        </w:rPr>
        <w:t xml:space="preserve">. This </w:t>
      </w:r>
      <w:r w:rsidR="00644488" w:rsidRPr="00060E00">
        <w:rPr>
          <w:rFonts w:ascii="Book Antiqua" w:hAnsi="Book Antiqua"/>
        </w:rPr>
        <w:t>phenomenon</w:t>
      </w:r>
      <w:r w:rsidRPr="00060E00">
        <w:rPr>
          <w:rFonts w:ascii="Book Antiqua" w:hAnsi="Book Antiqua"/>
        </w:rPr>
        <w:t xml:space="preserve"> </w:t>
      </w:r>
      <w:r w:rsidR="00644488" w:rsidRPr="00060E00">
        <w:rPr>
          <w:rFonts w:ascii="Book Antiqua" w:hAnsi="Book Antiqua"/>
        </w:rPr>
        <w:t xml:space="preserve">which characterizes anesthetic state transitions </w:t>
      </w:r>
      <w:r w:rsidRPr="00060E00">
        <w:rPr>
          <w:rFonts w:ascii="Book Antiqua" w:hAnsi="Book Antiqua"/>
        </w:rPr>
        <w:t xml:space="preserve">is called </w:t>
      </w:r>
      <w:r w:rsidR="00C67463" w:rsidRPr="00060E00">
        <w:rPr>
          <w:rFonts w:ascii="Book Antiqua" w:hAnsi="Book Antiqua"/>
        </w:rPr>
        <w:t>‘</w:t>
      </w:r>
      <w:r w:rsidRPr="00060E00">
        <w:rPr>
          <w:rFonts w:ascii="Book Antiqua" w:hAnsi="Book Antiqua"/>
        </w:rPr>
        <w:t>hysteresis</w:t>
      </w:r>
      <w:r w:rsidR="00C67463" w:rsidRPr="00060E00">
        <w:rPr>
          <w:rFonts w:ascii="Book Antiqua" w:hAnsi="Book Antiqua"/>
        </w:rPr>
        <w:t xml:space="preserve"> of anesthesia’</w:t>
      </w:r>
      <w:r w:rsidR="00F1026B" w:rsidRPr="00060E00">
        <w:rPr>
          <w:rFonts w:ascii="Book Antiqua" w:hAnsi="Book Antiqua"/>
        </w:rPr>
        <w:t xml:space="preserve"> or neural </w:t>
      </w:r>
      <w:proofErr w:type="gramStart"/>
      <w:r w:rsidR="00F1026B" w:rsidRPr="00060E00">
        <w:rPr>
          <w:rFonts w:ascii="Book Antiqua" w:hAnsi="Book Antiqua"/>
        </w:rPr>
        <w:t>inertia</w:t>
      </w:r>
      <w:r w:rsidR="00C67463" w:rsidRPr="00060E00">
        <w:rPr>
          <w:rFonts w:ascii="Book Antiqua" w:hAnsi="Book Antiqua"/>
          <w:vertAlign w:val="superscript"/>
        </w:rPr>
        <w:t>[</w:t>
      </w:r>
      <w:proofErr w:type="gramEnd"/>
      <w:r w:rsidR="00C67463" w:rsidRPr="00060E00">
        <w:rPr>
          <w:rFonts w:ascii="Book Antiqua" w:hAnsi="Book Antiqua"/>
          <w:vertAlign w:val="superscript"/>
        </w:rPr>
        <w:t>19]</w:t>
      </w:r>
      <w:r w:rsidR="00644488" w:rsidRPr="00060E00">
        <w:rPr>
          <w:rFonts w:ascii="Book Antiqua" w:hAnsi="Book Antiqua"/>
        </w:rPr>
        <w:t xml:space="preserve"> and can differ between anesthetic agents. </w:t>
      </w:r>
      <w:r w:rsidRPr="00060E00">
        <w:rPr>
          <w:rFonts w:ascii="Book Antiqua" w:hAnsi="Book Antiqua"/>
        </w:rPr>
        <w:t xml:space="preserve">An alteration </w:t>
      </w:r>
      <w:r w:rsidR="00C67463" w:rsidRPr="00060E00">
        <w:rPr>
          <w:rFonts w:ascii="Book Antiqua" w:hAnsi="Book Antiqua"/>
        </w:rPr>
        <w:t>in</w:t>
      </w:r>
      <w:r w:rsidRPr="00060E00">
        <w:rPr>
          <w:rFonts w:ascii="Book Antiqua" w:hAnsi="Book Antiqua"/>
        </w:rPr>
        <w:t xml:space="preserve"> these processes, with a sudden awakening phase</w:t>
      </w:r>
      <w:r w:rsidR="003D36AE" w:rsidRPr="00060E00">
        <w:rPr>
          <w:rFonts w:ascii="Book Antiqua" w:hAnsi="Book Antiqua"/>
        </w:rPr>
        <w:t>,</w:t>
      </w:r>
      <w:r w:rsidR="00A50BAB" w:rsidRPr="00060E00">
        <w:rPr>
          <w:rFonts w:ascii="Book Antiqua" w:hAnsi="Book Antiqua"/>
        </w:rPr>
        <w:t xml:space="preserve"> </w:t>
      </w:r>
      <w:r w:rsidRPr="00060E00">
        <w:rPr>
          <w:rFonts w:ascii="Book Antiqua" w:hAnsi="Book Antiqua"/>
        </w:rPr>
        <w:t>could explain those cases of awareness upon awakening that find no other plausible explanation.</w:t>
      </w:r>
    </w:p>
    <w:p w:rsidR="00047303" w:rsidRPr="00060E00" w:rsidRDefault="00047303" w:rsidP="007B2E8E">
      <w:pPr>
        <w:adjustRightInd w:val="0"/>
        <w:snapToGrid w:val="0"/>
        <w:spacing w:line="360" w:lineRule="auto"/>
        <w:ind w:firstLine="720"/>
        <w:jc w:val="both"/>
        <w:rPr>
          <w:rFonts w:ascii="Book Antiqua" w:hAnsi="Book Antiqua"/>
        </w:rPr>
      </w:pPr>
    </w:p>
    <w:p w:rsidR="00B556ED" w:rsidRPr="009A4912" w:rsidRDefault="009A4912" w:rsidP="007B2E8E">
      <w:pPr>
        <w:adjustRightInd w:val="0"/>
        <w:snapToGrid w:val="0"/>
        <w:spacing w:line="360" w:lineRule="auto"/>
        <w:jc w:val="both"/>
        <w:rPr>
          <w:rFonts w:ascii="Book Antiqua" w:hAnsi="Book Antiqua"/>
          <w:b/>
          <w:iCs/>
          <w:u w:val="single"/>
        </w:rPr>
      </w:pPr>
      <w:r w:rsidRPr="009A4912">
        <w:rPr>
          <w:rFonts w:ascii="Book Antiqua" w:hAnsi="Book Antiqua"/>
          <w:b/>
          <w:iCs/>
          <w:u w:val="single"/>
        </w:rPr>
        <w:t>PREVENTION OF EMERGENCE AWARENESS</w:t>
      </w:r>
    </w:p>
    <w:p w:rsidR="00B556ED" w:rsidRDefault="00B556ED" w:rsidP="007B2E8E">
      <w:pPr>
        <w:adjustRightInd w:val="0"/>
        <w:snapToGrid w:val="0"/>
        <w:spacing w:line="360" w:lineRule="auto"/>
        <w:jc w:val="both"/>
        <w:rPr>
          <w:rFonts w:ascii="Book Antiqua" w:hAnsi="Book Antiqua"/>
        </w:rPr>
      </w:pPr>
      <w:r w:rsidRPr="00060E00">
        <w:rPr>
          <w:rFonts w:ascii="Book Antiqua" w:hAnsi="Book Antiqua"/>
        </w:rPr>
        <w:lastRenderedPageBreak/>
        <w:t xml:space="preserve">The prevention of emergence awareness episodes is of fundamental importance, both for the clinical significance of the complication in this phase of anesthesia and for the statistical data that indicates that careful prophylaxis can allow the prevention of over 90% of these </w:t>
      </w:r>
      <w:proofErr w:type="gramStart"/>
      <w:r w:rsidRPr="00060E00">
        <w:rPr>
          <w:rFonts w:ascii="Book Antiqua" w:hAnsi="Book Antiqua"/>
        </w:rPr>
        <w:t>events</w:t>
      </w:r>
      <w:r w:rsidRPr="00060E00">
        <w:rPr>
          <w:rFonts w:ascii="Book Antiqua" w:hAnsi="Book Antiqua"/>
          <w:vertAlign w:val="superscript"/>
        </w:rPr>
        <w:t>[</w:t>
      </w:r>
      <w:proofErr w:type="gramEnd"/>
      <w:r w:rsidRPr="00060E00">
        <w:rPr>
          <w:rFonts w:ascii="Book Antiqua" w:hAnsi="Book Antiqua"/>
          <w:vertAlign w:val="superscript"/>
        </w:rPr>
        <w:t>7]</w:t>
      </w:r>
      <w:r w:rsidRPr="00060E00">
        <w:rPr>
          <w:rFonts w:ascii="Book Antiqua" w:hAnsi="Book Antiqua"/>
        </w:rPr>
        <w:t>. Only in very rare cases</w:t>
      </w:r>
      <w:r w:rsidR="00171214" w:rsidRPr="00060E00">
        <w:rPr>
          <w:rFonts w:ascii="Book Antiqua" w:hAnsi="Book Antiqua"/>
        </w:rPr>
        <w:t>,</w:t>
      </w:r>
      <w:r w:rsidRPr="00060E00">
        <w:rPr>
          <w:rFonts w:ascii="Book Antiqua" w:hAnsi="Book Antiqua"/>
        </w:rPr>
        <w:t xml:space="preserve"> awareness in the ending stage of anesthesia has a cause that cannot be identified and, thus, cannot be — at least theoretically — prevented. Several practical suggestions can be provided for the prevention of emergency awareness. These measures can be applied to the pre-surgical phase and intraoperative management (Table 2).</w:t>
      </w:r>
    </w:p>
    <w:p w:rsidR="00047303" w:rsidRPr="00060E00" w:rsidRDefault="00047303" w:rsidP="007B2E8E">
      <w:pPr>
        <w:adjustRightInd w:val="0"/>
        <w:snapToGrid w:val="0"/>
        <w:spacing w:line="360" w:lineRule="auto"/>
        <w:jc w:val="both"/>
        <w:rPr>
          <w:rFonts w:ascii="Book Antiqua" w:hAnsi="Book Antiqua"/>
        </w:rPr>
      </w:pPr>
    </w:p>
    <w:p w:rsidR="009A4912" w:rsidRPr="00A562A9" w:rsidRDefault="00B556ED" w:rsidP="007B2E8E">
      <w:pPr>
        <w:adjustRightInd w:val="0"/>
        <w:snapToGrid w:val="0"/>
        <w:spacing w:line="360" w:lineRule="auto"/>
        <w:jc w:val="both"/>
        <w:rPr>
          <w:rFonts w:ascii="Book Antiqua" w:eastAsia="宋体" w:hAnsi="Book Antiqua"/>
          <w:b/>
          <w:bCs/>
          <w:i/>
          <w:iCs/>
        </w:rPr>
      </w:pPr>
      <w:r w:rsidRPr="009A4912">
        <w:rPr>
          <w:rFonts w:ascii="Book Antiqua" w:hAnsi="Book Antiqua"/>
          <w:b/>
          <w:bCs/>
          <w:i/>
          <w:iCs/>
        </w:rPr>
        <w:t xml:space="preserve">Identification </w:t>
      </w:r>
      <w:r w:rsidR="00FA3C28" w:rsidRPr="009A4912">
        <w:rPr>
          <w:rFonts w:ascii="Book Antiqua" w:hAnsi="Book Antiqua"/>
          <w:b/>
          <w:bCs/>
          <w:i/>
          <w:iCs/>
        </w:rPr>
        <w:t xml:space="preserve">and information </w:t>
      </w:r>
      <w:r w:rsidRPr="009A4912">
        <w:rPr>
          <w:rFonts w:ascii="Book Antiqua" w:hAnsi="Book Antiqua"/>
          <w:b/>
          <w:bCs/>
          <w:i/>
          <w:iCs/>
        </w:rPr>
        <w:t>of patients at risk</w:t>
      </w:r>
    </w:p>
    <w:p w:rsidR="00B556ED" w:rsidRDefault="00B556ED" w:rsidP="007B2E8E">
      <w:pPr>
        <w:adjustRightInd w:val="0"/>
        <w:snapToGrid w:val="0"/>
        <w:spacing w:line="360" w:lineRule="auto"/>
        <w:jc w:val="both"/>
        <w:rPr>
          <w:rFonts w:ascii="Book Antiqua" w:hAnsi="Book Antiqua"/>
        </w:rPr>
      </w:pPr>
      <w:r w:rsidRPr="00060E00">
        <w:rPr>
          <w:rFonts w:ascii="Book Antiqua" w:hAnsi="Book Antiqua"/>
        </w:rPr>
        <w:t>The risk factors related to the patient are divided into non-modifiable risk factors and modifiable risk factors. These latter include a high American Society of Anesthesiologists (ASA) status (ASA</w:t>
      </w:r>
      <w:r w:rsidR="009A4912" w:rsidRPr="00A562A9">
        <w:rPr>
          <w:rFonts w:ascii="Book Antiqua" w:eastAsia="宋体" w:hAnsi="Book Antiqua" w:hint="eastAsia"/>
        </w:rPr>
        <w:t xml:space="preserve"> </w:t>
      </w:r>
      <w:r w:rsidRPr="00060E00">
        <w:rPr>
          <w:rFonts w:ascii="Book Antiqua" w:hAnsi="Book Antiqua"/>
        </w:rPr>
        <w:t xml:space="preserve">&gt; III) and limited hemodynamic reserve. </w:t>
      </w:r>
      <w:r w:rsidR="00904125" w:rsidRPr="00060E00">
        <w:rPr>
          <w:rFonts w:ascii="Book Antiqua" w:hAnsi="Book Antiqua"/>
        </w:rPr>
        <w:t xml:space="preserve">While it seems that female gender and younger age are not associated </w:t>
      </w:r>
      <w:r w:rsidR="00171214" w:rsidRPr="00060E00">
        <w:rPr>
          <w:rFonts w:ascii="Book Antiqua" w:hAnsi="Book Antiqua"/>
        </w:rPr>
        <w:t>with</w:t>
      </w:r>
      <w:r w:rsidR="00904125" w:rsidRPr="00060E00">
        <w:rPr>
          <w:rFonts w:ascii="Book Antiqua" w:hAnsi="Book Antiqua"/>
        </w:rPr>
        <w:t xml:space="preserve"> a higher risk, the question still needs to be better defined. </w:t>
      </w:r>
      <w:r w:rsidRPr="00060E00">
        <w:rPr>
          <w:rFonts w:ascii="Book Antiqua" w:hAnsi="Book Antiqua"/>
        </w:rPr>
        <w:t xml:space="preserve">Patients at risk of awareness are mainly individuals with </w:t>
      </w:r>
      <w:r w:rsidR="00904125" w:rsidRPr="00060E00">
        <w:rPr>
          <w:rFonts w:ascii="Book Antiqua" w:hAnsi="Book Antiqua"/>
        </w:rPr>
        <w:t xml:space="preserve">chronic pain treated with high doses of opioids, those with </w:t>
      </w:r>
      <w:r w:rsidRPr="00060E00">
        <w:rPr>
          <w:rFonts w:ascii="Book Antiqua" w:hAnsi="Book Antiqua"/>
        </w:rPr>
        <w:t xml:space="preserve">a history of drug abuse </w:t>
      </w:r>
      <w:r w:rsidR="00A50BAB" w:rsidRPr="00060E00">
        <w:rPr>
          <w:rFonts w:ascii="Book Antiqua" w:hAnsi="Book Antiqua"/>
        </w:rPr>
        <w:t>such as</w:t>
      </w:r>
      <w:r w:rsidRPr="00060E00">
        <w:rPr>
          <w:rFonts w:ascii="Book Antiqua" w:hAnsi="Book Antiqua"/>
        </w:rPr>
        <w:t xml:space="preserve"> </w:t>
      </w:r>
      <w:r w:rsidR="00A50BAB" w:rsidRPr="00060E00">
        <w:rPr>
          <w:rFonts w:ascii="Book Antiqua" w:hAnsi="Book Antiqua"/>
        </w:rPr>
        <w:t xml:space="preserve">due to </w:t>
      </w:r>
      <w:r w:rsidRPr="00060E00">
        <w:rPr>
          <w:rFonts w:ascii="Book Antiqua" w:hAnsi="Book Antiqua"/>
        </w:rPr>
        <w:t xml:space="preserve">opioids, </w:t>
      </w:r>
      <w:r w:rsidR="00A50BAB" w:rsidRPr="00060E00">
        <w:rPr>
          <w:rFonts w:ascii="Book Antiqua" w:hAnsi="Book Antiqua"/>
        </w:rPr>
        <w:t>BDZs</w:t>
      </w:r>
      <w:r w:rsidRPr="00060E00">
        <w:rPr>
          <w:rFonts w:ascii="Book Antiqua" w:hAnsi="Book Antiqua"/>
        </w:rPr>
        <w:t xml:space="preserve">, amphetamines, </w:t>
      </w:r>
      <w:r w:rsidR="00A50BAB" w:rsidRPr="00060E00">
        <w:rPr>
          <w:rFonts w:ascii="Book Antiqua" w:hAnsi="Book Antiqua"/>
        </w:rPr>
        <w:t xml:space="preserve">and </w:t>
      </w:r>
      <w:r w:rsidRPr="00060E00">
        <w:rPr>
          <w:rFonts w:ascii="Book Antiqua" w:hAnsi="Book Antiqua"/>
        </w:rPr>
        <w:t>cocaine</w:t>
      </w:r>
      <w:r w:rsidR="00A50BAB" w:rsidRPr="00060E00">
        <w:rPr>
          <w:rFonts w:ascii="Book Antiqua" w:hAnsi="Book Antiqua"/>
        </w:rPr>
        <w:t>,</w:t>
      </w:r>
      <w:r w:rsidRPr="00060E00">
        <w:rPr>
          <w:rFonts w:ascii="Book Antiqua" w:hAnsi="Book Antiqua"/>
        </w:rPr>
        <w:t xml:space="preserve"> or in treatment with centrally acting drugs (</w:t>
      </w:r>
      <w:r w:rsidR="009A4912" w:rsidRPr="009A4912">
        <w:rPr>
          <w:rFonts w:ascii="Book Antiqua" w:hAnsi="Book Antiqua"/>
          <w:i/>
        </w:rPr>
        <w:t>e.g.</w:t>
      </w:r>
      <w:r w:rsidRPr="00060E00">
        <w:rPr>
          <w:rFonts w:ascii="Book Antiqua" w:hAnsi="Book Antiqua"/>
        </w:rPr>
        <w:t xml:space="preserve">, tricyclic antidepressants or I-MAO). </w:t>
      </w:r>
      <w:r w:rsidR="00904125" w:rsidRPr="00060E00">
        <w:rPr>
          <w:rFonts w:ascii="Book Antiqua" w:hAnsi="Book Antiqua"/>
        </w:rPr>
        <w:t xml:space="preserve">Obesity is more associated with awareness during induction due to the possible difficulty in airway management. </w:t>
      </w:r>
      <w:r w:rsidRPr="00060E00">
        <w:rPr>
          <w:rFonts w:ascii="Book Antiqua" w:hAnsi="Book Antiqua"/>
        </w:rPr>
        <w:t>Diabetes mellitus and the use of beta</w:t>
      </w:r>
      <w:r w:rsidR="00A50BAB" w:rsidRPr="00060E00">
        <w:rPr>
          <w:rFonts w:ascii="Book Antiqua" w:hAnsi="Book Antiqua"/>
        </w:rPr>
        <w:t>-</w:t>
      </w:r>
      <w:r w:rsidRPr="00060E00">
        <w:rPr>
          <w:rFonts w:ascii="Book Antiqua" w:hAnsi="Book Antiqua"/>
        </w:rPr>
        <w:t xml:space="preserve">blockers may represent risk factors as they are capable of masking stimuli. Finally, an episode of awareness of a previous one represents another significant risk </w:t>
      </w:r>
      <w:proofErr w:type="gramStart"/>
      <w:r w:rsidRPr="00060E00">
        <w:rPr>
          <w:rFonts w:ascii="Book Antiqua" w:hAnsi="Book Antiqua"/>
        </w:rPr>
        <w:t>factor</w:t>
      </w:r>
      <w:r w:rsidRPr="00060E00">
        <w:rPr>
          <w:rFonts w:ascii="Book Antiqua" w:hAnsi="Book Antiqua"/>
          <w:vertAlign w:val="superscript"/>
        </w:rPr>
        <w:t>[</w:t>
      </w:r>
      <w:proofErr w:type="gramEnd"/>
      <w:r w:rsidRPr="00060E00">
        <w:rPr>
          <w:rFonts w:ascii="Book Antiqua" w:hAnsi="Book Antiqua"/>
          <w:vertAlign w:val="superscript"/>
        </w:rPr>
        <w:t>20]</w:t>
      </w:r>
      <w:r w:rsidRPr="00060E00">
        <w:rPr>
          <w:rFonts w:ascii="Book Antiqua" w:hAnsi="Book Antiqua"/>
        </w:rPr>
        <w:t xml:space="preserve">. </w:t>
      </w:r>
      <w:r w:rsidR="00174F88" w:rsidRPr="00060E00">
        <w:rPr>
          <w:rFonts w:ascii="Book Antiqua" w:hAnsi="Book Antiqua"/>
        </w:rPr>
        <w:t>The red-hair phenotype</w:t>
      </w:r>
      <w:r w:rsidR="009E59CC">
        <w:rPr>
          <w:rFonts w:ascii="Book Antiqua" w:hAnsi="Book Antiqua"/>
        </w:rPr>
        <w:t>-</w:t>
      </w:r>
      <w:r w:rsidR="00174F88" w:rsidRPr="00060E00">
        <w:rPr>
          <w:rFonts w:ascii="Book Antiqua" w:hAnsi="Book Antiqua"/>
        </w:rPr>
        <w:t>often linked to mutations in</w:t>
      </w:r>
      <w:r w:rsidR="00280C2B" w:rsidRPr="00060E00">
        <w:rPr>
          <w:rFonts w:ascii="Book Antiqua" w:hAnsi="Book Antiqua"/>
        </w:rPr>
        <w:t>volving</w:t>
      </w:r>
      <w:r w:rsidR="00174F88" w:rsidRPr="00060E00">
        <w:rPr>
          <w:rFonts w:ascii="Book Antiqua" w:hAnsi="Book Antiqua"/>
        </w:rPr>
        <w:t xml:space="preserve"> the melanocortin-1 receptor gene and postulated as a condition with increased general anesthetic requirements</w:t>
      </w:r>
      <w:r w:rsidR="009E59CC">
        <w:rPr>
          <w:rFonts w:ascii="Book Antiqua" w:hAnsi="Book Antiqua"/>
        </w:rPr>
        <w:t>-</w:t>
      </w:r>
      <w:r w:rsidR="00174F88" w:rsidRPr="00060E00">
        <w:rPr>
          <w:rFonts w:ascii="Book Antiqua" w:hAnsi="Book Antiqua"/>
        </w:rPr>
        <w:t xml:space="preserve">is not associated with a higher AAWR </w:t>
      </w:r>
      <w:proofErr w:type="gramStart"/>
      <w:r w:rsidR="00174F88" w:rsidRPr="00060E00">
        <w:rPr>
          <w:rFonts w:ascii="Book Antiqua" w:hAnsi="Book Antiqua"/>
        </w:rPr>
        <w:t>risk</w:t>
      </w:r>
      <w:r w:rsidR="00174F88" w:rsidRPr="00060E00">
        <w:rPr>
          <w:rFonts w:ascii="Book Antiqua" w:hAnsi="Book Antiqua"/>
          <w:vertAlign w:val="superscript"/>
        </w:rPr>
        <w:t>[</w:t>
      </w:r>
      <w:proofErr w:type="gramEnd"/>
      <w:r w:rsidR="00FA3C28" w:rsidRPr="00060E00">
        <w:rPr>
          <w:rFonts w:ascii="Book Antiqua" w:hAnsi="Book Antiqua"/>
          <w:vertAlign w:val="superscript"/>
        </w:rPr>
        <w:t>21</w:t>
      </w:r>
      <w:r w:rsidR="00174F88" w:rsidRPr="00060E00">
        <w:rPr>
          <w:rFonts w:ascii="Book Antiqua" w:hAnsi="Book Antiqua"/>
          <w:vertAlign w:val="superscript"/>
        </w:rPr>
        <w:t>]</w:t>
      </w:r>
      <w:r w:rsidR="00174F88" w:rsidRPr="00060E00">
        <w:rPr>
          <w:rFonts w:ascii="Book Antiqua" w:hAnsi="Book Antiqua"/>
        </w:rPr>
        <w:t xml:space="preserve">. </w:t>
      </w:r>
      <w:r w:rsidRPr="00060E00">
        <w:rPr>
          <w:rFonts w:ascii="Book Antiqua" w:hAnsi="Book Antiqua"/>
        </w:rPr>
        <w:t>Of note, the</w:t>
      </w:r>
      <w:r w:rsidR="00174F88" w:rsidRPr="00060E00">
        <w:rPr>
          <w:rFonts w:ascii="Book Antiqua" w:hAnsi="Book Antiqua"/>
        </w:rPr>
        <w:t xml:space="preserve"> </w:t>
      </w:r>
      <w:r w:rsidRPr="00060E00">
        <w:rPr>
          <w:rFonts w:ascii="Book Antiqua" w:hAnsi="Book Antiqua"/>
        </w:rPr>
        <w:t xml:space="preserve">ASA </w:t>
      </w:r>
      <w:r w:rsidR="009E59CC">
        <w:rPr>
          <w:rFonts w:ascii="Book Antiqua" w:hAnsi="Book Antiqua"/>
        </w:rPr>
        <w:t>t</w:t>
      </w:r>
      <w:r w:rsidRPr="00060E00">
        <w:rPr>
          <w:rFonts w:ascii="Book Antiqua" w:hAnsi="Book Antiqua"/>
        </w:rPr>
        <w:t xml:space="preserve">ask </w:t>
      </w:r>
      <w:r w:rsidR="009E59CC">
        <w:rPr>
          <w:rFonts w:ascii="Book Antiqua" w:hAnsi="Book Antiqua"/>
        </w:rPr>
        <w:t>f</w:t>
      </w:r>
      <w:r w:rsidRPr="00060E00">
        <w:rPr>
          <w:rFonts w:ascii="Book Antiqua" w:hAnsi="Book Antiqua"/>
        </w:rPr>
        <w:t xml:space="preserve">orce on </w:t>
      </w:r>
      <w:r w:rsidR="009E59CC">
        <w:rPr>
          <w:rFonts w:ascii="Book Antiqua" w:hAnsi="Book Antiqua"/>
        </w:rPr>
        <w:t>i</w:t>
      </w:r>
      <w:r w:rsidRPr="00060E00">
        <w:rPr>
          <w:rFonts w:ascii="Book Antiqua" w:hAnsi="Book Antiqua"/>
        </w:rPr>
        <w:t xml:space="preserve">ntraoperative </w:t>
      </w:r>
      <w:proofErr w:type="spellStart"/>
      <w:r w:rsidRPr="00060E00">
        <w:rPr>
          <w:rFonts w:ascii="Book Antiqua" w:hAnsi="Book Antiqua"/>
        </w:rPr>
        <w:t>wareness</w:t>
      </w:r>
      <w:proofErr w:type="spellEnd"/>
      <w:r w:rsidRPr="00060E00">
        <w:rPr>
          <w:rFonts w:ascii="Book Antiqua" w:hAnsi="Book Antiqua"/>
        </w:rPr>
        <w:t xml:space="preserve"> recommended informing the patient at high risk about the eventuality of </w:t>
      </w:r>
      <w:r w:rsidR="00174F88" w:rsidRPr="00060E00">
        <w:rPr>
          <w:rFonts w:ascii="Book Antiqua" w:hAnsi="Book Antiqua"/>
        </w:rPr>
        <w:t>AAWR</w:t>
      </w:r>
      <w:r w:rsidRPr="00060E00">
        <w:rPr>
          <w:rFonts w:ascii="Book Antiqua" w:hAnsi="Book Antiqua"/>
        </w:rPr>
        <w:t>. Indeed, this strategy does not seem to increase the state of anxiety and the risk f</w:t>
      </w:r>
      <w:r w:rsidR="00174F88" w:rsidRPr="00060E00">
        <w:rPr>
          <w:rFonts w:ascii="Book Antiqua" w:hAnsi="Book Antiqua"/>
        </w:rPr>
        <w:t>or the</w:t>
      </w:r>
      <w:r w:rsidRPr="00060E00">
        <w:rPr>
          <w:rFonts w:ascii="Book Antiqua" w:hAnsi="Book Antiqua"/>
        </w:rPr>
        <w:t xml:space="preserve"> </w:t>
      </w:r>
      <w:proofErr w:type="gramStart"/>
      <w:r w:rsidRPr="00060E00">
        <w:rPr>
          <w:rFonts w:ascii="Book Antiqua" w:hAnsi="Book Antiqua"/>
        </w:rPr>
        <w:t>complication</w:t>
      </w:r>
      <w:r w:rsidR="00174F88" w:rsidRPr="00060E00">
        <w:rPr>
          <w:rFonts w:ascii="Book Antiqua" w:hAnsi="Book Antiqua"/>
          <w:vertAlign w:val="superscript"/>
        </w:rPr>
        <w:t>[</w:t>
      </w:r>
      <w:proofErr w:type="gramEnd"/>
      <w:r w:rsidR="00174F88" w:rsidRPr="00060E00">
        <w:rPr>
          <w:rFonts w:ascii="Book Antiqua" w:hAnsi="Book Antiqua"/>
          <w:vertAlign w:val="superscript"/>
        </w:rPr>
        <w:t>22]</w:t>
      </w:r>
      <w:r w:rsidRPr="00060E00">
        <w:rPr>
          <w:rFonts w:ascii="Book Antiqua" w:hAnsi="Book Antiqua"/>
        </w:rPr>
        <w:t>.</w:t>
      </w:r>
    </w:p>
    <w:p w:rsidR="001B5ADD" w:rsidRPr="00060E00" w:rsidRDefault="001B5ADD" w:rsidP="007B2E8E">
      <w:pPr>
        <w:adjustRightInd w:val="0"/>
        <w:snapToGrid w:val="0"/>
        <w:spacing w:line="360" w:lineRule="auto"/>
        <w:jc w:val="both"/>
        <w:rPr>
          <w:rFonts w:ascii="Book Antiqua" w:hAnsi="Book Antiqua"/>
        </w:rPr>
      </w:pPr>
    </w:p>
    <w:p w:rsidR="009A4912" w:rsidRPr="00A562A9" w:rsidRDefault="00B556ED" w:rsidP="007B2E8E">
      <w:pPr>
        <w:adjustRightInd w:val="0"/>
        <w:snapToGrid w:val="0"/>
        <w:spacing w:line="360" w:lineRule="auto"/>
        <w:jc w:val="both"/>
        <w:rPr>
          <w:rFonts w:ascii="Book Antiqua" w:eastAsia="宋体" w:hAnsi="Book Antiqua"/>
          <w:i/>
        </w:rPr>
      </w:pPr>
      <w:r w:rsidRPr="009A4912">
        <w:rPr>
          <w:rFonts w:ascii="Book Antiqua" w:hAnsi="Book Antiqua"/>
          <w:b/>
          <w:bCs/>
          <w:i/>
          <w:iCs/>
        </w:rPr>
        <w:t>Neuromuscular monitoring</w:t>
      </w:r>
    </w:p>
    <w:p w:rsidR="0022761D" w:rsidRDefault="00FA3C28" w:rsidP="007B2E8E">
      <w:pPr>
        <w:adjustRightInd w:val="0"/>
        <w:snapToGrid w:val="0"/>
        <w:spacing w:line="360" w:lineRule="auto"/>
        <w:jc w:val="both"/>
        <w:rPr>
          <w:rFonts w:ascii="Book Antiqua" w:hAnsi="Book Antiqua"/>
        </w:rPr>
      </w:pPr>
      <w:r w:rsidRPr="00060E00">
        <w:rPr>
          <w:rFonts w:ascii="Book Antiqua" w:hAnsi="Book Antiqua"/>
        </w:rPr>
        <w:t xml:space="preserve">The use of neuromuscular monitoring is the most effective strategy for the prevention of the complication. </w:t>
      </w:r>
      <w:r w:rsidR="0022761D" w:rsidRPr="00060E00">
        <w:rPr>
          <w:rFonts w:ascii="Book Antiqua" w:hAnsi="Book Antiqua"/>
        </w:rPr>
        <w:t xml:space="preserve">Although the introduction of special devices to the anesthesiology practice dates back to the 70s, the clinical value of this type of monitoring seems to be still </w:t>
      </w:r>
      <w:r w:rsidR="0022761D" w:rsidRPr="00060E00">
        <w:rPr>
          <w:rFonts w:ascii="Book Antiqua" w:hAnsi="Book Antiqua"/>
        </w:rPr>
        <w:lastRenderedPageBreak/>
        <w:t xml:space="preserve">underestimated. Similarly, the effects of incorrect management of NBAs are now clearly documented by large-size </w:t>
      </w:r>
      <w:proofErr w:type="spellStart"/>
      <w:r w:rsidR="0022761D" w:rsidRPr="00060E00">
        <w:rPr>
          <w:rFonts w:ascii="Book Antiqua" w:hAnsi="Book Antiqua"/>
        </w:rPr>
        <w:t>multicentre</w:t>
      </w:r>
      <w:proofErr w:type="spellEnd"/>
      <w:r w:rsidR="0022761D" w:rsidRPr="00060E00">
        <w:rPr>
          <w:rFonts w:ascii="Book Antiqua" w:hAnsi="Book Antiqua"/>
        </w:rPr>
        <w:t xml:space="preserve"> </w:t>
      </w:r>
      <w:proofErr w:type="gramStart"/>
      <w:r w:rsidR="0022761D" w:rsidRPr="00060E00">
        <w:rPr>
          <w:rFonts w:ascii="Book Antiqua" w:hAnsi="Book Antiqua"/>
        </w:rPr>
        <w:t>studies</w:t>
      </w:r>
      <w:r w:rsidR="0022761D" w:rsidRPr="00060E00">
        <w:rPr>
          <w:rFonts w:ascii="Book Antiqua" w:hAnsi="Book Antiqua"/>
          <w:vertAlign w:val="superscript"/>
        </w:rPr>
        <w:t>[</w:t>
      </w:r>
      <w:proofErr w:type="gramEnd"/>
      <w:r w:rsidR="0022761D" w:rsidRPr="00060E00">
        <w:rPr>
          <w:rFonts w:ascii="Book Antiqua" w:hAnsi="Book Antiqua"/>
          <w:vertAlign w:val="superscript"/>
        </w:rPr>
        <w:t>23]</w:t>
      </w:r>
      <w:r w:rsidR="0022761D" w:rsidRPr="00060E00">
        <w:rPr>
          <w:rFonts w:ascii="Book Antiqua" w:hAnsi="Book Antiqua"/>
        </w:rPr>
        <w:t xml:space="preserve">. Intraoperative neuromuscular monitoring can be achieved through </w:t>
      </w:r>
      <w:r w:rsidR="00F84E94" w:rsidRPr="00060E00">
        <w:rPr>
          <w:rFonts w:ascii="Book Antiqua" w:hAnsi="Book Antiqua"/>
        </w:rPr>
        <w:t xml:space="preserve">conventional </w:t>
      </w:r>
      <w:r w:rsidR="0022761D" w:rsidRPr="00060E00">
        <w:rPr>
          <w:rFonts w:ascii="Book Antiqua" w:hAnsi="Book Antiqua"/>
        </w:rPr>
        <w:t xml:space="preserve">peripheral nerve stimulators </w:t>
      </w:r>
      <w:r w:rsidR="00E17311" w:rsidRPr="00060E00">
        <w:rPr>
          <w:rFonts w:ascii="Book Antiqua" w:hAnsi="Book Antiqua"/>
        </w:rPr>
        <w:t xml:space="preserve">(PNSs) </w:t>
      </w:r>
      <w:r w:rsidR="0022761D" w:rsidRPr="00060E00">
        <w:rPr>
          <w:rFonts w:ascii="Book Antiqua" w:hAnsi="Book Antiqua"/>
        </w:rPr>
        <w:t>(</w:t>
      </w:r>
      <w:r w:rsidR="00E17311" w:rsidRPr="00060E00">
        <w:rPr>
          <w:rFonts w:ascii="Book Antiqua" w:hAnsi="Book Antiqua"/>
        </w:rPr>
        <w:t>subjective</w:t>
      </w:r>
      <w:r w:rsidR="00F84E94" w:rsidRPr="00060E00">
        <w:rPr>
          <w:rFonts w:ascii="Book Antiqua" w:hAnsi="Book Antiqua"/>
        </w:rPr>
        <w:t>/</w:t>
      </w:r>
      <w:r w:rsidR="0022761D" w:rsidRPr="00060E00">
        <w:rPr>
          <w:rFonts w:ascii="Book Antiqua" w:hAnsi="Book Antiqua"/>
        </w:rPr>
        <w:t>qua</w:t>
      </w:r>
      <w:r w:rsidR="004725EA" w:rsidRPr="00060E00">
        <w:rPr>
          <w:rFonts w:ascii="Book Antiqua" w:hAnsi="Book Antiqua"/>
        </w:rPr>
        <w:t>li</w:t>
      </w:r>
      <w:r w:rsidR="0022761D" w:rsidRPr="00060E00">
        <w:rPr>
          <w:rFonts w:ascii="Book Antiqua" w:hAnsi="Book Antiqua"/>
        </w:rPr>
        <w:t xml:space="preserve">tative approach) </w:t>
      </w:r>
      <w:r w:rsidR="00F84E94" w:rsidRPr="00060E00">
        <w:rPr>
          <w:rFonts w:ascii="Book Antiqua" w:hAnsi="Book Antiqua"/>
        </w:rPr>
        <w:t xml:space="preserve">or by objective/quantitative methods. The systems </w:t>
      </w:r>
      <w:r w:rsidR="0022761D" w:rsidRPr="00060E00">
        <w:rPr>
          <w:rFonts w:ascii="Book Antiqua" w:hAnsi="Book Antiqua"/>
        </w:rPr>
        <w:t xml:space="preserve">indicate different </w:t>
      </w:r>
      <w:r w:rsidR="00A64416" w:rsidRPr="00060E00">
        <w:rPr>
          <w:rFonts w:ascii="Book Antiqua" w:hAnsi="Book Antiqua"/>
        </w:rPr>
        <w:t>clusters</w:t>
      </w:r>
      <w:r w:rsidR="0022761D" w:rsidRPr="00060E00">
        <w:rPr>
          <w:rFonts w:ascii="Book Antiqua" w:hAnsi="Book Antiqua"/>
        </w:rPr>
        <w:t xml:space="preserve"> of nerve stimulation such as the train-of-four (TOF), double-burst, tetanic, and post-tetanic count. </w:t>
      </w:r>
      <w:r w:rsidR="00F84E94" w:rsidRPr="00060E00">
        <w:rPr>
          <w:rFonts w:ascii="Book Antiqua" w:hAnsi="Book Antiqua"/>
        </w:rPr>
        <w:t>Conventional PNSs have several limitations</w:t>
      </w:r>
      <w:r w:rsidR="00BC4DC8" w:rsidRPr="00060E00">
        <w:rPr>
          <w:rFonts w:ascii="Book Antiqua" w:hAnsi="Book Antiqua"/>
        </w:rPr>
        <w:t xml:space="preserve"> as they do </w:t>
      </w:r>
      <w:r w:rsidR="00F84E94" w:rsidRPr="00060E00">
        <w:rPr>
          <w:rFonts w:ascii="Book Antiqua" w:hAnsi="Book Antiqua"/>
        </w:rPr>
        <w:t xml:space="preserve">not provide an objective </w:t>
      </w:r>
      <w:r w:rsidR="00BC4DC8" w:rsidRPr="00060E00">
        <w:rPr>
          <w:rFonts w:ascii="Book Antiqua" w:hAnsi="Book Antiqua"/>
        </w:rPr>
        <w:t>evaluation</w:t>
      </w:r>
      <w:r w:rsidR="00F84E94" w:rsidRPr="00060E00">
        <w:rPr>
          <w:rFonts w:ascii="Book Antiqua" w:hAnsi="Book Antiqua"/>
        </w:rPr>
        <w:t xml:space="preserve"> of the amplitudes of the twitch heights but </w:t>
      </w:r>
      <w:r w:rsidR="00BC4DC8" w:rsidRPr="00060E00">
        <w:rPr>
          <w:rFonts w:ascii="Book Antiqua" w:hAnsi="Book Antiqua"/>
        </w:rPr>
        <w:t>work</w:t>
      </w:r>
      <w:r w:rsidR="00F84E94" w:rsidRPr="00060E00">
        <w:rPr>
          <w:rFonts w:ascii="Book Antiqua" w:hAnsi="Book Antiqua"/>
        </w:rPr>
        <w:t xml:space="preserve"> on subjective visual or tactile </w:t>
      </w:r>
      <w:r w:rsidR="00BC4DC8" w:rsidRPr="00060E00">
        <w:rPr>
          <w:rFonts w:ascii="Book Antiqua" w:hAnsi="Book Antiqua"/>
        </w:rPr>
        <w:t>estimation</w:t>
      </w:r>
      <w:r w:rsidR="00F84E94" w:rsidRPr="00060E00">
        <w:rPr>
          <w:rFonts w:ascii="Book Antiqua" w:hAnsi="Book Antiqua"/>
        </w:rPr>
        <w:t xml:space="preserve"> of the relative strength of the twitches. </w:t>
      </w:r>
      <w:r w:rsidR="00BC4DC8" w:rsidRPr="00060E00">
        <w:rPr>
          <w:rFonts w:ascii="Book Antiqua" w:hAnsi="Book Antiqua"/>
        </w:rPr>
        <w:t>Thus,</w:t>
      </w:r>
      <w:r w:rsidR="0022761D" w:rsidRPr="00060E00">
        <w:rPr>
          <w:rFonts w:ascii="Book Antiqua" w:hAnsi="Book Antiqua"/>
        </w:rPr>
        <w:t xml:space="preserve"> </w:t>
      </w:r>
      <w:r w:rsidR="00A50BAB" w:rsidRPr="00060E00">
        <w:rPr>
          <w:rFonts w:ascii="Book Antiqua" w:hAnsi="Book Antiqua"/>
        </w:rPr>
        <w:t xml:space="preserve">the </w:t>
      </w:r>
      <w:r w:rsidR="00A64416" w:rsidRPr="00060E00">
        <w:rPr>
          <w:rFonts w:ascii="Book Antiqua" w:hAnsi="Book Antiqua"/>
        </w:rPr>
        <w:t>lack</w:t>
      </w:r>
      <w:r w:rsidR="0022761D" w:rsidRPr="00060E00">
        <w:rPr>
          <w:rFonts w:ascii="Book Antiqua" w:hAnsi="Book Antiqua"/>
        </w:rPr>
        <w:t xml:space="preserve"> of </w:t>
      </w:r>
      <w:r w:rsidR="00A50BAB" w:rsidRPr="00060E00">
        <w:rPr>
          <w:rFonts w:ascii="Book Antiqua" w:hAnsi="Book Antiqua"/>
        </w:rPr>
        <w:t xml:space="preserve">a </w:t>
      </w:r>
      <w:r w:rsidR="0022761D" w:rsidRPr="00060E00">
        <w:rPr>
          <w:rFonts w:ascii="Book Antiqua" w:hAnsi="Book Antiqua"/>
        </w:rPr>
        <w:t xml:space="preserve">fade measured with a </w:t>
      </w:r>
      <w:r w:rsidR="00E17311" w:rsidRPr="00060E00">
        <w:rPr>
          <w:rFonts w:ascii="Book Antiqua" w:hAnsi="Book Antiqua"/>
        </w:rPr>
        <w:t>PNS</w:t>
      </w:r>
      <w:r w:rsidR="0022761D" w:rsidRPr="00060E00">
        <w:rPr>
          <w:rFonts w:ascii="Book Antiqua" w:hAnsi="Book Antiqua"/>
        </w:rPr>
        <w:t xml:space="preserve"> may not be exhaustive for excluding </w:t>
      </w:r>
      <w:r w:rsidR="004725EA" w:rsidRPr="00060E00">
        <w:rPr>
          <w:rFonts w:ascii="Book Antiqua" w:hAnsi="Book Antiqua"/>
        </w:rPr>
        <w:t xml:space="preserve">a </w:t>
      </w:r>
      <w:r w:rsidR="0022761D" w:rsidRPr="00060E00">
        <w:rPr>
          <w:rFonts w:ascii="Book Antiqua" w:hAnsi="Book Antiqua"/>
        </w:rPr>
        <w:t>residual neuromuscular block</w:t>
      </w:r>
      <w:r w:rsidR="00BC4DC8" w:rsidRPr="00060E00">
        <w:rPr>
          <w:rFonts w:ascii="Book Antiqua" w:hAnsi="Book Antiqua"/>
        </w:rPr>
        <w:t xml:space="preserve"> which is defined as a TOF ratio</w:t>
      </w:r>
      <w:r w:rsidR="00E125C9" w:rsidRPr="00060E00">
        <w:rPr>
          <w:rFonts w:ascii="Book Antiqua" w:hAnsi="Book Antiqua"/>
        </w:rPr>
        <w:t xml:space="preserve"> (TOFR)</w:t>
      </w:r>
      <w:r w:rsidR="002C75D5">
        <w:rPr>
          <w:rFonts w:ascii="Book Antiqua" w:hAnsi="Book Antiqua"/>
        </w:rPr>
        <w:t>-</w:t>
      </w:r>
      <w:r w:rsidR="00BC4DC8" w:rsidRPr="00060E00">
        <w:rPr>
          <w:rFonts w:ascii="Book Antiqua" w:hAnsi="Book Antiqua"/>
        </w:rPr>
        <w:t>the ratio of the amplitudes of the fourth twitch to the first twitch</w:t>
      </w:r>
      <w:r w:rsidR="002C75D5">
        <w:rPr>
          <w:rFonts w:ascii="Book Antiqua" w:hAnsi="Book Antiqua"/>
        </w:rPr>
        <w:t>-</w:t>
      </w:r>
      <w:r w:rsidR="00BC4DC8" w:rsidRPr="00060E00">
        <w:rPr>
          <w:rFonts w:ascii="Book Antiqua" w:hAnsi="Book Antiqua"/>
        </w:rPr>
        <w:t xml:space="preserve">less than 0.9 at the ulnar nerve (adductor </w:t>
      </w:r>
      <w:proofErr w:type="spellStart"/>
      <w:r w:rsidR="00BC4DC8" w:rsidRPr="00060E00">
        <w:rPr>
          <w:rFonts w:ascii="Book Antiqua" w:hAnsi="Book Antiqua"/>
        </w:rPr>
        <w:t>pollicis</w:t>
      </w:r>
      <w:proofErr w:type="spellEnd"/>
      <w:r w:rsidR="00BC4DC8" w:rsidRPr="00060E00">
        <w:rPr>
          <w:rFonts w:ascii="Book Antiqua" w:hAnsi="Book Antiqua"/>
        </w:rPr>
        <w:t>)</w:t>
      </w:r>
      <w:r w:rsidR="004725EA" w:rsidRPr="00060E00">
        <w:rPr>
          <w:rFonts w:ascii="Book Antiqua" w:hAnsi="Book Antiqua"/>
        </w:rPr>
        <w:t xml:space="preserve">. </w:t>
      </w:r>
      <w:r w:rsidR="0022761D" w:rsidRPr="00060E00">
        <w:rPr>
          <w:rFonts w:ascii="Book Antiqua" w:hAnsi="Book Antiqua"/>
        </w:rPr>
        <w:t>TOF</w:t>
      </w:r>
      <w:r w:rsidR="00E125C9" w:rsidRPr="00060E00">
        <w:rPr>
          <w:rFonts w:ascii="Book Antiqua" w:hAnsi="Book Antiqua"/>
        </w:rPr>
        <w:t>Rs</w:t>
      </w:r>
      <w:r w:rsidR="0022761D" w:rsidRPr="00060E00">
        <w:rPr>
          <w:rFonts w:ascii="Book Antiqua" w:hAnsi="Book Antiqua"/>
        </w:rPr>
        <w:t xml:space="preserve"> </w:t>
      </w:r>
      <w:r w:rsidR="004725EA" w:rsidRPr="00060E00">
        <w:rPr>
          <w:rFonts w:ascii="Book Antiqua" w:hAnsi="Book Antiqua"/>
        </w:rPr>
        <w:t>of</w:t>
      </w:r>
      <w:r w:rsidR="0022761D" w:rsidRPr="00060E00">
        <w:rPr>
          <w:rFonts w:ascii="Book Antiqua" w:hAnsi="Book Antiqua"/>
        </w:rPr>
        <w:t xml:space="preserve"> 0.4-0.6 </w:t>
      </w:r>
      <w:r w:rsidR="004725EA" w:rsidRPr="00060E00">
        <w:rPr>
          <w:rFonts w:ascii="Book Antiqua" w:hAnsi="Book Antiqua"/>
        </w:rPr>
        <w:t>can be detected</w:t>
      </w:r>
      <w:r w:rsidR="0022761D" w:rsidRPr="00060E00">
        <w:rPr>
          <w:rFonts w:ascii="Book Antiqua" w:hAnsi="Book Antiqua"/>
        </w:rPr>
        <w:t xml:space="preserve"> </w:t>
      </w:r>
      <w:r w:rsidR="00A64416" w:rsidRPr="00060E00">
        <w:rPr>
          <w:rFonts w:ascii="Book Antiqua" w:hAnsi="Book Antiqua"/>
        </w:rPr>
        <w:t xml:space="preserve">even </w:t>
      </w:r>
      <w:r w:rsidR="0022761D" w:rsidRPr="00060E00">
        <w:rPr>
          <w:rFonts w:ascii="Book Antiqua" w:hAnsi="Book Antiqua"/>
        </w:rPr>
        <w:t xml:space="preserve">when fade is no longer </w:t>
      </w:r>
      <w:r w:rsidR="00A64416" w:rsidRPr="00060E00">
        <w:rPr>
          <w:rFonts w:ascii="Book Antiqua" w:hAnsi="Book Antiqua"/>
        </w:rPr>
        <w:t>recognized</w:t>
      </w:r>
      <w:r w:rsidR="0022761D" w:rsidRPr="00060E00">
        <w:rPr>
          <w:rFonts w:ascii="Book Antiqua" w:hAnsi="Book Antiqua"/>
        </w:rPr>
        <w:t xml:space="preserve">. </w:t>
      </w:r>
      <w:r w:rsidR="002547A9" w:rsidRPr="00060E00">
        <w:rPr>
          <w:rFonts w:ascii="Book Antiqua" w:hAnsi="Book Antiqua"/>
        </w:rPr>
        <w:t>This occurs because when a TOF</w:t>
      </w:r>
      <w:r w:rsidR="00E125C9" w:rsidRPr="00060E00">
        <w:rPr>
          <w:rFonts w:ascii="Book Antiqua" w:hAnsi="Book Antiqua"/>
        </w:rPr>
        <w:t>R</w:t>
      </w:r>
      <w:r w:rsidR="002547A9" w:rsidRPr="00060E00">
        <w:rPr>
          <w:rFonts w:ascii="Book Antiqua" w:hAnsi="Book Antiqua"/>
        </w:rPr>
        <w:t xml:space="preserve"> is 0.5 (</w:t>
      </w:r>
      <w:r w:rsidR="002547A9" w:rsidRPr="009A4912">
        <w:rPr>
          <w:rFonts w:ascii="Book Antiqua" w:hAnsi="Book Antiqua"/>
          <w:i/>
        </w:rPr>
        <w:t>i.e.</w:t>
      </w:r>
      <w:r w:rsidR="002547A9" w:rsidRPr="00060E00">
        <w:rPr>
          <w:rFonts w:ascii="Book Antiqua" w:hAnsi="Book Antiqua"/>
        </w:rPr>
        <w:t xml:space="preserve">, </w:t>
      </w:r>
      <w:r w:rsidR="00171214" w:rsidRPr="00060E00">
        <w:rPr>
          <w:rFonts w:ascii="Book Antiqua" w:hAnsi="Book Antiqua"/>
        </w:rPr>
        <w:t xml:space="preserve">the </w:t>
      </w:r>
      <w:r w:rsidR="002547A9" w:rsidRPr="00060E00">
        <w:rPr>
          <w:rFonts w:ascii="Book Antiqua" w:hAnsi="Book Antiqua"/>
        </w:rPr>
        <w:t>amplitude of the fourth twitch is half of the amplitude of the first one) the system calculate</w:t>
      </w:r>
      <w:r w:rsidR="00171214" w:rsidRPr="00060E00">
        <w:rPr>
          <w:rFonts w:ascii="Book Antiqua" w:hAnsi="Book Antiqua"/>
        </w:rPr>
        <w:t>s</w:t>
      </w:r>
      <w:r w:rsidR="002547A9" w:rsidRPr="00060E00">
        <w:rPr>
          <w:rFonts w:ascii="Book Antiqua" w:hAnsi="Book Antiqua"/>
        </w:rPr>
        <w:t xml:space="preserve"> four equal twitches and fail</w:t>
      </w:r>
      <w:r w:rsidR="00171214" w:rsidRPr="00060E00">
        <w:rPr>
          <w:rFonts w:ascii="Book Antiqua" w:hAnsi="Book Antiqua"/>
        </w:rPr>
        <w:t>s</w:t>
      </w:r>
      <w:r w:rsidR="002547A9" w:rsidRPr="00060E00">
        <w:rPr>
          <w:rFonts w:ascii="Book Antiqua" w:hAnsi="Book Antiqua"/>
        </w:rPr>
        <w:t xml:space="preserve"> to detect the fade. In turn, the TOF</w:t>
      </w:r>
      <w:r w:rsidR="00E125C9" w:rsidRPr="00060E00">
        <w:rPr>
          <w:rFonts w:ascii="Book Antiqua" w:hAnsi="Book Antiqua"/>
        </w:rPr>
        <w:t>R</w:t>
      </w:r>
      <w:r w:rsidR="002547A9" w:rsidRPr="00060E00">
        <w:rPr>
          <w:rFonts w:ascii="Book Antiqua" w:hAnsi="Book Antiqua"/>
        </w:rPr>
        <w:t xml:space="preserve"> ranging from 0.40 to 0.90 is also defined as the ‘zone of blind </w:t>
      </w:r>
      <w:proofErr w:type="gramStart"/>
      <w:r w:rsidR="002547A9" w:rsidRPr="00060E00">
        <w:rPr>
          <w:rFonts w:ascii="Book Antiqua" w:hAnsi="Book Antiqua"/>
        </w:rPr>
        <w:t>paralysis’</w:t>
      </w:r>
      <w:proofErr w:type="gramEnd"/>
      <w:r w:rsidR="002547A9" w:rsidRPr="00060E00">
        <w:rPr>
          <w:rFonts w:ascii="Book Antiqua" w:hAnsi="Book Antiqua"/>
        </w:rPr>
        <w:t xml:space="preserve">. </w:t>
      </w:r>
      <w:r w:rsidR="00BC4DC8" w:rsidRPr="00060E00">
        <w:rPr>
          <w:rFonts w:ascii="Book Antiqua" w:hAnsi="Book Antiqua"/>
        </w:rPr>
        <w:t>Clinical investigations confirmed these findings as</w:t>
      </w:r>
      <w:r w:rsidR="00E17311" w:rsidRPr="00060E00">
        <w:rPr>
          <w:rFonts w:ascii="Book Antiqua" w:hAnsi="Book Antiqua"/>
        </w:rPr>
        <w:t xml:space="preserve"> the RECITE study found </w:t>
      </w:r>
      <w:r w:rsidR="00F84E94" w:rsidRPr="00060E00">
        <w:rPr>
          <w:rFonts w:ascii="Book Antiqua" w:hAnsi="Book Antiqua"/>
        </w:rPr>
        <w:t xml:space="preserve">a high rate of residual paralysis (63%) at the time of </w:t>
      </w:r>
      <w:proofErr w:type="spellStart"/>
      <w:r w:rsidR="00F84E94" w:rsidRPr="00060E00">
        <w:rPr>
          <w:rFonts w:ascii="Book Antiqua" w:hAnsi="Book Antiqua"/>
        </w:rPr>
        <w:t>extubation</w:t>
      </w:r>
      <w:proofErr w:type="spellEnd"/>
      <w:r w:rsidR="00F84E94" w:rsidRPr="00060E00">
        <w:rPr>
          <w:rFonts w:ascii="Book Antiqua" w:hAnsi="Book Antiqua"/>
        </w:rPr>
        <w:t xml:space="preserve"> despite the use of conventional </w:t>
      </w:r>
      <w:proofErr w:type="gramStart"/>
      <w:r w:rsidR="00F84E94" w:rsidRPr="00060E00">
        <w:rPr>
          <w:rFonts w:ascii="Book Antiqua" w:hAnsi="Book Antiqua"/>
        </w:rPr>
        <w:t>PNS</w:t>
      </w:r>
      <w:r w:rsidR="00E17311" w:rsidRPr="00060E00">
        <w:rPr>
          <w:rFonts w:ascii="Book Antiqua" w:hAnsi="Book Antiqua"/>
          <w:vertAlign w:val="superscript"/>
        </w:rPr>
        <w:t>[</w:t>
      </w:r>
      <w:proofErr w:type="gramEnd"/>
      <w:r w:rsidR="00E17311" w:rsidRPr="00060E00">
        <w:rPr>
          <w:rFonts w:ascii="Book Antiqua" w:hAnsi="Book Antiqua"/>
          <w:vertAlign w:val="superscript"/>
        </w:rPr>
        <w:t>24]</w:t>
      </w:r>
      <w:r w:rsidR="00F84E94" w:rsidRPr="00060E00">
        <w:rPr>
          <w:rFonts w:ascii="Book Antiqua" w:hAnsi="Book Antiqua"/>
        </w:rPr>
        <w:t>.</w:t>
      </w:r>
      <w:r w:rsidR="00E17311" w:rsidRPr="00060E00">
        <w:rPr>
          <w:rFonts w:ascii="Book Antiqua" w:hAnsi="Book Antiqua"/>
        </w:rPr>
        <w:t xml:space="preserve"> </w:t>
      </w:r>
      <w:r w:rsidR="002547A9" w:rsidRPr="00060E00">
        <w:rPr>
          <w:rFonts w:ascii="Book Antiqua" w:hAnsi="Book Antiqua"/>
        </w:rPr>
        <w:t xml:space="preserve">The clinical significance is very important above all in consideration of the awareness phenomenon during emergence and tracheal </w:t>
      </w:r>
      <w:proofErr w:type="spellStart"/>
      <w:r w:rsidR="002547A9" w:rsidRPr="00060E00">
        <w:rPr>
          <w:rFonts w:ascii="Book Antiqua" w:hAnsi="Book Antiqua"/>
        </w:rPr>
        <w:t>extubation</w:t>
      </w:r>
      <w:proofErr w:type="spellEnd"/>
      <w:r w:rsidR="002547A9" w:rsidRPr="00060E00">
        <w:rPr>
          <w:rFonts w:ascii="Book Antiqua" w:hAnsi="Book Antiqua"/>
        </w:rPr>
        <w:t xml:space="preserve">. On the contrary, </w:t>
      </w:r>
      <w:r w:rsidR="00577F39" w:rsidRPr="00060E00">
        <w:rPr>
          <w:rFonts w:ascii="Book Antiqua" w:hAnsi="Book Antiqua"/>
        </w:rPr>
        <w:t>objective</w:t>
      </w:r>
      <w:r w:rsidR="002547A9" w:rsidRPr="00060E00">
        <w:rPr>
          <w:rFonts w:ascii="Book Antiqua" w:hAnsi="Book Antiqua"/>
        </w:rPr>
        <w:t xml:space="preserve"> </w:t>
      </w:r>
      <w:r w:rsidR="004725EA" w:rsidRPr="00060E00">
        <w:rPr>
          <w:rFonts w:ascii="Book Antiqua" w:hAnsi="Book Antiqua"/>
        </w:rPr>
        <w:t xml:space="preserve">technologies </w:t>
      </w:r>
      <w:r w:rsidR="00A64416" w:rsidRPr="00060E00">
        <w:rPr>
          <w:rFonts w:ascii="Book Antiqua" w:hAnsi="Book Antiqua"/>
        </w:rPr>
        <w:t>such as</w:t>
      </w:r>
      <w:r w:rsidR="004725EA" w:rsidRPr="00060E00">
        <w:rPr>
          <w:rFonts w:ascii="Book Antiqua" w:hAnsi="Book Antiqua"/>
        </w:rPr>
        <w:t xml:space="preserve"> </w:t>
      </w:r>
      <w:proofErr w:type="spellStart"/>
      <w:r w:rsidR="003F4EF8" w:rsidRPr="00060E00">
        <w:rPr>
          <w:rFonts w:ascii="Book Antiqua" w:hAnsi="Book Antiqua"/>
        </w:rPr>
        <w:t>acceleromyography</w:t>
      </w:r>
      <w:proofErr w:type="spellEnd"/>
      <w:r w:rsidR="00AC220F" w:rsidRPr="00060E00">
        <w:rPr>
          <w:rFonts w:ascii="Book Antiqua" w:hAnsi="Book Antiqua"/>
        </w:rPr>
        <w:t xml:space="preserve">, which is the most widely used method, or </w:t>
      </w:r>
      <w:proofErr w:type="spellStart"/>
      <w:r w:rsidR="004725EA" w:rsidRPr="00060E00">
        <w:rPr>
          <w:rFonts w:ascii="Book Antiqua" w:hAnsi="Book Antiqua"/>
        </w:rPr>
        <w:t>mechanomyography</w:t>
      </w:r>
      <w:proofErr w:type="spellEnd"/>
      <w:r w:rsidR="004725EA" w:rsidRPr="00060E00">
        <w:rPr>
          <w:rFonts w:ascii="Book Antiqua" w:hAnsi="Book Antiqua"/>
        </w:rPr>
        <w:t>, electromyography,</w:t>
      </w:r>
      <w:r w:rsidR="003F4EF8" w:rsidRPr="00060E00">
        <w:rPr>
          <w:rFonts w:ascii="Book Antiqua" w:hAnsi="Book Antiqua"/>
        </w:rPr>
        <w:t xml:space="preserve"> </w:t>
      </w:r>
      <w:proofErr w:type="spellStart"/>
      <w:r w:rsidR="004725EA" w:rsidRPr="00060E00">
        <w:rPr>
          <w:rFonts w:ascii="Book Antiqua" w:hAnsi="Book Antiqua"/>
        </w:rPr>
        <w:t>kine</w:t>
      </w:r>
      <w:r w:rsidR="00AC220F" w:rsidRPr="00060E00">
        <w:rPr>
          <w:rFonts w:ascii="Book Antiqua" w:hAnsi="Book Antiqua"/>
        </w:rPr>
        <w:t>myo</w:t>
      </w:r>
      <w:r w:rsidR="004725EA" w:rsidRPr="00060E00">
        <w:rPr>
          <w:rFonts w:ascii="Book Antiqua" w:hAnsi="Book Antiqua"/>
        </w:rPr>
        <w:t>graph</w:t>
      </w:r>
      <w:r w:rsidR="00AC220F" w:rsidRPr="00060E00">
        <w:rPr>
          <w:rFonts w:ascii="Book Antiqua" w:hAnsi="Book Antiqua"/>
        </w:rPr>
        <w:t>y</w:t>
      </w:r>
      <w:proofErr w:type="spellEnd"/>
      <w:r w:rsidR="004725EA" w:rsidRPr="00060E00">
        <w:rPr>
          <w:rFonts w:ascii="Book Antiqua" w:hAnsi="Book Antiqua"/>
        </w:rPr>
        <w:t xml:space="preserve">, </w:t>
      </w:r>
      <w:proofErr w:type="spellStart"/>
      <w:r w:rsidR="001159F2" w:rsidRPr="00060E00">
        <w:rPr>
          <w:rFonts w:ascii="Book Antiqua" w:hAnsi="Book Antiqua"/>
        </w:rPr>
        <w:t>compressomyography</w:t>
      </w:r>
      <w:proofErr w:type="spellEnd"/>
      <w:r w:rsidR="001159F2" w:rsidRPr="00060E00">
        <w:rPr>
          <w:rFonts w:ascii="Book Antiqua" w:hAnsi="Book Antiqua"/>
        </w:rPr>
        <w:t xml:space="preserve">, </w:t>
      </w:r>
      <w:r w:rsidR="004725EA" w:rsidRPr="00060E00">
        <w:rPr>
          <w:rFonts w:ascii="Book Antiqua" w:hAnsi="Book Antiqua"/>
        </w:rPr>
        <w:t xml:space="preserve">and </w:t>
      </w:r>
      <w:proofErr w:type="spellStart"/>
      <w:proofErr w:type="gramStart"/>
      <w:r w:rsidR="004725EA" w:rsidRPr="00060E00">
        <w:rPr>
          <w:rFonts w:ascii="Book Antiqua" w:hAnsi="Book Antiqua"/>
        </w:rPr>
        <w:t>phonomyography</w:t>
      </w:r>
      <w:proofErr w:type="spellEnd"/>
      <w:proofErr w:type="gramEnd"/>
      <w:r w:rsidR="004725EA" w:rsidRPr="00060E00">
        <w:rPr>
          <w:rFonts w:ascii="Book Antiqua" w:hAnsi="Book Antiqua"/>
        </w:rPr>
        <w:t xml:space="preserve"> allow a q</w:t>
      </w:r>
      <w:r w:rsidR="0022761D" w:rsidRPr="00060E00">
        <w:rPr>
          <w:rFonts w:ascii="Book Antiqua" w:hAnsi="Book Antiqua"/>
        </w:rPr>
        <w:t xml:space="preserve">uantitative </w:t>
      </w:r>
      <w:r w:rsidR="004725EA" w:rsidRPr="00060E00">
        <w:rPr>
          <w:rFonts w:ascii="Book Antiqua" w:hAnsi="Book Antiqua"/>
        </w:rPr>
        <w:t>approach</w:t>
      </w:r>
      <w:r w:rsidR="00B1401E" w:rsidRPr="00060E00">
        <w:rPr>
          <w:rFonts w:ascii="Book Antiqua" w:hAnsi="Book Antiqua"/>
        </w:rPr>
        <w:t xml:space="preserve">. </w:t>
      </w:r>
      <w:r w:rsidR="001159F2" w:rsidRPr="00060E00">
        <w:rPr>
          <w:rFonts w:ascii="Book Antiqua" w:hAnsi="Book Antiqua"/>
        </w:rPr>
        <w:t xml:space="preserve">Some of these methods </w:t>
      </w:r>
      <w:r w:rsidR="00EE3B5C">
        <w:rPr>
          <w:rFonts w:ascii="Book Antiqua" w:hAnsi="Book Antiqua"/>
        </w:rPr>
        <w:t>(</w:t>
      </w:r>
      <w:proofErr w:type="spellStart"/>
      <w:r w:rsidR="00FE4F9A" w:rsidRPr="00060E00">
        <w:rPr>
          <w:rFonts w:ascii="Book Antiqua" w:hAnsi="Book Antiqua"/>
        </w:rPr>
        <w:t>acceleromyography</w:t>
      </w:r>
      <w:proofErr w:type="spellEnd"/>
      <w:r w:rsidR="00EB4681" w:rsidRPr="00060E00">
        <w:rPr>
          <w:rFonts w:ascii="Book Antiqua" w:hAnsi="Book Antiqua"/>
        </w:rPr>
        <w:t xml:space="preserve">, </w:t>
      </w:r>
      <w:proofErr w:type="spellStart"/>
      <w:r w:rsidR="00FE4F9A" w:rsidRPr="00060E00">
        <w:rPr>
          <w:rFonts w:ascii="Book Antiqua" w:hAnsi="Book Antiqua"/>
        </w:rPr>
        <w:t>ectromyography</w:t>
      </w:r>
      <w:proofErr w:type="spellEnd"/>
      <w:r w:rsidR="00EB4681" w:rsidRPr="00060E00">
        <w:rPr>
          <w:rFonts w:ascii="Book Antiqua" w:hAnsi="Book Antiqua"/>
        </w:rPr>
        <w:t xml:space="preserve">, </w:t>
      </w:r>
      <w:proofErr w:type="spellStart"/>
      <w:r w:rsidR="00EE3B5C" w:rsidRPr="00EE3B5C">
        <w:rPr>
          <w:rFonts w:ascii="Book Antiqua" w:hAnsi="Book Antiqua"/>
        </w:rPr>
        <w:t>kinemyography</w:t>
      </w:r>
      <w:proofErr w:type="spellEnd"/>
      <w:r w:rsidR="00EE3B5C" w:rsidRPr="00EE3B5C">
        <w:rPr>
          <w:rFonts w:ascii="Book Antiqua" w:hAnsi="Book Antiqua"/>
        </w:rPr>
        <w:t xml:space="preserve">, </w:t>
      </w:r>
      <w:proofErr w:type="spellStart"/>
      <w:r w:rsidR="00EE3B5C" w:rsidRPr="00EE3B5C">
        <w:rPr>
          <w:rFonts w:ascii="Book Antiqua" w:hAnsi="Book Antiqua"/>
        </w:rPr>
        <w:t>compressomyography</w:t>
      </w:r>
      <w:proofErr w:type="spellEnd"/>
      <w:r w:rsidR="00EE3B5C">
        <w:rPr>
          <w:rFonts w:ascii="Book Antiqua" w:hAnsi="Book Antiqua"/>
        </w:rPr>
        <w:t>)</w:t>
      </w:r>
      <w:r w:rsidR="00EB4681" w:rsidRPr="00060E00">
        <w:rPr>
          <w:rFonts w:ascii="Book Antiqua" w:hAnsi="Book Antiqua"/>
        </w:rPr>
        <w:t xml:space="preserve"> </w:t>
      </w:r>
      <w:r w:rsidR="001159F2" w:rsidRPr="00060E00">
        <w:rPr>
          <w:rFonts w:ascii="Book Antiqua" w:hAnsi="Book Antiqua"/>
        </w:rPr>
        <w:t xml:space="preserve">are marketed as devices, while others are used only for research purposes. </w:t>
      </w:r>
      <w:r w:rsidR="00B1401E" w:rsidRPr="00060E00">
        <w:rPr>
          <w:rFonts w:ascii="Book Antiqua" w:hAnsi="Book Antiqua"/>
        </w:rPr>
        <w:t xml:space="preserve">These systems act by stimulating the peripheral nerve while also quantifying numerically the </w:t>
      </w:r>
      <w:r w:rsidR="00AC220F" w:rsidRPr="00060E00">
        <w:rPr>
          <w:rFonts w:ascii="Book Antiqua" w:hAnsi="Book Antiqua"/>
        </w:rPr>
        <w:t>induced</w:t>
      </w:r>
      <w:r w:rsidR="00B1401E" w:rsidRPr="00060E00">
        <w:rPr>
          <w:rFonts w:ascii="Book Antiqua" w:hAnsi="Book Antiqua"/>
        </w:rPr>
        <w:t xml:space="preserve"> responses. Thus, they </w:t>
      </w:r>
      <w:r w:rsidR="004725EA" w:rsidRPr="00060E00">
        <w:rPr>
          <w:rFonts w:ascii="Book Antiqua" w:hAnsi="Book Antiqua"/>
        </w:rPr>
        <w:t xml:space="preserve">seem to be more accurate for evaluating </w:t>
      </w:r>
      <w:r w:rsidR="0022761D" w:rsidRPr="00060E00">
        <w:rPr>
          <w:rFonts w:ascii="Book Antiqua" w:hAnsi="Book Antiqua"/>
        </w:rPr>
        <w:t xml:space="preserve">the </w:t>
      </w:r>
      <w:r w:rsidR="00A64416" w:rsidRPr="00060E00">
        <w:rPr>
          <w:rFonts w:ascii="Book Antiqua" w:hAnsi="Book Antiqua"/>
        </w:rPr>
        <w:t>gradation</w:t>
      </w:r>
      <w:r w:rsidR="0022761D" w:rsidRPr="00060E00">
        <w:rPr>
          <w:rFonts w:ascii="Book Antiqua" w:hAnsi="Book Antiqua"/>
        </w:rPr>
        <w:t xml:space="preserve"> of muscle weakness</w:t>
      </w:r>
      <w:r w:rsidR="00577F39" w:rsidRPr="00060E00">
        <w:rPr>
          <w:rFonts w:ascii="Book Antiqua" w:hAnsi="Book Antiqua"/>
        </w:rPr>
        <w:t xml:space="preserve"> </w:t>
      </w:r>
      <w:r w:rsidR="00B415BF" w:rsidRPr="00060E00">
        <w:rPr>
          <w:rFonts w:ascii="Book Antiqua" w:hAnsi="Book Antiqua"/>
        </w:rPr>
        <w:t>as they</w:t>
      </w:r>
      <w:r w:rsidR="00577F39" w:rsidRPr="00060E00">
        <w:rPr>
          <w:rFonts w:ascii="Book Antiqua" w:hAnsi="Book Antiqua"/>
        </w:rPr>
        <w:t xml:space="preserve"> </w:t>
      </w:r>
      <w:r w:rsidR="002547A9" w:rsidRPr="00060E00">
        <w:rPr>
          <w:rFonts w:ascii="Book Antiqua" w:hAnsi="Book Antiqua"/>
        </w:rPr>
        <w:t xml:space="preserve">can reliably </w:t>
      </w:r>
      <w:r w:rsidR="00577F39" w:rsidRPr="00060E00">
        <w:rPr>
          <w:rFonts w:ascii="Book Antiqua" w:hAnsi="Book Antiqua"/>
        </w:rPr>
        <w:t xml:space="preserve">assess </w:t>
      </w:r>
      <w:r w:rsidR="002547A9" w:rsidRPr="00060E00">
        <w:rPr>
          <w:rFonts w:ascii="Book Antiqua" w:hAnsi="Book Antiqua"/>
        </w:rPr>
        <w:t>TOF</w:t>
      </w:r>
      <w:r w:rsidR="00DA6CE6" w:rsidRPr="00060E00">
        <w:rPr>
          <w:rFonts w:ascii="Book Antiqua" w:hAnsi="Book Antiqua"/>
        </w:rPr>
        <w:t>R</w:t>
      </w:r>
      <w:r w:rsidR="002547A9" w:rsidRPr="00060E00">
        <w:rPr>
          <w:rFonts w:ascii="Book Antiqua" w:hAnsi="Book Antiqua"/>
        </w:rPr>
        <w:t xml:space="preserve"> throughout </w:t>
      </w:r>
      <w:r w:rsidR="00577F39" w:rsidRPr="00060E00">
        <w:rPr>
          <w:rFonts w:ascii="Book Antiqua" w:hAnsi="Book Antiqua"/>
        </w:rPr>
        <w:t>its complete</w:t>
      </w:r>
      <w:r w:rsidR="002547A9" w:rsidRPr="00060E00">
        <w:rPr>
          <w:rFonts w:ascii="Book Antiqua" w:hAnsi="Book Antiqua"/>
        </w:rPr>
        <w:t xml:space="preserve"> </w:t>
      </w:r>
      <w:proofErr w:type="gramStart"/>
      <w:r w:rsidR="002547A9" w:rsidRPr="00060E00">
        <w:rPr>
          <w:rFonts w:ascii="Book Antiqua" w:hAnsi="Book Antiqua"/>
        </w:rPr>
        <w:t>range</w:t>
      </w:r>
      <w:r w:rsidR="004725EA" w:rsidRPr="00060E00">
        <w:rPr>
          <w:rFonts w:ascii="Book Antiqua" w:hAnsi="Book Antiqua"/>
          <w:vertAlign w:val="superscript"/>
        </w:rPr>
        <w:t>[</w:t>
      </w:r>
      <w:proofErr w:type="gramEnd"/>
      <w:r w:rsidR="004725EA" w:rsidRPr="00060E00">
        <w:rPr>
          <w:rFonts w:ascii="Book Antiqua" w:hAnsi="Book Antiqua"/>
          <w:vertAlign w:val="superscript"/>
        </w:rPr>
        <w:t>2</w:t>
      </w:r>
      <w:r w:rsidR="00E17311" w:rsidRPr="00060E00">
        <w:rPr>
          <w:rFonts w:ascii="Book Antiqua" w:hAnsi="Book Antiqua"/>
          <w:vertAlign w:val="superscript"/>
        </w:rPr>
        <w:t>5</w:t>
      </w:r>
      <w:r w:rsidR="004725EA" w:rsidRPr="00060E00">
        <w:rPr>
          <w:rFonts w:ascii="Book Antiqua" w:hAnsi="Book Antiqua"/>
          <w:vertAlign w:val="superscript"/>
        </w:rPr>
        <w:t>]</w:t>
      </w:r>
      <w:r w:rsidR="00577F39" w:rsidRPr="00060E00">
        <w:rPr>
          <w:rFonts w:ascii="Book Antiqua" w:hAnsi="Book Antiqua"/>
        </w:rPr>
        <w:t xml:space="preserve">. Quantitative methods seem to be </w:t>
      </w:r>
      <w:r w:rsidR="00171214" w:rsidRPr="00060E00">
        <w:rPr>
          <w:rFonts w:ascii="Book Antiqua" w:hAnsi="Book Antiqua"/>
        </w:rPr>
        <w:t>a</w:t>
      </w:r>
      <w:r w:rsidR="00577F39" w:rsidRPr="00060E00">
        <w:rPr>
          <w:rFonts w:ascii="Book Antiqua" w:hAnsi="Book Antiqua"/>
        </w:rPr>
        <w:t xml:space="preserve"> better strategy to prevent a conscious patient from being unable to communicate due to residual neuromuscular </w:t>
      </w:r>
      <w:proofErr w:type="gramStart"/>
      <w:r w:rsidR="00577F39" w:rsidRPr="00060E00">
        <w:rPr>
          <w:rFonts w:ascii="Book Antiqua" w:hAnsi="Book Antiqua"/>
        </w:rPr>
        <w:t>block</w:t>
      </w:r>
      <w:r w:rsidR="00E82DDF" w:rsidRPr="00060E00">
        <w:rPr>
          <w:rFonts w:ascii="Book Antiqua" w:hAnsi="Book Antiqua"/>
          <w:vertAlign w:val="superscript"/>
        </w:rPr>
        <w:t>[</w:t>
      </w:r>
      <w:proofErr w:type="gramEnd"/>
      <w:r w:rsidR="00E82DDF" w:rsidRPr="00060E00">
        <w:rPr>
          <w:rFonts w:ascii="Book Antiqua" w:hAnsi="Book Antiqua"/>
          <w:vertAlign w:val="superscript"/>
        </w:rPr>
        <w:t>2</w:t>
      </w:r>
      <w:r w:rsidR="00E17311" w:rsidRPr="00060E00">
        <w:rPr>
          <w:rFonts w:ascii="Book Antiqua" w:hAnsi="Book Antiqua"/>
          <w:vertAlign w:val="superscript"/>
        </w:rPr>
        <w:t>6</w:t>
      </w:r>
      <w:r w:rsidR="00E82DDF" w:rsidRPr="00060E00">
        <w:rPr>
          <w:rFonts w:ascii="Book Antiqua" w:hAnsi="Book Antiqua"/>
          <w:vertAlign w:val="superscript"/>
        </w:rPr>
        <w:t>]</w:t>
      </w:r>
      <w:r w:rsidR="004725EA" w:rsidRPr="00060E00">
        <w:rPr>
          <w:rFonts w:ascii="Book Antiqua" w:hAnsi="Book Antiqua"/>
        </w:rPr>
        <w:t>.</w:t>
      </w:r>
      <w:r w:rsidR="00C56B1D" w:rsidRPr="00060E00">
        <w:rPr>
          <w:rFonts w:ascii="Book Antiqua" w:hAnsi="Book Antiqua"/>
        </w:rPr>
        <w:t xml:space="preserve"> </w:t>
      </w:r>
      <w:r w:rsidR="00B415BF" w:rsidRPr="00060E00">
        <w:rPr>
          <w:rFonts w:ascii="Book Antiqua" w:hAnsi="Book Antiqua"/>
        </w:rPr>
        <w:t>While t</w:t>
      </w:r>
      <w:r w:rsidR="00C56B1D" w:rsidRPr="00060E00">
        <w:rPr>
          <w:rFonts w:ascii="Book Antiqua" w:hAnsi="Book Antiqua"/>
        </w:rPr>
        <w:t xml:space="preserve">he use of quantitative methods and their superiority over conventional </w:t>
      </w:r>
      <w:r w:rsidR="00B415BF" w:rsidRPr="00060E00">
        <w:rPr>
          <w:rFonts w:ascii="Book Antiqua" w:hAnsi="Book Antiqua"/>
        </w:rPr>
        <w:t>subjective monitoring</w:t>
      </w:r>
      <w:r w:rsidR="00C56B1D" w:rsidRPr="00060E00">
        <w:rPr>
          <w:rFonts w:ascii="Book Antiqua" w:hAnsi="Book Antiqua"/>
        </w:rPr>
        <w:t xml:space="preserve"> is well defined by a recent consensus </w:t>
      </w:r>
      <w:proofErr w:type="gramStart"/>
      <w:r w:rsidR="00B415BF" w:rsidRPr="00060E00">
        <w:rPr>
          <w:rFonts w:ascii="Book Antiqua" w:hAnsi="Book Antiqua"/>
        </w:rPr>
        <w:t>statement</w:t>
      </w:r>
      <w:r w:rsidR="00C56B1D" w:rsidRPr="00060E00">
        <w:rPr>
          <w:rFonts w:ascii="Book Antiqua" w:hAnsi="Book Antiqua"/>
          <w:vertAlign w:val="superscript"/>
        </w:rPr>
        <w:t>[</w:t>
      </w:r>
      <w:proofErr w:type="gramEnd"/>
      <w:r w:rsidR="00C56B1D" w:rsidRPr="00060E00">
        <w:rPr>
          <w:rFonts w:ascii="Book Antiqua" w:hAnsi="Book Antiqua"/>
          <w:vertAlign w:val="superscript"/>
        </w:rPr>
        <w:t>27]</w:t>
      </w:r>
      <w:r w:rsidR="00C56B1D" w:rsidRPr="00060E00">
        <w:rPr>
          <w:rFonts w:ascii="Book Antiqua" w:hAnsi="Book Antiqua"/>
        </w:rPr>
        <w:t xml:space="preserve"> and guidelines</w:t>
      </w:r>
      <w:r w:rsidR="00C56B1D" w:rsidRPr="00060E00">
        <w:rPr>
          <w:rFonts w:ascii="Book Antiqua" w:hAnsi="Book Antiqua"/>
          <w:vertAlign w:val="superscript"/>
        </w:rPr>
        <w:t>[28]</w:t>
      </w:r>
      <w:r w:rsidR="00B415BF" w:rsidRPr="00060E00">
        <w:rPr>
          <w:rFonts w:ascii="Book Antiqua" w:hAnsi="Book Antiqua"/>
        </w:rPr>
        <w:t xml:space="preserve">, objective approaches are used only in </w:t>
      </w:r>
      <w:r w:rsidR="00B415BF" w:rsidRPr="00060E00">
        <w:rPr>
          <w:rFonts w:ascii="Book Antiqua" w:hAnsi="Book Antiqua"/>
        </w:rPr>
        <w:lastRenderedPageBreak/>
        <w:t>less than 20% of patients</w:t>
      </w:r>
      <w:r w:rsidR="00B415BF" w:rsidRPr="00060E00">
        <w:rPr>
          <w:rFonts w:ascii="Book Antiqua" w:hAnsi="Book Antiqua"/>
          <w:vertAlign w:val="superscript"/>
        </w:rPr>
        <w:t>[13]</w:t>
      </w:r>
      <w:r w:rsidR="00B415BF" w:rsidRPr="00060E00">
        <w:rPr>
          <w:rFonts w:ascii="Book Antiqua" w:hAnsi="Book Antiqua"/>
        </w:rPr>
        <w:t>.</w:t>
      </w:r>
      <w:r w:rsidR="00C56B1D" w:rsidRPr="00060E00">
        <w:rPr>
          <w:rFonts w:ascii="Book Antiqua" w:hAnsi="Book Antiqua"/>
        </w:rPr>
        <w:t xml:space="preserve"> When only a conventional PNS is applicable, its use should be mandatory in any patient receiving NMBA</w:t>
      </w:r>
      <w:r w:rsidR="00171214" w:rsidRPr="00060E00">
        <w:rPr>
          <w:rFonts w:ascii="Book Antiqua" w:hAnsi="Book Antiqua"/>
        </w:rPr>
        <w:t>s</w:t>
      </w:r>
      <w:r w:rsidR="00C56B1D" w:rsidRPr="00060E00">
        <w:rPr>
          <w:rFonts w:ascii="Book Antiqua" w:hAnsi="Book Antiqua"/>
        </w:rPr>
        <w:t>.</w:t>
      </w:r>
    </w:p>
    <w:p w:rsidR="00DE6584" w:rsidRPr="00060E00" w:rsidRDefault="00DE6584" w:rsidP="007B2E8E">
      <w:pPr>
        <w:adjustRightInd w:val="0"/>
        <w:snapToGrid w:val="0"/>
        <w:spacing w:line="360" w:lineRule="auto"/>
        <w:jc w:val="both"/>
        <w:rPr>
          <w:rFonts w:ascii="Book Antiqua" w:hAnsi="Book Antiqua"/>
        </w:rPr>
      </w:pPr>
    </w:p>
    <w:p w:rsidR="007B2E8E" w:rsidRPr="00A562A9" w:rsidRDefault="00CC06E6" w:rsidP="007B2E8E">
      <w:pPr>
        <w:adjustRightInd w:val="0"/>
        <w:snapToGrid w:val="0"/>
        <w:spacing w:line="360" w:lineRule="auto"/>
        <w:jc w:val="both"/>
        <w:rPr>
          <w:rFonts w:ascii="Book Antiqua" w:eastAsia="宋体" w:hAnsi="Book Antiqua"/>
          <w:i/>
        </w:rPr>
      </w:pPr>
      <w:r w:rsidRPr="007B2E8E">
        <w:rPr>
          <w:rFonts w:ascii="Book Antiqua" w:hAnsi="Book Antiqua"/>
          <w:b/>
          <w:bCs/>
          <w:i/>
          <w:iCs/>
        </w:rPr>
        <w:t>Careful management of the curare reversal</w:t>
      </w:r>
    </w:p>
    <w:p w:rsidR="00CC06E6" w:rsidRDefault="00CC06E6" w:rsidP="007B2E8E">
      <w:pPr>
        <w:adjustRightInd w:val="0"/>
        <w:snapToGrid w:val="0"/>
        <w:spacing w:line="360" w:lineRule="auto"/>
        <w:jc w:val="both"/>
        <w:rPr>
          <w:rFonts w:ascii="Book Antiqua" w:hAnsi="Book Antiqua"/>
        </w:rPr>
      </w:pPr>
      <w:r w:rsidRPr="00060E00">
        <w:rPr>
          <w:rFonts w:ascii="Book Antiqua" w:hAnsi="Book Antiqua"/>
        </w:rPr>
        <w:t>Neuromuscular monitoring should guide the reversal process. Since in the presence of the first twitch the success rate (TOF</w:t>
      </w:r>
      <w:r w:rsidR="00E125C9" w:rsidRPr="00060E00">
        <w:rPr>
          <w:rFonts w:ascii="Book Antiqua" w:hAnsi="Book Antiqua"/>
        </w:rPr>
        <w:t>R</w:t>
      </w:r>
      <w:r w:rsidRPr="00060E00">
        <w:rPr>
          <w:rFonts w:ascii="Book Antiqua" w:hAnsi="Book Antiqua"/>
        </w:rPr>
        <w:t xml:space="preserve"> of 0.9 in 10 min) is almost zero, it has been recommended to reverse the action of NMBAs </w:t>
      </w:r>
      <w:r w:rsidR="00CE2288" w:rsidRPr="00060E00">
        <w:rPr>
          <w:rFonts w:ascii="Book Antiqua" w:hAnsi="Book Antiqua"/>
        </w:rPr>
        <w:t xml:space="preserve">through anticholinesterase </w:t>
      </w:r>
      <w:r w:rsidR="00E125C9" w:rsidRPr="00060E00">
        <w:rPr>
          <w:rFonts w:ascii="Book Antiqua" w:hAnsi="Book Antiqua"/>
        </w:rPr>
        <w:t>(</w:t>
      </w:r>
      <w:r w:rsidR="009A4912" w:rsidRPr="009A4912">
        <w:rPr>
          <w:rFonts w:ascii="Book Antiqua" w:hAnsi="Book Antiqua"/>
          <w:i/>
        </w:rPr>
        <w:t>e.g.</w:t>
      </w:r>
      <w:r w:rsidR="00E125C9" w:rsidRPr="00060E00">
        <w:rPr>
          <w:rFonts w:ascii="Book Antiqua" w:hAnsi="Book Antiqua"/>
        </w:rPr>
        <w:t xml:space="preserve">, neostigmine) </w:t>
      </w:r>
      <w:r w:rsidRPr="00060E00">
        <w:rPr>
          <w:rFonts w:ascii="Book Antiqua" w:hAnsi="Book Antiqua"/>
        </w:rPr>
        <w:t xml:space="preserve">when TOF count </w:t>
      </w:r>
      <w:r w:rsidR="00565BD4" w:rsidRPr="00060E00">
        <w:rPr>
          <w:rFonts w:ascii="Book Antiqua" w:hAnsi="Book Antiqua"/>
        </w:rPr>
        <w:t>is</w:t>
      </w:r>
      <w:r w:rsidRPr="00060E00">
        <w:rPr>
          <w:rFonts w:ascii="Book Antiqua" w:hAnsi="Book Antiqua"/>
        </w:rPr>
        <w:t xml:space="preserve"> 4</w:t>
      </w:r>
      <w:r w:rsidRPr="00060E00">
        <w:rPr>
          <w:rFonts w:ascii="Book Antiqua" w:hAnsi="Book Antiqua"/>
          <w:vertAlign w:val="superscript"/>
        </w:rPr>
        <w:t>[2</w:t>
      </w:r>
      <w:r w:rsidR="00C56B1D" w:rsidRPr="00060E00">
        <w:rPr>
          <w:rFonts w:ascii="Book Antiqua" w:hAnsi="Book Antiqua"/>
          <w:vertAlign w:val="superscript"/>
        </w:rPr>
        <w:t>9</w:t>
      </w:r>
      <w:r w:rsidRPr="00060E00">
        <w:rPr>
          <w:rFonts w:ascii="Book Antiqua" w:hAnsi="Book Antiqua"/>
          <w:vertAlign w:val="superscript"/>
        </w:rPr>
        <w:t>]</w:t>
      </w:r>
      <w:r w:rsidRPr="00060E00">
        <w:rPr>
          <w:rFonts w:ascii="Book Antiqua" w:hAnsi="Book Antiqua"/>
        </w:rPr>
        <w:t>.</w:t>
      </w:r>
      <w:r w:rsidR="00565BD4" w:rsidRPr="00060E00">
        <w:rPr>
          <w:rFonts w:ascii="Book Antiqua" w:hAnsi="Book Antiqua"/>
        </w:rPr>
        <w:t xml:space="preserve"> As </w:t>
      </w:r>
      <w:r w:rsidR="000E5827" w:rsidRPr="00060E00">
        <w:rPr>
          <w:rFonts w:ascii="Book Antiqua" w:hAnsi="Book Antiqua"/>
        </w:rPr>
        <w:t xml:space="preserve">a </w:t>
      </w:r>
      <w:r w:rsidR="00565BD4" w:rsidRPr="00060E00">
        <w:rPr>
          <w:rFonts w:ascii="Book Antiqua" w:hAnsi="Book Antiqua"/>
        </w:rPr>
        <w:t>practical suggestion, if the TOF count is 3</w:t>
      </w:r>
      <w:r w:rsidR="000E5827" w:rsidRPr="00060E00">
        <w:rPr>
          <w:rFonts w:ascii="Book Antiqua" w:hAnsi="Book Antiqua"/>
        </w:rPr>
        <w:t>,</w:t>
      </w:r>
      <w:r w:rsidR="00565BD4" w:rsidRPr="00060E00">
        <w:rPr>
          <w:rFonts w:ascii="Book Antiqua" w:hAnsi="Book Antiqua"/>
        </w:rPr>
        <w:t xml:space="preserve"> or less</w:t>
      </w:r>
      <w:r w:rsidR="000E5827" w:rsidRPr="00060E00">
        <w:rPr>
          <w:rFonts w:ascii="Book Antiqua" w:hAnsi="Book Antiqua"/>
        </w:rPr>
        <w:t>,</w:t>
      </w:r>
      <w:r w:rsidR="00565BD4" w:rsidRPr="00060E00">
        <w:rPr>
          <w:rFonts w:ascii="Book Antiqua" w:hAnsi="Book Antiqua"/>
        </w:rPr>
        <w:t xml:space="preserve"> it should be advised against </w:t>
      </w:r>
      <w:r w:rsidR="000E5827" w:rsidRPr="00060E00">
        <w:rPr>
          <w:rFonts w:ascii="Book Antiqua" w:hAnsi="Book Antiqua"/>
        </w:rPr>
        <w:t xml:space="preserve">the </w:t>
      </w:r>
      <w:r w:rsidR="00565BD4" w:rsidRPr="00060E00">
        <w:rPr>
          <w:rFonts w:ascii="Book Antiqua" w:hAnsi="Book Antiqua"/>
        </w:rPr>
        <w:t xml:space="preserve">lightening of the anesthesia plan. </w:t>
      </w:r>
      <w:r w:rsidR="00BF6182" w:rsidRPr="00060E00">
        <w:rPr>
          <w:rFonts w:ascii="Book Antiqua" w:hAnsi="Book Antiqua"/>
        </w:rPr>
        <w:t xml:space="preserve">The scenario changes in the case of other reversal approaches. </w:t>
      </w:r>
      <w:proofErr w:type="spellStart"/>
      <w:r w:rsidR="00CE2288" w:rsidRPr="00060E00">
        <w:rPr>
          <w:rFonts w:ascii="Book Antiqua" w:hAnsi="Book Antiqua"/>
        </w:rPr>
        <w:t>Sugammadex</w:t>
      </w:r>
      <w:proofErr w:type="spellEnd"/>
      <w:r w:rsidR="00CE2288" w:rsidRPr="00060E00">
        <w:rPr>
          <w:rFonts w:ascii="Book Antiqua" w:hAnsi="Book Antiqua"/>
        </w:rPr>
        <w:t xml:space="preserve"> is an encapsulating agent for the </w:t>
      </w:r>
      <w:proofErr w:type="spellStart"/>
      <w:r w:rsidR="00CE2288" w:rsidRPr="00060E00">
        <w:rPr>
          <w:rFonts w:ascii="Book Antiqua" w:hAnsi="Book Antiqua"/>
        </w:rPr>
        <w:t>aminosteroidal</w:t>
      </w:r>
      <w:proofErr w:type="spellEnd"/>
      <w:r w:rsidR="00CE2288" w:rsidRPr="00060E00">
        <w:rPr>
          <w:rFonts w:ascii="Book Antiqua" w:hAnsi="Book Antiqua"/>
        </w:rPr>
        <w:t xml:space="preserve"> NMBAs </w:t>
      </w:r>
      <w:proofErr w:type="spellStart"/>
      <w:r w:rsidR="00CE2288" w:rsidRPr="00060E00">
        <w:rPr>
          <w:rFonts w:ascii="Book Antiqua" w:hAnsi="Book Antiqua"/>
        </w:rPr>
        <w:t>rocuronium</w:t>
      </w:r>
      <w:proofErr w:type="spellEnd"/>
      <w:r w:rsidR="00CE2288" w:rsidRPr="00060E00">
        <w:rPr>
          <w:rFonts w:ascii="Book Antiqua" w:hAnsi="Book Antiqua"/>
        </w:rPr>
        <w:t xml:space="preserve"> and, in a minor way, </w:t>
      </w:r>
      <w:proofErr w:type="spellStart"/>
      <w:r w:rsidR="00CE2288" w:rsidRPr="00060E00">
        <w:rPr>
          <w:rFonts w:ascii="Book Antiqua" w:hAnsi="Book Antiqua"/>
        </w:rPr>
        <w:t>vecuronium</w:t>
      </w:r>
      <w:proofErr w:type="spellEnd"/>
      <w:r w:rsidR="00CE2288" w:rsidRPr="00060E00">
        <w:rPr>
          <w:rFonts w:ascii="Book Antiqua" w:hAnsi="Book Antiqua"/>
        </w:rPr>
        <w:t xml:space="preserve">. </w:t>
      </w:r>
      <w:r w:rsidR="009C588E" w:rsidRPr="00060E00">
        <w:rPr>
          <w:rFonts w:ascii="Book Antiqua" w:hAnsi="Book Antiqua"/>
        </w:rPr>
        <w:t xml:space="preserve">In the </w:t>
      </w:r>
      <w:proofErr w:type="spellStart"/>
      <w:r w:rsidR="009C588E" w:rsidRPr="00060E00">
        <w:rPr>
          <w:rFonts w:ascii="Book Antiqua" w:hAnsi="Book Antiqua"/>
        </w:rPr>
        <w:t>rocuronium</w:t>
      </w:r>
      <w:proofErr w:type="spellEnd"/>
      <w:r w:rsidR="009C588E" w:rsidRPr="00060E00">
        <w:rPr>
          <w:rFonts w:ascii="Book Antiqua" w:hAnsi="Book Antiqua"/>
        </w:rPr>
        <w:t>-induced m</w:t>
      </w:r>
      <w:r w:rsidR="00E125C9" w:rsidRPr="00060E00">
        <w:rPr>
          <w:rFonts w:ascii="Book Antiqua" w:hAnsi="Book Antiqua"/>
        </w:rPr>
        <w:t>oderate block (TOFR T1/T0</w:t>
      </w:r>
      <w:r w:rsidR="009C588E" w:rsidRPr="00060E00">
        <w:rPr>
          <w:rFonts w:ascii="Book Antiqua" w:hAnsi="Book Antiqua"/>
        </w:rPr>
        <w:t>=</w:t>
      </w:r>
      <w:r w:rsidR="00E125C9" w:rsidRPr="00060E00">
        <w:rPr>
          <w:rFonts w:ascii="Book Antiqua" w:hAnsi="Book Antiqua"/>
        </w:rPr>
        <w:t xml:space="preserve">0.2) recovery </w:t>
      </w:r>
      <w:r w:rsidR="009C588E" w:rsidRPr="00060E00">
        <w:rPr>
          <w:rFonts w:ascii="Book Antiqua" w:hAnsi="Book Antiqua"/>
        </w:rPr>
        <w:t xml:space="preserve">(TOFR 0.9) </w:t>
      </w:r>
      <w:r w:rsidR="00E125C9" w:rsidRPr="00060E00">
        <w:rPr>
          <w:rFonts w:ascii="Book Antiqua" w:hAnsi="Book Antiqua"/>
        </w:rPr>
        <w:t>occurs within 2 minutes (</w:t>
      </w:r>
      <w:proofErr w:type="spellStart"/>
      <w:r w:rsidR="00E125C9" w:rsidRPr="00060E00">
        <w:rPr>
          <w:rFonts w:ascii="Book Antiqua" w:hAnsi="Book Antiqua"/>
        </w:rPr>
        <w:t>sugammadex</w:t>
      </w:r>
      <w:proofErr w:type="spellEnd"/>
      <w:r w:rsidR="00E125C9" w:rsidRPr="00060E00">
        <w:rPr>
          <w:rFonts w:ascii="Book Antiqua" w:hAnsi="Book Antiqua"/>
        </w:rPr>
        <w:t xml:space="preserve"> 2 mg/</w:t>
      </w:r>
      <w:r w:rsidR="007B2E8E" w:rsidRPr="00060E00">
        <w:rPr>
          <w:rFonts w:ascii="Book Antiqua" w:hAnsi="Book Antiqua"/>
        </w:rPr>
        <w:t>k</w:t>
      </w:r>
      <w:r w:rsidR="00E125C9" w:rsidRPr="00060E00">
        <w:rPr>
          <w:rFonts w:ascii="Book Antiqua" w:hAnsi="Book Antiqua"/>
        </w:rPr>
        <w:t>g) whereas it can reverse profound block</w:t>
      </w:r>
      <w:r w:rsidR="001B5ADD">
        <w:rPr>
          <w:rFonts w:ascii="Book Antiqua" w:hAnsi="Book Antiqua"/>
        </w:rPr>
        <w:t>-</w:t>
      </w:r>
      <w:r w:rsidR="00E125C9" w:rsidRPr="00060E00">
        <w:rPr>
          <w:rFonts w:ascii="Book Antiqua" w:hAnsi="Book Antiqua"/>
        </w:rPr>
        <w:t>TOF undetectable and a</w:t>
      </w:r>
      <w:r w:rsidR="009E59CC">
        <w:rPr>
          <w:rFonts w:ascii="Book Antiqua" w:hAnsi="Book Antiqua"/>
        </w:rPr>
        <w:t xml:space="preserve"> </w:t>
      </w:r>
      <w:r w:rsidR="009E59CC" w:rsidRPr="00060E00">
        <w:rPr>
          <w:rFonts w:ascii="Book Antiqua" w:hAnsi="Book Antiqua"/>
        </w:rPr>
        <w:t>post-tetanic</w:t>
      </w:r>
      <w:r w:rsidR="009E59CC">
        <w:rPr>
          <w:rFonts w:ascii="Book Antiqua" w:hAnsi="Book Antiqua"/>
        </w:rPr>
        <w:t xml:space="preserve"> </w:t>
      </w:r>
      <w:r w:rsidR="009E59CC" w:rsidRPr="00060E00">
        <w:rPr>
          <w:rFonts w:ascii="Book Antiqua" w:hAnsi="Book Antiqua"/>
        </w:rPr>
        <w:t>count</w:t>
      </w:r>
      <w:r w:rsidR="00E125C9" w:rsidRPr="00060E00">
        <w:rPr>
          <w:rFonts w:ascii="Book Antiqua" w:hAnsi="Book Antiqua"/>
        </w:rPr>
        <w:t xml:space="preserve"> is 1-2</w:t>
      </w:r>
      <w:r w:rsidR="001B5ADD">
        <w:rPr>
          <w:rFonts w:ascii="Book Antiqua" w:hAnsi="Book Antiqua"/>
        </w:rPr>
        <w:t>-</w:t>
      </w:r>
      <w:r w:rsidR="009C588E" w:rsidRPr="00060E00">
        <w:rPr>
          <w:rFonts w:ascii="Book Antiqua" w:hAnsi="Book Antiqua"/>
        </w:rPr>
        <w:t>in approximately 1.5 minutes when administrated at the dose of 8 mg/</w:t>
      </w:r>
      <w:r w:rsidR="007B2E8E" w:rsidRPr="00060E00">
        <w:rPr>
          <w:rFonts w:ascii="Book Antiqua" w:hAnsi="Book Antiqua"/>
        </w:rPr>
        <w:t>k</w:t>
      </w:r>
      <w:r w:rsidR="009C588E" w:rsidRPr="00060E00">
        <w:rPr>
          <w:rFonts w:ascii="Book Antiqua" w:hAnsi="Book Antiqua"/>
        </w:rPr>
        <w:t>g</w:t>
      </w:r>
      <w:r w:rsidR="009C588E" w:rsidRPr="00060E00">
        <w:rPr>
          <w:rFonts w:ascii="Book Antiqua" w:hAnsi="Book Antiqua"/>
          <w:vertAlign w:val="superscript"/>
        </w:rPr>
        <w:t>[30]</w:t>
      </w:r>
      <w:r w:rsidR="009C588E" w:rsidRPr="00060E00">
        <w:rPr>
          <w:rFonts w:ascii="Book Antiqua" w:hAnsi="Book Antiqua"/>
        </w:rPr>
        <w:t>.</w:t>
      </w:r>
    </w:p>
    <w:p w:rsidR="00DE6584" w:rsidRPr="00060E00" w:rsidRDefault="00DE6584" w:rsidP="007B2E8E">
      <w:pPr>
        <w:adjustRightInd w:val="0"/>
        <w:snapToGrid w:val="0"/>
        <w:spacing w:line="360" w:lineRule="auto"/>
        <w:jc w:val="both"/>
        <w:rPr>
          <w:rFonts w:ascii="Book Antiqua" w:hAnsi="Book Antiqua"/>
        </w:rPr>
      </w:pPr>
    </w:p>
    <w:p w:rsidR="007B2E8E" w:rsidRPr="00A562A9" w:rsidRDefault="00E82DDF" w:rsidP="007B2E8E">
      <w:pPr>
        <w:adjustRightInd w:val="0"/>
        <w:snapToGrid w:val="0"/>
        <w:spacing w:line="360" w:lineRule="auto"/>
        <w:jc w:val="both"/>
        <w:rPr>
          <w:rFonts w:ascii="Book Antiqua" w:eastAsia="宋体" w:hAnsi="Book Antiqua"/>
          <w:i/>
        </w:rPr>
      </w:pPr>
      <w:r w:rsidRPr="007B2E8E">
        <w:rPr>
          <w:rFonts w:ascii="Book Antiqua" w:hAnsi="Book Antiqua"/>
          <w:b/>
          <w:bCs/>
          <w:i/>
          <w:iCs/>
        </w:rPr>
        <w:t xml:space="preserve">Avoid </w:t>
      </w:r>
      <w:proofErr w:type="spellStart"/>
      <w:r w:rsidRPr="007B2E8E">
        <w:rPr>
          <w:rFonts w:ascii="Book Antiqua" w:hAnsi="Book Antiqua"/>
          <w:b/>
          <w:bCs/>
          <w:i/>
          <w:iCs/>
        </w:rPr>
        <w:t>extubation</w:t>
      </w:r>
      <w:proofErr w:type="spellEnd"/>
      <w:r w:rsidRPr="007B2E8E">
        <w:rPr>
          <w:rFonts w:ascii="Book Antiqua" w:hAnsi="Book Antiqua"/>
          <w:b/>
          <w:bCs/>
          <w:i/>
          <w:iCs/>
        </w:rPr>
        <w:t xml:space="preserve"> when </w:t>
      </w:r>
      <w:r w:rsidR="00A50BAB" w:rsidRPr="007B2E8E">
        <w:rPr>
          <w:rFonts w:ascii="Book Antiqua" w:hAnsi="Book Antiqua"/>
          <w:b/>
          <w:bCs/>
          <w:i/>
          <w:iCs/>
        </w:rPr>
        <w:t xml:space="preserve">the </w:t>
      </w:r>
      <w:r w:rsidRPr="007B2E8E">
        <w:rPr>
          <w:rFonts w:ascii="Book Antiqua" w:hAnsi="Book Antiqua"/>
          <w:b/>
          <w:bCs/>
          <w:i/>
          <w:iCs/>
        </w:rPr>
        <w:t>patient is fully conscious</w:t>
      </w:r>
    </w:p>
    <w:p w:rsidR="00E82DDF" w:rsidRDefault="00E82DDF" w:rsidP="007B2E8E">
      <w:pPr>
        <w:adjustRightInd w:val="0"/>
        <w:snapToGrid w:val="0"/>
        <w:spacing w:line="360" w:lineRule="auto"/>
        <w:jc w:val="both"/>
        <w:rPr>
          <w:rFonts w:ascii="Book Antiqua" w:hAnsi="Book Antiqua"/>
        </w:rPr>
      </w:pPr>
      <w:r w:rsidRPr="00060E00">
        <w:rPr>
          <w:rFonts w:ascii="Book Antiqua" w:hAnsi="Book Antiqua"/>
        </w:rPr>
        <w:t xml:space="preserve">This suggestion is not applicable to all surgical and/or anesthetic settings. In bariatric surgery, for example, and in the </w:t>
      </w:r>
      <w:proofErr w:type="spellStart"/>
      <w:r w:rsidRPr="00060E00">
        <w:rPr>
          <w:rFonts w:ascii="Book Antiqua" w:hAnsi="Book Antiqua"/>
        </w:rPr>
        <w:t>anesthesiological</w:t>
      </w:r>
      <w:proofErr w:type="spellEnd"/>
      <w:r w:rsidRPr="00060E00">
        <w:rPr>
          <w:rFonts w:ascii="Book Antiqua" w:hAnsi="Book Antiqua"/>
        </w:rPr>
        <w:t xml:space="preserve"> management of the severely obese patient, </w:t>
      </w:r>
      <w:proofErr w:type="spellStart"/>
      <w:r w:rsidRPr="00060E00">
        <w:rPr>
          <w:rFonts w:ascii="Book Antiqua" w:hAnsi="Book Antiqua"/>
        </w:rPr>
        <w:t>extubation</w:t>
      </w:r>
      <w:proofErr w:type="spellEnd"/>
      <w:r w:rsidRPr="00060E00">
        <w:rPr>
          <w:rFonts w:ascii="Book Antiqua" w:hAnsi="Book Antiqua"/>
        </w:rPr>
        <w:t xml:space="preserve"> is recommended when there is </w:t>
      </w:r>
      <w:r w:rsidR="00A50BAB" w:rsidRPr="00060E00">
        <w:rPr>
          <w:rFonts w:ascii="Book Antiqua" w:hAnsi="Book Antiqua"/>
        </w:rPr>
        <w:t xml:space="preserve">a </w:t>
      </w:r>
      <w:r w:rsidRPr="00060E00">
        <w:rPr>
          <w:rFonts w:ascii="Book Antiqua" w:hAnsi="Book Antiqua"/>
        </w:rPr>
        <w:t xml:space="preserve">complete recovery of consciousness and recovery of spontaneous </w:t>
      </w:r>
      <w:proofErr w:type="gramStart"/>
      <w:r w:rsidRPr="00060E00">
        <w:rPr>
          <w:rFonts w:ascii="Book Antiqua" w:hAnsi="Book Antiqua"/>
        </w:rPr>
        <w:t>breathing</w:t>
      </w:r>
      <w:r w:rsidRPr="00060E00">
        <w:rPr>
          <w:rFonts w:ascii="Book Antiqua" w:hAnsi="Book Antiqua"/>
          <w:vertAlign w:val="superscript"/>
        </w:rPr>
        <w:t>[</w:t>
      </w:r>
      <w:proofErr w:type="gramEnd"/>
      <w:r w:rsidR="00C56B1D" w:rsidRPr="00060E00">
        <w:rPr>
          <w:rFonts w:ascii="Book Antiqua" w:hAnsi="Book Antiqua"/>
          <w:vertAlign w:val="superscript"/>
        </w:rPr>
        <w:t>3</w:t>
      </w:r>
      <w:r w:rsidR="00BF6182" w:rsidRPr="00060E00">
        <w:rPr>
          <w:rFonts w:ascii="Book Antiqua" w:hAnsi="Book Antiqua"/>
          <w:vertAlign w:val="superscript"/>
        </w:rPr>
        <w:t>1</w:t>
      </w:r>
      <w:r w:rsidRPr="00060E00">
        <w:rPr>
          <w:rFonts w:ascii="Book Antiqua" w:hAnsi="Book Antiqua"/>
          <w:vertAlign w:val="superscript"/>
        </w:rPr>
        <w:t>,</w:t>
      </w:r>
      <w:r w:rsidR="00C56B1D" w:rsidRPr="00060E00">
        <w:rPr>
          <w:rFonts w:ascii="Book Antiqua" w:hAnsi="Book Antiqua"/>
          <w:vertAlign w:val="superscript"/>
        </w:rPr>
        <w:t>3</w:t>
      </w:r>
      <w:r w:rsidR="00BF6182" w:rsidRPr="00060E00">
        <w:rPr>
          <w:rFonts w:ascii="Book Antiqua" w:hAnsi="Book Antiqua"/>
          <w:vertAlign w:val="superscript"/>
        </w:rPr>
        <w:t>2</w:t>
      </w:r>
      <w:r w:rsidRPr="00060E00">
        <w:rPr>
          <w:rFonts w:ascii="Book Antiqua" w:hAnsi="Book Antiqua"/>
          <w:vertAlign w:val="superscript"/>
        </w:rPr>
        <w:t>]</w:t>
      </w:r>
      <w:r w:rsidRPr="00060E00">
        <w:rPr>
          <w:rFonts w:ascii="Book Antiqua" w:hAnsi="Book Antiqua"/>
        </w:rPr>
        <w:t>.</w:t>
      </w:r>
    </w:p>
    <w:p w:rsidR="00DE6584" w:rsidRPr="00060E00" w:rsidRDefault="00DE6584" w:rsidP="007B2E8E">
      <w:pPr>
        <w:adjustRightInd w:val="0"/>
        <w:snapToGrid w:val="0"/>
        <w:spacing w:line="360" w:lineRule="auto"/>
        <w:jc w:val="both"/>
        <w:rPr>
          <w:rFonts w:ascii="Book Antiqua" w:hAnsi="Book Antiqua"/>
        </w:rPr>
      </w:pPr>
    </w:p>
    <w:p w:rsidR="007B2E8E" w:rsidRPr="00A562A9" w:rsidRDefault="00E82DDF" w:rsidP="007B2E8E">
      <w:pPr>
        <w:adjustRightInd w:val="0"/>
        <w:snapToGrid w:val="0"/>
        <w:spacing w:line="360" w:lineRule="auto"/>
        <w:jc w:val="both"/>
        <w:rPr>
          <w:rFonts w:ascii="Book Antiqua" w:eastAsia="宋体" w:hAnsi="Book Antiqua"/>
          <w:i/>
        </w:rPr>
      </w:pPr>
      <w:r w:rsidRPr="007B2E8E">
        <w:rPr>
          <w:rFonts w:ascii="Book Antiqua" w:hAnsi="Book Antiqua"/>
          <w:b/>
          <w:bCs/>
          <w:i/>
          <w:iCs/>
        </w:rPr>
        <w:t>Use of brain monitoring devices</w:t>
      </w:r>
    </w:p>
    <w:p w:rsidR="00E82DDF" w:rsidRDefault="00E82DDF" w:rsidP="007B2E8E">
      <w:pPr>
        <w:adjustRightInd w:val="0"/>
        <w:snapToGrid w:val="0"/>
        <w:spacing w:line="360" w:lineRule="auto"/>
        <w:jc w:val="both"/>
        <w:rPr>
          <w:rFonts w:ascii="Book Antiqua" w:hAnsi="Book Antiqua"/>
        </w:rPr>
      </w:pPr>
      <w:r w:rsidRPr="00060E00">
        <w:rPr>
          <w:rFonts w:ascii="Book Antiqua" w:hAnsi="Book Antiqua"/>
        </w:rPr>
        <w:t xml:space="preserve">As amply demonstrated by clinical studies and analysis of evidence-based medicine, these </w:t>
      </w:r>
      <w:r w:rsidR="00772844" w:rsidRPr="00060E00">
        <w:rPr>
          <w:rFonts w:ascii="Book Antiqua" w:hAnsi="Book Antiqua"/>
        </w:rPr>
        <w:t>processed electroencephalographic (</w:t>
      </w:r>
      <w:proofErr w:type="spellStart"/>
      <w:r w:rsidR="00772844" w:rsidRPr="00060E00">
        <w:rPr>
          <w:rFonts w:ascii="Book Antiqua" w:hAnsi="Book Antiqua"/>
        </w:rPr>
        <w:t>pEEG</w:t>
      </w:r>
      <w:proofErr w:type="spellEnd"/>
      <w:r w:rsidR="00772844" w:rsidRPr="00060E00">
        <w:rPr>
          <w:rFonts w:ascii="Book Antiqua" w:hAnsi="Book Antiqua"/>
        </w:rPr>
        <w:t xml:space="preserve">) based </w:t>
      </w:r>
      <w:r w:rsidRPr="00060E00">
        <w:rPr>
          <w:rFonts w:ascii="Book Antiqua" w:hAnsi="Book Antiqua"/>
        </w:rPr>
        <w:t>devices, also called Depth of Anesthesia (</w:t>
      </w:r>
      <w:proofErr w:type="spellStart"/>
      <w:r w:rsidRPr="00060E00">
        <w:rPr>
          <w:rFonts w:ascii="Book Antiqua" w:hAnsi="Book Antiqua"/>
        </w:rPr>
        <w:t>DoA</w:t>
      </w:r>
      <w:proofErr w:type="spellEnd"/>
      <w:r w:rsidRPr="00060E00">
        <w:rPr>
          <w:rFonts w:ascii="Book Antiqua" w:hAnsi="Book Antiqua"/>
        </w:rPr>
        <w:t xml:space="preserve">) monitors, certainly do not reduce the risk of </w:t>
      </w:r>
      <w:proofErr w:type="gramStart"/>
      <w:r w:rsidRPr="00060E00">
        <w:rPr>
          <w:rFonts w:ascii="Book Antiqua" w:hAnsi="Book Antiqua"/>
        </w:rPr>
        <w:t>complication</w:t>
      </w:r>
      <w:r w:rsidR="00AC457A" w:rsidRPr="00060E00">
        <w:rPr>
          <w:rFonts w:ascii="Book Antiqua" w:hAnsi="Book Antiqua"/>
          <w:vertAlign w:val="superscript"/>
        </w:rPr>
        <w:t>[</w:t>
      </w:r>
      <w:proofErr w:type="gramEnd"/>
      <w:r w:rsidR="00CC06E6" w:rsidRPr="00060E00">
        <w:rPr>
          <w:rFonts w:ascii="Book Antiqua" w:hAnsi="Book Antiqua"/>
          <w:vertAlign w:val="superscript"/>
        </w:rPr>
        <w:t>3</w:t>
      </w:r>
      <w:r w:rsidR="00BF6182" w:rsidRPr="00060E00">
        <w:rPr>
          <w:rFonts w:ascii="Book Antiqua" w:hAnsi="Book Antiqua"/>
          <w:vertAlign w:val="superscript"/>
        </w:rPr>
        <w:t>3</w:t>
      </w:r>
      <w:r w:rsidR="00AC457A" w:rsidRPr="00060E00">
        <w:rPr>
          <w:rFonts w:ascii="Book Antiqua" w:hAnsi="Book Antiqua"/>
          <w:vertAlign w:val="superscript"/>
        </w:rPr>
        <w:t>]</w:t>
      </w:r>
      <w:r w:rsidRPr="00060E00">
        <w:rPr>
          <w:rFonts w:ascii="Book Antiqua" w:hAnsi="Book Antiqua"/>
        </w:rPr>
        <w:t xml:space="preserve">. </w:t>
      </w:r>
      <w:r w:rsidR="00772844" w:rsidRPr="00060E00">
        <w:rPr>
          <w:rFonts w:ascii="Book Antiqua" w:hAnsi="Book Antiqua"/>
        </w:rPr>
        <w:t xml:space="preserve">Their main limitation is that they are not sensitive and specific enough to discriminate between the potential consciousness states during GA. </w:t>
      </w:r>
      <w:r w:rsidR="008352DE" w:rsidRPr="00060E00">
        <w:rPr>
          <w:rFonts w:ascii="Book Antiqua" w:hAnsi="Book Antiqua"/>
        </w:rPr>
        <w:t xml:space="preserve">Again, the </w:t>
      </w:r>
      <w:proofErr w:type="spellStart"/>
      <w:r w:rsidR="008352DE" w:rsidRPr="00060E00">
        <w:rPr>
          <w:rFonts w:ascii="Book Antiqua" w:hAnsi="Book Antiqua"/>
        </w:rPr>
        <w:t>pEEG</w:t>
      </w:r>
      <w:proofErr w:type="spellEnd"/>
      <w:r w:rsidR="008352DE" w:rsidRPr="00060E00">
        <w:rPr>
          <w:rFonts w:ascii="Book Antiqua" w:hAnsi="Book Antiqua"/>
        </w:rPr>
        <w:t xml:space="preserve"> monitors reliability during emergence is affected by an important functional brain disturbance probably due to the activation of specific sub-cortical sleep-wake cycle regulating </w:t>
      </w:r>
      <w:proofErr w:type="gramStart"/>
      <w:r w:rsidR="008352DE" w:rsidRPr="00060E00">
        <w:rPr>
          <w:rFonts w:ascii="Book Antiqua" w:hAnsi="Book Antiqua"/>
        </w:rPr>
        <w:t>systems</w:t>
      </w:r>
      <w:r w:rsidR="008352DE" w:rsidRPr="00060E00">
        <w:rPr>
          <w:rFonts w:ascii="Book Antiqua" w:hAnsi="Book Antiqua"/>
          <w:vertAlign w:val="superscript"/>
        </w:rPr>
        <w:t>[</w:t>
      </w:r>
      <w:proofErr w:type="gramEnd"/>
      <w:r w:rsidR="00E17311" w:rsidRPr="00060E00">
        <w:rPr>
          <w:rFonts w:ascii="Book Antiqua" w:hAnsi="Book Antiqua"/>
          <w:vertAlign w:val="superscript"/>
        </w:rPr>
        <w:t>3</w:t>
      </w:r>
      <w:r w:rsidR="00BF6182" w:rsidRPr="00060E00">
        <w:rPr>
          <w:rFonts w:ascii="Book Antiqua" w:hAnsi="Book Antiqua"/>
          <w:vertAlign w:val="superscript"/>
        </w:rPr>
        <w:t>4</w:t>
      </w:r>
      <w:r w:rsidR="008352DE" w:rsidRPr="00060E00">
        <w:rPr>
          <w:rFonts w:ascii="Book Antiqua" w:hAnsi="Book Antiqua"/>
          <w:vertAlign w:val="superscript"/>
        </w:rPr>
        <w:t>]</w:t>
      </w:r>
      <w:r w:rsidR="008352DE" w:rsidRPr="00060E00">
        <w:rPr>
          <w:rFonts w:ascii="Book Antiqua" w:hAnsi="Book Antiqua"/>
        </w:rPr>
        <w:t xml:space="preserve">. </w:t>
      </w:r>
      <w:r w:rsidRPr="00060E00">
        <w:rPr>
          <w:rFonts w:ascii="Book Antiqua" w:hAnsi="Book Antiqua"/>
        </w:rPr>
        <w:t xml:space="preserve">However, several scientific societies such as the </w:t>
      </w:r>
      <w:proofErr w:type="gramStart"/>
      <w:r w:rsidRPr="00060E00">
        <w:rPr>
          <w:rFonts w:ascii="Book Antiqua" w:hAnsi="Book Antiqua"/>
        </w:rPr>
        <w:t>ASA</w:t>
      </w:r>
      <w:r w:rsidR="00AC457A" w:rsidRPr="00060E00">
        <w:rPr>
          <w:rFonts w:ascii="Book Antiqua" w:hAnsi="Book Antiqua"/>
          <w:vertAlign w:val="superscript"/>
        </w:rPr>
        <w:t>[</w:t>
      </w:r>
      <w:proofErr w:type="gramEnd"/>
      <w:r w:rsidRPr="00060E00">
        <w:rPr>
          <w:rFonts w:ascii="Book Antiqua" w:hAnsi="Book Antiqua"/>
          <w:vertAlign w:val="superscript"/>
        </w:rPr>
        <w:t>2</w:t>
      </w:r>
      <w:r w:rsidR="00E17311" w:rsidRPr="00060E00">
        <w:rPr>
          <w:rFonts w:ascii="Book Antiqua" w:hAnsi="Book Antiqua"/>
          <w:vertAlign w:val="superscript"/>
        </w:rPr>
        <w:t>2</w:t>
      </w:r>
      <w:r w:rsidR="00AC457A" w:rsidRPr="00060E00">
        <w:rPr>
          <w:rFonts w:ascii="Book Antiqua" w:hAnsi="Book Antiqua"/>
          <w:vertAlign w:val="superscript"/>
        </w:rPr>
        <w:t>]</w:t>
      </w:r>
      <w:r w:rsidRPr="00060E00">
        <w:rPr>
          <w:rFonts w:ascii="Book Antiqua" w:hAnsi="Book Antiqua"/>
        </w:rPr>
        <w:t>, the Australian and New Zealand College of Anesthetists</w:t>
      </w:r>
      <w:r w:rsidR="00AC457A" w:rsidRPr="00060E00">
        <w:rPr>
          <w:rFonts w:ascii="Book Antiqua" w:hAnsi="Book Antiqua"/>
          <w:vertAlign w:val="superscript"/>
        </w:rPr>
        <w:t>[</w:t>
      </w:r>
      <w:r w:rsidR="008352DE" w:rsidRPr="00060E00">
        <w:rPr>
          <w:rFonts w:ascii="Book Antiqua" w:hAnsi="Book Antiqua"/>
          <w:vertAlign w:val="superscript"/>
        </w:rPr>
        <w:t>3</w:t>
      </w:r>
      <w:r w:rsidR="00BF6182" w:rsidRPr="00060E00">
        <w:rPr>
          <w:rFonts w:ascii="Book Antiqua" w:hAnsi="Book Antiqua"/>
          <w:vertAlign w:val="superscript"/>
        </w:rPr>
        <w:t>5</w:t>
      </w:r>
      <w:r w:rsidR="00AC457A" w:rsidRPr="00060E00">
        <w:rPr>
          <w:rFonts w:ascii="Book Antiqua" w:hAnsi="Book Antiqua"/>
          <w:vertAlign w:val="superscript"/>
        </w:rPr>
        <w:t>]</w:t>
      </w:r>
      <w:r w:rsidRPr="00060E00">
        <w:rPr>
          <w:rFonts w:ascii="Book Antiqua" w:hAnsi="Book Antiqua"/>
        </w:rPr>
        <w:t xml:space="preserve"> and the Association of </w:t>
      </w:r>
      <w:proofErr w:type="spellStart"/>
      <w:r w:rsidRPr="00060E00">
        <w:rPr>
          <w:rFonts w:ascii="Book Antiqua" w:hAnsi="Book Antiqua"/>
        </w:rPr>
        <w:t>Anaeshetists</w:t>
      </w:r>
      <w:proofErr w:type="spellEnd"/>
      <w:r w:rsidRPr="00060E00">
        <w:rPr>
          <w:rFonts w:ascii="Book Antiqua" w:hAnsi="Book Antiqua"/>
        </w:rPr>
        <w:t xml:space="preserve"> of Great Britain and Ireland</w:t>
      </w:r>
      <w:r w:rsidR="00AC457A" w:rsidRPr="00060E00">
        <w:rPr>
          <w:rFonts w:ascii="Book Antiqua" w:hAnsi="Book Antiqua"/>
          <w:vertAlign w:val="superscript"/>
        </w:rPr>
        <w:t>[</w:t>
      </w:r>
      <w:r w:rsidRPr="00060E00">
        <w:rPr>
          <w:rFonts w:ascii="Book Antiqua" w:hAnsi="Book Antiqua"/>
          <w:vertAlign w:val="superscript"/>
        </w:rPr>
        <w:t>3</w:t>
      </w:r>
      <w:r w:rsidR="00BF6182" w:rsidRPr="00060E00">
        <w:rPr>
          <w:rFonts w:ascii="Book Antiqua" w:hAnsi="Book Antiqua"/>
          <w:vertAlign w:val="superscript"/>
        </w:rPr>
        <w:t>6</w:t>
      </w:r>
      <w:r w:rsidR="00AC457A" w:rsidRPr="00060E00">
        <w:rPr>
          <w:rFonts w:ascii="Book Antiqua" w:hAnsi="Book Antiqua"/>
          <w:vertAlign w:val="superscript"/>
        </w:rPr>
        <w:t>]</w:t>
      </w:r>
      <w:r w:rsidRPr="00060E00">
        <w:rPr>
          <w:rFonts w:ascii="Book Antiqua" w:hAnsi="Book Antiqua"/>
        </w:rPr>
        <w:t xml:space="preserve"> have specified that the </w:t>
      </w:r>
      <w:r w:rsidRPr="00060E00">
        <w:rPr>
          <w:rFonts w:ascii="Book Antiqua" w:hAnsi="Book Antiqua"/>
        </w:rPr>
        <w:lastRenderedPageBreak/>
        <w:t>use of brain anesthesia monitoring should be performed in high</w:t>
      </w:r>
      <w:r w:rsidR="00AC457A" w:rsidRPr="00060E00">
        <w:rPr>
          <w:rFonts w:ascii="Book Antiqua" w:hAnsi="Book Antiqua"/>
        </w:rPr>
        <w:t>-</w:t>
      </w:r>
      <w:r w:rsidRPr="00060E00">
        <w:rPr>
          <w:rFonts w:ascii="Book Antiqua" w:hAnsi="Book Antiqua"/>
        </w:rPr>
        <w:t xml:space="preserve">risk </w:t>
      </w:r>
      <w:r w:rsidR="00AC457A" w:rsidRPr="00060E00">
        <w:rPr>
          <w:rFonts w:ascii="Book Antiqua" w:hAnsi="Book Antiqua"/>
        </w:rPr>
        <w:t>patients</w:t>
      </w:r>
      <w:r w:rsidRPr="00060E00">
        <w:rPr>
          <w:rFonts w:ascii="Book Antiqua" w:hAnsi="Book Antiqua"/>
        </w:rPr>
        <w:t xml:space="preserve">, including </w:t>
      </w:r>
      <w:r w:rsidR="00AC457A" w:rsidRPr="00060E00">
        <w:rPr>
          <w:rFonts w:ascii="Book Antiqua" w:hAnsi="Book Antiqua"/>
        </w:rPr>
        <w:t>those</w:t>
      </w:r>
      <w:r w:rsidRPr="00060E00">
        <w:rPr>
          <w:rFonts w:ascii="Book Antiqua" w:hAnsi="Book Antiqua"/>
        </w:rPr>
        <w:t xml:space="preserve"> undergoing totally intravenous anesthesia and </w:t>
      </w:r>
      <w:r w:rsidR="00AC457A" w:rsidRPr="00060E00">
        <w:rPr>
          <w:rFonts w:ascii="Book Antiqua" w:hAnsi="Book Antiqua"/>
        </w:rPr>
        <w:t>managed through</w:t>
      </w:r>
      <w:r w:rsidRPr="00060E00">
        <w:rPr>
          <w:rFonts w:ascii="Book Antiqua" w:hAnsi="Book Antiqua"/>
        </w:rPr>
        <w:t xml:space="preserve"> in deep sedation</w:t>
      </w:r>
      <w:r w:rsidR="00AC457A" w:rsidRPr="00060E00">
        <w:rPr>
          <w:rFonts w:ascii="Book Antiqua" w:hAnsi="Book Antiqua"/>
          <w:vertAlign w:val="superscript"/>
        </w:rPr>
        <w:t>[</w:t>
      </w:r>
      <w:r w:rsidRPr="00060E00">
        <w:rPr>
          <w:rFonts w:ascii="Book Antiqua" w:hAnsi="Book Antiqua"/>
          <w:vertAlign w:val="superscript"/>
        </w:rPr>
        <w:t>3</w:t>
      </w:r>
      <w:r w:rsidR="00BF6182" w:rsidRPr="00060E00">
        <w:rPr>
          <w:rFonts w:ascii="Book Antiqua" w:hAnsi="Book Antiqua"/>
          <w:vertAlign w:val="superscript"/>
        </w:rPr>
        <w:t>7</w:t>
      </w:r>
      <w:r w:rsidR="00AC457A" w:rsidRPr="00060E00">
        <w:rPr>
          <w:rFonts w:ascii="Book Antiqua" w:hAnsi="Book Antiqua"/>
          <w:vertAlign w:val="superscript"/>
        </w:rPr>
        <w:t>]</w:t>
      </w:r>
      <w:r w:rsidRPr="00060E00">
        <w:rPr>
          <w:rFonts w:ascii="Book Antiqua" w:hAnsi="Book Antiqua"/>
        </w:rPr>
        <w:t xml:space="preserve">. As evidence of the effectiveness of the recommendation, a recent Cochrane analysis showed that in high-risk patients the use of </w:t>
      </w:r>
      <w:r w:rsidR="00A50BAB" w:rsidRPr="00060E00">
        <w:rPr>
          <w:rFonts w:ascii="Book Antiqua" w:hAnsi="Book Antiqua"/>
        </w:rPr>
        <w:t xml:space="preserve">the </w:t>
      </w:r>
      <w:proofErr w:type="spellStart"/>
      <w:r w:rsidR="00AC457A" w:rsidRPr="00060E00">
        <w:rPr>
          <w:rFonts w:ascii="Book Antiqua" w:hAnsi="Book Antiqua"/>
        </w:rPr>
        <w:t>Bispectral</w:t>
      </w:r>
      <w:proofErr w:type="spellEnd"/>
      <w:r w:rsidR="00AC457A" w:rsidRPr="00060E00">
        <w:rPr>
          <w:rFonts w:ascii="Book Antiqua" w:hAnsi="Book Antiqua"/>
        </w:rPr>
        <w:t xml:space="preserve"> Index</w:t>
      </w:r>
      <w:r w:rsidR="00683FE9" w:rsidRPr="00060E00">
        <w:rPr>
          <w:rFonts w:ascii="Book Antiqua" w:hAnsi="Book Antiqua"/>
        </w:rPr>
        <w:t xml:space="preserve"> </w:t>
      </w:r>
      <w:r w:rsidRPr="00060E00">
        <w:rPr>
          <w:rFonts w:ascii="Book Antiqua" w:hAnsi="Book Antiqua"/>
        </w:rPr>
        <w:t xml:space="preserve">can reduce the awareness incidence of </w:t>
      </w:r>
      <w:r w:rsidR="00AC457A" w:rsidRPr="00060E00">
        <w:rPr>
          <w:rFonts w:ascii="Book Antiqua" w:hAnsi="Book Antiqua"/>
        </w:rPr>
        <w:t xml:space="preserve">up to </w:t>
      </w:r>
      <w:r w:rsidRPr="00060E00">
        <w:rPr>
          <w:rFonts w:ascii="Book Antiqua" w:hAnsi="Book Antiqua"/>
        </w:rPr>
        <w:t>75</w:t>
      </w:r>
      <w:proofErr w:type="gramStart"/>
      <w:r w:rsidRPr="00060E00">
        <w:rPr>
          <w:rFonts w:ascii="Book Antiqua" w:hAnsi="Book Antiqua"/>
        </w:rPr>
        <w:t>%</w:t>
      </w:r>
      <w:r w:rsidR="00AC457A" w:rsidRPr="00060E00">
        <w:rPr>
          <w:rFonts w:ascii="Book Antiqua" w:hAnsi="Book Antiqua"/>
          <w:vertAlign w:val="superscript"/>
        </w:rPr>
        <w:t>[</w:t>
      </w:r>
      <w:proofErr w:type="gramEnd"/>
      <w:r w:rsidRPr="00060E00">
        <w:rPr>
          <w:rFonts w:ascii="Book Antiqua" w:hAnsi="Book Antiqua"/>
          <w:vertAlign w:val="superscript"/>
        </w:rPr>
        <w:t>3</w:t>
      </w:r>
      <w:r w:rsidR="00BF6182" w:rsidRPr="00060E00">
        <w:rPr>
          <w:rFonts w:ascii="Book Antiqua" w:hAnsi="Book Antiqua"/>
          <w:vertAlign w:val="superscript"/>
        </w:rPr>
        <w:t>8</w:t>
      </w:r>
      <w:r w:rsidR="00AC457A" w:rsidRPr="00060E00">
        <w:rPr>
          <w:rFonts w:ascii="Book Antiqua" w:hAnsi="Book Antiqua"/>
          <w:vertAlign w:val="superscript"/>
        </w:rPr>
        <w:t>]</w:t>
      </w:r>
      <w:r w:rsidR="00AC457A" w:rsidRPr="00060E00">
        <w:rPr>
          <w:rFonts w:ascii="Book Antiqua" w:hAnsi="Book Antiqua"/>
        </w:rPr>
        <w:t>.</w:t>
      </w:r>
    </w:p>
    <w:p w:rsidR="00DE6584" w:rsidRPr="00060E00" w:rsidRDefault="00DE6584" w:rsidP="007B2E8E">
      <w:pPr>
        <w:adjustRightInd w:val="0"/>
        <w:snapToGrid w:val="0"/>
        <w:spacing w:line="360" w:lineRule="auto"/>
        <w:jc w:val="both"/>
        <w:rPr>
          <w:rFonts w:ascii="Book Antiqua" w:hAnsi="Book Antiqua"/>
        </w:rPr>
      </w:pPr>
    </w:p>
    <w:p w:rsidR="007B2E8E" w:rsidRPr="00A562A9" w:rsidRDefault="00E82DDF" w:rsidP="007B2E8E">
      <w:pPr>
        <w:adjustRightInd w:val="0"/>
        <w:snapToGrid w:val="0"/>
        <w:spacing w:line="360" w:lineRule="auto"/>
        <w:jc w:val="both"/>
        <w:rPr>
          <w:rFonts w:ascii="Book Antiqua" w:eastAsia="宋体" w:hAnsi="Book Antiqua"/>
          <w:i/>
        </w:rPr>
      </w:pPr>
      <w:r w:rsidRPr="007B2E8E">
        <w:rPr>
          <w:rFonts w:ascii="Book Antiqua" w:hAnsi="Book Antiqua"/>
          <w:b/>
          <w:bCs/>
          <w:i/>
          <w:iCs/>
        </w:rPr>
        <w:t>Communicate with the patient during awakening</w:t>
      </w:r>
    </w:p>
    <w:p w:rsidR="00E82DDF" w:rsidRDefault="00E82DDF" w:rsidP="007B2E8E">
      <w:pPr>
        <w:adjustRightInd w:val="0"/>
        <w:snapToGrid w:val="0"/>
        <w:spacing w:line="360" w:lineRule="auto"/>
        <w:jc w:val="both"/>
        <w:rPr>
          <w:rFonts w:ascii="Book Antiqua" w:hAnsi="Book Antiqua"/>
        </w:rPr>
      </w:pPr>
      <w:r w:rsidRPr="00060E00">
        <w:rPr>
          <w:rFonts w:ascii="Book Antiqua" w:hAnsi="Book Antiqua"/>
        </w:rPr>
        <w:t xml:space="preserve">During the emergence phase, continuous communication with the patient and verbal </w:t>
      </w:r>
      <w:r w:rsidR="00142815" w:rsidRPr="00060E00">
        <w:rPr>
          <w:rFonts w:ascii="Book Antiqua" w:hAnsi="Book Antiqua"/>
        </w:rPr>
        <w:t>consoling</w:t>
      </w:r>
      <w:r w:rsidRPr="00060E00">
        <w:rPr>
          <w:rFonts w:ascii="Book Antiqua" w:hAnsi="Book Antiqua"/>
        </w:rPr>
        <w:t xml:space="preserve"> can </w:t>
      </w:r>
      <w:r w:rsidR="00142815" w:rsidRPr="00060E00">
        <w:rPr>
          <w:rFonts w:ascii="Book Antiqua" w:hAnsi="Book Antiqua"/>
        </w:rPr>
        <w:t>relieve</w:t>
      </w:r>
      <w:r w:rsidRPr="00060E00">
        <w:rPr>
          <w:rFonts w:ascii="Book Antiqua" w:hAnsi="Book Antiqua"/>
        </w:rPr>
        <w:t xml:space="preserve"> any recall </w:t>
      </w:r>
      <w:proofErr w:type="gramStart"/>
      <w:r w:rsidRPr="00060E00">
        <w:rPr>
          <w:rFonts w:ascii="Book Antiqua" w:hAnsi="Book Antiqua"/>
        </w:rPr>
        <w:t>episodes</w:t>
      </w:r>
      <w:r w:rsidR="00AC457A" w:rsidRPr="00060E00">
        <w:rPr>
          <w:rFonts w:ascii="Book Antiqua" w:hAnsi="Book Antiqua"/>
          <w:vertAlign w:val="superscript"/>
        </w:rPr>
        <w:t>[</w:t>
      </w:r>
      <w:proofErr w:type="gramEnd"/>
      <w:r w:rsidRPr="00060E00">
        <w:rPr>
          <w:rFonts w:ascii="Book Antiqua" w:hAnsi="Book Antiqua"/>
          <w:vertAlign w:val="superscript"/>
        </w:rPr>
        <w:t>3</w:t>
      </w:r>
      <w:r w:rsidR="00BF6182" w:rsidRPr="00060E00">
        <w:rPr>
          <w:rFonts w:ascii="Book Antiqua" w:hAnsi="Book Antiqua"/>
          <w:vertAlign w:val="superscript"/>
        </w:rPr>
        <w:t>9</w:t>
      </w:r>
      <w:r w:rsidR="00AC457A" w:rsidRPr="00060E00">
        <w:rPr>
          <w:rFonts w:ascii="Book Antiqua" w:hAnsi="Book Antiqua"/>
          <w:vertAlign w:val="superscript"/>
        </w:rPr>
        <w:t>]</w:t>
      </w:r>
      <w:r w:rsidRPr="00060E00">
        <w:rPr>
          <w:rFonts w:ascii="Book Antiqua" w:hAnsi="Book Antiqua"/>
        </w:rPr>
        <w:t>.</w:t>
      </w:r>
    </w:p>
    <w:p w:rsidR="00DE6584" w:rsidRPr="00060E00" w:rsidRDefault="00DE6584" w:rsidP="007B2E8E">
      <w:pPr>
        <w:adjustRightInd w:val="0"/>
        <w:snapToGrid w:val="0"/>
        <w:spacing w:line="360" w:lineRule="auto"/>
        <w:jc w:val="both"/>
        <w:rPr>
          <w:rFonts w:ascii="Book Antiqua" w:hAnsi="Book Antiqua"/>
        </w:rPr>
      </w:pPr>
    </w:p>
    <w:p w:rsidR="007B2E8E" w:rsidRPr="00A562A9" w:rsidRDefault="00E82DDF" w:rsidP="007B2E8E">
      <w:pPr>
        <w:adjustRightInd w:val="0"/>
        <w:snapToGrid w:val="0"/>
        <w:spacing w:line="360" w:lineRule="auto"/>
        <w:jc w:val="both"/>
        <w:rPr>
          <w:rFonts w:ascii="Book Antiqua" w:eastAsia="宋体" w:hAnsi="Book Antiqua"/>
          <w:i/>
        </w:rPr>
      </w:pPr>
      <w:r w:rsidRPr="007B2E8E">
        <w:rPr>
          <w:rFonts w:ascii="Book Antiqua" w:hAnsi="Book Antiqua"/>
          <w:b/>
          <w:bCs/>
          <w:i/>
          <w:iCs/>
        </w:rPr>
        <w:t>Postoperative analgesia</w:t>
      </w:r>
    </w:p>
    <w:p w:rsidR="00E82DDF" w:rsidRPr="00060E00" w:rsidRDefault="00E82DDF" w:rsidP="007B2E8E">
      <w:pPr>
        <w:adjustRightInd w:val="0"/>
        <w:snapToGrid w:val="0"/>
        <w:spacing w:line="360" w:lineRule="auto"/>
        <w:jc w:val="both"/>
        <w:rPr>
          <w:rFonts w:ascii="Book Antiqua" w:hAnsi="Book Antiqua"/>
        </w:rPr>
      </w:pPr>
      <w:r w:rsidRPr="00060E00">
        <w:rPr>
          <w:rFonts w:ascii="Book Antiqua" w:hAnsi="Book Antiqua"/>
        </w:rPr>
        <w:t>The planning of postoperative analgesia through the use of parenteral analgesics</w:t>
      </w:r>
      <w:r w:rsidR="00BE0E26" w:rsidRPr="00060E00">
        <w:rPr>
          <w:rFonts w:ascii="Book Antiqua" w:hAnsi="Book Antiqua"/>
        </w:rPr>
        <w:t>,</w:t>
      </w:r>
      <w:r w:rsidRPr="00060E00">
        <w:rPr>
          <w:rFonts w:ascii="Book Antiqua" w:hAnsi="Book Antiqua"/>
        </w:rPr>
        <w:t xml:space="preserve"> local (wound infiltration) </w:t>
      </w:r>
      <w:r w:rsidR="00BE0E26" w:rsidRPr="00060E00">
        <w:rPr>
          <w:rFonts w:ascii="Book Antiqua" w:hAnsi="Book Antiqua"/>
        </w:rPr>
        <w:t>and/</w:t>
      </w:r>
      <w:r w:rsidRPr="00060E00">
        <w:rPr>
          <w:rFonts w:ascii="Book Antiqua" w:hAnsi="Book Antiqua"/>
        </w:rPr>
        <w:t xml:space="preserve">or </w:t>
      </w:r>
      <w:r w:rsidR="00BE0E26" w:rsidRPr="00060E00">
        <w:rPr>
          <w:rFonts w:ascii="Book Antiqua" w:hAnsi="Book Antiqua"/>
        </w:rPr>
        <w:t>loco regional</w:t>
      </w:r>
      <w:r w:rsidRPr="00060E00">
        <w:rPr>
          <w:rFonts w:ascii="Book Antiqua" w:hAnsi="Book Antiqua"/>
        </w:rPr>
        <w:t xml:space="preserve"> </w:t>
      </w:r>
      <w:r w:rsidR="00BE0E26" w:rsidRPr="00060E00">
        <w:rPr>
          <w:rFonts w:ascii="Book Antiqua" w:hAnsi="Book Antiqua"/>
        </w:rPr>
        <w:t xml:space="preserve">techniques </w:t>
      </w:r>
      <w:r w:rsidRPr="00060E00">
        <w:rPr>
          <w:rFonts w:ascii="Book Antiqua" w:hAnsi="Book Antiqua"/>
        </w:rPr>
        <w:t>(single or continuous blocks)</w:t>
      </w:r>
      <w:r w:rsidR="00BE0E26" w:rsidRPr="00060E00">
        <w:rPr>
          <w:rFonts w:ascii="Book Antiqua" w:hAnsi="Book Antiqua"/>
        </w:rPr>
        <w:t>,</w:t>
      </w:r>
      <w:r w:rsidRPr="00060E00">
        <w:rPr>
          <w:rFonts w:ascii="Book Antiqua" w:hAnsi="Book Antiqua"/>
        </w:rPr>
        <w:t xml:space="preserve"> plays an important role in the prevention of awareness, as </w:t>
      </w:r>
      <w:r w:rsidR="005A545B" w:rsidRPr="00060E00">
        <w:rPr>
          <w:rFonts w:ascii="Book Antiqua" w:hAnsi="Book Antiqua"/>
        </w:rPr>
        <w:t xml:space="preserve">the </w:t>
      </w:r>
      <w:r w:rsidRPr="00060E00">
        <w:rPr>
          <w:rFonts w:ascii="Book Antiqua" w:hAnsi="Book Antiqua"/>
        </w:rPr>
        <w:t>intraoperative perception of pain is an expression of awareness.</w:t>
      </w:r>
    </w:p>
    <w:p w:rsidR="0022761D" w:rsidRPr="00060E00" w:rsidRDefault="00E82DDF" w:rsidP="007B2E8E">
      <w:pPr>
        <w:adjustRightInd w:val="0"/>
        <w:snapToGrid w:val="0"/>
        <w:spacing w:line="360" w:lineRule="auto"/>
        <w:ind w:firstLine="720"/>
        <w:jc w:val="both"/>
        <w:rPr>
          <w:rFonts w:ascii="Book Antiqua" w:hAnsi="Book Antiqua"/>
        </w:rPr>
      </w:pPr>
      <w:r w:rsidRPr="00060E00">
        <w:rPr>
          <w:rFonts w:ascii="Book Antiqua" w:hAnsi="Book Antiqua"/>
        </w:rPr>
        <w:t xml:space="preserve">Other prophylactic strategies, such as the use of </w:t>
      </w:r>
      <w:r w:rsidR="00810487" w:rsidRPr="00060E00">
        <w:rPr>
          <w:rFonts w:ascii="Book Antiqua" w:hAnsi="Book Antiqua"/>
        </w:rPr>
        <w:t>BDZs</w:t>
      </w:r>
      <w:r w:rsidR="00A50BAB" w:rsidRPr="00060E00">
        <w:rPr>
          <w:rFonts w:ascii="Book Antiqua" w:hAnsi="Book Antiqua"/>
        </w:rPr>
        <w:t xml:space="preserve"> in </w:t>
      </w:r>
      <w:proofErr w:type="gramStart"/>
      <w:r w:rsidR="00A50BAB" w:rsidRPr="00060E00">
        <w:rPr>
          <w:rFonts w:ascii="Book Antiqua" w:hAnsi="Book Antiqua"/>
        </w:rPr>
        <w:t>premedication</w:t>
      </w:r>
      <w:r w:rsidR="00AC457A" w:rsidRPr="00060E00">
        <w:rPr>
          <w:rFonts w:ascii="Book Antiqua" w:hAnsi="Book Antiqua"/>
          <w:vertAlign w:val="superscript"/>
        </w:rPr>
        <w:t>[</w:t>
      </w:r>
      <w:proofErr w:type="gramEnd"/>
      <w:r w:rsidR="00BF6182" w:rsidRPr="00060E00">
        <w:rPr>
          <w:rFonts w:ascii="Book Antiqua" w:hAnsi="Book Antiqua"/>
          <w:vertAlign w:val="superscript"/>
        </w:rPr>
        <w:t>40</w:t>
      </w:r>
      <w:r w:rsidR="00AC457A" w:rsidRPr="00060E00">
        <w:rPr>
          <w:rFonts w:ascii="Book Antiqua" w:hAnsi="Book Antiqua"/>
          <w:vertAlign w:val="superscript"/>
        </w:rPr>
        <w:t>]</w:t>
      </w:r>
      <w:r w:rsidRPr="00060E00">
        <w:rPr>
          <w:rFonts w:ascii="Book Antiqua" w:hAnsi="Book Antiqua"/>
        </w:rPr>
        <w:t xml:space="preserve">, are less effective in preventing </w:t>
      </w:r>
      <w:r w:rsidR="00AC457A" w:rsidRPr="00060E00">
        <w:rPr>
          <w:rFonts w:ascii="Book Antiqua" w:hAnsi="Book Antiqua"/>
        </w:rPr>
        <w:t xml:space="preserve">emergence </w:t>
      </w:r>
      <w:r w:rsidRPr="00060E00">
        <w:rPr>
          <w:rFonts w:ascii="Book Antiqua" w:hAnsi="Book Antiqua"/>
        </w:rPr>
        <w:t xml:space="preserve">awareness than </w:t>
      </w:r>
      <w:r w:rsidR="005A545B" w:rsidRPr="00060E00">
        <w:rPr>
          <w:rFonts w:ascii="Book Antiqua" w:hAnsi="Book Antiqua"/>
        </w:rPr>
        <w:t>with</w:t>
      </w:r>
      <w:r w:rsidRPr="00060E00">
        <w:rPr>
          <w:rFonts w:ascii="Book Antiqua" w:hAnsi="Book Antiqua"/>
        </w:rPr>
        <w:t xml:space="preserve"> respect to awareness </w:t>
      </w:r>
      <w:r w:rsidR="00683FE9" w:rsidRPr="00060E00">
        <w:rPr>
          <w:rFonts w:ascii="Book Antiqua" w:hAnsi="Book Antiqua"/>
        </w:rPr>
        <w:t>during t</w:t>
      </w:r>
      <w:r w:rsidRPr="00060E00">
        <w:rPr>
          <w:rFonts w:ascii="Book Antiqua" w:hAnsi="Book Antiqua"/>
        </w:rPr>
        <w:t>he induction and maintenance phase</w:t>
      </w:r>
      <w:r w:rsidR="00AC457A" w:rsidRPr="00060E00">
        <w:rPr>
          <w:rFonts w:ascii="Book Antiqua" w:hAnsi="Book Antiqua"/>
        </w:rPr>
        <w:t>s</w:t>
      </w:r>
      <w:r w:rsidRPr="00060E00">
        <w:rPr>
          <w:rFonts w:ascii="Book Antiqua" w:hAnsi="Book Antiqua"/>
        </w:rPr>
        <w:t>.</w:t>
      </w:r>
    </w:p>
    <w:p w:rsidR="0083777C" w:rsidRPr="00060E00" w:rsidRDefault="0083777C" w:rsidP="007B2E8E">
      <w:pPr>
        <w:adjustRightInd w:val="0"/>
        <w:snapToGrid w:val="0"/>
        <w:spacing w:line="360" w:lineRule="auto"/>
        <w:jc w:val="both"/>
        <w:rPr>
          <w:rFonts w:ascii="Book Antiqua" w:hAnsi="Book Antiqua"/>
          <w:b/>
        </w:rPr>
      </w:pPr>
    </w:p>
    <w:p w:rsidR="00BA2D13" w:rsidRPr="007B2E8E" w:rsidRDefault="007B2E8E" w:rsidP="007B2E8E">
      <w:pPr>
        <w:adjustRightInd w:val="0"/>
        <w:snapToGrid w:val="0"/>
        <w:spacing w:line="360" w:lineRule="auto"/>
        <w:jc w:val="both"/>
        <w:rPr>
          <w:rFonts w:ascii="Book Antiqua" w:hAnsi="Book Antiqua"/>
          <w:b/>
          <w:iCs/>
        </w:rPr>
      </w:pPr>
      <w:r w:rsidRPr="007B2E8E">
        <w:rPr>
          <w:rFonts w:ascii="Book Antiqua" w:hAnsi="Book Antiqua"/>
          <w:b/>
          <w:iCs/>
        </w:rPr>
        <w:t>FUTURE RESEARCH DIRECTIONS</w:t>
      </w:r>
    </w:p>
    <w:p w:rsidR="00446681" w:rsidRDefault="006C18B5" w:rsidP="007B2E8E">
      <w:pPr>
        <w:adjustRightInd w:val="0"/>
        <w:snapToGrid w:val="0"/>
        <w:spacing w:line="360" w:lineRule="auto"/>
        <w:jc w:val="both"/>
        <w:rPr>
          <w:rFonts w:ascii="Book Antiqua" w:hAnsi="Book Antiqua"/>
        </w:rPr>
      </w:pPr>
      <w:r w:rsidRPr="00060E00">
        <w:rPr>
          <w:rFonts w:ascii="Book Antiqua" w:hAnsi="Book Antiqua"/>
        </w:rPr>
        <w:t xml:space="preserve">Although </w:t>
      </w:r>
      <w:r w:rsidR="005A545B" w:rsidRPr="00060E00">
        <w:rPr>
          <w:rFonts w:ascii="Book Antiqua" w:hAnsi="Book Antiqua"/>
        </w:rPr>
        <w:t xml:space="preserve">the </w:t>
      </w:r>
      <w:r w:rsidRPr="00060E00">
        <w:rPr>
          <w:rFonts w:ascii="Book Antiqua" w:hAnsi="Book Antiqua"/>
        </w:rPr>
        <w:t xml:space="preserve">research focused on better elucidating the mechanism of action of anesthetics has achieved remarkable results, there are still many gaps that need to be filled. </w:t>
      </w:r>
      <w:r w:rsidR="00566262" w:rsidRPr="00060E00">
        <w:rPr>
          <w:rFonts w:ascii="Book Antiqua" w:hAnsi="Book Antiqua"/>
        </w:rPr>
        <w:t>Moreover, s</w:t>
      </w:r>
      <w:r w:rsidRPr="00060E00">
        <w:rPr>
          <w:rFonts w:ascii="Book Antiqua" w:hAnsi="Book Antiqua"/>
        </w:rPr>
        <w:t xml:space="preserve">ince anesthesia acts by impacting consciousness and memory, research on anesthesia has significant implications in different fields of neuroscience. In other words, </w:t>
      </w:r>
      <w:r w:rsidR="000E5827" w:rsidRPr="00060E00">
        <w:rPr>
          <w:rFonts w:ascii="Book Antiqua" w:hAnsi="Book Antiqua"/>
        </w:rPr>
        <w:t>GA</w:t>
      </w:r>
      <w:r w:rsidRPr="00060E00">
        <w:rPr>
          <w:rFonts w:ascii="Book Antiqua" w:hAnsi="Book Antiqua"/>
        </w:rPr>
        <w:t xml:space="preserve"> offers an incredible experimental model for studying the phenomena of higher cognitive functions and pathological conditions such as certain states of coma. </w:t>
      </w:r>
      <w:r w:rsidR="00566262" w:rsidRPr="00060E00">
        <w:rPr>
          <w:rFonts w:ascii="Book Antiqua" w:hAnsi="Book Antiqua"/>
        </w:rPr>
        <w:t>The phenomenon of anesthesia emergence</w:t>
      </w:r>
      <w:r w:rsidRPr="00060E00">
        <w:rPr>
          <w:rFonts w:ascii="Book Antiqua" w:hAnsi="Book Antiqua"/>
        </w:rPr>
        <w:t xml:space="preserve"> is fully part of this trend, above all because the awakening mechanisms involve the activation of specific pathways. Therefore, a better knowledge of awakening systems under anesthesia can be of help both to avoid </w:t>
      </w:r>
      <w:r w:rsidR="00446681" w:rsidRPr="00060E00">
        <w:rPr>
          <w:rFonts w:ascii="Book Antiqua" w:hAnsi="Book Antiqua"/>
        </w:rPr>
        <w:t xml:space="preserve">the </w:t>
      </w:r>
      <w:r w:rsidRPr="00060E00">
        <w:rPr>
          <w:rFonts w:ascii="Book Antiqua" w:hAnsi="Book Antiqua"/>
        </w:rPr>
        <w:t>awareness complication and to offer important information to be translated in all areas where consciousness and memory are studied.</w:t>
      </w:r>
    </w:p>
    <w:p w:rsidR="00DE6584" w:rsidRPr="00060E00" w:rsidRDefault="00DE6584" w:rsidP="007B2E8E">
      <w:pPr>
        <w:adjustRightInd w:val="0"/>
        <w:snapToGrid w:val="0"/>
        <w:spacing w:line="360" w:lineRule="auto"/>
        <w:jc w:val="both"/>
        <w:rPr>
          <w:rFonts w:ascii="Book Antiqua" w:hAnsi="Book Antiqua"/>
        </w:rPr>
      </w:pPr>
    </w:p>
    <w:p w:rsidR="007B2E8E" w:rsidRPr="00A562A9" w:rsidRDefault="00E94F30" w:rsidP="007B2E8E">
      <w:pPr>
        <w:adjustRightInd w:val="0"/>
        <w:snapToGrid w:val="0"/>
        <w:spacing w:line="360" w:lineRule="auto"/>
        <w:jc w:val="both"/>
        <w:rPr>
          <w:rFonts w:ascii="Book Antiqua" w:eastAsia="宋体" w:hAnsi="Book Antiqua"/>
          <w:i/>
        </w:rPr>
      </w:pPr>
      <w:proofErr w:type="spellStart"/>
      <w:r w:rsidRPr="007B2E8E">
        <w:rPr>
          <w:rFonts w:ascii="Book Antiqua" w:hAnsi="Book Antiqua"/>
          <w:b/>
          <w:bCs/>
          <w:i/>
          <w:iCs/>
        </w:rPr>
        <w:lastRenderedPageBreak/>
        <w:t>Pharmacogenomic</w:t>
      </w:r>
      <w:proofErr w:type="spellEnd"/>
      <w:r w:rsidRPr="007B2E8E">
        <w:rPr>
          <w:rFonts w:ascii="Book Antiqua" w:hAnsi="Book Antiqua"/>
          <w:b/>
          <w:bCs/>
          <w:i/>
          <w:iCs/>
        </w:rPr>
        <w:t xml:space="preserve"> variability and anesthesia</w:t>
      </w:r>
    </w:p>
    <w:p w:rsidR="0059784D" w:rsidRDefault="00566262" w:rsidP="007B2E8E">
      <w:pPr>
        <w:adjustRightInd w:val="0"/>
        <w:snapToGrid w:val="0"/>
        <w:spacing w:line="360" w:lineRule="auto"/>
        <w:jc w:val="both"/>
        <w:rPr>
          <w:rFonts w:ascii="Book Antiqua" w:hAnsi="Book Antiqua"/>
        </w:rPr>
      </w:pPr>
      <w:r w:rsidRPr="00060E00">
        <w:rPr>
          <w:rFonts w:ascii="Book Antiqua" w:hAnsi="Book Antiqua"/>
        </w:rPr>
        <w:t>A</w:t>
      </w:r>
      <w:r w:rsidR="006C18B5" w:rsidRPr="00060E00">
        <w:rPr>
          <w:rFonts w:ascii="Book Antiqua" w:hAnsi="Book Antiqua"/>
        </w:rPr>
        <w:t xml:space="preserve">n important </w:t>
      </w:r>
      <w:r w:rsidRPr="00060E00">
        <w:rPr>
          <w:rFonts w:ascii="Book Antiqua" w:hAnsi="Book Antiqua"/>
        </w:rPr>
        <w:t xml:space="preserve">research </w:t>
      </w:r>
      <w:r w:rsidR="006C18B5" w:rsidRPr="00060E00">
        <w:rPr>
          <w:rFonts w:ascii="Book Antiqua" w:hAnsi="Book Antiqua"/>
        </w:rPr>
        <w:t xml:space="preserve">aspect concerns AAWR </w:t>
      </w:r>
      <w:r w:rsidR="000E5827" w:rsidRPr="00060E00">
        <w:rPr>
          <w:rFonts w:ascii="Book Antiqua" w:hAnsi="Book Antiqua"/>
        </w:rPr>
        <w:t>episodes where a precise</w:t>
      </w:r>
      <w:r w:rsidR="006C18B5" w:rsidRPr="00060E00">
        <w:rPr>
          <w:rFonts w:ascii="Book Antiqua" w:hAnsi="Book Antiqua"/>
        </w:rPr>
        <w:t xml:space="preserve"> cause is not identifiable. Preclinical studies suggest that there is an important variability in the response to anesthetics due, for example, to mutations (and different composition between subunits) of the </w:t>
      </w:r>
      <w:r w:rsidRPr="00060E00">
        <w:rPr>
          <w:rFonts w:ascii="Book Antiqua" w:hAnsi="Book Antiqua"/>
        </w:rPr>
        <w:t>type-A γ-aminobutyric (GABA</w:t>
      </w:r>
      <w:r w:rsidRPr="00060E00">
        <w:rPr>
          <w:rFonts w:ascii="Book Antiqua" w:hAnsi="Book Antiqua"/>
          <w:vertAlign w:val="subscript"/>
        </w:rPr>
        <w:t>A</w:t>
      </w:r>
      <w:r w:rsidRPr="00060E00">
        <w:rPr>
          <w:rFonts w:ascii="Book Antiqua" w:hAnsi="Book Antiqua"/>
        </w:rPr>
        <w:t>)</w:t>
      </w:r>
      <w:r w:rsidR="0059784D" w:rsidRPr="00060E00">
        <w:rPr>
          <w:rFonts w:ascii="Book Antiqua" w:hAnsi="Book Antiqua"/>
        </w:rPr>
        <w:t xml:space="preserve"> </w:t>
      </w:r>
      <w:r w:rsidR="006C18B5" w:rsidRPr="00060E00">
        <w:rPr>
          <w:rFonts w:ascii="Book Antiqua" w:hAnsi="Book Antiqua"/>
        </w:rPr>
        <w:t xml:space="preserve">receptor. </w:t>
      </w:r>
      <w:r w:rsidRPr="00060E00">
        <w:rPr>
          <w:rFonts w:ascii="Book Antiqua" w:hAnsi="Book Antiqua"/>
        </w:rPr>
        <w:t xml:space="preserve">This class of ligand-gated chloride receptors </w:t>
      </w:r>
      <w:r w:rsidR="0059784D" w:rsidRPr="00060E00">
        <w:rPr>
          <w:rFonts w:ascii="Book Antiqua" w:hAnsi="Book Antiqua"/>
        </w:rPr>
        <w:t>has complicated pharmacology and despite the wide knowledge of the structural characteristics, the working mechanisms and the modulation features</w:t>
      </w:r>
      <w:r w:rsidR="001B5ADD">
        <w:rPr>
          <w:rFonts w:ascii="Book Antiqua" w:hAnsi="Book Antiqua"/>
        </w:rPr>
        <w:t>-</w:t>
      </w:r>
      <w:r w:rsidR="0059784D" w:rsidRPr="00060E00">
        <w:rPr>
          <w:rFonts w:ascii="Book Antiqua" w:hAnsi="Book Antiqua"/>
        </w:rPr>
        <w:t xml:space="preserve">especially </w:t>
      </w:r>
      <w:r w:rsidR="005A545B" w:rsidRPr="00060E00">
        <w:rPr>
          <w:rFonts w:ascii="Book Antiqua" w:hAnsi="Book Antiqua"/>
        </w:rPr>
        <w:t xml:space="preserve">concerning </w:t>
      </w:r>
      <w:r w:rsidR="0059784D" w:rsidRPr="00060E00">
        <w:rPr>
          <w:rFonts w:ascii="Book Antiqua" w:hAnsi="Book Antiqua"/>
        </w:rPr>
        <w:t xml:space="preserve">the </w:t>
      </w:r>
      <w:r w:rsidR="00E94F30" w:rsidRPr="00060E00">
        <w:rPr>
          <w:rFonts w:ascii="Book Antiqua" w:hAnsi="Book Antiqua"/>
        </w:rPr>
        <w:t xml:space="preserve">structural </w:t>
      </w:r>
      <w:r w:rsidR="0059784D" w:rsidRPr="00060E00">
        <w:rPr>
          <w:rFonts w:ascii="Book Antiqua" w:hAnsi="Book Antiqua"/>
        </w:rPr>
        <w:t>variants</w:t>
      </w:r>
      <w:r w:rsidR="00FE4F9A">
        <w:rPr>
          <w:rFonts w:ascii="Book Antiqua" w:hAnsi="Book Antiqua"/>
        </w:rPr>
        <w:t>-</w:t>
      </w:r>
      <w:r w:rsidR="0059784D" w:rsidRPr="00060E00">
        <w:rPr>
          <w:rFonts w:ascii="Book Antiqua" w:hAnsi="Book Antiqua"/>
        </w:rPr>
        <w:t>still have dark sides</w:t>
      </w:r>
      <w:r w:rsidRPr="00060E00">
        <w:rPr>
          <w:rFonts w:ascii="Book Antiqua" w:hAnsi="Book Antiqua"/>
        </w:rPr>
        <w:t xml:space="preserve">. </w:t>
      </w:r>
      <w:r w:rsidR="0059784D" w:rsidRPr="00060E00">
        <w:rPr>
          <w:rFonts w:ascii="Book Antiqua" w:hAnsi="Book Antiqua"/>
        </w:rPr>
        <w:t xml:space="preserve">For instance, </w:t>
      </w:r>
      <w:r w:rsidR="00E94F30" w:rsidRPr="00060E00">
        <w:rPr>
          <w:rFonts w:ascii="Book Antiqua" w:hAnsi="Book Antiqua"/>
        </w:rPr>
        <w:t>although the GABA</w:t>
      </w:r>
      <w:r w:rsidR="00E94F30" w:rsidRPr="00060E00">
        <w:rPr>
          <w:rFonts w:ascii="Book Antiqua" w:hAnsi="Book Antiqua"/>
          <w:vertAlign w:val="subscript"/>
        </w:rPr>
        <w:t>A</w:t>
      </w:r>
      <w:r w:rsidR="00E94F30" w:rsidRPr="00060E00">
        <w:rPr>
          <w:rFonts w:ascii="Book Antiqua" w:hAnsi="Book Antiqua"/>
        </w:rPr>
        <w:t xml:space="preserve"> modulators BDZs are widely used, their mechanism of</w:t>
      </w:r>
      <w:r w:rsidR="0059784D" w:rsidRPr="00060E00">
        <w:rPr>
          <w:rFonts w:ascii="Book Antiqua" w:hAnsi="Book Antiqua"/>
        </w:rPr>
        <w:t xml:space="preserve"> action is </w:t>
      </w:r>
      <w:r w:rsidR="00E94F30" w:rsidRPr="00060E00">
        <w:rPr>
          <w:rFonts w:ascii="Book Antiqua" w:hAnsi="Book Antiqua"/>
        </w:rPr>
        <w:t>still</w:t>
      </w:r>
      <w:r w:rsidR="0059784D" w:rsidRPr="00060E00">
        <w:rPr>
          <w:rFonts w:ascii="Book Antiqua" w:hAnsi="Book Antiqua"/>
        </w:rPr>
        <w:t xml:space="preserve"> unclear</w:t>
      </w:r>
      <w:r w:rsidR="00E94F30" w:rsidRPr="00060E00">
        <w:rPr>
          <w:rFonts w:ascii="Book Antiqua" w:hAnsi="Book Antiqua"/>
        </w:rPr>
        <w:t>.</w:t>
      </w:r>
      <w:r w:rsidR="0059784D" w:rsidRPr="00060E00">
        <w:rPr>
          <w:rFonts w:ascii="Book Antiqua" w:hAnsi="Book Antiqua"/>
        </w:rPr>
        <w:t xml:space="preserve"> A better knowledge of the physiology of this and other anesthesia-targeted receptors may stimulate research aimed at developing </w:t>
      </w:r>
      <w:r w:rsidR="00E94F30" w:rsidRPr="00060E00">
        <w:rPr>
          <w:rFonts w:ascii="Book Antiqua" w:hAnsi="Book Antiqua"/>
        </w:rPr>
        <w:t xml:space="preserve">safer and more specific </w:t>
      </w:r>
      <w:proofErr w:type="gramStart"/>
      <w:r w:rsidR="00E94F30" w:rsidRPr="00060E00">
        <w:rPr>
          <w:rFonts w:ascii="Book Antiqua" w:hAnsi="Book Antiqua"/>
        </w:rPr>
        <w:t>anesthetics</w:t>
      </w:r>
      <w:r w:rsidR="00E94F30" w:rsidRPr="00060E00">
        <w:rPr>
          <w:rFonts w:ascii="Book Antiqua" w:hAnsi="Book Antiqua"/>
          <w:vertAlign w:val="superscript"/>
        </w:rPr>
        <w:t>[</w:t>
      </w:r>
      <w:proofErr w:type="gramEnd"/>
      <w:r w:rsidR="001D2355" w:rsidRPr="00060E00">
        <w:rPr>
          <w:rFonts w:ascii="Book Antiqua" w:hAnsi="Book Antiqua"/>
          <w:vertAlign w:val="superscript"/>
        </w:rPr>
        <w:t>4</w:t>
      </w:r>
      <w:r w:rsidR="00BF6182" w:rsidRPr="00060E00">
        <w:rPr>
          <w:rFonts w:ascii="Book Antiqua" w:hAnsi="Book Antiqua"/>
          <w:vertAlign w:val="superscript"/>
        </w:rPr>
        <w:t>1</w:t>
      </w:r>
      <w:r w:rsidR="00E94F30" w:rsidRPr="00060E00">
        <w:rPr>
          <w:rFonts w:ascii="Book Antiqua" w:hAnsi="Book Antiqua"/>
          <w:vertAlign w:val="superscript"/>
        </w:rPr>
        <w:t>]</w:t>
      </w:r>
      <w:r w:rsidR="00E94F30" w:rsidRPr="00060E00">
        <w:rPr>
          <w:rFonts w:ascii="Book Antiqua" w:hAnsi="Book Antiqua"/>
        </w:rPr>
        <w:t>.</w:t>
      </w:r>
      <w:r w:rsidR="009A3563" w:rsidRPr="00060E00">
        <w:rPr>
          <w:rFonts w:ascii="Book Antiqua" w:hAnsi="Book Antiqua"/>
        </w:rPr>
        <w:t xml:space="preserve"> Clinical research in this direction is already at work as an on-going observational study is aimed at evaluating </w:t>
      </w:r>
      <w:r w:rsidR="005A545B" w:rsidRPr="00060E00">
        <w:rPr>
          <w:rFonts w:ascii="Book Antiqua" w:hAnsi="Book Antiqua"/>
        </w:rPr>
        <w:t xml:space="preserve">the </w:t>
      </w:r>
      <w:r w:rsidR="009A3563" w:rsidRPr="00060E00">
        <w:rPr>
          <w:rFonts w:ascii="Book Antiqua" w:hAnsi="Book Antiqua"/>
        </w:rPr>
        <w:t xml:space="preserve">identification of genetic polymorphisms related to </w:t>
      </w:r>
      <w:proofErr w:type="spellStart"/>
      <w:r w:rsidR="009A3563" w:rsidRPr="00060E00">
        <w:rPr>
          <w:rFonts w:ascii="Book Antiqua" w:hAnsi="Book Antiqua"/>
        </w:rPr>
        <w:t>propofol</w:t>
      </w:r>
      <w:proofErr w:type="spellEnd"/>
      <w:r w:rsidR="009A3563" w:rsidRPr="00060E00">
        <w:rPr>
          <w:rFonts w:ascii="Book Antiqua" w:hAnsi="Book Antiqua"/>
        </w:rPr>
        <w:t xml:space="preserve"> requirement and recovery (</w:t>
      </w:r>
      <w:r w:rsidR="00C0510D" w:rsidRPr="00060E00">
        <w:rPr>
          <w:rFonts w:ascii="Book Antiqua" w:hAnsi="Book Antiqua"/>
        </w:rPr>
        <w:t>NCT03087383</w:t>
      </w:r>
      <w:r w:rsidR="009A3563" w:rsidRPr="00060E00">
        <w:rPr>
          <w:rFonts w:ascii="Book Antiqua" w:hAnsi="Book Antiqua"/>
        </w:rPr>
        <w:t>)</w:t>
      </w:r>
      <w:r w:rsidR="00C0510D" w:rsidRPr="00060E00">
        <w:rPr>
          <w:rFonts w:ascii="Book Antiqua" w:hAnsi="Book Antiqua"/>
        </w:rPr>
        <w:t>.</w:t>
      </w:r>
    </w:p>
    <w:p w:rsidR="00DE6584" w:rsidRPr="00060E00" w:rsidRDefault="00DE6584" w:rsidP="007B2E8E">
      <w:pPr>
        <w:adjustRightInd w:val="0"/>
        <w:snapToGrid w:val="0"/>
        <w:spacing w:line="360" w:lineRule="auto"/>
        <w:jc w:val="both"/>
        <w:rPr>
          <w:rFonts w:ascii="Book Antiqua" w:hAnsi="Book Antiqua"/>
        </w:rPr>
      </w:pPr>
    </w:p>
    <w:p w:rsidR="007B2E8E" w:rsidRPr="00A562A9" w:rsidRDefault="00446681" w:rsidP="007B2E8E">
      <w:pPr>
        <w:adjustRightInd w:val="0"/>
        <w:snapToGrid w:val="0"/>
        <w:spacing w:line="360" w:lineRule="auto"/>
        <w:jc w:val="both"/>
        <w:rPr>
          <w:rFonts w:ascii="Book Antiqua" w:eastAsia="宋体" w:hAnsi="Book Antiqua"/>
          <w:i/>
        </w:rPr>
      </w:pPr>
      <w:r w:rsidRPr="007B2E8E">
        <w:rPr>
          <w:rFonts w:ascii="Book Antiqua" w:hAnsi="Book Antiqua"/>
          <w:b/>
          <w:bCs/>
          <w:i/>
          <w:iCs/>
        </w:rPr>
        <w:t>Anesthesia emergence mechanisms</w:t>
      </w:r>
    </w:p>
    <w:p w:rsidR="00446681" w:rsidRDefault="004B618A" w:rsidP="007B2E8E">
      <w:pPr>
        <w:adjustRightInd w:val="0"/>
        <w:snapToGrid w:val="0"/>
        <w:spacing w:line="360" w:lineRule="auto"/>
        <w:jc w:val="both"/>
        <w:rPr>
          <w:rFonts w:ascii="Book Antiqua" w:hAnsi="Book Antiqua"/>
        </w:rPr>
      </w:pPr>
      <w:r w:rsidRPr="00060E00">
        <w:rPr>
          <w:rFonts w:ascii="Book Antiqua" w:hAnsi="Book Antiqua"/>
        </w:rPr>
        <w:t xml:space="preserve">Since </w:t>
      </w:r>
      <w:r w:rsidR="005A545B" w:rsidRPr="00060E00">
        <w:rPr>
          <w:rFonts w:ascii="Book Antiqua" w:hAnsi="Book Antiqua"/>
        </w:rPr>
        <w:t xml:space="preserve">the </w:t>
      </w:r>
      <w:r w:rsidRPr="00060E00">
        <w:rPr>
          <w:rFonts w:ascii="Book Antiqua" w:hAnsi="Book Antiqua"/>
        </w:rPr>
        <w:t xml:space="preserve">induction of anesthesia (and loss of consciousness, LOC) and emergence (and recovery of consciousness, ROC) are not specular phenomena, a better characterization of these events is necessary. This topic is also closely related to </w:t>
      </w:r>
      <w:r w:rsidR="005A545B" w:rsidRPr="00060E00">
        <w:rPr>
          <w:rFonts w:ascii="Book Antiqua" w:hAnsi="Book Antiqua"/>
        </w:rPr>
        <w:t xml:space="preserve">the </w:t>
      </w:r>
      <w:proofErr w:type="spellStart"/>
      <w:r w:rsidRPr="00060E00">
        <w:rPr>
          <w:rFonts w:ascii="Book Antiqua" w:hAnsi="Book Antiqua"/>
        </w:rPr>
        <w:t>pharmacogenomic</w:t>
      </w:r>
      <w:proofErr w:type="spellEnd"/>
      <w:r w:rsidRPr="00060E00">
        <w:rPr>
          <w:rFonts w:ascii="Book Antiqua" w:hAnsi="Book Antiqua"/>
        </w:rPr>
        <w:t xml:space="preserve"> issue as electrophysiological studies have shown that there </w:t>
      </w:r>
      <w:r w:rsidR="00442325" w:rsidRPr="00060E00">
        <w:rPr>
          <w:rFonts w:ascii="Book Antiqua" w:hAnsi="Book Antiqua"/>
        </w:rPr>
        <w:t xml:space="preserve">are specific emergence-related </w:t>
      </w:r>
      <w:r w:rsidR="00772844" w:rsidRPr="00060E00">
        <w:rPr>
          <w:rFonts w:ascii="Book Antiqua" w:hAnsi="Book Antiqua"/>
        </w:rPr>
        <w:t>E</w:t>
      </w:r>
      <w:r w:rsidR="00442325" w:rsidRPr="00060E00">
        <w:rPr>
          <w:rFonts w:ascii="Book Antiqua" w:hAnsi="Book Antiqua"/>
        </w:rPr>
        <w:t xml:space="preserve">EG </w:t>
      </w:r>
      <w:proofErr w:type="gramStart"/>
      <w:r w:rsidR="00442325" w:rsidRPr="00060E00">
        <w:rPr>
          <w:rFonts w:ascii="Book Antiqua" w:hAnsi="Book Antiqua"/>
        </w:rPr>
        <w:t>patterns</w:t>
      </w:r>
      <w:r w:rsidR="00442325" w:rsidRPr="00060E00">
        <w:rPr>
          <w:rFonts w:ascii="Book Antiqua" w:hAnsi="Book Antiqua"/>
          <w:vertAlign w:val="superscript"/>
        </w:rPr>
        <w:t>[</w:t>
      </w:r>
      <w:proofErr w:type="gramEnd"/>
      <w:r w:rsidR="001D2355" w:rsidRPr="00060E00">
        <w:rPr>
          <w:rFonts w:ascii="Book Antiqua" w:hAnsi="Book Antiqua"/>
          <w:vertAlign w:val="superscript"/>
        </w:rPr>
        <w:t>4</w:t>
      </w:r>
      <w:r w:rsidR="00BF6182" w:rsidRPr="00060E00">
        <w:rPr>
          <w:rFonts w:ascii="Book Antiqua" w:hAnsi="Book Antiqua"/>
          <w:vertAlign w:val="superscript"/>
        </w:rPr>
        <w:t>2</w:t>
      </w:r>
      <w:r w:rsidR="00442325" w:rsidRPr="00060E00">
        <w:rPr>
          <w:rFonts w:ascii="Book Antiqua" w:hAnsi="Book Antiqua"/>
          <w:vertAlign w:val="superscript"/>
        </w:rPr>
        <w:t>]</w:t>
      </w:r>
      <w:r w:rsidR="00442325" w:rsidRPr="00060E00">
        <w:rPr>
          <w:rFonts w:ascii="Book Antiqua" w:hAnsi="Book Antiqua"/>
        </w:rPr>
        <w:t xml:space="preserve"> combined </w:t>
      </w:r>
      <w:r w:rsidR="005400D7" w:rsidRPr="00060E00">
        <w:rPr>
          <w:rFonts w:ascii="Book Antiqua" w:hAnsi="Book Antiqua"/>
        </w:rPr>
        <w:t>with</w:t>
      </w:r>
      <w:r w:rsidR="00442325" w:rsidRPr="00060E00">
        <w:rPr>
          <w:rFonts w:ascii="Book Antiqua" w:hAnsi="Book Antiqua"/>
        </w:rPr>
        <w:t xml:space="preserve"> a</w:t>
      </w:r>
      <w:r w:rsidR="003A69F0" w:rsidRPr="00060E00">
        <w:rPr>
          <w:rFonts w:ascii="Book Antiqua" w:hAnsi="Book Antiqua"/>
        </w:rPr>
        <w:t xml:space="preserve"> poor</w:t>
      </w:r>
      <w:r w:rsidR="005A545B" w:rsidRPr="00060E00">
        <w:rPr>
          <w:rFonts w:ascii="Book Antiqua" w:hAnsi="Book Antiqua"/>
        </w:rPr>
        <w:t>ly</w:t>
      </w:r>
      <w:r w:rsidR="003A69F0" w:rsidRPr="00060E00">
        <w:rPr>
          <w:rFonts w:ascii="Book Antiqua" w:hAnsi="Book Antiqua"/>
        </w:rPr>
        <w:t xml:space="preserve"> understood </w:t>
      </w:r>
      <w:r w:rsidRPr="00060E00">
        <w:rPr>
          <w:rFonts w:ascii="Book Antiqua" w:hAnsi="Book Antiqua"/>
        </w:rPr>
        <w:t>individual variability. In other words, neurophysiology suggests that LOC and ROC are non-overlapping processes, and in the context of emergence, various EEG correlates indicate the possibility of processes that vary according to the type of anesthetic and</w:t>
      </w:r>
      <w:r w:rsidR="003A69F0" w:rsidRPr="00060E00">
        <w:rPr>
          <w:rFonts w:ascii="Book Antiqua" w:hAnsi="Book Antiqua"/>
        </w:rPr>
        <w:t>,</w:t>
      </w:r>
      <w:r w:rsidRPr="00060E00">
        <w:rPr>
          <w:rFonts w:ascii="Book Antiqua" w:hAnsi="Book Antiqua"/>
        </w:rPr>
        <w:t xml:space="preserve"> </w:t>
      </w:r>
      <w:r w:rsidR="003A69F0" w:rsidRPr="00060E00">
        <w:rPr>
          <w:rFonts w:ascii="Book Antiqua" w:hAnsi="Book Antiqua"/>
        </w:rPr>
        <w:t>among different patients,</w:t>
      </w:r>
      <w:r w:rsidRPr="00060E00">
        <w:rPr>
          <w:rFonts w:ascii="Book Antiqua" w:hAnsi="Book Antiqua"/>
        </w:rPr>
        <w:t xml:space="preserve"> on the different conformation of receptors impacted by </w:t>
      </w:r>
      <w:proofErr w:type="gramStart"/>
      <w:r w:rsidRPr="00060E00">
        <w:rPr>
          <w:rFonts w:ascii="Book Antiqua" w:hAnsi="Book Antiqua"/>
        </w:rPr>
        <w:t>anesthetics</w:t>
      </w:r>
      <w:r w:rsidR="003A69F0" w:rsidRPr="00060E00">
        <w:rPr>
          <w:rFonts w:ascii="Book Antiqua" w:hAnsi="Book Antiqua"/>
          <w:vertAlign w:val="superscript"/>
        </w:rPr>
        <w:t>[</w:t>
      </w:r>
      <w:proofErr w:type="gramEnd"/>
      <w:r w:rsidR="00CC06E6" w:rsidRPr="00060E00">
        <w:rPr>
          <w:rFonts w:ascii="Book Antiqua" w:hAnsi="Book Antiqua"/>
          <w:vertAlign w:val="superscript"/>
        </w:rPr>
        <w:t>4</w:t>
      </w:r>
      <w:r w:rsidR="00BF6182" w:rsidRPr="00060E00">
        <w:rPr>
          <w:rFonts w:ascii="Book Antiqua" w:hAnsi="Book Antiqua"/>
          <w:vertAlign w:val="superscript"/>
        </w:rPr>
        <w:t>3</w:t>
      </w:r>
      <w:r w:rsidR="003A69F0" w:rsidRPr="00060E00">
        <w:rPr>
          <w:rFonts w:ascii="Book Antiqua" w:hAnsi="Book Antiqua"/>
          <w:vertAlign w:val="superscript"/>
        </w:rPr>
        <w:t>]</w:t>
      </w:r>
      <w:r w:rsidR="00446681" w:rsidRPr="00060E00">
        <w:rPr>
          <w:rFonts w:ascii="Book Antiqua" w:hAnsi="Book Antiqua"/>
        </w:rPr>
        <w:t xml:space="preserve">. </w:t>
      </w:r>
      <w:r w:rsidR="00297AD0" w:rsidRPr="00060E00">
        <w:rPr>
          <w:rFonts w:ascii="Book Antiqua" w:hAnsi="Book Antiqua"/>
        </w:rPr>
        <w:t xml:space="preserve">The clinical research can help to overcome the limitations of EEG analysis and </w:t>
      </w:r>
      <w:r w:rsidR="005A545B" w:rsidRPr="00060E00">
        <w:rPr>
          <w:rFonts w:ascii="Book Antiqua" w:hAnsi="Book Antiqua"/>
        </w:rPr>
        <w:t>for dissecting</w:t>
      </w:r>
      <w:r w:rsidR="00297AD0" w:rsidRPr="00060E00">
        <w:rPr>
          <w:rFonts w:ascii="Book Antiqua" w:hAnsi="Book Antiqua"/>
        </w:rPr>
        <w:t xml:space="preserve"> the electrophysiological correlates during the different phases of anesthesia. For this purpose, some surgical settings can represent a valid and non-invasive opportunity. For instance, in a cohort of neurosurgical patients with medically refractory epilepsy who will have implanted with intracranial </w:t>
      </w:r>
      <w:proofErr w:type="spellStart"/>
      <w:r w:rsidR="00297AD0" w:rsidRPr="00060E00">
        <w:rPr>
          <w:rFonts w:ascii="Book Antiqua" w:hAnsi="Book Antiqua"/>
        </w:rPr>
        <w:t>electrocorticography</w:t>
      </w:r>
      <w:proofErr w:type="spellEnd"/>
      <w:r w:rsidR="00297AD0" w:rsidRPr="00060E00">
        <w:rPr>
          <w:rFonts w:ascii="Book Antiqua" w:hAnsi="Book Antiqua"/>
        </w:rPr>
        <w:t xml:space="preserve"> (ECOG) electrodes, the investigators are performing characterization and comparison of EEG and ECOG activities during consciousness transitions (NCT03629743).</w:t>
      </w:r>
      <w:r w:rsidR="00F82800" w:rsidRPr="00060E00">
        <w:rPr>
          <w:rFonts w:ascii="Book Antiqua" w:hAnsi="Book Antiqua"/>
        </w:rPr>
        <w:t xml:space="preserve">  </w:t>
      </w:r>
    </w:p>
    <w:p w:rsidR="00DE6584" w:rsidRPr="00060E00" w:rsidRDefault="00DE6584" w:rsidP="007B2E8E">
      <w:pPr>
        <w:adjustRightInd w:val="0"/>
        <w:snapToGrid w:val="0"/>
        <w:spacing w:line="360" w:lineRule="auto"/>
        <w:jc w:val="both"/>
        <w:rPr>
          <w:rFonts w:ascii="Book Antiqua" w:hAnsi="Book Antiqua"/>
        </w:rPr>
      </w:pPr>
    </w:p>
    <w:p w:rsidR="007B2E8E" w:rsidRPr="00A562A9" w:rsidRDefault="003137C2" w:rsidP="007B2E8E">
      <w:pPr>
        <w:adjustRightInd w:val="0"/>
        <w:snapToGrid w:val="0"/>
        <w:spacing w:line="360" w:lineRule="auto"/>
        <w:jc w:val="both"/>
        <w:rPr>
          <w:rFonts w:ascii="Book Antiqua" w:eastAsia="宋体" w:hAnsi="Book Antiqua"/>
          <w:i/>
        </w:rPr>
      </w:pPr>
      <w:r w:rsidRPr="007B2E8E">
        <w:rPr>
          <w:rFonts w:ascii="Book Antiqua" w:hAnsi="Book Antiqua"/>
          <w:b/>
          <w:bCs/>
          <w:i/>
          <w:iCs/>
        </w:rPr>
        <w:t>Clinical investigations in high-risk patients</w:t>
      </w:r>
    </w:p>
    <w:p w:rsidR="00BA2D13" w:rsidRDefault="00280C2B" w:rsidP="007B2E8E">
      <w:pPr>
        <w:adjustRightInd w:val="0"/>
        <w:snapToGrid w:val="0"/>
        <w:spacing w:line="360" w:lineRule="auto"/>
        <w:jc w:val="both"/>
        <w:rPr>
          <w:rFonts w:ascii="Book Antiqua" w:hAnsi="Book Antiqua"/>
        </w:rPr>
      </w:pPr>
      <w:r w:rsidRPr="00060E00">
        <w:rPr>
          <w:rFonts w:ascii="Book Antiqua" w:hAnsi="Book Antiqua"/>
        </w:rPr>
        <w:t xml:space="preserve">Controlled research is necessary to better evaluate the modality of </w:t>
      </w:r>
      <w:r w:rsidR="005A545B" w:rsidRPr="00060E00">
        <w:rPr>
          <w:rFonts w:ascii="Book Antiqua" w:hAnsi="Book Antiqua"/>
        </w:rPr>
        <w:t xml:space="preserve">the </w:t>
      </w:r>
      <w:r w:rsidRPr="00060E00">
        <w:rPr>
          <w:rFonts w:ascii="Book Antiqua" w:hAnsi="Book Antiqua"/>
        </w:rPr>
        <w:t xml:space="preserve">impact of anesthesia </w:t>
      </w:r>
      <w:r w:rsidR="006C18B5" w:rsidRPr="00060E00">
        <w:rPr>
          <w:rFonts w:ascii="Book Antiqua" w:hAnsi="Book Antiqua"/>
        </w:rPr>
        <w:t xml:space="preserve">(and neural correlates) </w:t>
      </w:r>
      <w:r w:rsidRPr="00060E00">
        <w:rPr>
          <w:rFonts w:ascii="Book Antiqua" w:hAnsi="Book Antiqua"/>
        </w:rPr>
        <w:t xml:space="preserve">on consciousness, memory and emergence </w:t>
      </w:r>
      <w:r w:rsidR="006C18B5" w:rsidRPr="00060E00">
        <w:rPr>
          <w:rFonts w:ascii="Book Antiqua" w:hAnsi="Book Antiqua"/>
        </w:rPr>
        <w:t xml:space="preserve">modalities </w:t>
      </w:r>
      <w:r w:rsidRPr="00060E00">
        <w:rPr>
          <w:rFonts w:ascii="Book Antiqua" w:hAnsi="Book Antiqua"/>
        </w:rPr>
        <w:t>in cohorts of high-risk patients</w:t>
      </w:r>
      <w:r w:rsidR="006C18B5" w:rsidRPr="00060E00">
        <w:rPr>
          <w:rFonts w:ascii="Book Antiqua" w:hAnsi="Book Antiqua"/>
        </w:rPr>
        <w:t>.</w:t>
      </w:r>
      <w:r w:rsidR="003137C2" w:rsidRPr="00060E00">
        <w:rPr>
          <w:rFonts w:ascii="Book Antiqua" w:hAnsi="Book Antiqua"/>
        </w:rPr>
        <w:t xml:space="preserve"> </w:t>
      </w:r>
      <w:r w:rsidR="003A1387" w:rsidRPr="00060E00">
        <w:rPr>
          <w:rFonts w:ascii="Book Antiqua" w:hAnsi="Book Antiqua"/>
        </w:rPr>
        <w:t>In these patients</w:t>
      </w:r>
      <w:r w:rsidR="005A545B" w:rsidRPr="00060E00">
        <w:rPr>
          <w:rFonts w:ascii="Book Antiqua" w:hAnsi="Book Antiqua"/>
        </w:rPr>
        <w:t>,</w:t>
      </w:r>
      <w:r w:rsidR="003A1387" w:rsidRPr="00060E00">
        <w:rPr>
          <w:rFonts w:ascii="Book Antiqua" w:hAnsi="Book Antiqua"/>
        </w:rPr>
        <w:t xml:space="preserve"> the AAWR risk approaches 1%. </w:t>
      </w:r>
      <w:r w:rsidR="003137C2" w:rsidRPr="00060E00">
        <w:rPr>
          <w:rFonts w:ascii="Book Antiqua" w:hAnsi="Book Antiqua"/>
        </w:rPr>
        <w:t>Probably, in these individuals</w:t>
      </w:r>
      <w:r w:rsidR="005A545B" w:rsidRPr="00060E00">
        <w:rPr>
          <w:rFonts w:ascii="Book Antiqua" w:hAnsi="Book Antiqua"/>
        </w:rPr>
        <w:t>,</w:t>
      </w:r>
      <w:r w:rsidR="003137C2" w:rsidRPr="00060E00">
        <w:rPr>
          <w:rFonts w:ascii="Book Antiqua" w:hAnsi="Book Antiqua"/>
        </w:rPr>
        <w:t xml:space="preserve"> a more effective consolidation of memory traces is achieved. However, being able to isolate the components of consciousness and memory to establish functional interconnections is extremely difficult. </w:t>
      </w:r>
      <w:r w:rsidR="005A545B" w:rsidRPr="00060E00">
        <w:rPr>
          <w:rFonts w:ascii="Book Antiqua" w:hAnsi="Book Antiqua"/>
        </w:rPr>
        <w:t>I</w:t>
      </w:r>
      <w:r w:rsidR="003137C2" w:rsidRPr="00060E00">
        <w:rPr>
          <w:rFonts w:ascii="Book Antiqua" w:hAnsi="Book Antiqua"/>
        </w:rPr>
        <w:t>n this case</w:t>
      </w:r>
      <w:r w:rsidR="005A545B" w:rsidRPr="00060E00">
        <w:rPr>
          <w:rFonts w:ascii="Book Antiqua" w:hAnsi="Book Antiqua"/>
        </w:rPr>
        <w:t>,</w:t>
      </w:r>
      <w:r w:rsidR="003137C2" w:rsidRPr="00060E00">
        <w:rPr>
          <w:rFonts w:ascii="Book Antiqua" w:hAnsi="Book Antiqua"/>
        </w:rPr>
        <w:t xml:space="preserve"> it is easier to refer to animal models and preclinical investigations.</w:t>
      </w:r>
      <w:r w:rsidR="003A1387" w:rsidRPr="00060E00">
        <w:rPr>
          <w:rFonts w:ascii="Book Antiqua" w:hAnsi="Book Antiqua"/>
        </w:rPr>
        <w:t xml:space="preserve"> In the meantime, clinical investigations </w:t>
      </w:r>
      <w:r w:rsidR="00E26134" w:rsidRPr="00060E00">
        <w:rPr>
          <w:rFonts w:ascii="Book Antiqua" w:hAnsi="Book Antiqua"/>
        </w:rPr>
        <w:t xml:space="preserve">are needed for evaluating in patients with higher risk profile the relationship between </w:t>
      </w:r>
      <w:proofErr w:type="spellStart"/>
      <w:r w:rsidR="001755F7" w:rsidRPr="00060E00">
        <w:rPr>
          <w:rFonts w:ascii="Book Antiqua" w:hAnsi="Book Antiqua"/>
        </w:rPr>
        <w:t>Bispectral</w:t>
      </w:r>
      <w:proofErr w:type="spellEnd"/>
      <w:r w:rsidR="001755F7" w:rsidRPr="00060E00">
        <w:rPr>
          <w:rFonts w:ascii="Book Antiqua" w:hAnsi="Book Antiqua"/>
        </w:rPr>
        <w:t xml:space="preserve"> Index</w:t>
      </w:r>
      <w:r w:rsidR="00E26134" w:rsidRPr="00060E00">
        <w:rPr>
          <w:rFonts w:ascii="Book Antiqua" w:hAnsi="Book Antiqua"/>
        </w:rPr>
        <w:t xml:space="preserve">, anesthesia dose and concentration, end-tidal anesthetic gas concentration, and EEG parameters. In this direction, the road has been traced by the BAG-RECALL trial which showed that a protocol of anesthesia management based on the </w:t>
      </w:r>
      <w:proofErr w:type="spellStart"/>
      <w:r w:rsidR="001755F7" w:rsidRPr="00060E00">
        <w:rPr>
          <w:rFonts w:ascii="Book Antiqua" w:hAnsi="Book Antiqua"/>
        </w:rPr>
        <w:t>Bispectral</w:t>
      </w:r>
      <w:proofErr w:type="spellEnd"/>
      <w:r w:rsidR="001755F7" w:rsidRPr="00060E00">
        <w:rPr>
          <w:rFonts w:ascii="Book Antiqua" w:hAnsi="Book Antiqua"/>
        </w:rPr>
        <w:t xml:space="preserve"> Index </w:t>
      </w:r>
      <w:r w:rsidR="00E26134" w:rsidRPr="00060E00">
        <w:rPr>
          <w:rFonts w:ascii="Book Antiqua" w:hAnsi="Book Antiqua"/>
        </w:rPr>
        <w:t>device was not superior to that based on</w:t>
      </w:r>
      <w:r w:rsidR="001755F7">
        <w:rPr>
          <w:rFonts w:ascii="Book Antiqua" w:hAnsi="Book Antiqua"/>
        </w:rPr>
        <w:t xml:space="preserve"> </w:t>
      </w:r>
      <w:r w:rsidR="001755F7">
        <w:rPr>
          <w:rFonts w:ascii="Book Antiqua" w:eastAsia="宋体" w:hAnsi="Book Antiqua" w:cs="AppleSystemUIFont"/>
        </w:rPr>
        <w:t>E</w:t>
      </w:r>
      <w:r w:rsidR="001755F7" w:rsidRPr="00BF5F8A">
        <w:rPr>
          <w:rFonts w:ascii="Book Antiqua" w:eastAsia="宋体" w:hAnsi="Book Antiqua" w:cs="AppleSystemUIFont"/>
        </w:rPr>
        <w:t>nd-</w:t>
      </w:r>
      <w:r w:rsidR="001755F7">
        <w:rPr>
          <w:rFonts w:ascii="Book Antiqua" w:eastAsia="宋体" w:hAnsi="Book Antiqua" w:cs="AppleSystemUIFont"/>
        </w:rPr>
        <w:t>T</w:t>
      </w:r>
      <w:r w:rsidR="001755F7" w:rsidRPr="00BF5F8A">
        <w:rPr>
          <w:rFonts w:ascii="Book Antiqua" w:eastAsia="宋体" w:hAnsi="Book Antiqua" w:cs="AppleSystemUIFont"/>
        </w:rPr>
        <w:t xml:space="preserve">idal </w:t>
      </w:r>
      <w:r w:rsidR="001755F7">
        <w:rPr>
          <w:rFonts w:ascii="Book Antiqua" w:eastAsia="宋体" w:hAnsi="Book Antiqua" w:cs="AppleSystemUIFont"/>
        </w:rPr>
        <w:t>A</w:t>
      </w:r>
      <w:r w:rsidR="001755F7" w:rsidRPr="00BF5F8A">
        <w:rPr>
          <w:rFonts w:ascii="Book Antiqua" w:eastAsia="宋体" w:hAnsi="Book Antiqua" w:cs="AppleSystemUIFont"/>
        </w:rPr>
        <w:t xml:space="preserve">nesthetic-agent </w:t>
      </w:r>
      <w:r w:rsidR="001755F7">
        <w:rPr>
          <w:rFonts w:ascii="Book Antiqua" w:eastAsia="宋体" w:hAnsi="Book Antiqua" w:cs="AppleSystemUIFont"/>
        </w:rPr>
        <w:t>C</w:t>
      </w:r>
      <w:r w:rsidR="001755F7" w:rsidRPr="00BF5F8A">
        <w:rPr>
          <w:rFonts w:ascii="Book Antiqua" w:eastAsia="宋体" w:hAnsi="Book Antiqua" w:cs="AppleSystemUIFont"/>
        </w:rPr>
        <w:t>oncentration</w:t>
      </w:r>
      <w:r w:rsidR="005400D7" w:rsidRPr="001755F7">
        <w:rPr>
          <w:rFonts w:ascii="Book Antiqua" w:hAnsi="Book Antiqua"/>
        </w:rPr>
        <w:t xml:space="preserve"> </w:t>
      </w:r>
      <w:proofErr w:type="gramStart"/>
      <w:r w:rsidR="005400D7" w:rsidRPr="00060E00">
        <w:rPr>
          <w:rFonts w:ascii="Book Antiqua" w:hAnsi="Book Antiqua"/>
        </w:rPr>
        <w:t>guidance</w:t>
      </w:r>
      <w:r w:rsidR="00E26134" w:rsidRPr="00060E00">
        <w:rPr>
          <w:rFonts w:ascii="Book Antiqua" w:hAnsi="Book Antiqua"/>
          <w:vertAlign w:val="superscript"/>
        </w:rPr>
        <w:t>[</w:t>
      </w:r>
      <w:proofErr w:type="gramEnd"/>
      <w:r w:rsidR="00E17311" w:rsidRPr="00060E00">
        <w:rPr>
          <w:rFonts w:ascii="Book Antiqua" w:hAnsi="Book Antiqua"/>
          <w:vertAlign w:val="superscript"/>
        </w:rPr>
        <w:t>4</w:t>
      </w:r>
      <w:r w:rsidR="00BF6182" w:rsidRPr="00060E00">
        <w:rPr>
          <w:rFonts w:ascii="Book Antiqua" w:hAnsi="Book Antiqua"/>
          <w:vertAlign w:val="superscript"/>
        </w:rPr>
        <w:t>4</w:t>
      </w:r>
      <w:r w:rsidR="00E26134" w:rsidRPr="00060E00">
        <w:rPr>
          <w:rFonts w:ascii="Book Antiqua" w:hAnsi="Book Antiqua"/>
          <w:vertAlign w:val="superscript"/>
        </w:rPr>
        <w:t>]</w:t>
      </w:r>
      <w:r w:rsidR="00E26134" w:rsidRPr="00060E00">
        <w:rPr>
          <w:rFonts w:ascii="Book Antiqua" w:hAnsi="Book Antiqua"/>
        </w:rPr>
        <w:t>.</w:t>
      </w:r>
    </w:p>
    <w:p w:rsidR="00DE6584" w:rsidRPr="00060E00" w:rsidRDefault="00DE6584" w:rsidP="007B2E8E">
      <w:pPr>
        <w:adjustRightInd w:val="0"/>
        <w:snapToGrid w:val="0"/>
        <w:spacing w:line="360" w:lineRule="auto"/>
        <w:jc w:val="both"/>
        <w:rPr>
          <w:rFonts w:ascii="Book Antiqua" w:hAnsi="Book Antiqua"/>
        </w:rPr>
      </w:pPr>
    </w:p>
    <w:p w:rsidR="007B2E8E" w:rsidRPr="00A562A9" w:rsidRDefault="00736722" w:rsidP="007B2E8E">
      <w:pPr>
        <w:adjustRightInd w:val="0"/>
        <w:snapToGrid w:val="0"/>
        <w:spacing w:line="360" w:lineRule="auto"/>
        <w:jc w:val="both"/>
        <w:rPr>
          <w:rFonts w:ascii="Book Antiqua" w:eastAsia="宋体" w:hAnsi="Book Antiqua"/>
          <w:i/>
        </w:rPr>
      </w:pPr>
      <w:r w:rsidRPr="007B2E8E">
        <w:rPr>
          <w:rFonts w:ascii="Book Antiqua" w:hAnsi="Book Antiqua"/>
          <w:b/>
          <w:bCs/>
          <w:i/>
          <w:iCs/>
        </w:rPr>
        <w:t>Emergence and recovery of muscular tone</w:t>
      </w:r>
    </w:p>
    <w:p w:rsidR="00442325" w:rsidRDefault="00736722" w:rsidP="007B2E8E">
      <w:pPr>
        <w:adjustRightInd w:val="0"/>
        <w:snapToGrid w:val="0"/>
        <w:spacing w:line="360" w:lineRule="auto"/>
        <w:jc w:val="both"/>
        <w:rPr>
          <w:rFonts w:ascii="Book Antiqua" w:hAnsi="Book Antiqua"/>
        </w:rPr>
      </w:pPr>
      <w:r w:rsidRPr="00060E00">
        <w:rPr>
          <w:rFonts w:ascii="Book Antiqua" w:hAnsi="Book Antiqua"/>
        </w:rPr>
        <w:t xml:space="preserve">Since the use of NAMBs and the lack of use of the neuromuscular monitoring are the main factors involved in the genesis of AAWR upon awakening, an important aspect of the research must be focused on a better understanding of the correlation between ROC processes and reactivation of muscle tone at the end of the intervention. </w:t>
      </w:r>
      <w:r w:rsidR="005A545B" w:rsidRPr="00060E00">
        <w:rPr>
          <w:rFonts w:ascii="Book Antiqua" w:hAnsi="Book Antiqua"/>
        </w:rPr>
        <w:t>In</w:t>
      </w:r>
      <w:r w:rsidRPr="00060E00">
        <w:rPr>
          <w:rFonts w:ascii="Book Antiqua" w:hAnsi="Book Antiqua"/>
        </w:rPr>
        <w:t xml:space="preserve"> this regard, recent EEG studies demonstrated that </w:t>
      </w:r>
      <w:r w:rsidR="00FE4F9A" w:rsidRPr="00060E00">
        <w:rPr>
          <w:rFonts w:ascii="Book Antiqua" w:hAnsi="Book Antiqua"/>
        </w:rPr>
        <w:t xml:space="preserve">electromyography </w:t>
      </w:r>
      <w:r w:rsidRPr="00060E00">
        <w:rPr>
          <w:rFonts w:ascii="Book Antiqua" w:hAnsi="Book Antiqua"/>
        </w:rPr>
        <w:t xml:space="preserve">activation at the </w:t>
      </w:r>
      <w:r w:rsidR="005A545B" w:rsidRPr="00060E00">
        <w:rPr>
          <w:rFonts w:ascii="Book Antiqua" w:hAnsi="Book Antiqua"/>
        </w:rPr>
        <w:t>e</w:t>
      </w:r>
      <w:r w:rsidRPr="00060E00">
        <w:rPr>
          <w:rFonts w:ascii="Book Antiqua" w:hAnsi="Book Antiqua"/>
        </w:rPr>
        <w:t xml:space="preserve">mergence is characterized by cortical and sub-cortical dissociation. Moreover, </w:t>
      </w:r>
      <w:r w:rsidR="00FE4F9A" w:rsidRPr="00060E00">
        <w:rPr>
          <w:rFonts w:ascii="Book Antiqua" w:hAnsi="Book Antiqua"/>
        </w:rPr>
        <w:t>electromyography</w:t>
      </w:r>
      <w:r w:rsidR="003A69F0" w:rsidRPr="00060E00">
        <w:rPr>
          <w:rFonts w:ascii="Book Antiqua" w:hAnsi="Book Antiqua"/>
        </w:rPr>
        <w:t xml:space="preserve"> activation correlates to volatile gas anesthetic concentrations in the brain through distinct </w:t>
      </w:r>
      <w:proofErr w:type="gramStart"/>
      <w:r w:rsidR="003A69F0" w:rsidRPr="00060E00">
        <w:rPr>
          <w:rFonts w:ascii="Book Antiqua" w:hAnsi="Book Antiqua"/>
        </w:rPr>
        <w:t>processes</w:t>
      </w:r>
      <w:r w:rsidR="003A69F0" w:rsidRPr="00060E00">
        <w:rPr>
          <w:rFonts w:ascii="Book Antiqua" w:hAnsi="Book Antiqua"/>
          <w:vertAlign w:val="superscript"/>
        </w:rPr>
        <w:t>[</w:t>
      </w:r>
      <w:proofErr w:type="gramEnd"/>
      <w:r w:rsidR="00A56CD0" w:rsidRPr="00060E00">
        <w:rPr>
          <w:rFonts w:ascii="Book Antiqua" w:hAnsi="Book Antiqua"/>
          <w:vertAlign w:val="superscript"/>
        </w:rPr>
        <w:t>4</w:t>
      </w:r>
      <w:r w:rsidR="00BF6182" w:rsidRPr="00060E00">
        <w:rPr>
          <w:rFonts w:ascii="Book Antiqua" w:hAnsi="Book Antiqua"/>
          <w:vertAlign w:val="superscript"/>
        </w:rPr>
        <w:t>5</w:t>
      </w:r>
      <w:r w:rsidR="003A69F0" w:rsidRPr="00060E00">
        <w:rPr>
          <w:rFonts w:ascii="Book Antiqua" w:hAnsi="Book Antiqua"/>
          <w:vertAlign w:val="superscript"/>
        </w:rPr>
        <w:t>]</w:t>
      </w:r>
      <w:r w:rsidR="003A69F0" w:rsidRPr="00060E00">
        <w:rPr>
          <w:rFonts w:ascii="Book Antiqua" w:hAnsi="Book Antiqua"/>
        </w:rPr>
        <w:t>.</w:t>
      </w:r>
    </w:p>
    <w:p w:rsidR="00DE6584" w:rsidRPr="00060E00" w:rsidRDefault="00DE6584" w:rsidP="007B2E8E">
      <w:pPr>
        <w:adjustRightInd w:val="0"/>
        <w:snapToGrid w:val="0"/>
        <w:spacing w:line="360" w:lineRule="auto"/>
        <w:jc w:val="both"/>
        <w:rPr>
          <w:rFonts w:ascii="Book Antiqua" w:hAnsi="Book Antiqua"/>
        </w:rPr>
      </w:pPr>
    </w:p>
    <w:p w:rsidR="007B2E8E" w:rsidRPr="00A562A9" w:rsidRDefault="002F5FCC" w:rsidP="007B2E8E">
      <w:pPr>
        <w:adjustRightInd w:val="0"/>
        <w:snapToGrid w:val="0"/>
        <w:spacing w:line="360" w:lineRule="auto"/>
        <w:jc w:val="both"/>
        <w:rPr>
          <w:rFonts w:ascii="Book Antiqua" w:eastAsia="宋体" w:hAnsi="Book Antiqua"/>
          <w:i/>
        </w:rPr>
      </w:pPr>
      <w:r w:rsidRPr="007B2E8E">
        <w:rPr>
          <w:rFonts w:ascii="Book Antiqua" w:hAnsi="Book Antiqua"/>
          <w:b/>
          <w:bCs/>
          <w:i/>
          <w:iCs/>
        </w:rPr>
        <w:t>Depth of anesthesia monitoring</w:t>
      </w:r>
    </w:p>
    <w:p w:rsidR="002F5FCC" w:rsidRPr="00060E00" w:rsidRDefault="00EF7C77" w:rsidP="007B2E8E">
      <w:pPr>
        <w:adjustRightInd w:val="0"/>
        <w:snapToGrid w:val="0"/>
        <w:spacing w:line="360" w:lineRule="auto"/>
        <w:jc w:val="both"/>
        <w:rPr>
          <w:rFonts w:ascii="Book Antiqua" w:hAnsi="Book Antiqua"/>
        </w:rPr>
      </w:pPr>
      <w:r w:rsidRPr="00060E00">
        <w:rPr>
          <w:rFonts w:ascii="Book Antiqua" w:hAnsi="Book Antiqua"/>
        </w:rPr>
        <w:t xml:space="preserve">Despite the initial enthusiasm, the introduction of </w:t>
      </w:r>
      <w:proofErr w:type="spellStart"/>
      <w:r w:rsidRPr="00060E00">
        <w:rPr>
          <w:rFonts w:ascii="Book Antiqua" w:hAnsi="Book Antiqua"/>
        </w:rPr>
        <w:t>D</w:t>
      </w:r>
      <w:r w:rsidR="00A50BAB" w:rsidRPr="00060E00">
        <w:rPr>
          <w:rFonts w:ascii="Book Antiqua" w:hAnsi="Book Antiqua"/>
        </w:rPr>
        <w:t>o</w:t>
      </w:r>
      <w:r w:rsidRPr="00060E00">
        <w:rPr>
          <w:rFonts w:ascii="Book Antiqua" w:hAnsi="Book Antiqua"/>
        </w:rPr>
        <w:t>A</w:t>
      </w:r>
      <w:proofErr w:type="spellEnd"/>
      <w:r w:rsidRPr="00060E00">
        <w:rPr>
          <w:rFonts w:ascii="Book Antiqua" w:hAnsi="Book Antiqua"/>
        </w:rPr>
        <w:t xml:space="preserve"> </w:t>
      </w:r>
      <w:r w:rsidR="00797D37" w:rsidRPr="00060E00">
        <w:rPr>
          <w:rFonts w:ascii="Book Antiqua" w:hAnsi="Book Antiqua"/>
        </w:rPr>
        <w:t>monitors</w:t>
      </w:r>
      <w:r w:rsidRPr="00060E00">
        <w:rPr>
          <w:rFonts w:ascii="Book Antiqua" w:hAnsi="Book Antiqua"/>
        </w:rPr>
        <w:t xml:space="preserve"> has not represented a definitive solution to the problem of </w:t>
      </w:r>
      <w:proofErr w:type="gramStart"/>
      <w:r w:rsidRPr="00060E00">
        <w:rPr>
          <w:rFonts w:ascii="Book Antiqua" w:hAnsi="Book Antiqua"/>
        </w:rPr>
        <w:t>awareness</w:t>
      </w:r>
      <w:r w:rsidRPr="00060E00">
        <w:rPr>
          <w:rFonts w:ascii="Book Antiqua" w:hAnsi="Book Antiqua"/>
          <w:vertAlign w:val="superscript"/>
        </w:rPr>
        <w:t>[</w:t>
      </w:r>
      <w:proofErr w:type="gramEnd"/>
      <w:r w:rsidR="0054610F" w:rsidRPr="00060E00">
        <w:rPr>
          <w:rFonts w:ascii="Book Antiqua" w:hAnsi="Book Antiqua"/>
          <w:vertAlign w:val="superscript"/>
        </w:rPr>
        <w:t>4</w:t>
      </w:r>
      <w:r w:rsidR="00BF6182" w:rsidRPr="00060E00">
        <w:rPr>
          <w:rFonts w:ascii="Book Antiqua" w:hAnsi="Book Antiqua"/>
          <w:vertAlign w:val="superscript"/>
        </w:rPr>
        <w:t>6</w:t>
      </w:r>
      <w:r w:rsidR="00E26134" w:rsidRPr="00060E00">
        <w:rPr>
          <w:rFonts w:ascii="Book Antiqua" w:hAnsi="Book Antiqua"/>
          <w:vertAlign w:val="superscript"/>
        </w:rPr>
        <w:t>,4</w:t>
      </w:r>
      <w:r w:rsidR="00BF6182" w:rsidRPr="00060E00">
        <w:rPr>
          <w:rFonts w:ascii="Book Antiqua" w:hAnsi="Book Antiqua"/>
          <w:vertAlign w:val="superscript"/>
        </w:rPr>
        <w:t>7</w:t>
      </w:r>
      <w:r w:rsidR="00A56CD0" w:rsidRPr="00060E00">
        <w:rPr>
          <w:rFonts w:ascii="Book Antiqua" w:hAnsi="Book Antiqua"/>
          <w:vertAlign w:val="superscript"/>
        </w:rPr>
        <w:t>]</w:t>
      </w:r>
      <w:r w:rsidR="00797D37" w:rsidRPr="00060E00">
        <w:rPr>
          <w:rFonts w:ascii="Book Antiqua" w:hAnsi="Book Antiqua"/>
        </w:rPr>
        <w:t>.</w:t>
      </w:r>
      <w:r w:rsidR="0054610F" w:rsidRPr="00060E00">
        <w:rPr>
          <w:rFonts w:ascii="Book Antiqua" w:hAnsi="Book Antiqua"/>
        </w:rPr>
        <w:t xml:space="preserve"> </w:t>
      </w:r>
      <w:r w:rsidR="003A1387" w:rsidRPr="00060E00">
        <w:rPr>
          <w:rFonts w:ascii="Book Antiqua" w:hAnsi="Book Antiqua"/>
        </w:rPr>
        <w:t xml:space="preserve">About the reliability of these </w:t>
      </w:r>
      <w:r w:rsidR="00A56CD0" w:rsidRPr="00060E00">
        <w:rPr>
          <w:rFonts w:ascii="Book Antiqua" w:hAnsi="Book Antiqua"/>
        </w:rPr>
        <w:t>instruments</w:t>
      </w:r>
      <w:r w:rsidR="003A1387" w:rsidRPr="00060E00">
        <w:rPr>
          <w:rFonts w:ascii="Book Antiqua" w:hAnsi="Book Antiqua"/>
        </w:rPr>
        <w:t>, m</w:t>
      </w:r>
      <w:r w:rsidR="00D56FD9" w:rsidRPr="00060E00">
        <w:rPr>
          <w:rFonts w:ascii="Book Antiqua" w:hAnsi="Book Antiqua"/>
        </w:rPr>
        <w:t>any aspects</w:t>
      </w:r>
      <w:r w:rsidR="003A1387" w:rsidRPr="00060E00">
        <w:rPr>
          <w:rFonts w:ascii="Book Antiqua" w:hAnsi="Book Antiqua"/>
        </w:rPr>
        <w:t>,</w:t>
      </w:r>
      <w:r w:rsidR="00D56FD9" w:rsidRPr="00060E00">
        <w:rPr>
          <w:rFonts w:ascii="Book Antiqua" w:hAnsi="Book Antiqua"/>
        </w:rPr>
        <w:t xml:space="preserve"> such as the impact of NMBAs on evoked potential</w:t>
      </w:r>
      <w:r w:rsidR="002D44F6" w:rsidRPr="00060E00">
        <w:rPr>
          <w:rFonts w:ascii="Book Antiqua" w:hAnsi="Book Antiqua"/>
        </w:rPr>
        <w:t>, potential noxious stimulation</w:t>
      </w:r>
      <w:r w:rsidR="00D56FD9" w:rsidRPr="00060E00">
        <w:rPr>
          <w:rFonts w:ascii="Book Antiqua" w:hAnsi="Book Antiqua"/>
        </w:rPr>
        <w:t xml:space="preserve"> </w:t>
      </w:r>
      <w:r w:rsidR="003A1387" w:rsidRPr="00060E00">
        <w:rPr>
          <w:rFonts w:ascii="Book Antiqua" w:hAnsi="Book Antiqua"/>
        </w:rPr>
        <w:t xml:space="preserve">as well as the EEG variability related to the patient’s age and type of agent used, </w:t>
      </w:r>
      <w:r w:rsidR="00A56CD0" w:rsidRPr="00060E00">
        <w:rPr>
          <w:rFonts w:ascii="Book Antiqua" w:hAnsi="Book Antiqua"/>
        </w:rPr>
        <w:t xml:space="preserve">and their </w:t>
      </w:r>
      <w:r w:rsidR="005400D7" w:rsidRPr="00060E00">
        <w:rPr>
          <w:rFonts w:ascii="Book Antiqua" w:hAnsi="Book Antiqua"/>
        </w:rPr>
        <w:t>reliability</w:t>
      </w:r>
      <w:r w:rsidR="00A56CD0" w:rsidRPr="00060E00">
        <w:rPr>
          <w:rFonts w:ascii="Book Antiqua" w:hAnsi="Book Antiqua"/>
        </w:rPr>
        <w:t xml:space="preserve"> during emergence, </w:t>
      </w:r>
      <w:r w:rsidR="00D56FD9" w:rsidRPr="00060E00">
        <w:rPr>
          <w:rFonts w:ascii="Book Antiqua" w:hAnsi="Book Antiqua"/>
        </w:rPr>
        <w:t xml:space="preserve">still need to be clarified. </w:t>
      </w:r>
      <w:r w:rsidR="0054610F" w:rsidRPr="00060E00">
        <w:rPr>
          <w:rFonts w:ascii="Book Antiqua" w:hAnsi="Book Antiqua"/>
        </w:rPr>
        <w:t xml:space="preserve">The research is directed to the improvement of algorithms of devices currently on the market and to the </w:t>
      </w:r>
      <w:r w:rsidR="0054610F" w:rsidRPr="00060E00">
        <w:rPr>
          <w:rFonts w:ascii="Book Antiqua" w:hAnsi="Book Antiqua"/>
        </w:rPr>
        <w:lastRenderedPageBreak/>
        <w:t xml:space="preserve">development of new methodologies. </w:t>
      </w:r>
      <w:r w:rsidR="00D56FD9" w:rsidRPr="00060E00">
        <w:rPr>
          <w:rFonts w:ascii="Book Antiqua" w:hAnsi="Book Antiqua"/>
        </w:rPr>
        <w:t xml:space="preserve">An observational investigation in children is on-going to develop </w:t>
      </w:r>
      <w:proofErr w:type="spellStart"/>
      <w:r w:rsidR="00772844" w:rsidRPr="00060E00">
        <w:rPr>
          <w:rFonts w:ascii="Book Antiqua" w:hAnsi="Book Antiqua"/>
        </w:rPr>
        <w:t>p</w:t>
      </w:r>
      <w:r w:rsidR="00D56FD9" w:rsidRPr="00060E00">
        <w:rPr>
          <w:rFonts w:ascii="Book Antiqua" w:hAnsi="Book Antiqua"/>
        </w:rPr>
        <w:t>EEG</w:t>
      </w:r>
      <w:proofErr w:type="spellEnd"/>
      <w:r w:rsidR="00D56FD9" w:rsidRPr="00060E00">
        <w:rPr>
          <w:rFonts w:ascii="Book Antiqua" w:hAnsi="Book Antiqua"/>
        </w:rPr>
        <w:t xml:space="preserve">-based indexes from analysis of 40 channels beta, alpha and theta waves to ameliorate the dosage of anesthetics </w:t>
      </w:r>
      <w:r w:rsidR="003A1387" w:rsidRPr="00060E00">
        <w:rPr>
          <w:rFonts w:ascii="Book Antiqua" w:hAnsi="Book Antiqua"/>
        </w:rPr>
        <w:t>and for prevention of</w:t>
      </w:r>
      <w:r w:rsidR="00D56FD9" w:rsidRPr="00060E00">
        <w:rPr>
          <w:rFonts w:ascii="Book Antiqua" w:hAnsi="Book Antiqua"/>
        </w:rPr>
        <w:t xml:space="preserve"> intraoperative awakening</w:t>
      </w:r>
      <w:r w:rsidR="003A1387" w:rsidRPr="00060E00">
        <w:rPr>
          <w:rFonts w:ascii="Book Antiqua" w:hAnsi="Book Antiqua"/>
        </w:rPr>
        <w:t xml:space="preserve"> </w:t>
      </w:r>
      <w:r w:rsidR="00D56FD9" w:rsidRPr="00060E00">
        <w:rPr>
          <w:rFonts w:ascii="Book Antiqua" w:hAnsi="Book Antiqua"/>
        </w:rPr>
        <w:t>in this population (NCT03705338)</w:t>
      </w:r>
      <w:r w:rsidR="003A1387" w:rsidRPr="00060E00">
        <w:rPr>
          <w:rFonts w:ascii="Book Antiqua" w:hAnsi="Book Antiqua"/>
        </w:rPr>
        <w:t>.</w:t>
      </w:r>
      <w:r w:rsidR="002D44F6" w:rsidRPr="00060E00">
        <w:rPr>
          <w:rFonts w:ascii="Book Antiqua" w:hAnsi="Book Antiqua"/>
        </w:rPr>
        <w:t xml:space="preserve"> </w:t>
      </w:r>
      <w:r w:rsidR="00C95C05" w:rsidRPr="00060E00">
        <w:rPr>
          <w:rFonts w:ascii="Book Antiqua" w:hAnsi="Book Antiqua"/>
        </w:rPr>
        <w:t>O</w:t>
      </w:r>
      <w:r w:rsidR="002D44F6" w:rsidRPr="00060E00">
        <w:rPr>
          <w:rFonts w:ascii="Book Antiqua" w:hAnsi="Book Antiqua"/>
        </w:rPr>
        <w:t xml:space="preserve">ther </w:t>
      </w:r>
      <w:r w:rsidR="00C95C05" w:rsidRPr="00060E00">
        <w:rPr>
          <w:rFonts w:ascii="Book Antiqua" w:hAnsi="Book Antiqua"/>
        </w:rPr>
        <w:t xml:space="preserve">researchers are trying to find the anesthesia-induced EEG difference in aging by using the empirical mode decomposition to calculate EEG power </w:t>
      </w:r>
      <w:r w:rsidR="002D44F6" w:rsidRPr="00060E00">
        <w:rPr>
          <w:rFonts w:ascii="Book Antiqua" w:hAnsi="Book Antiqua"/>
        </w:rPr>
        <w:t>(</w:t>
      </w:r>
      <w:r w:rsidR="00C95C05" w:rsidRPr="00060E00">
        <w:rPr>
          <w:rFonts w:ascii="Book Antiqua" w:hAnsi="Book Antiqua"/>
        </w:rPr>
        <w:t>NCT03303443</w:t>
      </w:r>
      <w:r w:rsidR="002D44F6" w:rsidRPr="00060E00">
        <w:rPr>
          <w:rFonts w:ascii="Book Antiqua" w:hAnsi="Book Antiqua"/>
        </w:rPr>
        <w:t>).</w:t>
      </w:r>
      <w:r w:rsidR="00297AD0" w:rsidRPr="00060E00">
        <w:rPr>
          <w:rFonts w:ascii="Book Antiqua" w:hAnsi="Book Antiqua"/>
        </w:rPr>
        <w:t xml:space="preserve"> </w:t>
      </w:r>
      <w:r w:rsidR="00B12C9F" w:rsidRPr="00060E00">
        <w:rPr>
          <w:rFonts w:ascii="Book Antiqua" w:hAnsi="Book Antiqua"/>
        </w:rPr>
        <w:t xml:space="preserve">About the development of new monitoring </w:t>
      </w:r>
      <w:r w:rsidR="00704E66" w:rsidRPr="00060E00">
        <w:rPr>
          <w:rFonts w:ascii="Book Antiqua" w:hAnsi="Book Antiqua"/>
        </w:rPr>
        <w:t xml:space="preserve">and effective </w:t>
      </w:r>
      <w:r w:rsidR="00B12C9F" w:rsidRPr="00060E00">
        <w:rPr>
          <w:rFonts w:ascii="Book Antiqua" w:hAnsi="Book Antiqua"/>
        </w:rPr>
        <w:t xml:space="preserve">systems, an interesting perspective is the </w:t>
      </w:r>
      <w:r w:rsidR="00704E66" w:rsidRPr="00060E00">
        <w:rPr>
          <w:rFonts w:ascii="Book Antiqua" w:hAnsi="Book Antiqua"/>
        </w:rPr>
        <w:t xml:space="preserve">implementation of the </w:t>
      </w:r>
      <w:r w:rsidR="00B12C9F" w:rsidRPr="00060E00">
        <w:rPr>
          <w:rFonts w:ascii="Book Antiqua" w:hAnsi="Book Antiqua"/>
        </w:rPr>
        <w:t xml:space="preserve">closed-loop control approach. </w:t>
      </w:r>
      <w:r w:rsidR="00704E66" w:rsidRPr="00060E00">
        <w:rPr>
          <w:rFonts w:ascii="Book Antiqua" w:hAnsi="Book Antiqua"/>
        </w:rPr>
        <w:t>These</w:t>
      </w:r>
      <w:r w:rsidR="00B12C9F" w:rsidRPr="00060E00">
        <w:rPr>
          <w:rFonts w:ascii="Book Antiqua" w:hAnsi="Book Antiqua"/>
        </w:rPr>
        <w:t xml:space="preserve"> system</w:t>
      </w:r>
      <w:r w:rsidR="00704E66" w:rsidRPr="00060E00">
        <w:rPr>
          <w:rFonts w:ascii="Book Antiqua" w:hAnsi="Book Antiqua"/>
        </w:rPr>
        <w:t>s</w:t>
      </w:r>
      <w:r w:rsidR="00B12C9F" w:rsidRPr="00060E00">
        <w:rPr>
          <w:rFonts w:ascii="Book Antiqua" w:hAnsi="Book Antiqua"/>
        </w:rPr>
        <w:t xml:space="preserve"> work through a </w:t>
      </w:r>
      <w:proofErr w:type="spellStart"/>
      <w:proofErr w:type="gramStart"/>
      <w:r w:rsidR="00B12C9F" w:rsidRPr="00060E00">
        <w:rPr>
          <w:rFonts w:ascii="Book Antiqua" w:hAnsi="Book Antiqua"/>
        </w:rPr>
        <w:t>DoA</w:t>
      </w:r>
      <w:proofErr w:type="spellEnd"/>
      <w:proofErr w:type="gramEnd"/>
      <w:r w:rsidR="00B12C9F" w:rsidRPr="00060E00">
        <w:rPr>
          <w:rFonts w:ascii="Book Antiqua" w:hAnsi="Book Antiqua"/>
        </w:rPr>
        <w:t xml:space="preserve"> device that automatically regulates the dose of intravenous anesthetics (target</w:t>
      </w:r>
      <w:r w:rsidR="005400D7" w:rsidRPr="00060E00">
        <w:rPr>
          <w:rFonts w:ascii="Book Antiqua" w:hAnsi="Book Antiqua"/>
        </w:rPr>
        <w:t>-</w:t>
      </w:r>
      <w:r w:rsidR="00B12C9F" w:rsidRPr="00060E00">
        <w:rPr>
          <w:rFonts w:ascii="Book Antiqua" w:hAnsi="Book Antiqua"/>
        </w:rPr>
        <w:t xml:space="preserve">controlled </w:t>
      </w:r>
      <w:r w:rsidR="00704E66" w:rsidRPr="00060E00">
        <w:rPr>
          <w:rFonts w:ascii="Book Antiqua" w:hAnsi="Book Antiqua"/>
        </w:rPr>
        <w:t>i</w:t>
      </w:r>
      <w:r w:rsidR="00B12C9F" w:rsidRPr="00060E00">
        <w:rPr>
          <w:rFonts w:ascii="Book Antiqua" w:hAnsi="Book Antiqua"/>
        </w:rPr>
        <w:t xml:space="preserve">nfusion) to be administered to the patient. Different </w:t>
      </w:r>
      <w:proofErr w:type="spellStart"/>
      <w:r w:rsidR="00772844" w:rsidRPr="00060E00">
        <w:rPr>
          <w:rFonts w:ascii="Book Antiqua" w:hAnsi="Book Antiqua"/>
        </w:rPr>
        <w:t>p</w:t>
      </w:r>
      <w:r w:rsidR="00B12C9F" w:rsidRPr="00060E00">
        <w:rPr>
          <w:rFonts w:ascii="Book Antiqua" w:hAnsi="Book Antiqua"/>
        </w:rPr>
        <w:t>EEG</w:t>
      </w:r>
      <w:proofErr w:type="spellEnd"/>
      <w:r w:rsidR="00B12C9F" w:rsidRPr="00060E00">
        <w:rPr>
          <w:rFonts w:ascii="Book Antiqua" w:hAnsi="Book Antiqua"/>
        </w:rPr>
        <w:t xml:space="preserve">-based indices have been used for this </w:t>
      </w:r>
      <w:proofErr w:type="gramStart"/>
      <w:r w:rsidR="00B12C9F" w:rsidRPr="00060E00">
        <w:rPr>
          <w:rFonts w:ascii="Book Antiqua" w:hAnsi="Book Antiqua"/>
        </w:rPr>
        <w:t>purpose</w:t>
      </w:r>
      <w:r w:rsidR="00B12C9F" w:rsidRPr="00060E00">
        <w:rPr>
          <w:rFonts w:ascii="Book Antiqua" w:hAnsi="Book Antiqua"/>
          <w:vertAlign w:val="superscript"/>
        </w:rPr>
        <w:t>[</w:t>
      </w:r>
      <w:proofErr w:type="gramEnd"/>
      <w:r w:rsidR="00704E66" w:rsidRPr="00060E00">
        <w:rPr>
          <w:rFonts w:ascii="Book Antiqua" w:hAnsi="Book Antiqua"/>
          <w:vertAlign w:val="superscript"/>
        </w:rPr>
        <w:t>4</w:t>
      </w:r>
      <w:r w:rsidR="00BF6182" w:rsidRPr="00060E00">
        <w:rPr>
          <w:rFonts w:ascii="Book Antiqua" w:hAnsi="Book Antiqua"/>
          <w:vertAlign w:val="superscript"/>
        </w:rPr>
        <w:t>8</w:t>
      </w:r>
      <w:r w:rsidR="00B12C9F" w:rsidRPr="00060E00">
        <w:rPr>
          <w:rFonts w:ascii="Book Antiqua" w:hAnsi="Book Antiqua"/>
          <w:vertAlign w:val="superscript"/>
        </w:rPr>
        <w:t>]</w:t>
      </w:r>
      <w:r w:rsidR="00B12C9F" w:rsidRPr="00060E00">
        <w:rPr>
          <w:rFonts w:ascii="Book Antiqua" w:hAnsi="Book Antiqua"/>
        </w:rPr>
        <w:t xml:space="preserve"> and a</w:t>
      </w:r>
      <w:r w:rsidR="00704E66" w:rsidRPr="00060E00">
        <w:rPr>
          <w:rFonts w:ascii="Book Antiqua" w:hAnsi="Book Antiqua"/>
        </w:rPr>
        <w:t xml:space="preserve"> study focused </w:t>
      </w:r>
      <w:r w:rsidR="00B12C9F" w:rsidRPr="00060E00">
        <w:rPr>
          <w:rFonts w:ascii="Book Antiqua" w:hAnsi="Book Antiqua"/>
        </w:rPr>
        <w:t xml:space="preserve">on the closed-loop </w:t>
      </w:r>
      <w:proofErr w:type="spellStart"/>
      <w:r w:rsidR="00B12C9F" w:rsidRPr="00060E00">
        <w:rPr>
          <w:rFonts w:ascii="Book Antiqua" w:hAnsi="Book Antiqua"/>
        </w:rPr>
        <w:t>coadministration</w:t>
      </w:r>
      <w:proofErr w:type="spellEnd"/>
      <w:r w:rsidR="00B12C9F" w:rsidRPr="00060E00">
        <w:rPr>
          <w:rFonts w:ascii="Book Antiqua" w:hAnsi="Book Antiqua"/>
        </w:rPr>
        <w:t xml:space="preserve"> of </w:t>
      </w:r>
      <w:proofErr w:type="spellStart"/>
      <w:r w:rsidR="00B12C9F" w:rsidRPr="00060E00">
        <w:rPr>
          <w:rFonts w:ascii="Book Antiqua" w:hAnsi="Book Antiqua"/>
        </w:rPr>
        <w:t>propofol</w:t>
      </w:r>
      <w:proofErr w:type="spellEnd"/>
      <w:r w:rsidR="00B12C9F" w:rsidRPr="00060E00">
        <w:rPr>
          <w:rFonts w:ascii="Book Antiqua" w:hAnsi="Book Antiqua"/>
        </w:rPr>
        <w:t xml:space="preserve"> and remifentanil </w:t>
      </w:r>
      <w:r w:rsidR="00704E66" w:rsidRPr="00060E00">
        <w:rPr>
          <w:rFonts w:ascii="Book Antiqua" w:hAnsi="Book Antiqua"/>
        </w:rPr>
        <w:t xml:space="preserve">under </w:t>
      </w:r>
      <w:r w:rsidR="005400D7" w:rsidRPr="00060E00">
        <w:rPr>
          <w:rFonts w:ascii="Book Antiqua" w:hAnsi="Book Antiqua"/>
        </w:rPr>
        <w:t xml:space="preserve">the </w:t>
      </w:r>
      <w:r w:rsidR="00704E66" w:rsidRPr="00060E00">
        <w:rPr>
          <w:rFonts w:ascii="Book Antiqua" w:hAnsi="Book Antiqua"/>
        </w:rPr>
        <w:t xml:space="preserve">guidance of the </w:t>
      </w:r>
      <w:proofErr w:type="spellStart"/>
      <w:r w:rsidR="00B12C9F" w:rsidRPr="00060E00">
        <w:rPr>
          <w:rFonts w:ascii="Book Antiqua" w:hAnsi="Book Antiqua"/>
        </w:rPr>
        <w:t>qCon</w:t>
      </w:r>
      <w:proofErr w:type="spellEnd"/>
      <w:r w:rsidR="00B12C9F" w:rsidRPr="00060E00">
        <w:rPr>
          <w:rFonts w:ascii="Book Antiqua" w:hAnsi="Book Antiqua"/>
        </w:rPr>
        <w:t xml:space="preserve"> and </w:t>
      </w:r>
      <w:proofErr w:type="spellStart"/>
      <w:r w:rsidR="00B12C9F" w:rsidRPr="00060E00">
        <w:rPr>
          <w:rFonts w:ascii="Book Antiqua" w:hAnsi="Book Antiqua"/>
        </w:rPr>
        <w:t>qNox</w:t>
      </w:r>
      <w:proofErr w:type="spellEnd"/>
      <w:r w:rsidR="00704E66" w:rsidRPr="00060E00">
        <w:rPr>
          <w:rFonts w:ascii="Book Antiqua" w:hAnsi="Book Antiqua"/>
        </w:rPr>
        <w:t xml:space="preserve"> indices is on-going </w:t>
      </w:r>
      <w:r w:rsidR="00B12C9F" w:rsidRPr="00060E00">
        <w:rPr>
          <w:rFonts w:ascii="Book Antiqua" w:hAnsi="Book Antiqua"/>
        </w:rPr>
        <w:t>(NCT03540875)</w:t>
      </w:r>
      <w:r w:rsidR="00704E66" w:rsidRPr="00060E00">
        <w:rPr>
          <w:rFonts w:ascii="Book Antiqua" w:hAnsi="Book Antiqua"/>
        </w:rPr>
        <w:t>.</w:t>
      </w:r>
      <w:r w:rsidR="00A56CD0" w:rsidRPr="00060E00">
        <w:rPr>
          <w:rFonts w:ascii="Book Antiqua" w:hAnsi="Book Antiqua"/>
        </w:rPr>
        <w:t xml:space="preserve"> Finally, different methodologies of brain functioning could be adopted for investigating on the anesthetic brain effects. Some of them such as th</w:t>
      </w:r>
      <w:r w:rsidR="00F1026B" w:rsidRPr="00060E00">
        <w:rPr>
          <w:rFonts w:ascii="Book Antiqua" w:hAnsi="Book Antiqua"/>
        </w:rPr>
        <w:t>ose that combine</w:t>
      </w:r>
      <w:r w:rsidR="00A56CD0" w:rsidRPr="00060E00">
        <w:rPr>
          <w:rFonts w:ascii="Book Antiqua" w:hAnsi="Book Antiqua"/>
        </w:rPr>
        <w:t xml:space="preserve"> EEG</w:t>
      </w:r>
      <w:r w:rsidR="00F1026B" w:rsidRPr="00060E00">
        <w:rPr>
          <w:rFonts w:ascii="Book Antiqua" w:hAnsi="Book Antiqua"/>
        </w:rPr>
        <w:t xml:space="preserve">, </w:t>
      </w:r>
      <w:r w:rsidR="00A56CD0" w:rsidRPr="00060E00">
        <w:rPr>
          <w:rFonts w:ascii="Book Antiqua" w:hAnsi="Book Antiqua"/>
        </w:rPr>
        <w:t>transcranial magnetic stimulation</w:t>
      </w:r>
      <w:r w:rsidR="00F1026B" w:rsidRPr="00060E00">
        <w:rPr>
          <w:rFonts w:ascii="Book Antiqua" w:hAnsi="Book Antiqua"/>
        </w:rPr>
        <w:t xml:space="preserve"> and functional brain imaging techniques (</w:t>
      </w:r>
      <w:r w:rsidR="009A4912" w:rsidRPr="009A4912">
        <w:rPr>
          <w:rFonts w:ascii="Book Antiqua" w:hAnsi="Book Antiqua"/>
          <w:i/>
        </w:rPr>
        <w:t>e.g.</w:t>
      </w:r>
      <w:r w:rsidR="00F1026B" w:rsidRPr="00060E00">
        <w:rPr>
          <w:rFonts w:ascii="Book Antiqua" w:hAnsi="Book Antiqua"/>
        </w:rPr>
        <w:t>, positron emission tomography, PET, and functional magnetic resonance imaging, fMRI)</w:t>
      </w:r>
      <w:r w:rsidR="00A56CD0" w:rsidRPr="00060E00">
        <w:rPr>
          <w:rFonts w:ascii="Book Antiqua" w:hAnsi="Book Antiqua"/>
        </w:rPr>
        <w:t xml:space="preserve"> are at an advanced stage of experimentation and widely used for research purposes</w:t>
      </w:r>
      <w:r w:rsidR="00F1026B" w:rsidRPr="00060E00">
        <w:rPr>
          <w:rFonts w:ascii="Book Antiqua" w:hAnsi="Book Antiqua"/>
          <w:vertAlign w:val="superscript"/>
        </w:rPr>
        <w:t>[4</w:t>
      </w:r>
      <w:r w:rsidR="00BF6182" w:rsidRPr="00060E00">
        <w:rPr>
          <w:rFonts w:ascii="Book Antiqua" w:hAnsi="Book Antiqua"/>
          <w:vertAlign w:val="superscript"/>
        </w:rPr>
        <w:t>9</w:t>
      </w:r>
      <w:r w:rsidR="00F1026B" w:rsidRPr="00060E00">
        <w:rPr>
          <w:rFonts w:ascii="Book Antiqua" w:hAnsi="Book Antiqua"/>
          <w:vertAlign w:val="superscript"/>
        </w:rPr>
        <w:t>]</w:t>
      </w:r>
      <w:r w:rsidR="00A56CD0" w:rsidRPr="00060E00">
        <w:rPr>
          <w:rFonts w:ascii="Book Antiqua" w:hAnsi="Book Antiqua"/>
        </w:rPr>
        <w:t xml:space="preserve">.  </w:t>
      </w:r>
    </w:p>
    <w:p w:rsidR="00797D37" w:rsidRPr="00060E00" w:rsidRDefault="00797D37" w:rsidP="007B2E8E">
      <w:pPr>
        <w:adjustRightInd w:val="0"/>
        <w:snapToGrid w:val="0"/>
        <w:spacing w:line="360" w:lineRule="auto"/>
        <w:jc w:val="both"/>
        <w:rPr>
          <w:rFonts w:ascii="Book Antiqua" w:hAnsi="Book Antiqua"/>
        </w:rPr>
      </w:pPr>
    </w:p>
    <w:p w:rsidR="00810487" w:rsidRPr="00FE4F9A" w:rsidRDefault="00060E00" w:rsidP="007B2E8E">
      <w:pPr>
        <w:adjustRightInd w:val="0"/>
        <w:snapToGrid w:val="0"/>
        <w:spacing w:line="360" w:lineRule="auto"/>
        <w:jc w:val="both"/>
        <w:rPr>
          <w:rFonts w:ascii="Book Antiqua" w:hAnsi="Book Antiqua"/>
          <w:b/>
          <w:u w:val="single"/>
        </w:rPr>
      </w:pPr>
      <w:r w:rsidRPr="00FE4F9A">
        <w:rPr>
          <w:rFonts w:ascii="Book Antiqua" w:hAnsi="Book Antiqua"/>
          <w:b/>
          <w:u w:val="single"/>
        </w:rPr>
        <w:t>CONCLUSION</w:t>
      </w:r>
    </w:p>
    <w:p w:rsidR="00810487" w:rsidRPr="00060E00" w:rsidRDefault="00810487" w:rsidP="007B2E8E">
      <w:pPr>
        <w:adjustRightInd w:val="0"/>
        <w:snapToGrid w:val="0"/>
        <w:spacing w:line="360" w:lineRule="auto"/>
        <w:jc w:val="both"/>
        <w:rPr>
          <w:rFonts w:ascii="Book Antiqua" w:hAnsi="Book Antiqua"/>
        </w:rPr>
      </w:pPr>
      <w:r w:rsidRPr="00060E00">
        <w:rPr>
          <w:rFonts w:ascii="Book Antiqua" w:hAnsi="Book Antiqua"/>
        </w:rPr>
        <w:t xml:space="preserve">The best strategy for preventing awareness in the awakening phase of anesthesia seems to be a dynamic combination of elements. Compared to the induction and maintenance stages, </w:t>
      </w:r>
      <w:r w:rsidR="005A545B" w:rsidRPr="00060E00">
        <w:rPr>
          <w:rFonts w:ascii="Book Antiqua" w:hAnsi="Book Antiqua"/>
        </w:rPr>
        <w:t>the</w:t>
      </w:r>
      <w:r w:rsidRPr="00060E00">
        <w:rPr>
          <w:rFonts w:ascii="Book Antiqua" w:hAnsi="Book Antiqua"/>
        </w:rPr>
        <w:t xml:space="preserve"> emergence offers fewer prophylactic approaches (</w:t>
      </w:r>
      <w:r w:rsidR="009A4912" w:rsidRPr="009A4912">
        <w:rPr>
          <w:rFonts w:ascii="Book Antiqua" w:hAnsi="Book Antiqua"/>
          <w:i/>
        </w:rPr>
        <w:t>e.g.</w:t>
      </w:r>
      <w:r w:rsidRPr="00060E00">
        <w:rPr>
          <w:rFonts w:ascii="Book Antiqua" w:hAnsi="Book Antiqua"/>
        </w:rPr>
        <w:t xml:space="preserve">, use of short-acting BDZs in premedication to prevent AAWR at the induction). However, few practical suggestions can be particularly effective for the prevention of </w:t>
      </w:r>
      <w:r w:rsidR="00207A81" w:rsidRPr="00060E00">
        <w:rPr>
          <w:rFonts w:ascii="Book Antiqua" w:hAnsi="Book Antiqua"/>
        </w:rPr>
        <w:t xml:space="preserve">this </w:t>
      </w:r>
      <w:r w:rsidRPr="00060E00">
        <w:rPr>
          <w:rFonts w:ascii="Book Antiqua" w:hAnsi="Book Antiqua"/>
        </w:rPr>
        <w:t xml:space="preserve">complication even </w:t>
      </w:r>
      <w:r w:rsidR="00F82800" w:rsidRPr="00060E00">
        <w:rPr>
          <w:rFonts w:ascii="Book Antiqua" w:hAnsi="Book Antiqua"/>
        </w:rPr>
        <w:t>during emergence</w:t>
      </w:r>
      <w:r w:rsidRPr="00060E00">
        <w:rPr>
          <w:rFonts w:ascii="Book Antiqua" w:hAnsi="Book Antiqua"/>
        </w:rPr>
        <w:t xml:space="preserve">. The optimal approach should include identifying patients at risk combined with appropriate strategies for anesthesia management. These prophylactic strategies are the careful administration of drugs and the use of instrumental monitoring. Since most cases of awareness of emergence can be traced to a lack of neuromuscular recovery with a patient in full recovery of consciousness, neuromuscular monitoring </w:t>
      </w:r>
      <w:r w:rsidR="003F4EF8" w:rsidRPr="00060E00">
        <w:rPr>
          <w:rFonts w:ascii="Book Antiqua" w:hAnsi="Book Antiqua"/>
        </w:rPr>
        <w:t xml:space="preserve">through quantitative methods </w:t>
      </w:r>
      <w:r w:rsidRPr="00060E00">
        <w:rPr>
          <w:rFonts w:ascii="Book Antiqua" w:hAnsi="Book Antiqua"/>
        </w:rPr>
        <w:t xml:space="preserve">is of fundamental importance. It should be noted, however, that despite all the precautions that can be implemented, a limited percentage of episodes of AAWR cannot </w:t>
      </w:r>
      <w:r w:rsidRPr="00060E00">
        <w:rPr>
          <w:rFonts w:ascii="Book Antiqua" w:hAnsi="Book Antiqua"/>
        </w:rPr>
        <w:lastRenderedPageBreak/>
        <w:t>be prevented. This paradox holds especially in the emergence phase which represents a very complex neurophysiological process with many aspects yet to be elucidated.</w:t>
      </w:r>
    </w:p>
    <w:p w:rsidR="00060E00" w:rsidRPr="00A2690F" w:rsidRDefault="00060E00" w:rsidP="007B2E8E">
      <w:pPr>
        <w:adjustRightInd w:val="0"/>
        <w:snapToGrid w:val="0"/>
        <w:spacing w:line="360" w:lineRule="auto"/>
        <w:jc w:val="both"/>
        <w:rPr>
          <w:rFonts w:ascii="Book Antiqua" w:hAnsi="Book Antiqua"/>
          <w:b/>
          <w:lang w:val="en-GB"/>
        </w:rPr>
      </w:pPr>
    </w:p>
    <w:p w:rsidR="00DA6CE6" w:rsidRPr="007B2E8E" w:rsidRDefault="00060E00" w:rsidP="007B2E8E">
      <w:pPr>
        <w:adjustRightInd w:val="0"/>
        <w:snapToGrid w:val="0"/>
        <w:spacing w:line="360" w:lineRule="auto"/>
        <w:jc w:val="both"/>
        <w:rPr>
          <w:rFonts w:ascii="Book Antiqua" w:hAnsi="Book Antiqua"/>
          <w:b/>
          <w:lang w:val="en-GB"/>
        </w:rPr>
      </w:pPr>
      <w:r w:rsidRPr="007B2E8E">
        <w:rPr>
          <w:rFonts w:ascii="Book Antiqua" w:hAnsi="Book Antiqua"/>
          <w:b/>
          <w:lang w:val="en-GB"/>
        </w:rPr>
        <w:t>REFERENCES</w:t>
      </w:r>
    </w:p>
    <w:p w:rsidR="00060E00" w:rsidRPr="00060E00" w:rsidRDefault="00060E00" w:rsidP="007B2E8E">
      <w:pPr>
        <w:adjustRightInd w:val="0"/>
        <w:snapToGrid w:val="0"/>
        <w:spacing w:line="360" w:lineRule="auto"/>
        <w:jc w:val="both"/>
        <w:rPr>
          <w:rFonts w:ascii="Book Antiqua" w:hAnsi="Book Antiqua"/>
        </w:rPr>
      </w:pPr>
      <w:proofErr w:type="gramStart"/>
      <w:r w:rsidRPr="00060E00">
        <w:rPr>
          <w:rFonts w:ascii="Book Antiqua" w:hAnsi="Book Antiqua"/>
        </w:rPr>
        <w:t xml:space="preserve">1 </w:t>
      </w:r>
      <w:proofErr w:type="spellStart"/>
      <w:r w:rsidRPr="00060E00">
        <w:rPr>
          <w:rFonts w:ascii="Book Antiqua" w:hAnsi="Book Antiqua"/>
          <w:b/>
        </w:rPr>
        <w:t>Veselis</w:t>
      </w:r>
      <w:proofErr w:type="spellEnd"/>
      <w:r w:rsidRPr="00060E00">
        <w:rPr>
          <w:rFonts w:ascii="Book Antiqua" w:hAnsi="Book Antiqua"/>
          <w:b/>
        </w:rPr>
        <w:t xml:space="preserve"> RA</w:t>
      </w:r>
      <w:r w:rsidRPr="00060E00">
        <w:rPr>
          <w:rFonts w:ascii="Book Antiqua" w:hAnsi="Book Antiqua"/>
        </w:rPr>
        <w:t>.</w:t>
      </w:r>
      <w:proofErr w:type="gramEnd"/>
      <w:r w:rsidRPr="00060E00">
        <w:rPr>
          <w:rFonts w:ascii="Book Antiqua" w:hAnsi="Book Antiqua"/>
        </w:rPr>
        <w:t xml:space="preserve"> Memory formation during </w:t>
      </w:r>
      <w:proofErr w:type="spellStart"/>
      <w:r w:rsidRPr="00060E00">
        <w:rPr>
          <w:rFonts w:ascii="Book Antiqua" w:hAnsi="Book Antiqua"/>
        </w:rPr>
        <w:t>anaesthesia</w:t>
      </w:r>
      <w:proofErr w:type="spellEnd"/>
      <w:r w:rsidRPr="00060E00">
        <w:rPr>
          <w:rFonts w:ascii="Book Antiqua" w:hAnsi="Book Antiqua"/>
        </w:rPr>
        <w:t xml:space="preserve">: plausibility of a neurophysiological basis. </w:t>
      </w:r>
      <w:r w:rsidRPr="00060E00">
        <w:rPr>
          <w:rFonts w:ascii="Book Antiqua" w:hAnsi="Book Antiqua"/>
          <w:i/>
        </w:rPr>
        <w:t xml:space="preserve">Br J </w:t>
      </w:r>
      <w:proofErr w:type="spellStart"/>
      <w:r w:rsidRPr="00060E00">
        <w:rPr>
          <w:rFonts w:ascii="Book Antiqua" w:hAnsi="Book Antiqua"/>
          <w:i/>
        </w:rPr>
        <w:t>Anaesth</w:t>
      </w:r>
      <w:proofErr w:type="spellEnd"/>
      <w:r w:rsidRPr="00060E00">
        <w:rPr>
          <w:rFonts w:ascii="Book Antiqua" w:hAnsi="Book Antiqua"/>
        </w:rPr>
        <w:t xml:space="preserve"> 2015; </w:t>
      </w:r>
      <w:r w:rsidRPr="00060E00">
        <w:rPr>
          <w:rFonts w:ascii="Book Antiqua" w:hAnsi="Book Antiqua"/>
          <w:b/>
        </w:rPr>
        <w:t>115</w:t>
      </w:r>
      <w:r w:rsidRPr="00060E00">
        <w:rPr>
          <w:rFonts w:ascii="Book Antiqua" w:hAnsi="Book Antiqua"/>
        </w:rPr>
        <w:t>: i13-i19 [PMID: 25735711 DOI: 10.1093/</w:t>
      </w:r>
      <w:proofErr w:type="spellStart"/>
      <w:r w:rsidRPr="00060E00">
        <w:rPr>
          <w:rFonts w:ascii="Book Antiqua" w:hAnsi="Book Antiqua"/>
        </w:rPr>
        <w:t>bja</w:t>
      </w:r>
      <w:proofErr w:type="spellEnd"/>
      <w:r w:rsidRPr="00060E00">
        <w:rPr>
          <w:rFonts w:ascii="Book Antiqua" w:hAnsi="Book Antiqua"/>
        </w:rPr>
        <w:t>/aev035]</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2 </w:t>
      </w:r>
      <w:proofErr w:type="spellStart"/>
      <w:r w:rsidRPr="00060E00">
        <w:rPr>
          <w:rFonts w:ascii="Book Antiqua" w:hAnsi="Book Antiqua"/>
          <w:b/>
        </w:rPr>
        <w:t>Takamiya</w:t>
      </w:r>
      <w:proofErr w:type="spellEnd"/>
      <w:r w:rsidRPr="00060E00">
        <w:rPr>
          <w:rFonts w:ascii="Book Antiqua" w:hAnsi="Book Antiqua"/>
          <w:b/>
        </w:rPr>
        <w:t xml:space="preserve"> S</w:t>
      </w:r>
      <w:r w:rsidRPr="00060E00">
        <w:rPr>
          <w:rFonts w:ascii="Book Antiqua" w:hAnsi="Book Antiqua"/>
        </w:rPr>
        <w:t xml:space="preserve">, Yuki S, </w:t>
      </w:r>
      <w:proofErr w:type="spellStart"/>
      <w:r w:rsidRPr="00060E00">
        <w:rPr>
          <w:rFonts w:ascii="Book Antiqua" w:hAnsi="Book Antiqua"/>
        </w:rPr>
        <w:t>Hirokawa</w:t>
      </w:r>
      <w:proofErr w:type="spellEnd"/>
      <w:r w:rsidRPr="00060E00">
        <w:rPr>
          <w:rFonts w:ascii="Book Antiqua" w:hAnsi="Book Antiqua"/>
        </w:rPr>
        <w:t xml:space="preserve"> J, </w:t>
      </w:r>
      <w:proofErr w:type="spellStart"/>
      <w:r w:rsidRPr="00060E00">
        <w:rPr>
          <w:rFonts w:ascii="Book Antiqua" w:hAnsi="Book Antiqua"/>
        </w:rPr>
        <w:t>Manabe</w:t>
      </w:r>
      <w:proofErr w:type="spellEnd"/>
      <w:r w:rsidRPr="00060E00">
        <w:rPr>
          <w:rFonts w:ascii="Book Antiqua" w:hAnsi="Book Antiqua"/>
        </w:rPr>
        <w:t xml:space="preserve"> H, Sakurai Y. Dynamics of memory engrams. </w:t>
      </w:r>
      <w:proofErr w:type="spellStart"/>
      <w:r w:rsidRPr="00060E00">
        <w:rPr>
          <w:rFonts w:ascii="Book Antiqua" w:hAnsi="Book Antiqua"/>
          <w:i/>
        </w:rPr>
        <w:t>Neurosci</w:t>
      </w:r>
      <w:proofErr w:type="spellEnd"/>
      <w:r w:rsidRPr="00060E00">
        <w:rPr>
          <w:rFonts w:ascii="Book Antiqua" w:hAnsi="Book Antiqua"/>
          <w:i/>
        </w:rPr>
        <w:t xml:space="preserve"> Res</w:t>
      </w:r>
      <w:r w:rsidRPr="00060E00">
        <w:rPr>
          <w:rFonts w:ascii="Book Antiqua" w:hAnsi="Book Antiqua"/>
        </w:rPr>
        <w:t xml:space="preserve"> 201</w:t>
      </w:r>
      <w:r w:rsidR="007B2E8E">
        <w:rPr>
          <w:rFonts w:ascii="Book Antiqua" w:hAnsi="Book Antiqua"/>
        </w:rPr>
        <w:t>9</w:t>
      </w:r>
      <w:r w:rsidRPr="00060E00">
        <w:rPr>
          <w:rFonts w:ascii="Book Antiqua" w:hAnsi="Book Antiqua"/>
        </w:rPr>
        <w:t xml:space="preserve"> [PMID: 30940458 DOI: 10.1016/j.neures.2019.03.005]</w:t>
      </w:r>
    </w:p>
    <w:p w:rsidR="00060E00" w:rsidRPr="005B6BFD"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3 </w:t>
      </w:r>
      <w:proofErr w:type="spellStart"/>
      <w:r w:rsidRPr="00060E00">
        <w:rPr>
          <w:rFonts w:ascii="Book Antiqua" w:hAnsi="Book Antiqua"/>
          <w:b/>
        </w:rPr>
        <w:t>Cascella</w:t>
      </w:r>
      <w:proofErr w:type="spellEnd"/>
      <w:r w:rsidRPr="00060E00">
        <w:rPr>
          <w:rFonts w:ascii="Book Antiqua" w:hAnsi="Book Antiqua"/>
          <w:b/>
        </w:rPr>
        <w:t xml:space="preserve"> M</w:t>
      </w:r>
      <w:r w:rsidRPr="00060E00">
        <w:rPr>
          <w:rFonts w:ascii="Book Antiqua" w:hAnsi="Book Antiqua"/>
        </w:rPr>
        <w:t xml:space="preserve">, Fusco R, Caliendo D, </w:t>
      </w:r>
      <w:proofErr w:type="spellStart"/>
      <w:r w:rsidRPr="00060E00">
        <w:rPr>
          <w:rFonts w:ascii="Book Antiqua" w:hAnsi="Book Antiqua"/>
        </w:rPr>
        <w:t>Granata</w:t>
      </w:r>
      <w:proofErr w:type="spellEnd"/>
      <w:r w:rsidRPr="00060E00">
        <w:rPr>
          <w:rFonts w:ascii="Book Antiqua" w:hAnsi="Book Antiqua"/>
        </w:rPr>
        <w:t xml:space="preserve"> V, Carbone D, </w:t>
      </w:r>
      <w:proofErr w:type="spellStart"/>
      <w:r w:rsidRPr="00060E00">
        <w:rPr>
          <w:rFonts w:ascii="Book Antiqua" w:hAnsi="Book Antiqua"/>
        </w:rPr>
        <w:t>Muzio</w:t>
      </w:r>
      <w:proofErr w:type="spellEnd"/>
      <w:r w:rsidRPr="00060E00">
        <w:rPr>
          <w:rFonts w:ascii="Book Antiqua" w:hAnsi="Book Antiqua"/>
        </w:rPr>
        <w:t xml:space="preserve"> MR, </w:t>
      </w:r>
      <w:proofErr w:type="spellStart"/>
      <w:r w:rsidRPr="00060E00">
        <w:rPr>
          <w:rFonts w:ascii="Book Antiqua" w:hAnsi="Book Antiqua"/>
        </w:rPr>
        <w:t>Laurelli</w:t>
      </w:r>
      <w:proofErr w:type="spellEnd"/>
      <w:r w:rsidRPr="00060E00">
        <w:rPr>
          <w:rFonts w:ascii="Book Antiqua" w:hAnsi="Book Antiqua"/>
        </w:rPr>
        <w:t xml:space="preserve"> G, </w:t>
      </w:r>
      <w:proofErr w:type="spellStart"/>
      <w:r w:rsidRPr="00060E00">
        <w:rPr>
          <w:rFonts w:ascii="Book Antiqua" w:hAnsi="Book Antiqua"/>
        </w:rPr>
        <w:t>Greggi</w:t>
      </w:r>
      <w:proofErr w:type="spellEnd"/>
      <w:r w:rsidRPr="00060E00">
        <w:rPr>
          <w:rFonts w:ascii="Book Antiqua" w:hAnsi="Book Antiqua"/>
        </w:rPr>
        <w:t xml:space="preserve"> S, Falcone F, Forte CA, Cuomo A. Anesthetic dreaming, anesthesia awareness and patient satisfaction after deep sedation with </w:t>
      </w:r>
      <w:proofErr w:type="spellStart"/>
      <w:r w:rsidRPr="00060E00">
        <w:rPr>
          <w:rFonts w:ascii="Book Antiqua" w:hAnsi="Book Antiqua"/>
        </w:rPr>
        <w:t>propofol</w:t>
      </w:r>
      <w:proofErr w:type="spellEnd"/>
      <w:r w:rsidRPr="00060E00">
        <w:rPr>
          <w:rFonts w:ascii="Book Antiqua" w:hAnsi="Book Antiqua"/>
        </w:rPr>
        <w:t xml:space="preserve"> target controlled infusion: A prospective cohort study of patients undergoing day case breast surgery. </w:t>
      </w:r>
      <w:proofErr w:type="spellStart"/>
      <w:r w:rsidRPr="00060E00">
        <w:rPr>
          <w:rFonts w:ascii="Book Antiqua" w:hAnsi="Book Antiqua"/>
          <w:i/>
        </w:rPr>
        <w:t>Oncotarget</w:t>
      </w:r>
      <w:proofErr w:type="spellEnd"/>
      <w:r w:rsidRPr="00060E00">
        <w:rPr>
          <w:rFonts w:ascii="Book Antiqua" w:hAnsi="Book Antiqua"/>
        </w:rPr>
        <w:t xml:space="preserve"> 2017; </w:t>
      </w:r>
      <w:r w:rsidRPr="00060E00">
        <w:rPr>
          <w:rFonts w:ascii="Book Antiqua" w:hAnsi="Book Antiqua"/>
          <w:b/>
        </w:rPr>
        <w:t>8</w:t>
      </w:r>
      <w:r w:rsidRPr="00060E00">
        <w:rPr>
          <w:rFonts w:ascii="Book Antiqua" w:hAnsi="Book Antiqua"/>
        </w:rPr>
        <w:t>: 79248-79</w:t>
      </w:r>
      <w:r w:rsidRPr="005B6BFD">
        <w:rPr>
          <w:rFonts w:ascii="Book Antiqua" w:hAnsi="Book Antiqua"/>
        </w:rPr>
        <w:t>256 [PMID: 29108303 DOI: 10.18632/oncotarget.17238]</w:t>
      </w:r>
    </w:p>
    <w:p w:rsidR="00060E00" w:rsidRPr="005B6BFD" w:rsidRDefault="00060E00" w:rsidP="007B2E8E">
      <w:pPr>
        <w:adjustRightInd w:val="0"/>
        <w:snapToGrid w:val="0"/>
        <w:spacing w:line="360" w:lineRule="auto"/>
        <w:jc w:val="both"/>
        <w:rPr>
          <w:rFonts w:ascii="Book Antiqua" w:hAnsi="Book Antiqua"/>
        </w:rPr>
      </w:pPr>
      <w:r w:rsidRPr="005B6BFD">
        <w:rPr>
          <w:rFonts w:ascii="Book Antiqua" w:hAnsi="Book Antiqua"/>
        </w:rPr>
        <w:t xml:space="preserve">4 </w:t>
      </w:r>
      <w:r w:rsidRPr="005B6BFD">
        <w:rPr>
          <w:rFonts w:ascii="Book Antiqua" w:hAnsi="Book Antiqua"/>
          <w:b/>
        </w:rPr>
        <w:t>Newell BR</w:t>
      </w:r>
      <w:r w:rsidRPr="005B6BFD">
        <w:rPr>
          <w:rFonts w:ascii="Book Antiqua" w:hAnsi="Book Antiqua"/>
        </w:rPr>
        <w:t xml:space="preserve">, Shanks DR. Unconscious influences on decision making: a critical review. </w:t>
      </w:r>
      <w:proofErr w:type="spellStart"/>
      <w:r w:rsidRPr="005B6BFD">
        <w:rPr>
          <w:rFonts w:ascii="Book Antiqua" w:hAnsi="Book Antiqua"/>
          <w:i/>
        </w:rPr>
        <w:t>Behav</w:t>
      </w:r>
      <w:proofErr w:type="spellEnd"/>
      <w:r w:rsidRPr="005B6BFD">
        <w:rPr>
          <w:rFonts w:ascii="Book Antiqua" w:hAnsi="Book Antiqua"/>
          <w:i/>
        </w:rPr>
        <w:t xml:space="preserve"> Brain </w:t>
      </w:r>
      <w:proofErr w:type="spellStart"/>
      <w:r w:rsidRPr="005B6BFD">
        <w:rPr>
          <w:rFonts w:ascii="Book Antiqua" w:hAnsi="Book Antiqua"/>
          <w:i/>
        </w:rPr>
        <w:t>Sci</w:t>
      </w:r>
      <w:proofErr w:type="spellEnd"/>
      <w:r w:rsidRPr="005B6BFD">
        <w:rPr>
          <w:rFonts w:ascii="Book Antiqua" w:hAnsi="Book Antiqua"/>
        </w:rPr>
        <w:t xml:space="preserve"> 2014; </w:t>
      </w:r>
      <w:r w:rsidRPr="005B6BFD">
        <w:rPr>
          <w:rFonts w:ascii="Book Antiqua" w:hAnsi="Book Antiqua"/>
          <w:b/>
        </w:rPr>
        <w:t>37</w:t>
      </w:r>
      <w:r w:rsidRPr="005B6BFD">
        <w:rPr>
          <w:rFonts w:ascii="Book Antiqua" w:hAnsi="Book Antiqua"/>
        </w:rPr>
        <w:t>: 1-19 [PMID: 24461214 DOI: 10.1017/S0140525X12003214]</w:t>
      </w:r>
    </w:p>
    <w:p w:rsidR="00060E00" w:rsidRPr="005B6BFD" w:rsidRDefault="00060E00" w:rsidP="007B2E8E">
      <w:pPr>
        <w:adjustRightInd w:val="0"/>
        <w:snapToGrid w:val="0"/>
        <w:spacing w:line="360" w:lineRule="auto"/>
        <w:jc w:val="both"/>
        <w:rPr>
          <w:rFonts w:ascii="Book Antiqua" w:hAnsi="Book Antiqua"/>
        </w:rPr>
      </w:pPr>
      <w:proofErr w:type="gramStart"/>
      <w:r w:rsidRPr="005B6BFD">
        <w:rPr>
          <w:rFonts w:ascii="Book Antiqua" w:hAnsi="Book Antiqua"/>
        </w:rPr>
        <w:t xml:space="preserve">5 </w:t>
      </w:r>
      <w:proofErr w:type="spellStart"/>
      <w:r w:rsidRPr="005B6BFD">
        <w:rPr>
          <w:rFonts w:ascii="Book Antiqua" w:hAnsi="Book Antiqua"/>
          <w:b/>
        </w:rPr>
        <w:t>Vulser</w:t>
      </w:r>
      <w:proofErr w:type="spellEnd"/>
      <w:r w:rsidRPr="005B6BFD">
        <w:rPr>
          <w:rFonts w:ascii="Book Antiqua" w:hAnsi="Book Antiqua"/>
          <w:b/>
        </w:rPr>
        <w:t xml:space="preserve"> H,</w:t>
      </w:r>
      <w:r w:rsidRPr="005B6BFD">
        <w:rPr>
          <w:rFonts w:ascii="Book Antiqua" w:hAnsi="Book Antiqua"/>
        </w:rPr>
        <w:t xml:space="preserve"> </w:t>
      </w:r>
      <w:proofErr w:type="spellStart"/>
      <w:r w:rsidRPr="005B6BFD">
        <w:rPr>
          <w:rFonts w:ascii="Book Antiqua" w:hAnsi="Book Antiqua"/>
        </w:rPr>
        <w:t>Lebeau</w:t>
      </w:r>
      <w:proofErr w:type="spellEnd"/>
      <w:r w:rsidRPr="005B6BFD">
        <w:rPr>
          <w:rFonts w:ascii="Book Antiqua" w:hAnsi="Book Antiqua"/>
        </w:rPr>
        <w:t xml:space="preserve"> G. Post-Traumatic Stress Disorder Following Intraoperative Awareness.</w:t>
      </w:r>
      <w:proofErr w:type="gramEnd"/>
      <w:r w:rsidRPr="005B6BFD">
        <w:rPr>
          <w:rFonts w:ascii="Book Antiqua" w:hAnsi="Book Antiqua"/>
        </w:rPr>
        <w:t xml:space="preserve"> In: </w:t>
      </w:r>
      <w:proofErr w:type="spellStart"/>
      <w:r w:rsidRPr="005B6BFD">
        <w:rPr>
          <w:rFonts w:ascii="Book Antiqua" w:hAnsi="Book Antiqua"/>
        </w:rPr>
        <w:t>Cascella</w:t>
      </w:r>
      <w:proofErr w:type="spellEnd"/>
      <w:r w:rsidRPr="005B6BFD">
        <w:rPr>
          <w:rFonts w:ascii="Book Antiqua" w:hAnsi="Book Antiqua"/>
        </w:rPr>
        <w:t xml:space="preserve"> M. General Anesthesia Research. </w:t>
      </w:r>
      <w:proofErr w:type="spellStart"/>
      <w:proofErr w:type="gramStart"/>
      <w:r w:rsidRPr="005B6BFD">
        <w:rPr>
          <w:rFonts w:ascii="Book Antiqua" w:hAnsi="Book Antiqua"/>
        </w:rPr>
        <w:t>Neuromethods</w:t>
      </w:r>
      <w:proofErr w:type="spellEnd"/>
      <w:r w:rsidRPr="005B6BFD">
        <w:rPr>
          <w:rFonts w:ascii="Book Antiqua" w:hAnsi="Book Antiqua"/>
        </w:rPr>
        <w:t xml:space="preserve">, </w:t>
      </w:r>
      <w:proofErr w:type="spellStart"/>
      <w:r w:rsidRPr="005B6BFD">
        <w:rPr>
          <w:rFonts w:ascii="Book Antiqua" w:hAnsi="Book Antiqua"/>
        </w:rPr>
        <w:t>vol</w:t>
      </w:r>
      <w:proofErr w:type="spellEnd"/>
      <w:r w:rsidRPr="005B6BFD">
        <w:rPr>
          <w:rFonts w:ascii="Book Antiqua" w:hAnsi="Book Antiqua"/>
        </w:rPr>
        <w:t xml:space="preserve"> 150.</w:t>
      </w:r>
      <w:proofErr w:type="gramEnd"/>
      <w:r w:rsidRPr="005B6BFD">
        <w:rPr>
          <w:rFonts w:ascii="Book Antiqua" w:hAnsi="Book Antiqua"/>
        </w:rPr>
        <w:t xml:space="preserve"> New York: Humana, 2020: 97-107</w:t>
      </w:r>
    </w:p>
    <w:p w:rsidR="00060E00" w:rsidRPr="00060E00" w:rsidRDefault="00060E00" w:rsidP="007B2E8E">
      <w:pPr>
        <w:adjustRightInd w:val="0"/>
        <w:snapToGrid w:val="0"/>
        <w:spacing w:line="360" w:lineRule="auto"/>
        <w:jc w:val="both"/>
        <w:rPr>
          <w:rFonts w:ascii="Book Antiqua" w:hAnsi="Book Antiqua"/>
        </w:rPr>
      </w:pPr>
      <w:r w:rsidRPr="005B6BFD">
        <w:rPr>
          <w:rFonts w:ascii="Book Antiqua" w:hAnsi="Book Antiqua"/>
        </w:rPr>
        <w:t xml:space="preserve">6 </w:t>
      </w:r>
      <w:r w:rsidRPr="005B6BFD">
        <w:rPr>
          <w:rFonts w:ascii="Book Antiqua" w:hAnsi="Book Antiqua"/>
          <w:b/>
        </w:rPr>
        <w:t>Domino KB</w:t>
      </w:r>
      <w:r w:rsidRPr="005B6BFD">
        <w:rPr>
          <w:rFonts w:ascii="Book Antiqua" w:hAnsi="Book Antiqua"/>
        </w:rPr>
        <w:t>, Posner KL, Caplan RA</w:t>
      </w:r>
      <w:r w:rsidRPr="00060E00">
        <w:rPr>
          <w:rFonts w:ascii="Book Antiqua" w:hAnsi="Book Antiqua"/>
        </w:rPr>
        <w:t xml:space="preserve">, Cheney FW. Awareness during anesthesia: a closed claims analysis. </w:t>
      </w:r>
      <w:r w:rsidRPr="00060E00">
        <w:rPr>
          <w:rFonts w:ascii="Book Antiqua" w:hAnsi="Book Antiqua"/>
          <w:i/>
        </w:rPr>
        <w:t>Anesthesiology</w:t>
      </w:r>
      <w:r w:rsidRPr="00060E00">
        <w:rPr>
          <w:rFonts w:ascii="Book Antiqua" w:hAnsi="Book Antiqua"/>
        </w:rPr>
        <w:t xml:space="preserve"> 1999; </w:t>
      </w:r>
      <w:r w:rsidRPr="00060E00">
        <w:rPr>
          <w:rFonts w:ascii="Book Antiqua" w:hAnsi="Book Antiqua"/>
          <w:b/>
        </w:rPr>
        <w:t>90</w:t>
      </w:r>
      <w:r w:rsidRPr="00060E00">
        <w:rPr>
          <w:rFonts w:ascii="Book Antiqua" w:hAnsi="Book Antiqua"/>
        </w:rPr>
        <w:t>: 1053-1061 [PMID: 10201677 DOI: 10.1097/00000542-199904000-00019]</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7 </w:t>
      </w:r>
      <w:proofErr w:type="spellStart"/>
      <w:r w:rsidRPr="00060E00">
        <w:rPr>
          <w:rFonts w:ascii="Book Antiqua" w:hAnsi="Book Antiqua"/>
          <w:b/>
        </w:rPr>
        <w:t>Pandit</w:t>
      </w:r>
      <w:proofErr w:type="spellEnd"/>
      <w:r w:rsidRPr="00060E00">
        <w:rPr>
          <w:rFonts w:ascii="Book Antiqua" w:hAnsi="Book Antiqua"/>
          <w:b/>
        </w:rPr>
        <w:t xml:space="preserve"> JJ</w:t>
      </w:r>
      <w:r w:rsidRPr="00060E00">
        <w:rPr>
          <w:rFonts w:ascii="Book Antiqua" w:hAnsi="Book Antiqua"/>
        </w:rPr>
        <w:t xml:space="preserve">, Andrade J, </w:t>
      </w:r>
      <w:proofErr w:type="spellStart"/>
      <w:r w:rsidRPr="00060E00">
        <w:rPr>
          <w:rFonts w:ascii="Book Antiqua" w:hAnsi="Book Antiqua"/>
        </w:rPr>
        <w:t>Bogod</w:t>
      </w:r>
      <w:proofErr w:type="spellEnd"/>
      <w:r w:rsidRPr="00060E00">
        <w:rPr>
          <w:rFonts w:ascii="Book Antiqua" w:hAnsi="Book Antiqua"/>
        </w:rPr>
        <w:t xml:space="preserve"> DG, </w:t>
      </w:r>
      <w:proofErr w:type="spellStart"/>
      <w:r w:rsidRPr="00060E00">
        <w:rPr>
          <w:rFonts w:ascii="Book Antiqua" w:hAnsi="Book Antiqua"/>
        </w:rPr>
        <w:t>Hitchman</w:t>
      </w:r>
      <w:proofErr w:type="spellEnd"/>
      <w:r w:rsidRPr="00060E00">
        <w:rPr>
          <w:rFonts w:ascii="Book Antiqua" w:hAnsi="Book Antiqua"/>
        </w:rPr>
        <w:t xml:space="preserve"> JM, </w:t>
      </w:r>
      <w:proofErr w:type="spellStart"/>
      <w:r w:rsidRPr="00060E00">
        <w:rPr>
          <w:rFonts w:ascii="Book Antiqua" w:hAnsi="Book Antiqua"/>
        </w:rPr>
        <w:t>Jonker</w:t>
      </w:r>
      <w:proofErr w:type="spellEnd"/>
      <w:r w:rsidRPr="00060E00">
        <w:rPr>
          <w:rFonts w:ascii="Book Antiqua" w:hAnsi="Book Antiqua"/>
        </w:rPr>
        <w:t xml:space="preserve"> WR, Lucas N, Mackay JH, </w:t>
      </w:r>
      <w:proofErr w:type="spellStart"/>
      <w:r w:rsidRPr="00060E00">
        <w:rPr>
          <w:rFonts w:ascii="Book Antiqua" w:hAnsi="Book Antiqua"/>
        </w:rPr>
        <w:t>Nimmo</w:t>
      </w:r>
      <w:proofErr w:type="spellEnd"/>
      <w:r w:rsidRPr="00060E00">
        <w:rPr>
          <w:rFonts w:ascii="Book Antiqua" w:hAnsi="Book Antiqua"/>
        </w:rPr>
        <w:t xml:space="preserve"> AF, O'Connor K, O'Sullivan EP, Paul RG, Palmer JH, </w:t>
      </w:r>
      <w:proofErr w:type="spellStart"/>
      <w:r w:rsidRPr="00060E00">
        <w:rPr>
          <w:rFonts w:ascii="Book Antiqua" w:hAnsi="Book Antiqua"/>
        </w:rPr>
        <w:t>Plaat</w:t>
      </w:r>
      <w:proofErr w:type="spellEnd"/>
      <w:r w:rsidRPr="00060E00">
        <w:rPr>
          <w:rFonts w:ascii="Book Antiqua" w:hAnsi="Book Antiqua"/>
        </w:rPr>
        <w:t xml:space="preserve"> F, Radcliffe JJ, </w:t>
      </w:r>
      <w:proofErr w:type="spellStart"/>
      <w:r w:rsidRPr="00060E00">
        <w:rPr>
          <w:rFonts w:ascii="Book Antiqua" w:hAnsi="Book Antiqua"/>
        </w:rPr>
        <w:t>Sury</w:t>
      </w:r>
      <w:proofErr w:type="spellEnd"/>
      <w:r w:rsidRPr="00060E00">
        <w:rPr>
          <w:rFonts w:ascii="Book Antiqua" w:hAnsi="Book Antiqua"/>
        </w:rPr>
        <w:t xml:space="preserve"> MR, </w:t>
      </w:r>
      <w:proofErr w:type="spellStart"/>
      <w:r w:rsidRPr="00060E00">
        <w:rPr>
          <w:rFonts w:ascii="Book Antiqua" w:hAnsi="Book Antiqua"/>
        </w:rPr>
        <w:t>Torevell</w:t>
      </w:r>
      <w:proofErr w:type="spellEnd"/>
      <w:r w:rsidRPr="00060E00">
        <w:rPr>
          <w:rFonts w:ascii="Book Antiqua" w:hAnsi="Book Antiqua"/>
        </w:rPr>
        <w:t xml:space="preserve"> HE, Wang M, </w:t>
      </w:r>
      <w:proofErr w:type="spellStart"/>
      <w:r w:rsidRPr="00060E00">
        <w:rPr>
          <w:rFonts w:ascii="Book Antiqua" w:hAnsi="Book Antiqua"/>
        </w:rPr>
        <w:t>Hainsworth</w:t>
      </w:r>
      <w:proofErr w:type="spellEnd"/>
      <w:r w:rsidRPr="00060E00">
        <w:rPr>
          <w:rFonts w:ascii="Book Antiqua" w:hAnsi="Book Antiqua"/>
        </w:rPr>
        <w:t xml:space="preserve"> J, Cook TM; Royal College of </w:t>
      </w:r>
      <w:proofErr w:type="spellStart"/>
      <w:r w:rsidRPr="00060E00">
        <w:rPr>
          <w:rFonts w:ascii="Book Antiqua" w:hAnsi="Book Antiqua"/>
        </w:rPr>
        <w:t>Anaesthetists</w:t>
      </w:r>
      <w:proofErr w:type="spellEnd"/>
      <w:r w:rsidRPr="00060E00">
        <w:rPr>
          <w:rFonts w:ascii="Book Antiqua" w:hAnsi="Book Antiqua"/>
        </w:rPr>
        <w:t xml:space="preserve">; Association of </w:t>
      </w:r>
      <w:proofErr w:type="spellStart"/>
      <w:r w:rsidRPr="00060E00">
        <w:rPr>
          <w:rFonts w:ascii="Book Antiqua" w:hAnsi="Book Antiqua"/>
        </w:rPr>
        <w:t>Anaesthetists</w:t>
      </w:r>
      <w:proofErr w:type="spellEnd"/>
      <w:r w:rsidRPr="00060E00">
        <w:rPr>
          <w:rFonts w:ascii="Book Antiqua" w:hAnsi="Book Antiqua"/>
        </w:rPr>
        <w:t xml:space="preserve"> of Great Britain and Ireland. 5th National Audit Project (NAP5) on accidental awareness during general </w:t>
      </w:r>
      <w:proofErr w:type="spellStart"/>
      <w:r w:rsidRPr="00060E00">
        <w:rPr>
          <w:rFonts w:ascii="Book Antiqua" w:hAnsi="Book Antiqua"/>
        </w:rPr>
        <w:t>anaesthesia</w:t>
      </w:r>
      <w:proofErr w:type="spellEnd"/>
      <w:r w:rsidRPr="00060E00">
        <w:rPr>
          <w:rFonts w:ascii="Book Antiqua" w:hAnsi="Book Antiqua"/>
        </w:rPr>
        <w:t xml:space="preserve">: summary of main findings and risk factors. </w:t>
      </w:r>
      <w:r w:rsidRPr="00060E00">
        <w:rPr>
          <w:rFonts w:ascii="Book Antiqua" w:hAnsi="Book Antiqua"/>
          <w:i/>
        </w:rPr>
        <w:t xml:space="preserve">Br J </w:t>
      </w:r>
      <w:proofErr w:type="spellStart"/>
      <w:r w:rsidRPr="00060E00">
        <w:rPr>
          <w:rFonts w:ascii="Book Antiqua" w:hAnsi="Book Antiqua"/>
          <w:i/>
        </w:rPr>
        <w:t>Anaesth</w:t>
      </w:r>
      <w:proofErr w:type="spellEnd"/>
      <w:r w:rsidRPr="00060E00">
        <w:rPr>
          <w:rFonts w:ascii="Book Antiqua" w:hAnsi="Book Antiqua"/>
        </w:rPr>
        <w:t xml:space="preserve"> 2014; </w:t>
      </w:r>
      <w:r w:rsidRPr="00060E00">
        <w:rPr>
          <w:rFonts w:ascii="Book Antiqua" w:hAnsi="Book Antiqua"/>
          <w:b/>
        </w:rPr>
        <w:t>113</w:t>
      </w:r>
      <w:r w:rsidRPr="00060E00">
        <w:rPr>
          <w:rFonts w:ascii="Book Antiqua" w:hAnsi="Book Antiqua"/>
        </w:rPr>
        <w:t>: 549-559 [PMID: 25204697 DOI: 10.1093/</w:t>
      </w:r>
      <w:proofErr w:type="spellStart"/>
      <w:r w:rsidRPr="00060E00">
        <w:rPr>
          <w:rFonts w:ascii="Book Antiqua" w:hAnsi="Book Antiqua"/>
        </w:rPr>
        <w:t>bja</w:t>
      </w:r>
      <w:proofErr w:type="spellEnd"/>
      <w:r w:rsidRPr="00060E00">
        <w:rPr>
          <w:rFonts w:ascii="Book Antiqua" w:hAnsi="Book Antiqua"/>
        </w:rPr>
        <w:t>/aeu313]</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8 </w:t>
      </w:r>
      <w:r w:rsidRPr="00060E00">
        <w:rPr>
          <w:rFonts w:ascii="Book Antiqua" w:hAnsi="Book Antiqua"/>
          <w:b/>
        </w:rPr>
        <w:t>Bischoff P</w:t>
      </w:r>
      <w:r w:rsidRPr="00060E00">
        <w:rPr>
          <w:rFonts w:ascii="Book Antiqua" w:hAnsi="Book Antiqua"/>
        </w:rPr>
        <w:t xml:space="preserve">, </w:t>
      </w:r>
      <w:proofErr w:type="spellStart"/>
      <w:r w:rsidRPr="00060E00">
        <w:rPr>
          <w:rFonts w:ascii="Book Antiqua" w:hAnsi="Book Antiqua"/>
        </w:rPr>
        <w:t>Rundshagen</w:t>
      </w:r>
      <w:proofErr w:type="spellEnd"/>
      <w:r w:rsidRPr="00060E00">
        <w:rPr>
          <w:rFonts w:ascii="Book Antiqua" w:hAnsi="Book Antiqua"/>
        </w:rPr>
        <w:t xml:space="preserve"> I, </w:t>
      </w:r>
      <w:proofErr w:type="gramStart"/>
      <w:r w:rsidRPr="00060E00">
        <w:rPr>
          <w:rFonts w:ascii="Book Antiqua" w:hAnsi="Book Antiqua"/>
        </w:rPr>
        <w:t>Schneider</w:t>
      </w:r>
      <w:proofErr w:type="gramEnd"/>
      <w:r w:rsidRPr="00060E00">
        <w:rPr>
          <w:rFonts w:ascii="Book Antiqua" w:hAnsi="Book Antiqua"/>
        </w:rPr>
        <w:t xml:space="preserve"> G. [Undesired awareness phenomena during general anesthesia: Evidence-based state of knowledge, current discussions and strategies for prevention and management]. </w:t>
      </w:r>
      <w:proofErr w:type="spellStart"/>
      <w:r w:rsidRPr="00060E00">
        <w:rPr>
          <w:rFonts w:ascii="Book Antiqua" w:hAnsi="Book Antiqua"/>
          <w:i/>
        </w:rPr>
        <w:t>Anaesthesist</w:t>
      </w:r>
      <w:proofErr w:type="spellEnd"/>
      <w:r w:rsidRPr="00060E00">
        <w:rPr>
          <w:rFonts w:ascii="Book Antiqua" w:hAnsi="Book Antiqua"/>
        </w:rPr>
        <w:t xml:space="preserve"> 2015; </w:t>
      </w:r>
      <w:r w:rsidRPr="00060E00">
        <w:rPr>
          <w:rFonts w:ascii="Book Antiqua" w:hAnsi="Book Antiqua"/>
          <w:b/>
        </w:rPr>
        <w:t>64</w:t>
      </w:r>
      <w:r w:rsidRPr="00060E00">
        <w:rPr>
          <w:rFonts w:ascii="Book Antiqua" w:hAnsi="Book Antiqua"/>
        </w:rPr>
        <w:t>: 732-739 [PMID: 26411583 DOI: 10.1007/s00101-015-0095-6]</w:t>
      </w:r>
    </w:p>
    <w:p w:rsidR="00060E00" w:rsidRPr="00060E00" w:rsidRDefault="00060E00" w:rsidP="007B2E8E">
      <w:pPr>
        <w:adjustRightInd w:val="0"/>
        <w:snapToGrid w:val="0"/>
        <w:spacing w:line="360" w:lineRule="auto"/>
        <w:jc w:val="both"/>
        <w:rPr>
          <w:rFonts w:ascii="Book Antiqua" w:hAnsi="Book Antiqua"/>
        </w:rPr>
      </w:pPr>
      <w:proofErr w:type="gramStart"/>
      <w:r w:rsidRPr="00060E00">
        <w:rPr>
          <w:rFonts w:ascii="Book Antiqua" w:hAnsi="Book Antiqua"/>
        </w:rPr>
        <w:lastRenderedPageBreak/>
        <w:t xml:space="preserve">9 </w:t>
      </w:r>
      <w:r w:rsidRPr="00060E00">
        <w:rPr>
          <w:rFonts w:ascii="Book Antiqua" w:hAnsi="Book Antiqua"/>
          <w:b/>
        </w:rPr>
        <w:t>Walker EMK</w:t>
      </w:r>
      <w:r w:rsidRPr="00060E00">
        <w:rPr>
          <w:rFonts w:ascii="Book Antiqua" w:hAnsi="Book Antiqua"/>
        </w:rPr>
        <w:t xml:space="preserve">, Bell M, Cook TM, </w:t>
      </w:r>
      <w:proofErr w:type="spellStart"/>
      <w:r w:rsidRPr="00060E00">
        <w:rPr>
          <w:rFonts w:ascii="Book Antiqua" w:hAnsi="Book Antiqua"/>
        </w:rPr>
        <w:t>Grocott</w:t>
      </w:r>
      <w:proofErr w:type="spellEnd"/>
      <w:r w:rsidRPr="00060E00">
        <w:rPr>
          <w:rFonts w:ascii="Book Antiqua" w:hAnsi="Book Antiqua"/>
        </w:rPr>
        <w:t xml:space="preserve"> MPW, </w:t>
      </w:r>
      <w:proofErr w:type="spellStart"/>
      <w:r w:rsidRPr="00060E00">
        <w:rPr>
          <w:rFonts w:ascii="Book Antiqua" w:hAnsi="Book Antiqua"/>
        </w:rPr>
        <w:t>Moonesinghe</w:t>
      </w:r>
      <w:proofErr w:type="spellEnd"/>
      <w:r w:rsidRPr="00060E00">
        <w:rPr>
          <w:rFonts w:ascii="Book Antiqua" w:hAnsi="Book Antiqua"/>
        </w:rPr>
        <w:t xml:space="preserve"> SR; Central SNAP-1 </w:t>
      </w:r>
      <w:proofErr w:type="spellStart"/>
      <w:r w:rsidRPr="00060E00">
        <w:rPr>
          <w:rFonts w:ascii="Book Antiqua" w:hAnsi="Book Antiqua"/>
        </w:rPr>
        <w:t>Organisation</w:t>
      </w:r>
      <w:proofErr w:type="spellEnd"/>
      <w:r w:rsidRPr="00060E00">
        <w:rPr>
          <w:rFonts w:ascii="Book Antiqua" w:hAnsi="Book Antiqua"/>
        </w:rPr>
        <w:t>; National Study Groups.</w:t>
      </w:r>
      <w:proofErr w:type="gramEnd"/>
      <w:r w:rsidRPr="00060E00">
        <w:rPr>
          <w:rFonts w:ascii="Book Antiqua" w:hAnsi="Book Antiqua"/>
        </w:rPr>
        <w:t xml:space="preserve"> Patient reported outcome of adult perioperative </w:t>
      </w:r>
      <w:proofErr w:type="spellStart"/>
      <w:r w:rsidRPr="00060E00">
        <w:rPr>
          <w:rFonts w:ascii="Book Antiqua" w:hAnsi="Book Antiqua"/>
        </w:rPr>
        <w:t>anaesthesia</w:t>
      </w:r>
      <w:proofErr w:type="spellEnd"/>
      <w:r w:rsidRPr="00060E00">
        <w:rPr>
          <w:rFonts w:ascii="Book Antiqua" w:hAnsi="Book Antiqua"/>
        </w:rPr>
        <w:t xml:space="preserve"> in the United Kingdom: a cross-sectional observational study. </w:t>
      </w:r>
      <w:r w:rsidRPr="00060E00">
        <w:rPr>
          <w:rFonts w:ascii="Book Antiqua" w:hAnsi="Book Antiqua"/>
          <w:i/>
        </w:rPr>
        <w:t xml:space="preserve">Br J </w:t>
      </w:r>
      <w:proofErr w:type="spellStart"/>
      <w:r w:rsidRPr="00060E00">
        <w:rPr>
          <w:rFonts w:ascii="Book Antiqua" w:hAnsi="Book Antiqua"/>
          <w:i/>
        </w:rPr>
        <w:t>Anaesth</w:t>
      </w:r>
      <w:proofErr w:type="spellEnd"/>
      <w:r w:rsidRPr="00060E00">
        <w:rPr>
          <w:rFonts w:ascii="Book Antiqua" w:hAnsi="Book Antiqua"/>
        </w:rPr>
        <w:t xml:space="preserve"> 2016; </w:t>
      </w:r>
      <w:r w:rsidRPr="00060E00">
        <w:rPr>
          <w:rFonts w:ascii="Book Antiqua" w:hAnsi="Book Antiqua"/>
          <w:b/>
        </w:rPr>
        <w:t>117</w:t>
      </w:r>
      <w:r w:rsidRPr="00060E00">
        <w:rPr>
          <w:rFonts w:ascii="Book Antiqua" w:hAnsi="Book Antiqua"/>
        </w:rPr>
        <w:t>: 758-766 [PMID: 27956674 DOI: 10.1093/</w:t>
      </w:r>
      <w:proofErr w:type="spellStart"/>
      <w:r w:rsidRPr="00060E00">
        <w:rPr>
          <w:rFonts w:ascii="Book Antiqua" w:hAnsi="Book Antiqua"/>
        </w:rPr>
        <w:t>bja</w:t>
      </w:r>
      <w:proofErr w:type="spellEnd"/>
      <w:r w:rsidRPr="00060E00">
        <w:rPr>
          <w:rFonts w:ascii="Book Antiqua" w:hAnsi="Book Antiqua"/>
        </w:rPr>
        <w:t>/aew381]</w:t>
      </w:r>
    </w:p>
    <w:p w:rsidR="00060E00" w:rsidRPr="00FF4373"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10 </w:t>
      </w:r>
      <w:proofErr w:type="spellStart"/>
      <w:r w:rsidRPr="00060E00">
        <w:rPr>
          <w:rFonts w:ascii="Book Antiqua" w:hAnsi="Book Antiqua"/>
          <w:b/>
        </w:rPr>
        <w:t>Cascella</w:t>
      </w:r>
      <w:proofErr w:type="spellEnd"/>
      <w:r w:rsidRPr="00060E00">
        <w:rPr>
          <w:rFonts w:ascii="Book Antiqua" w:hAnsi="Book Antiqua"/>
          <w:b/>
        </w:rPr>
        <w:t xml:space="preserve"> M</w:t>
      </w:r>
      <w:r w:rsidRPr="00060E00">
        <w:rPr>
          <w:rFonts w:ascii="Book Antiqua" w:hAnsi="Book Antiqua"/>
        </w:rPr>
        <w:t xml:space="preserve">, </w:t>
      </w:r>
      <w:proofErr w:type="spellStart"/>
      <w:r w:rsidRPr="00060E00">
        <w:rPr>
          <w:rFonts w:ascii="Book Antiqua" w:hAnsi="Book Antiqua"/>
        </w:rPr>
        <w:t>Viscardi</w:t>
      </w:r>
      <w:proofErr w:type="spellEnd"/>
      <w:r w:rsidRPr="00060E00">
        <w:rPr>
          <w:rFonts w:ascii="Book Antiqua" w:hAnsi="Book Antiqua"/>
        </w:rPr>
        <w:t xml:space="preserve"> D, </w:t>
      </w:r>
      <w:proofErr w:type="spellStart"/>
      <w:r w:rsidRPr="00060E00">
        <w:rPr>
          <w:rFonts w:ascii="Book Antiqua" w:hAnsi="Book Antiqua"/>
        </w:rPr>
        <w:t>Schiavone</w:t>
      </w:r>
      <w:proofErr w:type="spellEnd"/>
      <w:r w:rsidRPr="00060E00">
        <w:rPr>
          <w:rFonts w:ascii="Book Antiqua" w:hAnsi="Book Antiqua"/>
        </w:rPr>
        <w:t xml:space="preserve"> V, </w:t>
      </w:r>
      <w:proofErr w:type="spellStart"/>
      <w:r w:rsidRPr="00060E00">
        <w:rPr>
          <w:rFonts w:ascii="Book Antiqua" w:hAnsi="Book Antiqua"/>
        </w:rPr>
        <w:t>Mehrabmi-Kermani</w:t>
      </w:r>
      <w:proofErr w:type="spellEnd"/>
      <w:r w:rsidRPr="00060E00">
        <w:rPr>
          <w:rFonts w:ascii="Book Antiqua" w:hAnsi="Book Antiqua"/>
        </w:rPr>
        <w:t xml:space="preserve"> F, </w:t>
      </w:r>
      <w:proofErr w:type="spellStart"/>
      <w:r w:rsidRPr="00060E00">
        <w:rPr>
          <w:rFonts w:ascii="Book Antiqua" w:hAnsi="Book Antiqua"/>
        </w:rPr>
        <w:t>Muzio</w:t>
      </w:r>
      <w:proofErr w:type="spellEnd"/>
      <w:r w:rsidRPr="00060E00">
        <w:rPr>
          <w:rFonts w:ascii="Book Antiqua" w:hAnsi="Book Antiqua"/>
        </w:rPr>
        <w:t xml:space="preserve"> MR, Forte CA, De Falco F, </w:t>
      </w:r>
      <w:proofErr w:type="spellStart"/>
      <w:r w:rsidRPr="00060E00">
        <w:rPr>
          <w:rFonts w:ascii="Book Antiqua" w:hAnsi="Book Antiqua"/>
        </w:rPr>
        <w:t>Barberio</w:t>
      </w:r>
      <w:proofErr w:type="spellEnd"/>
      <w:r w:rsidRPr="00060E00">
        <w:rPr>
          <w:rFonts w:ascii="Book Antiqua" w:hAnsi="Book Antiqua"/>
        </w:rPr>
        <w:t xml:space="preserve"> D, Cuomo A. A 7-Year Retrospective Multisource Analysis on the Incidence of Anesthesia Awareness </w:t>
      </w:r>
      <w:proofErr w:type="gramStart"/>
      <w:r w:rsidRPr="00060E00">
        <w:rPr>
          <w:rFonts w:ascii="Book Antiqua" w:hAnsi="Book Antiqua"/>
        </w:rPr>
        <w:t>With</w:t>
      </w:r>
      <w:proofErr w:type="gramEnd"/>
      <w:r w:rsidRPr="00060E00">
        <w:rPr>
          <w:rFonts w:ascii="Book Antiqua" w:hAnsi="Book Antiqua"/>
        </w:rPr>
        <w:t xml:space="preserve"> Recall in Cancer Patients: A Chance of Collabor</w:t>
      </w:r>
      <w:r w:rsidRPr="00FF4373">
        <w:rPr>
          <w:rFonts w:ascii="Book Antiqua" w:hAnsi="Book Antiqua"/>
        </w:rPr>
        <w:t xml:space="preserve">ation Between Anesthesiologists and Psycho-Oncologists for Awareness Detection. </w:t>
      </w:r>
      <w:r w:rsidRPr="00FF4373">
        <w:rPr>
          <w:rFonts w:ascii="Book Antiqua" w:hAnsi="Book Antiqua"/>
          <w:i/>
        </w:rPr>
        <w:t>Medicine (Baltimore)</w:t>
      </w:r>
      <w:r w:rsidRPr="00FF4373">
        <w:rPr>
          <w:rFonts w:ascii="Book Antiqua" w:hAnsi="Book Antiqua"/>
        </w:rPr>
        <w:t xml:space="preserve"> 2016; </w:t>
      </w:r>
      <w:r w:rsidRPr="00FF4373">
        <w:rPr>
          <w:rFonts w:ascii="Book Antiqua" w:hAnsi="Book Antiqua"/>
          <w:b/>
        </w:rPr>
        <w:t>95</w:t>
      </w:r>
      <w:r w:rsidRPr="00FF4373">
        <w:rPr>
          <w:rFonts w:ascii="Book Antiqua" w:hAnsi="Book Antiqua"/>
        </w:rPr>
        <w:t>: e2757 [PMID: 26844523 DOI: 10.1097/MD.0000000000002757]</w:t>
      </w:r>
    </w:p>
    <w:p w:rsidR="00060E00" w:rsidRPr="00FF4373" w:rsidRDefault="00060E00" w:rsidP="007B2E8E">
      <w:pPr>
        <w:adjustRightInd w:val="0"/>
        <w:snapToGrid w:val="0"/>
        <w:spacing w:line="360" w:lineRule="auto"/>
        <w:jc w:val="both"/>
        <w:rPr>
          <w:rFonts w:ascii="Book Antiqua" w:hAnsi="Book Antiqua"/>
        </w:rPr>
      </w:pPr>
      <w:proofErr w:type="gramStart"/>
      <w:r w:rsidRPr="00FF4373">
        <w:rPr>
          <w:rFonts w:ascii="Book Antiqua" w:hAnsi="Book Antiqua"/>
        </w:rPr>
        <w:t xml:space="preserve">11 </w:t>
      </w:r>
      <w:proofErr w:type="spellStart"/>
      <w:r w:rsidRPr="00FF4373">
        <w:rPr>
          <w:rFonts w:ascii="Book Antiqua" w:hAnsi="Book Antiqua"/>
          <w:b/>
        </w:rPr>
        <w:t>Cascella</w:t>
      </w:r>
      <w:proofErr w:type="spellEnd"/>
      <w:r w:rsidRPr="00FF4373">
        <w:rPr>
          <w:rFonts w:ascii="Book Antiqua" w:hAnsi="Book Antiqua"/>
          <w:b/>
        </w:rPr>
        <w:t xml:space="preserve"> M. </w:t>
      </w:r>
      <w:r w:rsidR="00C6129C" w:rsidRPr="00FF4373">
        <w:rPr>
          <w:rFonts w:ascii="Book Antiqua" w:hAnsi="Book Antiqua"/>
        </w:rPr>
        <w:t>General Anesthesia Research.</w:t>
      </w:r>
      <w:proofErr w:type="gramEnd"/>
      <w:r w:rsidR="00C6129C" w:rsidRPr="00FF4373">
        <w:rPr>
          <w:rFonts w:ascii="Book Antiqua" w:hAnsi="Book Antiqua"/>
        </w:rPr>
        <w:t xml:space="preserve"> </w:t>
      </w:r>
      <w:r w:rsidRPr="00FF4373">
        <w:rPr>
          <w:rFonts w:ascii="Book Antiqua" w:hAnsi="Book Antiqua"/>
        </w:rPr>
        <w:t xml:space="preserve">The Challenge of Accidental Awareness </w:t>
      </w:r>
      <w:proofErr w:type="gramStart"/>
      <w:r w:rsidRPr="00FF4373">
        <w:rPr>
          <w:rFonts w:ascii="Book Antiqua" w:hAnsi="Book Antiqua"/>
        </w:rPr>
        <w:t>During</w:t>
      </w:r>
      <w:proofErr w:type="gramEnd"/>
      <w:r w:rsidRPr="00FF4373">
        <w:rPr>
          <w:rFonts w:ascii="Book Antiqua" w:hAnsi="Book Antiqua"/>
        </w:rPr>
        <w:t xml:space="preserve"> General Anesthesia. New York: Humana, 2020: 1-33</w:t>
      </w:r>
      <w:r w:rsidR="00EE3B5C" w:rsidRPr="00FF4373">
        <w:t xml:space="preserve"> </w:t>
      </w:r>
    </w:p>
    <w:p w:rsidR="00060E00" w:rsidRPr="00060E00" w:rsidRDefault="00060E00" w:rsidP="007B2E8E">
      <w:pPr>
        <w:adjustRightInd w:val="0"/>
        <w:snapToGrid w:val="0"/>
        <w:spacing w:line="360" w:lineRule="auto"/>
        <w:jc w:val="both"/>
        <w:rPr>
          <w:rFonts w:ascii="Book Antiqua" w:hAnsi="Book Antiqua"/>
        </w:rPr>
      </w:pPr>
      <w:r w:rsidRPr="00FF4373">
        <w:rPr>
          <w:rFonts w:ascii="Book Antiqua" w:hAnsi="Book Antiqua"/>
        </w:rPr>
        <w:t xml:space="preserve">12 </w:t>
      </w:r>
      <w:proofErr w:type="spellStart"/>
      <w:r w:rsidRPr="00FF4373">
        <w:rPr>
          <w:rFonts w:ascii="Book Antiqua" w:hAnsi="Book Antiqua"/>
          <w:b/>
        </w:rPr>
        <w:t>Lennmarken</w:t>
      </w:r>
      <w:proofErr w:type="spellEnd"/>
      <w:r w:rsidRPr="00FF4373">
        <w:rPr>
          <w:rFonts w:ascii="Book Antiqua" w:hAnsi="Book Antiqua"/>
          <w:b/>
        </w:rPr>
        <w:t xml:space="preserve"> C</w:t>
      </w:r>
      <w:r w:rsidRPr="00FF4373">
        <w:rPr>
          <w:rFonts w:ascii="Book Antiqua" w:hAnsi="Book Antiqua"/>
        </w:rPr>
        <w:t xml:space="preserve">, </w:t>
      </w:r>
      <w:proofErr w:type="spellStart"/>
      <w:r w:rsidRPr="00FF4373">
        <w:rPr>
          <w:rFonts w:ascii="Book Antiqua" w:hAnsi="Book Antiqua"/>
        </w:rPr>
        <w:t>Bildfors</w:t>
      </w:r>
      <w:proofErr w:type="spellEnd"/>
      <w:r w:rsidRPr="00FF4373">
        <w:rPr>
          <w:rFonts w:ascii="Book Antiqua" w:hAnsi="Book Antiqua"/>
        </w:rPr>
        <w:t xml:space="preserve"> K, </w:t>
      </w:r>
      <w:proofErr w:type="spellStart"/>
      <w:r w:rsidRPr="00FF4373">
        <w:rPr>
          <w:rFonts w:ascii="Book Antiqua" w:hAnsi="Book Antiqua"/>
        </w:rPr>
        <w:t>Enlund</w:t>
      </w:r>
      <w:proofErr w:type="spellEnd"/>
      <w:r w:rsidRPr="00FF4373">
        <w:rPr>
          <w:rFonts w:ascii="Book Antiqua" w:hAnsi="Book Antiqua"/>
        </w:rPr>
        <w:t xml:space="preserve"> G, Samuelsson P, </w:t>
      </w:r>
      <w:proofErr w:type="spellStart"/>
      <w:r w:rsidRPr="00FF4373">
        <w:rPr>
          <w:rFonts w:ascii="Book Antiqua" w:hAnsi="Book Antiqua"/>
        </w:rPr>
        <w:t>Sandin</w:t>
      </w:r>
      <w:proofErr w:type="spellEnd"/>
      <w:r w:rsidRPr="00FF4373">
        <w:rPr>
          <w:rFonts w:ascii="Book Antiqua" w:hAnsi="Book Antiqua"/>
        </w:rPr>
        <w:t xml:space="preserve"> R. Victims of awareness. </w:t>
      </w:r>
      <w:proofErr w:type="spellStart"/>
      <w:r w:rsidRPr="00FF4373">
        <w:rPr>
          <w:rFonts w:ascii="Book Antiqua" w:hAnsi="Book Antiqua"/>
          <w:i/>
        </w:rPr>
        <w:t>Acta</w:t>
      </w:r>
      <w:proofErr w:type="spellEnd"/>
      <w:r w:rsidRPr="00FF4373">
        <w:rPr>
          <w:rFonts w:ascii="Book Antiqua" w:hAnsi="Book Antiqua"/>
          <w:i/>
        </w:rPr>
        <w:t xml:space="preserve"> </w:t>
      </w:r>
      <w:proofErr w:type="spellStart"/>
      <w:r w:rsidRPr="00FF4373">
        <w:rPr>
          <w:rFonts w:ascii="Book Antiqua" w:hAnsi="Book Antiqua"/>
          <w:i/>
        </w:rPr>
        <w:t>Anaesthesiol</w:t>
      </w:r>
      <w:proofErr w:type="spellEnd"/>
      <w:r w:rsidRPr="00FF4373">
        <w:rPr>
          <w:rFonts w:ascii="Book Antiqua" w:hAnsi="Book Antiqua"/>
          <w:i/>
        </w:rPr>
        <w:t xml:space="preserve"> </w:t>
      </w:r>
      <w:proofErr w:type="spellStart"/>
      <w:r w:rsidRPr="00FF4373">
        <w:rPr>
          <w:rFonts w:ascii="Book Antiqua" w:hAnsi="Book Antiqua"/>
          <w:i/>
        </w:rPr>
        <w:t>Scand</w:t>
      </w:r>
      <w:proofErr w:type="spellEnd"/>
      <w:r w:rsidRPr="00FF4373">
        <w:rPr>
          <w:rFonts w:ascii="Book Antiqua" w:hAnsi="Book Antiqua"/>
        </w:rPr>
        <w:t xml:space="preserve"> 2002; </w:t>
      </w:r>
      <w:r w:rsidRPr="00FF4373">
        <w:rPr>
          <w:rFonts w:ascii="Book Antiqua" w:hAnsi="Book Antiqua"/>
          <w:b/>
        </w:rPr>
        <w:t>46</w:t>
      </w:r>
      <w:r w:rsidRPr="00FF4373">
        <w:rPr>
          <w:rFonts w:ascii="Book Antiqua" w:hAnsi="Book Antiqua"/>
        </w:rPr>
        <w:t>: 229-231 [PMID</w:t>
      </w:r>
      <w:r w:rsidRPr="00060E00">
        <w:rPr>
          <w:rFonts w:ascii="Book Antiqua" w:hAnsi="Book Antiqua"/>
        </w:rPr>
        <w:t>: 11939910 DOI: 10.1034/j.1399-6576.2002.t01-1-460301.x]</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13 </w:t>
      </w:r>
      <w:r w:rsidRPr="00060E00">
        <w:rPr>
          <w:rFonts w:ascii="Book Antiqua" w:hAnsi="Book Antiqua"/>
          <w:b/>
        </w:rPr>
        <w:t>Thomsen JL</w:t>
      </w:r>
      <w:r w:rsidRPr="00060E00">
        <w:rPr>
          <w:rFonts w:ascii="Book Antiqua" w:hAnsi="Book Antiqua"/>
        </w:rPr>
        <w:t xml:space="preserve">, Nielsen CV, </w:t>
      </w:r>
      <w:proofErr w:type="spellStart"/>
      <w:r w:rsidRPr="00060E00">
        <w:rPr>
          <w:rFonts w:ascii="Book Antiqua" w:hAnsi="Book Antiqua"/>
        </w:rPr>
        <w:t>Eskildsen</w:t>
      </w:r>
      <w:proofErr w:type="spellEnd"/>
      <w:r w:rsidRPr="00060E00">
        <w:rPr>
          <w:rFonts w:ascii="Book Antiqua" w:hAnsi="Book Antiqua"/>
        </w:rPr>
        <w:t xml:space="preserve"> KZ, </w:t>
      </w:r>
      <w:proofErr w:type="spellStart"/>
      <w:r w:rsidRPr="00060E00">
        <w:rPr>
          <w:rFonts w:ascii="Book Antiqua" w:hAnsi="Book Antiqua"/>
        </w:rPr>
        <w:t>Demant</w:t>
      </w:r>
      <w:proofErr w:type="spellEnd"/>
      <w:r w:rsidRPr="00060E00">
        <w:rPr>
          <w:rFonts w:ascii="Book Antiqua" w:hAnsi="Book Antiqua"/>
        </w:rPr>
        <w:t xml:space="preserve"> MN, </w:t>
      </w:r>
      <w:proofErr w:type="spellStart"/>
      <w:r w:rsidRPr="00060E00">
        <w:rPr>
          <w:rFonts w:ascii="Book Antiqua" w:hAnsi="Book Antiqua"/>
        </w:rPr>
        <w:t>Gätke</w:t>
      </w:r>
      <w:proofErr w:type="spellEnd"/>
      <w:r w:rsidRPr="00060E00">
        <w:rPr>
          <w:rFonts w:ascii="Book Antiqua" w:hAnsi="Book Antiqua"/>
        </w:rPr>
        <w:t xml:space="preserve"> MR. Awareness during emergence from </w:t>
      </w:r>
      <w:proofErr w:type="spellStart"/>
      <w:r w:rsidRPr="00060E00">
        <w:rPr>
          <w:rFonts w:ascii="Book Antiqua" w:hAnsi="Book Antiqua"/>
        </w:rPr>
        <w:t>anaesthesia</w:t>
      </w:r>
      <w:proofErr w:type="spellEnd"/>
      <w:r w:rsidRPr="00060E00">
        <w:rPr>
          <w:rFonts w:ascii="Book Antiqua" w:hAnsi="Book Antiqua"/>
        </w:rPr>
        <w:t xml:space="preserve">: significance of neuromuscular monitoring in patients with </w:t>
      </w:r>
      <w:proofErr w:type="spellStart"/>
      <w:r w:rsidRPr="00060E00">
        <w:rPr>
          <w:rFonts w:ascii="Book Antiqua" w:hAnsi="Book Antiqua"/>
        </w:rPr>
        <w:t>butyrylcholinesterase</w:t>
      </w:r>
      <w:proofErr w:type="spellEnd"/>
      <w:r w:rsidRPr="00060E00">
        <w:rPr>
          <w:rFonts w:ascii="Book Antiqua" w:hAnsi="Book Antiqua"/>
        </w:rPr>
        <w:t xml:space="preserve"> deficiency. </w:t>
      </w:r>
      <w:r w:rsidRPr="00060E00">
        <w:rPr>
          <w:rFonts w:ascii="Book Antiqua" w:hAnsi="Book Antiqua"/>
          <w:i/>
        </w:rPr>
        <w:t xml:space="preserve">Br J </w:t>
      </w:r>
      <w:proofErr w:type="spellStart"/>
      <w:r w:rsidRPr="00060E00">
        <w:rPr>
          <w:rFonts w:ascii="Book Antiqua" w:hAnsi="Book Antiqua"/>
          <w:i/>
        </w:rPr>
        <w:t>Anaesth</w:t>
      </w:r>
      <w:proofErr w:type="spellEnd"/>
      <w:r w:rsidRPr="00060E00">
        <w:rPr>
          <w:rFonts w:ascii="Book Antiqua" w:hAnsi="Book Antiqua"/>
        </w:rPr>
        <w:t xml:space="preserve"> 2015; </w:t>
      </w:r>
      <w:r w:rsidRPr="00060E00">
        <w:rPr>
          <w:rFonts w:ascii="Book Antiqua" w:hAnsi="Book Antiqua"/>
          <w:b/>
        </w:rPr>
        <w:t>115</w:t>
      </w:r>
      <w:r w:rsidRPr="00060E00">
        <w:rPr>
          <w:rFonts w:ascii="Book Antiqua" w:hAnsi="Book Antiqua"/>
        </w:rPr>
        <w:t>: i78-i88 [PMID: 26174305 DOI: 10.1093/</w:t>
      </w:r>
      <w:proofErr w:type="spellStart"/>
      <w:r w:rsidRPr="00060E00">
        <w:rPr>
          <w:rFonts w:ascii="Book Antiqua" w:hAnsi="Book Antiqua"/>
        </w:rPr>
        <w:t>bja</w:t>
      </w:r>
      <w:proofErr w:type="spellEnd"/>
      <w:r w:rsidRPr="00060E00">
        <w:rPr>
          <w:rFonts w:ascii="Book Antiqua" w:hAnsi="Book Antiqua"/>
        </w:rPr>
        <w:t>/aev096]</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14 </w:t>
      </w:r>
      <w:r w:rsidRPr="00060E00">
        <w:rPr>
          <w:rFonts w:ascii="Book Antiqua" w:hAnsi="Book Antiqua"/>
          <w:b/>
        </w:rPr>
        <w:t>Wichmann S</w:t>
      </w:r>
      <w:r w:rsidRPr="00060E00">
        <w:rPr>
          <w:rFonts w:ascii="Book Antiqua" w:hAnsi="Book Antiqua"/>
        </w:rPr>
        <w:t xml:space="preserve">, </w:t>
      </w:r>
      <w:proofErr w:type="spellStart"/>
      <w:r w:rsidRPr="00060E00">
        <w:rPr>
          <w:rFonts w:ascii="Book Antiqua" w:hAnsi="Book Antiqua"/>
        </w:rPr>
        <w:t>Færk</w:t>
      </w:r>
      <w:proofErr w:type="spellEnd"/>
      <w:r w:rsidRPr="00060E00">
        <w:rPr>
          <w:rFonts w:ascii="Book Antiqua" w:hAnsi="Book Antiqua"/>
        </w:rPr>
        <w:t xml:space="preserve"> G, </w:t>
      </w:r>
      <w:proofErr w:type="spellStart"/>
      <w:r w:rsidRPr="00060E00">
        <w:rPr>
          <w:rFonts w:ascii="Book Antiqua" w:hAnsi="Book Antiqua"/>
        </w:rPr>
        <w:t>Bundgaard</w:t>
      </w:r>
      <w:proofErr w:type="spellEnd"/>
      <w:r w:rsidRPr="00060E00">
        <w:rPr>
          <w:rFonts w:ascii="Book Antiqua" w:hAnsi="Book Antiqua"/>
        </w:rPr>
        <w:t xml:space="preserve"> JR, </w:t>
      </w:r>
      <w:proofErr w:type="spellStart"/>
      <w:r w:rsidRPr="00060E00">
        <w:rPr>
          <w:rFonts w:ascii="Book Antiqua" w:hAnsi="Book Antiqua"/>
        </w:rPr>
        <w:t>Gätke</w:t>
      </w:r>
      <w:proofErr w:type="spellEnd"/>
      <w:r w:rsidRPr="00060E00">
        <w:rPr>
          <w:rFonts w:ascii="Book Antiqua" w:hAnsi="Book Antiqua"/>
        </w:rPr>
        <w:t xml:space="preserve"> MR. Patients with prolonged effect of succinylcholine or </w:t>
      </w:r>
      <w:proofErr w:type="spellStart"/>
      <w:r w:rsidRPr="00060E00">
        <w:rPr>
          <w:rFonts w:ascii="Book Antiqua" w:hAnsi="Book Antiqua"/>
        </w:rPr>
        <w:t>mivacurium</w:t>
      </w:r>
      <w:proofErr w:type="spellEnd"/>
      <w:r w:rsidRPr="00060E00">
        <w:rPr>
          <w:rFonts w:ascii="Book Antiqua" w:hAnsi="Book Antiqua"/>
        </w:rPr>
        <w:t xml:space="preserve"> had novel mutations in the </w:t>
      </w:r>
      <w:proofErr w:type="spellStart"/>
      <w:r w:rsidRPr="00060E00">
        <w:rPr>
          <w:rFonts w:ascii="Book Antiqua" w:hAnsi="Book Antiqua"/>
        </w:rPr>
        <w:t>butyrylcholinesterase</w:t>
      </w:r>
      <w:proofErr w:type="spellEnd"/>
      <w:r w:rsidRPr="00060E00">
        <w:rPr>
          <w:rFonts w:ascii="Book Antiqua" w:hAnsi="Book Antiqua"/>
        </w:rPr>
        <w:t xml:space="preserve"> gene. </w:t>
      </w:r>
      <w:proofErr w:type="spellStart"/>
      <w:r w:rsidRPr="00060E00">
        <w:rPr>
          <w:rFonts w:ascii="Book Antiqua" w:hAnsi="Book Antiqua"/>
          <w:i/>
        </w:rPr>
        <w:t>Pharmacogenet</w:t>
      </w:r>
      <w:proofErr w:type="spellEnd"/>
      <w:r w:rsidRPr="00060E00">
        <w:rPr>
          <w:rFonts w:ascii="Book Antiqua" w:hAnsi="Book Antiqua"/>
          <w:i/>
        </w:rPr>
        <w:t xml:space="preserve"> Genomics</w:t>
      </w:r>
      <w:r w:rsidRPr="00060E00">
        <w:rPr>
          <w:rFonts w:ascii="Book Antiqua" w:hAnsi="Book Antiqua"/>
        </w:rPr>
        <w:t xml:space="preserve"> 2016; </w:t>
      </w:r>
      <w:r w:rsidRPr="00060E00">
        <w:rPr>
          <w:rFonts w:ascii="Book Antiqua" w:hAnsi="Book Antiqua"/>
          <w:b/>
        </w:rPr>
        <w:t>26</w:t>
      </w:r>
      <w:r w:rsidRPr="00060E00">
        <w:rPr>
          <w:rFonts w:ascii="Book Antiqua" w:hAnsi="Book Antiqua"/>
        </w:rPr>
        <w:t>: 351-356 [PMID: 27031121 DOI: 10.1097/FPC.0000000000000221]</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15 </w:t>
      </w:r>
      <w:r w:rsidRPr="00060E00">
        <w:rPr>
          <w:rFonts w:ascii="Book Antiqua" w:hAnsi="Book Antiqua"/>
          <w:b/>
        </w:rPr>
        <w:t>Bergman IJ</w:t>
      </w:r>
      <w:r w:rsidRPr="00060E00">
        <w:rPr>
          <w:rFonts w:ascii="Book Antiqua" w:hAnsi="Book Antiqua"/>
        </w:rPr>
        <w:t xml:space="preserve">, </w:t>
      </w:r>
      <w:proofErr w:type="spellStart"/>
      <w:r w:rsidRPr="00060E00">
        <w:rPr>
          <w:rFonts w:ascii="Book Antiqua" w:hAnsi="Book Antiqua"/>
        </w:rPr>
        <w:t>Kluger</w:t>
      </w:r>
      <w:proofErr w:type="spellEnd"/>
      <w:r w:rsidRPr="00060E00">
        <w:rPr>
          <w:rFonts w:ascii="Book Antiqua" w:hAnsi="Book Antiqua"/>
        </w:rPr>
        <w:t xml:space="preserve"> MT, Short TG. Awareness during general </w:t>
      </w:r>
      <w:proofErr w:type="spellStart"/>
      <w:r w:rsidRPr="00060E00">
        <w:rPr>
          <w:rFonts w:ascii="Book Antiqua" w:hAnsi="Book Antiqua"/>
        </w:rPr>
        <w:t>anaesthesia</w:t>
      </w:r>
      <w:proofErr w:type="spellEnd"/>
      <w:r w:rsidRPr="00060E00">
        <w:rPr>
          <w:rFonts w:ascii="Book Antiqua" w:hAnsi="Book Antiqua"/>
        </w:rPr>
        <w:t xml:space="preserve">: a review of 81 cases from the </w:t>
      </w:r>
      <w:proofErr w:type="spellStart"/>
      <w:r w:rsidRPr="00060E00">
        <w:rPr>
          <w:rFonts w:ascii="Book Antiqua" w:hAnsi="Book Antiqua"/>
        </w:rPr>
        <w:t>Anaesthetic</w:t>
      </w:r>
      <w:proofErr w:type="spellEnd"/>
      <w:r w:rsidRPr="00060E00">
        <w:rPr>
          <w:rFonts w:ascii="Book Antiqua" w:hAnsi="Book Antiqua"/>
        </w:rPr>
        <w:t xml:space="preserve"> Incident Monitoring Study. </w:t>
      </w:r>
      <w:proofErr w:type="spellStart"/>
      <w:r w:rsidRPr="00060E00">
        <w:rPr>
          <w:rFonts w:ascii="Book Antiqua" w:hAnsi="Book Antiqua"/>
          <w:i/>
        </w:rPr>
        <w:t>Anaesthesia</w:t>
      </w:r>
      <w:proofErr w:type="spellEnd"/>
      <w:r w:rsidRPr="00060E00">
        <w:rPr>
          <w:rFonts w:ascii="Book Antiqua" w:hAnsi="Book Antiqua"/>
        </w:rPr>
        <w:t xml:space="preserve"> 2002; </w:t>
      </w:r>
      <w:r w:rsidRPr="00060E00">
        <w:rPr>
          <w:rFonts w:ascii="Book Antiqua" w:hAnsi="Book Antiqua"/>
          <w:b/>
        </w:rPr>
        <w:t>57</w:t>
      </w:r>
      <w:r w:rsidRPr="00060E00">
        <w:rPr>
          <w:rFonts w:ascii="Book Antiqua" w:hAnsi="Book Antiqua"/>
        </w:rPr>
        <w:t>: 549-556 [PMID: 12010269 DOI: 10.1046/j.1365-2044.2002.02565.x]</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16 </w:t>
      </w:r>
      <w:r w:rsidRPr="00060E00">
        <w:rPr>
          <w:rFonts w:ascii="Book Antiqua" w:hAnsi="Book Antiqua"/>
          <w:b/>
        </w:rPr>
        <w:t>Al-Hasan YM</w:t>
      </w:r>
      <w:r w:rsidRPr="00060E00">
        <w:rPr>
          <w:rFonts w:ascii="Book Antiqua" w:hAnsi="Book Antiqua"/>
        </w:rPr>
        <w:t xml:space="preserve">, Krishnan HR, </w:t>
      </w:r>
      <w:proofErr w:type="spellStart"/>
      <w:r w:rsidRPr="00060E00">
        <w:rPr>
          <w:rFonts w:ascii="Book Antiqua" w:hAnsi="Book Antiqua"/>
        </w:rPr>
        <w:t>Ghezzi</w:t>
      </w:r>
      <w:proofErr w:type="spellEnd"/>
      <w:r w:rsidRPr="00060E00">
        <w:rPr>
          <w:rFonts w:ascii="Book Antiqua" w:hAnsi="Book Antiqua"/>
        </w:rPr>
        <w:t xml:space="preserve"> A, Prado FJ 3rd, Robles RB, Atkinson NS. Tolerance to anesthesia depends on synaptic proteins. </w:t>
      </w:r>
      <w:proofErr w:type="spellStart"/>
      <w:r w:rsidRPr="00060E00">
        <w:rPr>
          <w:rFonts w:ascii="Book Antiqua" w:hAnsi="Book Antiqua"/>
          <w:i/>
        </w:rPr>
        <w:t>Behav</w:t>
      </w:r>
      <w:proofErr w:type="spellEnd"/>
      <w:r w:rsidRPr="00060E00">
        <w:rPr>
          <w:rFonts w:ascii="Book Antiqua" w:hAnsi="Book Antiqua"/>
          <w:i/>
        </w:rPr>
        <w:t xml:space="preserve"> Genet</w:t>
      </w:r>
      <w:r w:rsidRPr="00060E00">
        <w:rPr>
          <w:rFonts w:ascii="Book Antiqua" w:hAnsi="Book Antiqua"/>
        </w:rPr>
        <w:t xml:space="preserve"> 2011; </w:t>
      </w:r>
      <w:r w:rsidRPr="00060E00">
        <w:rPr>
          <w:rFonts w:ascii="Book Antiqua" w:hAnsi="Book Antiqua"/>
          <w:b/>
        </w:rPr>
        <w:t>41</w:t>
      </w:r>
      <w:r w:rsidRPr="00060E00">
        <w:rPr>
          <w:rFonts w:ascii="Book Antiqua" w:hAnsi="Book Antiqua"/>
        </w:rPr>
        <w:t>: 734-745 [PMID: 21318409 DOI: 10.1007/s10519-011-9451-8]</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17 </w:t>
      </w:r>
      <w:proofErr w:type="spellStart"/>
      <w:r w:rsidRPr="00060E00">
        <w:rPr>
          <w:rFonts w:ascii="Book Antiqua" w:hAnsi="Book Antiqua"/>
          <w:b/>
        </w:rPr>
        <w:t>Cascella</w:t>
      </w:r>
      <w:proofErr w:type="spellEnd"/>
      <w:r w:rsidRPr="00060E00">
        <w:rPr>
          <w:rFonts w:ascii="Book Antiqua" w:hAnsi="Book Antiqua"/>
          <w:b/>
        </w:rPr>
        <w:t xml:space="preserve"> M</w:t>
      </w:r>
      <w:r w:rsidRPr="00060E00">
        <w:rPr>
          <w:rFonts w:ascii="Book Antiqua" w:hAnsi="Book Antiqua"/>
        </w:rPr>
        <w:t xml:space="preserve">. Emergence from anesthesia: a winding way back. </w:t>
      </w:r>
      <w:proofErr w:type="spellStart"/>
      <w:r w:rsidRPr="00060E00">
        <w:rPr>
          <w:rFonts w:ascii="Book Antiqua" w:hAnsi="Book Antiqua"/>
          <w:i/>
        </w:rPr>
        <w:t>Anaesthesiol</w:t>
      </w:r>
      <w:proofErr w:type="spellEnd"/>
      <w:r w:rsidRPr="00060E00">
        <w:rPr>
          <w:rFonts w:ascii="Book Antiqua" w:hAnsi="Book Antiqua"/>
          <w:i/>
        </w:rPr>
        <w:t xml:space="preserve"> Intensive </w:t>
      </w:r>
      <w:proofErr w:type="spellStart"/>
      <w:r w:rsidRPr="00060E00">
        <w:rPr>
          <w:rFonts w:ascii="Book Antiqua" w:hAnsi="Book Antiqua"/>
          <w:i/>
        </w:rPr>
        <w:t>Ther</w:t>
      </w:r>
      <w:proofErr w:type="spellEnd"/>
      <w:r w:rsidRPr="00060E00">
        <w:rPr>
          <w:rFonts w:ascii="Book Antiqua" w:hAnsi="Book Antiqua"/>
        </w:rPr>
        <w:t xml:space="preserve"> 2018; </w:t>
      </w:r>
      <w:r w:rsidRPr="00060E00">
        <w:rPr>
          <w:rFonts w:ascii="Book Antiqua" w:hAnsi="Book Antiqua"/>
          <w:b/>
        </w:rPr>
        <w:t>50</w:t>
      </w:r>
      <w:r w:rsidRPr="00060E00">
        <w:rPr>
          <w:rFonts w:ascii="Book Antiqua" w:hAnsi="Book Antiqua"/>
        </w:rPr>
        <w:t>: 168-169 [PMID: 29953576 DOI: 10.5603/AIT.2018.0020]</w:t>
      </w:r>
    </w:p>
    <w:p w:rsidR="00060E00" w:rsidRPr="00060E00" w:rsidRDefault="00060E00" w:rsidP="007B2E8E">
      <w:pPr>
        <w:adjustRightInd w:val="0"/>
        <w:snapToGrid w:val="0"/>
        <w:spacing w:line="360" w:lineRule="auto"/>
        <w:jc w:val="both"/>
        <w:rPr>
          <w:rFonts w:ascii="Book Antiqua" w:hAnsi="Book Antiqua"/>
        </w:rPr>
      </w:pPr>
      <w:r w:rsidRPr="00A2690F">
        <w:rPr>
          <w:rFonts w:ascii="Book Antiqua" w:hAnsi="Book Antiqua"/>
          <w:lang w:val="it-IT"/>
        </w:rPr>
        <w:lastRenderedPageBreak/>
        <w:t xml:space="preserve">18 </w:t>
      </w:r>
      <w:r w:rsidRPr="00A2690F">
        <w:rPr>
          <w:rFonts w:ascii="Book Antiqua" w:hAnsi="Book Antiqua"/>
          <w:b/>
          <w:lang w:val="it-IT"/>
        </w:rPr>
        <w:t>Cascella M</w:t>
      </w:r>
      <w:r w:rsidRPr="00A2690F">
        <w:rPr>
          <w:rFonts w:ascii="Book Antiqua" w:hAnsi="Book Antiqua"/>
          <w:lang w:val="it-IT"/>
        </w:rPr>
        <w:t xml:space="preserve">, Bimonte S, Muzio MR. </w:t>
      </w:r>
      <w:r w:rsidRPr="00060E00">
        <w:rPr>
          <w:rFonts w:ascii="Book Antiqua" w:hAnsi="Book Antiqua"/>
        </w:rPr>
        <w:t xml:space="preserve">Towards a better understanding of anesthesia emergence mechanisms: Research and clinical implications. </w:t>
      </w:r>
      <w:r w:rsidRPr="00060E00">
        <w:rPr>
          <w:rFonts w:ascii="Book Antiqua" w:hAnsi="Book Antiqua"/>
          <w:i/>
        </w:rPr>
        <w:t xml:space="preserve">World J </w:t>
      </w:r>
      <w:proofErr w:type="spellStart"/>
      <w:r w:rsidRPr="00060E00">
        <w:rPr>
          <w:rFonts w:ascii="Book Antiqua" w:hAnsi="Book Antiqua"/>
          <w:i/>
        </w:rPr>
        <w:t>Methodol</w:t>
      </w:r>
      <w:proofErr w:type="spellEnd"/>
      <w:r w:rsidRPr="00060E00">
        <w:rPr>
          <w:rFonts w:ascii="Book Antiqua" w:hAnsi="Book Antiqua"/>
        </w:rPr>
        <w:t xml:space="preserve"> 2018; </w:t>
      </w:r>
      <w:r w:rsidRPr="00060E00">
        <w:rPr>
          <w:rFonts w:ascii="Book Antiqua" w:hAnsi="Book Antiqua"/>
          <w:b/>
        </w:rPr>
        <w:t>8</w:t>
      </w:r>
      <w:r w:rsidRPr="00060E00">
        <w:rPr>
          <w:rFonts w:ascii="Book Antiqua" w:hAnsi="Book Antiqua"/>
        </w:rPr>
        <w:t>: 9-16 [PMID: 30345225 DOI: 10.5662/wjm.v8.i2.9]</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19 </w:t>
      </w:r>
      <w:r w:rsidRPr="00060E00">
        <w:rPr>
          <w:rFonts w:ascii="Book Antiqua" w:hAnsi="Book Antiqua"/>
          <w:b/>
        </w:rPr>
        <w:t>Ferreira AL</w:t>
      </w:r>
      <w:r w:rsidRPr="00060E00">
        <w:rPr>
          <w:rFonts w:ascii="Book Antiqua" w:hAnsi="Book Antiqua"/>
        </w:rPr>
        <w:t xml:space="preserve">, </w:t>
      </w:r>
      <w:proofErr w:type="spellStart"/>
      <w:r w:rsidRPr="00060E00">
        <w:rPr>
          <w:rFonts w:ascii="Book Antiqua" w:hAnsi="Book Antiqua"/>
        </w:rPr>
        <w:t>Correia</w:t>
      </w:r>
      <w:proofErr w:type="spellEnd"/>
      <w:r w:rsidRPr="00060E00">
        <w:rPr>
          <w:rFonts w:ascii="Book Antiqua" w:hAnsi="Book Antiqua"/>
        </w:rPr>
        <w:t xml:space="preserve"> R, Vide S, Ferreira AD, </w:t>
      </w:r>
      <w:proofErr w:type="spellStart"/>
      <w:r w:rsidRPr="00060E00">
        <w:rPr>
          <w:rFonts w:ascii="Book Antiqua" w:hAnsi="Book Antiqua"/>
        </w:rPr>
        <w:t>Kelz</w:t>
      </w:r>
      <w:proofErr w:type="spellEnd"/>
      <w:r w:rsidRPr="00060E00">
        <w:rPr>
          <w:rFonts w:ascii="Book Antiqua" w:hAnsi="Book Antiqua"/>
        </w:rPr>
        <w:t xml:space="preserve"> MB, Mendes JG, </w:t>
      </w:r>
      <w:proofErr w:type="spellStart"/>
      <w:r w:rsidRPr="00060E00">
        <w:rPr>
          <w:rFonts w:ascii="Book Antiqua" w:hAnsi="Book Antiqua"/>
        </w:rPr>
        <w:t>Nunes</w:t>
      </w:r>
      <w:proofErr w:type="spellEnd"/>
      <w:r w:rsidRPr="00060E00">
        <w:rPr>
          <w:rFonts w:ascii="Book Antiqua" w:hAnsi="Book Antiqua"/>
        </w:rPr>
        <w:t xml:space="preserve"> CS, </w:t>
      </w:r>
      <w:proofErr w:type="spellStart"/>
      <w:r w:rsidRPr="00060E00">
        <w:rPr>
          <w:rFonts w:ascii="Book Antiqua" w:hAnsi="Book Antiqua"/>
        </w:rPr>
        <w:t>Amorim</w:t>
      </w:r>
      <w:proofErr w:type="spellEnd"/>
      <w:r w:rsidRPr="00060E00">
        <w:rPr>
          <w:rFonts w:ascii="Book Antiqua" w:hAnsi="Book Antiqua"/>
        </w:rPr>
        <w:t xml:space="preserve"> P. Patterns of Hysteresis Between Induction and Emergence of </w:t>
      </w:r>
      <w:proofErr w:type="spellStart"/>
      <w:r w:rsidRPr="00060E00">
        <w:rPr>
          <w:rFonts w:ascii="Book Antiqua" w:hAnsi="Book Antiqua"/>
        </w:rPr>
        <w:t>Neuroanesthesia</w:t>
      </w:r>
      <w:proofErr w:type="spellEnd"/>
      <w:r w:rsidRPr="00060E00">
        <w:rPr>
          <w:rFonts w:ascii="Book Antiqua" w:hAnsi="Book Antiqua"/>
        </w:rPr>
        <w:t xml:space="preserve"> Are Present in Spinal and Intracranial Surgeries. </w:t>
      </w:r>
      <w:r w:rsidRPr="00060E00">
        <w:rPr>
          <w:rFonts w:ascii="Book Antiqua" w:hAnsi="Book Antiqua"/>
          <w:i/>
        </w:rPr>
        <w:t xml:space="preserve">J </w:t>
      </w:r>
      <w:proofErr w:type="spellStart"/>
      <w:r w:rsidRPr="00060E00">
        <w:rPr>
          <w:rFonts w:ascii="Book Antiqua" w:hAnsi="Book Antiqua"/>
          <w:i/>
        </w:rPr>
        <w:t>Neurosurg</w:t>
      </w:r>
      <w:proofErr w:type="spellEnd"/>
      <w:r w:rsidRPr="00060E00">
        <w:rPr>
          <w:rFonts w:ascii="Book Antiqua" w:hAnsi="Book Antiqua"/>
          <w:i/>
        </w:rPr>
        <w:t xml:space="preserve"> </w:t>
      </w:r>
      <w:proofErr w:type="spellStart"/>
      <w:r w:rsidRPr="00060E00">
        <w:rPr>
          <w:rFonts w:ascii="Book Antiqua" w:hAnsi="Book Antiqua"/>
          <w:i/>
        </w:rPr>
        <w:t>Anesthesiol</w:t>
      </w:r>
      <w:proofErr w:type="spellEnd"/>
      <w:r w:rsidRPr="00060E00">
        <w:rPr>
          <w:rFonts w:ascii="Book Antiqua" w:hAnsi="Book Antiqua"/>
        </w:rPr>
        <w:t xml:space="preserve"> 2020; </w:t>
      </w:r>
      <w:r w:rsidRPr="00060E00">
        <w:rPr>
          <w:rFonts w:ascii="Book Antiqua" w:hAnsi="Book Antiqua"/>
          <w:b/>
        </w:rPr>
        <w:t>32</w:t>
      </w:r>
      <w:r w:rsidRPr="00060E00">
        <w:rPr>
          <w:rFonts w:ascii="Book Antiqua" w:hAnsi="Book Antiqua"/>
        </w:rPr>
        <w:t>: 82-89 [PMID: 30371631 DOI: 10.1097/ANA.0000000000000559]</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20 </w:t>
      </w:r>
      <w:proofErr w:type="spellStart"/>
      <w:r w:rsidRPr="00060E00">
        <w:rPr>
          <w:rFonts w:ascii="Book Antiqua" w:hAnsi="Book Antiqua"/>
          <w:b/>
        </w:rPr>
        <w:t>Aranake</w:t>
      </w:r>
      <w:proofErr w:type="spellEnd"/>
      <w:r w:rsidRPr="00060E00">
        <w:rPr>
          <w:rFonts w:ascii="Book Antiqua" w:hAnsi="Book Antiqua"/>
          <w:b/>
        </w:rPr>
        <w:t xml:space="preserve"> A</w:t>
      </w:r>
      <w:r w:rsidRPr="00060E00">
        <w:rPr>
          <w:rFonts w:ascii="Book Antiqua" w:hAnsi="Book Antiqua"/>
        </w:rPr>
        <w:t xml:space="preserve">, </w:t>
      </w:r>
      <w:proofErr w:type="spellStart"/>
      <w:r w:rsidRPr="00060E00">
        <w:rPr>
          <w:rFonts w:ascii="Book Antiqua" w:hAnsi="Book Antiqua"/>
        </w:rPr>
        <w:t>Gradwohl</w:t>
      </w:r>
      <w:proofErr w:type="spellEnd"/>
      <w:r w:rsidRPr="00060E00">
        <w:rPr>
          <w:rFonts w:ascii="Book Antiqua" w:hAnsi="Book Antiqua"/>
        </w:rPr>
        <w:t xml:space="preserve"> S, Ben-Abdallah A, Lin N, Shanks A, </w:t>
      </w:r>
      <w:proofErr w:type="spellStart"/>
      <w:r w:rsidRPr="00060E00">
        <w:rPr>
          <w:rFonts w:ascii="Book Antiqua" w:hAnsi="Book Antiqua"/>
        </w:rPr>
        <w:t>Helsten</w:t>
      </w:r>
      <w:proofErr w:type="spellEnd"/>
      <w:r w:rsidRPr="00060E00">
        <w:rPr>
          <w:rFonts w:ascii="Book Antiqua" w:hAnsi="Book Antiqua"/>
        </w:rPr>
        <w:t xml:space="preserve"> DL, Glick DB, </w:t>
      </w:r>
      <w:proofErr w:type="spellStart"/>
      <w:r w:rsidRPr="00060E00">
        <w:rPr>
          <w:rFonts w:ascii="Book Antiqua" w:hAnsi="Book Antiqua"/>
        </w:rPr>
        <w:t>Jacobsohn</w:t>
      </w:r>
      <w:proofErr w:type="spellEnd"/>
      <w:r w:rsidRPr="00060E00">
        <w:rPr>
          <w:rFonts w:ascii="Book Antiqua" w:hAnsi="Book Antiqua"/>
        </w:rPr>
        <w:t xml:space="preserve"> E, </w:t>
      </w:r>
      <w:proofErr w:type="spellStart"/>
      <w:r w:rsidRPr="00060E00">
        <w:rPr>
          <w:rFonts w:ascii="Book Antiqua" w:hAnsi="Book Antiqua"/>
        </w:rPr>
        <w:t>Villafranca</w:t>
      </w:r>
      <w:proofErr w:type="spellEnd"/>
      <w:r w:rsidRPr="00060E00">
        <w:rPr>
          <w:rFonts w:ascii="Book Antiqua" w:hAnsi="Book Antiqua"/>
        </w:rPr>
        <w:t xml:space="preserve"> AJ, Evers AS, </w:t>
      </w:r>
      <w:proofErr w:type="spellStart"/>
      <w:r w:rsidRPr="00060E00">
        <w:rPr>
          <w:rFonts w:ascii="Book Antiqua" w:hAnsi="Book Antiqua"/>
        </w:rPr>
        <w:t>Avidan</w:t>
      </w:r>
      <w:proofErr w:type="spellEnd"/>
      <w:r w:rsidRPr="00060E00">
        <w:rPr>
          <w:rFonts w:ascii="Book Antiqua" w:hAnsi="Book Antiqua"/>
        </w:rPr>
        <w:t xml:space="preserve"> MS, </w:t>
      </w:r>
      <w:proofErr w:type="spellStart"/>
      <w:r w:rsidRPr="00060E00">
        <w:rPr>
          <w:rFonts w:ascii="Book Antiqua" w:hAnsi="Book Antiqua"/>
        </w:rPr>
        <w:t>Mashour</w:t>
      </w:r>
      <w:proofErr w:type="spellEnd"/>
      <w:r w:rsidRPr="00060E00">
        <w:rPr>
          <w:rFonts w:ascii="Book Antiqua" w:hAnsi="Book Antiqua"/>
        </w:rPr>
        <w:t xml:space="preserve"> GA. Increased risk of intraoperative awareness in patients with a history of awareness. </w:t>
      </w:r>
      <w:r w:rsidRPr="00060E00">
        <w:rPr>
          <w:rFonts w:ascii="Book Antiqua" w:hAnsi="Book Antiqua"/>
          <w:i/>
        </w:rPr>
        <w:t>Anesthesiology</w:t>
      </w:r>
      <w:r w:rsidRPr="00060E00">
        <w:rPr>
          <w:rFonts w:ascii="Book Antiqua" w:hAnsi="Book Antiqua"/>
        </w:rPr>
        <w:t xml:space="preserve"> 2013; </w:t>
      </w:r>
      <w:r w:rsidRPr="00060E00">
        <w:rPr>
          <w:rFonts w:ascii="Book Antiqua" w:hAnsi="Book Antiqua"/>
          <w:b/>
        </w:rPr>
        <w:t>119</w:t>
      </w:r>
      <w:r w:rsidRPr="00060E00">
        <w:rPr>
          <w:rFonts w:ascii="Book Antiqua" w:hAnsi="Book Antiqua"/>
        </w:rPr>
        <w:t>: 1275-1283 [PMID: 24113645 DOI: 10.1097/ALN.0000000000000023]</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21 </w:t>
      </w:r>
      <w:proofErr w:type="spellStart"/>
      <w:r w:rsidRPr="00060E00">
        <w:rPr>
          <w:rFonts w:ascii="Book Antiqua" w:hAnsi="Book Antiqua"/>
          <w:b/>
        </w:rPr>
        <w:t>Gradwohl</w:t>
      </w:r>
      <w:proofErr w:type="spellEnd"/>
      <w:r w:rsidRPr="00060E00">
        <w:rPr>
          <w:rFonts w:ascii="Book Antiqua" w:hAnsi="Book Antiqua"/>
          <w:b/>
        </w:rPr>
        <w:t xml:space="preserve"> SC</w:t>
      </w:r>
      <w:r w:rsidRPr="00060E00">
        <w:rPr>
          <w:rFonts w:ascii="Book Antiqua" w:hAnsi="Book Antiqua"/>
        </w:rPr>
        <w:t xml:space="preserve">, </w:t>
      </w:r>
      <w:proofErr w:type="spellStart"/>
      <w:r w:rsidRPr="00060E00">
        <w:rPr>
          <w:rFonts w:ascii="Book Antiqua" w:hAnsi="Book Antiqua"/>
        </w:rPr>
        <w:t>Aranake</w:t>
      </w:r>
      <w:proofErr w:type="spellEnd"/>
      <w:r w:rsidRPr="00060E00">
        <w:rPr>
          <w:rFonts w:ascii="Book Antiqua" w:hAnsi="Book Antiqua"/>
        </w:rPr>
        <w:t xml:space="preserve"> A, Abdallah AB, McNair P, Lin N, Fritz BA, </w:t>
      </w:r>
      <w:proofErr w:type="spellStart"/>
      <w:r w:rsidRPr="00060E00">
        <w:rPr>
          <w:rFonts w:ascii="Book Antiqua" w:hAnsi="Book Antiqua"/>
        </w:rPr>
        <w:t>Villafranca</w:t>
      </w:r>
      <w:proofErr w:type="spellEnd"/>
      <w:r w:rsidRPr="00060E00">
        <w:rPr>
          <w:rFonts w:ascii="Book Antiqua" w:hAnsi="Book Antiqua"/>
        </w:rPr>
        <w:t xml:space="preserve"> A, Glick D, </w:t>
      </w:r>
      <w:proofErr w:type="spellStart"/>
      <w:r w:rsidRPr="00060E00">
        <w:rPr>
          <w:rFonts w:ascii="Book Antiqua" w:hAnsi="Book Antiqua"/>
        </w:rPr>
        <w:t>Jacobsohn</w:t>
      </w:r>
      <w:proofErr w:type="spellEnd"/>
      <w:r w:rsidRPr="00060E00">
        <w:rPr>
          <w:rFonts w:ascii="Book Antiqua" w:hAnsi="Book Antiqua"/>
        </w:rPr>
        <w:t xml:space="preserve"> E, </w:t>
      </w:r>
      <w:proofErr w:type="spellStart"/>
      <w:r w:rsidRPr="00060E00">
        <w:rPr>
          <w:rFonts w:ascii="Book Antiqua" w:hAnsi="Book Antiqua"/>
        </w:rPr>
        <w:t>Mashour</w:t>
      </w:r>
      <w:proofErr w:type="spellEnd"/>
      <w:r w:rsidRPr="00060E00">
        <w:rPr>
          <w:rFonts w:ascii="Book Antiqua" w:hAnsi="Book Antiqua"/>
        </w:rPr>
        <w:t xml:space="preserve"> GA, </w:t>
      </w:r>
      <w:proofErr w:type="spellStart"/>
      <w:r w:rsidRPr="00060E00">
        <w:rPr>
          <w:rFonts w:ascii="Book Antiqua" w:hAnsi="Book Antiqua"/>
        </w:rPr>
        <w:t>Avidan</w:t>
      </w:r>
      <w:proofErr w:type="spellEnd"/>
      <w:r w:rsidRPr="00060E00">
        <w:rPr>
          <w:rFonts w:ascii="Book Antiqua" w:hAnsi="Book Antiqua"/>
        </w:rPr>
        <w:t xml:space="preserve"> MS. Intraoperative awareness risk, anesthetic sensitivity, and anesthetic management for patients with natural red hair: a matched cohort study. </w:t>
      </w:r>
      <w:r w:rsidRPr="00060E00">
        <w:rPr>
          <w:rFonts w:ascii="Book Antiqua" w:hAnsi="Book Antiqua"/>
          <w:i/>
        </w:rPr>
        <w:t xml:space="preserve">Can J </w:t>
      </w:r>
      <w:proofErr w:type="spellStart"/>
      <w:r w:rsidRPr="00060E00">
        <w:rPr>
          <w:rFonts w:ascii="Book Antiqua" w:hAnsi="Book Antiqua"/>
          <w:i/>
        </w:rPr>
        <w:t>Anaesth</w:t>
      </w:r>
      <w:proofErr w:type="spellEnd"/>
      <w:r w:rsidRPr="00060E00">
        <w:rPr>
          <w:rFonts w:ascii="Book Antiqua" w:hAnsi="Book Antiqua"/>
        </w:rPr>
        <w:t xml:space="preserve"> 2015; </w:t>
      </w:r>
      <w:r w:rsidRPr="00060E00">
        <w:rPr>
          <w:rFonts w:ascii="Book Antiqua" w:hAnsi="Book Antiqua"/>
          <w:b/>
        </w:rPr>
        <w:t>62</w:t>
      </w:r>
      <w:r w:rsidRPr="00060E00">
        <w:rPr>
          <w:rFonts w:ascii="Book Antiqua" w:hAnsi="Book Antiqua"/>
        </w:rPr>
        <w:t>: 345-355 [PMID: 25681040 DOI: 10.1007/s12630-014-0305-8]</w:t>
      </w:r>
    </w:p>
    <w:p w:rsidR="00060E00" w:rsidRPr="00060E00" w:rsidRDefault="00060E00" w:rsidP="007B2E8E">
      <w:pPr>
        <w:adjustRightInd w:val="0"/>
        <w:snapToGrid w:val="0"/>
        <w:spacing w:line="360" w:lineRule="auto"/>
        <w:jc w:val="both"/>
        <w:rPr>
          <w:rFonts w:ascii="Book Antiqua" w:hAnsi="Book Antiqua"/>
        </w:rPr>
      </w:pPr>
      <w:proofErr w:type="gramStart"/>
      <w:r w:rsidRPr="00060E00">
        <w:rPr>
          <w:rFonts w:ascii="Book Antiqua" w:hAnsi="Book Antiqua"/>
        </w:rPr>
        <w:t xml:space="preserve">22 </w:t>
      </w:r>
      <w:r w:rsidRPr="00060E00">
        <w:rPr>
          <w:rFonts w:ascii="Book Antiqua" w:hAnsi="Book Antiqua"/>
          <w:b/>
        </w:rPr>
        <w:t>American Society of Anesthesiologists Task Force on Intraoperative Awareness</w:t>
      </w:r>
      <w:r w:rsidRPr="001755F7">
        <w:rPr>
          <w:rFonts w:ascii="Book Antiqua" w:hAnsi="Book Antiqua"/>
          <w:bCs/>
        </w:rPr>
        <w:t>.</w:t>
      </w:r>
      <w:proofErr w:type="gramEnd"/>
      <w:r w:rsidRPr="00060E00">
        <w:rPr>
          <w:rFonts w:ascii="Book Antiqua" w:hAnsi="Book Antiqua"/>
        </w:rPr>
        <w:t xml:space="preserve"> Practice advisory for intraoperative awareness and brain function monitoring: a report by the </w:t>
      </w:r>
      <w:proofErr w:type="spellStart"/>
      <w:proofErr w:type="gramStart"/>
      <w:r w:rsidRPr="00060E00">
        <w:rPr>
          <w:rFonts w:ascii="Book Antiqua" w:hAnsi="Book Antiqua"/>
        </w:rPr>
        <w:t>american</w:t>
      </w:r>
      <w:proofErr w:type="spellEnd"/>
      <w:proofErr w:type="gramEnd"/>
      <w:r w:rsidRPr="00060E00">
        <w:rPr>
          <w:rFonts w:ascii="Book Antiqua" w:hAnsi="Book Antiqua"/>
        </w:rPr>
        <w:t xml:space="preserve"> society of anesthesiologists task force on intraoperative awareness. </w:t>
      </w:r>
      <w:r w:rsidRPr="00060E00">
        <w:rPr>
          <w:rFonts w:ascii="Book Antiqua" w:hAnsi="Book Antiqua"/>
          <w:i/>
        </w:rPr>
        <w:t>Anesthesiology</w:t>
      </w:r>
      <w:r w:rsidRPr="00060E00">
        <w:rPr>
          <w:rFonts w:ascii="Book Antiqua" w:hAnsi="Book Antiqua"/>
        </w:rPr>
        <w:t xml:space="preserve"> 2006; </w:t>
      </w:r>
      <w:r w:rsidRPr="00060E00">
        <w:rPr>
          <w:rFonts w:ascii="Book Antiqua" w:hAnsi="Book Antiqua"/>
          <w:b/>
        </w:rPr>
        <w:t>104</w:t>
      </w:r>
      <w:r w:rsidRPr="00060E00">
        <w:rPr>
          <w:rFonts w:ascii="Book Antiqua" w:hAnsi="Book Antiqua"/>
        </w:rPr>
        <w:t>: 847-864 [PMID: 16571982 DOI: 10.1097/00000542-200604000-00031]</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23 </w:t>
      </w:r>
      <w:proofErr w:type="spellStart"/>
      <w:r w:rsidRPr="00060E00">
        <w:rPr>
          <w:rFonts w:ascii="Book Antiqua" w:hAnsi="Book Antiqua"/>
          <w:b/>
        </w:rPr>
        <w:t>Kirmeier</w:t>
      </w:r>
      <w:proofErr w:type="spellEnd"/>
      <w:r w:rsidRPr="00060E00">
        <w:rPr>
          <w:rFonts w:ascii="Book Antiqua" w:hAnsi="Book Antiqua"/>
          <w:b/>
        </w:rPr>
        <w:t xml:space="preserve"> E</w:t>
      </w:r>
      <w:r w:rsidRPr="00060E00">
        <w:rPr>
          <w:rFonts w:ascii="Book Antiqua" w:hAnsi="Book Antiqua"/>
        </w:rPr>
        <w:t xml:space="preserve">, Eriksson LI, </w:t>
      </w:r>
      <w:proofErr w:type="spellStart"/>
      <w:r w:rsidRPr="00060E00">
        <w:rPr>
          <w:rFonts w:ascii="Book Antiqua" w:hAnsi="Book Antiqua"/>
        </w:rPr>
        <w:t>Lewald</w:t>
      </w:r>
      <w:proofErr w:type="spellEnd"/>
      <w:r w:rsidRPr="00060E00">
        <w:rPr>
          <w:rFonts w:ascii="Book Antiqua" w:hAnsi="Book Antiqua"/>
        </w:rPr>
        <w:t xml:space="preserve"> H, </w:t>
      </w:r>
      <w:proofErr w:type="spellStart"/>
      <w:r w:rsidRPr="00060E00">
        <w:rPr>
          <w:rFonts w:ascii="Book Antiqua" w:hAnsi="Book Antiqua"/>
        </w:rPr>
        <w:t>Jonsson</w:t>
      </w:r>
      <w:proofErr w:type="spellEnd"/>
      <w:r w:rsidRPr="00060E00">
        <w:rPr>
          <w:rFonts w:ascii="Book Antiqua" w:hAnsi="Book Antiqua"/>
        </w:rPr>
        <w:t xml:space="preserve"> </w:t>
      </w:r>
      <w:proofErr w:type="spellStart"/>
      <w:r w:rsidRPr="00060E00">
        <w:rPr>
          <w:rFonts w:ascii="Book Antiqua" w:hAnsi="Book Antiqua"/>
        </w:rPr>
        <w:t>Fagerlund</w:t>
      </w:r>
      <w:proofErr w:type="spellEnd"/>
      <w:r w:rsidRPr="00060E00">
        <w:rPr>
          <w:rFonts w:ascii="Book Antiqua" w:hAnsi="Book Antiqua"/>
        </w:rPr>
        <w:t xml:space="preserve"> M, </w:t>
      </w:r>
      <w:proofErr w:type="spellStart"/>
      <w:r w:rsidRPr="00060E00">
        <w:rPr>
          <w:rFonts w:ascii="Book Antiqua" w:hAnsi="Book Antiqua"/>
        </w:rPr>
        <w:t>Hoeft</w:t>
      </w:r>
      <w:proofErr w:type="spellEnd"/>
      <w:r w:rsidRPr="00060E00">
        <w:rPr>
          <w:rFonts w:ascii="Book Antiqua" w:hAnsi="Book Antiqua"/>
        </w:rPr>
        <w:t xml:space="preserve"> A, Hollmann M, </w:t>
      </w:r>
      <w:proofErr w:type="spellStart"/>
      <w:r w:rsidRPr="00060E00">
        <w:rPr>
          <w:rFonts w:ascii="Book Antiqua" w:hAnsi="Book Antiqua"/>
        </w:rPr>
        <w:t>Meistelman</w:t>
      </w:r>
      <w:proofErr w:type="spellEnd"/>
      <w:r w:rsidRPr="00060E00">
        <w:rPr>
          <w:rFonts w:ascii="Book Antiqua" w:hAnsi="Book Antiqua"/>
        </w:rPr>
        <w:t xml:space="preserve"> C, Hunter JM, Ulm K, </w:t>
      </w:r>
      <w:proofErr w:type="spellStart"/>
      <w:r w:rsidRPr="00060E00">
        <w:rPr>
          <w:rFonts w:ascii="Book Antiqua" w:hAnsi="Book Antiqua"/>
        </w:rPr>
        <w:t>Blobner</w:t>
      </w:r>
      <w:proofErr w:type="spellEnd"/>
      <w:r w:rsidRPr="00060E00">
        <w:rPr>
          <w:rFonts w:ascii="Book Antiqua" w:hAnsi="Book Antiqua"/>
        </w:rPr>
        <w:t xml:space="preserve"> M; POPULAR Contributors. Post-</w:t>
      </w:r>
      <w:proofErr w:type="spellStart"/>
      <w:r w:rsidRPr="00060E00">
        <w:rPr>
          <w:rFonts w:ascii="Book Antiqua" w:hAnsi="Book Antiqua"/>
        </w:rPr>
        <w:t>anaesthesia</w:t>
      </w:r>
      <w:proofErr w:type="spellEnd"/>
      <w:r w:rsidRPr="00060E00">
        <w:rPr>
          <w:rFonts w:ascii="Book Antiqua" w:hAnsi="Book Antiqua"/>
        </w:rPr>
        <w:t xml:space="preserve"> pulmonary complications after use of muscle relaxants (POPULAR): a </w:t>
      </w:r>
      <w:proofErr w:type="spellStart"/>
      <w:r w:rsidRPr="00060E00">
        <w:rPr>
          <w:rFonts w:ascii="Book Antiqua" w:hAnsi="Book Antiqua"/>
        </w:rPr>
        <w:t>multicentre</w:t>
      </w:r>
      <w:proofErr w:type="spellEnd"/>
      <w:r w:rsidRPr="00060E00">
        <w:rPr>
          <w:rFonts w:ascii="Book Antiqua" w:hAnsi="Book Antiqua"/>
        </w:rPr>
        <w:t xml:space="preserve">, prospective observational study. </w:t>
      </w:r>
      <w:r w:rsidRPr="00060E00">
        <w:rPr>
          <w:rFonts w:ascii="Book Antiqua" w:hAnsi="Book Antiqua"/>
          <w:i/>
        </w:rPr>
        <w:t xml:space="preserve">Lancet </w:t>
      </w:r>
      <w:proofErr w:type="spellStart"/>
      <w:r w:rsidRPr="00060E00">
        <w:rPr>
          <w:rFonts w:ascii="Book Antiqua" w:hAnsi="Book Antiqua"/>
          <w:i/>
        </w:rPr>
        <w:t>Respir</w:t>
      </w:r>
      <w:proofErr w:type="spellEnd"/>
      <w:r w:rsidRPr="00060E00">
        <w:rPr>
          <w:rFonts w:ascii="Book Antiqua" w:hAnsi="Book Antiqua"/>
          <w:i/>
        </w:rPr>
        <w:t xml:space="preserve"> Med</w:t>
      </w:r>
      <w:r w:rsidRPr="00060E00">
        <w:rPr>
          <w:rFonts w:ascii="Book Antiqua" w:hAnsi="Book Antiqua"/>
        </w:rPr>
        <w:t xml:space="preserve"> 2019; </w:t>
      </w:r>
      <w:r w:rsidRPr="00060E00">
        <w:rPr>
          <w:rFonts w:ascii="Book Antiqua" w:hAnsi="Book Antiqua"/>
          <w:b/>
        </w:rPr>
        <w:t>7</w:t>
      </w:r>
      <w:r w:rsidRPr="00060E00">
        <w:rPr>
          <w:rFonts w:ascii="Book Antiqua" w:hAnsi="Book Antiqua"/>
        </w:rPr>
        <w:t>: 129-140 [PMID: 30224322 DOI: 10.1016/S2213-2600(18)30294-7]</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24 </w:t>
      </w:r>
      <w:r w:rsidRPr="00060E00">
        <w:rPr>
          <w:rFonts w:ascii="Book Antiqua" w:hAnsi="Book Antiqua"/>
          <w:b/>
        </w:rPr>
        <w:t>Fortier LP</w:t>
      </w:r>
      <w:r w:rsidRPr="00060E00">
        <w:rPr>
          <w:rFonts w:ascii="Book Antiqua" w:hAnsi="Book Antiqua"/>
        </w:rPr>
        <w:t xml:space="preserve">, </w:t>
      </w:r>
      <w:proofErr w:type="spellStart"/>
      <w:r w:rsidRPr="00060E00">
        <w:rPr>
          <w:rFonts w:ascii="Book Antiqua" w:hAnsi="Book Antiqua"/>
        </w:rPr>
        <w:t>McKeen</w:t>
      </w:r>
      <w:proofErr w:type="spellEnd"/>
      <w:r w:rsidRPr="00060E00">
        <w:rPr>
          <w:rFonts w:ascii="Book Antiqua" w:hAnsi="Book Antiqua"/>
        </w:rPr>
        <w:t xml:space="preserve"> D, Turner K, de </w:t>
      </w:r>
      <w:proofErr w:type="spellStart"/>
      <w:r w:rsidRPr="00060E00">
        <w:rPr>
          <w:rFonts w:ascii="Book Antiqua" w:hAnsi="Book Antiqua"/>
        </w:rPr>
        <w:t>Médicis</w:t>
      </w:r>
      <w:proofErr w:type="spellEnd"/>
      <w:r w:rsidRPr="00060E00">
        <w:rPr>
          <w:rFonts w:ascii="Book Antiqua" w:hAnsi="Book Antiqua"/>
        </w:rPr>
        <w:t xml:space="preserve"> É, </w:t>
      </w:r>
      <w:proofErr w:type="spellStart"/>
      <w:r w:rsidRPr="00060E00">
        <w:rPr>
          <w:rFonts w:ascii="Book Antiqua" w:hAnsi="Book Antiqua"/>
        </w:rPr>
        <w:t>Warriner</w:t>
      </w:r>
      <w:proofErr w:type="spellEnd"/>
      <w:r w:rsidRPr="00060E00">
        <w:rPr>
          <w:rFonts w:ascii="Book Antiqua" w:hAnsi="Book Antiqua"/>
        </w:rPr>
        <w:t xml:space="preserve"> B, Jones PM, </w:t>
      </w:r>
      <w:proofErr w:type="spellStart"/>
      <w:r w:rsidRPr="00060E00">
        <w:rPr>
          <w:rFonts w:ascii="Book Antiqua" w:hAnsi="Book Antiqua"/>
        </w:rPr>
        <w:t>Chaput</w:t>
      </w:r>
      <w:proofErr w:type="spellEnd"/>
      <w:r w:rsidRPr="00060E00">
        <w:rPr>
          <w:rFonts w:ascii="Book Antiqua" w:hAnsi="Book Antiqua"/>
        </w:rPr>
        <w:t xml:space="preserve"> A, </w:t>
      </w:r>
      <w:proofErr w:type="spellStart"/>
      <w:r w:rsidRPr="00060E00">
        <w:rPr>
          <w:rFonts w:ascii="Book Antiqua" w:hAnsi="Book Antiqua"/>
        </w:rPr>
        <w:t>Pouliot</w:t>
      </w:r>
      <w:proofErr w:type="spellEnd"/>
      <w:r w:rsidRPr="00060E00">
        <w:rPr>
          <w:rFonts w:ascii="Book Antiqua" w:hAnsi="Book Antiqua"/>
        </w:rPr>
        <w:t xml:space="preserve"> JF, </w:t>
      </w:r>
      <w:proofErr w:type="spellStart"/>
      <w:r w:rsidRPr="00060E00">
        <w:rPr>
          <w:rFonts w:ascii="Book Antiqua" w:hAnsi="Book Antiqua"/>
        </w:rPr>
        <w:t>Galarneau</w:t>
      </w:r>
      <w:proofErr w:type="spellEnd"/>
      <w:r w:rsidRPr="00060E00">
        <w:rPr>
          <w:rFonts w:ascii="Book Antiqua" w:hAnsi="Book Antiqua"/>
        </w:rPr>
        <w:t xml:space="preserve"> A. The RECITE Study: A Canadian Prospective, Multicenter Study of the Incidence and Severity of Residual Neuromuscular Blockade. </w:t>
      </w:r>
      <w:proofErr w:type="spellStart"/>
      <w:r w:rsidRPr="00060E00">
        <w:rPr>
          <w:rFonts w:ascii="Book Antiqua" w:hAnsi="Book Antiqua"/>
          <w:i/>
        </w:rPr>
        <w:t>Anesth</w:t>
      </w:r>
      <w:proofErr w:type="spellEnd"/>
      <w:r w:rsidRPr="00060E00">
        <w:rPr>
          <w:rFonts w:ascii="Book Antiqua" w:hAnsi="Book Antiqua"/>
          <w:i/>
        </w:rPr>
        <w:t xml:space="preserve"> </w:t>
      </w:r>
      <w:proofErr w:type="spellStart"/>
      <w:r w:rsidRPr="00060E00">
        <w:rPr>
          <w:rFonts w:ascii="Book Antiqua" w:hAnsi="Book Antiqua"/>
          <w:i/>
        </w:rPr>
        <w:t>Analg</w:t>
      </w:r>
      <w:proofErr w:type="spellEnd"/>
      <w:r w:rsidRPr="00060E00">
        <w:rPr>
          <w:rFonts w:ascii="Book Antiqua" w:hAnsi="Book Antiqua"/>
        </w:rPr>
        <w:t xml:space="preserve"> 2015; </w:t>
      </w:r>
      <w:r w:rsidRPr="00060E00">
        <w:rPr>
          <w:rFonts w:ascii="Book Antiqua" w:hAnsi="Book Antiqua"/>
          <w:b/>
        </w:rPr>
        <w:t>121</w:t>
      </w:r>
      <w:r w:rsidRPr="00060E00">
        <w:rPr>
          <w:rFonts w:ascii="Book Antiqua" w:hAnsi="Book Antiqua"/>
        </w:rPr>
        <w:t>: 366-372 [PMID: 25902322 DOI: 10.1213/ANE.0000000000000757]</w:t>
      </w:r>
    </w:p>
    <w:p w:rsidR="00060E00" w:rsidRPr="00060E00" w:rsidRDefault="00060E00" w:rsidP="007B2E8E">
      <w:pPr>
        <w:adjustRightInd w:val="0"/>
        <w:snapToGrid w:val="0"/>
        <w:spacing w:line="360" w:lineRule="auto"/>
        <w:jc w:val="both"/>
        <w:rPr>
          <w:rFonts w:ascii="Book Antiqua" w:hAnsi="Book Antiqua"/>
        </w:rPr>
      </w:pPr>
      <w:proofErr w:type="gramStart"/>
      <w:r w:rsidRPr="00060E00">
        <w:rPr>
          <w:rFonts w:ascii="Book Antiqua" w:hAnsi="Book Antiqua"/>
        </w:rPr>
        <w:t xml:space="preserve">25 </w:t>
      </w:r>
      <w:r w:rsidRPr="00060E00">
        <w:rPr>
          <w:rFonts w:ascii="Book Antiqua" w:hAnsi="Book Antiqua"/>
          <w:b/>
        </w:rPr>
        <w:t>Murphy GS</w:t>
      </w:r>
      <w:r w:rsidRPr="00060E00">
        <w:rPr>
          <w:rFonts w:ascii="Book Antiqua" w:hAnsi="Book Antiqua"/>
        </w:rPr>
        <w:t>.</w:t>
      </w:r>
      <w:proofErr w:type="gramEnd"/>
      <w:r w:rsidRPr="00060E00">
        <w:rPr>
          <w:rFonts w:ascii="Book Antiqua" w:hAnsi="Book Antiqua"/>
        </w:rPr>
        <w:t xml:space="preserve"> </w:t>
      </w:r>
      <w:proofErr w:type="gramStart"/>
      <w:r w:rsidRPr="00060E00">
        <w:rPr>
          <w:rFonts w:ascii="Book Antiqua" w:hAnsi="Book Antiqua"/>
        </w:rPr>
        <w:t>Neuromuscular Monitoring in the Perioperative Period.</w:t>
      </w:r>
      <w:proofErr w:type="gramEnd"/>
      <w:r w:rsidRPr="00060E00">
        <w:rPr>
          <w:rFonts w:ascii="Book Antiqua" w:hAnsi="Book Antiqua"/>
        </w:rPr>
        <w:t xml:space="preserve"> </w:t>
      </w:r>
      <w:proofErr w:type="spellStart"/>
      <w:r w:rsidRPr="00060E00">
        <w:rPr>
          <w:rFonts w:ascii="Book Antiqua" w:hAnsi="Book Antiqua"/>
          <w:i/>
        </w:rPr>
        <w:t>Anesth</w:t>
      </w:r>
      <w:proofErr w:type="spellEnd"/>
      <w:r w:rsidRPr="00060E00">
        <w:rPr>
          <w:rFonts w:ascii="Book Antiqua" w:hAnsi="Book Antiqua"/>
          <w:i/>
        </w:rPr>
        <w:t xml:space="preserve"> </w:t>
      </w:r>
      <w:proofErr w:type="spellStart"/>
      <w:r w:rsidRPr="00060E00">
        <w:rPr>
          <w:rFonts w:ascii="Book Antiqua" w:hAnsi="Book Antiqua"/>
          <w:i/>
        </w:rPr>
        <w:t>Analg</w:t>
      </w:r>
      <w:proofErr w:type="spellEnd"/>
      <w:r w:rsidRPr="00060E00">
        <w:rPr>
          <w:rFonts w:ascii="Book Antiqua" w:hAnsi="Book Antiqua"/>
        </w:rPr>
        <w:t xml:space="preserve"> 2018; </w:t>
      </w:r>
      <w:r w:rsidRPr="00060E00">
        <w:rPr>
          <w:rFonts w:ascii="Book Antiqua" w:hAnsi="Book Antiqua"/>
          <w:b/>
        </w:rPr>
        <w:t>126</w:t>
      </w:r>
      <w:r w:rsidRPr="00060E00">
        <w:rPr>
          <w:rFonts w:ascii="Book Antiqua" w:hAnsi="Book Antiqua"/>
        </w:rPr>
        <w:t>: 464-468 [PMID: 28795964 DOI: 10.1213/ANE.0000000000002387]</w:t>
      </w:r>
    </w:p>
    <w:p w:rsidR="00060E00" w:rsidRPr="007253A7" w:rsidRDefault="00060E00" w:rsidP="007B2E8E">
      <w:pPr>
        <w:adjustRightInd w:val="0"/>
        <w:snapToGrid w:val="0"/>
        <w:spacing w:line="360" w:lineRule="auto"/>
        <w:jc w:val="both"/>
        <w:rPr>
          <w:rFonts w:ascii="Book Antiqua" w:hAnsi="Book Antiqua"/>
        </w:rPr>
      </w:pPr>
      <w:r w:rsidRPr="00060E00">
        <w:rPr>
          <w:rFonts w:ascii="Book Antiqua" w:hAnsi="Book Antiqua"/>
        </w:rPr>
        <w:lastRenderedPageBreak/>
        <w:t xml:space="preserve">26 </w:t>
      </w:r>
      <w:proofErr w:type="spellStart"/>
      <w:r w:rsidRPr="00060E00">
        <w:rPr>
          <w:rFonts w:ascii="Book Antiqua" w:hAnsi="Book Antiqua"/>
          <w:b/>
        </w:rPr>
        <w:t>Cascella</w:t>
      </w:r>
      <w:proofErr w:type="spellEnd"/>
      <w:r w:rsidRPr="00060E00">
        <w:rPr>
          <w:rFonts w:ascii="Book Antiqua" w:hAnsi="Book Antiqua"/>
          <w:b/>
        </w:rPr>
        <w:t xml:space="preserve"> M</w:t>
      </w:r>
      <w:r w:rsidRPr="00060E00">
        <w:rPr>
          <w:rFonts w:ascii="Book Antiqua" w:hAnsi="Book Antiqua"/>
        </w:rPr>
        <w:t xml:space="preserve">, </w:t>
      </w:r>
      <w:proofErr w:type="spellStart"/>
      <w:r w:rsidRPr="00060E00">
        <w:rPr>
          <w:rFonts w:ascii="Book Antiqua" w:hAnsi="Book Antiqua"/>
        </w:rPr>
        <w:t>Schiavone</w:t>
      </w:r>
      <w:proofErr w:type="spellEnd"/>
      <w:r w:rsidRPr="00060E00">
        <w:rPr>
          <w:rFonts w:ascii="Book Antiqua" w:hAnsi="Book Antiqua"/>
        </w:rPr>
        <w:t xml:space="preserve"> V, </w:t>
      </w:r>
      <w:proofErr w:type="spellStart"/>
      <w:r w:rsidRPr="00060E00">
        <w:rPr>
          <w:rFonts w:ascii="Book Antiqua" w:hAnsi="Book Antiqua"/>
        </w:rPr>
        <w:t>Muzio</w:t>
      </w:r>
      <w:proofErr w:type="spellEnd"/>
      <w:r w:rsidRPr="00060E00">
        <w:rPr>
          <w:rFonts w:ascii="Book Antiqua" w:hAnsi="Book Antiqua"/>
        </w:rPr>
        <w:t xml:space="preserve"> MR, Cuomo A. Consciousness fluctuation during general anest</w:t>
      </w:r>
      <w:r w:rsidRPr="007253A7">
        <w:rPr>
          <w:rFonts w:ascii="Book Antiqua" w:hAnsi="Book Antiqua"/>
        </w:rPr>
        <w:t xml:space="preserve">hesia: a theoretical approach to anesthesia awareness and memory modulation. </w:t>
      </w:r>
      <w:proofErr w:type="spellStart"/>
      <w:r w:rsidRPr="007253A7">
        <w:rPr>
          <w:rFonts w:ascii="Book Antiqua" w:hAnsi="Book Antiqua"/>
          <w:i/>
        </w:rPr>
        <w:t>Curr</w:t>
      </w:r>
      <w:proofErr w:type="spellEnd"/>
      <w:r w:rsidRPr="007253A7">
        <w:rPr>
          <w:rFonts w:ascii="Book Antiqua" w:hAnsi="Book Antiqua"/>
          <w:i/>
        </w:rPr>
        <w:t xml:space="preserve"> Med Res </w:t>
      </w:r>
      <w:proofErr w:type="spellStart"/>
      <w:r w:rsidRPr="007253A7">
        <w:rPr>
          <w:rFonts w:ascii="Book Antiqua" w:hAnsi="Book Antiqua"/>
          <w:i/>
        </w:rPr>
        <w:t>Opin</w:t>
      </w:r>
      <w:proofErr w:type="spellEnd"/>
      <w:r w:rsidRPr="007253A7">
        <w:rPr>
          <w:rFonts w:ascii="Book Antiqua" w:hAnsi="Book Antiqua"/>
        </w:rPr>
        <w:t xml:space="preserve"> 2016; </w:t>
      </w:r>
      <w:r w:rsidRPr="007253A7">
        <w:rPr>
          <w:rFonts w:ascii="Book Antiqua" w:hAnsi="Book Antiqua"/>
          <w:b/>
        </w:rPr>
        <w:t>32</w:t>
      </w:r>
      <w:r w:rsidRPr="007253A7">
        <w:rPr>
          <w:rFonts w:ascii="Book Antiqua" w:hAnsi="Book Antiqua"/>
        </w:rPr>
        <w:t>: 1351-1359 [PMID: 27046232 DOI: 10.1080/03007995.2016.1174679]</w:t>
      </w:r>
    </w:p>
    <w:p w:rsidR="00060E00" w:rsidRPr="007253A7" w:rsidRDefault="00060E00" w:rsidP="007B2E8E">
      <w:pPr>
        <w:adjustRightInd w:val="0"/>
        <w:snapToGrid w:val="0"/>
        <w:spacing w:line="360" w:lineRule="auto"/>
        <w:jc w:val="both"/>
        <w:rPr>
          <w:rFonts w:ascii="Book Antiqua" w:hAnsi="Book Antiqua"/>
        </w:rPr>
      </w:pPr>
      <w:r w:rsidRPr="007253A7">
        <w:rPr>
          <w:rFonts w:ascii="Book Antiqua" w:hAnsi="Book Antiqua"/>
        </w:rPr>
        <w:t xml:space="preserve">27 </w:t>
      </w:r>
      <w:proofErr w:type="spellStart"/>
      <w:r w:rsidRPr="007253A7">
        <w:rPr>
          <w:rFonts w:ascii="Book Antiqua" w:hAnsi="Book Antiqua"/>
          <w:b/>
        </w:rPr>
        <w:t>Naguib</w:t>
      </w:r>
      <w:proofErr w:type="spellEnd"/>
      <w:r w:rsidRPr="007253A7">
        <w:rPr>
          <w:rFonts w:ascii="Book Antiqua" w:hAnsi="Book Antiqua"/>
          <w:b/>
        </w:rPr>
        <w:t xml:space="preserve"> M</w:t>
      </w:r>
      <w:r w:rsidRPr="007253A7">
        <w:rPr>
          <w:rFonts w:ascii="Book Antiqua" w:hAnsi="Book Antiqua"/>
        </w:rPr>
        <w:t xml:space="preserve">, </w:t>
      </w:r>
      <w:proofErr w:type="spellStart"/>
      <w:r w:rsidRPr="007253A7">
        <w:rPr>
          <w:rFonts w:ascii="Book Antiqua" w:hAnsi="Book Antiqua"/>
        </w:rPr>
        <w:t>Brull</w:t>
      </w:r>
      <w:proofErr w:type="spellEnd"/>
      <w:r w:rsidRPr="007253A7">
        <w:rPr>
          <w:rFonts w:ascii="Book Antiqua" w:hAnsi="Book Antiqua"/>
        </w:rPr>
        <w:t xml:space="preserve"> SJ, </w:t>
      </w:r>
      <w:proofErr w:type="spellStart"/>
      <w:r w:rsidRPr="007253A7">
        <w:rPr>
          <w:rFonts w:ascii="Book Antiqua" w:hAnsi="Book Antiqua"/>
        </w:rPr>
        <w:t>Kopman</w:t>
      </w:r>
      <w:proofErr w:type="spellEnd"/>
      <w:r w:rsidRPr="007253A7">
        <w:rPr>
          <w:rFonts w:ascii="Book Antiqua" w:hAnsi="Book Antiqua"/>
        </w:rPr>
        <w:t xml:space="preserve"> AF, Hunter JM, </w:t>
      </w:r>
      <w:proofErr w:type="spellStart"/>
      <w:r w:rsidRPr="007253A7">
        <w:rPr>
          <w:rFonts w:ascii="Book Antiqua" w:hAnsi="Book Antiqua"/>
        </w:rPr>
        <w:t>Fülesdi</w:t>
      </w:r>
      <w:proofErr w:type="spellEnd"/>
      <w:r w:rsidRPr="007253A7">
        <w:rPr>
          <w:rFonts w:ascii="Book Antiqua" w:hAnsi="Book Antiqua"/>
        </w:rPr>
        <w:t xml:space="preserve"> B, </w:t>
      </w:r>
      <w:proofErr w:type="spellStart"/>
      <w:r w:rsidRPr="007253A7">
        <w:rPr>
          <w:rFonts w:ascii="Book Antiqua" w:hAnsi="Book Antiqua"/>
        </w:rPr>
        <w:t>Arkes</w:t>
      </w:r>
      <w:proofErr w:type="spellEnd"/>
      <w:r w:rsidRPr="007253A7">
        <w:rPr>
          <w:rFonts w:ascii="Book Antiqua" w:hAnsi="Book Antiqua"/>
        </w:rPr>
        <w:t xml:space="preserve"> HR, </w:t>
      </w:r>
      <w:proofErr w:type="spellStart"/>
      <w:r w:rsidRPr="007253A7">
        <w:rPr>
          <w:rFonts w:ascii="Book Antiqua" w:hAnsi="Book Antiqua"/>
        </w:rPr>
        <w:t>Elstein</w:t>
      </w:r>
      <w:proofErr w:type="spellEnd"/>
      <w:r w:rsidRPr="007253A7">
        <w:rPr>
          <w:rFonts w:ascii="Book Antiqua" w:hAnsi="Book Antiqua"/>
        </w:rPr>
        <w:t xml:space="preserve"> A, Todd MM, Johnson KB. </w:t>
      </w:r>
      <w:proofErr w:type="gramStart"/>
      <w:r w:rsidRPr="007253A7">
        <w:rPr>
          <w:rFonts w:ascii="Book Antiqua" w:hAnsi="Book Antiqua"/>
        </w:rPr>
        <w:t>Consensus Statement on Perioperative Use of Neuromuscular Monitoring.</w:t>
      </w:r>
      <w:proofErr w:type="gramEnd"/>
      <w:r w:rsidRPr="007253A7">
        <w:rPr>
          <w:rFonts w:ascii="Book Antiqua" w:hAnsi="Book Antiqua"/>
        </w:rPr>
        <w:t xml:space="preserve"> </w:t>
      </w:r>
      <w:proofErr w:type="spellStart"/>
      <w:r w:rsidRPr="007253A7">
        <w:rPr>
          <w:rFonts w:ascii="Book Antiqua" w:hAnsi="Book Antiqua"/>
          <w:i/>
        </w:rPr>
        <w:t>Anesth</w:t>
      </w:r>
      <w:proofErr w:type="spellEnd"/>
      <w:r w:rsidRPr="007253A7">
        <w:rPr>
          <w:rFonts w:ascii="Book Antiqua" w:hAnsi="Book Antiqua"/>
          <w:i/>
        </w:rPr>
        <w:t xml:space="preserve"> </w:t>
      </w:r>
      <w:proofErr w:type="spellStart"/>
      <w:r w:rsidRPr="007253A7">
        <w:rPr>
          <w:rFonts w:ascii="Book Antiqua" w:hAnsi="Book Antiqua"/>
          <w:i/>
        </w:rPr>
        <w:t>Analg</w:t>
      </w:r>
      <w:proofErr w:type="spellEnd"/>
      <w:r w:rsidRPr="007253A7">
        <w:rPr>
          <w:rFonts w:ascii="Book Antiqua" w:hAnsi="Book Antiqua"/>
        </w:rPr>
        <w:t xml:space="preserve"> 2018; </w:t>
      </w:r>
      <w:r w:rsidRPr="007253A7">
        <w:rPr>
          <w:rFonts w:ascii="Book Antiqua" w:hAnsi="Book Antiqua"/>
          <w:b/>
        </w:rPr>
        <w:t>127</w:t>
      </w:r>
      <w:r w:rsidRPr="007253A7">
        <w:rPr>
          <w:rFonts w:ascii="Book Antiqua" w:hAnsi="Book Antiqua"/>
        </w:rPr>
        <w:t>: 71-80 [PMID: 29200077 DOI: 10.1213/ANE.0000000000002670]</w:t>
      </w:r>
    </w:p>
    <w:p w:rsidR="00060E00" w:rsidRPr="007253A7" w:rsidRDefault="00060E00" w:rsidP="007B2E8E">
      <w:pPr>
        <w:adjustRightInd w:val="0"/>
        <w:snapToGrid w:val="0"/>
        <w:spacing w:line="360" w:lineRule="auto"/>
        <w:jc w:val="both"/>
        <w:rPr>
          <w:rFonts w:ascii="Book Antiqua" w:hAnsi="Book Antiqua"/>
        </w:rPr>
      </w:pPr>
      <w:proofErr w:type="gramStart"/>
      <w:r w:rsidRPr="007253A7">
        <w:rPr>
          <w:rFonts w:ascii="Book Antiqua" w:hAnsi="Book Antiqua"/>
        </w:rPr>
        <w:t xml:space="preserve">28 </w:t>
      </w:r>
      <w:r w:rsidRPr="007253A7">
        <w:rPr>
          <w:rFonts w:ascii="Book Antiqua" w:hAnsi="Book Antiqua"/>
          <w:b/>
          <w:bCs/>
        </w:rPr>
        <w:t xml:space="preserve">Australian and New Zealand College of </w:t>
      </w:r>
      <w:proofErr w:type="spellStart"/>
      <w:r w:rsidRPr="007253A7">
        <w:rPr>
          <w:rFonts w:ascii="Book Antiqua" w:hAnsi="Book Antiqua"/>
          <w:b/>
          <w:bCs/>
        </w:rPr>
        <w:t>Anaesthetists</w:t>
      </w:r>
      <w:proofErr w:type="spellEnd"/>
      <w:r w:rsidRPr="007253A7">
        <w:rPr>
          <w:rFonts w:ascii="Book Antiqua" w:hAnsi="Book Antiqua"/>
          <w:b/>
          <w:bCs/>
        </w:rPr>
        <w:t xml:space="preserve"> (ANZCA</w:t>
      </w:r>
      <w:r w:rsidRPr="007253A7">
        <w:rPr>
          <w:rFonts w:ascii="Book Antiqua" w:hAnsi="Book Antiqua"/>
        </w:rPr>
        <w:t>).</w:t>
      </w:r>
      <w:proofErr w:type="gramEnd"/>
      <w:r w:rsidRPr="007253A7">
        <w:rPr>
          <w:rFonts w:ascii="Book Antiqua" w:hAnsi="Book Antiqua"/>
        </w:rPr>
        <w:t xml:space="preserve"> </w:t>
      </w:r>
      <w:proofErr w:type="gramStart"/>
      <w:r w:rsidRPr="007253A7">
        <w:rPr>
          <w:rFonts w:ascii="Book Antiqua" w:hAnsi="Book Antiqua"/>
        </w:rPr>
        <w:t xml:space="preserve">Guidelines on Monitoring During </w:t>
      </w:r>
      <w:proofErr w:type="spellStart"/>
      <w:r w:rsidRPr="007253A7">
        <w:rPr>
          <w:rFonts w:ascii="Book Antiqua" w:hAnsi="Book Antiqua"/>
        </w:rPr>
        <w:t>Anaesthesia</w:t>
      </w:r>
      <w:proofErr w:type="spellEnd"/>
      <w:r w:rsidRPr="007253A7">
        <w:rPr>
          <w:rFonts w:ascii="Book Antiqua" w:hAnsi="Book Antiqua"/>
        </w:rPr>
        <w:t>.</w:t>
      </w:r>
      <w:proofErr w:type="gramEnd"/>
      <w:r w:rsidRPr="007253A7">
        <w:rPr>
          <w:rFonts w:ascii="Book Antiqua" w:hAnsi="Book Antiqua"/>
        </w:rPr>
        <w:t xml:space="preserve"> Available </w:t>
      </w:r>
      <w:r w:rsidR="00DE6584" w:rsidRPr="007253A7">
        <w:rPr>
          <w:rFonts w:ascii="Book Antiqua" w:hAnsi="Book Antiqua"/>
        </w:rPr>
        <w:t>from</w:t>
      </w:r>
      <w:r w:rsidRPr="007253A7">
        <w:rPr>
          <w:rFonts w:ascii="Book Antiqua" w:hAnsi="Book Antiqua"/>
        </w:rPr>
        <w:t xml:space="preserve">: http://www.anzca.edu.au/documents/ps18-2015-guidelines-on-monitoring-during-anaesthe.pdf. </w:t>
      </w:r>
    </w:p>
    <w:p w:rsidR="00060E00" w:rsidRPr="007253A7" w:rsidRDefault="00060E00" w:rsidP="007B2E8E">
      <w:pPr>
        <w:adjustRightInd w:val="0"/>
        <w:snapToGrid w:val="0"/>
        <w:spacing w:line="360" w:lineRule="auto"/>
        <w:jc w:val="both"/>
        <w:rPr>
          <w:rFonts w:ascii="Book Antiqua" w:hAnsi="Book Antiqua"/>
        </w:rPr>
      </w:pPr>
      <w:r w:rsidRPr="007253A7">
        <w:rPr>
          <w:rFonts w:ascii="Book Antiqua" w:hAnsi="Book Antiqua"/>
        </w:rPr>
        <w:t xml:space="preserve">29 </w:t>
      </w:r>
      <w:proofErr w:type="spellStart"/>
      <w:r w:rsidRPr="007253A7">
        <w:rPr>
          <w:rFonts w:ascii="Book Antiqua" w:hAnsi="Book Antiqua"/>
          <w:b/>
        </w:rPr>
        <w:t>Thilen</w:t>
      </w:r>
      <w:proofErr w:type="spellEnd"/>
      <w:r w:rsidRPr="007253A7">
        <w:rPr>
          <w:rFonts w:ascii="Book Antiqua" w:hAnsi="Book Antiqua"/>
          <w:b/>
        </w:rPr>
        <w:t xml:space="preserve"> SR</w:t>
      </w:r>
      <w:r w:rsidRPr="007253A7">
        <w:rPr>
          <w:rFonts w:ascii="Book Antiqua" w:hAnsi="Book Antiqua"/>
        </w:rPr>
        <w:t xml:space="preserve">, </w:t>
      </w:r>
      <w:proofErr w:type="spellStart"/>
      <w:r w:rsidRPr="007253A7">
        <w:rPr>
          <w:rFonts w:ascii="Book Antiqua" w:hAnsi="Book Antiqua"/>
        </w:rPr>
        <w:t>Bhananker</w:t>
      </w:r>
      <w:proofErr w:type="spellEnd"/>
      <w:r w:rsidRPr="007253A7">
        <w:rPr>
          <w:rFonts w:ascii="Book Antiqua" w:hAnsi="Book Antiqua"/>
        </w:rPr>
        <w:t xml:space="preserve"> SM. Qualitative Neuromuscular Monitoring: How to Optimize the Use of a Peripheral Nerve Stimulator to Reduce the Risk of Residual Neuromuscular Blockade. </w:t>
      </w:r>
      <w:proofErr w:type="spellStart"/>
      <w:r w:rsidRPr="007253A7">
        <w:rPr>
          <w:rFonts w:ascii="Book Antiqua" w:hAnsi="Book Antiqua"/>
          <w:i/>
        </w:rPr>
        <w:t>Curr</w:t>
      </w:r>
      <w:proofErr w:type="spellEnd"/>
      <w:r w:rsidRPr="007253A7">
        <w:rPr>
          <w:rFonts w:ascii="Book Antiqua" w:hAnsi="Book Antiqua"/>
          <w:i/>
        </w:rPr>
        <w:t xml:space="preserve"> </w:t>
      </w:r>
      <w:proofErr w:type="spellStart"/>
      <w:r w:rsidRPr="007253A7">
        <w:rPr>
          <w:rFonts w:ascii="Book Antiqua" w:hAnsi="Book Antiqua"/>
          <w:i/>
        </w:rPr>
        <w:t>Anesthesiol</w:t>
      </w:r>
      <w:proofErr w:type="spellEnd"/>
      <w:r w:rsidRPr="007253A7">
        <w:rPr>
          <w:rFonts w:ascii="Book Antiqua" w:hAnsi="Book Antiqua"/>
          <w:i/>
        </w:rPr>
        <w:t xml:space="preserve"> Rep</w:t>
      </w:r>
      <w:r w:rsidRPr="007253A7">
        <w:rPr>
          <w:rFonts w:ascii="Book Antiqua" w:hAnsi="Book Antiqua"/>
        </w:rPr>
        <w:t xml:space="preserve"> 2016; </w:t>
      </w:r>
      <w:r w:rsidRPr="007253A7">
        <w:rPr>
          <w:rFonts w:ascii="Book Antiqua" w:hAnsi="Book Antiqua"/>
          <w:b/>
        </w:rPr>
        <w:t>6</w:t>
      </w:r>
      <w:r w:rsidRPr="007253A7">
        <w:rPr>
          <w:rFonts w:ascii="Book Antiqua" w:hAnsi="Book Antiqua"/>
        </w:rPr>
        <w:t>: 164-169 [PMID: 27524943 DOI: 10.1007/s40140-016-0155-8]</w:t>
      </w:r>
    </w:p>
    <w:p w:rsidR="00060E00" w:rsidRPr="007253A7" w:rsidRDefault="00060E00" w:rsidP="007B2E8E">
      <w:pPr>
        <w:adjustRightInd w:val="0"/>
        <w:snapToGrid w:val="0"/>
        <w:spacing w:line="360" w:lineRule="auto"/>
        <w:jc w:val="both"/>
        <w:rPr>
          <w:rFonts w:ascii="Book Antiqua" w:hAnsi="Book Antiqua"/>
          <w:lang w:val="it-IT"/>
        </w:rPr>
      </w:pPr>
      <w:proofErr w:type="gramStart"/>
      <w:r w:rsidRPr="007253A7">
        <w:rPr>
          <w:rFonts w:ascii="Book Antiqua" w:hAnsi="Book Antiqua"/>
        </w:rPr>
        <w:t xml:space="preserve">30 </w:t>
      </w:r>
      <w:r w:rsidRPr="007253A7">
        <w:rPr>
          <w:rFonts w:ascii="Book Antiqua" w:hAnsi="Book Antiqua"/>
          <w:b/>
        </w:rPr>
        <w:t>Hunter JM</w:t>
      </w:r>
      <w:r w:rsidRPr="007253A7">
        <w:rPr>
          <w:rFonts w:ascii="Book Antiqua" w:hAnsi="Book Antiqua"/>
        </w:rPr>
        <w:t>.</w:t>
      </w:r>
      <w:proofErr w:type="gramEnd"/>
      <w:r w:rsidRPr="007253A7">
        <w:rPr>
          <w:rFonts w:ascii="Book Antiqua" w:hAnsi="Book Antiqua"/>
        </w:rPr>
        <w:t xml:space="preserve"> Reversal of residual neuromuscular block: complications associated with perioperative management of muscle relaxation. </w:t>
      </w:r>
      <w:r w:rsidRPr="007253A7">
        <w:rPr>
          <w:rFonts w:ascii="Book Antiqua" w:hAnsi="Book Antiqua"/>
          <w:i/>
          <w:lang w:val="it-IT"/>
        </w:rPr>
        <w:t>Br J Anaesth</w:t>
      </w:r>
      <w:r w:rsidRPr="007253A7">
        <w:rPr>
          <w:rFonts w:ascii="Book Antiqua" w:hAnsi="Book Antiqua"/>
          <w:lang w:val="it-IT"/>
        </w:rPr>
        <w:t xml:space="preserve"> 2017; </w:t>
      </w:r>
      <w:r w:rsidRPr="007253A7">
        <w:rPr>
          <w:rFonts w:ascii="Book Antiqua" w:hAnsi="Book Antiqua"/>
          <w:b/>
          <w:lang w:val="it-IT"/>
        </w:rPr>
        <w:t>119</w:t>
      </w:r>
      <w:r w:rsidRPr="007253A7">
        <w:rPr>
          <w:rFonts w:ascii="Book Antiqua" w:hAnsi="Book Antiqua"/>
          <w:lang w:val="it-IT"/>
        </w:rPr>
        <w:t>: i53-i62 [PMID: 29161387 DOI: 10.1093/bja/aex318]</w:t>
      </w:r>
      <w:bookmarkStart w:id="0" w:name="_GoBack"/>
      <w:bookmarkEnd w:id="0"/>
    </w:p>
    <w:p w:rsidR="00060E00" w:rsidRPr="007253A7" w:rsidRDefault="00060E00" w:rsidP="007B2E8E">
      <w:pPr>
        <w:adjustRightInd w:val="0"/>
        <w:snapToGrid w:val="0"/>
        <w:spacing w:line="360" w:lineRule="auto"/>
        <w:jc w:val="both"/>
        <w:rPr>
          <w:rFonts w:ascii="Book Antiqua" w:hAnsi="Book Antiqua"/>
        </w:rPr>
      </w:pPr>
      <w:r w:rsidRPr="007253A7">
        <w:rPr>
          <w:rFonts w:ascii="Book Antiqua" w:hAnsi="Book Antiqua"/>
          <w:lang w:val="it-IT"/>
        </w:rPr>
        <w:t xml:space="preserve">31 </w:t>
      </w:r>
      <w:r w:rsidRPr="007253A7">
        <w:rPr>
          <w:rFonts w:ascii="Book Antiqua" w:hAnsi="Book Antiqua"/>
          <w:b/>
          <w:lang w:val="it-IT"/>
        </w:rPr>
        <w:t>Leykin Y</w:t>
      </w:r>
      <w:r w:rsidRPr="007253A7">
        <w:rPr>
          <w:rFonts w:ascii="Book Antiqua" w:hAnsi="Book Antiqua"/>
          <w:lang w:val="it-IT"/>
        </w:rPr>
        <w:t xml:space="preserve">, Pellis T, Del Mestro E, Marzano B, Fanti G, Brodsky JB. </w:t>
      </w:r>
      <w:r w:rsidRPr="007253A7">
        <w:rPr>
          <w:rFonts w:ascii="Book Antiqua" w:hAnsi="Book Antiqua"/>
        </w:rPr>
        <w:t xml:space="preserve">Anesthetic management of morbidly obese and super-morbidly obese patients undergoing bariatric operations: hospital course and outcomes. </w:t>
      </w:r>
      <w:proofErr w:type="spellStart"/>
      <w:r w:rsidRPr="007253A7">
        <w:rPr>
          <w:rFonts w:ascii="Book Antiqua" w:hAnsi="Book Antiqua"/>
          <w:i/>
        </w:rPr>
        <w:t>Obes</w:t>
      </w:r>
      <w:proofErr w:type="spellEnd"/>
      <w:r w:rsidRPr="007253A7">
        <w:rPr>
          <w:rFonts w:ascii="Book Antiqua" w:hAnsi="Book Antiqua"/>
          <w:i/>
        </w:rPr>
        <w:t xml:space="preserve"> </w:t>
      </w:r>
      <w:proofErr w:type="spellStart"/>
      <w:r w:rsidRPr="007253A7">
        <w:rPr>
          <w:rFonts w:ascii="Book Antiqua" w:hAnsi="Book Antiqua"/>
          <w:i/>
        </w:rPr>
        <w:t>Surg</w:t>
      </w:r>
      <w:proofErr w:type="spellEnd"/>
      <w:r w:rsidRPr="007253A7">
        <w:rPr>
          <w:rFonts w:ascii="Book Antiqua" w:hAnsi="Book Antiqua"/>
        </w:rPr>
        <w:t xml:space="preserve"> 2006; </w:t>
      </w:r>
      <w:r w:rsidRPr="007253A7">
        <w:rPr>
          <w:rFonts w:ascii="Book Antiqua" w:hAnsi="Book Antiqua"/>
          <w:b/>
        </w:rPr>
        <w:t>16</w:t>
      </w:r>
      <w:r w:rsidRPr="007253A7">
        <w:rPr>
          <w:rFonts w:ascii="Book Antiqua" w:hAnsi="Book Antiqua"/>
        </w:rPr>
        <w:t>: 1563-1569 [PMID: 17217630 DOI: 10.1381/096089206779319491]</w:t>
      </w:r>
    </w:p>
    <w:p w:rsidR="00060E00" w:rsidRPr="007253A7" w:rsidRDefault="00060E00" w:rsidP="007B2E8E">
      <w:pPr>
        <w:adjustRightInd w:val="0"/>
        <w:snapToGrid w:val="0"/>
        <w:spacing w:line="360" w:lineRule="auto"/>
        <w:jc w:val="both"/>
        <w:rPr>
          <w:rFonts w:ascii="Book Antiqua" w:hAnsi="Book Antiqua"/>
        </w:rPr>
      </w:pPr>
      <w:proofErr w:type="gramStart"/>
      <w:r w:rsidRPr="007253A7">
        <w:rPr>
          <w:rFonts w:ascii="Book Antiqua" w:hAnsi="Book Antiqua"/>
        </w:rPr>
        <w:t xml:space="preserve">32 </w:t>
      </w:r>
      <w:r w:rsidRPr="007253A7">
        <w:rPr>
          <w:rFonts w:ascii="Book Antiqua" w:hAnsi="Book Antiqua"/>
          <w:b/>
        </w:rPr>
        <w:t xml:space="preserve">De </w:t>
      </w:r>
      <w:proofErr w:type="spellStart"/>
      <w:r w:rsidRPr="007253A7">
        <w:rPr>
          <w:rFonts w:ascii="Book Antiqua" w:hAnsi="Book Antiqua"/>
          <w:b/>
        </w:rPr>
        <w:t>Baerdemaeker</w:t>
      </w:r>
      <w:proofErr w:type="spellEnd"/>
      <w:r w:rsidRPr="007253A7">
        <w:rPr>
          <w:rFonts w:ascii="Book Antiqua" w:hAnsi="Book Antiqua"/>
          <w:b/>
        </w:rPr>
        <w:t xml:space="preserve"> L</w:t>
      </w:r>
      <w:r w:rsidRPr="007253A7">
        <w:rPr>
          <w:rFonts w:ascii="Book Antiqua" w:hAnsi="Book Antiqua"/>
        </w:rPr>
        <w:t xml:space="preserve">, </w:t>
      </w:r>
      <w:proofErr w:type="spellStart"/>
      <w:r w:rsidRPr="007253A7">
        <w:rPr>
          <w:rFonts w:ascii="Book Antiqua" w:hAnsi="Book Antiqua"/>
        </w:rPr>
        <w:t>Margarson</w:t>
      </w:r>
      <w:proofErr w:type="spellEnd"/>
      <w:r w:rsidRPr="007253A7">
        <w:rPr>
          <w:rFonts w:ascii="Book Antiqua" w:hAnsi="Book Antiqua"/>
        </w:rPr>
        <w:t xml:space="preserve"> M. Best </w:t>
      </w:r>
      <w:proofErr w:type="spellStart"/>
      <w:r w:rsidRPr="007253A7">
        <w:rPr>
          <w:rFonts w:ascii="Book Antiqua" w:hAnsi="Book Antiqua"/>
        </w:rPr>
        <w:t>anaesthetic</w:t>
      </w:r>
      <w:proofErr w:type="spellEnd"/>
      <w:r w:rsidRPr="007253A7">
        <w:rPr>
          <w:rFonts w:ascii="Book Antiqua" w:hAnsi="Book Antiqua"/>
        </w:rPr>
        <w:t xml:space="preserve"> drug strategy for morbidly obese patients.</w:t>
      </w:r>
      <w:proofErr w:type="gramEnd"/>
      <w:r w:rsidRPr="007253A7">
        <w:rPr>
          <w:rFonts w:ascii="Book Antiqua" w:hAnsi="Book Antiqua"/>
        </w:rPr>
        <w:t xml:space="preserve"> </w:t>
      </w:r>
      <w:proofErr w:type="spellStart"/>
      <w:r w:rsidRPr="007253A7">
        <w:rPr>
          <w:rFonts w:ascii="Book Antiqua" w:hAnsi="Book Antiqua"/>
          <w:i/>
        </w:rPr>
        <w:t>Curr</w:t>
      </w:r>
      <w:proofErr w:type="spellEnd"/>
      <w:r w:rsidRPr="007253A7">
        <w:rPr>
          <w:rFonts w:ascii="Book Antiqua" w:hAnsi="Book Antiqua"/>
          <w:i/>
        </w:rPr>
        <w:t xml:space="preserve"> </w:t>
      </w:r>
      <w:proofErr w:type="spellStart"/>
      <w:r w:rsidRPr="007253A7">
        <w:rPr>
          <w:rFonts w:ascii="Book Antiqua" w:hAnsi="Book Antiqua"/>
          <w:i/>
        </w:rPr>
        <w:t>Opin</w:t>
      </w:r>
      <w:proofErr w:type="spellEnd"/>
      <w:r w:rsidRPr="007253A7">
        <w:rPr>
          <w:rFonts w:ascii="Book Antiqua" w:hAnsi="Book Antiqua"/>
          <w:i/>
        </w:rPr>
        <w:t xml:space="preserve"> </w:t>
      </w:r>
      <w:proofErr w:type="spellStart"/>
      <w:r w:rsidRPr="007253A7">
        <w:rPr>
          <w:rFonts w:ascii="Book Antiqua" w:hAnsi="Book Antiqua"/>
          <w:i/>
        </w:rPr>
        <w:t>Anaesthesiol</w:t>
      </w:r>
      <w:proofErr w:type="spellEnd"/>
      <w:r w:rsidRPr="007253A7">
        <w:rPr>
          <w:rFonts w:ascii="Book Antiqua" w:hAnsi="Book Antiqua"/>
        </w:rPr>
        <w:t xml:space="preserve"> 2016; </w:t>
      </w:r>
      <w:r w:rsidRPr="007253A7">
        <w:rPr>
          <w:rFonts w:ascii="Book Antiqua" w:hAnsi="Book Antiqua"/>
          <w:b/>
        </w:rPr>
        <w:t>29</w:t>
      </w:r>
      <w:r w:rsidRPr="007253A7">
        <w:rPr>
          <w:rFonts w:ascii="Book Antiqua" w:hAnsi="Book Antiqua"/>
        </w:rPr>
        <w:t>: 119-128 [PMID: 26658181 DOI: 10.1097/ACO.0000000000000286]</w:t>
      </w:r>
    </w:p>
    <w:p w:rsidR="00060E00" w:rsidRPr="007253A7" w:rsidRDefault="00060E00" w:rsidP="007B2E8E">
      <w:pPr>
        <w:adjustRightInd w:val="0"/>
        <w:snapToGrid w:val="0"/>
        <w:spacing w:line="360" w:lineRule="auto"/>
        <w:jc w:val="both"/>
        <w:rPr>
          <w:rFonts w:ascii="Book Antiqua" w:hAnsi="Book Antiqua"/>
        </w:rPr>
      </w:pPr>
      <w:proofErr w:type="gramStart"/>
      <w:r w:rsidRPr="007253A7">
        <w:rPr>
          <w:rFonts w:ascii="Book Antiqua" w:hAnsi="Book Antiqua"/>
        </w:rPr>
        <w:t xml:space="preserve">33 </w:t>
      </w:r>
      <w:r w:rsidRPr="007253A7">
        <w:rPr>
          <w:rFonts w:ascii="Book Antiqua" w:hAnsi="Book Antiqua"/>
          <w:b/>
        </w:rPr>
        <w:t>Messina AG</w:t>
      </w:r>
      <w:r w:rsidRPr="007253A7">
        <w:rPr>
          <w:rFonts w:ascii="Book Antiqua" w:hAnsi="Book Antiqua"/>
        </w:rPr>
        <w:t xml:space="preserve">, Wang M, Ward MJ, </w:t>
      </w:r>
      <w:proofErr w:type="spellStart"/>
      <w:r w:rsidRPr="007253A7">
        <w:rPr>
          <w:rFonts w:ascii="Book Antiqua" w:hAnsi="Book Antiqua"/>
        </w:rPr>
        <w:t>Wilker</w:t>
      </w:r>
      <w:proofErr w:type="spellEnd"/>
      <w:r w:rsidRPr="007253A7">
        <w:rPr>
          <w:rFonts w:ascii="Book Antiqua" w:hAnsi="Book Antiqua"/>
        </w:rPr>
        <w:t xml:space="preserve"> CC, Smith BB, </w:t>
      </w:r>
      <w:proofErr w:type="spellStart"/>
      <w:r w:rsidRPr="007253A7">
        <w:rPr>
          <w:rFonts w:ascii="Book Antiqua" w:hAnsi="Book Antiqua"/>
        </w:rPr>
        <w:t>Vezina</w:t>
      </w:r>
      <w:proofErr w:type="spellEnd"/>
      <w:r w:rsidRPr="007253A7">
        <w:rPr>
          <w:rFonts w:ascii="Book Antiqua" w:hAnsi="Book Antiqua"/>
        </w:rPr>
        <w:t xml:space="preserve"> DP, Pace NL.</w:t>
      </w:r>
      <w:proofErr w:type="gramEnd"/>
      <w:r w:rsidRPr="007253A7">
        <w:rPr>
          <w:rFonts w:ascii="Book Antiqua" w:hAnsi="Book Antiqua"/>
        </w:rPr>
        <w:t xml:space="preserve"> </w:t>
      </w:r>
      <w:proofErr w:type="spellStart"/>
      <w:proofErr w:type="gramStart"/>
      <w:r w:rsidRPr="007253A7">
        <w:rPr>
          <w:rFonts w:ascii="Book Antiqua" w:hAnsi="Book Antiqua"/>
        </w:rPr>
        <w:t>Anaesthetic</w:t>
      </w:r>
      <w:proofErr w:type="spellEnd"/>
      <w:r w:rsidRPr="007253A7">
        <w:rPr>
          <w:rFonts w:ascii="Book Antiqua" w:hAnsi="Book Antiqua"/>
        </w:rPr>
        <w:t xml:space="preserve"> interventions for prevention of awareness during surgery.</w:t>
      </w:r>
      <w:proofErr w:type="gramEnd"/>
      <w:r w:rsidRPr="007253A7">
        <w:rPr>
          <w:rFonts w:ascii="Book Antiqua" w:hAnsi="Book Antiqua"/>
        </w:rPr>
        <w:t xml:space="preserve"> </w:t>
      </w:r>
      <w:r w:rsidRPr="007253A7">
        <w:rPr>
          <w:rFonts w:ascii="Book Antiqua" w:hAnsi="Book Antiqua"/>
          <w:i/>
        </w:rPr>
        <w:t xml:space="preserve">Cochrane Database </w:t>
      </w:r>
      <w:proofErr w:type="spellStart"/>
      <w:r w:rsidRPr="007253A7">
        <w:rPr>
          <w:rFonts w:ascii="Book Antiqua" w:hAnsi="Book Antiqua"/>
          <w:i/>
        </w:rPr>
        <w:t>Syst</w:t>
      </w:r>
      <w:proofErr w:type="spellEnd"/>
      <w:r w:rsidRPr="007253A7">
        <w:rPr>
          <w:rFonts w:ascii="Book Antiqua" w:hAnsi="Book Antiqua"/>
          <w:i/>
        </w:rPr>
        <w:t xml:space="preserve"> Rev</w:t>
      </w:r>
      <w:r w:rsidRPr="007253A7">
        <w:rPr>
          <w:rFonts w:ascii="Book Antiqua" w:hAnsi="Book Antiqua"/>
        </w:rPr>
        <w:t xml:space="preserve"> 2016; </w:t>
      </w:r>
      <w:r w:rsidRPr="007253A7">
        <w:rPr>
          <w:rFonts w:ascii="Book Antiqua" w:hAnsi="Book Antiqua"/>
          <w:b/>
        </w:rPr>
        <w:t>10</w:t>
      </w:r>
      <w:r w:rsidRPr="007253A7">
        <w:rPr>
          <w:rFonts w:ascii="Book Antiqua" w:hAnsi="Book Antiqua"/>
        </w:rPr>
        <w:t>: CD007272 [PMID: 27755648 DOI: 10.1002/14651858.CD007272.pub2]</w:t>
      </w:r>
    </w:p>
    <w:p w:rsidR="00060E00" w:rsidRPr="007253A7" w:rsidRDefault="00060E00" w:rsidP="007B2E8E">
      <w:pPr>
        <w:adjustRightInd w:val="0"/>
        <w:snapToGrid w:val="0"/>
        <w:spacing w:line="360" w:lineRule="auto"/>
        <w:jc w:val="both"/>
        <w:rPr>
          <w:rFonts w:ascii="Book Antiqua" w:hAnsi="Book Antiqua"/>
        </w:rPr>
      </w:pPr>
      <w:r w:rsidRPr="007253A7">
        <w:rPr>
          <w:rFonts w:ascii="Book Antiqua" w:hAnsi="Book Antiqua"/>
        </w:rPr>
        <w:t xml:space="preserve">34 </w:t>
      </w:r>
      <w:proofErr w:type="spellStart"/>
      <w:r w:rsidRPr="007253A7">
        <w:rPr>
          <w:rFonts w:ascii="Book Antiqua" w:hAnsi="Book Antiqua"/>
          <w:b/>
        </w:rPr>
        <w:t>Numan</w:t>
      </w:r>
      <w:proofErr w:type="spellEnd"/>
      <w:r w:rsidRPr="007253A7">
        <w:rPr>
          <w:rFonts w:ascii="Book Antiqua" w:hAnsi="Book Antiqua"/>
          <w:b/>
        </w:rPr>
        <w:t xml:space="preserve"> T</w:t>
      </w:r>
      <w:r w:rsidRPr="007253A7">
        <w:rPr>
          <w:rFonts w:ascii="Book Antiqua" w:hAnsi="Book Antiqua"/>
        </w:rPr>
        <w:t xml:space="preserve">, </w:t>
      </w:r>
      <w:proofErr w:type="spellStart"/>
      <w:r w:rsidRPr="007253A7">
        <w:rPr>
          <w:rFonts w:ascii="Book Antiqua" w:hAnsi="Book Antiqua"/>
        </w:rPr>
        <w:t>Slooter</w:t>
      </w:r>
      <w:proofErr w:type="spellEnd"/>
      <w:r w:rsidRPr="007253A7">
        <w:rPr>
          <w:rFonts w:ascii="Book Antiqua" w:hAnsi="Book Antiqua"/>
        </w:rPr>
        <w:t xml:space="preserve"> AJC, van der </w:t>
      </w:r>
      <w:proofErr w:type="spellStart"/>
      <w:r w:rsidRPr="007253A7">
        <w:rPr>
          <w:rFonts w:ascii="Book Antiqua" w:hAnsi="Book Antiqua"/>
        </w:rPr>
        <w:t>Kooi</w:t>
      </w:r>
      <w:proofErr w:type="spellEnd"/>
      <w:r w:rsidRPr="007253A7">
        <w:rPr>
          <w:rFonts w:ascii="Book Antiqua" w:hAnsi="Book Antiqua"/>
        </w:rPr>
        <w:t xml:space="preserve"> AW, </w:t>
      </w:r>
      <w:proofErr w:type="spellStart"/>
      <w:r w:rsidRPr="007253A7">
        <w:rPr>
          <w:rFonts w:ascii="Book Antiqua" w:hAnsi="Book Antiqua"/>
        </w:rPr>
        <w:t>Hoekman</w:t>
      </w:r>
      <w:proofErr w:type="spellEnd"/>
      <w:r w:rsidRPr="007253A7">
        <w:rPr>
          <w:rFonts w:ascii="Book Antiqua" w:hAnsi="Book Antiqua"/>
        </w:rPr>
        <w:t xml:space="preserve"> AML, </w:t>
      </w:r>
      <w:proofErr w:type="spellStart"/>
      <w:r w:rsidRPr="007253A7">
        <w:rPr>
          <w:rFonts w:ascii="Book Antiqua" w:hAnsi="Book Antiqua"/>
        </w:rPr>
        <w:t>Suyker</w:t>
      </w:r>
      <w:proofErr w:type="spellEnd"/>
      <w:r w:rsidRPr="007253A7">
        <w:rPr>
          <w:rFonts w:ascii="Book Antiqua" w:hAnsi="Book Antiqua"/>
        </w:rPr>
        <w:t xml:space="preserve"> WJL, </w:t>
      </w:r>
      <w:proofErr w:type="spellStart"/>
      <w:r w:rsidRPr="007253A7">
        <w:rPr>
          <w:rFonts w:ascii="Book Antiqua" w:hAnsi="Book Antiqua"/>
        </w:rPr>
        <w:t>Stam</w:t>
      </w:r>
      <w:proofErr w:type="spellEnd"/>
      <w:r w:rsidRPr="007253A7">
        <w:rPr>
          <w:rFonts w:ascii="Book Antiqua" w:hAnsi="Book Antiqua"/>
        </w:rPr>
        <w:t xml:space="preserve"> CJ, van </w:t>
      </w:r>
      <w:proofErr w:type="spellStart"/>
      <w:r w:rsidRPr="007253A7">
        <w:rPr>
          <w:rFonts w:ascii="Book Antiqua" w:hAnsi="Book Antiqua"/>
        </w:rPr>
        <w:t>Dellen</w:t>
      </w:r>
      <w:proofErr w:type="spellEnd"/>
      <w:r w:rsidRPr="007253A7">
        <w:rPr>
          <w:rFonts w:ascii="Book Antiqua" w:hAnsi="Book Antiqua"/>
        </w:rPr>
        <w:t xml:space="preserve"> E. Functional connectivity and network analysis during hypoactive delirium and </w:t>
      </w:r>
      <w:r w:rsidRPr="007253A7">
        <w:rPr>
          <w:rFonts w:ascii="Book Antiqua" w:hAnsi="Book Antiqua"/>
        </w:rPr>
        <w:lastRenderedPageBreak/>
        <w:t xml:space="preserve">recovery from anesthesia. </w:t>
      </w:r>
      <w:proofErr w:type="spellStart"/>
      <w:r w:rsidRPr="007253A7">
        <w:rPr>
          <w:rFonts w:ascii="Book Antiqua" w:hAnsi="Book Antiqua"/>
          <w:i/>
        </w:rPr>
        <w:t>Clin</w:t>
      </w:r>
      <w:proofErr w:type="spellEnd"/>
      <w:r w:rsidRPr="007253A7">
        <w:rPr>
          <w:rFonts w:ascii="Book Antiqua" w:hAnsi="Book Antiqua"/>
          <w:i/>
        </w:rPr>
        <w:t xml:space="preserve"> </w:t>
      </w:r>
      <w:proofErr w:type="spellStart"/>
      <w:r w:rsidRPr="007253A7">
        <w:rPr>
          <w:rFonts w:ascii="Book Antiqua" w:hAnsi="Book Antiqua"/>
          <w:i/>
        </w:rPr>
        <w:t>Neurophysiol</w:t>
      </w:r>
      <w:proofErr w:type="spellEnd"/>
      <w:r w:rsidRPr="007253A7">
        <w:rPr>
          <w:rFonts w:ascii="Book Antiqua" w:hAnsi="Book Antiqua"/>
        </w:rPr>
        <w:t xml:space="preserve"> 2017; </w:t>
      </w:r>
      <w:r w:rsidRPr="007253A7">
        <w:rPr>
          <w:rFonts w:ascii="Book Antiqua" w:hAnsi="Book Antiqua"/>
          <w:b/>
        </w:rPr>
        <w:t>128</w:t>
      </w:r>
      <w:r w:rsidRPr="007253A7">
        <w:rPr>
          <w:rFonts w:ascii="Book Antiqua" w:hAnsi="Book Antiqua"/>
        </w:rPr>
        <w:t>: 914-924 [PMID: 28402867 DOI: 10.1016/j.clinph.2017.02.022]</w:t>
      </w:r>
    </w:p>
    <w:p w:rsidR="00060E00" w:rsidRPr="007253A7" w:rsidRDefault="00060E00" w:rsidP="007B2E8E">
      <w:pPr>
        <w:adjustRightInd w:val="0"/>
        <w:snapToGrid w:val="0"/>
        <w:spacing w:line="360" w:lineRule="auto"/>
        <w:jc w:val="both"/>
        <w:rPr>
          <w:rFonts w:ascii="Book Antiqua" w:hAnsi="Book Antiqua"/>
        </w:rPr>
      </w:pPr>
      <w:proofErr w:type="gramStart"/>
      <w:r w:rsidRPr="007253A7">
        <w:rPr>
          <w:rFonts w:ascii="Book Antiqua" w:hAnsi="Book Antiqua"/>
        </w:rPr>
        <w:t xml:space="preserve">35 </w:t>
      </w:r>
      <w:r w:rsidRPr="007253A7">
        <w:rPr>
          <w:rFonts w:ascii="Book Antiqua" w:hAnsi="Book Antiqua"/>
          <w:b/>
          <w:bCs/>
        </w:rPr>
        <w:t xml:space="preserve">Australian and New Zealand College of </w:t>
      </w:r>
      <w:proofErr w:type="spellStart"/>
      <w:r w:rsidRPr="007253A7">
        <w:rPr>
          <w:rFonts w:ascii="Book Antiqua" w:hAnsi="Book Antiqua"/>
          <w:b/>
          <w:bCs/>
        </w:rPr>
        <w:t>Anaesthetists</w:t>
      </w:r>
      <w:proofErr w:type="spellEnd"/>
      <w:r w:rsidRPr="007253A7">
        <w:rPr>
          <w:rFonts w:ascii="Book Antiqua" w:hAnsi="Book Antiqua"/>
          <w:b/>
          <w:bCs/>
        </w:rPr>
        <w:t xml:space="preserve"> (ANZCA)</w:t>
      </w:r>
      <w:r w:rsidR="00DE6584" w:rsidRPr="007253A7">
        <w:rPr>
          <w:rFonts w:ascii="Book Antiqua" w:hAnsi="Book Antiqua"/>
          <w:b/>
          <w:bCs/>
        </w:rPr>
        <w:t>.</w:t>
      </w:r>
      <w:proofErr w:type="gramEnd"/>
      <w:r w:rsidR="00DE6584" w:rsidRPr="007253A7">
        <w:rPr>
          <w:rFonts w:ascii="Book Antiqua" w:hAnsi="Book Antiqua"/>
        </w:rPr>
        <w:t xml:space="preserve"> </w:t>
      </w:r>
      <w:proofErr w:type="gramStart"/>
      <w:r w:rsidRPr="007253A7">
        <w:rPr>
          <w:rFonts w:ascii="Book Antiqua" w:hAnsi="Book Antiqua"/>
        </w:rPr>
        <w:t xml:space="preserve">Guidelines on monitoring during </w:t>
      </w:r>
      <w:proofErr w:type="spellStart"/>
      <w:r w:rsidRPr="007253A7">
        <w:rPr>
          <w:rFonts w:ascii="Book Antiqua" w:hAnsi="Book Antiqua"/>
        </w:rPr>
        <w:t>anaesthesia</w:t>
      </w:r>
      <w:proofErr w:type="spellEnd"/>
      <w:r w:rsidRPr="007253A7">
        <w:rPr>
          <w:rFonts w:ascii="Book Antiqua" w:hAnsi="Book Antiqua"/>
        </w:rPr>
        <w:t>.</w:t>
      </w:r>
      <w:proofErr w:type="gramEnd"/>
      <w:r w:rsidRPr="007253A7">
        <w:rPr>
          <w:rFonts w:ascii="Book Antiqua" w:hAnsi="Book Antiqua"/>
        </w:rPr>
        <w:t xml:space="preserve"> Available </w:t>
      </w:r>
      <w:r w:rsidR="00DE6584" w:rsidRPr="007253A7">
        <w:rPr>
          <w:rFonts w:ascii="Book Antiqua" w:hAnsi="Book Antiqua"/>
        </w:rPr>
        <w:t>from</w:t>
      </w:r>
      <w:r w:rsidRPr="007253A7">
        <w:rPr>
          <w:rFonts w:ascii="Book Antiqua" w:hAnsi="Book Antiqua"/>
        </w:rPr>
        <w:t>:</w:t>
      </w:r>
      <w:r w:rsidR="00DE6584" w:rsidRPr="007253A7">
        <w:rPr>
          <w:rFonts w:ascii="Book Antiqua" w:hAnsi="Book Antiqua"/>
        </w:rPr>
        <w:t xml:space="preserve"> </w:t>
      </w:r>
      <w:r w:rsidRPr="007253A7">
        <w:rPr>
          <w:rFonts w:ascii="Book Antiqua" w:hAnsi="Book Antiqua"/>
        </w:rPr>
        <w:t xml:space="preserve">http://www.anzca.edu.au/documents/ps18-2015-guidelineson-monitoring-during-anaesthe.pdf. </w:t>
      </w:r>
    </w:p>
    <w:p w:rsidR="00060E00" w:rsidRPr="007253A7" w:rsidRDefault="00060E00" w:rsidP="007B2E8E">
      <w:pPr>
        <w:adjustRightInd w:val="0"/>
        <w:snapToGrid w:val="0"/>
        <w:spacing w:line="360" w:lineRule="auto"/>
        <w:jc w:val="both"/>
        <w:rPr>
          <w:rFonts w:ascii="Book Antiqua" w:hAnsi="Book Antiqua"/>
        </w:rPr>
      </w:pPr>
      <w:r w:rsidRPr="007253A7">
        <w:rPr>
          <w:rFonts w:ascii="Book Antiqua" w:hAnsi="Book Antiqua"/>
        </w:rPr>
        <w:t xml:space="preserve">36 </w:t>
      </w:r>
      <w:proofErr w:type="spellStart"/>
      <w:r w:rsidRPr="007253A7">
        <w:rPr>
          <w:rFonts w:ascii="Book Antiqua" w:hAnsi="Book Antiqua"/>
          <w:b/>
        </w:rPr>
        <w:t>Checketts</w:t>
      </w:r>
      <w:proofErr w:type="spellEnd"/>
      <w:r w:rsidRPr="007253A7">
        <w:rPr>
          <w:rFonts w:ascii="Book Antiqua" w:hAnsi="Book Antiqua"/>
          <w:b/>
        </w:rPr>
        <w:t xml:space="preserve"> MR</w:t>
      </w:r>
      <w:r w:rsidRPr="007253A7">
        <w:rPr>
          <w:rFonts w:ascii="Book Antiqua" w:hAnsi="Book Antiqua"/>
        </w:rPr>
        <w:t xml:space="preserve">, </w:t>
      </w:r>
      <w:proofErr w:type="spellStart"/>
      <w:r w:rsidRPr="007253A7">
        <w:rPr>
          <w:rFonts w:ascii="Book Antiqua" w:hAnsi="Book Antiqua"/>
        </w:rPr>
        <w:t>Alladi</w:t>
      </w:r>
      <w:proofErr w:type="spellEnd"/>
      <w:r w:rsidRPr="007253A7">
        <w:rPr>
          <w:rFonts w:ascii="Book Antiqua" w:hAnsi="Book Antiqua"/>
        </w:rPr>
        <w:t xml:space="preserve"> R, Ferguson K, </w:t>
      </w:r>
      <w:proofErr w:type="spellStart"/>
      <w:r w:rsidRPr="007253A7">
        <w:rPr>
          <w:rFonts w:ascii="Book Antiqua" w:hAnsi="Book Antiqua"/>
        </w:rPr>
        <w:t>Gemmell</w:t>
      </w:r>
      <w:proofErr w:type="spellEnd"/>
      <w:r w:rsidRPr="007253A7">
        <w:rPr>
          <w:rFonts w:ascii="Book Antiqua" w:hAnsi="Book Antiqua"/>
        </w:rPr>
        <w:t xml:space="preserve"> L, Handy JM, Klein AA, Love NJ, </w:t>
      </w:r>
      <w:proofErr w:type="spellStart"/>
      <w:r w:rsidRPr="007253A7">
        <w:rPr>
          <w:rFonts w:ascii="Book Antiqua" w:hAnsi="Book Antiqua"/>
        </w:rPr>
        <w:t>Misra</w:t>
      </w:r>
      <w:proofErr w:type="spellEnd"/>
      <w:r w:rsidRPr="007253A7">
        <w:rPr>
          <w:rFonts w:ascii="Book Antiqua" w:hAnsi="Book Antiqua"/>
        </w:rPr>
        <w:t xml:space="preserve"> U, Morris C, </w:t>
      </w:r>
      <w:proofErr w:type="spellStart"/>
      <w:r w:rsidRPr="007253A7">
        <w:rPr>
          <w:rFonts w:ascii="Book Antiqua" w:hAnsi="Book Antiqua"/>
        </w:rPr>
        <w:t>Nathanson</w:t>
      </w:r>
      <w:proofErr w:type="spellEnd"/>
      <w:r w:rsidRPr="007253A7">
        <w:rPr>
          <w:rFonts w:ascii="Book Antiqua" w:hAnsi="Book Antiqua"/>
        </w:rPr>
        <w:t xml:space="preserve"> MH, Rodney GE, </w:t>
      </w:r>
      <w:proofErr w:type="spellStart"/>
      <w:r w:rsidRPr="007253A7">
        <w:rPr>
          <w:rFonts w:ascii="Book Antiqua" w:hAnsi="Book Antiqua"/>
        </w:rPr>
        <w:t>Verma</w:t>
      </w:r>
      <w:proofErr w:type="spellEnd"/>
      <w:r w:rsidRPr="007253A7">
        <w:rPr>
          <w:rFonts w:ascii="Book Antiqua" w:hAnsi="Book Antiqua"/>
        </w:rPr>
        <w:t xml:space="preserve"> R, </w:t>
      </w:r>
      <w:proofErr w:type="spellStart"/>
      <w:r w:rsidRPr="007253A7">
        <w:rPr>
          <w:rFonts w:ascii="Book Antiqua" w:hAnsi="Book Antiqua"/>
        </w:rPr>
        <w:t>Pandit</w:t>
      </w:r>
      <w:proofErr w:type="spellEnd"/>
      <w:r w:rsidRPr="007253A7">
        <w:rPr>
          <w:rFonts w:ascii="Book Antiqua" w:hAnsi="Book Antiqua"/>
        </w:rPr>
        <w:t xml:space="preserve"> JJ; Association of </w:t>
      </w:r>
      <w:proofErr w:type="spellStart"/>
      <w:r w:rsidRPr="007253A7">
        <w:rPr>
          <w:rFonts w:ascii="Book Antiqua" w:hAnsi="Book Antiqua"/>
        </w:rPr>
        <w:t>Anaesthetists</w:t>
      </w:r>
      <w:proofErr w:type="spellEnd"/>
      <w:r w:rsidRPr="007253A7">
        <w:rPr>
          <w:rFonts w:ascii="Book Antiqua" w:hAnsi="Book Antiqua"/>
        </w:rPr>
        <w:t xml:space="preserve"> of Great Britain and Ireland. Recommendations for standards of monitoring during </w:t>
      </w:r>
      <w:proofErr w:type="spellStart"/>
      <w:r w:rsidRPr="007253A7">
        <w:rPr>
          <w:rFonts w:ascii="Book Antiqua" w:hAnsi="Book Antiqua"/>
        </w:rPr>
        <w:t>anaesthesia</w:t>
      </w:r>
      <w:proofErr w:type="spellEnd"/>
      <w:r w:rsidRPr="007253A7">
        <w:rPr>
          <w:rFonts w:ascii="Book Antiqua" w:hAnsi="Book Antiqua"/>
        </w:rPr>
        <w:t xml:space="preserve"> and recovery 2015: Association of </w:t>
      </w:r>
      <w:proofErr w:type="spellStart"/>
      <w:r w:rsidRPr="007253A7">
        <w:rPr>
          <w:rFonts w:ascii="Book Antiqua" w:hAnsi="Book Antiqua"/>
        </w:rPr>
        <w:t>Anaesthetists</w:t>
      </w:r>
      <w:proofErr w:type="spellEnd"/>
      <w:r w:rsidRPr="007253A7">
        <w:rPr>
          <w:rFonts w:ascii="Book Antiqua" w:hAnsi="Book Antiqua"/>
        </w:rPr>
        <w:t xml:space="preserve"> of Great Britain and Ireland. </w:t>
      </w:r>
      <w:proofErr w:type="spellStart"/>
      <w:r w:rsidRPr="007253A7">
        <w:rPr>
          <w:rFonts w:ascii="Book Antiqua" w:hAnsi="Book Antiqua"/>
          <w:i/>
        </w:rPr>
        <w:t>Anaesthesia</w:t>
      </w:r>
      <w:proofErr w:type="spellEnd"/>
      <w:r w:rsidRPr="007253A7">
        <w:rPr>
          <w:rFonts w:ascii="Book Antiqua" w:hAnsi="Book Antiqua"/>
        </w:rPr>
        <w:t xml:space="preserve"> 2016; </w:t>
      </w:r>
      <w:r w:rsidRPr="007253A7">
        <w:rPr>
          <w:rFonts w:ascii="Book Antiqua" w:hAnsi="Book Antiqua"/>
          <w:b/>
        </w:rPr>
        <w:t>71</w:t>
      </w:r>
      <w:r w:rsidRPr="007253A7">
        <w:rPr>
          <w:rFonts w:ascii="Book Antiqua" w:hAnsi="Book Antiqua"/>
        </w:rPr>
        <w:t>: 85-93 [PMID: 26582586 DOI: 10.1111/anae.13316]</w:t>
      </w:r>
    </w:p>
    <w:p w:rsidR="00060E00" w:rsidRPr="007253A7" w:rsidRDefault="00060E00" w:rsidP="007B2E8E">
      <w:pPr>
        <w:adjustRightInd w:val="0"/>
        <w:snapToGrid w:val="0"/>
        <w:spacing w:line="360" w:lineRule="auto"/>
        <w:jc w:val="both"/>
        <w:rPr>
          <w:rFonts w:ascii="Book Antiqua" w:hAnsi="Book Antiqua"/>
        </w:rPr>
      </w:pPr>
      <w:proofErr w:type="gramStart"/>
      <w:r w:rsidRPr="007253A7">
        <w:rPr>
          <w:rFonts w:ascii="Book Antiqua" w:hAnsi="Book Antiqua"/>
        </w:rPr>
        <w:t xml:space="preserve">37 </w:t>
      </w:r>
      <w:proofErr w:type="spellStart"/>
      <w:r w:rsidRPr="007253A7">
        <w:rPr>
          <w:rFonts w:ascii="Book Antiqua" w:hAnsi="Book Antiqua"/>
          <w:b/>
        </w:rPr>
        <w:t>Cascella</w:t>
      </w:r>
      <w:proofErr w:type="spellEnd"/>
      <w:r w:rsidRPr="007253A7">
        <w:rPr>
          <w:rFonts w:ascii="Book Antiqua" w:hAnsi="Book Antiqua"/>
          <w:b/>
        </w:rPr>
        <w:t xml:space="preserve"> M. </w:t>
      </w:r>
      <w:r w:rsidR="00BF5F8A" w:rsidRPr="007253A7">
        <w:rPr>
          <w:rFonts w:ascii="Book Antiqua" w:hAnsi="Book Antiqua"/>
          <w:bCs/>
        </w:rPr>
        <w:t>General Anesthesia Research.</w:t>
      </w:r>
      <w:proofErr w:type="gramEnd"/>
      <w:r w:rsidR="00BF5F8A" w:rsidRPr="007253A7">
        <w:rPr>
          <w:rFonts w:ascii="Book Antiqua" w:hAnsi="Book Antiqua"/>
          <w:bCs/>
        </w:rPr>
        <w:t xml:space="preserve"> </w:t>
      </w:r>
      <w:r w:rsidRPr="007253A7">
        <w:rPr>
          <w:rFonts w:ascii="Book Antiqua" w:hAnsi="Book Antiqua"/>
          <w:bCs/>
        </w:rPr>
        <w:t xml:space="preserve">Impact of Anesthetics on Brain Electrical Activity and Principles of </w:t>
      </w:r>
      <w:proofErr w:type="spellStart"/>
      <w:r w:rsidRPr="007253A7">
        <w:rPr>
          <w:rFonts w:ascii="Book Antiqua" w:hAnsi="Book Antiqua"/>
          <w:bCs/>
        </w:rPr>
        <w:t>pEEG</w:t>
      </w:r>
      <w:proofErr w:type="spellEnd"/>
      <w:r w:rsidRPr="007253A7">
        <w:rPr>
          <w:rFonts w:ascii="Book Antiqua" w:hAnsi="Book Antiqua"/>
          <w:bCs/>
        </w:rPr>
        <w:t xml:space="preserve">-Based Monitoring </w:t>
      </w:r>
      <w:proofErr w:type="gramStart"/>
      <w:r w:rsidRPr="007253A7">
        <w:rPr>
          <w:rFonts w:ascii="Book Antiqua" w:hAnsi="Book Antiqua"/>
          <w:bCs/>
        </w:rPr>
        <w:t>During</w:t>
      </w:r>
      <w:proofErr w:type="gramEnd"/>
      <w:r w:rsidRPr="007253A7">
        <w:rPr>
          <w:rFonts w:ascii="Book Antiqua" w:hAnsi="Book Antiqua"/>
          <w:bCs/>
        </w:rPr>
        <w:t xml:space="preserve"> General Anesthesia.</w:t>
      </w:r>
      <w:r w:rsidRPr="007253A7">
        <w:rPr>
          <w:rFonts w:ascii="Book Antiqua" w:hAnsi="Book Antiqua"/>
          <w:b/>
        </w:rPr>
        <w:t xml:space="preserve"> </w:t>
      </w:r>
      <w:r w:rsidRPr="007253A7">
        <w:rPr>
          <w:rFonts w:ascii="Book Antiqua" w:hAnsi="Book Antiqua"/>
        </w:rPr>
        <w:t>New York: Humana, 2020; 35-56</w:t>
      </w:r>
    </w:p>
    <w:p w:rsidR="00060E00" w:rsidRPr="007253A7" w:rsidRDefault="00060E00" w:rsidP="007B2E8E">
      <w:pPr>
        <w:adjustRightInd w:val="0"/>
        <w:snapToGrid w:val="0"/>
        <w:spacing w:line="360" w:lineRule="auto"/>
        <w:jc w:val="both"/>
        <w:rPr>
          <w:rFonts w:ascii="Book Antiqua" w:hAnsi="Book Antiqua"/>
        </w:rPr>
      </w:pPr>
      <w:proofErr w:type="gramStart"/>
      <w:r w:rsidRPr="007253A7">
        <w:rPr>
          <w:rFonts w:ascii="Book Antiqua" w:hAnsi="Book Antiqua"/>
        </w:rPr>
        <w:t xml:space="preserve">38 </w:t>
      </w:r>
      <w:proofErr w:type="spellStart"/>
      <w:r w:rsidRPr="007253A7">
        <w:rPr>
          <w:rFonts w:ascii="Book Antiqua" w:hAnsi="Book Antiqua"/>
          <w:b/>
        </w:rPr>
        <w:t>Punjasawadwong</w:t>
      </w:r>
      <w:proofErr w:type="spellEnd"/>
      <w:r w:rsidRPr="007253A7">
        <w:rPr>
          <w:rFonts w:ascii="Book Antiqua" w:hAnsi="Book Antiqua"/>
          <w:b/>
        </w:rPr>
        <w:t xml:space="preserve"> Y</w:t>
      </w:r>
      <w:r w:rsidRPr="007253A7">
        <w:rPr>
          <w:rFonts w:ascii="Book Antiqua" w:hAnsi="Book Antiqua"/>
        </w:rPr>
        <w:t xml:space="preserve">, </w:t>
      </w:r>
      <w:proofErr w:type="spellStart"/>
      <w:r w:rsidRPr="007253A7">
        <w:rPr>
          <w:rFonts w:ascii="Book Antiqua" w:hAnsi="Book Antiqua"/>
        </w:rPr>
        <w:t>Phongchiewboon</w:t>
      </w:r>
      <w:proofErr w:type="spellEnd"/>
      <w:r w:rsidRPr="007253A7">
        <w:rPr>
          <w:rFonts w:ascii="Book Antiqua" w:hAnsi="Book Antiqua"/>
        </w:rPr>
        <w:t xml:space="preserve"> A, </w:t>
      </w:r>
      <w:proofErr w:type="spellStart"/>
      <w:r w:rsidRPr="007253A7">
        <w:rPr>
          <w:rFonts w:ascii="Book Antiqua" w:hAnsi="Book Antiqua"/>
        </w:rPr>
        <w:t>Bunchungmongkol</w:t>
      </w:r>
      <w:proofErr w:type="spellEnd"/>
      <w:r w:rsidRPr="007253A7">
        <w:rPr>
          <w:rFonts w:ascii="Book Antiqua" w:hAnsi="Book Antiqua"/>
        </w:rPr>
        <w:t xml:space="preserve"> N. </w:t>
      </w:r>
      <w:proofErr w:type="spellStart"/>
      <w:r w:rsidRPr="007253A7">
        <w:rPr>
          <w:rFonts w:ascii="Book Antiqua" w:hAnsi="Book Antiqua"/>
        </w:rPr>
        <w:t>Bispectral</w:t>
      </w:r>
      <w:proofErr w:type="spellEnd"/>
      <w:r w:rsidRPr="007253A7">
        <w:rPr>
          <w:rFonts w:ascii="Book Antiqua" w:hAnsi="Book Antiqua"/>
        </w:rPr>
        <w:t xml:space="preserve"> index for improving </w:t>
      </w:r>
      <w:proofErr w:type="spellStart"/>
      <w:r w:rsidRPr="007253A7">
        <w:rPr>
          <w:rFonts w:ascii="Book Antiqua" w:hAnsi="Book Antiqua"/>
        </w:rPr>
        <w:t>anaesthetic</w:t>
      </w:r>
      <w:proofErr w:type="spellEnd"/>
      <w:r w:rsidRPr="007253A7">
        <w:rPr>
          <w:rFonts w:ascii="Book Antiqua" w:hAnsi="Book Antiqua"/>
        </w:rPr>
        <w:t xml:space="preserve"> delivery and postoperative recovery.</w:t>
      </w:r>
      <w:proofErr w:type="gramEnd"/>
      <w:r w:rsidRPr="007253A7">
        <w:rPr>
          <w:rFonts w:ascii="Book Antiqua" w:hAnsi="Book Antiqua"/>
        </w:rPr>
        <w:t xml:space="preserve"> </w:t>
      </w:r>
      <w:r w:rsidRPr="007253A7">
        <w:rPr>
          <w:rFonts w:ascii="Book Antiqua" w:hAnsi="Book Antiqua"/>
          <w:i/>
        </w:rPr>
        <w:t xml:space="preserve">Cochrane Database </w:t>
      </w:r>
      <w:proofErr w:type="spellStart"/>
      <w:r w:rsidRPr="007253A7">
        <w:rPr>
          <w:rFonts w:ascii="Book Antiqua" w:hAnsi="Book Antiqua"/>
          <w:i/>
        </w:rPr>
        <w:t>Syst</w:t>
      </w:r>
      <w:proofErr w:type="spellEnd"/>
      <w:r w:rsidRPr="007253A7">
        <w:rPr>
          <w:rFonts w:ascii="Book Antiqua" w:hAnsi="Book Antiqua"/>
          <w:i/>
        </w:rPr>
        <w:t xml:space="preserve"> Rev</w:t>
      </w:r>
      <w:r w:rsidRPr="007253A7">
        <w:rPr>
          <w:rFonts w:ascii="Book Antiqua" w:hAnsi="Book Antiqua"/>
        </w:rPr>
        <w:t xml:space="preserve"> 2014</w:t>
      </w:r>
      <w:proofErr w:type="gramStart"/>
      <w:r w:rsidRPr="007253A7">
        <w:rPr>
          <w:rFonts w:ascii="Book Antiqua" w:hAnsi="Book Antiqua"/>
        </w:rPr>
        <w:t>; :</w:t>
      </w:r>
      <w:proofErr w:type="gramEnd"/>
      <w:r w:rsidRPr="007253A7">
        <w:rPr>
          <w:rFonts w:ascii="Book Antiqua" w:hAnsi="Book Antiqua"/>
        </w:rPr>
        <w:t xml:space="preserve"> CD003843 [PMID: 24937564 DOI: 10.1002/14651858.CD003843.pub3]</w:t>
      </w:r>
    </w:p>
    <w:p w:rsidR="00060E00" w:rsidRPr="00060E00" w:rsidRDefault="00060E00" w:rsidP="007B2E8E">
      <w:pPr>
        <w:adjustRightInd w:val="0"/>
        <w:snapToGrid w:val="0"/>
        <w:spacing w:line="360" w:lineRule="auto"/>
        <w:jc w:val="both"/>
        <w:rPr>
          <w:rFonts w:ascii="Book Antiqua" w:hAnsi="Book Antiqua"/>
        </w:rPr>
      </w:pPr>
      <w:r w:rsidRPr="007253A7">
        <w:rPr>
          <w:rFonts w:ascii="Book Antiqua" w:hAnsi="Book Antiqua"/>
        </w:rPr>
        <w:t xml:space="preserve">39 </w:t>
      </w:r>
      <w:r w:rsidRPr="007253A7">
        <w:rPr>
          <w:rFonts w:ascii="Book Antiqua" w:hAnsi="Book Antiqua"/>
          <w:b/>
        </w:rPr>
        <w:t xml:space="preserve">Difficult Airway Society </w:t>
      </w:r>
      <w:proofErr w:type="spellStart"/>
      <w:r w:rsidRPr="007253A7">
        <w:rPr>
          <w:rFonts w:ascii="Book Antiqua" w:hAnsi="Book Antiqua"/>
          <w:b/>
        </w:rPr>
        <w:t>Extubation</w:t>
      </w:r>
      <w:proofErr w:type="spellEnd"/>
      <w:r w:rsidRPr="007253A7">
        <w:rPr>
          <w:rFonts w:ascii="Book Antiqua" w:hAnsi="Book Antiqua"/>
          <w:b/>
        </w:rPr>
        <w:t xml:space="preserve"> Guidelines Group.</w:t>
      </w:r>
      <w:r w:rsidRPr="007253A7">
        <w:rPr>
          <w:rFonts w:ascii="Book Antiqua" w:hAnsi="Book Antiqua"/>
        </w:rPr>
        <w:t xml:space="preserve">, </w:t>
      </w:r>
      <w:proofErr w:type="spellStart"/>
      <w:r w:rsidRPr="007253A7">
        <w:rPr>
          <w:rFonts w:ascii="Book Antiqua" w:hAnsi="Book Antiqua"/>
        </w:rPr>
        <w:t>Popat</w:t>
      </w:r>
      <w:proofErr w:type="spellEnd"/>
      <w:r w:rsidRPr="007253A7">
        <w:rPr>
          <w:rFonts w:ascii="Book Antiqua" w:hAnsi="Book Antiqua"/>
        </w:rPr>
        <w:t xml:space="preserve"> M, Mitchell V, </w:t>
      </w:r>
      <w:proofErr w:type="spellStart"/>
      <w:r w:rsidRPr="007253A7">
        <w:rPr>
          <w:rFonts w:ascii="Book Antiqua" w:hAnsi="Book Antiqua"/>
        </w:rPr>
        <w:t>Dravid</w:t>
      </w:r>
      <w:proofErr w:type="spellEnd"/>
      <w:r w:rsidRPr="007253A7">
        <w:rPr>
          <w:rFonts w:ascii="Book Antiqua" w:hAnsi="Book Antiqua"/>
        </w:rPr>
        <w:t xml:space="preserve"> R, Patel A, </w:t>
      </w:r>
      <w:proofErr w:type="spellStart"/>
      <w:r w:rsidRPr="007253A7">
        <w:rPr>
          <w:rFonts w:ascii="Book Antiqua" w:hAnsi="Book Antiqua"/>
        </w:rPr>
        <w:t>Swampillai</w:t>
      </w:r>
      <w:proofErr w:type="spellEnd"/>
      <w:r w:rsidRPr="007253A7">
        <w:rPr>
          <w:rFonts w:ascii="Book Antiqua" w:hAnsi="Book Antiqua"/>
        </w:rPr>
        <w:t xml:space="preserve"> C, Higgs A. Difficult Airway Society Guidelines for the management of tracheal </w:t>
      </w:r>
      <w:proofErr w:type="spellStart"/>
      <w:r w:rsidRPr="007253A7">
        <w:rPr>
          <w:rFonts w:ascii="Book Antiqua" w:hAnsi="Book Antiqua"/>
        </w:rPr>
        <w:t>extubation</w:t>
      </w:r>
      <w:proofErr w:type="spellEnd"/>
      <w:r w:rsidRPr="007253A7">
        <w:rPr>
          <w:rFonts w:ascii="Book Antiqua" w:hAnsi="Book Antiqua"/>
        </w:rPr>
        <w:t xml:space="preserve">. </w:t>
      </w:r>
      <w:proofErr w:type="spellStart"/>
      <w:r w:rsidRPr="007253A7">
        <w:rPr>
          <w:rFonts w:ascii="Book Antiqua" w:hAnsi="Book Antiqua"/>
          <w:i/>
        </w:rPr>
        <w:t>Anaesthesia</w:t>
      </w:r>
      <w:proofErr w:type="spellEnd"/>
      <w:r w:rsidRPr="007253A7">
        <w:rPr>
          <w:rFonts w:ascii="Book Antiqua" w:hAnsi="Book Antiqua"/>
        </w:rPr>
        <w:t xml:space="preserve"> 2012; </w:t>
      </w:r>
      <w:r w:rsidRPr="007253A7">
        <w:rPr>
          <w:rFonts w:ascii="Book Antiqua" w:hAnsi="Book Antiqua"/>
          <w:b/>
        </w:rPr>
        <w:t>67</w:t>
      </w:r>
      <w:r w:rsidRPr="007253A7">
        <w:rPr>
          <w:rFonts w:ascii="Book Antiqua" w:hAnsi="Book Antiqua"/>
        </w:rPr>
        <w:t>: 318-340 [PMID: 22321104 DOI: 10.1111/j.1365-2044.2012.07075.x]</w:t>
      </w:r>
    </w:p>
    <w:p w:rsidR="00060E00" w:rsidRPr="00060E00" w:rsidRDefault="00060E00" w:rsidP="007B2E8E">
      <w:pPr>
        <w:adjustRightInd w:val="0"/>
        <w:snapToGrid w:val="0"/>
        <w:spacing w:line="360" w:lineRule="auto"/>
        <w:jc w:val="both"/>
        <w:rPr>
          <w:rFonts w:ascii="Book Antiqua" w:hAnsi="Book Antiqua"/>
        </w:rPr>
      </w:pPr>
      <w:proofErr w:type="gramStart"/>
      <w:r w:rsidRPr="00060E00">
        <w:rPr>
          <w:rFonts w:ascii="Book Antiqua" w:hAnsi="Book Antiqua"/>
        </w:rPr>
        <w:t xml:space="preserve">40 </w:t>
      </w:r>
      <w:proofErr w:type="spellStart"/>
      <w:r w:rsidRPr="00060E00">
        <w:rPr>
          <w:rFonts w:ascii="Book Antiqua" w:hAnsi="Book Antiqua"/>
          <w:b/>
        </w:rPr>
        <w:t>Cascella</w:t>
      </w:r>
      <w:proofErr w:type="spellEnd"/>
      <w:r w:rsidRPr="00060E00">
        <w:rPr>
          <w:rFonts w:ascii="Book Antiqua" w:hAnsi="Book Antiqua"/>
          <w:b/>
        </w:rPr>
        <w:t xml:space="preserve"> M</w:t>
      </w:r>
      <w:r w:rsidRPr="00060E00">
        <w:rPr>
          <w:rFonts w:ascii="Book Antiqua" w:hAnsi="Book Antiqua"/>
        </w:rPr>
        <w:t>. Anesthesia awareness.</w:t>
      </w:r>
      <w:proofErr w:type="gramEnd"/>
      <w:r w:rsidRPr="00060E00">
        <w:rPr>
          <w:rFonts w:ascii="Book Antiqua" w:hAnsi="Book Antiqua"/>
        </w:rPr>
        <w:t xml:space="preserve"> Can midazolam attenuate or prevent memory consolidation on intraoperative awakening during general anesthesia without increasing the risk of postoperative delirium? </w:t>
      </w:r>
      <w:r w:rsidRPr="00060E00">
        <w:rPr>
          <w:rFonts w:ascii="Book Antiqua" w:hAnsi="Book Antiqua"/>
          <w:i/>
        </w:rPr>
        <w:t xml:space="preserve">Korean J </w:t>
      </w:r>
      <w:proofErr w:type="spellStart"/>
      <w:r w:rsidRPr="00060E00">
        <w:rPr>
          <w:rFonts w:ascii="Book Antiqua" w:hAnsi="Book Antiqua"/>
          <w:i/>
        </w:rPr>
        <w:t>Anesthesiol</w:t>
      </w:r>
      <w:proofErr w:type="spellEnd"/>
      <w:r w:rsidRPr="00060E00">
        <w:rPr>
          <w:rFonts w:ascii="Book Antiqua" w:hAnsi="Book Antiqua"/>
        </w:rPr>
        <w:t xml:space="preserve"> 2015; </w:t>
      </w:r>
      <w:r w:rsidRPr="00060E00">
        <w:rPr>
          <w:rFonts w:ascii="Book Antiqua" w:hAnsi="Book Antiqua"/>
          <w:b/>
        </w:rPr>
        <w:t>68</w:t>
      </w:r>
      <w:r w:rsidRPr="00060E00">
        <w:rPr>
          <w:rFonts w:ascii="Book Antiqua" w:hAnsi="Book Antiqua"/>
        </w:rPr>
        <w:t>: 200-202 [PMID: 25844143 DOI: 10.4097/kjae.2015.68.2.200]</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41 </w:t>
      </w:r>
      <w:proofErr w:type="spellStart"/>
      <w:r w:rsidRPr="00060E00">
        <w:rPr>
          <w:rFonts w:ascii="Book Antiqua" w:hAnsi="Book Antiqua"/>
          <w:b/>
        </w:rPr>
        <w:t>Masiulis</w:t>
      </w:r>
      <w:proofErr w:type="spellEnd"/>
      <w:r w:rsidRPr="00060E00">
        <w:rPr>
          <w:rFonts w:ascii="Book Antiqua" w:hAnsi="Book Antiqua"/>
          <w:b/>
        </w:rPr>
        <w:t xml:space="preserve"> S</w:t>
      </w:r>
      <w:r w:rsidRPr="00060E00">
        <w:rPr>
          <w:rFonts w:ascii="Book Antiqua" w:hAnsi="Book Antiqua"/>
        </w:rPr>
        <w:t xml:space="preserve">, Desai R, </w:t>
      </w:r>
      <w:proofErr w:type="spellStart"/>
      <w:r w:rsidRPr="00060E00">
        <w:rPr>
          <w:rFonts w:ascii="Book Antiqua" w:hAnsi="Book Antiqua"/>
        </w:rPr>
        <w:t>Uchański</w:t>
      </w:r>
      <w:proofErr w:type="spellEnd"/>
      <w:r w:rsidRPr="00060E00">
        <w:rPr>
          <w:rFonts w:ascii="Book Antiqua" w:hAnsi="Book Antiqua"/>
        </w:rPr>
        <w:t xml:space="preserve"> T, Serna Martin I, Laverty D, </w:t>
      </w:r>
      <w:proofErr w:type="spellStart"/>
      <w:r w:rsidRPr="00060E00">
        <w:rPr>
          <w:rFonts w:ascii="Book Antiqua" w:hAnsi="Book Antiqua"/>
        </w:rPr>
        <w:t>Karia</w:t>
      </w:r>
      <w:proofErr w:type="spellEnd"/>
      <w:r w:rsidRPr="00060E00">
        <w:rPr>
          <w:rFonts w:ascii="Book Antiqua" w:hAnsi="Book Antiqua"/>
        </w:rPr>
        <w:t xml:space="preserve"> D, </w:t>
      </w:r>
      <w:proofErr w:type="spellStart"/>
      <w:r w:rsidRPr="00060E00">
        <w:rPr>
          <w:rFonts w:ascii="Book Antiqua" w:hAnsi="Book Antiqua"/>
        </w:rPr>
        <w:t>Malinauskas</w:t>
      </w:r>
      <w:proofErr w:type="spellEnd"/>
      <w:r w:rsidRPr="00060E00">
        <w:rPr>
          <w:rFonts w:ascii="Book Antiqua" w:hAnsi="Book Antiqua"/>
        </w:rPr>
        <w:t xml:space="preserve"> T, </w:t>
      </w:r>
      <w:proofErr w:type="spellStart"/>
      <w:r w:rsidRPr="00060E00">
        <w:rPr>
          <w:rFonts w:ascii="Book Antiqua" w:hAnsi="Book Antiqua"/>
        </w:rPr>
        <w:t>Zivanov</w:t>
      </w:r>
      <w:proofErr w:type="spellEnd"/>
      <w:r w:rsidRPr="00060E00">
        <w:rPr>
          <w:rFonts w:ascii="Book Antiqua" w:hAnsi="Book Antiqua"/>
        </w:rPr>
        <w:t xml:space="preserve"> J, Pardon E, </w:t>
      </w:r>
      <w:proofErr w:type="spellStart"/>
      <w:r w:rsidRPr="00060E00">
        <w:rPr>
          <w:rFonts w:ascii="Book Antiqua" w:hAnsi="Book Antiqua"/>
        </w:rPr>
        <w:t>Kotecha</w:t>
      </w:r>
      <w:proofErr w:type="spellEnd"/>
      <w:r w:rsidRPr="00060E00">
        <w:rPr>
          <w:rFonts w:ascii="Book Antiqua" w:hAnsi="Book Antiqua"/>
        </w:rPr>
        <w:t xml:space="preserve"> A, </w:t>
      </w:r>
      <w:proofErr w:type="spellStart"/>
      <w:r w:rsidRPr="00060E00">
        <w:rPr>
          <w:rFonts w:ascii="Book Antiqua" w:hAnsi="Book Antiqua"/>
        </w:rPr>
        <w:t>Steyaert</w:t>
      </w:r>
      <w:proofErr w:type="spellEnd"/>
      <w:r w:rsidRPr="00060E00">
        <w:rPr>
          <w:rFonts w:ascii="Book Antiqua" w:hAnsi="Book Antiqua"/>
        </w:rPr>
        <w:t xml:space="preserve"> J, Miller KW, </w:t>
      </w:r>
      <w:proofErr w:type="spellStart"/>
      <w:r w:rsidRPr="00060E00">
        <w:rPr>
          <w:rFonts w:ascii="Book Antiqua" w:hAnsi="Book Antiqua"/>
        </w:rPr>
        <w:t>Aricescu</w:t>
      </w:r>
      <w:proofErr w:type="spellEnd"/>
      <w:r w:rsidRPr="00060E00">
        <w:rPr>
          <w:rFonts w:ascii="Book Antiqua" w:hAnsi="Book Antiqua"/>
        </w:rPr>
        <w:t xml:space="preserve"> AR. GABA</w:t>
      </w:r>
      <w:r w:rsidRPr="00060E00">
        <w:rPr>
          <w:rFonts w:ascii="Book Antiqua" w:hAnsi="Book Antiqua"/>
          <w:vertAlign w:val="subscript"/>
        </w:rPr>
        <w:t>A</w:t>
      </w:r>
      <w:r w:rsidRPr="00060E00">
        <w:rPr>
          <w:rFonts w:ascii="Book Antiqua" w:hAnsi="Book Antiqua"/>
        </w:rPr>
        <w:t xml:space="preserve"> receptor </w:t>
      </w:r>
      <w:proofErr w:type="spellStart"/>
      <w:r w:rsidRPr="00060E00">
        <w:rPr>
          <w:rFonts w:ascii="Book Antiqua" w:hAnsi="Book Antiqua"/>
        </w:rPr>
        <w:t>signalling</w:t>
      </w:r>
      <w:proofErr w:type="spellEnd"/>
      <w:r w:rsidRPr="00060E00">
        <w:rPr>
          <w:rFonts w:ascii="Book Antiqua" w:hAnsi="Book Antiqua"/>
        </w:rPr>
        <w:t xml:space="preserve"> mechanisms revealed by structural pharmacology. </w:t>
      </w:r>
      <w:r w:rsidRPr="00060E00">
        <w:rPr>
          <w:rFonts w:ascii="Book Antiqua" w:hAnsi="Book Antiqua"/>
          <w:i/>
        </w:rPr>
        <w:t>Nature</w:t>
      </w:r>
      <w:r w:rsidRPr="00060E00">
        <w:rPr>
          <w:rFonts w:ascii="Book Antiqua" w:hAnsi="Book Antiqua"/>
        </w:rPr>
        <w:t xml:space="preserve"> 2019; </w:t>
      </w:r>
      <w:r w:rsidRPr="00060E00">
        <w:rPr>
          <w:rFonts w:ascii="Book Antiqua" w:hAnsi="Book Antiqua"/>
          <w:b/>
        </w:rPr>
        <w:t>565</w:t>
      </w:r>
      <w:r w:rsidRPr="00060E00">
        <w:rPr>
          <w:rFonts w:ascii="Book Antiqua" w:hAnsi="Book Antiqua"/>
        </w:rPr>
        <w:t>: 454-459 [PMID: 30602790 DOI: 10.1038/s41586-018-0832-5]</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42 </w:t>
      </w:r>
      <w:r w:rsidRPr="00060E00">
        <w:rPr>
          <w:rFonts w:ascii="Book Antiqua" w:hAnsi="Book Antiqua"/>
          <w:b/>
        </w:rPr>
        <w:t>Purdon PL</w:t>
      </w:r>
      <w:r w:rsidRPr="00060E00">
        <w:rPr>
          <w:rFonts w:ascii="Book Antiqua" w:hAnsi="Book Antiqua"/>
        </w:rPr>
        <w:t xml:space="preserve">, Pierce ET, </w:t>
      </w:r>
      <w:proofErr w:type="spellStart"/>
      <w:r w:rsidRPr="00060E00">
        <w:rPr>
          <w:rFonts w:ascii="Book Antiqua" w:hAnsi="Book Antiqua"/>
        </w:rPr>
        <w:t>Mukamel</w:t>
      </w:r>
      <w:proofErr w:type="spellEnd"/>
      <w:r w:rsidRPr="00060E00">
        <w:rPr>
          <w:rFonts w:ascii="Book Antiqua" w:hAnsi="Book Antiqua"/>
        </w:rPr>
        <w:t xml:space="preserve"> EA, </w:t>
      </w:r>
      <w:proofErr w:type="spellStart"/>
      <w:r w:rsidRPr="00060E00">
        <w:rPr>
          <w:rFonts w:ascii="Book Antiqua" w:hAnsi="Book Antiqua"/>
        </w:rPr>
        <w:t>Prerau</w:t>
      </w:r>
      <w:proofErr w:type="spellEnd"/>
      <w:r w:rsidRPr="00060E00">
        <w:rPr>
          <w:rFonts w:ascii="Book Antiqua" w:hAnsi="Book Antiqua"/>
        </w:rPr>
        <w:t xml:space="preserve"> MJ, Walsh JL, Wong KF, Salazar-Gomez AF, Harrell PG, Sampson AL, </w:t>
      </w:r>
      <w:proofErr w:type="spellStart"/>
      <w:r w:rsidRPr="00060E00">
        <w:rPr>
          <w:rFonts w:ascii="Book Antiqua" w:hAnsi="Book Antiqua"/>
        </w:rPr>
        <w:t>Cimenser</w:t>
      </w:r>
      <w:proofErr w:type="spellEnd"/>
      <w:r w:rsidRPr="00060E00">
        <w:rPr>
          <w:rFonts w:ascii="Book Antiqua" w:hAnsi="Book Antiqua"/>
        </w:rPr>
        <w:t xml:space="preserve"> A, Ching S, </w:t>
      </w:r>
      <w:proofErr w:type="spellStart"/>
      <w:r w:rsidRPr="00060E00">
        <w:rPr>
          <w:rFonts w:ascii="Book Antiqua" w:hAnsi="Book Antiqua"/>
        </w:rPr>
        <w:t>Kopell</w:t>
      </w:r>
      <w:proofErr w:type="spellEnd"/>
      <w:r w:rsidRPr="00060E00">
        <w:rPr>
          <w:rFonts w:ascii="Book Antiqua" w:hAnsi="Book Antiqua"/>
        </w:rPr>
        <w:t xml:space="preserve"> NJ, Tavares-</w:t>
      </w:r>
      <w:proofErr w:type="spellStart"/>
      <w:r w:rsidRPr="00060E00">
        <w:rPr>
          <w:rFonts w:ascii="Book Antiqua" w:hAnsi="Book Antiqua"/>
        </w:rPr>
        <w:t>Stoeckel</w:t>
      </w:r>
      <w:proofErr w:type="spellEnd"/>
      <w:r w:rsidRPr="00060E00">
        <w:rPr>
          <w:rFonts w:ascii="Book Antiqua" w:hAnsi="Book Antiqua"/>
        </w:rPr>
        <w:t xml:space="preserve"> C, </w:t>
      </w:r>
      <w:proofErr w:type="spellStart"/>
      <w:r w:rsidRPr="00060E00">
        <w:rPr>
          <w:rFonts w:ascii="Book Antiqua" w:hAnsi="Book Antiqua"/>
        </w:rPr>
        <w:lastRenderedPageBreak/>
        <w:t>Habeeb</w:t>
      </w:r>
      <w:proofErr w:type="spellEnd"/>
      <w:r w:rsidRPr="00060E00">
        <w:rPr>
          <w:rFonts w:ascii="Book Antiqua" w:hAnsi="Book Antiqua"/>
        </w:rPr>
        <w:t xml:space="preserve"> K, </w:t>
      </w:r>
      <w:proofErr w:type="spellStart"/>
      <w:r w:rsidRPr="00060E00">
        <w:rPr>
          <w:rFonts w:ascii="Book Antiqua" w:hAnsi="Book Antiqua"/>
        </w:rPr>
        <w:t>Merhar</w:t>
      </w:r>
      <w:proofErr w:type="spellEnd"/>
      <w:r w:rsidRPr="00060E00">
        <w:rPr>
          <w:rFonts w:ascii="Book Antiqua" w:hAnsi="Book Antiqua"/>
        </w:rPr>
        <w:t xml:space="preserve"> R, Brown EN. </w:t>
      </w:r>
      <w:proofErr w:type="gramStart"/>
      <w:r w:rsidRPr="00060E00">
        <w:rPr>
          <w:rFonts w:ascii="Book Antiqua" w:hAnsi="Book Antiqua"/>
        </w:rPr>
        <w:t xml:space="preserve">Electroencephalogram signatures of loss and recovery of consciousness from </w:t>
      </w:r>
      <w:proofErr w:type="spellStart"/>
      <w:r w:rsidRPr="00060E00">
        <w:rPr>
          <w:rFonts w:ascii="Book Antiqua" w:hAnsi="Book Antiqua"/>
        </w:rPr>
        <w:t>propofol</w:t>
      </w:r>
      <w:proofErr w:type="spellEnd"/>
      <w:r w:rsidRPr="00060E00">
        <w:rPr>
          <w:rFonts w:ascii="Book Antiqua" w:hAnsi="Book Antiqua"/>
        </w:rPr>
        <w:t>.</w:t>
      </w:r>
      <w:proofErr w:type="gramEnd"/>
      <w:r w:rsidRPr="00060E00">
        <w:rPr>
          <w:rFonts w:ascii="Book Antiqua" w:hAnsi="Book Antiqua"/>
        </w:rPr>
        <w:t xml:space="preserve"> </w:t>
      </w:r>
      <w:r w:rsidRPr="00060E00">
        <w:rPr>
          <w:rFonts w:ascii="Book Antiqua" w:hAnsi="Book Antiqua"/>
          <w:i/>
        </w:rPr>
        <w:t xml:space="preserve">Proc Natl </w:t>
      </w:r>
      <w:proofErr w:type="spellStart"/>
      <w:r w:rsidRPr="00060E00">
        <w:rPr>
          <w:rFonts w:ascii="Book Antiqua" w:hAnsi="Book Antiqua"/>
          <w:i/>
        </w:rPr>
        <w:t>Acad</w:t>
      </w:r>
      <w:proofErr w:type="spellEnd"/>
      <w:r w:rsidRPr="00060E00">
        <w:rPr>
          <w:rFonts w:ascii="Book Antiqua" w:hAnsi="Book Antiqua"/>
          <w:i/>
        </w:rPr>
        <w:t xml:space="preserve"> </w:t>
      </w:r>
      <w:proofErr w:type="spellStart"/>
      <w:r w:rsidRPr="00060E00">
        <w:rPr>
          <w:rFonts w:ascii="Book Antiqua" w:hAnsi="Book Antiqua"/>
          <w:i/>
        </w:rPr>
        <w:t>Sci</w:t>
      </w:r>
      <w:proofErr w:type="spellEnd"/>
      <w:r w:rsidRPr="00060E00">
        <w:rPr>
          <w:rFonts w:ascii="Book Antiqua" w:hAnsi="Book Antiqua"/>
          <w:i/>
        </w:rPr>
        <w:t xml:space="preserve"> U S </w:t>
      </w:r>
      <w:proofErr w:type="gramStart"/>
      <w:r w:rsidRPr="00060E00">
        <w:rPr>
          <w:rFonts w:ascii="Book Antiqua" w:hAnsi="Book Antiqua"/>
          <w:i/>
        </w:rPr>
        <w:t>A</w:t>
      </w:r>
      <w:proofErr w:type="gramEnd"/>
      <w:r w:rsidRPr="00060E00">
        <w:rPr>
          <w:rFonts w:ascii="Book Antiqua" w:hAnsi="Book Antiqua"/>
        </w:rPr>
        <w:t xml:space="preserve"> 2013; </w:t>
      </w:r>
      <w:r w:rsidRPr="00060E00">
        <w:rPr>
          <w:rFonts w:ascii="Book Antiqua" w:hAnsi="Book Antiqua"/>
          <w:b/>
        </w:rPr>
        <w:t>110</w:t>
      </w:r>
      <w:r w:rsidRPr="00060E00">
        <w:rPr>
          <w:rFonts w:ascii="Book Antiqua" w:hAnsi="Book Antiqua"/>
        </w:rPr>
        <w:t>: E1142-E1151 [PMID: 23487781 DOI: 10.1073/pnas.1221180110]</w:t>
      </w:r>
    </w:p>
    <w:p w:rsidR="00060E00" w:rsidRPr="00060E00" w:rsidRDefault="00060E00" w:rsidP="007B2E8E">
      <w:pPr>
        <w:adjustRightInd w:val="0"/>
        <w:snapToGrid w:val="0"/>
        <w:spacing w:line="360" w:lineRule="auto"/>
        <w:jc w:val="both"/>
        <w:rPr>
          <w:rFonts w:ascii="Book Antiqua" w:hAnsi="Book Antiqua"/>
        </w:rPr>
      </w:pPr>
      <w:proofErr w:type="gramStart"/>
      <w:r w:rsidRPr="00060E00">
        <w:rPr>
          <w:rFonts w:ascii="Book Antiqua" w:hAnsi="Book Antiqua"/>
        </w:rPr>
        <w:t xml:space="preserve">43 </w:t>
      </w:r>
      <w:r w:rsidRPr="00060E00">
        <w:rPr>
          <w:rFonts w:ascii="Book Antiqua" w:hAnsi="Book Antiqua"/>
          <w:b/>
        </w:rPr>
        <w:t>Liang Z</w:t>
      </w:r>
      <w:r w:rsidRPr="00060E00">
        <w:rPr>
          <w:rFonts w:ascii="Book Antiqua" w:hAnsi="Book Antiqua"/>
        </w:rPr>
        <w:t xml:space="preserve">, Huang C, Li Y, </w:t>
      </w:r>
      <w:proofErr w:type="spellStart"/>
      <w:r w:rsidRPr="00060E00">
        <w:rPr>
          <w:rFonts w:ascii="Book Antiqua" w:hAnsi="Book Antiqua"/>
        </w:rPr>
        <w:t>Hight</w:t>
      </w:r>
      <w:proofErr w:type="spellEnd"/>
      <w:r w:rsidRPr="00060E00">
        <w:rPr>
          <w:rFonts w:ascii="Book Antiqua" w:hAnsi="Book Antiqua"/>
        </w:rPr>
        <w:t xml:space="preserve"> DF, Voss LJ, Sleigh JW, Li X, Bai Y. Emergence EEG pattern classification in sevoflurane anesthesia.</w:t>
      </w:r>
      <w:proofErr w:type="gramEnd"/>
      <w:r w:rsidRPr="00060E00">
        <w:rPr>
          <w:rFonts w:ascii="Book Antiqua" w:hAnsi="Book Antiqua"/>
        </w:rPr>
        <w:t xml:space="preserve"> </w:t>
      </w:r>
      <w:proofErr w:type="spellStart"/>
      <w:r w:rsidRPr="00060E00">
        <w:rPr>
          <w:rFonts w:ascii="Book Antiqua" w:hAnsi="Book Antiqua"/>
          <w:i/>
        </w:rPr>
        <w:t>Physiol</w:t>
      </w:r>
      <w:proofErr w:type="spellEnd"/>
      <w:r w:rsidRPr="00060E00">
        <w:rPr>
          <w:rFonts w:ascii="Book Antiqua" w:hAnsi="Book Antiqua"/>
          <w:i/>
        </w:rPr>
        <w:t xml:space="preserve"> </w:t>
      </w:r>
      <w:proofErr w:type="spellStart"/>
      <w:r w:rsidRPr="00060E00">
        <w:rPr>
          <w:rFonts w:ascii="Book Antiqua" w:hAnsi="Book Antiqua"/>
          <w:i/>
        </w:rPr>
        <w:t>Meas</w:t>
      </w:r>
      <w:proofErr w:type="spellEnd"/>
      <w:r w:rsidRPr="00060E00">
        <w:rPr>
          <w:rFonts w:ascii="Book Antiqua" w:hAnsi="Book Antiqua"/>
        </w:rPr>
        <w:t xml:space="preserve"> 2018; </w:t>
      </w:r>
      <w:r w:rsidRPr="00060E00">
        <w:rPr>
          <w:rFonts w:ascii="Book Antiqua" w:hAnsi="Book Antiqua"/>
          <w:b/>
        </w:rPr>
        <w:t>39</w:t>
      </w:r>
      <w:r w:rsidRPr="00060E00">
        <w:rPr>
          <w:rFonts w:ascii="Book Antiqua" w:hAnsi="Book Antiqua"/>
        </w:rPr>
        <w:t>: 045006 [PMID: 29513276 DOI: 10.1088/1361-6579/aab4d0]</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44 </w:t>
      </w:r>
      <w:proofErr w:type="spellStart"/>
      <w:r w:rsidRPr="00060E00">
        <w:rPr>
          <w:rFonts w:ascii="Book Antiqua" w:hAnsi="Book Antiqua"/>
          <w:b/>
        </w:rPr>
        <w:t>Avidan</w:t>
      </w:r>
      <w:proofErr w:type="spellEnd"/>
      <w:r w:rsidRPr="00060E00">
        <w:rPr>
          <w:rFonts w:ascii="Book Antiqua" w:hAnsi="Book Antiqua"/>
          <w:b/>
        </w:rPr>
        <w:t xml:space="preserve"> MS</w:t>
      </w:r>
      <w:r w:rsidRPr="00060E00">
        <w:rPr>
          <w:rFonts w:ascii="Book Antiqua" w:hAnsi="Book Antiqua"/>
        </w:rPr>
        <w:t xml:space="preserve">, </w:t>
      </w:r>
      <w:proofErr w:type="spellStart"/>
      <w:r w:rsidRPr="00060E00">
        <w:rPr>
          <w:rFonts w:ascii="Book Antiqua" w:hAnsi="Book Antiqua"/>
        </w:rPr>
        <w:t>Jacobsohn</w:t>
      </w:r>
      <w:proofErr w:type="spellEnd"/>
      <w:r w:rsidRPr="00060E00">
        <w:rPr>
          <w:rFonts w:ascii="Book Antiqua" w:hAnsi="Book Antiqua"/>
        </w:rPr>
        <w:t xml:space="preserve"> E, Glick D, Burnside BA, Zhang L, </w:t>
      </w:r>
      <w:proofErr w:type="spellStart"/>
      <w:r w:rsidRPr="00060E00">
        <w:rPr>
          <w:rFonts w:ascii="Book Antiqua" w:hAnsi="Book Antiqua"/>
        </w:rPr>
        <w:t>Villafranca</w:t>
      </w:r>
      <w:proofErr w:type="spellEnd"/>
      <w:r w:rsidRPr="00060E00">
        <w:rPr>
          <w:rFonts w:ascii="Book Antiqua" w:hAnsi="Book Antiqua"/>
        </w:rPr>
        <w:t xml:space="preserve"> A, Karl L, Kamal S, Torres B, O'Connor M, Evers AS, </w:t>
      </w:r>
      <w:proofErr w:type="spellStart"/>
      <w:r w:rsidRPr="00060E00">
        <w:rPr>
          <w:rFonts w:ascii="Book Antiqua" w:hAnsi="Book Antiqua"/>
        </w:rPr>
        <w:t>Gradwohl</w:t>
      </w:r>
      <w:proofErr w:type="spellEnd"/>
      <w:r w:rsidRPr="00060E00">
        <w:rPr>
          <w:rFonts w:ascii="Book Antiqua" w:hAnsi="Book Antiqua"/>
        </w:rPr>
        <w:t xml:space="preserve"> S, Lin N, </w:t>
      </w:r>
      <w:proofErr w:type="spellStart"/>
      <w:r w:rsidRPr="00060E00">
        <w:rPr>
          <w:rFonts w:ascii="Book Antiqua" w:hAnsi="Book Antiqua"/>
        </w:rPr>
        <w:t>Palanca</w:t>
      </w:r>
      <w:proofErr w:type="spellEnd"/>
      <w:r w:rsidRPr="00060E00">
        <w:rPr>
          <w:rFonts w:ascii="Book Antiqua" w:hAnsi="Book Antiqua"/>
        </w:rPr>
        <w:t xml:space="preserve"> BJ, </w:t>
      </w:r>
      <w:proofErr w:type="spellStart"/>
      <w:r w:rsidRPr="00060E00">
        <w:rPr>
          <w:rFonts w:ascii="Book Antiqua" w:hAnsi="Book Antiqua"/>
        </w:rPr>
        <w:t>Mashour</w:t>
      </w:r>
      <w:proofErr w:type="spellEnd"/>
      <w:r w:rsidRPr="00060E00">
        <w:rPr>
          <w:rFonts w:ascii="Book Antiqua" w:hAnsi="Book Antiqua"/>
        </w:rPr>
        <w:t xml:space="preserve"> GA; BAG-RECALL Research Group. </w:t>
      </w:r>
      <w:proofErr w:type="gramStart"/>
      <w:r w:rsidRPr="00060E00">
        <w:rPr>
          <w:rFonts w:ascii="Book Antiqua" w:hAnsi="Book Antiqua"/>
        </w:rPr>
        <w:t>Prevention of intraoperative awareness in a high-risk surgical population.</w:t>
      </w:r>
      <w:proofErr w:type="gramEnd"/>
      <w:r w:rsidRPr="00060E00">
        <w:rPr>
          <w:rFonts w:ascii="Book Antiqua" w:hAnsi="Book Antiqua"/>
        </w:rPr>
        <w:t xml:space="preserve"> </w:t>
      </w:r>
      <w:r w:rsidRPr="00060E00">
        <w:rPr>
          <w:rFonts w:ascii="Book Antiqua" w:hAnsi="Book Antiqua"/>
          <w:i/>
        </w:rPr>
        <w:t xml:space="preserve">N </w:t>
      </w:r>
      <w:proofErr w:type="spellStart"/>
      <w:r w:rsidRPr="00060E00">
        <w:rPr>
          <w:rFonts w:ascii="Book Antiqua" w:hAnsi="Book Antiqua"/>
          <w:i/>
        </w:rPr>
        <w:t>Engl</w:t>
      </w:r>
      <w:proofErr w:type="spellEnd"/>
      <w:r w:rsidRPr="00060E00">
        <w:rPr>
          <w:rFonts w:ascii="Book Antiqua" w:hAnsi="Book Antiqua"/>
          <w:i/>
        </w:rPr>
        <w:t xml:space="preserve"> J Med</w:t>
      </w:r>
      <w:r w:rsidRPr="00060E00">
        <w:rPr>
          <w:rFonts w:ascii="Book Antiqua" w:hAnsi="Book Antiqua"/>
        </w:rPr>
        <w:t xml:space="preserve"> 2011; </w:t>
      </w:r>
      <w:r w:rsidRPr="00060E00">
        <w:rPr>
          <w:rFonts w:ascii="Book Antiqua" w:hAnsi="Book Antiqua"/>
          <w:b/>
        </w:rPr>
        <w:t>365</w:t>
      </w:r>
      <w:r w:rsidRPr="00060E00">
        <w:rPr>
          <w:rFonts w:ascii="Book Antiqua" w:hAnsi="Book Antiqua"/>
        </w:rPr>
        <w:t>: 591-600 [PMID: 21848460 DOI: 10.1056/NEJMoa1100403]</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45 </w:t>
      </w:r>
      <w:proofErr w:type="spellStart"/>
      <w:r w:rsidRPr="00060E00">
        <w:rPr>
          <w:rFonts w:ascii="Book Antiqua" w:hAnsi="Book Antiqua"/>
          <w:b/>
        </w:rPr>
        <w:t>Hight</w:t>
      </w:r>
      <w:proofErr w:type="spellEnd"/>
      <w:r w:rsidRPr="00060E00">
        <w:rPr>
          <w:rFonts w:ascii="Book Antiqua" w:hAnsi="Book Antiqua"/>
          <w:b/>
        </w:rPr>
        <w:t xml:space="preserve"> DF</w:t>
      </w:r>
      <w:r w:rsidRPr="00060E00">
        <w:rPr>
          <w:rFonts w:ascii="Book Antiqua" w:hAnsi="Book Antiqua"/>
        </w:rPr>
        <w:t xml:space="preserve">, Voss LJ, </w:t>
      </w:r>
      <w:proofErr w:type="spellStart"/>
      <w:r w:rsidRPr="00060E00">
        <w:rPr>
          <w:rFonts w:ascii="Book Antiqua" w:hAnsi="Book Antiqua"/>
        </w:rPr>
        <w:t>García</w:t>
      </w:r>
      <w:proofErr w:type="spellEnd"/>
      <w:r w:rsidRPr="00060E00">
        <w:rPr>
          <w:rFonts w:ascii="Book Antiqua" w:hAnsi="Book Antiqua"/>
        </w:rPr>
        <w:t xml:space="preserve"> PS, Sleigh JW. </w:t>
      </w:r>
      <w:proofErr w:type="spellStart"/>
      <w:r w:rsidRPr="00060E00">
        <w:rPr>
          <w:rFonts w:ascii="Book Antiqua" w:hAnsi="Book Antiqua"/>
        </w:rPr>
        <w:t>Electromyographic</w:t>
      </w:r>
      <w:proofErr w:type="spellEnd"/>
      <w:r w:rsidRPr="00060E00">
        <w:rPr>
          <w:rFonts w:ascii="Book Antiqua" w:hAnsi="Book Antiqua"/>
        </w:rPr>
        <w:t xml:space="preserve"> activation reveals cortical and sub-cortical dissociation during emergence from general anesthesia. </w:t>
      </w:r>
      <w:r w:rsidRPr="00060E00">
        <w:rPr>
          <w:rFonts w:ascii="Book Antiqua" w:hAnsi="Book Antiqua"/>
          <w:i/>
        </w:rPr>
        <w:t xml:space="preserve">J </w:t>
      </w:r>
      <w:proofErr w:type="spellStart"/>
      <w:r w:rsidRPr="00060E00">
        <w:rPr>
          <w:rFonts w:ascii="Book Antiqua" w:hAnsi="Book Antiqua"/>
          <w:i/>
        </w:rPr>
        <w:t>Clin</w:t>
      </w:r>
      <w:proofErr w:type="spellEnd"/>
      <w:r w:rsidRPr="00060E00">
        <w:rPr>
          <w:rFonts w:ascii="Book Antiqua" w:hAnsi="Book Antiqua"/>
          <w:i/>
        </w:rPr>
        <w:t xml:space="preserve"> </w:t>
      </w:r>
      <w:proofErr w:type="spellStart"/>
      <w:r w:rsidRPr="00060E00">
        <w:rPr>
          <w:rFonts w:ascii="Book Antiqua" w:hAnsi="Book Antiqua"/>
          <w:i/>
        </w:rPr>
        <w:t>Monit</w:t>
      </w:r>
      <w:proofErr w:type="spellEnd"/>
      <w:r w:rsidRPr="00060E00">
        <w:rPr>
          <w:rFonts w:ascii="Book Antiqua" w:hAnsi="Book Antiqua"/>
          <w:i/>
        </w:rPr>
        <w:t xml:space="preserve"> </w:t>
      </w:r>
      <w:proofErr w:type="spellStart"/>
      <w:r w:rsidRPr="00060E00">
        <w:rPr>
          <w:rFonts w:ascii="Book Antiqua" w:hAnsi="Book Antiqua"/>
          <w:i/>
        </w:rPr>
        <w:t>Comput</w:t>
      </w:r>
      <w:proofErr w:type="spellEnd"/>
      <w:r w:rsidRPr="00060E00">
        <w:rPr>
          <w:rFonts w:ascii="Book Antiqua" w:hAnsi="Book Antiqua"/>
        </w:rPr>
        <w:t xml:space="preserve"> 2017; </w:t>
      </w:r>
      <w:r w:rsidRPr="00060E00">
        <w:rPr>
          <w:rFonts w:ascii="Book Antiqua" w:hAnsi="Book Antiqua"/>
          <w:b/>
        </w:rPr>
        <w:t>31</w:t>
      </w:r>
      <w:r w:rsidRPr="00060E00">
        <w:rPr>
          <w:rFonts w:ascii="Book Antiqua" w:hAnsi="Book Antiqua"/>
        </w:rPr>
        <w:t>: 813-823 [PMID: 27444893 DOI: 10.1007/s10877-016-9911-z]</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46 </w:t>
      </w:r>
      <w:proofErr w:type="spellStart"/>
      <w:r w:rsidRPr="00060E00">
        <w:rPr>
          <w:rFonts w:ascii="Book Antiqua" w:hAnsi="Book Antiqua"/>
          <w:b/>
        </w:rPr>
        <w:t>Shander</w:t>
      </w:r>
      <w:proofErr w:type="spellEnd"/>
      <w:r w:rsidRPr="00060E00">
        <w:rPr>
          <w:rFonts w:ascii="Book Antiqua" w:hAnsi="Book Antiqua"/>
          <w:b/>
        </w:rPr>
        <w:t xml:space="preserve"> A</w:t>
      </w:r>
      <w:r w:rsidRPr="00060E00">
        <w:rPr>
          <w:rFonts w:ascii="Book Antiqua" w:hAnsi="Book Antiqua"/>
        </w:rPr>
        <w:t xml:space="preserve">, </w:t>
      </w:r>
      <w:proofErr w:type="spellStart"/>
      <w:r w:rsidRPr="00060E00">
        <w:rPr>
          <w:rFonts w:ascii="Book Antiqua" w:hAnsi="Book Antiqua"/>
        </w:rPr>
        <w:t>Lobel</w:t>
      </w:r>
      <w:proofErr w:type="spellEnd"/>
      <w:r w:rsidRPr="00060E00">
        <w:rPr>
          <w:rFonts w:ascii="Book Antiqua" w:hAnsi="Book Antiqua"/>
        </w:rPr>
        <w:t xml:space="preserve"> GP, Mathews DM. Brain Monitoring and the Depth of Anesthesia: Another Goldilocks Dilemma. </w:t>
      </w:r>
      <w:proofErr w:type="spellStart"/>
      <w:r w:rsidRPr="00060E00">
        <w:rPr>
          <w:rFonts w:ascii="Book Antiqua" w:hAnsi="Book Antiqua"/>
          <w:i/>
        </w:rPr>
        <w:t>Anesth</w:t>
      </w:r>
      <w:proofErr w:type="spellEnd"/>
      <w:r w:rsidRPr="00060E00">
        <w:rPr>
          <w:rFonts w:ascii="Book Antiqua" w:hAnsi="Book Antiqua"/>
          <w:i/>
        </w:rPr>
        <w:t xml:space="preserve"> </w:t>
      </w:r>
      <w:proofErr w:type="spellStart"/>
      <w:r w:rsidRPr="00060E00">
        <w:rPr>
          <w:rFonts w:ascii="Book Antiqua" w:hAnsi="Book Antiqua"/>
          <w:i/>
        </w:rPr>
        <w:t>Analg</w:t>
      </w:r>
      <w:proofErr w:type="spellEnd"/>
      <w:r w:rsidRPr="00060E00">
        <w:rPr>
          <w:rFonts w:ascii="Book Antiqua" w:hAnsi="Book Antiqua"/>
        </w:rPr>
        <w:t xml:space="preserve"> 2018; </w:t>
      </w:r>
      <w:r w:rsidRPr="00060E00">
        <w:rPr>
          <w:rFonts w:ascii="Book Antiqua" w:hAnsi="Book Antiqua"/>
          <w:b/>
        </w:rPr>
        <w:t>126</w:t>
      </w:r>
      <w:r w:rsidRPr="00060E00">
        <w:rPr>
          <w:rFonts w:ascii="Book Antiqua" w:hAnsi="Book Antiqua"/>
        </w:rPr>
        <w:t>: 705-709 [PMID: 28787338 DOI: 10.1213/ANE.0000000000002383]</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47 </w:t>
      </w:r>
      <w:proofErr w:type="spellStart"/>
      <w:r w:rsidRPr="00060E00">
        <w:rPr>
          <w:rFonts w:ascii="Book Antiqua" w:hAnsi="Book Antiqua"/>
          <w:b/>
        </w:rPr>
        <w:t>Cascella</w:t>
      </w:r>
      <w:proofErr w:type="spellEnd"/>
      <w:r w:rsidRPr="00060E00">
        <w:rPr>
          <w:rFonts w:ascii="Book Antiqua" w:hAnsi="Book Antiqua"/>
          <w:b/>
        </w:rPr>
        <w:t xml:space="preserve"> M</w:t>
      </w:r>
      <w:r w:rsidRPr="00060E00">
        <w:rPr>
          <w:rFonts w:ascii="Book Antiqua" w:hAnsi="Book Antiqua"/>
        </w:rPr>
        <w:t xml:space="preserve">, </w:t>
      </w:r>
      <w:proofErr w:type="spellStart"/>
      <w:r w:rsidRPr="00060E00">
        <w:rPr>
          <w:rFonts w:ascii="Book Antiqua" w:hAnsi="Book Antiqua"/>
        </w:rPr>
        <w:t>Bifulco</w:t>
      </w:r>
      <w:proofErr w:type="spellEnd"/>
      <w:r w:rsidRPr="00060E00">
        <w:rPr>
          <w:rFonts w:ascii="Book Antiqua" w:hAnsi="Book Antiqua"/>
        </w:rPr>
        <w:t xml:space="preserve"> F, </w:t>
      </w:r>
      <w:proofErr w:type="spellStart"/>
      <w:r w:rsidRPr="00060E00">
        <w:rPr>
          <w:rFonts w:ascii="Book Antiqua" w:hAnsi="Book Antiqua"/>
        </w:rPr>
        <w:t>Viscardi</w:t>
      </w:r>
      <w:proofErr w:type="spellEnd"/>
      <w:r w:rsidRPr="00060E00">
        <w:rPr>
          <w:rFonts w:ascii="Book Antiqua" w:hAnsi="Book Antiqua"/>
        </w:rPr>
        <w:t xml:space="preserve"> D, Tracey MC, Carbone D, Cuomo A. Limitation in monitoring depth of anesthesia: a case report. </w:t>
      </w:r>
      <w:r w:rsidRPr="00060E00">
        <w:rPr>
          <w:rFonts w:ascii="Book Antiqua" w:hAnsi="Book Antiqua"/>
          <w:i/>
        </w:rPr>
        <w:t xml:space="preserve">J </w:t>
      </w:r>
      <w:proofErr w:type="spellStart"/>
      <w:r w:rsidRPr="00060E00">
        <w:rPr>
          <w:rFonts w:ascii="Book Antiqua" w:hAnsi="Book Antiqua"/>
          <w:i/>
        </w:rPr>
        <w:t>Anesth</w:t>
      </w:r>
      <w:proofErr w:type="spellEnd"/>
      <w:r w:rsidRPr="00060E00">
        <w:rPr>
          <w:rFonts w:ascii="Book Antiqua" w:hAnsi="Book Antiqua"/>
        </w:rPr>
        <w:t xml:space="preserve"> 2016; </w:t>
      </w:r>
      <w:r w:rsidRPr="00060E00">
        <w:rPr>
          <w:rFonts w:ascii="Book Antiqua" w:hAnsi="Book Antiqua"/>
          <w:b/>
        </w:rPr>
        <w:t>30</w:t>
      </w:r>
      <w:r w:rsidRPr="00060E00">
        <w:rPr>
          <w:rFonts w:ascii="Book Antiqua" w:hAnsi="Book Antiqua"/>
        </w:rPr>
        <w:t>: 345-348 [PMID: 26671259 DOI: 10.1007/s00540-015-2112-y]</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48 </w:t>
      </w:r>
      <w:proofErr w:type="spellStart"/>
      <w:r w:rsidRPr="00060E00">
        <w:rPr>
          <w:rFonts w:ascii="Book Antiqua" w:hAnsi="Book Antiqua"/>
          <w:b/>
        </w:rPr>
        <w:t>Pasin</w:t>
      </w:r>
      <w:proofErr w:type="spellEnd"/>
      <w:r w:rsidRPr="00060E00">
        <w:rPr>
          <w:rFonts w:ascii="Book Antiqua" w:hAnsi="Book Antiqua"/>
          <w:b/>
        </w:rPr>
        <w:t xml:space="preserve"> L</w:t>
      </w:r>
      <w:r w:rsidRPr="00060E00">
        <w:rPr>
          <w:rFonts w:ascii="Book Antiqua" w:hAnsi="Book Antiqua"/>
        </w:rPr>
        <w:t xml:space="preserve">, </w:t>
      </w:r>
      <w:proofErr w:type="spellStart"/>
      <w:r w:rsidRPr="00060E00">
        <w:rPr>
          <w:rFonts w:ascii="Book Antiqua" w:hAnsi="Book Antiqua"/>
        </w:rPr>
        <w:t>Nardelli</w:t>
      </w:r>
      <w:proofErr w:type="spellEnd"/>
      <w:r w:rsidRPr="00060E00">
        <w:rPr>
          <w:rFonts w:ascii="Book Antiqua" w:hAnsi="Book Antiqua"/>
        </w:rPr>
        <w:t xml:space="preserve"> P, </w:t>
      </w:r>
      <w:proofErr w:type="spellStart"/>
      <w:r w:rsidRPr="00060E00">
        <w:rPr>
          <w:rFonts w:ascii="Book Antiqua" w:hAnsi="Book Antiqua"/>
        </w:rPr>
        <w:t>Pintaudi</w:t>
      </w:r>
      <w:proofErr w:type="spellEnd"/>
      <w:r w:rsidRPr="00060E00">
        <w:rPr>
          <w:rFonts w:ascii="Book Antiqua" w:hAnsi="Book Antiqua"/>
        </w:rPr>
        <w:t xml:space="preserve"> M, Greco M, </w:t>
      </w:r>
      <w:proofErr w:type="spellStart"/>
      <w:r w:rsidRPr="00060E00">
        <w:rPr>
          <w:rFonts w:ascii="Book Antiqua" w:hAnsi="Book Antiqua"/>
        </w:rPr>
        <w:t>Zambon</w:t>
      </w:r>
      <w:proofErr w:type="spellEnd"/>
      <w:r w:rsidRPr="00060E00">
        <w:rPr>
          <w:rFonts w:ascii="Book Antiqua" w:hAnsi="Book Antiqua"/>
        </w:rPr>
        <w:t xml:space="preserve"> M, Cabrini L, </w:t>
      </w:r>
      <w:proofErr w:type="spellStart"/>
      <w:r w:rsidRPr="00060E00">
        <w:rPr>
          <w:rFonts w:ascii="Book Antiqua" w:hAnsi="Book Antiqua"/>
        </w:rPr>
        <w:t>Zangrillo</w:t>
      </w:r>
      <w:proofErr w:type="spellEnd"/>
      <w:r w:rsidRPr="00060E00">
        <w:rPr>
          <w:rFonts w:ascii="Book Antiqua" w:hAnsi="Book Antiqua"/>
        </w:rPr>
        <w:t xml:space="preserve"> A. Closed-Loop Delivery Systems Versus Manually Controlled Administration of Total IV Anesthesia: A Meta-analysis of Randomized Clinical Trials. </w:t>
      </w:r>
      <w:proofErr w:type="spellStart"/>
      <w:r w:rsidRPr="00060E00">
        <w:rPr>
          <w:rFonts w:ascii="Book Antiqua" w:hAnsi="Book Antiqua"/>
          <w:i/>
        </w:rPr>
        <w:t>Anesth</w:t>
      </w:r>
      <w:proofErr w:type="spellEnd"/>
      <w:r w:rsidRPr="00060E00">
        <w:rPr>
          <w:rFonts w:ascii="Book Antiqua" w:hAnsi="Book Antiqua"/>
          <w:i/>
        </w:rPr>
        <w:t xml:space="preserve"> </w:t>
      </w:r>
      <w:proofErr w:type="spellStart"/>
      <w:r w:rsidRPr="00060E00">
        <w:rPr>
          <w:rFonts w:ascii="Book Antiqua" w:hAnsi="Book Antiqua"/>
          <w:i/>
        </w:rPr>
        <w:t>Analg</w:t>
      </w:r>
      <w:proofErr w:type="spellEnd"/>
      <w:r w:rsidRPr="00060E00">
        <w:rPr>
          <w:rFonts w:ascii="Book Antiqua" w:hAnsi="Book Antiqua"/>
        </w:rPr>
        <w:t xml:space="preserve"> 2017; </w:t>
      </w:r>
      <w:r w:rsidRPr="00060E00">
        <w:rPr>
          <w:rFonts w:ascii="Book Antiqua" w:hAnsi="Book Antiqua"/>
          <w:b/>
        </w:rPr>
        <w:t>124</w:t>
      </w:r>
      <w:r w:rsidRPr="00060E00">
        <w:rPr>
          <w:rFonts w:ascii="Book Antiqua" w:hAnsi="Book Antiqua"/>
        </w:rPr>
        <w:t>: 456-464 [PMID: 28099320 DOI: 10.1213/ANE.0000000000001394]</w:t>
      </w:r>
    </w:p>
    <w:p w:rsidR="00060E00" w:rsidRPr="00060E00" w:rsidRDefault="00060E00" w:rsidP="007B2E8E">
      <w:pPr>
        <w:adjustRightInd w:val="0"/>
        <w:snapToGrid w:val="0"/>
        <w:spacing w:line="360" w:lineRule="auto"/>
        <w:jc w:val="both"/>
        <w:rPr>
          <w:rFonts w:ascii="Book Antiqua" w:hAnsi="Book Antiqua"/>
        </w:rPr>
      </w:pPr>
      <w:proofErr w:type="gramStart"/>
      <w:r w:rsidRPr="00060E00">
        <w:rPr>
          <w:rFonts w:ascii="Book Antiqua" w:hAnsi="Book Antiqua"/>
        </w:rPr>
        <w:t xml:space="preserve">49 </w:t>
      </w:r>
      <w:r w:rsidRPr="00060E00">
        <w:rPr>
          <w:rFonts w:ascii="Book Antiqua" w:hAnsi="Book Antiqua"/>
          <w:b/>
        </w:rPr>
        <w:t>Lee U</w:t>
      </w:r>
      <w:r w:rsidRPr="00060E00">
        <w:rPr>
          <w:rFonts w:ascii="Book Antiqua" w:hAnsi="Book Antiqua"/>
        </w:rPr>
        <w:t xml:space="preserve">, </w:t>
      </w:r>
      <w:proofErr w:type="spellStart"/>
      <w:r w:rsidRPr="00060E00">
        <w:rPr>
          <w:rFonts w:ascii="Book Antiqua" w:hAnsi="Book Antiqua"/>
        </w:rPr>
        <w:t>Mashour</w:t>
      </w:r>
      <w:proofErr w:type="spellEnd"/>
      <w:r w:rsidRPr="00060E00">
        <w:rPr>
          <w:rFonts w:ascii="Book Antiqua" w:hAnsi="Book Antiqua"/>
        </w:rPr>
        <w:t xml:space="preserve"> GA. Role of Network Science in the Study of Anesthetic State Transitions.</w:t>
      </w:r>
      <w:proofErr w:type="gramEnd"/>
      <w:r w:rsidRPr="00060E00">
        <w:rPr>
          <w:rFonts w:ascii="Book Antiqua" w:hAnsi="Book Antiqua"/>
        </w:rPr>
        <w:t xml:space="preserve"> </w:t>
      </w:r>
      <w:r w:rsidRPr="00060E00">
        <w:rPr>
          <w:rFonts w:ascii="Book Antiqua" w:hAnsi="Book Antiqua"/>
          <w:i/>
        </w:rPr>
        <w:t>Anesthesiology</w:t>
      </w:r>
      <w:r w:rsidRPr="00060E00">
        <w:rPr>
          <w:rFonts w:ascii="Book Antiqua" w:hAnsi="Book Antiqua"/>
        </w:rPr>
        <w:t xml:space="preserve"> 2018; </w:t>
      </w:r>
      <w:r w:rsidRPr="00060E00">
        <w:rPr>
          <w:rFonts w:ascii="Book Antiqua" w:hAnsi="Book Antiqua"/>
          <w:b/>
        </w:rPr>
        <w:t>129</w:t>
      </w:r>
      <w:r w:rsidRPr="00060E00">
        <w:rPr>
          <w:rFonts w:ascii="Book Antiqua" w:hAnsi="Book Antiqua"/>
        </w:rPr>
        <w:t>: 1029-1044 [PMID: 29683806 DOI: 10.1097/ALN.0000000000002228]</w:t>
      </w:r>
    </w:p>
    <w:p w:rsidR="00060E00" w:rsidRPr="00830B2F" w:rsidRDefault="007B2E8E" w:rsidP="007B2E8E">
      <w:pPr>
        <w:adjustRightInd w:val="0"/>
        <w:snapToGrid w:val="0"/>
        <w:spacing w:line="360" w:lineRule="auto"/>
        <w:jc w:val="both"/>
        <w:rPr>
          <w:rFonts w:ascii="Book Antiqua" w:hAnsi="Book Antiqua"/>
        </w:rPr>
      </w:pPr>
      <w:r>
        <w:rPr>
          <w:rFonts w:ascii="Book Antiqua" w:hAnsi="Book Antiqua"/>
          <w:b/>
        </w:rPr>
        <w:br w:type="page"/>
      </w:r>
      <w:r w:rsidR="00060E00" w:rsidRPr="00830B2F">
        <w:rPr>
          <w:rFonts w:ascii="Book Antiqua" w:hAnsi="Book Antiqua"/>
          <w:b/>
        </w:rPr>
        <w:lastRenderedPageBreak/>
        <w:t>Footnotes</w:t>
      </w:r>
    </w:p>
    <w:p w:rsidR="00060E00" w:rsidRPr="00060E00" w:rsidRDefault="00060E00" w:rsidP="007B2E8E">
      <w:pPr>
        <w:adjustRightInd w:val="0"/>
        <w:snapToGrid w:val="0"/>
        <w:spacing w:line="360" w:lineRule="auto"/>
        <w:jc w:val="both"/>
        <w:rPr>
          <w:rFonts w:ascii="Book Antiqua" w:hAnsi="Book Antiqua"/>
          <w:b/>
        </w:rPr>
      </w:pPr>
      <w:r w:rsidRPr="00830B2F">
        <w:rPr>
          <w:rFonts w:ascii="Book Antiqua" w:hAnsi="Book Antiqua"/>
          <w:b/>
          <w:color w:val="000000"/>
        </w:rPr>
        <w:t>Conflict-of-interest statement</w:t>
      </w:r>
      <w:r w:rsidRPr="00830B2F">
        <w:rPr>
          <w:rFonts w:ascii="Book Antiqua" w:hAnsi="Book Antiqua"/>
          <w:b/>
        </w:rPr>
        <w:t xml:space="preserve">: </w:t>
      </w:r>
      <w:r w:rsidR="007B2E8E" w:rsidRPr="00EE3B5C">
        <w:rPr>
          <w:rFonts w:ascii="Book Antiqua" w:hAnsi="Book Antiqua"/>
        </w:rPr>
        <w:t xml:space="preserve">The </w:t>
      </w:r>
      <w:r w:rsidR="00EE3B5C" w:rsidRPr="00EE3B5C">
        <w:rPr>
          <w:rFonts w:ascii="Book Antiqua" w:hAnsi="Book Antiqua"/>
        </w:rPr>
        <w:t>authors have no conflict of interest to declare.</w:t>
      </w:r>
    </w:p>
    <w:p w:rsidR="00060E00" w:rsidRPr="00060E00" w:rsidRDefault="00060E00" w:rsidP="007B2E8E">
      <w:pPr>
        <w:adjustRightInd w:val="0"/>
        <w:snapToGrid w:val="0"/>
        <w:spacing w:line="360" w:lineRule="auto"/>
        <w:jc w:val="both"/>
        <w:rPr>
          <w:rFonts w:ascii="Book Antiqua" w:hAnsi="Book Antiqua"/>
          <w:b/>
        </w:rPr>
      </w:pPr>
    </w:p>
    <w:p w:rsidR="00060E00" w:rsidRPr="00830B2F" w:rsidRDefault="00060E00" w:rsidP="007B2E8E">
      <w:pPr>
        <w:adjustRightInd w:val="0"/>
        <w:snapToGrid w:val="0"/>
        <w:spacing w:line="360" w:lineRule="auto"/>
        <w:jc w:val="both"/>
        <w:rPr>
          <w:rFonts w:ascii="Book Antiqua" w:hAnsi="Book Antiqua" w:cs="宋体"/>
          <w:color w:val="000000"/>
        </w:rPr>
      </w:pPr>
      <w:bookmarkStart w:id="1" w:name="OLE_LINK507"/>
      <w:bookmarkStart w:id="2" w:name="OLE_LINK506"/>
      <w:bookmarkStart w:id="3" w:name="OLE_LINK496"/>
      <w:bookmarkStart w:id="4" w:name="OLE_LINK479"/>
      <w:r w:rsidRPr="00830B2F">
        <w:rPr>
          <w:rFonts w:ascii="Book Antiqua" w:hAnsi="Book Antiqua" w:cs="宋体"/>
          <w:b/>
          <w:color w:val="000000"/>
        </w:rPr>
        <w:t xml:space="preserve">Open-Access: </w:t>
      </w:r>
      <w:r w:rsidRPr="00830B2F">
        <w:rPr>
          <w:rFonts w:ascii="Book Antiqua" w:hAnsi="Book Antiqua" w:cs="宋体"/>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B2E8E">
        <w:rPr>
          <w:rFonts w:ascii="Book Antiqua" w:hAnsi="Book Antiqua" w:cs="宋体"/>
        </w:rPr>
        <w:t>http://creativecommons.org/licenses/by-nc/4.0/</w:t>
      </w:r>
      <w:bookmarkEnd w:id="1"/>
      <w:bookmarkEnd w:id="2"/>
      <w:bookmarkEnd w:id="3"/>
      <w:bookmarkEnd w:id="4"/>
    </w:p>
    <w:p w:rsidR="00060E00" w:rsidRPr="00F76926" w:rsidRDefault="00060E00" w:rsidP="007B2E8E">
      <w:pPr>
        <w:adjustRightInd w:val="0"/>
        <w:snapToGrid w:val="0"/>
        <w:spacing w:line="360" w:lineRule="auto"/>
        <w:jc w:val="both"/>
        <w:rPr>
          <w:rFonts w:ascii="Book Antiqua" w:hAnsi="Book Antiqua" w:cs="宋体"/>
          <w:color w:val="000000"/>
        </w:rPr>
      </w:pPr>
    </w:p>
    <w:p w:rsidR="00060E00" w:rsidRDefault="00060E00" w:rsidP="007B2E8E">
      <w:pPr>
        <w:adjustRightInd w:val="0"/>
        <w:snapToGrid w:val="0"/>
        <w:spacing w:line="360" w:lineRule="auto"/>
        <w:jc w:val="both"/>
        <w:rPr>
          <w:rFonts w:ascii="Book Antiqua" w:hAnsi="Book Antiqua"/>
          <w:bCs/>
          <w:color w:val="000000"/>
          <w:lang w:eastAsia="pl-PL"/>
        </w:rPr>
      </w:pPr>
      <w:r w:rsidRPr="00830B2F">
        <w:rPr>
          <w:rFonts w:ascii="Book Antiqua" w:hAnsi="Book Antiqua"/>
          <w:b/>
          <w:bCs/>
          <w:color w:val="000000"/>
          <w:lang w:eastAsia="pl-PL"/>
        </w:rPr>
        <w:t>Manuscript source:</w:t>
      </w:r>
      <w:r w:rsidRPr="00830B2F">
        <w:rPr>
          <w:rFonts w:ascii="Book Antiqua" w:hAnsi="Book Antiqua"/>
          <w:b/>
          <w:bCs/>
          <w:color w:val="000000"/>
        </w:rPr>
        <w:t xml:space="preserve"> </w:t>
      </w:r>
      <w:r w:rsidRPr="00F76926">
        <w:rPr>
          <w:rFonts w:ascii="Book Antiqua" w:hAnsi="Book Antiqua"/>
          <w:bCs/>
          <w:color w:val="000000"/>
        </w:rPr>
        <w:t>Invited</w:t>
      </w:r>
      <w:r w:rsidRPr="00830B2F">
        <w:rPr>
          <w:rFonts w:ascii="Book Antiqua" w:hAnsi="Book Antiqua"/>
          <w:bCs/>
          <w:color w:val="000000"/>
          <w:lang w:eastAsia="pl-PL"/>
        </w:rPr>
        <w:t> manuscript</w:t>
      </w:r>
    </w:p>
    <w:p w:rsidR="00060E00" w:rsidRPr="00830B2F" w:rsidRDefault="00060E00" w:rsidP="007B2E8E">
      <w:pPr>
        <w:adjustRightInd w:val="0"/>
        <w:snapToGrid w:val="0"/>
        <w:spacing w:line="360" w:lineRule="auto"/>
        <w:jc w:val="both"/>
        <w:rPr>
          <w:rFonts w:ascii="Book Antiqua" w:hAnsi="Book Antiqua"/>
          <w:bCs/>
          <w:color w:val="000000"/>
          <w:lang w:eastAsia="pl-PL"/>
        </w:rPr>
      </w:pPr>
    </w:p>
    <w:p w:rsidR="00060E00" w:rsidRPr="00830B2F" w:rsidRDefault="00060E00" w:rsidP="007B2E8E">
      <w:pPr>
        <w:adjustRightInd w:val="0"/>
        <w:snapToGrid w:val="0"/>
        <w:spacing w:line="360" w:lineRule="auto"/>
        <w:jc w:val="both"/>
        <w:rPr>
          <w:rFonts w:ascii="Book Antiqua" w:hAnsi="Book Antiqua"/>
          <w:b/>
        </w:rPr>
      </w:pPr>
      <w:r w:rsidRPr="00F76926">
        <w:rPr>
          <w:rFonts w:ascii="Book Antiqua" w:hAnsi="Book Antiqua"/>
          <w:b/>
        </w:rPr>
        <w:t>Peer-review started</w:t>
      </w:r>
      <w:r w:rsidRPr="00830B2F">
        <w:rPr>
          <w:rFonts w:ascii="Book Antiqua" w:hAnsi="Book Antiqua"/>
          <w:b/>
        </w:rPr>
        <w:t>:</w:t>
      </w:r>
      <w:r w:rsidRPr="00F76926">
        <w:rPr>
          <w:rFonts w:ascii="Book Antiqua" w:hAnsi="Book Antiqua"/>
        </w:rPr>
        <w:t xml:space="preserve"> </w:t>
      </w:r>
      <w:r w:rsidRPr="00830B2F">
        <w:rPr>
          <w:rFonts w:ascii="Book Antiqua" w:hAnsi="Book Antiqua"/>
        </w:rPr>
        <w:t xml:space="preserve">November </w:t>
      </w:r>
      <w:r>
        <w:rPr>
          <w:rFonts w:ascii="Book Antiqua" w:hAnsi="Book Antiqua"/>
        </w:rPr>
        <w:t>9</w:t>
      </w:r>
      <w:r w:rsidRPr="00F76926">
        <w:rPr>
          <w:rFonts w:ascii="Book Antiqua" w:hAnsi="Book Antiqua"/>
        </w:rPr>
        <w:t>, 201</w:t>
      </w:r>
      <w:r w:rsidRPr="00830B2F">
        <w:rPr>
          <w:rFonts w:ascii="Book Antiqua" w:hAnsi="Book Antiqua"/>
        </w:rPr>
        <w:t>9</w:t>
      </w:r>
    </w:p>
    <w:p w:rsidR="00060E00" w:rsidRPr="00F76926" w:rsidRDefault="00060E00" w:rsidP="007B2E8E">
      <w:pPr>
        <w:adjustRightInd w:val="0"/>
        <w:snapToGrid w:val="0"/>
        <w:spacing w:line="360" w:lineRule="auto"/>
        <w:jc w:val="both"/>
        <w:rPr>
          <w:rFonts w:ascii="Book Antiqua" w:hAnsi="Book Antiqua"/>
        </w:rPr>
      </w:pPr>
      <w:bookmarkStart w:id="5" w:name="OLE_LINK21"/>
      <w:bookmarkStart w:id="6" w:name="OLE_LINK22"/>
      <w:r w:rsidRPr="00830B2F">
        <w:rPr>
          <w:rFonts w:ascii="Book Antiqua" w:hAnsi="Book Antiqua"/>
          <w:b/>
        </w:rPr>
        <w:t>First decision:</w:t>
      </w:r>
      <w:r w:rsidRPr="00F76926">
        <w:rPr>
          <w:rFonts w:ascii="Book Antiqua" w:hAnsi="Book Antiqua"/>
          <w:b/>
        </w:rPr>
        <w:t xml:space="preserve"> </w:t>
      </w:r>
      <w:r w:rsidRPr="00830B2F">
        <w:rPr>
          <w:rFonts w:ascii="Book Antiqua" w:hAnsi="Book Antiqua"/>
        </w:rPr>
        <w:t>December 4</w:t>
      </w:r>
      <w:r w:rsidRPr="00F76926">
        <w:rPr>
          <w:rFonts w:ascii="Book Antiqua" w:hAnsi="Book Antiqua"/>
        </w:rPr>
        <w:t>, 201</w:t>
      </w:r>
      <w:r w:rsidRPr="00830B2F">
        <w:rPr>
          <w:rFonts w:ascii="Book Antiqua" w:hAnsi="Book Antiqua"/>
        </w:rPr>
        <w:t>9</w:t>
      </w:r>
    </w:p>
    <w:bookmarkEnd w:id="5"/>
    <w:bookmarkEnd w:id="6"/>
    <w:p w:rsidR="00060E00" w:rsidRPr="00830B2F" w:rsidRDefault="00060E00" w:rsidP="007B2E8E">
      <w:pPr>
        <w:adjustRightInd w:val="0"/>
        <w:snapToGrid w:val="0"/>
        <w:spacing w:line="360" w:lineRule="auto"/>
        <w:jc w:val="both"/>
        <w:rPr>
          <w:rFonts w:ascii="Book Antiqua" w:hAnsi="Book Antiqua"/>
          <w:b/>
        </w:rPr>
      </w:pPr>
      <w:r w:rsidRPr="00830B2F">
        <w:rPr>
          <w:rFonts w:ascii="Book Antiqua" w:hAnsi="Book Antiqua"/>
          <w:b/>
        </w:rPr>
        <w:t>Article in press:</w:t>
      </w:r>
    </w:p>
    <w:p w:rsidR="00DE6584" w:rsidRDefault="00DE6584" w:rsidP="007B2E8E">
      <w:pPr>
        <w:widowControl w:val="0"/>
        <w:adjustRightInd w:val="0"/>
        <w:snapToGrid w:val="0"/>
        <w:spacing w:line="360" w:lineRule="auto"/>
        <w:jc w:val="both"/>
        <w:rPr>
          <w:rFonts w:ascii="Book Antiqua" w:hAnsi="Book Antiqua" w:cs="宋体"/>
          <w:b/>
        </w:rPr>
      </w:pPr>
    </w:p>
    <w:p w:rsidR="00060E00" w:rsidRPr="00830B2F" w:rsidRDefault="00060E00" w:rsidP="007B2E8E">
      <w:pPr>
        <w:widowControl w:val="0"/>
        <w:adjustRightInd w:val="0"/>
        <w:snapToGrid w:val="0"/>
        <w:spacing w:line="360" w:lineRule="auto"/>
        <w:jc w:val="both"/>
        <w:rPr>
          <w:rFonts w:ascii="Book Antiqua" w:eastAsia="微软雅黑" w:hAnsi="Book Antiqua" w:cs="宋体"/>
        </w:rPr>
      </w:pPr>
      <w:r w:rsidRPr="00830B2F">
        <w:rPr>
          <w:rFonts w:ascii="Book Antiqua" w:hAnsi="Book Antiqua" w:cs="宋体"/>
          <w:b/>
        </w:rPr>
        <w:t xml:space="preserve">Specialty type: </w:t>
      </w:r>
      <w:r w:rsidR="007B2E8E" w:rsidRPr="007B2E8E">
        <w:rPr>
          <w:rFonts w:ascii="Book Antiqua" w:eastAsia="微软雅黑" w:hAnsi="Book Antiqua" w:cs="宋体"/>
        </w:rPr>
        <w:t>Medicine, Research and Experimental</w:t>
      </w:r>
    </w:p>
    <w:p w:rsidR="00060E00" w:rsidRPr="00830B2F" w:rsidRDefault="00060E00" w:rsidP="007B2E8E">
      <w:pPr>
        <w:widowControl w:val="0"/>
        <w:adjustRightInd w:val="0"/>
        <w:snapToGrid w:val="0"/>
        <w:spacing w:line="360" w:lineRule="auto"/>
        <w:jc w:val="both"/>
        <w:rPr>
          <w:rFonts w:ascii="Book Antiqua" w:hAnsi="Book Antiqua" w:cs="宋体"/>
        </w:rPr>
      </w:pPr>
      <w:r w:rsidRPr="00830B2F">
        <w:rPr>
          <w:rFonts w:ascii="Book Antiqua" w:hAnsi="Book Antiqua" w:cs="宋体"/>
          <w:b/>
        </w:rPr>
        <w:t xml:space="preserve">Country of origin: </w:t>
      </w:r>
      <w:r w:rsidRPr="00060E00">
        <w:rPr>
          <w:rFonts w:ascii="Book Antiqua" w:hAnsi="Book Antiqua" w:cs="宋体"/>
        </w:rPr>
        <w:t>Italy</w:t>
      </w:r>
    </w:p>
    <w:p w:rsidR="00060E00" w:rsidRPr="00830B2F" w:rsidRDefault="00060E00" w:rsidP="007B2E8E">
      <w:pPr>
        <w:widowControl w:val="0"/>
        <w:adjustRightInd w:val="0"/>
        <w:snapToGrid w:val="0"/>
        <w:spacing w:line="360" w:lineRule="auto"/>
        <w:jc w:val="both"/>
        <w:rPr>
          <w:rFonts w:ascii="Book Antiqua" w:hAnsi="Book Antiqua" w:cs="宋体"/>
          <w:b/>
        </w:rPr>
      </w:pPr>
      <w:r w:rsidRPr="00830B2F">
        <w:rPr>
          <w:rFonts w:ascii="Book Antiqua" w:hAnsi="Book Antiqua" w:cs="宋体"/>
          <w:b/>
        </w:rPr>
        <w:t>Peer-review report classification</w:t>
      </w:r>
    </w:p>
    <w:p w:rsidR="00060E00" w:rsidRPr="00830B2F" w:rsidRDefault="00060E00" w:rsidP="007B2E8E">
      <w:pPr>
        <w:widowControl w:val="0"/>
        <w:adjustRightInd w:val="0"/>
        <w:snapToGrid w:val="0"/>
        <w:spacing w:line="360" w:lineRule="auto"/>
        <w:jc w:val="both"/>
        <w:rPr>
          <w:rFonts w:ascii="Book Antiqua" w:hAnsi="Book Antiqua" w:cs="宋体"/>
        </w:rPr>
      </w:pPr>
      <w:r w:rsidRPr="00830B2F">
        <w:rPr>
          <w:rFonts w:ascii="Book Antiqua" w:hAnsi="Book Antiqua" w:cs="宋体"/>
        </w:rPr>
        <w:t>Grade </w:t>
      </w:r>
      <w:proofErr w:type="gramStart"/>
      <w:r w:rsidRPr="00830B2F">
        <w:rPr>
          <w:rFonts w:ascii="Book Antiqua" w:hAnsi="Book Antiqua" w:cs="宋体"/>
        </w:rPr>
        <w:t>A</w:t>
      </w:r>
      <w:proofErr w:type="gramEnd"/>
      <w:r w:rsidRPr="00830B2F">
        <w:rPr>
          <w:rFonts w:ascii="Book Antiqua" w:hAnsi="Book Antiqua" w:cs="宋体"/>
        </w:rPr>
        <w:t xml:space="preserve"> (Excellent): </w:t>
      </w:r>
      <w:r>
        <w:rPr>
          <w:rFonts w:ascii="Book Antiqua" w:hAnsi="Book Antiqua" w:cs="宋体"/>
        </w:rPr>
        <w:t>0</w:t>
      </w:r>
    </w:p>
    <w:p w:rsidR="00060E00" w:rsidRPr="00830B2F" w:rsidRDefault="00060E00" w:rsidP="007B2E8E">
      <w:pPr>
        <w:widowControl w:val="0"/>
        <w:adjustRightInd w:val="0"/>
        <w:snapToGrid w:val="0"/>
        <w:spacing w:line="360" w:lineRule="auto"/>
        <w:jc w:val="both"/>
        <w:rPr>
          <w:rFonts w:ascii="Book Antiqua" w:hAnsi="Book Antiqua" w:cs="宋体"/>
        </w:rPr>
      </w:pPr>
      <w:r w:rsidRPr="00830B2F">
        <w:rPr>
          <w:rFonts w:ascii="Book Antiqua" w:hAnsi="Book Antiqua" w:cs="宋体"/>
        </w:rPr>
        <w:t xml:space="preserve">Grade B (Very good): </w:t>
      </w:r>
      <w:r w:rsidRPr="00F76926">
        <w:rPr>
          <w:rFonts w:ascii="Book Antiqua" w:hAnsi="Book Antiqua" w:cs="宋体"/>
        </w:rPr>
        <w:t>B</w:t>
      </w:r>
    </w:p>
    <w:p w:rsidR="00060E00" w:rsidRPr="00830B2F" w:rsidRDefault="00060E00" w:rsidP="007B2E8E">
      <w:pPr>
        <w:widowControl w:val="0"/>
        <w:adjustRightInd w:val="0"/>
        <w:snapToGrid w:val="0"/>
        <w:spacing w:line="360" w:lineRule="auto"/>
        <w:jc w:val="both"/>
        <w:rPr>
          <w:rFonts w:ascii="Book Antiqua" w:hAnsi="Book Antiqua" w:cs="宋体"/>
        </w:rPr>
      </w:pPr>
      <w:r w:rsidRPr="00830B2F">
        <w:rPr>
          <w:rFonts w:ascii="Book Antiqua" w:hAnsi="Book Antiqua" w:cs="宋体"/>
        </w:rPr>
        <w:t xml:space="preserve">Grade C (Good): </w:t>
      </w:r>
      <w:r>
        <w:rPr>
          <w:rFonts w:ascii="Book Antiqua" w:hAnsi="Book Antiqua" w:cs="宋体"/>
        </w:rPr>
        <w:t>0</w:t>
      </w:r>
    </w:p>
    <w:p w:rsidR="00060E00" w:rsidRPr="00830B2F" w:rsidRDefault="00060E00" w:rsidP="007B2E8E">
      <w:pPr>
        <w:widowControl w:val="0"/>
        <w:adjustRightInd w:val="0"/>
        <w:snapToGrid w:val="0"/>
        <w:spacing w:line="360" w:lineRule="auto"/>
        <w:jc w:val="both"/>
        <w:rPr>
          <w:rFonts w:ascii="Book Antiqua" w:hAnsi="Book Antiqua" w:cs="宋体"/>
        </w:rPr>
      </w:pPr>
      <w:r w:rsidRPr="00830B2F">
        <w:rPr>
          <w:rFonts w:ascii="Book Antiqua" w:hAnsi="Book Antiqua" w:cs="宋体"/>
        </w:rPr>
        <w:t xml:space="preserve">Grade D (Fair): </w:t>
      </w:r>
      <w:r>
        <w:rPr>
          <w:rFonts w:ascii="Book Antiqua" w:hAnsi="Book Antiqua" w:cs="宋体"/>
        </w:rPr>
        <w:t>0</w:t>
      </w:r>
    </w:p>
    <w:p w:rsidR="00060E00" w:rsidRPr="00830B2F" w:rsidRDefault="00060E00" w:rsidP="007B2E8E">
      <w:pPr>
        <w:widowControl w:val="0"/>
        <w:adjustRightInd w:val="0"/>
        <w:snapToGrid w:val="0"/>
        <w:spacing w:line="360" w:lineRule="auto"/>
        <w:jc w:val="both"/>
        <w:rPr>
          <w:rFonts w:ascii="Book Antiqua" w:eastAsia="等线" w:hAnsi="Book Antiqua"/>
          <w:kern w:val="2"/>
          <w:lang w:val="hu-HU"/>
        </w:rPr>
      </w:pPr>
      <w:r w:rsidRPr="00830B2F">
        <w:rPr>
          <w:rFonts w:ascii="Book Antiqua" w:hAnsi="Book Antiqua" w:cs="宋体"/>
        </w:rPr>
        <w:t>Grade E (Poor): 0</w:t>
      </w:r>
    </w:p>
    <w:p w:rsidR="00060E00" w:rsidRPr="00830B2F" w:rsidRDefault="00060E00" w:rsidP="007B2E8E">
      <w:pPr>
        <w:adjustRightInd w:val="0"/>
        <w:snapToGrid w:val="0"/>
        <w:spacing w:line="360" w:lineRule="auto"/>
        <w:jc w:val="both"/>
        <w:rPr>
          <w:rFonts w:ascii="Book Antiqua" w:hAnsi="Book Antiqua"/>
          <w:bCs/>
          <w:color w:val="000000"/>
        </w:rPr>
      </w:pPr>
    </w:p>
    <w:p w:rsidR="00060E00" w:rsidRPr="00CD459A" w:rsidRDefault="00060E00" w:rsidP="007B2E8E">
      <w:pPr>
        <w:adjustRightInd w:val="0"/>
        <w:snapToGrid w:val="0"/>
        <w:spacing w:line="360" w:lineRule="auto"/>
        <w:jc w:val="both"/>
        <w:rPr>
          <w:rFonts w:ascii="Book Antiqua" w:eastAsia="宋体" w:hAnsi="Book Antiqua"/>
        </w:rPr>
      </w:pPr>
      <w:r w:rsidRPr="00060E00">
        <w:rPr>
          <w:rStyle w:val="ac"/>
          <w:rFonts w:ascii="Book Antiqua" w:eastAsia="等线" w:hAnsi="Book Antiqua" w:cs="Arial"/>
          <w:noProof/>
          <w:lang w:val="en-GB"/>
        </w:rPr>
        <w:t>P-Reviewer:</w:t>
      </w:r>
      <w:r w:rsidRPr="00F76926">
        <w:rPr>
          <w:rFonts w:ascii="Book Antiqua" w:hAnsi="Book Antiqua"/>
          <w:color w:val="000000"/>
          <w:lang w:val="en-GB"/>
        </w:rPr>
        <w:t xml:space="preserve"> </w:t>
      </w:r>
      <w:proofErr w:type="spellStart"/>
      <w:r>
        <w:rPr>
          <w:rFonts w:ascii="Book Antiqua" w:hAnsi="Book Antiqua"/>
        </w:rPr>
        <w:t>Shorrab</w:t>
      </w:r>
      <w:proofErr w:type="spellEnd"/>
      <w:r>
        <w:rPr>
          <w:rFonts w:ascii="Book Antiqua" w:hAnsi="Book Antiqua"/>
        </w:rPr>
        <w:t xml:space="preserve"> AA</w:t>
      </w:r>
      <w:r w:rsidRPr="00F76926">
        <w:rPr>
          <w:rFonts w:ascii="Book Antiqua" w:hAnsi="Book Antiqua"/>
        </w:rPr>
        <w:t xml:space="preserve"> </w:t>
      </w:r>
      <w:r w:rsidRPr="00830B2F">
        <w:rPr>
          <w:rFonts w:ascii="Book Antiqua" w:hAnsi="Book Antiqua"/>
          <w:b/>
          <w:bCs/>
          <w:lang w:val="en-GB"/>
        </w:rPr>
        <w:t>S-Editor:</w:t>
      </w:r>
      <w:r w:rsidRPr="00830B2F">
        <w:rPr>
          <w:rFonts w:ascii="Book Antiqua" w:hAnsi="Book Antiqua"/>
          <w:bCs/>
          <w:lang w:val="en-GB"/>
        </w:rPr>
        <w:t xml:space="preserve"> Ma L </w:t>
      </w:r>
      <w:r w:rsidRPr="00830B2F">
        <w:rPr>
          <w:rFonts w:ascii="Book Antiqua" w:hAnsi="Book Antiqua"/>
          <w:b/>
          <w:bCs/>
        </w:rPr>
        <w:t xml:space="preserve">L-Editor: </w:t>
      </w:r>
      <w:proofErr w:type="gramStart"/>
      <w:r w:rsidR="00F91FAF" w:rsidRPr="00CD459A">
        <w:rPr>
          <w:rFonts w:ascii="Book Antiqua" w:eastAsia="宋体" w:hAnsi="Book Antiqua" w:hint="eastAsia"/>
          <w:bCs/>
        </w:rPr>
        <w:t>A</w:t>
      </w:r>
      <w:r w:rsidRPr="00830B2F">
        <w:rPr>
          <w:rFonts w:ascii="Book Antiqua" w:hAnsi="Book Antiqua"/>
          <w:b/>
          <w:bCs/>
        </w:rPr>
        <w:t xml:space="preserve">  E</w:t>
      </w:r>
      <w:proofErr w:type="gramEnd"/>
      <w:r w:rsidRPr="00830B2F">
        <w:rPr>
          <w:rFonts w:ascii="Book Antiqua" w:hAnsi="Book Antiqua"/>
          <w:b/>
          <w:bCs/>
        </w:rPr>
        <w:t>-Editor:</w:t>
      </w:r>
      <w:r w:rsidR="00F91FAF" w:rsidRPr="00CD459A">
        <w:rPr>
          <w:rFonts w:ascii="Book Antiqua" w:eastAsia="宋体" w:hAnsi="Book Antiqua" w:hint="eastAsia"/>
          <w:b/>
          <w:bCs/>
        </w:rPr>
        <w:t xml:space="preserve"> </w:t>
      </w:r>
      <w:r w:rsidR="00F91FAF" w:rsidRPr="00F91FAF">
        <w:rPr>
          <w:rFonts w:ascii="Book Antiqua" w:eastAsia="宋体" w:hAnsi="Book Antiqua"/>
          <w:bCs/>
        </w:rPr>
        <w:t>Xing YX</w:t>
      </w:r>
    </w:p>
    <w:p w:rsidR="00060E00" w:rsidRDefault="00060E00" w:rsidP="007B2E8E">
      <w:pPr>
        <w:adjustRightInd w:val="0"/>
        <w:snapToGrid w:val="0"/>
        <w:spacing w:line="360" w:lineRule="auto"/>
        <w:jc w:val="both"/>
        <w:rPr>
          <w:rFonts w:ascii="Book Antiqua" w:hAnsi="Book Antiqua"/>
          <w:b/>
        </w:rPr>
      </w:pPr>
    </w:p>
    <w:p w:rsidR="00060E00" w:rsidRDefault="00060E00" w:rsidP="007B2E8E">
      <w:pPr>
        <w:adjustRightInd w:val="0"/>
        <w:snapToGrid w:val="0"/>
        <w:spacing w:line="360" w:lineRule="auto"/>
        <w:jc w:val="both"/>
        <w:rPr>
          <w:rFonts w:ascii="Book Antiqua" w:hAnsi="Book Antiqua"/>
          <w:b/>
        </w:rPr>
      </w:pPr>
    </w:p>
    <w:p w:rsidR="00060E00" w:rsidRDefault="00060E00" w:rsidP="007B2E8E">
      <w:pPr>
        <w:adjustRightInd w:val="0"/>
        <w:snapToGrid w:val="0"/>
        <w:spacing w:line="360" w:lineRule="auto"/>
        <w:jc w:val="both"/>
        <w:rPr>
          <w:rFonts w:ascii="Book Antiqua" w:hAnsi="Book Antiqua"/>
          <w:b/>
        </w:rPr>
      </w:pPr>
    </w:p>
    <w:p w:rsidR="00060E00" w:rsidRDefault="00060E00" w:rsidP="007B2E8E">
      <w:pPr>
        <w:adjustRightInd w:val="0"/>
        <w:snapToGrid w:val="0"/>
        <w:spacing w:line="360" w:lineRule="auto"/>
        <w:jc w:val="both"/>
        <w:rPr>
          <w:rFonts w:ascii="Book Antiqua" w:hAnsi="Book Antiqua"/>
          <w:b/>
        </w:rPr>
      </w:pPr>
    </w:p>
    <w:p w:rsidR="00060E00" w:rsidRDefault="00060E00" w:rsidP="007B2E8E">
      <w:pPr>
        <w:adjustRightInd w:val="0"/>
        <w:snapToGrid w:val="0"/>
        <w:spacing w:line="360" w:lineRule="auto"/>
        <w:jc w:val="both"/>
        <w:rPr>
          <w:rFonts w:ascii="Book Antiqua" w:hAnsi="Book Antiqua"/>
          <w:b/>
        </w:rPr>
      </w:pPr>
    </w:p>
    <w:p w:rsidR="00060E00" w:rsidRPr="00060E00" w:rsidRDefault="00FE4F9A" w:rsidP="007B2E8E">
      <w:pPr>
        <w:adjustRightInd w:val="0"/>
        <w:snapToGrid w:val="0"/>
        <w:spacing w:line="360" w:lineRule="auto"/>
        <w:jc w:val="both"/>
        <w:rPr>
          <w:rFonts w:ascii="Book Antiqua" w:hAnsi="Book Antiqua"/>
          <w:b/>
          <w:bCs/>
        </w:rPr>
      </w:pPr>
      <w:r w:rsidRPr="00060E00">
        <w:rPr>
          <w:rFonts w:ascii="Book Antiqua" w:hAnsi="Book Antiqua"/>
          <w:b/>
          <w:bCs/>
        </w:rPr>
        <w:lastRenderedPageBreak/>
        <w:t>Table 1 Features of awareness during emergence</w:t>
      </w:r>
    </w:p>
    <w:tbl>
      <w:tblPr>
        <w:tblW w:w="0" w:type="auto"/>
        <w:tblBorders>
          <w:top w:val="single" w:sz="8" w:space="0" w:color="000000"/>
          <w:bottom w:val="single" w:sz="8" w:space="0" w:color="000000"/>
        </w:tblBorders>
        <w:tblLook w:val="04A0" w:firstRow="1" w:lastRow="0" w:firstColumn="1" w:lastColumn="0" w:noHBand="0" w:noVBand="1"/>
      </w:tblPr>
      <w:tblGrid>
        <w:gridCol w:w="3369"/>
        <w:gridCol w:w="5528"/>
      </w:tblGrid>
      <w:tr w:rsidR="006B69E2" w:rsidRPr="00060E00" w:rsidTr="0090360A">
        <w:trPr>
          <w:trHeight w:val="492"/>
        </w:trPr>
        <w:tc>
          <w:tcPr>
            <w:tcW w:w="3369" w:type="dxa"/>
            <w:tcBorders>
              <w:top w:val="single" w:sz="8" w:space="0" w:color="000000"/>
              <w:bottom w:val="single" w:sz="8" w:space="0" w:color="000000"/>
            </w:tcBorders>
            <w:shd w:val="clear" w:color="auto" w:fill="auto"/>
          </w:tcPr>
          <w:p w:rsidR="006B69E2" w:rsidRPr="00060E00" w:rsidRDefault="006B69E2" w:rsidP="007B2E8E">
            <w:pPr>
              <w:adjustRightInd w:val="0"/>
              <w:snapToGrid w:val="0"/>
              <w:spacing w:line="360" w:lineRule="auto"/>
              <w:jc w:val="both"/>
              <w:rPr>
                <w:rFonts w:ascii="Book Antiqua" w:hAnsi="Book Antiqua"/>
                <w:b/>
                <w:bCs/>
                <w:color w:val="000000"/>
              </w:rPr>
            </w:pPr>
            <w:r w:rsidRPr="00060E00">
              <w:rPr>
                <w:rFonts w:ascii="Book Antiqua" w:hAnsi="Book Antiqua"/>
                <w:b/>
                <w:bCs/>
              </w:rPr>
              <w:t>Features</w:t>
            </w:r>
          </w:p>
        </w:tc>
        <w:tc>
          <w:tcPr>
            <w:tcW w:w="5528" w:type="dxa"/>
            <w:tcBorders>
              <w:top w:val="single" w:sz="8" w:space="0" w:color="000000"/>
              <w:bottom w:val="single" w:sz="8" w:space="0" w:color="000000"/>
            </w:tcBorders>
            <w:shd w:val="clear" w:color="auto" w:fill="auto"/>
          </w:tcPr>
          <w:p w:rsidR="006B69E2" w:rsidRPr="00060E00" w:rsidRDefault="006B69E2" w:rsidP="007B2E8E">
            <w:pPr>
              <w:adjustRightInd w:val="0"/>
              <w:snapToGrid w:val="0"/>
              <w:spacing w:line="360" w:lineRule="auto"/>
              <w:jc w:val="both"/>
              <w:rPr>
                <w:rFonts w:ascii="Book Antiqua" w:hAnsi="Book Antiqua"/>
                <w:bCs/>
                <w:color w:val="000000"/>
              </w:rPr>
            </w:pPr>
          </w:p>
        </w:tc>
      </w:tr>
      <w:tr w:rsidR="00060E00" w:rsidRPr="00060E00" w:rsidTr="0090360A">
        <w:trPr>
          <w:trHeight w:val="492"/>
        </w:trPr>
        <w:tc>
          <w:tcPr>
            <w:tcW w:w="3369" w:type="dxa"/>
            <w:tcBorders>
              <w:top w:val="single" w:sz="8" w:space="0" w:color="000000"/>
            </w:tcBorders>
            <w:shd w:val="clear" w:color="auto" w:fill="auto"/>
          </w:tcPr>
          <w:p w:rsidR="00060E00" w:rsidRPr="00060E00" w:rsidRDefault="00060E00" w:rsidP="007B2E8E">
            <w:pPr>
              <w:adjustRightInd w:val="0"/>
              <w:snapToGrid w:val="0"/>
              <w:spacing w:line="360" w:lineRule="auto"/>
              <w:jc w:val="both"/>
              <w:rPr>
                <w:rFonts w:ascii="Book Antiqua" w:hAnsi="Book Antiqua"/>
                <w:b/>
                <w:bCs/>
                <w:color w:val="000000"/>
              </w:rPr>
            </w:pPr>
            <w:r w:rsidRPr="00060E00">
              <w:rPr>
                <w:rFonts w:ascii="Book Antiqua" w:hAnsi="Book Antiqua"/>
                <w:b/>
                <w:bCs/>
                <w:color w:val="000000"/>
              </w:rPr>
              <w:t xml:space="preserve">Incidence </w:t>
            </w:r>
          </w:p>
        </w:tc>
        <w:tc>
          <w:tcPr>
            <w:tcW w:w="5528" w:type="dxa"/>
            <w:tcBorders>
              <w:top w:val="single" w:sz="8" w:space="0" w:color="000000"/>
            </w:tcBorders>
            <w:shd w:val="clear" w:color="auto" w:fill="auto"/>
          </w:tcPr>
          <w:p w:rsidR="00060E00" w:rsidRPr="00060E00" w:rsidRDefault="00060E00" w:rsidP="007B2E8E">
            <w:pPr>
              <w:adjustRightInd w:val="0"/>
              <w:snapToGrid w:val="0"/>
              <w:spacing w:line="360" w:lineRule="auto"/>
              <w:jc w:val="both"/>
              <w:rPr>
                <w:rFonts w:ascii="Book Antiqua" w:hAnsi="Book Antiqua"/>
                <w:bCs/>
                <w:color w:val="000000"/>
              </w:rPr>
            </w:pPr>
            <w:r w:rsidRPr="00060E00">
              <w:rPr>
                <w:rFonts w:ascii="Book Antiqua" w:hAnsi="Book Antiqua"/>
                <w:bCs/>
                <w:color w:val="000000"/>
              </w:rPr>
              <w:t>About 20% of all awareness with recall episodes</w:t>
            </w:r>
            <w:r w:rsidRPr="00060E00">
              <w:rPr>
                <w:rFonts w:ascii="Book Antiqua" w:hAnsi="Book Antiqua"/>
                <w:bCs/>
                <w:color w:val="000000"/>
                <w:vertAlign w:val="superscript"/>
              </w:rPr>
              <w:t>[7]</w:t>
            </w:r>
          </w:p>
        </w:tc>
      </w:tr>
      <w:tr w:rsidR="00060E00" w:rsidRPr="00060E00" w:rsidTr="0090360A">
        <w:tc>
          <w:tcPr>
            <w:tcW w:w="3369" w:type="dxa"/>
            <w:shd w:val="clear" w:color="auto" w:fill="FFFFFF"/>
          </w:tcPr>
          <w:p w:rsidR="00060E00" w:rsidRPr="00060E00" w:rsidRDefault="00060E00" w:rsidP="007B2E8E">
            <w:pPr>
              <w:adjustRightInd w:val="0"/>
              <w:snapToGrid w:val="0"/>
              <w:spacing w:line="360" w:lineRule="auto"/>
              <w:jc w:val="both"/>
              <w:rPr>
                <w:rFonts w:ascii="Book Antiqua" w:hAnsi="Book Antiqua"/>
                <w:b/>
                <w:bCs/>
                <w:color w:val="000000"/>
                <w:lang w:val="it-IT"/>
              </w:rPr>
            </w:pPr>
            <w:r w:rsidRPr="00060E00">
              <w:rPr>
                <w:rFonts w:ascii="Book Antiqua" w:hAnsi="Book Antiqua"/>
                <w:b/>
                <w:bCs/>
                <w:color w:val="000000"/>
                <w:lang w:val="it-IT"/>
              </w:rPr>
              <w:t>Clinical features</w:t>
            </w:r>
          </w:p>
        </w:tc>
        <w:tc>
          <w:tcPr>
            <w:tcW w:w="5528" w:type="dxa"/>
            <w:shd w:val="clear" w:color="auto" w:fill="FFFFFF"/>
          </w:tcPr>
          <w:p w:rsidR="00060E00" w:rsidRPr="00060E00" w:rsidRDefault="00060E00" w:rsidP="007B2E8E">
            <w:pPr>
              <w:adjustRightInd w:val="0"/>
              <w:snapToGrid w:val="0"/>
              <w:spacing w:line="360" w:lineRule="auto"/>
              <w:jc w:val="both"/>
              <w:rPr>
                <w:rFonts w:ascii="Book Antiqua" w:hAnsi="Book Antiqua"/>
                <w:color w:val="000000"/>
              </w:rPr>
            </w:pPr>
            <w:r w:rsidRPr="00060E00">
              <w:rPr>
                <w:rFonts w:ascii="Book Antiqua" w:hAnsi="Book Antiqua"/>
                <w:color w:val="000000"/>
              </w:rPr>
              <w:t>Distress especially due to sense of paralysis</w:t>
            </w:r>
          </w:p>
        </w:tc>
      </w:tr>
      <w:tr w:rsidR="006B69E2" w:rsidRPr="00060E00" w:rsidTr="0090360A">
        <w:trPr>
          <w:trHeight w:val="395"/>
        </w:trPr>
        <w:tc>
          <w:tcPr>
            <w:tcW w:w="3369" w:type="dxa"/>
            <w:vMerge w:val="restart"/>
            <w:shd w:val="clear" w:color="auto" w:fill="FFFFFF"/>
          </w:tcPr>
          <w:p w:rsidR="006B69E2" w:rsidRPr="00060E00" w:rsidRDefault="006B69E2" w:rsidP="007B2E8E">
            <w:pPr>
              <w:adjustRightInd w:val="0"/>
              <w:snapToGrid w:val="0"/>
              <w:spacing w:line="360" w:lineRule="auto"/>
              <w:jc w:val="both"/>
              <w:rPr>
                <w:rFonts w:ascii="Book Antiqua" w:hAnsi="Book Antiqua"/>
                <w:b/>
                <w:bCs/>
                <w:color w:val="000000"/>
                <w:lang w:val="it-IT"/>
              </w:rPr>
            </w:pPr>
            <w:r w:rsidRPr="00060E00">
              <w:rPr>
                <w:rFonts w:ascii="Book Antiqua" w:hAnsi="Book Antiqua"/>
                <w:b/>
                <w:bCs/>
                <w:color w:val="000000"/>
                <w:lang w:val="it-IT"/>
              </w:rPr>
              <w:t>Causes and mechanisms</w:t>
            </w:r>
          </w:p>
          <w:p w:rsidR="006B69E2" w:rsidRPr="00060E00" w:rsidRDefault="006B69E2" w:rsidP="006B69E2">
            <w:pPr>
              <w:adjustRightInd w:val="0"/>
              <w:snapToGrid w:val="0"/>
              <w:spacing w:line="360" w:lineRule="auto"/>
              <w:jc w:val="both"/>
              <w:rPr>
                <w:rFonts w:ascii="Book Antiqua" w:hAnsi="Book Antiqua"/>
                <w:b/>
                <w:bCs/>
                <w:color w:val="000000"/>
                <w:lang w:val="it-IT"/>
              </w:rPr>
            </w:pPr>
          </w:p>
        </w:tc>
        <w:tc>
          <w:tcPr>
            <w:tcW w:w="5528" w:type="dxa"/>
            <w:shd w:val="clear" w:color="auto" w:fill="FFFFFF"/>
          </w:tcPr>
          <w:p w:rsidR="006B69E2" w:rsidRPr="00060E00" w:rsidRDefault="006B69E2" w:rsidP="007B2E8E">
            <w:pPr>
              <w:adjustRightInd w:val="0"/>
              <w:snapToGrid w:val="0"/>
              <w:spacing w:line="360" w:lineRule="auto"/>
              <w:jc w:val="both"/>
              <w:rPr>
                <w:rFonts w:ascii="Book Antiqua" w:hAnsi="Book Antiqua"/>
                <w:color w:val="000000"/>
              </w:rPr>
            </w:pPr>
            <w:r w:rsidRPr="00060E00">
              <w:rPr>
                <w:rFonts w:ascii="Book Antiqua" w:hAnsi="Book Antiqua"/>
                <w:color w:val="000000"/>
              </w:rPr>
              <w:t xml:space="preserve">Inappropriate </w:t>
            </w:r>
            <w:proofErr w:type="spellStart"/>
            <w:r w:rsidRPr="00060E00">
              <w:rPr>
                <w:rFonts w:ascii="Book Antiqua" w:hAnsi="Book Antiqua"/>
                <w:color w:val="000000"/>
              </w:rPr>
              <w:t>anesthesiological</w:t>
            </w:r>
            <w:proofErr w:type="spellEnd"/>
            <w:r w:rsidRPr="00060E00">
              <w:rPr>
                <w:rFonts w:ascii="Book Antiqua" w:hAnsi="Book Antiqua"/>
                <w:color w:val="000000"/>
              </w:rPr>
              <w:t xml:space="preserve"> management: </w:t>
            </w:r>
          </w:p>
        </w:tc>
      </w:tr>
      <w:tr w:rsidR="006B69E2" w:rsidRPr="00060E00" w:rsidTr="0090360A">
        <w:trPr>
          <w:trHeight w:val="313"/>
        </w:trPr>
        <w:tc>
          <w:tcPr>
            <w:tcW w:w="3369" w:type="dxa"/>
            <w:vMerge/>
            <w:shd w:val="clear" w:color="auto" w:fill="FFFFFF"/>
          </w:tcPr>
          <w:p w:rsidR="006B69E2" w:rsidRPr="00060E00" w:rsidRDefault="006B69E2" w:rsidP="007B2E8E">
            <w:pPr>
              <w:adjustRightInd w:val="0"/>
              <w:snapToGrid w:val="0"/>
              <w:spacing w:line="360" w:lineRule="auto"/>
              <w:jc w:val="both"/>
              <w:rPr>
                <w:rFonts w:ascii="Book Antiqua" w:hAnsi="Book Antiqua"/>
                <w:b/>
                <w:bCs/>
                <w:color w:val="000000"/>
                <w:lang w:val="it-IT"/>
              </w:rPr>
            </w:pPr>
          </w:p>
        </w:tc>
        <w:tc>
          <w:tcPr>
            <w:tcW w:w="5528" w:type="dxa"/>
            <w:shd w:val="clear" w:color="auto" w:fill="FFFFFF"/>
          </w:tcPr>
          <w:p w:rsidR="006B69E2" w:rsidRPr="00060E00" w:rsidRDefault="006B69E2" w:rsidP="006B69E2">
            <w:pPr>
              <w:adjustRightInd w:val="0"/>
              <w:snapToGrid w:val="0"/>
              <w:spacing w:line="360" w:lineRule="auto"/>
              <w:jc w:val="both"/>
              <w:rPr>
                <w:rFonts w:ascii="Book Antiqua" w:hAnsi="Book Antiqua"/>
                <w:color w:val="000000"/>
              </w:rPr>
            </w:pPr>
            <w:r w:rsidRPr="00A562A9">
              <w:rPr>
                <w:rFonts w:ascii="Book Antiqua" w:eastAsia="宋体" w:hAnsi="Book Antiqua"/>
                <w:color w:val="000000"/>
              </w:rPr>
              <w:t xml:space="preserve">1 </w:t>
            </w:r>
            <w:r w:rsidRPr="006B69E2">
              <w:rPr>
                <w:rFonts w:ascii="Book Antiqua" w:hAnsi="Book Antiqua"/>
                <w:color w:val="000000"/>
              </w:rPr>
              <w:t>Anes</w:t>
            </w:r>
            <w:r w:rsidRPr="00060E00">
              <w:rPr>
                <w:rFonts w:ascii="Book Antiqua" w:hAnsi="Book Antiqua"/>
                <w:color w:val="000000"/>
              </w:rPr>
              <w:t xml:space="preserve">thesia plan is lightened too early </w:t>
            </w:r>
          </w:p>
        </w:tc>
      </w:tr>
      <w:tr w:rsidR="006B69E2" w:rsidRPr="00060E00" w:rsidTr="0090360A">
        <w:trPr>
          <w:trHeight w:val="824"/>
        </w:trPr>
        <w:tc>
          <w:tcPr>
            <w:tcW w:w="3369" w:type="dxa"/>
            <w:vMerge/>
            <w:shd w:val="clear" w:color="auto" w:fill="FFFFFF"/>
          </w:tcPr>
          <w:p w:rsidR="006B69E2" w:rsidRPr="00060E00" w:rsidRDefault="006B69E2" w:rsidP="007B2E8E">
            <w:pPr>
              <w:adjustRightInd w:val="0"/>
              <w:snapToGrid w:val="0"/>
              <w:spacing w:line="360" w:lineRule="auto"/>
              <w:jc w:val="both"/>
              <w:rPr>
                <w:rFonts w:ascii="Book Antiqua" w:hAnsi="Book Antiqua"/>
                <w:b/>
                <w:bCs/>
                <w:color w:val="000000"/>
                <w:lang w:val="it-IT"/>
              </w:rPr>
            </w:pPr>
          </w:p>
        </w:tc>
        <w:tc>
          <w:tcPr>
            <w:tcW w:w="5528" w:type="dxa"/>
            <w:shd w:val="clear" w:color="auto" w:fill="FFFFFF"/>
          </w:tcPr>
          <w:p w:rsidR="006B69E2" w:rsidRPr="00A562A9" w:rsidRDefault="006B69E2" w:rsidP="006B69E2">
            <w:pPr>
              <w:adjustRightInd w:val="0"/>
              <w:snapToGrid w:val="0"/>
              <w:spacing w:line="360" w:lineRule="auto"/>
              <w:jc w:val="both"/>
              <w:rPr>
                <w:rFonts w:ascii="Book Antiqua" w:eastAsia="宋体" w:hAnsi="Book Antiqua"/>
                <w:color w:val="000000"/>
              </w:rPr>
            </w:pPr>
            <w:r w:rsidRPr="00A562A9">
              <w:rPr>
                <w:rFonts w:ascii="Book Antiqua" w:eastAsia="宋体" w:hAnsi="Book Antiqua" w:hint="eastAsia"/>
                <w:color w:val="000000"/>
              </w:rPr>
              <w:t xml:space="preserve">2 </w:t>
            </w:r>
            <w:r w:rsidRPr="00060E00">
              <w:rPr>
                <w:rFonts w:ascii="Book Antiqua" w:hAnsi="Book Antiqua"/>
                <w:color w:val="000000"/>
              </w:rPr>
              <w:t xml:space="preserve">Lack of use, or misuse, of neuromuscular monitoring </w:t>
            </w:r>
          </w:p>
        </w:tc>
      </w:tr>
      <w:tr w:rsidR="006B69E2" w:rsidRPr="00060E00" w:rsidTr="0090360A">
        <w:trPr>
          <w:trHeight w:val="418"/>
        </w:trPr>
        <w:tc>
          <w:tcPr>
            <w:tcW w:w="3369" w:type="dxa"/>
            <w:vMerge/>
            <w:shd w:val="clear" w:color="auto" w:fill="FFFFFF"/>
          </w:tcPr>
          <w:p w:rsidR="006B69E2" w:rsidRPr="00060E00" w:rsidRDefault="006B69E2" w:rsidP="007B2E8E">
            <w:pPr>
              <w:adjustRightInd w:val="0"/>
              <w:snapToGrid w:val="0"/>
              <w:spacing w:line="360" w:lineRule="auto"/>
              <w:jc w:val="both"/>
              <w:rPr>
                <w:rFonts w:ascii="Book Antiqua" w:hAnsi="Book Antiqua"/>
                <w:b/>
                <w:bCs/>
                <w:color w:val="000000"/>
                <w:lang w:val="it-IT"/>
              </w:rPr>
            </w:pPr>
          </w:p>
        </w:tc>
        <w:tc>
          <w:tcPr>
            <w:tcW w:w="5528" w:type="dxa"/>
            <w:shd w:val="clear" w:color="auto" w:fill="FFFFFF"/>
          </w:tcPr>
          <w:p w:rsidR="006B69E2" w:rsidRPr="00A562A9" w:rsidRDefault="006B69E2" w:rsidP="006B69E2">
            <w:pPr>
              <w:adjustRightInd w:val="0"/>
              <w:snapToGrid w:val="0"/>
              <w:spacing w:line="360" w:lineRule="auto"/>
              <w:jc w:val="both"/>
              <w:rPr>
                <w:rFonts w:ascii="Book Antiqua" w:eastAsia="宋体" w:hAnsi="Book Antiqua"/>
                <w:color w:val="000000"/>
              </w:rPr>
            </w:pPr>
            <w:r w:rsidRPr="00A562A9">
              <w:rPr>
                <w:rFonts w:ascii="Book Antiqua" w:eastAsia="宋体" w:hAnsi="Book Antiqua" w:hint="eastAsia"/>
                <w:color w:val="000000"/>
              </w:rPr>
              <w:t xml:space="preserve">3 </w:t>
            </w:r>
            <w:r w:rsidRPr="00060E00">
              <w:rPr>
                <w:rFonts w:ascii="Book Antiqua" w:hAnsi="Book Antiqua"/>
                <w:color w:val="000000"/>
              </w:rPr>
              <w:t xml:space="preserve">Awake </w:t>
            </w:r>
            <w:proofErr w:type="spellStart"/>
            <w:r w:rsidRPr="00060E00">
              <w:rPr>
                <w:rFonts w:ascii="Book Antiqua" w:hAnsi="Book Antiqua"/>
                <w:color w:val="000000"/>
              </w:rPr>
              <w:t>extubation</w:t>
            </w:r>
            <w:proofErr w:type="spellEnd"/>
          </w:p>
        </w:tc>
      </w:tr>
      <w:tr w:rsidR="006B69E2" w:rsidRPr="00060E00" w:rsidTr="0090360A">
        <w:trPr>
          <w:trHeight w:val="894"/>
        </w:trPr>
        <w:tc>
          <w:tcPr>
            <w:tcW w:w="3369" w:type="dxa"/>
            <w:vMerge/>
            <w:shd w:val="clear" w:color="auto" w:fill="FFFFFF"/>
          </w:tcPr>
          <w:p w:rsidR="006B69E2" w:rsidRPr="00060E00" w:rsidRDefault="006B69E2" w:rsidP="007B2E8E">
            <w:pPr>
              <w:adjustRightInd w:val="0"/>
              <w:snapToGrid w:val="0"/>
              <w:spacing w:line="360" w:lineRule="auto"/>
              <w:jc w:val="both"/>
              <w:rPr>
                <w:rFonts w:ascii="Book Antiqua" w:hAnsi="Book Antiqua"/>
                <w:b/>
                <w:bCs/>
                <w:color w:val="000000"/>
                <w:lang w:val="it-IT"/>
              </w:rPr>
            </w:pPr>
          </w:p>
        </w:tc>
        <w:tc>
          <w:tcPr>
            <w:tcW w:w="5528" w:type="dxa"/>
            <w:shd w:val="clear" w:color="auto" w:fill="FFFFFF"/>
          </w:tcPr>
          <w:p w:rsidR="006B69E2" w:rsidRPr="00A562A9" w:rsidRDefault="006B69E2" w:rsidP="007B2E8E">
            <w:pPr>
              <w:adjustRightInd w:val="0"/>
              <w:snapToGrid w:val="0"/>
              <w:spacing w:line="360" w:lineRule="auto"/>
              <w:jc w:val="both"/>
              <w:rPr>
                <w:rFonts w:ascii="Book Antiqua" w:eastAsia="宋体" w:hAnsi="Book Antiqua"/>
                <w:color w:val="000000"/>
              </w:rPr>
            </w:pPr>
            <w:proofErr w:type="spellStart"/>
            <w:r w:rsidRPr="00060E00">
              <w:rPr>
                <w:rFonts w:ascii="Book Antiqua" w:hAnsi="Book Antiqua"/>
                <w:color w:val="000000"/>
              </w:rPr>
              <w:t>Butyrylcholinesterase</w:t>
            </w:r>
            <w:proofErr w:type="spellEnd"/>
            <w:r w:rsidRPr="00060E00">
              <w:rPr>
                <w:rFonts w:ascii="Book Antiqua" w:hAnsi="Book Antiqua"/>
                <w:color w:val="000000"/>
              </w:rPr>
              <w:t xml:space="preserve"> deficiency (in case of succinylcholine and </w:t>
            </w:r>
            <w:proofErr w:type="spellStart"/>
            <w:r w:rsidRPr="00060E00">
              <w:rPr>
                <w:rFonts w:ascii="Book Antiqua" w:hAnsi="Book Antiqua"/>
                <w:color w:val="000000"/>
              </w:rPr>
              <w:t>mivacurium</w:t>
            </w:r>
            <w:proofErr w:type="spellEnd"/>
            <w:r w:rsidRPr="00060E00">
              <w:rPr>
                <w:rFonts w:ascii="Book Antiqua" w:hAnsi="Book Antiqua"/>
                <w:color w:val="000000"/>
              </w:rPr>
              <w:t xml:space="preserve"> use)</w:t>
            </w:r>
          </w:p>
        </w:tc>
      </w:tr>
      <w:tr w:rsidR="006B69E2" w:rsidRPr="00060E00" w:rsidTr="0090360A">
        <w:trPr>
          <w:trHeight w:val="913"/>
        </w:trPr>
        <w:tc>
          <w:tcPr>
            <w:tcW w:w="3369" w:type="dxa"/>
            <w:vMerge/>
            <w:shd w:val="clear" w:color="auto" w:fill="FFFFFF"/>
          </w:tcPr>
          <w:p w:rsidR="006B69E2" w:rsidRPr="00060E00" w:rsidRDefault="006B69E2" w:rsidP="007B2E8E">
            <w:pPr>
              <w:adjustRightInd w:val="0"/>
              <w:snapToGrid w:val="0"/>
              <w:spacing w:line="360" w:lineRule="auto"/>
              <w:jc w:val="both"/>
              <w:rPr>
                <w:rFonts w:ascii="Book Antiqua" w:hAnsi="Book Antiqua"/>
                <w:b/>
                <w:bCs/>
                <w:color w:val="000000"/>
                <w:lang w:val="it-IT"/>
              </w:rPr>
            </w:pPr>
          </w:p>
        </w:tc>
        <w:tc>
          <w:tcPr>
            <w:tcW w:w="5528" w:type="dxa"/>
            <w:shd w:val="clear" w:color="auto" w:fill="FFFFFF"/>
          </w:tcPr>
          <w:p w:rsidR="006B69E2" w:rsidRPr="00060E00" w:rsidRDefault="006B69E2" w:rsidP="007B2E8E">
            <w:pPr>
              <w:adjustRightInd w:val="0"/>
              <w:snapToGrid w:val="0"/>
              <w:spacing w:line="360" w:lineRule="auto"/>
              <w:jc w:val="both"/>
              <w:rPr>
                <w:rFonts w:ascii="Book Antiqua" w:hAnsi="Book Antiqua"/>
                <w:color w:val="000000"/>
              </w:rPr>
            </w:pPr>
            <w:r w:rsidRPr="00060E00">
              <w:rPr>
                <w:rFonts w:ascii="Book Antiqua" w:hAnsi="Book Antiqua"/>
                <w:color w:val="000000"/>
              </w:rPr>
              <w:t>Human error (</w:t>
            </w:r>
            <w:r w:rsidRPr="009A4912">
              <w:rPr>
                <w:rFonts w:ascii="Book Antiqua" w:hAnsi="Book Antiqua"/>
                <w:i/>
                <w:color w:val="000000"/>
              </w:rPr>
              <w:t>e.g.</w:t>
            </w:r>
            <w:r w:rsidRPr="00060E00">
              <w:rPr>
                <w:rFonts w:ascii="Book Antiqua" w:hAnsi="Book Antiqua"/>
                <w:color w:val="000000"/>
              </w:rPr>
              <w:t>, dose calculation) or devices malfunctioning</w:t>
            </w:r>
          </w:p>
        </w:tc>
      </w:tr>
      <w:tr w:rsidR="00060E00" w:rsidRPr="00060E00" w:rsidTr="0090360A">
        <w:tc>
          <w:tcPr>
            <w:tcW w:w="3369" w:type="dxa"/>
            <w:shd w:val="clear" w:color="auto" w:fill="FFFFFF"/>
          </w:tcPr>
          <w:p w:rsidR="00060E00" w:rsidRPr="00060E00" w:rsidRDefault="00060E00" w:rsidP="007B2E8E">
            <w:pPr>
              <w:adjustRightInd w:val="0"/>
              <w:snapToGrid w:val="0"/>
              <w:spacing w:line="360" w:lineRule="auto"/>
              <w:jc w:val="both"/>
              <w:rPr>
                <w:rFonts w:ascii="Book Antiqua" w:hAnsi="Book Antiqua"/>
                <w:color w:val="000000"/>
              </w:rPr>
            </w:pPr>
            <w:r w:rsidRPr="00060E00">
              <w:rPr>
                <w:rFonts w:ascii="Book Antiqua" w:hAnsi="Book Antiqua"/>
                <w:b/>
                <w:color w:val="000000"/>
              </w:rPr>
              <w:t>Predisposing factors</w:t>
            </w:r>
          </w:p>
          <w:p w:rsidR="00060E00" w:rsidRPr="00060E00" w:rsidRDefault="00060E00" w:rsidP="007B2E8E">
            <w:pPr>
              <w:adjustRightInd w:val="0"/>
              <w:snapToGrid w:val="0"/>
              <w:spacing w:line="360" w:lineRule="auto"/>
              <w:jc w:val="both"/>
              <w:rPr>
                <w:rFonts w:ascii="Book Antiqua" w:hAnsi="Book Antiqua"/>
                <w:b/>
                <w:bCs/>
                <w:color w:val="000000"/>
                <w:lang w:val="it-IT"/>
              </w:rPr>
            </w:pPr>
          </w:p>
        </w:tc>
        <w:tc>
          <w:tcPr>
            <w:tcW w:w="5528" w:type="dxa"/>
            <w:shd w:val="clear" w:color="auto" w:fill="FFFFFF"/>
          </w:tcPr>
          <w:p w:rsidR="00060E00" w:rsidRPr="00060E00" w:rsidRDefault="00060E00" w:rsidP="007B2E8E">
            <w:pPr>
              <w:adjustRightInd w:val="0"/>
              <w:snapToGrid w:val="0"/>
              <w:spacing w:line="360" w:lineRule="auto"/>
              <w:jc w:val="both"/>
              <w:rPr>
                <w:rFonts w:ascii="Book Antiqua" w:hAnsi="Book Antiqua"/>
                <w:color w:val="000000"/>
              </w:rPr>
            </w:pPr>
            <w:r w:rsidRPr="00060E00">
              <w:rPr>
                <w:rFonts w:ascii="Book Antiqua" w:hAnsi="Book Antiqua"/>
                <w:color w:val="000000"/>
              </w:rPr>
              <w:t>Resistance to anesthetics genetically determined</w:t>
            </w:r>
          </w:p>
          <w:p w:rsidR="00060E00" w:rsidRPr="00060E00" w:rsidRDefault="00060E00" w:rsidP="007B2E8E">
            <w:pPr>
              <w:adjustRightInd w:val="0"/>
              <w:snapToGrid w:val="0"/>
              <w:spacing w:line="360" w:lineRule="auto"/>
              <w:jc w:val="both"/>
              <w:rPr>
                <w:rFonts w:ascii="Book Antiqua" w:hAnsi="Book Antiqua"/>
                <w:color w:val="000000"/>
              </w:rPr>
            </w:pPr>
            <w:r w:rsidRPr="00060E00">
              <w:rPr>
                <w:rFonts w:ascii="Book Antiqua" w:hAnsi="Book Antiqua"/>
                <w:color w:val="000000"/>
              </w:rPr>
              <w:t>Drug induction by alcohol, tobacco or centrally acting drugs</w:t>
            </w:r>
          </w:p>
        </w:tc>
      </w:tr>
      <w:tr w:rsidR="00060E00" w:rsidRPr="00060E00" w:rsidTr="0090360A">
        <w:tc>
          <w:tcPr>
            <w:tcW w:w="3369" w:type="dxa"/>
            <w:shd w:val="clear" w:color="auto" w:fill="FFFFFF"/>
          </w:tcPr>
          <w:p w:rsidR="00060E00" w:rsidRPr="00060E00" w:rsidRDefault="00060E00" w:rsidP="007B2E8E">
            <w:pPr>
              <w:adjustRightInd w:val="0"/>
              <w:snapToGrid w:val="0"/>
              <w:spacing w:line="360" w:lineRule="auto"/>
              <w:jc w:val="both"/>
              <w:rPr>
                <w:rFonts w:ascii="Book Antiqua" w:hAnsi="Book Antiqua"/>
                <w:b/>
                <w:color w:val="000000"/>
              </w:rPr>
            </w:pPr>
            <w:r w:rsidRPr="00060E00">
              <w:rPr>
                <w:rFonts w:ascii="Book Antiqua" w:hAnsi="Book Antiqua"/>
                <w:b/>
                <w:color w:val="000000"/>
              </w:rPr>
              <w:t>Assessment</w:t>
            </w:r>
          </w:p>
        </w:tc>
        <w:tc>
          <w:tcPr>
            <w:tcW w:w="5528" w:type="dxa"/>
            <w:shd w:val="clear" w:color="auto" w:fill="FFFFFF"/>
          </w:tcPr>
          <w:p w:rsidR="00060E00" w:rsidRPr="00060E00" w:rsidRDefault="00060E00" w:rsidP="0090360A">
            <w:pPr>
              <w:adjustRightInd w:val="0"/>
              <w:snapToGrid w:val="0"/>
              <w:spacing w:line="360" w:lineRule="auto"/>
              <w:jc w:val="both"/>
              <w:rPr>
                <w:rFonts w:ascii="Book Antiqua" w:hAnsi="Book Antiqua"/>
                <w:color w:val="000000"/>
              </w:rPr>
            </w:pPr>
            <w:r w:rsidRPr="00060E00">
              <w:rPr>
                <w:rFonts w:ascii="Book Antiqua" w:hAnsi="Book Antiqua"/>
                <w:color w:val="000000"/>
              </w:rPr>
              <w:t xml:space="preserve">When awareness is suspected at the emergence, patients should be assessed before the </w:t>
            </w:r>
            <w:proofErr w:type="spellStart"/>
            <w:r w:rsidRPr="00060E00">
              <w:rPr>
                <w:rFonts w:ascii="Book Antiqua" w:hAnsi="Book Antiqua"/>
                <w:color w:val="000000"/>
              </w:rPr>
              <w:t>postanesthesia</w:t>
            </w:r>
            <w:proofErr w:type="spellEnd"/>
            <w:r w:rsidRPr="00060E00">
              <w:rPr>
                <w:rFonts w:ascii="Book Antiqua" w:hAnsi="Book Antiqua"/>
                <w:color w:val="000000"/>
              </w:rPr>
              <w:t xml:space="preserve"> care unit discharge, after 1-3 </w:t>
            </w:r>
            <w:r w:rsidR="0090360A" w:rsidRPr="00A562A9">
              <w:rPr>
                <w:rFonts w:ascii="Book Antiqua" w:eastAsia="宋体" w:hAnsi="Book Antiqua" w:hint="eastAsia"/>
                <w:color w:val="000000"/>
              </w:rPr>
              <w:t>d</w:t>
            </w:r>
            <w:r w:rsidRPr="00060E00">
              <w:rPr>
                <w:rFonts w:ascii="Book Antiqua" w:hAnsi="Book Antiqua"/>
                <w:color w:val="000000"/>
              </w:rPr>
              <w:t>, and after 7-</w:t>
            </w:r>
            <w:r w:rsidRPr="0090360A">
              <w:rPr>
                <w:rFonts w:ascii="Book Antiqua" w:hAnsi="Book Antiqua"/>
                <w:color w:val="000000"/>
              </w:rPr>
              <w:t xml:space="preserve">14 </w:t>
            </w:r>
            <w:r w:rsidR="0090360A" w:rsidRPr="00A562A9">
              <w:rPr>
                <w:rFonts w:ascii="Book Antiqua" w:eastAsia="宋体" w:hAnsi="Book Antiqua"/>
                <w:color w:val="000000"/>
              </w:rPr>
              <w:t xml:space="preserve">d </w:t>
            </w:r>
            <w:r w:rsidRPr="0090360A">
              <w:rPr>
                <w:rFonts w:ascii="Book Antiqua" w:hAnsi="Book Antiqua"/>
                <w:color w:val="000000"/>
              </w:rPr>
              <w:t>using a structured interview</w:t>
            </w:r>
          </w:p>
        </w:tc>
      </w:tr>
      <w:tr w:rsidR="00060E00" w:rsidRPr="00060E00" w:rsidTr="0090360A">
        <w:tc>
          <w:tcPr>
            <w:tcW w:w="3369" w:type="dxa"/>
            <w:shd w:val="clear" w:color="auto" w:fill="FFFFFF"/>
          </w:tcPr>
          <w:p w:rsidR="00060E00" w:rsidRPr="00060E00" w:rsidRDefault="00060E00" w:rsidP="007B2E8E">
            <w:pPr>
              <w:adjustRightInd w:val="0"/>
              <w:snapToGrid w:val="0"/>
              <w:spacing w:line="360" w:lineRule="auto"/>
              <w:jc w:val="both"/>
              <w:rPr>
                <w:rFonts w:ascii="Book Antiqua" w:hAnsi="Book Antiqua"/>
                <w:b/>
                <w:bCs/>
                <w:color w:val="000000"/>
                <w:lang w:val="it-IT"/>
              </w:rPr>
            </w:pPr>
            <w:r w:rsidRPr="00060E00">
              <w:rPr>
                <w:rFonts w:ascii="Book Antiqua" w:hAnsi="Book Antiqua"/>
                <w:b/>
                <w:bCs/>
                <w:color w:val="000000"/>
                <w:lang w:val="it-IT"/>
              </w:rPr>
              <w:t>Psychological sequelae</w:t>
            </w:r>
          </w:p>
        </w:tc>
        <w:tc>
          <w:tcPr>
            <w:tcW w:w="5528" w:type="dxa"/>
            <w:shd w:val="clear" w:color="auto" w:fill="FFFFFF"/>
          </w:tcPr>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Frequent and of variable entity depending on the distress, duration, and type of event</w:t>
            </w:r>
          </w:p>
        </w:tc>
      </w:tr>
      <w:tr w:rsidR="00060E00" w:rsidRPr="00060E00" w:rsidTr="0090360A">
        <w:tc>
          <w:tcPr>
            <w:tcW w:w="3369" w:type="dxa"/>
            <w:shd w:val="clear" w:color="auto" w:fill="auto"/>
          </w:tcPr>
          <w:p w:rsidR="00060E00" w:rsidRPr="00060E00" w:rsidRDefault="00060E00" w:rsidP="007B2E8E">
            <w:pPr>
              <w:adjustRightInd w:val="0"/>
              <w:snapToGrid w:val="0"/>
              <w:spacing w:line="360" w:lineRule="auto"/>
              <w:jc w:val="both"/>
              <w:rPr>
                <w:rFonts w:ascii="Book Antiqua" w:hAnsi="Book Antiqua"/>
                <w:b/>
                <w:bCs/>
                <w:color w:val="000000"/>
                <w:lang w:val="it-IT"/>
              </w:rPr>
            </w:pPr>
            <w:r w:rsidRPr="00060E00">
              <w:rPr>
                <w:rFonts w:ascii="Book Antiqua" w:hAnsi="Book Antiqua"/>
                <w:b/>
                <w:bCs/>
                <w:color w:val="000000"/>
                <w:lang w:val="it-IT"/>
              </w:rPr>
              <w:t>Management</w:t>
            </w:r>
          </w:p>
        </w:tc>
        <w:tc>
          <w:tcPr>
            <w:tcW w:w="5528" w:type="dxa"/>
            <w:shd w:val="clear" w:color="auto" w:fill="auto"/>
          </w:tcPr>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Multidisciplinary approach and specialized interventions by properly trained personnel (psychiatrist / psychologist). It is mandatory to accept the patient's report as truthful, to characterize it and to carry out a root case analysis with all the medical personnel, and not, involved in the operating theatre</w:t>
            </w:r>
          </w:p>
        </w:tc>
      </w:tr>
    </w:tbl>
    <w:p w:rsidR="00060E00" w:rsidRPr="00060E00" w:rsidRDefault="00060E00" w:rsidP="007B2E8E">
      <w:pPr>
        <w:adjustRightInd w:val="0"/>
        <w:snapToGrid w:val="0"/>
        <w:spacing w:line="360" w:lineRule="auto"/>
        <w:jc w:val="both"/>
        <w:rPr>
          <w:rFonts w:ascii="Book Antiqua" w:hAnsi="Book Antiqua"/>
        </w:rPr>
      </w:pPr>
    </w:p>
    <w:p w:rsidR="00060E00" w:rsidRPr="00060E00" w:rsidRDefault="00060E00" w:rsidP="007B2E8E">
      <w:pPr>
        <w:adjustRightInd w:val="0"/>
        <w:snapToGrid w:val="0"/>
        <w:spacing w:line="360" w:lineRule="auto"/>
        <w:jc w:val="both"/>
        <w:rPr>
          <w:rFonts w:ascii="Book Antiqua" w:hAnsi="Book Antiqua"/>
          <w:b/>
        </w:rPr>
      </w:pPr>
    </w:p>
    <w:p w:rsidR="00060E00" w:rsidRPr="00FE4F9A" w:rsidRDefault="00FE4F9A" w:rsidP="007B2E8E">
      <w:pPr>
        <w:adjustRightInd w:val="0"/>
        <w:snapToGrid w:val="0"/>
        <w:spacing w:line="360" w:lineRule="auto"/>
        <w:jc w:val="both"/>
        <w:rPr>
          <w:rFonts w:ascii="Book Antiqua" w:hAnsi="Book Antiqua"/>
          <w:b/>
          <w:bCs/>
        </w:rPr>
      </w:pPr>
      <w:r w:rsidRPr="00060E00">
        <w:rPr>
          <w:rFonts w:ascii="Book Antiqua" w:hAnsi="Book Antiqua"/>
          <w:b/>
          <w:bCs/>
        </w:rPr>
        <w:lastRenderedPageBreak/>
        <w:t>Table 2 Prophylactic strategies for prevention of awareness in the awakening phase</w:t>
      </w:r>
    </w:p>
    <w:p w:rsidR="00902AC9" w:rsidRDefault="00902AC9" w:rsidP="007B2E8E">
      <w:pPr>
        <w:adjustRightInd w:val="0"/>
        <w:snapToGrid w:val="0"/>
        <w:spacing w:line="360" w:lineRule="auto"/>
        <w:jc w:val="both"/>
        <w:rPr>
          <w:rFonts w:ascii="Book Antiqua" w:hAnsi="Book Antiqua"/>
          <w:b/>
          <w:bCs/>
        </w:rPr>
      </w:pPr>
    </w:p>
    <w:tbl>
      <w:tblPr>
        <w:tblW w:w="0" w:type="auto"/>
        <w:tblBorders>
          <w:top w:val="single" w:sz="8" w:space="0" w:color="000000"/>
          <w:bottom w:val="single" w:sz="8" w:space="0" w:color="000000"/>
        </w:tblBorders>
        <w:tblLook w:val="04A0" w:firstRow="1" w:lastRow="0" w:firstColumn="1" w:lastColumn="0" w:noHBand="0" w:noVBand="1"/>
      </w:tblPr>
      <w:tblGrid>
        <w:gridCol w:w="9464"/>
      </w:tblGrid>
      <w:tr w:rsidR="00FE4F9A" w:rsidRPr="00060E00" w:rsidTr="0090360A">
        <w:tc>
          <w:tcPr>
            <w:tcW w:w="9464" w:type="dxa"/>
            <w:shd w:val="clear" w:color="auto" w:fill="auto"/>
          </w:tcPr>
          <w:p w:rsidR="00FE4F9A" w:rsidRPr="00FE4F9A" w:rsidRDefault="00FE4F9A" w:rsidP="007B2E8E">
            <w:pPr>
              <w:adjustRightInd w:val="0"/>
              <w:snapToGrid w:val="0"/>
              <w:spacing w:line="360" w:lineRule="auto"/>
              <w:jc w:val="both"/>
              <w:rPr>
                <w:rFonts w:ascii="Book Antiqua" w:hAnsi="Book Antiqua"/>
                <w:b/>
                <w:bCs/>
              </w:rPr>
            </w:pPr>
            <w:r w:rsidRPr="00060E00">
              <w:rPr>
                <w:rFonts w:ascii="Book Antiqua" w:hAnsi="Book Antiqua"/>
                <w:b/>
              </w:rPr>
              <w:t>Preoperative phase</w:t>
            </w:r>
          </w:p>
        </w:tc>
      </w:tr>
      <w:tr w:rsidR="00060E00" w:rsidRPr="00060E00" w:rsidTr="0090360A">
        <w:tc>
          <w:tcPr>
            <w:tcW w:w="9464" w:type="dxa"/>
            <w:shd w:val="clear" w:color="auto" w:fill="FFFFFF"/>
          </w:tcPr>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Identification of patients at risk and correction of modifiable risk factors</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Careful information of patients at risk such as those who have experienced awareness</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Check of anesthesia devices and instruments </w:t>
            </w:r>
          </w:p>
        </w:tc>
      </w:tr>
      <w:tr w:rsidR="00060E00" w:rsidRPr="00060E00" w:rsidTr="0090360A">
        <w:tc>
          <w:tcPr>
            <w:tcW w:w="9464" w:type="dxa"/>
            <w:shd w:val="clear" w:color="auto" w:fill="FFFFFF"/>
          </w:tcPr>
          <w:p w:rsidR="00060E00" w:rsidRPr="00060E00" w:rsidRDefault="00060E00" w:rsidP="007B2E8E">
            <w:pPr>
              <w:adjustRightInd w:val="0"/>
              <w:snapToGrid w:val="0"/>
              <w:spacing w:line="360" w:lineRule="auto"/>
              <w:jc w:val="both"/>
              <w:rPr>
                <w:rFonts w:ascii="Book Antiqua" w:hAnsi="Book Antiqua"/>
                <w:b/>
              </w:rPr>
            </w:pPr>
            <w:r w:rsidRPr="00060E00">
              <w:rPr>
                <w:rFonts w:ascii="Book Antiqua" w:hAnsi="Book Antiqua"/>
                <w:b/>
              </w:rPr>
              <w:t>Intraoperative management</w:t>
            </w:r>
          </w:p>
        </w:tc>
      </w:tr>
      <w:tr w:rsidR="00060E00" w:rsidRPr="00060E00" w:rsidTr="00902AC9">
        <w:tc>
          <w:tcPr>
            <w:tcW w:w="9464" w:type="dxa"/>
            <w:shd w:val="clear" w:color="auto" w:fill="FFFFFF"/>
          </w:tcPr>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Use of neuromuscular monitoring (quantitative</w:t>
            </w:r>
            <w:r w:rsidR="0090360A" w:rsidRPr="00A562A9">
              <w:rPr>
                <w:rFonts w:ascii="Book Antiqua" w:eastAsia="宋体" w:hAnsi="Book Antiqua" w:hint="eastAsia"/>
              </w:rPr>
              <w:t xml:space="preserve"> </w:t>
            </w:r>
            <w:r w:rsidRPr="00060E00">
              <w:rPr>
                <w:rFonts w:ascii="Book Antiqua" w:hAnsi="Book Antiqua"/>
              </w:rPr>
              <w:t>&gt;</w:t>
            </w:r>
            <w:r w:rsidR="0090360A" w:rsidRPr="00A562A9">
              <w:rPr>
                <w:rFonts w:ascii="Book Antiqua" w:eastAsia="宋体" w:hAnsi="Book Antiqua" w:hint="eastAsia"/>
              </w:rPr>
              <w:t xml:space="preserve"> </w:t>
            </w:r>
            <w:r w:rsidRPr="00060E00">
              <w:rPr>
                <w:rFonts w:ascii="Book Antiqua" w:hAnsi="Book Antiqua"/>
              </w:rPr>
              <w:t>qualitative)</w:t>
            </w:r>
          </w:p>
        </w:tc>
      </w:tr>
      <w:tr w:rsidR="00060E00" w:rsidRPr="00060E00" w:rsidTr="00902AC9">
        <w:tc>
          <w:tcPr>
            <w:tcW w:w="9464" w:type="dxa"/>
            <w:shd w:val="clear" w:color="auto" w:fill="FFFFFF"/>
          </w:tcPr>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Maintenance of an adequate anesthesia state until complete recovery of the neuromuscular block</w:t>
            </w:r>
          </w:p>
        </w:tc>
      </w:tr>
      <w:tr w:rsidR="00060E00" w:rsidRPr="00060E00" w:rsidTr="00902AC9">
        <w:tc>
          <w:tcPr>
            <w:tcW w:w="9464" w:type="dxa"/>
            <w:shd w:val="clear" w:color="auto" w:fill="FFFFFF"/>
          </w:tcPr>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Careful dose adjustment of neuromuscular blocking drugs </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Careful management of the reversal (</w:t>
            </w:r>
            <w:r w:rsidR="001755F7">
              <w:rPr>
                <w:rFonts w:ascii="Book Antiqua" w:hAnsi="Book Antiqua"/>
              </w:rPr>
              <w:t>t</w:t>
            </w:r>
            <w:r w:rsidRPr="00060E00">
              <w:rPr>
                <w:rFonts w:ascii="Book Antiqua" w:hAnsi="Book Antiqua"/>
              </w:rPr>
              <w:t xml:space="preserve">rain </w:t>
            </w:r>
            <w:r w:rsidR="001755F7">
              <w:rPr>
                <w:rFonts w:ascii="Book Antiqua" w:hAnsi="Book Antiqua"/>
              </w:rPr>
              <w:t>o</w:t>
            </w:r>
            <w:r w:rsidRPr="00060E00">
              <w:rPr>
                <w:rFonts w:ascii="Book Antiqua" w:hAnsi="Book Antiqua"/>
              </w:rPr>
              <w:t xml:space="preserve">f </w:t>
            </w:r>
            <w:r w:rsidR="001755F7">
              <w:rPr>
                <w:rFonts w:ascii="Book Antiqua" w:hAnsi="Book Antiqua"/>
              </w:rPr>
              <w:t>f</w:t>
            </w:r>
            <w:r w:rsidRPr="00060E00">
              <w:rPr>
                <w:rFonts w:ascii="Book Antiqua" w:hAnsi="Book Antiqua"/>
              </w:rPr>
              <w:t>our at least 4)</w:t>
            </w:r>
          </w:p>
        </w:tc>
      </w:tr>
      <w:tr w:rsidR="00060E00" w:rsidRPr="00060E00" w:rsidTr="00902AC9">
        <w:tc>
          <w:tcPr>
            <w:tcW w:w="9464" w:type="dxa"/>
            <w:shd w:val="clear" w:color="auto" w:fill="FFFFFF"/>
          </w:tcPr>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 xml:space="preserve">Avoid, if possible, </w:t>
            </w:r>
            <w:proofErr w:type="spellStart"/>
            <w:r w:rsidRPr="00060E00">
              <w:rPr>
                <w:rFonts w:ascii="Book Antiqua" w:hAnsi="Book Antiqua"/>
              </w:rPr>
              <w:t>extubation</w:t>
            </w:r>
            <w:proofErr w:type="spellEnd"/>
            <w:r w:rsidRPr="00060E00">
              <w:rPr>
                <w:rFonts w:ascii="Book Antiqua" w:hAnsi="Book Antiqua"/>
              </w:rPr>
              <w:t xml:space="preserve"> with a fully conscious patient</w:t>
            </w:r>
          </w:p>
        </w:tc>
      </w:tr>
      <w:tr w:rsidR="00060E00" w:rsidRPr="00060E00" w:rsidTr="00902AC9">
        <w:tc>
          <w:tcPr>
            <w:tcW w:w="9464" w:type="dxa"/>
            <w:shd w:val="clear" w:color="auto" w:fill="FFFFFF"/>
          </w:tcPr>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Use of brain monitoring devices (especially in high-risk patients)</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Set threshold alarms of devices following the manufacturer’s specifications</w:t>
            </w:r>
          </w:p>
          <w:p w:rsidR="00060E00" w:rsidRPr="00060E00" w:rsidRDefault="00060E00" w:rsidP="007B2E8E">
            <w:pPr>
              <w:adjustRightInd w:val="0"/>
              <w:snapToGrid w:val="0"/>
              <w:spacing w:line="360" w:lineRule="auto"/>
              <w:jc w:val="both"/>
              <w:rPr>
                <w:rFonts w:ascii="Book Antiqua" w:hAnsi="Book Antiqua"/>
              </w:rPr>
            </w:pPr>
            <w:r w:rsidRPr="00060E00">
              <w:rPr>
                <w:rFonts w:ascii="Book Antiqua" w:hAnsi="Book Antiqua"/>
              </w:rPr>
              <w:t>Maintain professionalism in the theatre</w:t>
            </w:r>
          </w:p>
        </w:tc>
      </w:tr>
    </w:tbl>
    <w:p w:rsidR="00060E00" w:rsidRPr="00060E00" w:rsidRDefault="00060E00" w:rsidP="007B2E8E">
      <w:pPr>
        <w:adjustRightInd w:val="0"/>
        <w:snapToGrid w:val="0"/>
        <w:spacing w:line="360" w:lineRule="auto"/>
        <w:jc w:val="both"/>
        <w:rPr>
          <w:rFonts w:ascii="Book Antiqua" w:hAnsi="Book Antiqua"/>
        </w:rPr>
      </w:pPr>
    </w:p>
    <w:p w:rsidR="0053146D" w:rsidRPr="00060E00" w:rsidRDefault="0053146D" w:rsidP="007B2E8E">
      <w:pPr>
        <w:adjustRightInd w:val="0"/>
        <w:snapToGrid w:val="0"/>
        <w:spacing w:line="360" w:lineRule="auto"/>
        <w:jc w:val="both"/>
        <w:rPr>
          <w:rFonts w:ascii="Book Antiqua" w:hAnsi="Book Antiqua"/>
        </w:rPr>
      </w:pPr>
    </w:p>
    <w:sectPr w:rsidR="0053146D" w:rsidRPr="00060E0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58" w:rsidRDefault="00AF0358" w:rsidP="00DA1C29">
      <w:r>
        <w:separator/>
      </w:r>
    </w:p>
  </w:endnote>
  <w:endnote w:type="continuationSeparator" w:id="0">
    <w:p w:rsidR="00AF0358" w:rsidRDefault="00AF0358" w:rsidP="00DA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C8" w:rsidRDefault="00BC4DC8">
    <w:pPr>
      <w:pStyle w:val="a5"/>
      <w:jc w:val="right"/>
    </w:pPr>
    <w:r>
      <w:fldChar w:fldCharType="begin"/>
    </w:r>
    <w:r>
      <w:instrText>PAGE   \* MERGEFORMAT</w:instrText>
    </w:r>
    <w:r>
      <w:fldChar w:fldCharType="separate"/>
    </w:r>
    <w:r w:rsidR="007253A7" w:rsidRPr="007253A7">
      <w:rPr>
        <w:noProof/>
        <w:lang w:val="it-IT"/>
      </w:rPr>
      <w:t>18</w:t>
    </w:r>
    <w:r>
      <w:fldChar w:fldCharType="end"/>
    </w:r>
  </w:p>
  <w:p w:rsidR="00BC4DC8" w:rsidRDefault="00BC4D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58" w:rsidRDefault="00AF0358" w:rsidP="00DA1C29">
      <w:r>
        <w:separator/>
      </w:r>
    </w:p>
  </w:footnote>
  <w:footnote w:type="continuationSeparator" w:id="0">
    <w:p w:rsidR="00AF0358" w:rsidRDefault="00AF0358" w:rsidP="00DA1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77DC"/>
    <w:multiLevelType w:val="hybridMultilevel"/>
    <w:tmpl w:val="BEB4960A"/>
    <w:lvl w:ilvl="0" w:tplc="D268862C">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177508"/>
    <w:multiLevelType w:val="hybridMultilevel"/>
    <w:tmpl w:val="F3327D6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2697200A"/>
    <w:multiLevelType w:val="hybridMultilevel"/>
    <w:tmpl w:val="C77C780A"/>
    <w:lvl w:ilvl="0" w:tplc="307EC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AF4165"/>
    <w:multiLevelType w:val="hybridMultilevel"/>
    <w:tmpl w:val="0206E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C90483"/>
    <w:multiLevelType w:val="hybridMultilevel"/>
    <w:tmpl w:val="3C867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047BE6"/>
    <w:multiLevelType w:val="hybridMultilevel"/>
    <w:tmpl w:val="EC925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BA5F18"/>
    <w:multiLevelType w:val="hybridMultilevel"/>
    <w:tmpl w:val="2F9CB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7A050C"/>
    <w:multiLevelType w:val="hybridMultilevel"/>
    <w:tmpl w:val="883E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B52C9A"/>
    <w:multiLevelType w:val="hybridMultilevel"/>
    <w:tmpl w:val="F3327D6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nsid w:val="72991F16"/>
    <w:multiLevelType w:val="hybridMultilevel"/>
    <w:tmpl w:val="372AA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3"/>
  </w:num>
  <w:num w:numId="5">
    <w:abstractNumId w:val="6"/>
  </w:num>
  <w:num w:numId="6">
    <w:abstractNumId w:val="1"/>
  </w:num>
  <w:num w:numId="7">
    <w:abstractNumId w:val="5"/>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9E"/>
    <w:rsid w:val="00010221"/>
    <w:rsid w:val="000171F5"/>
    <w:rsid w:val="000324B2"/>
    <w:rsid w:val="00047303"/>
    <w:rsid w:val="00060E00"/>
    <w:rsid w:val="000A110B"/>
    <w:rsid w:val="000B0FE3"/>
    <w:rsid w:val="000B1E67"/>
    <w:rsid w:val="000B2763"/>
    <w:rsid w:val="000B7733"/>
    <w:rsid w:val="000C5BBF"/>
    <w:rsid w:val="000D4FC0"/>
    <w:rsid w:val="000E5827"/>
    <w:rsid w:val="000F796A"/>
    <w:rsid w:val="001150E5"/>
    <w:rsid w:val="001159F2"/>
    <w:rsid w:val="00142815"/>
    <w:rsid w:val="00157B0B"/>
    <w:rsid w:val="0016447E"/>
    <w:rsid w:val="00171214"/>
    <w:rsid w:val="00174CA4"/>
    <w:rsid w:val="00174F88"/>
    <w:rsid w:val="001755F7"/>
    <w:rsid w:val="001A2650"/>
    <w:rsid w:val="001B5ADD"/>
    <w:rsid w:val="001C3113"/>
    <w:rsid w:val="001C4F98"/>
    <w:rsid w:val="001D2355"/>
    <w:rsid w:val="00207A81"/>
    <w:rsid w:val="002152CA"/>
    <w:rsid w:val="0022761D"/>
    <w:rsid w:val="002547A9"/>
    <w:rsid w:val="0025503A"/>
    <w:rsid w:val="0026164E"/>
    <w:rsid w:val="00270815"/>
    <w:rsid w:val="002709FA"/>
    <w:rsid w:val="00280C2B"/>
    <w:rsid w:val="002823AA"/>
    <w:rsid w:val="00295628"/>
    <w:rsid w:val="00297AD0"/>
    <w:rsid w:val="002A5161"/>
    <w:rsid w:val="002B182F"/>
    <w:rsid w:val="002B3787"/>
    <w:rsid w:val="002C4213"/>
    <w:rsid w:val="002C75D5"/>
    <w:rsid w:val="002D0982"/>
    <w:rsid w:val="002D44F6"/>
    <w:rsid w:val="002D51C8"/>
    <w:rsid w:val="002F5FCC"/>
    <w:rsid w:val="003137C2"/>
    <w:rsid w:val="00353842"/>
    <w:rsid w:val="003740C0"/>
    <w:rsid w:val="00382FE6"/>
    <w:rsid w:val="00387088"/>
    <w:rsid w:val="00387A6B"/>
    <w:rsid w:val="003A1387"/>
    <w:rsid w:val="003A69F0"/>
    <w:rsid w:val="003D36AE"/>
    <w:rsid w:val="003F4EF8"/>
    <w:rsid w:val="00407635"/>
    <w:rsid w:val="00413495"/>
    <w:rsid w:val="00417BA3"/>
    <w:rsid w:val="00425A8D"/>
    <w:rsid w:val="00427457"/>
    <w:rsid w:val="00432032"/>
    <w:rsid w:val="00442325"/>
    <w:rsid w:val="00446681"/>
    <w:rsid w:val="00450738"/>
    <w:rsid w:val="00456AB4"/>
    <w:rsid w:val="004725EA"/>
    <w:rsid w:val="00474A92"/>
    <w:rsid w:val="004761E3"/>
    <w:rsid w:val="004903D8"/>
    <w:rsid w:val="00491F74"/>
    <w:rsid w:val="004A3D7C"/>
    <w:rsid w:val="004A3FA6"/>
    <w:rsid w:val="004A4AA8"/>
    <w:rsid w:val="004A5D33"/>
    <w:rsid w:val="004B047A"/>
    <w:rsid w:val="004B618A"/>
    <w:rsid w:val="004C1988"/>
    <w:rsid w:val="004D325B"/>
    <w:rsid w:val="00513B82"/>
    <w:rsid w:val="0053146D"/>
    <w:rsid w:val="005400D7"/>
    <w:rsid w:val="0054610F"/>
    <w:rsid w:val="00565BD4"/>
    <w:rsid w:val="00566262"/>
    <w:rsid w:val="00566729"/>
    <w:rsid w:val="0057380C"/>
    <w:rsid w:val="00577F39"/>
    <w:rsid w:val="0058125F"/>
    <w:rsid w:val="0059784D"/>
    <w:rsid w:val="005A037A"/>
    <w:rsid w:val="005A545B"/>
    <w:rsid w:val="005A7D71"/>
    <w:rsid w:val="005B6BFD"/>
    <w:rsid w:val="005C344D"/>
    <w:rsid w:val="005E43F2"/>
    <w:rsid w:val="005E461A"/>
    <w:rsid w:val="005F1B9E"/>
    <w:rsid w:val="0061199F"/>
    <w:rsid w:val="00614D71"/>
    <w:rsid w:val="0063458C"/>
    <w:rsid w:val="00644488"/>
    <w:rsid w:val="006640B4"/>
    <w:rsid w:val="00673D44"/>
    <w:rsid w:val="00683FE9"/>
    <w:rsid w:val="006B69E2"/>
    <w:rsid w:val="006C0344"/>
    <w:rsid w:val="006C18B5"/>
    <w:rsid w:val="006F2B55"/>
    <w:rsid w:val="00704E66"/>
    <w:rsid w:val="0070731A"/>
    <w:rsid w:val="007253A7"/>
    <w:rsid w:val="00736722"/>
    <w:rsid w:val="0075071B"/>
    <w:rsid w:val="00754A87"/>
    <w:rsid w:val="00772844"/>
    <w:rsid w:val="00797D37"/>
    <w:rsid w:val="007A4939"/>
    <w:rsid w:val="007B2E8E"/>
    <w:rsid w:val="007C3605"/>
    <w:rsid w:val="007C4D9E"/>
    <w:rsid w:val="007D1C43"/>
    <w:rsid w:val="007E5246"/>
    <w:rsid w:val="007F124B"/>
    <w:rsid w:val="007F2647"/>
    <w:rsid w:val="007F4596"/>
    <w:rsid w:val="00806D9B"/>
    <w:rsid w:val="00810487"/>
    <w:rsid w:val="008352DE"/>
    <w:rsid w:val="0083777C"/>
    <w:rsid w:val="008553F5"/>
    <w:rsid w:val="0087110F"/>
    <w:rsid w:val="00873374"/>
    <w:rsid w:val="0087717F"/>
    <w:rsid w:val="0088709B"/>
    <w:rsid w:val="0089778C"/>
    <w:rsid w:val="008A4B25"/>
    <w:rsid w:val="008A4C94"/>
    <w:rsid w:val="008A7855"/>
    <w:rsid w:val="008A7F97"/>
    <w:rsid w:val="008B012B"/>
    <w:rsid w:val="008B0970"/>
    <w:rsid w:val="008E5CEF"/>
    <w:rsid w:val="008E67BC"/>
    <w:rsid w:val="00901697"/>
    <w:rsid w:val="00902AC9"/>
    <w:rsid w:val="0090360A"/>
    <w:rsid w:val="00903C03"/>
    <w:rsid w:val="00904125"/>
    <w:rsid w:val="009078FB"/>
    <w:rsid w:val="00923338"/>
    <w:rsid w:val="00957040"/>
    <w:rsid w:val="009A3563"/>
    <w:rsid w:val="009A4912"/>
    <w:rsid w:val="009C588E"/>
    <w:rsid w:val="009E59CC"/>
    <w:rsid w:val="00A002ED"/>
    <w:rsid w:val="00A068A2"/>
    <w:rsid w:val="00A21F61"/>
    <w:rsid w:val="00A23756"/>
    <w:rsid w:val="00A262AC"/>
    <w:rsid w:val="00A2690F"/>
    <w:rsid w:val="00A32668"/>
    <w:rsid w:val="00A50BAB"/>
    <w:rsid w:val="00A562A9"/>
    <w:rsid w:val="00A56CD0"/>
    <w:rsid w:val="00A642ED"/>
    <w:rsid w:val="00A64416"/>
    <w:rsid w:val="00A774A8"/>
    <w:rsid w:val="00AA2BF7"/>
    <w:rsid w:val="00AB56F0"/>
    <w:rsid w:val="00AC220F"/>
    <w:rsid w:val="00AC457A"/>
    <w:rsid w:val="00AE52F5"/>
    <w:rsid w:val="00AE5E73"/>
    <w:rsid w:val="00AF0358"/>
    <w:rsid w:val="00B12C9F"/>
    <w:rsid w:val="00B1401E"/>
    <w:rsid w:val="00B254F1"/>
    <w:rsid w:val="00B26323"/>
    <w:rsid w:val="00B415BF"/>
    <w:rsid w:val="00B519C5"/>
    <w:rsid w:val="00B556ED"/>
    <w:rsid w:val="00B61791"/>
    <w:rsid w:val="00B63465"/>
    <w:rsid w:val="00B724B0"/>
    <w:rsid w:val="00B77199"/>
    <w:rsid w:val="00BA2D13"/>
    <w:rsid w:val="00BA6E7D"/>
    <w:rsid w:val="00BC4DC8"/>
    <w:rsid w:val="00BE0E26"/>
    <w:rsid w:val="00BF5F8A"/>
    <w:rsid w:val="00BF6182"/>
    <w:rsid w:val="00C0510D"/>
    <w:rsid w:val="00C11F31"/>
    <w:rsid w:val="00C27A33"/>
    <w:rsid w:val="00C31DB6"/>
    <w:rsid w:val="00C56B1D"/>
    <w:rsid w:val="00C6129C"/>
    <w:rsid w:val="00C64957"/>
    <w:rsid w:val="00C67463"/>
    <w:rsid w:val="00C95C05"/>
    <w:rsid w:val="00CC06E6"/>
    <w:rsid w:val="00CD432F"/>
    <w:rsid w:val="00CD459A"/>
    <w:rsid w:val="00CE2288"/>
    <w:rsid w:val="00D326E2"/>
    <w:rsid w:val="00D358DE"/>
    <w:rsid w:val="00D43EAA"/>
    <w:rsid w:val="00D56FD9"/>
    <w:rsid w:val="00D654F4"/>
    <w:rsid w:val="00D74766"/>
    <w:rsid w:val="00D95B64"/>
    <w:rsid w:val="00DA127F"/>
    <w:rsid w:val="00DA1C29"/>
    <w:rsid w:val="00DA3C6C"/>
    <w:rsid w:val="00DA6CE6"/>
    <w:rsid w:val="00DB07B8"/>
    <w:rsid w:val="00DB0FF8"/>
    <w:rsid w:val="00DE6584"/>
    <w:rsid w:val="00DE68B5"/>
    <w:rsid w:val="00E0205B"/>
    <w:rsid w:val="00E125C9"/>
    <w:rsid w:val="00E1638B"/>
    <w:rsid w:val="00E17311"/>
    <w:rsid w:val="00E26134"/>
    <w:rsid w:val="00E34F07"/>
    <w:rsid w:val="00E653F1"/>
    <w:rsid w:val="00E66ADC"/>
    <w:rsid w:val="00E82DDF"/>
    <w:rsid w:val="00E94F30"/>
    <w:rsid w:val="00E95951"/>
    <w:rsid w:val="00EB4681"/>
    <w:rsid w:val="00EC45FC"/>
    <w:rsid w:val="00EC7138"/>
    <w:rsid w:val="00ED33FB"/>
    <w:rsid w:val="00EE1281"/>
    <w:rsid w:val="00EE3B5C"/>
    <w:rsid w:val="00EE7EC9"/>
    <w:rsid w:val="00EF4B91"/>
    <w:rsid w:val="00EF7C77"/>
    <w:rsid w:val="00F1026B"/>
    <w:rsid w:val="00F30745"/>
    <w:rsid w:val="00F5469F"/>
    <w:rsid w:val="00F60F17"/>
    <w:rsid w:val="00F674B5"/>
    <w:rsid w:val="00F82800"/>
    <w:rsid w:val="00F84E94"/>
    <w:rsid w:val="00F86BFE"/>
    <w:rsid w:val="00F91FAF"/>
    <w:rsid w:val="00FA3C28"/>
    <w:rsid w:val="00FA7F99"/>
    <w:rsid w:val="00FE4F9A"/>
    <w:rsid w:val="00FF4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0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A1C29"/>
    <w:pPr>
      <w:tabs>
        <w:tab w:val="center" w:pos="4819"/>
        <w:tab w:val="right" w:pos="9638"/>
      </w:tabs>
    </w:pPr>
  </w:style>
  <w:style w:type="character" w:customStyle="1" w:styleId="Char">
    <w:name w:val="页眉 Char"/>
    <w:link w:val="a4"/>
    <w:uiPriority w:val="99"/>
    <w:rsid w:val="00DA1C29"/>
    <w:rPr>
      <w:sz w:val="22"/>
      <w:szCs w:val="22"/>
      <w:lang w:eastAsia="en-US"/>
    </w:rPr>
  </w:style>
  <w:style w:type="paragraph" w:styleId="a5">
    <w:name w:val="footer"/>
    <w:basedOn w:val="a"/>
    <w:link w:val="Char0"/>
    <w:uiPriority w:val="99"/>
    <w:unhideWhenUsed/>
    <w:rsid w:val="00DA1C29"/>
    <w:pPr>
      <w:tabs>
        <w:tab w:val="center" w:pos="4819"/>
        <w:tab w:val="right" w:pos="9638"/>
      </w:tabs>
    </w:pPr>
  </w:style>
  <w:style w:type="character" w:customStyle="1" w:styleId="Char0">
    <w:name w:val="页脚 Char"/>
    <w:link w:val="a5"/>
    <w:uiPriority w:val="99"/>
    <w:rsid w:val="00DA1C29"/>
    <w:rPr>
      <w:sz w:val="22"/>
      <w:szCs w:val="22"/>
      <w:lang w:eastAsia="en-US"/>
    </w:rPr>
  </w:style>
  <w:style w:type="table" w:styleId="a6">
    <w:name w:val="Light Shading"/>
    <w:basedOn w:val="a1"/>
    <w:uiPriority w:val="60"/>
    <w:rsid w:val="005C34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7">
    <w:name w:val="Hyperlink"/>
    <w:uiPriority w:val="99"/>
    <w:unhideWhenUsed/>
    <w:rsid w:val="00C56B1D"/>
    <w:rPr>
      <w:color w:val="0000FF"/>
      <w:u w:val="single"/>
    </w:rPr>
  </w:style>
  <w:style w:type="paragraph" w:styleId="a8">
    <w:name w:val="Balloon Text"/>
    <w:basedOn w:val="a"/>
    <w:link w:val="Char1"/>
    <w:uiPriority w:val="99"/>
    <w:semiHidden/>
    <w:unhideWhenUsed/>
    <w:rsid w:val="00060E00"/>
    <w:rPr>
      <w:sz w:val="18"/>
      <w:szCs w:val="18"/>
    </w:rPr>
  </w:style>
  <w:style w:type="character" w:customStyle="1" w:styleId="Char1">
    <w:name w:val="批注框文本 Char"/>
    <w:link w:val="a8"/>
    <w:uiPriority w:val="99"/>
    <w:semiHidden/>
    <w:rsid w:val="00060E00"/>
    <w:rPr>
      <w:rFonts w:ascii="Times New Roman" w:hAnsi="Times New Roman"/>
      <w:sz w:val="18"/>
      <w:szCs w:val="18"/>
      <w:lang w:val="en-GB" w:eastAsia="en-US"/>
    </w:rPr>
  </w:style>
  <w:style w:type="character" w:styleId="a9">
    <w:name w:val="annotation reference"/>
    <w:uiPriority w:val="99"/>
    <w:semiHidden/>
    <w:unhideWhenUsed/>
    <w:rsid w:val="00060E00"/>
    <w:rPr>
      <w:sz w:val="16"/>
      <w:szCs w:val="16"/>
    </w:rPr>
  </w:style>
  <w:style w:type="paragraph" w:styleId="aa">
    <w:name w:val="annotation text"/>
    <w:basedOn w:val="a"/>
    <w:link w:val="Char2"/>
    <w:uiPriority w:val="99"/>
    <w:semiHidden/>
    <w:unhideWhenUsed/>
    <w:rsid w:val="00060E00"/>
    <w:rPr>
      <w:sz w:val="20"/>
      <w:szCs w:val="20"/>
    </w:rPr>
  </w:style>
  <w:style w:type="character" w:customStyle="1" w:styleId="Char2">
    <w:name w:val="批注文字 Char"/>
    <w:link w:val="aa"/>
    <w:uiPriority w:val="99"/>
    <w:semiHidden/>
    <w:rsid w:val="00060E00"/>
    <w:rPr>
      <w:lang w:val="en-GB" w:eastAsia="en-US"/>
    </w:rPr>
  </w:style>
  <w:style w:type="paragraph" w:styleId="ab">
    <w:name w:val="annotation subject"/>
    <w:basedOn w:val="aa"/>
    <w:next w:val="aa"/>
    <w:link w:val="Char3"/>
    <w:uiPriority w:val="99"/>
    <w:semiHidden/>
    <w:unhideWhenUsed/>
    <w:rsid w:val="00060E00"/>
    <w:rPr>
      <w:b/>
      <w:bCs/>
    </w:rPr>
  </w:style>
  <w:style w:type="character" w:customStyle="1" w:styleId="Char3">
    <w:name w:val="批注主题 Char"/>
    <w:link w:val="ab"/>
    <w:uiPriority w:val="99"/>
    <w:semiHidden/>
    <w:rsid w:val="00060E00"/>
    <w:rPr>
      <w:b/>
      <w:bCs/>
      <w:lang w:val="en-GB" w:eastAsia="en-US"/>
    </w:rPr>
  </w:style>
  <w:style w:type="character" w:styleId="ac">
    <w:name w:val="Strong"/>
    <w:qFormat/>
    <w:rsid w:val="00060E00"/>
    <w:rPr>
      <w:b/>
      <w:bCs/>
    </w:rPr>
  </w:style>
  <w:style w:type="paragraph" w:styleId="ad">
    <w:name w:val="Revision"/>
    <w:hidden/>
    <w:uiPriority w:val="99"/>
    <w:semiHidden/>
    <w:rsid w:val="00FE4F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0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A1C29"/>
    <w:pPr>
      <w:tabs>
        <w:tab w:val="center" w:pos="4819"/>
        <w:tab w:val="right" w:pos="9638"/>
      </w:tabs>
    </w:pPr>
  </w:style>
  <w:style w:type="character" w:customStyle="1" w:styleId="Char">
    <w:name w:val="页眉 Char"/>
    <w:link w:val="a4"/>
    <w:uiPriority w:val="99"/>
    <w:rsid w:val="00DA1C29"/>
    <w:rPr>
      <w:sz w:val="22"/>
      <w:szCs w:val="22"/>
      <w:lang w:eastAsia="en-US"/>
    </w:rPr>
  </w:style>
  <w:style w:type="paragraph" w:styleId="a5">
    <w:name w:val="footer"/>
    <w:basedOn w:val="a"/>
    <w:link w:val="Char0"/>
    <w:uiPriority w:val="99"/>
    <w:unhideWhenUsed/>
    <w:rsid w:val="00DA1C29"/>
    <w:pPr>
      <w:tabs>
        <w:tab w:val="center" w:pos="4819"/>
        <w:tab w:val="right" w:pos="9638"/>
      </w:tabs>
    </w:pPr>
  </w:style>
  <w:style w:type="character" w:customStyle="1" w:styleId="Char0">
    <w:name w:val="页脚 Char"/>
    <w:link w:val="a5"/>
    <w:uiPriority w:val="99"/>
    <w:rsid w:val="00DA1C29"/>
    <w:rPr>
      <w:sz w:val="22"/>
      <w:szCs w:val="22"/>
      <w:lang w:eastAsia="en-US"/>
    </w:rPr>
  </w:style>
  <w:style w:type="table" w:styleId="a6">
    <w:name w:val="Light Shading"/>
    <w:basedOn w:val="a1"/>
    <w:uiPriority w:val="60"/>
    <w:rsid w:val="005C34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7">
    <w:name w:val="Hyperlink"/>
    <w:uiPriority w:val="99"/>
    <w:unhideWhenUsed/>
    <w:rsid w:val="00C56B1D"/>
    <w:rPr>
      <w:color w:val="0000FF"/>
      <w:u w:val="single"/>
    </w:rPr>
  </w:style>
  <w:style w:type="paragraph" w:styleId="a8">
    <w:name w:val="Balloon Text"/>
    <w:basedOn w:val="a"/>
    <w:link w:val="Char1"/>
    <w:uiPriority w:val="99"/>
    <w:semiHidden/>
    <w:unhideWhenUsed/>
    <w:rsid w:val="00060E00"/>
    <w:rPr>
      <w:sz w:val="18"/>
      <w:szCs w:val="18"/>
    </w:rPr>
  </w:style>
  <w:style w:type="character" w:customStyle="1" w:styleId="Char1">
    <w:name w:val="批注框文本 Char"/>
    <w:link w:val="a8"/>
    <w:uiPriority w:val="99"/>
    <w:semiHidden/>
    <w:rsid w:val="00060E00"/>
    <w:rPr>
      <w:rFonts w:ascii="Times New Roman" w:hAnsi="Times New Roman"/>
      <w:sz w:val="18"/>
      <w:szCs w:val="18"/>
      <w:lang w:val="en-GB" w:eastAsia="en-US"/>
    </w:rPr>
  </w:style>
  <w:style w:type="character" w:styleId="a9">
    <w:name w:val="annotation reference"/>
    <w:uiPriority w:val="99"/>
    <w:semiHidden/>
    <w:unhideWhenUsed/>
    <w:rsid w:val="00060E00"/>
    <w:rPr>
      <w:sz w:val="16"/>
      <w:szCs w:val="16"/>
    </w:rPr>
  </w:style>
  <w:style w:type="paragraph" w:styleId="aa">
    <w:name w:val="annotation text"/>
    <w:basedOn w:val="a"/>
    <w:link w:val="Char2"/>
    <w:uiPriority w:val="99"/>
    <w:semiHidden/>
    <w:unhideWhenUsed/>
    <w:rsid w:val="00060E00"/>
    <w:rPr>
      <w:sz w:val="20"/>
      <w:szCs w:val="20"/>
    </w:rPr>
  </w:style>
  <w:style w:type="character" w:customStyle="1" w:styleId="Char2">
    <w:name w:val="批注文字 Char"/>
    <w:link w:val="aa"/>
    <w:uiPriority w:val="99"/>
    <w:semiHidden/>
    <w:rsid w:val="00060E00"/>
    <w:rPr>
      <w:lang w:val="en-GB" w:eastAsia="en-US"/>
    </w:rPr>
  </w:style>
  <w:style w:type="paragraph" w:styleId="ab">
    <w:name w:val="annotation subject"/>
    <w:basedOn w:val="aa"/>
    <w:next w:val="aa"/>
    <w:link w:val="Char3"/>
    <w:uiPriority w:val="99"/>
    <w:semiHidden/>
    <w:unhideWhenUsed/>
    <w:rsid w:val="00060E00"/>
    <w:rPr>
      <w:b/>
      <w:bCs/>
    </w:rPr>
  </w:style>
  <w:style w:type="character" w:customStyle="1" w:styleId="Char3">
    <w:name w:val="批注主题 Char"/>
    <w:link w:val="ab"/>
    <w:uiPriority w:val="99"/>
    <w:semiHidden/>
    <w:rsid w:val="00060E00"/>
    <w:rPr>
      <w:b/>
      <w:bCs/>
      <w:lang w:val="en-GB" w:eastAsia="en-US"/>
    </w:rPr>
  </w:style>
  <w:style w:type="character" w:styleId="ac">
    <w:name w:val="Strong"/>
    <w:qFormat/>
    <w:rsid w:val="00060E00"/>
    <w:rPr>
      <w:b/>
      <w:bCs/>
    </w:rPr>
  </w:style>
  <w:style w:type="paragraph" w:styleId="ad">
    <w:name w:val="Revision"/>
    <w:hidden/>
    <w:uiPriority w:val="99"/>
    <w:semiHidden/>
    <w:rsid w:val="00FE4F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5625">
      <w:bodyDiv w:val="1"/>
      <w:marLeft w:val="0"/>
      <w:marRight w:val="0"/>
      <w:marTop w:val="0"/>
      <w:marBottom w:val="0"/>
      <w:divBdr>
        <w:top w:val="none" w:sz="0" w:space="0" w:color="auto"/>
        <w:left w:val="none" w:sz="0" w:space="0" w:color="auto"/>
        <w:bottom w:val="none" w:sz="0" w:space="0" w:color="auto"/>
        <w:right w:val="none" w:sz="0" w:space="0" w:color="auto"/>
      </w:divBdr>
    </w:div>
    <w:div w:id="344404446">
      <w:bodyDiv w:val="1"/>
      <w:marLeft w:val="0"/>
      <w:marRight w:val="0"/>
      <w:marTop w:val="0"/>
      <w:marBottom w:val="0"/>
      <w:divBdr>
        <w:top w:val="none" w:sz="0" w:space="0" w:color="auto"/>
        <w:left w:val="none" w:sz="0" w:space="0" w:color="auto"/>
        <w:bottom w:val="none" w:sz="0" w:space="0" w:color="auto"/>
        <w:right w:val="none" w:sz="0" w:space="0" w:color="auto"/>
      </w:divBdr>
    </w:div>
    <w:div w:id="664431282">
      <w:bodyDiv w:val="1"/>
      <w:marLeft w:val="0"/>
      <w:marRight w:val="0"/>
      <w:marTop w:val="0"/>
      <w:marBottom w:val="0"/>
      <w:divBdr>
        <w:top w:val="none" w:sz="0" w:space="0" w:color="auto"/>
        <w:left w:val="none" w:sz="0" w:space="0" w:color="auto"/>
        <w:bottom w:val="none" w:sz="0" w:space="0" w:color="auto"/>
        <w:right w:val="none" w:sz="0" w:space="0" w:color="auto"/>
      </w:divBdr>
    </w:div>
    <w:div w:id="1271813827">
      <w:bodyDiv w:val="1"/>
      <w:marLeft w:val="0"/>
      <w:marRight w:val="0"/>
      <w:marTop w:val="0"/>
      <w:marBottom w:val="0"/>
      <w:divBdr>
        <w:top w:val="none" w:sz="0" w:space="0" w:color="auto"/>
        <w:left w:val="none" w:sz="0" w:space="0" w:color="auto"/>
        <w:bottom w:val="none" w:sz="0" w:space="0" w:color="auto"/>
        <w:right w:val="none" w:sz="0" w:space="0" w:color="auto"/>
      </w:divBdr>
      <w:divsChild>
        <w:div w:id="136724561">
          <w:marLeft w:val="0"/>
          <w:marRight w:val="0"/>
          <w:marTop w:val="0"/>
          <w:marBottom w:val="0"/>
          <w:divBdr>
            <w:top w:val="none" w:sz="0" w:space="0" w:color="auto"/>
            <w:left w:val="none" w:sz="0" w:space="0" w:color="auto"/>
            <w:bottom w:val="none" w:sz="0" w:space="0" w:color="auto"/>
            <w:right w:val="none" w:sz="0" w:space="0" w:color="auto"/>
          </w:divBdr>
        </w:div>
        <w:div w:id="206064295">
          <w:marLeft w:val="0"/>
          <w:marRight w:val="0"/>
          <w:marTop w:val="0"/>
          <w:marBottom w:val="0"/>
          <w:divBdr>
            <w:top w:val="none" w:sz="0" w:space="0" w:color="auto"/>
            <w:left w:val="none" w:sz="0" w:space="0" w:color="auto"/>
            <w:bottom w:val="none" w:sz="0" w:space="0" w:color="auto"/>
            <w:right w:val="none" w:sz="0" w:space="0" w:color="auto"/>
          </w:divBdr>
        </w:div>
        <w:div w:id="942686720">
          <w:marLeft w:val="0"/>
          <w:marRight w:val="0"/>
          <w:marTop w:val="0"/>
          <w:marBottom w:val="0"/>
          <w:divBdr>
            <w:top w:val="none" w:sz="0" w:space="0" w:color="auto"/>
            <w:left w:val="none" w:sz="0" w:space="0" w:color="auto"/>
            <w:bottom w:val="none" w:sz="0" w:space="0" w:color="auto"/>
            <w:right w:val="none" w:sz="0" w:space="0" w:color="auto"/>
          </w:divBdr>
        </w:div>
        <w:div w:id="1192570878">
          <w:marLeft w:val="0"/>
          <w:marRight w:val="0"/>
          <w:marTop w:val="0"/>
          <w:marBottom w:val="0"/>
          <w:divBdr>
            <w:top w:val="none" w:sz="0" w:space="0" w:color="auto"/>
            <w:left w:val="none" w:sz="0" w:space="0" w:color="auto"/>
            <w:bottom w:val="none" w:sz="0" w:space="0" w:color="auto"/>
            <w:right w:val="none" w:sz="0" w:space="0" w:color="auto"/>
          </w:divBdr>
        </w:div>
        <w:div w:id="1396853545">
          <w:marLeft w:val="0"/>
          <w:marRight w:val="0"/>
          <w:marTop w:val="0"/>
          <w:marBottom w:val="0"/>
          <w:divBdr>
            <w:top w:val="none" w:sz="0" w:space="0" w:color="auto"/>
            <w:left w:val="none" w:sz="0" w:space="0" w:color="auto"/>
            <w:bottom w:val="none" w:sz="0" w:space="0" w:color="auto"/>
            <w:right w:val="none" w:sz="0" w:space="0" w:color="auto"/>
          </w:divBdr>
          <w:divsChild>
            <w:div w:id="503981550">
              <w:marLeft w:val="0"/>
              <w:marRight w:val="0"/>
              <w:marTop w:val="0"/>
              <w:marBottom w:val="0"/>
              <w:divBdr>
                <w:top w:val="none" w:sz="0" w:space="0" w:color="auto"/>
                <w:left w:val="none" w:sz="0" w:space="0" w:color="auto"/>
                <w:bottom w:val="none" w:sz="0" w:space="0" w:color="auto"/>
                <w:right w:val="none" w:sz="0" w:space="0" w:color="auto"/>
              </w:divBdr>
              <w:divsChild>
                <w:div w:id="1578324858">
                  <w:marLeft w:val="0"/>
                  <w:marRight w:val="0"/>
                  <w:marTop w:val="0"/>
                  <w:marBottom w:val="0"/>
                  <w:divBdr>
                    <w:top w:val="none" w:sz="0" w:space="0" w:color="auto"/>
                    <w:left w:val="none" w:sz="0" w:space="0" w:color="auto"/>
                    <w:bottom w:val="none" w:sz="0" w:space="0" w:color="auto"/>
                    <w:right w:val="none" w:sz="0" w:space="0" w:color="auto"/>
                  </w:divBdr>
                </w:div>
                <w:div w:id="1673331841">
                  <w:marLeft w:val="0"/>
                  <w:marRight w:val="0"/>
                  <w:marTop w:val="0"/>
                  <w:marBottom w:val="0"/>
                  <w:divBdr>
                    <w:top w:val="none" w:sz="0" w:space="0" w:color="auto"/>
                    <w:left w:val="none" w:sz="0" w:space="0" w:color="auto"/>
                    <w:bottom w:val="none" w:sz="0" w:space="0" w:color="auto"/>
                    <w:right w:val="none" w:sz="0" w:space="0" w:color="auto"/>
                  </w:divBdr>
                </w:div>
              </w:divsChild>
            </w:div>
            <w:div w:id="544148292">
              <w:marLeft w:val="0"/>
              <w:marRight w:val="0"/>
              <w:marTop w:val="0"/>
              <w:marBottom w:val="0"/>
              <w:divBdr>
                <w:top w:val="none" w:sz="0" w:space="0" w:color="auto"/>
                <w:left w:val="none" w:sz="0" w:space="0" w:color="auto"/>
                <w:bottom w:val="none" w:sz="0" w:space="0" w:color="auto"/>
                <w:right w:val="none" w:sz="0" w:space="0" w:color="auto"/>
              </w:divBdr>
              <w:divsChild>
                <w:div w:id="544954688">
                  <w:marLeft w:val="0"/>
                  <w:marRight w:val="0"/>
                  <w:marTop w:val="0"/>
                  <w:marBottom w:val="0"/>
                  <w:divBdr>
                    <w:top w:val="none" w:sz="0" w:space="0" w:color="auto"/>
                    <w:left w:val="none" w:sz="0" w:space="0" w:color="auto"/>
                    <w:bottom w:val="none" w:sz="0" w:space="0" w:color="auto"/>
                    <w:right w:val="none" w:sz="0" w:space="0" w:color="auto"/>
                  </w:divBdr>
                </w:div>
                <w:div w:id="2085645077">
                  <w:marLeft w:val="0"/>
                  <w:marRight w:val="0"/>
                  <w:marTop w:val="0"/>
                  <w:marBottom w:val="0"/>
                  <w:divBdr>
                    <w:top w:val="none" w:sz="0" w:space="0" w:color="auto"/>
                    <w:left w:val="none" w:sz="0" w:space="0" w:color="auto"/>
                    <w:bottom w:val="none" w:sz="0" w:space="0" w:color="auto"/>
                    <w:right w:val="none" w:sz="0" w:space="0" w:color="auto"/>
                  </w:divBdr>
                </w:div>
              </w:divsChild>
            </w:div>
            <w:div w:id="865407627">
              <w:marLeft w:val="0"/>
              <w:marRight w:val="0"/>
              <w:marTop w:val="0"/>
              <w:marBottom w:val="0"/>
              <w:divBdr>
                <w:top w:val="none" w:sz="0" w:space="0" w:color="auto"/>
                <w:left w:val="none" w:sz="0" w:space="0" w:color="auto"/>
                <w:bottom w:val="none" w:sz="0" w:space="0" w:color="auto"/>
                <w:right w:val="none" w:sz="0" w:space="0" w:color="auto"/>
              </w:divBdr>
              <w:divsChild>
                <w:div w:id="1008170527">
                  <w:marLeft w:val="0"/>
                  <w:marRight w:val="0"/>
                  <w:marTop w:val="0"/>
                  <w:marBottom w:val="0"/>
                  <w:divBdr>
                    <w:top w:val="none" w:sz="0" w:space="0" w:color="auto"/>
                    <w:left w:val="none" w:sz="0" w:space="0" w:color="auto"/>
                    <w:bottom w:val="none" w:sz="0" w:space="0" w:color="auto"/>
                    <w:right w:val="none" w:sz="0" w:space="0" w:color="auto"/>
                  </w:divBdr>
                </w:div>
                <w:div w:id="1822694023">
                  <w:marLeft w:val="0"/>
                  <w:marRight w:val="0"/>
                  <w:marTop w:val="0"/>
                  <w:marBottom w:val="0"/>
                  <w:divBdr>
                    <w:top w:val="none" w:sz="0" w:space="0" w:color="auto"/>
                    <w:left w:val="none" w:sz="0" w:space="0" w:color="auto"/>
                    <w:bottom w:val="none" w:sz="0" w:space="0" w:color="auto"/>
                    <w:right w:val="none" w:sz="0" w:space="0" w:color="auto"/>
                  </w:divBdr>
                </w:div>
              </w:divsChild>
            </w:div>
            <w:div w:id="1271202121">
              <w:marLeft w:val="0"/>
              <w:marRight w:val="0"/>
              <w:marTop w:val="0"/>
              <w:marBottom w:val="0"/>
              <w:divBdr>
                <w:top w:val="none" w:sz="0" w:space="0" w:color="auto"/>
                <w:left w:val="none" w:sz="0" w:space="0" w:color="auto"/>
                <w:bottom w:val="none" w:sz="0" w:space="0" w:color="auto"/>
                <w:right w:val="none" w:sz="0" w:space="0" w:color="auto"/>
              </w:divBdr>
              <w:divsChild>
                <w:div w:id="888227544">
                  <w:marLeft w:val="0"/>
                  <w:marRight w:val="0"/>
                  <w:marTop w:val="0"/>
                  <w:marBottom w:val="0"/>
                  <w:divBdr>
                    <w:top w:val="none" w:sz="0" w:space="0" w:color="auto"/>
                    <w:left w:val="none" w:sz="0" w:space="0" w:color="auto"/>
                    <w:bottom w:val="none" w:sz="0" w:space="0" w:color="auto"/>
                    <w:right w:val="none" w:sz="0" w:space="0" w:color="auto"/>
                  </w:divBdr>
                </w:div>
                <w:div w:id="1604920174">
                  <w:marLeft w:val="0"/>
                  <w:marRight w:val="0"/>
                  <w:marTop w:val="0"/>
                  <w:marBottom w:val="0"/>
                  <w:divBdr>
                    <w:top w:val="none" w:sz="0" w:space="0" w:color="auto"/>
                    <w:left w:val="none" w:sz="0" w:space="0" w:color="auto"/>
                    <w:bottom w:val="none" w:sz="0" w:space="0" w:color="auto"/>
                    <w:right w:val="none" w:sz="0" w:space="0" w:color="auto"/>
                  </w:divBdr>
                </w:div>
              </w:divsChild>
            </w:div>
            <w:div w:id="1688557270">
              <w:marLeft w:val="0"/>
              <w:marRight w:val="0"/>
              <w:marTop w:val="0"/>
              <w:marBottom w:val="0"/>
              <w:divBdr>
                <w:top w:val="none" w:sz="0" w:space="0" w:color="auto"/>
                <w:left w:val="none" w:sz="0" w:space="0" w:color="auto"/>
                <w:bottom w:val="none" w:sz="0" w:space="0" w:color="auto"/>
                <w:right w:val="none" w:sz="0" w:space="0" w:color="auto"/>
              </w:divBdr>
              <w:divsChild>
                <w:div w:id="154029094">
                  <w:marLeft w:val="0"/>
                  <w:marRight w:val="0"/>
                  <w:marTop w:val="0"/>
                  <w:marBottom w:val="0"/>
                  <w:divBdr>
                    <w:top w:val="none" w:sz="0" w:space="0" w:color="auto"/>
                    <w:left w:val="none" w:sz="0" w:space="0" w:color="auto"/>
                    <w:bottom w:val="none" w:sz="0" w:space="0" w:color="auto"/>
                    <w:right w:val="none" w:sz="0" w:space="0" w:color="auto"/>
                  </w:divBdr>
                </w:div>
                <w:div w:id="1548638691">
                  <w:marLeft w:val="0"/>
                  <w:marRight w:val="0"/>
                  <w:marTop w:val="0"/>
                  <w:marBottom w:val="0"/>
                  <w:divBdr>
                    <w:top w:val="none" w:sz="0" w:space="0" w:color="auto"/>
                    <w:left w:val="none" w:sz="0" w:space="0" w:color="auto"/>
                    <w:bottom w:val="none" w:sz="0" w:space="0" w:color="auto"/>
                    <w:right w:val="none" w:sz="0" w:space="0" w:color="auto"/>
                  </w:divBdr>
                </w:div>
              </w:divsChild>
            </w:div>
            <w:div w:id="1769081679">
              <w:marLeft w:val="0"/>
              <w:marRight w:val="0"/>
              <w:marTop w:val="0"/>
              <w:marBottom w:val="0"/>
              <w:divBdr>
                <w:top w:val="none" w:sz="0" w:space="0" w:color="auto"/>
                <w:left w:val="none" w:sz="0" w:space="0" w:color="auto"/>
                <w:bottom w:val="none" w:sz="0" w:space="0" w:color="auto"/>
                <w:right w:val="none" w:sz="0" w:space="0" w:color="auto"/>
              </w:divBdr>
              <w:divsChild>
                <w:div w:id="311569304">
                  <w:marLeft w:val="0"/>
                  <w:marRight w:val="0"/>
                  <w:marTop w:val="0"/>
                  <w:marBottom w:val="0"/>
                  <w:divBdr>
                    <w:top w:val="none" w:sz="0" w:space="0" w:color="auto"/>
                    <w:left w:val="none" w:sz="0" w:space="0" w:color="auto"/>
                    <w:bottom w:val="none" w:sz="0" w:space="0" w:color="auto"/>
                    <w:right w:val="none" w:sz="0" w:space="0" w:color="auto"/>
                  </w:divBdr>
                </w:div>
                <w:div w:id="15839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81311">
          <w:marLeft w:val="0"/>
          <w:marRight w:val="0"/>
          <w:marTop w:val="0"/>
          <w:marBottom w:val="0"/>
          <w:divBdr>
            <w:top w:val="none" w:sz="0" w:space="0" w:color="auto"/>
            <w:left w:val="none" w:sz="0" w:space="0" w:color="auto"/>
            <w:bottom w:val="none" w:sz="0" w:space="0" w:color="auto"/>
            <w:right w:val="none" w:sz="0" w:space="0" w:color="auto"/>
          </w:divBdr>
        </w:div>
        <w:div w:id="1978101702">
          <w:marLeft w:val="0"/>
          <w:marRight w:val="0"/>
          <w:marTop w:val="0"/>
          <w:marBottom w:val="0"/>
          <w:divBdr>
            <w:top w:val="none" w:sz="0" w:space="0" w:color="auto"/>
            <w:left w:val="none" w:sz="0" w:space="0" w:color="auto"/>
            <w:bottom w:val="none" w:sz="0" w:space="0" w:color="auto"/>
            <w:right w:val="none" w:sz="0" w:space="0" w:color="auto"/>
          </w:divBdr>
        </w:div>
      </w:divsChild>
    </w:div>
    <w:div w:id="1641959833">
      <w:bodyDiv w:val="1"/>
      <w:marLeft w:val="0"/>
      <w:marRight w:val="0"/>
      <w:marTop w:val="0"/>
      <w:marBottom w:val="0"/>
      <w:divBdr>
        <w:top w:val="none" w:sz="0" w:space="0" w:color="auto"/>
        <w:left w:val="none" w:sz="0" w:space="0" w:color="auto"/>
        <w:bottom w:val="none" w:sz="0" w:space="0" w:color="auto"/>
        <w:right w:val="none" w:sz="0" w:space="0" w:color="auto"/>
      </w:divBdr>
      <w:divsChild>
        <w:div w:id="242877127">
          <w:marLeft w:val="0"/>
          <w:marRight w:val="0"/>
          <w:marTop w:val="0"/>
          <w:marBottom w:val="0"/>
          <w:divBdr>
            <w:top w:val="none" w:sz="0" w:space="0" w:color="auto"/>
            <w:left w:val="none" w:sz="0" w:space="0" w:color="auto"/>
            <w:bottom w:val="none" w:sz="0" w:space="0" w:color="auto"/>
            <w:right w:val="none" w:sz="0" w:space="0" w:color="auto"/>
          </w:divBdr>
        </w:div>
        <w:div w:id="249237110">
          <w:marLeft w:val="0"/>
          <w:marRight w:val="0"/>
          <w:marTop w:val="0"/>
          <w:marBottom w:val="0"/>
          <w:divBdr>
            <w:top w:val="none" w:sz="0" w:space="0" w:color="auto"/>
            <w:left w:val="none" w:sz="0" w:space="0" w:color="auto"/>
            <w:bottom w:val="none" w:sz="0" w:space="0" w:color="auto"/>
            <w:right w:val="none" w:sz="0" w:space="0" w:color="auto"/>
          </w:divBdr>
        </w:div>
        <w:div w:id="536821687">
          <w:marLeft w:val="0"/>
          <w:marRight w:val="0"/>
          <w:marTop w:val="0"/>
          <w:marBottom w:val="0"/>
          <w:divBdr>
            <w:top w:val="none" w:sz="0" w:space="0" w:color="auto"/>
            <w:left w:val="none" w:sz="0" w:space="0" w:color="auto"/>
            <w:bottom w:val="none" w:sz="0" w:space="0" w:color="auto"/>
            <w:right w:val="none" w:sz="0" w:space="0" w:color="auto"/>
          </w:divBdr>
        </w:div>
        <w:div w:id="657732547">
          <w:marLeft w:val="0"/>
          <w:marRight w:val="0"/>
          <w:marTop w:val="0"/>
          <w:marBottom w:val="0"/>
          <w:divBdr>
            <w:top w:val="none" w:sz="0" w:space="0" w:color="auto"/>
            <w:left w:val="none" w:sz="0" w:space="0" w:color="auto"/>
            <w:bottom w:val="none" w:sz="0" w:space="0" w:color="auto"/>
            <w:right w:val="none" w:sz="0" w:space="0" w:color="auto"/>
          </w:divBdr>
        </w:div>
        <w:div w:id="1265963537">
          <w:marLeft w:val="0"/>
          <w:marRight w:val="0"/>
          <w:marTop w:val="0"/>
          <w:marBottom w:val="0"/>
          <w:divBdr>
            <w:top w:val="none" w:sz="0" w:space="0" w:color="auto"/>
            <w:left w:val="none" w:sz="0" w:space="0" w:color="auto"/>
            <w:bottom w:val="none" w:sz="0" w:space="0" w:color="auto"/>
            <w:right w:val="none" w:sz="0" w:space="0" w:color="auto"/>
          </w:divBdr>
        </w:div>
        <w:div w:id="1653681632">
          <w:marLeft w:val="0"/>
          <w:marRight w:val="0"/>
          <w:marTop w:val="0"/>
          <w:marBottom w:val="0"/>
          <w:divBdr>
            <w:top w:val="none" w:sz="0" w:space="0" w:color="auto"/>
            <w:left w:val="none" w:sz="0" w:space="0" w:color="auto"/>
            <w:bottom w:val="none" w:sz="0" w:space="0" w:color="auto"/>
            <w:right w:val="none" w:sz="0" w:space="0" w:color="auto"/>
          </w:divBdr>
        </w:div>
        <w:div w:id="1708528695">
          <w:marLeft w:val="0"/>
          <w:marRight w:val="0"/>
          <w:marTop w:val="0"/>
          <w:marBottom w:val="0"/>
          <w:divBdr>
            <w:top w:val="none" w:sz="0" w:space="0" w:color="auto"/>
            <w:left w:val="none" w:sz="0" w:space="0" w:color="auto"/>
            <w:bottom w:val="none" w:sz="0" w:space="0" w:color="auto"/>
            <w:right w:val="none" w:sz="0" w:space="0" w:color="auto"/>
          </w:divBdr>
          <w:divsChild>
            <w:div w:id="20322216">
              <w:marLeft w:val="0"/>
              <w:marRight w:val="0"/>
              <w:marTop w:val="0"/>
              <w:marBottom w:val="0"/>
              <w:divBdr>
                <w:top w:val="none" w:sz="0" w:space="0" w:color="auto"/>
                <w:left w:val="none" w:sz="0" w:space="0" w:color="auto"/>
                <w:bottom w:val="none" w:sz="0" w:space="0" w:color="auto"/>
                <w:right w:val="none" w:sz="0" w:space="0" w:color="auto"/>
              </w:divBdr>
              <w:divsChild>
                <w:div w:id="300311942">
                  <w:marLeft w:val="0"/>
                  <w:marRight w:val="0"/>
                  <w:marTop w:val="0"/>
                  <w:marBottom w:val="0"/>
                  <w:divBdr>
                    <w:top w:val="none" w:sz="0" w:space="0" w:color="auto"/>
                    <w:left w:val="none" w:sz="0" w:space="0" w:color="auto"/>
                    <w:bottom w:val="none" w:sz="0" w:space="0" w:color="auto"/>
                    <w:right w:val="none" w:sz="0" w:space="0" w:color="auto"/>
                  </w:divBdr>
                </w:div>
                <w:div w:id="1794790336">
                  <w:marLeft w:val="0"/>
                  <w:marRight w:val="0"/>
                  <w:marTop w:val="0"/>
                  <w:marBottom w:val="0"/>
                  <w:divBdr>
                    <w:top w:val="none" w:sz="0" w:space="0" w:color="auto"/>
                    <w:left w:val="none" w:sz="0" w:space="0" w:color="auto"/>
                    <w:bottom w:val="none" w:sz="0" w:space="0" w:color="auto"/>
                    <w:right w:val="none" w:sz="0" w:space="0" w:color="auto"/>
                  </w:divBdr>
                </w:div>
              </w:divsChild>
            </w:div>
            <w:div w:id="428042732">
              <w:marLeft w:val="0"/>
              <w:marRight w:val="0"/>
              <w:marTop w:val="0"/>
              <w:marBottom w:val="0"/>
              <w:divBdr>
                <w:top w:val="none" w:sz="0" w:space="0" w:color="auto"/>
                <w:left w:val="none" w:sz="0" w:space="0" w:color="auto"/>
                <w:bottom w:val="none" w:sz="0" w:space="0" w:color="auto"/>
                <w:right w:val="none" w:sz="0" w:space="0" w:color="auto"/>
              </w:divBdr>
              <w:divsChild>
                <w:div w:id="130365840">
                  <w:marLeft w:val="0"/>
                  <w:marRight w:val="0"/>
                  <w:marTop w:val="0"/>
                  <w:marBottom w:val="0"/>
                  <w:divBdr>
                    <w:top w:val="none" w:sz="0" w:space="0" w:color="auto"/>
                    <w:left w:val="none" w:sz="0" w:space="0" w:color="auto"/>
                    <w:bottom w:val="none" w:sz="0" w:space="0" w:color="auto"/>
                    <w:right w:val="none" w:sz="0" w:space="0" w:color="auto"/>
                  </w:divBdr>
                </w:div>
                <w:div w:id="1663853342">
                  <w:marLeft w:val="0"/>
                  <w:marRight w:val="0"/>
                  <w:marTop w:val="0"/>
                  <w:marBottom w:val="0"/>
                  <w:divBdr>
                    <w:top w:val="none" w:sz="0" w:space="0" w:color="auto"/>
                    <w:left w:val="none" w:sz="0" w:space="0" w:color="auto"/>
                    <w:bottom w:val="none" w:sz="0" w:space="0" w:color="auto"/>
                    <w:right w:val="none" w:sz="0" w:space="0" w:color="auto"/>
                  </w:divBdr>
                </w:div>
              </w:divsChild>
            </w:div>
            <w:div w:id="1698848193">
              <w:marLeft w:val="0"/>
              <w:marRight w:val="0"/>
              <w:marTop w:val="0"/>
              <w:marBottom w:val="0"/>
              <w:divBdr>
                <w:top w:val="none" w:sz="0" w:space="0" w:color="auto"/>
                <w:left w:val="none" w:sz="0" w:space="0" w:color="auto"/>
                <w:bottom w:val="none" w:sz="0" w:space="0" w:color="auto"/>
                <w:right w:val="none" w:sz="0" w:space="0" w:color="auto"/>
              </w:divBdr>
              <w:divsChild>
                <w:div w:id="910697413">
                  <w:marLeft w:val="0"/>
                  <w:marRight w:val="0"/>
                  <w:marTop w:val="0"/>
                  <w:marBottom w:val="0"/>
                  <w:divBdr>
                    <w:top w:val="none" w:sz="0" w:space="0" w:color="auto"/>
                    <w:left w:val="none" w:sz="0" w:space="0" w:color="auto"/>
                    <w:bottom w:val="none" w:sz="0" w:space="0" w:color="auto"/>
                    <w:right w:val="none" w:sz="0" w:space="0" w:color="auto"/>
                  </w:divBdr>
                </w:div>
                <w:div w:id="1264802762">
                  <w:marLeft w:val="0"/>
                  <w:marRight w:val="0"/>
                  <w:marTop w:val="0"/>
                  <w:marBottom w:val="0"/>
                  <w:divBdr>
                    <w:top w:val="none" w:sz="0" w:space="0" w:color="auto"/>
                    <w:left w:val="none" w:sz="0" w:space="0" w:color="auto"/>
                    <w:bottom w:val="none" w:sz="0" w:space="0" w:color="auto"/>
                    <w:right w:val="none" w:sz="0" w:space="0" w:color="auto"/>
                  </w:divBdr>
                </w:div>
              </w:divsChild>
            </w:div>
            <w:div w:id="1699042686">
              <w:marLeft w:val="0"/>
              <w:marRight w:val="0"/>
              <w:marTop w:val="0"/>
              <w:marBottom w:val="0"/>
              <w:divBdr>
                <w:top w:val="none" w:sz="0" w:space="0" w:color="auto"/>
                <w:left w:val="none" w:sz="0" w:space="0" w:color="auto"/>
                <w:bottom w:val="none" w:sz="0" w:space="0" w:color="auto"/>
                <w:right w:val="none" w:sz="0" w:space="0" w:color="auto"/>
              </w:divBdr>
              <w:divsChild>
                <w:div w:id="1334607637">
                  <w:marLeft w:val="0"/>
                  <w:marRight w:val="0"/>
                  <w:marTop w:val="0"/>
                  <w:marBottom w:val="0"/>
                  <w:divBdr>
                    <w:top w:val="none" w:sz="0" w:space="0" w:color="auto"/>
                    <w:left w:val="none" w:sz="0" w:space="0" w:color="auto"/>
                    <w:bottom w:val="none" w:sz="0" w:space="0" w:color="auto"/>
                    <w:right w:val="none" w:sz="0" w:space="0" w:color="auto"/>
                  </w:divBdr>
                </w:div>
                <w:div w:id="1681664408">
                  <w:marLeft w:val="0"/>
                  <w:marRight w:val="0"/>
                  <w:marTop w:val="0"/>
                  <w:marBottom w:val="0"/>
                  <w:divBdr>
                    <w:top w:val="none" w:sz="0" w:space="0" w:color="auto"/>
                    <w:left w:val="none" w:sz="0" w:space="0" w:color="auto"/>
                    <w:bottom w:val="none" w:sz="0" w:space="0" w:color="auto"/>
                    <w:right w:val="none" w:sz="0" w:space="0" w:color="auto"/>
                  </w:divBdr>
                </w:div>
              </w:divsChild>
            </w:div>
            <w:div w:id="1899393005">
              <w:marLeft w:val="0"/>
              <w:marRight w:val="0"/>
              <w:marTop w:val="0"/>
              <w:marBottom w:val="0"/>
              <w:divBdr>
                <w:top w:val="none" w:sz="0" w:space="0" w:color="auto"/>
                <w:left w:val="none" w:sz="0" w:space="0" w:color="auto"/>
                <w:bottom w:val="none" w:sz="0" w:space="0" w:color="auto"/>
                <w:right w:val="none" w:sz="0" w:space="0" w:color="auto"/>
              </w:divBdr>
              <w:divsChild>
                <w:div w:id="197007368">
                  <w:marLeft w:val="0"/>
                  <w:marRight w:val="0"/>
                  <w:marTop w:val="0"/>
                  <w:marBottom w:val="0"/>
                  <w:divBdr>
                    <w:top w:val="none" w:sz="0" w:space="0" w:color="auto"/>
                    <w:left w:val="none" w:sz="0" w:space="0" w:color="auto"/>
                    <w:bottom w:val="none" w:sz="0" w:space="0" w:color="auto"/>
                    <w:right w:val="none" w:sz="0" w:space="0" w:color="auto"/>
                  </w:divBdr>
                </w:div>
                <w:div w:id="1488278941">
                  <w:marLeft w:val="0"/>
                  <w:marRight w:val="0"/>
                  <w:marTop w:val="0"/>
                  <w:marBottom w:val="0"/>
                  <w:divBdr>
                    <w:top w:val="none" w:sz="0" w:space="0" w:color="auto"/>
                    <w:left w:val="none" w:sz="0" w:space="0" w:color="auto"/>
                    <w:bottom w:val="none" w:sz="0" w:space="0" w:color="auto"/>
                    <w:right w:val="none" w:sz="0" w:space="0" w:color="auto"/>
                  </w:divBdr>
                </w:div>
              </w:divsChild>
            </w:div>
            <w:div w:id="2025859164">
              <w:marLeft w:val="0"/>
              <w:marRight w:val="0"/>
              <w:marTop w:val="0"/>
              <w:marBottom w:val="0"/>
              <w:divBdr>
                <w:top w:val="none" w:sz="0" w:space="0" w:color="auto"/>
                <w:left w:val="none" w:sz="0" w:space="0" w:color="auto"/>
                <w:bottom w:val="none" w:sz="0" w:space="0" w:color="auto"/>
                <w:right w:val="none" w:sz="0" w:space="0" w:color="auto"/>
              </w:divBdr>
              <w:divsChild>
                <w:div w:id="593437751">
                  <w:marLeft w:val="0"/>
                  <w:marRight w:val="0"/>
                  <w:marTop w:val="0"/>
                  <w:marBottom w:val="0"/>
                  <w:divBdr>
                    <w:top w:val="none" w:sz="0" w:space="0" w:color="auto"/>
                    <w:left w:val="none" w:sz="0" w:space="0" w:color="auto"/>
                    <w:bottom w:val="none" w:sz="0" w:space="0" w:color="auto"/>
                    <w:right w:val="none" w:sz="0" w:space="0" w:color="auto"/>
                  </w:divBdr>
                </w:div>
                <w:div w:id="16425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5AC1-F567-46E2-A5C7-CDDAFC87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6873</Words>
  <Characters>39178</Characters>
  <Application>Microsoft Office Word</Application>
  <DocSecurity>0</DocSecurity>
  <Lines>326</Lines>
  <Paragraphs>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45960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Esprimo Siemens</dc:creator>
  <cp:lastModifiedBy>liujihong2008@qq.con</cp:lastModifiedBy>
  <cp:revision>7</cp:revision>
  <dcterms:created xsi:type="dcterms:W3CDTF">2020-01-15T02:35:00Z</dcterms:created>
  <dcterms:modified xsi:type="dcterms:W3CDTF">2020-01-15T03:39:00Z</dcterms:modified>
</cp:coreProperties>
</file>