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A2511" w14:textId="77777777" w:rsidR="008A1D63" w:rsidRPr="004F09A0" w:rsidRDefault="008A1D63" w:rsidP="004F09A0">
      <w:pPr>
        <w:adjustRightInd w:val="0"/>
        <w:snapToGrid w:val="0"/>
        <w:spacing w:after="0" w:line="360" w:lineRule="auto"/>
        <w:rPr>
          <w:rFonts w:ascii="Book Antiqua" w:hAnsi="Book Antiqua"/>
          <w:b/>
          <w:bCs/>
          <w:sz w:val="24"/>
          <w:szCs w:val="24"/>
        </w:rPr>
      </w:pPr>
      <w:bookmarkStart w:id="0" w:name="_GoBack"/>
      <w:r w:rsidRPr="004F09A0">
        <w:rPr>
          <w:rFonts w:ascii="Book Antiqua" w:hAnsi="Book Antiqua"/>
          <w:b/>
          <w:bCs/>
          <w:sz w:val="24"/>
          <w:szCs w:val="24"/>
        </w:rPr>
        <w:t xml:space="preserve">Name of Journal: </w:t>
      </w:r>
      <w:r w:rsidRPr="004F09A0">
        <w:rPr>
          <w:rFonts w:ascii="Book Antiqua" w:hAnsi="Book Antiqua"/>
          <w:bCs/>
          <w:i/>
          <w:iCs/>
          <w:sz w:val="24"/>
          <w:szCs w:val="24"/>
        </w:rPr>
        <w:t>World Journal of Gastroenterology</w:t>
      </w:r>
    </w:p>
    <w:p w14:paraId="6F7CB658" w14:textId="77777777" w:rsidR="008A1D63" w:rsidRPr="004F09A0" w:rsidRDefault="008A1D63" w:rsidP="004F09A0">
      <w:pPr>
        <w:adjustRightInd w:val="0"/>
        <w:snapToGrid w:val="0"/>
        <w:spacing w:after="0" w:line="360" w:lineRule="auto"/>
        <w:rPr>
          <w:rFonts w:ascii="Book Antiqua" w:hAnsi="Book Antiqua"/>
          <w:bCs/>
          <w:sz w:val="24"/>
          <w:szCs w:val="24"/>
        </w:rPr>
      </w:pPr>
      <w:r w:rsidRPr="004F09A0">
        <w:rPr>
          <w:rFonts w:ascii="Book Antiqua" w:eastAsia="Times New Roman" w:hAnsi="Book Antiqua"/>
          <w:b/>
          <w:bCs/>
          <w:color w:val="222222"/>
          <w:sz w:val="24"/>
          <w:szCs w:val="24"/>
          <w:lang w:val="hu-HU"/>
        </w:rPr>
        <w:t>Manuscript NO</w:t>
      </w:r>
      <w:r w:rsidRPr="004F09A0">
        <w:rPr>
          <w:rFonts w:ascii="Book Antiqua" w:hAnsi="Book Antiqua" w:cs="Arial"/>
          <w:b/>
          <w:color w:val="000000"/>
          <w:sz w:val="24"/>
          <w:szCs w:val="24"/>
          <w:lang w:val="en"/>
        </w:rPr>
        <w:t xml:space="preserve">: </w:t>
      </w:r>
      <w:r w:rsidRPr="004F09A0">
        <w:rPr>
          <w:rFonts w:ascii="Book Antiqua" w:hAnsi="Book Antiqua" w:cs="Arial"/>
          <w:bCs/>
          <w:color w:val="000000"/>
          <w:sz w:val="24"/>
          <w:szCs w:val="24"/>
          <w:lang w:val="en"/>
        </w:rPr>
        <w:t>52645</w:t>
      </w:r>
    </w:p>
    <w:p w14:paraId="1E6C3E83" w14:textId="77777777" w:rsidR="008A1D63" w:rsidRPr="004F09A0" w:rsidRDefault="008A1D63" w:rsidP="004F09A0">
      <w:pPr>
        <w:adjustRightInd w:val="0"/>
        <w:snapToGrid w:val="0"/>
        <w:spacing w:after="0" w:line="360" w:lineRule="auto"/>
        <w:rPr>
          <w:rFonts w:ascii="Book Antiqua" w:hAnsi="Book Antiqua"/>
          <w:bCs/>
          <w:sz w:val="24"/>
          <w:szCs w:val="24"/>
        </w:rPr>
      </w:pPr>
      <w:r w:rsidRPr="004F09A0">
        <w:rPr>
          <w:rFonts w:ascii="Book Antiqua" w:hAnsi="Book Antiqua"/>
          <w:b/>
          <w:bCs/>
          <w:sz w:val="24"/>
          <w:szCs w:val="24"/>
        </w:rPr>
        <w:t xml:space="preserve">Manuscript Type: </w:t>
      </w:r>
      <w:r w:rsidRPr="004F09A0">
        <w:rPr>
          <w:rFonts w:ascii="Book Antiqua" w:hAnsi="Book Antiqua"/>
          <w:sz w:val="24"/>
          <w:szCs w:val="24"/>
        </w:rPr>
        <w:t>ORIGINAL ARTICLE</w:t>
      </w:r>
    </w:p>
    <w:p w14:paraId="39A6FAD6" w14:textId="77777777" w:rsidR="008A1D63" w:rsidRPr="004F09A0" w:rsidRDefault="008A1D63" w:rsidP="004F09A0">
      <w:pPr>
        <w:adjustRightInd w:val="0"/>
        <w:snapToGrid w:val="0"/>
        <w:spacing w:after="0" w:line="360" w:lineRule="auto"/>
        <w:rPr>
          <w:rFonts w:ascii="Book Antiqua" w:eastAsia="宋体" w:hAnsi="Book Antiqua" w:cs="Times New Roman"/>
          <w:b/>
          <w:bCs/>
          <w:sz w:val="24"/>
          <w:szCs w:val="24"/>
        </w:rPr>
      </w:pPr>
    </w:p>
    <w:p w14:paraId="55F1B603" w14:textId="77777777" w:rsidR="008A1D63" w:rsidRPr="004F09A0" w:rsidRDefault="008A1D63" w:rsidP="004F09A0">
      <w:pPr>
        <w:adjustRightInd w:val="0"/>
        <w:snapToGrid w:val="0"/>
        <w:spacing w:after="0" w:line="360" w:lineRule="auto"/>
        <w:rPr>
          <w:rFonts w:ascii="Book Antiqua" w:hAnsi="Book Antiqua"/>
          <w:b/>
          <w:i/>
          <w:iCs/>
          <w:sz w:val="24"/>
          <w:szCs w:val="24"/>
        </w:rPr>
      </w:pPr>
      <w:r w:rsidRPr="004F09A0">
        <w:rPr>
          <w:rFonts w:ascii="Book Antiqua" w:hAnsi="Book Antiqua"/>
          <w:b/>
          <w:i/>
          <w:iCs/>
          <w:sz w:val="24"/>
          <w:szCs w:val="24"/>
        </w:rPr>
        <w:t>Basic Study</w:t>
      </w:r>
    </w:p>
    <w:p w14:paraId="34E07BDD" w14:textId="21BCCF25" w:rsidR="00692DC2" w:rsidRPr="004F09A0" w:rsidRDefault="007A55E0" w:rsidP="004F09A0">
      <w:pPr>
        <w:adjustRightInd w:val="0"/>
        <w:snapToGrid w:val="0"/>
        <w:spacing w:after="0" w:line="360" w:lineRule="auto"/>
        <w:rPr>
          <w:rFonts w:ascii="Book Antiqua" w:hAnsi="Book Antiqua"/>
          <w:b/>
          <w:i/>
          <w:iCs/>
          <w:sz w:val="24"/>
          <w:szCs w:val="24"/>
        </w:rPr>
      </w:pPr>
      <w:bookmarkStart w:id="1" w:name="OLE_LINK7"/>
      <w:r w:rsidRPr="004F09A0">
        <w:rPr>
          <w:rFonts w:ascii="Book Antiqua" w:eastAsia="宋体" w:hAnsi="Book Antiqua" w:cs="Times New Roman"/>
          <w:b/>
          <w:bCs/>
          <w:sz w:val="24"/>
          <w:szCs w:val="24"/>
        </w:rPr>
        <w:t xml:space="preserve">Role </w:t>
      </w:r>
      <w:r w:rsidR="009D3D89" w:rsidRPr="004F09A0">
        <w:rPr>
          <w:rFonts w:ascii="Book Antiqua" w:eastAsia="宋体" w:hAnsi="Book Antiqua" w:cs="Times New Roman"/>
          <w:b/>
          <w:bCs/>
          <w:sz w:val="24"/>
          <w:szCs w:val="24"/>
        </w:rPr>
        <w:t>of Tenascin-X in regulating</w:t>
      </w:r>
      <w:r w:rsidR="002077F4">
        <w:rPr>
          <w:rFonts w:ascii="Book Antiqua" w:eastAsia="宋体" w:hAnsi="Book Antiqua" w:cs="Times New Roman"/>
          <w:b/>
          <w:bCs/>
          <w:sz w:val="24"/>
          <w:szCs w:val="24"/>
        </w:rPr>
        <w:t xml:space="preserve"> </w:t>
      </w:r>
      <w:r w:rsidR="009D3D89" w:rsidRPr="004F09A0">
        <w:rPr>
          <w:rFonts w:ascii="Book Antiqua" w:eastAsia="宋体" w:hAnsi="Book Antiqua" w:cs="Times New Roman"/>
          <w:b/>
          <w:bCs/>
          <w:sz w:val="24"/>
          <w:szCs w:val="24"/>
        </w:rPr>
        <w:t>TGF-β/</w:t>
      </w:r>
      <w:proofErr w:type="spellStart"/>
      <w:r w:rsidR="009D3D89" w:rsidRPr="004F09A0">
        <w:rPr>
          <w:rFonts w:ascii="Book Antiqua" w:eastAsia="宋体" w:hAnsi="Book Antiqua" w:cs="Times New Roman"/>
          <w:b/>
          <w:bCs/>
          <w:sz w:val="24"/>
          <w:szCs w:val="24"/>
        </w:rPr>
        <w:t>Smad</w:t>
      </w:r>
      <w:proofErr w:type="spellEnd"/>
      <w:r w:rsidR="009D3D89" w:rsidRPr="004F09A0">
        <w:rPr>
          <w:rFonts w:ascii="Book Antiqua" w:eastAsia="宋体" w:hAnsi="Book Antiqua" w:cs="Times New Roman"/>
          <w:b/>
          <w:bCs/>
          <w:sz w:val="24"/>
          <w:szCs w:val="24"/>
        </w:rPr>
        <w:t xml:space="preserve"> signaling pathway in</w:t>
      </w:r>
      <w:r w:rsidR="002077F4">
        <w:rPr>
          <w:rFonts w:ascii="Book Antiqua" w:eastAsia="宋体" w:hAnsi="Book Antiqua" w:cs="Times New Roman"/>
          <w:b/>
          <w:bCs/>
          <w:sz w:val="24"/>
          <w:szCs w:val="24"/>
        </w:rPr>
        <w:t xml:space="preserve"> </w:t>
      </w:r>
      <w:r w:rsidR="009D3D89" w:rsidRPr="004F09A0">
        <w:rPr>
          <w:rFonts w:ascii="Book Antiqua" w:eastAsia="宋体" w:hAnsi="Book Antiqua" w:cs="Times New Roman"/>
          <w:b/>
          <w:bCs/>
          <w:sz w:val="24"/>
          <w:szCs w:val="24"/>
        </w:rPr>
        <w:t>pathogenesis of slow transit constipation</w:t>
      </w:r>
    </w:p>
    <w:bookmarkEnd w:id="1"/>
    <w:p w14:paraId="22FCA0E8" w14:textId="77777777" w:rsidR="00692DC2" w:rsidRPr="002077F4" w:rsidRDefault="00692DC2" w:rsidP="004F09A0">
      <w:pPr>
        <w:adjustRightInd w:val="0"/>
        <w:snapToGrid w:val="0"/>
        <w:spacing w:after="0" w:line="360" w:lineRule="auto"/>
        <w:rPr>
          <w:rFonts w:ascii="Book Antiqua" w:eastAsia="宋体" w:hAnsi="Book Antiqua" w:cs="Times New Roman"/>
          <w:sz w:val="24"/>
          <w:szCs w:val="24"/>
        </w:rPr>
      </w:pPr>
    </w:p>
    <w:p w14:paraId="50B5B308" w14:textId="77777777" w:rsidR="008A1D63" w:rsidRPr="004F09A0" w:rsidRDefault="008A1D63"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Zhang YC </w:t>
      </w:r>
      <w:r w:rsidRPr="004F09A0">
        <w:rPr>
          <w:rFonts w:ascii="Book Antiqua" w:eastAsia="宋体" w:hAnsi="Book Antiqua" w:cs="Times New Roman"/>
          <w:i/>
          <w:iCs/>
          <w:sz w:val="24"/>
          <w:szCs w:val="24"/>
        </w:rPr>
        <w:t>et al.</w:t>
      </w:r>
      <w:r w:rsidRPr="004F09A0">
        <w:rPr>
          <w:rFonts w:ascii="Book Antiqua" w:eastAsia="宋体" w:hAnsi="Book Antiqua" w:cs="Times New Roman"/>
          <w:sz w:val="24"/>
          <w:szCs w:val="24"/>
        </w:rPr>
        <w:t xml:space="preserve"> </w:t>
      </w:r>
      <w:bookmarkStart w:id="2" w:name="OLE_LINK8"/>
      <w:bookmarkStart w:id="3" w:name="OLE_LINK9"/>
      <w:r w:rsidRPr="004F09A0">
        <w:rPr>
          <w:rFonts w:ascii="Book Antiqua" w:eastAsia="宋体" w:hAnsi="Book Antiqua" w:cs="Times New Roman"/>
          <w:sz w:val="24"/>
          <w:szCs w:val="24"/>
        </w:rPr>
        <w:t xml:space="preserve">Pathogenesis of </w:t>
      </w:r>
      <w:r w:rsidR="007A55E0" w:rsidRPr="004F09A0">
        <w:rPr>
          <w:rFonts w:ascii="Book Antiqua" w:eastAsia="宋体" w:hAnsi="Book Antiqua" w:cs="Times New Roman"/>
          <w:sz w:val="24"/>
          <w:szCs w:val="24"/>
        </w:rPr>
        <w:t>STC</w:t>
      </w:r>
      <w:bookmarkEnd w:id="2"/>
      <w:bookmarkEnd w:id="3"/>
    </w:p>
    <w:p w14:paraId="65A21012" w14:textId="77777777" w:rsidR="008A1D63" w:rsidRPr="004F09A0" w:rsidRDefault="008A1D63" w:rsidP="004F09A0">
      <w:pPr>
        <w:adjustRightInd w:val="0"/>
        <w:snapToGrid w:val="0"/>
        <w:spacing w:after="0" w:line="360" w:lineRule="auto"/>
        <w:rPr>
          <w:rFonts w:ascii="Book Antiqua" w:eastAsia="宋体" w:hAnsi="Book Antiqua" w:cs="Times New Roman"/>
          <w:sz w:val="24"/>
          <w:szCs w:val="24"/>
        </w:rPr>
      </w:pPr>
    </w:p>
    <w:p w14:paraId="154F7E66"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vertAlign w:val="superscript"/>
        </w:rPr>
      </w:pPr>
      <w:bookmarkStart w:id="4" w:name="OLE_LINK1"/>
      <w:r w:rsidRPr="004F09A0">
        <w:rPr>
          <w:rFonts w:ascii="Book Antiqua" w:eastAsia="宋体" w:hAnsi="Book Antiqua" w:cs="Times New Roman"/>
          <w:sz w:val="24"/>
          <w:szCs w:val="24"/>
        </w:rPr>
        <w:t>Yi</w:t>
      </w:r>
      <w:r w:rsidR="008A1D63" w:rsidRPr="004F09A0">
        <w:rPr>
          <w:rFonts w:ascii="Book Antiqua" w:eastAsia="宋体" w:hAnsi="Book Antiqua" w:cs="Times New Roman"/>
          <w:sz w:val="24"/>
          <w:szCs w:val="24"/>
        </w:rPr>
        <w:t xml:space="preserve">-Chao </w:t>
      </w:r>
      <w:r w:rsidRPr="004F09A0">
        <w:rPr>
          <w:rFonts w:ascii="Book Antiqua" w:eastAsia="宋体" w:hAnsi="Book Antiqua" w:cs="Times New Roman"/>
          <w:sz w:val="24"/>
          <w:szCs w:val="24"/>
        </w:rPr>
        <w:t>Zhang, Bao</w:t>
      </w:r>
      <w:r w:rsidR="008A1D63" w:rsidRPr="004F09A0">
        <w:rPr>
          <w:rFonts w:ascii="Book Antiqua" w:eastAsia="宋体" w:hAnsi="Book Antiqua" w:cs="Times New Roman"/>
          <w:sz w:val="24"/>
          <w:szCs w:val="24"/>
        </w:rPr>
        <w:t xml:space="preserve">-Xiang </w:t>
      </w:r>
      <w:r w:rsidRPr="004F09A0">
        <w:rPr>
          <w:rFonts w:ascii="Book Antiqua" w:eastAsia="宋体" w:hAnsi="Book Antiqua" w:cs="Times New Roman"/>
          <w:sz w:val="24"/>
          <w:szCs w:val="24"/>
        </w:rPr>
        <w:t>Chen, Xiao</w:t>
      </w:r>
      <w:r w:rsidR="008A1D63" w:rsidRPr="004F09A0">
        <w:rPr>
          <w:rFonts w:ascii="Book Antiqua" w:eastAsia="宋体" w:hAnsi="Book Antiqua" w:cs="Times New Roman"/>
          <w:sz w:val="24"/>
          <w:szCs w:val="24"/>
        </w:rPr>
        <w:t xml:space="preserve">-Yu </w:t>
      </w:r>
      <w:proofErr w:type="spellStart"/>
      <w:r w:rsidRPr="004F09A0">
        <w:rPr>
          <w:rFonts w:ascii="Book Antiqua" w:eastAsia="宋体" w:hAnsi="Book Antiqua" w:cs="Times New Roman"/>
          <w:sz w:val="24"/>
          <w:szCs w:val="24"/>
        </w:rPr>
        <w:t>Xie</w:t>
      </w:r>
      <w:proofErr w:type="spellEnd"/>
      <w:r w:rsidRPr="004F09A0">
        <w:rPr>
          <w:rFonts w:ascii="Book Antiqua" w:eastAsia="宋体" w:hAnsi="Book Antiqua" w:cs="Times New Roman"/>
          <w:sz w:val="24"/>
          <w:szCs w:val="24"/>
        </w:rPr>
        <w:t xml:space="preserve">, Yan Zhou, </w:t>
      </w:r>
      <w:proofErr w:type="spellStart"/>
      <w:r w:rsidRPr="004F09A0">
        <w:rPr>
          <w:rFonts w:ascii="Book Antiqua" w:eastAsia="宋体" w:hAnsi="Book Antiqua" w:cs="Times New Roman"/>
          <w:sz w:val="24"/>
          <w:szCs w:val="24"/>
        </w:rPr>
        <w:t>Qun</w:t>
      </w:r>
      <w:proofErr w:type="spellEnd"/>
      <w:r w:rsidRPr="004F09A0">
        <w:rPr>
          <w:rFonts w:ascii="Book Antiqua" w:eastAsia="宋体" w:hAnsi="Book Antiqua" w:cs="Times New Roman"/>
          <w:sz w:val="24"/>
          <w:szCs w:val="24"/>
        </w:rPr>
        <w:t xml:space="preserve"> Qian, Cong</w:t>
      </w:r>
      <w:r w:rsidR="008A1D63" w:rsidRPr="004F09A0">
        <w:rPr>
          <w:rFonts w:ascii="Book Antiqua" w:eastAsia="宋体" w:hAnsi="Book Antiqua" w:cs="Times New Roman"/>
          <w:sz w:val="24"/>
          <w:szCs w:val="24"/>
        </w:rPr>
        <w:t xml:space="preserve">-Qing </w:t>
      </w:r>
      <w:r w:rsidRPr="004F09A0">
        <w:rPr>
          <w:rFonts w:ascii="Book Antiqua" w:eastAsia="宋体" w:hAnsi="Book Antiqua" w:cs="Times New Roman"/>
          <w:sz w:val="24"/>
          <w:szCs w:val="24"/>
        </w:rPr>
        <w:t>Jiang</w:t>
      </w:r>
    </w:p>
    <w:bookmarkEnd w:id="4"/>
    <w:p w14:paraId="25B0CC33" w14:textId="77777777" w:rsidR="008A1D63" w:rsidRPr="004F09A0" w:rsidRDefault="008A1D63" w:rsidP="004F09A0">
      <w:pPr>
        <w:adjustRightInd w:val="0"/>
        <w:snapToGrid w:val="0"/>
        <w:spacing w:after="0" w:line="360" w:lineRule="auto"/>
        <w:rPr>
          <w:rFonts w:ascii="Book Antiqua" w:eastAsia="宋体" w:hAnsi="Book Antiqua" w:cs="Times New Roman"/>
          <w:sz w:val="24"/>
          <w:szCs w:val="24"/>
        </w:rPr>
      </w:pPr>
    </w:p>
    <w:p w14:paraId="0A967C66" w14:textId="0FEA8FF9" w:rsidR="00692DC2" w:rsidRPr="004F09A0" w:rsidRDefault="003512F3" w:rsidP="004F09A0">
      <w:pPr>
        <w:adjustRightInd w:val="0"/>
        <w:snapToGrid w:val="0"/>
        <w:spacing w:after="0" w:line="360" w:lineRule="auto"/>
        <w:rPr>
          <w:rFonts w:ascii="Book Antiqua" w:eastAsia="宋体" w:hAnsi="Book Antiqua" w:cs="Times New Roman"/>
          <w:b/>
          <w:bCs/>
          <w:sz w:val="24"/>
          <w:szCs w:val="24"/>
          <w:vertAlign w:val="superscript"/>
        </w:rPr>
      </w:pPr>
      <w:r>
        <w:rPr>
          <w:rFonts w:ascii="Book Antiqua" w:eastAsia="宋体" w:hAnsi="Book Antiqua" w:cs="Times New Roman"/>
          <w:b/>
          <w:bCs/>
          <w:sz w:val="24"/>
          <w:szCs w:val="24"/>
        </w:rPr>
        <w:t xml:space="preserve">Yi-Chao Zhang, Bao-Xiang Chen, Xiao-Yu </w:t>
      </w:r>
      <w:proofErr w:type="spellStart"/>
      <w:r>
        <w:rPr>
          <w:rFonts w:ascii="Book Antiqua" w:eastAsia="宋体" w:hAnsi="Book Antiqua" w:cs="Times New Roman"/>
          <w:b/>
          <w:bCs/>
          <w:sz w:val="24"/>
          <w:szCs w:val="24"/>
        </w:rPr>
        <w:t>Xie</w:t>
      </w:r>
      <w:proofErr w:type="spellEnd"/>
      <w:r>
        <w:rPr>
          <w:rFonts w:ascii="Book Antiqua" w:eastAsia="宋体" w:hAnsi="Book Antiqua" w:cs="Times New Roman"/>
          <w:b/>
          <w:bCs/>
          <w:sz w:val="24"/>
          <w:szCs w:val="24"/>
        </w:rPr>
        <w:t xml:space="preserve">, Yan Zhou, </w:t>
      </w:r>
      <w:proofErr w:type="spellStart"/>
      <w:r>
        <w:rPr>
          <w:rFonts w:ascii="Book Antiqua" w:eastAsia="宋体" w:hAnsi="Book Antiqua" w:cs="Times New Roman"/>
          <w:b/>
          <w:bCs/>
          <w:sz w:val="24"/>
          <w:szCs w:val="24"/>
        </w:rPr>
        <w:t>Qun</w:t>
      </w:r>
      <w:proofErr w:type="spellEnd"/>
      <w:r>
        <w:rPr>
          <w:rFonts w:ascii="Book Antiqua" w:eastAsia="宋体" w:hAnsi="Book Antiqua" w:cs="Times New Roman"/>
          <w:b/>
          <w:bCs/>
          <w:sz w:val="24"/>
          <w:szCs w:val="24"/>
        </w:rPr>
        <w:t xml:space="preserve"> Qian, Cong-Qing Jiang, </w:t>
      </w:r>
      <w:r>
        <w:rPr>
          <w:rFonts w:ascii="Book Antiqua" w:eastAsia="宋体" w:hAnsi="Book Antiqua" w:cs="Times New Roman" w:hint="eastAsia"/>
          <w:sz w:val="24"/>
          <w:szCs w:val="24"/>
        </w:rPr>
        <w:t xml:space="preserve">Department of Colorectal and Anal Surgery of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 Clinical Center of Intestinal and Colorectal Diseases of Hubei Province, Hubei Key Laboratory of Intestinal and Colorectal Diseases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 Colorectal and Anal Disease Research Center of Medical School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 Quality Control Center of Colorectal and Anal Surgery of Health Commission of Hubei Province</w:t>
      </w:r>
      <w:r>
        <w:rPr>
          <w:rFonts w:ascii="Book Antiqua" w:eastAsia="宋体" w:hAnsi="Book Antiqua" w:cs="Times New Roman"/>
          <w:sz w:val="24"/>
          <w:szCs w:val="24"/>
        </w:rPr>
        <w:t>, Wuhan 430071, Hubei Province, China</w:t>
      </w:r>
    </w:p>
    <w:p w14:paraId="4A2F0D8D" w14:textId="77777777" w:rsidR="00692DC2" w:rsidRPr="004F09A0" w:rsidRDefault="00692DC2" w:rsidP="004F09A0">
      <w:pPr>
        <w:adjustRightInd w:val="0"/>
        <w:snapToGrid w:val="0"/>
        <w:spacing w:after="0" w:line="360" w:lineRule="auto"/>
        <w:rPr>
          <w:rFonts w:ascii="Book Antiqua" w:eastAsia="宋体" w:hAnsi="Book Antiqua" w:cs="Times New Roman"/>
          <w:b/>
          <w:bCs/>
          <w:sz w:val="24"/>
          <w:szCs w:val="24"/>
        </w:rPr>
      </w:pPr>
    </w:p>
    <w:p w14:paraId="0A27B26B" w14:textId="661A45FD" w:rsidR="00692DC2" w:rsidRPr="004F09A0" w:rsidRDefault="003512F3" w:rsidP="004F09A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b/>
          <w:bCs/>
          <w:sz w:val="24"/>
          <w:szCs w:val="24"/>
        </w:rPr>
        <w:t xml:space="preserve">Author contributions: </w:t>
      </w:r>
      <w:r>
        <w:rPr>
          <w:rFonts w:ascii="Book Antiqua" w:eastAsia="宋体" w:hAnsi="Book Antiqua" w:cs="Times New Roman"/>
          <w:sz w:val="24"/>
          <w:szCs w:val="24"/>
        </w:rPr>
        <w:t xml:space="preserve">Zhang YC and Chen BX </w:t>
      </w:r>
      <w:r>
        <w:rPr>
          <w:rFonts w:ascii="Book Antiqua" w:eastAsia="宋体" w:hAnsi="Book Antiqua" w:cs="Times New Roman" w:hint="eastAsia"/>
          <w:sz w:val="24"/>
          <w:szCs w:val="24"/>
        </w:rPr>
        <w:t>contributed equally to this work</w:t>
      </w:r>
      <w:r>
        <w:rPr>
          <w:rFonts w:ascii="Book Antiqua" w:eastAsia="宋体" w:hAnsi="Book Antiqua" w:cs="Times New Roman"/>
          <w:sz w:val="24"/>
          <w:szCs w:val="24"/>
        </w:rPr>
        <w:t xml:space="preserve">; </w:t>
      </w:r>
      <w:proofErr w:type="spellStart"/>
      <w:r>
        <w:rPr>
          <w:rFonts w:ascii="Book Antiqua" w:eastAsia="宋体" w:hAnsi="Book Antiqua" w:cs="Times New Roman"/>
          <w:sz w:val="24"/>
          <w:szCs w:val="24"/>
        </w:rPr>
        <w:t>Xie</w:t>
      </w:r>
      <w:proofErr w:type="spellEnd"/>
      <w:r>
        <w:rPr>
          <w:rFonts w:ascii="Book Antiqua" w:eastAsia="宋体" w:hAnsi="Book Antiqua" w:cs="Times New Roman"/>
          <w:sz w:val="24"/>
          <w:szCs w:val="24"/>
        </w:rPr>
        <w:t xml:space="preserve"> XY and Zhou Y collected the clinical tissues after surgery; Qian Q coordinated the research; Jiang CQ designed and coordinated the research.</w:t>
      </w:r>
    </w:p>
    <w:p w14:paraId="2FF45E55" w14:textId="77777777" w:rsidR="002E6733" w:rsidRPr="004F09A0" w:rsidRDefault="002E6733" w:rsidP="004F09A0">
      <w:pPr>
        <w:adjustRightInd w:val="0"/>
        <w:snapToGrid w:val="0"/>
        <w:spacing w:after="0" w:line="360" w:lineRule="auto"/>
        <w:rPr>
          <w:rFonts w:ascii="Book Antiqua" w:eastAsia="宋体" w:hAnsi="Book Antiqua" w:cs="Times New Roman"/>
          <w:b/>
          <w:sz w:val="24"/>
          <w:szCs w:val="24"/>
        </w:rPr>
      </w:pPr>
    </w:p>
    <w:p w14:paraId="4CD3A3D7" w14:textId="5F9C8950" w:rsidR="00692DC2" w:rsidRPr="002A3935" w:rsidRDefault="003512F3" w:rsidP="004F09A0">
      <w:pPr>
        <w:widowControl/>
        <w:adjustRightInd w:val="0"/>
        <w:snapToGrid w:val="0"/>
        <w:spacing w:after="0" w:line="360" w:lineRule="auto"/>
        <w:rPr>
          <w:rFonts w:ascii="Book Antiqua" w:eastAsia="宋体" w:hAnsi="Book Antiqua" w:cs="Times New Roman"/>
          <w:sz w:val="24"/>
          <w:szCs w:val="24"/>
        </w:rPr>
      </w:pPr>
      <w:r>
        <w:rPr>
          <w:rFonts w:ascii="Book Antiqua" w:eastAsia="Book Antiqua" w:hAnsi="Book Antiqua" w:cs="Book Antiqua"/>
          <w:b/>
          <w:color w:val="000000"/>
          <w:kern w:val="0"/>
          <w:sz w:val="24"/>
          <w:szCs w:val="24"/>
          <w:lang w:bidi="ar"/>
        </w:rPr>
        <w:t xml:space="preserve">Corresponding author: </w:t>
      </w:r>
      <w:r>
        <w:rPr>
          <w:rFonts w:ascii="Book Antiqua" w:eastAsia="宋体" w:hAnsi="Book Antiqua" w:cs="Times New Roman"/>
          <w:b/>
          <w:bCs/>
          <w:sz w:val="24"/>
          <w:szCs w:val="24"/>
        </w:rPr>
        <w:t>Cong-Qing Jiang,</w:t>
      </w:r>
      <w:r>
        <w:rPr>
          <w:rFonts w:ascii="Book Antiqua" w:eastAsia="宋体" w:hAnsi="Book Antiqua" w:cs="Times New Roman"/>
          <w:sz w:val="24"/>
          <w:szCs w:val="24"/>
        </w:rPr>
        <w:t xml:space="preserve"> </w:t>
      </w:r>
      <w:r>
        <w:rPr>
          <w:rFonts w:ascii="Book Antiqua" w:eastAsia="宋体" w:hAnsi="Book Antiqua" w:cs="Times New Roman"/>
          <w:b/>
          <w:bCs/>
          <w:sz w:val="24"/>
          <w:szCs w:val="24"/>
        </w:rPr>
        <w:t>PhD,</w:t>
      </w:r>
      <w:r>
        <w:rPr>
          <w:rFonts w:ascii="Book Antiqua" w:eastAsia="宋体" w:hAnsi="Book Antiqua" w:cs="Times New Roman"/>
          <w:sz w:val="24"/>
          <w:szCs w:val="24"/>
        </w:rPr>
        <w:t xml:space="preserve"> </w:t>
      </w:r>
      <w:r>
        <w:rPr>
          <w:rFonts w:ascii="Book Antiqua" w:eastAsia="宋体" w:hAnsi="Book Antiqua" w:cs="Times New Roman"/>
          <w:b/>
          <w:bCs/>
          <w:sz w:val="24"/>
          <w:szCs w:val="24"/>
        </w:rPr>
        <w:t>Professor, Surgeon,</w:t>
      </w:r>
      <w:r>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Department of Colorectal and Anal Surgery of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w:t>
      </w:r>
      <w:r>
        <w:rPr>
          <w:rFonts w:ascii="Book Antiqua" w:eastAsia="宋体" w:hAnsi="Book Antiqua" w:cs="Times New Roman"/>
          <w:sz w:val="24"/>
          <w:szCs w:val="24"/>
        </w:rPr>
        <w:t>, No. 169, East Lake Road, Wuchang District, Wuhan 430071, Hubei Province, China. wb002554@whu.edu.cn</w:t>
      </w:r>
    </w:p>
    <w:p w14:paraId="6E415B73" w14:textId="77777777" w:rsidR="002E6733" w:rsidRPr="004F09A0" w:rsidRDefault="002E6733" w:rsidP="004F09A0">
      <w:pPr>
        <w:widowControl/>
        <w:adjustRightInd w:val="0"/>
        <w:snapToGrid w:val="0"/>
        <w:spacing w:after="0" w:line="360" w:lineRule="auto"/>
        <w:rPr>
          <w:rFonts w:ascii="Book Antiqua" w:eastAsia="宋体" w:hAnsi="Book Antiqua" w:cs="Times New Roman"/>
          <w:sz w:val="24"/>
          <w:szCs w:val="24"/>
          <w:u w:val="single"/>
        </w:rPr>
      </w:pPr>
    </w:p>
    <w:p w14:paraId="5C5E3DA4" w14:textId="77777777" w:rsidR="002E6733" w:rsidRPr="004F09A0" w:rsidRDefault="002E6733" w:rsidP="004F09A0">
      <w:pPr>
        <w:adjustRightInd w:val="0"/>
        <w:snapToGrid w:val="0"/>
        <w:spacing w:after="0" w:line="360" w:lineRule="auto"/>
        <w:rPr>
          <w:rFonts w:ascii="Book Antiqua" w:hAnsi="Book Antiqua"/>
          <w:sz w:val="24"/>
          <w:szCs w:val="24"/>
        </w:rPr>
      </w:pPr>
      <w:bookmarkStart w:id="5" w:name="OLE_LINK75"/>
      <w:bookmarkStart w:id="6" w:name="OLE_LINK76"/>
      <w:bookmarkStart w:id="7" w:name="OLE_LINK269"/>
      <w:bookmarkStart w:id="8" w:name="OLE_LINK239"/>
      <w:r w:rsidRPr="004F09A0">
        <w:rPr>
          <w:rFonts w:ascii="Book Antiqua" w:hAnsi="Book Antiqua"/>
          <w:b/>
          <w:sz w:val="24"/>
          <w:szCs w:val="24"/>
        </w:rPr>
        <w:lastRenderedPageBreak/>
        <w:t xml:space="preserve">Received: </w:t>
      </w:r>
      <w:r w:rsidRPr="004F09A0">
        <w:rPr>
          <w:rFonts w:ascii="Book Antiqua" w:hAnsi="Book Antiqua"/>
          <w:sz w:val="24"/>
          <w:szCs w:val="24"/>
        </w:rPr>
        <w:t>November 18, 2019</w:t>
      </w:r>
    </w:p>
    <w:p w14:paraId="266FA7F4" w14:textId="77777777" w:rsidR="002E6733" w:rsidRPr="004F09A0" w:rsidRDefault="002E6733" w:rsidP="004F09A0">
      <w:pPr>
        <w:adjustRightInd w:val="0"/>
        <w:snapToGrid w:val="0"/>
        <w:spacing w:after="0" w:line="360" w:lineRule="auto"/>
        <w:rPr>
          <w:rFonts w:ascii="Book Antiqua" w:hAnsi="Book Antiqua"/>
          <w:b/>
          <w:sz w:val="24"/>
          <w:szCs w:val="24"/>
        </w:rPr>
      </w:pPr>
      <w:r w:rsidRPr="004F09A0">
        <w:rPr>
          <w:rFonts w:ascii="Book Antiqua" w:hAnsi="Book Antiqua"/>
          <w:b/>
          <w:sz w:val="24"/>
          <w:szCs w:val="24"/>
        </w:rPr>
        <w:t xml:space="preserve">Revised: </w:t>
      </w:r>
      <w:r w:rsidRPr="004F09A0">
        <w:rPr>
          <w:rFonts w:ascii="Book Antiqua" w:hAnsi="Book Antiqua"/>
          <w:sz w:val="24"/>
          <w:szCs w:val="24"/>
        </w:rPr>
        <w:t>January 7, 2020</w:t>
      </w:r>
    </w:p>
    <w:p w14:paraId="248AFA48" w14:textId="57F8DA4D" w:rsidR="002E6733" w:rsidRPr="004F09A0" w:rsidRDefault="002E6733" w:rsidP="004F09A0">
      <w:pPr>
        <w:adjustRightInd w:val="0"/>
        <w:snapToGrid w:val="0"/>
        <w:spacing w:after="0" w:line="360" w:lineRule="auto"/>
        <w:rPr>
          <w:rFonts w:ascii="Book Antiqua" w:hAnsi="Book Antiqua"/>
          <w:color w:val="000000"/>
          <w:sz w:val="24"/>
          <w:szCs w:val="24"/>
        </w:rPr>
      </w:pPr>
      <w:r w:rsidRPr="004F09A0">
        <w:rPr>
          <w:rFonts w:ascii="Book Antiqua" w:hAnsi="Book Antiqua"/>
          <w:b/>
          <w:sz w:val="24"/>
          <w:szCs w:val="24"/>
        </w:rPr>
        <w:t>Accepted:</w:t>
      </w:r>
      <w:r w:rsidR="00BE5BB6" w:rsidRPr="00BE5BB6">
        <w:t xml:space="preserve"> </w:t>
      </w:r>
      <w:r w:rsidR="00BE5BB6" w:rsidRPr="00BE5BB6">
        <w:rPr>
          <w:rFonts w:ascii="Book Antiqua" w:hAnsi="Book Antiqua"/>
          <w:bCs/>
          <w:sz w:val="24"/>
          <w:szCs w:val="24"/>
        </w:rPr>
        <w:t>January 11, 2020</w:t>
      </w:r>
      <w:r w:rsidRPr="00BE5BB6">
        <w:rPr>
          <w:rFonts w:ascii="Book Antiqua" w:hAnsi="Book Antiqua"/>
          <w:bCs/>
          <w:sz w:val="24"/>
          <w:szCs w:val="24"/>
        </w:rPr>
        <w:t xml:space="preserve"> </w:t>
      </w:r>
    </w:p>
    <w:p w14:paraId="02B0704E" w14:textId="77777777" w:rsidR="002E6733" w:rsidRPr="004F09A0" w:rsidRDefault="002E6733" w:rsidP="004F09A0">
      <w:pPr>
        <w:adjustRightInd w:val="0"/>
        <w:snapToGrid w:val="0"/>
        <w:spacing w:after="0" w:line="360" w:lineRule="auto"/>
        <w:rPr>
          <w:rFonts w:ascii="Book Antiqua" w:hAnsi="Book Antiqua"/>
          <w:b/>
          <w:sz w:val="24"/>
          <w:szCs w:val="24"/>
        </w:rPr>
      </w:pPr>
      <w:r w:rsidRPr="004F09A0">
        <w:rPr>
          <w:rFonts w:ascii="Book Antiqua" w:hAnsi="Book Antiqua"/>
          <w:b/>
          <w:sz w:val="24"/>
          <w:szCs w:val="24"/>
        </w:rPr>
        <w:t>Published online:</w:t>
      </w:r>
      <w:bookmarkEnd w:id="5"/>
      <w:bookmarkEnd w:id="6"/>
      <w:bookmarkEnd w:id="7"/>
      <w:bookmarkEnd w:id="8"/>
    </w:p>
    <w:p w14:paraId="45D11323" w14:textId="77777777" w:rsidR="002E6733" w:rsidRPr="004F09A0" w:rsidRDefault="002E6733" w:rsidP="004F09A0">
      <w:pPr>
        <w:widowControl/>
        <w:adjustRightInd w:val="0"/>
        <w:snapToGrid w:val="0"/>
        <w:spacing w:after="0" w:line="360" w:lineRule="auto"/>
        <w:rPr>
          <w:rFonts w:ascii="Book Antiqua" w:eastAsia="宋体" w:hAnsi="Book Antiqua" w:cs="Times New Roman"/>
          <w:sz w:val="24"/>
          <w:szCs w:val="24"/>
          <w:u w:val="single"/>
        </w:rPr>
      </w:pPr>
    </w:p>
    <w:p w14:paraId="00D80568" w14:textId="77777777" w:rsidR="002E6733" w:rsidRPr="004F09A0" w:rsidRDefault="002E6733" w:rsidP="004F09A0">
      <w:pPr>
        <w:widowControl/>
        <w:adjustRightInd w:val="0"/>
        <w:snapToGrid w:val="0"/>
        <w:spacing w:after="0" w:line="360" w:lineRule="auto"/>
        <w:rPr>
          <w:rFonts w:ascii="Book Antiqua" w:eastAsia="宋体" w:hAnsi="Book Antiqua" w:cs="Times New Roman"/>
          <w:b/>
          <w:bCs/>
          <w:sz w:val="24"/>
          <w:szCs w:val="24"/>
        </w:rPr>
      </w:pPr>
      <w:r w:rsidRPr="004F09A0">
        <w:rPr>
          <w:rFonts w:ascii="Book Antiqua" w:eastAsia="宋体" w:hAnsi="Book Antiqua" w:cs="Times New Roman"/>
          <w:b/>
          <w:bCs/>
          <w:sz w:val="24"/>
          <w:szCs w:val="24"/>
        </w:rPr>
        <w:br w:type="page"/>
      </w:r>
    </w:p>
    <w:p w14:paraId="7A54092C" w14:textId="77777777" w:rsidR="002E6733" w:rsidRPr="004F09A0" w:rsidRDefault="009D3D89" w:rsidP="004F09A0">
      <w:pPr>
        <w:adjustRightInd w:val="0"/>
        <w:snapToGrid w:val="0"/>
        <w:spacing w:after="0" w:line="360" w:lineRule="auto"/>
        <w:rPr>
          <w:rFonts w:ascii="Book Antiqua" w:eastAsia="宋体" w:hAnsi="Book Antiqua" w:cs="Times New Roman"/>
          <w:b/>
          <w:sz w:val="24"/>
          <w:szCs w:val="24"/>
        </w:rPr>
      </w:pPr>
      <w:r w:rsidRPr="004F09A0">
        <w:rPr>
          <w:rFonts w:ascii="Book Antiqua" w:eastAsia="宋体" w:hAnsi="Book Antiqua" w:cs="Times New Roman"/>
          <w:b/>
          <w:sz w:val="24"/>
          <w:szCs w:val="24"/>
        </w:rPr>
        <w:lastRenderedPageBreak/>
        <w:t>Abstract</w:t>
      </w:r>
    </w:p>
    <w:p w14:paraId="04F0C524" w14:textId="77777777" w:rsidR="002E6733" w:rsidRPr="004F09A0" w:rsidRDefault="002E6733" w:rsidP="004F09A0">
      <w:pPr>
        <w:adjustRightInd w:val="0"/>
        <w:snapToGrid w:val="0"/>
        <w:spacing w:after="0" w:line="360" w:lineRule="auto"/>
        <w:rPr>
          <w:rFonts w:ascii="Book Antiqua" w:hAnsi="Book Antiqua" w:cstheme="minorHAnsi"/>
          <w:sz w:val="24"/>
          <w:szCs w:val="24"/>
        </w:rPr>
      </w:pPr>
      <w:r w:rsidRPr="004F09A0">
        <w:rPr>
          <w:rFonts w:ascii="Book Antiqua" w:hAnsi="Book Antiqua" w:cstheme="minorHAnsi"/>
          <w:sz w:val="24"/>
          <w:szCs w:val="24"/>
        </w:rPr>
        <w:t>BACKGROUND</w:t>
      </w:r>
    </w:p>
    <w:p w14:paraId="23C7A12A" w14:textId="1C2460BB" w:rsidR="002E6733" w:rsidRPr="004F09A0" w:rsidRDefault="00850465"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Chronic constipation is a gastrointestinal functional disease that seriously harms physical and mental health and impacts the quality of life</w:t>
      </w:r>
      <w:r w:rsidR="002077F4">
        <w:rPr>
          <w:rFonts w:ascii="Book Antiqua" w:eastAsia="宋体" w:hAnsi="Book Antiqua" w:cs="Times New Roman"/>
          <w:sz w:val="24"/>
          <w:szCs w:val="24"/>
        </w:rPr>
        <w:t xml:space="preserve"> of patients</w:t>
      </w:r>
      <w:r w:rsidRPr="004F09A0">
        <w:rPr>
          <w:rFonts w:ascii="Book Antiqua" w:eastAsia="宋体" w:hAnsi="Book Antiqua" w:cs="Times New Roman"/>
          <w:sz w:val="24"/>
          <w:szCs w:val="24"/>
        </w:rPr>
        <w:t>. Its incidence rate is 2%</w:t>
      </w:r>
      <w:r w:rsidR="00011F9F">
        <w:rPr>
          <w:rFonts w:ascii="Book Antiqua" w:eastAsia="宋体" w:hAnsi="Book Antiqua" w:cs="Times New Roman"/>
          <w:sz w:val="24"/>
          <w:szCs w:val="24"/>
        </w:rPr>
        <w:t>-</w:t>
      </w:r>
      <w:r w:rsidRPr="004F09A0">
        <w:rPr>
          <w:rFonts w:ascii="Book Antiqua" w:eastAsia="宋体" w:hAnsi="Book Antiqua" w:cs="Times New Roman"/>
          <w:sz w:val="24"/>
          <w:szCs w:val="24"/>
        </w:rPr>
        <w:t>27%. Slow transit constipation (STC) is a common type of chronic functional constipation</w:t>
      </w:r>
      <w:r w:rsidR="002077F4">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accounting for 10.3%</w:t>
      </w:r>
      <w:r w:rsidR="00011F9F">
        <w:rPr>
          <w:rFonts w:ascii="Book Antiqua" w:eastAsia="宋体" w:hAnsi="Book Antiqua" w:cs="Times New Roman"/>
          <w:sz w:val="24"/>
          <w:szCs w:val="24"/>
        </w:rPr>
        <w:t>-</w:t>
      </w:r>
      <w:r w:rsidRPr="004F09A0">
        <w:rPr>
          <w:rFonts w:ascii="Book Antiqua" w:eastAsia="宋体" w:hAnsi="Book Antiqua" w:cs="Times New Roman"/>
          <w:sz w:val="24"/>
          <w:szCs w:val="24"/>
        </w:rPr>
        <w:t>45.5% of such cases.</w:t>
      </w:r>
      <w:r w:rsidR="002E6733" w:rsidRPr="004F09A0">
        <w:rPr>
          <w:rFonts w:ascii="Book Antiqua" w:eastAsia="宋体" w:hAnsi="Book Antiqua" w:cs="Times New Roman"/>
          <w:sz w:val="24"/>
          <w:szCs w:val="24"/>
        </w:rPr>
        <w:t xml:space="preserve"> Scholars have performed many studies on the pathogenesis of STC. These studies have indicated that the occurrence of STC may be related to multiple factors, such as dysfunction of the enteric nervous system, </w:t>
      </w:r>
      <w:r w:rsidRPr="004F09A0">
        <w:rPr>
          <w:rFonts w:ascii="Book Antiqua" w:eastAsia="宋体" w:hAnsi="Book Antiqua" w:cs="Times New Roman"/>
          <w:sz w:val="24"/>
          <w:szCs w:val="24"/>
        </w:rPr>
        <w:t xml:space="preserve">interstitial cells of </w:t>
      </w:r>
      <w:proofErr w:type="spellStart"/>
      <w:r w:rsidRPr="004F09A0">
        <w:rPr>
          <w:rFonts w:ascii="Book Antiqua" w:eastAsia="宋体" w:hAnsi="Book Antiqua" w:cs="Times New Roman"/>
          <w:sz w:val="24"/>
          <w:szCs w:val="24"/>
        </w:rPr>
        <w:t>Cajal</w:t>
      </w:r>
      <w:proofErr w:type="spellEnd"/>
      <w:r w:rsidRPr="004F09A0">
        <w:rPr>
          <w:rFonts w:ascii="Book Antiqua" w:eastAsia="宋体" w:hAnsi="Book Antiqua" w:cs="Times New Roman"/>
          <w:sz w:val="24"/>
          <w:szCs w:val="24"/>
        </w:rPr>
        <w:t xml:space="preserve"> (ICC)</w:t>
      </w:r>
      <w:r w:rsidR="002E6733" w:rsidRPr="004F09A0">
        <w:rPr>
          <w:rFonts w:ascii="Book Antiqua" w:eastAsia="宋体" w:hAnsi="Book Antiqua" w:cs="Times New Roman"/>
          <w:sz w:val="24"/>
          <w:szCs w:val="24"/>
        </w:rPr>
        <w:t xml:space="preserve"> damage, and changes in neurotransmitters regulating intestinal peristalsis.</w:t>
      </w:r>
    </w:p>
    <w:p w14:paraId="3C7E8CBE" w14:textId="77777777" w:rsidR="002E6733" w:rsidRPr="004F09A0" w:rsidRDefault="002E6733" w:rsidP="004F09A0">
      <w:pPr>
        <w:adjustRightInd w:val="0"/>
        <w:snapToGrid w:val="0"/>
        <w:spacing w:after="0" w:line="360" w:lineRule="auto"/>
        <w:rPr>
          <w:rFonts w:ascii="Book Antiqua" w:hAnsi="Book Antiqua"/>
          <w:sz w:val="24"/>
          <w:szCs w:val="24"/>
        </w:rPr>
      </w:pPr>
    </w:p>
    <w:p w14:paraId="5DEA2F9C"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AIM</w:t>
      </w:r>
    </w:p>
    <w:p w14:paraId="7C3164A9" w14:textId="3A9F94B1" w:rsidR="002E6733" w:rsidRPr="004F09A0" w:rsidRDefault="002E6733"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To </w:t>
      </w:r>
      <w:r w:rsidR="009D3D89" w:rsidRPr="004F09A0">
        <w:rPr>
          <w:rFonts w:ascii="Book Antiqua" w:eastAsia="宋体" w:hAnsi="Book Antiqua" w:cs="Times New Roman"/>
          <w:sz w:val="24"/>
          <w:szCs w:val="24"/>
        </w:rPr>
        <w:t>investigate the role of Tenascin-X (TNX) in regulating the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 xml:space="preserve"> signaling pathway in the pathogenesis of </w:t>
      </w:r>
      <w:r w:rsidR="002077F4" w:rsidRPr="004F09A0">
        <w:rPr>
          <w:rFonts w:ascii="Book Antiqua" w:eastAsia="宋体" w:hAnsi="Book Antiqua" w:cs="Times New Roman"/>
          <w:sz w:val="24"/>
          <w:szCs w:val="24"/>
        </w:rPr>
        <w:t>STC</w:t>
      </w:r>
      <w:r w:rsidR="009D3D89" w:rsidRPr="004F09A0">
        <w:rPr>
          <w:rFonts w:ascii="Book Antiqua" w:eastAsia="宋体" w:hAnsi="Book Antiqua" w:cs="Times New Roman"/>
          <w:sz w:val="24"/>
          <w:szCs w:val="24"/>
        </w:rPr>
        <w:t>.</w:t>
      </w:r>
    </w:p>
    <w:p w14:paraId="0DEFA44E" w14:textId="77777777" w:rsidR="002E6733" w:rsidRPr="002077F4" w:rsidRDefault="002E6733" w:rsidP="004F09A0">
      <w:pPr>
        <w:adjustRightInd w:val="0"/>
        <w:snapToGrid w:val="0"/>
        <w:spacing w:after="0" w:line="360" w:lineRule="auto"/>
        <w:rPr>
          <w:rFonts w:ascii="Book Antiqua" w:eastAsia="宋体" w:hAnsi="Book Antiqua" w:cs="Times New Roman"/>
          <w:sz w:val="24"/>
          <w:szCs w:val="24"/>
        </w:rPr>
      </w:pPr>
    </w:p>
    <w:p w14:paraId="3D7EF005"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METHODS</w:t>
      </w:r>
    </w:p>
    <w:p w14:paraId="49CAC5AF" w14:textId="38E885E1" w:rsidR="002E6733" w:rsidRPr="004F09A0" w:rsidRDefault="002077F4"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Th</w:t>
      </w:r>
      <w:r>
        <w:rPr>
          <w:rFonts w:ascii="Book Antiqua" w:eastAsia="宋体" w:hAnsi="Book Antiqua" w:cs="Times New Roman"/>
          <w:sz w:val="24"/>
          <w:szCs w:val="24"/>
        </w:rPr>
        <w:t xml:space="preserve">is study included an </w:t>
      </w:r>
      <w:r w:rsidRPr="004F09A0">
        <w:rPr>
          <w:rFonts w:ascii="Book Antiqua" w:eastAsia="宋体" w:hAnsi="Book Antiqua" w:cs="Times New Roman"/>
          <w:sz w:val="24"/>
          <w:szCs w:val="24"/>
        </w:rPr>
        <w:t>experimental group</w:t>
      </w:r>
      <w:r>
        <w:rPr>
          <w:rFonts w:ascii="Book Antiqua" w:eastAsia="宋体" w:hAnsi="Book Antiqua" w:cs="Times New Roman"/>
          <w:sz w:val="24"/>
          <w:szCs w:val="24"/>
        </w:rPr>
        <w:t xml:space="preserve"> and a control group. The </w:t>
      </w:r>
      <w:r w:rsidR="009D3D89" w:rsidRPr="004F09A0">
        <w:rPr>
          <w:rFonts w:ascii="Book Antiqua" w:eastAsia="宋体" w:hAnsi="Book Antiqua" w:cs="Times New Roman"/>
          <w:sz w:val="24"/>
          <w:szCs w:val="24"/>
        </w:rPr>
        <w:t xml:space="preserve">experimental group included 28 patients with severe colonic STC, and the control group included 18 </w:t>
      </w:r>
      <w:r>
        <w:rPr>
          <w:rFonts w:ascii="Book Antiqua" w:eastAsia="宋体" w:hAnsi="Book Antiqua" w:cs="Times New Roman"/>
          <w:sz w:val="24"/>
          <w:szCs w:val="24"/>
        </w:rPr>
        <w:t xml:space="preserve">patients with </w:t>
      </w:r>
      <w:r w:rsidR="009D3D89" w:rsidRPr="004F09A0">
        <w:rPr>
          <w:rFonts w:ascii="Book Antiqua" w:eastAsia="宋体" w:hAnsi="Book Antiqua" w:cs="Times New Roman"/>
          <w:sz w:val="24"/>
          <w:szCs w:val="24"/>
        </w:rPr>
        <w:t>normal colon tissues. Immunohistochemistry (IHC) was used to detect c-</w:t>
      </w:r>
      <w:r>
        <w:rPr>
          <w:rFonts w:ascii="Book Antiqua" w:eastAsia="宋体" w:hAnsi="Book Antiqua" w:cs="Times New Roman"/>
          <w:sz w:val="24"/>
          <w:szCs w:val="24"/>
        </w:rPr>
        <w:t>K</w:t>
      </w:r>
      <w:r w:rsidRPr="004F09A0">
        <w:rPr>
          <w:rFonts w:ascii="Book Antiqua" w:eastAsia="宋体" w:hAnsi="Book Antiqua" w:cs="Times New Roman"/>
          <w:sz w:val="24"/>
          <w:szCs w:val="24"/>
        </w:rPr>
        <w:t>it</w:t>
      </w:r>
      <w:r w:rsidR="009D3D89" w:rsidRPr="004F09A0">
        <w:rPr>
          <w:rFonts w:ascii="Book Antiqua" w:eastAsia="宋体" w:hAnsi="Book Antiqua" w:cs="Times New Roman"/>
          <w:sz w:val="24"/>
          <w:szCs w:val="24"/>
        </w:rPr>
        <w:t>, a specific marker of the ICC. Western blot, immunofluorescence, and IHC were used to detect the localization and expression of TNX and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w:t>
      </w:r>
    </w:p>
    <w:p w14:paraId="030EAA90" w14:textId="77777777" w:rsidR="002E6733" w:rsidRPr="004F09A0" w:rsidRDefault="002E6733" w:rsidP="004F09A0">
      <w:pPr>
        <w:adjustRightInd w:val="0"/>
        <w:snapToGrid w:val="0"/>
        <w:spacing w:after="0" w:line="360" w:lineRule="auto"/>
        <w:rPr>
          <w:rFonts w:ascii="Book Antiqua" w:eastAsia="宋体" w:hAnsi="Book Antiqua" w:cs="Times New Roman"/>
          <w:sz w:val="24"/>
          <w:szCs w:val="24"/>
        </w:rPr>
      </w:pPr>
    </w:p>
    <w:p w14:paraId="64B1FD93"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RESULTS</w:t>
      </w:r>
    </w:p>
    <w:p w14:paraId="1B59D124" w14:textId="4A0630FC" w:rsidR="002E6733"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IHC showed that the number of ICC </w:t>
      </w:r>
      <w:r w:rsidR="007847A5">
        <w:rPr>
          <w:rFonts w:ascii="Book Antiqua" w:eastAsia="宋体" w:hAnsi="Book Antiqua" w:cs="Times New Roman"/>
          <w:sz w:val="24"/>
          <w:szCs w:val="24"/>
        </w:rPr>
        <w:t xml:space="preserve">with positive </w:t>
      </w:r>
      <w:r w:rsidRPr="004F09A0">
        <w:rPr>
          <w:rFonts w:ascii="Book Antiqua" w:eastAsia="宋体" w:hAnsi="Book Antiqua" w:cs="Times New Roman"/>
          <w:sz w:val="24"/>
          <w:szCs w:val="24"/>
        </w:rPr>
        <w:t>c-</w:t>
      </w:r>
      <w:r w:rsidR="007847A5">
        <w:rPr>
          <w:rFonts w:ascii="Book Antiqua" w:eastAsia="宋体" w:hAnsi="Book Antiqua" w:cs="Times New Roman"/>
          <w:sz w:val="24"/>
          <w:szCs w:val="24"/>
        </w:rPr>
        <w:t>K</w:t>
      </w:r>
      <w:r w:rsidR="007847A5" w:rsidRPr="004F09A0">
        <w:rPr>
          <w:rFonts w:ascii="Book Antiqua" w:eastAsia="宋体" w:hAnsi="Book Antiqua" w:cs="Times New Roman"/>
          <w:sz w:val="24"/>
          <w:szCs w:val="24"/>
        </w:rPr>
        <w:t xml:space="preserve">it </w:t>
      </w:r>
      <w:r w:rsidR="007847A5">
        <w:rPr>
          <w:rFonts w:ascii="Book Antiqua" w:eastAsia="宋体" w:hAnsi="Book Antiqua" w:cs="Times New Roman"/>
          <w:sz w:val="24"/>
          <w:szCs w:val="24"/>
        </w:rPr>
        <w:t xml:space="preserve">expression </w:t>
      </w:r>
      <w:r w:rsidRPr="004F09A0">
        <w:rPr>
          <w:rFonts w:ascii="Book Antiqua" w:eastAsia="宋体" w:hAnsi="Book Antiqua" w:cs="Times New Roman"/>
          <w:sz w:val="24"/>
          <w:szCs w:val="24"/>
        </w:rPr>
        <w:t xml:space="preserve">was significantly reduced in the colon of STC patients (22.17 ± 3.28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28.69 ± 3.53,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0.05) and that the distribution was abnormal. </w:t>
      </w:r>
      <w:r w:rsidR="007847A5">
        <w:rPr>
          <w:rFonts w:ascii="Book Antiqua" w:eastAsia="宋体" w:hAnsi="Book Antiqua" w:cs="Times New Roman"/>
          <w:sz w:val="24"/>
          <w:szCs w:val="24"/>
        </w:rPr>
        <w:t>W</w:t>
      </w:r>
      <w:r w:rsidR="00850465" w:rsidRPr="004F09A0">
        <w:rPr>
          <w:rFonts w:ascii="Book Antiqua" w:eastAsia="宋体" w:hAnsi="Book Antiqua" w:cs="Times New Roman"/>
          <w:sz w:val="24"/>
          <w:szCs w:val="24"/>
        </w:rPr>
        <w:t xml:space="preserve">estern </w:t>
      </w:r>
      <w:r w:rsidR="007847A5" w:rsidRPr="004F09A0">
        <w:rPr>
          <w:rFonts w:ascii="Book Antiqua" w:eastAsia="宋体" w:hAnsi="Book Antiqua" w:cs="Times New Roman"/>
          <w:sz w:val="24"/>
          <w:szCs w:val="24"/>
        </w:rPr>
        <w:t>blot</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results showed that c-</w:t>
      </w:r>
      <w:r w:rsidR="007847A5">
        <w:rPr>
          <w:rFonts w:ascii="Book Antiqua" w:eastAsia="宋体" w:hAnsi="Book Antiqua" w:cs="Times New Roman"/>
          <w:sz w:val="24"/>
          <w:szCs w:val="24"/>
        </w:rPr>
        <w:t>K</w:t>
      </w:r>
      <w:r w:rsidR="007847A5" w:rsidRPr="004F09A0">
        <w:rPr>
          <w:rFonts w:ascii="Book Antiqua" w:eastAsia="宋体" w:hAnsi="Book Antiqua" w:cs="Times New Roman"/>
          <w:sz w:val="24"/>
          <w:szCs w:val="24"/>
        </w:rPr>
        <w:t xml:space="preserve">it </w:t>
      </w:r>
      <w:r w:rsidRPr="004F09A0">
        <w:rPr>
          <w:rFonts w:ascii="Book Antiqua" w:eastAsia="宋体" w:hAnsi="Book Antiqua" w:cs="Times New Roman"/>
          <w:sz w:val="24"/>
          <w:szCs w:val="24"/>
        </w:rPr>
        <w:t xml:space="preserve">and Smad7 levels were significantly decreased in the colon of STC patients (c-kit: 0.462 ± 0.099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0.783 ± 0.178,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0.01</w:t>
      </w:r>
      <w:r w:rsidR="007847A5">
        <w:rPr>
          <w:rFonts w:ascii="Book Antiqua" w:eastAsia="宋体" w:hAnsi="Book Antiqua" w:cs="Times New Roman"/>
          <w:sz w:val="24"/>
          <w:szCs w:val="24"/>
        </w:rPr>
        <w:t>; S</w:t>
      </w:r>
      <w:r w:rsidR="007847A5" w:rsidRPr="004F09A0">
        <w:rPr>
          <w:rFonts w:ascii="Book Antiqua" w:eastAsia="宋体" w:hAnsi="Book Antiqua" w:cs="Times New Roman"/>
          <w:sz w:val="24"/>
          <w:szCs w:val="24"/>
        </w:rPr>
        <w:t>mad7</w:t>
      </w:r>
      <w:r w:rsidRPr="004F09A0">
        <w:rPr>
          <w:rFonts w:ascii="Book Antiqua" w:eastAsia="宋体" w:hAnsi="Book Antiqua" w:cs="Times New Roman"/>
          <w:sz w:val="24"/>
          <w:szCs w:val="24"/>
        </w:rPr>
        <w:t>:</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0.626 ± 0.058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0.799 ± 0.03,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and that TNX and </w:t>
      </w:r>
      <w:r w:rsidR="007847A5">
        <w:rPr>
          <w:rFonts w:ascii="Book Antiqua" w:eastAsia="宋体" w:hAnsi="Book Antiqua" w:cs="Times New Roman"/>
          <w:sz w:val="24"/>
          <w:szCs w:val="24"/>
        </w:rPr>
        <w:t>S</w:t>
      </w:r>
      <w:r w:rsidR="007847A5" w:rsidRPr="004F09A0">
        <w:rPr>
          <w:rFonts w:ascii="Book Antiqua" w:eastAsia="宋体" w:hAnsi="Book Antiqua" w:cs="Times New Roman"/>
          <w:sz w:val="24"/>
          <w:szCs w:val="24"/>
        </w:rPr>
        <w:t>mad2</w:t>
      </w:r>
      <w:r w:rsidRPr="004F09A0">
        <w:rPr>
          <w:rFonts w:ascii="Book Antiqua" w:eastAsia="宋体" w:hAnsi="Book Antiqua" w:cs="Times New Roman"/>
          <w:sz w:val="24"/>
          <w:szCs w:val="24"/>
        </w:rPr>
        <w:t xml:space="preserve">/3 levels were higher in the STC </w:t>
      </w:r>
      <w:r w:rsidRPr="004F09A0">
        <w:rPr>
          <w:rFonts w:ascii="Book Antiqua" w:eastAsia="宋体" w:hAnsi="Book Antiqua" w:cs="Times New Roman"/>
          <w:sz w:val="24"/>
          <w:szCs w:val="24"/>
        </w:rPr>
        <w:lastRenderedPageBreak/>
        <w:t xml:space="preserve">group (TNX: 0.868 ± 0.028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0.482 ± 0.032,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There was no significant difference in TGF-β between the two groups (0.476 ± 0.028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0.511 ± 0.044,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0.272). Pearson correlation analysis showed that the TNX protein exhibited a strong correlation with Smad2/3 and Smad7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&gt; 0.8) and TGF-β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 0.7).</w:t>
      </w:r>
    </w:p>
    <w:p w14:paraId="5FB9094C" w14:textId="77777777" w:rsidR="002E6733" w:rsidRPr="004F09A0" w:rsidRDefault="002E6733" w:rsidP="004F09A0">
      <w:pPr>
        <w:adjustRightInd w:val="0"/>
        <w:snapToGrid w:val="0"/>
        <w:spacing w:after="0" w:line="360" w:lineRule="auto"/>
        <w:rPr>
          <w:rFonts w:ascii="Book Antiqua" w:eastAsia="宋体" w:hAnsi="Book Antiqua" w:cs="Times New Roman"/>
          <w:sz w:val="24"/>
          <w:szCs w:val="24"/>
        </w:rPr>
      </w:pPr>
    </w:p>
    <w:p w14:paraId="58A6A3CA"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CONCLUSION</w:t>
      </w:r>
    </w:p>
    <w:p w14:paraId="0BE66DE7"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The extracellular matrix protein TNX may activate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by upregulating the </w:t>
      </w:r>
      <w:proofErr w:type="spellStart"/>
      <w:r w:rsidRPr="004F09A0">
        <w:rPr>
          <w:rFonts w:ascii="Book Antiqua" w:eastAsia="宋体" w:hAnsi="Book Antiqua" w:cs="Times New Roman"/>
          <w:sz w:val="24"/>
          <w:szCs w:val="24"/>
        </w:rPr>
        <w:t>Smad</w:t>
      </w:r>
      <w:proofErr w:type="spellEnd"/>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2/3 signaling protein and thereby induce slight or complete epithelial stromal cell transformation, leading to an abnormal distribution and dysfunction of ICC in the diseased colon,</w:t>
      </w:r>
      <w:r w:rsidRPr="004F09A0">
        <w:rPr>
          <w:rFonts w:ascii="Book Antiqua" w:hAnsi="Book Antiqua"/>
          <w:sz w:val="24"/>
          <w:szCs w:val="24"/>
        </w:rPr>
        <w:t xml:space="preserve"> </w:t>
      </w:r>
      <w:r w:rsidRPr="004F09A0">
        <w:rPr>
          <w:rFonts w:ascii="Book Antiqua" w:eastAsia="宋体" w:hAnsi="Book Antiqua" w:cs="Times New Roman"/>
          <w:sz w:val="24"/>
          <w:szCs w:val="24"/>
        </w:rPr>
        <w:t>which promotes the occurrence and development of STC.</w:t>
      </w:r>
    </w:p>
    <w:p w14:paraId="2212F184" w14:textId="77777777" w:rsidR="002E6733" w:rsidRPr="004F09A0" w:rsidRDefault="002E6733" w:rsidP="004F09A0">
      <w:pPr>
        <w:adjustRightInd w:val="0"/>
        <w:snapToGrid w:val="0"/>
        <w:spacing w:after="0" w:line="360" w:lineRule="auto"/>
        <w:rPr>
          <w:rFonts w:ascii="Book Antiqua" w:eastAsia="宋体" w:hAnsi="Book Antiqua" w:cs="Times New Roman"/>
          <w:b/>
          <w:sz w:val="24"/>
          <w:szCs w:val="24"/>
        </w:rPr>
      </w:pPr>
    </w:p>
    <w:p w14:paraId="4BC80A14"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b/>
          <w:sz w:val="24"/>
          <w:szCs w:val="24"/>
        </w:rPr>
        <w:t>Key</w:t>
      </w:r>
      <w:r w:rsidR="00850465" w:rsidRPr="004F09A0">
        <w:rPr>
          <w:rFonts w:ascii="Book Antiqua" w:eastAsia="宋体" w:hAnsi="Book Antiqua" w:cs="Times New Roman"/>
          <w:b/>
          <w:sz w:val="24"/>
          <w:szCs w:val="24"/>
        </w:rPr>
        <w:t xml:space="preserve"> </w:t>
      </w:r>
      <w:r w:rsidRPr="004F09A0">
        <w:rPr>
          <w:rFonts w:ascii="Book Antiqua" w:eastAsia="宋体" w:hAnsi="Book Antiqua" w:cs="Times New Roman"/>
          <w:b/>
          <w:sz w:val="24"/>
          <w:szCs w:val="24"/>
        </w:rPr>
        <w:t>words</w:t>
      </w:r>
      <w:r w:rsidR="00850465" w:rsidRPr="004F09A0">
        <w:rPr>
          <w:rFonts w:ascii="Book Antiqua" w:eastAsia="宋体" w:hAnsi="Book Antiqua" w:cs="Times New Roman"/>
          <w:b/>
          <w:sz w:val="24"/>
          <w:szCs w:val="24"/>
        </w:rPr>
        <w:t>:</w:t>
      </w:r>
      <w:r w:rsidRPr="004F09A0">
        <w:rPr>
          <w:rFonts w:ascii="Book Antiqua" w:eastAsia="宋体" w:hAnsi="Book Antiqua" w:cs="Times New Roman"/>
          <w:b/>
          <w:sz w:val="24"/>
          <w:szCs w:val="24"/>
        </w:rPr>
        <w:t xml:space="preserve"> </w:t>
      </w:r>
      <w:bookmarkStart w:id="9" w:name="OLE_LINK14"/>
      <w:bookmarkStart w:id="10" w:name="OLE_LINK15"/>
      <w:r w:rsidR="00850465" w:rsidRPr="004F09A0">
        <w:rPr>
          <w:rFonts w:ascii="Book Antiqua" w:eastAsia="宋体" w:hAnsi="Book Antiqua" w:cs="Times New Roman"/>
          <w:sz w:val="24"/>
          <w:szCs w:val="24"/>
        </w:rPr>
        <w:t>Slow transit constipation</w:t>
      </w:r>
      <w:bookmarkEnd w:id="9"/>
      <w:bookmarkEnd w:id="10"/>
      <w:r w:rsidRPr="004F09A0">
        <w:rPr>
          <w:rFonts w:ascii="Book Antiqua" w:eastAsia="宋体" w:hAnsi="Book Antiqua" w:cs="Times New Roman"/>
          <w:sz w:val="24"/>
          <w:szCs w:val="24"/>
        </w:rPr>
        <w:t>; Tenascin-X; Extracellular matrix glycoproteins; TGF-β</w:t>
      </w:r>
    </w:p>
    <w:p w14:paraId="543772C9"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6E3B7AD5" w14:textId="0D233C4F" w:rsidR="00850465" w:rsidRPr="004F09A0" w:rsidRDefault="00850465" w:rsidP="004F09A0">
      <w:pPr>
        <w:adjustRightInd w:val="0"/>
        <w:snapToGrid w:val="0"/>
        <w:spacing w:after="0" w:line="360" w:lineRule="auto"/>
        <w:rPr>
          <w:rFonts w:ascii="Book Antiqua" w:hAnsi="Book Antiqua"/>
          <w:bCs/>
          <w:sz w:val="24"/>
          <w:szCs w:val="24"/>
        </w:rPr>
      </w:pPr>
      <w:r w:rsidRPr="004F09A0">
        <w:rPr>
          <w:rFonts w:ascii="Book Antiqua" w:eastAsia="宋体" w:hAnsi="Book Antiqua" w:cs="Times New Roman"/>
          <w:sz w:val="24"/>
          <w:szCs w:val="24"/>
        </w:rPr>
        <w:t xml:space="preserve">Zhang YC, Chen BX, </w:t>
      </w:r>
      <w:proofErr w:type="spellStart"/>
      <w:r w:rsidRPr="004F09A0">
        <w:rPr>
          <w:rFonts w:ascii="Book Antiqua" w:eastAsia="宋体" w:hAnsi="Book Antiqua" w:cs="Times New Roman"/>
          <w:sz w:val="24"/>
          <w:szCs w:val="24"/>
        </w:rPr>
        <w:t>Xie</w:t>
      </w:r>
      <w:proofErr w:type="spellEnd"/>
      <w:r w:rsidRPr="004F09A0">
        <w:rPr>
          <w:rFonts w:ascii="Book Antiqua" w:eastAsia="宋体" w:hAnsi="Book Antiqua" w:cs="Times New Roman"/>
          <w:sz w:val="24"/>
          <w:szCs w:val="24"/>
        </w:rPr>
        <w:t xml:space="preserve"> XY, Zhou Y, Qian Q, Jiang CQ. </w:t>
      </w:r>
      <w:r w:rsidR="007A55E0" w:rsidRPr="004F09A0">
        <w:rPr>
          <w:rFonts w:ascii="Book Antiqua" w:eastAsia="宋体" w:hAnsi="Book Antiqua" w:cs="Times New Roman"/>
          <w:sz w:val="24"/>
          <w:szCs w:val="24"/>
        </w:rPr>
        <w:t xml:space="preserve">Role </w:t>
      </w:r>
      <w:r w:rsidRPr="004F09A0">
        <w:rPr>
          <w:rFonts w:ascii="Book Antiqua" w:eastAsia="宋体" w:hAnsi="Book Antiqua" w:cs="Times New Roman"/>
          <w:sz w:val="24"/>
          <w:szCs w:val="24"/>
        </w:rPr>
        <w:t>of Tenascin-X in regulating</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in pathogenesis of slow transit constipation. </w:t>
      </w:r>
      <w:r w:rsidRPr="004F09A0">
        <w:rPr>
          <w:rFonts w:ascii="Book Antiqua" w:hAnsi="Book Antiqua"/>
          <w:bCs/>
          <w:i/>
          <w:iCs/>
          <w:sz w:val="24"/>
          <w:szCs w:val="24"/>
        </w:rPr>
        <w:t xml:space="preserve">World J Gastroenterol </w:t>
      </w:r>
      <w:r w:rsidRPr="004F09A0">
        <w:rPr>
          <w:rFonts w:ascii="Book Antiqua" w:hAnsi="Book Antiqua"/>
          <w:bCs/>
          <w:sz w:val="24"/>
          <w:szCs w:val="24"/>
        </w:rPr>
        <w:t>2020; In press</w:t>
      </w:r>
    </w:p>
    <w:p w14:paraId="7AE43A35" w14:textId="77777777" w:rsidR="00850465" w:rsidRPr="004F09A0" w:rsidRDefault="00850465" w:rsidP="004F09A0">
      <w:pPr>
        <w:adjustRightInd w:val="0"/>
        <w:snapToGrid w:val="0"/>
        <w:spacing w:after="0" w:line="360" w:lineRule="auto"/>
        <w:rPr>
          <w:rFonts w:ascii="Book Antiqua" w:hAnsi="Book Antiqua"/>
          <w:i/>
          <w:iCs/>
          <w:sz w:val="24"/>
          <w:szCs w:val="24"/>
        </w:rPr>
      </w:pPr>
    </w:p>
    <w:p w14:paraId="2099F4C6" w14:textId="35254EE4" w:rsidR="00850465" w:rsidRPr="004F09A0" w:rsidRDefault="00850465" w:rsidP="004F09A0">
      <w:pPr>
        <w:adjustRightInd w:val="0"/>
        <w:snapToGrid w:val="0"/>
        <w:spacing w:after="0" w:line="360" w:lineRule="auto"/>
        <w:rPr>
          <w:rFonts w:ascii="Book Antiqua" w:eastAsia="宋体" w:hAnsi="Book Antiqua" w:cs="Times New Roman"/>
          <w:sz w:val="24"/>
          <w:szCs w:val="24"/>
          <w:vertAlign w:val="superscript"/>
        </w:rPr>
      </w:pPr>
      <w:r w:rsidRPr="004F09A0">
        <w:rPr>
          <w:rFonts w:ascii="Book Antiqua" w:hAnsi="Book Antiqua" w:cstheme="minorHAnsi"/>
          <w:b/>
          <w:iCs/>
          <w:sz w:val="24"/>
          <w:szCs w:val="24"/>
        </w:rPr>
        <w:t>Core tip</w:t>
      </w:r>
      <w:r w:rsidRPr="004F09A0">
        <w:rPr>
          <w:rFonts w:ascii="Book Antiqua" w:hAnsi="Book Antiqua" w:cstheme="minorHAnsi"/>
          <w:iCs/>
          <w:sz w:val="24"/>
          <w:szCs w:val="24"/>
        </w:rPr>
        <w:t xml:space="preserve">: </w:t>
      </w:r>
      <w:bookmarkStart w:id="11" w:name="OLE_LINK16"/>
      <w:bookmarkStart w:id="12" w:name="OLE_LINK17"/>
      <w:r w:rsidRPr="004F09A0">
        <w:rPr>
          <w:rFonts w:ascii="Book Antiqua" w:hAnsi="Book Antiqua" w:cstheme="minorHAnsi"/>
          <w:iCs/>
          <w:sz w:val="24"/>
          <w:szCs w:val="24"/>
        </w:rPr>
        <w:t xml:space="preserve">The extracellular matrix protein </w:t>
      </w:r>
      <w:r w:rsidR="007A55E0" w:rsidRPr="004F09A0">
        <w:rPr>
          <w:rFonts w:ascii="Book Antiqua" w:eastAsia="宋体" w:hAnsi="Book Antiqua" w:cs="Times New Roman"/>
          <w:sz w:val="24"/>
          <w:szCs w:val="24"/>
        </w:rPr>
        <w:t>Tenascin-X</w:t>
      </w:r>
      <w:r w:rsidRPr="004F09A0">
        <w:rPr>
          <w:rFonts w:ascii="Book Antiqua" w:hAnsi="Book Antiqua" w:cstheme="minorHAnsi"/>
          <w:iCs/>
          <w:sz w:val="24"/>
          <w:szCs w:val="24"/>
        </w:rPr>
        <w:t xml:space="preserve"> may activate the TGF-β/</w:t>
      </w:r>
      <w:proofErr w:type="spellStart"/>
      <w:r w:rsidRPr="004F09A0">
        <w:rPr>
          <w:rFonts w:ascii="Book Antiqua" w:hAnsi="Book Antiqua" w:cstheme="minorHAnsi"/>
          <w:iCs/>
          <w:sz w:val="24"/>
          <w:szCs w:val="24"/>
        </w:rPr>
        <w:t>Smad</w:t>
      </w:r>
      <w:proofErr w:type="spellEnd"/>
      <w:r w:rsidRPr="004F09A0">
        <w:rPr>
          <w:rFonts w:ascii="Book Antiqua" w:hAnsi="Book Antiqua" w:cstheme="minorHAnsi"/>
          <w:iCs/>
          <w:sz w:val="24"/>
          <w:szCs w:val="24"/>
        </w:rPr>
        <w:t xml:space="preserve"> signaling pathway by upregulating the Smad2/3 signaling protein and thereby induce slight or complete epithelial stromal cell transformation, leading to an abnormal distribution and dysfunction of </w:t>
      </w:r>
      <w:r w:rsidR="007A55E0" w:rsidRPr="004F09A0">
        <w:rPr>
          <w:rFonts w:ascii="Book Antiqua" w:eastAsia="宋体" w:hAnsi="Book Antiqua" w:cs="Times New Roman"/>
          <w:sz w:val="24"/>
          <w:szCs w:val="24"/>
        </w:rPr>
        <w:t xml:space="preserve">interstitial cells of </w:t>
      </w:r>
      <w:proofErr w:type="spellStart"/>
      <w:r w:rsidR="007A55E0" w:rsidRPr="004F09A0">
        <w:rPr>
          <w:rFonts w:ascii="Book Antiqua" w:eastAsia="宋体" w:hAnsi="Book Antiqua" w:cs="Times New Roman"/>
          <w:sz w:val="24"/>
          <w:szCs w:val="24"/>
        </w:rPr>
        <w:t>Cajal</w:t>
      </w:r>
      <w:proofErr w:type="spellEnd"/>
      <w:r w:rsidRPr="004F09A0">
        <w:rPr>
          <w:rFonts w:ascii="Book Antiqua" w:hAnsi="Book Antiqua" w:cstheme="minorHAnsi"/>
          <w:iCs/>
          <w:sz w:val="24"/>
          <w:szCs w:val="24"/>
        </w:rPr>
        <w:t xml:space="preserve"> in the diseased colon, which promotes the occurrence and development of slow transit constipation.</w:t>
      </w:r>
      <w:bookmarkEnd w:id="11"/>
      <w:bookmarkEnd w:id="12"/>
    </w:p>
    <w:p w14:paraId="4D500A99" w14:textId="77777777" w:rsidR="00850465" w:rsidRPr="004F09A0" w:rsidRDefault="00850465" w:rsidP="004F09A0">
      <w:pPr>
        <w:adjustRightInd w:val="0"/>
        <w:snapToGrid w:val="0"/>
        <w:spacing w:after="0" w:line="360" w:lineRule="auto"/>
        <w:rPr>
          <w:rFonts w:ascii="Book Antiqua" w:eastAsia="宋体" w:hAnsi="Book Antiqua" w:cs="Times New Roman"/>
          <w:sz w:val="24"/>
          <w:szCs w:val="24"/>
        </w:rPr>
      </w:pPr>
    </w:p>
    <w:p w14:paraId="12B3720A" w14:textId="77777777" w:rsidR="00850465" w:rsidRPr="004F09A0" w:rsidRDefault="00850465" w:rsidP="004F09A0">
      <w:pPr>
        <w:widowControl/>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br w:type="page"/>
      </w:r>
    </w:p>
    <w:p w14:paraId="092AB70A" w14:textId="77777777" w:rsidR="007A55E0" w:rsidRPr="004F09A0" w:rsidRDefault="007A55E0"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cstheme="minorHAnsi"/>
          <w:b/>
          <w:sz w:val="24"/>
          <w:szCs w:val="24"/>
          <w:u w:val="single"/>
        </w:rPr>
        <w:lastRenderedPageBreak/>
        <w:t>INTRODUCTION</w:t>
      </w:r>
    </w:p>
    <w:p w14:paraId="46BCA019" w14:textId="72BA154D"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Chronic constipation is a gastrointestinal functional disease that seriously harms physical and mental health and impacts the quality of</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life</w:t>
      </w:r>
      <w:r w:rsidR="007847A5">
        <w:rPr>
          <w:rFonts w:ascii="Book Antiqua" w:eastAsia="宋体" w:hAnsi="Book Antiqua" w:cs="Times New Roman"/>
          <w:sz w:val="24"/>
          <w:szCs w:val="24"/>
        </w:rPr>
        <w:t xml:space="preserve"> of patients</w:t>
      </w:r>
      <w:r w:rsidRPr="004F09A0">
        <w:rPr>
          <w:rFonts w:ascii="Book Antiqua" w:eastAsia="宋体" w:hAnsi="Book Antiqua" w:cs="Times New Roman"/>
          <w:sz w:val="24"/>
          <w:szCs w:val="24"/>
        </w:rPr>
        <w:t>. Its incidence rate is 2</w:t>
      </w:r>
      <w:r w:rsidR="007A55E0" w:rsidRPr="004F09A0">
        <w:rPr>
          <w:rFonts w:ascii="Book Antiqua" w:eastAsia="宋体" w:hAnsi="Book Antiqua" w:cs="Times New Roman"/>
          <w:sz w:val="24"/>
          <w:szCs w:val="24"/>
        </w:rPr>
        <w:t>%</w:t>
      </w:r>
      <w:r w:rsidR="00011F9F">
        <w:rPr>
          <w:rFonts w:ascii="Book Antiqua" w:eastAsia="宋体" w:hAnsi="Book Antiqua" w:cs="Times New Roman"/>
          <w:sz w:val="24"/>
          <w:szCs w:val="24"/>
        </w:rPr>
        <w:t>-</w:t>
      </w:r>
      <w:r w:rsidRPr="004F09A0">
        <w:rPr>
          <w:rFonts w:ascii="Book Antiqua" w:eastAsia="宋体" w:hAnsi="Book Antiqua" w:cs="Times New Roman"/>
          <w:sz w:val="24"/>
          <w:szCs w:val="24"/>
        </w:rPr>
        <w:t>27%. Slow transit constipation</w:t>
      </w:r>
      <w:r w:rsidR="007A55E0" w:rsidRPr="004F09A0">
        <w:rPr>
          <w:rFonts w:ascii="Book Antiqua" w:eastAsia="宋体" w:hAnsi="Book Antiqua" w:cs="Times New Roman"/>
          <w:sz w:val="24"/>
          <w:szCs w:val="24"/>
        </w:rPr>
        <w:t xml:space="preserve"> (STC)</w:t>
      </w:r>
      <w:r w:rsidRPr="004F09A0">
        <w:rPr>
          <w:rFonts w:ascii="Book Antiqua" w:eastAsia="宋体" w:hAnsi="Book Antiqua" w:cs="Times New Roman"/>
          <w:sz w:val="24"/>
          <w:szCs w:val="24"/>
        </w:rPr>
        <w:t xml:space="preserve"> is a common type of chronic functional constipation</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accounting for 10.3</w:t>
      </w:r>
      <w:r w:rsidR="007847A5" w:rsidRPr="004F09A0">
        <w:rPr>
          <w:rFonts w:ascii="Book Antiqua" w:eastAsia="宋体" w:hAnsi="Book Antiqua" w:cs="Times New Roman"/>
          <w:sz w:val="24"/>
          <w:szCs w:val="24"/>
        </w:rPr>
        <w:t>%</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45.5% of such </w:t>
      </w:r>
      <w:proofErr w:type="gramStart"/>
      <w:r w:rsidRPr="004F09A0">
        <w:rPr>
          <w:rFonts w:ascii="Book Antiqua" w:eastAsia="宋体" w:hAnsi="Book Antiqua" w:cs="Times New Roman"/>
          <w:sz w:val="24"/>
          <w:szCs w:val="24"/>
        </w:rPr>
        <w:t>cases</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1]</w:t>
      </w:r>
      <w:r w:rsidRPr="004F09A0">
        <w:rPr>
          <w:rFonts w:ascii="Book Antiqua" w:eastAsia="宋体" w:hAnsi="Book Antiqua" w:cs="Times New Roman"/>
          <w:sz w:val="24"/>
          <w:szCs w:val="24"/>
        </w:rPr>
        <w:t xml:space="preserve">. The clinical features of STC include decreased colonic motility and prolonged colonic transit time. The symptoms of this disease are a decreasing stool frequency, less or no desire to defecate, hard excrement, and abdominal distension. Some patients’ symptoms are so stubborn that they cannot be relieved by increasing the dose of laxatives. Scholars have performed many studies on the pathogenesis of STC. These studies have indicated that the occurrence of STC may be related to multiple factors, such as dysfunction of the enteric nervous system, </w:t>
      </w:r>
      <w:r w:rsidR="007A55E0" w:rsidRPr="004F09A0">
        <w:rPr>
          <w:rFonts w:ascii="Book Antiqua" w:eastAsia="宋体" w:hAnsi="Book Antiqua" w:cs="Times New Roman"/>
          <w:sz w:val="24"/>
          <w:szCs w:val="24"/>
        </w:rPr>
        <w:t xml:space="preserve">interstitial cells of </w:t>
      </w:r>
      <w:proofErr w:type="spellStart"/>
      <w:r w:rsidR="007A55E0" w:rsidRPr="004F09A0">
        <w:rPr>
          <w:rFonts w:ascii="Book Antiqua" w:eastAsia="宋体" w:hAnsi="Book Antiqua" w:cs="Times New Roman"/>
          <w:sz w:val="24"/>
          <w:szCs w:val="24"/>
        </w:rPr>
        <w:t>Cajal</w:t>
      </w:r>
      <w:proofErr w:type="spellEnd"/>
      <w:r w:rsidR="007A55E0" w:rsidRPr="004F09A0">
        <w:rPr>
          <w:rFonts w:ascii="Book Antiqua" w:eastAsia="宋体" w:hAnsi="Book Antiqua" w:cs="Times New Roman"/>
          <w:sz w:val="24"/>
          <w:szCs w:val="24"/>
        </w:rPr>
        <w:t xml:space="preserve"> (ICC) </w:t>
      </w:r>
      <w:r w:rsidRPr="004F09A0">
        <w:rPr>
          <w:rFonts w:ascii="Book Antiqua" w:eastAsia="宋体" w:hAnsi="Book Antiqua" w:cs="Times New Roman"/>
          <w:sz w:val="24"/>
          <w:szCs w:val="24"/>
        </w:rPr>
        <w:t xml:space="preserve">damage, and changes in neurotransmitters regulating intestinal peristalsis. Among these factors, abnormal distribution and dysfunction of ICC in the colon </w:t>
      </w:r>
      <w:r w:rsidR="007847A5">
        <w:rPr>
          <w:rFonts w:ascii="Book Antiqua" w:eastAsia="宋体" w:hAnsi="Book Antiqua" w:cs="Times New Roman"/>
          <w:sz w:val="24"/>
          <w:szCs w:val="24"/>
        </w:rPr>
        <w:t>are</w:t>
      </w:r>
      <w:r w:rsidR="007847A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particularly </w:t>
      </w:r>
      <w:proofErr w:type="gramStart"/>
      <w:r w:rsidRPr="004F09A0">
        <w:rPr>
          <w:rFonts w:ascii="Book Antiqua" w:eastAsia="宋体" w:hAnsi="Book Antiqua" w:cs="Times New Roman"/>
          <w:sz w:val="24"/>
          <w:szCs w:val="24"/>
        </w:rPr>
        <w:t>important</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2-5]</w:t>
      </w:r>
      <w:r w:rsidRPr="004F09A0">
        <w:rPr>
          <w:rFonts w:ascii="Book Antiqua" w:eastAsia="宋体" w:hAnsi="Book Antiqua" w:cs="Times New Roman"/>
          <w:sz w:val="24"/>
          <w:szCs w:val="24"/>
        </w:rPr>
        <w:t xml:space="preserve">, which suggests that abnormal changes in ICC may be related to the mechanism of cell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rather than apoptosis or death of cells</w:t>
      </w:r>
      <w:r w:rsidRPr="004F09A0">
        <w:rPr>
          <w:rFonts w:ascii="Book Antiqua" w:eastAsia="宋体" w:hAnsi="Book Antiqua" w:cs="Times New Roman"/>
          <w:sz w:val="24"/>
          <w:szCs w:val="24"/>
          <w:vertAlign w:val="superscript"/>
        </w:rPr>
        <w:t>[6]</w:t>
      </w:r>
      <w:r w:rsidRPr="004F09A0">
        <w:rPr>
          <w:rFonts w:ascii="Book Antiqua" w:eastAsia="宋体" w:hAnsi="Book Antiqua" w:cs="Times New Roman"/>
          <w:sz w:val="24"/>
          <w:szCs w:val="24"/>
        </w:rPr>
        <w:t>.</w:t>
      </w:r>
    </w:p>
    <w:p w14:paraId="4D56B207" w14:textId="1E5F3FAF" w:rsidR="00692DC2" w:rsidRPr="004F09A0" w:rsidRDefault="007A55E0"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Tenascin-X (TNX)</w:t>
      </w:r>
      <w:r w:rsidR="009D3D89" w:rsidRPr="004F09A0">
        <w:rPr>
          <w:rFonts w:ascii="Book Antiqua" w:eastAsia="宋体" w:hAnsi="Book Antiqua" w:cs="Times New Roman"/>
          <w:sz w:val="24"/>
          <w:szCs w:val="24"/>
        </w:rPr>
        <w:t xml:space="preserve"> is an important member of the TN family of extracellular matrix glycoproteins, which are involved in the progression of many diseases. </w:t>
      </w:r>
      <w:proofErr w:type="spellStart"/>
      <w:r w:rsidR="00275752" w:rsidRPr="00275752">
        <w:rPr>
          <w:rFonts w:ascii="Book Antiqua" w:eastAsia="宋体" w:hAnsi="Book Antiqua" w:cs="Times New Roman"/>
          <w:sz w:val="24"/>
          <w:szCs w:val="24"/>
        </w:rPr>
        <w:t>Aktar</w:t>
      </w:r>
      <w:proofErr w:type="spellEnd"/>
      <w:r w:rsidR="009D3D89"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 xml:space="preserve">et </w:t>
      </w:r>
      <w:proofErr w:type="gramStart"/>
      <w:r w:rsidRPr="004F09A0">
        <w:rPr>
          <w:rFonts w:ascii="Book Antiqua" w:eastAsia="宋体" w:hAnsi="Book Antiqua" w:cs="Times New Roman"/>
          <w:i/>
          <w:iCs/>
          <w:sz w:val="24"/>
          <w:szCs w:val="24"/>
        </w:rPr>
        <w:t>al</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7]</w:t>
      </w:r>
      <w:r w:rsidR="009D3D89" w:rsidRPr="004F09A0">
        <w:rPr>
          <w:rFonts w:ascii="Book Antiqua" w:eastAsia="宋体" w:hAnsi="Book Antiqua" w:cs="Times New Roman"/>
          <w:sz w:val="24"/>
          <w:szCs w:val="24"/>
        </w:rPr>
        <w:t xml:space="preserve"> suggested that deficient expression or loss of TNX is highly correlated with Ehlers-Danlos syndrome. Patients with loss of TNX may suffer declining colonic motility as an obvious gastrointestinal symptom. </w:t>
      </w:r>
      <w:proofErr w:type="spellStart"/>
      <w:r w:rsidR="00275752" w:rsidRPr="00275752">
        <w:rPr>
          <w:rFonts w:ascii="Book Antiqua" w:eastAsia="宋体" w:hAnsi="Book Antiqua" w:cs="Times New Roman"/>
          <w:sz w:val="24"/>
          <w:szCs w:val="24"/>
        </w:rPr>
        <w:t>Aktar</w:t>
      </w:r>
      <w:proofErr w:type="spellEnd"/>
      <w:r w:rsidR="009D3D89"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 xml:space="preserve">et </w:t>
      </w:r>
      <w:proofErr w:type="gramStart"/>
      <w:r w:rsidRPr="004F09A0">
        <w:rPr>
          <w:rFonts w:ascii="Book Antiqua" w:eastAsia="宋体" w:hAnsi="Book Antiqua" w:cs="Times New Roman"/>
          <w:i/>
          <w:iCs/>
          <w:sz w:val="24"/>
          <w:szCs w:val="24"/>
        </w:rPr>
        <w:t>al</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7]</w:t>
      </w:r>
      <w:r w:rsidR="009D3D89" w:rsidRPr="004F09A0">
        <w:rPr>
          <w:rFonts w:ascii="Book Antiqua" w:eastAsia="宋体" w:hAnsi="Book Antiqua" w:cs="Times New Roman"/>
          <w:sz w:val="24"/>
          <w:szCs w:val="24"/>
        </w:rPr>
        <w:t xml:space="preserve"> found that TNX-deficient mice show impaired defecation and neural control of distal colonic motility that can be rescued with a 5-HT4 receptor agonist. </w:t>
      </w:r>
      <w:proofErr w:type="spellStart"/>
      <w:r w:rsidR="009D3D89" w:rsidRPr="004F09A0">
        <w:rPr>
          <w:rFonts w:ascii="Book Antiqua" w:eastAsia="宋体" w:hAnsi="Book Antiqua" w:cs="Times New Roman"/>
          <w:sz w:val="24"/>
          <w:szCs w:val="24"/>
        </w:rPr>
        <w:t>Fikree</w:t>
      </w:r>
      <w:proofErr w:type="spellEnd"/>
      <w:r w:rsidR="009D3D89"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 xml:space="preserve">et </w:t>
      </w:r>
      <w:proofErr w:type="gramStart"/>
      <w:r w:rsidRPr="004F09A0">
        <w:rPr>
          <w:rFonts w:ascii="Book Antiqua" w:eastAsia="宋体" w:hAnsi="Book Antiqua" w:cs="Times New Roman"/>
          <w:i/>
          <w:iCs/>
          <w:sz w:val="24"/>
          <w:szCs w:val="24"/>
        </w:rPr>
        <w:t>al</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8]</w:t>
      </w:r>
      <w:r w:rsidR="009D3D89" w:rsidRPr="004F09A0">
        <w:rPr>
          <w:rFonts w:ascii="Book Antiqua" w:eastAsia="宋体" w:hAnsi="Book Antiqua" w:cs="Times New Roman"/>
          <w:sz w:val="24"/>
          <w:szCs w:val="24"/>
        </w:rPr>
        <w:t xml:space="preserve"> reported that 37% of joint hypermobility syndrome patients experience GI symptoms including increased nausea, abdominal pain, bloating, constipation, and diarrhea compared with non-</w:t>
      </w:r>
      <w:r w:rsidRPr="004F09A0">
        <w:rPr>
          <w:rFonts w:ascii="Book Antiqua" w:eastAsia="宋体" w:hAnsi="Book Antiqua" w:cs="Times New Roman"/>
          <w:sz w:val="24"/>
          <w:szCs w:val="24"/>
        </w:rPr>
        <w:t xml:space="preserve"> joint hypermobility syndrome</w:t>
      </w:r>
      <w:r w:rsidR="009D3D89" w:rsidRPr="004F09A0">
        <w:rPr>
          <w:rFonts w:ascii="Book Antiqua" w:eastAsia="宋体" w:hAnsi="Book Antiqua" w:cs="Times New Roman"/>
          <w:sz w:val="24"/>
          <w:szCs w:val="24"/>
        </w:rPr>
        <w:t xml:space="preserve"> controls</w:t>
      </w:r>
      <w:r w:rsidR="009D3D89" w:rsidRPr="004F09A0">
        <w:rPr>
          <w:rFonts w:ascii="Book Antiqua" w:eastAsia="宋体" w:hAnsi="Book Antiqua" w:cs="Times New Roman"/>
          <w:sz w:val="24"/>
          <w:szCs w:val="24"/>
          <w:vertAlign w:val="superscript"/>
        </w:rPr>
        <w:t>[8]</w:t>
      </w:r>
      <w:r w:rsidR="009D3D89" w:rsidRPr="004F09A0">
        <w:rPr>
          <w:rFonts w:ascii="Book Antiqua" w:eastAsia="宋体" w:hAnsi="Book Antiqua" w:cs="Times New Roman"/>
          <w:sz w:val="24"/>
          <w:szCs w:val="24"/>
        </w:rPr>
        <w:t>. The above studies suggest that there is a link between the TNX protein and colonic motility.</w:t>
      </w:r>
      <w:r w:rsidR="009D3D89" w:rsidRPr="004F09A0">
        <w:rPr>
          <w:rFonts w:ascii="Book Antiqua" w:eastAsia="宋体" w:hAnsi="Book Antiqua" w:cs="Times New Roman"/>
          <w:color w:val="FF0000"/>
          <w:sz w:val="24"/>
          <w:szCs w:val="24"/>
        </w:rPr>
        <w:t xml:space="preserve"> </w:t>
      </w:r>
      <w:r w:rsidR="009D3D89" w:rsidRPr="004F09A0">
        <w:rPr>
          <w:rFonts w:ascii="Book Antiqua" w:eastAsia="宋体" w:hAnsi="Book Antiqua" w:cs="Times New Roman"/>
          <w:sz w:val="24"/>
          <w:szCs w:val="24"/>
        </w:rPr>
        <w:t xml:space="preserve">Our research found that the expression of the TNX protein in the colon tissue of STC patients was notably increased in preliminary </w:t>
      </w:r>
      <w:r w:rsidR="009D3D89" w:rsidRPr="004F09A0">
        <w:rPr>
          <w:rFonts w:ascii="Book Antiqua" w:eastAsia="宋体" w:hAnsi="Book Antiqua" w:cs="Times New Roman"/>
          <w:sz w:val="24"/>
          <w:szCs w:val="24"/>
        </w:rPr>
        <w:lastRenderedPageBreak/>
        <w:t>experiments; therefore, we inferred that this protein may show a certain correlation with the occurrence of STC. Over the past few years, research on TNX has gradually shifted toward whether the protein acts as a promoter of a signaling pathway. It was proven that part of the TNX domain activates the TGF-β signaling pathway, and the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 xml:space="preserve"> signaling pathway was confirmed as </w:t>
      </w:r>
      <w:r w:rsidR="007847A5">
        <w:rPr>
          <w:rFonts w:ascii="Book Antiqua" w:eastAsia="宋体" w:hAnsi="Book Antiqua" w:cs="Times New Roman"/>
          <w:sz w:val="24"/>
          <w:szCs w:val="24"/>
        </w:rPr>
        <w:t>an</w:t>
      </w:r>
      <w:r w:rsidR="007847A5" w:rsidRPr="004F09A0">
        <w:rPr>
          <w:rFonts w:ascii="Book Antiqua" w:eastAsia="宋体" w:hAnsi="Book Antiqua" w:cs="Times New Roman"/>
          <w:sz w:val="24"/>
          <w:szCs w:val="24"/>
        </w:rPr>
        <w:t xml:space="preserve"> </w:t>
      </w:r>
      <w:r w:rsidR="009D3D89" w:rsidRPr="004F09A0">
        <w:rPr>
          <w:rFonts w:ascii="Book Antiqua" w:eastAsia="宋体" w:hAnsi="Book Antiqua" w:cs="Times New Roman"/>
          <w:sz w:val="24"/>
          <w:szCs w:val="24"/>
        </w:rPr>
        <w:t xml:space="preserve">important pattern in cell </w:t>
      </w:r>
      <w:proofErr w:type="gramStart"/>
      <w:r w:rsidR="009D3D89" w:rsidRPr="004F09A0">
        <w:rPr>
          <w:rFonts w:ascii="Book Antiqua" w:eastAsia="宋体" w:hAnsi="Book Antiqua" w:cs="Times New Roman"/>
          <w:sz w:val="24"/>
          <w:szCs w:val="24"/>
        </w:rPr>
        <w:t>transition</w:t>
      </w:r>
      <w:r w:rsidR="009D3D89" w:rsidRPr="004F09A0">
        <w:rPr>
          <w:rFonts w:ascii="Book Antiqua" w:eastAsia="宋体" w:hAnsi="Book Antiqua" w:cs="Times New Roman"/>
          <w:sz w:val="24"/>
          <w:szCs w:val="24"/>
          <w:vertAlign w:val="superscript"/>
        </w:rPr>
        <w:t>[</w:t>
      </w:r>
      <w:proofErr w:type="gramEnd"/>
      <w:r w:rsidR="009D3D89" w:rsidRPr="004F09A0">
        <w:rPr>
          <w:rFonts w:ascii="Book Antiqua" w:eastAsia="宋体" w:hAnsi="Book Antiqua" w:cs="Times New Roman"/>
          <w:sz w:val="24"/>
          <w:szCs w:val="24"/>
          <w:vertAlign w:val="superscript"/>
        </w:rPr>
        <w:t>9-11]</w:t>
      </w:r>
      <w:r w:rsidR="009D3D89" w:rsidRPr="004F09A0">
        <w:rPr>
          <w:rFonts w:ascii="Book Antiqua" w:eastAsia="宋体" w:hAnsi="Book Antiqua" w:cs="Times New Roman"/>
          <w:sz w:val="24"/>
          <w:szCs w:val="24"/>
        </w:rPr>
        <w:t xml:space="preserve">. Therefore, we further speculated that the TNX protein </w:t>
      </w:r>
      <w:r w:rsidR="007847A5">
        <w:rPr>
          <w:rFonts w:ascii="Book Antiqua" w:eastAsia="宋体" w:hAnsi="Book Antiqua" w:cs="Times New Roman"/>
          <w:sz w:val="24"/>
          <w:szCs w:val="24"/>
        </w:rPr>
        <w:t xml:space="preserve">may </w:t>
      </w:r>
      <w:r w:rsidR="009D3D89" w:rsidRPr="004F09A0">
        <w:rPr>
          <w:rFonts w:ascii="Book Antiqua" w:eastAsia="宋体" w:hAnsi="Book Antiqua" w:cs="Times New Roman"/>
          <w:sz w:val="24"/>
          <w:szCs w:val="24"/>
        </w:rPr>
        <w:t>induce the transition of ICC through regulation of the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 xml:space="preserve"> signaling pathway, causing a decrease in the number of functional ICC changes</w:t>
      </w:r>
      <w:r w:rsidR="007847A5">
        <w:rPr>
          <w:rFonts w:ascii="Book Antiqua" w:eastAsia="宋体" w:hAnsi="Book Antiqua" w:cs="Times New Roman"/>
          <w:sz w:val="24"/>
          <w:szCs w:val="24"/>
        </w:rPr>
        <w:t xml:space="preserve"> and</w:t>
      </w:r>
      <w:r w:rsidR="007847A5" w:rsidRPr="004F09A0">
        <w:rPr>
          <w:rFonts w:ascii="Book Antiqua" w:eastAsia="宋体" w:hAnsi="Book Antiqua" w:cs="Times New Roman"/>
          <w:sz w:val="24"/>
          <w:szCs w:val="24"/>
        </w:rPr>
        <w:t xml:space="preserve"> </w:t>
      </w:r>
      <w:r w:rsidR="009D3D89" w:rsidRPr="004F09A0">
        <w:rPr>
          <w:rFonts w:ascii="Book Antiqua" w:eastAsia="宋体" w:hAnsi="Book Antiqua" w:cs="Times New Roman"/>
          <w:sz w:val="24"/>
          <w:szCs w:val="24"/>
        </w:rPr>
        <w:t>further leading to the occurrence of STC.</w:t>
      </w:r>
    </w:p>
    <w:p w14:paraId="11F8934F" w14:textId="75DA65B5"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The aims of this study were to investigate the changes in the expression of TNX, TGF-β, Smad2/3</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and Smad7 in the colon tissue of STC patients and to explore the influence of the TNX protein and </w:t>
      </w:r>
      <w:r w:rsidR="007847A5">
        <w:rPr>
          <w:rFonts w:ascii="Book Antiqua" w:eastAsia="宋体" w:hAnsi="Book Antiqua" w:cs="Times New Roman"/>
          <w:sz w:val="24"/>
          <w:szCs w:val="24"/>
        </w:rPr>
        <w:t>its related</w:t>
      </w:r>
      <w:r w:rsidR="007847A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signaling pathway on the occurrence of STC. This work </w:t>
      </w:r>
      <w:r w:rsidR="007847A5">
        <w:rPr>
          <w:rFonts w:ascii="Book Antiqua" w:eastAsia="宋体" w:hAnsi="Book Antiqua" w:cs="Times New Roman"/>
          <w:sz w:val="24"/>
          <w:szCs w:val="24"/>
        </w:rPr>
        <w:t xml:space="preserve">will </w:t>
      </w:r>
      <w:r w:rsidR="007847A5" w:rsidRPr="004F09A0">
        <w:rPr>
          <w:rFonts w:ascii="Book Antiqua" w:eastAsia="宋体" w:hAnsi="Book Antiqua" w:cs="Times New Roman"/>
          <w:sz w:val="24"/>
          <w:szCs w:val="24"/>
        </w:rPr>
        <w:t>allow</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the exploration of and speculation about the mechanism of ICC changes at the molecular level.</w:t>
      </w:r>
    </w:p>
    <w:p w14:paraId="0837EC3C" w14:textId="77777777" w:rsidR="007A55E0" w:rsidRPr="004F09A0" w:rsidRDefault="007A55E0" w:rsidP="004F09A0">
      <w:pPr>
        <w:adjustRightInd w:val="0"/>
        <w:snapToGrid w:val="0"/>
        <w:spacing w:after="0" w:line="360" w:lineRule="auto"/>
        <w:rPr>
          <w:rFonts w:ascii="Book Antiqua" w:eastAsia="宋体" w:hAnsi="Book Antiqua" w:cs="Times New Roman"/>
          <w:sz w:val="24"/>
          <w:szCs w:val="24"/>
        </w:rPr>
      </w:pPr>
    </w:p>
    <w:p w14:paraId="646E658E" w14:textId="77777777" w:rsidR="007A55E0" w:rsidRPr="004F09A0" w:rsidRDefault="007A55E0"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cstheme="minorHAnsi"/>
          <w:b/>
          <w:sz w:val="24"/>
          <w:szCs w:val="24"/>
          <w:u w:val="single"/>
        </w:rPr>
        <w:t>MATERIALS AND METHODS</w:t>
      </w:r>
    </w:p>
    <w:p w14:paraId="7A3AD56B" w14:textId="77777777"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General </w:t>
      </w:r>
      <w:r w:rsidR="007A55E0" w:rsidRPr="004F09A0">
        <w:rPr>
          <w:rFonts w:ascii="Book Antiqua" w:eastAsia="宋体" w:hAnsi="Book Antiqua" w:cs="Times New Roman"/>
          <w:b/>
          <w:bCs/>
          <w:i/>
          <w:iCs/>
          <w:sz w:val="24"/>
          <w:szCs w:val="24"/>
        </w:rPr>
        <w:t>information</w:t>
      </w:r>
    </w:p>
    <w:p w14:paraId="3E1A6C19" w14:textId="2BEA792C"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Patients who were hospitalized in the Colorectal and Anal Surgery </w:t>
      </w:r>
      <w:r w:rsidR="007847A5">
        <w:rPr>
          <w:rFonts w:ascii="Book Antiqua" w:eastAsia="宋体" w:hAnsi="Book Antiqua" w:cs="Times New Roman"/>
          <w:sz w:val="24"/>
          <w:szCs w:val="24"/>
        </w:rPr>
        <w:t>D</w:t>
      </w:r>
      <w:r w:rsidR="007847A5" w:rsidRPr="004F09A0">
        <w:rPr>
          <w:rFonts w:ascii="Book Antiqua" w:eastAsia="宋体" w:hAnsi="Book Antiqua" w:cs="Times New Roman"/>
          <w:sz w:val="24"/>
          <w:szCs w:val="24"/>
        </w:rPr>
        <w:t xml:space="preserve">epartment </w:t>
      </w:r>
      <w:r w:rsidR="007847A5">
        <w:rPr>
          <w:rFonts w:ascii="Book Antiqua" w:eastAsia="宋体" w:hAnsi="Book Antiqua" w:cs="Times New Roman"/>
          <w:sz w:val="24"/>
          <w:szCs w:val="24"/>
        </w:rPr>
        <w:t>of</w:t>
      </w:r>
      <w:r w:rsidR="007847A5" w:rsidRPr="004F09A0">
        <w:rPr>
          <w:rFonts w:ascii="Book Antiqua" w:eastAsia="宋体" w:hAnsi="Book Antiqua" w:cs="Times New Roman"/>
          <w:sz w:val="24"/>
          <w:szCs w:val="24"/>
        </w:rPr>
        <w:t xml:space="preserve"> </w:t>
      </w:r>
      <w:proofErr w:type="spellStart"/>
      <w:r w:rsidRPr="004F09A0">
        <w:rPr>
          <w:rFonts w:ascii="Book Antiqua" w:eastAsia="宋体" w:hAnsi="Book Antiqua" w:cs="Times New Roman"/>
          <w:sz w:val="24"/>
          <w:szCs w:val="24"/>
        </w:rPr>
        <w:t>Zhongnan</w:t>
      </w:r>
      <w:proofErr w:type="spellEnd"/>
      <w:r w:rsidRPr="004F09A0">
        <w:rPr>
          <w:rFonts w:ascii="Book Antiqua" w:eastAsia="宋体" w:hAnsi="Book Antiqua" w:cs="Times New Roman"/>
          <w:sz w:val="24"/>
          <w:szCs w:val="24"/>
        </w:rPr>
        <w:t xml:space="preserve"> Hospital of Wuhan University from January 2015 to October 2018 were selected for this study. The patients were diagnosed with STC according to the Rome III criteria. All patients in the STC group underwent colonic transit tests, defecography</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and colonoscopy. The exclusion criteria were as follows: (1) </w:t>
      </w:r>
      <w:r w:rsidR="007A55E0" w:rsidRPr="004F09A0">
        <w:rPr>
          <w:rFonts w:ascii="Book Antiqua" w:eastAsia="宋体" w:hAnsi="Book Antiqua" w:cs="Times New Roman"/>
          <w:sz w:val="24"/>
          <w:szCs w:val="24"/>
        </w:rPr>
        <w:t xml:space="preserve">Patients </w:t>
      </w:r>
      <w:r w:rsidRPr="004F09A0">
        <w:rPr>
          <w:rFonts w:ascii="Book Antiqua" w:eastAsia="宋体" w:hAnsi="Book Antiqua" w:cs="Times New Roman"/>
          <w:sz w:val="24"/>
          <w:szCs w:val="24"/>
        </w:rPr>
        <w:t xml:space="preserve">who did not meet the Rome III criteria; (2)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 xml:space="preserve">with chronic constipation caused by spastic pelvic floor syndrome, rectocele, megacolon, or other organ lesions; (3)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 xml:space="preserve">with obvious gastric intestinal transit dysfunction; (4)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 xml:space="preserve">with secondary constipation caused by drugs, endocrine, metabolic, or neurological diseases, renal failure, cirrhosis, severe hypertension, </w:t>
      </w:r>
      <w:r w:rsidR="007847A5">
        <w:rPr>
          <w:rFonts w:ascii="Book Antiqua" w:eastAsia="宋体" w:hAnsi="Book Antiqua" w:cs="Times New Roman"/>
          <w:sz w:val="24"/>
          <w:szCs w:val="24"/>
        </w:rPr>
        <w:t xml:space="preserve">and </w:t>
      </w:r>
      <w:r w:rsidRPr="004F09A0">
        <w:rPr>
          <w:rFonts w:ascii="Book Antiqua" w:eastAsia="宋体" w:hAnsi="Book Antiqua" w:cs="Times New Roman"/>
          <w:sz w:val="24"/>
          <w:szCs w:val="24"/>
        </w:rPr>
        <w:t xml:space="preserve">severe obesity, </w:t>
      </w:r>
      <w:r w:rsidR="007847A5">
        <w:rPr>
          <w:rFonts w:ascii="Book Antiqua" w:eastAsia="宋体" w:hAnsi="Book Antiqua" w:cs="Times New Roman"/>
          <w:sz w:val="24"/>
          <w:szCs w:val="24"/>
        </w:rPr>
        <w:t xml:space="preserve">and those with </w:t>
      </w:r>
      <w:r w:rsidRPr="004F09A0">
        <w:rPr>
          <w:rFonts w:ascii="Book Antiqua" w:eastAsia="宋体" w:hAnsi="Book Antiqua" w:cs="Times New Roman"/>
          <w:sz w:val="24"/>
          <w:szCs w:val="24"/>
        </w:rPr>
        <w:t xml:space="preserve">a </w:t>
      </w:r>
      <w:r w:rsidR="007A55E0" w:rsidRPr="004F09A0">
        <w:rPr>
          <w:rFonts w:ascii="Book Antiqua" w:eastAsia="宋体" w:hAnsi="Book Antiqua" w:cs="Times New Roman"/>
          <w:sz w:val="24"/>
          <w:szCs w:val="24"/>
        </w:rPr>
        <w:t xml:space="preserve">body mass index </w:t>
      </w:r>
      <w:r w:rsidRPr="004F09A0">
        <w:rPr>
          <w:rFonts w:ascii="Book Antiqua" w:eastAsia="宋体" w:hAnsi="Book Antiqua" w:cs="Times New Roman"/>
          <w:sz w:val="24"/>
          <w:szCs w:val="24"/>
        </w:rPr>
        <w:t>exceeding 30</w:t>
      </w:r>
      <w:r w:rsidR="007A55E0" w:rsidRPr="004F09A0">
        <w:rPr>
          <w:rFonts w:ascii="Book Antiqua" w:eastAsia="宋体" w:hAnsi="Book Antiqua" w:cs="Times New Roman"/>
          <w:sz w:val="24"/>
          <w:szCs w:val="24"/>
        </w:rPr>
        <w:t>; and</w:t>
      </w:r>
      <w:r w:rsidRPr="004F09A0">
        <w:rPr>
          <w:rFonts w:ascii="Book Antiqua" w:eastAsia="宋体" w:hAnsi="Book Antiqua" w:cs="Times New Roman"/>
          <w:sz w:val="24"/>
          <w:szCs w:val="24"/>
        </w:rPr>
        <w:t xml:space="preserve"> (5)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with incomplete data that influence</w:t>
      </w:r>
      <w:r w:rsidR="007847A5">
        <w:rPr>
          <w:rFonts w:ascii="Book Antiqua" w:eastAsia="宋体" w:hAnsi="Book Antiqua" w:cs="Times New Roman"/>
          <w:sz w:val="24"/>
          <w:szCs w:val="24"/>
        </w:rPr>
        <w:t>d</w:t>
      </w:r>
      <w:r w:rsidRPr="004F09A0">
        <w:rPr>
          <w:rFonts w:ascii="Book Antiqua" w:eastAsia="宋体" w:hAnsi="Book Antiqua" w:cs="Times New Roman"/>
          <w:sz w:val="24"/>
          <w:szCs w:val="24"/>
        </w:rPr>
        <w:t xml:space="preserve"> the diagnosis. The control group included patients who experienced regular bowel movements with no history of constipation from whom colon tissue was collected because </w:t>
      </w:r>
      <w:r w:rsidRPr="004F09A0">
        <w:rPr>
          <w:rFonts w:ascii="Book Antiqua" w:eastAsia="宋体" w:hAnsi="Book Antiqua" w:cs="Times New Roman"/>
          <w:sz w:val="24"/>
          <w:szCs w:val="24"/>
        </w:rPr>
        <w:lastRenderedPageBreak/>
        <w:t xml:space="preserve">of abdominal colorectal trauma. All patients were assessed with the Wexner constipation score and the gastrointestinal quality of life index to evaluate their quality of life. The use of the materials was approved by the Ethics Committee of </w:t>
      </w:r>
      <w:proofErr w:type="spellStart"/>
      <w:r w:rsidRPr="004F09A0">
        <w:rPr>
          <w:rFonts w:ascii="Book Antiqua" w:eastAsia="宋体" w:hAnsi="Book Antiqua" w:cs="Times New Roman"/>
          <w:sz w:val="24"/>
          <w:szCs w:val="24"/>
        </w:rPr>
        <w:t>Zhongnan</w:t>
      </w:r>
      <w:proofErr w:type="spellEnd"/>
      <w:r w:rsidRPr="004F09A0">
        <w:rPr>
          <w:rFonts w:ascii="Book Antiqua" w:eastAsia="宋体" w:hAnsi="Book Antiqua" w:cs="Times New Roman"/>
          <w:sz w:val="24"/>
          <w:szCs w:val="24"/>
        </w:rPr>
        <w:t xml:space="preserve"> Hospital of Wuhan University and the agreement of the patients.</w:t>
      </w:r>
    </w:p>
    <w:p w14:paraId="16B1C93C"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3D81C795" w14:textId="4524CB3D" w:rsidR="00692DC2" w:rsidRPr="004F09A0" w:rsidRDefault="007847A5" w:rsidP="004F09A0">
      <w:pPr>
        <w:adjustRightInd w:val="0"/>
        <w:snapToGrid w:val="0"/>
        <w:spacing w:after="0" w:line="360" w:lineRule="auto"/>
        <w:rPr>
          <w:rFonts w:ascii="Book Antiqua" w:eastAsia="宋体" w:hAnsi="Book Antiqua" w:cs="Times New Roman"/>
          <w:b/>
          <w:bCs/>
          <w:i/>
          <w:iCs/>
          <w:sz w:val="24"/>
          <w:szCs w:val="24"/>
        </w:rPr>
      </w:pPr>
      <w:r>
        <w:rPr>
          <w:rFonts w:ascii="Book Antiqua" w:eastAsia="宋体" w:hAnsi="Book Antiqua" w:cs="Times New Roman"/>
          <w:b/>
          <w:bCs/>
          <w:i/>
          <w:iCs/>
          <w:sz w:val="24"/>
          <w:szCs w:val="24"/>
        </w:rPr>
        <w:t>I</w:t>
      </w:r>
      <w:r w:rsidR="009D3D89" w:rsidRPr="004F09A0">
        <w:rPr>
          <w:rFonts w:ascii="Book Antiqua" w:eastAsia="宋体" w:hAnsi="Book Antiqua" w:cs="Times New Roman"/>
          <w:b/>
          <w:bCs/>
          <w:i/>
          <w:iCs/>
          <w:sz w:val="24"/>
          <w:szCs w:val="24"/>
        </w:rPr>
        <w:t>mmunohistochemistry and immunofluorescence staining</w:t>
      </w:r>
    </w:p>
    <w:p w14:paraId="36D26F3A" w14:textId="1E0A9FFA"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For </w:t>
      </w:r>
      <w:proofErr w:type="spellStart"/>
      <w:r w:rsidRPr="004F09A0">
        <w:rPr>
          <w:rFonts w:ascii="Book Antiqua" w:eastAsia="宋体" w:hAnsi="Book Antiqua" w:cs="Times New Roman"/>
          <w:sz w:val="24"/>
          <w:szCs w:val="24"/>
        </w:rPr>
        <w:t>immunohistological</w:t>
      </w:r>
      <w:proofErr w:type="spellEnd"/>
      <w:r w:rsidRPr="004F09A0">
        <w:rPr>
          <w:rFonts w:ascii="Book Antiqua" w:eastAsia="宋体" w:hAnsi="Book Antiqua" w:cs="Times New Roman"/>
          <w:sz w:val="24"/>
          <w:szCs w:val="24"/>
        </w:rPr>
        <w:t xml:space="preserve"> staining, colon tissue sections were incubated with a 100-fold-diluted TNX antibody (</w:t>
      </w:r>
      <w:proofErr w:type="spellStart"/>
      <w:r w:rsidRPr="004F09A0">
        <w:rPr>
          <w:rFonts w:ascii="Book Antiqua" w:eastAsia="宋体" w:hAnsi="Book Antiqua" w:cs="Times New Roman"/>
          <w:sz w:val="24"/>
          <w:szCs w:val="24"/>
        </w:rPr>
        <w:t>Proteintech</w:t>
      </w:r>
      <w:proofErr w:type="spellEnd"/>
      <w:r w:rsidRPr="004F09A0">
        <w:rPr>
          <w:rFonts w:ascii="Book Antiqua" w:eastAsia="宋体" w:hAnsi="Book Antiqua" w:cs="Times New Roman"/>
          <w:sz w:val="24"/>
          <w:szCs w:val="24"/>
        </w:rPr>
        <w:t>, CN</w:t>
      </w:r>
      <w:r w:rsidR="003B4576" w:rsidRPr="004F09A0">
        <w:rPr>
          <w:rFonts w:ascii="Book Antiqua" w:eastAsia="宋体" w:hAnsi="Book Antiqua" w:cs="Times New Roman"/>
          <w:sz w:val="24"/>
          <w:szCs w:val="24"/>
        </w:rPr>
        <w:t>, United Stated</w:t>
      </w:r>
      <w:r w:rsidRPr="004F09A0">
        <w:rPr>
          <w:rFonts w:ascii="Book Antiqua" w:eastAsia="宋体" w:hAnsi="Book Antiqua" w:cs="Times New Roman"/>
          <w:sz w:val="24"/>
          <w:szCs w:val="24"/>
        </w:rPr>
        <w:t>) or c-</w:t>
      </w:r>
      <w:r w:rsidR="007847A5">
        <w:rPr>
          <w:rFonts w:ascii="Book Antiqua" w:eastAsia="宋体" w:hAnsi="Book Antiqua" w:cs="Times New Roman"/>
          <w:sz w:val="24"/>
          <w:szCs w:val="24"/>
        </w:rPr>
        <w:t>K</w:t>
      </w:r>
      <w:r w:rsidR="007847A5" w:rsidRPr="004F09A0">
        <w:rPr>
          <w:rFonts w:ascii="Book Antiqua" w:eastAsia="宋体" w:hAnsi="Book Antiqua" w:cs="Times New Roman"/>
          <w:sz w:val="24"/>
          <w:szCs w:val="24"/>
        </w:rPr>
        <w:t xml:space="preserve">it </w:t>
      </w:r>
      <w:r w:rsidRPr="004F09A0">
        <w:rPr>
          <w:rFonts w:ascii="Book Antiqua" w:eastAsia="宋体" w:hAnsi="Book Antiqua" w:cs="Times New Roman"/>
          <w:sz w:val="24"/>
          <w:szCs w:val="24"/>
        </w:rPr>
        <w:t>antibody (Abcam, U</w:t>
      </w:r>
      <w:r w:rsidR="003B4576" w:rsidRPr="004F09A0">
        <w:rPr>
          <w:rFonts w:ascii="Book Antiqua" w:eastAsia="宋体" w:hAnsi="Book Antiqua" w:cs="Times New Roman"/>
          <w:sz w:val="24"/>
          <w:szCs w:val="24"/>
        </w:rPr>
        <w:t xml:space="preserve">nited </w:t>
      </w:r>
      <w:r w:rsidRPr="004F09A0">
        <w:rPr>
          <w:rFonts w:ascii="Book Antiqua" w:eastAsia="宋体" w:hAnsi="Book Antiqua" w:cs="Times New Roman"/>
          <w:sz w:val="24"/>
          <w:szCs w:val="24"/>
        </w:rPr>
        <w:t>K</w:t>
      </w:r>
      <w:r w:rsidR="003B4576" w:rsidRPr="004F09A0">
        <w:rPr>
          <w:rFonts w:ascii="Book Antiqua" w:eastAsia="宋体" w:hAnsi="Book Antiqua" w:cs="Times New Roman"/>
          <w:sz w:val="24"/>
          <w:szCs w:val="24"/>
        </w:rPr>
        <w:t>ingdom</w:t>
      </w:r>
      <w:r w:rsidRPr="004F09A0">
        <w:rPr>
          <w:rFonts w:ascii="Book Antiqua" w:eastAsia="宋体" w:hAnsi="Book Antiqua" w:cs="Times New Roman"/>
          <w:sz w:val="24"/>
          <w:szCs w:val="24"/>
        </w:rPr>
        <w:t>) in blocking solution (2% BSA in PBS) at 4</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°C overnight, followed by visualization using a poly-HRP anti-rabbit IgG detection kit.</w:t>
      </w:r>
    </w:p>
    <w:p w14:paraId="4201E494"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5DAAD9CE" w14:textId="18A7FC5C"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Western </w:t>
      </w:r>
      <w:r w:rsidR="007847A5" w:rsidRPr="004F09A0">
        <w:rPr>
          <w:rFonts w:ascii="Book Antiqua" w:eastAsia="宋体" w:hAnsi="Book Antiqua" w:cs="Times New Roman"/>
          <w:b/>
          <w:bCs/>
          <w:i/>
          <w:iCs/>
          <w:sz w:val="24"/>
          <w:szCs w:val="24"/>
        </w:rPr>
        <w:t>blot</w:t>
      </w:r>
      <w:r w:rsidR="007847A5">
        <w:rPr>
          <w:rFonts w:ascii="Book Antiqua" w:eastAsia="宋体" w:hAnsi="Book Antiqua" w:cs="Times New Roman"/>
          <w:b/>
          <w:bCs/>
          <w:i/>
          <w:iCs/>
          <w:sz w:val="24"/>
          <w:szCs w:val="24"/>
        </w:rPr>
        <w:t xml:space="preserve"> analysis</w:t>
      </w:r>
    </w:p>
    <w:p w14:paraId="7E729E15" w14:textId="7A344774" w:rsidR="00692DC2" w:rsidRPr="004F09A0" w:rsidRDefault="003512F3" w:rsidP="004F09A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 xml:space="preserve">The instructions for the extraction of cellular proteins for pretreatment were followed. The protein concentration was quantified by the BCA assay (Aspen, CN, United States), and equal amounts of denatured proteins (20 </w:t>
      </w:r>
      <w:proofErr w:type="spellStart"/>
      <w:r>
        <w:rPr>
          <w:rFonts w:ascii="Book Antiqua" w:eastAsia="宋体" w:hAnsi="Book Antiqua" w:cs="Times New Roman"/>
          <w:sz w:val="24"/>
          <w:szCs w:val="24"/>
        </w:rPr>
        <w:t>μg</w:t>
      </w:r>
      <w:proofErr w:type="spellEnd"/>
      <w:r>
        <w:rPr>
          <w:rFonts w:ascii="Book Antiqua" w:eastAsia="宋体" w:hAnsi="Book Antiqua" w:cs="Times New Roman"/>
          <w:sz w:val="24"/>
          <w:szCs w:val="24"/>
        </w:rPr>
        <w:t xml:space="preserve">) were separated </w:t>
      </w:r>
      <w:r>
        <w:rPr>
          <w:rFonts w:ascii="Book Antiqua" w:eastAsia="宋体" w:hAnsi="Book Antiqua" w:cs="Times New Roman"/>
          <w:i/>
          <w:iCs/>
          <w:sz w:val="24"/>
          <w:szCs w:val="24"/>
        </w:rPr>
        <w:t>via</w:t>
      </w:r>
      <w:r>
        <w:rPr>
          <w:rFonts w:ascii="Book Antiqua" w:eastAsia="宋体" w:hAnsi="Book Antiqua" w:cs="Times New Roman"/>
          <w:sz w:val="24"/>
          <w:szCs w:val="24"/>
        </w:rPr>
        <w:t xml:space="preserve"> 10%-12% SDS-PAGE and subsequently </w:t>
      </w:r>
      <w:proofErr w:type="spellStart"/>
      <w:r>
        <w:rPr>
          <w:rFonts w:ascii="Book Antiqua" w:eastAsia="宋体" w:hAnsi="Book Antiqua" w:cs="Times New Roman"/>
          <w:sz w:val="24"/>
          <w:szCs w:val="24"/>
        </w:rPr>
        <w:t>electrotransferred</w:t>
      </w:r>
      <w:proofErr w:type="spellEnd"/>
      <w:r>
        <w:rPr>
          <w:rFonts w:ascii="Book Antiqua" w:eastAsia="宋体" w:hAnsi="Book Antiqua" w:cs="Times New Roman"/>
          <w:sz w:val="24"/>
          <w:szCs w:val="24"/>
        </w:rPr>
        <w:t xml:space="preserve"> to PVDF membranes. The proteins of interest were detected with specific antibodies against TNX (</w:t>
      </w:r>
      <w:proofErr w:type="spellStart"/>
      <w:r>
        <w:rPr>
          <w:rFonts w:ascii="Book Antiqua" w:eastAsia="宋体" w:hAnsi="Book Antiqua" w:cs="Times New Roman"/>
          <w:sz w:val="24"/>
          <w:szCs w:val="24"/>
        </w:rPr>
        <w:t>Proteintech</w:t>
      </w:r>
      <w:proofErr w:type="spellEnd"/>
      <w:r>
        <w:rPr>
          <w:rFonts w:ascii="Book Antiqua" w:eastAsia="宋体" w:hAnsi="Book Antiqua" w:cs="Times New Roman"/>
          <w:sz w:val="24"/>
          <w:szCs w:val="24"/>
        </w:rPr>
        <w:t xml:space="preserve">), </w:t>
      </w:r>
      <w:r>
        <w:rPr>
          <w:rFonts w:ascii="Book Antiqua" w:eastAsia="宋体" w:hAnsi="Book Antiqua" w:cs="Times New Roman"/>
          <w:bCs/>
          <w:sz w:val="24"/>
          <w:szCs w:val="24"/>
        </w:rPr>
        <w:t>TGF-β (</w:t>
      </w:r>
      <w:r>
        <w:rPr>
          <w:rFonts w:ascii="Book Antiqua" w:eastAsia="宋体" w:hAnsi="Book Antiqua" w:cs="Times New Roman"/>
          <w:sz w:val="24"/>
          <w:szCs w:val="24"/>
        </w:rPr>
        <w:t>Abcam, United Kingdom</w:t>
      </w:r>
      <w:r>
        <w:rPr>
          <w:rFonts w:ascii="Book Antiqua" w:eastAsia="宋体" w:hAnsi="Book Antiqua" w:cs="Times New Roman"/>
          <w:bCs/>
          <w:sz w:val="24"/>
          <w:szCs w:val="24"/>
        </w:rPr>
        <w:t>), Smad2/3 (</w:t>
      </w:r>
      <w:r>
        <w:rPr>
          <w:rFonts w:ascii="Book Antiqua" w:eastAsia="宋体" w:hAnsi="Book Antiqua" w:cs="Times New Roman"/>
          <w:sz w:val="24"/>
          <w:szCs w:val="24"/>
        </w:rPr>
        <w:t>CST, United States</w:t>
      </w:r>
      <w:r>
        <w:rPr>
          <w:rFonts w:ascii="Book Antiqua" w:eastAsia="宋体" w:hAnsi="Book Antiqua" w:cs="Times New Roman"/>
          <w:bCs/>
          <w:sz w:val="24"/>
          <w:szCs w:val="24"/>
        </w:rPr>
        <w:t>), and Smad7 (</w:t>
      </w:r>
      <w:proofErr w:type="spellStart"/>
      <w:r>
        <w:rPr>
          <w:rFonts w:ascii="Book Antiqua" w:eastAsia="宋体" w:hAnsi="Book Antiqua" w:cs="Times New Roman"/>
          <w:sz w:val="24"/>
          <w:szCs w:val="24"/>
        </w:rPr>
        <w:t>Proteintech</w:t>
      </w:r>
      <w:proofErr w:type="spellEnd"/>
      <w:r>
        <w:rPr>
          <w:rFonts w:ascii="Book Antiqua" w:eastAsia="宋体" w:hAnsi="Book Antiqua" w:cs="Times New Roman"/>
          <w:bCs/>
          <w:sz w:val="24"/>
          <w:szCs w:val="24"/>
        </w:rPr>
        <w:t xml:space="preserve">). Protein bands were visualized after the binding of the secondary antibody with HRP-conjugated </w:t>
      </w:r>
      <w:r>
        <w:rPr>
          <w:rFonts w:ascii="Book Antiqua" w:eastAsia="宋体" w:hAnsi="Book Antiqua" w:cs="Times New Roman"/>
          <w:sz w:val="24"/>
          <w:szCs w:val="24"/>
        </w:rPr>
        <w:t>anti-rabbit IgG</w:t>
      </w:r>
      <w:r>
        <w:rPr>
          <w:rFonts w:ascii="Book Antiqua" w:eastAsia="宋体" w:hAnsi="Book Antiqua" w:cs="Times New Roman"/>
          <w:bCs/>
          <w:sz w:val="24"/>
          <w:szCs w:val="24"/>
        </w:rPr>
        <w:t xml:space="preserve"> by using ECL reagents.</w:t>
      </w:r>
    </w:p>
    <w:p w14:paraId="0E277B33" w14:textId="77777777" w:rsidR="003B4576" w:rsidRPr="004F09A0" w:rsidRDefault="003B4576" w:rsidP="004F09A0">
      <w:pPr>
        <w:adjustRightInd w:val="0"/>
        <w:snapToGrid w:val="0"/>
        <w:spacing w:after="0" w:line="360" w:lineRule="auto"/>
        <w:rPr>
          <w:rFonts w:ascii="Book Antiqua" w:eastAsia="宋体" w:hAnsi="Book Antiqua" w:cs="Times New Roman"/>
          <w:bCs/>
          <w:sz w:val="24"/>
          <w:szCs w:val="24"/>
        </w:rPr>
      </w:pPr>
    </w:p>
    <w:p w14:paraId="1BAE18D7" w14:textId="77777777" w:rsidR="00692DC2" w:rsidRPr="004F09A0" w:rsidRDefault="009D3D89" w:rsidP="004F09A0">
      <w:pPr>
        <w:adjustRightInd w:val="0"/>
        <w:snapToGrid w:val="0"/>
        <w:spacing w:after="0" w:line="360" w:lineRule="auto"/>
        <w:rPr>
          <w:rFonts w:ascii="Book Antiqua" w:eastAsia="宋体" w:hAnsi="Book Antiqua" w:cs="Times New Roman"/>
          <w:b/>
          <w:i/>
          <w:iCs/>
          <w:sz w:val="24"/>
          <w:szCs w:val="24"/>
        </w:rPr>
      </w:pPr>
      <w:r w:rsidRPr="004F09A0">
        <w:rPr>
          <w:rFonts w:ascii="Book Antiqua" w:eastAsia="宋体" w:hAnsi="Book Antiqua" w:cs="Times New Roman"/>
          <w:b/>
          <w:i/>
          <w:iCs/>
          <w:sz w:val="24"/>
          <w:szCs w:val="24"/>
        </w:rPr>
        <w:t>Statistical analysis</w:t>
      </w:r>
    </w:p>
    <w:p w14:paraId="00FBA442" w14:textId="2C3C89E1" w:rsidR="00692DC2" w:rsidRPr="004F09A0" w:rsidRDefault="009D3D89" w:rsidP="004F09A0">
      <w:pPr>
        <w:adjustRightInd w:val="0"/>
        <w:snapToGrid w:val="0"/>
        <w:spacing w:after="0" w:line="360" w:lineRule="auto"/>
        <w:rPr>
          <w:rFonts w:ascii="Book Antiqua" w:eastAsia="宋体" w:hAnsi="Book Antiqua" w:cs="Times New Roman"/>
          <w:bCs/>
          <w:sz w:val="24"/>
          <w:szCs w:val="24"/>
        </w:rPr>
      </w:pPr>
      <w:r w:rsidRPr="004F09A0">
        <w:rPr>
          <w:rFonts w:ascii="Book Antiqua" w:eastAsia="宋体" w:hAnsi="Book Antiqua" w:cs="Times New Roman"/>
          <w:bCs/>
          <w:sz w:val="24"/>
          <w:szCs w:val="24"/>
        </w:rPr>
        <w:t xml:space="preserve">Data and statistical analyses were performed using SPSS 17.0, and all data </w:t>
      </w:r>
      <w:r w:rsidR="007847A5">
        <w:rPr>
          <w:rFonts w:ascii="Book Antiqua" w:eastAsia="宋体" w:hAnsi="Book Antiqua" w:cs="Times New Roman"/>
          <w:bCs/>
          <w:sz w:val="24"/>
          <w:szCs w:val="24"/>
        </w:rPr>
        <w:t>are</w:t>
      </w:r>
      <w:r w:rsidR="007847A5" w:rsidRPr="004F09A0">
        <w:rPr>
          <w:rFonts w:ascii="Book Antiqua" w:eastAsia="宋体" w:hAnsi="Book Antiqua" w:cs="Times New Roman"/>
          <w:bCs/>
          <w:sz w:val="24"/>
          <w:szCs w:val="24"/>
        </w:rPr>
        <w:t xml:space="preserve"> </w:t>
      </w:r>
      <w:r w:rsidRPr="004F09A0">
        <w:rPr>
          <w:rFonts w:ascii="Book Antiqua" w:eastAsia="宋体" w:hAnsi="Book Antiqua" w:cs="Times New Roman"/>
          <w:bCs/>
          <w:sz w:val="24"/>
          <w:szCs w:val="24"/>
        </w:rPr>
        <w:t xml:space="preserve">expressed as the mean ± </w:t>
      </w:r>
      <w:r w:rsidR="003B4576" w:rsidRPr="00011F9F">
        <w:rPr>
          <w:rFonts w:ascii="Book Antiqua" w:eastAsia="宋体" w:hAnsi="Book Antiqua" w:cs="Times New Roman"/>
          <w:bCs/>
          <w:caps/>
          <w:sz w:val="24"/>
          <w:szCs w:val="24"/>
        </w:rPr>
        <w:t>s</w:t>
      </w:r>
      <w:r w:rsidR="00011F9F" w:rsidRPr="00011F9F">
        <w:rPr>
          <w:rFonts w:ascii="Book Antiqua" w:eastAsia="宋体" w:hAnsi="Book Antiqua" w:cs="Times New Roman" w:hint="eastAsia"/>
          <w:bCs/>
          <w:caps/>
          <w:sz w:val="24"/>
          <w:szCs w:val="24"/>
        </w:rPr>
        <w:t>d</w:t>
      </w:r>
      <w:r w:rsidRPr="004F09A0">
        <w:rPr>
          <w:rFonts w:ascii="Book Antiqua" w:eastAsia="宋体" w:hAnsi="Book Antiqua" w:cs="Times New Roman"/>
          <w:bCs/>
          <w:sz w:val="24"/>
          <w:szCs w:val="24"/>
        </w:rPr>
        <w:t xml:space="preserve">. The comparisons of count data were performed by the chi-square test or Fisher's exact test. The data were compared between groups </w:t>
      </w:r>
      <w:r w:rsidR="00F77E56">
        <w:rPr>
          <w:rFonts w:ascii="Book Antiqua" w:eastAsia="宋体" w:hAnsi="Book Antiqua" w:cs="Times New Roman"/>
          <w:bCs/>
          <w:sz w:val="24"/>
          <w:szCs w:val="24"/>
        </w:rPr>
        <w:t>by</w:t>
      </w:r>
      <w:r w:rsidR="00F77E56" w:rsidRPr="004F09A0">
        <w:rPr>
          <w:rFonts w:ascii="Book Antiqua" w:eastAsia="宋体" w:hAnsi="Book Antiqua" w:cs="Times New Roman"/>
          <w:bCs/>
          <w:sz w:val="24"/>
          <w:szCs w:val="24"/>
        </w:rPr>
        <w:t xml:space="preserve"> </w:t>
      </w:r>
      <w:r w:rsidRPr="004F09A0">
        <w:rPr>
          <w:rFonts w:ascii="Book Antiqua" w:eastAsia="宋体" w:hAnsi="Book Antiqua" w:cs="Times New Roman"/>
          <w:bCs/>
          <w:sz w:val="24"/>
          <w:szCs w:val="24"/>
        </w:rPr>
        <w:t xml:space="preserve">the </w:t>
      </w:r>
      <w:r w:rsidR="00F77E56" w:rsidRPr="004F09A0">
        <w:rPr>
          <w:rFonts w:ascii="Book Antiqua" w:eastAsia="宋体" w:hAnsi="Book Antiqua" w:cs="Times New Roman"/>
          <w:bCs/>
          <w:i/>
          <w:iCs/>
          <w:sz w:val="24"/>
          <w:szCs w:val="24"/>
        </w:rPr>
        <w:t>t</w:t>
      </w:r>
      <w:r w:rsidR="00F77E56">
        <w:rPr>
          <w:rFonts w:ascii="Book Antiqua" w:eastAsia="宋体" w:hAnsi="Book Antiqua" w:cs="Times New Roman"/>
          <w:bCs/>
          <w:sz w:val="24"/>
          <w:szCs w:val="24"/>
        </w:rPr>
        <w:t>-</w:t>
      </w:r>
      <w:r w:rsidRPr="004F09A0">
        <w:rPr>
          <w:rFonts w:ascii="Book Antiqua" w:eastAsia="宋体" w:hAnsi="Book Antiqua" w:cs="Times New Roman"/>
          <w:bCs/>
          <w:sz w:val="24"/>
          <w:szCs w:val="24"/>
        </w:rPr>
        <w:t xml:space="preserve">test, and correlation analysis was performed with the Pearson correlation coefficient. A </w:t>
      </w:r>
      <w:r w:rsidRPr="004F09A0">
        <w:rPr>
          <w:rFonts w:ascii="Book Antiqua" w:eastAsia="宋体" w:hAnsi="Book Antiqua" w:cs="Times New Roman"/>
          <w:bCs/>
          <w:i/>
          <w:iCs/>
          <w:sz w:val="24"/>
          <w:szCs w:val="24"/>
        </w:rPr>
        <w:t>P</w:t>
      </w:r>
      <w:r w:rsidRPr="004F09A0">
        <w:rPr>
          <w:rFonts w:ascii="Book Antiqua" w:eastAsia="宋体" w:hAnsi="Book Antiqua" w:cs="Times New Roman"/>
          <w:bCs/>
          <w:sz w:val="24"/>
          <w:szCs w:val="24"/>
        </w:rPr>
        <w:t>-value &lt; 0.05 was regarded as significant.</w:t>
      </w:r>
    </w:p>
    <w:p w14:paraId="50D93BA3"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38D1B6E1" w14:textId="77777777" w:rsidR="003B4576" w:rsidRPr="004F09A0" w:rsidRDefault="003B4576" w:rsidP="004F09A0">
      <w:pPr>
        <w:adjustRightInd w:val="0"/>
        <w:snapToGrid w:val="0"/>
        <w:spacing w:after="0" w:line="360" w:lineRule="auto"/>
        <w:rPr>
          <w:rFonts w:ascii="Book Antiqua" w:hAnsi="Book Antiqua"/>
          <w:b/>
          <w:sz w:val="24"/>
          <w:szCs w:val="24"/>
          <w:u w:val="single"/>
        </w:rPr>
      </w:pPr>
      <w:r w:rsidRPr="004F09A0">
        <w:rPr>
          <w:rFonts w:ascii="Book Antiqua" w:hAnsi="Book Antiqua"/>
          <w:b/>
          <w:sz w:val="24"/>
          <w:szCs w:val="24"/>
          <w:u w:val="single"/>
        </w:rPr>
        <w:t>RESULTS</w:t>
      </w:r>
    </w:p>
    <w:p w14:paraId="6061B2CC" w14:textId="6288AFC7"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lastRenderedPageBreak/>
        <w:t>General data</w:t>
      </w:r>
      <w:r w:rsidR="00F77E56">
        <w:rPr>
          <w:rFonts w:ascii="Book Antiqua" w:eastAsia="宋体" w:hAnsi="Book Antiqua" w:cs="Times New Roman"/>
          <w:b/>
          <w:bCs/>
          <w:i/>
          <w:iCs/>
          <w:sz w:val="24"/>
          <w:szCs w:val="24"/>
        </w:rPr>
        <w:t xml:space="preserve"> </w:t>
      </w:r>
      <w:r w:rsidRPr="004F09A0">
        <w:rPr>
          <w:rFonts w:ascii="Book Antiqua" w:eastAsia="宋体" w:hAnsi="Book Antiqua" w:cs="Times New Roman"/>
          <w:b/>
          <w:bCs/>
          <w:i/>
          <w:iCs/>
          <w:sz w:val="24"/>
          <w:szCs w:val="24"/>
        </w:rPr>
        <w:t>of patients</w:t>
      </w:r>
    </w:p>
    <w:p w14:paraId="1F152CE1" w14:textId="29A9C9FA"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A total of 28 patients with STC and 18 normal controls were collected. Among the 28 STC patients, 7 were male, and 21 were female, with an average age of 56.86</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13.57 years. There were 18 </w:t>
      </w:r>
      <w:r w:rsidR="00F77E56">
        <w:rPr>
          <w:rFonts w:ascii="Book Antiqua" w:eastAsia="宋体" w:hAnsi="Book Antiqua" w:cs="Times New Roman"/>
          <w:sz w:val="24"/>
          <w:szCs w:val="24"/>
        </w:rPr>
        <w:t>subjects</w:t>
      </w:r>
      <w:r w:rsidR="00F77E5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in the control group, including 6 males and 12 females; their average age was 50.00</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12.02 years. All </w:t>
      </w:r>
      <w:r w:rsidR="00F77E56">
        <w:rPr>
          <w:rFonts w:ascii="Book Antiqua" w:eastAsia="宋体" w:hAnsi="Book Antiqua" w:cs="Times New Roman"/>
          <w:sz w:val="24"/>
          <w:szCs w:val="24"/>
        </w:rPr>
        <w:t>subjects</w:t>
      </w:r>
      <w:r w:rsidR="00F77E5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were examined to determine the Wexner constipation score to evaluate defecation function and </w:t>
      </w:r>
      <w:r w:rsidR="007A55E0" w:rsidRPr="004F09A0">
        <w:rPr>
          <w:rFonts w:ascii="Book Antiqua" w:eastAsia="宋体" w:hAnsi="Book Antiqua" w:cs="Times New Roman"/>
          <w:sz w:val="24"/>
          <w:szCs w:val="24"/>
        </w:rPr>
        <w:t>gastrointestinal quality of life index</w:t>
      </w:r>
      <w:r w:rsidRPr="004F09A0">
        <w:rPr>
          <w:rFonts w:ascii="Book Antiqua" w:eastAsia="宋体" w:hAnsi="Book Antiqua" w:cs="Times New Roman"/>
          <w:sz w:val="24"/>
          <w:szCs w:val="24"/>
        </w:rPr>
        <w:t xml:space="preserve"> to assess the impact of constipation on their quality of life, as shown in Table 1.</w:t>
      </w:r>
    </w:p>
    <w:p w14:paraId="0A677561"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7F2AE1D3" w14:textId="045001D2" w:rsidR="003512F3" w:rsidRDefault="003512F3" w:rsidP="003512F3">
      <w:pPr>
        <w:adjustRightInd w:val="0"/>
        <w:snapToGrid w:val="0"/>
        <w:spacing w:after="0" w:line="360" w:lineRule="auto"/>
        <w:rPr>
          <w:rFonts w:ascii="Book Antiqua" w:eastAsia="宋体" w:hAnsi="Book Antiqua" w:cs="Times New Roman"/>
          <w:b/>
          <w:bCs/>
          <w:i/>
          <w:iCs/>
          <w:sz w:val="24"/>
          <w:szCs w:val="24"/>
        </w:rPr>
      </w:pPr>
      <w:r>
        <w:rPr>
          <w:rFonts w:ascii="Book Antiqua" w:eastAsia="宋体" w:hAnsi="Book Antiqua" w:cs="Times New Roman"/>
          <w:b/>
          <w:bCs/>
          <w:i/>
          <w:iCs/>
          <w:sz w:val="24"/>
          <w:szCs w:val="24"/>
        </w:rPr>
        <w:t>Immunohistochemical staining for c-Kit and TNX proteins</w:t>
      </w:r>
    </w:p>
    <w:p w14:paraId="573D5F64" w14:textId="152CA11B" w:rsidR="00692DC2" w:rsidRPr="004F09A0" w:rsidRDefault="003512F3" w:rsidP="004F09A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 xml:space="preserve">The number of ICC in the colon area of STC patients was significantly decreased compared with that in the control group (0.172 ± 0.013 </w:t>
      </w:r>
      <w:r>
        <w:rPr>
          <w:rFonts w:ascii="Book Antiqua" w:eastAsia="宋体" w:hAnsi="Book Antiqua" w:cs="Times New Roman"/>
          <w:i/>
          <w:iCs/>
          <w:sz w:val="24"/>
          <w:szCs w:val="24"/>
        </w:rPr>
        <w:t>vs</w:t>
      </w:r>
      <w:r>
        <w:rPr>
          <w:rFonts w:ascii="Book Antiqua" w:eastAsia="宋体" w:hAnsi="Book Antiqua" w:cs="Times New Roman"/>
          <w:sz w:val="24"/>
          <w:szCs w:val="24"/>
        </w:rPr>
        <w:t xml:space="preserve"> 0.256 ± 0.021, </w:t>
      </w:r>
      <w:r>
        <w:rPr>
          <w:rFonts w:ascii="Book Antiqua" w:eastAsia="宋体" w:hAnsi="Book Antiqua" w:cs="Times New Roman"/>
          <w:i/>
          <w:sz w:val="24"/>
          <w:szCs w:val="24"/>
        </w:rPr>
        <w:t xml:space="preserve">P </w:t>
      </w:r>
      <w:r>
        <w:rPr>
          <w:rFonts w:ascii="Book Antiqua" w:eastAsia="宋体" w:hAnsi="Book Antiqua" w:cs="Times New Roman"/>
          <w:sz w:val="24"/>
          <w:szCs w:val="24"/>
        </w:rPr>
        <w:t xml:space="preserve">&lt; 0.05), and their distribution was abnormal (Figure 1). TNX was expressed in both cells and the stroma, but the expression of TNX in the STC group was significantly increased compared with that in the control group (0.397 ± 0.023 </w:t>
      </w:r>
      <w:r>
        <w:rPr>
          <w:rFonts w:ascii="Book Antiqua" w:eastAsia="宋体" w:hAnsi="Book Antiqua" w:cs="Times New Roman"/>
          <w:i/>
          <w:iCs/>
          <w:sz w:val="24"/>
          <w:szCs w:val="24"/>
        </w:rPr>
        <w:t xml:space="preserve">vs </w:t>
      </w:r>
      <w:r>
        <w:rPr>
          <w:rFonts w:ascii="Book Antiqua" w:eastAsia="宋体" w:hAnsi="Book Antiqua" w:cs="Times New Roman"/>
          <w:sz w:val="24"/>
          <w:szCs w:val="24"/>
        </w:rPr>
        <w:t xml:space="preserve">0.226 ± 0.017, </w:t>
      </w:r>
      <w:r>
        <w:rPr>
          <w:rFonts w:ascii="Book Antiqua" w:eastAsia="宋体" w:hAnsi="Book Antiqua" w:cs="Times New Roman"/>
          <w:i/>
          <w:sz w:val="24"/>
          <w:szCs w:val="24"/>
        </w:rPr>
        <w:t xml:space="preserve">P </w:t>
      </w:r>
      <w:r>
        <w:rPr>
          <w:rFonts w:ascii="Book Antiqua" w:eastAsia="宋体" w:hAnsi="Book Antiqua" w:cs="Times New Roman"/>
          <w:sz w:val="24"/>
          <w:szCs w:val="24"/>
        </w:rPr>
        <w:t>&lt; 0.01) (Figure 2)</w:t>
      </w:r>
    </w:p>
    <w:p w14:paraId="68816DFF"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4865B457" w14:textId="53C6F301"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Western </w:t>
      </w:r>
      <w:r w:rsidR="00F77E56" w:rsidRPr="004F09A0">
        <w:rPr>
          <w:rFonts w:ascii="Book Antiqua" w:eastAsia="宋体" w:hAnsi="Book Antiqua" w:cs="Times New Roman"/>
          <w:b/>
          <w:bCs/>
          <w:i/>
          <w:iCs/>
          <w:sz w:val="24"/>
          <w:szCs w:val="24"/>
        </w:rPr>
        <w:t>blot</w:t>
      </w:r>
      <w:r w:rsidR="00F77E56">
        <w:rPr>
          <w:rFonts w:ascii="Book Antiqua" w:eastAsia="宋体" w:hAnsi="Book Antiqua" w:cs="Times New Roman"/>
          <w:b/>
          <w:bCs/>
          <w:i/>
          <w:iCs/>
          <w:sz w:val="24"/>
          <w:szCs w:val="24"/>
        </w:rPr>
        <w:t xml:space="preserve"> analysis</w:t>
      </w:r>
      <w:r w:rsidR="00F77E56" w:rsidRPr="004F09A0">
        <w:rPr>
          <w:rFonts w:ascii="Book Antiqua" w:eastAsia="宋体" w:hAnsi="Book Antiqua" w:cs="Times New Roman"/>
          <w:b/>
          <w:bCs/>
          <w:i/>
          <w:iCs/>
          <w:sz w:val="24"/>
          <w:szCs w:val="24"/>
        </w:rPr>
        <w:t xml:space="preserve"> </w:t>
      </w:r>
      <w:r w:rsidRPr="004F09A0">
        <w:rPr>
          <w:rFonts w:ascii="Book Antiqua" w:eastAsia="宋体" w:hAnsi="Book Antiqua" w:cs="Times New Roman"/>
          <w:b/>
          <w:bCs/>
          <w:i/>
          <w:iCs/>
          <w:sz w:val="24"/>
          <w:szCs w:val="24"/>
        </w:rPr>
        <w:t>of TNX, TGF-β, Smad2/</w:t>
      </w:r>
      <w:r w:rsidR="00F77E56" w:rsidRPr="004F09A0">
        <w:rPr>
          <w:rFonts w:ascii="Book Antiqua" w:eastAsia="宋体" w:hAnsi="Book Antiqua" w:cs="Times New Roman"/>
          <w:b/>
          <w:bCs/>
          <w:i/>
          <w:iCs/>
          <w:sz w:val="24"/>
          <w:szCs w:val="24"/>
        </w:rPr>
        <w:t>3</w:t>
      </w:r>
      <w:r w:rsidR="00F77E56">
        <w:rPr>
          <w:rFonts w:ascii="Book Antiqua" w:eastAsia="宋体" w:hAnsi="Book Antiqua" w:cs="Times New Roman"/>
          <w:b/>
          <w:bCs/>
          <w:i/>
          <w:iCs/>
          <w:sz w:val="24"/>
          <w:szCs w:val="24"/>
        </w:rPr>
        <w:t xml:space="preserve">, </w:t>
      </w:r>
      <w:r w:rsidRPr="004F09A0">
        <w:rPr>
          <w:rFonts w:ascii="Book Antiqua" w:eastAsia="宋体" w:hAnsi="Book Antiqua" w:cs="Times New Roman"/>
          <w:b/>
          <w:bCs/>
          <w:i/>
          <w:iCs/>
          <w:sz w:val="24"/>
          <w:szCs w:val="24"/>
        </w:rPr>
        <w:t>and Smad7 proteins</w:t>
      </w:r>
    </w:p>
    <w:p w14:paraId="00C44C3E"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The expression of the TNX and Smad2/3 proteins in the colon tissue of STC patients was significantly higher than that in the control group (TNX: 0.868 ± 0.028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0.482 ± 0.032,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Smad2/3: 0.733 ± 0.045 </w:t>
      </w:r>
      <w:r w:rsidR="003B4576" w:rsidRPr="004F09A0">
        <w:rPr>
          <w:rFonts w:ascii="Book Antiqua" w:eastAsia="宋体" w:hAnsi="Book Antiqua" w:cs="Times New Roman"/>
          <w:i/>
          <w:iCs/>
          <w:sz w:val="24"/>
          <w:szCs w:val="24"/>
        </w:rPr>
        <w:t>vs</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0.405 ± 0.081,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Consistent with this finding, the expression of the Smad7 protein in the colon tissue of STC patients was decreased (0.626 ± 0.058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0.799 ± 0.035,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and TGF-β expression was not significantly different between the two groups (0.476 ± 0.028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0.511 ± 0.044,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0.272) (Fig</w:t>
      </w:r>
      <w:r w:rsidR="003B4576" w:rsidRPr="004F09A0">
        <w:rPr>
          <w:rFonts w:ascii="Book Antiqua" w:eastAsia="宋体" w:hAnsi="Book Antiqua" w:cs="Times New Roman"/>
          <w:sz w:val="24"/>
          <w:szCs w:val="24"/>
        </w:rPr>
        <w:t>ure</w:t>
      </w:r>
      <w:r w:rsidRPr="004F09A0">
        <w:rPr>
          <w:rFonts w:ascii="Book Antiqua" w:eastAsia="宋体" w:hAnsi="Book Antiqua" w:cs="Times New Roman"/>
          <w:sz w:val="24"/>
          <w:szCs w:val="24"/>
        </w:rPr>
        <w:t xml:space="preserve"> 3).</w:t>
      </w:r>
    </w:p>
    <w:p w14:paraId="05ADA9D0" w14:textId="77777777"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Pearson correlation analysis showed that the TNX protein presented a strong correlation with Smad2/3 and Smad7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&gt; 0.8) and with TGF-β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 0.7).</w:t>
      </w:r>
    </w:p>
    <w:p w14:paraId="72584862"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3FDDC94D" w14:textId="12655AA6"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Immunofluorescence staining </w:t>
      </w:r>
      <w:r w:rsidR="00F77E56">
        <w:rPr>
          <w:rFonts w:ascii="Book Antiqua" w:eastAsia="宋体" w:hAnsi="Book Antiqua" w:cs="Times New Roman"/>
          <w:b/>
          <w:bCs/>
          <w:i/>
          <w:iCs/>
          <w:sz w:val="24"/>
          <w:szCs w:val="24"/>
        </w:rPr>
        <w:t xml:space="preserve">for </w:t>
      </w:r>
      <w:r w:rsidRPr="004F09A0">
        <w:rPr>
          <w:rFonts w:ascii="Book Antiqua" w:eastAsia="宋体" w:hAnsi="Book Antiqua" w:cs="Times New Roman"/>
          <w:b/>
          <w:bCs/>
          <w:i/>
          <w:iCs/>
          <w:sz w:val="24"/>
          <w:szCs w:val="24"/>
        </w:rPr>
        <w:t>TGF-β and Smad2/3 proteins</w:t>
      </w:r>
    </w:p>
    <w:p w14:paraId="3A806691"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Laser confocal microscopy showed TGF-β expression as red fluorescence and </w:t>
      </w:r>
      <w:r w:rsidRPr="004F09A0">
        <w:rPr>
          <w:rFonts w:ascii="Book Antiqua" w:eastAsia="宋体" w:hAnsi="Book Antiqua" w:cs="Times New Roman"/>
          <w:sz w:val="24"/>
          <w:szCs w:val="24"/>
        </w:rPr>
        <w:lastRenderedPageBreak/>
        <w:t xml:space="preserve">Smad2/3 expression as green fluorescence, and nuclei were indicated by blue fluorescence. Both the STC and normal groups exhibited weak positive expression, which was located in the cytoplasm of stromal cells. The fluorescence intensity and density of Smad2/3 protein expression were significantly higher in the STC group than in the normal group (0.029 ± 0.002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0.017 ± 0.001,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There was no significant difference in the fluorescence intensity or density of TGF-β between the two groups (0.030 ± 0.005 </w:t>
      </w:r>
      <w:r w:rsidR="003B4576" w:rsidRPr="004F09A0">
        <w:rPr>
          <w:rFonts w:ascii="Book Antiqua" w:eastAsia="宋体" w:hAnsi="Book Antiqua" w:cs="Times New Roman"/>
          <w:i/>
          <w:iCs/>
          <w:sz w:val="24"/>
          <w:szCs w:val="24"/>
        </w:rPr>
        <w:t>vs</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0.033 ± 0.008, </w:t>
      </w:r>
      <w:r w:rsidRPr="004F09A0">
        <w:rPr>
          <w:rFonts w:ascii="Book Antiqua" w:eastAsia="宋体" w:hAnsi="Book Antiqua" w:cs="Times New Roman"/>
          <w:i/>
          <w:sz w:val="24"/>
          <w:szCs w:val="24"/>
        </w:rPr>
        <w:t>P</w:t>
      </w:r>
      <w:r w:rsidRPr="004F09A0">
        <w:rPr>
          <w:rFonts w:ascii="Book Antiqua" w:eastAsia="宋体" w:hAnsi="Book Antiqua" w:cs="Times New Roman"/>
          <w:sz w:val="24"/>
          <w:szCs w:val="24"/>
        </w:rPr>
        <w:t xml:space="preserve"> &gt; 0.05) (Fig</w:t>
      </w:r>
      <w:r w:rsidR="003B4576" w:rsidRPr="004F09A0">
        <w:rPr>
          <w:rFonts w:ascii="Book Antiqua" w:eastAsia="宋体" w:hAnsi="Book Antiqua" w:cs="Times New Roman"/>
          <w:sz w:val="24"/>
          <w:szCs w:val="24"/>
        </w:rPr>
        <w:t>ure</w:t>
      </w:r>
      <w:r w:rsidRPr="004F09A0">
        <w:rPr>
          <w:rFonts w:ascii="Book Antiqua" w:eastAsia="宋体" w:hAnsi="Book Antiqua" w:cs="Times New Roman"/>
          <w:sz w:val="24"/>
          <w:szCs w:val="24"/>
        </w:rPr>
        <w:t xml:space="preserve"> 4).</w:t>
      </w:r>
    </w:p>
    <w:p w14:paraId="6AEB891D"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68F7FF77" w14:textId="77777777" w:rsidR="003B4576" w:rsidRPr="004F09A0" w:rsidRDefault="003B4576"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b/>
          <w:sz w:val="24"/>
          <w:szCs w:val="24"/>
          <w:u w:val="single"/>
        </w:rPr>
        <w:t>DISCUSSION</w:t>
      </w:r>
    </w:p>
    <w:p w14:paraId="0D1061A8" w14:textId="40AEE215"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With additional research, the etiology of </w:t>
      </w:r>
      <w:r w:rsidR="00F77E56">
        <w:rPr>
          <w:rFonts w:ascii="Book Antiqua" w:eastAsia="宋体" w:hAnsi="Book Antiqua" w:cs="Times New Roman"/>
          <w:sz w:val="24"/>
          <w:szCs w:val="24"/>
        </w:rPr>
        <w:t>STC</w:t>
      </w:r>
      <w:r w:rsidRPr="004F09A0">
        <w:rPr>
          <w:rFonts w:ascii="Book Antiqua" w:eastAsia="宋体" w:hAnsi="Book Antiqua" w:cs="Times New Roman"/>
          <w:sz w:val="24"/>
          <w:szCs w:val="24"/>
        </w:rPr>
        <w:t xml:space="preserve"> is becoming clearer. The theory that 5-HT can stimulate colonic smooth muscle cholinergic nerves has been confirmed. Rubina A demonstrated that 5-HT receptor agonists can improve constipation symptoms in TNX knockout mice and suggested a relationship between the TNX protein and gastrointestinal function for the first time. The important role of the relationship between STC and TNX in gastrointestinal functional disease has not been reported previously, so it is worthy of further study.</w:t>
      </w:r>
    </w:p>
    <w:p w14:paraId="487F3350" w14:textId="102406E4"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TGF-β belongs to a group of the TGF-</w:t>
      </w:r>
      <w:bookmarkStart w:id="13" w:name="_Hlk6406746"/>
      <w:r w:rsidRPr="004F09A0">
        <w:rPr>
          <w:rFonts w:ascii="Book Antiqua" w:eastAsia="宋体" w:hAnsi="Book Antiqua" w:cs="Times New Roman"/>
          <w:sz w:val="24"/>
          <w:szCs w:val="24"/>
        </w:rPr>
        <w:t>β</w:t>
      </w:r>
      <w:bookmarkEnd w:id="13"/>
      <w:r w:rsidRPr="004F09A0">
        <w:rPr>
          <w:rFonts w:ascii="Book Antiqua" w:eastAsia="宋体" w:hAnsi="Book Antiqua" w:cs="Times New Roman"/>
          <w:sz w:val="24"/>
          <w:szCs w:val="24"/>
        </w:rPr>
        <w:t xml:space="preserve"> superfamily that regulates cell growth, proliferation</w:t>
      </w:r>
      <w:r w:rsidR="00B92152">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and transition through downstream signaling pathways. The precursors of TGF-β are cleaved by protease hydrolysis to form disulfide-bonded active TGF-β dimers and an inactive binding peptide that binds to a TGF-β-binding protein in an inactive form and is stored in the extracellular matrix. Under certain physiological or pathological conditions, active dimers are released from the complex, activate downstream signaling pathways, and regulate cell proliferation and differentiation. The currently recognized downstream pathways include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and a </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protein-independent MAPK pathway. Alcaraz found that the C-terminal </w:t>
      </w:r>
      <w:r w:rsidR="00B92152" w:rsidRPr="00B92152">
        <w:rPr>
          <w:rFonts w:ascii="Book Antiqua" w:eastAsia="宋体" w:hAnsi="Book Antiqua" w:cs="Times New Roman"/>
          <w:sz w:val="24"/>
          <w:szCs w:val="24"/>
        </w:rPr>
        <w:t>fibrinogen-like domain</w:t>
      </w:r>
      <w:r w:rsidR="00B92152" w:rsidRPr="00B92152" w:rsidDel="00B92152">
        <w:rPr>
          <w:rFonts w:ascii="Book Antiqua" w:eastAsia="宋体" w:hAnsi="Book Antiqua" w:cs="Times New Roman"/>
          <w:sz w:val="24"/>
          <w:szCs w:val="24"/>
        </w:rPr>
        <w:t xml:space="preserve"> </w:t>
      </w:r>
      <w:r w:rsidRPr="004F09A0">
        <w:rPr>
          <w:rFonts w:ascii="Book Antiqua" w:eastAsia="宋体" w:hAnsi="Book Antiqua" w:cs="Times New Roman"/>
          <w:sz w:val="24"/>
          <w:szCs w:val="24"/>
        </w:rPr>
        <w:t>of TNX could promote epithelial-to-mesenchymal transition by activating latent TGF-</w:t>
      </w:r>
      <w:proofErr w:type="gramStart"/>
      <w:r w:rsidRPr="004F09A0">
        <w:rPr>
          <w:rFonts w:ascii="Book Antiqua" w:eastAsia="宋体" w:hAnsi="Book Antiqua" w:cs="Times New Roman"/>
          <w:sz w:val="24"/>
          <w:szCs w:val="24"/>
        </w:rPr>
        <w:t>β</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12]</w:t>
      </w:r>
      <w:r w:rsidRPr="004F09A0">
        <w:rPr>
          <w:rFonts w:ascii="Book Antiqua" w:eastAsia="宋体" w:hAnsi="Book Antiqua" w:cs="Times New Roman"/>
          <w:sz w:val="24"/>
          <w:szCs w:val="24"/>
        </w:rPr>
        <w:t>.</w:t>
      </w:r>
    </w:p>
    <w:p w14:paraId="52E05044" w14:textId="77777777"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 xml:space="preserve">In this study, it was found that the expression of the TNX protein in the colon </w:t>
      </w:r>
      <w:r w:rsidRPr="004F09A0">
        <w:rPr>
          <w:rFonts w:ascii="Book Antiqua" w:eastAsia="宋体" w:hAnsi="Book Antiqua" w:cs="Times New Roman"/>
          <w:sz w:val="24"/>
          <w:szCs w:val="24"/>
        </w:rPr>
        <w:lastRenderedPageBreak/>
        <w:t>of STC patients was significantly higher than that in the normal group by approximately 1.5-2 times. At the same time, it was found that the expression of Samd2/3 in the STC group was increased significantly, whereas the expression of the Smad7 inhibitor decreased, and these differences were correlated with the change in the TNX expression level. However, there was no significant difference in the change in TGF-β. It may be that TNX activates latent TGF-β in the extracellular matrix, rather than inducing the synthesis of TGF-β.</w:t>
      </w:r>
    </w:p>
    <w:p w14:paraId="02741022" w14:textId="5DBFB80B"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At this stage, it was found that the expression level of the TNX protein was positively correlated with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in the colon tissues of STC patients. The direction of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can be inferred according to the morphological changes in ICC observed </w:t>
      </w:r>
      <w:r w:rsidR="00B92152">
        <w:rPr>
          <w:rFonts w:ascii="Book Antiqua" w:eastAsia="宋体" w:hAnsi="Book Antiqua" w:cs="Times New Roman"/>
          <w:sz w:val="24"/>
          <w:szCs w:val="24"/>
        </w:rPr>
        <w:t>by</w:t>
      </w:r>
      <w:r w:rsidR="00B92152"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electron microscopy and the patterns of specific expression factors after differentiation, such as α-SMA in the smooth muscle phenotype. Furthermore, ICC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rather than apoptosis or death was verified. Then, based on the cytological animal experiments, the changes in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and the occurrence of STC under the two conditions were explored through gene knockout and overexpression of the TNX protein.</w:t>
      </w:r>
    </w:p>
    <w:p w14:paraId="399B8A25" w14:textId="1F0465A0"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 xml:space="preserve">Previous research indicated that </w:t>
      </w:r>
      <w:r w:rsidR="007A55E0" w:rsidRPr="004F09A0">
        <w:rPr>
          <w:rFonts w:ascii="Book Antiqua" w:eastAsia="宋体" w:hAnsi="Book Antiqua" w:cs="Times New Roman"/>
          <w:sz w:val="24"/>
          <w:szCs w:val="24"/>
        </w:rPr>
        <w:t>Ehlers-Danlos syndrome</w:t>
      </w:r>
      <w:r w:rsidRPr="004F09A0">
        <w:rPr>
          <w:rFonts w:ascii="Book Antiqua" w:eastAsia="宋体" w:hAnsi="Book Antiqua" w:cs="Times New Roman"/>
          <w:sz w:val="24"/>
          <w:szCs w:val="24"/>
        </w:rPr>
        <w:t xml:space="preserve"> patients also exhibit colon motility disorders and constipation symptoms, which is contrary to this experimental phenomenon. It is speculated that the changes in ICC are not affected by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but are impacted by inhibition of the synthesis and release of cholinergic nerve acetylcholine, by reducing the maximum number of cholinergic receptors </w:t>
      </w:r>
      <w:r w:rsidR="00B92152" w:rsidRPr="004F09A0">
        <w:rPr>
          <w:rFonts w:ascii="Book Antiqua" w:eastAsia="宋体" w:hAnsi="Book Antiqua" w:cs="Times New Roman"/>
          <w:sz w:val="24"/>
          <w:szCs w:val="24"/>
        </w:rPr>
        <w:t>b</w:t>
      </w:r>
      <w:r w:rsidR="00B92152">
        <w:rPr>
          <w:rFonts w:ascii="Book Antiqua" w:eastAsia="宋体" w:hAnsi="Book Antiqua" w:cs="Times New Roman"/>
          <w:sz w:val="24"/>
          <w:szCs w:val="24"/>
        </w:rPr>
        <w:t xml:space="preserve">ound </w:t>
      </w:r>
      <w:r w:rsidRPr="004F09A0">
        <w:rPr>
          <w:rFonts w:ascii="Book Antiqua" w:eastAsia="宋体" w:hAnsi="Book Antiqua" w:cs="Times New Roman"/>
          <w:sz w:val="24"/>
          <w:szCs w:val="24"/>
        </w:rPr>
        <w:t xml:space="preserve">in the colon, or by reducing the reactivity of colon smooth muscle to Ach, leading to gastrointestinal electromyographic arrhythmia or abnormal changes in other nerves and their transmitters in </w:t>
      </w:r>
      <w:r w:rsidR="00B92152">
        <w:rPr>
          <w:rFonts w:ascii="Book Antiqua" w:eastAsia="宋体" w:hAnsi="Book Antiqua" w:cs="Times New Roman"/>
          <w:sz w:val="24"/>
          <w:szCs w:val="24"/>
        </w:rPr>
        <w:t xml:space="preserve">the </w:t>
      </w:r>
      <w:r w:rsidR="007A55E0" w:rsidRPr="004F09A0">
        <w:rPr>
          <w:rFonts w:ascii="Book Antiqua" w:eastAsia="宋体" w:hAnsi="Book Antiqua" w:cs="Times New Roman"/>
          <w:sz w:val="24"/>
          <w:szCs w:val="24"/>
        </w:rPr>
        <w:t>enteric nervous system</w:t>
      </w:r>
      <w:r w:rsidRPr="004F09A0">
        <w:rPr>
          <w:rFonts w:ascii="Book Antiqua" w:eastAsia="宋体" w:hAnsi="Book Antiqua" w:cs="Times New Roman"/>
          <w:sz w:val="24"/>
          <w:szCs w:val="24"/>
        </w:rPr>
        <w:t>, which destroys the integrity and coordination of the intestinal nervous system and leads to secondary intestinal transmission dysfunction.</w:t>
      </w:r>
    </w:p>
    <w:p w14:paraId="1F0F8437" w14:textId="06BB669F"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 xml:space="preserve">This hypothesis is consistent with the observations that the number of </w:t>
      </w:r>
      <w:proofErr w:type="spellStart"/>
      <w:r w:rsidRPr="004F09A0">
        <w:rPr>
          <w:rFonts w:ascii="Book Antiqua" w:eastAsia="宋体" w:hAnsi="Book Antiqua" w:cs="Times New Roman"/>
          <w:sz w:val="24"/>
          <w:szCs w:val="24"/>
        </w:rPr>
        <w:t>AchE</w:t>
      </w:r>
      <w:proofErr w:type="spellEnd"/>
      <w:r w:rsidRPr="004F09A0">
        <w:rPr>
          <w:rFonts w:ascii="Book Antiqua" w:eastAsia="宋体" w:hAnsi="Book Antiqua" w:cs="Times New Roman"/>
          <w:sz w:val="24"/>
          <w:szCs w:val="24"/>
        </w:rPr>
        <w:t xml:space="preserve">-positive neurons in the colonic myenteric plexus is reduced and that Ach </w:t>
      </w:r>
      <w:r w:rsidRPr="004F09A0">
        <w:rPr>
          <w:rFonts w:ascii="Book Antiqua" w:eastAsia="宋体" w:hAnsi="Book Antiqua" w:cs="Times New Roman"/>
          <w:sz w:val="24"/>
          <w:szCs w:val="24"/>
        </w:rPr>
        <w:lastRenderedPageBreak/>
        <w:t xml:space="preserve">expression is decreased in patients with </w:t>
      </w:r>
      <w:proofErr w:type="gramStart"/>
      <w:r w:rsidR="00DC5127">
        <w:rPr>
          <w:rFonts w:ascii="Book Antiqua" w:eastAsia="宋体" w:hAnsi="Book Antiqua" w:cs="Times New Roman"/>
          <w:sz w:val="24"/>
          <w:szCs w:val="24"/>
        </w:rPr>
        <w:t>STC</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13]</w:t>
      </w:r>
      <w:r w:rsidRPr="004F09A0">
        <w:rPr>
          <w:rFonts w:ascii="Book Antiqua" w:eastAsia="宋体" w:hAnsi="Book Antiqua" w:cs="Times New Roman"/>
          <w:sz w:val="24"/>
          <w:szCs w:val="24"/>
        </w:rPr>
        <w:t>. Therefore, subsequent detection of cholinergic neurons and neurotransmitters can be performed to investigate whether the degree of change is statistically significant. Furthermore, whether the changes in cholinergic nerves are reversed by interfering with the expression of TNX can be examined</w:t>
      </w:r>
      <w:r w:rsidR="00DC5127">
        <w:rPr>
          <w:rFonts w:ascii="Book Antiqua" w:eastAsia="宋体" w:hAnsi="Book Antiqua" w:cs="Times New Roman"/>
          <w:sz w:val="24"/>
          <w:szCs w:val="24"/>
        </w:rPr>
        <w:t xml:space="preserve"> through</w:t>
      </w:r>
      <w:r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in vitro</w:t>
      </w:r>
      <w:r w:rsidRPr="004F09A0">
        <w:rPr>
          <w:rFonts w:ascii="Book Antiqua" w:eastAsia="宋体" w:hAnsi="Book Antiqua" w:cs="Times New Roman"/>
          <w:sz w:val="24"/>
          <w:szCs w:val="24"/>
        </w:rPr>
        <w:t xml:space="preserve"> experiments.</w:t>
      </w:r>
    </w:p>
    <w:p w14:paraId="314FE322" w14:textId="5E5C9DC7"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At present, the medical treatment of STC is still accepted by the public, but STC is generally poorly treated by dietary structure adjustment, biofeedback, fecal transplantation, drug ladder treatment</w:t>
      </w:r>
      <w:r w:rsidR="00DC5127">
        <w:rPr>
          <w:rFonts w:ascii="Book Antiqua" w:eastAsia="宋体" w:hAnsi="Book Antiqua" w:cs="Times New Roman"/>
          <w:sz w:val="24"/>
          <w:szCs w:val="24"/>
        </w:rPr>
        <w:t>,</w:t>
      </w:r>
      <w:r w:rsidRPr="004F09A0">
        <w:rPr>
          <w:rFonts w:ascii="Book Antiqua" w:eastAsia="宋体" w:hAnsi="Book Antiqua" w:cs="Times New Roman"/>
          <w:sz w:val="24"/>
          <w:szCs w:val="24"/>
        </w:rPr>
        <w:t xml:space="preserve"> or dependence on laxatives. Therefore, surgical treatment has gradually become mainstream. After continuous improvement, the main surgical procedures applied now include total colectomy and ileorectal anastomosis, subtotal colectomy, colonic exclusion, and ileal pouch anastomosis to reduce the number of bowel movements. Although the surgical treatments </w:t>
      </w:r>
      <w:r w:rsidR="00DC5127">
        <w:rPr>
          <w:rFonts w:ascii="Book Antiqua" w:eastAsia="宋体" w:hAnsi="Book Antiqua" w:cs="Times New Roman"/>
          <w:sz w:val="24"/>
          <w:szCs w:val="24"/>
        </w:rPr>
        <w:t>for</w:t>
      </w:r>
      <w:r w:rsidR="00DC5127"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STC tend to be varied, they are clearly associated with major surgical trauma and postoperative complications. Therefore, the in-depth exploration of the pathogenesis of STC and the precise localization of therapy still deserve our attention. This study showed that the expression of the TNX protein is increased in the colon tissue of STC patients, which could affect the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of ICC by activating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upregulating the Smad2/3 excitatory factors, and downregulating the Smad7 inhibitory factor. The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of ICC could be inhibited by interfering with the signaling molecules in this pathway, thereby reducing or reversing the occurrence of STC, providing a new experimental basis for the clinical treatment of STC.</w:t>
      </w:r>
    </w:p>
    <w:p w14:paraId="60C96F2F" w14:textId="77777777" w:rsidR="007671F0" w:rsidRPr="004F09A0" w:rsidRDefault="007671F0" w:rsidP="004F09A0">
      <w:pPr>
        <w:adjustRightInd w:val="0"/>
        <w:snapToGrid w:val="0"/>
        <w:spacing w:after="0" w:line="360" w:lineRule="auto"/>
        <w:rPr>
          <w:rFonts w:ascii="Book Antiqua" w:hAnsi="Book Antiqua" w:cs="Segoe UI"/>
          <w:b/>
          <w:caps/>
          <w:color w:val="FF0000"/>
          <w:sz w:val="24"/>
          <w:szCs w:val="24"/>
          <w:shd w:val="clear" w:color="auto" w:fill="FFFFFF"/>
        </w:rPr>
      </w:pPr>
      <w:bookmarkStart w:id="14" w:name="OLE_LINK259"/>
      <w:bookmarkStart w:id="15" w:name="OLE_LINK151"/>
    </w:p>
    <w:bookmarkEnd w:id="14"/>
    <w:bookmarkEnd w:id="15"/>
    <w:p w14:paraId="2ABB4421" w14:textId="77777777" w:rsidR="007671F0" w:rsidRPr="004F09A0" w:rsidRDefault="007671F0"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cstheme="minorHAnsi"/>
          <w:b/>
          <w:sz w:val="24"/>
          <w:szCs w:val="24"/>
          <w:u w:val="single"/>
        </w:rPr>
        <w:t>ARTICLE HIGHLIGHTS</w:t>
      </w:r>
    </w:p>
    <w:p w14:paraId="6D316899" w14:textId="77777777" w:rsidR="007671F0" w:rsidRPr="004F09A0" w:rsidRDefault="007671F0" w:rsidP="004F09A0">
      <w:pPr>
        <w:adjustRightInd w:val="0"/>
        <w:snapToGrid w:val="0"/>
        <w:spacing w:after="0" w:line="360" w:lineRule="auto"/>
        <w:rPr>
          <w:rFonts w:ascii="Book Antiqua" w:hAnsi="Book Antiqua"/>
          <w:b/>
          <w:i/>
          <w:iCs/>
          <w:sz w:val="24"/>
          <w:szCs w:val="24"/>
        </w:rPr>
      </w:pPr>
      <w:r w:rsidRPr="004F09A0">
        <w:rPr>
          <w:rFonts w:ascii="Book Antiqua" w:hAnsi="Book Antiqua"/>
          <w:b/>
          <w:i/>
          <w:iCs/>
          <w:sz w:val="24"/>
          <w:szCs w:val="24"/>
        </w:rPr>
        <w:t>Research background</w:t>
      </w:r>
    </w:p>
    <w:p w14:paraId="1B86A1C8" w14:textId="6595FF71"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Chronic constipation is a gastrointestinal functional disease that seriously harms physical and mental health and impacts the quality of life</w:t>
      </w:r>
      <w:r w:rsidR="00DC5127">
        <w:rPr>
          <w:rFonts w:ascii="Book Antiqua" w:hAnsi="Book Antiqua"/>
          <w:bCs/>
          <w:iCs/>
          <w:color w:val="000000"/>
          <w:sz w:val="24"/>
          <w:szCs w:val="24"/>
        </w:rPr>
        <w:t xml:space="preserve"> of patients</w:t>
      </w:r>
      <w:r w:rsidRPr="004F09A0">
        <w:rPr>
          <w:rFonts w:ascii="Book Antiqua" w:hAnsi="Book Antiqua"/>
          <w:bCs/>
          <w:iCs/>
          <w:color w:val="000000"/>
          <w:sz w:val="24"/>
          <w:szCs w:val="24"/>
        </w:rPr>
        <w:t>. Its incidence rate is 2</w:t>
      </w:r>
      <w:r w:rsidR="007671F0" w:rsidRPr="004F09A0">
        <w:rPr>
          <w:rFonts w:ascii="Book Antiqua" w:hAnsi="Book Antiqua"/>
          <w:bCs/>
          <w:iCs/>
          <w:color w:val="000000"/>
          <w:sz w:val="24"/>
          <w:szCs w:val="24"/>
        </w:rPr>
        <w:t>%</w:t>
      </w:r>
      <w:r w:rsidR="00011F9F">
        <w:rPr>
          <w:rFonts w:ascii="Book Antiqua" w:hAnsi="Book Antiqua" w:hint="eastAsia"/>
          <w:bCs/>
          <w:iCs/>
          <w:color w:val="000000"/>
          <w:sz w:val="24"/>
          <w:szCs w:val="24"/>
        </w:rPr>
        <w:t>-</w:t>
      </w:r>
      <w:r w:rsidRPr="004F09A0">
        <w:rPr>
          <w:rFonts w:ascii="Book Antiqua" w:hAnsi="Book Antiqua"/>
          <w:bCs/>
          <w:iCs/>
          <w:color w:val="000000"/>
          <w:sz w:val="24"/>
          <w:szCs w:val="24"/>
        </w:rPr>
        <w:t>27%. Slow transit constipation</w:t>
      </w:r>
      <w:r w:rsidR="007671F0" w:rsidRPr="004F09A0">
        <w:rPr>
          <w:rFonts w:ascii="Book Antiqua" w:hAnsi="Book Antiqua"/>
          <w:bCs/>
          <w:iCs/>
          <w:color w:val="000000"/>
          <w:sz w:val="24"/>
          <w:szCs w:val="24"/>
        </w:rPr>
        <w:t xml:space="preserve"> (STC)</w:t>
      </w:r>
      <w:r w:rsidRPr="004F09A0">
        <w:rPr>
          <w:rFonts w:ascii="Book Antiqua" w:hAnsi="Book Antiqua"/>
          <w:bCs/>
          <w:iCs/>
          <w:color w:val="000000"/>
          <w:sz w:val="24"/>
          <w:szCs w:val="24"/>
        </w:rPr>
        <w:t xml:space="preserve"> is a common type of chronic functional constipation accounting for 10.3</w:t>
      </w:r>
      <w:r w:rsidR="007671F0" w:rsidRPr="004F09A0">
        <w:rPr>
          <w:rFonts w:ascii="Book Antiqua" w:hAnsi="Book Antiqua"/>
          <w:bCs/>
          <w:iCs/>
          <w:color w:val="000000"/>
          <w:sz w:val="24"/>
          <w:szCs w:val="24"/>
        </w:rPr>
        <w:t>%</w:t>
      </w:r>
      <w:r w:rsidR="00011F9F">
        <w:rPr>
          <w:rFonts w:ascii="Book Antiqua" w:hAnsi="Book Antiqua" w:hint="eastAsia"/>
          <w:bCs/>
          <w:iCs/>
          <w:color w:val="000000"/>
          <w:sz w:val="24"/>
          <w:szCs w:val="24"/>
        </w:rPr>
        <w:t>-</w:t>
      </w:r>
      <w:r w:rsidRPr="004F09A0">
        <w:rPr>
          <w:rFonts w:ascii="Book Antiqua" w:hAnsi="Book Antiqua"/>
          <w:bCs/>
          <w:iCs/>
          <w:color w:val="000000"/>
          <w:sz w:val="24"/>
          <w:szCs w:val="24"/>
        </w:rPr>
        <w:t xml:space="preserve">45.5% of such cases. At </w:t>
      </w:r>
      <w:r w:rsidRPr="004F09A0">
        <w:rPr>
          <w:rFonts w:ascii="Book Antiqua" w:hAnsi="Book Antiqua"/>
          <w:bCs/>
          <w:iCs/>
          <w:color w:val="000000"/>
          <w:sz w:val="24"/>
          <w:szCs w:val="24"/>
        </w:rPr>
        <w:lastRenderedPageBreak/>
        <w:t xml:space="preserve">present, the most effective treatment for </w:t>
      </w:r>
      <w:r w:rsidR="00DC5127">
        <w:rPr>
          <w:rFonts w:ascii="Book Antiqua" w:hAnsi="Book Antiqua"/>
          <w:bCs/>
          <w:iCs/>
          <w:color w:val="000000"/>
          <w:sz w:val="24"/>
          <w:szCs w:val="24"/>
        </w:rPr>
        <w:t>STC</w:t>
      </w:r>
      <w:r w:rsidRPr="004F09A0">
        <w:rPr>
          <w:rFonts w:ascii="Book Antiqua" w:hAnsi="Book Antiqua"/>
          <w:bCs/>
          <w:iCs/>
          <w:color w:val="000000"/>
          <w:sz w:val="24"/>
          <w:szCs w:val="24"/>
        </w:rPr>
        <w:t xml:space="preserve"> is still surgery, but </w:t>
      </w:r>
      <w:r w:rsidR="00DC5127" w:rsidRPr="004F09A0">
        <w:rPr>
          <w:rFonts w:ascii="Book Antiqua" w:hAnsi="Book Antiqua"/>
          <w:bCs/>
          <w:iCs/>
          <w:color w:val="000000"/>
          <w:sz w:val="24"/>
          <w:szCs w:val="24"/>
        </w:rPr>
        <w:t>it</w:t>
      </w:r>
      <w:r w:rsidR="00DC5127">
        <w:rPr>
          <w:rFonts w:ascii="Book Antiqua" w:hAnsi="Book Antiqua"/>
          <w:bCs/>
          <w:iCs/>
          <w:color w:val="000000"/>
          <w:sz w:val="24"/>
          <w:szCs w:val="24"/>
        </w:rPr>
        <w:t xml:space="preserve"> is</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more traumatic. We need to further explore the pathogenesis of the disease, through the intervention of gene or protein expression, to alleviate or prevent the occurrence of the disease.</w:t>
      </w:r>
    </w:p>
    <w:p w14:paraId="16F93439" w14:textId="77777777" w:rsidR="00692DC2" w:rsidRPr="004F09A0" w:rsidRDefault="00692DC2" w:rsidP="004F09A0">
      <w:pPr>
        <w:adjustRightInd w:val="0"/>
        <w:snapToGrid w:val="0"/>
        <w:spacing w:after="0" w:line="360" w:lineRule="auto"/>
        <w:rPr>
          <w:rFonts w:ascii="Book Antiqua" w:hAnsi="Book Antiqua"/>
          <w:b/>
          <w:i/>
          <w:color w:val="000000"/>
          <w:sz w:val="24"/>
          <w:szCs w:val="24"/>
        </w:rPr>
      </w:pPr>
    </w:p>
    <w:p w14:paraId="71553BE1"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motivation</w:t>
      </w:r>
    </w:p>
    <w:p w14:paraId="6DE72A63" w14:textId="1E3864D2"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 xml:space="preserve">There is no previous report which has linked constipation to </w:t>
      </w:r>
      <w:r w:rsidR="00DC5127">
        <w:rPr>
          <w:rFonts w:ascii="Book Antiqua" w:hAnsi="Book Antiqua"/>
          <w:bCs/>
          <w:iCs/>
          <w:color w:val="000000"/>
          <w:sz w:val="24"/>
          <w:szCs w:val="24"/>
        </w:rPr>
        <w:t xml:space="preserve">the </w:t>
      </w:r>
      <w:r w:rsidR="00DC5127" w:rsidRPr="004F09A0">
        <w:rPr>
          <w:rFonts w:ascii="Book Antiqua" w:hAnsi="Book Antiqua"/>
          <w:bCs/>
          <w:iCs/>
          <w:color w:val="000000"/>
          <w:sz w:val="24"/>
          <w:szCs w:val="24"/>
        </w:rPr>
        <w:t>TGF-β/</w:t>
      </w:r>
      <w:proofErr w:type="spellStart"/>
      <w:r w:rsidR="00DC5127" w:rsidRPr="004F09A0">
        <w:rPr>
          <w:rFonts w:ascii="Book Antiqua" w:hAnsi="Book Antiqua"/>
          <w:bCs/>
          <w:iCs/>
          <w:color w:val="000000"/>
          <w:sz w:val="24"/>
          <w:szCs w:val="24"/>
        </w:rPr>
        <w:t>Smad</w:t>
      </w:r>
      <w:proofErr w:type="spellEnd"/>
      <w:r w:rsidR="00DC5127" w:rsidRPr="004F09A0" w:rsidDel="00DC5127">
        <w:rPr>
          <w:rFonts w:ascii="Book Antiqua" w:hAnsi="Book Antiqua"/>
          <w:bCs/>
          <w:iCs/>
          <w:color w:val="000000"/>
          <w:sz w:val="24"/>
          <w:szCs w:val="24"/>
        </w:rPr>
        <w:t xml:space="preserve"> </w:t>
      </w:r>
      <w:r w:rsidRPr="004F09A0">
        <w:rPr>
          <w:rFonts w:ascii="Book Antiqua" w:hAnsi="Book Antiqua"/>
          <w:bCs/>
          <w:iCs/>
          <w:color w:val="000000"/>
          <w:sz w:val="24"/>
          <w:szCs w:val="24"/>
        </w:rPr>
        <w:t xml:space="preserve">signaling pathway and </w:t>
      </w:r>
      <w:r w:rsidR="007671F0" w:rsidRPr="004F09A0">
        <w:rPr>
          <w:rFonts w:ascii="Book Antiqua" w:eastAsia="宋体" w:hAnsi="Book Antiqua" w:cs="Times New Roman"/>
          <w:sz w:val="24"/>
          <w:szCs w:val="24"/>
        </w:rPr>
        <w:t>Tenascin-X (TNX)</w:t>
      </w:r>
      <w:r w:rsidRPr="004F09A0">
        <w:rPr>
          <w:rFonts w:ascii="Book Antiqua" w:hAnsi="Book Antiqua"/>
          <w:bCs/>
          <w:iCs/>
          <w:color w:val="000000"/>
          <w:sz w:val="24"/>
          <w:szCs w:val="24"/>
        </w:rPr>
        <w:t xml:space="preserve"> protein,</w:t>
      </w:r>
      <w:r w:rsidR="00DC5127">
        <w:rPr>
          <w:rFonts w:ascii="Book Antiqua" w:hAnsi="Book Antiqua"/>
          <w:bCs/>
          <w:iCs/>
          <w:color w:val="000000"/>
          <w:sz w:val="24"/>
          <w:szCs w:val="24"/>
        </w:rPr>
        <w:t xml:space="preserve"> and</w:t>
      </w:r>
      <w:r w:rsidRPr="004F09A0">
        <w:rPr>
          <w:rFonts w:ascii="Book Antiqua" w:hAnsi="Book Antiqua"/>
          <w:bCs/>
          <w:iCs/>
          <w:color w:val="000000"/>
          <w:sz w:val="24"/>
          <w:szCs w:val="24"/>
        </w:rPr>
        <w:t xml:space="preserve"> it is also the first time that TNX protein has been introduced into clinical research. The pathogenesis of STC is very complex, surgical treatment is effective, but it is traumatic. Therefore, it is necessary</w:t>
      </w:r>
      <w:r w:rsidR="00DC5127">
        <w:rPr>
          <w:rFonts w:ascii="Book Antiqua" w:hAnsi="Book Antiqua"/>
          <w:bCs/>
          <w:iCs/>
          <w:color w:val="000000"/>
          <w:sz w:val="24"/>
          <w:szCs w:val="24"/>
        </w:rPr>
        <w:t xml:space="preserve"> </w:t>
      </w:r>
      <w:r w:rsidRPr="004F09A0">
        <w:rPr>
          <w:rFonts w:ascii="Book Antiqua" w:hAnsi="Book Antiqua"/>
          <w:bCs/>
          <w:iCs/>
          <w:color w:val="000000"/>
          <w:sz w:val="24"/>
          <w:szCs w:val="24"/>
        </w:rPr>
        <w:t>to find a new direction of treatment from the pathogenesis.</w:t>
      </w:r>
    </w:p>
    <w:p w14:paraId="5851F759"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5B8AF403"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objectives</w:t>
      </w:r>
    </w:p>
    <w:p w14:paraId="7CBFF964" w14:textId="1EFCB27B" w:rsidR="00692DC2" w:rsidRPr="004F09A0" w:rsidRDefault="009D3D89" w:rsidP="004F09A0">
      <w:pPr>
        <w:adjustRightInd w:val="0"/>
        <w:snapToGrid w:val="0"/>
        <w:spacing w:after="0" w:line="360" w:lineRule="auto"/>
        <w:rPr>
          <w:rFonts w:ascii="Book Antiqua" w:hAnsi="Book Antiqua"/>
          <w:b/>
          <w:iCs/>
          <w:color w:val="000000"/>
          <w:sz w:val="24"/>
          <w:szCs w:val="24"/>
        </w:rPr>
      </w:pPr>
      <w:r w:rsidRPr="004F09A0">
        <w:rPr>
          <w:rFonts w:ascii="Book Antiqua" w:hAnsi="Book Antiqua"/>
          <w:bCs/>
          <w:iCs/>
          <w:color w:val="000000"/>
          <w:sz w:val="24"/>
          <w:szCs w:val="24"/>
        </w:rPr>
        <w:t xml:space="preserve">The main objective </w:t>
      </w:r>
      <w:r w:rsidR="00DC5127">
        <w:rPr>
          <w:rFonts w:ascii="Book Antiqua" w:hAnsi="Book Antiqua"/>
          <w:bCs/>
          <w:iCs/>
          <w:color w:val="000000"/>
          <w:sz w:val="24"/>
          <w:szCs w:val="24"/>
        </w:rPr>
        <w:t>was</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 xml:space="preserve">to explore whether </w:t>
      </w:r>
      <w:r w:rsidR="007671F0" w:rsidRPr="004F09A0">
        <w:rPr>
          <w:rFonts w:ascii="Book Antiqua" w:eastAsia="宋体" w:hAnsi="Book Antiqua" w:cs="Times New Roman"/>
          <w:sz w:val="24"/>
          <w:szCs w:val="24"/>
        </w:rPr>
        <w:t xml:space="preserve">interstitial cells of </w:t>
      </w:r>
      <w:proofErr w:type="spellStart"/>
      <w:r w:rsidR="007671F0" w:rsidRPr="004F09A0">
        <w:rPr>
          <w:rFonts w:ascii="Book Antiqua" w:eastAsia="宋体" w:hAnsi="Book Antiqua" w:cs="Times New Roman"/>
          <w:sz w:val="24"/>
          <w:szCs w:val="24"/>
        </w:rPr>
        <w:t>Cajal</w:t>
      </w:r>
      <w:proofErr w:type="spellEnd"/>
      <w:r w:rsidR="007671F0" w:rsidRPr="004F09A0">
        <w:rPr>
          <w:rFonts w:ascii="Book Antiqua" w:eastAsia="宋体" w:hAnsi="Book Antiqua" w:cs="Times New Roman"/>
          <w:sz w:val="24"/>
          <w:szCs w:val="24"/>
        </w:rPr>
        <w:t xml:space="preserve"> (ICC)</w:t>
      </w:r>
      <w:r w:rsidRPr="004F09A0">
        <w:rPr>
          <w:rFonts w:ascii="Book Antiqua" w:hAnsi="Book Antiqua"/>
          <w:bCs/>
          <w:iCs/>
          <w:color w:val="000000"/>
          <w:sz w:val="24"/>
          <w:szCs w:val="24"/>
        </w:rPr>
        <w:t xml:space="preserve"> changes are related to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and whether TNX protein can cause ICC changes through </w:t>
      </w:r>
      <w:r w:rsidR="00DC5127">
        <w:rPr>
          <w:rFonts w:ascii="Book Antiqua" w:hAnsi="Book Antiqua"/>
          <w:bCs/>
          <w:iCs/>
          <w:color w:val="000000"/>
          <w:sz w:val="24"/>
          <w:szCs w:val="24"/>
        </w:rPr>
        <w:t xml:space="preserve">the </w:t>
      </w:r>
      <w:r w:rsidRPr="004F09A0">
        <w:rPr>
          <w:rFonts w:ascii="Book Antiqua" w:hAnsi="Book Antiqua"/>
          <w:bCs/>
          <w:iCs/>
          <w:color w:val="000000"/>
          <w:sz w:val="24"/>
          <w:szCs w:val="24"/>
        </w:rPr>
        <w:t>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At this stage, it was found that the expression level of the TNX protein was positively correlated with the 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in the colon tissues of STC patients. Besides, ICC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rather than apoptosis or death was verified. Next, we need to confirm that the direction of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according to the morphological changes in ICC observed </w:t>
      </w:r>
      <w:r w:rsidR="00DC5127">
        <w:rPr>
          <w:rFonts w:ascii="Book Antiqua" w:hAnsi="Book Antiqua"/>
          <w:bCs/>
          <w:iCs/>
          <w:color w:val="000000"/>
          <w:sz w:val="24"/>
          <w:szCs w:val="24"/>
        </w:rPr>
        <w:t>by</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electron microscopy and the patterns of specific expression factors after differentiation, such as α-SMA in the smooth muscle phenotype.</w:t>
      </w:r>
    </w:p>
    <w:p w14:paraId="6BCF7D84"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120F2B77"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methods</w:t>
      </w:r>
    </w:p>
    <w:p w14:paraId="6B03271B" w14:textId="25CCD7AF"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We collected surgical specimens of patients and tested them by different laboratory methods including qualitative and quantitative tests, such as colon immunohistochemistry</w:t>
      </w:r>
      <w:r w:rsidR="00DC5127">
        <w:rPr>
          <w:rFonts w:ascii="Book Antiqua" w:hAnsi="Book Antiqua"/>
          <w:bCs/>
          <w:iCs/>
          <w:color w:val="000000"/>
          <w:sz w:val="24"/>
          <w:szCs w:val="24"/>
        </w:rPr>
        <w:t xml:space="preserve">, </w:t>
      </w:r>
      <w:r w:rsidRPr="004F09A0">
        <w:rPr>
          <w:rFonts w:ascii="Book Antiqua" w:hAnsi="Book Antiqua"/>
          <w:bCs/>
          <w:iCs/>
          <w:color w:val="000000"/>
          <w:sz w:val="24"/>
          <w:szCs w:val="24"/>
        </w:rPr>
        <w:t>immunofluorescence staining</w:t>
      </w:r>
      <w:r w:rsidR="00DC5127">
        <w:rPr>
          <w:rFonts w:ascii="Book Antiqua" w:hAnsi="Book Antiqua"/>
          <w:bCs/>
          <w:iCs/>
          <w:color w:val="000000"/>
          <w:sz w:val="24"/>
          <w:szCs w:val="24"/>
        </w:rPr>
        <w:t>, and W</w:t>
      </w:r>
      <w:r w:rsidR="00DC5127" w:rsidRPr="004F09A0">
        <w:rPr>
          <w:rFonts w:ascii="Book Antiqua" w:hAnsi="Book Antiqua"/>
          <w:bCs/>
          <w:iCs/>
          <w:color w:val="000000"/>
          <w:sz w:val="24"/>
          <w:szCs w:val="24"/>
        </w:rPr>
        <w:t xml:space="preserve">estern </w:t>
      </w:r>
      <w:r w:rsidRPr="004F09A0">
        <w:rPr>
          <w:rFonts w:ascii="Book Antiqua" w:hAnsi="Book Antiqua"/>
          <w:bCs/>
          <w:iCs/>
          <w:color w:val="000000"/>
          <w:sz w:val="24"/>
          <w:szCs w:val="24"/>
        </w:rPr>
        <w:t xml:space="preserve">blot. The data were compared between groups </w:t>
      </w:r>
      <w:r w:rsidR="00DC5127">
        <w:rPr>
          <w:rFonts w:ascii="Book Antiqua" w:hAnsi="Book Antiqua"/>
          <w:bCs/>
          <w:iCs/>
          <w:color w:val="000000"/>
          <w:sz w:val="24"/>
          <w:szCs w:val="24"/>
        </w:rPr>
        <w:t>by</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the</w:t>
      </w:r>
      <w:r w:rsidRPr="00011F9F">
        <w:rPr>
          <w:rFonts w:ascii="Book Antiqua" w:hAnsi="Book Antiqua"/>
          <w:bCs/>
          <w:i/>
          <w:color w:val="000000"/>
          <w:sz w:val="24"/>
          <w:szCs w:val="24"/>
        </w:rPr>
        <w:t xml:space="preserve"> </w:t>
      </w:r>
      <w:r w:rsidR="00DC5127" w:rsidRPr="00011F9F">
        <w:rPr>
          <w:rFonts w:ascii="Book Antiqua" w:hAnsi="Book Antiqua"/>
          <w:bCs/>
          <w:i/>
          <w:color w:val="000000"/>
          <w:sz w:val="24"/>
          <w:szCs w:val="24"/>
        </w:rPr>
        <w:t>t</w:t>
      </w:r>
      <w:r w:rsidR="00DC5127">
        <w:rPr>
          <w:rFonts w:ascii="Book Antiqua" w:hAnsi="Book Antiqua"/>
          <w:bCs/>
          <w:iCs/>
          <w:color w:val="000000"/>
          <w:sz w:val="24"/>
          <w:szCs w:val="24"/>
        </w:rPr>
        <w:t>-</w:t>
      </w:r>
      <w:r w:rsidRPr="004F09A0">
        <w:rPr>
          <w:rFonts w:ascii="Book Antiqua" w:hAnsi="Book Antiqua"/>
          <w:bCs/>
          <w:iCs/>
          <w:color w:val="000000"/>
          <w:sz w:val="24"/>
          <w:szCs w:val="24"/>
        </w:rPr>
        <w:t>test, and correlation analysis was performed with the Pearson correlation coefficient.</w:t>
      </w:r>
    </w:p>
    <w:p w14:paraId="73001D75"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66770C02"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results</w:t>
      </w:r>
    </w:p>
    <w:p w14:paraId="0014A855" w14:textId="3E7B1038" w:rsidR="00692DC2" w:rsidRPr="004F09A0" w:rsidRDefault="00DC5127" w:rsidP="004F09A0">
      <w:pPr>
        <w:adjustRightInd w:val="0"/>
        <w:snapToGrid w:val="0"/>
        <w:spacing w:after="0" w:line="360" w:lineRule="auto"/>
        <w:rPr>
          <w:rFonts w:ascii="Book Antiqua" w:hAnsi="Book Antiqua"/>
          <w:bCs/>
          <w:iCs/>
          <w:color w:val="000000"/>
          <w:sz w:val="24"/>
          <w:szCs w:val="24"/>
        </w:rPr>
      </w:pPr>
      <w:r>
        <w:rPr>
          <w:rFonts w:ascii="Book Antiqua" w:hAnsi="Book Antiqua"/>
          <w:bCs/>
          <w:iCs/>
          <w:color w:val="000000"/>
          <w:sz w:val="24"/>
          <w:szCs w:val="24"/>
        </w:rPr>
        <w:t>T</w:t>
      </w:r>
      <w:r w:rsidR="009D3D89" w:rsidRPr="004F09A0">
        <w:rPr>
          <w:rFonts w:ascii="Book Antiqua" w:hAnsi="Book Antiqua"/>
          <w:bCs/>
          <w:iCs/>
          <w:color w:val="000000"/>
          <w:sz w:val="24"/>
          <w:szCs w:val="24"/>
        </w:rPr>
        <w:t>he expression of the TNX protein in the colon of STC patients was significantly higher than that in the normal group by approximately 1.5-2 times. At the same time, it was found that the expression of Samd2/3 in the STC group was increased significantly, whereas the expression of the Smad7 inhibitor decreased, and these differences were correlated with the change in the TNX expression level. The result</w:t>
      </w:r>
      <w:r>
        <w:rPr>
          <w:rFonts w:ascii="Book Antiqua" w:hAnsi="Book Antiqua"/>
          <w:bCs/>
          <w:iCs/>
          <w:color w:val="000000"/>
          <w:sz w:val="24"/>
          <w:szCs w:val="24"/>
        </w:rPr>
        <w:t>s</w:t>
      </w:r>
      <w:r w:rsidR="009D3D89" w:rsidRPr="004F09A0">
        <w:rPr>
          <w:rFonts w:ascii="Book Antiqua" w:hAnsi="Book Antiqua"/>
          <w:bCs/>
          <w:iCs/>
          <w:color w:val="000000"/>
          <w:sz w:val="24"/>
          <w:szCs w:val="24"/>
        </w:rPr>
        <w:t xml:space="preserve"> may provide a new experimental basis for the clinical treatment of STC.</w:t>
      </w:r>
    </w:p>
    <w:p w14:paraId="338A852B" w14:textId="77777777" w:rsidR="007671F0" w:rsidRPr="004F09A0" w:rsidRDefault="007671F0" w:rsidP="004F09A0">
      <w:pPr>
        <w:adjustRightInd w:val="0"/>
        <w:snapToGrid w:val="0"/>
        <w:spacing w:after="0" w:line="360" w:lineRule="auto"/>
        <w:rPr>
          <w:rFonts w:ascii="Book Antiqua" w:hAnsi="Book Antiqua"/>
          <w:b/>
          <w:iCs/>
          <w:color w:val="000000"/>
          <w:sz w:val="24"/>
          <w:szCs w:val="24"/>
        </w:rPr>
      </w:pPr>
    </w:p>
    <w:p w14:paraId="6423969D" w14:textId="77777777" w:rsidR="00692DC2" w:rsidRPr="00011F9F" w:rsidRDefault="009D3D89" w:rsidP="004F09A0">
      <w:pPr>
        <w:adjustRightInd w:val="0"/>
        <w:snapToGrid w:val="0"/>
        <w:spacing w:after="0" w:line="360" w:lineRule="auto"/>
        <w:rPr>
          <w:rFonts w:ascii="Book Antiqua" w:hAnsi="Book Antiqua"/>
          <w:b/>
          <w:i/>
          <w:color w:val="000000"/>
          <w:sz w:val="24"/>
          <w:szCs w:val="24"/>
        </w:rPr>
      </w:pPr>
      <w:r w:rsidRPr="00011F9F">
        <w:rPr>
          <w:rFonts w:ascii="Book Antiqua" w:hAnsi="Book Antiqua"/>
          <w:b/>
          <w:i/>
          <w:color w:val="000000"/>
          <w:sz w:val="24"/>
          <w:szCs w:val="24"/>
        </w:rPr>
        <w:t>Research conclusions</w:t>
      </w:r>
    </w:p>
    <w:p w14:paraId="44560443" w14:textId="77777777" w:rsidR="00692DC2" w:rsidRPr="004F09A0" w:rsidRDefault="009D3D89" w:rsidP="004F09A0">
      <w:pPr>
        <w:adjustRightInd w:val="0"/>
        <w:snapToGrid w:val="0"/>
        <w:spacing w:after="0" w:line="360" w:lineRule="auto"/>
        <w:rPr>
          <w:rFonts w:ascii="Book Antiqua" w:hAnsi="Book Antiqua"/>
          <w:b/>
          <w:iCs/>
          <w:color w:val="000000"/>
          <w:sz w:val="24"/>
          <w:szCs w:val="24"/>
        </w:rPr>
      </w:pPr>
      <w:r w:rsidRPr="004F09A0">
        <w:rPr>
          <w:rFonts w:ascii="Book Antiqua" w:hAnsi="Book Antiqua"/>
          <w:bCs/>
          <w:iCs/>
          <w:color w:val="000000"/>
          <w:sz w:val="24"/>
          <w:szCs w:val="24"/>
        </w:rPr>
        <w:t xml:space="preserve">The expression of the TNX protein is increased in the colon tissue of STC patients, which could affect the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of ICC by activating the 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upregulating the Smad2/3 excitatory factors, and downregulating the Smad7 inhibitory factor</w:t>
      </w:r>
      <w:r w:rsidRPr="004F09A0">
        <w:rPr>
          <w:rFonts w:ascii="Book Antiqua" w:hAnsi="Book Antiqua"/>
          <w:b/>
          <w:iCs/>
          <w:color w:val="000000"/>
          <w:sz w:val="24"/>
          <w:szCs w:val="24"/>
        </w:rPr>
        <w:t>.</w:t>
      </w:r>
      <w:r w:rsidR="007671F0" w:rsidRPr="004F09A0">
        <w:rPr>
          <w:rFonts w:ascii="Book Antiqua" w:hAnsi="Book Antiqua"/>
          <w:b/>
          <w:iCs/>
          <w:color w:val="000000"/>
          <w:sz w:val="24"/>
          <w:szCs w:val="24"/>
        </w:rPr>
        <w:t xml:space="preserve"> </w:t>
      </w:r>
      <w:r w:rsidRPr="004F09A0">
        <w:rPr>
          <w:rFonts w:ascii="Book Antiqua" w:hAnsi="Book Antiqua"/>
          <w:bCs/>
          <w:iCs/>
          <w:color w:val="000000"/>
          <w:sz w:val="24"/>
          <w:szCs w:val="24"/>
        </w:rPr>
        <w:t xml:space="preserve">The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of ICC could be inhibited by interfering with the signaling molecules in this pathway, thereby reducing or reversing the occurrence of STC, providing a new experimental basis for the clinical treatment of STC.</w:t>
      </w:r>
    </w:p>
    <w:p w14:paraId="32EE6884"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7F2C5230"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perspectives</w:t>
      </w:r>
    </w:p>
    <w:p w14:paraId="6259EB27" w14:textId="1229FE4D"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In the future, based on the cytological animal experiments, the changes in the 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and the occurrence of STC under the two conditions need to be explored through gene knockout and overexpression of the TNX protein. We may be able to regulate the upstream and downstream signaling molecules of this pathway </w:t>
      </w:r>
      <w:r w:rsidR="00DC5127">
        <w:rPr>
          <w:rFonts w:ascii="Book Antiqua" w:hAnsi="Book Antiqua"/>
          <w:bCs/>
          <w:iCs/>
          <w:color w:val="000000"/>
          <w:sz w:val="24"/>
          <w:szCs w:val="24"/>
        </w:rPr>
        <w:t>with</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targeting drugs, so as to alleviate or inhibit the development of STC</w:t>
      </w:r>
      <w:r w:rsidR="007671F0" w:rsidRPr="004F09A0">
        <w:rPr>
          <w:rFonts w:ascii="Book Antiqua" w:hAnsi="Book Antiqua"/>
          <w:bCs/>
          <w:iCs/>
          <w:color w:val="000000"/>
          <w:sz w:val="24"/>
          <w:szCs w:val="24"/>
        </w:rPr>
        <w:t>.</w:t>
      </w:r>
    </w:p>
    <w:p w14:paraId="2E9F30C7"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2C1F1491" w14:textId="77777777" w:rsidR="00692DC2" w:rsidRPr="004F09A0" w:rsidRDefault="009D3D89" w:rsidP="004F09A0">
      <w:pPr>
        <w:adjustRightInd w:val="0"/>
        <w:snapToGrid w:val="0"/>
        <w:spacing w:after="0" w:line="360" w:lineRule="auto"/>
        <w:rPr>
          <w:rFonts w:ascii="Book Antiqua" w:eastAsia="宋体" w:hAnsi="Book Antiqua" w:cs="Times New Roman"/>
          <w:b/>
          <w:bCs/>
          <w:caps/>
          <w:sz w:val="24"/>
          <w:szCs w:val="24"/>
        </w:rPr>
      </w:pPr>
      <w:r w:rsidRPr="004F09A0">
        <w:rPr>
          <w:rFonts w:ascii="Book Antiqua" w:eastAsia="宋体" w:hAnsi="Book Antiqua" w:cs="Times New Roman"/>
          <w:b/>
          <w:bCs/>
          <w:caps/>
          <w:sz w:val="24"/>
          <w:szCs w:val="24"/>
        </w:rPr>
        <w:t>References</w:t>
      </w:r>
    </w:p>
    <w:p w14:paraId="3F64C316"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 </w:t>
      </w:r>
      <w:r w:rsidRPr="004F09A0">
        <w:rPr>
          <w:rFonts w:ascii="Book Antiqua" w:hAnsi="Book Antiqua"/>
          <w:b/>
          <w:sz w:val="24"/>
          <w:szCs w:val="24"/>
        </w:rPr>
        <w:t>Shahid S</w:t>
      </w:r>
      <w:r w:rsidRPr="004F09A0">
        <w:rPr>
          <w:rFonts w:ascii="Book Antiqua" w:hAnsi="Book Antiqua"/>
          <w:sz w:val="24"/>
          <w:szCs w:val="24"/>
        </w:rPr>
        <w:t xml:space="preserve">, Ramzan Z, Maurer AH, Parkman HP, Fisher RS. Chronic idiopathic constipation: more than a simple colonic transit disorder. </w:t>
      </w:r>
      <w:r w:rsidRPr="004F09A0">
        <w:rPr>
          <w:rFonts w:ascii="Book Antiqua" w:hAnsi="Book Antiqua"/>
          <w:i/>
          <w:sz w:val="24"/>
          <w:szCs w:val="24"/>
        </w:rPr>
        <w:t>J Clin Gastroenterol</w:t>
      </w:r>
      <w:r w:rsidRPr="004F09A0">
        <w:rPr>
          <w:rFonts w:ascii="Book Antiqua" w:hAnsi="Book Antiqua"/>
          <w:sz w:val="24"/>
          <w:szCs w:val="24"/>
        </w:rPr>
        <w:t xml:space="preserve"> 2012; </w:t>
      </w:r>
      <w:r w:rsidRPr="004F09A0">
        <w:rPr>
          <w:rFonts w:ascii="Book Antiqua" w:hAnsi="Book Antiqua"/>
          <w:b/>
          <w:sz w:val="24"/>
          <w:szCs w:val="24"/>
        </w:rPr>
        <w:t>46</w:t>
      </w:r>
      <w:r w:rsidRPr="004F09A0">
        <w:rPr>
          <w:rFonts w:ascii="Book Antiqua" w:hAnsi="Book Antiqua"/>
          <w:sz w:val="24"/>
          <w:szCs w:val="24"/>
        </w:rPr>
        <w:t>: 150-154 [PMID: 22011587 DOI: 10.1097/MCG.0b013e318231fc64]</w:t>
      </w:r>
    </w:p>
    <w:p w14:paraId="179CF69D"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lastRenderedPageBreak/>
        <w:t xml:space="preserve">2 </w:t>
      </w:r>
      <w:r w:rsidRPr="004F09A0">
        <w:rPr>
          <w:rFonts w:ascii="Book Antiqua" w:hAnsi="Book Antiqua"/>
          <w:b/>
          <w:sz w:val="24"/>
          <w:szCs w:val="24"/>
        </w:rPr>
        <w:t>Knowles CH</w:t>
      </w:r>
      <w:r w:rsidRPr="004F09A0">
        <w:rPr>
          <w:rFonts w:ascii="Book Antiqua" w:hAnsi="Book Antiqua"/>
          <w:sz w:val="24"/>
          <w:szCs w:val="24"/>
        </w:rPr>
        <w:t xml:space="preserve">, Farrugia G. Gastrointestinal neuromuscular pathology in chronic constipation. </w:t>
      </w:r>
      <w:r w:rsidRPr="004F09A0">
        <w:rPr>
          <w:rFonts w:ascii="Book Antiqua" w:hAnsi="Book Antiqua"/>
          <w:i/>
          <w:sz w:val="24"/>
          <w:szCs w:val="24"/>
        </w:rPr>
        <w:t xml:space="preserve">Best </w:t>
      </w:r>
      <w:proofErr w:type="spellStart"/>
      <w:r w:rsidRPr="004F09A0">
        <w:rPr>
          <w:rFonts w:ascii="Book Antiqua" w:hAnsi="Book Antiqua"/>
          <w:i/>
          <w:sz w:val="24"/>
          <w:szCs w:val="24"/>
        </w:rPr>
        <w:t>Pract</w:t>
      </w:r>
      <w:proofErr w:type="spellEnd"/>
      <w:r w:rsidRPr="004F09A0">
        <w:rPr>
          <w:rFonts w:ascii="Book Antiqua" w:hAnsi="Book Antiqua"/>
          <w:i/>
          <w:sz w:val="24"/>
          <w:szCs w:val="24"/>
        </w:rPr>
        <w:t xml:space="preserve"> Res Clin Gastroenterol</w:t>
      </w:r>
      <w:r w:rsidRPr="004F09A0">
        <w:rPr>
          <w:rFonts w:ascii="Book Antiqua" w:hAnsi="Book Antiqua"/>
          <w:sz w:val="24"/>
          <w:szCs w:val="24"/>
        </w:rPr>
        <w:t xml:space="preserve"> 2011; </w:t>
      </w:r>
      <w:r w:rsidRPr="004F09A0">
        <w:rPr>
          <w:rFonts w:ascii="Book Antiqua" w:hAnsi="Book Antiqua"/>
          <w:b/>
          <w:sz w:val="24"/>
          <w:szCs w:val="24"/>
        </w:rPr>
        <w:t>25</w:t>
      </w:r>
      <w:r w:rsidRPr="004F09A0">
        <w:rPr>
          <w:rFonts w:ascii="Book Antiqua" w:hAnsi="Book Antiqua"/>
          <w:sz w:val="24"/>
          <w:szCs w:val="24"/>
        </w:rPr>
        <w:t>: 43-57 [PMID: 21382578 DOI: 10.1016/j.bpg.2010.12.001]</w:t>
      </w:r>
    </w:p>
    <w:p w14:paraId="7BADB3C8"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3 </w:t>
      </w:r>
      <w:proofErr w:type="spellStart"/>
      <w:r w:rsidRPr="004F09A0">
        <w:rPr>
          <w:rFonts w:ascii="Book Antiqua" w:hAnsi="Book Antiqua"/>
          <w:b/>
          <w:sz w:val="24"/>
          <w:szCs w:val="24"/>
        </w:rPr>
        <w:t>Geramizadeh</w:t>
      </w:r>
      <w:proofErr w:type="spellEnd"/>
      <w:r w:rsidRPr="004F09A0">
        <w:rPr>
          <w:rFonts w:ascii="Book Antiqua" w:hAnsi="Book Antiqua"/>
          <w:b/>
          <w:sz w:val="24"/>
          <w:szCs w:val="24"/>
        </w:rPr>
        <w:t xml:space="preserve"> B</w:t>
      </w:r>
      <w:r w:rsidRPr="004F09A0">
        <w:rPr>
          <w:rFonts w:ascii="Book Antiqua" w:hAnsi="Book Antiqua"/>
          <w:sz w:val="24"/>
          <w:szCs w:val="24"/>
        </w:rPr>
        <w:t xml:space="preserve">, </w:t>
      </w:r>
      <w:proofErr w:type="spellStart"/>
      <w:r w:rsidRPr="004F09A0">
        <w:rPr>
          <w:rFonts w:ascii="Book Antiqua" w:hAnsi="Book Antiqua"/>
          <w:sz w:val="24"/>
          <w:szCs w:val="24"/>
        </w:rPr>
        <w:t>Hayati</w:t>
      </w:r>
      <w:proofErr w:type="spellEnd"/>
      <w:r w:rsidRPr="004F09A0">
        <w:rPr>
          <w:rFonts w:ascii="Book Antiqua" w:hAnsi="Book Antiqua"/>
          <w:sz w:val="24"/>
          <w:szCs w:val="24"/>
        </w:rPr>
        <w:t xml:space="preserve"> K, </w:t>
      </w:r>
      <w:proofErr w:type="spellStart"/>
      <w:r w:rsidRPr="004F09A0">
        <w:rPr>
          <w:rFonts w:ascii="Book Antiqua" w:hAnsi="Book Antiqua"/>
          <w:sz w:val="24"/>
          <w:szCs w:val="24"/>
        </w:rPr>
        <w:t>Rahsaz</w:t>
      </w:r>
      <w:proofErr w:type="spellEnd"/>
      <w:r w:rsidRPr="004F09A0">
        <w:rPr>
          <w:rFonts w:ascii="Book Antiqua" w:hAnsi="Book Antiqua"/>
          <w:sz w:val="24"/>
          <w:szCs w:val="24"/>
        </w:rPr>
        <w:t xml:space="preserve"> M, Hosseini SV. Assessing the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cells of enteric nervous system and neurotransmitters in slow transit constipation, using immunohistochemistry for CD117, PGP9.5 and serotonin. </w:t>
      </w:r>
      <w:proofErr w:type="spellStart"/>
      <w:r w:rsidRPr="004F09A0">
        <w:rPr>
          <w:rFonts w:ascii="Book Antiqua" w:hAnsi="Book Antiqua"/>
          <w:i/>
          <w:sz w:val="24"/>
          <w:szCs w:val="24"/>
        </w:rPr>
        <w:t>Hepatogastroenterology</w:t>
      </w:r>
      <w:proofErr w:type="spellEnd"/>
      <w:r w:rsidRPr="004F09A0">
        <w:rPr>
          <w:rFonts w:ascii="Book Antiqua" w:hAnsi="Book Antiqua"/>
          <w:sz w:val="24"/>
          <w:szCs w:val="24"/>
        </w:rPr>
        <w:t xml:space="preserve"> 2009; </w:t>
      </w:r>
      <w:r w:rsidRPr="004F09A0">
        <w:rPr>
          <w:rFonts w:ascii="Book Antiqua" w:hAnsi="Book Antiqua"/>
          <w:b/>
          <w:sz w:val="24"/>
          <w:szCs w:val="24"/>
        </w:rPr>
        <w:t>56</w:t>
      </w:r>
      <w:r w:rsidRPr="004F09A0">
        <w:rPr>
          <w:rFonts w:ascii="Book Antiqua" w:hAnsi="Book Antiqua"/>
          <w:sz w:val="24"/>
          <w:szCs w:val="24"/>
        </w:rPr>
        <w:t>: 1670-1674 [PMID: 20214215]</w:t>
      </w:r>
    </w:p>
    <w:p w14:paraId="51D6FC30"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4 </w:t>
      </w:r>
      <w:r w:rsidRPr="004F09A0">
        <w:rPr>
          <w:rFonts w:ascii="Book Antiqua" w:hAnsi="Book Antiqua"/>
          <w:b/>
          <w:sz w:val="24"/>
          <w:szCs w:val="24"/>
        </w:rPr>
        <w:t>Kashyap P</w:t>
      </w:r>
      <w:r w:rsidRPr="004F09A0">
        <w:rPr>
          <w:rFonts w:ascii="Book Antiqua" w:hAnsi="Book Antiqua"/>
          <w:sz w:val="24"/>
          <w:szCs w:val="24"/>
        </w:rPr>
        <w:t xml:space="preserve">, Gomez-Pinilla PJ, </w:t>
      </w:r>
      <w:proofErr w:type="spellStart"/>
      <w:r w:rsidRPr="004F09A0">
        <w:rPr>
          <w:rFonts w:ascii="Book Antiqua" w:hAnsi="Book Antiqua"/>
          <w:sz w:val="24"/>
          <w:szCs w:val="24"/>
        </w:rPr>
        <w:t>Pozo</w:t>
      </w:r>
      <w:proofErr w:type="spellEnd"/>
      <w:r w:rsidRPr="004F09A0">
        <w:rPr>
          <w:rFonts w:ascii="Book Antiqua" w:hAnsi="Book Antiqua"/>
          <w:sz w:val="24"/>
          <w:szCs w:val="24"/>
        </w:rPr>
        <w:t xml:space="preserve"> MJ, </w:t>
      </w:r>
      <w:proofErr w:type="spellStart"/>
      <w:r w:rsidRPr="004F09A0">
        <w:rPr>
          <w:rFonts w:ascii="Book Antiqua" w:hAnsi="Book Antiqua"/>
          <w:sz w:val="24"/>
          <w:szCs w:val="24"/>
        </w:rPr>
        <w:t>Cima</w:t>
      </w:r>
      <w:proofErr w:type="spellEnd"/>
      <w:r w:rsidRPr="004F09A0">
        <w:rPr>
          <w:rFonts w:ascii="Book Antiqua" w:hAnsi="Book Antiqua"/>
          <w:sz w:val="24"/>
          <w:szCs w:val="24"/>
        </w:rPr>
        <w:t xml:space="preserve"> RR, Dozois EJ, Larson DW, </w:t>
      </w:r>
      <w:proofErr w:type="spellStart"/>
      <w:r w:rsidRPr="004F09A0">
        <w:rPr>
          <w:rFonts w:ascii="Book Antiqua" w:hAnsi="Book Antiqua"/>
          <w:sz w:val="24"/>
          <w:szCs w:val="24"/>
        </w:rPr>
        <w:t>Ordog</w:t>
      </w:r>
      <w:proofErr w:type="spellEnd"/>
      <w:r w:rsidRPr="004F09A0">
        <w:rPr>
          <w:rFonts w:ascii="Book Antiqua" w:hAnsi="Book Antiqua"/>
          <w:sz w:val="24"/>
          <w:szCs w:val="24"/>
        </w:rPr>
        <w:t xml:space="preserve"> T, Gibbons SJ, Farrugia G. Immunoreactivity for Ano1 detects depletion of Kit-positive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in patients with slow transit constipation. </w:t>
      </w:r>
      <w:proofErr w:type="spellStart"/>
      <w:r w:rsidRPr="004F09A0">
        <w:rPr>
          <w:rFonts w:ascii="Book Antiqua" w:hAnsi="Book Antiqua"/>
          <w:i/>
          <w:sz w:val="24"/>
          <w:szCs w:val="24"/>
        </w:rPr>
        <w:t>Neurogastroenterol</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Motil</w:t>
      </w:r>
      <w:proofErr w:type="spellEnd"/>
      <w:r w:rsidRPr="004F09A0">
        <w:rPr>
          <w:rFonts w:ascii="Book Antiqua" w:hAnsi="Book Antiqua"/>
          <w:sz w:val="24"/>
          <w:szCs w:val="24"/>
        </w:rPr>
        <w:t xml:space="preserve"> 2011; </w:t>
      </w:r>
      <w:r w:rsidRPr="004F09A0">
        <w:rPr>
          <w:rFonts w:ascii="Book Antiqua" w:hAnsi="Book Antiqua"/>
          <w:b/>
          <w:sz w:val="24"/>
          <w:szCs w:val="24"/>
        </w:rPr>
        <w:t>23</w:t>
      </w:r>
      <w:r w:rsidRPr="004F09A0">
        <w:rPr>
          <w:rFonts w:ascii="Book Antiqua" w:hAnsi="Book Antiqua"/>
          <w:sz w:val="24"/>
          <w:szCs w:val="24"/>
        </w:rPr>
        <w:t>: 760-765 [PMID: 21585622 DOI: 10.1111/j.1365-2982.2011.01729.x]</w:t>
      </w:r>
    </w:p>
    <w:p w14:paraId="3F959315"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5 </w:t>
      </w:r>
      <w:r w:rsidRPr="004F09A0">
        <w:rPr>
          <w:rFonts w:ascii="Book Antiqua" w:hAnsi="Book Antiqua"/>
          <w:b/>
          <w:sz w:val="24"/>
          <w:szCs w:val="24"/>
        </w:rPr>
        <w:t>Garrity MM</w:t>
      </w:r>
      <w:r w:rsidRPr="004F09A0">
        <w:rPr>
          <w:rFonts w:ascii="Book Antiqua" w:hAnsi="Book Antiqua"/>
          <w:sz w:val="24"/>
          <w:szCs w:val="24"/>
        </w:rPr>
        <w:t xml:space="preserve">, Gibbons SJ, </w:t>
      </w:r>
      <w:proofErr w:type="spellStart"/>
      <w:r w:rsidRPr="004F09A0">
        <w:rPr>
          <w:rFonts w:ascii="Book Antiqua" w:hAnsi="Book Antiqua"/>
          <w:sz w:val="24"/>
          <w:szCs w:val="24"/>
        </w:rPr>
        <w:t>Smyrk</w:t>
      </w:r>
      <w:proofErr w:type="spellEnd"/>
      <w:r w:rsidRPr="004F09A0">
        <w:rPr>
          <w:rFonts w:ascii="Book Antiqua" w:hAnsi="Book Antiqua"/>
          <w:sz w:val="24"/>
          <w:szCs w:val="24"/>
        </w:rPr>
        <w:t xml:space="preserve"> TC, </w:t>
      </w:r>
      <w:proofErr w:type="spellStart"/>
      <w:r w:rsidRPr="004F09A0">
        <w:rPr>
          <w:rFonts w:ascii="Book Antiqua" w:hAnsi="Book Antiqua"/>
          <w:sz w:val="24"/>
          <w:szCs w:val="24"/>
        </w:rPr>
        <w:t>Vanderwinden</w:t>
      </w:r>
      <w:proofErr w:type="spellEnd"/>
      <w:r w:rsidRPr="004F09A0">
        <w:rPr>
          <w:rFonts w:ascii="Book Antiqua" w:hAnsi="Book Antiqua"/>
          <w:sz w:val="24"/>
          <w:szCs w:val="24"/>
        </w:rPr>
        <w:t xml:space="preserve"> JM, Gomez-Pinilla PJ, Nehra A, Borg M, Farrugia G. Diagnostic challenges of motility disorders: optimal detection of CD117+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w:t>
      </w:r>
      <w:r w:rsidRPr="004F09A0">
        <w:rPr>
          <w:rFonts w:ascii="Book Antiqua" w:hAnsi="Book Antiqua"/>
          <w:i/>
          <w:sz w:val="24"/>
          <w:szCs w:val="24"/>
        </w:rPr>
        <w:t>Histopathology</w:t>
      </w:r>
      <w:r w:rsidRPr="004F09A0">
        <w:rPr>
          <w:rFonts w:ascii="Book Antiqua" w:hAnsi="Book Antiqua"/>
          <w:sz w:val="24"/>
          <w:szCs w:val="24"/>
        </w:rPr>
        <w:t xml:space="preserve"> 2009; </w:t>
      </w:r>
      <w:r w:rsidRPr="004F09A0">
        <w:rPr>
          <w:rFonts w:ascii="Book Antiqua" w:hAnsi="Book Antiqua"/>
          <w:b/>
          <w:sz w:val="24"/>
          <w:szCs w:val="24"/>
        </w:rPr>
        <w:t>54</w:t>
      </w:r>
      <w:r w:rsidRPr="004F09A0">
        <w:rPr>
          <w:rFonts w:ascii="Book Antiqua" w:hAnsi="Book Antiqua"/>
          <w:sz w:val="24"/>
          <w:szCs w:val="24"/>
        </w:rPr>
        <w:t>: 286-294 [PMID: 19236504 DOI: 10.1111/j.1365-2559.2008.03189.x]</w:t>
      </w:r>
    </w:p>
    <w:p w14:paraId="683857B4"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6 </w:t>
      </w:r>
      <w:r w:rsidRPr="004F09A0">
        <w:rPr>
          <w:rFonts w:ascii="Book Antiqua" w:hAnsi="Book Antiqua"/>
          <w:b/>
          <w:sz w:val="24"/>
          <w:szCs w:val="24"/>
        </w:rPr>
        <w:t>Sanders KM</w:t>
      </w:r>
      <w:r w:rsidRPr="004F09A0">
        <w:rPr>
          <w:rFonts w:ascii="Book Antiqua" w:hAnsi="Book Antiqua"/>
          <w:sz w:val="24"/>
          <w:szCs w:val="24"/>
        </w:rPr>
        <w:t xml:space="preserve">, </w:t>
      </w:r>
      <w:proofErr w:type="spellStart"/>
      <w:r w:rsidRPr="004F09A0">
        <w:rPr>
          <w:rFonts w:ascii="Book Antiqua" w:hAnsi="Book Antiqua"/>
          <w:sz w:val="24"/>
          <w:szCs w:val="24"/>
        </w:rPr>
        <w:t>Ordög</w:t>
      </w:r>
      <w:proofErr w:type="spellEnd"/>
      <w:r w:rsidRPr="004F09A0">
        <w:rPr>
          <w:rFonts w:ascii="Book Antiqua" w:hAnsi="Book Antiqua"/>
          <w:sz w:val="24"/>
          <w:szCs w:val="24"/>
        </w:rPr>
        <w:t xml:space="preserve"> T, Ward SM. Physiology and pathophysiology of the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from bench to bedside. IV. Genetic and animal models of GI motility disorders caused by loss of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w:t>
      </w:r>
      <w:r w:rsidRPr="004F09A0">
        <w:rPr>
          <w:rFonts w:ascii="Book Antiqua" w:hAnsi="Book Antiqua"/>
          <w:i/>
          <w:sz w:val="24"/>
          <w:szCs w:val="24"/>
        </w:rPr>
        <w:t xml:space="preserve">Am J </w:t>
      </w:r>
      <w:proofErr w:type="spellStart"/>
      <w:r w:rsidRPr="004F09A0">
        <w:rPr>
          <w:rFonts w:ascii="Book Antiqua" w:hAnsi="Book Antiqua"/>
          <w:i/>
          <w:sz w:val="24"/>
          <w:szCs w:val="24"/>
        </w:rPr>
        <w:t>Physiol</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Gastrointest</w:t>
      </w:r>
      <w:proofErr w:type="spellEnd"/>
      <w:r w:rsidRPr="004F09A0">
        <w:rPr>
          <w:rFonts w:ascii="Book Antiqua" w:hAnsi="Book Antiqua"/>
          <w:i/>
          <w:sz w:val="24"/>
          <w:szCs w:val="24"/>
        </w:rPr>
        <w:t xml:space="preserve"> Liver </w:t>
      </w:r>
      <w:proofErr w:type="spellStart"/>
      <w:r w:rsidRPr="004F09A0">
        <w:rPr>
          <w:rFonts w:ascii="Book Antiqua" w:hAnsi="Book Antiqua"/>
          <w:i/>
          <w:sz w:val="24"/>
          <w:szCs w:val="24"/>
        </w:rPr>
        <w:t>Physiol</w:t>
      </w:r>
      <w:proofErr w:type="spellEnd"/>
      <w:r w:rsidRPr="004F09A0">
        <w:rPr>
          <w:rFonts w:ascii="Book Antiqua" w:hAnsi="Book Antiqua"/>
          <w:sz w:val="24"/>
          <w:szCs w:val="24"/>
        </w:rPr>
        <w:t xml:space="preserve"> 2002; </w:t>
      </w:r>
      <w:r w:rsidRPr="004F09A0">
        <w:rPr>
          <w:rFonts w:ascii="Book Antiqua" w:hAnsi="Book Antiqua"/>
          <w:b/>
          <w:sz w:val="24"/>
          <w:szCs w:val="24"/>
        </w:rPr>
        <w:t>282</w:t>
      </w:r>
      <w:r w:rsidRPr="004F09A0">
        <w:rPr>
          <w:rFonts w:ascii="Book Antiqua" w:hAnsi="Book Antiqua"/>
          <w:sz w:val="24"/>
          <w:szCs w:val="24"/>
        </w:rPr>
        <w:t>: G747-G756 [PMID: 11960771 DOI: 10.1152/ajpgi.00362.2001]</w:t>
      </w:r>
    </w:p>
    <w:p w14:paraId="548994BE"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7 </w:t>
      </w:r>
      <w:proofErr w:type="spellStart"/>
      <w:r w:rsidRPr="004F09A0">
        <w:rPr>
          <w:rFonts w:ascii="Book Antiqua" w:hAnsi="Book Antiqua"/>
          <w:b/>
          <w:sz w:val="24"/>
          <w:szCs w:val="24"/>
        </w:rPr>
        <w:t>Aktar</w:t>
      </w:r>
      <w:proofErr w:type="spellEnd"/>
      <w:r w:rsidRPr="004F09A0">
        <w:rPr>
          <w:rFonts w:ascii="Book Antiqua" w:hAnsi="Book Antiqua"/>
          <w:b/>
          <w:sz w:val="24"/>
          <w:szCs w:val="24"/>
        </w:rPr>
        <w:t xml:space="preserve"> R</w:t>
      </w:r>
      <w:r w:rsidRPr="004F09A0">
        <w:rPr>
          <w:rFonts w:ascii="Book Antiqua" w:hAnsi="Book Antiqua"/>
          <w:sz w:val="24"/>
          <w:szCs w:val="24"/>
        </w:rPr>
        <w:t xml:space="preserve">, Peiris M, </w:t>
      </w:r>
      <w:proofErr w:type="spellStart"/>
      <w:r w:rsidRPr="004F09A0">
        <w:rPr>
          <w:rFonts w:ascii="Book Antiqua" w:hAnsi="Book Antiqua"/>
          <w:sz w:val="24"/>
          <w:szCs w:val="24"/>
        </w:rPr>
        <w:t>Fikree</w:t>
      </w:r>
      <w:proofErr w:type="spellEnd"/>
      <w:r w:rsidRPr="004F09A0">
        <w:rPr>
          <w:rFonts w:ascii="Book Antiqua" w:hAnsi="Book Antiqua"/>
          <w:sz w:val="24"/>
          <w:szCs w:val="24"/>
        </w:rPr>
        <w:t xml:space="preserve"> A, </w:t>
      </w:r>
      <w:proofErr w:type="spellStart"/>
      <w:r w:rsidRPr="004F09A0">
        <w:rPr>
          <w:rFonts w:ascii="Book Antiqua" w:hAnsi="Book Antiqua"/>
          <w:sz w:val="24"/>
          <w:szCs w:val="24"/>
        </w:rPr>
        <w:t>Cibert-Goton</w:t>
      </w:r>
      <w:proofErr w:type="spellEnd"/>
      <w:r w:rsidRPr="004F09A0">
        <w:rPr>
          <w:rFonts w:ascii="Book Antiqua" w:hAnsi="Book Antiqua"/>
          <w:sz w:val="24"/>
          <w:szCs w:val="24"/>
        </w:rPr>
        <w:t xml:space="preserve"> V, Walmsley M, Tough IR, Watanabe P, Araujo EJA, Mohammed SD, </w:t>
      </w:r>
      <w:proofErr w:type="spellStart"/>
      <w:r w:rsidRPr="004F09A0">
        <w:rPr>
          <w:rFonts w:ascii="Book Antiqua" w:hAnsi="Book Antiqua"/>
          <w:sz w:val="24"/>
          <w:szCs w:val="24"/>
        </w:rPr>
        <w:t>Delalande</w:t>
      </w:r>
      <w:proofErr w:type="spellEnd"/>
      <w:r w:rsidRPr="004F09A0">
        <w:rPr>
          <w:rFonts w:ascii="Book Antiqua" w:hAnsi="Book Antiqua"/>
          <w:sz w:val="24"/>
          <w:szCs w:val="24"/>
        </w:rPr>
        <w:t xml:space="preserve"> JM, Bulmer DC, Scott SM, Cox HM, </w:t>
      </w:r>
      <w:proofErr w:type="spellStart"/>
      <w:r w:rsidRPr="004F09A0">
        <w:rPr>
          <w:rFonts w:ascii="Book Antiqua" w:hAnsi="Book Antiqua"/>
          <w:sz w:val="24"/>
          <w:szCs w:val="24"/>
        </w:rPr>
        <w:t>Voermans</w:t>
      </w:r>
      <w:proofErr w:type="spellEnd"/>
      <w:r w:rsidRPr="004F09A0">
        <w:rPr>
          <w:rFonts w:ascii="Book Antiqua" w:hAnsi="Book Antiqua"/>
          <w:sz w:val="24"/>
          <w:szCs w:val="24"/>
        </w:rPr>
        <w:t xml:space="preserve"> NC, Aziz Q, </w:t>
      </w:r>
      <w:proofErr w:type="spellStart"/>
      <w:r w:rsidRPr="004F09A0">
        <w:rPr>
          <w:rFonts w:ascii="Book Antiqua" w:hAnsi="Book Antiqua"/>
          <w:sz w:val="24"/>
          <w:szCs w:val="24"/>
        </w:rPr>
        <w:t>Blackshaw</w:t>
      </w:r>
      <w:proofErr w:type="spellEnd"/>
      <w:r w:rsidRPr="004F09A0">
        <w:rPr>
          <w:rFonts w:ascii="Book Antiqua" w:hAnsi="Book Antiqua"/>
          <w:sz w:val="24"/>
          <w:szCs w:val="24"/>
        </w:rPr>
        <w:t xml:space="preserve"> LA. The extracellular matrix glycoprotein tenascin-X regulates peripheral sensory and motor </w:t>
      </w:r>
      <w:proofErr w:type="spellStart"/>
      <w:r w:rsidRPr="004F09A0">
        <w:rPr>
          <w:rFonts w:ascii="Book Antiqua" w:hAnsi="Book Antiqua"/>
          <w:sz w:val="24"/>
          <w:szCs w:val="24"/>
        </w:rPr>
        <w:t>neurones</w:t>
      </w:r>
      <w:proofErr w:type="spellEnd"/>
      <w:r w:rsidRPr="004F09A0">
        <w:rPr>
          <w:rFonts w:ascii="Book Antiqua" w:hAnsi="Book Antiqua"/>
          <w:sz w:val="24"/>
          <w:szCs w:val="24"/>
        </w:rPr>
        <w:t xml:space="preserve">. </w:t>
      </w:r>
      <w:r w:rsidRPr="004F09A0">
        <w:rPr>
          <w:rFonts w:ascii="Book Antiqua" w:hAnsi="Book Antiqua"/>
          <w:i/>
          <w:sz w:val="24"/>
          <w:szCs w:val="24"/>
        </w:rPr>
        <w:t xml:space="preserve">J </w:t>
      </w:r>
      <w:proofErr w:type="spellStart"/>
      <w:r w:rsidRPr="004F09A0">
        <w:rPr>
          <w:rFonts w:ascii="Book Antiqua" w:hAnsi="Book Antiqua"/>
          <w:i/>
          <w:sz w:val="24"/>
          <w:szCs w:val="24"/>
        </w:rPr>
        <w:t>Physiol</w:t>
      </w:r>
      <w:proofErr w:type="spellEnd"/>
      <w:r w:rsidRPr="004F09A0">
        <w:rPr>
          <w:rFonts w:ascii="Book Antiqua" w:hAnsi="Book Antiqua"/>
          <w:sz w:val="24"/>
          <w:szCs w:val="24"/>
        </w:rPr>
        <w:t xml:space="preserve"> 2018; </w:t>
      </w:r>
      <w:r w:rsidRPr="004F09A0">
        <w:rPr>
          <w:rFonts w:ascii="Book Antiqua" w:hAnsi="Book Antiqua"/>
          <w:b/>
          <w:sz w:val="24"/>
          <w:szCs w:val="24"/>
        </w:rPr>
        <w:t>596</w:t>
      </w:r>
      <w:r w:rsidRPr="004F09A0">
        <w:rPr>
          <w:rFonts w:ascii="Book Antiqua" w:hAnsi="Book Antiqua"/>
          <w:sz w:val="24"/>
          <w:szCs w:val="24"/>
        </w:rPr>
        <w:t>: 4237-4251 [PMID: 29917237 DOI: 10.1113/JP276300]</w:t>
      </w:r>
    </w:p>
    <w:p w14:paraId="3D1C1CA2"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8 </w:t>
      </w:r>
      <w:proofErr w:type="spellStart"/>
      <w:r w:rsidRPr="004F09A0">
        <w:rPr>
          <w:rFonts w:ascii="Book Antiqua" w:hAnsi="Book Antiqua"/>
          <w:b/>
          <w:sz w:val="24"/>
          <w:szCs w:val="24"/>
        </w:rPr>
        <w:t>Fikree</w:t>
      </w:r>
      <w:proofErr w:type="spellEnd"/>
      <w:r w:rsidRPr="004F09A0">
        <w:rPr>
          <w:rFonts w:ascii="Book Antiqua" w:hAnsi="Book Antiqua"/>
          <w:b/>
          <w:sz w:val="24"/>
          <w:szCs w:val="24"/>
        </w:rPr>
        <w:t xml:space="preserve"> A</w:t>
      </w:r>
      <w:r w:rsidRPr="004F09A0">
        <w:rPr>
          <w:rFonts w:ascii="Book Antiqua" w:hAnsi="Book Antiqua"/>
          <w:sz w:val="24"/>
          <w:szCs w:val="24"/>
        </w:rPr>
        <w:t xml:space="preserve">, Grahame R, </w:t>
      </w:r>
      <w:proofErr w:type="spellStart"/>
      <w:r w:rsidRPr="004F09A0">
        <w:rPr>
          <w:rFonts w:ascii="Book Antiqua" w:hAnsi="Book Antiqua"/>
          <w:sz w:val="24"/>
          <w:szCs w:val="24"/>
        </w:rPr>
        <w:t>Aktar</w:t>
      </w:r>
      <w:proofErr w:type="spellEnd"/>
      <w:r w:rsidRPr="004F09A0">
        <w:rPr>
          <w:rFonts w:ascii="Book Antiqua" w:hAnsi="Book Antiqua"/>
          <w:sz w:val="24"/>
          <w:szCs w:val="24"/>
        </w:rPr>
        <w:t xml:space="preserve"> R, Farmer AD, Hakim AJ, Morris JK, Knowles CH, Aziz Q. A prospective evaluation of undiagnosed joint hypermobility syndrome in patients with gastrointestinal symptoms. </w:t>
      </w:r>
      <w:r w:rsidRPr="004F09A0">
        <w:rPr>
          <w:rFonts w:ascii="Book Antiqua" w:hAnsi="Book Antiqua"/>
          <w:i/>
          <w:sz w:val="24"/>
          <w:szCs w:val="24"/>
        </w:rPr>
        <w:t xml:space="preserve">Clin Gastroenterol </w:t>
      </w:r>
      <w:proofErr w:type="spellStart"/>
      <w:r w:rsidRPr="004F09A0">
        <w:rPr>
          <w:rFonts w:ascii="Book Antiqua" w:hAnsi="Book Antiqua"/>
          <w:i/>
          <w:sz w:val="24"/>
          <w:szCs w:val="24"/>
        </w:rPr>
        <w:t>Hepatol</w:t>
      </w:r>
      <w:proofErr w:type="spellEnd"/>
      <w:r w:rsidRPr="004F09A0">
        <w:rPr>
          <w:rFonts w:ascii="Book Antiqua" w:hAnsi="Book Antiqua"/>
          <w:sz w:val="24"/>
          <w:szCs w:val="24"/>
        </w:rPr>
        <w:t xml:space="preserve"> 2014; </w:t>
      </w:r>
      <w:r w:rsidRPr="004F09A0">
        <w:rPr>
          <w:rFonts w:ascii="Book Antiqua" w:hAnsi="Book Antiqua"/>
          <w:b/>
          <w:sz w:val="24"/>
          <w:szCs w:val="24"/>
        </w:rPr>
        <w:t>12</w:t>
      </w:r>
      <w:r w:rsidRPr="004F09A0">
        <w:rPr>
          <w:rFonts w:ascii="Book Antiqua" w:hAnsi="Book Antiqua"/>
          <w:sz w:val="24"/>
          <w:szCs w:val="24"/>
        </w:rPr>
        <w:t>: 1680-87.e2 [PMID: 24440216 DOI: 10.1016/j.cgh.2014.01.014]</w:t>
      </w:r>
    </w:p>
    <w:p w14:paraId="7A8343FF"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9 </w:t>
      </w:r>
      <w:r w:rsidRPr="004F09A0">
        <w:rPr>
          <w:rFonts w:ascii="Book Antiqua" w:hAnsi="Book Antiqua"/>
          <w:b/>
          <w:sz w:val="24"/>
          <w:szCs w:val="24"/>
        </w:rPr>
        <w:t>Hills CE</w:t>
      </w:r>
      <w:r w:rsidRPr="004F09A0">
        <w:rPr>
          <w:rFonts w:ascii="Book Antiqua" w:hAnsi="Book Antiqua"/>
          <w:sz w:val="24"/>
          <w:szCs w:val="24"/>
        </w:rPr>
        <w:t xml:space="preserve">, Squires PE. The role of TGF-β and epithelial-to mesenchymal </w:t>
      </w:r>
      <w:r w:rsidRPr="004F09A0">
        <w:rPr>
          <w:rFonts w:ascii="Book Antiqua" w:hAnsi="Book Antiqua"/>
          <w:sz w:val="24"/>
          <w:szCs w:val="24"/>
        </w:rPr>
        <w:lastRenderedPageBreak/>
        <w:t xml:space="preserve">transition in diabetic nephropathy. </w:t>
      </w:r>
      <w:r w:rsidRPr="004F09A0">
        <w:rPr>
          <w:rFonts w:ascii="Book Antiqua" w:hAnsi="Book Antiqua"/>
          <w:i/>
          <w:sz w:val="24"/>
          <w:szCs w:val="24"/>
        </w:rPr>
        <w:t>Cytokine Growth Factor Rev</w:t>
      </w:r>
      <w:r w:rsidRPr="004F09A0">
        <w:rPr>
          <w:rFonts w:ascii="Book Antiqua" w:hAnsi="Book Antiqua"/>
          <w:sz w:val="24"/>
          <w:szCs w:val="24"/>
        </w:rPr>
        <w:t xml:space="preserve"> 2011; </w:t>
      </w:r>
      <w:r w:rsidRPr="004F09A0">
        <w:rPr>
          <w:rFonts w:ascii="Book Antiqua" w:hAnsi="Book Antiqua"/>
          <w:b/>
          <w:sz w:val="24"/>
          <w:szCs w:val="24"/>
        </w:rPr>
        <w:t>22</w:t>
      </w:r>
      <w:r w:rsidRPr="004F09A0">
        <w:rPr>
          <w:rFonts w:ascii="Book Antiqua" w:hAnsi="Book Antiqua"/>
          <w:sz w:val="24"/>
          <w:szCs w:val="24"/>
        </w:rPr>
        <w:t>: 131-139 [PMID: 21757394 DOI: 10.1016/j.cytogfr.2011.06.002]</w:t>
      </w:r>
    </w:p>
    <w:p w14:paraId="18D482FA"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10 </w:t>
      </w:r>
      <w:proofErr w:type="spellStart"/>
      <w:r w:rsidRPr="004F09A0">
        <w:rPr>
          <w:rFonts w:ascii="Book Antiqua" w:hAnsi="Book Antiqua"/>
          <w:b/>
          <w:sz w:val="24"/>
          <w:szCs w:val="24"/>
        </w:rPr>
        <w:t>Fuxe</w:t>
      </w:r>
      <w:proofErr w:type="spellEnd"/>
      <w:r w:rsidRPr="004F09A0">
        <w:rPr>
          <w:rFonts w:ascii="Book Antiqua" w:hAnsi="Book Antiqua"/>
          <w:b/>
          <w:sz w:val="24"/>
          <w:szCs w:val="24"/>
        </w:rPr>
        <w:t xml:space="preserve"> J</w:t>
      </w:r>
      <w:r w:rsidRPr="004F09A0">
        <w:rPr>
          <w:rFonts w:ascii="Book Antiqua" w:hAnsi="Book Antiqua"/>
          <w:sz w:val="24"/>
          <w:szCs w:val="24"/>
        </w:rPr>
        <w:t xml:space="preserve">, Vincent T, Garcia de Herreros A. Transcriptional crosstalk between TGF-β and stem cell pathways in tumor cell invasion: role of EMT promoting </w:t>
      </w:r>
      <w:proofErr w:type="spellStart"/>
      <w:r w:rsidRPr="004F09A0">
        <w:rPr>
          <w:rFonts w:ascii="Book Antiqua" w:hAnsi="Book Antiqua"/>
          <w:sz w:val="24"/>
          <w:szCs w:val="24"/>
        </w:rPr>
        <w:t>Smad</w:t>
      </w:r>
      <w:proofErr w:type="spellEnd"/>
      <w:r w:rsidRPr="004F09A0">
        <w:rPr>
          <w:rFonts w:ascii="Book Antiqua" w:hAnsi="Book Antiqua"/>
          <w:sz w:val="24"/>
          <w:szCs w:val="24"/>
        </w:rPr>
        <w:t xml:space="preserve"> complexes. </w:t>
      </w:r>
      <w:r w:rsidRPr="004F09A0">
        <w:rPr>
          <w:rFonts w:ascii="Book Antiqua" w:hAnsi="Book Antiqua"/>
          <w:i/>
          <w:sz w:val="24"/>
          <w:szCs w:val="24"/>
        </w:rPr>
        <w:t>Cell Cycle</w:t>
      </w:r>
      <w:r w:rsidRPr="004F09A0">
        <w:rPr>
          <w:rFonts w:ascii="Book Antiqua" w:hAnsi="Book Antiqua"/>
          <w:sz w:val="24"/>
          <w:szCs w:val="24"/>
        </w:rPr>
        <w:t xml:space="preserve"> 2010; </w:t>
      </w:r>
      <w:r w:rsidRPr="004F09A0">
        <w:rPr>
          <w:rFonts w:ascii="Book Antiqua" w:hAnsi="Book Antiqua"/>
          <w:b/>
          <w:sz w:val="24"/>
          <w:szCs w:val="24"/>
        </w:rPr>
        <w:t>9</w:t>
      </w:r>
      <w:r w:rsidRPr="004F09A0">
        <w:rPr>
          <w:rFonts w:ascii="Book Antiqua" w:hAnsi="Book Antiqua"/>
          <w:sz w:val="24"/>
          <w:szCs w:val="24"/>
        </w:rPr>
        <w:t>: 2363-2374 [PMID: 20519943 DOI: 10.4161/cc.9.12.12050]</w:t>
      </w:r>
    </w:p>
    <w:p w14:paraId="2BB175AE"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11 </w:t>
      </w:r>
      <w:r w:rsidRPr="004F09A0">
        <w:rPr>
          <w:rFonts w:ascii="Book Antiqua" w:hAnsi="Book Antiqua"/>
          <w:b/>
          <w:sz w:val="24"/>
          <w:szCs w:val="24"/>
        </w:rPr>
        <w:t>Tang WB</w:t>
      </w:r>
      <w:r w:rsidRPr="004F09A0">
        <w:rPr>
          <w:rFonts w:ascii="Book Antiqua" w:hAnsi="Book Antiqua"/>
          <w:sz w:val="24"/>
          <w:szCs w:val="24"/>
        </w:rPr>
        <w:t xml:space="preserve">, Ling GH, Sun L, Liu FY. </w:t>
      </w:r>
      <w:proofErr w:type="spellStart"/>
      <w:r w:rsidRPr="004F09A0">
        <w:rPr>
          <w:rFonts w:ascii="Book Antiqua" w:hAnsi="Book Antiqua"/>
          <w:sz w:val="24"/>
          <w:szCs w:val="24"/>
        </w:rPr>
        <w:t>Smad</w:t>
      </w:r>
      <w:proofErr w:type="spellEnd"/>
      <w:r w:rsidRPr="004F09A0">
        <w:rPr>
          <w:rFonts w:ascii="Book Antiqua" w:hAnsi="Book Antiqua"/>
          <w:sz w:val="24"/>
          <w:szCs w:val="24"/>
        </w:rPr>
        <w:t xml:space="preserve"> anchor for receptor activation (SARA) in TGF-beta signaling. </w:t>
      </w:r>
      <w:r w:rsidRPr="004F09A0">
        <w:rPr>
          <w:rFonts w:ascii="Book Antiqua" w:hAnsi="Book Antiqua"/>
          <w:i/>
          <w:sz w:val="24"/>
          <w:szCs w:val="24"/>
        </w:rPr>
        <w:t xml:space="preserve">Front </w:t>
      </w:r>
      <w:proofErr w:type="spellStart"/>
      <w:r w:rsidRPr="004F09A0">
        <w:rPr>
          <w:rFonts w:ascii="Book Antiqua" w:hAnsi="Book Antiqua"/>
          <w:i/>
          <w:sz w:val="24"/>
          <w:szCs w:val="24"/>
        </w:rPr>
        <w:t>Biosci</w:t>
      </w:r>
      <w:proofErr w:type="spellEnd"/>
      <w:r w:rsidRPr="004F09A0">
        <w:rPr>
          <w:rFonts w:ascii="Book Antiqua" w:hAnsi="Book Antiqua"/>
          <w:i/>
          <w:sz w:val="24"/>
          <w:szCs w:val="24"/>
        </w:rPr>
        <w:t xml:space="preserve"> (Elite Ed)</w:t>
      </w:r>
      <w:r w:rsidRPr="004F09A0">
        <w:rPr>
          <w:rFonts w:ascii="Book Antiqua" w:hAnsi="Book Antiqua"/>
          <w:sz w:val="24"/>
          <w:szCs w:val="24"/>
        </w:rPr>
        <w:t xml:space="preserve"> 2010; </w:t>
      </w:r>
      <w:r w:rsidRPr="004F09A0">
        <w:rPr>
          <w:rFonts w:ascii="Book Antiqua" w:hAnsi="Book Antiqua"/>
          <w:b/>
          <w:sz w:val="24"/>
          <w:szCs w:val="24"/>
        </w:rPr>
        <w:t>2</w:t>
      </w:r>
      <w:r w:rsidRPr="004F09A0">
        <w:rPr>
          <w:rFonts w:ascii="Book Antiqua" w:hAnsi="Book Antiqua"/>
          <w:sz w:val="24"/>
          <w:szCs w:val="24"/>
        </w:rPr>
        <w:t>: 857-860 [PMID: 20515759 DOI: 10.2741/e147]</w:t>
      </w:r>
    </w:p>
    <w:p w14:paraId="51FC6B47"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12 </w:t>
      </w:r>
      <w:r w:rsidRPr="004F09A0">
        <w:rPr>
          <w:rFonts w:ascii="Book Antiqua" w:hAnsi="Book Antiqua"/>
          <w:b/>
          <w:sz w:val="24"/>
          <w:szCs w:val="24"/>
        </w:rPr>
        <w:t>Alcaraz LB</w:t>
      </w:r>
      <w:r w:rsidRPr="004F09A0">
        <w:rPr>
          <w:rFonts w:ascii="Book Antiqua" w:hAnsi="Book Antiqua"/>
          <w:sz w:val="24"/>
          <w:szCs w:val="24"/>
        </w:rPr>
        <w:t xml:space="preserve">, </w:t>
      </w:r>
      <w:proofErr w:type="spellStart"/>
      <w:r w:rsidRPr="004F09A0">
        <w:rPr>
          <w:rFonts w:ascii="Book Antiqua" w:hAnsi="Book Antiqua"/>
          <w:sz w:val="24"/>
          <w:szCs w:val="24"/>
        </w:rPr>
        <w:t>Exposito</w:t>
      </w:r>
      <w:proofErr w:type="spellEnd"/>
      <w:r w:rsidRPr="004F09A0">
        <w:rPr>
          <w:rFonts w:ascii="Book Antiqua" w:hAnsi="Book Antiqua"/>
          <w:sz w:val="24"/>
          <w:szCs w:val="24"/>
        </w:rPr>
        <w:t xml:space="preserve"> JY, </w:t>
      </w:r>
      <w:proofErr w:type="spellStart"/>
      <w:r w:rsidRPr="004F09A0">
        <w:rPr>
          <w:rFonts w:ascii="Book Antiqua" w:hAnsi="Book Antiqua"/>
          <w:sz w:val="24"/>
          <w:szCs w:val="24"/>
        </w:rPr>
        <w:t>Chuvin</w:t>
      </w:r>
      <w:proofErr w:type="spellEnd"/>
      <w:r w:rsidRPr="004F09A0">
        <w:rPr>
          <w:rFonts w:ascii="Book Antiqua" w:hAnsi="Book Antiqua"/>
          <w:sz w:val="24"/>
          <w:szCs w:val="24"/>
        </w:rPr>
        <w:t xml:space="preserve"> N, </w:t>
      </w:r>
      <w:proofErr w:type="spellStart"/>
      <w:r w:rsidRPr="004F09A0">
        <w:rPr>
          <w:rFonts w:ascii="Book Antiqua" w:hAnsi="Book Antiqua"/>
          <w:sz w:val="24"/>
          <w:szCs w:val="24"/>
        </w:rPr>
        <w:t>Pommier</w:t>
      </w:r>
      <w:proofErr w:type="spellEnd"/>
      <w:r w:rsidRPr="004F09A0">
        <w:rPr>
          <w:rFonts w:ascii="Book Antiqua" w:hAnsi="Book Antiqua"/>
          <w:sz w:val="24"/>
          <w:szCs w:val="24"/>
        </w:rPr>
        <w:t xml:space="preserve"> RM, </w:t>
      </w:r>
      <w:proofErr w:type="spellStart"/>
      <w:r w:rsidRPr="004F09A0">
        <w:rPr>
          <w:rFonts w:ascii="Book Antiqua" w:hAnsi="Book Antiqua"/>
          <w:sz w:val="24"/>
          <w:szCs w:val="24"/>
        </w:rPr>
        <w:t>Cluzel</w:t>
      </w:r>
      <w:proofErr w:type="spellEnd"/>
      <w:r w:rsidRPr="004F09A0">
        <w:rPr>
          <w:rFonts w:ascii="Book Antiqua" w:hAnsi="Book Antiqua"/>
          <w:sz w:val="24"/>
          <w:szCs w:val="24"/>
        </w:rPr>
        <w:t xml:space="preserve"> C, Martel S, </w:t>
      </w:r>
      <w:proofErr w:type="spellStart"/>
      <w:r w:rsidRPr="004F09A0">
        <w:rPr>
          <w:rFonts w:ascii="Book Antiqua" w:hAnsi="Book Antiqua"/>
          <w:sz w:val="24"/>
          <w:szCs w:val="24"/>
        </w:rPr>
        <w:t>Sentis</w:t>
      </w:r>
      <w:proofErr w:type="spellEnd"/>
      <w:r w:rsidRPr="004F09A0">
        <w:rPr>
          <w:rFonts w:ascii="Book Antiqua" w:hAnsi="Book Antiqua"/>
          <w:sz w:val="24"/>
          <w:szCs w:val="24"/>
        </w:rPr>
        <w:t xml:space="preserve"> S, Bartholin L, </w:t>
      </w:r>
      <w:proofErr w:type="spellStart"/>
      <w:r w:rsidRPr="004F09A0">
        <w:rPr>
          <w:rFonts w:ascii="Book Antiqua" w:hAnsi="Book Antiqua"/>
          <w:sz w:val="24"/>
          <w:szCs w:val="24"/>
        </w:rPr>
        <w:t>Lethias</w:t>
      </w:r>
      <w:proofErr w:type="spellEnd"/>
      <w:r w:rsidRPr="004F09A0">
        <w:rPr>
          <w:rFonts w:ascii="Book Antiqua" w:hAnsi="Book Antiqua"/>
          <w:sz w:val="24"/>
          <w:szCs w:val="24"/>
        </w:rPr>
        <w:t xml:space="preserve"> C, Valcourt U. Tenascin-X promotes epithelial-to-mesenchymal transition by activating latent TGF-β. </w:t>
      </w:r>
      <w:r w:rsidRPr="004F09A0">
        <w:rPr>
          <w:rFonts w:ascii="Book Antiqua" w:hAnsi="Book Antiqua"/>
          <w:i/>
          <w:sz w:val="24"/>
          <w:szCs w:val="24"/>
        </w:rPr>
        <w:t>J Cell Biol</w:t>
      </w:r>
      <w:r w:rsidRPr="004F09A0">
        <w:rPr>
          <w:rFonts w:ascii="Book Antiqua" w:hAnsi="Book Antiqua"/>
          <w:sz w:val="24"/>
          <w:szCs w:val="24"/>
        </w:rPr>
        <w:t xml:space="preserve"> 2014; </w:t>
      </w:r>
      <w:r w:rsidRPr="004F09A0">
        <w:rPr>
          <w:rFonts w:ascii="Book Antiqua" w:hAnsi="Book Antiqua"/>
          <w:b/>
          <w:sz w:val="24"/>
          <w:szCs w:val="24"/>
        </w:rPr>
        <w:t>205</w:t>
      </w:r>
      <w:r w:rsidRPr="004F09A0">
        <w:rPr>
          <w:rFonts w:ascii="Book Antiqua" w:hAnsi="Book Antiqua"/>
          <w:sz w:val="24"/>
          <w:szCs w:val="24"/>
        </w:rPr>
        <w:t>: 409-428 [PMID: 24821840 DOI: 10.1083/jcb.201308031]</w:t>
      </w:r>
    </w:p>
    <w:p w14:paraId="5BAC5F2E" w14:textId="77777777" w:rsidR="00692DC2"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13 </w:t>
      </w:r>
      <w:r w:rsidRPr="004F09A0">
        <w:rPr>
          <w:rFonts w:ascii="Book Antiqua" w:hAnsi="Book Antiqua"/>
          <w:b/>
          <w:sz w:val="24"/>
          <w:szCs w:val="24"/>
        </w:rPr>
        <w:t>Porter AJ</w:t>
      </w:r>
      <w:r w:rsidRPr="004F09A0">
        <w:rPr>
          <w:rFonts w:ascii="Book Antiqua" w:hAnsi="Book Antiqua"/>
          <w:sz w:val="24"/>
          <w:szCs w:val="24"/>
        </w:rPr>
        <w:t xml:space="preserve">, </w:t>
      </w:r>
      <w:proofErr w:type="spellStart"/>
      <w:r w:rsidRPr="004F09A0">
        <w:rPr>
          <w:rFonts w:ascii="Book Antiqua" w:hAnsi="Book Antiqua"/>
          <w:sz w:val="24"/>
          <w:szCs w:val="24"/>
        </w:rPr>
        <w:t>Wattchow</w:t>
      </w:r>
      <w:proofErr w:type="spellEnd"/>
      <w:r w:rsidRPr="004F09A0">
        <w:rPr>
          <w:rFonts w:ascii="Book Antiqua" w:hAnsi="Book Antiqua"/>
          <w:sz w:val="24"/>
          <w:szCs w:val="24"/>
        </w:rPr>
        <w:t xml:space="preserve"> DA, Brookes SJ, Costa M. Cholinergic and nitrergic </w:t>
      </w:r>
      <w:proofErr w:type="spellStart"/>
      <w:r w:rsidRPr="004F09A0">
        <w:rPr>
          <w:rFonts w:ascii="Book Antiqua" w:hAnsi="Book Antiqua"/>
          <w:sz w:val="24"/>
          <w:szCs w:val="24"/>
        </w:rPr>
        <w:t>interneurones</w:t>
      </w:r>
      <w:proofErr w:type="spellEnd"/>
      <w:r w:rsidRPr="004F09A0">
        <w:rPr>
          <w:rFonts w:ascii="Book Antiqua" w:hAnsi="Book Antiqua"/>
          <w:sz w:val="24"/>
          <w:szCs w:val="24"/>
        </w:rPr>
        <w:t xml:space="preserve"> in the myenteric plexus of the human colon. </w:t>
      </w:r>
      <w:r w:rsidRPr="004F09A0">
        <w:rPr>
          <w:rFonts w:ascii="Book Antiqua" w:hAnsi="Book Antiqua"/>
          <w:i/>
          <w:sz w:val="24"/>
          <w:szCs w:val="24"/>
        </w:rPr>
        <w:t>Gut</w:t>
      </w:r>
      <w:r w:rsidRPr="004F09A0">
        <w:rPr>
          <w:rFonts w:ascii="Book Antiqua" w:hAnsi="Book Antiqua"/>
          <w:sz w:val="24"/>
          <w:szCs w:val="24"/>
        </w:rPr>
        <w:t xml:space="preserve"> 2002; </w:t>
      </w:r>
      <w:r w:rsidRPr="004F09A0">
        <w:rPr>
          <w:rFonts w:ascii="Book Antiqua" w:hAnsi="Book Antiqua"/>
          <w:b/>
          <w:sz w:val="24"/>
          <w:szCs w:val="24"/>
        </w:rPr>
        <w:t>51</w:t>
      </w:r>
      <w:r w:rsidRPr="004F09A0">
        <w:rPr>
          <w:rFonts w:ascii="Book Antiqua" w:hAnsi="Book Antiqua"/>
          <w:sz w:val="24"/>
          <w:szCs w:val="24"/>
        </w:rPr>
        <w:t>: 70-75 [PMID: 12077095 DOI: 10.1136/gut.51.1.70]</w:t>
      </w:r>
      <w:bookmarkStart w:id="16" w:name="OLE_LINK4"/>
    </w:p>
    <w:bookmarkEnd w:id="16"/>
    <w:p w14:paraId="7ECC401F" w14:textId="77777777" w:rsidR="002E6733" w:rsidRPr="004F09A0" w:rsidRDefault="002E6733" w:rsidP="004F09A0">
      <w:pPr>
        <w:widowControl/>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br w:type="page"/>
      </w:r>
    </w:p>
    <w:p w14:paraId="7CC4F259" w14:textId="77777777" w:rsidR="004F09A0" w:rsidRPr="004F09A0" w:rsidRDefault="004F09A0" w:rsidP="004F09A0">
      <w:pPr>
        <w:adjustRightInd w:val="0"/>
        <w:snapToGrid w:val="0"/>
        <w:spacing w:after="0" w:line="360" w:lineRule="auto"/>
        <w:rPr>
          <w:rFonts w:ascii="Book Antiqua" w:hAnsi="Book Antiqua"/>
          <w:b/>
          <w:sz w:val="24"/>
          <w:szCs w:val="24"/>
        </w:rPr>
      </w:pPr>
      <w:r w:rsidRPr="00002F66">
        <w:rPr>
          <w:rFonts w:ascii="Book Antiqua" w:hAnsi="Book Antiqua"/>
          <w:b/>
          <w:sz w:val="24"/>
          <w:szCs w:val="24"/>
        </w:rPr>
        <w:lastRenderedPageBreak/>
        <w:t>Footnotes</w:t>
      </w:r>
    </w:p>
    <w:p w14:paraId="2A9241BC" w14:textId="677B8904" w:rsidR="004F09A0" w:rsidRPr="00002F66" w:rsidRDefault="004F09A0" w:rsidP="004F09A0">
      <w:pPr>
        <w:adjustRightInd w:val="0"/>
        <w:snapToGrid w:val="0"/>
        <w:spacing w:after="0" w:line="360" w:lineRule="auto"/>
        <w:rPr>
          <w:rFonts w:ascii="Book Antiqua" w:hAnsi="Book Antiqua" w:cstheme="minorHAnsi"/>
          <w:sz w:val="24"/>
          <w:szCs w:val="24"/>
        </w:rPr>
      </w:pPr>
      <w:r w:rsidRPr="00002F66">
        <w:rPr>
          <w:rFonts w:ascii="Book Antiqua" w:hAnsi="Book Antiqua"/>
          <w:b/>
          <w:color w:val="000000"/>
          <w:sz w:val="24"/>
          <w:szCs w:val="24"/>
          <w:lang w:val="hu-HU"/>
        </w:rPr>
        <w:t>Institutional review board statement:</w:t>
      </w:r>
      <w:r w:rsidRPr="00002F66">
        <w:rPr>
          <w:rFonts w:ascii="Book Antiqua" w:hAnsi="Book Antiqua"/>
          <w:color w:val="000000"/>
          <w:sz w:val="24"/>
          <w:szCs w:val="24"/>
          <w:lang w:val="hu-HU"/>
        </w:rPr>
        <w:t xml:space="preserve"> </w:t>
      </w:r>
      <w:r w:rsidRPr="00002F66">
        <w:rPr>
          <w:rFonts w:ascii="Book Antiqua" w:hAnsi="Book Antiqua" w:cstheme="minorHAnsi"/>
          <w:sz w:val="24"/>
          <w:szCs w:val="24"/>
        </w:rPr>
        <w:t xml:space="preserve">The study was reviewed and approved by the Institutional Review Board </w:t>
      </w:r>
      <w:r w:rsidR="00DC5127">
        <w:rPr>
          <w:rFonts w:ascii="Book Antiqua" w:hAnsi="Book Antiqua" w:cstheme="minorHAnsi"/>
          <w:sz w:val="24"/>
          <w:szCs w:val="24"/>
        </w:rPr>
        <w:t>of</w:t>
      </w:r>
      <w:r w:rsidR="00DC5127" w:rsidRPr="00002F66">
        <w:rPr>
          <w:rFonts w:ascii="Book Antiqua" w:hAnsi="Book Antiqua" w:cstheme="minorHAnsi"/>
          <w:sz w:val="24"/>
          <w:szCs w:val="24"/>
        </w:rPr>
        <w:t xml:space="preserve"> </w:t>
      </w:r>
      <w:proofErr w:type="spellStart"/>
      <w:r w:rsidRPr="004F09A0">
        <w:rPr>
          <w:rFonts w:ascii="Book Antiqua" w:hAnsi="Book Antiqua" w:cstheme="minorHAnsi"/>
          <w:sz w:val="24"/>
          <w:szCs w:val="24"/>
        </w:rPr>
        <w:t>Zhongnan</w:t>
      </w:r>
      <w:proofErr w:type="spellEnd"/>
      <w:r w:rsidRPr="004F09A0">
        <w:rPr>
          <w:rFonts w:ascii="Book Antiqua" w:hAnsi="Book Antiqua" w:cstheme="minorHAnsi"/>
          <w:sz w:val="24"/>
          <w:szCs w:val="24"/>
        </w:rPr>
        <w:t xml:space="preserve"> </w:t>
      </w:r>
      <w:r w:rsidR="00DC5127" w:rsidRPr="004F09A0">
        <w:rPr>
          <w:rFonts w:ascii="Book Antiqua" w:hAnsi="Book Antiqua" w:cstheme="minorHAnsi"/>
          <w:sz w:val="24"/>
          <w:szCs w:val="24"/>
        </w:rPr>
        <w:t>Hosp</w:t>
      </w:r>
      <w:r w:rsidR="00DC5127">
        <w:rPr>
          <w:rFonts w:ascii="Book Antiqua" w:hAnsi="Book Antiqua" w:cstheme="minorHAnsi"/>
          <w:sz w:val="24"/>
          <w:szCs w:val="24"/>
        </w:rPr>
        <w:t>it</w:t>
      </w:r>
      <w:r w:rsidR="00DC5127" w:rsidRPr="004F09A0">
        <w:rPr>
          <w:rFonts w:ascii="Book Antiqua" w:hAnsi="Book Antiqua" w:cstheme="minorHAnsi"/>
          <w:sz w:val="24"/>
          <w:szCs w:val="24"/>
        </w:rPr>
        <w:t xml:space="preserve">al </w:t>
      </w:r>
      <w:r w:rsidRPr="004F09A0">
        <w:rPr>
          <w:rFonts w:ascii="Book Antiqua" w:hAnsi="Book Antiqua" w:cstheme="minorHAnsi"/>
          <w:sz w:val="24"/>
          <w:szCs w:val="24"/>
        </w:rPr>
        <w:t>of Wuhan University</w:t>
      </w:r>
      <w:r w:rsidRPr="00002F66">
        <w:rPr>
          <w:rFonts w:ascii="Book Antiqua" w:hAnsi="Book Antiqua" w:cstheme="minorHAnsi"/>
          <w:sz w:val="24"/>
          <w:szCs w:val="24"/>
        </w:rPr>
        <w:t>.</w:t>
      </w:r>
    </w:p>
    <w:p w14:paraId="47F09772" w14:textId="77777777" w:rsidR="004F09A0" w:rsidRPr="004F09A0" w:rsidRDefault="004F09A0" w:rsidP="004F09A0">
      <w:pPr>
        <w:adjustRightInd w:val="0"/>
        <w:snapToGrid w:val="0"/>
        <w:spacing w:after="0" w:line="360" w:lineRule="auto"/>
        <w:rPr>
          <w:rFonts w:ascii="Book Antiqua" w:eastAsia="宋体" w:hAnsi="Book Antiqua" w:cs="Times New Roman"/>
          <w:b/>
          <w:sz w:val="24"/>
          <w:szCs w:val="24"/>
        </w:rPr>
      </w:pPr>
    </w:p>
    <w:p w14:paraId="73EEDB8F" w14:textId="77777777" w:rsidR="002E6733" w:rsidRPr="004F09A0" w:rsidRDefault="002E6733"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b/>
          <w:sz w:val="24"/>
          <w:szCs w:val="24"/>
        </w:rPr>
        <w:t xml:space="preserve">Conflict-of-interest statement: </w:t>
      </w:r>
      <w:r w:rsidRPr="004F09A0">
        <w:rPr>
          <w:rFonts w:ascii="Book Antiqua" w:eastAsia="宋体" w:hAnsi="Book Antiqua" w:cs="Times New Roman"/>
          <w:sz w:val="24"/>
          <w:szCs w:val="24"/>
        </w:rPr>
        <w:t>The authors declare no financial conflict of interest.</w:t>
      </w:r>
    </w:p>
    <w:p w14:paraId="2D69F36A" w14:textId="77777777" w:rsidR="00A6126D" w:rsidRDefault="00A6126D" w:rsidP="004F09A0">
      <w:pPr>
        <w:adjustRightInd w:val="0"/>
        <w:snapToGrid w:val="0"/>
        <w:spacing w:after="0" w:line="360" w:lineRule="auto"/>
        <w:rPr>
          <w:rFonts w:ascii="Book Antiqua" w:eastAsia="宋体" w:hAnsi="Book Antiqua" w:cs="Times New Roman"/>
          <w:b/>
          <w:sz w:val="24"/>
          <w:szCs w:val="24"/>
        </w:rPr>
      </w:pPr>
    </w:p>
    <w:p w14:paraId="54ABE3BA" w14:textId="77777777" w:rsidR="00A6126D" w:rsidRPr="00002F66" w:rsidRDefault="00A6126D" w:rsidP="00A6126D">
      <w:pPr>
        <w:adjustRightInd w:val="0"/>
        <w:snapToGrid w:val="0"/>
        <w:spacing w:after="0" w:line="360" w:lineRule="auto"/>
        <w:rPr>
          <w:rFonts w:ascii="Book Antiqua" w:hAnsi="Book Antiqua" w:cstheme="minorHAnsi"/>
          <w:sz w:val="24"/>
          <w:szCs w:val="24"/>
        </w:rPr>
      </w:pPr>
      <w:r w:rsidRPr="00002F66">
        <w:rPr>
          <w:rFonts w:ascii="Book Antiqua" w:hAnsi="Book Antiqua" w:cstheme="minorHAnsi"/>
          <w:b/>
          <w:sz w:val="24"/>
          <w:szCs w:val="24"/>
        </w:rPr>
        <w:t>Data sharing statement</w:t>
      </w:r>
      <w:r w:rsidRPr="00002F66">
        <w:rPr>
          <w:rFonts w:ascii="Book Antiqua" w:hAnsi="Book Antiqua" w:cstheme="minorHAnsi"/>
          <w:sz w:val="24"/>
          <w:szCs w:val="24"/>
        </w:rPr>
        <w:t>: No additional data are available.</w:t>
      </w:r>
    </w:p>
    <w:p w14:paraId="614C3594" w14:textId="77777777" w:rsidR="00A6126D" w:rsidRPr="00A6126D" w:rsidRDefault="00A6126D" w:rsidP="004F09A0">
      <w:pPr>
        <w:adjustRightInd w:val="0"/>
        <w:snapToGrid w:val="0"/>
        <w:spacing w:after="0" w:line="360" w:lineRule="auto"/>
        <w:rPr>
          <w:rFonts w:ascii="Book Antiqua" w:eastAsia="宋体" w:hAnsi="Book Antiqua" w:cs="Times New Roman"/>
          <w:b/>
          <w:sz w:val="24"/>
          <w:szCs w:val="24"/>
        </w:rPr>
      </w:pPr>
    </w:p>
    <w:p w14:paraId="43B054E5" w14:textId="77777777" w:rsidR="002E6733" w:rsidRDefault="002E6733" w:rsidP="004F09A0">
      <w:pPr>
        <w:widowControl/>
        <w:adjustRightInd w:val="0"/>
        <w:snapToGrid w:val="0"/>
        <w:spacing w:after="0" w:line="360" w:lineRule="auto"/>
        <w:rPr>
          <w:rFonts w:ascii="Book Antiqua" w:eastAsia="Book Antiqua" w:hAnsi="Book Antiqua" w:cs="Book Antiqua"/>
          <w:bCs/>
          <w:color w:val="000000"/>
          <w:kern w:val="0"/>
          <w:sz w:val="24"/>
          <w:szCs w:val="24"/>
          <w:lang w:bidi="ar"/>
        </w:rPr>
      </w:pPr>
      <w:r w:rsidRPr="004F09A0">
        <w:rPr>
          <w:rFonts w:ascii="Book Antiqua" w:eastAsia="Book Antiqua" w:hAnsi="Book Antiqua" w:cs="Book Antiqua"/>
          <w:b/>
          <w:color w:val="000000"/>
          <w:kern w:val="0"/>
          <w:sz w:val="24"/>
          <w:szCs w:val="24"/>
          <w:lang w:bidi="ar"/>
        </w:rPr>
        <w:t xml:space="preserve">ARRIVE guidelines statement: </w:t>
      </w:r>
      <w:r w:rsidRPr="004F09A0">
        <w:rPr>
          <w:rFonts w:ascii="Book Antiqua" w:eastAsia="Book Antiqua" w:hAnsi="Book Antiqua" w:cs="Book Antiqua"/>
          <w:bCs/>
          <w:color w:val="000000"/>
          <w:kern w:val="0"/>
          <w:sz w:val="24"/>
          <w:szCs w:val="24"/>
          <w:lang w:bidi="ar"/>
        </w:rPr>
        <w:t>The authors have read the ARRIVE guidelines, and the manuscript was prepared and revised according to the ARRIVE guidelines.</w:t>
      </w:r>
    </w:p>
    <w:p w14:paraId="5EB59EC5" w14:textId="77777777" w:rsidR="00A6126D" w:rsidRDefault="00A6126D" w:rsidP="004F09A0">
      <w:pPr>
        <w:widowControl/>
        <w:adjustRightInd w:val="0"/>
        <w:snapToGrid w:val="0"/>
        <w:spacing w:after="0" w:line="360" w:lineRule="auto"/>
        <w:rPr>
          <w:rFonts w:ascii="Book Antiqua" w:hAnsi="Book Antiqua" w:cs="Book Antiqua"/>
          <w:bCs/>
          <w:color w:val="000000"/>
          <w:kern w:val="0"/>
          <w:sz w:val="24"/>
          <w:szCs w:val="24"/>
          <w:lang w:bidi="ar"/>
        </w:rPr>
      </w:pPr>
    </w:p>
    <w:p w14:paraId="7898D3A4" w14:textId="77777777" w:rsidR="00A6126D" w:rsidRPr="00002F66" w:rsidRDefault="00A6126D" w:rsidP="00A6126D">
      <w:pPr>
        <w:adjustRightInd w:val="0"/>
        <w:snapToGrid w:val="0"/>
        <w:spacing w:after="0" w:line="360" w:lineRule="auto"/>
        <w:rPr>
          <w:rFonts w:ascii="Book Antiqua" w:hAnsi="Book Antiqua"/>
          <w:color w:val="000000"/>
          <w:sz w:val="24"/>
          <w:szCs w:val="24"/>
          <w:lang w:val="hu-HU"/>
        </w:rPr>
      </w:pPr>
      <w:bookmarkStart w:id="17" w:name="OLE_LINK856"/>
      <w:r w:rsidRPr="00002F66">
        <w:rPr>
          <w:rFonts w:ascii="Book Antiqua" w:hAnsi="Book Antiqua"/>
          <w:b/>
          <w:color w:val="000000"/>
          <w:sz w:val="24"/>
          <w:szCs w:val="24"/>
          <w:lang w:val="hu-HU"/>
        </w:rPr>
        <w:t>Open-Access:</w:t>
      </w:r>
      <w:r w:rsidRPr="00002F66">
        <w:rPr>
          <w:rFonts w:ascii="Book Antiqua" w:hAnsi="Book Antiqua"/>
          <w:color w:val="000000"/>
          <w:sz w:val="24"/>
          <w:szCs w:val="24"/>
          <w:lang w:val="hu-HU"/>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FC1FE2" w14:textId="77777777" w:rsidR="00A6126D" w:rsidRPr="00002F66" w:rsidRDefault="00A6126D" w:rsidP="00A6126D">
      <w:pPr>
        <w:adjustRightInd w:val="0"/>
        <w:snapToGrid w:val="0"/>
        <w:spacing w:after="0" w:line="360" w:lineRule="auto"/>
        <w:rPr>
          <w:rFonts w:ascii="Book Antiqua" w:hAnsi="Book Antiqua"/>
          <w:color w:val="000000"/>
          <w:sz w:val="24"/>
          <w:szCs w:val="24"/>
          <w:lang w:val="hu-HU"/>
        </w:rPr>
      </w:pPr>
    </w:p>
    <w:p w14:paraId="785FEAC1" w14:textId="77777777" w:rsidR="00A6126D" w:rsidRPr="00002F66" w:rsidRDefault="00A6126D" w:rsidP="00A6126D">
      <w:pPr>
        <w:adjustRightInd w:val="0"/>
        <w:snapToGrid w:val="0"/>
        <w:spacing w:after="0"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bookmarkEnd w:id="17"/>
    <w:p w14:paraId="12BDDD29" w14:textId="77777777" w:rsidR="00A6126D" w:rsidRDefault="00A6126D" w:rsidP="004F09A0">
      <w:pPr>
        <w:widowControl/>
        <w:adjustRightInd w:val="0"/>
        <w:snapToGrid w:val="0"/>
        <w:spacing w:after="0" w:line="360" w:lineRule="auto"/>
        <w:rPr>
          <w:rFonts w:ascii="Book Antiqua" w:hAnsi="Book Antiqua"/>
          <w:sz w:val="24"/>
          <w:szCs w:val="24"/>
        </w:rPr>
      </w:pPr>
    </w:p>
    <w:p w14:paraId="18DA28DE" w14:textId="77777777" w:rsidR="00A6126D" w:rsidRPr="00002F66" w:rsidRDefault="00A6126D" w:rsidP="00A6126D">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Peer-review started: </w:t>
      </w:r>
      <w:r>
        <w:rPr>
          <w:rFonts w:ascii="Book Antiqua" w:hAnsi="Book Antiqua"/>
          <w:sz w:val="24"/>
          <w:szCs w:val="24"/>
        </w:rPr>
        <w:t>November</w:t>
      </w:r>
      <w:r w:rsidRPr="00002F66">
        <w:rPr>
          <w:rFonts w:ascii="Book Antiqua" w:hAnsi="Book Antiqua"/>
          <w:sz w:val="24"/>
          <w:szCs w:val="24"/>
        </w:rPr>
        <w:t xml:space="preserve"> </w:t>
      </w:r>
      <w:r>
        <w:rPr>
          <w:rFonts w:ascii="Book Antiqua" w:hAnsi="Book Antiqua"/>
          <w:sz w:val="24"/>
          <w:szCs w:val="24"/>
        </w:rPr>
        <w:t>18</w:t>
      </w:r>
      <w:r w:rsidRPr="00002F66">
        <w:rPr>
          <w:rFonts w:ascii="Book Antiqua" w:hAnsi="Book Antiqua"/>
          <w:sz w:val="24"/>
          <w:szCs w:val="24"/>
        </w:rPr>
        <w:t>, 2019</w:t>
      </w:r>
    </w:p>
    <w:p w14:paraId="045E7E41" w14:textId="77777777" w:rsidR="00A6126D" w:rsidRPr="00002F66" w:rsidRDefault="00A6126D" w:rsidP="00A6126D">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December</w:t>
      </w:r>
      <w:r w:rsidRPr="00002F66">
        <w:rPr>
          <w:rFonts w:ascii="Book Antiqua" w:hAnsi="Book Antiqua"/>
          <w:sz w:val="24"/>
          <w:szCs w:val="24"/>
        </w:rPr>
        <w:t xml:space="preserve"> </w:t>
      </w:r>
      <w:r>
        <w:rPr>
          <w:rFonts w:ascii="Book Antiqua" w:hAnsi="Book Antiqua"/>
          <w:sz w:val="24"/>
          <w:szCs w:val="24"/>
        </w:rPr>
        <w:t>23</w:t>
      </w:r>
      <w:r w:rsidRPr="00002F66">
        <w:rPr>
          <w:rFonts w:ascii="Book Antiqua" w:hAnsi="Book Antiqua"/>
          <w:sz w:val="24"/>
          <w:szCs w:val="24"/>
        </w:rPr>
        <w:t>, 2019</w:t>
      </w:r>
    </w:p>
    <w:p w14:paraId="381E4088" w14:textId="77777777" w:rsidR="00A6126D" w:rsidRPr="00002F66" w:rsidRDefault="00A6126D" w:rsidP="00A6126D">
      <w:pPr>
        <w:adjustRightInd w:val="0"/>
        <w:snapToGrid w:val="0"/>
        <w:spacing w:after="0" w:line="360" w:lineRule="auto"/>
        <w:rPr>
          <w:rFonts w:ascii="Book Antiqua" w:hAnsi="Book Antiqua"/>
          <w:b/>
          <w:sz w:val="24"/>
          <w:szCs w:val="24"/>
        </w:rPr>
      </w:pPr>
      <w:r w:rsidRPr="00002F66">
        <w:rPr>
          <w:rFonts w:ascii="Book Antiqua" w:hAnsi="Book Antiqua"/>
          <w:b/>
          <w:sz w:val="24"/>
          <w:szCs w:val="24"/>
        </w:rPr>
        <w:t>Article in press:</w:t>
      </w:r>
    </w:p>
    <w:p w14:paraId="7B9E6EBB" w14:textId="77777777" w:rsidR="00A6126D" w:rsidRPr="00002F66" w:rsidRDefault="00A6126D" w:rsidP="00A6126D">
      <w:pPr>
        <w:adjustRightInd w:val="0"/>
        <w:snapToGrid w:val="0"/>
        <w:spacing w:after="0" w:line="360" w:lineRule="auto"/>
        <w:rPr>
          <w:rFonts w:ascii="Book Antiqua" w:hAnsi="Book Antiqua" w:cstheme="minorHAnsi"/>
          <w:b/>
          <w:sz w:val="24"/>
          <w:szCs w:val="24"/>
          <w:lang w:val="hu-HU"/>
        </w:rPr>
      </w:pPr>
    </w:p>
    <w:p w14:paraId="080AE729" w14:textId="77777777" w:rsidR="00A6126D" w:rsidRPr="00002F66" w:rsidRDefault="00A6126D" w:rsidP="00A6126D">
      <w:pPr>
        <w:adjustRightInd w:val="0"/>
        <w:snapToGrid w:val="0"/>
        <w:spacing w:after="0"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bookmarkStart w:id="18" w:name="OLE_LINK12"/>
      <w:bookmarkStart w:id="19" w:name="OLE_LINK13"/>
      <w:r w:rsidRPr="00002F66">
        <w:rPr>
          <w:rFonts w:ascii="Book Antiqua" w:eastAsia="微软雅黑" w:hAnsi="Book Antiqua" w:cs="宋体"/>
          <w:sz w:val="24"/>
          <w:szCs w:val="24"/>
        </w:rPr>
        <w:t>Gastroenterology and hepatology</w:t>
      </w:r>
      <w:bookmarkEnd w:id="18"/>
      <w:bookmarkEnd w:id="19"/>
    </w:p>
    <w:p w14:paraId="2552C0AD"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b/>
          <w:sz w:val="24"/>
          <w:szCs w:val="24"/>
        </w:rPr>
        <w:t xml:space="preserve">Country of origin: </w:t>
      </w:r>
      <w:r w:rsidRPr="00A6126D">
        <w:rPr>
          <w:rFonts w:ascii="Book Antiqua" w:hAnsi="Book Antiqua" w:cs="宋体"/>
          <w:sz w:val="24"/>
          <w:szCs w:val="24"/>
        </w:rPr>
        <w:t>China</w:t>
      </w:r>
    </w:p>
    <w:p w14:paraId="72B669D6" w14:textId="77777777" w:rsidR="00A6126D" w:rsidRPr="00002F66" w:rsidRDefault="00A6126D" w:rsidP="00A6126D">
      <w:pPr>
        <w:adjustRightInd w:val="0"/>
        <w:snapToGrid w:val="0"/>
        <w:spacing w:after="0" w:line="360" w:lineRule="auto"/>
        <w:rPr>
          <w:rFonts w:ascii="Book Antiqua" w:hAnsi="Book Antiqua" w:cs="宋体"/>
          <w:b/>
          <w:sz w:val="24"/>
          <w:szCs w:val="24"/>
        </w:rPr>
      </w:pPr>
      <w:r w:rsidRPr="00002F66">
        <w:rPr>
          <w:rFonts w:ascii="Book Antiqua" w:hAnsi="Book Antiqua" w:cs="宋体"/>
          <w:b/>
          <w:sz w:val="24"/>
          <w:szCs w:val="24"/>
        </w:rPr>
        <w:t>Peer-review report classification</w:t>
      </w:r>
    </w:p>
    <w:p w14:paraId="5B073166"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 xml:space="preserve">Grade A (Excellent): </w:t>
      </w:r>
      <w:r>
        <w:rPr>
          <w:rFonts w:ascii="Book Antiqua" w:hAnsi="Book Antiqua" w:cs="宋体"/>
          <w:sz w:val="24"/>
          <w:szCs w:val="24"/>
        </w:rPr>
        <w:t>0</w:t>
      </w:r>
    </w:p>
    <w:p w14:paraId="3DFEFD3B"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lastRenderedPageBreak/>
        <w:t>Grade B (Very good): 0</w:t>
      </w:r>
    </w:p>
    <w:p w14:paraId="7A459ED7"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 C (Good): C</w:t>
      </w:r>
    </w:p>
    <w:p w14:paraId="5BEB9936"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 D (Fair): 0</w:t>
      </w:r>
    </w:p>
    <w:p w14:paraId="7861973D" w14:textId="77777777" w:rsidR="00A6126D" w:rsidRPr="00002F66" w:rsidRDefault="00A6126D" w:rsidP="00A6126D">
      <w:pPr>
        <w:adjustRightInd w:val="0"/>
        <w:snapToGrid w:val="0"/>
        <w:spacing w:after="0" w:line="360" w:lineRule="auto"/>
        <w:rPr>
          <w:rFonts w:ascii="Book Antiqua" w:eastAsia="等线" w:hAnsi="Book Antiqua"/>
          <w:sz w:val="24"/>
          <w:szCs w:val="24"/>
          <w:lang w:val="hu-HU"/>
        </w:rPr>
      </w:pPr>
      <w:r w:rsidRPr="00002F66">
        <w:rPr>
          <w:rFonts w:ascii="Book Antiqua" w:hAnsi="Book Antiqua" w:cs="宋体"/>
          <w:sz w:val="24"/>
          <w:szCs w:val="24"/>
        </w:rPr>
        <w:t>Grade E (Poor): 0</w:t>
      </w:r>
    </w:p>
    <w:p w14:paraId="52F3EB35" w14:textId="77777777" w:rsidR="00A6126D" w:rsidRPr="00002F66" w:rsidRDefault="00A6126D" w:rsidP="00A6126D">
      <w:pPr>
        <w:adjustRightInd w:val="0"/>
        <w:snapToGrid w:val="0"/>
        <w:spacing w:after="0" w:line="360" w:lineRule="auto"/>
        <w:rPr>
          <w:rFonts w:ascii="Book Antiqua" w:eastAsia="等线" w:hAnsi="Book Antiqua"/>
          <w:sz w:val="24"/>
          <w:szCs w:val="24"/>
        </w:rPr>
      </w:pPr>
    </w:p>
    <w:p w14:paraId="72932765" w14:textId="202C599A" w:rsidR="00A6126D" w:rsidRPr="00002F66" w:rsidRDefault="00A6126D" w:rsidP="00A6126D">
      <w:pPr>
        <w:adjustRightInd w:val="0"/>
        <w:snapToGrid w:val="0"/>
        <w:spacing w:after="0" w:line="360" w:lineRule="auto"/>
        <w:ind w:right="240"/>
        <w:rPr>
          <w:rFonts w:ascii="Book Antiqua" w:hAnsi="Book Antiqua"/>
          <w:b/>
          <w:bCs/>
          <w:color w:val="000000"/>
          <w:sz w:val="24"/>
          <w:szCs w:val="24"/>
        </w:rPr>
      </w:pPr>
      <w:bookmarkStart w:id="20" w:name="OLE_LINK139"/>
      <w:bookmarkStart w:id="21"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A6126D">
        <w:rPr>
          <w:rFonts w:ascii="Book Antiqua" w:hAnsi="Book Antiqua"/>
          <w:bCs/>
          <w:color w:val="000000"/>
          <w:sz w:val="24"/>
          <w:szCs w:val="24"/>
        </w:rPr>
        <w:t>Hashimoto</w:t>
      </w:r>
      <w:r>
        <w:rPr>
          <w:rFonts w:ascii="Book Antiqua" w:hAnsi="Book Antiqua"/>
          <w:bCs/>
          <w:color w:val="000000"/>
          <w:sz w:val="24"/>
          <w:szCs w:val="24"/>
        </w:rPr>
        <w:t xml:space="preserve"> N</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Zhang L</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DC5127">
        <w:rPr>
          <w:rFonts w:ascii="Book Antiqua" w:hAnsi="Book Antiqua"/>
          <w:color w:val="000000"/>
          <w:sz w:val="24"/>
          <w:szCs w:val="24"/>
        </w:rPr>
        <w:t xml:space="preserve">Wang TQ </w:t>
      </w:r>
      <w:r w:rsidRPr="00002F66">
        <w:rPr>
          <w:rFonts w:ascii="Book Antiqua" w:hAnsi="Book Antiqua"/>
          <w:b/>
          <w:bCs/>
          <w:color w:val="000000"/>
          <w:sz w:val="24"/>
          <w:szCs w:val="24"/>
        </w:rPr>
        <w:t>E-Editor:</w:t>
      </w:r>
    </w:p>
    <w:bookmarkEnd w:id="20"/>
    <w:bookmarkEnd w:id="21"/>
    <w:p w14:paraId="125B310D" w14:textId="77777777" w:rsidR="00A6126D" w:rsidRPr="00A6126D" w:rsidRDefault="00A6126D" w:rsidP="004F09A0">
      <w:pPr>
        <w:widowControl/>
        <w:adjustRightInd w:val="0"/>
        <w:snapToGrid w:val="0"/>
        <w:spacing w:after="0" w:line="360" w:lineRule="auto"/>
        <w:rPr>
          <w:rFonts w:ascii="Book Antiqua" w:hAnsi="Book Antiqua"/>
          <w:sz w:val="24"/>
          <w:szCs w:val="24"/>
        </w:rPr>
      </w:pPr>
    </w:p>
    <w:p w14:paraId="4F756DCE" w14:textId="77777777" w:rsidR="007671F0" w:rsidRPr="004F09A0" w:rsidRDefault="007671F0" w:rsidP="004F09A0">
      <w:pPr>
        <w:widowControl/>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br w:type="page"/>
      </w:r>
    </w:p>
    <w:p w14:paraId="67024682" w14:textId="77777777" w:rsidR="00A6126D" w:rsidRPr="00A6126D" w:rsidRDefault="00A6126D" w:rsidP="004F09A0">
      <w:pPr>
        <w:adjustRightInd w:val="0"/>
        <w:snapToGrid w:val="0"/>
        <w:spacing w:after="0" w:line="360" w:lineRule="auto"/>
        <w:rPr>
          <w:rFonts w:ascii="Book Antiqua" w:hAnsi="Book Antiqua"/>
          <w:b/>
          <w:sz w:val="24"/>
          <w:szCs w:val="24"/>
        </w:rPr>
      </w:pPr>
      <w:r w:rsidRPr="00E70091">
        <w:rPr>
          <w:rFonts w:ascii="Book Antiqua" w:hAnsi="Book Antiqua"/>
          <w:b/>
          <w:sz w:val="24"/>
          <w:szCs w:val="24"/>
        </w:rPr>
        <w:lastRenderedPageBreak/>
        <w:t>Figure Legends</w:t>
      </w:r>
    </w:p>
    <w:p w14:paraId="5D57DECA" w14:textId="77777777" w:rsidR="00692DC2" w:rsidRPr="004F09A0" w:rsidRDefault="009D3D89" w:rsidP="004F09A0">
      <w:pPr>
        <w:adjustRightInd w:val="0"/>
        <w:snapToGrid w:val="0"/>
        <w:spacing w:after="0" w:line="360" w:lineRule="auto"/>
        <w:ind w:firstLine="420"/>
        <w:rPr>
          <w:rFonts w:ascii="Book Antiqua" w:eastAsia="宋体" w:hAnsi="Book Antiqua" w:cs="Times New Roman"/>
          <w:sz w:val="24"/>
          <w:szCs w:val="24"/>
        </w:rPr>
      </w:pPr>
      <w:r w:rsidRPr="004F09A0">
        <w:rPr>
          <w:rFonts w:ascii="Book Antiqua" w:eastAsia="宋体" w:hAnsi="Book Antiqua" w:cs="Times New Roman"/>
          <w:noProof/>
          <w:sz w:val="24"/>
          <w:szCs w:val="24"/>
        </w:rPr>
        <w:drawing>
          <wp:inline distT="0" distB="0" distL="0" distR="0" wp14:anchorId="7E745D12" wp14:editId="51237EE3">
            <wp:extent cx="4676140" cy="17437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4676140" cy="1743710"/>
                    </a:xfrm>
                    <a:prstGeom prst="rect">
                      <a:avLst/>
                    </a:prstGeom>
                    <a:noFill/>
                  </pic:spPr>
                </pic:pic>
              </a:graphicData>
            </a:graphic>
          </wp:inline>
        </w:drawing>
      </w:r>
    </w:p>
    <w:p w14:paraId="0F0AC500" w14:textId="613A2596" w:rsidR="00A6126D" w:rsidRDefault="009D3D89" w:rsidP="004F09A0">
      <w:pPr>
        <w:adjustRightInd w:val="0"/>
        <w:snapToGrid w:val="0"/>
        <w:spacing w:after="0" w:line="360" w:lineRule="auto"/>
        <w:rPr>
          <w:rFonts w:ascii="Book Antiqua" w:eastAsia="宋体" w:hAnsi="Book Antiqua" w:cs="Times New Roman"/>
          <w:sz w:val="24"/>
          <w:szCs w:val="24"/>
        </w:rPr>
      </w:pPr>
      <w:r w:rsidRPr="00A6126D">
        <w:rPr>
          <w:rFonts w:ascii="Book Antiqua" w:eastAsia="宋体" w:hAnsi="Book Antiqua" w:cs="Times New Roman"/>
          <w:b/>
          <w:bCs/>
          <w:sz w:val="24"/>
          <w:szCs w:val="24"/>
        </w:rPr>
        <w:t>Figure 1</w:t>
      </w:r>
      <w:r w:rsidRPr="004F09A0">
        <w:rPr>
          <w:rFonts w:ascii="Book Antiqua" w:eastAsia="宋体" w:hAnsi="Book Antiqua" w:cs="Times New Roman"/>
          <w:sz w:val="24"/>
          <w:szCs w:val="24"/>
        </w:rPr>
        <w:t xml:space="preserve"> </w:t>
      </w:r>
      <w:r w:rsidR="00A6126D" w:rsidRPr="00A6126D">
        <w:rPr>
          <w:rFonts w:ascii="Book Antiqua" w:eastAsia="宋体" w:hAnsi="Book Antiqua" w:cs="Times New Roman"/>
          <w:b/>
          <w:bCs/>
          <w:sz w:val="24"/>
          <w:szCs w:val="24"/>
        </w:rPr>
        <w:t>Immunohistochemi</w:t>
      </w:r>
      <w:r w:rsidR="00DC5127">
        <w:rPr>
          <w:rFonts w:ascii="Book Antiqua" w:eastAsia="宋体" w:hAnsi="Book Antiqua" w:cs="Times New Roman"/>
          <w:b/>
          <w:bCs/>
          <w:sz w:val="24"/>
          <w:szCs w:val="24"/>
        </w:rPr>
        <w:t>cal staining for</w:t>
      </w:r>
      <w:r w:rsidR="00A6126D" w:rsidRPr="00A6126D">
        <w:rPr>
          <w:rFonts w:ascii="Book Antiqua" w:eastAsia="宋体" w:hAnsi="Book Antiqua" w:cs="Times New Roman"/>
          <w:b/>
          <w:bCs/>
          <w:sz w:val="24"/>
          <w:szCs w:val="24"/>
        </w:rPr>
        <w:t xml:space="preserve"> c-</w:t>
      </w:r>
      <w:r w:rsidR="00DC5127">
        <w:rPr>
          <w:rFonts w:ascii="Book Antiqua" w:eastAsia="宋体" w:hAnsi="Book Antiqua" w:cs="Times New Roman"/>
          <w:b/>
          <w:bCs/>
          <w:sz w:val="24"/>
          <w:szCs w:val="24"/>
        </w:rPr>
        <w:t>K</w:t>
      </w:r>
      <w:r w:rsidR="00DC5127" w:rsidRPr="00A6126D">
        <w:rPr>
          <w:rFonts w:ascii="Book Antiqua" w:eastAsia="宋体" w:hAnsi="Book Antiqua" w:cs="Times New Roman"/>
          <w:b/>
          <w:bCs/>
          <w:sz w:val="24"/>
          <w:szCs w:val="24"/>
        </w:rPr>
        <w:t xml:space="preserve">it </w:t>
      </w:r>
      <w:r w:rsidR="00A6126D" w:rsidRPr="00A6126D">
        <w:rPr>
          <w:rFonts w:ascii="Book Antiqua" w:eastAsia="宋体" w:hAnsi="Book Antiqua" w:cs="Times New Roman"/>
          <w:b/>
          <w:bCs/>
          <w:sz w:val="24"/>
          <w:szCs w:val="24"/>
        </w:rPr>
        <w:t xml:space="preserve">and </w:t>
      </w:r>
      <w:r w:rsidR="00DC5127">
        <w:rPr>
          <w:rFonts w:ascii="Book Antiqua" w:eastAsia="宋体" w:hAnsi="Book Antiqua" w:cs="Times New Roman"/>
          <w:b/>
          <w:bCs/>
          <w:sz w:val="24"/>
          <w:szCs w:val="24"/>
        </w:rPr>
        <w:t>T</w:t>
      </w:r>
      <w:r w:rsidR="00DC5127" w:rsidRPr="00A6126D">
        <w:rPr>
          <w:rFonts w:ascii="Book Antiqua" w:eastAsia="宋体" w:hAnsi="Book Antiqua" w:cs="Times New Roman"/>
          <w:b/>
          <w:bCs/>
          <w:sz w:val="24"/>
          <w:szCs w:val="24"/>
        </w:rPr>
        <w:t>enascin</w:t>
      </w:r>
      <w:r w:rsidR="00A6126D" w:rsidRPr="00A6126D">
        <w:rPr>
          <w:rFonts w:ascii="Book Antiqua" w:eastAsia="宋体" w:hAnsi="Book Antiqua" w:cs="Times New Roman"/>
          <w:b/>
          <w:bCs/>
          <w:sz w:val="24"/>
          <w:szCs w:val="24"/>
        </w:rPr>
        <w:t xml:space="preserve">-X proteins. </w:t>
      </w:r>
      <w:r w:rsidRPr="004F09A0">
        <w:rPr>
          <w:rFonts w:ascii="Book Antiqua" w:eastAsia="宋体" w:hAnsi="Book Antiqua" w:cs="Times New Roman"/>
          <w:sz w:val="24"/>
          <w:szCs w:val="24"/>
        </w:rPr>
        <w:t>A</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High expression of c</w:t>
      </w:r>
      <w:r w:rsidRPr="004F09A0">
        <w:rPr>
          <w:rFonts w:ascii="Book Antiqua" w:eastAsia="宋体" w:hAnsi="Book Antiqua" w:cs="Times New Roman"/>
          <w:sz w:val="24"/>
          <w:szCs w:val="24"/>
        </w:rPr>
        <w:t>-</w:t>
      </w:r>
      <w:r w:rsidR="00DC5127">
        <w:rPr>
          <w:rFonts w:ascii="Book Antiqua" w:eastAsia="宋体" w:hAnsi="Book Antiqua" w:cs="Times New Roman"/>
          <w:sz w:val="24"/>
          <w:szCs w:val="24"/>
        </w:rPr>
        <w:t>K</w:t>
      </w:r>
      <w:r w:rsidR="00DC5127" w:rsidRPr="004F09A0">
        <w:rPr>
          <w:rFonts w:ascii="Book Antiqua" w:eastAsia="宋体" w:hAnsi="Book Antiqua" w:cs="Times New Roman"/>
          <w:sz w:val="24"/>
          <w:szCs w:val="24"/>
        </w:rPr>
        <w:t>it</w:t>
      </w:r>
      <w:r w:rsidR="00DC5127">
        <w:rPr>
          <w:rFonts w:ascii="Book Antiqua" w:eastAsia="宋体" w:hAnsi="Book Antiqua" w:cs="Times New Roman"/>
          <w:sz w:val="24"/>
          <w:szCs w:val="24"/>
        </w:rPr>
        <w:t xml:space="preserve"> </w:t>
      </w:r>
      <w:r w:rsidRPr="004F09A0">
        <w:rPr>
          <w:rFonts w:ascii="Book Antiqua" w:eastAsia="宋体" w:hAnsi="Book Antiqua" w:cs="Times New Roman"/>
          <w:sz w:val="24"/>
          <w:szCs w:val="24"/>
        </w:rPr>
        <w:t>in the normal colon</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B</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L</w:t>
      </w:r>
      <w:r w:rsidRPr="004F09A0">
        <w:rPr>
          <w:rFonts w:ascii="Book Antiqua" w:eastAsia="宋体" w:hAnsi="Book Antiqua" w:cs="Times New Roman"/>
          <w:sz w:val="24"/>
          <w:szCs w:val="24"/>
        </w:rPr>
        <w:t xml:space="preserve">ow expression </w:t>
      </w:r>
      <w:r w:rsidR="00DC5127">
        <w:rPr>
          <w:rFonts w:ascii="Book Antiqua" w:eastAsia="宋体" w:hAnsi="Book Antiqua" w:cs="Times New Roman"/>
          <w:sz w:val="24"/>
          <w:szCs w:val="24"/>
        </w:rPr>
        <w:t>of c</w:t>
      </w:r>
      <w:r w:rsidR="00DC5127" w:rsidRPr="004F09A0">
        <w:rPr>
          <w:rFonts w:ascii="Book Antiqua" w:eastAsia="宋体" w:hAnsi="Book Antiqua" w:cs="Times New Roman"/>
          <w:sz w:val="24"/>
          <w:szCs w:val="24"/>
        </w:rPr>
        <w:t>-</w:t>
      </w:r>
      <w:r w:rsidR="00DC5127">
        <w:rPr>
          <w:rFonts w:ascii="Book Antiqua" w:eastAsia="宋体" w:hAnsi="Book Antiqua" w:cs="Times New Roman"/>
          <w:sz w:val="24"/>
          <w:szCs w:val="24"/>
        </w:rPr>
        <w:t>K</w:t>
      </w:r>
      <w:r w:rsidR="00DC5127" w:rsidRPr="004F09A0">
        <w:rPr>
          <w:rFonts w:ascii="Book Antiqua" w:eastAsia="宋体" w:hAnsi="Book Antiqua" w:cs="Times New Roman"/>
          <w:sz w:val="24"/>
          <w:szCs w:val="24"/>
        </w:rPr>
        <w:t>it</w:t>
      </w:r>
      <w:r w:rsidR="00DC5127">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in the </w:t>
      </w:r>
      <w:r w:rsidR="00A6126D" w:rsidRPr="004F09A0">
        <w:rPr>
          <w:rFonts w:ascii="Book Antiqua" w:eastAsia="宋体" w:hAnsi="Book Antiqua" w:cs="Times New Roman"/>
          <w:sz w:val="24"/>
          <w:szCs w:val="24"/>
        </w:rPr>
        <w:t>slow transit constipation</w:t>
      </w:r>
      <w:r w:rsidRPr="004F09A0">
        <w:rPr>
          <w:rFonts w:ascii="Book Antiqua" w:eastAsia="宋体" w:hAnsi="Book Antiqua" w:cs="Times New Roman"/>
          <w:sz w:val="24"/>
          <w:szCs w:val="24"/>
        </w:rPr>
        <w:t xml:space="preserve"> colon. The arrow</w:t>
      </w:r>
      <w:r w:rsidR="00DC5127">
        <w:rPr>
          <w:rFonts w:ascii="Book Antiqua" w:eastAsia="宋体" w:hAnsi="Book Antiqua" w:cs="Times New Roman"/>
          <w:sz w:val="24"/>
          <w:szCs w:val="24"/>
        </w:rPr>
        <w:t>s</w:t>
      </w:r>
      <w:r w:rsidRPr="004F09A0">
        <w:rPr>
          <w:rFonts w:ascii="Book Antiqua" w:eastAsia="宋体" w:hAnsi="Book Antiqua" w:cs="Times New Roman"/>
          <w:sz w:val="24"/>
          <w:szCs w:val="24"/>
        </w:rPr>
        <w:t xml:space="preserve"> indicate </w:t>
      </w:r>
      <w:r w:rsidR="00A6126D" w:rsidRPr="004F09A0">
        <w:rPr>
          <w:rFonts w:ascii="Book Antiqua" w:eastAsia="宋体" w:hAnsi="Book Antiqua" w:cs="Times New Roman"/>
          <w:sz w:val="24"/>
          <w:szCs w:val="24"/>
        </w:rPr>
        <w:t xml:space="preserve">interstitial cells of </w:t>
      </w:r>
      <w:proofErr w:type="spellStart"/>
      <w:r w:rsidR="00A6126D" w:rsidRPr="004F09A0">
        <w:rPr>
          <w:rFonts w:ascii="Book Antiqua" w:eastAsia="宋体" w:hAnsi="Book Antiqua" w:cs="Times New Roman"/>
          <w:sz w:val="24"/>
          <w:szCs w:val="24"/>
        </w:rPr>
        <w:t>Cajal</w:t>
      </w:r>
      <w:proofErr w:type="spellEnd"/>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showing</w:t>
      </w:r>
      <w:r w:rsidRPr="004F09A0">
        <w:rPr>
          <w:rFonts w:ascii="Book Antiqua" w:eastAsia="宋体" w:hAnsi="Book Antiqua" w:cs="Times New Roman"/>
          <w:sz w:val="24"/>
          <w:szCs w:val="24"/>
        </w:rPr>
        <w:t xml:space="preserve"> brown-yellow c-</w:t>
      </w:r>
      <w:r w:rsidR="00DC5127">
        <w:rPr>
          <w:rFonts w:ascii="Book Antiqua" w:eastAsia="宋体" w:hAnsi="Book Antiqua" w:cs="Times New Roman"/>
          <w:sz w:val="24"/>
          <w:szCs w:val="24"/>
        </w:rPr>
        <w:t>K</w:t>
      </w:r>
      <w:r w:rsidR="00DC5127" w:rsidRPr="004F09A0">
        <w:rPr>
          <w:rFonts w:ascii="Book Antiqua" w:eastAsia="宋体" w:hAnsi="Book Antiqua" w:cs="Times New Roman"/>
          <w:sz w:val="24"/>
          <w:szCs w:val="24"/>
        </w:rPr>
        <w:t xml:space="preserve">it </w:t>
      </w:r>
      <w:r w:rsidRPr="004F09A0">
        <w:rPr>
          <w:rFonts w:ascii="Book Antiqua" w:eastAsia="宋体" w:hAnsi="Book Antiqua" w:cs="Times New Roman"/>
          <w:sz w:val="24"/>
          <w:szCs w:val="24"/>
        </w:rPr>
        <w:t xml:space="preserve">staining, suggesting that the number of </w:t>
      </w:r>
      <w:r w:rsidR="00A6126D" w:rsidRPr="004F09A0">
        <w:rPr>
          <w:rFonts w:ascii="Book Antiqua" w:eastAsia="宋体" w:hAnsi="Book Antiqua" w:cs="Times New Roman"/>
          <w:sz w:val="24"/>
          <w:szCs w:val="24"/>
        </w:rPr>
        <w:t xml:space="preserve">interstitial cells of </w:t>
      </w:r>
      <w:proofErr w:type="spellStart"/>
      <w:r w:rsidR="00A6126D" w:rsidRPr="004F09A0">
        <w:rPr>
          <w:rFonts w:ascii="Book Antiqua" w:eastAsia="宋体" w:hAnsi="Book Antiqua" w:cs="Times New Roman"/>
          <w:sz w:val="24"/>
          <w:szCs w:val="24"/>
        </w:rPr>
        <w:t>Cajal</w:t>
      </w:r>
      <w:proofErr w:type="spellEnd"/>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was</w:t>
      </w:r>
      <w:r w:rsidR="00DC5127"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reduced in the </w:t>
      </w:r>
      <w:r w:rsidR="00A6126D" w:rsidRPr="004F09A0">
        <w:rPr>
          <w:rFonts w:ascii="Book Antiqua" w:eastAsia="宋体" w:hAnsi="Book Antiqua" w:cs="Times New Roman"/>
          <w:sz w:val="24"/>
          <w:szCs w:val="24"/>
        </w:rPr>
        <w:t>slow transit constipation</w:t>
      </w:r>
      <w:r w:rsidRPr="004F09A0">
        <w:rPr>
          <w:rFonts w:ascii="Book Antiqua" w:eastAsia="宋体" w:hAnsi="Book Antiqua" w:cs="Times New Roman"/>
          <w:sz w:val="24"/>
          <w:szCs w:val="24"/>
        </w:rPr>
        <w:t xml:space="preserve"> group</w:t>
      </w:r>
      <w:r w:rsidR="00A6126D">
        <w:rPr>
          <w:rFonts w:ascii="Book Antiqua" w:eastAsia="宋体" w:hAnsi="Book Antiqua" w:cs="Times New Roman"/>
          <w:sz w:val="24"/>
          <w:szCs w:val="24"/>
        </w:rPr>
        <w:t xml:space="preserve"> </w:t>
      </w:r>
      <w:r w:rsidR="00A6126D" w:rsidRPr="004F09A0">
        <w:rPr>
          <w:rFonts w:ascii="Book Antiqua" w:eastAsia="宋体" w:hAnsi="Book Antiqua" w:cs="Times New Roman"/>
          <w:sz w:val="24"/>
          <w:szCs w:val="24"/>
        </w:rPr>
        <w:t>(200</w:t>
      </w:r>
      <w:r w:rsidR="003512F3">
        <w:rPr>
          <w:rFonts w:ascii="Book Antiqua" w:eastAsia="宋体" w:hAnsi="Book Antiqua" w:cs="Times New Roman"/>
          <w:sz w:val="24"/>
          <w:szCs w:val="24"/>
        </w:rPr>
        <w:t xml:space="preserve"> </w:t>
      </w:r>
      <w:r w:rsidR="00A6126D" w:rsidRPr="004F09A0">
        <w:rPr>
          <w:rFonts w:ascii="Book Antiqua" w:eastAsia="宋体" w:hAnsi="Book Antiqua" w:cs="Times New Roman"/>
          <w:sz w:val="24"/>
          <w:szCs w:val="24"/>
        </w:rPr>
        <w:t>×)</w:t>
      </w:r>
      <w:r w:rsidRPr="004F09A0">
        <w:rPr>
          <w:rFonts w:ascii="Book Antiqua" w:eastAsia="宋体" w:hAnsi="Book Antiqua" w:cs="Times New Roman"/>
          <w:sz w:val="24"/>
          <w:szCs w:val="24"/>
        </w:rPr>
        <w:t>.</w:t>
      </w:r>
    </w:p>
    <w:p w14:paraId="2B344DC5" w14:textId="77777777" w:rsidR="00A6126D" w:rsidRDefault="00A6126D">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10983DF5"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3B8DAD1B"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noProof/>
          <w:sz w:val="24"/>
          <w:szCs w:val="24"/>
        </w:rPr>
        <w:drawing>
          <wp:inline distT="0" distB="0" distL="0" distR="0" wp14:anchorId="59C7B456" wp14:editId="5D5E3A55">
            <wp:extent cx="4570730" cy="3411855"/>
            <wp:effectExtent l="0" t="0" r="127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4577461" cy="3416529"/>
                    </a:xfrm>
                    <a:prstGeom prst="rect">
                      <a:avLst/>
                    </a:prstGeom>
                    <a:noFill/>
                  </pic:spPr>
                </pic:pic>
              </a:graphicData>
            </a:graphic>
          </wp:inline>
        </w:drawing>
      </w:r>
    </w:p>
    <w:p w14:paraId="4536BB20" w14:textId="011072BD" w:rsidR="00A6126D" w:rsidRDefault="009D3D89" w:rsidP="004F09A0">
      <w:pPr>
        <w:adjustRightInd w:val="0"/>
        <w:snapToGrid w:val="0"/>
        <w:spacing w:after="0" w:line="360" w:lineRule="auto"/>
        <w:rPr>
          <w:rFonts w:ascii="Book Antiqua" w:eastAsia="宋体" w:hAnsi="Book Antiqua" w:cs="Times New Roman"/>
          <w:sz w:val="24"/>
          <w:szCs w:val="24"/>
        </w:rPr>
      </w:pPr>
      <w:r w:rsidRPr="00A6126D">
        <w:rPr>
          <w:rFonts w:ascii="Book Antiqua" w:eastAsia="宋体" w:hAnsi="Book Antiqua" w:cs="Times New Roman"/>
          <w:b/>
          <w:bCs/>
          <w:sz w:val="24"/>
          <w:szCs w:val="24"/>
        </w:rPr>
        <w:t>Figure 2</w:t>
      </w:r>
      <w:r w:rsidR="00A6126D" w:rsidRPr="00A6126D">
        <w:rPr>
          <w:rFonts w:ascii="Book Antiqua" w:eastAsia="宋体" w:hAnsi="Book Antiqua" w:cs="Times New Roman"/>
          <w:b/>
          <w:bCs/>
          <w:sz w:val="24"/>
          <w:szCs w:val="24"/>
        </w:rPr>
        <w:t xml:space="preserve"> Immunohistochemi</w:t>
      </w:r>
      <w:r w:rsidR="00DC5127">
        <w:rPr>
          <w:rFonts w:ascii="Book Antiqua" w:eastAsia="宋体" w:hAnsi="Book Antiqua" w:cs="Times New Roman"/>
          <w:b/>
          <w:bCs/>
          <w:sz w:val="24"/>
          <w:szCs w:val="24"/>
        </w:rPr>
        <w:t>cal staining for</w:t>
      </w:r>
      <w:r w:rsidR="00A6126D" w:rsidRPr="00A6126D">
        <w:rPr>
          <w:rFonts w:ascii="Book Antiqua" w:eastAsia="宋体" w:hAnsi="Book Antiqua" w:cs="Times New Roman"/>
          <w:b/>
          <w:bCs/>
          <w:sz w:val="24"/>
          <w:szCs w:val="24"/>
        </w:rPr>
        <w:t xml:space="preserve"> c-</w:t>
      </w:r>
      <w:r w:rsidR="00DC5127">
        <w:rPr>
          <w:rFonts w:ascii="Book Antiqua" w:eastAsia="宋体" w:hAnsi="Book Antiqua" w:cs="Times New Roman"/>
          <w:b/>
          <w:bCs/>
          <w:sz w:val="24"/>
          <w:szCs w:val="24"/>
        </w:rPr>
        <w:t>K</w:t>
      </w:r>
      <w:r w:rsidR="00DC5127" w:rsidRPr="00A6126D">
        <w:rPr>
          <w:rFonts w:ascii="Book Antiqua" w:eastAsia="宋体" w:hAnsi="Book Antiqua" w:cs="Times New Roman"/>
          <w:b/>
          <w:bCs/>
          <w:sz w:val="24"/>
          <w:szCs w:val="24"/>
        </w:rPr>
        <w:t xml:space="preserve">it </w:t>
      </w:r>
      <w:r w:rsidR="00A6126D" w:rsidRPr="00A6126D">
        <w:rPr>
          <w:rFonts w:ascii="Book Antiqua" w:eastAsia="宋体" w:hAnsi="Book Antiqua" w:cs="Times New Roman"/>
          <w:b/>
          <w:bCs/>
          <w:sz w:val="24"/>
          <w:szCs w:val="24"/>
        </w:rPr>
        <w:t xml:space="preserve">and </w:t>
      </w:r>
      <w:r w:rsidR="00DC5127">
        <w:rPr>
          <w:rFonts w:ascii="Book Antiqua" w:eastAsia="宋体" w:hAnsi="Book Antiqua" w:cs="Times New Roman"/>
          <w:b/>
          <w:bCs/>
          <w:sz w:val="24"/>
          <w:szCs w:val="24"/>
        </w:rPr>
        <w:t>T</w:t>
      </w:r>
      <w:r w:rsidR="00DC5127" w:rsidRPr="00A6126D">
        <w:rPr>
          <w:rFonts w:ascii="Book Antiqua" w:eastAsia="宋体" w:hAnsi="Book Antiqua" w:cs="Times New Roman"/>
          <w:b/>
          <w:bCs/>
          <w:sz w:val="24"/>
          <w:szCs w:val="24"/>
        </w:rPr>
        <w:t>enascin</w:t>
      </w:r>
      <w:r w:rsidR="00A6126D" w:rsidRPr="00A6126D">
        <w:rPr>
          <w:rFonts w:ascii="Book Antiqua" w:eastAsia="宋体" w:hAnsi="Book Antiqua" w:cs="Times New Roman"/>
          <w:b/>
          <w:bCs/>
          <w:sz w:val="24"/>
          <w:szCs w:val="24"/>
        </w:rPr>
        <w:t>-X proteins.</w:t>
      </w:r>
      <w:r w:rsidRPr="004F09A0">
        <w:rPr>
          <w:rFonts w:ascii="Book Antiqua" w:eastAsia="宋体" w:hAnsi="Book Antiqua" w:cs="Times New Roman"/>
          <w:sz w:val="24"/>
          <w:szCs w:val="24"/>
        </w:rPr>
        <w:t xml:space="preserve"> A</w:t>
      </w:r>
      <w:r w:rsidR="00114F5F">
        <w:rPr>
          <w:rFonts w:ascii="Book Antiqua" w:eastAsia="宋体" w:hAnsi="Book Antiqua" w:cs="Times New Roman"/>
          <w:sz w:val="24"/>
          <w:szCs w:val="24"/>
        </w:rPr>
        <w:t xml:space="preserve"> and </w:t>
      </w:r>
      <w:r w:rsidRPr="004F09A0">
        <w:rPr>
          <w:rFonts w:ascii="Book Antiqua" w:eastAsia="宋体" w:hAnsi="Book Antiqua" w:cs="Times New Roman"/>
          <w:sz w:val="24"/>
          <w:szCs w:val="24"/>
        </w:rPr>
        <w:t>B</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w:t>
      </w:r>
      <w:r w:rsidR="00114F5F">
        <w:rPr>
          <w:rFonts w:ascii="Book Antiqua" w:eastAsia="宋体" w:hAnsi="Book Antiqua" w:cs="Times New Roman"/>
          <w:sz w:val="24"/>
          <w:szCs w:val="24"/>
        </w:rPr>
        <w:t>L</w:t>
      </w:r>
      <w:r w:rsidRPr="004F09A0">
        <w:rPr>
          <w:rFonts w:ascii="Book Antiqua" w:eastAsia="宋体" w:hAnsi="Book Antiqua" w:cs="Times New Roman"/>
          <w:sz w:val="24"/>
          <w:szCs w:val="24"/>
        </w:rPr>
        <w:t>ow expression of the</w:t>
      </w:r>
      <w:r w:rsidRPr="00A6126D">
        <w:rPr>
          <w:rFonts w:ascii="Book Antiqua" w:eastAsia="宋体" w:hAnsi="Book Antiqua" w:cs="Times New Roman"/>
          <w:sz w:val="24"/>
          <w:szCs w:val="24"/>
        </w:rPr>
        <w:t xml:space="preserve"> </w:t>
      </w:r>
      <w:r w:rsidR="00114F5F">
        <w:rPr>
          <w:rFonts w:ascii="Book Antiqua" w:eastAsia="宋体" w:hAnsi="Book Antiqua" w:cs="Times New Roman"/>
          <w:sz w:val="24"/>
          <w:szCs w:val="24"/>
        </w:rPr>
        <w:t>T</w:t>
      </w:r>
      <w:r w:rsidR="00114F5F" w:rsidRPr="00A6126D">
        <w:rPr>
          <w:rFonts w:ascii="Book Antiqua" w:eastAsia="宋体" w:hAnsi="Book Antiqua" w:cs="Times New Roman"/>
          <w:sz w:val="24"/>
          <w:szCs w:val="24"/>
        </w:rPr>
        <w:t>enascin</w:t>
      </w:r>
      <w:r w:rsidR="00A6126D" w:rsidRPr="00A6126D">
        <w:rPr>
          <w:rFonts w:ascii="Book Antiqua" w:eastAsia="宋体" w:hAnsi="Book Antiqua" w:cs="Times New Roman"/>
          <w:sz w:val="24"/>
          <w:szCs w:val="24"/>
        </w:rPr>
        <w:t>-X</w:t>
      </w:r>
      <w:r w:rsidRPr="00A6126D">
        <w:rPr>
          <w:rFonts w:ascii="Book Antiqua" w:eastAsia="宋体" w:hAnsi="Book Antiqua" w:cs="Times New Roman"/>
          <w:sz w:val="24"/>
          <w:szCs w:val="24"/>
        </w:rPr>
        <w:t xml:space="preserve"> protein in the normal group (200</w:t>
      </w:r>
      <w:r w:rsidR="003512F3">
        <w:rPr>
          <w:rFonts w:ascii="Book Antiqua" w:eastAsia="宋体" w:hAnsi="Book Antiqua" w:cs="Times New Roman"/>
          <w:sz w:val="24"/>
          <w:szCs w:val="24"/>
        </w:rPr>
        <w:t xml:space="preserve"> </w:t>
      </w:r>
      <w:r w:rsidRPr="00A6126D">
        <w:rPr>
          <w:rFonts w:ascii="Book Antiqua" w:eastAsia="宋体" w:hAnsi="Book Antiqua" w:cs="Times New Roman"/>
          <w:sz w:val="24"/>
          <w:szCs w:val="24"/>
        </w:rPr>
        <w:t>×</w:t>
      </w:r>
      <w:r w:rsidR="00114F5F">
        <w:rPr>
          <w:rFonts w:ascii="Book Antiqua" w:eastAsia="宋体" w:hAnsi="Book Antiqua" w:cs="Times New Roman"/>
          <w:sz w:val="24"/>
          <w:szCs w:val="24"/>
        </w:rPr>
        <w:t xml:space="preserve"> and</w:t>
      </w:r>
      <w:r w:rsidR="00114F5F" w:rsidRPr="00A6126D">
        <w:rPr>
          <w:rFonts w:ascii="Book Antiqua" w:eastAsia="宋体" w:hAnsi="Book Antiqua" w:cs="Times New Roman"/>
          <w:sz w:val="24"/>
          <w:szCs w:val="24"/>
        </w:rPr>
        <w:t xml:space="preserve"> </w:t>
      </w:r>
      <w:r w:rsidRPr="00A6126D">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A6126D">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A6126D">
        <w:rPr>
          <w:rFonts w:ascii="Book Antiqua" w:eastAsia="宋体" w:hAnsi="Book Antiqua" w:cs="Times New Roman"/>
          <w:sz w:val="24"/>
          <w:szCs w:val="24"/>
        </w:rPr>
        <w:t>); C</w:t>
      </w:r>
      <w:r w:rsidR="00114F5F">
        <w:rPr>
          <w:rFonts w:ascii="Book Antiqua" w:eastAsia="宋体" w:hAnsi="Book Antiqua" w:cs="Times New Roman"/>
          <w:sz w:val="24"/>
          <w:szCs w:val="24"/>
        </w:rPr>
        <w:t xml:space="preserve"> and </w:t>
      </w:r>
      <w:r w:rsidRPr="00A6126D">
        <w:rPr>
          <w:rFonts w:ascii="Book Antiqua" w:eastAsia="宋体" w:hAnsi="Book Antiqua" w:cs="Times New Roman"/>
          <w:sz w:val="24"/>
          <w:szCs w:val="24"/>
        </w:rPr>
        <w:t>D</w:t>
      </w:r>
      <w:r w:rsidR="001E6731">
        <w:rPr>
          <w:rFonts w:ascii="Book Antiqua" w:eastAsia="宋体" w:hAnsi="Book Antiqua" w:cs="Times New Roman"/>
          <w:sz w:val="24"/>
          <w:szCs w:val="24"/>
        </w:rPr>
        <w:t>:</w:t>
      </w:r>
      <w:r w:rsidRPr="00A6126D">
        <w:rPr>
          <w:rFonts w:ascii="Book Antiqua" w:eastAsia="宋体" w:hAnsi="Book Antiqua" w:cs="Times New Roman"/>
          <w:sz w:val="24"/>
          <w:szCs w:val="24"/>
        </w:rPr>
        <w:t xml:space="preserve"> </w:t>
      </w:r>
      <w:r w:rsidR="00114F5F">
        <w:rPr>
          <w:rFonts w:ascii="Book Antiqua" w:eastAsia="宋体" w:hAnsi="Book Antiqua" w:cs="Times New Roman"/>
          <w:sz w:val="24"/>
          <w:szCs w:val="24"/>
        </w:rPr>
        <w:t>H</w:t>
      </w:r>
      <w:r w:rsidRPr="00A6126D">
        <w:rPr>
          <w:rFonts w:ascii="Book Antiqua" w:eastAsia="宋体" w:hAnsi="Book Antiqua" w:cs="Times New Roman"/>
          <w:sz w:val="24"/>
          <w:szCs w:val="24"/>
        </w:rPr>
        <w:t xml:space="preserve">igh expression of the </w:t>
      </w:r>
      <w:r w:rsidR="00114F5F">
        <w:rPr>
          <w:rFonts w:ascii="Book Antiqua" w:eastAsia="宋体" w:hAnsi="Book Antiqua" w:cs="Times New Roman"/>
          <w:sz w:val="24"/>
          <w:szCs w:val="24"/>
        </w:rPr>
        <w:t>T</w:t>
      </w:r>
      <w:r w:rsidR="00114F5F" w:rsidRPr="00A6126D">
        <w:rPr>
          <w:rFonts w:ascii="Book Antiqua" w:eastAsia="宋体" w:hAnsi="Book Antiqua" w:cs="Times New Roman"/>
          <w:sz w:val="24"/>
          <w:szCs w:val="24"/>
        </w:rPr>
        <w:t>enascin</w:t>
      </w:r>
      <w:r w:rsidR="00A6126D" w:rsidRPr="00A6126D">
        <w:rPr>
          <w:rFonts w:ascii="Book Antiqua" w:eastAsia="宋体" w:hAnsi="Book Antiqua" w:cs="Times New Roman"/>
          <w:sz w:val="24"/>
          <w:szCs w:val="24"/>
        </w:rPr>
        <w:t>-X</w:t>
      </w:r>
      <w:r w:rsidRPr="00A6126D">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protein in the </w:t>
      </w:r>
      <w:r w:rsidR="00A6126D" w:rsidRPr="004F09A0">
        <w:rPr>
          <w:rFonts w:ascii="Book Antiqua" w:eastAsia="宋体" w:hAnsi="Book Antiqua" w:cs="Times New Roman"/>
          <w:sz w:val="24"/>
          <w:szCs w:val="24"/>
        </w:rPr>
        <w:t>slow transit constipation</w:t>
      </w:r>
      <w:r w:rsidRPr="004F09A0">
        <w:rPr>
          <w:rFonts w:ascii="Book Antiqua" w:eastAsia="宋体" w:hAnsi="Book Antiqua" w:cs="Times New Roman"/>
          <w:sz w:val="24"/>
          <w:szCs w:val="24"/>
        </w:rPr>
        <w:t xml:space="preserve"> group (200 ×</w:t>
      </w:r>
      <w:r w:rsidR="00114F5F">
        <w:rPr>
          <w:rFonts w:ascii="Book Antiqua" w:eastAsia="宋体" w:hAnsi="Book Antiqua" w:cs="Times New Roman"/>
          <w:sz w:val="24"/>
          <w:szCs w:val="24"/>
        </w:rPr>
        <w:t xml:space="preserve"> and</w:t>
      </w:r>
      <w:r w:rsidR="00114F5F"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4F09A0">
        <w:rPr>
          <w:rFonts w:ascii="Book Antiqua" w:eastAsia="宋体" w:hAnsi="Book Antiqua" w:cs="Times New Roman"/>
          <w:sz w:val="24"/>
          <w:szCs w:val="24"/>
        </w:rPr>
        <w:t>).</w:t>
      </w:r>
    </w:p>
    <w:p w14:paraId="5FB59E0E" w14:textId="77777777" w:rsidR="00A6126D" w:rsidRDefault="00A6126D">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57D5A59" w14:textId="77777777" w:rsidR="00692DC2" w:rsidRPr="00A6126D" w:rsidRDefault="00692DC2" w:rsidP="004F09A0">
      <w:pPr>
        <w:adjustRightInd w:val="0"/>
        <w:snapToGrid w:val="0"/>
        <w:spacing w:after="0" w:line="360" w:lineRule="auto"/>
        <w:rPr>
          <w:rFonts w:ascii="Book Antiqua" w:eastAsia="宋体" w:hAnsi="Book Antiqua" w:cs="Times New Roman"/>
          <w:sz w:val="24"/>
          <w:szCs w:val="24"/>
        </w:rPr>
      </w:pPr>
    </w:p>
    <w:p w14:paraId="44FFEB50" w14:textId="073B391B"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hAnsi="Book Antiqua"/>
          <w:noProof/>
          <w:sz w:val="24"/>
          <w:szCs w:val="24"/>
        </w:rPr>
        <w:drawing>
          <wp:inline distT="0" distB="0" distL="0" distR="0" wp14:anchorId="4AA0DD58" wp14:editId="19DC97AD">
            <wp:extent cx="2494280" cy="131445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2505679" cy="1320414"/>
                    </a:xfrm>
                    <a:prstGeom prst="rect">
                      <a:avLst/>
                    </a:prstGeom>
                  </pic:spPr>
                </pic:pic>
              </a:graphicData>
            </a:graphic>
          </wp:inline>
        </w:drawing>
      </w:r>
      <w:r w:rsidRPr="004F09A0">
        <w:rPr>
          <w:rFonts w:ascii="Book Antiqua" w:eastAsia="宋体" w:hAnsi="Book Antiqua" w:cs="Times New Roman"/>
          <w:sz w:val="24"/>
          <w:szCs w:val="24"/>
        </w:rPr>
        <w:t xml:space="preserve"> </w:t>
      </w:r>
      <w:r w:rsidR="003512F3">
        <w:rPr>
          <w:rFonts w:ascii="Book Antiqua" w:eastAsia="宋体" w:hAnsi="Book Antiqua" w:cs="Times New Roman"/>
          <w:noProof/>
          <w:sz w:val="24"/>
          <w:szCs w:val="24"/>
        </w:rPr>
        <w:drawing>
          <wp:inline distT="0" distB="0" distL="0" distR="0" wp14:anchorId="7594C0E8" wp14:editId="66B986F4">
            <wp:extent cx="2460625" cy="1276350"/>
            <wp:effectExtent l="0" t="0" r="0" b="0"/>
            <wp:docPr id="3" name="图片 3"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1114" cy="1292044"/>
                    </a:xfrm>
                    <a:prstGeom prst="rect">
                      <a:avLst/>
                    </a:prstGeom>
                  </pic:spPr>
                </pic:pic>
              </a:graphicData>
            </a:graphic>
          </wp:inline>
        </w:drawing>
      </w:r>
      <w:r w:rsidRPr="004F09A0">
        <w:rPr>
          <w:rFonts w:ascii="Book Antiqua" w:eastAsia="宋体" w:hAnsi="Book Antiqua" w:cs="Times New Roman"/>
          <w:noProof/>
          <w:sz w:val="24"/>
          <w:szCs w:val="24"/>
        </w:rPr>
        <w:drawing>
          <wp:inline distT="0" distB="0" distL="0" distR="0" wp14:anchorId="11228D37" wp14:editId="759043C7">
            <wp:extent cx="2743200" cy="1095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743200" cy="1095375"/>
                    </a:xfrm>
                    <a:prstGeom prst="rect">
                      <a:avLst/>
                    </a:prstGeom>
                    <a:noFill/>
                  </pic:spPr>
                </pic:pic>
              </a:graphicData>
            </a:graphic>
          </wp:inline>
        </w:drawing>
      </w:r>
    </w:p>
    <w:p w14:paraId="28F333E1"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151A1416" w14:textId="424AA159" w:rsidR="001E6731" w:rsidRDefault="009D3D89" w:rsidP="004F09A0">
      <w:pPr>
        <w:adjustRightInd w:val="0"/>
        <w:snapToGrid w:val="0"/>
        <w:spacing w:after="0" w:line="360" w:lineRule="auto"/>
        <w:rPr>
          <w:rFonts w:ascii="Book Antiqua" w:eastAsia="宋体" w:hAnsi="Book Antiqua" w:cs="Times New Roman"/>
          <w:sz w:val="24"/>
          <w:szCs w:val="24"/>
        </w:rPr>
      </w:pPr>
      <w:bookmarkStart w:id="22" w:name="OLE_LINK6"/>
      <w:r w:rsidRPr="001E6731">
        <w:rPr>
          <w:rFonts w:ascii="Book Antiqua" w:eastAsia="宋体" w:hAnsi="Book Antiqua" w:cs="Times New Roman"/>
          <w:b/>
          <w:bCs/>
          <w:sz w:val="24"/>
          <w:szCs w:val="24"/>
        </w:rPr>
        <w:t>Figure 3 Expression of TNX, TGF-β, Smad2/3, and Smad7 in colon tissue</w:t>
      </w:r>
      <w:r w:rsidR="001E6731">
        <w:rPr>
          <w:rFonts w:ascii="Book Antiqua" w:eastAsia="宋体" w:hAnsi="Book Antiqua" w:cs="Times New Roman"/>
          <w:b/>
          <w:bCs/>
          <w:sz w:val="24"/>
          <w:szCs w:val="24"/>
        </w:rPr>
        <w:t xml:space="preserve">. </w:t>
      </w:r>
      <w:r w:rsidR="00114F5F">
        <w:rPr>
          <w:rFonts w:ascii="Book Antiqua" w:eastAsia="宋体" w:hAnsi="Book Antiqua" w:cs="Times New Roman"/>
          <w:sz w:val="24"/>
          <w:szCs w:val="24"/>
        </w:rPr>
        <w:t>T</w:t>
      </w:r>
      <w:r w:rsidRPr="004F09A0">
        <w:rPr>
          <w:rFonts w:ascii="Book Antiqua" w:eastAsia="宋体" w:hAnsi="Book Antiqua" w:cs="Times New Roman"/>
          <w:sz w:val="24"/>
          <w:szCs w:val="24"/>
        </w:rPr>
        <w:t>he change in</w:t>
      </w:r>
      <w:r w:rsidR="001E6731" w:rsidRPr="001E6731">
        <w:rPr>
          <w:rFonts w:ascii="Book Antiqua" w:eastAsia="宋体" w:hAnsi="Book Antiqua" w:cs="Times New Roman"/>
          <w:sz w:val="24"/>
          <w:szCs w:val="24"/>
        </w:rPr>
        <w:t xml:space="preserve"> </w:t>
      </w:r>
      <w:r w:rsidR="001E6731" w:rsidRPr="00A6126D">
        <w:rPr>
          <w:rFonts w:ascii="Book Antiqua" w:eastAsia="宋体" w:hAnsi="Book Antiqua" w:cs="Times New Roman"/>
          <w:sz w:val="24"/>
          <w:szCs w:val="24"/>
        </w:rPr>
        <w:t>tenascin-X</w:t>
      </w:r>
      <w:r w:rsidRPr="004F09A0">
        <w:rPr>
          <w:rFonts w:ascii="Book Antiqua" w:eastAsia="宋体" w:hAnsi="Book Antiqua" w:cs="Times New Roman"/>
          <w:sz w:val="24"/>
          <w:szCs w:val="24"/>
        </w:rPr>
        <w:t xml:space="preserve"> is consistent with changes in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w:t>
      </w:r>
      <w:r w:rsid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 xml:space="preserve">NC: Normal group; STC: Slow-transit constipation group. </w:t>
      </w:r>
      <w:proofErr w:type="spellStart"/>
      <w:r w:rsidR="00EE23FA" w:rsidRPr="00EE23FA">
        <w:rPr>
          <w:rFonts w:ascii="Book Antiqua" w:eastAsia="宋体" w:hAnsi="Book Antiqua" w:cs="Times New Roman"/>
          <w:sz w:val="24"/>
          <w:szCs w:val="24"/>
          <w:vertAlign w:val="superscript"/>
        </w:rPr>
        <w:t>a</w:t>
      </w:r>
      <w:r w:rsidR="001E6731" w:rsidRPr="004F09A0">
        <w:rPr>
          <w:rFonts w:ascii="Book Antiqua" w:eastAsia="宋体" w:hAnsi="Book Antiqua" w:cs="Times New Roman"/>
          <w:i/>
          <w:sz w:val="24"/>
          <w:szCs w:val="24"/>
        </w:rPr>
        <w:t>P</w:t>
      </w:r>
      <w:proofErr w:type="spellEnd"/>
      <w:r w:rsidR="001E6731" w:rsidRPr="004F09A0">
        <w:rPr>
          <w:rFonts w:ascii="Book Antiqua" w:eastAsia="宋体" w:hAnsi="Book Antiqua" w:cs="Times New Roman"/>
          <w:sz w:val="24"/>
          <w:szCs w:val="24"/>
        </w:rPr>
        <w:t xml:space="preserve"> &lt; 0.01</w:t>
      </w:r>
      <w:r w:rsidR="00471F4F">
        <w:rPr>
          <w:rFonts w:ascii="Book Antiqua" w:eastAsia="宋体" w:hAnsi="Book Antiqua" w:cs="Times New Roman" w:hint="eastAsia"/>
          <w:sz w:val="24"/>
          <w:szCs w:val="24"/>
        </w:rPr>
        <w:t>,</w:t>
      </w:r>
      <w:r w:rsidR="00471F4F">
        <w:rPr>
          <w:rFonts w:ascii="Book Antiqua" w:eastAsia="宋体" w:hAnsi="Book Antiqua" w:cs="Times New Roman"/>
          <w:sz w:val="24"/>
          <w:szCs w:val="24"/>
        </w:rPr>
        <w:t xml:space="preserve"> </w:t>
      </w:r>
      <w:proofErr w:type="spellStart"/>
      <w:r w:rsidR="00471F4F" w:rsidRPr="00EE23FA">
        <w:rPr>
          <w:rFonts w:ascii="Book Antiqua" w:eastAsia="宋体" w:hAnsi="Book Antiqua" w:cs="Times New Roman"/>
          <w:sz w:val="24"/>
          <w:szCs w:val="24"/>
          <w:vertAlign w:val="superscript"/>
        </w:rPr>
        <w:t>b</w:t>
      </w:r>
      <w:r w:rsidR="00471F4F" w:rsidRPr="004F09A0">
        <w:rPr>
          <w:rFonts w:ascii="Book Antiqua" w:eastAsia="宋体" w:hAnsi="Book Antiqua" w:cs="Times New Roman"/>
          <w:i/>
          <w:sz w:val="24"/>
          <w:szCs w:val="24"/>
        </w:rPr>
        <w:t>P</w:t>
      </w:r>
      <w:proofErr w:type="spellEnd"/>
      <w:r w:rsidR="00471F4F" w:rsidRPr="004F09A0">
        <w:rPr>
          <w:rFonts w:ascii="Book Antiqua" w:eastAsia="宋体" w:hAnsi="Book Antiqua" w:cs="Times New Roman"/>
          <w:sz w:val="24"/>
          <w:szCs w:val="24"/>
        </w:rPr>
        <w:t xml:space="preserve"> &lt; 0.001</w:t>
      </w:r>
      <w:r w:rsidR="001E6731" w:rsidRPr="004F09A0">
        <w:rPr>
          <w:rFonts w:ascii="Book Antiqua" w:eastAsia="宋体" w:hAnsi="Book Antiqua" w:cs="Times New Roman"/>
          <w:sz w:val="24"/>
          <w:szCs w:val="24"/>
        </w:rPr>
        <w:t>.</w:t>
      </w:r>
    </w:p>
    <w:bookmarkEnd w:id="22"/>
    <w:p w14:paraId="24813F33" w14:textId="77777777" w:rsidR="001E6731" w:rsidRDefault="001E6731">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0D624BA4"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0EFC8A54"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楷体" w:hAnsi="Book Antiqua" w:cs="Times New Roman"/>
          <w:noProof/>
          <w:sz w:val="24"/>
          <w:szCs w:val="24"/>
        </w:rPr>
        <w:drawing>
          <wp:inline distT="0" distB="0" distL="0" distR="0" wp14:anchorId="3A853077" wp14:editId="22A112C9">
            <wp:extent cx="4361815" cy="3323590"/>
            <wp:effectExtent l="0" t="0" r="635"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61905" cy="3323809"/>
                    </a:xfrm>
                    <a:prstGeom prst="rect">
                      <a:avLst/>
                    </a:prstGeom>
                  </pic:spPr>
                </pic:pic>
              </a:graphicData>
            </a:graphic>
          </wp:inline>
        </w:drawing>
      </w:r>
    </w:p>
    <w:p w14:paraId="09537164" w14:textId="4CAB476E" w:rsidR="00692DC2" w:rsidRPr="001E6731" w:rsidRDefault="009D3D89" w:rsidP="004F09A0">
      <w:pPr>
        <w:adjustRightInd w:val="0"/>
        <w:snapToGrid w:val="0"/>
        <w:spacing w:after="0" w:line="360" w:lineRule="auto"/>
        <w:rPr>
          <w:rFonts w:ascii="Book Antiqua" w:eastAsia="宋体" w:hAnsi="Book Antiqua" w:cs="Times New Roman"/>
          <w:sz w:val="24"/>
          <w:szCs w:val="24"/>
        </w:rPr>
      </w:pPr>
      <w:r w:rsidRPr="001E6731">
        <w:rPr>
          <w:rFonts w:ascii="Book Antiqua" w:eastAsia="宋体" w:hAnsi="Book Antiqua" w:cs="Times New Roman"/>
          <w:b/>
          <w:bCs/>
          <w:sz w:val="24"/>
          <w:szCs w:val="24"/>
        </w:rPr>
        <w:t>Fig</w:t>
      </w:r>
      <w:r w:rsidR="001E6731" w:rsidRPr="001E6731">
        <w:rPr>
          <w:rFonts w:ascii="Book Antiqua" w:eastAsia="宋体" w:hAnsi="Book Antiqua" w:cs="Times New Roman"/>
          <w:b/>
          <w:bCs/>
          <w:sz w:val="24"/>
          <w:szCs w:val="24"/>
        </w:rPr>
        <w:t>ure</w:t>
      </w:r>
      <w:r w:rsidRPr="001E6731">
        <w:rPr>
          <w:rFonts w:ascii="Book Antiqua" w:eastAsia="宋体" w:hAnsi="Book Antiqua" w:cs="Times New Roman"/>
          <w:b/>
          <w:bCs/>
          <w:sz w:val="24"/>
          <w:szCs w:val="24"/>
        </w:rPr>
        <w:t xml:space="preserve"> 4 Expression of TGF-β and Smad2/3 in colon tissue</w:t>
      </w:r>
      <w:r w:rsidR="001E6731">
        <w:rPr>
          <w:rFonts w:ascii="Book Antiqua" w:eastAsia="宋体" w:hAnsi="Book Antiqua" w:cs="Times New Roman"/>
          <w:b/>
          <w:bCs/>
          <w:sz w:val="24"/>
          <w:szCs w:val="24"/>
        </w:rPr>
        <w:t>.</w:t>
      </w:r>
      <w:r w:rsidRPr="001E6731">
        <w:rPr>
          <w:rFonts w:ascii="Book Antiqua" w:eastAsia="宋体" w:hAnsi="Book Antiqua" w:cs="Times New Roman"/>
          <w:b/>
          <w:bCs/>
          <w:sz w:val="24"/>
          <w:szCs w:val="24"/>
        </w:rPr>
        <w:t xml:space="preserve"> </w:t>
      </w:r>
      <w:r w:rsidRPr="001E6731">
        <w:rPr>
          <w:rFonts w:ascii="Book Antiqua" w:eastAsia="宋体" w:hAnsi="Book Antiqua" w:cs="Times New Roman"/>
          <w:sz w:val="24"/>
          <w:szCs w:val="24"/>
        </w:rPr>
        <w:t>A</w:t>
      </w:r>
      <w:r w:rsidR="00114F5F">
        <w:rPr>
          <w:rFonts w:ascii="Book Antiqua" w:eastAsia="宋体" w:hAnsi="Book Antiqua" w:cs="Times New Roman"/>
          <w:sz w:val="24"/>
          <w:szCs w:val="24"/>
        </w:rPr>
        <w:t xml:space="preserve"> and </w:t>
      </w:r>
      <w:r w:rsidRPr="001E6731">
        <w:rPr>
          <w:rFonts w:ascii="Book Antiqua" w:eastAsia="宋体" w:hAnsi="Book Antiqua" w:cs="Times New Roman"/>
          <w:sz w:val="24"/>
          <w:szCs w:val="24"/>
        </w:rPr>
        <w:t>B</w:t>
      </w:r>
      <w:r w:rsidR="001E6731">
        <w:rPr>
          <w:rFonts w:ascii="Book Antiqua" w:eastAsia="宋体" w:hAnsi="Book Antiqua" w:cs="Times New Roman"/>
          <w:sz w:val="24"/>
          <w:szCs w:val="24"/>
        </w:rPr>
        <w:t>:</w:t>
      </w:r>
      <w:r w:rsidRPr="001E6731">
        <w:rPr>
          <w:rFonts w:ascii="Book Antiqua" w:eastAsia="宋体" w:hAnsi="Book Antiqua" w:cs="Times New Roman"/>
          <w:sz w:val="24"/>
          <w:szCs w:val="24"/>
        </w:rPr>
        <w:t xml:space="preserve"> </w:t>
      </w:r>
      <w:r w:rsidR="001E6731" w:rsidRPr="001E6731">
        <w:rPr>
          <w:rFonts w:ascii="Book Antiqua" w:eastAsia="宋体" w:hAnsi="Book Antiqua" w:cs="Times New Roman"/>
          <w:sz w:val="24"/>
          <w:szCs w:val="24"/>
        </w:rPr>
        <w:t xml:space="preserve">Normal </w:t>
      </w:r>
      <w:r w:rsidRPr="001E6731">
        <w:rPr>
          <w:rFonts w:ascii="Book Antiqua" w:eastAsia="宋体" w:hAnsi="Book Antiqua" w:cs="Times New Roman"/>
          <w:sz w:val="24"/>
          <w:szCs w:val="24"/>
        </w:rPr>
        <w:t>group (200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xml:space="preserve"> and</w:t>
      </w:r>
      <w:r w:rsidR="00114F5F" w:rsidRPr="001E6731">
        <w:rPr>
          <w:rFonts w:ascii="Book Antiqua" w:eastAsia="宋体" w:hAnsi="Book Antiqua" w:cs="Times New Roman"/>
          <w:sz w:val="24"/>
          <w:szCs w:val="24"/>
        </w:rPr>
        <w:t xml:space="preserve"> </w:t>
      </w:r>
      <w:r w:rsidRPr="001E6731">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1E6731">
        <w:rPr>
          <w:rFonts w:ascii="Book Antiqua" w:eastAsia="宋体" w:hAnsi="Book Antiqua" w:cs="Times New Roman"/>
          <w:sz w:val="24"/>
          <w:szCs w:val="24"/>
        </w:rPr>
        <w:t>); C</w:t>
      </w:r>
      <w:r w:rsidR="00114F5F">
        <w:rPr>
          <w:rFonts w:ascii="Book Antiqua" w:eastAsia="宋体" w:hAnsi="Book Antiqua" w:cs="Times New Roman"/>
          <w:sz w:val="24"/>
          <w:szCs w:val="24"/>
        </w:rPr>
        <w:t xml:space="preserve"> and </w:t>
      </w:r>
      <w:r w:rsidRPr="001E6731">
        <w:rPr>
          <w:rFonts w:ascii="Book Antiqua" w:eastAsia="宋体" w:hAnsi="Book Antiqua" w:cs="Times New Roman"/>
          <w:sz w:val="24"/>
          <w:szCs w:val="24"/>
        </w:rPr>
        <w:t>D</w:t>
      </w:r>
      <w:r w:rsidR="001E6731">
        <w:rPr>
          <w:rFonts w:ascii="Book Antiqua" w:eastAsia="宋体" w:hAnsi="Book Antiqua" w:cs="Times New Roman"/>
          <w:sz w:val="24"/>
          <w:szCs w:val="24"/>
        </w:rPr>
        <w:t>:</w:t>
      </w:r>
      <w:r w:rsidRP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Slow transit constipation</w:t>
      </w:r>
      <w:r w:rsidRPr="001E6731">
        <w:rPr>
          <w:rFonts w:ascii="Book Antiqua" w:eastAsia="宋体" w:hAnsi="Book Antiqua" w:cs="Times New Roman"/>
          <w:sz w:val="24"/>
          <w:szCs w:val="24"/>
        </w:rPr>
        <w:t xml:space="preserve"> group (200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xml:space="preserve"> and </w:t>
      </w:r>
      <w:r w:rsidRPr="001E6731">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1E6731">
        <w:rPr>
          <w:rFonts w:ascii="Book Antiqua" w:eastAsia="宋体" w:hAnsi="Book Antiqua" w:cs="Times New Roman"/>
          <w:sz w:val="24"/>
          <w:szCs w:val="24"/>
        </w:rPr>
        <w:t>).</w:t>
      </w:r>
    </w:p>
    <w:p w14:paraId="6131B7A2" w14:textId="77777777" w:rsidR="00A6126D" w:rsidRDefault="00A6126D">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4B5EA56E" w14:textId="77777777" w:rsidR="00A6126D" w:rsidRPr="001E6731" w:rsidRDefault="00A6126D" w:rsidP="00A6126D">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lastRenderedPageBreak/>
        <w:t>Table 1 Comparison of general data between the two groups of patients</w:t>
      </w:r>
    </w:p>
    <w:tbl>
      <w:tblPr>
        <w:tblW w:w="9209" w:type="dxa"/>
        <w:jc w:val="center"/>
        <w:tblBorders>
          <w:top w:val="single" w:sz="4" w:space="0" w:color="auto"/>
          <w:bottom w:val="single" w:sz="4" w:space="0" w:color="auto"/>
        </w:tblBorders>
        <w:tblLayout w:type="fixed"/>
        <w:tblLook w:val="04A0" w:firstRow="1" w:lastRow="0" w:firstColumn="1" w:lastColumn="0" w:noHBand="0" w:noVBand="1"/>
      </w:tblPr>
      <w:tblGrid>
        <w:gridCol w:w="1254"/>
        <w:gridCol w:w="1718"/>
        <w:gridCol w:w="1276"/>
        <w:gridCol w:w="1843"/>
        <w:gridCol w:w="1842"/>
        <w:gridCol w:w="1276"/>
      </w:tblGrid>
      <w:tr w:rsidR="001E6731" w:rsidRPr="004F09A0" w14:paraId="006C3AFB" w14:textId="77777777" w:rsidTr="001E6731">
        <w:trPr>
          <w:jc w:val="center"/>
        </w:trPr>
        <w:tc>
          <w:tcPr>
            <w:tcW w:w="1254" w:type="dxa"/>
            <w:tcBorders>
              <w:top w:val="single" w:sz="4" w:space="0" w:color="auto"/>
              <w:bottom w:val="single" w:sz="4" w:space="0" w:color="auto"/>
            </w:tcBorders>
            <w:shd w:val="clear" w:color="auto" w:fill="auto"/>
          </w:tcPr>
          <w:p w14:paraId="08FD562A"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Group</w:t>
            </w:r>
          </w:p>
        </w:tc>
        <w:tc>
          <w:tcPr>
            <w:tcW w:w="1718" w:type="dxa"/>
            <w:tcBorders>
              <w:top w:val="single" w:sz="4" w:space="0" w:color="auto"/>
              <w:bottom w:val="single" w:sz="4" w:space="0" w:color="auto"/>
            </w:tcBorders>
            <w:shd w:val="clear" w:color="auto" w:fill="auto"/>
          </w:tcPr>
          <w:p w14:paraId="79DF3DA1" w14:textId="76D5568F"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Age</w:t>
            </w:r>
            <w:r w:rsidR="001E6731">
              <w:rPr>
                <w:rFonts w:ascii="Book Antiqua" w:eastAsia="宋体" w:hAnsi="Book Antiqua" w:cs="Times New Roman"/>
                <w:b/>
                <w:bCs/>
                <w:sz w:val="24"/>
                <w:szCs w:val="24"/>
              </w:rPr>
              <w:t xml:space="preserve"> (</w:t>
            </w:r>
            <w:proofErr w:type="spellStart"/>
            <w:r w:rsidR="00471F4F">
              <w:rPr>
                <w:rFonts w:ascii="Book Antiqua" w:eastAsia="宋体" w:hAnsi="Book Antiqua" w:cs="Times New Roman"/>
                <w:b/>
                <w:bCs/>
                <w:sz w:val="24"/>
                <w:szCs w:val="24"/>
              </w:rPr>
              <w:t>y</w:t>
            </w:r>
            <w:r w:rsidR="001E6731">
              <w:rPr>
                <w:rFonts w:ascii="Book Antiqua" w:eastAsia="宋体" w:hAnsi="Book Antiqua" w:cs="Times New Roman"/>
                <w:b/>
                <w:bCs/>
                <w:sz w:val="24"/>
                <w:szCs w:val="24"/>
              </w:rPr>
              <w:t>r</w:t>
            </w:r>
            <w:proofErr w:type="spellEnd"/>
            <w:r w:rsidR="001E6731">
              <w:rPr>
                <w:rFonts w:ascii="Book Antiqua" w:eastAsia="宋体" w:hAnsi="Book Antiqua" w:cs="Times New Roman"/>
                <w:b/>
                <w:bCs/>
                <w:sz w:val="24"/>
                <w:szCs w:val="24"/>
              </w:rPr>
              <w:t>)</w:t>
            </w:r>
          </w:p>
        </w:tc>
        <w:tc>
          <w:tcPr>
            <w:tcW w:w="1276" w:type="dxa"/>
            <w:tcBorders>
              <w:top w:val="single" w:sz="4" w:space="0" w:color="auto"/>
              <w:bottom w:val="single" w:sz="4" w:space="0" w:color="auto"/>
            </w:tcBorders>
            <w:shd w:val="clear" w:color="auto" w:fill="auto"/>
          </w:tcPr>
          <w:p w14:paraId="044C486C"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Sex</w:t>
            </w:r>
          </w:p>
          <w:p w14:paraId="7D82FF51" w14:textId="77777777" w:rsidR="00A6126D" w:rsidRPr="001E6731" w:rsidRDefault="001E6731" w:rsidP="007D0787">
            <w:pPr>
              <w:adjustRightInd w:val="0"/>
              <w:snapToGrid w:val="0"/>
              <w:spacing w:after="0" w:line="360" w:lineRule="auto"/>
              <w:rPr>
                <w:rFonts w:ascii="Book Antiqua" w:eastAsia="宋体" w:hAnsi="Book Antiqua" w:cs="Times New Roman"/>
                <w:b/>
                <w:bCs/>
                <w:sz w:val="24"/>
                <w:szCs w:val="24"/>
              </w:rPr>
            </w:pPr>
            <w:r>
              <w:rPr>
                <w:rFonts w:ascii="Book Antiqua" w:eastAsia="宋体" w:hAnsi="Book Antiqua" w:cs="Times New Roman" w:hint="eastAsia"/>
                <w:b/>
                <w:bCs/>
                <w:sz w:val="24"/>
                <w:szCs w:val="24"/>
              </w:rPr>
              <w:t>(</w:t>
            </w:r>
            <w:r w:rsidR="00A6126D" w:rsidRPr="001E6731">
              <w:rPr>
                <w:rFonts w:ascii="Book Antiqua" w:eastAsia="宋体" w:hAnsi="Book Antiqua" w:cs="Times New Roman"/>
                <w:b/>
                <w:bCs/>
                <w:sz w:val="24"/>
                <w:szCs w:val="24"/>
              </w:rPr>
              <w:t>M</w:t>
            </w:r>
            <w:r>
              <w:rPr>
                <w:rFonts w:ascii="Book Antiqua" w:eastAsia="宋体" w:hAnsi="Book Antiqua" w:cs="Times New Roman"/>
                <w:b/>
                <w:bCs/>
                <w:sz w:val="24"/>
                <w:szCs w:val="24"/>
              </w:rPr>
              <w:t>ale</w:t>
            </w:r>
            <w:r w:rsidR="00A6126D" w:rsidRPr="001E6731">
              <w:rPr>
                <w:rFonts w:ascii="Book Antiqua" w:eastAsia="宋体" w:hAnsi="Book Antiqua" w:cs="Times New Roman"/>
                <w:b/>
                <w:bCs/>
                <w:sz w:val="24"/>
                <w:szCs w:val="24"/>
              </w:rPr>
              <w:t>/</w:t>
            </w:r>
            <w:r>
              <w:rPr>
                <w:rFonts w:ascii="Book Antiqua" w:eastAsia="宋体" w:hAnsi="Book Antiqua" w:cs="Times New Roman"/>
                <w:b/>
                <w:bCs/>
                <w:sz w:val="24"/>
                <w:szCs w:val="24"/>
              </w:rPr>
              <w:t>Female</w:t>
            </w:r>
            <w:r>
              <w:rPr>
                <w:rFonts w:ascii="Book Antiqua" w:eastAsia="宋体" w:hAnsi="Book Antiqua" w:cs="Times New Roman" w:hint="eastAsia"/>
                <w:b/>
                <w:bCs/>
                <w:sz w:val="24"/>
                <w:szCs w:val="24"/>
              </w:rPr>
              <w:t>)</w:t>
            </w:r>
          </w:p>
        </w:tc>
        <w:tc>
          <w:tcPr>
            <w:tcW w:w="1843" w:type="dxa"/>
            <w:tcBorders>
              <w:top w:val="single" w:sz="4" w:space="0" w:color="auto"/>
              <w:bottom w:val="single" w:sz="4" w:space="0" w:color="auto"/>
            </w:tcBorders>
            <w:shd w:val="clear" w:color="auto" w:fill="auto"/>
          </w:tcPr>
          <w:p w14:paraId="2589CD73"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Wexner score</w:t>
            </w:r>
          </w:p>
        </w:tc>
        <w:tc>
          <w:tcPr>
            <w:tcW w:w="1842" w:type="dxa"/>
            <w:tcBorders>
              <w:top w:val="single" w:sz="4" w:space="0" w:color="auto"/>
              <w:bottom w:val="single" w:sz="4" w:space="0" w:color="auto"/>
            </w:tcBorders>
            <w:shd w:val="clear" w:color="auto" w:fill="auto"/>
          </w:tcPr>
          <w:p w14:paraId="329B748B"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GIQLI</w:t>
            </w:r>
          </w:p>
        </w:tc>
        <w:tc>
          <w:tcPr>
            <w:tcW w:w="1276" w:type="dxa"/>
            <w:tcBorders>
              <w:top w:val="single" w:sz="4" w:space="0" w:color="auto"/>
              <w:bottom w:val="single" w:sz="4" w:space="0" w:color="auto"/>
            </w:tcBorders>
            <w:shd w:val="clear" w:color="auto" w:fill="auto"/>
          </w:tcPr>
          <w:p w14:paraId="10D2C214"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Colonic transit test</w:t>
            </w:r>
            <w:r w:rsidR="001E6731">
              <w:rPr>
                <w:rFonts w:ascii="Book Antiqua" w:eastAsia="宋体" w:hAnsi="Book Antiqua" w:cs="Times New Roman"/>
                <w:b/>
                <w:bCs/>
                <w:sz w:val="24"/>
                <w:szCs w:val="24"/>
              </w:rPr>
              <w:t xml:space="preserve"> </w:t>
            </w:r>
            <w:r w:rsidR="001E6731">
              <w:rPr>
                <w:rFonts w:ascii="Book Antiqua" w:eastAsia="宋体" w:hAnsi="Book Antiqua" w:cs="Times New Roman" w:hint="eastAsia"/>
                <w:b/>
                <w:bCs/>
                <w:sz w:val="24"/>
                <w:szCs w:val="24"/>
              </w:rPr>
              <w:t>(-/</w:t>
            </w:r>
            <w:r w:rsidRPr="001E6731">
              <w:rPr>
                <w:rFonts w:ascii="Book Antiqua" w:eastAsia="宋体" w:hAnsi="Book Antiqua" w:cs="Times New Roman"/>
                <w:b/>
                <w:bCs/>
                <w:sz w:val="24"/>
                <w:szCs w:val="24"/>
              </w:rPr>
              <w:t>+</w:t>
            </w:r>
            <w:r w:rsidR="001E6731">
              <w:rPr>
                <w:rFonts w:ascii="Book Antiqua" w:eastAsia="宋体" w:hAnsi="Book Antiqua" w:cs="Times New Roman" w:hint="eastAsia"/>
                <w:b/>
                <w:bCs/>
                <w:sz w:val="24"/>
                <w:szCs w:val="24"/>
              </w:rPr>
              <w:t>)</w:t>
            </w:r>
          </w:p>
        </w:tc>
      </w:tr>
      <w:tr w:rsidR="001E6731" w:rsidRPr="004F09A0" w14:paraId="40ADDA1E" w14:textId="77777777" w:rsidTr="001E6731">
        <w:trPr>
          <w:jc w:val="center"/>
        </w:trPr>
        <w:tc>
          <w:tcPr>
            <w:tcW w:w="1254" w:type="dxa"/>
            <w:tcBorders>
              <w:top w:val="single" w:sz="4" w:space="0" w:color="auto"/>
            </w:tcBorders>
            <w:shd w:val="clear" w:color="auto" w:fill="auto"/>
          </w:tcPr>
          <w:p w14:paraId="531F6E1F"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Control</w:t>
            </w:r>
          </w:p>
        </w:tc>
        <w:tc>
          <w:tcPr>
            <w:tcW w:w="1718" w:type="dxa"/>
            <w:tcBorders>
              <w:top w:val="single" w:sz="4" w:space="0" w:color="auto"/>
            </w:tcBorders>
            <w:shd w:val="clear" w:color="auto" w:fill="auto"/>
          </w:tcPr>
          <w:p w14:paraId="77D08B47"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50.00</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12.02</w:t>
            </w:r>
          </w:p>
        </w:tc>
        <w:tc>
          <w:tcPr>
            <w:tcW w:w="1276" w:type="dxa"/>
            <w:tcBorders>
              <w:top w:val="single" w:sz="4" w:space="0" w:color="auto"/>
            </w:tcBorders>
            <w:shd w:val="clear" w:color="auto" w:fill="auto"/>
          </w:tcPr>
          <w:p w14:paraId="167C1D4E"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6/12</w:t>
            </w:r>
          </w:p>
        </w:tc>
        <w:tc>
          <w:tcPr>
            <w:tcW w:w="1843" w:type="dxa"/>
            <w:tcBorders>
              <w:top w:val="single" w:sz="4" w:space="0" w:color="auto"/>
            </w:tcBorders>
            <w:shd w:val="clear" w:color="auto" w:fill="auto"/>
          </w:tcPr>
          <w:p w14:paraId="327CEC37"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2.5</w:t>
            </w:r>
            <w:r w:rsidR="001E6731">
              <w:rPr>
                <w:rFonts w:ascii="Book Antiqua" w:eastAsia="宋体" w:hAnsi="Book Antiqua" w:cs="Times New Roman"/>
                <w:sz w:val="24"/>
                <w:szCs w:val="24"/>
              </w:rPr>
              <w:t xml:space="preserve"> </w:t>
            </w:r>
            <w:r w:rsidR="001E6731">
              <w:rPr>
                <w:rFonts w:ascii="Book Antiqua" w:eastAsia="宋体" w:hAnsi="Book Antiqua" w:cs="Times New Roman" w:hint="eastAsia"/>
                <w:sz w:val="24"/>
                <w:szCs w:val="24"/>
              </w:rPr>
              <w:t>(</w:t>
            </w:r>
            <w:r w:rsidRPr="004F09A0">
              <w:rPr>
                <w:rFonts w:ascii="Book Antiqua" w:eastAsia="宋体" w:hAnsi="Book Antiqua" w:cs="Times New Roman"/>
                <w:sz w:val="24"/>
                <w:szCs w:val="24"/>
              </w:rPr>
              <w:t>0-6</w:t>
            </w:r>
            <w:r w:rsidR="001E6731">
              <w:rPr>
                <w:rFonts w:ascii="Book Antiqua" w:eastAsia="宋体" w:hAnsi="Book Antiqua" w:cs="Times New Roman" w:hint="eastAsia"/>
                <w:sz w:val="24"/>
                <w:szCs w:val="24"/>
              </w:rPr>
              <w:t>)</w:t>
            </w:r>
          </w:p>
        </w:tc>
        <w:tc>
          <w:tcPr>
            <w:tcW w:w="1842" w:type="dxa"/>
            <w:tcBorders>
              <w:top w:val="single" w:sz="4" w:space="0" w:color="auto"/>
            </w:tcBorders>
            <w:shd w:val="clear" w:color="auto" w:fill="auto"/>
          </w:tcPr>
          <w:p w14:paraId="7D7EBA44"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131.3</w:t>
            </w:r>
            <w:r w:rsidR="001E6731">
              <w:rPr>
                <w:rFonts w:ascii="Book Antiqua" w:eastAsia="宋体" w:hAnsi="Book Antiqua" w:cs="Times New Roman" w:hint="eastAsia"/>
                <w:sz w:val="24"/>
                <w:szCs w:val="24"/>
              </w:rPr>
              <w:t xml:space="preserve"> (</w:t>
            </w:r>
            <w:r w:rsidRPr="004F09A0">
              <w:rPr>
                <w:rFonts w:ascii="Book Antiqua" w:eastAsia="宋体" w:hAnsi="Book Antiqua" w:cs="Times New Roman"/>
                <w:sz w:val="24"/>
                <w:szCs w:val="24"/>
              </w:rPr>
              <w:t>125-138</w:t>
            </w:r>
            <w:r w:rsidR="001E6731">
              <w:rPr>
                <w:rFonts w:ascii="Book Antiqua" w:eastAsia="宋体" w:hAnsi="Book Antiqua" w:cs="Times New Roman" w:hint="eastAsia"/>
                <w:sz w:val="24"/>
                <w:szCs w:val="24"/>
              </w:rPr>
              <w:t>)</w:t>
            </w:r>
          </w:p>
        </w:tc>
        <w:tc>
          <w:tcPr>
            <w:tcW w:w="1276" w:type="dxa"/>
            <w:tcBorders>
              <w:top w:val="single" w:sz="4" w:space="0" w:color="auto"/>
            </w:tcBorders>
            <w:shd w:val="clear" w:color="auto" w:fill="auto"/>
          </w:tcPr>
          <w:p w14:paraId="01BCBD11"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w:t>
            </w:r>
          </w:p>
        </w:tc>
      </w:tr>
      <w:tr w:rsidR="00A6126D" w:rsidRPr="004F09A0" w14:paraId="5640FD4D" w14:textId="77777777" w:rsidTr="001E6731">
        <w:trPr>
          <w:jc w:val="center"/>
        </w:trPr>
        <w:tc>
          <w:tcPr>
            <w:tcW w:w="1254" w:type="dxa"/>
            <w:shd w:val="clear" w:color="auto" w:fill="auto"/>
          </w:tcPr>
          <w:p w14:paraId="6895796E"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STC</w:t>
            </w:r>
          </w:p>
        </w:tc>
        <w:tc>
          <w:tcPr>
            <w:tcW w:w="1718" w:type="dxa"/>
            <w:shd w:val="clear" w:color="auto" w:fill="auto"/>
          </w:tcPr>
          <w:p w14:paraId="49605B36"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56.86</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13.57</w:t>
            </w:r>
          </w:p>
        </w:tc>
        <w:tc>
          <w:tcPr>
            <w:tcW w:w="1276" w:type="dxa"/>
            <w:shd w:val="clear" w:color="auto" w:fill="auto"/>
          </w:tcPr>
          <w:p w14:paraId="1097EFD3"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7/21</w:t>
            </w:r>
          </w:p>
        </w:tc>
        <w:tc>
          <w:tcPr>
            <w:tcW w:w="1843" w:type="dxa"/>
            <w:shd w:val="clear" w:color="auto" w:fill="auto"/>
          </w:tcPr>
          <w:p w14:paraId="2FD836E3"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14.3</w:t>
            </w:r>
            <w:r w:rsidR="001E6731">
              <w:rPr>
                <w:rFonts w:ascii="Book Antiqua" w:eastAsia="宋体" w:hAnsi="Book Antiqua" w:cs="Times New Roman"/>
                <w:sz w:val="24"/>
                <w:szCs w:val="24"/>
              </w:rPr>
              <w:t xml:space="preserve"> </w:t>
            </w:r>
            <w:r w:rsidR="001E6731">
              <w:rPr>
                <w:rFonts w:ascii="Book Antiqua" w:eastAsia="宋体" w:hAnsi="Book Antiqua" w:cs="Times New Roman" w:hint="eastAsia"/>
                <w:sz w:val="24"/>
                <w:szCs w:val="24"/>
              </w:rPr>
              <w:t>(</w:t>
            </w:r>
            <w:r w:rsidRPr="004F09A0">
              <w:rPr>
                <w:rFonts w:ascii="Book Antiqua" w:eastAsia="宋体" w:hAnsi="Book Antiqua" w:cs="Times New Roman"/>
                <w:sz w:val="24"/>
                <w:szCs w:val="24"/>
              </w:rPr>
              <w:t>11-18</w:t>
            </w:r>
            <w:r w:rsidR="001E6731">
              <w:rPr>
                <w:rFonts w:ascii="Book Antiqua" w:eastAsia="宋体" w:hAnsi="Book Antiqua" w:cs="Times New Roman" w:hint="eastAsia"/>
                <w:sz w:val="24"/>
                <w:szCs w:val="24"/>
              </w:rPr>
              <w:t>)</w:t>
            </w:r>
          </w:p>
        </w:tc>
        <w:tc>
          <w:tcPr>
            <w:tcW w:w="1842" w:type="dxa"/>
            <w:shd w:val="clear" w:color="auto" w:fill="auto"/>
          </w:tcPr>
          <w:p w14:paraId="14BE7603"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95.3</w:t>
            </w:r>
            <w:r w:rsidR="001E6731">
              <w:rPr>
                <w:rFonts w:ascii="Book Antiqua" w:eastAsia="宋体" w:hAnsi="Book Antiqua" w:cs="Times New Roman" w:hint="eastAsia"/>
                <w:sz w:val="24"/>
                <w:szCs w:val="24"/>
              </w:rPr>
              <w:t xml:space="preserve"> (</w:t>
            </w:r>
            <w:r w:rsidRPr="004F09A0">
              <w:rPr>
                <w:rFonts w:ascii="Book Antiqua" w:eastAsia="宋体" w:hAnsi="Book Antiqua" w:cs="Times New Roman"/>
                <w:sz w:val="24"/>
                <w:szCs w:val="24"/>
              </w:rPr>
              <w:t>89-102</w:t>
            </w:r>
            <w:r w:rsidR="001E6731">
              <w:rPr>
                <w:rFonts w:ascii="Book Antiqua" w:eastAsia="宋体" w:hAnsi="Book Antiqua" w:cs="Times New Roman" w:hint="eastAsia"/>
                <w:sz w:val="24"/>
                <w:szCs w:val="24"/>
              </w:rPr>
              <w:t>)</w:t>
            </w:r>
          </w:p>
        </w:tc>
        <w:tc>
          <w:tcPr>
            <w:tcW w:w="1276" w:type="dxa"/>
            <w:shd w:val="clear" w:color="auto" w:fill="auto"/>
          </w:tcPr>
          <w:p w14:paraId="69C218DE"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w:t>
            </w:r>
          </w:p>
        </w:tc>
      </w:tr>
    </w:tbl>
    <w:p w14:paraId="16424818" w14:textId="77777777" w:rsidR="00A6126D" w:rsidRPr="004F09A0" w:rsidRDefault="00A6126D" w:rsidP="00A6126D">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GIQLI: Gastrointestinal quality of life index</w:t>
      </w:r>
      <w:r w:rsidR="001E6731">
        <w:rPr>
          <w:rFonts w:ascii="Book Antiqua" w:eastAsia="宋体" w:hAnsi="Book Antiqua" w:cs="Times New Roman" w:hint="eastAsia"/>
          <w:sz w:val="24"/>
          <w:szCs w:val="24"/>
        </w:rPr>
        <w:t>;</w:t>
      </w:r>
      <w:r w:rsid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STC</w:t>
      </w:r>
      <w:r w:rsid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Slow transit constipation</w:t>
      </w:r>
      <w:r w:rsidR="001E6731">
        <w:rPr>
          <w:rFonts w:ascii="Book Antiqua" w:eastAsia="宋体" w:hAnsi="Book Antiqua" w:cs="Times New Roman"/>
          <w:sz w:val="24"/>
          <w:szCs w:val="24"/>
        </w:rPr>
        <w:t>.</w:t>
      </w:r>
    </w:p>
    <w:bookmarkEnd w:id="0"/>
    <w:p w14:paraId="07D48163" w14:textId="77777777" w:rsidR="00692DC2" w:rsidRPr="001E6731" w:rsidRDefault="00692DC2" w:rsidP="004F09A0">
      <w:pPr>
        <w:adjustRightInd w:val="0"/>
        <w:snapToGrid w:val="0"/>
        <w:spacing w:after="0" w:line="360" w:lineRule="auto"/>
        <w:rPr>
          <w:rFonts w:ascii="Book Antiqua" w:eastAsia="宋体" w:hAnsi="Book Antiqua" w:cs="Times New Roman"/>
          <w:sz w:val="24"/>
          <w:szCs w:val="24"/>
        </w:rPr>
      </w:pPr>
    </w:p>
    <w:sectPr w:rsidR="00692DC2" w:rsidRPr="001E673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hineID" w:val="204|207|197|205|203|197|204|205|197|205|205|197|198|200|197|205|204|"/>
    <w:docVar w:name="Username" w:val="Editor"/>
  </w:docVars>
  <w:rsids>
    <w:rsidRoot w:val="006063EB"/>
    <w:rsid w:val="00001785"/>
    <w:rsid w:val="00011F9F"/>
    <w:rsid w:val="0002277A"/>
    <w:rsid w:val="0003206A"/>
    <w:rsid w:val="0003677F"/>
    <w:rsid w:val="00036F00"/>
    <w:rsid w:val="00084985"/>
    <w:rsid w:val="00086D52"/>
    <w:rsid w:val="0009171D"/>
    <w:rsid w:val="00097C99"/>
    <w:rsid w:val="000A058C"/>
    <w:rsid w:val="000F0F94"/>
    <w:rsid w:val="000F3EBE"/>
    <w:rsid w:val="00100E33"/>
    <w:rsid w:val="001062AA"/>
    <w:rsid w:val="00114F5F"/>
    <w:rsid w:val="001177A8"/>
    <w:rsid w:val="001250AE"/>
    <w:rsid w:val="00147666"/>
    <w:rsid w:val="001B4392"/>
    <w:rsid w:val="001C1F36"/>
    <w:rsid w:val="001C3E54"/>
    <w:rsid w:val="001D7B04"/>
    <w:rsid w:val="001E6731"/>
    <w:rsid w:val="002077F4"/>
    <w:rsid w:val="00224776"/>
    <w:rsid w:val="002319E0"/>
    <w:rsid w:val="0024016D"/>
    <w:rsid w:val="002672AC"/>
    <w:rsid w:val="0026795F"/>
    <w:rsid w:val="00271825"/>
    <w:rsid w:val="0027249D"/>
    <w:rsid w:val="00275752"/>
    <w:rsid w:val="002849F5"/>
    <w:rsid w:val="00285C05"/>
    <w:rsid w:val="002874CC"/>
    <w:rsid w:val="002A3935"/>
    <w:rsid w:val="002A53E0"/>
    <w:rsid w:val="002E6733"/>
    <w:rsid w:val="003163DC"/>
    <w:rsid w:val="00322CC2"/>
    <w:rsid w:val="003512F3"/>
    <w:rsid w:val="00366534"/>
    <w:rsid w:val="00380536"/>
    <w:rsid w:val="00387352"/>
    <w:rsid w:val="003B4576"/>
    <w:rsid w:val="003D5A62"/>
    <w:rsid w:val="00423FFC"/>
    <w:rsid w:val="0042420E"/>
    <w:rsid w:val="004242E9"/>
    <w:rsid w:val="00440B29"/>
    <w:rsid w:val="004461A0"/>
    <w:rsid w:val="00471F4F"/>
    <w:rsid w:val="00472009"/>
    <w:rsid w:val="004B5C1A"/>
    <w:rsid w:val="004C2EB0"/>
    <w:rsid w:val="004D4149"/>
    <w:rsid w:val="004E6139"/>
    <w:rsid w:val="004F09A0"/>
    <w:rsid w:val="004F1D43"/>
    <w:rsid w:val="005178E4"/>
    <w:rsid w:val="00525548"/>
    <w:rsid w:val="00537051"/>
    <w:rsid w:val="00563A41"/>
    <w:rsid w:val="005709EF"/>
    <w:rsid w:val="005722DD"/>
    <w:rsid w:val="0057463C"/>
    <w:rsid w:val="005C7128"/>
    <w:rsid w:val="005D0B65"/>
    <w:rsid w:val="005D57C3"/>
    <w:rsid w:val="006063EB"/>
    <w:rsid w:val="00606F67"/>
    <w:rsid w:val="00612167"/>
    <w:rsid w:val="00612AFB"/>
    <w:rsid w:val="006525D4"/>
    <w:rsid w:val="00652A2A"/>
    <w:rsid w:val="006553EE"/>
    <w:rsid w:val="0066517C"/>
    <w:rsid w:val="00667BE1"/>
    <w:rsid w:val="00692DC2"/>
    <w:rsid w:val="006A565C"/>
    <w:rsid w:val="006B3471"/>
    <w:rsid w:val="006C550A"/>
    <w:rsid w:val="006E32F7"/>
    <w:rsid w:val="006F03CA"/>
    <w:rsid w:val="006F5D26"/>
    <w:rsid w:val="00720718"/>
    <w:rsid w:val="00732D4F"/>
    <w:rsid w:val="00735DE1"/>
    <w:rsid w:val="00742086"/>
    <w:rsid w:val="007632CF"/>
    <w:rsid w:val="007671F0"/>
    <w:rsid w:val="0077156F"/>
    <w:rsid w:val="00775EFF"/>
    <w:rsid w:val="00782F95"/>
    <w:rsid w:val="007847A5"/>
    <w:rsid w:val="0079615D"/>
    <w:rsid w:val="007A55E0"/>
    <w:rsid w:val="007B65F8"/>
    <w:rsid w:val="007B7A80"/>
    <w:rsid w:val="007C0CDE"/>
    <w:rsid w:val="007E1A9C"/>
    <w:rsid w:val="007F3485"/>
    <w:rsid w:val="00831096"/>
    <w:rsid w:val="00831C3E"/>
    <w:rsid w:val="008340F8"/>
    <w:rsid w:val="008453CA"/>
    <w:rsid w:val="00850465"/>
    <w:rsid w:val="00853C3A"/>
    <w:rsid w:val="00860391"/>
    <w:rsid w:val="00863786"/>
    <w:rsid w:val="00894BF2"/>
    <w:rsid w:val="008A1D63"/>
    <w:rsid w:val="008B14EC"/>
    <w:rsid w:val="008B5502"/>
    <w:rsid w:val="008B6A97"/>
    <w:rsid w:val="008E7D2F"/>
    <w:rsid w:val="009017E1"/>
    <w:rsid w:val="00901E0C"/>
    <w:rsid w:val="009519E4"/>
    <w:rsid w:val="009706E3"/>
    <w:rsid w:val="00970C02"/>
    <w:rsid w:val="00984F23"/>
    <w:rsid w:val="009C272F"/>
    <w:rsid w:val="009C7759"/>
    <w:rsid w:val="009D3D89"/>
    <w:rsid w:val="009E68F6"/>
    <w:rsid w:val="009E6B26"/>
    <w:rsid w:val="009F4F8E"/>
    <w:rsid w:val="00A47675"/>
    <w:rsid w:val="00A6126D"/>
    <w:rsid w:val="00A87D38"/>
    <w:rsid w:val="00AA0930"/>
    <w:rsid w:val="00AA3870"/>
    <w:rsid w:val="00AB0425"/>
    <w:rsid w:val="00AB3DB8"/>
    <w:rsid w:val="00AB6651"/>
    <w:rsid w:val="00AC76C1"/>
    <w:rsid w:val="00AD3227"/>
    <w:rsid w:val="00AE0ECC"/>
    <w:rsid w:val="00AF1248"/>
    <w:rsid w:val="00B05A78"/>
    <w:rsid w:val="00B13F3F"/>
    <w:rsid w:val="00B179F3"/>
    <w:rsid w:val="00B27DD6"/>
    <w:rsid w:val="00B37E39"/>
    <w:rsid w:val="00B70A80"/>
    <w:rsid w:val="00B92152"/>
    <w:rsid w:val="00BA2988"/>
    <w:rsid w:val="00BA63B1"/>
    <w:rsid w:val="00BD537E"/>
    <w:rsid w:val="00BE395E"/>
    <w:rsid w:val="00BE5BB6"/>
    <w:rsid w:val="00BF19A6"/>
    <w:rsid w:val="00C0250D"/>
    <w:rsid w:val="00C06233"/>
    <w:rsid w:val="00C32115"/>
    <w:rsid w:val="00C33389"/>
    <w:rsid w:val="00C3646C"/>
    <w:rsid w:val="00C82661"/>
    <w:rsid w:val="00C9227D"/>
    <w:rsid w:val="00CB25D3"/>
    <w:rsid w:val="00CB4E2B"/>
    <w:rsid w:val="00CC6698"/>
    <w:rsid w:val="00CD15BE"/>
    <w:rsid w:val="00CE1148"/>
    <w:rsid w:val="00CE5543"/>
    <w:rsid w:val="00D32994"/>
    <w:rsid w:val="00D36FB5"/>
    <w:rsid w:val="00D403F4"/>
    <w:rsid w:val="00D609A5"/>
    <w:rsid w:val="00D846B5"/>
    <w:rsid w:val="00D85E77"/>
    <w:rsid w:val="00DC5127"/>
    <w:rsid w:val="00DC5C88"/>
    <w:rsid w:val="00DD5E6C"/>
    <w:rsid w:val="00DE75D3"/>
    <w:rsid w:val="00E14F13"/>
    <w:rsid w:val="00E168E9"/>
    <w:rsid w:val="00E22427"/>
    <w:rsid w:val="00E24D13"/>
    <w:rsid w:val="00E33DBE"/>
    <w:rsid w:val="00E37C3D"/>
    <w:rsid w:val="00E446DF"/>
    <w:rsid w:val="00E56838"/>
    <w:rsid w:val="00E8266D"/>
    <w:rsid w:val="00E8705A"/>
    <w:rsid w:val="00EA5BE8"/>
    <w:rsid w:val="00EA6A9A"/>
    <w:rsid w:val="00EB151A"/>
    <w:rsid w:val="00EE23FA"/>
    <w:rsid w:val="00F24D6D"/>
    <w:rsid w:val="00F375CA"/>
    <w:rsid w:val="00F54D5B"/>
    <w:rsid w:val="00F6492A"/>
    <w:rsid w:val="00F71916"/>
    <w:rsid w:val="00F77E56"/>
    <w:rsid w:val="00FA1774"/>
    <w:rsid w:val="00FA6657"/>
    <w:rsid w:val="00FB09B5"/>
    <w:rsid w:val="00FB47C8"/>
    <w:rsid w:val="00FB7255"/>
    <w:rsid w:val="00FC206C"/>
    <w:rsid w:val="00FC5EED"/>
    <w:rsid w:val="00FE61F7"/>
    <w:rsid w:val="03EA71E1"/>
    <w:rsid w:val="05017E11"/>
    <w:rsid w:val="075B3BBF"/>
    <w:rsid w:val="0A616E33"/>
    <w:rsid w:val="0C792B8E"/>
    <w:rsid w:val="0C9E1049"/>
    <w:rsid w:val="0DFD1CC4"/>
    <w:rsid w:val="14DF6090"/>
    <w:rsid w:val="17E86946"/>
    <w:rsid w:val="1D3D4482"/>
    <w:rsid w:val="1DEF78B5"/>
    <w:rsid w:val="1FEE4F5A"/>
    <w:rsid w:val="2E1D7E7D"/>
    <w:rsid w:val="3F1570C3"/>
    <w:rsid w:val="481D30F8"/>
    <w:rsid w:val="497024F7"/>
    <w:rsid w:val="4D4D32FF"/>
    <w:rsid w:val="4E125AF4"/>
    <w:rsid w:val="50130DBC"/>
    <w:rsid w:val="504B09F0"/>
    <w:rsid w:val="519863A9"/>
    <w:rsid w:val="597C39AB"/>
    <w:rsid w:val="5F026FAD"/>
    <w:rsid w:val="61A24AB2"/>
    <w:rsid w:val="653E62D6"/>
    <w:rsid w:val="67C95A9A"/>
    <w:rsid w:val="69831274"/>
    <w:rsid w:val="6B5812B8"/>
    <w:rsid w:val="74BB5607"/>
    <w:rsid w:val="78C77A10"/>
    <w:rsid w:val="7A1D4004"/>
    <w:rsid w:val="7A457B95"/>
    <w:rsid w:val="7AAC1B7E"/>
    <w:rsid w:val="7CAC6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9865F0"/>
  <w15:docId w15:val="{E3EAD471-F25E-4452-AFB7-539E7BDB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40" w:lineRule="auto"/>
    </w:pPr>
    <w:rPr>
      <w:rFonts w:ascii="Tahoma" w:hAnsi="Tahoma" w:cs="Tahoma"/>
      <w:sz w:val="16"/>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Hyperlink"/>
    <w:basedOn w:val="a0"/>
    <w:uiPriority w:val="99"/>
    <w:semiHidden/>
    <w:unhideWhenUsed/>
    <w:qFormat/>
    <w:rPr>
      <w:color w:val="0000FF"/>
      <w:u w:val="single"/>
    </w:rPr>
  </w:style>
  <w:style w:type="character" w:styleId="ae">
    <w:name w:val="annotation reference"/>
    <w:basedOn w:val="a0"/>
    <w:uiPriority w:val="99"/>
    <w:unhideWhenUsed/>
    <w:qFormat/>
    <w:rPr>
      <w:rFonts w:ascii="Tahoma" w:hAnsi="Tahoma" w:cs="Tahoma"/>
      <w:sz w:val="16"/>
      <w:szCs w:val="16"/>
      <w:u w:val="non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kern w:val="2"/>
      <w:sz w:val="18"/>
      <w:szCs w:val="18"/>
      <w:lang w:eastAsia="zh-CN"/>
    </w:rPr>
  </w:style>
  <w:style w:type="character" w:customStyle="1" w:styleId="a4">
    <w:name w:val="批注文字 字符"/>
    <w:basedOn w:val="a0"/>
    <w:link w:val="a3"/>
    <w:uiPriority w:val="99"/>
    <w:semiHidden/>
    <w:qFormat/>
    <w:rPr>
      <w:rFonts w:ascii="Tahoma" w:hAnsi="Tahoma" w:cs="Tahoma"/>
      <w:kern w:val="2"/>
      <w:sz w:val="16"/>
      <w:lang w:eastAsia="zh-CN"/>
    </w:rPr>
  </w:style>
  <w:style w:type="character" w:customStyle="1" w:styleId="ac">
    <w:name w:val="批注主题 字符"/>
    <w:basedOn w:val="a4"/>
    <w:link w:val="ab"/>
    <w:uiPriority w:val="99"/>
    <w:semiHidden/>
    <w:qFormat/>
    <w:rPr>
      <w:rFonts w:ascii="Tahoma" w:hAnsi="Tahoma" w:cs="Tahoma"/>
      <w:b/>
      <w:bCs/>
      <w:kern w:val="2"/>
      <w:sz w:val="16"/>
      <w:lang w:eastAsia="zh-CN"/>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10">
    <w:name w:val="批注文字 字符1"/>
    <w:basedOn w:val="a0"/>
    <w:uiPriority w:val="99"/>
    <w:qFormat/>
    <w:rPr>
      <w:rFonts w:eastAsiaTheme="minorEastAsia"/>
      <w:kern w:val="2"/>
      <w:sz w:val="21"/>
    </w:rPr>
  </w:style>
  <w:style w:type="paragraph" w:customStyle="1" w:styleId="11">
    <w:name w:val="正文1"/>
    <w:uiPriority w:val="99"/>
    <w:pPr>
      <w:spacing w:line="276" w:lineRule="auto"/>
    </w:pPr>
    <w:rPr>
      <w:rFonts w:ascii="Arial" w:hAnsi="Arial" w:cs="Arial"/>
      <w:color w:val="000000"/>
      <w:sz w:val="22"/>
      <w:lang w:val="pl-PL" w:eastAsia="pl-PL"/>
    </w:rPr>
  </w:style>
  <w:style w:type="paragraph" w:styleId="af">
    <w:name w:val="Revision"/>
    <w:hidden/>
    <w:uiPriority w:val="99"/>
    <w:semiHidden/>
    <w:rsid w:val="003512F3"/>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343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22</Pages>
  <Words>4257</Words>
  <Characters>24266</Characters>
  <Application>Microsoft Office Word</Application>
  <DocSecurity>0</DocSecurity>
  <Lines>202</Lines>
  <Paragraphs>56</Paragraphs>
  <ScaleCrop>false</ScaleCrop>
  <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超超</dc:creator>
  <cp:lastModifiedBy>Liansheng Ma</cp:lastModifiedBy>
  <cp:revision>6</cp:revision>
  <dcterms:created xsi:type="dcterms:W3CDTF">2020-01-16T14:04:00Z</dcterms:created>
  <dcterms:modified xsi:type="dcterms:W3CDTF">2020-01-20T02:51:00Z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y fmtid="{D5CDD505-2E9C-101B-9397-08002B2CF9AE}" pid="3" name="UseTimer">
    <vt:bool>true</vt:bool>
  </property>
  <property fmtid="{D5CDD505-2E9C-101B-9397-08002B2CF9AE}" pid="4" name="LastTick">
    <vt:r8>43654.9819791667</vt:r8>
  </property>
  <property fmtid="{D5CDD505-2E9C-101B-9397-08002B2CF9AE}" pid="5" name="EditTimer">
    <vt:i4>5640</vt:i4>
  </property>
</Properties>
</file>