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C5A3C" w14:textId="77777777" w:rsidR="00E4188F" w:rsidRPr="00036BE5" w:rsidRDefault="00E4188F" w:rsidP="00CD0F75">
      <w:pPr>
        <w:widowControl w:val="0"/>
        <w:spacing w:after="0" w:line="360" w:lineRule="auto"/>
        <w:jc w:val="both"/>
        <w:rPr>
          <w:rFonts w:ascii="Book Antiqua" w:eastAsia="Times New Roman" w:hAnsi="Book Antiqua" w:cs="宋体"/>
          <w:b/>
          <w:i/>
          <w:color w:val="000000"/>
          <w:kern w:val="2"/>
          <w:sz w:val="24"/>
          <w:szCs w:val="24"/>
        </w:rPr>
      </w:pPr>
      <w:r w:rsidRPr="00036BE5">
        <w:rPr>
          <w:rFonts w:ascii="Book Antiqua" w:eastAsia="Times New Roman" w:hAnsi="Book Antiqua" w:cs="宋体"/>
          <w:b/>
          <w:color w:val="000000"/>
          <w:kern w:val="2"/>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036BE5">
        <w:rPr>
          <w:rFonts w:ascii="Book Antiqua" w:eastAsia="Times New Roman" w:hAnsi="Book Antiqua" w:cs="宋体"/>
          <w:i/>
          <w:color w:val="000000"/>
          <w:kern w:val="2"/>
          <w:sz w:val="24"/>
          <w:szCs w:val="24"/>
        </w:rPr>
        <w:t xml:space="preserve">World Journal of </w:t>
      </w:r>
      <w:bookmarkEnd w:id="0"/>
      <w:bookmarkEnd w:id="1"/>
      <w:bookmarkEnd w:id="2"/>
      <w:bookmarkEnd w:id="3"/>
      <w:bookmarkEnd w:id="4"/>
      <w:bookmarkEnd w:id="5"/>
      <w:bookmarkEnd w:id="6"/>
      <w:r w:rsidRPr="00036BE5">
        <w:rPr>
          <w:rFonts w:ascii="Book Antiqua" w:eastAsia="Times New Roman" w:hAnsi="Book Antiqua" w:cs="宋体"/>
          <w:i/>
          <w:color w:val="000000"/>
          <w:kern w:val="2"/>
          <w:sz w:val="24"/>
          <w:szCs w:val="24"/>
        </w:rPr>
        <w:t>Clinical Cases</w:t>
      </w:r>
    </w:p>
    <w:p w14:paraId="22DE715C" w14:textId="77777777" w:rsidR="00E4188F" w:rsidRPr="00036BE5" w:rsidRDefault="00E4188F" w:rsidP="00CD0F75">
      <w:pPr>
        <w:widowControl w:val="0"/>
        <w:spacing w:after="0" w:line="360" w:lineRule="auto"/>
        <w:jc w:val="both"/>
        <w:rPr>
          <w:rFonts w:ascii="Book Antiqua" w:eastAsia="宋体" w:hAnsi="Book Antiqua" w:cs="Arial"/>
          <w:b/>
          <w:color w:val="000000"/>
          <w:kern w:val="2"/>
          <w:sz w:val="24"/>
          <w:szCs w:val="24"/>
          <w:lang w:val="en-GB"/>
        </w:rPr>
      </w:pPr>
      <w:r w:rsidRPr="00036BE5">
        <w:rPr>
          <w:rFonts w:ascii="Book Antiqua" w:eastAsia="Times New Roman" w:hAnsi="Book Antiqua"/>
          <w:b/>
          <w:bCs/>
          <w:color w:val="000000"/>
          <w:kern w:val="2"/>
          <w:sz w:val="24"/>
          <w:szCs w:val="24"/>
        </w:rPr>
        <w:t>Manuscript NO</w:t>
      </w:r>
      <w:r w:rsidRPr="00036BE5">
        <w:rPr>
          <w:rFonts w:ascii="Book Antiqua" w:eastAsia="宋体" w:hAnsi="Book Antiqua" w:cs="Arial"/>
          <w:b/>
          <w:color w:val="000000"/>
          <w:kern w:val="2"/>
          <w:sz w:val="24"/>
          <w:szCs w:val="24"/>
          <w:lang w:val="en"/>
        </w:rPr>
        <w:t xml:space="preserve">: </w:t>
      </w:r>
      <w:r w:rsidRPr="00036BE5">
        <w:rPr>
          <w:rFonts w:ascii="Book Antiqua" w:eastAsia="宋体" w:hAnsi="Book Antiqua" w:cs="Arial"/>
          <w:color w:val="000000"/>
          <w:kern w:val="2"/>
          <w:sz w:val="24"/>
          <w:szCs w:val="24"/>
          <w:lang w:val="en"/>
        </w:rPr>
        <w:t>52811</w:t>
      </w:r>
    </w:p>
    <w:p w14:paraId="4AAFADCA" w14:textId="77777777" w:rsidR="00E4188F" w:rsidRPr="00036BE5" w:rsidRDefault="00E4188F" w:rsidP="00CD0F75">
      <w:pPr>
        <w:widowControl w:val="0"/>
        <w:spacing w:after="0" w:line="360" w:lineRule="auto"/>
        <w:jc w:val="both"/>
        <w:rPr>
          <w:rFonts w:ascii="Book Antiqua" w:eastAsia="宋体" w:hAnsi="Book Antiqua"/>
          <w:b/>
          <w:color w:val="000000"/>
          <w:kern w:val="2"/>
          <w:sz w:val="24"/>
          <w:szCs w:val="24"/>
        </w:rPr>
      </w:pPr>
      <w:bookmarkStart w:id="7" w:name="OLE_LINK4"/>
      <w:bookmarkStart w:id="8" w:name="OLE_LINK3"/>
      <w:r w:rsidRPr="00036BE5">
        <w:rPr>
          <w:rFonts w:ascii="Book Antiqua" w:eastAsia="宋体" w:hAnsi="Book Antiqua"/>
          <w:b/>
          <w:color w:val="000000"/>
          <w:kern w:val="2"/>
          <w:sz w:val="24"/>
          <w:szCs w:val="24"/>
        </w:rPr>
        <w:t xml:space="preserve">Manuscript Type: </w:t>
      </w:r>
      <w:bookmarkEnd w:id="7"/>
      <w:bookmarkEnd w:id="8"/>
      <w:r w:rsidRPr="00036BE5">
        <w:rPr>
          <w:rFonts w:ascii="Book Antiqua" w:eastAsia="宋体" w:hAnsi="Book Antiqua"/>
          <w:color w:val="000000"/>
          <w:kern w:val="2"/>
          <w:sz w:val="24"/>
          <w:szCs w:val="24"/>
        </w:rPr>
        <w:t>CASE REPORT</w:t>
      </w:r>
    </w:p>
    <w:p w14:paraId="50AAF047" w14:textId="77777777" w:rsidR="00E4188F" w:rsidRPr="00036BE5" w:rsidRDefault="00E4188F" w:rsidP="00CD0F75">
      <w:pPr>
        <w:spacing w:after="0" w:line="360" w:lineRule="auto"/>
        <w:jc w:val="both"/>
        <w:rPr>
          <w:rFonts w:ascii="Book Antiqua" w:hAnsi="Book Antiqua"/>
          <w:b/>
          <w:bCs/>
          <w:color w:val="000000"/>
          <w:sz w:val="24"/>
          <w:szCs w:val="24"/>
        </w:rPr>
      </w:pPr>
    </w:p>
    <w:p w14:paraId="48D0C216" w14:textId="77777777" w:rsidR="00D151A3" w:rsidRPr="00036BE5" w:rsidRDefault="00D151A3" w:rsidP="00CD0F75">
      <w:pPr>
        <w:spacing w:after="0" w:line="360" w:lineRule="auto"/>
        <w:jc w:val="both"/>
        <w:rPr>
          <w:rFonts w:ascii="Book Antiqua" w:hAnsi="Book Antiqua"/>
          <w:b/>
          <w:bCs/>
          <w:color w:val="000000"/>
          <w:sz w:val="24"/>
          <w:szCs w:val="24"/>
        </w:rPr>
      </w:pPr>
      <w:r w:rsidRPr="00036BE5">
        <w:rPr>
          <w:rFonts w:ascii="Book Antiqua" w:hAnsi="Book Antiqua"/>
          <w:b/>
          <w:bCs/>
          <w:color w:val="000000"/>
          <w:sz w:val="24"/>
          <w:szCs w:val="24"/>
        </w:rPr>
        <w:t xml:space="preserve">Severe venous thromboembolism in the puerperal period caused by thrombosis: </w:t>
      </w:r>
      <w:r w:rsidR="00891D2D" w:rsidRPr="00036BE5">
        <w:rPr>
          <w:rFonts w:ascii="Book Antiqua" w:hAnsi="Book Antiqua"/>
          <w:b/>
          <w:bCs/>
          <w:color w:val="000000"/>
          <w:sz w:val="24"/>
          <w:szCs w:val="24"/>
        </w:rPr>
        <w:t>A</w:t>
      </w:r>
      <w:r w:rsidRPr="00036BE5">
        <w:rPr>
          <w:rFonts w:ascii="Book Antiqua" w:hAnsi="Book Antiqua"/>
          <w:b/>
          <w:bCs/>
          <w:color w:val="000000"/>
          <w:sz w:val="24"/>
          <w:szCs w:val="24"/>
        </w:rPr>
        <w:t xml:space="preserve"> case report</w:t>
      </w:r>
    </w:p>
    <w:p w14:paraId="0BB2AE39" w14:textId="77777777" w:rsidR="00891D2D" w:rsidRPr="00036BE5" w:rsidRDefault="00891D2D" w:rsidP="00CD0F75">
      <w:pPr>
        <w:spacing w:after="0" w:line="360" w:lineRule="auto"/>
        <w:jc w:val="both"/>
        <w:rPr>
          <w:rFonts w:ascii="Book Antiqua" w:hAnsi="Book Antiqua"/>
          <w:b/>
          <w:color w:val="000000"/>
          <w:sz w:val="24"/>
          <w:szCs w:val="24"/>
        </w:rPr>
      </w:pPr>
    </w:p>
    <w:p w14:paraId="60D26738" w14:textId="62D7486B" w:rsidR="009F3697" w:rsidRPr="00036BE5" w:rsidRDefault="005229BB"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 xml:space="preserve">Zhang </w:t>
      </w:r>
      <w:r w:rsidR="003A22DF" w:rsidRPr="00036BE5">
        <w:rPr>
          <w:rFonts w:ascii="Book Antiqua" w:hAnsi="Book Antiqua"/>
          <w:color w:val="000000"/>
          <w:sz w:val="24"/>
          <w:szCs w:val="24"/>
        </w:rPr>
        <w:t xml:space="preserve">J </w:t>
      </w:r>
      <w:r w:rsidRPr="00036BE5">
        <w:rPr>
          <w:rFonts w:ascii="Book Antiqua" w:hAnsi="Book Antiqua"/>
          <w:i/>
          <w:color w:val="000000"/>
          <w:sz w:val="24"/>
          <w:szCs w:val="24"/>
        </w:rPr>
        <w:t>et al</w:t>
      </w:r>
      <w:r w:rsidRPr="00036BE5">
        <w:rPr>
          <w:rFonts w:ascii="Book Antiqua" w:hAnsi="Book Antiqua"/>
          <w:color w:val="000000"/>
          <w:sz w:val="24"/>
          <w:szCs w:val="24"/>
        </w:rPr>
        <w:t>.</w:t>
      </w:r>
      <w:r w:rsidRPr="00036BE5">
        <w:rPr>
          <w:rFonts w:ascii="Book Antiqua" w:hAnsi="Book Antiqua"/>
          <w:b/>
          <w:color w:val="000000"/>
          <w:sz w:val="24"/>
          <w:szCs w:val="24"/>
        </w:rPr>
        <w:t xml:space="preserve"> </w:t>
      </w:r>
      <w:r w:rsidR="007A565B" w:rsidRPr="00036BE5">
        <w:rPr>
          <w:rFonts w:ascii="Book Antiqua" w:hAnsi="Book Antiqua"/>
          <w:color w:val="000000"/>
          <w:sz w:val="24"/>
          <w:szCs w:val="24"/>
        </w:rPr>
        <w:t>V</w:t>
      </w:r>
      <w:r w:rsidRPr="00036BE5">
        <w:rPr>
          <w:rFonts w:ascii="Book Antiqua" w:hAnsi="Book Antiqua"/>
          <w:color w:val="000000"/>
          <w:sz w:val="24"/>
          <w:szCs w:val="24"/>
        </w:rPr>
        <w:t xml:space="preserve">enous thromboembolism </w:t>
      </w:r>
    </w:p>
    <w:p w14:paraId="02CEB720" w14:textId="77777777" w:rsidR="003A22DF" w:rsidRPr="00036BE5" w:rsidRDefault="003A22DF" w:rsidP="00CD0F75">
      <w:pPr>
        <w:spacing w:after="0" w:line="360" w:lineRule="auto"/>
        <w:jc w:val="both"/>
        <w:rPr>
          <w:rFonts w:ascii="Book Antiqua" w:hAnsi="Book Antiqua"/>
          <w:color w:val="000000"/>
          <w:sz w:val="24"/>
          <w:szCs w:val="24"/>
        </w:rPr>
      </w:pPr>
    </w:p>
    <w:p w14:paraId="4F53E9B1" w14:textId="77777777" w:rsidR="007A565B" w:rsidRPr="00036BE5" w:rsidRDefault="007A565B"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Ji</w:t>
      </w:r>
      <w:r w:rsidR="003A22DF" w:rsidRPr="00036BE5">
        <w:rPr>
          <w:rFonts w:ascii="Book Antiqua" w:hAnsi="Book Antiqua"/>
          <w:color w:val="000000"/>
          <w:sz w:val="24"/>
          <w:szCs w:val="24"/>
        </w:rPr>
        <w:t xml:space="preserve"> </w:t>
      </w:r>
      <w:r w:rsidRPr="00036BE5">
        <w:rPr>
          <w:rFonts w:ascii="Book Antiqua" w:hAnsi="Book Antiqua"/>
          <w:color w:val="000000"/>
          <w:sz w:val="24"/>
          <w:szCs w:val="24"/>
        </w:rPr>
        <w:t>Zhang,</w:t>
      </w:r>
      <w:r w:rsidR="003A22DF" w:rsidRPr="00036BE5">
        <w:rPr>
          <w:rFonts w:ascii="Book Antiqua" w:hAnsi="Book Antiqua"/>
          <w:color w:val="000000"/>
          <w:sz w:val="24"/>
          <w:szCs w:val="24"/>
        </w:rPr>
        <w:t xml:space="preserve"> </w:t>
      </w:r>
      <w:r w:rsidRPr="00036BE5">
        <w:rPr>
          <w:rFonts w:ascii="Book Antiqua" w:hAnsi="Book Antiqua"/>
          <w:color w:val="000000"/>
          <w:sz w:val="24"/>
          <w:szCs w:val="24"/>
        </w:rPr>
        <w:t>Jing</w:t>
      </w:r>
      <w:r w:rsidR="003A22DF" w:rsidRPr="00036BE5">
        <w:rPr>
          <w:rFonts w:ascii="Book Antiqua" w:hAnsi="Book Antiqua"/>
          <w:color w:val="000000"/>
          <w:sz w:val="24"/>
          <w:szCs w:val="24"/>
        </w:rPr>
        <w:t>-</w:t>
      </w:r>
      <w:r w:rsidRPr="00036BE5">
        <w:rPr>
          <w:rFonts w:ascii="Book Antiqua" w:hAnsi="Book Antiqua"/>
          <w:color w:val="000000"/>
          <w:sz w:val="24"/>
          <w:szCs w:val="24"/>
        </w:rPr>
        <w:t>Li Sun</w:t>
      </w:r>
    </w:p>
    <w:p w14:paraId="61390571" w14:textId="77777777" w:rsidR="003A22DF" w:rsidRPr="00036BE5" w:rsidRDefault="003A22DF" w:rsidP="00CD0F75">
      <w:pPr>
        <w:spacing w:after="0" w:line="360" w:lineRule="auto"/>
        <w:jc w:val="both"/>
        <w:rPr>
          <w:rFonts w:ascii="Book Antiqua" w:hAnsi="Book Antiqua"/>
          <w:color w:val="000000"/>
          <w:sz w:val="24"/>
          <w:szCs w:val="24"/>
        </w:rPr>
      </w:pPr>
    </w:p>
    <w:p w14:paraId="63929E3C" w14:textId="77777777" w:rsidR="007A565B" w:rsidRPr="00CD0F75" w:rsidRDefault="003A22DF" w:rsidP="00CD0F75">
      <w:pPr>
        <w:spacing w:after="0" w:line="360" w:lineRule="auto"/>
        <w:jc w:val="both"/>
        <w:rPr>
          <w:rFonts w:ascii="Book Antiqua" w:hAnsi="Book Antiqua"/>
          <w:color w:val="000000"/>
          <w:sz w:val="24"/>
          <w:szCs w:val="24"/>
        </w:rPr>
      </w:pPr>
      <w:r w:rsidRPr="00CD0F75">
        <w:rPr>
          <w:rFonts w:ascii="Book Antiqua" w:hAnsi="Book Antiqua"/>
          <w:b/>
          <w:color w:val="000000"/>
          <w:sz w:val="24"/>
          <w:szCs w:val="24"/>
        </w:rPr>
        <w:t xml:space="preserve">Ji Zhang, Jing-Li Sun, </w:t>
      </w:r>
      <w:r w:rsidR="007A565B" w:rsidRPr="00036BE5">
        <w:rPr>
          <w:rFonts w:ascii="Book Antiqua" w:hAnsi="Book Antiqua"/>
          <w:color w:val="000000"/>
          <w:sz w:val="24"/>
          <w:szCs w:val="24"/>
        </w:rPr>
        <w:t>Department</w:t>
      </w:r>
      <w:r w:rsidR="00CC7F40" w:rsidRPr="00036BE5">
        <w:rPr>
          <w:rFonts w:ascii="Book Antiqua" w:hAnsi="Book Antiqua"/>
          <w:color w:val="000000"/>
          <w:sz w:val="24"/>
          <w:szCs w:val="24"/>
        </w:rPr>
        <w:t xml:space="preserve"> of Obstetrics and Gynecology,</w:t>
      </w:r>
      <w:r w:rsidRPr="00036BE5">
        <w:rPr>
          <w:rFonts w:ascii="Book Antiqua" w:hAnsi="Book Antiqua"/>
          <w:color w:val="000000"/>
          <w:sz w:val="24"/>
          <w:szCs w:val="24"/>
        </w:rPr>
        <w:t xml:space="preserve"> </w:t>
      </w:r>
      <w:r w:rsidR="00CC7F40" w:rsidRPr="00036BE5">
        <w:rPr>
          <w:rFonts w:ascii="Book Antiqua" w:hAnsi="Book Antiqua"/>
          <w:color w:val="000000"/>
          <w:sz w:val="24"/>
          <w:szCs w:val="24"/>
        </w:rPr>
        <w:t>General Hospital of Northern Theater Command</w:t>
      </w:r>
      <w:r w:rsidRPr="00036BE5">
        <w:rPr>
          <w:rFonts w:ascii="Book Antiqua" w:hAnsi="Book Antiqua"/>
          <w:color w:val="000000"/>
          <w:sz w:val="24"/>
          <w:szCs w:val="24"/>
        </w:rPr>
        <w:t xml:space="preserve"> </w:t>
      </w:r>
      <w:r w:rsidR="00CC7F40" w:rsidRPr="00036BE5">
        <w:rPr>
          <w:rFonts w:ascii="Book Antiqua" w:hAnsi="Book Antiqua"/>
          <w:color w:val="000000"/>
          <w:sz w:val="24"/>
          <w:szCs w:val="24"/>
        </w:rPr>
        <w:t>(Heping Campus),</w:t>
      </w:r>
      <w:r w:rsidRPr="00036BE5">
        <w:rPr>
          <w:rFonts w:ascii="Book Antiqua" w:hAnsi="Book Antiqua"/>
          <w:color w:val="000000"/>
          <w:sz w:val="24"/>
          <w:szCs w:val="24"/>
        </w:rPr>
        <w:t xml:space="preserve"> </w:t>
      </w:r>
      <w:r w:rsidR="00E934BD" w:rsidRPr="00036BE5">
        <w:rPr>
          <w:rFonts w:ascii="Book Antiqua" w:hAnsi="Book Antiqua"/>
          <w:color w:val="000000"/>
          <w:sz w:val="24"/>
          <w:szCs w:val="24"/>
        </w:rPr>
        <w:t>Shen</w:t>
      </w:r>
      <w:r w:rsidR="00CC7F40" w:rsidRPr="00036BE5">
        <w:rPr>
          <w:rFonts w:ascii="Book Antiqua" w:hAnsi="Book Antiqua"/>
          <w:color w:val="000000"/>
          <w:sz w:val="24"/>
          <w:szCs w:val="24"/>
        </w:rPr>
        <w:t>yang</w:t>
      </w:r>
      <w:r w:rsidRPr="00036BE5">
        <w:rPr>
          <w:rFonts w:ascii="Book Antiqua" w:hAnsi="Book Antiqua"/>
          <w:color w:val="000000"/>
          <w:sz w:val="24"/>
          <w:szCs w:val="24"/>
        </w:rPr>
        <w:t xml:space="preserve"> </w:t>
      </w:r>
      <w:r w:rsidR="00CC7F40" w:rsidRPr="00036BE5">
        <w:rPr>
          <w:rFonts w:ascii="Book Antiqua" w:hAnsi="Book Antiqua"/>
          <w:color w:val="000000"/>
          <w:sz w:val="24"/>
          <w:szCs w:val="24"/>
        </w:rPr>
        <w:t>110000,</w:t>
      </w:r>
      <w:r w:rsidRPr="00036BE5">
        <w:rPr>
          <w:rFonts w:ascii="Book Antiqua" w:hAnsi="Book Antiqua"/>
          <w:color w:val="000000"/>
          <w:sz w:val="24"/>
          <w:szCs w:val="24"/>
        </w:rPr>
        <w:t xml:space="preserve"> </w:t>
      </w:r>
      <w:r w:rsidR="00CC7F40" w:rsidRPr="00036BE5">
        <w:rPr>
          <w:rFonts w:ascii="Book Antiqua" w:hAnsi="Book Antiqua"/>
          <w:color w:val="000000"/>
          <w:sz w:val="24"/>
          <w:szCs w:val="24"/>
        </w:rPr>
        <w:t>Liaoning Province,</w:t>
      </w:r>
      <w:r w:rsidRPr="00036BE5">
        <w:rPr>
          <w:rFonts w:ascii="Book Antiqua" w:hAnsi="Book Antiqua"/>
          <w:color w:val="000000"/>
          <w:sz w:val="24"/>
          <w:szCs w:val="24"/>
        </w:rPr>
        <w:t xml:space="preserve"> China</w:t>
      </w:r>
    </w:p>
    <w:p w14:paraId="0ACD4A01" w14:textId="77777777" w:rsidR="003A22DF" w:rsidRPr="00036BE5" w:rsidRDefault="003A22DF" w:rsidP="00CD0F75">
      <w:pPr>
        <w:spacing w:after="0" w:line="360" w:lineRule="auto"/>
        <w:jc w:val="both"/>
        <w:rPr>
          <w:rFonts w:ascii="Book Antiqua" w:hAnsi="Book Antiqua"/>
          <w:color w:val="000000"/>
          <w:sz w:val="24"/>
          <w:szCs w:val="24"/>
        </w:rPr>
      </w:pPr>
    </w:p>
    <w:p w14:paraId="009CB28D" w14:textId="338F5FA9" w:rsidR="00454998" w:rsidRPr="00036BE5" w:rsidRDefault="007147EB" w:rsidP="00CD0F75">
      <w:pPr>
        <w:spacing w:after="0" w:line="360" w:lineRule="auto"/>
        <w:jc w:val="both"/>
        <w:rPr>
          <w:rFonts w:ascii="Book Antiqua" w:hAnsi="Book Antiqua"/>
          <w:color w:val="000000"/>
          <w:sz w:val="24"/>
          <w:szCs w:val="24"/>
        </w:rPr>
      </w:pPr>
      <w:r w:rsidRPr="00CD0F75">
        <w:rPr>
          <w:rFonts w:ascii="Book Antiqua" w:hAnsi="Book Antiqua"/>
          <w:b/>
          <w:sz w:val="24"/>
          <w:szCs w:val="24"/>
          <w:lang w:val="en-GB"/>
        </w:rPr>
        <w:t xml:space="preserve">Author contributions: </w:t>
      </w:r>
      <w:r w:rsidR="00454998" w:rsidRPr="00036BE5">
        <w:rPr>
          <w:rFonts w:ascii="Book Antiqua" w:hAnsi="Book Antiqua"/>
          <w:color w:val="000000"/>
          <w:sz w:val="24"/>
          <w:szCs w:val="24"/>
        </w:rPr>
        <w:t xml:space="preserve">Zhang </w:t>
      </w:r>
      <w:r w:rsidRPr="00036BE5">
        <w:rPr>
          <w:rFonts w:ascii="Book Antiqua" w:hAnsi="Book Antiqua"/>
          <w:color w:val="000000"/>
          <w:sz w:val="24"/>
          <w:szCs w:val="24"/>
        </w:rPr>
        <w:t xml:space="preserve">J </w:t>
      </w:r>
      <w:r w:rsidR="00454998" w:rsidRPr="00036BE5">
        <w:rPr>
          <w:rFonts w:ascii="Book Antiqua" w:hAnsi="Book Antiqua"/>
          <w:color w:val="000000"/>
          <w:sz w:val="24"/>
          <w:szCs w:val="24"/>
        </w:rPr>
        <w:t>was the patient’s attending gynecology and obstetrics</w:t>
      </w:r>
      <w:r w:rsidR="003A242C" w:rsidRPr="003A242C">
        <w:rPr>
          <w:rFonts w:ascii="Book Antiqua" w:hAnsi="Book Antiqua"/>
          <w:color w:val="000000"/>
          <w:sz w:val="24"/>
          <w:szCs w:val="24"/>
        </w:rPr>
        <w:t xml:space="preserve"> </w:t>
      </w:r>
      <w:r w:rsidR="003A242C" w:rsidRPr="00036BE5">
        <w:rPr>
          <w:rFonts w:ascii="Book Antiqua" w:hAnsi="Book Antiqua"/>
          <w:color w:val="000000"/>
          <w:sz w:val="24"/>
          <w:szCs w:val="24"/>
        </w:rPr>
        <w:t>physician</w:t>
      </w:r>
      <w:r w:rsidR="00454998" w:rsidRPr="00036BE5">
        <w:rPr>
          <w:rFonts w:ascii="Book Antiqua" w:hAnsi="Book Antiqua"/>
          <w:color w:val="000000"/>
          <w:sz w:val="24"/>
          <w:szCs w:val="24"/>
        </w:rPr>
        <w:t xml:space="preserve">, reviewed the literature and contributed to manuscript drafting; Sun </w:t>
      </w:r>
      <w:r w:rsidRPr="00036BE5">
        <w:rPr>
          <w:rFonts w:ascii="Book Antiqua" w:hAnsi="Book Antiqua"/>
          <w:color w:val="000000"/>
          <w:sz w:val="24"/>
          <w:szCs w:val="24"/>
        </w:rPr>
        <w:t xml:space="preserve">JL </w:t>
      </w:r>
      <w:r w:rsidR="00454998" w:rsidRPr="00036BE5">
        <w:rPr>
          <w:rFonts w:ascii="Book Antiqua" w:hAnsi="Book Antiqua"/>
          <w:color w:val="000000"/>
          <w:sz w:val="24"/>
          <w:szCs w:val="24"/>
        </w:rPr>
        <w:t>analyzed and interpreted the imaging findings and was responsible for revision of the manuscript for important intellectual content; all authors issued final approval for the version to be submitted.</w:t>
      </w:r>
    </w:p>
    <w:p w14:paraId="167A88D1" w14:textId="77777777" w:rsidR="007147EB" w:rsidRPr="00036BE5" w:rsidRDefault="007147EB" w:rsidP="00CD0F75">
      <w:pPr>
        <w:spacing w:after="0" w:line="360" w:lineRule="auto"/>
        <w:jc w:val="both"/>
        <w:rPr>
          <w:rFonts w:ascii="Book Antiqua" w:hAnsi="Book Antiqua"/>
          <w:color w:val="000000"/>
          <w:sz w:val="24"/>
          <w:szCs w:val="24"/>
        </w:rPr>
      </w:pPr>
    </w:p>
    <w:p w14:paraId="75DF793D" w14:textId="77777777" w:rsidR="00D01E10" w:rsidRPr="00036BE5" w:rsidRDefault="00E934BD" w:rsidP="00CD0F75">
      <w:pPr>
        <w:spacing w:after="0" w:line="360" w:lineRule="auto"/>
        <w:jc w:val="both"/>
        <w:rPr>
          <w:rFonts w:ascii="Book Antiqua" w:hAnsi="Book Antiqua"/>
          <w:color w:val="000000"/>
          <w:sz w:val="24"/>
          <w:szCs w:val="24"/>
        </w:rPr>
      </w:pPr>
      <w:r w:rsidRPr="00CD0F75">
        <w:rPr>
          <w:rFonts w:ascii="Book Antiqua" w:hAnsi="Book Antiqua" w:cs="Calibri"/>
          <w:b/>
          <w:sz w:val="24"/>
          <w:szCs w:val="24"/>
          <w:lang w:val="hu-HU"/>
        </w:rPr>
        <w:t xml:space="preserve">Corresponding author: </w:t>
      </w:r>
      <w:bookmarkStart w:id="9" w:name="OLE_LINK66"/>
      <w:bookmarkStart w:id="10" w:name="OLE_LINK67"/>
      <w:r w:rsidR="00D01E10" w:rsidRPr="00036BE5">
        <w:rPr>
          <w:rFonts w:ascii="Book Antiqua" w:hAnsi="Book Antiqua"/>
          <w:b/>
          <w:color w:val="000000"/>
          <w:sz w:val="24"/>
          <w:szCs w:val="24"/>
        </w:rPr>
        <w:t>Jing</w:t>
      </w:r>
      <w:r w:rsidRPr="00036BE5">
        <w:rPr>
          <w:rFonts w:ascii="Book Antiqua" w:hAnsi="Book Antiqua"/>
          <w:b/>
          <w:color w:val="000000"/>
          <w:sz w:val="24"/>
          <w:szCs w:val="24"/>
        </w:rPr>
        <w:t>-</w:t>
      </w:r>
      <w:r w:rsidR="00D01E10" w:rsidRPr="00036BE5">
        <w:rPr>
          <w:rFonts w:ascii="Book Antiqua" w:hAnsi="Book Antiqua"/>
          <w:b/>
          <w:color w:val="000000"/>
          <w:sz w:val="24"/>
          <w:szCs w:val="24"/>
        </w:rPr>
        <w:t xml:space="preserve">Li Sun, </w:t>
      </w:r>
      <w:r w:rsidRPr="00CD0F75">
        <w:rPr>
          <w:rFonts w:ascii="Book Antiqua" w:hAnsi="Book Antiqua"/>
          <w:b/>
          <w:sz w:val="24"/>
          <w:szCs w:val="24"/>
        </w:rPr>
        <w:t xml:space="preserve">MAMS, </w:t>
      </w:r>
      <w:r w:rsidRPr="00036BE5">
        <w:rPr>
          <w:rFonts w:ascii="Book Antiqua" w:hAnsi="Book Antiqua"/>
          <w:b/>
          <w:color w:val="000000"/>
          <w:sz w:val="24"/>
          <w:szCs w:val="24"/>
        </w:rPr>
        <w:t>Chief Physician</w:t>
      </w:r>
      <w:r w:rsidR="00D01E10" w:rsidRPr="00036BE5">
        <w:rPr>
          <w:rFonts w:ascii="Book Antiqua" w:hAnsi="Book Antiqua"/>
          <w:b/>
          <w:color w:val="000000"/>
          <w:sz w:val="24"/>
          <w:szCs w:val="24"/>
        </w:rPr>
        <w:t>,</w:t>
      </w:r>
      <w:r w:rsidR="00D01E10" w:rsidRPr="00036BE5">
        <w:rPr>
          <w:rFonts w:ascii="Book Antiqua" w:hAnsi="Book Antiqua"/>
          <w:color w:val="000000"/>
          <w:sz w:val="24"/>
          <w:szCs w:val="24"/>
        </w:rPr>
        <w:t xml:space="preserve"> Department of Obstetrics and Gynecology,</w:t>
      </w:r>
      <w:r w:rsidRPr="00036BE5">
        <w:rPr>
          <w:rFonts w:ascii="Book Antiqua" w:hAnsi="Book Antiqua"/>
          <w:color w:val="000000"/>
          <w:sz w:val="24"/>
          <w:szCs w:val="24"/>
        </w:rPr>
        <w:t xml:space="preserve"> </w:t>
      </w:r>
      <w:r w:rsidR="00D01E10" w:rsidRPr="00036BE5">
        <w:rPr>
          <w:rFonts w:ascii="Book Antiqua" w:hAnsi="Book Antiqua"/>
          <w:color w:val="000000"/>
          <w:sz w:val="24"/>
          <w:szCs w:val="24"/>
        </w:rPr>
        <w:t>General Hospital of Northern Theater Command</w:t>
      </w:r>
      <w:r w:rsidRPr="00036BE5">
        <w:rPr>
          <w:rFonts w:ascii="Book Antiqua" w:hAnsi="Book Antiqua"/>
          <w:color w:val="000000"/>
          <w:sz w:val="24"/>
          <w:szCs w:val="24"/>
        </w:rPr>
        <w:t xml:space="preserve"> </w:t>
      </w:r>
      <w:r w:rsidR="00D01E10" w:rsidRPr="00036BE5">
        <w:rPr>
          <w:rFonts w:ascii="Book Antiqua" w:hAnsi="Book Antiqua"/>
          <w:color w:val="000000"/>
          <w:sz w:val="24"/>
          <w:szCs w:val="24"/>
        </w:rPr>
        <w:t>(Heping Campus),</w:t>
      </w:r>
      <w:r w:rsidRPr="00036BE5">
        <w:rPr>
          <w:rFonts w:ascii="Book Antiqua" w:hAnsi="Book Antiqua"/>
          <w:color w:val="000000"/>
          <w:sz w:val="24"/>
          <w:szCs w:val="24"/>
        </w:rPr>
        <w:t xml:space="preserve"> </w:t>
      </w:r>
      <w:r w:rsidRPr="00CD0F75">
        <w:rPr>
          <w:rFonts w:ascii="Book Antiqua" w:hAnsi="Book Antiqua"/>
          <w:color w:val="000000"/>
          <w:sz w:val="24"/>
          <w:szCs w:val="24"/>
        </w:rPr>
        <w:t xml:space="preserve">No. 5 Guangrong Street, Heping District, </w:t>
      </w:r>
      <w:r w:rsidRPr="00036BE5">
        <w:rPr>
          <w:rFonts w:ascii="Book Antiqua" w:hAnsi="Book Antiqua"/>
          <w:color w:val="000000"/>
          <w:sz w:val="24"/>
          <w:szCs w:val="24"/>
        </w:rPr>
        <w:t>Shen</w:t>
      </w:r>
      <w:r w:rsidR="00D01E10" w:rsidRPr="00036BE5">
        <w:rPr>
          <w:rFonts w:ascii="Book Antiqua" w:hAnsi="Book Antiqua"/>
          <w:color w:val="000000"/>
          <w:sz w:val="24"/>
          <w:szCs w:val="24"/>
        </w:rPr>
        <w:t>yang</w:t>
      </w:r>
      <w:r w:rsidRPr="00036BE5">
        <w:rPr>
          <w:rFonts w:ascii="Book Antiqua" w:hAnsi="Book Antiqua"/>
          <w:color w:val="000000"/>
          <w:sz w:val="24"/>
          <w:szCs w:val="24"/>
        </w:rPr>
        <w:t xml:space="preserve"> </w:t>
      </w:r>
      <w:r w:rsidR="00D01E10" w:rsidRPr="00036BE5">
        <w:rPr>
          <w:rFonts w:ascii="Book Antiqua" w:hAnsi="Book Antiqua"/>
          <w:color w:val="000000"/>
          <w:sz w:val="24"/>
          <w:szCs w:val="24"/>
        </w:rPr>
        <w:t>110000,</w:t>
      </w:r>
      <w:r w:rsidRPr="00036BE5">
        <w:rPr>
          <w:rFonts w:ascii="Book Antiqua" w:hAnsi="Book Antiqua"/>
          <w:color w:val="000000"/>
          <w:sz w:val="24"/>
          <w:szCs w:val="24"/>
        </w:rPr>
        <w:t xml:space="preserve"> </w:t>
      </w:r>
      <w:r w:rsidR="00D01E10" w:rsidRPr="00036BE5">
        <w:rPr>
          <w:rFonts w:ascii="Book Antiqua" w:hAnsi="Book Antiqua"/>
          <w:color w:val="000000"/>
          <w:sz w:val="24"/>
          <w:szCs w:val="24"/>
        </w:rPr>
        <w:t>Liaoning Province,</w:t>
      </w:r>
      <w:r w:rsidRPr="00036BE5">
        <w:rPr>
          <w:rFonts w:ascii="Book Antiqua" w:hAnsi="Book Antiqua"/>
          <w:color w:val="000000"/>
          <w:sz w:val="24"/>
          <w:szCs w:val="24"/>
        </w:rPr>
        <w:t xml:space="preserve"> </w:t>
      </w:r>
      <w:r w:rsidR="00D01E10" w:rsidRPr="00036BE5">
        <w:rPr>
          <w:rFonts w:ascii="Book Antiqua" w:hAnsi="Book Antiqua"/>
          <w:color w:val="000000"/>
          <w:sz w:val="24"/>
          <w:szCs w:val="24"/>
        </w:rPr>
        <w:t>China</w:t>
      </w:r>
      <w:r w:rsidRPr="00036BE5">
        <w:rPr>
          <w:rFonts w:ascii="Book Antiqua" w:hAnsi="Book Antiqua"/>
          <w:color w:val="000000"/>
          <w:sz w:val="24"/>
          <w:szCs w:val="24"/>
        </w:rPr>
        <w:t xml:space="preserve">. </w:t>
      </w:r>
      <w:r w:rsidRPr="004C41CF">
        <w:rPr>
          <w:rFonts w:ascii="Book Antiqua" w:hAnsi="Book Antiqua"/>
          <w:sz w:val="24"/>
          <w:szCs w:val="24"/>
        </w:rPr>
        <w:t>zg3416@sina.com</w:t>
      </w:r>
      <w:bookmarkEnd w:id="9"/>
      <w:bookmarkEnd w:id="10"/>
    </w:p>
    <w:p w14:paraId="193B1129" w14:textId="77777777" w:rsidR="000727CE" w:rsidRPr="00CD0F75" w:rsidRDefault="000727CE" w:rsidP="00CD0F75">
      <w:pPr>
        <w:spacing w:after="0" w:line="360" w:lineRule="auto"/>
        <w:jc w:val="both"/>
        <w:rPr>
          <w:rFonts w:ascii="Book Antiqua" w:hAnsi="Book Antiqua"/>
          <w:b/>
          <w:sz w:val="24"/>
          <w:szCs w:val="24"/>
          <w:lang w:val="en-GB"/>
        </w:rPr>
      </w:pPr>
    </w:p>
    <w:p w14:paraId="0A0E14A9" w14:textId="77777777" w:rsidR="000727CE" w:rsidRPr="00CD0F75" w:rsidRDefault="000727CE" w:rsidP="00CD0F75">
      <w:pPr>
        <w:spacing w:after="0" w:line="360" w:lineRule="auto"/>
        <w:jc w:val="both"/>
        <w:rPr>
          <w:rFonts w:ascii="Book Antiqua" w:hAnsi="Book Antiqua"/>
          <w:b/>
          <w:sz w:val="24"/>
          <w:szCs w:val="24"/>
          <w:lang w:val="en-GB"/>
        </w:rPr>
      </w:pPr>
      <w:r w:rsidRPr="00CD0F75">
        <w:rPr>
          <w:rFonts w:ascii="Book Antiqua" w:hAnsi="Book Antiqua"/>
          <w:b/>
          <w:sz w:val="24"/>
          <w:szCs w:val="24"/>
          <w:lang w:val="en-GB"/>
        </w:rPr>
        <w:t xml:space="preserve">Received: </w:t>
      </w:r>
      <w:r w:rsidR="003D451B" w:rsidRPr="00CD0F75">
        <w:rPr>
          <w:rFonts w:ascii="Book Antiqua" w:hAnsi="Book Antiqua"/>
          <w:sz w:val="24"/>
          <w:szCs w:val="24"/>
          <w:lang w:val="en-GB"/>
        </w:rPr>
        <w:t>December 1</w:t>
      </w:r>
      <w:r w:rsidRPr="00CD0F75">
        <w:rPr>
          <w:rFonts w:ascii="Book Antiqua" w:hAnsi="Book Antiqua"/>
          <w:sz w:val="24"/>
          <w:szCs w:val="24"/>
          <w:lang w:val="en-GB"/>
        </w:rPr>
        <w:t xml:space="preserve">, </w:t>
      </w:r>
      <w:r w:rsidR="003D451B" w:rsidRPr="00CD0F75">
        <w:rPr>
          <w:rFonts w:ascii="Book Antiqua" w:hAnsi="Book Antiqua"/>
          <w:sz w:val="24"/>
          <w:szCs w:val="24"/>
          <w:lang w:val="en-GB"/>
        </w:rPr>
        <w:t>2019</w:t>
      </w:r>
      <w:r w:rsidRPr="00CD0F75">
        <w:rPr>
          <w:rFonts w:ascii="Book Antiqua" w:hAnsi="Book Antiqua"/>
          <w:sz w:val="24"/>
          <w:szCs w:val="24"/>
          <w:lang w:val="en-GB"/>
        </w:rPr>
        <w:t xml:space="preserve"> </w:t>
      </w:r>
    </w:p>
    <w:p w14:paraId="593B44CD" w14:textId="77777777" w:rsidR="000727CE" w:rsidRPr="00CD0F75" w:rsidRDefault="000727CE" w:rsidP="00CD0F75">
      <w:pPr>
        <w:spacing w:after="0" w:line="360" w:lineRule="auto"/>
        <w:jc w:val="both"/>
        <w:rPr>
          <w:rFonts w:ascii="Book Antiqua" w:hAnsi="Book Antiqua"/>
          <w:b/>
          <w:sz w:val="24"/>
          <w:szCs w:val="24"/>
          <w:lang w:val="en-GB"/>
        </w:rPr>
      </w:pPr>
      <w:r w:rsidRPr="00CD0F75">
        <w:rPr>
          <w:rFonts w:ascii="Book Antiqua" w:hAnsi="Book Antiqua"/>
          <w:b/>
          <w:sz w:val="24"/>
          <w:szCs w:val="24"/>
          <w:lang w:val="en-GB"/>
        </w:rPr>
        <w:t xml:space="preserve">Revised: </w:t>
      </w:r>
      <w:r w:rsidR="003D451B" w:rsidRPr="00CD0F75">
        <w:rPr>
          <w:rFonts w:ascii="Book Antiqua" w:hAnsi="Book Antiqua"/>
          <w:sz w:val="24"/>
          <w:szCs w:val="24"/>
          <w:lang w:val="en-GB"/>
        </w:rPr>
        <w:t>January 13, 2020</w:t>
      </w:r>
    </w:p>
    <w:p w14:paraId="51CB4928" w14:textId="556A8283" w:rsidR="000727CE" w:rsidRPr="00CD0F75" w:rsidRDefault="000727CE" w:rsidP="00CD0F75">
      <w:pPr>
        <w:spacing w:after="0" w:line="360" w:lineRule="auto"/>
        <w:jc w:val="both"/>
        <w:rPr>
          <w:rFonts w:ascii="Book Antiqua" w:hAnsi="Book Antiqua"/>
          <w:b/>
          <w:sz w:val="24"/>
          <w:szCs w:val="24"/>
          <w:lang w:val="en-GB"/>
        </w:rPr>
      </w:pPr>
      <w:r w:rsidRPr="00CD0F75">
        <w:rPr>
          <w:rFonts w:ascii="Book Antiqua" w:hAnsi="Book Antiqua"/>
          <w:b/>
          <w:sz w:val="24"/>
          <w:szCs w:val="24"/>
          <w:lang w:val="en-GB"/>
        </w:rPr>
        <w:t>Accepted:</w:t>
      </w:r>
      <w:bookmarkStart w:id="11" w:name="OLE_LINK52"/>
      <w:bookmarkStart w:id="12" w:name="OLE_LINK53"/>
      <w:r w:rsidR="00D303B9" w:rsidRPr="00D303B9">
        <w:rPr>
          <w:rFonts w:ascii="Book Antiqua" w:hAnsi="Book Antiqua"/>
          <w:b/>
          <w:color w:val="000000" w:themeColor="text1"/>
          <w:sz w:val="24"/>
          <w:szCs w:val="24"/>
        </w:rPr>
        <w:t xml:space="preserve"> </w:t>
      </w:r>
      <w:r w:rsidR="00D303B9" w:rsidRPr="00D303B9">
        <w:rPr>
          <w:rFonts w:ascii="Book Antiqua" w:hAnsi="Book Antiqua"/>
          <w:bCs/>
          <w:color w:val="000000"/>
          <w:sz w:val="24"/>
          <w:szCs w:val="24"/>
        </w:rPr>
        <w:t>March 9, 2020</w:t>
      </w:r>
      <w:bookmarkEnd w:id="11"/>
      <w:bookmarkEnd w:id="12"/>
      <w:r w:rsidRPr="00D303B9">
        <w:rPr>
          <w:rFonts w:ascii="Book Antiqua" w:hAnsi="Book Antiqua"/>
          <w:bCs/>
          <w:sz w:val="24"/>
          <w:szCs w:val="24"/>
        </w:rPr>
        <w:t xml:space="preserve"> </w:t>
      </w:r>
    </w:p>
    <w:p w14:paraId="7EC277D1" w14:textId="77777777" w:rsidR="000727CE" w:rsidRPr="00036BE5" w:rsidRDefault="000727CE" w:rsidP="00CD0F75">
      <w:pPr>
        <w:spacing w:after="0" w:line="360" w:lineRule="auto"/>
        <w:jc w:val="both"/>
        <w:rPr>
          <w:rFonts w:ascii="Book Antiqua" w:hAnsi="Book Antiqua"/>
          <w:color w:val="000000"/>
          <w:sz w:val="24"/>
          <w:szCs w:val="24"/>
        </w:rPr>
      </w:pPr>
      <w:r w:rsidRPr="00CD0F75">
        <w:rPr>
          <w:rFonts w:ascii="Book Antiqua" w:hAnsi="Book Antiqua"/>
          <w:b/>
          <w:sz w:val="24"/>
          <w:szCs w:val="24"/>
          <w:lang w:val="en-GB"/>
        </w:rPr>
        <w:t xml:space="preserve">Published online: </w:t>
      </w:r>
    </w:p>
    <w:p w14:paraId="057B8989" w14:textId="77777777" w:rsidR="00B45EC0" w:rsidRPr="00036BE5" w:rsidRDefault="00B45EC0" w:rsidP="00CD0F75">
      <w:pPr>
        <w:spacing w:after="0" w:line="360" w:lineRule="auto"/>
        <w:jc w:val="both"/>
        <w:rPr>
          <w:rFonts w:ascii="Book Antiqua" w:hAnsi="Book Antiqua"/>
          <w:b/>
          <w:color w:val="000000"/>
          <w:sz w:val="24"/>
          <w:szCs w:val="24"/>
        </w:rPr>
      </w:pPr>
      <w:r w:rsidRPr="00036BE5">
        <w:rPr>
          <w:rFonts w:ascii="Book Antiqua" w:hAnsi="Book Antiqua"/>
          <w:color w:val="000000"/>
          <w:sz w:val="24"/>
          <w:szCs w:val="24"/>
        </w:rPr>
        <w:br w:type="page"/>
      </w:r>
      <w:r w:rsidR="009F3697" w:rsidRPr="00036BE5">
        <w:rPr>
          <w:rFonts w:ascii="Book Antiqua" w:hAnsi="Book Antiqua"/>
          <w:b/>
          <w:color w:val="000000"/>
          <w:sz w:val="24"/>
          <w:szCs w:val="24"/>
        </w:rPr>
        <w:lastRenderedPageBreak/>
        <w:t>Abstrac</w:t>
      </w:r>
      <w:r w:rsidRPr="00036BE5">
        <w:rPr>
          <w:rFonts w:ascii="Book Antiqua" w:hAnsi="Book Antiqua"/>
          <w:b/>
          <w:color w:val="000000"/>
          <w:sz w:val="24"/>
          <w:szCs w:val="24"/>
        </w:rPr>
        <w:t xml:space="preserve">t </w:t>
      </w:r>
    </w:p>
    <w:p w14:paraId="6F5802F1" w14:textId="77777777" w:rsidR="00834E6B" w:rsidRPr="00036BE5" w:rsidRDefault="00834E6B"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BACKGROUND</w:t>
      </w:r>
    </w:p>
    <w:p w14:paraId="1E75BDE8" w14:textId="5F973C9C" w:rsidR="00834E6B" w:rsidRPr="00036BE5" w:rsidRDefault="00834E6B"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 xml:space="preserve">The incidence of venous thromboembolism </w:t>
      </w:r>
      <w:r w:rsidR="005661D5" w:rsidRPr="00036BE5">
        <w:rPr>
          <w:rFonts w:ascii="Book Antiqua" w:hAnsi="Book Antiqua"/>
          <w:color w:val="000000"/>
          <w:sz w:val="24"/>
          <w:szCs w:val="24"/>
        </w:rPr>
        <w:t xml:space="preserve">(VTE) </w:t>
      </w:r>
      <w:r w:rsidRPr="00036BE5">
        <w:rPr>
          <w:rFonts w:ascii="Book Antiqua" w:hAnsi="Book Antiqua"/>
          <w:color w:val="000000"/>
          <w:sz w:val="24"/>
          <w:szCs w:val="24"/>
        </w:rPr>
        <w:t>in pregnant women is significantly higher than that in non</w:t>
      </w:r>
      <w:r w:rsidR="00FC4C02">
        <w:rPr>
          <w:rFonts w:ascii="Book Antiqua" w:hAnsi="Book Antiqua"/>
          <w:color w:val="000000"/>
          <w:sz w:val="24"/>
          <w:szCs w:val="24"/>
        </w:rPr>
        <w:t>-</w:t>
      </w:r>
      <w:r w:rsidRPr="00036BE5">
        <w:rPr>
          <w:rFonts w:ascii="Book Antiqua" w:hAnsi="Book Antiqua"/>
          <w:color w:val="000000"/>
          <w:sz w:val="24"/>
          <w:szCs w:val="24"/>
        </w:rPr>
        <w:t xml:space="preserve">pregnant women. VTE is more common after delivery than before delivery, and this condition </w:t>
      </w:r>
      <w:r w:rsidR="00FC4C02">
        <w:rPr>
          <w:rFonts w:ascii="Book Antiqua" w:hAnsi="Book Antiqua"/>
          <w:color w:val="000000"/>
          <w:sz w:val="24"/>
          <w:szCs w:val="24"/>
        </w:rPr>
        <w:t>can be</w:t>
      </w:r>
      <w:r w:rsidRPr="00036BE5">
        <w:rPr>
          <w:rFonts w:ascii="Book Antiqua" w:hAnsi="Book Antiqua"/>
          <w:color w:val="000000"/>
          <w:sz w:val="24"/>
          <w:szCs w:val="24"/>
        </w:rPr>
        <w:t xml:space="preserve"> hidden and develops rapidly. VTE mainly includes dee</w:t>
      </w:r>
      <w:r w:rsidR="00BB64C3" w:rsidRPr="00036BE5">
        <w:rPr>
          <w:rFonts w:ascii="Book Antiqua" w:hAnsi="Book Antiqua"/>
          <w:color w:val="000000"/>
          <w:sz w:val="24"/>
          <w:szCs w:val="24"/>
        </w:rPr>
        <w:t>p vein thrombosis</w:t>
      </w:r>
      <w:r w:rsidRPr="00036BE5">
        <w:rPr>
          <w:rFonts w:ascii="Book Antiqua" w:hAnsi="Book Antiqua"/>
          <w:color w:val="000000"/>
          <w:sz w:val="24"/>
          <w:szCs w:val="24"/>
        </w:rPr>
        <w:t xml:space="preserve"> and pulmonary embolism. Thrombophilia is an important risk factor for VTE in pregnant women and includes acquired thrombophilia and hereditary thrombophilia. </w:t>
      </w:r>
    </w:p>
    <w:p w14:paraId="2603258E" w14:textId="77777777" w:rsidR="00834E6B" w:rsidRPr="00036BE5" w:rsidRDefault="00834E6B" w:rsidP="00CD0F75">
      <w:pPr>
        <w:spacing w:after="0" w:line="360" w:lineRule="auto"/>
        <w:jc w:val="both"/>
        <w:rPr>
          <w:rFonts w:ascii="Book Antiqua" w:hAnsi="Book Antiqua"/>
          <w:color w:val="000000"/>
          <w:sz w:val="24"/>
          <w:szCs w:val="24"/>
        </w:rPr>
      </w:pPr>
    </w:p>
    <w:p w14:paraId="61C47BDF" w14:textId="77777777" w:rsidR="00834E6B" w:rsidRPr="00036BE5" w:rsidRDefault="00834E6B"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CASE SUMMARY</w:t>
      </w:r>
    </w:p>
    <w:p w14:paraId="49D0F832" w14:textId="20FC0E2C" w:rsidR="00834E6B" w:rsidRPr="00036BE5" w:rsidRDefault="00834E6B"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 xml:space="preserve">A 24-year-old nulliparous female patient underwent cesarean section of the lower uterus due to fetal distress. Anti-inflammatory </w:t>
      </w:r>
      <w:r w:rsidR="0066545C" w:rsidRPr="00036BE5">
        <w:rPr>
          <w:rFonts w:ascii="Book Antiqua" w:hAnsi="Book Antiqua"/>
          <w:color w:val="000000"/>
          <w:sz w:val="24"/>
          <w:szCs w:val="24"/>
        </w:rPr>
        <w:t>rehydration was</w:t>
      </w:r>
      <w:r w:rsidRPr="00036BE5">
        <w:rPr>
          <w:rFonts w:ascii="Book Antiqua" w:hAnsi="Book Antiqua"/>
          <w:color w:val="000000"/>
          <w:sz w:val="24"/>
          <w:szCs w:val="24"/>
        </w:rPr>
        <w:t xml:space="preserve"> given after the operation to prevent thrombosis. The patient had no obvious discomfort after surgery. </w:t>
      </w:r>
      <w:r w:rsidR="006335DE" w:rsidRPr="00036BE5">
        <w:rPr>
          <w:rFonts w:ascii="Book Antiqua" w:hAnsi="Book Antiqua"/>
          <w:color w:val="000000"/>
          <w:sz w:val="24"/>
          <w:szCs w:val="24"/>
        </w:rPr>
        <w:t>Ten</w:t>
      </w:r>
      <w:r w:rsidRPr="00036BE5">
        <w:rPr>
          <w:rFonts w:ascii="Book Antiqua" w:hAnsi="Book Antiqua"/>
          <w:color w:val="000000"/>
          <w:sz w:val="24"/>
          <w:szCs w:val="24"/>
        </w:rPr>
        <w:t xml:space="preserve"> d</w:t>
      </w:r>
      <w:r w:rsidR="0066545C" w:rsidRPr="00036BE5">
        <w:rPr>
          <w:rFonts w:ascii="Book Antiqua" w:hAnsi="Book Antiqua"/>
          <w:color w:val="000000"/>
          <w:sz w:val="24"/>
          <w:szCs w:val="24"/>
        </w:rPr>
        <w:t>ays after the operation</w:t>
      </w:r>
      <w:r w:rsidRPr="00036BE5">
        <w:rPr>
          <w:rFonts w:ascii="Book Antiqua" w:hAnsi="Book Antiqua"/>
          <w:color w:val="000000"/>
          <w:sz w:val="24"/>
          <w:szCs w:val="24"/>
        </w:rPr>
        <w:t xml:space="preserve">, the patient developed a fever. The patient's mother revealed that she had a previous history of a lower extremity venous thrombosis. Color Doppler ultrasound showed </w:t>
      </w:r>
      <w:r w:rsidR="00BB64C3" w:rsidRPr="00CD0F75">
        <w:rPr>
          <w:rFonts w:ascii="Book Antiqua" w:hAnsi="Book Antiqua"/>
          <w:color w:val="000000"/>
          <w:sz w:val="24"/>
          <w:szCs w:val="24"/>
        </w:rPr>
        <w:t xml:space="preserve">deep vein thrombosis </w:t>
      </w:r>
      <w:r w:rsidRPr="00036BE5">
        <w:rPr>
          <w:rFonts w:ascii="Book Antiqua" w:hAnsi="Book Antiqua"/>
          <w:color w:val="000000"/>
          <w:sz w:val="24"/>
          <w:szCs w:val="24"/>
        </w:rPr>
        <w:t xml:space="preserve">in the left lower extremity. The results of computed tomography angiography showed that the patient had a double pulmonary artery embolism. </w:t>
      </w:r>
      <w:r w:rsidR="003A242C">
        <w:rPr>
          <w:rFonts w:ascii="Book Antiqua" w:hAnsi="Book Antiqua"/>
          <w:color w:val="000000"/>
          <w:sz w:val="24"/>
          <w:szCs w:val="24"/>
        </w:rPr>
        <w:t>B</w:t>
      </w:r>
      <w:r w:rsidRPr="00036BE5">
        <w:rPr>
          <w:rFonts w:ascii="Book Antiqua" w:hAnsi="Book Antiqua"/>
          <w:color w:val="000000"/>
          <w:sz w:val="24"/>
          <w:szCs w:val="24"/>
        </w:rPr>
        <w:t xml:space="preserve">ilateral lower extremity antegrade venography, inferior vena cava angiography and filter placement were performed. The patient continued to receive anticoagulant therapy. After 2 </w:t>
      </w:r>
      <w:r w:rsidR="006335DE" w:rsidRPr="00036BE5">
        <w:rPr>
          <w:rFonts w:ascii="Book Antiqua" w:hAnsi="Book Antiqua"/>
          <w:color w:val="000000"/>
          <w:sz w:val="24"/>
          <w:szCs w:val="24"/>
        </w:rPr>
        <w:t>wk</w:t>
      </w:r>
      <w:r w:rsidRPr="00036BE5">
        <w:rPr>
          <w:rFonts w:ascii="Book Antiqua" w:hAnsi="Book Antiqua"/>
          <w:color w:val="000000"/>
          <w:sz w:val="24"/>
          <w:szCs w:val="24"/>
        </w:rPr>
        <w:t xml:space="preserve">, the patient's condition improved. An anticoagulant protein test was performed 2 </w:t>
      </w:r>
      <w:r w:rsidR="006335DE" w:rsidRPr="00036BE5">
        <w:rPr>
          <w:rFonts w:ascii="Book Antiqua" w:hAnsi="Book Antiqua"/>
          <w:color w:val="000000"/>
          <w:sz w:val="24"/>
          <w:szCs w:val="24"/>
        </w:rPr>
        <w:t>mo</w:t>
      </w:r>
      <w:r w:rsidRPr="00036BE5">
        <w:rPr>
          <w:rFonts w:ascii="Book Antiqua" w:hAnsi="Book Antiqua"/>
          <w:color w:val="000000"/>
          <w:sz w:val="24"/>
          <w:szCs w:val="24"/>
        </w:rPr>
        <w:t xml:space="preserve"> after discharge, and the results showed that both the patient and her mother had </w:t>
      </w:r>
      <w:r w:rsidR="003A242C">
        <w:rPr>
          <w:rFonts w:ascii="Book Antiqua" w:hAnsi="Book Antiqua"/>
          <w:color w:val="000000"/>
          <w:sz w:val="24"/>
          <w:szCs w:val="24"/>
        </w:rPr>
        <w:t xml:space="preserve">reduced </w:t>
      </w:r>
      <w:r w:rsidRPr="00036BE5">
        <w:rPr>
          <w:rFonts w:ascii="Book Antiqua" w:hAnsi="Book Antiqua"/>
          <w:color w:val="000000"/>
          <w:sz w:val="24"/>
          <w:szCs w:val="24"/>
        </w:rPr>
        <w:t>protein S.</w:t>
      </w:r>
    </w:p>
    <w:p w14:paraId="70CE7C5D" w14:textId="77777777" w:rsidR="00834E6B" w:rsidRPr="00036BE5" w:rsidRDefault="00834E6B" w:rsidP="00CD0F75">
      <w:pPr>
        <w:spacing w:after="0" w:line="360" w:lineRule="auto"/>
        <w:jc w:val="both"/>
        <w:rPr>
          <w:rFonts w:ascii="Book Antiqua" w:hAnsi="Book Antiqua"/>
          <w:color w:val="000000"/>
          <w:sz w:val="24"/>
          <w:szCs w:val="24"/>
        </w:rPr>
      </w:pPr>
    </w:p>
    <w:p w14:paraId="3C85F2B2" w14:textId="77777777" w:rsidR="00834E6B" w:rsidRPr="00036BE5" w:rsidRDefault="00834E6B"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CONCLUSION</w:t>
      </w:r>
    </w:p>
    <w:p w14:paraId="79BC7AB1" w14:textId="77777777" w:rsidR="00834E6B" w:rsidRPr="00036BE5" w:rsidRDefault="00834E6B"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Clinicians should learn to recognize the high-risk factors for VTE, improve their understanding of VTE, and actively prevent and diagnose VTE as early as possible.</w:t>
      </w:r>
    </w:p>
    <w:p w14:paraId="4EBBC4F2" w14:textId="77777777" w:rsidR="0093682D" w:rsidRPr="00036BE5" w:rsidRDefault="0093682D" w:rsidP="00CD0F75">
      <w:pPr>
        <w:spacing w:after="0" w:line="360" w:lineRule="auto"/>
        <w:jc w:val="both"/>
        <w:rPr>
          <w:rFonts w:ascii="Book Antiqua" w:hAnsi="Book Antiqua"/>
          <w:color w:val="000000"/>
          <w:sz w:val="24"/>
          <w:szCs w:val="24"/>
        </w:rPr>
      </w:pPr>
    </w:p>
    <w:p w14:paraId="147F6071" w14:textId="77777777" w:rsidR="009F3697" w:rsidRPr="00036BE5" w:rsidRDefault="00F835C7" w:rsidP="00CD0F75">
      <w:pPr>
        <w:spacing w:after="0" w:line="360" w:lineRule="auto"/>
        <w:jc w:val="both"/>
        <w:rPr>
          <w:rFonts w:ascii="Book Antiqua" w:hAnsi="Book Antiqua"/>
          <w:color w:val="000000"/>
          <w:sz w:val="24"/>
          <w:szCs w:val="24"/>
        </w:rPr>
      </w:pPr>
      <w:r w:rsidRPr="00CD0F75">
        <w:rPr>
          <w:rFonts w:ascii="Book Antiqua" w:hAnsi="Book Antiqua" w:cs="Calibri"/>
          <w:b/>
          <w:sz w:val="24"/>
          <w:szCs w:val="24"/>
        </w:rPr>
        <w:t xml:space="preserve">Key words: </w:t>
      </w:r>
      <w:r w:rsidRPr="00036BE5">
        <w:rPr>
          <w:rFonts w:ascii="Book Antiqua" w:hAnsi="Book Antiqua"/>
          <w:color w:val="000000"/>
          <w:sz w:val="24"/>
          <w:szCs w:val="24"/>
        </w:rPr>
        <w:t xml:space="preserve">Venous </w:t>
      </w:r>
      <w:r w:rsidR="009F3697" w:rsidRPr="00036BE5">
        <w:rPr>
          <w:rFonts w:ascii="Book Antiqua" w:hAnsi="Book Antiqua"/>
          <w:color w:val="000000"/>
          <w:sz w:val="24"/>
          <w:szCs w:val="24"/>
        </w:rPr>
        <w:t xml:space="preserve">thromboembolism; </w:t>
      </w:r>
      <w:r w:rsidRPr="00036BE5">
        <w:rPr>
          <w:rFonts w:ascii="Book Antiqua" w:hAnsi="Book Antiqua"/>
          <w:color w:val="000000"/>
          <w:sz w:val="24"/>
          <w:szCs w:val="24"/>
        </w:rPr>
        <w:t xml:space="preserve">Pregnant </w:t>
      </w:r>
      <w:r w:rsidR="009F3697" w:rsidRPr="00036BE5">
        <w:rPr>
          <w:rFonts w:ascii="Book Antiqua" w:hAnsi="Book Antiqua"/>
          <w:color w:val="000000"/>
          <w:sz w:val="24"/>
          <w:szCs w:val="24"/>
        </w:rPr>
        <w:t xml:space="preserve">women; </w:t>
      </w:r>
      <w:r w:rsidRPr="00036BE5">
        <w:rPr>
          <w:rFonts w:ascii="Book Antiqua" w:hAnsi="Book Antiqua"/>
          <w:color w:val="000000"/>
          <w:sz w:val="24"/>
          <w:szCs w:val="24"/>
        </w:rPr>
        <w:t>Thrombophilia</w:t>
      </w:r>
      <w:r w:rsidR="009F3697" w:rsidRPr="00036BE5">
        <w:rPr>
          <w:rFonts w:ascii="Book Antiqua" w:hAnsi="Book Antiqua"/>
          <w:color w:val="000000"/>
          <w:sz w:val="24"/>
          <w:szCs w:val="24"/>
        </w:rPr>
        <w:t xml:space="preserve">; Early diagnosis; Therapy; </w:t>
      </w:r>
      <w:r w:rsidRPr="00036BE5">
        <w:rPr>
          <w:rFonts w:ascii="Book Antiqua" w:hAnsi="Book Antiqua"/>
          <w:color w:val="000000"/>
          <w:sz w:val="24"/>
          <w:szCs w:val="24"/>
        </w:rPr>
        <w:t>Case report</w:t>
      </w:r>
    </w:p>
    <w:p w14:paraId="75A3916F" w14:textId="77777777" w:rsidR="0093682D" w:rsidRPr="00036BE5" w:rsidRDefault="0093682D" w:rsidP="00CD0F75">
      <w:pPr>
        <w:spacing w:after="0" w:line="360" w:lineRule="auto"/>
        <w:jc w:val="both"/>
        <w:rPr>
          <w:rFonts w:ascii="Book Antiqua" w:hAnsi="Book Antiqua"/>
          <w:color w:val="000000"/>
          <w:sz w:val="24"/>
          <w:szCs w:val="24"/>
        </w:rPr>
      </w:pPr>
    </w:p>
    <w:p w14:paraId="1F0F4CFB" w14:textId="77777777" w:rsidR="00A838E0" w:rsidRPr="00CD0F75" w:rsidRDefault="00A838E0" w:rsidP="00CD0F75">
      <w:pPr>
        <w:spacing w:after="0" w:line="360" w:lineRule="auto"/>
        <w:jc w:val="both"/>
        <w:rPr>
          <w:rFonts w:ascii="Book Antiqua" w:hAnsi="Book Antiqua"/>
          <w:bCs/>
          <w:color w:val="000000"/>
          <w:sz w:val="24"/>
          <w:szCs w:val="24"/>
        </w:rPr>
      </w:pPr>
      <w:r w:rsidRPr="00CD0F75">
        <w:rPr>
          <w:rFonts w:ascii="Book Antiqua" w:hAnsi="Book Antiqua"/>
          <w:color w:val="000000"/>
          <w:sz w:val="24"/>
          <w:szCs w:val="24"/>
        </w:rPr>
        <w:lastRenderedPageBreak/>
        <w:t xml:space="preserve">Zhang J, Sun JL. </w:t>
      </w:r>
      <w:r w:rsidRPr="00CD0F75">
        <w:rPr>
          <w:rFonts w:ascii="Book Antiqua" w:hAnsi="Book Antiqua"/>
          <w:bCs/>
          <w:color w:val="000000"/>
          <w:sz w:val="24"/>
          <w:szCs w:val="24"/>
        </w:rPr>
        <w:t>Severe venous thromboembolism in the puerperal period caused by thrombosis: A case report.</w:t>
      </w:r>
      <w:r w:rsidR="007B1E99" w:rsidRPr="00CD0F75">
        <w:rPr>
          <w:rFonts w:ascii="Book Antiqua" w:hAnsi="Book Antiqua"/>
          <w:i/>
          <w:iCs/>
          <w:sz w:val="24"/>
          <w:szCs w:val="24"/>
        </w:rPr>
        <w:t xml:space="preserve"> World J Clin Cases </w:t>
      </w:r>
      <w:r w:rsidR="007B1E99" w:rsidRPr="00CD0F75">
        <w:rPr>
          <w:rFonts w:ascii="Book Antiqua" w:hAnsi="Book Antiqua"/>
          <w:iCs/>
          <w:sz w:val="24"/>
          <w:szCs w:val="24"/>
        </w:rPr>
        <w:t>2020</w:t>
      </w:r>
      <w:r w:rsidR="007B1E99" w:rsidRPr="00CD0F75">
        <w:rPr>
          <w:rFonts w:ascii="Book Antiqua" w:hAnsi="Book Antiqua"/>
          <w:bCs/>
          <w:sz w:val="24"/>
          <w:szCs w:val="24"/>
        </w:rPr>
        <w:t>; In press</w:t>
      </w:r>
    </w:p>
    <w:p w14:paraId="29090430" w14:textId="77777777" w:rsidR="00A838E0" w:rsidRPr="00036BE5" w:rsidRDefault="00A838E0" w:rsidP="00CD0F75">
      <w:pPr>
        <w:spacing w:after="0" w:line="360" w:lineRule="auto"/>
        <w:jc w:val="both"/>
        <w:rPr>
          <w:rFonts w:ascii="Book Antiqua" w:hAnsi="Book Antiqua"/>
          <w:b/>
          <w:color w:val="000000"/>
          <w:sz w:val="24"/>
          <w:szCs w:val="24"/>
        </w:rPr>
      </w:pPr>
    </w:p>
    <w:p w14:paraId="59F27875" w14:textId="6DE11D6F" w:rsidR="00AF22E9" w:rsidRPr="00036BE5" w:rsidRDefault="00D92CC6" w:rsidP="00CD0F75">
      <w:pPr>
        <w:spacing w:after="0" w:line="360" w:lineRule="auto"/>
        <w:jc w:val="both"/>
        <w:rPr>
          <w:rFonts w:ascii="Book Antiqua" w:hAnsi="Book Antiqua"/>
          <w:color w:val="000000"/>
          <w:sz w:val="24"/>
          <w:szCs w:val="24"/>
        </w:rPr>
      </w:pPr>
      <w:r w:rsidRPr="00036BE5">
        <w:rPr>
          <w:rFonts w:ascii="Book Antiqua" w:hAnsi="Book Antiqua"/>
          <w:b/>
          <w:color w:val="000000"/>
          <w:sz w:val="24"/>
          <w:szCs w:val="24"/>
        </w:rPr>
        <w:t>Core tip</w:t>
      </w:r>
      <w:r w:rsidR="00AD4AB2" w:rsidRPr="00036BE5">
        <w:rPr>
          <w:rFonts w:ascii="Book Antiqua" w:hAnsi="Book Antiqua"/>
          <w:b/>
          <w:color w:val="000000"/>
          <w:sz w:val="24"/>
          <w:szCs w:val="24"/>
        </w:rPr>
        <w:t>:</w:t>
      </w:r>
      <w:r w:rsidR="00AF22E9" w:rsidRPr="00036BE5">
        <w:rPr>
          <w:rFonts w:ascii="Book Antiqua" w:hAnsi="Book Antiqua"/>
          <w:b/>
          <w:color w:val="000000"/>
          <w:sz w:val="24"/>
          <w:szCs w:val="24"/>
        </w:rPr>
        <w:t xml:space="preserve"> </w:t>
      </w:r>
      <w:r w:rsidR="00AF22E9" w:rsidRPr="00036BE5">
        <w:rPr>
          <w:rFonts w:ascii="Book Antiqua" w:hAnsi="Book Antiqua"/>
          <w:color w:val="000000"/>
          <w:sz w:val="24"/>
          <w:szCs w:val="24"/>
        </w:rPr>
        <w:t xml:space="preserve">Thrombophilia is an important risk factor for </w:t>
      </w:r>
      <w:r w:rsidR="005A0769" w:rsidRPr="00CD0F75">
        <w:rPr>
          <w:rFonts w:ascii="Book Antiqua" w:hAnsi="Book Antiqua"/>
          <w:color w:val="000000"/>
          <w:sz w:val="24"/>
          <w:szCs w:val="24"/>
        </w:rPr>
        <w:t xml:space="preserve">venous thromboembolism (VTE) </w:t>
      </w:r>
      <w:r w:rsidR="00AF22E9" w:rsidRPr="00036BE5">
        <w:rPr>
          <w:rFonts w:ascii="Book Antiqua" w:hAnsi="Book Antiqua"/>
          <w:color w:val="000000"/>
          <w:sz w:val="24"/>
          <w:szCs w:val="24"/>
        </w:rPr>
        <w:t xml:space="preserve">in pregnant women. We present herein, a rare case of severe VTE caused by thrombophilia in the puerperium </w:t>
      </w:r>
      <w:r w:rsidR="003A242C">
        <w:rPr>
          <w:rFonts w:ascii="Book Antiqua" w:hAnsi="Book Antiqua"/>
          <w:color w:val="000000"/>
          <w:sz w:val="24"/>
          <w:szCs w:val="24"/>
        </w:rPr>
        <w:t>period</w:t>
      </w:r>
      <w:r w:rsidR="00AF22E9" w:rsidRPr="00036BE5">
        <w:rPr>
          <w:rFonts w:ascii="Book Antiqua" w:hAnsi="Book Antiqua"/>
          <w:color w:val="000000"/>
          <w:sz w:val="24"/>
          <w:szCs w:val="24"/>
        </w:rPr>
        <w:t xml:space="preserve">. The severe </w:t>
      </w:r>
      <w:r w:rsidR="00543DD6" w:rsidRPr="00036BE5">
        <w:rPr>
          <w:rFonts w:ascii="Book Antiqua" w:hAnsi="Book Antiqua"/>
          <w:color w:val="000000"/>
          <w:sz w:val="24"/>
          <w:szCs w:val="24"/>
        </w:rPr>
        <w:t>VTE</w:t>
      </w:r>
      <w:r w:rsidR="00AF22E9" w:rsidRPr="00036BE5">
        <w:rPr>
          <w:rFonts w:ascii="Book Antiqua" w:hAnsi="Book Antiqua"/>
          <w:color w:val="000000"/>
          <w:sz w:val="24"/>
          <w:szCs w:val="24"/>
        </w:rPr>
        <w:t xml:space="preserve"> in </w:t>
      </w:r>
      <w:r w:rsidR="003A242C">
        <w:rPr>
          <w:rFonts w:ascii="Book Antiqua" w:hAnsi="Book Antiqua"/>
          <w:color w:val="000000"/>
          <w:sz w:val="24"/>
          <w:szCs w:val="24"/>
        </w:rPr>
        <w:t xml:space="preserve">this </w:t>
      </w:r>
      <w:r w:rsidR="00AF22E9" w:rsidRPr="00036BE5">
        <w:rPr>
          <w:rFonts w:ascii="Book Antiqua" w:hAnsi="Book Antiqua"/>
          <w:color w:val="000000"/>
          <w:sz w:val="24"/>
          <w:szCs w:val="24"/>
        </w:rPr>
        <w:t>p</w:t>
      </w:r>
      <w:r w:rsidR="003A242C">
        <w:rPr>
          <w:rFonts w:ascii="Book Antiqua" w:hAnsi="Book Antiqua"/>
          <w:color w:val="000000"/>
          <w:sz w:val="24"/>
          <w:szCs w:val="24"/>
        </w:rPr>
        <w:t>atient</w:t>
      </w:r>
      <w:r w:rsidR="00AF22E9" w:rsidRPr="00036BE5">
        <w:rPr>
          <w:rFonts w:ascii="Book Antiqua" w:hAnsi="Book Antiqua"/>
          <w:color w:val="000000"/>
          <w:sz w:val="24"/>
          <w:szCs w:val="24"/>
        </w:rPr>
        <w:t xml:space="preserve"> with a family history of lower extremity venous thrombosis developed rapidly into pulmonary embolism, but the clinical symptoms were not typical, and the diagnosis was confirmed by ultrasonography and pulmonary </w:t>
      </w:r>
      <w:r w:rsidR="003C42CD" w:rsidRPr="00036BE5">
        <w:rPr>
          <w:rFonts w:ascii="Book Antiqua" w:hAnsi="Book Antiqua"/>
          <w:color w:val="000000"/>
          <w:sz w:val="24"/>
          <w:szCs w:val="24"/>
        </w:rPr>
        <w:t>computed tomography</w:t>
      </w:r>
      <w:r w:rsidR="00AF22E9" w:rsidRPr="00036BE5">
        <w:rPr>
          <w:rFonts w:ascii="Book Antiqua" w:hAnsi="Book Antiqua"/>
          <w:color w:val="000000"/>
          <w:sz w:val="24"/>
          <w:szCs w:val="24"/>
        </w:rPr>
        <w:t xml:space="preserve"> angiography. </w:t>
      </w:r>
      <w:r w:rsidR="003C42CD" w:rsidRPr="00036BE5">
        <w:rPr>
          <w:rFonts w:ascii="Book Antiqua" w:hAnsi="Book Antiqua"/>
          <w:color w:val="000000"/>
          <w:sz w:val="24"/>
          <w:szCs w:val="24"/>
        </w:rPr>
        <w:t xml:space="preserve">This case </w:t>
      </w:r>
      <w:r w:rsidR="003A242C">
        <w:rPr>
          <w:rFonts w:ascii="Book Antiqua" w:hAnsi="Book Antiqua"/>
          <w:color w:val="000000"/>
          <w:sz w:val="24"/>
          <w:szCs w:val="24"/>
        </w:rPr>
        <w:t>demonstrates</w:t>
      </w:r>
      <w:r w:rsidR="003C42CD" w:rsidRPr="00036BE5">
        <w:rPr>
          <w:rFonts w:ascii="Book Antiqua" w:hAnsi="Book Antiqua"/>
          <w:color w:val="000000"/>
          <w:sz w:val="24"/>
          <w:szCs w:val="24"/>
        </w:rPr>
        <w:t xml:space="preserve"> </w:t>
      </w:r>
      <w:r w:rsidR="00AF22E9" w:rsidRPr="00036BE5">
        <w:rPr>
          <w:rFonts w:ascii="Book Antiqua" w:hAnsi="Book Antiqua"/>
          <w:color w:val="000000"/>
          <w:sz w:val="24"/>
          <w:szCs w:val="24"/>
        </w:rPr>
        <w:t xml:space="preserve">that clinicians should learn to recognize the high risk factors </w:t>
      </w:r>
      <w:r w:rsidR="003A242C">
        <w:rPr>
          <w:rFonts w:ascii="Book Antiqua" w:hAnsi="Book Antiqua"/>
          <w:color w:val="000000"/>
          <w:sz w:val="24"/>
          <w:szCs w:val="24"/>
        </w:rPr>
        <w:t>for</w:t>
      </w:r>
      <w:r w:rsidR="00AF22E9" w:rsidRPr="00036BE5">
        <w:rPr>
          <w:rFonts w:ascii="Book Antiqua" w:hAnsi="Book Antiqua"/>
          <w:color w:val="000000"/>
          <w:sz w:val="24"/>
          <w:szCs w:val="24"/>
        </w:rPr>
        <w:t xml:space="preserve"> VTE, and improve their understanding of thrombophilia during pregnancy and puerperium.</w:t>
      </w:r>
    </w:p>
    <w:p w14:paraId="4604043C" w14:textId="77777777" w:rsidR="00AD4AB2" w:rsidRPr="00036BE5" w:rsidRDefault="00AD4AB2" w:rsidP="00CD0F75">
      <w:pPr>
        <w:spacing w:after="0" w:line="360" w:lineRule="auto"/>
        <w:jc w:val="both"/>
        <w:rPr>
          <w:rFonts w:ascii="Book Antiqua" w:hAnsi="Book Antiqua"/>
          <w:color w:val="000000"/>
          <w:sz w:val="24"/>
          <w:szCs w:val="24"/>
        </w:rPr>
      </w:pPr>
    </w:p>
    <w:p w14:paraId="23234292" w14:textId="77777777" w:rsidR="00AF22E9" w:rsidRPr="00036BE5" w:rsidRDefault="00A838E0" w:rsidP="00CD0F75">
      <w:pPr>
        <w:spacing w:after="0" w:line="360" w:lineRule="auto"/>
        <w:jc w:val="both"/>
        <w:rPr>
          <w:rFonts w:ascii="Book Antiqua" w:hAnsi="Book Antiqua"/>
          <w:b/>
          <w:bCs/>
          <w:color w:val="000000"/>
          <w:sz w:val="24"/>
          <w:szCs w:val="24"/>
          <w:u w:val="single"/>
        </w:rPr>
      </w:pPr>
      <w:r w:rsidRPr="00036BE5">
        <w:rPr>
          <w:rFonts w:ascii="Book Antiqua" w:hAnsi="Book Antiqua"/>
          <w:bCs/>
          <w:color w:val="000000"/>
          <w:sz w:val="24"/>
          <w:szCs w:val="24"/>
        </w:rPr>
        <w:br w:type="page"/>
      </w:r>
      <w:r w:rsidR="00AF22E9" w:rsidRPr="00036BE5">
        <w:rPr>
          <w:rFonts w:ascii="Book Antiqua" w:hAnsi="Book Antiqua"/>
          <w:b/>
          <w:bCs/>
          <w:color w:val="000000"/>
          <w:sz w:val="24"/>
          <w:szCs w:val="24"/>
          <w:u w:val="single"/>
        </w:rPr>
        <w:lastRenderedPageBreak/>
        <w:t>INTRODUCTION</w:t>
      </w:r>
    </w:p>
    <w:p w14:paraId="1ABDAD8A" w14:textId="291507AA" w:rsidR="009F3697" w:rsidRPr="00036BE5" w:rsidRDefault="009F3697"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More than 80% of thromboembolic diseases in pregnant women are venous thromboembolism (VTE), and the prevalence of VT</w:t>
      </w:r>
      <w:r w:rsidR="003A242C">
        <w:rPr>
          <w:rFonts w:ascii="Book Antiqua" w:hAnsi="Book Antiqua"/>
          <w:color w:val="000000"/>
          <w:sz w:val="24"/>
          <w:szCs w:val="24"/>
        </w:rPr>
        <w:t>E</w:t>
      </w:r>
      <w:r w:rsidRPr="00036BE5">
        <w:rPr>
          <w:rFonts w:ascii="Book Antiqua" w:hAnsi="Book Antiqua"/>
          <w:color w:val="000000"/>
          <w:sz w:val="24"/>
          <w:szCs w:val="24"/>
        </w:rPr>
        <w:t xml:space="preserve"> is significantly higher in pregnant women than in non</w:t>
      </w:r>
      <w:r w:rsidR="008745E7">
        <w:rPr>
          <w:rFonts w:ascii="Book Antiqua" w:hAnsi="Book Antiqua"/>
          <w:color w:val="000000"/>
          <w:sz w:val="24"/>
          <w:szCs w:val="24"/>
        </w:rPr>
        <w:t>-</w:t>
      </w:r>
      <w:r w:rsidRPr="00036BE5">
        <w:rPr>
          <w:rFonts w:ascii="Book Antiqua" w:hAnsi="Book Antiqua"/>
          <w:color w:val="000000"/>
          <w:sz w:val="24"/>
          <w:szCs w:val="24"/>
        </w:rPr>
        <w:t>pregnant women</w:t>
      </w:r>
      <w:r w:rsidR="00142F3E" w:rsidRPr="00CD0F75">
        <w:rPr>
          <w:rFonts w:ascii="Book Antiqua" w:hAnsi="Book Antiqua"/>
          <w:color w:val="000000"/>
          <w:sz w:val="24"/>
          <w:szCs w:val="24"/>
          <w:vertAlign w:val="superscript"/>
        </w:rPr>
        <w:t>[1]</w:t>
      </w:r>
      <w:r w:rsidRPr="00036BE5">
        <w:rPr>
          <w:rFonts w:ascii="Book Antiqua" w:hAnsi="Book Antiqua"/>
          <w:color w:val="000000"/>
          <w:sz w:val="24"/>
          <w:szCs w:val="24"/>
        </w:rPr>
        <w:t xml:space="preserve">. VTE mainly includes deep vein thrombosis (DVT) and pulmonary embolism (PE). In total, 50% of VTE occurs in the puerperium, especially 7 </w:t>
      </w:r>
      <w:r w:rsidR="00142F3E" w:rsidRPr="00036BE5">
        <w:rPr>
          <w:rFonts w:ascii="Book Antiqua" w:hAnsi="Book Antiqua"/>
          <w:color w:val="000000"/>
          <w:sz w:val="24"/>
          <w:szCs w:val="24"/>
        </w:rPr>
        <w:t>d</w:t>
      </w:r>
      <w:r w:rsidRPr="00036BE5">
        <w:rPr>
          <w:rFonts w:ascii="Book Antiqua" w:hAnsi="Book Antiqua"/>
          <w:color w:val="000000"/>
          <w:sz w:val="24"/>
          <w:szCs w:val="24"/>
        </w:rPr>
        <w:t xml:space="preserve"> after childbirth. The disease is highly insidious, develops rapidly and seriously endangers the health and life of the mother. VTE is one of the most common critical illnesses in obstetrics</w:t>
      </w:r>
      <w:r w:rsidR="00DC34C5" w:rsidRPr="00CD0F75">
        <w:rPr>
          <w:rFonts w:ascii="Book Antiqua" w:hAnsi="Book Antiqua"/>
          <w:color w:val="000000"/>
          <w:sz w:val="24"/>
          <w:szCs w:val="24"/>
          <w:vertAlign w:val="superscript"/>
        </w:rPr>
        <w:t>[2]</w:t>
      </w:r>
      <w:r w:rsidRPr="00036BE5">
        <w:rPr>
          <w:rFonts w:ascii="Book Antiqua" w:hAnsi="Book Antiqua"/>
          <w:color w:val="000000"/>
          <w:sz w:val="24"/>
          <w:szCs w:val="24"/>
        </w:rPr>
        <w:t xml:space="preserve">. Thrombophilia is an important risk factor for VTE in pregnant women. </w:t>
      </w:r>
      <w:r w:rsidR="00C830CA">
        <w:rPr>
          <w:rFonts w:ascii="Book Antiqua" w:hAnsi="Book Antiqua"/>
          <w:color w:val="000000"/>
          <w:sz w:val="24"/>
          <w:szCs w:val="24"/>
        </w:rPr>
        <w:t>In</w:t>
      </w:r>
      <w:r w:rsidRPr="00036BE5">
        <w:rPr>
          <w:rFonts w:ascii="Book Antiqua" w:hAnsi="Book Antiqua"/>
          <w:color w:val="000000"/>
          <w:sz w:val="24"/>
          <w:szCs w:val="24"/>
        </w:rPr>
        <w:t xml:space="preserve"> patients with VTE during pregnancy, 20%-50% have thrombophilia, and both acquired thrombophilia and hereditary thrombophilia can increase the risk of pregnancy VTE. This article reports a case of severe VTE caused by thrombophilia in the puerperium in combination with a literature review to </w:t>
      </w:r>
      <w:r w:rsidR="00C830CA">
        <w:rPr>
          <w:rFonts w:ascii="Book Antiqua" w:hAnsi="Book Antiqua"/>
          <w:color w:val="000000"/>
          <w:sz w:val="24"/>
          <w:szCs w:val="24"/>
        </w:rPr>
        <w:t>highlight</w:t>
      </w:r>
      <w:r w:rsidRPr="00036BE5">
        <w:rPr>
          <w:rFonts w:ascii="Book Antiqua" w:hAnsi="Book Antiqua"/>
          <w:color w:val="000000"/>
          <w:sz w:val="24"/>
          <w:szCs w:val="24"/>
        </w:rPr>
        <w:t xml:space="preserve"> the risk factors, diagnosis, treatment and prevention of the disease.</w:t>
      </w:r>
    </w:p>
    <w:p w14:paraId="79B73A15" w14:textId="77777777" w:rsidR="009F3697" w:rsidRPr="00036BE5" w:rsidRDefault="009F3697" w:rsidP="00CD0F75">
      <w:pPr>
        <w:spacing w:after="0" w:line="360" w:lineRule="auto"/>
        <w:jc w:val="both"/>
        <w:rPr>
          <w:rFonts w:ascii="Book Antiqua" w:hAnsi="Book Antiqua"/>
          <w:color w:val="000000"/>
          <w:sz w:val="24"/>
          <w:szCs w:val="24"/>
        </w:rPr>
      </w:pPr>
    </w:p>
    <w:p w14:paraId="053C2541" w14:textId="77777777" w:rsidR="009F3697" w:rsidRPr="00036BE5" w:rsidRDefault="00AF22E9" w:rsidP="00CD0F75">
      <w:pPr>
        <w:spacing w:after="0" w:line="360" w:lineRule="auto"/>
        <w:jc w:val="both"/>
        <w:rPr>
          <w:rFonts w:ascii="Book Antiqua" w:hAnsi="Book Antiqua"/>
          <w:b/>
          <w:color w:val="000000"/>
          <w:sz w:val="24"/>
          <w:szCs w:val="24"/>
          <w:u w:val="single"/>
        </w:rPr>
      </w:pPr>
      <w:r w:rsidRPr="00036BE5">
        <w:rPr>
          <w:rFonts w:ascii="Book Antiqua" w:hAnsi="Book Antiqua"/>
          <w:b/>
          <w:color w:val="000000"/>
          <w:sz w:val="24"/>
          <w:szCs w:val="24"/>
          <w:u w:val="single"/>
        </w:rPr>
        <w:t>CASE PRESENTATION</w:t>
      </w:r>
    </w:p>
    <w:p w14:paraId="6F6DD832" w14:textId="77777777" w:rsidR="00D76D1C" w:rsidRPr="00036BE5" w:rsidRDefault="00D76D1C" w:rsidP="00CD0F75">
      <w:pPr>
        <w:spacing w:after="0" w:line="360" w:lineRule="auto"/>
        <w:jc w:val="both"/>
        <w:rPr>
          <w:rFonts w:ascii="Book Antiqua" w:hAnsi="Book Antiqua"/>
          <w:b/>
          <w:i/>
          <w:color w:val="000000"/>
          <w:sz w:val="24"/>
          <w:szCs w:val="24"/>
        </w:rPr>
      </w:pPr>
      <w:r w:rsidRPr="00036BE5">
        <w:rPr>
          <w:rFonts w:ascii="Book Antiqua" w:hAnsi="Book Antiqua"/>
          <w:b/>
          <w:i/>
          <w:color w:val="000000"/>
          <w:sz w:val="24"/>
          <w:szCs w:val="24"/>
        </w:rPr>
        <w:t>Chief complaints</w:t>
      </w:r>
    </w:p>
    <w:p w14:paraId="640BEF19" w14:textId="26D3D2D6" w:rsidR="00F74D35" w:rsidRPr="00036BE5" w:rsidRDefault="00CF7998"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 xml:space="preserve">A 24-year-old delivery woman </w:t>
      </w:r>
      <w:r w:rsidR="00C830CA">
        <w:rPr>
          <w:rFonts w:ascii="Book Antiqua" w:hAnsi="Book Antiqua"/>
          <w:color w:val="000000"/>
          <w:sz w:val="24"/>
          <w:szCs w:val="24"/>
        </w:rPr>
        <w:t xml:space="preserve">who had </w:t>
      </w:r>
      <w:r w:rsidRPr="00036BE5">
        <w:rPr>
          <w:rFonts w:ascii="Book Antiqua" w:hAnsi="Book Antiqua"/>
          <w:color w:val="000000"/>
          <w:sz w:val="24"/>
          <w:szCs w:val="24"/>
        </w:rPr>
        <w:t>under</w:t>
      </w:r>
      <w:r w:rsidR="00C830CA">
        <w:rPr>
          <w:rFonts w:ascii="Book Antiqua" w:hAnsi="Book Antiqua"/>
          <w:color w:val="000000"/>
          <w:sz w:val="24"/>
          <w:szCs w:val="24"/>
        </w:rPr>
        <w:t>gone a</w:t>
      </w:r>
      <w:r w:rsidRPr="00036BE5">
        <w:rPr>
          <w:rFonts w:ascii="Book Antiqua" w:hAnsi="Book Antiqua"/>
          <w:color w:val="000000"/>
          <w:sz w:val="24"/>
          <w:szCs w:val="24"/>
        </w:rPr>
        <w:t xml:space="preserve"> cesarean section </w:t>
      </w:r>
      <w:r w:rsidR="0022190A" w:rsidRPr="00036BE5">
        <w:rPr>
          <w:rFonts w:ascii="Book Antiqua" w:hAnsi="Book Antiqua"/>
          <w:color w:val="000000"/>
          <w:sz w:val="24"/>
          <w:szCs w:val="24"/>
        </w:rPr>
        <w:t xml:space="preserve">presented to our hospital </w:t>
      </w:r>
      <w:r w:rsidR="002E1DEB" w:rsidRPr="00036BE5">
        <w:rPr>
          <w:rFonts w:ascii="Book Antiqua" w:hAnsi="Book Antiqua"/>
          <w:color w:val="000000"/>
          <w:sz w:val="24"/>
          <w:szCs w:val="24"/>
        </w:rPr>
        <w:t>complaining of a fever.</w:t>
      </w:r>
    </w:p>
    <w:p w14:paraId="38E07284" w14:textId="77777777" w:rsidR="00DC34C5" w:rsidRPr="00036BE5" w:rsidRDefault="00DC34C5" w:rsidP="00CD0F75">
      <w:pPr>
        <w:spacing w:after="0" w:line="360" w:lineRule="auto"/>
        <w:jc w:val="both"/>
        <w:rPr>
          <w:rFonts w:ascii="Book Antiqua" w:hAnsi="Book Antiqua"/>
          <w:color w:val="000000"/>
          <w:sz w:val="24"/>
          <w:szCs w:val="24"/>
        </w:rPr>
      </w:pPr>
    </w:p>
    <w:p w14:paraId="15960307" w14:textId="77777777" w:rsidR="00F74D35" w:rsidRPr="00036BE5" w:rsidRDefault="00F74D35" w:rsidP="00CD0F75">
      <w:pPr>
        <w:spacing w:after="0" w:line="360" w:lineRule="auto"/>
        <w:jc w:val="both"/>
        <w:rPr>
          <w:rFonts w:ascii="Book Antiqua" w:hAnsi="Book Antiqua"/>
          <w:b/>
          <w:i/>
          <w:color w:val="000000"/>
          <w:sz w:val="24"/>
          <w:szCs w:val="24"/>
        </w:rPr>
      </w:pPr>
      <w:r w:rsidRPr="00036BE5">
        <w:rPr>
          <w:rFonts w:ascii="Book Antiqua" w:hAnsi="Book Antiqua"/>
          <w:b/>
          <w:i/>
          <w:color w:val="000000"/>
          <w:sz w:val="24"/>
          <w:szCs w:val="24"/>
        </w:rPr>
        <w:t>History of present illness</w:t>
      </w:r>
    </w:p>
    <w:p w14:paraId="36FEEB8D" w14:textId="3C85ECC1" w:rsidR="0022190A" w:rsidRPr="00036BE5" w:rsidRDefault="0022190A"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The patient who was pregnant for the first time had no abnormalities during the pregnancy. On March 28, 2019, the patient underwent cesarean section of the lower uterus due to fetal distress. The operation was successful, and anti-inflammatory rehydration and other treatments were given after the operation to promote uterine contractions and prevent thrombosis (low-molecular-weight heparin calcium 5000</w:t>
      </w:r>
      <w:r w:rsidR="000375EA" w:rsidRPr="00036BE5">
        <w:rPr>
          <w:rFonts w:ascii="Book Antiqua" w:hAnsi="Book Antiqua"/>
          <w:color w:val="000000"/>
          <w:sz w:val="24"/>
          <w:szCs w:val="24"/>
        </w:rPr>
        <w:t xml:space="preserve"> </w:t>
      </w:r>
      <w:r w:rsidR="00F744D8" w:rsidRPr="00036BE5">
        <w:rPr>
          <w:rFonts w:ascii="Book Antiqua" w:hAnsi="Book Antiqua"/>
          <w:color w:val="000000"/>
          <w:sz w:val="24"/>
          <w:szCs w:val="24"/>
        </w:rPr>
        <w:t>IU</w:t>
      </w:r>
      <w:r w:rsidRPr="00036BE5">
        <w:rPr>
          <w:rFonts w:ascii="Book Antiqua" w:hAnsi="Book Antiqua"/>
          <w:color w:val="000000"/>
          <w:sz w:val="24"/>
          <w:szCs w:val="24"/>
        </w:rPr>
        <w:t>/</w:t>
      </w:r>
      <w:r w:rsidR="000375EA" w:rsidRPr="00036BE5">
        <w:rPr>
          <w:rFonts w:ascii="Book Antiqua" w:hAnsi="Book Antiqua"/>
          <w:color w:val="000000"/>
          <w:sz w:val="24"/>
          <w:szCs w:val="24"/>
        </w:rPr>
        <w:t>d</w:t>
      </w:r>
      <w:r w:rsidRPr="00036BE5">
        <w:rPr>
          <w:rFonts w:ascii="Book Antiqua" w:hAnsi="Book Antiqua"/>
          <w:color w:val="000000"/>
          <w:sz w:val="24"/>
          <w:szCs w:val="24"/>
        </w:rPr>
        <w:t xml:space="preserve"> subcutaneous injection). The patient had no obvious discomfort after surgery and was discharged on Apr</w:t>
      </w:r>
      <w:r w:rsidR="00CF3166" w:rsidRPr="00036BE5">
        <w:rPr>
          <w:rFonts w:ascii="Book Antiqua" w:hAnsi="Book Antiqua"/>
          <w:color w:val="000000"/>
          <w:sz w:val="24"/>
          <w:szCs w:val="24"/>
        </w:rPr>
        <w:t xml:space="preserve">il 2, </w:t>
      </w:r>
      <w:r w:rsidRPr="00036BE5">
        <w:rPr>
          <w:rFonts w:ascii="Book Antiqua" w:hAnsi="Book Antiqua"/>
          <w:color w:val="000000"/>
          <w:sz w:val="24"/>
          <w:szCs w:val="24"/>
        </w:rPr>
        <w:t xml:space="preserve">2019. On April 9, 2019, the patient developed a fever. She had no discomfort such as cough, expectoration, or frequency or urgency of urination. Her breasts were slightly swollen and tender, and her lactation and lochia were normal. </w:t>
      </w:r>
    </w:p>
    <w:p w14:paraId="6C9F490D" w14:textId="77777777" w:rsidR="00CF3166" w:rsidRPr="00036BE5" w:rsidRDefault="00CF3166" w:rsidP="00CD0F75">
      <w:pPr>
        <w:spacing w:after="0" w:line="360" w:lineRule="auto"/>
        <w:jc w:val="both"/>
        <w:rPr>
          <w:rFonts w:ascii="Book Antiqua" w:hAnsi="Book Antiqua"/>
          <w:color w:val="000000"/>
          <w:sz w:val="24"/>
          <w:szCs w:val="24"/>
        </w:rPr>
      </w:pPr>
    </w:p>
    <w:p w14:paraId="35C266D8" w14:textId="77777777" w:rsidR="00F74D35" w:rsidRPr="00036BE5" w:rsidRDefault="00F74D35" w:rsidP="00CD0F75">
      <w:pPr>
        <w:spacing w:after="0" w:line="360" w:lineRule="auto"/>
        <w:jc w:val="both"/>
        <w:rPr>
          <w:rFonts w:ascii="Book Antiqua" w:hAnsi="Book Antiqua"/>
          <w:b/>
          <w:i/>
          <w:color w:val="000000"/>
          <w:sz w:val="24"/>
          <w:szCs w:val="24"/>
        </w:rPr>
      </w:pPr>
      <w:r w:rsidRPr="00036BE5">
        <w:rPr>
          <w:rFonts w:ascii="Book Antiqua" w:hAnsi="Book Antiqua"/>
          <w:b/>
          <w:i/>
          <w:color w:val="000000"/>
          <w:sz w:val="24"/>
          <w:szCs w:val="24"/>
        </w:rPr>
        <w:t>History of past illness</w:t>
      </w:r>
    </w:p>
    <w:p w14:paraId="7DF02E54" w14:textId="77777777" w:rsidR="002E1DEB" w:rsidRPr="00036BE5" w:rsidRDefault="0022190A"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 xml:space="preserve">The patient had a </w:t>
      </w:r>
      <w:r w:rsidR="00233C16" w:rsidRPr="00036BE5">
        <w:rPr>
          <w:rFonts w:ascii="Book Antiqua" w:hAnsi="Book Antiqua"/>
          <w:color w:val="000000"/>
          <w:sz w:val="24"/>
          <w:szCs w:val="24"/>
        </w:rPr>
        <w:t>family history of lower extremity venous thrombosis</w:t>
      </w:r>
      <w:r w:rsidRPr="00036BE5">
        <w:rPr>
          <w:rFonts w:ascii="Book Antiqua" w:hAnsi="Book Antiqua"/>
          <w:color w:val="000000"/>
          <w:sz w:val="24"/>
          <w:szCs w:val="24"/>
        </w:rPr>
        <w:t>.</w:t>
      </w:r>
    </w:p>
    <w:p w14:paraId="022E3FC2" w14:textId="77777777" w:rsidR="00CF3166" w:rsidRPr="00036BE5" w:rsidRDefault="00CF3166" w:rsidP="00CD0F75">
      <w:pPr>
        <w:spacing w:after="0" w:line="360" w:lineRule="auto"/>
        <w:jc w:val="both"/>
        <w:rPr>
          <w:rFonts w:ascii="Book Antiqua" w:hAnsi="Book Antiqua"/>
          <w:color w:val="000000"/>
          <w:sz w:val="24"/>
          <w:szCs w:val="24"/>
        </w:rPr>
      </w:pPr>
    </w:p>
    <w:p w14:paraId="4350B70A" w14:textId="77777777" w:rsidR="00F74D35" w:rsidRPr="00036BE5" w:rsidRDefault="00F74D35" w:rsidP="00CD0F75">
      <w:pPr>
        <w:spacing w:after="0" w:line="360" w:lineRule="auto"/>
        <w:jc w:val="both"/>
        <w:rPr>
          <w:rFonts w:ascii="Book Antiqua" w:hAnsi="Book Antiqua"/>
          <w:b/>
          <w:i/>
          <w:color w:val="000000"/>
          <w:sz w:val="24"/>
          <w:szCs w:val="24"/>
        </w:rPr>
      </w:pPr>
      <w:r w:rsidRPr="00036BE5">
        <w:rPr>
          <w:rFonts w:ascii="Book Antiqua" w:hAnsi="Book Antiqua"/>
          <w:b/>
          <w:i/>
          <w:color w:val="000000"/>
          <w:sz w:val="24"/>
          <w:szCs w:val="24"/>
        </w:rPr>
        <w:t>Physical examination</w:t>
      </w:r>
    </w:p>
    <w:p w14:paraId="0A8AD201" w14:textId="289BEE90" w:rsidR="002E1DEB" w:rsidRPr="00036BE5" w:rsidRDefault="002D1A9A"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 xml:space="preserve">At 15:42 on April 9, 2019, </w:t>
      </w:r>
      <w:r w:rsidR="00C8504F" w:rsidRPr="00036BE5">
        <w:rPr>
          <w:rFonts w:ascii="Book Antiqua" w:hAnsi="Book Antiqua"/>
          <w:color w:val="000000"/>
          <w:sz w:val="24"/>
          <w:szCs w:val="24"/>
        </w:rPr>
        <w:t xml:space="preserve">physical examination </w:t>
      </w:r>
      <w:r w:rsidRPr="00036BE5">
        <w:rPr>
          <w:rFonts w:ascii="Book Antiqua" w:hAnsi="Book Antiqua"/>
          <w:color w:val="000000"/>
          <w:sz w:val="24"/>
          <w:szCs w:val="24"/>
        </w:rPr>
        <w:t>results were as follows: body temperature: 39.8°C, pulse</w:t>
      </w:r>
      <w:r w:rsidR="00C830CA">
        <w:rPr>
          <w:rFonts w:ascii="Book Antiqua" w:hAnsi="Book Antiqua"/>
          <w:color w:val="000000"/>
          <w:sz w:val="24"/>
          <w:szCs w:val="24"/>
        </w:rPr>
        <w:t xml:space="preserve"> rate</w:t>
      </w:r>
      <w:r w:rsidRPr="00036BE5">
        <w:rPr>
          <w:rFonts w:ascii="Book Antiqua" w:hAnsi="Book Antiqua"/>
          <w:color w:val="000000"/>
          <w:sz w:val="24"/>
          <w:szCs w:val="24"/>
        </w:rPr>
        <w:t xml:space="preserve">: 133 beats/min, </w:t>
      </w:r>
      <w:r w:rsidR="00C830CA">
        <w:rPr>
          <w:rFonts w:ascii="Book Antiqua" w:hAnsi="Book Antiqua"/>
          <w:color w:val="000000"/>
          <w:sz w:val="24"/>
          <w:szCs w:val="24"/>
        </w:rPr>
        <w:t>respiratory rate</w:t>
      </w:r>
      <w:r w:rsidRPr="00036BE5">
        <w:rPr>
          <w:rFonts w:ascii="Book Antiqua" w:hAnsi="Book Antiqua"/>
          <w:color w:val="000000"/>
          <w:sz w:val="24"/>
          <w:szCs w:val="24"/>
        </w:rPr>
        <w:t>: 18 b</w:t>
      </w:r>
      <w:r w:rsidR="00C830CA">
        <w:rPr>
          <w:rFonts w:ascii="Book Antiqua" w:hAnsi="Book Antiqua"/>
          <w:color w:val="000000"/>
          <w:sz w:val="24"/>
          <w:szCs w:val="24"/>
        </w:rPr>
        <w:t>reaths</w:t>
      </w:r>
      <w:r w:rsidRPr="00036BE5">
        <w:rPr>
          <w:rFonts w:ascii="Book Antiqua" w:hAnsi="Book Antiqua"/>
          <w:color w:val="000000"/>
          <w:sz w:val="24"/>
          <w:szCs w:val="24"/>
        </w:rPr>
        <w:t xml:space="preserve">/min, blood pressure: 116/81 mmHg, no anemia, no obvious abnormality </w:t>
      </w:r>
      <w:r w:rsidR="00C830CA">
        <w:rPr>
          <w:rFonts w:ascii="Book Antiqua" w:hAnsi="Book Antiqua"/>
          <w:color w:val="000000"/>
          <w:sz w:val="24"/>
          <w:szCs w:val="24"/>
        </w:rPr>
        <w:t>o</w:t>
      </w:r>
      <w:r w:rsidRPr="00036BE5">
        <w:rPr>
          <w:rFonts w:ascii="Book Antiqua" w:hAnsi="Book Antiqua"/>
          <w:color w:val="000000"/>
          <w:sz w:val="24"/>
          <w:szCs w:val="24"/>
        </w:rPr>
        <w:t xml:space="preserve">n cardiopulmonary auscultation, entire abdomen was soft, no tenderness, no obvious mass, bilateral symmetrical lower limbs, no swelling, no varicose veins, normal skin color, and normal skin temperature without tenderness. </w:t>
      </w:r>
      <w:r w:rsidR="00C830CA">
        <w:rPr>
          <w:rFonts w:ascii="Book Antiqua" w:hAnsi="Book Antiqua"/>
          <w:color w:val="000000"/>
          <w:sz w:val="24"/>
          <w:szCs w:val="24"/>
        </w:rPr>
        <w:t>A</w:t>
      </w:r>
      <w:r w:rsidRPr="00036BE5">
        <w:rPr>
          <w:rFonts w:ascii="Book Antiqua" w:hAnsi="Book Antiqua"/>
          <w:color w:val="000000"/>
          <w:sz w:val="24"/>
          <w:szCs w:val="24"/>
        </w:rPr>
        <w:t xml:space="preserve"> specialist examination found no redness or swelling at the incision and no concentrated secretions.</w:t>
      </w:r>
      <w:r w:rsidR="00C8504F" w:rsidRPr="00036BE5">
        <w:rPr>
          <w:rFonts w:ascii="Book Antiqua" w:hAnsi="Book Antiqua"/>
          <w:color w:val="000000"/>
          <w:sz w:val="24"/>
          <w:szCs w:val="24"/>
        </w:rPr>
        <w:t xml:space="preserve"> </w:t>
      </w:r>
      <w:r w:rsidR="00C830CA">
        <w:rPr>
          <w:rFonts w:ascii="Book Antiqua" w:hAnsi="Book Antiqua"/>
          <w:color w:val="000000"/>
          <w:sz w:val="24"/>
          <w:szCs w:val="24"/>
        </w:rPr>
        <w:t>P</w:t>
      </w:r>
      <w:r w:rsidR="00C8504F" w:rsidRPr="00036BE5">
        <w:rPr>
          <w:rFonts w:ascii="Book Antiqua" w:hAnsi="Book Antiqua"/>
          <w:color w:val="000000"/>
          <w:sz w:val="24"/>
          <w:szCs w:val="24"/>
        </w:rPr>
        <w:t>hysical examination on April 10, 2019 revealed the following: body temperature: 37.8 °C, pulse</w:t>
      </w:r>
      <w:r w:rsidR="00C830CA">
        <w:rPr>
          <w:rFonts w:ascii="Book Antiqua" w:hAnsi="Book Antiqua"/>
          <w:color w:val="000000"/>
          <w:sz w:val="24"/>
          <w:szCs w:val="24"/>
        </w:rPr>
        <w:t xml:space="preserve"> rate</w:t>
      </w:r>
      <w:r w:rsidR="00C8504F" w:rsidRPr="00036BE5">
        <w:rPr>
          <w:rFonts w:ascii="Book Antiqua" w:hAnsi="Book Antiqua"/>
          <w:color w:val="000000"/>
          <w:sz w:val="24"/>
          <w:szCs w:val="24"/>
        </w:rPr>
        <w:t>: 118 beats/min, and no obvious abnormalities on cardiopulmonary auscultation. Her breasts were slightly swollen and tender, and her lactation was smooth; no nodules were detected, the whole abdomen was soft, and there was no tenderness and no obvious mass. The appearance of the lower limbs was symmetrical, with no varicose veins, and the skin color and palpation skin temperature were normal.</w:t>
      </w:r>
      <w:r w:rsidR="002F1E6B" w:rsidRPr="00036BE5">
        <w:rPr>
          <w:rFonts w:ascii="Book Antiqua" w:hAnsi="Book Antiqua"/>
          <w:color w:val="000000"/>
          <w:sz w:val="24"/>
          <w:szCs w:val="24"/>
        </w:rPr>
        <w:t xml:space="preserve"> The patient complained of soreness in the left groin at 12:30.</w:t>
      </w:r>
    </w:p>
    <w:p w14:paraId="0AA732E7" w14:textId="77777777" w:rsidR="00CF3166" w:rsidRPr="00036BE5" w:rsidRDefault="00CF3166" w:rsidP="00CD0F75">
      <w:pPr>
        <w:spacing w:after="0" w:line="360" w:lineRule="auto"/>
        <w:jc w:val="both"/>
        <w:rPr>
          <w:rFonts w:ascii="Book Antiqua" w:hAnsi="Book Antiqua"/>
          <w:color w:val="000000"/>
          <w:sz w:val="24"/>
          <w:szCs w:val="24"/>
        </w:rPr>
      </w:pPr>
    </w:p>
    <w:p w14:paraId="4B5886C8" w14:textId="77777777" w:rsidR="00F74D35" w:rsidRPr="00036BE5" w:rsidRDefault="00F74D35" w:rsidP="00CD0F75">
      <w:pPr>
        <w:spacing w:after="0" w:line="360" w:lineRule="auto"/>
        <w:jc w:val="both"/>
        <w:rPr>
          <w:rFonts w:ascii="Book Antiqua" w:hAnsi="Book Antiqua"/>
          <w:b/>
          <w:i/>
          <w:color w:val="000000"/>
          <w:sz w:val="24"/>
          <w:szCs w:val="24"/>
        </w:rPr>
      </w:pPr>
      <w:r w:rsidRPr="00036BE5">
        <w:rPr>
          <w:rFonts w:ascii="Book Antiqua" w:hAnsi="Book Antiqua"/>
          <w:b/>
          <w:i/>
          <w:color w:val="000000"/>
          <w:sz w:val="24"/>
          <w:szCs w:val="24"/>
        </w:rPr>
        <w:t>Laboratory examinations</w:t>
      </w:r>
    </w:p>
    <w:p w14:paraId="1E378FB5" w14:textId="610A06C8" w:rsidR="002E1DEB" w:rsidRPr="00036BE5" w:rsidRDefault="00C8504F"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 xml:space="preserve">At 15:42 on April 9, 2019, </w:t>
      </w:r>
      <w:r w:rsidR="00050234" w:rsidRPr="00036BE5">
        <w:rPr>
          <w:rFonts w:ascii="Book Antiqua" w:hAnsi="Book Antiqua"/>
          <w:color w:val="000000"/>
          <w:sz w:val="24"/>
          <w:szCs w:val="24"/>
        </w:rPr>
        <w:t>routine</w:t>
      </w:r>
      <w:r w:rsidR="00050234" w:rsidRPr="00036BE5" w:rsidDel="00050234">
        <w:rPr>
          <w:rFonts w:ascii="Book Antiqua" w:hAnsi="Book Antiqua"/>
          <w:color w:val="000000"/>
          <w:sz w:val="24"/>
          <w:szCs w:val="24"/>
        </w:rPr>
        <w:t xml:space="preserve"> </w:t>
      </w:r>
      <w:r w:rsidR="002D1A9A" w:rsidRPr="00036BE5">
        <w:rPr>
          <w:rFonts w:ascii="Book Antiqua" w:hAnsi="Book Antiqua"/>
          <w:color w:val="000000"/>
          <w:sz w:val="24"/>
          <w:szCs w:val="24"/>
        </w:rPr>
        <w:t xml:space="preserve">blood </w:t>
      </w:r>
      <w:r w:rsidR="00050234">
        <w:rPr>
          <w:rFonts w:ascii="Book Antiqua" w:hAnsi="Book Antiqua"/>
          <w:color w:val="000000"/>
          <w:sz w:val="24"/>
          <w:szCs w:val="24"/>
        </w:rPr>
        <w:t xml:space="preserve">tests </w:t>
      </w:r>
      <w:r w:rsidR="002D1A9A" w:rsidRPr="00036BE5">
        <w:rPr>
          <w:rFonts w:ascii="Book Antiqua" w:hAnsi="Book Antiqua"/>
          <w:color w:val="000000"/>
          <w:sz w:val="24"/>
          <w:szCs w:val="24"/>
        </w:rPr>
        <w:t>showed a white blood cell count of 15.02 × 10</w:t>
      </w:r>
      <w:r w:rsidR="002D1A9A" w:rsidRPr="00036BE5">
        <w:rPr>
          <w:rFonts w:ascii="Book Antiqua" w:hAnsi="Book Antiqua"/>
          <w:color w:val="000000"/>
          <w:sz w:val="24"/>
          <w:szCs w:val="24"/>
          <w:vertAlign w:val="superscript"/>
        </w:rPr>
        <w:t>9</w:t>
      </w:r>
      <w:r w:rsidR="002D1A9A" w:rsidRPr="00036BE5">
        <w:rPr>
          <w:rFonts w:ascii="Book Antiqua" w:hAnsi="Book Antiqua"/>
          <w:color w:val="000000"/>
          <w:sz w:val="24"/>
          <w:szCs w:val="24"/>
        </w:rPr>
        <w:t>/L and a C</w:t>
      </w:r>
      <w:r w:rsidR="008745E7">
        <w:rPr>
          <w:rFonts w:ascii="Book Antiqua" w:hAnsi="Book Antiqua"/>
          <w:color w:val="000000"/>
          <w:sz w:val="24"/>
          <w:szCs w:val="24"/>
        </w:rPr>
        <w:t>-</w:t>
      </w:r>
      <w:r w:rsidR="002D1A9A" w:rsidRPr="00036BE5">
        <w:rPr>
          <w:rFonts w:ascii="Book Antiqua" w:hAnsi="Book Antiqua"/>
          <w:color w:val="000000"/>
          <w:sz w:val="24"/>
          <w:szCs w:val="24"/>
        </w:rPr>
        <w:t>reacti</w:t>
      </w:r>
      <w:r w:rsidR="00050234">
        <w:rPr>
          <w:rFonts w:ascii="Book Antiqua" w:hAnsi="Book Antiqua"/>
          <w:color w:val="000000"/>
          <w:sz w:val="24"/>
          <w:szCs w:val="24"/>
        </w:rPr>
        <w:t>ve</w:t>
      </w:r>
      <w:r w:rsidR="002D1A9A" w:rsidRPr="00036BE5">
        <w:rPr>
          <w:rFonts w:ascii="Book Antiqua" w:hAnsi="Book Antiqua"/>
          <w:color w:val="000000"/>
          <w:sz w:val="24"/>
          <w:szCs w:val="24"/>
        </w:rPr>
        <w:t xml:space="preserve"> protein </w:t>
      </w:r>
      <w:r w:rsidR="00050234">
        <w:rPr>
          <w:rFonts w:ascii="Book Antiqua" w:hAnsi="Book Antiqua"/>
          <w:color w:val="000000"/>
          <w:sz w:val="24"/>
          <w:szCs w:val="24"/>
        </w:rPr>
        <w:t xml:space="preserve">level </w:t>
      </w:r>
      <w:r w:rsidR="002D1A9A" w:rsidRPr="00036BE5">
        <w:rPr>
          <w:rFonts w:ascii="Book Antiqua" w:hAnsi="Book Antiqua"/>
          <w:color w:val="000000"/>
          <w:sz w:val="24"/>
          <w:szCs w:val="24"/>
        </w:rPr>
        <w:t>of 139.24 mg/L.</w:t>
      </w:r>
      <w:r w:rsidRPr="00036BE5">
        <w:rPr>
          <w:rFonts w:ascii="Book Antiqua" w:hAnsi="Book Antiqua"/>
          <w:color w:val="000000"/>
          <w:sz w:val="24"/>
          <w:szCs w:val="24"/>
        </w:rPr>
        <w:t xml:space="preserve"> Laboratory examination on April 10, 2019 revealed the following:</w:t>
      </w:r>
      <w:r w:rsidR="00CF3166" w:rsidRPr="00036BE5">
        <w:rPr>
          <w:rFonts w:ascii="Book Antiqua" w:hAnsi="Book Antiqua"/>
          <w:color w:val="000000"/>
          <w:sz w:val="24"/>
          <w:szCs w:val="24"/>
        </w:rPr>
        <w:t xml:space="preserve"> </w:t>
      </w:r>
      <w:r w:rsidR="008745E7">
        <w:rPr>
          <w:rFonts w:ascii="Book Antiqua" w:hAnsi="Book Antiqua"/>
          <w:color w:val="000000"/>
          <w:sz w:val="24"/>
          <w:szCs w:val="24"/>
        </w:rPr>
        <w:t>a</w:t>
      </w:r>
      <w:r w:rsidRPr="00036BE5">
        <w:rPr>
          <w:rFonts w:ascii="Book Antiqua" w:hAnsi="Book Antiqua"/>
          <w:color w:val="000000"/>
          <w:sz w:val="24"/>
          <w:szCs w:val="24"/>
        </w:rPr>
        <w:t xml:space="preserve"> white blood cell count </w:t>
      </w:r>
      <w:r w:rsidR="008745E7">
        <w:rPr>
          <w:rFonts w:ascii="Book Antiqua" w:hAnsi="Book Antiqua"/>
          <w:color w:val="000000"/>
          <w:sz w:val="24"/>
          <w:szCs w:val="24"/>
        </w:rPr>
        <w:t>of</w:t>
      </w:r>
      <w:r w:rsidRPr="00036BE5">
        <w:rPr>
          <w:rFonts w:ascii="Book Antiqua" w:hAnsi="Book Antiqua"/>
          <w:color w:val="000000"/>
          <w:sz w:val="24"/>
          <w:szCs w:val="24"/>
        </w:rPr>
        <w:t xml:space="preserve"> 12.40 × 10</w:t>
      </w:r>
      <w:r w:rsidRPr="00036BE5">
        <w:rPr>
          <w:rFonts w:ascii="Book Antiqua" w:hAnsi="Book Antiqua"/>
          <w:color w:val="000000"/>
          <w:sz w:val="24"/>
          <w:szCs w:val="24"/>
          <w:vertAlign w:val="superscript"/>
        </w:rPr>
        <w:t>9</w:t>
      </w:r>
      <w:r w:rsidRPr="00036BE5">
        <w:rPr>
          <w:rFonts w:ascii="Book Antiqua" w:hAnsi="Book Antiqua"/>
          <w:color w:val="000000"/>
          <w:sz w:val="24"/>
          <w:szCs w:val="24"/>
        </w:rPr>
        <w:t>/L, and</w:t>
      </w:r>
      <w:r w:rsidR="008745E7">
        <w:rPr>
          <w:rFonts w:ascii="Book Antiqua" w:hAnsi="Book Antiqua"/>
          <w:color w:val="000000"/>
          <w:sz w:val="24"/>
          <w:szCs w:val="24"/>
        </w:rPr>
        <w:t xml:space="preserve"> a</w:t>
      </w:r>
      <w:r w:rsidRPr="00036BE5">
        <w:rPr>
          <w:rFonts w:ascii="Book Antiqua" w:hAnsi="Book Antiqua"/>
          <w:color w:val="000000"/>
          <w:sz w:val="24"/>
          <w:szCs w:val="24"/>
        </w:rPr>
        <w:t xml:space="preserve"> C</w:t>
      </w:r>
      <w:r w:rsidR="008745E7">
        <w:rPr>
          <w:rFonts w:ascii="Book Antiqua" w:hAnsi="Book Antiqua"/>
          <w:color w:val="000000"/>
          <w:sz w:val="24"/>
          <w:szCs w:val="24"/>
        </w:rPr>
        <w:t>-</w:t>
      </w:r>
      <w:r w:rsidRPr="00036BE5">
        <w:rPr>
          <w:rFonts w:ascii="Book Antiqua" w:hAnsi="Book Antiqua"/>
          <w:color w:val="000000"/>
          <w:sz w:val="24"/>
          <w:szCs w:val="24"/>
        </w:rPr>
        <w:t>reacti</w:t>
      </w:r>
      <w:r w:rsidR="00050234">
        <w:rPr>
          <w:rFonts w:ascii="Book Antiqua" w:hAnsi="Book Antiqua"/>
          <w:color w:val="000000"/>
          <w:sz w:val="24"/>
          <w:szCs w:val="24"/>
        </w:rPr>
        <w:t>ve</w:t>
      </w:r>
      <w:r w:rsidRPr="00036BE5">
        <w:rPr>
          <w:rFonts w:ascii="Book Antiqua" w:hAnsi="Book Antiqua"/>
          <w:color w:val="000000"/>
          <w:sz w:val="24"/>
          <w:szCs w:val="24"/>
        </w:rPr>
        <w:t xml:space="preserve"> protein </w:t>
      </w:r>
      <w:r w:rsidR="00050234">
        <w:rPr>
          <w:rFonts w:ascii="Book Antiqua" w:hAnsi="Book Antiqua"/>
          <w:color w:val="000000"/>
          <w:sz w:val="24"/>
          <w:szCs w:val="24"/>
        </w:rPr>
        <w:t xml:space="preserve">level </w:t>
      </w:r>
      <w:r w:rsidR="008745E7">
        <w:rPr>
          <w:rFonts w:ascii="Book Antiqua" w:hAnsi="Book Antiqua"/>
          <w:color w:val="000000"/>
          <w:sz w:val="24"/>
          <w:szCs w:val="24"/>
        </w:rPr>
        <w:t>of</w:t>
      </w:r>
      <w:r w:rsidRPr="00036BE5">
        <w:rPr>
          <w:rFonts w:ascii="Book Antiqua" w:hAnsi="Book Antiqua"/>
          <w:color w:val="000000"/>
          <w:sz w:val="24"/>
          <w:szCs w:val="24"/>
        </w:rPr>
        <w:t xml:space="preserve"> 166.89 mg/L. There were no obvious abnormalities </w:t>
      </w:r>
      <w:r w:rsidR="00050234">
        <w:rPr>
          <w:rFonts w:ascii="Book Antiqua" w:hAnsi="Book Antiqua"/>
          <w:color w:val="000000"/>
          <w:sz w:val="24"/>
          <w:szCs w:val="24"/>
        </w:rPr>
        <w:t>o</w:t>
      </w:r>
      <w:r w:rsidRPr="00036BE5">
        <w:rPr>
          <w:rFonts w:ascii="Book Antiqua" w:hAnsi="Book Antiqua"/>
          <w:color w:val="000000"/>
          <w:sz w:val="24"/>
          <w:szCs w:val="24"/>
        </w:rPr>
        <w:t xml:space="preserve">n routine examination of the urine, liver, kidney, and vaginal discharge. </w:t>
      </w:r>
      <w:r w:rsidR="00050234">
        <w:rPr>
          <w:rFonts w:ascii="Book Antiqua" w:hAnsi="Book Antiqua"/>
          <w:color w:val="000000"/>
          <w:sz w:val="24"/>
          <w:szCs w:val="24"/>
        </w:rPr>
        <w:t>Routine</w:t>
      </w:r>
      <w:r w:rsidRPr="00036BE5">
        <w:rPr>
          <w:rFonts w:ascii="Book Antiqua" w:hAnsi="Book Antiqua"/>
          <w:color w:val="000000"/>
          <w:sz w:val="24"/>
          <w:szCs w:val="24"/>
        </w:rPr>
        <w:t xml:space="preserve"> blood examination on April 11, 2019 revealed the following: </w:t>
      </w:r>
      <w:r w:rsidR="008745E7">
        <w:rPr>
          <w:rFonts w:ascii="Book Antiqua" w:hAnsi="Book Antiqua"/>
          <w:color w:val="000000"/>
          <w:sz w:val="24"/>
          <w:szCs w:val="24"/>
        </w:rPr>
        <w:t xml:space="preserve">a </w:t>
      </w:r>
      <w:r w:rsidRPr="00036BE5">
        <w:rPr>
          <w:rFonts w:ascii="Book Antiqua" w:hAnsi="Book Antiqua"/>
          <w:color w:val="000000"/>
          <w:sz w:val="24"/>
          <w:szCs w:val="24"/>
        </w:rPr>
        <w:t xml:space="preserve">white blood cell count </w:t>
      </w:r>
      <w:r w:rsidR="00050234">
        <w:rPr>
          <w:rFonts w:ascii="Book Antiqua" w:hAnsi="Book Antiqua"/>
          <w:color w:val="000000"/>
          <w:sz w:val="24"/>
          <w:szCs w:val="24"/>
        </w:rPr>
        <w:t xml:space="preserve">of </w:t>
      </w:r>
      <w:r w:rsidRPr="00036BE5">
        <w:rPr>
          <w:rFonts w:ascii="Book Antiqua" w:hAnsi="Book Antiqua"/>
          <w:color w:val="000000"/>
          <w:sz w:val="24"/>
          <w:szCs w:val="24"/>
        </w:rPr>
        <w:t>8.97 × 10</w:t>
      </w:r>
      <w:r w:rsidRPr="00036BE5">
        <w:rPr>
          <w:rFonts w:ascii="Book Antiqua" w:hAnsi="Book Antiqua"/>
          <w:color w:val="000000"/>
          <w:sz w:val="24"/>
          <w:szCs w:val="24"/>
          <w:vertAlign w:val="superscript"/>
        </w:rPr>
        <w:t>9</w:t>
      </w:r>
      <w:r w:rsidRPr="00036BE5">
        <w:rPr>
          <w:rFonts w:ascii="Book Antiqua" w:hAnsi="Book Antiqua"/>
          <w:color w:val="000000"/>
          <w:sz w:val="24"/>
          <w:szCs w:val="24"/>
        </w:rPr>
        <w:t xml:space="preserve">/L, and </w:t>
      </w:r>
      <w:r w:rsidR="008745E7">
        <w:rPr>
          <w:rFonts w:ascii="Book Antiqua" w:hAnsi="Book Antiqua"/>
          <w:color w:val="000000"/>
          <w:sz w:val="24"/>
          <w:szCs w:val="24"/>
        </w:rPr>
        <w:t xml:space="preserve">a </w:t>
      </w:r>
      <w:r w:rsidRPr="00036BE5">
        <w:rPr>
          <w:rFonts w:ascii="Book Antiqua" w:hAnsi="Book Antiqua"/>
          <w:color w:val="000000"/>
          <w:sz w:val="24"/>
          <w:szCs w:val="24"/>
        </w:rPr>
        <w:t>C</w:t>
      </w:r>
      <w:r w:rsidR="008745E7">
        <w:rPr>
          <w:rFonts w:ascii="Book Antiqua" w:hAnsi="Book Antiqua"/>
          <w:color w:val="000000"/>
          <w:sz w:val="24"/>
          <w:szCs w:val="24"/>
        </w:rPr>
        <w:t>-</w:t>
      </w:r>
      <w:r w:rsidRPr="00036BE5">
        <w:rPr>
          <w:rFonts w:ascii="Book Antiqua" w:hAnsi="Book Antiqua"/>
          <w:color w:val="000000"/>
          <w:sz w:val="24"/>
          <w:szCs w:val="24"/>
        </w:rPr>
        <w:t>reacti</w:t>
      </w:r>
      <w:r w:rsidR="00050234">
        <w:rPr>
          <w:rFonts w:ascii="Book Antiqua" w:hAnsi="Book Antiqua"/>
          <w:color w:val="000000"/>
          <w:sz w:val="24"/>
          <w:szCs w:val="24"/>
        </w:rPr>
        <w:t>ve</w:t>
      </w:r>
      <w:r w:rsidRPr="00036BE5">
        <w:rPr>
          <w:rFonts w:ascii="Book Antiqua" w:hAnsi="Book Antiqua"/>
          <w:color w:val="000000"/>
          <w:sz w:val="24"/>
          <w:szCs w:val="24"/>
        </w:rPr>
        <w:t xml:space="preserve"> protein </w:t>
      </w:r>
      <w:r w:rsidR="00050234">
        <w:rPr>
          <w:rFonts w:ascii="Book Antiqua" w:hAnsi="Book Antiqua"/>
          <w:color w:val="000000"/>
          <w:sz w:val="24"/>
          <w:szCs w:val="24"/>
        </w:rPr>
        <w:t xml:space="preserve">level of </w:t>
      </w:r>
      <w:r w:rsidRPr="00036BE5">
        <w:rPr>
          <w:rFonts w:ascii="Book Antiqua" w:hAnsi="Book Antiqua"/>
          <w:color w:val="000000"/>
          <w:sz w:val="24"/>
          <w:szCs w:val="24"/>
        </w:rPr>
        <w:t>160.91 mg/L.</w:t>
      </w:r>
    </w:p>
    <w:p w14:paraId="5490DF8E" w14:textId="77777777" w:rsidR="00CF3166" w:rsidRPr="00036BE5" w:rsidRDefault="00CF3166" w:rsidP="00CD0F75">
      <w:pPr>
        <w:spacing w:after="0" w:line="360" w:lineRule="auto"/>
        <w:jc w:val="both"/>
        <w:rPr>
          <w:rFonts w:ascii="Book Antiqua" w:hAnsi="Book Antiqua"/>
          <w:color w:val="000000"/>
          <w:sz w:val="24"/>
          <w:szCs w:val="24"/>
        </w:rPr>
      </w:pPr>
    </w:p>
    <w:p w14:paraId="54DD2B64" w14:textId="77777777" w:rsidR="00F74D35" w:rsidRPr="00036BE5" w:rsidRDefault="00F74D35" w:rsidP="00CD0F75">
      <w:pPr>
        <w:spacing w:after="0" w:line="360" w:lineRule="auto"/>
        <w:jc w:val="both"/>
        <w:rPr>
          <w:rFonts w:ascii="Book Antiqua" w:hAnsi="Book Antiqua"/>
          <w:b/>
          <w:i/>
          <w:color w:val="000000"/>
          <w:sz w:val="24"/>
          <w:szCs w:val="24"/>
        </w:rPr>
      </w:pPr>
      <w:r w:rsidRPr="00036BE5">
        <w:rPr>
          <w:rFonts w:ascii="Book Antiqua" w:hAnsi="Book Antiqua"/>
          <w:b/>
          <w:i/>
          <w:color w:val="000000"/>
          <w:sz w:val="24"/>
          <w:szCs w:val="24"/>
        </w:rPr>
        <w:lastRenderedPageBreak/>
        <w:t>Imaging examinations</w:t>
      </w:r>
    </w:p>
    <w:p w14:paraId="43D68F3E" w14:textId="2DE4E609" w:rsidR="002E1DEB" w:rsidRPr="00036BE5" w:rsidRDefault="00CD10CF" w:rsidP="00CD0F75">
      <w:pPr>
        <w:spacing w:after="0" w:line="360" w:lineRule="auto"/>
        <w:jc w:val="both"/>
        <w:rPr>
          <w:rFonts w:ascii="Book Antiqua" w:hAnsi="Book Antiqua"/>
          <w:color w:val="000000"/>
          <w:sz w:val="24"/>
          <w:szCs w:val="24"/>
        </w:rPr>
      </w:pPr>
      <w:r>
        <w:rPr>
          <w:rFonts w:ascii="Book Antiqua" w:hAnsi="Book Antiqua"/>
          <w:color w:val="000000"/>
          <w:sz w:val="24"/>
          <w:szCs w:val="24"/>
        </w:rPr>
        <w:t xml:space="preserve">On </w:t>
      </w:r>
      <w:r w:rsidR="002F1E6B" w:rsidRPr="00036BE5">
        <w:rPr>
          <w:rFonts w:ascii="Book Antiqua" w:hAnsi="Book Antiqua"/>
          <w:color w:val="000000"/>
          <w:sz w:val="24"/>
          <w:szCs w:val="24"/>
        </w:rPr>
        <w:t xml:space="preserve">April 11, 2019, a chest </w:t>
      </w:r>
      <w:r w:rsidR="00CF3166" w:rsidRPr="00CD0F75">
        <w:rPr>
          <w:rFonts w:ascii="Book Antiqua" w:hAnsi="Book Antiqua"/>
          <w:color w:val="000000"/>
          <w:sz w:val="24"/>
          <w:szCs w:val="24"/>
        </w:rPr>
        <w:t xml:space="preserve">computed tomography (CT) </w:t>
      </w:r>
      <w:r w:rsidR="002F1E6B" w:rsidRPr="00036BE5">
        <w:rPr>
          <w:rFonts w:ascii="Book Antiqua" w:hAnsi="Book Antiqua"/>
          <w:color w:val="000000"/>
          <w:sz w:val="24"/>
          <w:szCs w:val="24"/>
        </w:rPr>
        <w:t>scan showed a mild infection of the lower lungs. Color Doppler ultrasound showed a thrombosis in the left saphenous vein in the thigh segment, external iliac vein, total femoral vein, femoral deep vein, and superficial femoral vein (acute phase and central type), as shown in Figure 1.</w:t>
      </w:r>
    </w:p>
    <w:p w14:paraId="1942174A" w14:textId="77777777" w:rsidR="00CF3166" w:rsidRPr="00036BE5" w:rsidRDefault="00CF3166" w:rsidP="00CD0F75">
      <w:pPr>
        <w:spacing w:after="0" w:line="360" w:lineRule="auto"/>
        <w:jc w:val="both"/>
        <w:rPr>
          <w:rFonts w:ascii="Book Antiqua" w:hAnsi="Book Antiqua"/>
          <w:color w:val="000000"/>
          <w:sz w:val="24"/>
          <w:szCs w:val="24"/>
        </w:rPr>
      </w:pPr>
    </w:p>
    <w:p w14:paraId="17843C97" w14:textId="77777777" w:rsidR="00F74D35" w:rsidRPr="00036BE5" w:rsidRDefault="00F74D35" w:rsidP="00CD0F75">
      <w:pPr>
        <w:spacing w:after="0" w:line="360" w:lineRule="auto"/>
        <w:jc w:val="both"/>
        <w:rPr>
          <w:rFonts w:ascii="Book Antiqua" w:hAnsi="Book Antiqua"/>
          <w:b/>
          <w:i/>
          <w:color w:val="000000"/>
          <w:sz w:val="24"/>
          <w:szCs w:val="24"/>
        </w:rPr>
      </w:pPr>
      <w:r w:rsidRPr="00036BE5">
        <w:rPr>
          <w:rFonts w:ascii="Book Antiqua" w:hAnsi="Book Antiqua"/>
          <w:b/>
          <w:i/>
          <w:color w:val="000000"/>
          <w:sz w:val="24"/>
          <w:szCs w:val="24"/>
        </w:rPr>
        <w:t>Further diagnostic work-up</w:t>
      </w:r>
    </w:p>
    <w:p w14:paraId="47152401" w14:textId="2EBF9000" w:rsidR="0045533E" w:rsidRPr="00036BE5" w:rsidRDefault="0045533E"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 xml:space="preserve">The patient was diagnosed with DVT in the left lower extremity and was given plasma D-dimer 47.24 </w:t>
      </w:r>
      <w:r w:rsidR="006C25DE">
        <w:rPr>
          <w:rFonts w:ascii="Book Antiqua" w:hAnsi="Book Antiqua"/>
          <w:color w:val="000000"/>
          <w:sz w:val="24"/>
          <w:szCs w:val="24"/>
        </w:rPr>
        <w:t>μ</w:t>
      </w:r>
      <w:r w:rsidRPr="00036BE5">
        <w:rPr>
          <w:rFonts w:ascii="Book Antiqua" w:hAnsi="Book Antiqua"/>
          <w:color w:val="000000"/>
          <w:sz w:val="24"/>
          <w:szCs w:val="24"/>
        </w:rPr>
        <w:t xml:space="preserve">g/mL. </w:t>
      </w:r>
      <w:r w:rsidR="00CD10CF">
        <w:rPr>
          <w:rFonts w:ascii="Book Antiqua" w:hAnsi="Book Antiqua"/>
          <w:color w:val="000000"/>
          <w:sz w:val="24"/>
          <w:szCs w:val="24"/>
        </w:rPr>
        <w:t>Due to</w:t>
      </w:r>
      <w:r w:rsidRPr="00036BE5">
        <w:rPr>
          <w:rFonts w:ascii="Book Antiqua" w:hAnsi="Book Antiqua"/>
          <w:color w:val="000000"/>
          <w:sz w:val="24"/>
          <w:szCs w:val="24"/>
        </w:rPr>
        <w:t xml:space="preserve"> the possibility of PE </w:t>
      </w:r>
      <w:r w:rsidR="00CD10CF">
        <w:rPr>
          <w:rFonts w:ascii="Book Antiqua" w:hAnsi="Book Antiqua"/>
          <w:color w:val="000000"/>
          <w:sz w:val="24"/>
          <w:szCs w:val="24"/>
        </w:rPr>
        <w:t xml:space="preserve">as a result of </w:t>
      </w:r>
      <w:r w:rsidRPr="00036BE5">
        <w:rPr>
          <w:rFonts w:ascii="Book Antiqua" w:hAnsi="Book Antiqua"/>
          <w:color w:val="000000"/>
          <w:sz w:val="24"/>
          <w:szCs w:val="24"/>
        </w:rPr>
        <w:t xml:space="preserve">exfoliation of the thrombus at any time, we recommended that the patient be treated with thrombolysis </w:t>
      </w:r>
      <w:r w:rsidR="00CD10CF">
        <w:rPr>
          <w:rFonts w:ascii="Book Antiqua" w:hAnsi="Book Antiqua"/>
          <w:color w:val="000000"/>
          <w:sz w:val="24"/>
          <w:szCs w:val="24"/>
        </w:rPr>
        <w:t>following</w:t>
      </w:r>
      <w:r w:rsidRPr="00036BE5">
        <w:rPr>
          <w:rFonts w:ascii="Book Antiqua" w:hAnsi="Book Antiqua"/>
          <w:color w:val="000000"/>
          <w:sz w:val="24"/>
          <w:szCs w:val="24"/>
        </w:rPr>
        <w:t xml:space="preserve"> the placement of an inferior vena cava filter, but the patient refused and chose to continue conservative treatment. The affected limb was immobilized and raised by 20 degrees. Diosmin tablets 0.9 g, </w:t>
      </w:r>
      <w:r w:rsidR="00CD10CF">
        <w:rPr>
          <w:rFonts w:ascii="Book Antiqua" w:hAnsi="Book Antiqua"/>
          <w:color w:val="000000"/>
          <w:sz w:val="24"/>
          <w:szCs w:val="24"/>
        </w:rPr>
        <w:t xml:space="preserve">twice daily </w:t>
      </w:r>
      <w:r w:rsidRPr="00036BE5">
        <w:rPr>
          <w:rFonts w:ascii="Book Antiqua" w:hAnsi="Book Antiqua"/>
          <w:color w:val="000000"/>
          <w:sz w:val="24"/>
          <w:szCs w:val="24"/>
        </w:rPr>
        <w:t xml:space="preserve">and rivaroxaban tablets </w:t>
      </w:r>
      <w:r w:rsidR="00CD10CF" w:rsidRPr="00036BE5">
        <w:rPr>
          <w:rFonts w:ascii="Book Antiqua" w:hAnsi="Book Antiqua"/>
          <w:color w:val="000000"/>
          <w:sz w:val="24"/>
          <w:szCs w:val="24"/>
        </w:rPr>
        <w:t>10 mg</w:t>
      </w:r>
      <w:r w:rsidR="00A606A5" w:rsidRPr="00036BE5">
        <w:rPr>
          <w:rFonts w:ascii="Book Antiqua" w:hAnsi="Book Antiqua"/>
          <w:color w:val="000000"/>
          <w:sz w:val="24"/>
          <w:szCs w:val="24"/>
        </w:rPr>
        <w:t>/d</w:t>
      </w:r>
      <w:r w:rsidRPr="00036BE5">
        <w:rPr>
          <w:rFonts w:ascii="Book Antiqua" w:hAnsi="Book Antiqua"/>
          <w:color w:val="000000"/>
          <w:sz w:val="24"/>
          <w:szCs w:val="24"/>
        </w:rPr>
        <w:t xml:space="preserve"> were administered</w:t>
      </w:r>
      <w:r w:rsidR="00CD10CF" w:rsidRPr="00CD10CF">
        <w:rPr>
          <w:rFonts w:ascii="Book Antiqua" w:hAnsi="Book Antiqua"/>
          <w:color w:val="000000"/>
          <w:sz w:val="24"/>
          <w:szCs w:val="24"/>
        </w:rPr>
        <w:t xml:space="preserve"> </w:t>
      </w:r>
      <w:r w:rsidR="00CD10CF" w:rsidRPr="00036BE5">
        <w:rPr>
          <w:rFonts w:ascii="Book Antiqua" w:hAnsi="Book Antiqua"/>
          <w:color w:val="000000"/>
          <w:sz w:val="24"/>
          <w:szCs w:val="24"/>
        </w:rPr>
        <w:t>orally</w:t>
      </w:r>
      <w:r w:rsidRPr="00036BE5">
        <w:rPr>
          <w:rFonts w:ascii="Book Antiqua" w:hAnsi="Book Antiqua"/>
          <w:color w:val="000000"/>
          <w:sz w:val="24"/>
          <w:szCs w:val="24"/>
        </w:rPr>
        <w:t>, and subcutaneous injections of low molecul</w:t>
      </w:r>
      <w:r w:rsidR="00833D5C" w:rsidRPr="00036BE5">
        <w:rPr>
          <w:rFonts w:ascii="Book Antiqua" w:hAnsi="Book Antiqua"/>
          <w:color w:val="000000"/>
          <w:sz w:val="24"/>
          <w:szCs w:val="24"/>
        </w:rPr>
        <w:t>ar weight heparin calcium 5000</w:t>
      </w:r>
      <w:r w:rsidRPr="00036BE5">
        <w:rPr>
          <w:rFonts w:ascii="Book Antiqua" w:hAnsi="Book Antiqua"/>
          <w:color w:val="000000"/>
          <w:sz w:val="24"/>
          <w:szCs w:val="24"/>
        </w:rPr>
        <w:t xml:space="preserve">/day were </w:t>
      </w:r>
      <w:r w:rsidR="00CD10CF">
        <w:rPr>
          <w:rFonts w:ascii="Book Antiqua" w:hAnsi="Book Antiqua"/>
          <w:color w:val="000000"/>
          <w:sz w:val="24"/>
          <w:szCs w:val="24"/>
        </w:rPr>
        <w:t xml:space="preserve">also </w:t>
      </w:r>
      <w:r w:rsidRPr="00036BE5">
        <w:rPr>
          <w:rFonts w:ascii="Book Antiqua" w:hAnsi="Book Antiqua"/>
          <w:color w:val="000000"/>
          <w:sz w:val="24"/>
          <w:szCs w:val="24"/>
        </w:rPr>
        <w:t xml:space="preserve">administered as continuous anti-inflammatory treatment. </w:t>
      </w:r>
      <w:r w:rsidR="00CD10CF">
        <w:rPr>
          <w:rFonts w:ascii="Book Antiqua" w:hAnsi="Book Antiqua"/>
          <w:color w:val="000000"/>
          <w:sz w:val="24"/>
          <w:szCs w:val="24"/>
        </w:rPr>
        <w:t>P</w:t>
      </w:r>
      <w:r w:rsidRPr="00036BE5">
        <w:rPr>
          <w:rFonts w:ascii="Book Antiqua" w:hAnsi="Book Antiqua"/>
          <w:color w:val="000000"/>
          <w:sz w:val="24"/>
          <w:szCs w:val="24"/>
        </w:rPr>
        <w:t xml:space="preserve">hysical examination on April 12, 2019 revealed the following: body temperature 37.6°C, pulse </w:t>
      </w:r>
      <w:r w:rsidR="00CD10CF">
        <w:rPr>
          <w:rFonts w:ascii="Book Antiqua" w:hAnsi="Book Antiqua"/>
          <w:color w:val="000000"/>
          <w:sz w:val="24"/>
          <w:szCs w:val="24"/>
        </w:rPr>
        <w:t xml:space="preserve">rate </w:t>
      </w:r>
      <w:r w:rsidRPr="00036BE5">
        <w:rPr>
          <w:rFonts w:ascii="Book Antiqua" w:hAnsi="Book Antiqua"/>
          <w:color w:val="000000"/>
          <w:sz w:val="24"/>
          <w:szCs w:val="24"/>
        </w:rPr>
        <w:t xml:space="preserve">86 </w:t>
      </w:r>
      <w:r w:rsidR="00CD10CF">
        <w:rPr>
          <w:rFonts w:ascii="Book Antiqua" w:hAnsi="Book Antiqua"/>
          <w:color w:val="000000"/>
          <w:sz w:val="24"/>
          <w:szCs w:val="24"/>
        </w:rPr>
        <w:t>beats</w:t>
      </w:r>
      <w:r w:rsidRPr="00036BE5">
        <w:rPr>
          <w:rFonts w:ascii="Book Antiqua" w:hAnsi="Book Antiqua"/>
          <w:color w:val="000000"/>
          <w:sz w:val="24"/>
          <w:szCs w:val="24"/>
        </w:rPr>
        <w:t xml:space="preserve">/min, blood pressure 99/73 mmHg, measurement of the left thigh circumference at the same fixed position </w:t>
      </w:r>
      <w:r w:rsidR="000D6D66">
        <w:rPr>
          <w:rFonts w:ascii="Book Antiqua" w:hAnsi="Book Antiqua"/>
          <w:color w:val="000000"/>
          <w:sz w:val="24"/>
          <w:szCs w:val="24"/>
        </w:rPr>
        <w:t xml:space="preserve">was </w:t>
      </w:r>
      <w:r w:rsidRPr="00036BE5">
        <w:rPr>
          <w:rFonts w:ascii="Book Antiqua" w:hAnsi="Book Antiqua"/>
          <w:color w:val="000000"/>
          <w:sz w:val="24"/>
          <w:szCs w:val="24"/>
        </w:rPr>
        <w:t xml:space="preserve">61 cm, calf circumference </w:t>
      </w:r>
      <w:r w:rsidR="000D6D66">
        <w:rPr>
          <w:rFonts w:ascii="Book Antiqua" w:hAnsi="Book Antiqua"/>
          <w:color w:val="000000"/>
          <w:sz w:val="24"/>
          <w:szCs w:val="24"/>
        </w:rPr>
        <w:t xml:space="preserve">was </w:t>
      </w:r>
      <w:r w:rsidRPr="00036BE5">
        <w:rPr>
          <w:rFonts w:ascii="Book Antiqua" w:hAnsi="Book Antiqua"/>
          <w:color w:val="000000"/>
          <w:sz w:val="24"/>
          <w:szCs w:val="24"/>
        </w:rPr>
        <w:t xml:space="preserve">40 cm, right thigh circumference </w:t>
      </w:r>
      <w:r w:rsidR="000D6D66">
        <w:rPr>
          <w:rFonts w:ascii="Book Antiqua" w:hAnsi="Book Antiqua"/>
          <w:color w:val="000000"/>
          <w:sz w:val="24"/>
          <w:szCs w:val="24"/>
        </w:rPr>
        <w:t xml:space="preserve">was </w:t>
      </w:r>
      <w:r w:rsidRPr="00036BE5">
        <w:rPr>
          <w:rFonts w:ascii="Book Antiqua" w:hAnsi="Book Antiqua"/>
          <w:color w:val="000000"/>
          <w:sz w:val="24"/>
          <w:szCs w:val="24"/>
        </w:rPr>
        <w:t xml:space="preserve">60 cm, and calf circumference </w:t>
      </w:r>
      <w:r w:rsidR="000D6D66">
        <w:rPr>
          <w:rFonts w:ascii="Book Antiqua" w:hAnsi="Book Antiqua"/>
          <w:color w:val="000000"/>
          <w:sz w:val="24"/>
          <w:szCs w:val="24"/>
        </w:rPr>
        <w:t xml:space="preserve">was </w:t>
      </w:r>
      <w:r w:rsidRPr="00036BE5">
        <w:rPr>
          <w:rFonts w:ascii="Book Antiqua" w:hAnsi="Book Antiqua"/>
          <w:color w:val="000000"/>
          <w:sz w:val="24"/>
          <w:szCs w:val="24"/>
        </w:rPr>
        <w:t xml:space="preserve">40 cm. It was observed that the lower limbs were basically symmetrical, with no obvious swelling and normal skin color, and the skin temperature of the left lower limb was slightly higher than that of the right lower limb. On April 13, 2019, the patient complained of pain in the right axillary area. </w:t>
      </w:r>
      <w:r w:rsidR="00713FF1">
        <w:rPr>
          <w:rFonts w:ascii="Book Antiqua" w:hAnsi="Book Antiqua"/>
          <w:color w:val="000000"/>
          <w:sz w:val="24"/>
          <w:szCs w:val="24"/>
        </w:rPr>
        <w:t>N</w:t>
      </w:r>
      <w:r w:rsidRPr="00036BE5">
        <w:rPr>
          <w:rFonts w:ascii="Book Antiqua" w:hAnsi="Book Antiqua"/>
          <w:color w:val="000000"/>
          <w:sz w:val="24"/>
          <w:szCs w:val="24"/>
        </w:rPr>
        <w:t xml:space="preserve">o difficulty </w:t>
      </w:r>
      <w:r w:rsidR="00713FF1">
        <w:rPr>
          <w:rFonts w:ascii="Book Antiqua" w:hAnsi="Book Antiqua"/>
          <w:color w:val="000000"/>
          <w:sz w:val="24"/>
          <w:szCs w:val="24"/>
        </w:rPr>
        <w:t xml:space="preserve">in </w:t>
      </w:r>
      <w:r w:rsidRPr="00036BE5">
        <w:rPr>
          <w:rFonts w:ascii="Book Antiqua" w:hAnsi="Book Antiqua"/>
          <w:color w:val="000000"/>
          <w:sz w:val="24"/>
          <w:szCs w:val="24"/>
        </w:rPr>
        <w:t>breathing, no chest tightness or chest pain, no hemoptysis, and no pain in the anterior region</w:t>
      </w:r>
      <w:r w:rsidR="00713FF1">
        <w:rPr>
          <w:rFonts w:ascii="Book Antiqua" w:hAnsi="Book Antiqua"/>
          <w:color w:val="000000"/>
          <w:sz w:val="24"/>
          <w:szCs w:val="24"/>
        </w:rPr>
        <w:t xml:space="preserve"> were observed</w:t>
      </w:r>
      <w:r w:rsidRPr="00036BE5">
        <w:rPr>
          <w:rFonts w:ascii="Book Antiqua" w:hAnsi="Book Antiqua"/>
          <w:color w:val="000000"/>
          <w:sz w:val="24"/>
          <w:szCs w:val="24"/>
        </w:rPr>
        <w:t xml:space="preserve">. </w:t>
      </w:r>
      <w:r w:rsidR="00713FF1">
        <w:rPr>
          <w:rFonts w:ascii="Book Antiqua" w:hAnsi="Book Antiqua"/>
          <w:color w:val="000000"/>
          <w:sz w:val="24"/>
          <w:szCs w:val="24"/>
        </w:rPr>
        <w:t>P</w:t>
      </w:r>
      <w:r w:rsidRPr="00036BE5">
        <w:rPr>
          <w:rFonts w:ascii="Book Antiqua" w:hAnsi="Book Antiqua"/>
          <w:color w:val="000000"/>
          <w:sz w:val="24"/>
          <w:szCs w:val="24"/>
        </w:rPr>
        <w:t xml:space="preserve">hysical examination revealed the following: blood oxygen saturation </w:t>
      </w:r>
      <w:r w:rsidR="00713FF1">
        <w:rPr>
          <w:rFonts w:ascii="Book Antiqua" w:hAnsi="Book Antiqua"/>
          <w:color w:val="000000"/>
          <w:sz w:val="24"/>
          <w:szCs w:val="24"/>
        </w:rPr>
        <w:t xml:space="preserve">of </w:t>
      </w:r>
      <w:r w:rsidRPr="00036BE5">
        <w:rPr>
          <w:rFonts w:ascii="Book Antiqua" w:hAnsi="Book Antiqua"/>
          <w:color w:val="000000"/>
          <w:sz w:val="24"/>
          <w:szCs w:val="24"/>
        </w:rPr>
        <w:t>94%, and oxygen partial pressure</w:t>
      </w:r>
      <w:r w:rsidR="00543DD6" w:rsidRPr="00036BE5">
        <w:rPr>
          <w:rFonts w:ascii="Book Antiqua" w:hAnsi="Book Antiqua"/>
          <w:color w:val="000000"/>
          <w:sz w:val="24"/>
          <w:szCs w:val="24"/>
        </w:rPr>
        <w:t xml:space="preserve"> </w:t>
      </w:r>
      <w:r w:rsidR="00713FF1">
        <w:rPr>
          <w:rFonts w:ascii="Book Antiqua" w:hAnsi="Book Antiqua"/>
          <w:color w:val="000000"/>
          <w:sz w:val="24"/>
          <w:szCs w:val="24"/>
        </w:rPr>
        <w:t xml:space="preserve">of </w:t>
      </w:r>
      <w:r w:rsidRPr="00036BE5">
        <w:rPr>
          <w:rFonts w:ascii="Book Antiqua" w:hAnsi="Book Antiqua"/>
          <w:color w:val="000000"/>
          <w:sz w:val="24"/>
          <w:szCs w:val="24"/>
        </w:rPr>
        <w:t xml:space="preserve">60 mmHg. At 23:11, the results of </w:t>
      </w:r>
      <w:r w:rsidR="00713FF1">
        <w:rPr>
          <w:rFonts w:ascii="Book Antiqua" w:hAnsi="Book Antiqua"/>
          <w:color w:val="000000"/>
          <w:sz w:val="24"/>
          <w:szCs w:val="24"/>
        </w:rPr>
        <w:t>CT</w:t>
      </w:r>
      <w:r w:rsidRPr="00036BE5">
        <w:rPr>
          <w:rFonts w:ascii="Book Antiqua" w:hAnsi="Book Antiqua"/>
          <w:color w:val="000000"/>
          <w:sz w:val="24"/>
          <w:szCs w:val="24"/>
        </w:rPr>
        <w:t xml:space="preserve"> angiography showed that the patient had a double pulmonary artery embolism, and the right lower lung was more pronounced than the left lower lung, as shown in Figure 2.</w:t>
      </w:r>
    </w:p>
    <w:p w14:paraId="11130838" w14:textId="77777777" w:rsidR="0045533E" w:rsidRPr="00036BE5" w:rsidRDefault="0045533E" w:rsidP="00CD0F75">
      <w:pPr>
        <w:spacing w:after="0" w:line="360" w:lineRule="auto"/>
        <w:jc w:val="both"/>
        <w:rPr>
          <w:rFonts w:ascii="Book Antiqua" w:hAnsi="Book Antiqua"/>
          <w:color w:val="000000"/>
          <w:sz w:val="24"/>
          <w:szCs w:val="24"/>
        </w:rPr>
      </w:pPr>
    </w:p>
    <w:p w14:paraId="222EF542" w14:textId="77777777" w:rsidR="00A57EA9" w:rsidRPr="00036BE5" w:rsidRDefault="00A57EA9" w:rsidP="00CD0F75">
      <w:pPr>
        <w:spacing w:after="0" w:line="360" w:lineRule="auto"/>
        <w:jc w:val="both"/>
        <w:rPr>
          <w:rFonts w:ascii="Book Antiqua" w:hAnsi="Book Antiqua"/>
          <w:b/>
          <w:color w:val="000000"/>
          <w:sz w:val="24"/>
          <w:szCs w:val="24"/>
          <w:u w:val="single"/>
        </w:rPr>
      </w:pPr>
      <w:r w:rsidRPr="00036BE5">
        <w:rPr>
          <w:rFonts w:ascii="Book Antiqua" w:hAnsi="Book Antiqua"/>
          <w:b/>
          <w:color w:val="000000"/>
          <w:sz w:val="24"/>
          <w:szCs w:val="24"/>
          <w:u w:val="single"/>
        </w:rPr>
        <w:t>FINAL DIAGNOSIS</w:t>
      </w:r>
    </w:p>
    <w:p w14:paraId="7E839F31" w14:textId="65E60FE2" w:rsidR="00A57EA9" w:rsidRPr="00036BE5" w:rsidRDefault="00A57EA9"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 xml:space="preserve">The final diagnosis </w:t>
      </w:r>
      <w:r w:rsidR="00713FF1">
        <w:rPr>
          <w:rFonts w:ascii="Book Antiqua" w:hAnsi="Book Antiqua"/>
          <w:color w:val="000000"/>
          <w:sz w:val="24"/>
          <w:szCs w:val="24"/>
        </w:rPr>
        <w:t>was</w:t>
      </w:r>
      <w:r w:rsidRPr="00036BE5">
        <w:rPr>
          <w:rFonts w:ascii="Book Antiqua" w:hAnsi="Book Antiqua"/>
          <w:color w:val="000000"/>
          <w:sz w:val="24"/>
          <w:szCs w:val="24"/>
        </w:rPr>
        <w:t xml:space="preserve"> </w:t>
      </w:r>
      <w:r w:rsidR="00543DD6" w:rsidRPr="00036BE5">
        <w:rPr>
          <w:rFonts w:ascii="Book Antiqua" w:hAnsi="Book Antiqua"/>
          <w:bCs/>
          <w:color w:val="000000"/>
          <w:sz w:val="24"/>
          <w:szCs w:val="24"/>
        </w:rPr>
        <w:t xml:space="preserve">severe </w:t>
      </w:r>
      <w:r w:rsidR="007F6E7B" w:rsidRPr="00036BE5">
        <w:rPr>
          <w:rFonts w:ascii="Book Antiqua" w:hAnsi="Book Antiqua"/>
          <w:bCs/>
          <w:color w:val="000000"/>
          <w:sz w:val="24"/>
          <w:szCs w:val="24"/>
        </w:rPr>
        <w:t>VTE</w:t>
      </w:r>
      <w:r w:rsidRPr="00036BE5">
        <w:rPr>
          <w:rFonts w:ascii="Book Antiqua" w:hAnsi="Book Antiqua"/>
          <w:bCs/>
          <w:color w:val="000000"/>
          <w:sz w:val="24"/>
          <w:szCs w:val="24"/>
        </w:rPr>
        <w:t xml:space="preserve"> in the puerperal period caused by thrombosis</w:t>
      </w:r>
      <w:r w:rsidRPr="00036BE5">
        <w:rPr>
          <w:rFonts w:ascii="Book Antiqua" w:hAnsi="Book Antiqua"/>
          <w:color w:val="000000"/>
          <w:sz w:val="24"/>
          <w:szCs w:val="24"/>
        </w:rPr>
        <w:t>.</w:t>
      </w:r>
    </w:p>
    <w:p w14:paraId="1A7F202D" w14:textId="77777777" w:rsidR="00A57EA9" w:rsidRPr="00036BE5" w:rsidRDefault="00A57EA9" w:rsidP="00CD0F75">
      <w:pPr>
        <w:spacing w:after="0" w:line="360" w:lineRule="auto"/>
        <w:jc w:val="both"/>
        <w:rPr>
          <w:rFonts w:ascii="Book Antiqua" w:hAnsi="Book Antiqua"/>
          <w:color w:val="000000"/>
          <w:sz w:val="24"/>
          <w:szCs w:val="24"/>
        </w:rPr>
      </w:pPr>
    </w:p>
    <w:p w14:paraId="1A021E1D" w14:textId="77777777" w:rsidR="00A57EA9" w:rsidRPr="00036BE5" w:rsidRDefault="00A57EA9" w:rsidP="00CD0F75">
      <w:pPr>
        <w:spacing w:after="0" w:line="360" w:lineRule="auto"/>
        <w:jc w:val="both"/>
        <w:rPr>
          <w:rFonts w:ascii="Book Antiqua" w:hAnsi="Book Antiqua"/>
          <w:b/>
          <w:color w:val="000000"/>
          <w:sz w:val="24"/>
          <w:szCs w:val="24"/>
          <w:u w:val="single"/>
        </w:rPr>
      </w:pPr>
      <w:r w:rsidRPr="00036BE5">
        <w:rPr>
          <w:rFonts w:ascii="Book Antiqua" w:hAnsi="Book Antiqua"/>
          <w:b/>
          <w:color w:val="000000"/>
          <w:sz w:val="24"/>
          <w:szCs w:val="24"/>
          <w:u w:val="single"/>
        </w:rPr>
        <w:t>TREATMENT</w:t>
      </w:r>
    </w:p>
    <w:p w14:paraId="5E4A081D" w14:textId="1ECFAD13" w:rsidR="00A57EA9" w:rsidRPr="00036BE5" w:rsidRDefault="00713FF1" w:rsidP="00CD0F75">
      <w:pPr>
        <w:spacing w:after="0" w:line="360" w:lineRule="auto"/>
        <w:jc w:val="both"/>
        <w:rPr>
          <w:rFonts w:ascii="Book Antiqua" w:hAnsi="Book Antiqua"/>
          <w:color w:val="000000"/>
          <w:sz w:val="24"/>
          <w:szCs w:val="24"/>
        </w:rPr>
      </w:pPr>
      <w:r>
        <w:rPr>
          <w:rFonts w:ascii="Book Antiqua" w:hAnsi="Book Antiqua"/>
          <w:color w:val="000000"/>
          <w:sz w:val="24"/>
          <w:szCs w:val="24"/>
        </w:rPr>
        <w:t>Following</w:t>
      </w:r>
      <w:r w:rsidR="00A57EA9" w:rsidRPr="00036BE5">
        <w:rPr>
          <w:rFonts w:ascii="Book Antiqua" w:hAnsi="Book Antiqua"/>
          <w:color w:val="000000"/>
          <w:sz w:val="24"/>
          <w:szCs w:val="24"/>
        </w:rPr>
        <w:t xml:space="preserve"> preoperative prepar</w:t>
      </w:r>
      <w:r>
        <w:rPr>
          <w:rFonts w:ascii="Book Antiqua" w:hAnsi="Book Antiqua"/>
          <w:color w:val="000000"/>
          <w:sz w:val="24"/>
          <w:szCs w:val="24"/>
        </w:rPr>
        <w:t>ation of</w:t>
      </w:r>
      <w:r w:rsidR="00A57EA9" w:rsidRPr="00036BE5">
        <w:rPr>
          <w:rFonts w:ascii="Book Antiqua" w:hAnsi="Book Antiqua"/>
          <w:color w:val="000000"/>
          <w:sz w:val="24"/>
          <w:szCs w:val="24"/>
        </w:rPr>
        <w:t xml:space="preserve"> the patient, on April 16, 2019, bilateral lower extremity antegrade venography, inferior vena cava angiography and filter placement were performed, as shown in Figure 3. The patient continued to receive anticoagulant therapy, oral rivaroxaban tablets 10 mg/</w:t>
      </w:r>
      <w:r w:rsidR="0041696B" w:rsidRPr="00036BE5">
        <w:rPr>
          <w:rFonts w:ascii="Book Antiqua" w:hAnsi="Book Antiqua"/>
          <w:color w:val="000000"/>
          <w:sz w:val="24"/>
          <w:szCs w:val="24"/>
        </w:rPr>
        <w:t>d</w:t>
      </w:r>
      <w:r w:rsidR="00A57EA9" w:rsidRPr="00036BE5">
        <w:rPr>
          <w:rFonts w:ascii="Book Antiqua" w:hAnsi="Book Antiqua"/>
          <w:color w:val="000000"/>
          <w:sz w:val="24"/>
          <w:szCs w:val="24"/>
        </w:rPr>
        <w:t>, and subcutaneous injections of low molecular weight heparin calcium 5000/</w:t>
      </w:r>
      <w:r w:rsidR="0041696B" w:rsidRPr="00036BE5">
        <w:rPr>
          <w:rFonts w:ascii="Book Antiqua" w:hAnsi="Book Antiqua"/>
          <w:color w:val="000000"/>
          <w:sz w:val="24"/>
          <w:szCs w:val="24"/>
        </w:rPr>
        <w:t>d</w:t>
      </w:r>
      <w:r w:rsidR="00A57EA9" w:rsidRPr="00036BE5">
        <w:rPr>
          <w:rFonts w:ascii="Book Antiqua" w:hAnsi="Book Antiqua"/>
          <w:color w:val="000000"/>
          <w:sz w:val="24"/>
          <w:szCs w:val="24"/>
        </w:rPr>
        <w:t xml:space="preserve">. </w:t>
      </w:r>
    </w:p>
    <w:p w14:paraId="5926289C" w14:textId="77777777" w:rsidR="00F74D35" w:rsidRPr="00036BE5" w:rsidRDefault="00F74D35" w:rsidP="00CD0F75">
      <w:pPr>
        <w:spacing w:after="0" w:line="360" w:lineRule="auto"/>
        <w:jc w:val="both"/>
        <w:rPr>
          <w:rFonts w:ascii="Book Antiqua" w:hAnsi="Book Antiqua"/>
          <w:i/>
          <w:color w:val="000000"/>
          <w:sz w:val="24"/>
          <w:szCs w:val="24"/>
        </w:rPr>
      </w:pPr>
    </w:p>
    <w:p w14:paraId="27F0CDFA" w14:textId="77777777" w:rsidR="009F3697" w:rsidRPr="00036BE5" w:rsidRDefault="00501536" w:rsidP="00CD0F75">
      <w:pPr>
        <w:spacing w:after="0" w:line="360" w:lineRule="auto"/>
        <w:jc w:val="both"/>
        <w:rPr>
          <w:rFonts w:ascii="Book Antiqua" w:hAnsi="Book Antiqua"/>
          <w:b/>
          <w:color w:val="000000"/>
          <w:sz w:val="24"/>
          <w:szCs w:val="24"/>
          <w:u w:val="single"/>
        </w:rPr>
      </w:pPr>
      <w:r w:rsidRPr="00036BE5">
        <w:rPr>
          <w:rFonts w:ascii="Book Antiqua" w:hAnsi="Book Antiqua"/>
          <w:b/>
          <w:color w:val="000000"/>
          <w:sz w:val="24"/>
          <w:szCs w:val="24"/>
          <w:u w:val="single"/>
        </w:rPr>
        <w:t>OUTCOME AND FOLLOW-UP</w:t>
      </w:r>
    </w:p>
    <w:p w14:paraId="5C1AB979" w14:textId="202F8693" w:rsidR="009F3697" w:rsidRPr="00036BE5" w:rsidRDefault="00501536" w:rsidP="00CD0F75">
      <w:pPr>
        <w:spacing w:after="0" w:line="360" w:lineRule="auto"/>
        <w:jc w:val="both"/>
        <w:rPr>
          <w:rFonts w:ascii="Book Antiqua" w:hAnsi="Book Antiqua"/>
          <w:b/>
          <w:color w:val="000000"/>
          <w:sz w:val="24"/>
          <w:szCs w:val="24"/>
        </w:rPr>
      </w:pPr>
      <w:r w:rsidRPr="00036BE5">
        <w:rPr>
          <w:rFonts w:ascii="Book Antiqua" w:hAnsi="Book Antiqua"/>
          <w:color w:val="000000"/>
          <w:sz w:val="24"/>
          <w:szCs w:val="24"/>
        </w:rPr>
        <w:t xml:space="preserve">After 2 </w:t>
      </w:r>
      <w:r w:rsidR="00855211" w:rsidRPr="00036BE5">
        <w:rPr>
          <w:rFonts w:ascii="Book Antiqua" w:hAnsi="Book Antiqua"/>
          <w:color w:val="000000"/>
          <w:sz w:val="24"/>
          <w:szCs w:val="24"/>
        </w:rPr>
        <w:t>wk</w:t>
      </w:r>
      <w:r w:rsidRPr="00036BE5">
        <w:rPr>
          <w:rFonts w:ascii="Book Antiqua" w:hAnsi="Book Antiqua"/>
          <w:color w:val="000000"/>
          <w:sz w:val="24"/>
          <w:szCs w:val="24"/>
        </w:rPr>
        <w:t xml:space="preserve">, the patient's condition improved, and she was discharged. An anticoagulant protein test was performed 2 </w:t>
      </w:r>
      <w:r w:rsidR="00855211" w:rsidRPr="00036BE5">
        <w:rPr>
          <w:rFonts w:ascii="Book Antiqua" w:hAnsi="Book Antiqua"/>
          <w:color w:val="000000"/>
          <w:sz w:val="24"/>
          <w:szCs w:val="24"/>
        </w:rPr>
        <w:t>mo</w:t>
      </w:r>
      <w:r w:rsidRPr="00036BE5">
        <w:rPr>
          <w:rFonts w:ascii="Book Antiqua" w:hAnsi="Book Antiqua"/>
          <w:color w:val="000000"/>
          <w:sz w:val="24"/>
          <w:szCs w:val="24"/>
        </w:rPr>
        <w:t xml:space="preserve"> after discharge, and the results showed that both the patient and her mother had </w:t>
      </w:r>
      <w:r w:rsidR="0025269C">
        <w:rPr>
          <w:rFonts w:ascii="Book Antiqua" w:hAnsi="Book Antiqua"/>
          <w:color w:val="000000"/>
          <w:sz w:val="24"/>
          <w:szCs w:val="24"/>
        </w:rPr>
        <w:t xml:space="preserve">reduced </w:t>
      </w:r>
      <w:r w:rsidRPr="00036BE5">
        <w:rPr>
          <w:rFonts w:ascii="Book Antiqua" w:hAnsi="Book Antiqua"/>
          <w:color w:val="000000"/>
          <w:sz w:val="24"/>
          <w:szCs w:val="24"/>
        </w:rPr>
        <w:t>protein S.</w:t>
      </w:r>
    </w:p>
    <w:p w14:paraId="084A4601" w14:textId="77777777" w:rsidR="009F3697" w:rsidRPr="00036BE5" w:rsidRDefault="009F3697" w:rsidP="00CD0F75">
      <w:pPr>
        <w:spacing w:after="0" w:line="360" w:lineRule="auto"/>
        <w:jc w:val="both"/>
        <w:rPr>
          <w:rFonts w:ascii="Book Antiqua" w:hAnsi="Book Antiqua"/>
          <w:b/>
          <w:color w:val="000000"/>
          <w:sz w:val="24"/>
          <w:szCs w:val="24"/>
        </w:rPr>
      </w:pPr>
    </w:p>
    <w:p w14:paraId="246C4F2F" w14:textId="77777777" w:rsidR="009F3697" w:rsidRPr="00036BE5" w:rsidRDefault="009F3697" w:rsidP="00CD0F75">
      <w:pPr>
        <w:spacing w:after="0" w:line="360" w:lineRule="auto"/>
        <w:jc w:val="both"/>
        <w:rPr>
          <w:rFonts w:ascii="Book Antiqua" w:hAnsi="Book Antiqua"/>
          <w:b/>
          <w:color w:val="000000"/>
          <w:sz w:val="24"/>
          <w:szCs w:val="24"/>
          <w:u w:val="single"/>
        </w:rPr>
      </w:pPr>
      <w:r w:rsidRPr="00036BE5">
        <w:rPr>
          <w:rFonts w:ascii="Book Antiqua" w:hAnsi="Book Antiqua"/>
          <w:b/>
          <w:color w:val="000000"/>
          <w:sz w:val="24"/>
          <w:szCs w:val="24"/>
          <w:u w:val="single"/>
        </w:rPr>
        <w:t>DISCUSSION</w:t>
      </w:r>
    </w:p>
    <w:p w14:paraId="6A26881A" w14:textId="5A4A729E" w:rsidR="00C5133B" w:rsidRPr="00036BE5" w:rsidRDefault="009F3697"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 xml:space="preserve">Thrombophilia, also known as a prethrombotic state, is not a single clinical disease but refers to </w:t>
      </w:r>
      <w:r w:rsidR="00C5133B" w:rsidRPr="00036BE5">
        <w:rPr>
          <w:rFonts w:ascii="Book Antiqua" w:hAnsi="Book Antiqua"/>
          <w:color w:val="000000"/>
          <w:sz w:val="24"/>
          <w:szCs w:val="24"/>
        </w:rPr>
        <w:t>a pathophysiological process that makes</w:t>
      </w:r>
      <w:r w:rsidRPr="00036BE5">
        <w:rPr>
          <w:rFonts w:ascii="Book Antiqua" w:hAnsi="Book Antiqua"/>
          <w:color w:val="000000"/>
          <w:sz w:val="24"/>
          <w:szCs w:val="24"/>
        </w:rPr>
        <w:t xml:space="preserve"> the patient prone to thromboembolism due to hereditary or acquired defects or the presence of acquired risk factors; thrombophilia can be divided into hereditary thrombophilia and acquired thrombophilia</w:t>
      </w:r>
      <w:r w:rsidR="00C5133B" w:rsidRPr="00CD0F75">
        <w:rPr>
          <w:rFonts w:ascii="Book Antiqua" w:hAnsi="Book Antiqua"/>
          <w:color w:val="000000"/>
          <w:sz w:val="24"/>
          <w:szCs w:val="24"/>
          <w:vertAlign w:val="superscript"/>
        </w:rPr>
        <w:t>[3]</w:t>
      </w:r>
      <w:r w:rsidR="00C5133B" w:rsidRPr="00036BE5">
        <w:rPr>
          <w:rFonts w:ascii="Book Antiqua" w:hAnsi="Book Antiqua"/>
          <w:color w:val="000000"/>
          <w:sz w:val="24"/>
          <w:szCs w:val="24"/>
        </w:rPr>
        <w:t xml:space="preserve">. </w:t>
      </w:r>
      <w:r w:rsidRPr="00036BE5">
        <w:rPr>
          <w:rFonts w:ascii="Book Antiqua" w:hAnsi="Book Antiqua"/>
          <w:color w:val="000000"/>
          <w:sz w:val="24"/>
          <w:szCs w:val="24"/>
        </w:rPr>
        <w:t xml:space="preserve">Hereditary thrombophilia refers to an increased risk </w:t>
      </w:r>
      <w:r w:rsidR="0025269C">
        <w:rPr>
          <w:rFonts w:ascii="Book Antiqua" w:hAnsi="Book Antiqua"/>
          <w:color w:val="000000"/>
          <w:sz w:val="24"/>
          <w:szCs w:val="24"/>
        </w:rPr>
        <w:t>of</w:t>
      </w:r>
      <w:r w:rsidRPr="00036BE5">
        <w:rPr>
          <w:rFonts w:ascii="Book Antiqua" w:hAnsi="Book Antiqua"/>
          <w:color w:val="000000"/>
          <w:sz w:val="24"/>
          <w:szCs w:val="24"/>
        </w:rPr>
        <w:t xml:space="preserve"> thrombosis due to persistent hypercoagulability caused by congenital reasons or genetic mutations</w:t>
      </w:r>
      <w:r w:rsidR="00FB1DD7" w:rsidRPr="00036BE5">
        <w:rPr>
          <w:rFonts w:ascii="Book Antiqua" w:hAnsi="Book Antiqua"/>
          <w:color w:val="000000"/>
          <w:sz w:val="24"/>
          <w:szCs w:val="24"/>
          <w:vertAlign w:val="superscript"/>
        </w:rPr>
        <w:t>[4]</w:t>
      </w:r>
      <w:r w:rsidRPr="00036BE5">
        <w:rPr>
          <w:rFonts w:ascii="Book Antiqua" w:hAnsi="Book Antiqua"/>
          <w:color w:val="000000"/>
          <w:sz w:val="24"/>
          <w:szCs w:val="24"/>
        </w:rPr>
        <w:t>.</w:t>
      </w:r>
    </w:p>
    <w:p w14:paraId="634038F7" w14:textId="65C4CA6D" w:rsidR="009F3697" w:rsidRPr="00036BE5" w:rsidRDefault="009F3697" w:rsidP="00CD0F75">
      <w:pPr>
        <w:spacing w:after="0" w:line="360" w:lineRule="auto"/>
        <w:ind w:firstLineChars="100" w:firstLine="240"/>
        <w:jc w:val="both"/>
        <w:rPr>
          <w:rFonts w:ascii="Book Antiqua" w:hAnsi="Book Antiqua"/>
          <w:color w:val="000000"/>
          <w:sz w:val="24"/>
          <w:szCs w:val="24"/>
        </w:rPr>
      </w:pPr>
      <w:r w:rsidRPr="00036BE5">
        <w:rPr>
          <w:rFonts w:ascii="Book Antiqua" w:hAnsi="Book Antiqua"/>
          <w:color w:val="000000"/>
          <w:sz w:val="24"/>
          <w:szCs w:val="24"/>
        </w:rPr>
        <w:t xml:space="preserve">Acquired thrombophilia is </w:t>
      </w:r>
      <w:r w:rsidR="0025269C">
        <w:rPr>
          <w:rFonts w:ascii="Book Antiqua" w:hAnsi="Book Antiqua"/>
          <w:color w:val="000000"/>
          <w:sz w:val="24"/>
          <w:szCs w:val="24"/>
        </w:rPr>
        <w:t>a</w:t>
      </w:r>
      <w:r w:rsidRPr="00036BE5">
        <w:rPr>
          <w:rFonts w:ascii="Book Antiqua" w:hAnsi="Book Antiqua"/>
          <w:color w:val="000000"/>
          <w:sz w:val="24"/>
          <w:szCs w:val="24"/>
        </w:rPr>
        <w:t xml:space="preserve"> condition where thromboembolisms are prone to occur due to acquired risk factors. The</w:t>
      </w:r>
      <w:r w:rsidR="0025269C">
        <w:rPr>
          <w:rFonts w:ascii="Book Antiqua" w:hAnsi="Book Antiqua"/>
          <w:color w:val="000000"/>
          <w:sz w:val="24"/>
          <w:szCs w:val="24"/>
        </w:rPr>
        <w:t>se</w:t>
      </w:r>
      <w:r w:rsidRPr="00036BE5">
        <w:rPr>
          <w:rFonts w:ascii="Book Antiqua" w:hAnsi="Book Antiqua"/>
          <w:color w:val="000000"/>
          <w:sz w:val="24"/>
          <w:szCs w:val="24"/>
        </w:rPr>
        <w:t xml:space="preserve"> risk factors include pregnancy and the postpartum period, surgery, postoperative hemostatic drugs, advanced age, smoking, obesity, prolonged bed rest or immobilization, antiphospholipid antibody syndrome, malignant tumors, chronic wasting disease, abnormal lipid metabolism, high blood pressure, </w:t>
      </w:r>
      <w:r w:rsidRPr="00036BE5">
        <w:rPr>
          <w:rFonts w:ascii="Book Antiqua" w:hAnsi="Book Antiqua"/>
          <w:i/>
          <w:color w:val="000000"/>
          <w:sz w:val="24"/>
          <w:szCs w:val="24"/>
        </w:rPr>
        <w:t>etc</w:t>
      </w:r>
      <w:r w:rsidRPr="00036BE5">
        <w:rPr>
          <w:rFonts w:ascii="Book Antiqua" w:hAnsi="Book Antiqua"/>
          <w:color w:val="000000"/>
          <w:sz w:val="24"/>
          <w:szCs w:val="24"/>
        </w:rPr>
        <w:t>. Thrombophilia can affect the body's arteries and veins due to imbalances in the coagulation-</w:t>
      </w:r>
      <w:r w:rsidRPr="00036BE5">
        <w:rPr>
          <w:rFonts w:ascii="Book Antiqua" w:hAnsi="Book Antiqua"/>
          <w:color w:val="000000"/>
          <w:sz w:val="24"/>
          <w:szCs w:val="24"/>
        </w:rPr>
        <w:lastRenderedPageBreak/>
        <w:t>anticoagulant mechanisms or fibrinolytic activity, leading to thrombosis</w:t>
      </w:r>
      <w:r w:rsidR="0012506C" w:rsidRPr="00CD0F75">
        <w:rPr>
          <w:rFonts w:ascii="Book Antiqua" w:hAnsi="Book Antiqua"/>
          <w:color w:val="000000"/>
          <w:sz w:val="24"/>
          <w:szCs w:val="24"/>
          <w:vertAlign w:val="superscript"/>
        </w:rPr>
        <w:t>[</w:t>
      </w:r>
      <w:r w:rsidR="005169FC">
        <w:rPr>
          <w:rFonts w:ascii="Book Antiqua" w:hAnsi="Book Antiqua" w:hint="eastAsia"/>
          <w:color w:val="000000"/>
          <w:sz w:val="24"/>
          <w:szCs w:val="24"/>
          <w:vertAlign w:val="superscript"/>
        </w:rPr>
        <w:t>3</w:t>
      </w:r>
      <w:r w:rsidR="0012506C" w:rsidRPr="00CD0F75">
        <w:rPr>
          <w:rFonts w:ascii="Book Antiqua" w:hAnsi="Book Antiqua"/>
          <w:color w:val="000000"/>
          <w:sz w:val="24"/>
          <w:szCs w:val="24"/>
          <w:vertAlign w:val="superscript"/>
        </w:rPr>
        <w:t>]</w:t>
      </w:r>
      <w:r w:rsidRPr="00036BE5">
        <w:rPr>
          <w:rFonts w:ascii="Book Antiqua" w:hAnsi="Book Antiqua"/>
          <w:color w:val="000000"/>
          <w:sz w:val="24"/>
          <w:szCs w:val="24"/>
        </w:rPr>
        <w:t>. If the thrombus is mainly venous thrombosis, then the condition is known as VTE.</w:t>
      </w:r>
    </w:p>
    <w:p w14:paraId="31D64EAC" w14:textId="4C0B92AF" w:rsidR="009F3697" w:rsidRPr="00036BE5" w:rsidRDefault="009F3697" w:rsidP="00CD0F75">
      <w:pPr>
        <w:spacing w:after="0" w:line="360" w:lineRule="auto"/>
        <w:ind w:firstLineChars="100" w:firstLine="240"/>
        <w:jc w:val="both"/>
        <w:rPr>
          <w:rFonts w:ascii="Book Antiqua" w:hAnsi="Book Antiqua"/>
          <w:color w:val="000000"/>
          <w:sz w:val="24"/>
          <w:szCs w:val="24"/>
        </w:rPr>
      </w:pPr>
      <w:r w:rsidRPr="00036BE5">
        <w:rPr>
          <w:rFonts w:ascii="Book Antiqua" w:hAnsi="Book Antiqua"/>
          <w:color w:val="000000"/>
          <w:sz w:val="24"/>
          <w:szCs w:val="24"/>
        </w:rPr>
        <w:t>VTE refers to blood circulation disorders caused by the obstruction of veins due to the formation of emboli caused by the abnormal agglomeration of blood in the venous lumen. VTE includes DVT (approximately 75%), PE (approximately 20%), pelvic venous thrombosis and intracranial venous sinus thrombosis (approximately 5%). Most of the thrombi causing PE arise from DVT and are considered to be one of the signs of PE. Due to special physiological changes during pregnancy, blood clotting factors increase, and secondary physiologic hypercoagulability is one of the most important acquired risk factors for thrombophilia during pregnancy</w:t>
      </w:r>
      <w:r w:rsidR="0012506C" w:rsidRPr="00CD0F75">
        <w:rPr>
          <w:rFonts w:ascii="Book Antiqua" w:hAnsi="Book Antiqua"/>
          <w:color w:val="000000"/>
          <w:sz w:val="24"/>
          <w:szCs w:val="24"/>
          <w:vertAlign w:val="superscript"/>
        </w:rPr>
        <w:t>[</w:t>
      </w:r>
      <w:r w:rsidR="005169FC">
        <w:rPr>
          <w:rFonts w:ascii="Book Antiqua" w:hAnsi="Book Antiqua" w:hint="eastAsia"/>
          <w:color w:val="000000"/>
          <w:sz w:val="24"/>
          <w:szCs w:val="24"/>
          <w:vertAlign w:val="superscript"/>
        </w:rPr>
        <w:t>5</w:t>
      </w:r>
      <w:r w:rsidR="0012506C" w:rsidRPr="00CD0F75">
        <w:rPr>
          <w:rFonts w:ascii="Book Antiqua" w:hAnsi="Book Antiqua"/>
          <w:color w:val="000000"/>
          <w:sz w:val="24"/>
          <w:szCs w:val="24"/>
          <w:vertAlign w:val="superscript"/>
        </w:rPr>
        <w:t>]</w:t>
      </w:r>
      <w:r w:rsidRPr="00036BE5">
        <w:rPr>
          <w:rFonts w:ascii="Book Antiqua" w:hAnsi="Book Antiqua"/>
          <w:color w:val="000000"/>
          <w:sz w:val="24"/>
          <w:szCs w:val="24"/>
        </w:rPr>
        <w:t>. If there are other simultaneous high-risk factors, a thrombotic event is more likely. The incidence of VTE in pregnant women is relatively high, the probability of maternal VTE is approximately 5 times that for non</w:t>
      </w:r>
      <w:r w:rsidR="00244AE8">
        <w:rPr>
          <w:rFonts w:ascii="Book Antiqua" w:hAnsi="Book Antiqua"/>
          <w:color w:val="000000"/>
          <w:sz w:val="24"/>
          <w:szCs w:val="24"/>
        </w:rPr>
        <w:t>-</w:t>
      </w:r>
      <w:r w:rsidR="005E5637">
        <w:rPr>
          <w:rFonts w:ascii="Book Antiqua" w:hAnsi="Book Antiqua"/>
          <w:color w:val="000000"/>
          <w:sz w:val="24"/>
          <w:szCs w:val="24"/>
        </w:rPr>
        <w:t>pregnant</w:t>
      </w:r>
      <w:r w:rsidRPr="00036BE5">
        <w:rPr>
          <w:rFonts w:ascii="Book Antiqua" w:hAnsi="Book Antiqua"/>
          <w:color w:val="000000"/>
          <w:sz w:val="24"/>
          <w:szCs w:val="24"/>
        </w:rPr>
        <w:t xml:space="preserve"> women, and the incidence of maternal VTE after cesarean delivery is approximately 10 times that after normal vaginal delivery</w:t>
      </w:r>
      <w:r w:rsidR="00694A9D" w:rsidRPr="00CD0F75">
        <w:rPr>
          <w:rFonts w:ascii="Book Antiqua" w:hAnsi="Book Antiqua"/>
          <w:color w:val="000000"/>
          <w:sz w:val="24"/>
          <w:szCs w:val="24"/>
          <w:vertAlign w:val="superscript"/>
        </w:rPr>
        <w:t>[</w:t>
      </w:r>
      <w:r w:rsidR="005169FC">
        <w:rPr>
          <w:rFonts w:ascii="Book Antiqua" w:hAnsi="Book Antiqua" w:hint="eastAsia"/>
          <w:color w:val="000000"/>
          <w:sz w:val="24"/>
          <w:szCs w:val="24"/>
          <w:vertAlign w:val="superscript"/>
        </w:rPr>
        <w:t>6</w:t>
      </w:r>
      <w:r w:rsidR="00694A9D" w:rsidRPr="00CD0F75">
        <w:rPr>
          <w:rFonts w:ascii="Book Antiqua" w:hAnsi="Book Antiqua"/>
          <w:color w:val="000000"/>
          <w:sz w:val="24"/>
          <w:szCs w:val="24"/>
          <w:vertAlign w:val="superscript"/>
        </w:rPr>
        <w:t>]</w:t>
      </w:r>
      <w:r w:rsidRPr="00036BE5">
        <w:rPr>
          <w:rFonts w:ascii="Book Antiqua" w:hAnsi="Book Antiqua"/>
          <w:color w:val="000000"/>
          <w:sz w:val="24"/>
          <w:szCs w:val="24"/>
        </w:rPr>
        <w:t xml:space="preserve">. VTE during pregnancy is a serious obstetric complication that is very harmful to maternal health; especially PE caused by detached emboli, the probability of maternal death is very high. Half of </w:t>
      </w:r>
      <w:r w:rsidR="005E5637">
        <w:rPr>
          <w:rFonts w:ascii="Book Antiqua" w:hAnsi="Book Antiqua"/>
          <w:color w:val="000000"/>
          <w:sz w:val="24"/>
          <w:szCs w:val="24"/>
        </w:rPr>
        <w:t xml:space="preserve">all </w:t>
      </w:r>
      <w:r w:rsidRPr="00036BE5">
        <w:rPr>
          <w:rFonts w:ascii="Book Antiqua" w:hAnsi="Book Antiqua"/>
          <w:color w:val="000000"/>
          <w:sz w:val="24"/>
          <w:szCs w:val="24"/>
        </w:rPr>
        <w:t>maternal VTE occur during pregnancy, and half occur during the puerperium, especially during the first week after birth</w:t>
      </w:r>
      <w:r w:rsidR="00694A9D" w:rsidRPr="00CD0F75">
        <w:rPr>
          <w:rFonts w:ascii="Book Antiqua" w:hAnsi="Book Antiqua"/>
          <w:color w:val="000000"/>
          <w:sz w:val="24"/>
          <w:szCs w:val="24"/>
          <w:vertAlign w:val="superscript"/>
        </w:rPr>
        <w:t>[</w:t>
      </w:r>
      <w:r w:rsidR="005169FC">
        <w:rPr>
          <w:rFonts w:ascii="Book Antiqua" w:hAnsi="Book Antiqua" w:hint="eastAsia"/>
          <w:color w:val="000000"/>
          <w:sz w:val="24"/>
          <w:szCs w:val="24"/>
          <w:vertAlign w:val="superscript"/>
        </w:rPr>
        <w:t>7</w:t>
      </w:r>
      <w:r w:rsidR="00694A9D" w:rsidRPr="00CD0F75">
        <w:rPr>
          <w:rFonts w:ascii="Book Antiqua" w:hAnsi="Book Antiqua"/>
          <w:color w:val="000000"/>
          <w:sz w:val="24"/>
          <w:szCs w:val="24"/>
          <w:vertAlign w:val="superscript"/>
        </w:rPr>
        <w:t>]</w:t>
      </w:r>
      <w:r w:rsidRPr="00036BE5">
        <w:rPr>
          <w:rFonts w:ascii="Book Antiqua" w:hAnsi="Book Antiqua"/>
          <w:color w:val="000000"/>
          <w:sz w:val="24"/>
          <w:szCs w:val="24"/>
        </w:rPr>
        <w:t>. In recent years, the incidence of VTE during pregnancy has increas</w:t>
      </w:r>
      <w:r w:rsidR="005E5637">
        <w:rPr>
          <w:rFonts w:ascii="Book Antiqua" w:hAnsi="Book Antiqua"/>
          <w:color w:val="000000"/>
          <w:sz w:val="24"/>
          <w:szCs w:val="24"/>
        </w:rPr>
        <w:t>ed</w:t>
      </w:r>
      <w:r w:rsidRPr="00036BE5">
        <w:rPr>
          <w:rFonts w:ascii="Book Antiqua" w:hAnsi="Book Antiqua"/>
          <w:color w:val="000000"/>
          <w:sz w:val="24"/>
          <w:szCs w:val="24"/>
        </w:rPr>
        <w:t>.</w:t>
      </w:r>
    </w:p>
    <w:p w14:paraId="0594E864" w14:textId="2D46C1DE" w:rsidR="00082329" w:rsidRPr="00036BE5" w:rsidRDefault="009F3697" w:rsidP="00CD0F75">
      <w:pPr>
        <w:spacing w:after="0" w:line="360" w:lineRule="auto"/>
        <w:ind w:firstLineChars="100" w:firstLine="240"/>
        <w:jc w:val="both"/>
        <w:rPr>
          <w:rFonts w:ascii="Book Antiqua" w:hAnsi="Book Antiqua"/>
          <w:color w:val="000000"/>
          <w:sz w:val="24"/>
          <w:szCs w:val="24"/>
        </w:rPr>
      </w:pPr>
      <w:r w:rsidRPr="00036BE5">
        <w:rPr>
          <w:rFonts w:ascii="Book Antiqua" w:hAnsi="Book Antiqua"/>
          <w:color w:val="000000"/>
          <w:sz w:val="24"/>
          <w:szCs w:val="24"/>
        </w:rPr>
        <w:t>The sites of DVT in pregnant women is usually the left lower limb, of which 64% are iliac vein emboli, and 17% are venous emboli</w:t>
      </w:r>
      <w:r w:rsidR="00694A9D" w:rsidRPr="00CD0F75">
        <w:rPr>
          <w:rFonts w:ascii="Book Antiqua" w:hAnsi="Book Antiqua"/>
          <w:color w:val="000000"/>
          <w:sz w:val="24"/>
          <w:szCs w:val="24"/>
          <w:vertAlign w:val="superscript"/>
        </w:rPr>
        <w:t>[</w:t>
      </w:r>
      <w:r w:rsidR="005169FC">
        <w:rPr>
          <w:rFonts w:ascii="Book Antiqua" w:hAnsi="Book Antiqua" w:hint="eastAsia"/>
          <w:color w:val="000000"/>
          <w:sz w:val="24"/>
          <w:szCs w:val="24"/>
          <w:vertAlign w:val="superscript"/>
        </w:rPr>
        <w:t>8</w:t>
      </w:r>
      <w:r w:rsidR="00694A9D" w:rsidRPr="00CD0F75">
        <w:rPr>
          <w:rFonts w:ascii="Book Antiqua" w:hAnsi="Book Antiqua"/>
          <w:color w:val="000000"/>
          <w:sz w:val="24"/>
          <w:szCs w:val="24"/>
          <w:vertAlign w:val="superscript"/>
        </w:rPr>
        <w:t>]</w:t>
      </w:r>
      <w:r w:rsidRPr="00036BE5">
        <w:rPr>
          <w:rFonts w:ascii="Book Antiqua" w:hAnsi="Book Antiqua"/>
          <w:color w:val="000000"/>
          <w:sz w:val="24"/>
          <w:szCs w:val="24"/>
        </w:rPr>
        <w:t>. The clinical symptoms mainly include sudden limb swelling, pain, increased soft tissue tension, and exacerbation of bulging or fever after activity</w:t>
      </w:r>
      <w:r w:rsidR="00A706FD" w:rsidRPr="00CD0F75">
        <w:rPr>
          <w:rFonts w:ascii="Book Antiqua" w:hAnsi="Book Antiqua"/>
          <w:color w:val="000000"/>
          <w:sz w:val="24"/>
          <w:szCs w:val="24"/>
          <w:vertAlign w:val="superscript"/>
        </w:rPr>
        <w:t>[</w:t>
      </w:r>
      <w:r w:rsidR="005169FC">
        <w:rPr>
          <w:rFonts w:ascii="Book Antiqua" w:hAnsi="Book Antiqua" w:hint="eastAsia"/>
          <w:color w:val="000000"/>
          <w:sz w:val="24"/>
          <w:szCs w:val="24"/>
          <w:vertAlign w:val="superscript"/>
        </w:rPr>
        <w:t>9</w:t>
      </w:r>
      <w:r w:rsidR="00A706FD" w:rsidRPr="00CD0F75">
        <w:rPr>
          <w:rFonts w:ascii="Book Antiqua" w:hAnsi="Book Antiqua"/>
          <w:color w:val="000000"/>
          <w:sz w:val="24"/>
          <w:szCs w:val="24"/>
          <w:vertAlign w:val="superscript"/>
        </w:rPr>
        <w:t>]</w:t>
      </w:r>
      <w:r w:rsidRPr="00036BE5">
        <w:rPr>
          <w:rFonts w:ascii="Book Antiqua" w:hAnsi="Book Antiqua"/>
          <w:color w:val="000000"/>
          <w:sz w:val="24"/>
          <w:szCs w:val="24"/>
        </w:rPr>
        <w:t xml:space="preserve">. Raising the affected limb during physical examination can alleviate the symptoms, and the site of the venous thrombosis is often tender. Positive Homans and Neuhof signs are observed, and most of the symptoms are mild. When the leg circumference </w:t>
      </w:r>
      <w:r w:rsidR="005E5637">
        <w:rPr>
          <w:rFonts w:ascii="Book Antiqua" w:hAnsi="Book Antiqua"/>
          <w:color w:val="000000"/>
          <w:sz w:val="24"/>
          <w:szCs w:val="24"/>
        </w:rPr>
        <w:t xml:space="preserve">of </w:t>
      </w:r>
      <w:r w:rsidRPr="00036BE5">
        <w:rPr>
          <w:rFonts w:ascii="Book Antiqua" w:hAnsi="Book Antiqua"/>
          <w:color w:val="000000"/>
          <w:sz w:val="24"/>
          <w:szCs w:val="24"/>
        </w:rPr>
        <w:t xml:space="preserve">the two legs </w:t>
      </w:r>
      <w:r w:rsidR="005E5637" w:rsidRPr="00036BE5">
        <w:rPr>
          <w:rFonts w:ascii="Book Antiqua" w:hAnsi="Book Antiqua"/>
          <w:color w:val="000000"/>
          <w:sz w:val="24"/>
          <w:szCs w:val="24"/>
        </w:rPr>
        <w:t xml:space="preserve">differs </w:t>
      </w:r>
      <w:r w:rsidRPr="00036BE5">
        <w:rPr>
          <w:rFonts w:ascii="Book Antiqua" w:hAnsi="Book Antiqua"/>
          <w:color w:val="000000"/>
          <w:sz w:val="24"/>
          <w:szCs w:val="24"/>
        </w:rPr>
        <w:t>by 2 cm or more, the possibility of DVT of the lower extremity is high</w:t>
      </w:r>
      <w:r w:rsidR="001964C3" w:rsidRPr="00CD0F75">
        <w:rPr>
          <w:rFonts w:ascii="Book Antiqua" w:hAnsi="Book Antiqua"/>
          <w:color w:val="000000"/>
          <w:sz w:val="24"/>
          <w:szCs w:val="24"/>
          <w:vertAlign w:val="superscript"/>
        </w:rPr>
        <w:t>[</w:t>
      </w:r>
      <w:r w:rsidR="005169FC">
        <w:rPr>
          <w:rFonts w:ascii="Book Antiqua" w:hAnsi="Book Antiqua" w:hint="eastAsia"/>
          <w:color w:val="000000"/>
          <w:sz w:val="24"/>
          <w:szCs w:val="24"/>
          <w:vertAlign w:val="superscript"/>
        </w:rPr>
        <w:t>10</w:t>
      </w:r>
      <w:r w:rsidR="001964C3" w:rsidRPr="00CD0F75">
        <w:rPr>
          <w:rFonts w:ascii="Book Antiqua" w:hAnsi="Book Antiqua"/>
          <w:color w:val="000000"/>
          <w:sz w:val="24"/>
          <w:szCs w:val="24"/>
          <w:vertAlign w:val="superscript"/>
        </w:rPr>
        <w:t>]</w:t>
      </w:r>
      <w:r w:rsidRPr="00036BE5">
        <w:rPr>
          <w:rFonts w:ascii="Book Antiqua" w:hAnsi="Book Antiqua"/>
          <w:color w:val="000000"/>
          <w:sz w:val="24"/>
          <w:szCs w:val="24"/>
        </w:rPr>
        <w:t xml:space="preserve">. When the symptoms or signs suggest DVT, the initial diagnosis can be made using compression vascular ultrasound of </w:t>
      </w:r>
      <w:r w:rsidRPr="00036BE5">
        <w:rPr>
          <w:rFonts w:ascii="Book Antiqua" w:hAnsi="Book Antiqua"/>
          <w:color w:val="000000"/>
          <w:sz w:val="24"/>
          <w:szCs w:val="24"/>
        </w:rPr>
        <w:lastRenderedPageBreak/>
        <w:t>the proximal vein. If the results of the compression vascular ultrasound are negative or suspicious and the clinical symptoms indicate suspected iliac vein thrombosis, Doppler ultrasonography, venography, or magnetic resonance imaging of the iliac vein are recommended</w:t>
      </w:r>
      <w:r w:rsidR="00AA70EB" w:rsidRPr="00CD0F75">
        <w:rPr>
          <w:rFonts w:ascii="Book Antiqua" w:hAnsi="Book Antiqua"/>
          <w:color w:val="000000"/>
          <w:sz w:val="24"/>
          <w:szCs w:val="24"/>
          <w:vertAlign w:val="superscript"/>
        </w:rPr>
        <w:t>[</w:t>
      </w:r>
      <w:r w:rsidR="005169FC">
        <w:rPr>
          <w:rFonts w:ascii="Book Antiqua" w:hAnsi="Book Antiqua" w:hint="eastAsia"/>
          <w:color w:val="000000"/>
          <w:sz w:val="24"/>
          <w:szCs w:val="24"/>
          <w:vertAlign w:val="superscript"/>
        </w:rPr>
        <w:t>11</w:t>
      </w:r>
      <w:r w:rsidR="00AA70EB" w:rsidRPr="00CD0F75">
        <w:rPr>
          <w:rFonts w:ascii="Book Antiqua" w:hAnsi="Book Antiqua"/>
          <w:color w:val="000000"/>
          <w:sz w:val="24"/>
          <w:szCs w:val="24"/>
          <w:vertAlign w:val="superscript"/>
        </w:rPr>
        <w:t>]</w:t>
      </w:r>
      <w:r w:rsidRPr="00036BE5">
        <w:rPr>
          <w:rFonts w:ascii="Book Antiqua" w:hAnsi="Book Antiqua"/>
          <w:color w:val="000000"/>
          <w:sz w:val="24"/>
          <w:szCs w:val="24"/>
        </w:rPr>
        <w:t xml:space="preserve">. A negative plasma D-dimer test can exclude DVT, but this test lacks specificity. Moreover, considering the high physiological D-dimer level </w:t>
      </w:r>
      <w:r w:rsidR="005E5637">
        <w:rPr>
          <w:rFonts w:ascii="Book Antiqua" w:hAnsi="Book Antiqua"/>
          <w:color w:val="000000"/>
          <w:sz w:val="24"/>
          <w:szCs w:val="24"/>
        </w:rPr>
        <w:t>in</w:t>
      </w:r>
      <w:r w:rsidRPr="00036BE5">
        <w:rPr>
          <w:rFonts w:ascii="Book Antiqua" w:hAnsi="Book Antiqua"/>
          <w:color w:val="000000"/>
          <w:sz w:val="24"/>
          <w:szCs w:val="24"/>
        </w:rPr>
        <w:t xml:space="preserve"> females during pregnancy, this marker is of little significance for the diagnosis of DVT. Therefore, D-dimer alone is not recommended as an indicator for the evaluation of DVT during pregnancy or the puerperium</w:t>
      </w:r>
      <w:r w:rsidR="00082329" w:rsidRPr="00CD0F75">
        <w:rPr>
          <w:rFonts w:ascii="Book Antiqua" w:hAnsi="Book Antiqua"/>
          <w:color w:val="000000"/>
          <w:sz w:val="24"/>
          <w:szCs w:val="24"/>
          <w:vertAlign w:val="superscript"/>
        </w:rPr>
        <w:t>[</w:t>
      </w:r>
      <w:r w:rsidR="005169FC">
        <w:rPr>
          <w:rFonts w:ascii="Book Antiqua" w:hAnsi="Book Antiqua" w:hint="eastAsia"/>
          <w:color w:val="000000"/>
          <w:sz w:val="24"/>
          <w:szCs w:val="24"/>
          <w:vertAlign w:val="superscript"/>
        </w:rPr>
        <w:t>12</w:t>
      </w:r>
      <w:r w:rsidR="00082329" w:rsidRPr="00CD0F75">
        <w:rPr>
          <w:rFonts w:ascii="Book Antiqua" w:hAnsi="Book Antiqua"/>
          <w:color w:val="000000"/>
          <w:sz w:val="24"/>
          <w:szCs w:val="24"/>
          <w:vertAlign w:val="superscript"/>
        </w:rPr>
        <w:t>]</w:t>
      </w:r>
      <w:r w:rsidRPr="00036BE5">
        <w:rPr>
          <w:rFonts w:ascii="Book Antiqua" w:hAnsi="Book Antiqua"/>
          <w:color w:val="000000"/>
          <w:sz w:val="24"/>
          <w:szCs w:val="24"/>
        </w:rPr>
        <w:t>. The clinical manifestations of PE lack specificity, and patients can be completely asymptomatic, which is known as "asymptomatic PE". If the patient has chest pain, shortness of breath, wheezing, and bruising, the possibility of PE should be considered. The diagnosis of new maternal PE is similar to that of PE</w:t>
      </w:r>
      <w:r w:rsidR="005E5637">
        <w:rPr>
          <w:rFonts w:ascii="Book Antiqua" w:hAnsi="Book Antiqua"/>
          <w:color w:val="000000"/>
          <w:sz w:val="24"/>
          <w:szCs w:val="24"/>
        </w:rPr>
        <w:t xml:space="preserve"> in non</w:t>
      </w:r>
      <w:r w:rsidR="00244AE8">
        <w:rPr>
          <w:rFonts w:ascii="Book Antiqua" w:hAnsi="Book Antiqua"/>
          <w:color w:val="000000"/>
          <w:sz w:val="24"/>
          <w:szCs w:val="24"/>
        </w:rPr>
        <w:t>-</w:t>
      </w:r>
      <w:r w:rsidR="005E5637">
        <w:rPr>
          <w:rFonts w:ascii="Book Antiqua" w:hAnsi="Book Antiqua"/>
          <w:color w:val="000000"/>
          <w:sz w:val="24"/>
          <w:szCs w:val="24"/>
        </w:rPr>
        <w:t>pregnant patients</w:t>
      </w:r>
      <w:r w:rsidRPr="00036BE5">
        <w:rPr>
          <w:rFonts w:ascii="Book Antiqua" w:hAnsi="Book Antiqua"/>
          <w:color w:val="000000"/>
          <w:sz w:val="24"/>
          <w:szCs w:val="24"/>
        </w:rPr>
        <w:t xml:space="preserve">. </w:t>
      </w:r>
      <w:r w:rsidR="00CF3166" w:rsidRPr="00244AE8">
        <w:rPr>
          <w:rFonts w:ascii="Book Antiqua" w:hAnsi="Book Antiqua"/>
          <w:color w:val="000000"/>
          <w:sz w:val="24"/>
          <w:szCs w:val="24"/>
        </w:rPr>
        <w:t>CT</w:t>
      </w:r>
      <w:r w:rsidRPr="00036BE5">
        <w:rPr>
          <w:rFonts w:ascii="Book Antiqua" w:hAnsi="Book Antiqua"/>
          <w:color w:val="000000"/>
          <w:sz w:val="24"/>
          <w:szCs w:val="24"/>
        </w:rPr>
        <w:t xml:space="preserve"> angiography is recommended</w:t>
      </w:r>
      <w:r w:rsidR="00082329" w:rsidRPr="00CD0F75">
        <w:rPr>
          <w:rFonts w:ascii="Book Antiqua" w:hAnsi="Book Antiqua"/>
          <w:color w:val="000000"/>
          <w:sz w:val="24"/>
          <w:szCs w:val="24"/>
          <w:vertAlign w:val="superscript"/>
        </w:rPr>
        <w:t>[</w:t>
      </w:r>
      <w:r w:rsidR="005169FC">
        <w:rPr>
          <w:rFonts w:ascii="Book Antiqua" w:hAnsi="Book Antiqua" w:hint="eastAsia"/>
          <w:color w:val="000000"/>
          <w:sz w:val="24"/>
          <w:szCs w:val="24"/>
          <w:vertAlign w:val="superscript"/>
        </w:rPr>
        <w:t>13</w:t>
      </w:r>
      <w:r w:rsidR="00082329" w:rsidRPr="00CD0F75">
        <w:rPr>
          <w:rFonts w:ascii="Book Antiqua" w:hAnsi="Book Antiqua"/>
          <w:color w:val="000000"/>
          <w:sz w:val="24"/>
          <w:szCs w:val="24"/>
          <w:vertAlign w:val="superscript"/>
        </w:rPr>
        <w:t>]</w:t>
      </w:r>
      <w:r w:rsidRPr="00036BE5">
        <w:rPr>
          <w:rFonts w:ascii="Book Antiqua" w:hAnsi="Book Antiqua"/>
          <w:color w:val="000000"/>
          <w:sz w:val="24"/>
          <w:szCs w:val="24"/>
        </w:rPr>
        <w:t>.</w:t>
      </w:r>
    </w:p>
    <w:p w14:paraId="3CA3F7E1" w14:textId="7A049C6A" w:rsidR="004623FC" w:rsidRPr="00036BE5" w:rsidRDefault="006508C8" w:rsidP="00CD0F75">
      <w:pPr>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Following</w:t>
      </w:r>
      <w:r w:rsidR="009F3697" w:rsidRPr="00036BE5">
        <w:rPr>
          <w:rFonts w:ascii="Book Antiqua" w:hAnsi="Book Antiqua"/>
          <w:color w:val="000000"/>
          <w:sz w:val="24"/>
          <w:szCs w:val="24"/>
        </w:rPr>
        <w:t xml:space="preserve"> a clear diagnosis of VTE, patients should be treated immediately. Low-molecular-weight heparin (LMWH) has a longer half-life than unfractionated heparin, is safer, does not pass through the placental barrier and is not teratogenic</w:t>
      </w:r>
      <w:r w:rsidR="00082329" w:rsidRPr="00CD0F75">
        <w:rPr>
          <w:rFonts w:ascii="Book Antiqua" w:hAnsi="Book Antiqua"/>
          <w:color w:val="000000"/>
          <w:sz w:val="24"/>
          <w:szCs w:val="24"/>
          <w:vertAlign w:val="superscript"/>
        </w:rPr>
        <w:t>[</w:t>
      </w:r>
      <w:r w:rsidR="005169FC">
        <w:rPr>
          <w:rFonts w:ascii="Book Antiqua" w:hAnsi="Book Antiqua" w:hint="eastAsia"/>
          <w:color w:val="000000"/>
          <w:sz w:val="24"/>
          <w:szCs w:val="24"/>
          <w:vertAlign w:val="superscript"/>
        </w:rPr>
        <w:t>14</w:t>
      </w:r>
      <w:r w:rsidR="00082329" w:rsidRPr="00CD0F75">
        <w:rPr>
          <w:rFonts w:ascii="Book Antiqua" w:hAnsi="Book Antiqua"/>
          <w:color w:val="000000"/>
          <w:sz w:val="24"/>
          <w:szCs w:val="24"/>
          <w:vertAlign w:val="superscript"/>
        </w:rPr>
        <w:t>]</w:t>
      </w:r>
      <w:r w:rsidR="009F3697" w:rsidRPr="00036BE5">
        <w:rPr>
          <w:rFonts w:ascii="Book Antiqua" w:hAnsi="Book Antiqua"/>
          <w:color w:val="000000"/>
          <w:sz w:val="24"/>
          <w:szCs w:val="24"/>
        </w:rPr>
        <w:t>. There are data showing that after treatment with LMWH, patients with VTE during pregnancy have a recurrence rate of 1.15%, a mortality rate of 0%, and a major bleeding rate of 1.72%, suggesting that LMWH is safe and effective for the prevention and treatment of VTE during pregnancy</w:t>
      </w:r>
      <w:r w:rsidR="00AE458A" w:rsidRPr="00036BE5">
        <w:rPr>
          <w:rFonts w:ascii="Book Antiqua" w:hAnsi="Book Antiqua"/>
          <w:color w:val="000000"/>
          <w:sz w:val="24"/>
          <w:szCs w:val="24"/>
          <w:vertAlign w:val="superscript"/>
        </w:rPr>
        <w:t>[</w:t>
      </w:r>
      <w:r w:rsidR="005169FC" w:rsidRPr="00036BE5">
        <w:rPr>
          <w:rFonts w:ascii="Book Antiqua" w:hAnsi="Book Antiqua" w:hint="eastAsia"/>
          <w:color w:val="000000"/>
          <w:sz w:val="24"/>
          <w:szCs w:val="24"/>
          <w:vertAlign w:val="superscript"/>
        </w:rPr>
        <w:t>15</w:t>
      </w:r>
      <w:r w:rsidR="00AE458A" w:rsidRPr="00036BE5">
        <w:rPr>
          <w:rFonts w:ascii="Book Antiqua" w:hAnsi="Book Antiqua"/>
          <w:color w:val="000000"/>
          <w:sz w:val="24"/>
          <w:szCs w:val="24"/>
          <w:vertAlign w:val="superscript"/>
        </w:rPr>
        <w:t>]</w:t>
      </w:r>
      <w:r w:rsidR="009F3697" w:rsidRPr="00036BE5">
        <w:rPr>
          <w:rFonts w:ascii="Book Antiqua" w:hAnsi="Book Antiqua"/>
          <w:color w:val="000000"/>
          <w:sz w:val="24"/>
          <w:szCs w:val="24"/>
        </w:rPr>
        <w:t>. Warfarin is often used for long-term anticoagulant therapy during non</w:t>
      </w:r>
      <w:r w:rsidR="00817EEE">
        <w:rPr>
          <w:rFonts w:ascii="Book Antiqua" w:hAnsi="Book Antiqua"/>
          <w:color w:val="000000"/>
          <w:sz w:val="24"/>
          <w:szCs w:val="24"/>
        </w:rPr>
        <w:t>-</w:t>
      </w:r>
      <w:r w:rsidR="009F3697" w:rsidRPr="00036BE5">
        <w:rPr>
          <w:rFonts w:ascii="Book Antiqua" w:hAnsi="Book Antiqua"/>
          <w:color w:val="000000"/>
          <w:sz w:val="24"/>
          <w:szCs w:val="24"/>
        </w:rPr>
        <w:t>pregnancy but can potentially damage the fetus</w:t>
      </w:r>
      <w:r w:rsidR="00B41E80" w:rsidRPr="00CD0F75">
        <w:rPr>
          <w:rFonts w:ascii="Book Antiqua" w:hAnsi="Book Antiqua"/>
          <w:color w:val="000000"/>
          <w:sz w:val="24"/>
          <w:szCs w:val="24"/>
          <w:vertAlign w:val="superscript"/>
        </w:rPr>
        <w:t>[</w:t>
      </w:r>
      <w:r w:rsidR="005169FC">
        <w:rPr>
          <w:rFonts w:ascii="Book Antiqua" w:hAnsi="Book Antiqua" w:hint="eastAsia"/>
          <w:color w:val="000000"/>
          <w:sz w:val="24"/>
          <w:szCs w:val="24"/>
          <w:vertAlign w:val="superscript"/>
        </w:rPr>
        <w:t>16</w:t>
      </w:r>
      <w:r w:rsidR="00B41E80" w:rsidRPr="00CD0F75">
        <w:rPr>
          <w:rFonts w:ascii="Book Antiqua" w:hAnsi="Book Antiqua"/>
          <w:color w:val="000000"/>
          <w:sz w:val="24"/>
          <w:szCs w:val="24"/>
          <w:vertAlign w:val="superscript"/>
        </w:rPr>
        <w:t>]</w:t>
      </w:r>
      <w:r w:rsidR="009F3697" w:rsidRPr="00036BE5">
        <w:rPr>
          <w:rFonts w:ascii="Book Antiqua" w:hAnsi="Book Antiqua"/>
          <w:color w:val="000000"/>
          <w:sz w:val="24"/>
          <w:szCs w:val="24"/>
        </w:rPr>
        <w:t xml:space="preserve">. In 2015, </w:t>
      </w:r>
      <w:r>
        <w:rPr>
          <w:rFonts w:ascii="Book Antiqua" w:hAnsi="Book Antiqua"/>
          <w:color w:val="000000"/>
          <w:sz w:val="24"/>
          <w:szCs w:val="24"/>
        </w:rPr>
        <w:t xml:space="preserve">the </w:t>
      </w:r>
      <w:r w:rsidR="004623FC" w:rsidRPr="00CD0F75">
        <w:rPr>
          <w:rFonts w:ascii="Book Antiqua" w:hAnsi="Book Antiqua"/>
          <w:color w:val="000000"/>
          <w:sz w:val="24"/>
          <w:szCs w:val="24"/>
        </w:rPr>
        <w:t>Royal College of Obstetricians and Gynaecologists</w:t>
      </w:r>
      <w:r w:rsidR="004623FC" w:rsidRPr="00036BE5">
        <w:rPr>
          <w:rFonts w:ascii="Book Antiqua" w:hAnsi="Book Antiqua"/>
          <w:color w:val="000000"/>
          <w:sz w:val="24"/>
          <w:szCs w:val="24"/>
        </w:rPr>
        <w:t>'</w:t>
      </w:r>
      <w:r w:rsidR="009F3697" w:rsidRPr="00036BE5">
        <w:rPr>
          <w:rFonts w:ascii="Book Antiqua" w:hAnsi="Book Antiqua"/>
          <w:color w:val="000000"/>
          <w:sz w:val="24"/>
          <w:szCs w:val="24"/>
        </w:rPr>
        <w:t xml:space="preserve"> Guidelines for the Diagnosis and Treatment of Venous Thromboembolic Diseases in Pregnancy and Postpartum Period indicated that LMWH is recommended instead of warfarin for pregnant women who need long-term anticoagulant therapy. However, for pregnant women with mechanical heart valves, the risk of thrombosis is still higher with heparin or LMWH anticoagulant therapy than with warfarin</w:t>
      </w:r>
      <w:r>
        <w:rPr>
          <w:rFonts w:ascii="Book Antiqua" w:hAnsi="Book Antiqua"/>
          <w:color w:val="000000"/>
          <w:sz w:val="24"/>
          <w:szCs w:val="24"/>
        </w:rPr>
        <w:t>; thus</w:t>
      </w:r>
      <w:r w:rsidR="009F3697" w:rsidRPr="00036BE5">
        <w:rPr>
          <w:rFonts w:ascii="Book Antiqua" w:hAnsi="Book Antiqua"/>
          <w:color w:val="000000"/>
          <w:sz w:val="24"/>
          <w:szCs w:val="24"/>
        </w:rPr>
        <w:t xml:space="preserve"> </w:t>
      </w:r>
      <w:r>
        <w:rPr>
          <w:rFonts w:ascii="Book Antiqua" w:hAnsi="Book Antiqua"/>
          <w:color w:val="000000"/>
          <w:sz w:val="24"/>
          <w:szCs w:val="24"/>
        </w:rPr>
        <w:t xml:space="preserve">the </w:t>
      </w:r>
      <w:r w:rsidR="009F3697" w:rsidRPr="00036BE5">
        <w:rPr>
          <w:rFonts w:ascii="Book Antiqua" w:hAnsi="Book Antiqua"/>
          <w:color w:val="000000"/>
          <w:sz w:val="24"/>
          <w:szCs w:val="24"/>
        </w:rPr>
        <w:t>continu</w:t>
      </w:r>
      <w:r>
        <w:rPr>
          <w:rFonts w:ascii="Book Antiqua" w:hAnsi="Book Antiqua"/>
          <w:color w:val="000000"/>
          <w:sz w:val="24"/>
          <w:szCs w:val="24"/>
        </w:rPr>
        <w:t>ed</w:t>
      </w:r>
      <w:r w:rsidR="009F3697" w:rsidRPr="00036BE5">
        <w:rPr>
          <w:rFonts w:ascii="Book Antiqua" w:hAnsi="Book Antiqua"/>
          <w:color w:val="000000"/>
          <w:sz w:val="24"/>
          <w:szCs w:val="24"/>
        </w:rPr>
        <w:t xml:space="preserve"> use </w:t>
      </w:r>
      <w:r>
        <w:rPr>
          <w:rFonts w:ascii="Book Antiqua" w:hAnsi="Book Antiqua"/>
          <w:color w:val="000000"/>
          <w:sz w:val="24"/>
          <w:szCs w:val="24"/>
        </w:rPr>
        <w:t xml:space="preserve">of </w:t>
      </w:r>
      <w:r w:rsidR="009F3697" w:rsidRPr="00036BE5">
        <w:rPr>
          <w:rFonts w:ascii="Book Antiqua" w:hAnsi="Book Antiqua"/>
          <w:color w:val="000000"/>
          <w:sz w:val="24"/>
          <w:szCs w:val="24"/>
        </w:rPr>
        <w:t>warfarin anticoagulation should be considered</w:t>
      </w:r>
      <w:r w:rsidR="004623FC" w:rsidRPr="00CD0F75">
        <w:rPr>
          <w:rFonts w:ascii="Book Antiqua" w:hAnsi="Book Antiqua"/>
          <w:color w:val="000000"/>
          <w:sz w:val="24"/>
          <w:szCs w:val="24"/>
          <w:vertAlign w:val="superscript"/>
        </w:rPr>
        <w:t>[</w:t>
      </w:r>
      <w:r w:rsidR="00A009EF">
        <w:rPr>
          <w:rFonts w:ascii="Book Antiqua" w:hAnsi="Book Antiqua" w:hint="eastAsia"/>
          <w:color w:val="000000"/>
          <w:sz w:val="24"/>
          <w:szCs w:val="24"/>
          <w:vertAlign w:val="superscript"/>
        </w:rPr>
        <w:t>17</w:t>
      </w:r>
      <w:r w:rsidR="004623FC" w:rsidRPr="00CD0F75">
        <w:rPr>
          <w:rFonts w:ascii="Book Antiqua" w:hAnsi="Book Antiqua"/>
          <w:color w:val="000000"/>
          <w:sz w:val="24"/>
          <w:szCs w:val="24"/>
          <w:vertAlign w:val="superscript"/>
        </w:rPr>
        <w:t>]</w:t>
      </w:r>
      <w:r w:rsidR="009F3697" w:rsidRPr="00036BE5">
        <w:rPr>
          <w:rFonts w:ascii="Book Antiqua" w:hAnsi="Book Antiqua"/>
          <w:color w:val="000000"/>
          <w:sz w:val="24"/>
          <w:szCs w:val="24"/>
        </w:rPr>
        <w:t xml:space="preserve">. The safety of oral thrombin inhibitors (dabigatran) and anti-Xa inhibitors (rivaroxaban) on fetal and neonatal development and the </w:t>
      </w:r>
      <w:r w:rsidR="009F3697" w:rsidRPr="00036BE5">
        <w:rPr>
          <w:rFonts w:ascii="Book Antiqua" w:hAnsi="Book Antiqua"/>
          <w:color w:val="000000"/>
          <w:sz w:val="24"/>
          <w:szCs w:val="24"/>
        </w:rPr>
        <w:lastRenderedPageBreak/>
        <w:t xml:space="preserve">relationship of these drugs with fetal teratogenesis </w:t>
      </w:r>
      <w:r w:rsidR="004623FC" w:rsidRPr="00036BE5">
        <w:rPr>
          <w:rFonts w:ascii="Book Antiqua" w:hAnsi="Book Antiqua"/>
          <w:color w:val="000000"/>
          <w:sz w:val="24"/>
          <w:szCs w:val="24"/>
        </w:rPr>
        <w:t>are</w:t>
      </w:r>
      <w:r w:rsidR="009F3697" w:rsidRPr="00036BE5">
        <w:rPr>
          <w:rFonts w:ascii="Book Antiqua" w:hAnsi="Book Antiqua"/>
          <w:color w:val="000000"/>
          <w:sz w:val="24"/>
          <w:szCs w:val="24"/>
        </w:rPr>
        <w:t xml:space="preserve"> unclear. These drugs are secreted through the breast milk and can be detected in breast milk, so these inhibitors should be avoided during pregnancy and lactation</w:t>
      </w:r>
      <w:r w:rsidR="004623FC" w:rsidRPr="00CD0F75">
        <w:rPr>
          <w:rFonts w:ascii="Book Antiqua" w:hAnsi="Book Antiqua"/>
          <w:color w:val="000000"/>
          <w:sz w:val="24"/>
          <w:szCs w:val="24"/>
          <w:vertAlign w:val="superscript"/>
        </w:rPr>
        <w:t>[</w:t>
      </w:r>
      <w:r w:rsidR="00A009EF">
        <w:rPr>
          <w:rFonts w:ascii="Book Antiqua" w:hAnsi="Book Antiqua" w:hint="eastAsia"/>
          <w:color w:val="000000"/>
          <w:sz w:val="24"/>
          <w:szCs w:val="24"/>
          <w:vertAlign w:val="superscript"/>
        </w:rPr>
        <w:t>18</w:t>
      </w:r>
      <w:r w:rsidR="004623FC" w:rsidRPr="00CD0F75">
        <w:rPr>
          <w:rFonts w:ascii="Book Antiqua" w:hAnsi="Book Antiqua"/>
          <w:color w:val="000000"/>
          <w:sz w:val="24"/>
          <w:szCs w:val="24"/>
          <w:vertAlign w:val="superscript"/>
        </w:rPr>
        <w:t>]</w:t>
      </w:r>
      <w:r w:rsidR="006C716E">
        <w:rPr>
          <w:rFonts w:ascii="Book Antiqua" w:hAnsi="Book Antiqua" w:hint="eastAsia"/>
          <w:color w:val="000000"/>
          <w:sz w:val="24"/>
          <w:szCs w:val="24"/>
          <w:vertAlign w:val="superscript"/>
        </w:rPr>
        <w:t xml:space="preserve"> </w:t>
      </w:r>
      <w:r w:rsidR="006C716E">
        <w:rPr>
          <w:rFonts w:ascii="Book Antiqua" w:hAnsi="Book Antiqua" w:hint="eastAsia"/>
          <w:color w:val="000000"/>
          <w:sz w:val="24"/>
          <w:szCs w:val="24"/>
        </w:rPr>
        <w:t>(Table 1)</w:t>
      </w:r>
      <w:r w:rsidR="009F3697" w:rsidRPr="00036BE5">
        <w:rPr>
          <w:rFonts w:ascii="Book Antiqua" w:hAnsi="Book Antiqua"/>
          <w:color w:val="000000"/>
          <w:sz w:val="24"/>
          <w:szCs w:val="24"/>
        </w:rPr>
        <w:t xml:space="preserve">. </w:t>
      </w:r>
    </w:p>
    <w:p w14:paraId="79694B60" w14:textId="1DF18259" w:rsidR="009F3697" w:rsidRPr="00036BE5" w:rsidRDefault="009F3697" w:rsidP="00CD0F75">
      <w:pPr>
        <w:spacing w:after="0" w:line="360" w:lineRule="auto"/>
        <w:ind w:firstLineChars="100" w:firstLine="240"/>
        <w:jc w:val="both"/>
        <w:rPr>
          <w:rFonts w:ascii="Book Antiqua" w:hAnsi="Book Antiqua"/>
          <w:color w:val="000000"/>
          <w:sz w:val="24"/>
          <w:szCs w:val="24"/>
        </w:rPr>
      </w:pPr>
      <w:r w:rsidRPr="00036BE5">
        <w:rPr>
          <w:rFonts w:ascii="Book Antiqua" w:hAnsi="Book Antiqua"/>
          <w:color w:val="000000"/>
          <w:sz w:val="24"/>
          <w:szCs w:val="24"/>
        </w:rPr>
        <w:t xml:space="preserve">Hereditary thrombophilia increases the risk of thromboembolic disease during pregnancy. Although there is no consistent evidence of the benefits of screening and treatment during pregnancy, due to these adverse outcomes, clinically, there is still a tendency to screen for hereditary thrombophilia in high-risk groups. Screening is recommended in the following situations: (1) history of thrombosis associated with nonrecurring risk factors (such as fractures, surgery, and long-term immobilization); and (2) first-degree relatives (parents or siblings) who are at high risk </w:t>
      </w:r>
      <w:r w:rsidR="006508C8">
        <w:rPr>
          <w:rFonts w:ascii="Book Antiqua" w:hAnsi="Book Antiqua"/>
          <w:color w:val="000000"/>
          <w:sz w:val="24"/>
          <w:szCs w:val="24"/>
        </w:rPr>
        <w:t>of</w:t>
      </w:r>
      <w:r w:rsidRPr="00036BE5">
        <w:rPr>
          <w:rFonts w:ascii="Book Antiqua" w:hAnsi="Book Antiqua"/>
          <w:color w:val="000000"/>
          <w:sz w:val="24"/>
          <w:szCs w:val="24"/>
        </w:rPr>
        <w:t xml:space="preserve"> thrombophilia. Laboratory screening should be performed 6 </w:t>
      </w:r>
      <w:r w:rsidR="00F749AC" w:rsidRPr="00036BE5">
        <w:rPr>
          <w:rFonts w:ascii="Book Antiqua" w:hAnsi="Book Antiqua"/>
          <w:color w:val="000000"/>
          <w:sz w:val="24"/>
          <w:szCs w:val="24"/>
        </w:rPr>
        <w:t>wk</w:t>
      </w:r>
      <w:r w:rsidRPr="00036BE5">
        <w:rPr>
          <w:rFonts w:ascii="Book Antiqua" w:hAnsi="Book Antiqua"/>
          <w:color w:val="000000"/>
          <w:sz w:val="24"/>
          <w:szCs w:val="24"/>
        </w:rPr>
        <w:t xml:space="preserve"> after the thrombotic event and should be performed during non</w:t>
      </w:r>
      <w:r w:rsidR="00817EEE">
        <w:rPr>
          <w:rFonts w:ascii="Book Antiqua" w:hAnsi="Book Antiqua"/>
          <w:color w:val="000000"/>
          <w:sz w:val="24"/>
          <w:szCs w:val="24"/>
        </w:rPr>
        <w:t>-</w:t>
      </w:r>
      <w:r w:rsidRPr="00036BE5">
        <w:rPr>
          <w:rFonts w:ascii="Book Antiqua" w:hAnsi="Book Antiqua"/>
          <w:color w:val="000000"/>
          <w:sz w:val="24"/>
          <w:szCs w:val="24"/>
        </w:rPr>
        <w:t>pregnancy without anticoagulation or hormonal therapy</w:t>
      </w:r>
      <w:r w:rsidR="00CB0CDE" w:rsidRPr="00036BE5">
        <w:rPr>
          <w:rFonts w:ascii="Book Antiqua" w:hAnsi="Book Antiqua"/>
          <w:color w:val="000000"/>
          <w:sz w:val="24"/>
          <w:szCs w:val="24"/>
          <w:vertAlign w:val="superscript"/>
        </w:rPr>
        <w:t>[</w:t>
      </w:r>
      <w:r w:rsidR="00A009EF" w:rsidRPr="00036BE5">
        <w:rPr>
          <w:rFonts w:ascii="Book Antiqua" w:hAnsi="Book Antiqua" w:hint="eastAsia"/>
          <w:color w:val="000000"/>
          <w:sz w:val="24"/>
          <w:szCs w:val="24"/>
          <w:vertAlign w:val="superscript"/>
        </w:rPr>
        <w:t>19</w:t>
      </w:r>
      <w:r w:rsidR="00CB0CDE" w:rsidRPr="00036BE5">
        <w:rPr>
          <w:rFonts w:ascii="Book Antiqua" w:hAnsi="Book Antiqua"/>
          <w:color w:val="000000"/>
          <w:sz w:val="24"/>
          <w:szCs w:val="24"/>
          <w:vertAlign w:val="superscript"/>
        </w:rPr>
        <w:t>]</w:t>
      </w:r>
      <w:r w:rsidRPr="00036BE5">
        <w:rPr>
          <w:rFonts w:ascii="Book Antiqua" w:hAnsi="Book Antiqua"/>
          <w:color w:val="000000"/>
          <w:sz w:val="24"/>
          <w:szCs w:val="24"/>
        </w:rPr>
        <w:t xml:space="preserve">. </w:t>
      </w:r>
    </w:p>
    <w:p w14:paraId="577D9D81" w14:textId="77777777" w:rsidR="009F3697" w:rsidRPr="00036BE5" w:rsidRDefault="009F3697" w:rsidP="00CD0F75">
      <w:pPr>
        <w:spacing w:after="0" w:line="360" w:lineRule="auto"/>
        <w:jc w:val="both"/>
        <w:rPr>
          <w:rFonts w:ascii="Book Antiqua" w:hAnsi="Book Antiqua"/>
          <w:b/>
          <w:color w:val="000000"/>
          <w:sz w:val="24"/>
          <w:szCs w:val="24"/>
        </w:rPr>
      </w:pPr>
    </w:p>
    <w:p w14:paraId="091052FB" w14:textId="77777777" w:rsidR="00501536" w:rsidRPr="00036BE5" w:rsidRDefault="00501536" w:rsidP="00CD0F75">
      <w:pPr>
        <w:spacing w:after="0" w:line="360" w:lineRule="auto"/>
        <w:jc w:val="both"/>
        <w:rPr>
          <w:rFonts w:ascii="Book Antiqua" w:hAnsi="Book Antiqua"/>
          <w:b/>
          <w:color w:val="000000"/>
          <w:sz w:val="24"/>
          <w:szCs w:val="24"/>
          <w:u w:val="single"/>
        </w:rPr>
      </w:pPr>
      <w:r w:rsidRPr="00036BE5">
        <w:rPr>
          <w:rFonts w:ascii="Book Antiqua" w:hAnsi="Book Antiqua"/>
          <w:b/>
          <w:color w:val="000000"/>
          <w:sz w:val="24"/>
          <w:szCs w:val="24"/>
          <w:u w:val="single"/>
        </w:rPr>
        <w:t>CONCLUSION</w:t>
      </w:r>
    </w:p>
    <w:p w14:paraId="524C16FD" w14:textId="55226347" w:rsidR="001E1144" w:rsidRPr="00036BE5" w:rsidRDefault="009F3697"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 xml:space="preserve">This patient had severe VTE during the puerperium, and fever was the main symptom of DVT of the lower extremity. There were no other clinical manifestations when the DVT was diagnosed by ultrasound 48 </w:t>
      </w:r>
      <w:r w:rsidR="001E1144" w:rsidRPr="00036BE5">
        <w:rPr>
          <w:rFonts w:ascii="Book Antiqua" w:hAnsi="Book Antiqua"/>
          <w:color w:val="000000"/>
          <w:sz w:val="24"/>
          <w:szCs w:val="24"/>
        </w:rPr>
        <w:t>h</w:t>
      </w:r>
      <w:r w:rsidRPr="00036BE5">
        <w:rPr>
          <w:rFonts w:ascii="Book Antiqua" w:hAnsi="Book Antiqua"/>
          <w:color w:val="000000"/>
          <w:sz w:val="24"/>
          <w:szCs w:val="24"/>
        </w:rPr>
        <w:t xml:space="preserve"> after admission. Despite active anticoagulant therapy and immobilization, the patient rapidly developed a PE. At this time, there were no typical symptoms, such as difficulty breathing or hemoptysis. She only showed mild pain in the infraorbital area and had normal vital signs, especially blood oxygen saturation. The patient was diagnosed by CT angiography, which was consistent with the description of “asymptomatic PE”.</w:t>
      </w:r>
    </w:p>
    <w:p w14:paraId="4C1ABD67" w14:textId="77777777" w:rsidR="00D71D51" w:rsidRPr="00036BE5" w:rsidRDefault="00D71D51" w:rsidP="00CD0F75">
      <w:pPr>
        <w:spacing w:after="0" w:line="360" w:lineRule="auto"/>
        <w:jc w:val="both"/>
        <w:rPr>
          <w:rFonts w:ascii="Book Antiqua" w:hAnsi="Book Antiqua"/>
          <w:color w:val="000000"/>
          <w:sz w:val="24"/>
          <w:szCs w:val="24"/>
        </w:rPr>
      </w:pPr>
    </w:p>
    <w:p w14:paraId="38E0FBEC" w14:textId="77777777" w:rsidR="001E1144" w:rsidRPr="00036BE5" w:rsidRDefault="009F3697" w:rsidP="00CD0F75">
      <w:pPr>
        <w:spacing w:after="0" w:line="360" w:lineRule="auto"/>
        <w:jc w:val="both"/>
        <w:rPr>
          <w:rFonts w:ascii="Book Antiqua" w:hAnsi="Book Antiqua"/>
          <w:b/>
          <w:i/>
          <w:color w:val="000000"/>
          <w:sz w:val="24"/>
          <w:szCs w:val="24"/>
        </w:rPr>
      </w:pPr>
      <w:r w:rsidRPr="00036BE5">
        <w:rPr>
          <w:rFonts w:ascii="Book Antiqua" w:hAnsi="Book Antiqua"/>
          <w:b/>
          <w:i/>
          <w:color w:val="000000"/>
          <w:sz w:val="24"/>
          <w:szCs w:val="24"/>
        </w:rPr>
        <w:t>E</w:t>
      </w:r>
      <w:r w:rsidR="001E1144" w:rsidRPr="00036BE5">
        <w:rPr>
          <w:rFonts w:ascii="Book Antiqua" w:hAnsi="Book Antiqua"/>
          <w:b/>
          <w:i/>
          <w:color w:val="000000"/>
          <w:sz w:val="24"/>
          <w:szCs w:val="24"/>
        </w:rPr>
        <w:t>xperiences and lessons learned</w:t>
      </w:r>
    </w:p>
    <w:p w14:paraId="2A2D6EF8" w14:textId="6902B2D1" w:rsidR="009F3697" w:rsidRPr="00036BE5" w:rsidRDefault="00D71D51" w:rsidP="00CD0F75">
      <w:pPr>
        <w:spacing w:after="0" w:line="360" w:lineRule="auto"/>
        <w:jc w:val="both"/>
        <w:rPr>
          <w:rFonts w:ascii="Book Antiqua" w:hAnsi="Book Antiqua"/>
          <w:color w:val="000000"/>
          <w:sz w:val="24"/>
          <w:szCs w:val="24"/>
        </w:rPr>
      </w:pPr>
      <w:r w:rsidRPr="00036BE5">
        <w:rPr>
          <w:rFonts w:ascii="Book Antiqua" w:hAnsi="Book Antiqua"/>
          <w:color w:val="000000"/>
          <w:sz w:val="24"/>
          <w:szCs w:val="24"/>
        </w:rPr>
        <w:t xml:space="preserve">(1) </w:t>
      </w:r>
      <w:r w:rsidR="001E1144" w:rsidRPr="00036BE5">
        <w:rPr>
          <w:rFonts w:ascii="Book Antiqua" w:hAnsi="Book Antiqua"/>
          <w:color w:val="000000"/>
          <w:sz w:val="24"/>
          <w:szCs w:val="24"/>
        </w:rPr>
        <w:t xml:space="preserve">The </w:t>
      </w:r>
      <w:r w:rsidR="009F3697" w:rsidRPr="00036BE5">
        <w:rPr>
          <w:rFonts w:ascii="Book Antiqua" w:hAnsi="Book Antiqua"/>
          <w:color w:val="000000"/>
          <w:sz w:val="24"/>
          <w:szCs w:val="24"/>
        </w:rPr>
        <w:t xml:space="preserve">doctor's inquiry about her medical history was not rigorous or meticulous, thus missing the previous history of a lower extremity venous thrombosis that occurred after delivery in the patient’s mother; </w:t>
      </w:r>
      <w:r w:rsidRPr="00036BE5">
        <w:rPr>
          <w:rFonts w:ascii="Book Antiqua" w:hAnsi="Book Antiqua"/>
          <w:color w:val="000000"/>
          <w:sz w:val="24"/>
          <w:szCs w:val="24"/>
        </w:rPr>
        <w:t>(2)</w:t>
      </w:r>
      <w:r w:rsidR="009F3697" w:rsidRPr="00036BE5">
        <w:rPr>
          <w:rFonts w:ascii="Book Antiqua" w:hAnsi="Book Antiqua"/>
          <w:color w:val="000000"/>
          <w:sz w:val="24"/>
          <w:szCs w:val="24"/>
        </w:rPr>
        <w:t xml:space="preserve"> </w:t>
      </w:r>
      <w:r w:rsidRPr="00036BE5">
        <w:rPr>
          <w:rFonts w:ascii="Book Antiqua" w:hAnsi="Book Antiqua"/>
          <w:color w:val="000000"/>
          <w:sz w:val="24"/>
          <w:szCs w:val="24"/>
        </w:rPr>
        <w:t xml:space="preserve">The </w:t>
      </w:r>
      <w:r w:rsidR="009F3697" w:rsidRPr="00036BE5">
        <w:rPr>
          <w:rFonts w:ascii="Book Antiqua" w:hAnsi="Book Antiqua"/>
          <w:color w:val="000000"/>
          <w:sz w:val="24"/>
          <w:szCs w:val="24"/>
        </w:rPr>
        <w:t xml:space="preserve">doctor was relatively unfamiliar with atypical VTE and lacked clinical experience; </w:t>
      </w:r>
      <w:r w:rsidR="006508C8" w:rsidRPr="00036BE5">
        <w:rPr>
          <w:rFonts w:ascii="Book Antiqua" w:hAnsi="Book Antiqua"/>
          <w:color w:val="000000"/>
          <w:sz w:val="24"/>
          <w:szCs w:val="24"/>
        </w:rPr>
        <w:lastRenderedPageBreak/>
        <w:t xml:space="preserve">clinical symptoms </w:t>
      </w:r>
      <w:r w:rsidR="006508C8">
        <w:rPr>
          <w:rFonts w:ascii="Book Antiqua" w:hAnsi="Book Antiqua"/>
          <w:color w:val="000000"/>
          <w:sz w:val="24"/>
          <w:szCs w:val="24"/>
        </w:rPr>
        <w:t xml:space="preserve">in </w:t>
      </w:r>
      <w:r w:rsidR="009F3697" w:rsidRPr="00036BE5">
        <w:rPr>
          <w:rFonts w:ascii="Book Antiqua" w:hAnsi="Book Antiqua"/>
          <w:color w:val="000000"/>
          <w:sz w:val="24"/>
          <w:szCs w:val="24"/>
        </w:rPr>
        <w:t>th</w:t>
      </w:r>
      <w:r w:rsidR="006508C8">
        <w:rPr>
          <w:rFonts w:ascii="Book Antiqua" w:hAnsi="Book Antiqua"/>
          <w:color w:val="000000"/>
          <w:sz w:val="24"/>
          <w:szCs w:val="24"/>
        </w:rPr>
        <w:t>is</w:t>
      </w:r>
      <w:r w:rsidR="009F3697" w:rsidRPr="00036BE5">
        <w:rPr>
          <w:rFonts w:ascii="Book Antiqua" w:hAnsi="Book Antiqua"/>
          <w:color w:val="000000"/>
          <w:sz w:val="24"/>
          <w:szCs w:val="24"/>
        </w:rPr>
        <w:t xml:space="preserve"> patient only </w:t>
      </w:r>
      <w:r w:rsidR="006508C8">
        <w:rPr>
          <w:rFonts w:ascii="Book Antiqua" w:hAnsi="Book Antiqua"/>
          <w:color w:val="000000"/>
          <w:sz w:val="24"/>
          <w:szCs w:val="24"/>
        </w:rPr>
        <w:t xml:space="preserve">consisted of </w:t>
      </w:r>
      <w:r w:rsidR="009F3697" w:rsidRPr="00036BE5">
        <w:rPr>
          <w:rFonts w:ascii="Book Antiqua" w:hAnsi="Book Antiqua"/>
          <w:color w:val="000000"/>
          <w:sz w:val="24"/>
          <w:szCs w:val="24"/>
        </w:rPr>
        <w:t xml:space="preserve">a fever; </w:t>
      </w:r>
      <w:r w:rsidRPr="00036BE5">
        <w:rPr>
          <w:rFonts w:ascii="Book Antiqua" w:hAnsi="Book Antiqua"/>
          <w:color w:val="000000"/>
          <w:sz w:val="24"/>
          <w:szCs w:val="24"/>
        </w:rPr>
        <w:t>and (</w:t>
      </w:r>
      <w:r w:rsidR="009F3697" w:rsidRPr="00036BE5">
        <w:rPr>
          <w:rFonts w:ascii="Book Antiqua" w:hAnsi="Book Antiqua"/>
          <w:color w:val="000000"/>
          <w:sz w:val="24"/>
          <w:szCs w:val="24"/>
        </w:rPr>
        <w:t>3</w:t>
      </w:r>
      <w:r w:rsidRPr="00036BE5">
        <w:rPr>
          <w:rFonts w:ascii="Book Antiqua" w:hAnsi="Book Antiqua"/>
          <w:color w:val="000000"/>
          <w:sz w:val="24"/>
          <w:szCs w:val="24"/>
        </w:rPr>
        <w:t>)</w:t>
      </w:r>
      <w:r w:rsidR="009F3697" w:rsidRPr="00036BE5">
        <w:rPr>
          <w:rFonts w:ascii="Book Antiqua" w:hAnsi="Book Antiqua"/>
          <w:color w:val="000000"/>
          <w:sz w:val="24"/>
          <w:szCs w:val="24"/>
        </w:rPr>
        <w:t xml:space="preserve"> the patient's condition was concealed; however, the disease developed extremely rapidly. Initially, only DVT of the lower extremity was diagnosed, but then the condition rapidly developed into a PE. After analyzing the case, we found that the</w:t>
      </w:r>
      <w:r w:rsidR="006508C8">
        <w:rPr>
          <w:rFonts w:ascii="Book Antiqua" w:hAnsi="Book Antiqua"/>
          <w:color w:val="000000"/>
          <w:sz w:val="24"/>
          <w:szCs w:val="24"/>
        </w:rPr>
        <w:t>se</w:t>
      </w:r>
      <w:r w:rsidR="009F3697" w:rsidRPr="00036BE5">
        <w:rPr>
          <w:rFonts w:ascii="Book Antiqua" w:hAnsi="Book Antiqua"/>
          <w:color w:val="000000"/>
          <w:sz w:val="24"/>
          <w:szCs w:val="24"/>
        </w:rPr>
        <w:t xml:space="preserve"> three main reasons affected diagnosis of the disease. In recent years, the incidence of VTE in young people has been reported to </w:t>
      </w:r>
      <w:r w:rsidR="006508C8">
        <w:rPr>
          <w:rFonts w:ascii="Book Antiqua" w:hAnsi="Book Antiqua"/>
          <w:color w:val="000000"/>
          <w:sz w:val="24"/>
          <w:szCs w:val="24"/>
        </w:rPr>
        <w:t xml:space="preserve">have gradually </w:t>
      </w:r>
      <w:r w:rsidR="009F3697" w:rsidRPr="00036BE5">
        <w:rPr>
          <w:rFonts w:ascii="Book Antiqua" w:hAnsi="Book Antiqua"/>
          <w:color w:val="000000"/>
          <w:sz w:val="24"/>
          <w:szCs w:val="24"/>
        </w:rPr>
        <w:t>increase</w:t>
      </w:r>
      <w:r w:rsidR="006508C8">
        <w:rPr>
          <w:rFonts w:ascii="Book Antiqua" w:hAnsi="Book Antiqua"/>
          <w:color w:val="000000"/>
          <w:sz w:val="24"/>
          <w:szCs w:val="24"/>
        </w:rPr>
        <w:t>d</w:t>
      </w:r>
      <w:r w:rsidR="009F3697" w:rsidRPr="00036BE5">
        <w:rPr>
          <w:rFonts w:ascii="Book Antiqua" w:hAnsi="Book Antiqua"/>
          <w:color w:val="000000"/>
          <w:sz w:val="24"/>
          <w:szCs w:val="24"/>
        </w:rPr>
        <w:t>. Therefore, i</w:t>
      </w:r>
      <w:r w:rsidR="004A66FD">
        <w:rPr>
          <w:rFonts w:ascii="Book Antiqua" w:hAnsi="Book Antiqua"/>
          <w:color w:val="000000"/>
          <w:sz w:val="24"/>
          <w:szCs w:val="24"/>
        </w:rPr>
        <w:t>n</w:t>
      </w:r>
      <w:r w:rsidR="009F3697" w:rsidRPr="00036BE5">
        <w:rPr>
          <w:rFonts w:ascii="Book Antiqua" w:hAnsi="Book Antiqua"/>
          <w:color w:val="000000"/>
          <w:sz w:val="24"/>
          <w:szCs w:val="24"/>
        </w:rPr>
        <w:t xml:space="preserve"> a young patient with high-risk factors, VTE should also be considered. </w:t>
      </w:r>
      <w:r w:rsidR="004A66FD">
        <w:rPr>
          <w:rFonts w:ascii="Book Antiqua" w:hAnsi="Book Antiqua"/>
          <w:color w:val="000000"/>
          <w:sz w:val="24"/>
          <w:szCs w:val="24"/>
        </w:rPr>
        <w:t>Our</w:t>
      </w:r>
      <w:r w:rsidR="009F3697" w:rsidRPr="00036BE5">
        <w:rPr>
          <w:rFonts w:ascii="Book Antiqua" w:hAnsi="Book Antiqua"/>
          <w:color w:val="000000"/>
          <w:sz w:val="24"/>
          <w:szCs w:val="24"/>
        </w:rPr>
        <w:t xml:space="preserve"> patient had a clear genetic predisposition. Both the patient and her mother had reduced protein S levels, which is considered to be indicative of hereditary thrombophilia. Combined with pregnancy, her cesarean section and other reasons, her blood was in a hypercoagulable state, resulting in multiple venous thrombi in the body; the diagnosis of acquired thrombophilia was clear. The risk of venous thrombosis induced by each acquired thrombotic factor is not the same. Normally, only one thrombotic risk factor does not cause venous thrombosis, but if multiple thrombotic risk factors coexist, the risk of venous thrombosis is greatly increased. Acquired thrombophilia is often a predisposing factor for thrombotic events in patients with hereditary thrombophilia. When several acquired thrombophilia risk factors coexist, a thrombosis is more likely to occur. In summary, the etiology of thrombophilia is complex and diverse, the</w:t>
      </w:r>
      <w:r w:rsidR="004A66FD">
        <w:rPr>
          <w:rFonts w:ascii="Book Antiqua" w:hAnsi="Book Antiqua"/>
          <w:color w:val="000000"/>
          <w:sz w:val="24"/>
          <w:szCs w:val="24"/>
        </w:rPr>
        <w:t>re are different</w:t>
      </w:r>
      <w:r w:rsidR="009F3697" w:rsidRPr="00036BE5">
        <w:rPr>
          <w:rFonts w:ascii="Book Antiqua" w:hAnsi="Book Antiqua"/>
          <w:color w:val="000000"/>
          <w:sz w:val="24"/>
          <w:szCs w:val="24"/>
        </w:rPr>
        <w:t xml:space="preserve"> forms of the disease, and the condition is serious. Clinicians should learn to identify high-risk factors </w:t>
      </w:r>
      <w:r w:rsidR="004A66FD">
        <w:rPr>
          <w:rFonts w:ascii="Book Antiqua" w:hAnsi="Book Antiqua"/>
          <w:color w:val="000000"/>
          <w:sz w:val="24"/>
          <w:szCs w:val="24"/>
        </w:rPr>
        <w:t>for</w:t>
      </w:r>
      <w:r w:rsidR="009F3697" w:rsidRPr="00036BE5">
        <w:rPr>
          <w:rFonts w:ascii="Book Antiqua" w:hAnsi="Book Antiqua"/>
          <w:color w:val="000000"/>
          <w:sz w:val="24"/>
          <w:szCs w:val="24"/>
        </w:rPr>
        <w:t xml:space="preserve"> VTE and improve their understanding of thrombosis during pregnancy and the puerperium. Active prevention, early diagnosis, and timely treatment can reduce the morbidity and mortality of patients </w:t>
      </w:r>
      <w:r w:rsidR="004A66FD">
        <w:rPr>
          <w:rFonts w:ascii="Book Antiqua" w:hAnsi="Book Antiqua"/>
          <w:color w:val="000000"/>
          <w:sz w:val="24"/>
          <w:szCs w:val="24"/>
        </w:rPr>
        <w:t>with</w:t>
      </w:r>
      <w:r w:rsidR="009F3697" w:rsidRPr="00036BE5">
        <w:rPr>
          <w:rFonts w:ascii="Book Antiqua" w:hAnsi="Book Antiqua"/>
          <w:color w:val="000000"/>
          <w:sz w:val="24"/>
          <w:szCs w:val="24"/>
        </w:rPr>
        <w:t xml:space="preserve"> VTE.</w:t>
      </w:r>
    </w:p>
    <w:p w14:paraId="2C06D897" w14:textId="77777777" w:rsidR="00D71D51" w:rsidRPr="00036BE5" w:rsidRDefault="00D71D51" w:rsidP="00CD0F75">
      <w:pPr>
        <w:spacing w:after="0" w:line="360" w:lineRule="auto"/>
        <w:jc w:val="both"/>
        <w:rPr>
          <w:rFonts w:ascii="Book Antiqua" w:hAnsi="Book Antiqua"/>
          <w:color w:val="000000"/>
          <w:sz w:val="24"/>
          <w:szCs w:val="24"/>
        </w:rPr>
      </w:pPr>
    </w:p>
    <w:p w14:paraId="1DAFF10C" w14:textId="77777777" w:rsidR="009F3697" w:rsidRPr="00036BE5" w:rsidRDefault="009F3697" w:rsidP="00CD0F75">
      <w:pPr>
        <w:spacing w:after="0" w:line="360" w:lineRule="auto"/>
        <w:jc w:val="both"/>
        <w:rPr>
          <w:rFonts w:ascii="Book Antiqua" w:hAnsi="Book Antiqua"/>
          <w:b/>
          <w:color w:val="000000"/>
          <w:sz w:val="24"/>
          <w:szCs w:val="24"/>
        </w:rPr>
      </w:pPr>
      <w:r w:rsidRPr="00036BE5">
        <w:rPr>
          <w:rFonts w:ascii="Book Antiqua" w:hAnsi="Book Antiqua"/>
          <w:b/>
          <w:color w:val="000000"/>
          <w:sz w:val="24"/>
          <w:szCs w:val="24"/>
        </w:rPr>
        <w:t>REFERENCES</w:t>
      </w:r>
    </w:p>
    <w:p w14:paraId="01BF2B2F" w14:textId="77777777" w:rsidR="00CD0F75" w:rsidRPr="00CD0F75" w:rsidRDefault="00CD0F75" w:rsidP="00CD0F75">
      <w:pPr>
        <w:spacing w:after="0" w:line="360" w:lineRule="auto"/>
        <w:jc w:val="both"/>
        <w:rPr>
          <w:rFonts w:ascii="Book Antiqua" w:hAnsi="Book Antiqua"/>
          <w:sz w:val="24"/>
          <w:szCs w:val="24"/>
        </w:rPr>
      </w:pPr>
      <w:r w:rsidRPr="00CD0F75">
        <w:rPr>
          <w:rFonts w:ascii="Book Antiqua" w:hAnsi="Book Antiqua"/>
          <w:sz w:val="24"/>
          <w:szCs w:val="24"/>
        </w:rPr>
        <w:t xml:space="preserve">1 </w:t>
      </w:r>
      <w:r w:rsidRPr="00CD0F75">
        <w:rPr>
          <w:rFonts w:ascii="Book Antiqua" w:hAnsi="Book Antiqua"/>
          <w:b/>
          <w:sz w:val="24"/>
          <w:szCs w:val="24"/>
        </w:rPr>
        <w:t>Creanga AA</w:t>
      </w:r>
      <w:r w:rsidRPr="00CD0F75">
        <w:rPr>
          <w:rFonts w:ascii="Book Antiqua" w:hAnsi="Book Antiqua"/>
          <w:sz w:val="24"/>
          <w:szCs w:val="24"/>
        </w:rPr>
        <w:t xml:space="preserve">, Syverson C, Seed K, Callaghan WM. Pregnancy-Related Mortality in the United States, 2011-2013. </w:t>
      </w:r>
      <w:r w:rsidRPr="00CD0F75">
        <w:rPr>
          <w:rFonts w:ascii="Book Antiqua" w:hAnsi="Book Antiqua"/>
          <w:i/>
          <w:sz w:val="24"/>
          <w:szCs w:val="24"/>
        </w:rPr>
        <w:t>Obstet Gynecol</w:t>
      </w:r>
      <w:r w:rsidRPr="00CD0F75">
        <w:rPr>
          <w:rFonts w:ascii="Book Antiqua" w:hAnsi="Book Antiqua"/>
          <w:sz w:val="24"/>
          <w:szCs w:val="24"/>
        </w:rPr>
        <w:t xml:space="preserve"> 2017; </w:t>
      </w:r>
      <w:r w:rsidRPr="00CD0F75">
        <w:rPr>
          <w:rFonts w:ascii="Book Antiqua" w:hAnsi="Book Antiqua"/>
          <w:b/>
          <w:sz w:val="24"/>
          <w:szCs w:val="24"/>
        </w:rPr>
        <w:t>130</w:t>
      </w:r>
      <w:r w:rsidRPr="00CD0F75">
        <w:rPr>
          <w:rFonts w:ascii="Book Antiqua" w:hAnsi="Book Antiqua"/>
          <w:sz w:val="24"/>
          <w:szCs w:val="24"/>
        </w:rPr>
        <w:t>: 366-373 [PMID: 28697109 DOI: 10.1097/AOG.0000000000002114]</w:t>
      </w:r>
    </w:p>
    <w:p w14:paraId="1DE86B0A" w14:textId="77777777" w:rsidR="00CD0F75" w:rsidRPr="00CD0F75" w:rsidRDefault="00CD0F75" w:rsidP="00CD0F75">
      <w:pPr>
        <w:spacing w:after="0" w:line="360" w:lineRule="auto"/>
        <w:jc w:val="both"/>
        <w:rPr>
          <w:rFonts w:ascii="Book Antiqua" w:hAnsi="Book Antiqua"/>
          <w:sz w:val="24"/>
          <w:szCs w:val="24"/>
        </w:rPr>
      </w:pPr>
      <w:r w:rsidRPr="00CD0F75">
        <w:rPr>
          <w:rFonts w:ascii="Book Antiqua" w:hAnsi="Book Antiqua"/>
          <w:sz w:val="24"/>
          <w:szCs w:val="24"/>
        </w:rPr>
        <w:t xml:space="preserve">2 </w:t>
      </w:r>
      <w:r w:rsidRPr="00CD0F75">
        <w:rPr>
          <w:rFonts w:ascii="Book Antiqua" w:hAnsi="Book Antiqua"/>
          <w:b/>
          <w:sz w:val="24"/>
          <w:szCs w:val="24"/>
        </w:rPr>
        <w:t>Pomp ER</w:t>
      </w:r>
      <w:r w:rsidRPr="00CD0F75">
        <w:rPr>
          <w:rFonts w:ascii="Book Antiqua" w:hAnsi="Book Antiqua"/>
          <w:sz w:val="24"/>
          <w:szCs w:val="24"/>
        </w:rPr>
        <w:t xml:space="preserve">, Lenselink AM, Rosendaal FR, Doggen CJ. Pregnancy, the postpartum period and prothrombotic defects: risk of venous thrombosis in </w:t>
      </w:r>
      <w:r w:rsidRPr="00CD0F75">
        <w:rPr>
          <w:rFonts w:ascii="Book Antiqua" w:hAnsi="Book Antiqua"/>
          <w:sz w:val="24"/>
          <w:szCs w:val="24"/>
        </w:rPr>
        <w:lastRenderedPageBreak/>
        <w:t xml:space="preserve">the MEGA study. </w:t>
      </w:r>
      <w:r w:rsidRPr="00CD0F75">
        <w:rPr>
          <w:rFonts w:ascii="Book Antiqua" w:hAnsi="Book Antiqua"/>
          <w:i/>
          <w:sz w:val="24"/>
          <w:szCs w:val="24"/>
        </w:rPr>
        <w:t>J Thromb Haemost</w:t>
      </w:r>
      <w:r w:rsidRPr="00CD0F75">
        <w:rPr>
          <w:rFonts w:ascii="Book Antiqua" w:hAnsi="Book Antiqua"/>
          <w:sz w:val="24"/>
          <w:szCs w:val="24"/>
        </w:rPr>
        <w:t xml:space="preserve"> 2008; </w:t>
      </w:r>
      <w:r w:rsidRPr="00CD0F75">
        <w:rPr>
          <w:rFonts w:ascii="Book Antiqua" w:hAnsi="Book Antiqua"/>
          <w:b/>
          <w:sz w:val="24"/>
          <w:szCs w:val="24"/>
        </w:rPr>
        <w:t>6</w:t>
      </w:r>
      <w:r w:rsidRPr="00CD0F75">
        <w:rPr>
          <w:rFonts w:ascii="Book Antiqua" w:hAnsi="Book Antiqua"/>
          <w:sz w:val="24"/>
          <w:szCs w:val="24"/>
        </w:rPr>
        <w:t>: 632-637 [PMID: 18248600 DOI: 10.1111/j.1538-7836.2008.02921.x]</w:t>
      </w:r>
    </w:p>
    <w:p w14:paraId="785F249D" w14:textId="77777777" w:rsidR="00CD0F75" w:rsidRPr="00CD0F75" w:rsidRDefault="00681796" w:rsidP="00CD0F75">
      <w:pPr>
        <w:spacing w:after="0" w:line="360" w:lineRule="auto"/>
        <w:jc w:val="both"/>
        <w:rPr>
          <w:rFonts w:ascii="Book Antiqua" w:hAnsi="Book Antiqua"/>
          <w:sz w:val="24"/>
          <w:szCs w:val="24"/>
        </w:rPr>
      </w:pPr>
      <w:r>
        <w:rPr>
          <w:rFonts w:ascii="Book Antiqua" w:hAnsi="Book Antiqua"/>
          <w:sz w:val="24"/>
          <w:szCs w:val="24"/>
        </w:rPr>
        <w:t xml:space="preserve">3 </w:t>
      </w:r>
      <w:r w:rsidR="00CD0F75" w:rsidRPr="00CD0F75">
        <w:rPr>
          <w:rFonts w:ascii="Book Antiqua" w:hAnsi="Book Antiqua"/>
          <w:sz w:val="24"/>
          <w:szCs w:val="24"/>
        </w:rPr>
        <w:t xml:space="preserve">ACOG Practice Bulletin No. 197: Inherited Thrombophilias in Pregnancy. </w:t>
      </w:r>
      <w:r w:rsidR="00CD0F75" w:rsidRPr="00CD0F75">
        <w:rPr>
          <w:rFonts w:ascii="Book Antiqua" w:hAnsi="Book Antiqua"/>
          <w:i/>
          <w:sz w:val="24"/>
          <w:szCs w:val="24"/>
        </w:rPr>
        <w:t>Obstet Gynecol</w:t>
      </w:r>
      <w:r w:rsidR="00CD0F75" w:rsidRPr="00CD0F75">
        <w:rPr>
          <w:rFonts w:ascii="Book Antiqua" w:hAnsi="Book Antiqua"/>
          <w:sz w:val="24"/>
          <w:szCs w:val="24"/>
        </w:rPr>
        <w:t xml:space="preserve"> 2018; </w:t>
      </w:r>
      <w:r w:rsidR="00CD0F75" w:rsidRPr="00CD0F75">
        <w:rPr>
          <w:rFonts w:ascii="Book Antiqua" w:hAnsi="Book Antiqua"/>
          <w:b/>
          <w:sz w:val="24"/>
          <w:szCs w:val="24"/>
        </w:rPr>
        <w:t>132</w:t>
      </w:r>
      <w:r w:rsidR="00CD0F75" w:rsidRPr="00CD0F75">
        <w:rPr>
          <w:rFonts w:ascii="Book Antiqua" w:hAnsi="Book Antiqua"/>
          <w:sz w:val="24"/>
          <w:szCs w:val="24"/>
        </w:rPr>
        <w:t>: e18-e34 [PMID: 29939939 DOI: 10.1097/AOG.0000000000002703]</w:t>
      </w:r>
    </w:p>
    <w:p w14:paraId="750CA4E6" w14:textId="77777777" w:rsidR="00CD0F75" w:rsidRPr="00CD0F75" w:rsidRDefault="00CD0F75" w:rsidP="00CD0F75">
      <w:pPr>
        <w:spacing w:after="0" w:line="360" w:lineRule="auto"/>
        <w:jc w:val="both"/>
        <w:rPr>
          <w:rFonts w:ascii="Book Antiqua" w:hAnsi="Book Antiqua"/>
          <w:sz w:val="24"/>
          <w:szCs w:val="24"/>
        </w:rPr>
      </w:pPr>
      <w:r w:rsidRPr="00CD0F75">
        <w:rPr>
          <w:rFonts w:ascii="Book Antiqua" w:hAnsi="Book Antiqua"/>
          <w:sz w:val="24"/>
          <w:szCs w:val="24"/>
        </w:rPr>
        <w:t xml:space="preserve">4 </w:t>
      </w:r>
      <w:r w:rsidRPr="00CD0F75">
        <w:rPr>
          <w:rFonts w:ascii="Book Antiqua" w:hAnsi="Book Antiqua"/>
          <w:b/>
          <w:sz w:val="24"/>
          <w:szCs w:val="24"/>
        </w:rPr>
        <w:t>Heit JA</w:t>
      </w:r>
      <w:r w:rsidRPr="00CD0F75">
        <w:rPr>
          <w:rFonts w:ascii="Book Antiqua" w:hAnsi="Book Antiqua"/>
          <w:sz w:val="24"/>
          <w:szCs w:val="24"/>
        </w:rPr>
        <w:t xml:space="preserve">, Cunningham JM, Petterson TM, Armasu SM, Rider DN, DE Andrade M. Genetic variation within the anticoagulant, procoagulant, fibrinolytic and innate immunity pathways as risk factors for venous thromboembolism. </w:t>
      </w:r>
      <w:r w:rsidRPr="00CD0F75">
        <w:rPr>
          <w:rFonts w:ascii="Book Antiqua" w:hAnsi="Book Antiqua"/>
          <w:i/>
          <w:sz w:val="24"/>
          <w:szCs w:val="24"/>
        </w:rPr>
        <w:t>J Thromb Haemost</w:t>
      </w:r>
      <w:r w:rsidRPr="00CD0F75">
        <w:rPr>
          <w:rFonts w:ascii="Book Antiqua" w:hAnsi="Book Antiqua"/>
          <w:sz w:val="24"/>
          <w:szCs w:val="24"/>
        </w:rPr>
        <w:t xml:space="preserve"> 2011; </w:t>
      </w:r>
      <w:r w:rsidRPr="00CD0F75">
        <w:rPr>
          <w:rFonts w:ascii="Book Antiqua" w:hAnsi="Book Antiqua"/>
          <w:b/>
          <w:sz w:val="24"/>
          <w:szCs w:val="24"/>
        </w:rPr>
        <w:t>9</w:t>
      </w:r>
      <w:r w:rsidRPr="00CD0F75">
        <w:rPr>
          <w:rFonts w:ascii="Book Antiqua" w:hAnsi="Book Antiqua"/>
          <w:sz w:val="24"/>
          <w:szCs w:val="24"/>
        </w:rPr>
        <w:t>: 1133-1142 [PMID: 21463476 DOI: 10.1111/j.1538-7836.2011.04272.x]</w:t>
      </w:r>
    </w:p>
    <w:p w14:paraId="011F1427" w14:textId="77777777" w:rsidR="00CD0F75" w:rsidRPr="00157DB6" w:rsidRDefault="00FF1247" w:rsidP="00157DB6">
      <w:pPr>
        <w:spacing w:after="0" w:line="360" w:lineRule="auto"/>
        <w:jc w:val="both"/>
        <w:rPr>
          <w:rFonts w:ascii="Book Antiqua" w:hAnsi="Book Antiqua"/>
          <w:sz w:val="24"/>
          <w:szCs w:val="24"/>
        </w:rPr>
      </w:pPr>
      <w:r w:rsidRPr="00157DB6">
        <w:rPr>
          <w:rFonts w:ascii="Book Antiqua" w:hAnsi="Book Antiqua"/>
          <w:sz w:val="24"/>
          <w:szCs w:val="24"/>
        </w:rPr>
        <w:t xml:space="preserve">5 </w:t>
      </w:r>
      <w:r w:rsidR="006907EF" w:rsidRPr="00157DB6">
        <w:rPr>
          <w:rFonts w:ascii="Book Antiqua" w:hAnsi="Book Antiqua"/>
          <w:b/>
          <w:sz w:val="24"/>
          <w:szCs w:val="24"/>
        </w:rPr>
        <w:t>Whitty J</w:t>
      </w:r>
      <w:r w:rsidR="00CD0F75" w:rsidRPr="00157DB6">
        <w:rPr>
          <w:rFonts w:ascii="Book Antiqua" w:hAnsi="Book Antiqua"/>
          <w:b/>
          <w:sz w:val="24"/>
          <w:szCs w:val="24"/>
        </w:rPr>
        <w:t>E</w:t>
      </w:r>
      <w:r w:rsidR="006907EF" w:rsidRPr="00157DB6">
        <w:rPr>
          <w:rFonts w:ascii="Book Antiqua" w:hAnsi="Book Antiqua"/>
          <w:sz w:val="24"/>
          <w:szCs w:val="24"/>
        </w:rPr>
        <w:t>, Dombrowski M</w:t>
      </w:r>
      <w:r w:rsidR="00CD0F75" w:rsidRPr="00157DB6">
        <w:rPr>
          <w:rFonts w:ascii="Book Antiqua" w:hAnsi="Book Antiqua"/>
          <w:sz w:val="24"/>
          <w:szCs w:val="24"/>
        </w:rPr>
        <w:t>P.</w:t>
      </w:r>
      <w:r w:rsidR="006907EF" w:rsidRPr="00157DB6">
        <w:rPr>
          <w:rFonts w:ascii="Book Antiqua" w:hAnsi="Book Antiqua"/>
          <w:sz w:val="24"/>
          <w:szCs w:val="24"/>
        </w:rPr>
        <w:t xml:space="preserve"> </w:t>
      </w:r>
      <w:r w:rsidR="00CD0F75" w:rsidRPr="00157DB6">
        <w:rPr>
          <w:rFonts w:ascii="Book Antiqua" w:hAnsi="Book Antiqua"/>
          <w:sz w:val="24"/>
          <w:szCs w:val="24"/>
        </w:rPr>
        <w:t>Respiratory disease in pregnancy</w:t>
      </w:r>
      <w:r w:rsidR="006907EF" w:rsidRPr="00157DB6">
        <w:rPr>
          <w:rFonts w:ascii="Book Antiqua" w:hAnsi="Book Antiqua"/>
          <w:sz w:val="24"/>
          <w:szCs w:val="24"/>
        </w:rPr>
        <w:t>. In: Gabbe S</w:t>
      </w:r>
      <w:r w:rsidR="00CD0F75" w:rsidRPr="00157DB6">
        <w:rPr>
          <w:rFonts w:ascii="Book Antiqua" w:hAnsi="Book Antiqua"/>
          <w:sz w:val="24"/>
          <w:szCs w:val="24"/>
        </w:rPr>
        <w:t>G</w:t>
      </w:r>
      <w:r w:rsidR="006907EF" w:rsidRPr="00157DB6">
        <w:rPr>
          <w:rFonts w:ascii="Book Antiqua" w:hAnsi="Book Antiqua"/>
          <w:sz w:val="24"/>
          <w:szCs w:val="24"/>
        </w:rPr>
        <w:t>, Niebyl J</w:t>
      </w:r>
      <w:r w:rsidR="00CD0F75" w:rsidRPr="00157DB6">
        <w:rPr>
          <w:rFonts w:ascii="Book Antiqua" w:hAnsi="Book Antiqua"/>
          <w:sz w:val="24"/>
          <w:szCs w:val="24"/>
        </w:rPr>
        <w:t>R</w:t>
      </w:r>
      <w:r w:rsidR="006907EF" w:rsidRPr="00157DB6">
        <w:rPr>
          <w:rFonts w:ascii="Book Antiqua" w:hAnsi="Book Antiqua"/>
          <w:sz w:val="24"/>
          <w:szCs w:val="24"/>
        </w:rPr>
        <w:t>, Simpson J</w:t>
      </w:r>
      <w:r w:rsidR="00CD0F75" w:rsidRPr="00157DB6">
        <w:rPr>
          <w:rFonts w:ascii="Book Antiqua" w:hAnsi="Book Antiqua"/>
          <w:sz w:val="24"/>
          <w:szCs w:val="24"/>
        </w:rPr>
        <w:t>L</w:t>
      </w:r>
      <w:r w:rsidR="00157DB6" w:rsidRPr="00157DB6">
        <w:rPr>
          <w:rFonts w:ascii="Book Antiqua" w:hAnsi="Book Antiqua"/>
          <w:sz w:val="24"/>
          <w:szCs w:val="24"/>
        </w:rPr>
        <w:t>, Landon MB, Galan HL, Jauniaux ERM, Driscoll DA, Berghella V, Grobman WA</w:t>
      </w:r>
      <w:r w:rsidR="00AA319D" w:rsidRPr="00157DB6">
        <w:rPr>
          <w:rFonts w:ascii="Book Antiqua" w:hAnsi="Book Antiqua"/>
          <w:sz w:val="24"/>
          <w:szCs w:val="24"/>
        </w:rPr>
        <w:t xml:space="preserve">. </w:t>
      </w:r>
      <w:r w:rsidR="00CD0F75" w:rsidRPr="00157DB6">
        <w:rPr>
          <w:rFonts w:ascii="Book Antiqua" w:hAnsi="Book Antiqua"/>
          <w:sz w:val="24"/>
          <w:szCs w:val="24"/>
        </w:rPr>
        <w:t>Obstetrics:</w:t>
      </w:r>
      <w:r w:rsidR="006907EF" w:rsidRPr="00157DB6">
        <w:rPr>
          <w:rFonts w:ascii="Book Antiqua" w:hAnsi="Book Antiqua"/>
          <w:sz w:val="24"/>
          <w:szCs w:val="24"/>
        </w:rPr>
        <w:t xml:space="preserve"> Normal </w:t>
      </w:r>
      <w:r w:rsidR="00CD0F75" w:rsidRPr="00157DB6">
        <w:rPr>
          <w:rFonts w:ascii="Book Antiqua" w:hAnsi="Book Antiqua"/>
          <w:sz w:val="24"/>
          <w:szCs w:val="24"/>
        </w:rPr>
        <w:t>and problem pregnancies.</w:t>
      </w:r>
      <w:r w:rsidR="006907EF" w:rsidRPr="00157DB6">
        <w:rPr>
          <w:rFonts w:ascii="Book Antiqua" w:hAnsi="Book Antiqua"/>
          <w:sz w:val="24"/>
          <w:szCs w:val="24"/>
        </w:rPr>
        <w:t xml:space="preserve"> </w:t>
      </w:r>
      <w:r w:rsidR="00CD0F75" w:rsidRPr="00157DB6">
        <w:rPr>
          <w:rFonts w:ascii="Book Antiqua" w:hAnsi="Book Antiqua"/>
          <w:sz w:val="24"/>
          <w:szCs w:val="24"/>
        </w:rPr>
        <w:t>7th</w:t>
      </w:r>
      <w:r w:rsidR="006907EF" w:rsidRPr="00157DB6">
        <w:rPr>
          <w:rFonts w:ascii="Book Antiqua" w:hAnsi="Book Antiqua"/>
          <w:sz w:val="24"/>
          <w:szCs w:val="24"/>
        </w:rPr>
        <w:t xml:space="preserve"> </w:t>
      </w:r>
      <w:r w:rsidR="00CD0F75" w:rsidRPr="00157DB6">
        <w:rPr>
          <w:rFonts w:ascii="Book Antiqua" w:hAnsi="Book Antiqua"/>
          <w:sz w:val="24"/>
          <w:szCs w:val="24"/>
        </w:rPr>
        <w:t>ed.</w:t>
      </w:r>
      <w:r w:rsidR="006907EF" w:rsidRPr="00157DB6">
        <w:rPr>
          <w:rFonts w:ascii="Book Antiqua" w:hAnsi="Book Antiqua"/>
          <w:sz w:val="24"/>
          <w:szCs w:val="24"/>
        </w:rPr>
        <w:t xml:space="preserve"> </w:t>
      </w:r>
      <w:r w:rsidR="00CD0F75" w:rsidRPr="00157DB6">
        <w:rPr>
          <w:rFonts w:ascii="Book Antiqua" w:hAnsi="Book Antiqua"/>
          <w:sz w:val="24"/>
          <w:szCs w:val="24"/>
        </w:rPr>
        <w:t>Philadelphia:</w:t>
      </w:r>
      <w:r w:rsidR="006907EF" w:rsidRPr="00157DB6">
        <w:rPr>
          <w:rFonts w:ascii="Book Antiqua" w:hAnsi="Book Antiqua"/>
          <w:sz w:val="24"/>
          <w:szCs w:val="24"/>
        </w:rPr>
        <w:t xml:space="preserve"> </w:t>
      </w:r>
      <w:r w:rsidR="00CD0F75" w:rsidRPr="00157DB6">
        <w:rPr>
          <w:rFonts w:ascii="Book Antiqua" w:hAnsi="Book Antiqua"/>
          <w:sz w:val="24"/>
          <w:szCs w:val="24"/>
        </w:rPr>
        <w:t>Elsevier</w:t>
      </w:r>
      <w:r w:rsidR="006907EF" w:rsidRPr="00157DB6">
        <w:rPr>
          <w:rFonts w:ascii="Book Antiqua" w:hAnsi="Book Antiqua"/>
          <w:sz w:val="24"/>
          <w:szCs w:val="24"/>
        </w:rPr>
        <w:t xml:space="preserve">, </w:t>
      </w:r>
      <w:r w:rsidR="00CD0F75" w:rsidRPr="00157DB6">
        <w:rPr>
          <w:rFonts w:ascii="Book Antiqua" w:hAnsi="Book Antiqua"/>
          <w:sz w:val="24"/>
          <w:szCs w:val="24"/>
        </w:rPr>
        <w:t>2017:</w:t>
      </w:r>
      <w:r w:rsidR="006907EF" w:rsidRPr="00157DB6">
        <w:rPr>
          <w:rFonts w:ascii="Book Antiqua" w:hAnsi="Book Antiqua"/>
          <w:sz w:val="24"/>
          <w:szCs w:val="24"/>
        </w:rPr>
        <w:t xml:space="preserve"> 828-849</w:t>
      </w:r>
    </w:p>
    <w:p w14:paraId="2054D4BE" w14:textId="77777777" w:rsidR="00CD0F75" w:rsidRPr="00CD0F75" w:rsidRDefault="00FF1247" w:rsidP="00CD0F75">
      <w:pPr>
        <w:spacing w:after="0" w:line="360" w:lineRule="auto"/>
        <w:jc w:val="both"/>
        <w:rPr>
          <w:rFonts w:ascii="Book Antiqua" w:hAnsi="Book Antiqua"/>
          <w:sz w:val="24"/>
          <w:szCs w:val="24"/>
        </w:rPr>
      </w:pPr>
      <w:r>
        <w:rPr>
          <w:rFonts w:ascii="Book Antiqua" w:hAnsi="Book Antiqua" w:hint="eastAsia"/>
          <w:sz w:val="24"/>
          <w:szCs w:val="24"/>
        </w:rPr>
        <w:t>6</w:t>
      </w:r>
      <w:r w:rsidRPr="00CD0F75">
        <w:rPr>
          <w:rFonts w:ascii="Book Antiqua" w:hAnsi="Book Antiqua"/>
          <w:sz w:val="24"/>
          <w:szCs w:val="24"/>
        </w:rPr>
        <w:t xml:space="preserve"> </w:t>
      </w:r>
      <w:r w:rsidR="00CD0F75" w:rsidRPr="00CD0F75">
        <w:rPr>
          <w:rFonts w:ascii="Book Antiqua" w:hAnsi="Book Antiqua"/>
          <w:b/>
          <w:sz w:val="24"/>
          <w:szCs w:val="24"/>
        </w:rPr>
        <w:t>Pabinger I</w:t>
      </w:r>
      <w:r w:rsidR="00CD0F75" w:rsidRPr="00CD0F75">
        <w:rPr>
          <w:rFonts w:ascii="Book Antiqua" w:hAnsi="Book Antiqua"/>
          <w:sz w:val="24"/>
          <w:szCs w:val="24"/>
        </w:rPr>
        <w:t xml:space="preserve">, Grafenhofer H, Kyrle PA, Quehenberger P, Mannhalter C, Lechner K, Kaider A. Temporary increase in the risk for recurrence during pregnancy in women with a history of venous thromboembolism. </w:t>
      </w:r>
      <w:r w:rsidR="00CD0F75" w:rsidRPr="00CD0F75">
        <w:rPr>
          <w:rFonts w:ascii="Book Antiqua" w:hAnsi="Book Antiqua"/>
          <w:i/>
          <w:sz w:val="24"/>
          <w:szCs w:val="24"/>
        </w:rPr>
        <w:t>Blood</w:t>
      </w:r>
      <w:r w:rsidR="00CD0F75" w:rsidRPr="00CD0F75">
        <w:rPr>
          <w:rFonts w:ascii="Book Antiqua" w:hAnsi="Book Antiqua"/>
          <w:sz w:val="24"/>
          <w:szCs w:val="24"/>
        </w:rPr>
        <w:t xml:space="preserve"> 2002; </w:t>
      </w:r>
      <w:r w:rsidR="00CD0F75" w:rsidRPr="00CD0F75">
        <w:rPr>
          <w:rFonts w:ascii="Book Antiqua" w:hAnsi="Book Antiqua"/>
          <w:b/>
          <w:sz w:val="24"/>
          <w:szCs w:val="24"/>
        </w:rPr>
        <w:t>100</w:t>
      </w:r>
      <w:r w:rsidR="00CD0F75" w:rsidRPr="00CD0F75">
        <w:rPr>
          <w:rFonts w:ascii="Book Antiqua" w:hAnsi="Book Antiqua"/>
          <w:sz w:val="24"/>
          <w:szCs w:val="24"/>
        </w:rPr>
        <w:t>: 1060-1062 [PMID: 12130523 DOI: 10.1182/blood-2002-01-0149]</w:t>
      </w:r>
    </w:p>
    <w:p w14:paraId="717235D1" w14:textId="77777777" w:rsidR="00CD0F75" w:rsidRPr="00CD0F75" w:rsidRDefault="00FF1247" w:rsidP="00CD0F75">
      <w:pPr>
        <w:spacing w:after="0" w:line="360" w:lineRule="auto"/>
        <w:jc w:val="both"/>
        <w:rPr>
          <w:rFonts w:ascii="Book Antiqua" w:hAnsi="Book Antiqua"/>
          <w:sz w:val="24"/>
          <w:szCs w:val="24"/>
        </w:rPr>
      </w:pPr>
      <w:r>
        <w:rPr>
          <w:rFonts w:ascii="Book Antiqua" w:hAnsi="Book Antiqua" w:hint="eastAsia"/>
          <w:sz w:val="24"/>
          <w:szCs w:val="24"/>
        </w:rPr>
        <w:t>7</w:t>
      </w:r>
      <w:r w:rsidRPr="00CD0F75">
        <w:rPr>
          <w:rFonts w:ascii="Book Antiqua" w:hAnsi="Book Antiqua"/>
          <w:sz w:val="24"/>
          <w:szCs w:val="24"/>
        </w:rPr>
        <w:t xml:space="preserve"> </w:t>
      </w:r>
      <w:r w:rsidR="00CD0F75" w:rsidRPr="00CD0F75">
        <w:rPr>
          <w:rFonts w:ascii="Book Antiqua" w:hAnsi="Book Antiqua"/>
          <w:b/>
          <w:sz w:val="24"/>
          <w:szCs w:val="24"/>
        </w:rPr>
        <w:t>Croles FN</w:t>
      </w:r>
      <w:r w:rsidR="00CD0F75" w:rsidRPr="00CD0F75">
        <w:rPr>
          <w:rFonts w:ascii="Book Antiqua" w:hAnsi="Book Antiqua"/>
          <w:sz w:val="24"/>
          <w:szCs w:val="24"/>
        </w:rPr>
        <w:t xml:space="preserve">, Nasserinejad K, Duvekot JJ, Kruip MJ, Meijer K, Leebeek FW. Pregnancy, thrombophilia, and the risk of a first venous thrombosis: systematic review and bayesian meta-analysis. </w:t>
      </w:r>
      <w:r w:rsidR="00CD0F75" w:rsidRPr="00CD0F75">
        <w:rPr>
          <w:rFonts w:ascii="Book Antiqua" w:hAnsi="Book Antiqua"/>
          <w:i/>
          <w:sz w:val="24"/>
          <w:szCs w:val="24"/>
        </w:rPr>
        <w:t>BMJ</w:t>
      </w:r>
      <w:r w:rsidR="00CD0F75" w:rsidRPr="00CD0F75">
        <w:rPr>
          <w:rFonts w:ascii="Book Antiqua" w:hAnsi="Book Antiqua"/>
          <w:sz w:val="24"/>
          <w:szCs w:val="24"/>
        </w:rPr>
        <w:t xml:space="preserve"> 2017; </w:t>
      </w:r>
      <w:r w:rsidR="00CD0F75" w:rsidRPr="00CD0F75">
        <w:rPr>
          <w:rFonts w:ascii="Book Antiqua" w:hAnsi="Book Antiqua"/>
          <w:b/>
          <w:sz w:val="24"/>
          <w:szCs w:val="24"/>
        </w:rPr>
        <w:t>359</w:t>
      </w:r>
      <w:r w:rsidR="00CD0F75" w:rsidRPr="00CD0F75">
        <w:rPr>
          <w:rFonts w:ascii="Book Antiqua" w:hAnsi="Book Antiqua"/>
          <w:sz w:val="24"/>
          <w:szCs w:val="24"/>
        </w:rPr>
        <w:t>: j4452 [PMID: 29074563 DOI: 10.1136/bmj.j4452]</w:t>
      </w:r>
    </w:p>
    <w:p w14:paraId="4587927E" w14:textId="77777777" w:rsidR="00CD0F75" w:rsidRPr="00CD0F75" w:rsidRDefault="00FF1247" w:rsidP="00CD0F75">
      <w:pPr>
        <w:spacing w:after="0" w:line="360" w:lineRule="auto"/>
        <w:jc w:val="both"/>
        <w:rPr>
          <w:rFonts w:ascii="Book Antiqua" w:hAnsi="Book Antiqua"/>
          <w:sz w:val="24"/>
          <w:szCs w:val="24"/>
        </w:rPr>
      </w:pPr>
      <w:r>
        <w:rPr>
          <w:rFonts w:ascii="Book Antiqua" w:hAnsi="Book Antiqua" w:hint="eastAsia"/>
          <w:sz w:val="24"/>
          <w:szCs w:val="24"/>
        </w:rPr>
        <w:t>8</w:t>
      </w:r>
      <w:r w:rsidRPr="00CD0F75">
        <w:rPr>
          <w:rFonts w:ascii="Book Antiqua" w:hAnsi="Book Antiqua"/>
          <w:sz w:val="24"/>
          <w:szCs w:val="24"/>
        </w:rPr>
        <w:t xml:space="preserve"> </w:t>
      </w:r>
      <w:r w:rsidR="00CD0F75" w:rsidRPr="00CD0F75">
        <w:rPr>
          <w:rFonts w:ascii="Book Antiqua" w:hAnsi="Book Antiqua"/>
          <w:b/>
          <w:sz w:val="24"/>
          <w:szCs w:val="24"/>
        </w:rPr>
        <w:t>Chan WS</w:t>
      </w:r>
      <w:r w:rsidR="00CD0F75" w:rsidRPr="00CD0F75">
        <w:rPr>
          <w:rFonts w:ascii="Book Antiqua" w:hAnsi="Book Antiqua"/>
          <w:sz w:val="24"/>
          <w:szCs w:val="24"/>
        </w:rPr>
        <w:t xml:space="preserve">, Spencer FA, Ginsberg JS. Anatomic distribution of deep vein thrombosis in pregnancy. </w:t>
      </w:r>
      <w:r w:rsidR="00CD0F75" w:rsidRPr="00CD0F75">
        <w:rPr>
          <w:rFonts w:ascii="Book Antiqua" w:hAnsi="Book Antiqua"/>
          <w:i/>
          <w:sz w:val="24"/>
          <w:szCs w:val="24"/>
        </w:rPr>
        <w:t>CMAJ</w:t>
      </w:r>
      <w:r w:rsidR="00CD0F75" w:rsidRPr="00CD0F75">
        <w:rPr>
          <w:rFonts w:ascii="Book Antiqua" w:hAnsi="Book Antiqua"/>
          <w:sz w:val="24"/>
          <w:szCs w:val="24"/>
        </w:rPr>
        <w:t xml:space="preserve"> 2010; </w:t>
      </w:r>
      <w:r w:rsidR="00CD0F75" w:rsidRPr="00CD0F75">
        <w:rPr>
          <w:rFonts w:ascii="Book Antiqua" w:hAnsi="Book Antiqua"/>
          <w:b/>
          <w:sz w:val="24"/>
          <w:szCs w:val="24"/>
        </w:rPr>
        <w:t>182</w:t>
      </w:r>
      <w:r w:rsidR="00CD0F75" w:rsidRPr="00CD0F75">
        <w:rPr>
          <w:rFonts w:ascii="Book Antiqua" w:hAnsi="Book Antiqua"/>
          <w:sz w:val="24"/>
          <w:szCs w:val="24"/>
        </w:rPr>
        <w:t>: 657-660 [PMID: 20351121 DOI: 10.1503/cmaj.091692]</w:t>
      </w:r>
    </w:p>
    <w:p w14:paraId="7D0BBBDE" w14:textId="77777777" w:rsidR="00CD0F75" w:rsidRPr="00CD0F75" w:rsidRDefault="00FF1247" w:rsidP="00CD0F75">
      <w:pPr>
        <w:spacing w:after="0" w:line="360" w:lineRule="auto"/>
        <w:jc w:val="both"/>
        <w:rPr>
          <w:rFonts w:ascii="Book Antiqua" w:hAnsi="Book Antiqua"/>
          <w:sz w:val="24"/>
          <w:szCs w:val="24"/>
        </w:rPr>
      </w:pPr>
      <w:r>
        <w:rPr>
          <w:rFonts w:ascii="Book Antiqua" w:hAnsi="Book Antiqua" w:hint="eastAsia"/>
          <w:sz w:val="24"/>
          <w:szCs w:val="24"/>
        </w:rPr>
        <w:t>9</w:t>
      </w:r>
      <w:r w:rsidRPr="00CD0F75">
        <w:rPr>
          <w:rFonts w:ascii="Book Antiqua" w:hAnsi="Book Antiqua"/>
          <w:sz w:val="24"/>
          <w:szCs w:val="24"/>
        </w:rPr>
        <w:t xml:space="preserve"> </w:t>
      </w:r>
      <w:r w:rsidR="00CD0F75" w:rsidRPr="00CD0F75">
        <w:rPr>
          <w:rFonts w:ascii="Book Antiqua" w:hAnsi="Book Antiqua"/>
          <w:b/>
          <w:sz w:val="24"/>
          <w:szCs w:val="24"/>
        </w:rPr>
        <w:t>James AH</w:t>
      </w:r>
      <w:r w:rsidR="00CD0F75" w:rsidRPr="00CD0F75">
        <w:rPr>
          <w:rFonts w:ascii="Book Antiqua" w:hAnsi="Book Antiqua"/>
          <w:sz w:val="24"/>
          <w:szCs w:val="24"/>
        </w:rPr>
        <w:t xml:space="preserve">, Tapson VF, Goldhaber SZ. Thrombosis during pregnancy and the postpartum period. </w:t>
      </w:r>
      <w:r w:rsidR="00CD0F75" w:rsidRPr="00CD0F75">
        <w:rPr>
          <w:rFonts w:ascii="Book Antiqua" w:hAnsi="Book Antiqua"/>
          <w:i/>
          <w:sz w:val="24"/>
          <w:szCs w:val="24"/>
        </w:rPr>
        <w:t>Am J Obstet Gynecol</w:t>
      </w:r>
      <w:r w:rsidR="00CD0F75" w:rsidRPr="00CD0F75">
        <w:rPr>
          <w:rFonts w:ascii="Book Antiqua" w:hAnsi="Book Antiqua"/>
          <w:sz w:val="24"/>
          <w:szCs w:val="24"/>
        </w:rPr>
        <w:t xml:space="preserve"> 2005; </w:t>
      </w:r>
      <w:r w:rsidR="00CD0F75" w:rsidRPr="00CD0F75">
        <w:rPr>
          <w:rFonts w:ascii="Book Antiqua" w:hAnsi="Book Antiqua"/>
          <w:b/>
          <w:sz w:val="24"/>
          <w:szCs w:val="24"/>
        </w:rPr>
        <w:t>193</w:t>
      </w:r>
      <w:r w:rsidR="00CD0F75" w:rsidRPr="00CD0F75">
        <w:rPr>
          <w:rFonts w:ascii="Book Antiqua" w:hAnsi="Book Antiqua"/>
          <w:sz w:val="24"/>
          <w:szCs w:val="24"/>
        </w:rPr>
        <w:t>: 216-219 [PMID: 16021082 DOI: 10.1016/j.ajog.2004.11.037]</w:t>
      </w:r>
    </w:p>
    <w:p w14:paraId="46333A85" w14:textId="77777777" w:rsidR="00CD0F75" w:rsidRPr="00CD0F75" w:rsidRDefault="00FF1247" w:rsidP="00CD0F75">
      <w:pPr>
        <w:spacing w:after="0" w:line="360" w:lineRule="auto"/>
        <w:jc w:val="both"/>
        <w:rPr>
          <w:rFonts w:ascii="Book Antiqua" w:hAnsi="Book Antiqua"/>
          <w:sz w:val="24"/>
          <w:szCs w:val="24"/>
        </w:rPr>
      </w:pPr>
      <w:r>
        <w:rPr>
          <w:rFonts w:ascii="Book Antiqua" w:hAnsi="Book Antiqua" w:hint="eastAsia"/>
          <w:sz w:val="24"/>
          <w:szCs w:val="24"/>
        </w:rPr>
        <w:t>10</w:t>
      </w:r>
      <w:r w:rsidRPr="00CD0F75">
        <w:rPr>
          <w:rFonts w:ascii="Book Antiqua" w:hAnsi="Book Antiqua"/>
          <w:sz w:val="24"/>
          <w:szCs w:val="24"/>
        </w:rPr>
        <w:t xml:space="preserve"> </w:t>
      </w:r>
      <w:r w:rsidR="00CD0F75" w:rsidRPr="00CD0F75">
        <w:rPr>
          <w:rFonts w:ascii="Book Antiqua" w:hAnsi="Book Antiqua"/>
          <w:b/>
          <w:sz w:val="24"/>
          <w:szCs w:val="24"/>
        </w:rPr>
        <w:t>Chan WS</w:t>
      </w:r>
      <w:r w:rsidR="00CD0F75" w:rsidRPr="00CD0F75">
        <w:rPr>
          <w:rFonts w:ascii="Book Antiqua" w:hAnsi="Book Antiqua"/>
          <w:sz w:val="24"/>
          <w:szCs w:val="24"/>
        </w:rPr>
        <w:t xml:space="preserve">, Lee A, Spencer FA, Crowther M, Rodger M, Ramsay T, Ginsberg JS. Predicting deep venous thrombosis in pregnancy: out in "LEFt" field? </w:t>
      </w:r>
      <w:r w:rsidR="00CD0F75" w:rsidRPr="00CD0F75">
        <w:rPr>
          <w:rFonts w:ascii="Book Antiqua" w:hAnsi="Book Antiqua"/>
          <w:i/>
          <w:sz w:val="24"/>
          <w:szCs w:val="24"/>
        </w:rPr>
        <w:t>Ann Intern Med</w:t>
      </w:r>
      <w:r w:rsidR="00CD0F75" w:rsidRPr="00CD0F75">
        <w:rPr>
          <w:rFonts w:ascii="Book Antiqua" w:hAnsi="Book Antiqua"/>
          <w:sz w:val="24"/>
          <w:szCs w:val="24"/>
        </w:rPr>
        <w:t xml:space="preserve"> 2009; </w:t>
      </w:r>
      <w:r w:rsidR="00CD0F75" w:rsidRPr="00CD0F75">
        <w:rPr>
          <w:rFonts w:ascii="Book Antiqua" w:hAnsi="Book Antiqua"/>
          <w:b/>
          <w:sz w:val="24"/>
          <w:szCs w:val="24"/>
        </w:rPr>
        <w:t>151</w:t>
      </w:r>
      <w:r w:rsidR="00CD0F75" w:rsidRPr="00CD0F75">
        <w:rPr>
          <w:rFonts w:ascii="Book Antiqua" w:hAnsi="Book Antiqua"/>
          <w:sz w:val="24"/>
          <w:szCs w:val="24"/>
        </w:rPr>
        <w:t>: 85-92 [PMID: 19620161 DOI: 10.7326/0003-4819-151-2-200907210-00004]</w:t>
      </w:r>
    </w:p>
    <w:p w14:paraId="3658D85C" w14:textId="77777777" w:rsidR="00CD0F75" w:rsidRPr="00CD0F75" w:rsidRDefault="00FF1247" w:rsidP="00CD0F75">
      <w:pPr>
        <w:spacing w:after="0" w:line="360" w:lineRule="auto"/>
        <w:jc w:val="both"/>
        <w:rPr>
          <w:rFonts w:ascii="Book Antiqua" w:hAnsi="Book Antiqua"/>
          <w:sz w:val="24"/>
          <w:szCs w:val="24"/>
        </w:rPr>
      </w:pPr>
      <w:r>
        <w:rPr>
          <w:rFonts w:ascii="Book Antiqua" w:hAnsi="Book Antiqua" w:hint="eastAsia"/>
          <w:sz w:val="24"/>
          <w:szCs w:val="24"/>
        </w:rPr>
        <w:lastRenderedPageBreak/>
        <w:t>11</w:t>
      </w:r>
      <w:r w:rsidR="00CD0F75" w:rsidRPr="00CD0F75">
        <w:rPr>
          <w:rFonts w:ascii="Book Antiqua" w:hAnsi="Book Antiqua"/>
          <w:sz w:val="24"/>
          <w:szCs w:val="24"/>
        </w:rPr>
        <w:t xml:space="preserve"> </w:t>
      </w:r>
      <w:r w:rsidR="00CD0F75" w:rsidRPr="00CD0F75">
        <w:rPr>
          <w:rFonts w:ascii="Book Antiqua" w:hAnsi="Book Antiqua"/>
          <w:b/>
          <w:sz w:val="24"/>
          <w:szCs w:val="24"/>
        </w:rPr>
        <w:t>Bates SM</w:t>
      </w:r>
      <w:r w:rsidR="00CD0F75" w:rsidRPr="00CD0F75">
        <w:rPr>
          <w:rFonts w:ascii="Book Antiqua" w:hAnsi="Book Antiqua"/>
          <w:sz w:val="24"/>
          <w:szCs w:val="24"/>
        </w:rPr>
        <w:t xml:space="preserve">, Jaeschke R, Stevens SM, Goodacre S, Wells PS, Stevenson MD, Kearon C, Schunemann HJ, Crowther M, Pauker SG, Makdissi R, Guyatt GH. Diagnosis of DVT: Antithrombotic Therapy and Prevention of Thrombosis, 9th ed: American College of Chest Physicians Evidence-Based Clinical Practice Guidelines. </w:t>
      </w:r>
      <w:r w:rsidR="00CD0F75" w:rsidRPr="00CD0F75">
        <w:rPr>
          <w:rFonts w:ascii="Book Antiqua" w:hAnsi="Book Antiqua"/>
          <w:i/>
          <w:sz w:val="24"/>
          <w:szCs w:val="24"/>
        </w:rPr>
        <w:t>Chest</w:t>
      </w:r>
      <w:r w:rsidR="00CD0F75" w:rsidRPr="00CD0F75">
        <w:rPr>
          <w:rFonts w:ascii="Book Antiqua" w:hAnsi="Book Antiqua"/>
          <w:sz w:val="24"/>
          <w:szCs w:val="24"/>
        </w:rPr>
        <w:t xml:space="preserve"> 2012; </w:t>
      </w:r>
      <w:r w:rsidR="00CD0F75" w:rsidRPr="00CD0F75">
        <w:rPr>
          <w:rFonts w:ascii="Book Antiqua" w:hAnsi="Book Antiqua"/>
          <w:b/>
          <w:sz w:val="24"/>
          <w:szCs w:val="24"/>
        </w:rPr>
        <w:t>141</w:t>
      </w:r>
      <w:r w:rsidR="00CD0F75" w:rsidRPr="00CD0F75">
        <w:rPr>
          <w:rFonts w:ascii="Book Antiqua" w:hAnsi="Book Antiqua"/>
          <w:sz w:val="24"/>
          <w:szCs w:val="24"/>
        </w:rPr>
        <w:t>: e351S-e418S [PMID: 22315267 DOI: 10.1378/chest.11-2299]</w:t>
      </w:r>
    </w:p>
    <w:p w14:paraId="09710550" w14:textId="77777777" w:rsidR="00CD0F75" w:rsidRPr="00CD0F75" w:rsidRDefault="00FF1247" w:rsidP="00CD0F75">
      <w:pPr>
        <w:spacing w:after="0" w:line="360" w:lineRule="auto"/>
        <w:jc w:val="both"/>
        <w:rPr>
          <w:rFonts w:ascii="Book Antiqua" w:hAnsi="Book Antiqua"/>
          <w:sz w:val="24"/>
          <w:szCs w:val="24"/>
        </w:rPr>
      </w:pPr>
      <w:r>
        <w:rPr>
          <w:rFonts w:ascii="Book Antiqua" w:hAnsi="Book Antiqua" w:hint="eastAsia"/>
          <w:sz w:val="24"/>
          <w:szCs w:val="24"/>
        </w:rPr>
        <w:t>12</w:t>
      </w:r>
      <w:r w:rsidRPr="00CD0F75">
        <w:rPr>
          <w:rFonts w:ascii="Book Antiqua" w:hAnsi="Book Antiqua"/>
          <w:sz w:val="24"/>
          <w:szCs w:val="24"/>
        </w:rPr>
        <w:t xml:space="preserve"> </w:t>
      </w:r>
      <w:r w:rsidR="00CD0F75" w:rsidRPr="00CD0F75">
        <w:rPr>
          <w:rFonts w:ascii="Book Antiqua" w:hAnsi="Book Antiqua"/>
          <w:b/>
          <w:sz w:val="24"/>
          <w:szCs w:val="24"/>
        </w:rPr>
        <w:t>Van der Pol LM</w:t>
      </w:r>
      <w:r w:rsidR="00CD0F75" w:rsidRPr="00CD0F75">
        <w:rPr>
          <w:rFonts w:ascii="Book Antiqua" w:hAnsi="Book Antiqua"/>
          <w:sz w:val="24"/>
          <w:szCs w:val="24"/>
        </w:rPr>
        <w:t xml:space="preserve">, Mairuhu AT, Tromeur C, Couturaud F, Huisman MV, Klok FA. Use of clinical prediction rules and D-dimer tests in the diagnostic management of pregnant patients with suspected acute pulmonary embolism. </w:t>
      </w:r>
      <w:r w:rsidR="00CD0F75" w:rsidRPr="00CD0F75">
        <w:rPr>
          <w:rFonts w:ascii="Book Antiqua" w:hAnsi="Book Antiqua"/>
          <w:i/>
          <w:sz w:val="24"/>
          <w:szCs w:val="24"/>
        </w:rPr>
        <w:t>Blood Rev</w:t>
      </w:r>
      <w:r w:rsidR="00CD0F75" w:rsidRPr="00CD0F75">
        <w:rPr>
          <w:rFonts w:ascii="Book Antiqua" w:hAnsi="Book Antiqua"/>
          <w:sz w:val="24"/>
          <w:szCs w:val="24"/>
        </w:rPr>
        <w:t xml:space="preserve"> 2017; </w:t>
      </w:r>
      <w:r w:rsidR="00CD0F75" w:rsidRPr="00CD0F75">
        <w:rPr>
          <w:rFonts w:ascii="Book Antiqua" w:hAnsi="Book Antiqua"/>
          <w:b/>
          <w:sz w:val="24"/>
          <w:szCs w:val="24"/>
        </w:rPr>
        <w:t>31</w:t>
      </w:r>
      <w:r w:rsidR="00CD0F75" w:rsidRPr="00CD0F75">
        <w:rPr>
          <w:rFonts w:ascii="Book Antiqua" w:hAnsi="Book Antiqua"/>
          <w:sz w:val="24"/>
          <w:szCs w:val="24"/>
        </w:rPr>
        <w:t>: 31-36 [PMID: 27720446 DOI: 10.1016/j.blre.2016.09.003]</w:t>
      </w:r>
    </w:p>
    <w:p w14:paraId="4FE570E7" w14:textId="77777777" w:rsidR="00CD0F75" w:rsidRPr="00CD0F75" w:rsidRDefault="00FF1247" w:rsidP="00CD0F75">
      <w:pPr>
        <w:spacing w:after="0" w:line="360" w:lineRule="auto"/>
        <w:jc w:val="both"/>
        <w:rPr>
          <w:rFonts w:ascii="Book Antiqua" w:hAnsi="Book Antiqua"/>
          <w:sz w:val="24"/>
          <w:szCs w:val="24"/>
        </w:rPr>
      </w:pPr>
      <w:r>
        <w:rPr>
          <w:rFonts w:ascii="Book Antiqua" w:hAnsi="Book Antiqua" w:hint="eastAsia"/>
          <w:sz w:val="24"/>
          <w:szCs w:val="24"/>
        </w:rPr>
        <w:t>13</w:t>
      </w:r>
      <w:r w:rsidRPr="00CD0F75">
        <w:rPr>
          <w:rFonts w:ascii="Book Antiqua" w:hAnsi="Book Antiqua"/>
          <w:sz w:val="24"/>
          <w:szCs w:val="24"/>
        </w:rPr>
        <w:t xml:space="preserve"> </w:t>
      </w:r>
      <w:r w:rsidR="00CD0F75" w:rsidRPr="00CD0F75">
        <w:rPr>
          <w:rFonts w:ascii="Book Antiqua" w:hAnsi="Book Antiqua"/>
          <w:b/>
          <w:sz w:val="24"/>
          <w:szCs w:val="24"/>
        </w:rPr>
        <w:t>Chunilal SD</w:t>
      </w:r>
      <w:r w:rsidR="00CD0F75" w:rsidRPr="00CD0F75">
        <w:rPr>
          <w:rFonts w:ascii="Book Antiqua" w:hAnsi="Book Antiqua"/>
          <w:sz w:val="24"/>
          <w:szCs w:val="24"/>
        </w:rPr>
        <w:t xml:space="preserve">, Bates SM. Venous thromboembolism in pregnancy: diagnosis, management and prevention. </w:t>
      </w:r>
      <w:r w:rsidR="00CD0F75" w:rsidRPr="00CD0F75">
        <w:rPr>
          <w:rFonts w:ascii="Book Antiqua" w:hAnsi="Book Antiqua"/>
          <w:i/>
          <w:sz w:val="24"/>
          <w:szCs w:val="24"/>
        </w:rPr>
        <w:t>Thromb Haemost</w:t>
      </w:r>
      <w:r w:rsidR="00CD0F75" w:rsidRPr="00CD0F75">
        <w:rPr>
          <w:rFonts w:ascii="Book Antiqua" w:hAnsi="Book Antiqua"/>
          <w:sz w:val="24"/>
          <w:szCs w:val="24"/>
        </w:rPr>
        <w:t xml:space="preserve"> 2009; </w:t>
      </w:r>
      <w:r w:rsidR="00CD0F75" w:rsidRPr="00CD0F75">
        <w:rPr>
          <w:rFonts w:ascii="Book Antiqua" w:hAnsi="Book Antiqua"/>
          <w:b/>
          <w:sz w:val="24"/>
          <w:szCs w:val="24"/>
        </w:rPr>
        <w:t>101</w:t>
      </w:r>
      <w:r w:rsidR="00CD0F75" w:rsidRPr="00CD0F75">
        <w:rPr>
          <w:rFonts w:ascii="Book Antiqua" w:hAnsi="Book Antiqua"/>
          <w:sz w:val="24"/>
          <w:szCs w:val="24"/>
        </w:rPr>
        <w:t>: 428-438 [PMID: 19277402 DOI: 10.1160/TH08-08-0526]</w:t>
      </w:r>
    </w:p>
    <w:p w14:paraId="30293984" w14:textId="77777777" w:rsidR="00CD0F75" w:rsidRPr="00CD0F75" w:rsidRDefault="00FF1247" w:rsidP="00CD0F75">
      <w:pPr>
        <w:spacing w:after="0" w:line="360" w:lineRule="auto"/>
        <w:jc w:val="both"/>
        <w:rPr>
          <w:rFonts w:ascii="Book Antiqua" w:hAnsi="Book Antiqua"/>
          <w:sz w:val="24"/>
          <w:szCs w:val="24"/>
        </w:rPr>
      </w:pPr>
      <w:r>
        <w:rPr>
          <w:rFonts w:ascii="Book Antiqua" w:hAnsi="Book Antiqua" w:hint="eastAsia"/>
          <w:sz w:val="24"/>
          <w:szCs w:val="24"/>
        </w:rPr>
        <w:t>14</w:t>
      </w:r>
      <w:r w:rsidRPr="00CD0F75">
        <w:rPr>
          <w:rFonts w:ascii="Book Antiqua" w:hAnsi="Book Antiqua"/>
          <w:sz w:val="24"/>
          <w:szCs w:val="24"/>
        </w:rPr>
        <w:t xml:space="preserve"> </w:t>
      </w:r>
      <w:r w:rsidR="00CD0F75" w:rsidRPr="00CD0F75">
        <w:rPr>
          <w:rFonts w:ascii="Book Antiqua" w:hAnsi="Book Antiqua"/>
          <w:b/>
          <w:sz w:val="24"/>
          <w:szCs w:val="24"/>
        </w:rPr>
        <w:t>Harenberg J</w:t>
      </w:r>
      <w:r w:rsidR="00CD0F75" w:rsidRPr="00CD0F75">
        <w:rPr>
          <w:rFonts w:ascii="Book Antiqua" w:hAnsi="Book Antiqua"/>
          <w:sz w:val="24"/>
          <w:szCs w:val="24"/>
        </w:rPr>
        <w:t xml:space="preserve">, Schneider D, Heilmann L, Wolf H. Lack of anti-factor Xa activity in umbilical cord vein samples after subcutaneous administration of heparin or low molecular mass heparin in pregnant women. </w:t>
      </w:r>
      <w:r w:rsidR="00CD0F75" w:rsidRPr="00CD0F75">
        <w:rPr>
          <w:rFonts w:ascii="Book Antiqua" w:hAnsi="Book Antiqua"/>
          <w:i/>
          <w:sz w:val="24"/>
          <w:szCs w:val="24"/>
        </w:rPr>
        <w:t>Haemostasis</w:t>
      </w:r>
      <w:r w:rsidR="00CD0F75" w:rsidRPr="00CD0F75">
        <w:rPr>
          <w:rFonts w:ascii="Book Antiqua" w:hAnsi="Book Antiqua"/>
          <w:sz w:val="24"/>
          <w:szCs w:val="24"/>
        </w:rPr>
        <w:t xml:space="preserve"> 1993; </w:t>
      </w:r>
      <w:r w:rsidR="00CD0F75" w:rsidRPr="00CD0F75">
        <w:rPr>
          <w:rFonts w:ascii="Book Antiqua" w:hAnsi="Book Antiqua"/>
          <w:b/>
          <w:sz w:val="24"/>
          <w:szCs w:val="24"/>
        </w:rPr>
        <w:t>23</w:t>
      </w:r>
      <w:r w:rsidR="00CD0F75" w:rsidRPr="00CD0F75">
        <w:rPr>
          <w:rFonts w:ascii="Book Antiqua" w:hAnsi="Book Antiqua"/>
          <w:sz w:val="24"/>
          <w:szCs w:val="24"/>
        </w:rPr>
        <w:t>: 314-320 [PMID: 8034237 DOI: 10.1159/000216894]</w:t>
      </w:r>
    </w:p>
    <w:p w14:paraId="38905080" w14:textId="77777777" w:rsidR="00CD0F75" w:rsidRPr="00CD0F75" w:rsidRDefault="00FF1247" w:rsidP="00CD0F75">
      <w:pPr>
        <w:spacing w:after="0" w:line="360" w:lineRule="auto"/>
        <w:jc w:val="both"/>
        <w:rPr>
          <w:rFonts w:ascii="Book Antiqua" w:hAnsi="Book Antiqua"/>
          <w:sz w:val="24"/>
          <w:szCs w:val="24"/>
        </w:rPr>
      </w:pPr>
      <w:r>
        <w:rPr>
          <w:rFonts w:ascii="Book Antiqua" w:hAnsi="Book Antiqua" w:hint="eastAsia"/>
          <w:sz w:val="24"/>
          <w:szCs w:val="24"/>
        </w:rPr>
        <w:t>15</w:t>
      </w:r>
      <w:r w:rsidRPr="00CD0F75">
        <w:rPr>
          <w:rFonts w:ascii="Book Antiqua" w:hAnsi="Book Antiqua"/>
          <w:sz w:val="24"/>
          <w:szCs w:val="24"/>
        </w:rPr>
        <w:t xml:space="preserve"> </w:t>
      </w:r>
      <w:r w:rsidR="00CD0F75" w:rsidRPr="00CD0F75">
        <w:rPr>
          <w:rFonts w:ascii="Book Antiqua" w:hAnsi="Book Antiqua"/>
          <w:b/>
          <w:sz w:val="24"/>
          <w:szCs w:val="24"/>
        </w:rPr>
        <w:t>Jacobson B</w:t>
      </w:r>
      <w:r w:rsidR="00CD0F75" w:rsidRPr="00CD0F75">
        <w:rPr>
          <w:rFonts w:ascii="Book Antiqua" w:hAnsi="Book Antiqua"/>
          <w:sz w:val="24"/>
          <w:szCs w:val="24"/>
        </w:rPr>
        <w:t xml:space="preserve">, Rambiritch V, Paek D, Sayre T, Naidoo P, Shan J, Leisegang R. Safety and Efficacy of Enoxaparin in Pregnancy: A Systematic Review and Meta-Analysis. </w:t>
      </w:r>
      <w:r w:rsidR="00CD0F75" w:rsidRPr="00CD0F75">
        <w:rPr>
          <w:rFonts w:ascii="Book Antiqua" w:hAnsi="Book Antiqua"/>
          <w:i/>
          <w:sz w:val="24"/>
          <w:szCs w:val="24"/>
        </w:rPr>
        <w:t>Adv Ther</w:t>
      </w:r>
      <w:r w:rsidR="00CD0F75" w:rsidRPr="00CD0F75">
        <w:rPr>
          <w:rFonts w:ascii="Book Antiqua" w:hAnsi="Book Antiqua"/>
          <w:sz w:val="24"/>
          <w:szCs w:val="24"/>
        </w:rPr>
        <w:t xml:space="preserve"> 2020; </w:t>
      </w:r>
      <w:r w:rsidR="00CD0F75" w:rsidRPr="00CD0F75">
        <w:rPr>
          <w:rFonts w:ascii="Book Antiqua" w:hAnsi="Book Antiqua"/>
          <w:b/>
          <w:sz w:val="24"/>
          <w:szCs w:val="24"/>
        </w:rPr>
        <w:t>37</w:t>
      </w:r>
      <w:r w:rsidR="00CD0F75" w:rsidRPr="00CD0F75">
        <w:rPr>
          <w:rFonts w:ascii="Book Antiqua" w:hAnsi="Book Antiqua"/>
          <w:sz w:val="24"/>
          <w:szCs w:val="24"/>
        </w:rPr>
        <w:t>: 27-40 [PMID: 31673991 DOI: 10.1007/s12325-019-01124-z]</w:t>
      </w:r>
    </w:p>
    <w:p w14:paraId="136D0649" w14:textId="77777777" w:rsidR="00CD0F75" w:rsidRPr="00CD0F75" w:rsidRDefault="00FF1247" w:rsidP="00CD0F75">
      <w:pPr>
        <w:spacing w:after="0" w:line="360" w:lineRule="auto"/>
        <w:jc w:val="both"/>
        <w:rPr>
          <w:rFonts w:ascii="Book Antiqua" w:hAnsi="Book Antiqua"/>
          <w:sz w:val="24"/>
          <w:szCs w:val="24"/>
        </w:rPr>
      </w:pPr>
      <w:r>
        <w:rPr>
          <w:rFonts w:ascii="Book Antiqua" w:hAnsi="Book Antiqua" w:hint="eastAsia"/>
          <w:sz w:val="24"/>
          <w:szCs w:val="24"/>
        </w:rPr>
        <w:t>16</w:t>
      </w:r>
      <w:r w:rsidRPr="00CD0F75">
        <w:rPr>
          <w:rFonts w:ascii="Book Antiqua" w:hAnsi="Book Antiqua"/>
          <w:sz w:val="24"/>
          <w:szCs w:val="24"/>
        </w:rPr>
        <w:t xml:space="preserve"> </w:t>
      </w:r>
      <w:r w:rsidR="00CD0F75" w:rsidRPr="00CD0F75">
        <w:rPr>
          <w:rFonts w:ascii="Book Antiqua" w:hAnsi="Book Antiqua"/>
          <w:b/>
          <w:sz w:val="24"/>
          <w:szCs w:val="24"/>
        </w:rPr>
        <w:t>Regenstein A</w:t>
      </w:r>
      <w:r w:rsidR="00CD0F75" w:rsidRPr="00CD0F75">
        <w:rPr>
          <w:rFonts w:ascii="Book Antiqua" w:hAnsi="Book Antiqua"/>
          <w:sz w:val="24"/>
          <w:szCs w:val="24"/>
        </w:rPr>
        <w:t xml:space="preserve">. Risk of warfarin during pregnancy with mechanical valve prostheses. </w:t>
      </w:r>
      <w:r w:rsidR="00CD0F75" w:rsidRPr="00CD0F75">
        <w:rPr>
          <w:rFonts w:ascii="Book Antiqua" w:hAnsi="Book Antiqua"/>
          <w:i/>
          <w:sz w:val="24"/>
          <w:szCs w:val="24"/>
        </w:rPr>
        <w:t>Obstet Gynecol</w:t>
      </w:r>
      <w:r w:rsidR="00CD0F75" w:rsidRPr="00CD0F75">
        <w:rPr>
          <w:rFonts w:ascii="Book Antiqua" w:hAnsi="Book Antiqua"/>
          <w:sz w:val="24"/>
          <w:szCs w:val="24"/>
        </w:rPr>
        <w:t xml:space="preserve"> 2002; </w:t>
      </w:r>
      <w:r w:rsidR="00CD0F75" w:rsidRPr="00CD0F75">
        <w:rPr>
          <w:rFonts w:ascii="Book Antiqua" w:hAnsi="Book Antiqua"/>
          <w:b/>
          <w:sz w:val="24"/>
          <w:szCs w:val="24"/>
        </w:rPr>
        <w:t>100</w:t>
      </w:r>
      <w:r w:rsidR="00CD0F75" w:rsidRPr="00CD0F75">
        <w:rPr>
          <w:rFonts w:ascii="Book Antiqua" w:hAnsi="Book Antiqua"/>
          <w:sz w:val="24"/>
          <w:szCs w:val="24"/>
        </w:rPr>
        <w:t>: 1040-1; discussion 141 [PMID: 12423875 DOI: 10.1097/00006250-200211000-00038]</w:t>
      </w:r>
    </w:p>
    <w:p w14:paraId="5896D272" w14:textId="77777777" w:rsidR="00CD0F75" w:rsidRPr="00CD0F75" w:rsidRDefault="00FF1247" w:rsidP="00CD0F75">
      <w:pPr>
        <w:spacing w:after="0" w:line="360" w:lineRule="auto"/>
        <w:jc w:val="both"/>
        <w:rPr>
          <w:rFonts w:ascii="Book Antiqua" w:hAnsi="Book Antiqua"/>
          <w:sz w:val="24"/>
          <w:szCs w:val="24"/>
        </w:rPr>
      </w:pPr>
      <w:r>
        <w:rPr>
          <w:rFonts w:ascii="Book Antiqua" w:hAnsi="Book Antiqua" w:hint="eastAsia"/>
          <w:sz w:val="24"/>
          <w:szCs w:val="24"/>
        </w:rPr>
        <w:t>17</w:t>
      </w:r>
      <w:r w:rsidRPr="00CD0F75">
        <w:rPr>
          <w:rFonts w:ascii="Book Antiqua" w:hAnsi="Book Antiqua"/>
          <w:sz w:val="24"/>
          <w:szCs w:val="24"/>
        </w:rPr>
        <w:t xml:space="preserve"> </w:t>
      </w:r>
      <w:r w:rsidR="00CD0F75" w:rsidRPr="00E83D27">
        <w:rPr>
          <w:rFonts w:ascii="Book Antiqua" w:hAnsi="Book Antiqua"/>
          <w:b/>
          <w:sz w:val="24"/>
          <w:szCs w:val="24"/>
        </w:rPr>
        <w:t>Royal College of Obstetricians and Gynaecologists</w:t>
      </w:r>
      <w:r w:rsidR="00E83D27">
        <w:rPr>
          <w:rFonts w:ascii="Book Antiqua" w:hAnsi="Book Antiqua" w:hint="eastAsia"/>
          <w:sz w:val="24"/>
          <w:szCs w:val="24"/>
        </w:rPr>
        <w:t>.</w:t>
      </w:r>
      <w:r w:rsidR="00CD0F75" w:rsidRPr="00CD0F75">
        <w:rPr>
          <w:rFonts w:ascii="Book Antiqua" w:hAnsi="Book Antiqua"/>
          <w:sz w:val="24"/>
          <w:szCs w:val="24"/>
        </w:rPr>
        <w:t xml:space="preserve"> Reducing the risk of venous thromboembolism during pregnancy and the puerpe</w:t>
      </w:r>
      <w:r w:rsidR="00E83D27">
        <w:rPr>
          <w:rFonts w:ascii="Book Antiqua" w:hAnsi="Book Antiqua"/>
          <w:sz w:val="24"/>
          <w:szCs w:val="24"/>
        </w:rPr>
        <w:t>rium</w:t>
      </w:r>
      <w:r w:rsidR="00CD0F75" w:rsidRPr="00CD0F75">
        <w:rPr>
          <w:rFonts w:ascii="Book Antiqua" w:hAnsi="Book Antiqua"/>
          <w:sz w:val="24"/>
          <w:szCs w:val="24"/>
        </w:rPr>
        <w:t xml:space="preserve"> </w:t>
      </w:r>
      <w:r w:rsidR="00E83D27">
        <w:rPr>
          <w:rFonts w:ascii="Book Antiqua" w:hAnsi="Book Antiqua" w:hint="eastAsia"/>
          <w:sz w:val="24"/>
          <w:szCs w:val="24"/>
        </w:rPr>
        <w:t>(</w:t>
      </w:r>
      <w:r w:rsidR="00CD0F75" w:rsidRPr="00CD0F75">
        <w:rPr>
          <w:rFonts w:ascii="Book Antiqua" w:hAnsi="Book Antiqua"/>
          <w:sz w:val="24"/>
          <w:szCs w:val="24"/>
        </w:rPr>
        <w:t>Green Top Guideline No.37a</w:t>
      </w:r>
      <w:r w:rsidR="00E83D27">
        <w:rPr>
          <w:rFonts w:ascii="Book Antiqua" w:hAnsi="Book Antiqua" w:hint="eastAsia"/>
          <w:sz w:val="24"/>
          <w:szCs w:val="24"/>
        </w:rPr>
        <w:t>)</w:t>
      </w:r>
      <w:r w:rsidR="00E554E8">
        <w:rPr>
          <w:rFonts w:ascii="Book Antiqua" w:hAnsi="Book Antiqua" w:hint="eastAsia"/>
          <w:sz w:val="24"/>
          <w:szCs w:val="24"/>
        </w:rPr>
        <w:t xml:space="preserve">. </w:t>
      </w:r>
      <w:r w:rsidR="00CD0F75" w:rsidRPr="00CD0F75">
        <w:rPr>
          <w:rFonts w:ascii="Book Antiqua" w:hAnsi="Book Antiqua"/>
          <w:sz w:val="24"/>
          <w:szCs w:val="24"/>
        </w:rPr>
        <w:t>London:</w:t>
      </w:r>
      <w:r w:rsidR="00E554E8">
        <w:rPr>
          <w:rFonts w:ascii="Book Antiqua" w:hAnsi="Book Antiqua" w:hint="eastAsia"/>
          <w:sz w:val="24"/>
          <w:szCs w:val="24"/>
        </w:rPr>
        <w:t xml:space="preserve"> </w:t>
      </w:r>
      <w:r w:rsidR="00E554E8" w:rsidRPr="00CD0F75">
        <w:rPr>
          <w:rFonts w:ascii="Book Antiqua" w:hAnsi="Book Antiqua"/>
          <w:sz w:val="24"/>
          <w:szCs w:val="24"/>
        </w:rPr>
        <w:t>Royal College of Obstetricians and Gynaecologists</w:t>
      </w:r>
      <w:r w:rsidR="00E554E8">
        <w:rPr>
          <w:rFonts w:ascii="Book Antiqua" w:hAnsi="Book Antiqua" w:hint="eastAsia"/>
          <w:sz w:val="24"/>
          <w:szCs w:val="24"/>
        </w:rPr>
        <w:t xml:space="preserve">, </w:t>
      </w:r>
      <w:r w:rsidR="00E554E8">
        <w:rPr>
          <w:rFonts w:ascii="Book Antiqua" w:hAnsi="Book Antiqua"/>
          <w:sz w:val="24"/>
          <w:szCs w:val="24"/>
        </w:rPr>
        <w:t>2015</w:t>
      </w:r>
      <w:r w:rsidR="00E822E8">
        <w:rPr>
          <w:rFonts w:ascii="Book Antiqua" w:hAnsi="Book Antiqua" w:hint="eastAsia"/>
          <w:sz w:val="24"/>
          <w:szCs w:val="24"/>
        </w:rPr>
        <w:t xml:space="preserve">. </w:t>
      </w:r>
      <w:r w:rsidR="00E822E8" w:rsidRPr="001E08A6">
        <w:rPr>
          <w:rFonts w:ascii="Book Antiqua" w:hAnsi="Book Antiqua" w:cs="Arial"/>
          <w:bCs/>
          <w:sz w:val="24"/>
          <w:szCs w:val="24"/>
        </w:rPr>
        <w:t>Available from:</w:t>
      </w:r>
      <w:r w:rsidR="00E822E8">
        <w:rPr>
          <w:rFonts w:ascii="Book Antiqua" w:hAnsi="Book Antiqua" w:cs="Arial" w:hint="eastAsia"/>
          <w:bCs/>
          <w:sz w:val="24"/>
          <w:szCs w:val="24"/>
        </w:rPr>
        <w:t xml:space="preserve"> </w:t>
      </w:r>
      <w:r w:rsidR="00E822E8">
        <w:rPr>
          <w:rFonts w:ascii="Book Antiqua" w:hAnsi="Book Antiqua"/>
          <w:sz w:val="24"/>
          <w:szCs w:val="24"/>
        </w:rPr>
        <w:t>https:/</w:t>
      </w:r>
      <w:r w:rsidR="00E822E8">
        <w:rPr>
          <w:rFonts w:ascii="Book Antiqua" w:hAnsi="Book Antiqua" w:hint="eastAsia"/>
          <w:sz w:val="24"/>
          <w:szCs w:val="24"/>
        </w:rPr>
        <w:t>/</w:t>
      </w:r>
      <w:r w:rsidR="00E822E8">
        <w:rPr>
          <w:rFonts w:ascii="Book Antiqua" w:hAnsi="Book Antiqua"/>
          <w:sz w:val="24"/>
          <w:szCs w:val="24"/>
        </w:rPr>
        <w:t>www.Rcog</w:t>
      </w:r>
      <w:r w:rsidR="00E822E8">
        <w:rPr>
          <w:rFonts w:ascii="Book Antiqua" w:hAnsi="Book Antiqua" w:hint="eastAsia"/>
          <w:sz w:val="24"/>
          <w:szCs w:val="24"/>
        </w:rPr>
        <w:t>.</w:t>
      </w:r>
      <w:r w:rsidR="00CD0F75" w:rsidRPr="00CD0F75">
        <w:rPr>
          <w:rFonts w:ascii="Book Antiqua" w:hAnsi="Book Antiqua"/>
          <w:sz w:val="24"/>
          <w:szCs w:val="24"/>
        </w:rPr>
        <w:t>org.uk/globalassets/d</w:t>
      </w:r>
      <w:r w:rsidR="00E822E8">
        <w:rPr>
          <w:rFonts w:ascii="Book Antiqua" w:hAnsi="Book Antiqua"/>
          <w:sz w:val="24"/>
          <w:szCs w:val="24"/>
        </w:rPr>
        <w:t>ocuments/guidelines/gtg-37a.pdf</w:t>
      </w:r>
      <w:r w:rsidR="00E822E8">
        <w:rPr>
          <w:rFonts w:ascii="Book Antiqua" w:hAnsi="Book Antiqua" w:hint="eastAsia"/>
          <w:sz w:val="24"/>
          <w:szCs w:val="24"/>
        </w:rPr>
        <w:t xml:space="preserve"> </w:t>
      </w:r>
    </w:p>
    <w:p w14:paraId="2D143489" w14:textId="77777777" w:rsidR="00CD0F75" w:rsidRPr="00CD0F75" w:rsidRDefault="00FF1247" w:rsidP="00CD0F75">
      <w:pPr>
        <w:spacing w:after="0" w:line="360" w:lineRule="auto"/>
        <w:jc w:val="both"/>
        <w:rPr>
          <w:rFonts w:ascii="Book Antiqua" w:hAnsi="Book Antiqua"/>
          <w:sz w:val="24"/>
          <w:szCs w:val="24"/>
        </w:rPr>
      </w:pPr>
      <w:r>
        <w:rPr>
          <w:rFonts w:ascii="Book Antiqua" w:hAnsi="Book Antiqua" w:hint="eastAsia"/>
          <w:sz w:val="24"/>
          <w:szCs w:val="24"/>
        </w:rPr>
        <w:t>18</w:t>
      </w:r>
      <w:r w:rsidRPr="00CD0F75">
        <w:rPr>
          <w:rFonts w:ascii="Book Antiqua" w:hAnsi="Book Antiqua"/>
          <w:sz w:val="24"/>
          <w:szCs w:val="24"/>
        </w:rPr>
        <w:t xml:space="preserve"> </w:t>
      </w:r>
      <w:r w:rsidR="00CD0F75" w:rsidRPr="00CD0F75">
        <w:rPr>
          <w:rFonts w:ascii="Book Antiqua" w:hAnsi="Book Antiqua"/>
          <w:b/>
          <w:sz w:val="24"/>
          <w:szCs w:val="24"/>
        </w:rPr>
        <w:t>van Hagen IM</w:t>
      </w:r>
      <w:r w:rsidR="00CD0F75" w:rsidRPr="00CD0F75">
        <w:rPr>
          <w:rFonts w:ascii="Book Antiqua" w:hAnsi="Book Antiqua"/>
          <w:sz w:val="24"/>
          <w:szCs w:val="24"/>
        </w:rPr>
        <w:t xml:space="preserve">, Roos-Hesselink JW, Ruys TP, Merz WM, Goland S, Gabriel H, Lelonek M, Trojnarska O, Al Mahmeed WA, Balint HO, Ashour Z, Baumgartner H, Boersma E, Johnson MR, Hall R; ROPAC Investigators and </w:t>
      </w:r>
      <w:r w:rsidR="00CD0F75" w:rsidRPr="00CD0F75">
        <w:rPr>
          <w:rFonts w:ascii="Book Antiqua" w:hAnsi="Book Antiqua"/>
          <w:sz w:val="24"/>
          <w:szCs w:val="24"/>
        </w:rPr>
        <w:lastRenderedPageBreak/>
        <w:t xml:space="preserve">the EURObservational Research Programme (EORP) Team*. Pregnancy in Women With a Mechanical Heart Valve: Data of the European Society of Cardiology Registry of Pregnancy and Cardiac Disease (ROPAC). </w:t>
      </w:r>
      <w:r w:rsidR="00CD0F75" w:rsidRPr="00CD0F75">
        <w:rPr>
          <w:rFonts w:ascii="Book Antiqua" w:hAnsi="Book Antiqua"/>
          <w:i/>
          <w:sz w:val="24"/>
          <w:szCs w:val="24"/>
        </w:rPr>
        <w:t>Circulation</w:t>
      </w:r>
      <w:r w:rsidR="00CD0F75" w:rsidRPr="00CD0F75">
        <w:rPr>
          <w:rFonts w:ascii="Book Antiqua" w:hAnsi="Book Antiqua"/>
          <w:sz w:val="24"/>
          <w:szCs w:val="24"/>
        </w:rPr>
        <w:t xml:space="preserve"> 2015; </w:t>
      </w:r>
      <w:r w:rsidR="00CD0F75" w:rsidRPr="00CD0F75">
        <w:rPr>
          <w:rFonts w:ascii="Book Antiqua" w:hAnsi="Book Antiqua"/>
          <w:b/>
          <w:sz w:val="24"/>
          <w:szCs w:val="24"/>
        </w:rPr>
        <w:t>132</w:t>
      </w:r>
      <w:r w:rsidR="00CD0F75" w:rsidRPr="00CD0F75">
        <w:rPr>
          <w:rFonts w:ascii="Book Antiqua" w:hAnsi="Book Antiqua"/>
          <w:sz w:val="24"/>
          <w:szCs w:val="24"/>
        </w:rPr>
        <w:t>: 132-142 [PMID: 26100109 DOI: 10.1161/CIRCULATIONAHA.115.015242]</w:t>
      </w:r>
    </w:p>
    <w:p w14:paraId="7B302C6E" w14:textId="77777777" w:rsidR="00CD0F75" w:rsidRPr="006437CE" w:rsidRDefault="00FF1247" w:rsidP="00CD0F75">
      <w:pPr>
        <w:spacing w:after="0" w:line="360" w:lineRule="auto"/>
        <w:jc w:val="both"/>
        <w:rPr>
          <w:rFonts w:ascii="Book Antiqua" w:hAnsi="Book Antiqua"/>
          <w:sz w:val="24"/>
          <w:szCs w:val="24"/>
        </w:rPr>
      </w:pPr>
      <w:r>
        <w:rPr>
          <w:rFonts w:ascii="Book Antiqua" w:hAnsi="Book Antiqua" w:hint="eastAsia"/>
          <w:sz w:val="24"/>
          <w:szCs w:val="24"/>
        </w:rPr>
        <w:t>19</w:t>
      </w:r>
      <w:r w:rsidRPr="00CD0F75">
        <w:rPr>
          <w:rFonts w:ascii="Book Antiqua" w:hAnsi="Book Antiqua"/>
          <w:sz w:val="24"/>
          <w:szCs w:val="24"/>
        </w:rPr>
        <w:t xml:space="preserve"> </w:t>
      </w:r>
      <w:r w:rsidR="00CD0F75" w:rsidRPr="00CD0F75">
        <w:rPr>
          <w:rFonts w:ascii="Book Antiqua" w:hAnsi="Book Antiqua"/>
          <w:b/>
          <w:sz w:val="24"/>
          <w:szCs w:val="24"/>
        </w:rPr>
        <w:t>Tooher R</w:t>
      </w:r>
      <w:r w:rsidR="00CD0F75" w:rsidRPr="00CD0F75">
        <w:rPr>
          <w:rFonts w:ascii="Book Antiqua" w:hAnsi="Book Antiqua"/>
          <w:sz w:val="24"/>
          <w:szCs w:val="24"/>
        </w:rPr>
        <w:t xml:space="preserve">, Gates S, Dowswell T, Davis LJ. Prophylaxis for venous thromboembolic disease in pregnancy and the early postnatal period. </w:t>
      </w:r>
      <w:r w:rsidR="00CD0F75" w:rsidRPr="00CD0F75">
        <w:rPr>
          <w:rFonts w:ascii="Book Antiqua" w:hAnsi="Book Antiqua"/>
          <w:i/>
          <w:sz w:val="24"/>
          <w:szCs w:val="24"/>
        </w:rPr>
        <w:t>Cochrane Database Syst Rev</w:t>
      </w:r>
      <w:r w:rsidR="00CD0F75" w:rsidRPr="00CD0F75">
        <w:rPr>
          <w:rFonts w:ascii="Book Antiqua" w:hAnsi="Book Antiqua"/>
          <w:sz w:val="24"/>
          <w:szCs w:val="24"/>
        </w:rPr>
        <w:t xml:space="preserve"> 2010; CD001689 [PMID: 20464719 DOI: 10.1002/14651858.CD001689.pub2]</w:t>
      </w:r>
    </w:p>
    <w:p w14:paraId="02256ECD" w14:textId="77777777" w:rsidR="00FB1DD7" w:rsidRPr="00036BE5" w:rsidRDefault="00FB1DD7" w:rsidP="00CD0F75">
      <w:pPr>
        <w:spacing w:after="0" w:line="360" w:lineRule="auto"/>
        <w:jc w:val="both"/>
        <w:rPr>
          <w:rFonts w:ascii="Book Antiqua" w:hAnsi="Book Antiqua"/>
          <w:color w:val="000000"/>
          <w:sz w:val="24"/>
          <w:szCs w:val="24"/>
        </w:rPr>
      </w:pPr>
      <w:r w:rsidRPr="00CD0F75">
        <w:rPr>
          <w:rFonts w:ascii="Book Antiqua" w:hAnsi="Book Antiqua"/>
          <w:b/>
          <w:sz w:val="24"/>
          <w:szCs w:val="24"/>
        </w:rPr>
        <w:br w:type="page"/>
      </w:r>
      <w:r w:rsidRPr="00CD0F75">
        <w:rPr>
          <w:rFonts w:ascii="Book Antiqua" w:hAnsi="Book Antiqua"/>
          <w:b/>
          <w:sz w:val="24"/>
          <w:szCs w:val="24"/>
        </w:rPr>
        <w:lastRenderedPageBreak/>
        <w:t>Footnotes</w:t>
      </w:r>
    </w:p>
    <w:p w14:paraId="7118653E" w14:textId="77777777" w:rsidR="009545AD" w:rsidRPr="00CD0F75" w:rsidRDefault="00FB1DD7" w:rsidP="00CD0F75">
      <w:pPr>
        <w:spacing w:after="0" w:line="360" w:lineRule="auto"/>
        <w:jc w:val="both"/>
        <w:rPr>
          <w:rFonts w:ascii="Book Antiqua" w:hAnsi="Book Antiqua"/>
          <w:color w:val="000000"/>
          <w:sz w:val="24"/>
          <w:szCs w:val="24"/>
        </w:rPr>
      </w:pPr>
      <w:r w:rsidRPr="00CD0F75">
        <w:rPr>
          <w:rFonts w:ascii="Book Antiqua" w:hAnsi="Book Antiqua" w:cs="Tahoma"/>
          <w:b/>
          <w:sz w:val="24"/>
          <w:szCs w:val="24"/>
          <w:lang w:val="en-GB"/>
        </w:rPr>
        <w:t xml:space="preserve">Informed consent statement: </w:t>
      </w:r>
      <w:r w:rsidR="009545AD" w:rsidRPr="00CD0F75">
        <w:rPr>
          <w:rFonts w:ascii="Book Antiqua" w:hAnsi="Book Antiqua"/>
          <w:color w:val="000000"/>
          <w:sz w:val="24"/>
          <w:szCs w:val="24"/>
        </w:rPr>
        <w:t>Informed written consent was obtained from the patient for publication of this report and any accompanying images.</w:t>
      </w:r>
    </w:p>
    <w:p w14:paraId="4FF0F343" w14:textId="77777777" w:rsidR="00FB1DD7" w:rsidRPr="00CD0F75" w:rsidRDefault="00FB1DD7" w:rsidP="00CD0F75">
      <w:pPr>
        <w:spacing w:after="0" w:line="360" w:lineRule="auto"/>
        <w:jc w:val="both"/>
        <w:rPr>
          <w:rFonts w:ascii="Book Antiqua" w:hAnsi="Book Antiqua"/>
          <w:color w:val="000000"/>
          <w:sz w:val="24"/>
          <w:szCs w:val="24"/>
        </w:rPr>
      </w:pPr>
    </w:p>
    <w:p w14:paraId="69B125EF" w14:textId="77777777" w:rsidR="009545AD" w:rsidRPr="00CD0F75" w:rsidRDefault="00FB1DD7" w:rsidP="00CD0F75">
      <w:pPr>
        <w:spacing w:after="0" w:line="360" w:lineRule="auto"/>
        <w:jc w:val="both"/>
        <w:rPr>
          <w:rFonts w:ascii="Book Antiqua" w:hAnsi="Book Antiqua"/>
          <w:color w:val="000000"/>
          <w:sz w:val="24"/>
          <w:szCs w:val="24"/>
        </w:rPr>
      </w:pPr>
      <w:r w:rsidRPr="00CD0F75">
        <w:rPr>
          <w:rFonts w:ascii="Book Antiqua" w:hAnsi="Book Antiqua" w:cs="Tahoma"/>
          <w:b/>
          <w:sz w:val="24"/>
          <w:szCs w:val="24"/>
          <w:lang w:val="en-GB"/>
        </w:rPr>
        <w:t xml:space="preserve">Conflict-of-interest statement: </w:t>
      </w:r>
      <w:r w:rsidR="009545AD" w:rsidRPr="00CD0F75">
        <w:rPr>
          <w:rFonts w:ascii="Book Antiqua" w:hAnsi="Book Antiqua"/>
          <w:color w:val="000000"/>
          <w:sz w:val="24"/>
          <w:szCs w:val="24"/>
        </w:rPr>
        <w:t>The authors declare that they have no conflict of interest.</w:t>
      </w:r>
    </w:p>
    <w:p w14:paraId="4C091E6F" w14:textId="77777777" w:rsidR="00FB1DD7" w:rsidRPr="00CD0F75" w:rsidRDefault="00FB1DD7" w:rsidP="00CD0F75">
      <w:pPr>
        <w:spacing w:after="0" w:line="360" w:lineRule="auto"/>
        <w:jc w:val="both"/>
        <w:rPr>
          <w:rFonts w:ascii="Book Antiqua" w:hAnsi="Book Antiqua"/>
          <w:color w:val="000000"/>
          <w:sz w:val="24"/>
          <w:szCs w:val="24"/>
        </w:rPr>
      </w:pPr>
    </w:p>
    <w:p w14:paraId="14E175A6" w14:textId="77777777" w:rsidR="009545AD" w:rsidRPr="00CD0F75" w:rsidRDefault="00FB1DD7" w:rsidP="00CD0F75">
      <w:pPr>
        <w:spacing w:after="0" w:line="360" w:lineRule="auto"/>
        <w:jc w:val="both"/>
        <w:rPr>
          <w:rFonts w:ascii="Book Antiqua" w:hAnsi="Book Antiqua"/>
          <w:color w:val="000000"/>
          <w:sz w:val="24"/>
          <w:szCs w:val="24"/>
        </w:rPr>
      </w:pPr>
      <w:r w:rsidRPr="00CD0F75">
        <w:rPr>
          <w:rFonts w:ascii="Book Antiqua" w:hAnsi="Book Antiqua" w:cs="Tahoma"/>
          <w:b/>
          <w:sz w:val="24"/>
          <w:szCs w:val="24"/>
          <w:lang w:val="en-GB"/>
        </w:rPr>
        <w:t>CARE Checklist (2016) statement:</w:t>
      </w:r>
      <w:r w:rsidRPr="00CD0F75">
        <w:rPr>
          <w:rFonts w:ascii="Book Antiqua" w:hAnsi="Book Antiqua" w:cs="Tahoma"/>
          <w:sz w:val="24"/>
          <w:szCs w:val="24"/>
          <w:lang w:val="en-GB"/>
        </w:rPr>
        <w:t xml:space="preserve"> </w:t>
      </w:r>
      <w:r w:rsidR="009545AD" w:rsidRPr="00CD0F75">
        <w:rPr>
          <w:rFonts w:ascii="Book Antiqua" w:hAnsi="Book Antiqua"/>
          <w:color w:val="000000"/>
          <w:sz w:val="24"/>
          <w:szCs w:val="24"/>
        </w:rPr>
        <w:t>The authors have read the CARE Checklist (</w:t>
      </w:r>
      <w:r w:rsidRPr="00CD0F75">
        <w:rPr>
          <w:rFonts w:ascii="Book Antiqua" w:hAnsi="Book Antiqua"/>
          <w:color w:val="000000"/>
          <w:sz w:val="24"/>
          <w:szCs w:val="24"/>
        </w:rPr>
        <w:t>2016</w:t>
      </w:r>
      <w:r w:rsidR="009545AD" w:rsidRPr="00CD0F75">
        <w:rPr>
          <w:rFonts w:ascii="Book Antiqua" w:hAnsi="Book Antiqua"/>
          <w:color w:val="000000"/>
          <w:sz w:val="24"/>
          <w:szCs w:val="24"/>
        </w:rPr>
        <w:t>), and the manuscript was prepared and revised according to the CARE Checklist (2016).</w:t>
      </w:r>
    </w:p>
    <w:p w14:paraId="286B154F" w14:textId="77777777" w:rsidR="00915130" w:rsidRPr="00CD0F75" w:rsidRDefault="00915130" w:rsidP="00CD0F75">
      <w:pPr>
        <w:spacing w:after="0" w:line="360" w:lineRule="auto"/>
        <w:jc w:val="both"/>
        <w:rPr>
          <w:rFonts w:ascii="Book Antiqua" w:hAnsi="Book Antiqua"/>
          <w:color w:val="000000"/>
          <w:sz w:val="24"/>
          <w:szCs w:val="24"/>
        </w:rPr>
      </w:pPr>
    </w:p>
    <w:p w14:paraId="2F1D2D6D" w14:textId="77777777" w:rsidR="00915130" w:rsidRPr="00CD0F75" w:rsidRDefault="00915130" w:rsidP="00CD0F75">
      <w:pPr>
        <w:spacing w:after="0" w:line="360" w:lineRule="auto"/>
        <w:jc w:val="both"/>
        <w:rPr>
          <w:rFonts w:ascii="Book Antiqua" w:hAnsi="Book Antiqua"/>
          <w:sz w:val="24"/>
          <w:szCs w:val="24"/>
          <w:lang w:val="en-GB"/>
        </w:rPr>
      </w:pPr>
      <w:r w:rsidRPr="00CD0F75">
        <w:rPr>
          <w:rFonts w:ascii="Book Antiqua" w:hAnsi="Book Antiqua"/>
          <w:b/>
          <w:color w:val="000000"/>
          <w:sz w:val="24"/>
          <w:szCs w:val="24"/>
        </w:rPr>
        <w:t>Open-Access:</w:t>
      </w:r>
      <w:r w:rsidRPr="00CD0F75">
        <w:rPr>
          <w:rFonts w:ascii="Book Antiqua" w:hAnsi="Book Antiqua"/>
          <w:color w:val="000000"/>
          <w:sz w:val="24"/>
          <w:szCs w:val="24"/>
        </w:rPr>
        <w:t xml:space="preserve"> This article is an open-access </w:t>
      </w:r>
      <w:r w:rsidRPr="00CD0F75">
        <w:rPr>
          <w:rFonts w:ascii="Book Antiqua" w:hAnsi="Book Antiqua"/>
          <w:sz w:val="24"/>
          <w:szCs w:val="24"/>
        </w:rPr>
        <w:t xml:space="preserve">article that was selected </w:t>
      </w:r>
      <w:r w:rsidRPr="00CD0F75">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646B25" w14:textId="77777777" w:rsidR="00915130" w:rsidRPr="00CD0F75" w:rsidRDefault="00915130" w:rsidP="00CD0F75">
      <w:pPr>
        <w:widowControl w:val="0"/>
        <w:spacing w:after="0" w:line="360" w:lineRule="auto"/>
        <w:jc w:val="both"/>
        <w:rPr>
          <w:rFonts w:ascii="Book Antiqua" w:hAnsi="Book Antiqua" w:cs="Calibri"/>
          <w:b/>
          <w:bCs/>
          <w:sz w:val="24"/>
          <w:szCs w:val="24"/>
          <w:lang w:val="en-GB"/>
        </w:rPr>
      </w:pPr>
    </w:p>
    <w:p w14:paraId="606F14ED" w14:textId="77777777" w:rsidR="00915130" w:rsidRPr="00CD0F75" w:rsidRDefault="00915130" w:rsidP="00CD0F75">
      <w:pPr>
        <w:widowControl w:val="0"/>
        <w:spacing w:after="0" w:line="360" w:lineRule="auto"/>
        <w:jc w:val="both"/>
        <w:rPr>
          <w:rFonts w:ascii="Book Antiqua" w:eastAsia="宋体" w:hAnsi="Book Antiqua" w:cs="宋体"/>
          <w:sz w:val="24"/>
          <w:szCs w:val="24"/>
          <w:lang w:val="en-GB"/>
        </w:rPr>
      </w:pPr>
      <w:r w:rsidRPr="00CD0F75">
        <w:rPr>
          <w:rFonts w:ascii="Book Antiqua" w:eastAsia="宋体" w:hAnsi="Book Antiqua" w:cs="宋体"/>
          <w:b/>
          <w:sz w:val="24"/>
          <w:szCs w:val="24"/>
          <w:lang w:val="en-GB"/>
        </w:rPr>
        <w:t>Manuscript source:</w:t>
      </w:r>
      <w:r w:rsidRPr="00CD0F75">
        <w:rPr>
          <w:rFonts w:ascii="Book Antiqua" w:eastAsia="宋体" w:hAnsi="Book Antiqua" w:cs="宋体"/>
          <w:sz w:val="24"/>
          <w:szCs w:val="24"/>
          <w:lang w:val="en-GB"/>
        </w:rPr>
        <w:t> </w:t>
      </w:r>
      <w:r w:rsidR="00303823" w:rsidRPr="00CD0F75">
        <w:rPr>
          <w:rFonts w:ascii="Book Antiqua" w:eastAsia="宋体" w:hAnsi="Book Antiqua" w:cs="宋体"/>
          <w:sz w:val="24"/>
          <w:szCs w:val="24"/>
          <w:lang w:val="en-GB"/>
        </w:rPr>
        <w:t xml:space="preserve">Unsolicited </w:t>
      </w:r>
      <w:r w:rsidRPr="00CD0F75">
        <w:rPr>
          <w:rFonts w:ascii="Book Antiqua" w:eastAsia="宋体" w:hAnsi="Book Antiqua" w:cs="宋体"/>
          <w:sz w:val="24"/>
          <w:szCs w:val="24"/>
          <w:lang w:val="en-GB"/>
        </w:rPr>
        <w:t>manuscript</w:t>
      </w:r>
    </w:p>
    <w:p w14:paraId="2082A190" w14:textId="77777777" w:rsidR="00915130" w:rsidRPr="00CD0F75" w:rsidRDefault="00915130" w:rsidP="00CD0F75">
      <w:pPr>
        <w:spacing w:after="0" w:line="360" w:lineRule="auto"/>
        <w:jc w:val="both"/>
        <w:rPr>
          <w:rFonts w:ascii="Book Antiqua" w:eastAsia="DengXian" w:hAnsi="Book Antiqua"/>
          <w:b/>
          <w:bCs/>
          <w:color w:val="000000"/>
          <w:sz w:val="24"/>
          <w:szCs w:val="24"/>
          <w:lang w:val="en-GB"/>
        </w:rPr>
      </w:pPr>
    </w:p>
    <w:p w14:paraId="4E7CE681" w14:textId="77777777" w:rsidR="00915130" w:rsidRPr="00CD0F75" w:rsidRDefault="00915130" w:rsidP="00CD0F75">
      <w:pPr>
        <w:spacing w:after="0" w:line="360" w:lineRule="auto"/>
        <w:jc w:val="both"/>
        <w:rPr>
          <w:rFonts w:ascii="Book Antiqua" w:hAnsi="Book Antiqua"/>
          <w:b/>
          <w:sz w:val="24"/>
          <w:szCs w:val="24"/>
          <w:lang w:val="en-GB"/>
        </w:rPr>
      </w:pPr>
      <w:r w:rsidRPr="00CD0F75">
        <w:rPr>
          <w:rFonts w:ascii="Book Antiqua" w:hAnsi="Book Antiqua"/>
          <w:b/>
          <w:sz w:val="24"/>
          <w:szCs w:val="24"/>
          <w:lang w:val="en-GB"/>
        </w:rPr>
        <w:t>Peer-review started:</w:t>
      </w:r>
      <w:r w:rsidRPr="00CD0F75">
        <w:rPr>
          <w:rFonts w:ascii="Book Antiqua" w:hAnsi="Book Antiqua"/>
          <w:sz w:val="24"/>
          <w:szCs w:val="24"/>
          <w:lang w:val="en-GB"/>
        </w:rPr>
        <w:t xml:space="preserve"> </w:t>
      </w:r>
      <w:r w:rsidR="005865D6" w:rsidRPr="00CD0F75">
        <w:rPr>
          <w:rFonts w:ascii="Book Antiqua" w:hAnsi="Book Antiqua"/>
          <w:sz w:val="24"/>
          <w:szCs w:val="24"/>
          <w:lang w:val="en-GB"/>
        </w:rPr>
        <w:t>December 1</w:t>
      </w:r>
      <w:r w:rsidRPr="00CD0F75">
        <w:rPr>
          <w:rFonts w:ascii="Book Antiqua" w:hAnsi="Book Antiqua"/>
          <w:sz w:val="24"/>
          <w:szCs w:val="24"/>
          <w:lang w:val="en-GB"/>
        </w:rPr>
        <w:t xml:space="preserve">, </w:t>
      </w:r>
      <w:r w:rsidR="005865D6" w:rsidRPr="00CD0F75">
        <w:rPr>
          <w:rFonts w:ascii="Book Antiqua" w:hAnsi="Book Antiqua"/>
          <w:sz w:val="24"/>
          <w:szCs w:val="24"/>
          <w:lang w:val="en-GB"/>
        </w:rPr>
        <w:t>2019</w:t>
      </w:r>
      <w:r w:rsidRPr="00CD0F75">
        <w:rPr>
          <w:rFonts w:ascii="Book Antiqua" w:hAnsi="Book Antiqua"/>
          <w:sz w:val="24"/>
          <w:szCs w:val="24"/>
          <w:lang w:val="en-GB"/>
        </w:rPr>
        <w:t xml:space="preserve"> </w:t>
      </w:r>
    </w:p>
    <w:p w14:paraId="28A3D0DC" w14:textId="77777777" w:rsidR="00915130" w:rsidRPr="00CD0F75" w:rsidRDefault="00915130" w:rsidP="00CD0F75">
      <w:pPr>
        <w:spacing w:after="0" w:line="360" w:lineRule="auto"/>
        <w:jc w:val="both"/>
        <w:rPr>
          <w:rFonts w:ascii="Book Antiqua" w:hAnsi="Book Antiqua"/>
          <w:b/>
          <w:sz w:val="24"/>
          <w:szCs w:val="24"/>
          <w:lang w:val="en-GB"/>
        </w:rPr>
      </w:pPr>
      <w:r w:rsidRPr="00CD0F75">
        <w:rPr>
          <w:rFonts w:ascii="Book Antiqua" w:hAnsi="Book Antiqua"/>
          <w:b/>
          <w:sz w:val="24"/>
          <w:szCs w:val="24"/>
          <w:lang w:val="en-GB"/>
        </w:rPr>
        <w:t>First decision:</w:t>
      </w:r>
      <w:r w:rsidRPr="00CD0F75">
        <w:rPr>
          <w:rFonts w:ascii="Book Antiqua" w:hAnsi="Book Antiqua"/>
          <w:sz w:val="24"/>
          <w:szCs w:val="24"/>
          <w:lang w:val="en-GB"/>
        </w:rPr>
        <w:t xml:space="preserve"> </w:t>
      </w:r>
      <w:r w:rsidR="005865D6" w:rsidRPr="00CD0F75">
        <w:rPr>
          <w:rFonts w:ascii="Book Antiqua" w:hAnsi="Book Antiqua"/>
          <w:sz w:val="24"/>
          <w:szCs w:val="24"/>
          <w:lang w:val="en-GB"/>
        </w:rPr>
        <w:t>December 23</w:t>
      </w:r>
      <w:r w:rsidRPr="00CD0F75">
        <w:rPr>
          <w:rFonts w:ascii="Book Antiqua" w:hAnsi="Book Antiqua"/>
          <w:sz w:val="24"/>
          <w:szCs w:val="24"/>
          <w:lang w:val="en-GB"/>
        </w:rPr>
        <w:t xml:space="preserve">, </w:t>
      </w:r>
      <w:r w:rsidR="005865D6" w:rsidRPr="00CD0F75">
        <w:rPr>
          <w:rFonts w:ascii="Book Antiqua" w:hAnsi="Book Antiqua"/>
          <w:sz w:val="24"/>
          <w:szCs w:val="24"/>
          <w:lang w:val="en-GB"/>
        </w:rPr>
        <w:t>2019</w:t>
      </w:r>
      <w:r w:rsidRPr="00CD0F75">
        <w:rPr>
          <w:rFonts w:ascii="Book Antiqua" w:hAnsi="Book Antiqua"/>
          <w:sz w:val="24"/>
          <w:szCs w:val="24"/>
          <w:lang w:val="en-GB"/>
        </w:rPr>
        <w:t xml:space="preserve"> </w:t>
      </w:r>
    </w:p>
    <w:p w14:paraId="2F905446" w14:textId="77777777" w:rsidR="00915130" w:rsidRPr="00CD0F75" w:rsidRDefault="00915130" w:rsidP="00CD0F75">
      <w:pPr>
        <w:spacing w:after="0" w:line="360" w:lineRule="auto"/>
        <w:jc w:val="both"/>
        <w:rPr>
          <w:rFonts w:ascii="Book Antiqua" w:hAnsi="Book Antiqua"/>
          <w:sz w:val="24"/>
          <w:szCs w:val="24"/>
          <w:lang w:val="en-GB"/>
        </w:rPr>
      </w:pPr>
      <w:r w:rsidRPr="00CD0F75">
        <w:rPr>
          <w:rFonts w:ascii="Book Antiqua" w:hAnsi="Book Antiqua"/>
          <w:b/>
          <w:sz w:val="24"/>
          <w:szCs w:val="24"/>
          <w:lang w:val="en-GB"/>
        </w:rPr>
        <w:t>Article in press:</w:t>
      </w:r>
      <w:r w:rsidRPr="00CD0F75">
        <w:rPr>
          <w:rFonts w:ascii="Book Antiqua" w:hAnsi="Book Antiqua"/>
          <w:sz w:val="24"/>
          <w:szCs w:val="24"/>
          <w:lang w:val="en-GB"/>
        </w:rPr>
        <w:t xml:space="preserve"> </w:t>
      </w:r>
    </w:p>
    <w:p w14:paraId="4EFDDECA" w14:textId="77777777" w:rsidR="00915130" w:rsidRPr="00CD0F75" w:rsidRDefault="00915130" w:rsidP="00CD0F75">
      <w:pPr>
        <w:spacing w:after="0" w:line="360" w:lineRule="auto"/>
        <w:jc w:val="both"/>
        <w:rPr>
          <w:rFonts w:ascii="Book Antiqua" w:hAnsi="Book Antiqua"/>
          <w:sz w:val="24"/>
          <w:szCs w:val="24"/>
          <w:lang w:val="en-GB"/>
        </w:rPr>
      </w:pPr>
    </w:p>
    <w:p w14:paraId="7C58D1A8" w14:textId="77777777" w:rsidR="00915130" w:rsidRPr="00CD0F75" w:rsidRDefault="00915130" w:rsidP="00CD0F75">
      <w:pPr>
        <w:spacing w:after="0" w:line="360" w:lineRule="auto"/>
        <w:jc w:val="both"/>
        <w:rPr>
          <w:rFonts w:ascii="Book Antiqua" w:eastAsia="宋体" w:hAnsi="Book Antiqua" w:cs="Helvetica"/>
          <w:b/>
          <w:sz w:val="24"/>
          <w:szCs w:val="24"/>
        </w:rPr>
      </w:pPr>
      <w:r w:rsidRPr="00CD0F75">
        <w:rPr>
          <w:rFonts w:ascii="Book Antiqua" w:eastAsia="宋体" w:hAnsi="Book Antiqua" w:cs="Helvetica"/>
          <w:b/>
          <w:sz w:val="24"/>
          <w:szCs w:val="24"/>
        </w:rPr>
        <w:t xml:space="preserve">Specialty type: </w:t>
      </w:r>
      <w:r w:rsidRPr="00CD0F75">
        <w:rPr>
          <w:rFonts w:ascii="Book Antiqua" w:hAnsi="Book Antiqua" w:cs="宋体"/>
          <w:sz w:val="24"/>
          <w:szCs w:val="24"/>
        </w:rPr>
        <w:t>Medicine, research and experimental</w:t>
      </w:r>
    </w:p>
    <w:p w14:paraId="767017E8" w14:textId="77777777" w:rsidR="00915130" w:rsidRPr="00CD0F75" w:rsidRDefault="00915130" w:rsidP="00CD0F75">
      <w:pPr>
        <w:spacing w:after="0" w:line="360" w:lineRule="auto"/>
        <w:jc w:val="both"/>
        <w:rPr>
          <w:rFonts w:ascii="Book Antiqua" w:eastAsia="宋体" w:hAnsi="Book Antiqua" w:cs="Helvetica"/>
          <w:b/>
          <w:sz w:val="24"/>
          <w:szCs w:val="24"/>
        </w:rPr>
      </w:pPr>
      <w:r w:rsidRPr="00CD0F75">
        <w:rPr>
          <w:rFonts w:ascii="Book Antiqua" w:eastAsia="宋体" w:hAnsi="Book Antiqua" w:cs="Helvetica"/>
          <w:b/>
          <w:sz w:val="24"/>
          <w:szCs w:val="24"/>
        </w:rPr>
        <w:t xml:space="preserve">Country of origin: </w:t>
      </w:r>
      <w:r w:rsidR="005865D6" w:rsidRPr="00CD0F75">
        <w:rPr>
          <w:rFonts w:ascii="Book Antiqua" w:eastAsia="宋体" w:hAnsi="Book Antiqua"/>
          <w:sz w:val="24"/>
          <w:szCs w:val="24"/>
        </w:rPr>
        <w:t>China</w:t>
      </w:r>
    </w:p>
    <w:p w14:paraId="4552257A" w14:textId="77777777" w:rsidR="00915130" w:rsidRPr="00CD0F75" w:rsidRDefault="00915130" w:rsidP="00CD0F75">
      <w:pPr>
        <w:spacing w:after="0" w:line="360" w:lineRule="auto"/>
        <w:jc w:val="both"/>
        <w:rPr>
          <w:rFonts w:ascii="Book Antiqua" w:eastAsia="宋体" w:hAnsi="Book Antiqua" w:cs="Helvetica"/>
          <w:b/>
          <w:sz w:val="24"/>
          <w:szCs w:val="24"/>
        </w:rPr>
      </w:pPr>
      <w:r w:rsidRPr="00CD0F75">
        <w:rPr>
          <w:rFonts w:ascii="Book Antiqua" w:eastAsia="宋体" w:hAnsi="Book Antiqua" w:cs="Helvetica"/>
          <w:b/>
          <w:sz w:val="24"/>
          <w:szCs w:val="24"/>
        </w:rPr>
        <w:t>Peer-review report classification</w:t>
      </w:r>
    </w:p>
    <w:p w14:paraId="7B749F72" w14:textId="77777777" w:rsidR="00915130" w:rsidRPr="00CD0F75" w:rsidRDefault="00915130" w:rsidP="00CD0F75">
      <w:pPr>
        <w:spacing w:after="0" w:line="360" w:lineRule="auto"/>
        <w:jc w:val="both"/>
        <w:rPr>
          <w:rFonts w:ascii="Book Antiqua" w:eastAsia="宋体" w:hAnsi="Book Antiqua" w:cs="Helvetica"/>
          <w:sz w:val="24"/>
          <w:szCs w:val="24"/>
        </w:rPr>
      </w:pPr>
      <w:r w:rsidRPr="00CD0F75">
        <w:rPr>
          <w:rFonts w:ascii="Book Antiqua" w:eastAsia="宋体" w:hAnsi="Book Antiqua" w:cs="Helvetica"/>
          <w:sz w:val="24"/>
          <w:szCs w:val="24"/>
        </w:rPr>
        <w:t>Grade A (Excellent): 0</w:t>
      </w:r>
    </w:p>
    <w:p w14:paraId="4415C85B" w14:textId="77777777" w:rsidR="00915130" w:rsidRPr="00CD0F75" w:rsidRDefault="00915130" w:rsidP="00CD0F75">
      <w:pPr>
        <w:spacing w:after="0" w:line="360" w:lineRule="auto"/>
        <w:jc w:val="both"/>
        <w:rPr>
          <w:rFonts w:ascii="Book Antiqua" w:eastAsia="宋体" w:hAnsi="Book Antiqua" w:cs="Helvetica"/>
          <w:sz w:val="24"/>
          <w:szCs w:val="24"/>
        </w:rPr>
      </w:pPr>
      <w:r w:rsidRPr="00CD0F75">
        <w:rPr>
          <w:rFonts w:ascii="Book Antiqua" w:eastAsia="宋体" w:hAnsi="Book Antiqua" w:cs="Helvetica"/>
          <w:sz w:val="24"/>
          <w:szCs w:val="24"/>
        </w:rPr>
        <w:t>Grade B (Very good): B</w:t>
      </w:r>
    </w:p>
    <w:p w14:paraId="12B43349" w14:textId="77777777" w:rsidR="00915130" w:rsidRPr="00CD0F75" w:rsidRDefault="00915130" w:rsidP="00CD0F75">
      <w:pPr>
        <w:spacing w:after="0" w:line="360" w:lineRule="auto"/>
        <w:jc w:val="both"/>
        <w:rPr>
          <w:rFonts w:ascii="Book Antiqua" w:eastAsia="宋体" w:hAnsi="Book Antiqua" w:cs="Helvetica"/>
          <w:sz w:val="24"/>
          <w:szCs w:val="24"/>
        </w:rPr>
      </w:pPr>
      <w:r w:rsidRPr="00CD0F75">
        <w:rPr>
          <w:rFonts w:ascii="Book Antiqua" w:eastAsia="宋体" w:hAnsi="Book Antiqua" w:cs="Helvetica"/>
          <w:sz w:val="24"/>
          <w:szCs w:val="24"/>
        </w:rPr>
        <w:t>Grade C (Good): C</w:t>
      </w:r>
    </w:p>
    <w:p w14:paraId="26204466" w14:textId="77777777" w:rsidR="00915130" w:rsidRPr="00CD0F75" w:rsidRDefault="00915130" w:rsidP="00CD0F75">
      <w:pPr>
        <w:spacing w:after="0" w:line="360" w:lineRule="auto"/>
        <w:jc w:val="both"/>
        <w:rPr>
          <w:rFonts w:ascii="Book Antiqua" w:eastAsia="宋体" w:hAnsi="Book Antiqua" w:cs="Helvetica"/>
          <w:sz w:val="24"/>
          <w:szCs w:val="24"/>
        </w:rPr>
      </w:pPr>
      <w:r w:rsidRPr="00CD0F75">
        <w:rPr>
          <w:rFonts w:ascii="Book Antiqua" w:eastAsia="宋体" w:hAnsi="Book Antiqua" w:cs="Helvetica"/>
          <w:sz w:val="24"/>
          <w:szCs w:val="24"/>
        </w:rPr>
        <w:t xml:space="preserve">Grade D (Fair): 0 </w:t>
      </w:r>
    </w:p>
    <w:p w14:paraId="3EECBE78" w14:textId="77777777" w:rsidR="00915130" w:rsidRPr="00CD0F75" w:rsidRDefault="00915130" w:rsidP="00CD0F75">
      <w:pPr>
        <w:spacing w:after="0" w:line="360" w:lineRule="auto"/>
        <w:jc w:val="both"/>
        <w:rPr>
          <w:rFonts w:ascii="Book Antiqua" w:hAnsi="Book Antiqua" w:cs="Calibri"/>
          <w:noProof/>
          <w:sz w:val="24"/>
          <w:szCs w:val="24"/>
        </w:rPr>
      </w:pPr>
      <w:r w:rsidRPr="00CD0F75">
        <w:rPr>
          <w:rFonts w:ascii="Book Antiqua" w:eastAsia="宋体" w:hAnsi="Book Antiqua" w:cs="Helvetica"/>
          <w:sz w:val="24"/>
          <w:szCs w:val="24"/>
        </w:rPr>
        <w:lastRenderedPageBreak/>
        <w:t>Grade E (Poor): 0</w:t>
      </w:r>
    </w:p>
    <w:p w14:paraId="1B53CB07" w14:textId="77777777" w:rsidR="00915130" w:rsidRPr="00CD0F75" w:rsidRDefault="00915130" w:rsidP="00CD0F75">
      <w:pPr>
        <w:pStyle w:val="af0"/>
        <w:adjustRightInd w:val="0"/>
        <w:snapToGrid w:val="0"/>
        <w:spacing w:after="0" w:line="360" w:lineRule="auto"/>
        <w:ind w:left="0"/>
        <w:contextualSpacing w:val="0"/>
        <w:jc w:val="both"/>
        <w:rPr>
          <w:rFonts w:ascii="Book Antiqua" w:hAnsi="Book Antiqua" w:cs="Calibri"/>
          <w:noProof/>
          <w:sz w:val="24"/>
          <w:szCs w:val="24"/>
          <w:lang w:val="en-GB" w:eastAsia="zh-CN"/>
        </w:rPr>
      </w:pPr>
    </w:p>
    <w:p w14:paraId="78A07F51" w14:textId="78E7B0E7" w:rsidR="00915130" w:rsidRPr="00CD0F75" w:rsidRDefault="00915130" w:rsidP="00CD0F75">
      <w:pPr>
        <w:pStyle w:val="af1"/>
        <w:adjustRightInd w:val="0"/>
        <w:snapToGrid w:val="0"/>
        <w:spacing w:line="360" w:lineRule="auto"/>
        <w:ind w:right="120"/>
        <w:rPr>
          <w:rFonts w:ascii="Book Antiqua" w:hAnsi="Book Antiqua"/>
          <w:b/>
          <w:sz w:val="24"/>
          <w:szCs w:val="24"/>
        </w:rPr>
      </w:pPr>
      <w:r w:rsidRPr="00CD0F75">
        <w:rPr>
          <w:rFonts w:ascii="Book Antiqua" w:hAnsi="Book Antiqua"/>
          <w:b/>
          <w:sz w:val="24"/>
          <w:szCs w:val="24"/>
        </w:rPr>
        <w:t xml:space="preserve">P-Reviewer: </w:t>
      </w:r>
      <w:r w:rsidR="009A3C05" w:rsidRPr="00CD0F75">
        <w:rPr>
          <w:rFonts w:ascii="Book Antiqua" w:hAnsi="Book Antiqua"/>
          <w:sz w:val="24"/>
          <w:szCs w:val="24"/>
        </w:rPr>
        <w:t>Cobucci RN, Kantsevoy S</w:t>
      </w:r>
      <w:r w:rsidRPr="00CD0F75">
        <w:rPr>
          <w:rFonts w:ascii="Book Antiqua" w:hAnsi="Book Antiqua"/>
          <w:color w:val="000000"/>
          <w:sz w:val="24"/>
          <w:szCs w:val="24"/>
        </w:rPr>
        <w:t xml:space="preserve"> </w:t>
      </w:r>
      <w:r w:rsidRPr="00CD0F75">
        <w:rPr>
          <w:rFonts w:ascii="Book Antiqua" w:hAnsi="Book Antiqua"/>
          <w:b/>
          <w:sz w:val="24"/>
          <w:szCs w:val="24"/>
        </w:rPr>
        <w:t>S-Editor:</w:t>
      </w:r>
      <w:r w:rsidR="009A3C05" w:rsidRPr="00CD0F75">
        <w:rPr>
          <w:rFonts w:ascii="Book Antiqua" w:hAnsi="Book Antiqua"/>
          <w:b/>
          <w:sz w:val="24"/>
          <w:szCs w:val="24"/>
        </w:rPr>
        <w:t xml:space="preserve"> </w:t>
      </w:r>
      <w:r w:rsidR="009A3C05" w:rsidRPr="00CD0F75">
        <w:rPr>
          <w:rFonts w:ascii="Book Antiqua" w:hAnsi="Book Antiqua"/>
          <w:sz w:val="24"/>
          <w:szCs w:val="24"/>
        </w:rPr>
        <w:t>Wang JL</w:t>
      </w:r>
      <w:r w:rsidRPr="00CD0F75">
        <w:rPr>
          <w:rFonts w:ascii="Book Antiqua" w:hAnsi="Book Antiqua"/>
          <w:b/>
          <w:sz w:val="24"/>
          <w:szCs w:val="24"/>
        </w:rPr>
        <w:t xml:space="preserve"> L-Editor: </w:t>
      </w:r>
      <w:r w:rsidR="004A66FD">
        <w:rPr>
          <w:rFonts w:ascii="Book Antiqua" w:hAnsi="Book Antiqua"/>
          <w:sz w:val="24"/>
          <w:szCs w:val="24"/>
        </w:rPr>
        <w:t xml:space="preserve">Webster JR </w:t>
      </w:r>
      <w:r w:rsidRPr="00CD0F75">
        <w:rPr>
          <w:rFonts w:ascii="Book Antiqua" w:hAnsi="Book Antiqua"/>
          <w:b/>
          <w:sz w:val="24"/>
          <w:szCs w:val="24"/>
        </w:rPr>
        <w:t xml:space="preserve">E-Editor: </w:t>
      </w:r>
    </w:p>
    <w:p w14:paraId="404133F9" w14:textId="77777777" w:rsidR="00991CE1" w:rsidRPr="00CD0F75" w:rsidRDefault="00456ECB" w:rsidP="00CD0F75">
      <w:pPr>
        <w:spacing w:after="0" w:line="360" w:lineRule="auto"/>
        <w:jc w:val="both"/>
        <w:rPr>
          <w:rFonts w:ascii="Book Antiqua" w:hAnsi="Book Antiqua"/>
          <w:b/>
          <w:sz w:val="24"/>
          <w:szCs w:val="24"/>
        </w:rPr>
      </w:pPr>
      <w:r w:rsidRPr="00036BE5">
        <w:rPr>
          <w:rFonts w:ascii="Book Antiqua" w:hAnsi="Book Antiqua"/>
          <w:color w:val="000000"/>
          <w:sz w:val="24"/>
          <w:szCs w:val="24"/>
        </w:rPr>
        <w:br w:type="page"/>
      </w:r>
      <w:r w:rsidR="00991CE1" w:rsidRPr="00CD0F75">
        <w:rPr>
          <w:rFonts w:ascii="Book Antiqua" w:hAnsi="Book Antiqua"/>
          <w:b/>
          <w:sz w:val="24"/>
          <w:szCs w:val="24"/>
        </w:rPr>
        <w:lastRenderedPageBreak/>
        <w:t>Figure Legends</w:t>
      </w:r>
    </w:p>
    <w:p w14:paraId="2073A084" w14:textId="77777777" w:rsidR="00456ECB" w:rsidRPr="00CD0F75" w:rsidRDefault="00456ECB" w:rsidP="00CD0F75">
      <w:pPr>
        <w:spacing w:after="0" w:line="360" w:lineRule="auto"/>
        <w:jc w:val="both"/>
        <w:rPr>
          <w:rFonts w:ascii="Book Antiqua" w:hAnsi="Book Antiqua"/>
          <w:color w:val="000000"/>
          <w:sz w:val="24"/>
          <w:szCs w:val="24"/>
        </w:rPr>
      </w:pPr>
    </w:p>
    <w:p w14:paraId="0EE19F41" w14:textId="67C86A52" w:rsidR="00456ECB" w:rsidRPr="00CD0F75" w:rsidRDefault="00D303B9" w:rsidP="00CD0F75">
      <w:pPr>
        <w:spacing w:after="0" w:line="360" w:lineRule="auto"/>
        <w:jc w:val="both"/>
        <w:rPr>
          <w:rFonts w:ascii="Book Antiqua" w:hAnsi="Book Antiqua"/>
          <w:b/>
          <w:color w:val="000000"/>
          <w:sz w:val="24"/>
          <w:szCs w:val="24"/>
        </w:rPr>
      </w:pPr>
      <w:r>
        <w:rPr>
          <w:rFonts w:ascii="Book Antiqua" w:hAnsi="Book Antiqua"/>
          <w:b/>
          <w:noProof/>
          <w:color w:val="000000"/>
          <w:sz w:val="24"/>
          <w:szCs w:val="24"/>
          <w:lang w:val="en-GB" w:eastAsia="en-GB"/>
        </w:rPr>
        <w:drawing>
          <wp:inline distT="0" distB="0" distL="0" distR="0" wp14:anchorId="4249E9BC" wp14:editId="3D93BD0D">
            <wp:extent cx="5276850" cy="3133725"/>
            <wp:effectExtent l="0" t="0" r="0" b="0"/>
            <wp:docPr id="1" name="图片 3"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133725"/>
                    </a:xfrm>
                    <a:prstGeom prst="rect">
                      <a:avLst/>
                    </a:prstGeom>
                    <a:noFill/>
                    <a:ln>
                      <a:noFill/>
                    </a:ln>
                  </pic:spPr>
                </pic:pic>
              </a:graphicData>
            </a:graphic>
          </wp:inline>
        </w:drawing>
      </w:r>
    </w:p>
    <w:p w14:paraId="00A7360B" w14:textId="77777777" w:rsidR="00456ECB" w:rsidRPr="00CD0F75" w:rsidRDefault="00456ECB" w:rsidP="00CD0F75">
      <w:pPr>
        <w:spacing w:after="0" w:line="360" w:lineRule="auto"/>
        <w:jc w:val="both"/>
        <w:rPr>
          <w:rFonts w:ascii="Book Antiqua" w:hAnsi="Book Antiqua"/>
          <w:b/>
          <w:color w:val="000000"/>
          <w:sz w:val="24"/>
          <w:szCs w:val="24"/>
        </w:rPr>
      </w:pPr>
      <w:r w:rsidRPr="00CD0F75">
        <w:rPr>
          <w:rFonts w:ascii="Book Antiqua" w:hAnsi="Book Antiqua"/>
          <w:b/>
          <w:color w:val="000000"/>
          <w:sz w:val="24"/>
          <w:szCs w:val="24"/>
        </w:rPr>
        <w:t>Figure 1 Doppler ultrasound of the patient's left lower extremity</w:t>
      </w:r>
      <w:r w:rsidR="00AF4CE3" w:rsidRPr="00CD0F75">
        <w:rPr>
          <w:rFonts w:ascii="Book Antiqua" w:hAnsi="Book Antiqua"/>
          <w:b/>
          <w:color w:val="000000"/>
          <w:sz w:val="24"/>
          <w:szCs w:val="24"/>
        </w:rPr>
        <w:t>.</w:t>
      </w:r>
    </w:p>
    <w:p w14:paraId="29D0E4AB" w14:textId="77777777" w:rsidR="00AF4CE3" w:rsidRPr="00CD0F75" w:rsidRDefault="00AF4CE3" w:rsidP="00CD0F75">
      <w:pPr>
        <w:spacing w:after="0" w:line="360" w:lineRule="auto"/>
        <w:jc w:val="both"/>
        <w:rPr>
          <w:rFonts w:ascii="Book Antiqua" w:hAnsi="Book Antiqua"/>
          <w:b/>
          <w:color w:val="000000"/>
          <w:sz w:val="24"/>
          <w:szCs w:val="24"/>
        </w:rPr>
      </w:pPr>
    </w:p>
    <w:p w14:paraId="4DE12F17" w14:textId="25AE5347" w:rsidR="00456ECB" w:rsidRPr="00CD0F75" w:rsidRDefault="00D303B9" w:rsidP="00CD0F75">
      <w:pPr>
        <w:spacing w:after="0" w:line="360" w:lineRule="auto"/>
        <w:jc w:val="both"/>
        <w:rPr>
          <w:rFonts w:ascii="Book Antiqua" w:hAnsi="Book Antiqua"/>
          <w:b/>
          <w:color w:val="000000"/>
          <w:sz w:val="24"/>
          <w:szCs w:val="24"/>
        </w:rPr>
      </w:pPr>
      <w:r>
        <w:rPr>
          <w:rFonts w:ascii="Book Antiqua" w:hAnsi="Book Antiqua"/>
          <w:b/>
          <w:noProof/>
          <w:color w:val="000000"/>
          <w:sz w:val="24"/>
          <w:szCs w:val="24"/>
          <w:lang w:val="en-GB" w:eastAsia="en-GB"/>
        </w:rPr>
        <w:drawing>
          <wp:inline distT="0" distB="0" distL="0" distR="0" wp14:anchorId="28989EED" wp14:editId="0A317050">
            <wp:extent cx="3429000" cy="3838575"/>
            <wp:effectExtent l="0" t="0" r="0" b="0"/>
            <wp:docPr id="2" name="图片 7" descr="C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TA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3838575"/>
                    </a:xfrm>
                    <a:prstGeom prst="rect">
                      <a:avLst/>
                    </a:prstGeom>
                    <a:noFill/>
                    <a:ln>
                      <a:noFill/>
                    </a:ln>
                  </pic:spPr>
                </pic:pic>
              </a:graphicData>
            </a:graphic>
          </wp:inline>
        </w:drawing>
      </w:r>
    </w:p>
    <w:p w14:paraId="52D868D2" w14:textId="77777777" w:rsidR="00456ECB" w:rsidRPr="00CD0F75" w:rsidRDefault="00456ECB" w:rsidP="00CD0F75">
      <w:pPr>
        <w:spacing w:after="0" w:line="360" w:lineRule="auto"/>
        <w:jc w:val="both"/>
        <w:rPr>
          <w:rFonts w:ascii="Book Antiqua" w:hAnsi="Book Antiqua"/>
          <w:b/>
          <w:color w:val="000000"/>
          <w:sz w:val="24"/>
          <w:szCs w:val="24"/>
        </w:rPr>
      </w:pPr>
      <w:r w:rsidRPr="00CD0F75">
        <w:rPr>
          <w:rFonts w:ascii="Book Antiqua" w:hAnsi="Book Antiqua"/>
          <w:b/>
          <w:color w:val="000000"/>
          <w:sz w:val="24"/>
          <w:szCs w:val="24"/>
        </w:rPr>
        <w:t>Figure 2 Computed tomography angiography of the patient's lungs</w:t>
      </w:r>
      <w:r w:rsidR="00AF4CE3" w:rsidRPr="00CD0F75">
        <w:rPr>
          <w:rFonts w:ascii="Book Antiqua" w:hAnsi="Book Antiqua"/>
          <w:b/>
          <w:color w:val="000000"/>
          <w:sz w:val="24"/>
          <w:szCs w:val="24"/>
        </w:rPr>
        <w:t>.</w:t>
      </w:r>
    </w:p>
    <w:p w14:paraId="533A322E" w14:textId="7CA3E731" w:rsidR="00456ECB" w:rsidRPr="00CD0F75" w:rsidRDefault="00D303B9" w:rsidP="00CD0F75">
      <w:pPr>
        <w:spacing w:after="0" w:line="360" w:lineRule="auto"/>
        <w:jc w:val="both"/>
        <w:rPr>
          <w:rFonts w:ascii="Book Antiqua" w:hAnsi="Book Antiqua"/>
          <w:b/>
          <w:color w:val="000000"/>
          <w:sz w:val="24"/>
          <w:szCs w:val="24"/>
        </w:rPr>
      </w:pPr>
      <w:r>
        <w:rPr>
          <w:rFonts w:ascii="Book Antiqua" w:hAnsi="Book Antiqua"/>
          <w:b/>
          <w:noProof/>
          <w:color w:val="000000"/>
          <w:sz w:val="24"/>
          <w:szCs w:val="24"/>
          <w:lang w:val="en-GB" w:eastAsia="en-GB"/>
        </w:rPr>
        <w:lastRenderedPageBreak/>
        <w:drawing>
          <wp:inline distT="0" distB="0" distL="0" distR="0" wp14:anchorId="0215A479" wp14:editId="6E0CD067">
            <wp:extent cx="3609975" cy="3609975"/>
            <wp:effectExtent l="0" t="0" r="0" b="0"/>
            <wp:docPr id="3" name="图片 3" descr="_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00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3609975"/>
                    </a:xfrm>
                    <a:prstGeom prst="rect">
                      <a:avLst/>
                    </a:prstGeom>
                    <a:noFill/>
                    <a:ln>
                      <a:noFill/>
                    </a:ln>
                  </pic:spPr>
                </pic:pic>
              </a:graphicData>
            </a:graphic>
          </wp:inline>
        </w:drawing>
      </w:r>
    </w:p>
    <w:p w14:paraId="7AA3EC25" w14:textId="77777777" w:rsidR="00456ECB" w:rsidRPr="00CD0F75" w:rsidRDefault="00456ECB" w:rsidP="00CD0F75">
      <w:pPr>
        <w:spacing w:after="0" w:line="360" w:lineRule="auto"/>
        <w:jc w:val="both"/>
        <w:rPr>
          <w:rFonts w:ascii="Book Antiqua" w:hAnsi="Book Antiqua"/>
          <w:b/>
          <w:color w:val="000000"/>
          <w:sz w:val="24"/>
          <w:szCs w:val="24"/>
        </w:rPr>
      </w:pPr>
      <w:r w:rsidRPr="00CD0F75">
        <w:rPr>
          <w:rFonts w:ascii="Book Antiqua" w:hAnsi="Book Antiqua"/>
          <w:b/>
          <w:color w:val="000000"/>
          <w:sz w:val="24"/>
          <w:szCs w:val="24"/>
        </w:rPr>
        <w:t>Figure 3 Patient's inferior vena cava angiography and filter placement</w:t>
      </w:r>
      <w:r w:rsidR="00AF4CE3" w:rsidRPr="00CD0F75">
        <w:rPr>
          <w:rFonts w:ascii="Book Antiqua" w:hAnsi="Book Antiqua"/>
          <w:b/>
          <w:color w:val="000000"/>
          <w:sz w:val="24"/>
          <w:szCs w:val="24"/>
        </w:rPr>
        <w:t>.</w:t>
      </w:r>
    </w:p>
    <w:p w14:paraId="7DA734AF" w14:textId="77777777" w:rsidR="004E04A2" w:rsidRPr="00CD0F75" w:rsidRDefault="00AF4CE3" w:rsidP="00CD0F75">
      <w:pPr>
        <w:spacing w:after="0" w:line="360" w:lineRule="auto"/>
        <w:jc w:val="both"/>
        <w:rPr>
          <w:rFonts w:ascii="Book Antiqua" w:hAnsi="Book Antiqua"/>
          <w:b/>
          <w:color w:val="000000"/>
          <w:sz w:val="24"/>
          <w:szCs w:val="24"/>
        </w:rPr>
      </w:pPr>
      <w:r w:rsidRPr="00CD0F75">
        <w:rPr>
          <w:rFonts w:ascii="Book Antiqua" w:hAnsi="Book Antiqua"/>
          <w:b/>
          <w:color w:val="000000"/>
          <w:sz w:val="24"/>
          <w:szCs w:val="24"/>
        </w:rPr>
        <w:br w:type="page"/>
      </w:r>
      <w:r w:rsidR="00D03966" w:rsidRPr="00CD0F75">
        <w:rPr>
          <w:rFonts w:ascii="Book Antiqua" w:hAnsi="Book Antiqua"/>
          <w:b/>
          <w:color w:val="000000"/>
          <w:sz w:val="24"/>
          <w:szCs w:val="24"/>
        </w:rPr>
        <w:lastRenderedPageBreak/>
        <w:t>Table 1 Comparison of the basic data before and after systemic anticoagulant therapy</w:t>
      </w:r>
    </w:p>
    <w:tbl>
      <w:tblPr>
        <w:tblW w:w="0" w:type="auto"/>
        <w:tblBorders>
          <w:top w:val="single" w:sz="12" w:space="0" w:color="000000"/>
          <w:bottom w:val="single" w:sz="12" w:space="0" w:color="000000"/>
        </w:tblBorders>
        <w:tblLook w:val="00A0" w:firstRow="1" w:lastRow="0" w:firstColumn="1" w:lastColumn="0" w:noHBand="0" w:noVBand="0"/>
      </w:tblPr>
      <w:tblGrid>
        <w:gridCol w:w="2840"/>
        <w:gridCol w:w="2841"/>
        <w:gridCol w:w="2841"/>
      </w:tblGrid>
      <w:tr w:rsidR="004E04A2" w:rsidRPr="00CD0F75" w14:paraId="2AC36159" w14:textId="77777777" w:rsidTr="00036BE5">
        <w:tc>
          <w:tcPr>
            <w:tcW w:w="2840" w:type="dxa"/>
            <w:tcBorders>
              <w:top w:val="single" w:sz="12" w:space="0" w:color="000000"/>
              <w:bottom w:val="single" w:sz="12" w:space="0" w:color="000000"/>
            </w:tcBorders>
          </w:tcPr>
          <w:p w14:paraId="129D177C" w14:textId="77777777" w:rsidR="004E04A2" w:rsidRPr="00CD0F75" w:rsidRDefault="004E04A2" w:rsidP="00CD0F75">
            <w:pPr>
              <w:spacing w:after="0" w:line="360" w:lineRule="auto"/>
              <w:jc w:val="both"/>
              <w:rPr>
                <w:rFonts w:ascii="Book Antiqua" w:hAnsi="Book Antiqua"/>
                <w:b/>
                <w:bCs/>
                <w:color w:val="000000"/>
                <w:sz w:val="24"/>
                <w:szCs w:val="24"/>
              </w:rPr>
            </w:pPr>
            <w:r w:rsidRPr="00CD0F75">
              <w:rPr>
                <w:rFonts w:ascii="Book Antiqua" w:hAnsi="Book Antiqua"/>
                <w:b/>
                <w:bCs/>
                <w:color w:val="000000"/>
                <w:sz w:val="24"/>
                <w:szCs w:val="24"/>
              </w:rPr>
              <w:t>Basic data</w:t>
            </w:r>
          </w:p>
        </w:tc>
        <w:tc>
          <w:tcPr>
            <w:tcW w:w="2841" w:type="dxa"/>
            <w:tcBorders>
              <w:top w:val="single" w:sz="12" w:space="0" w:color="000000"/>
              <w:bottom w:val="single" w:sz="12" w:space="0" w:color="000000"/>
            </w:tcBorders>
          </w:tcPr>
          <w:p w14:paraId="2F9AB7E8" w14:textId="77777777" w:rsidR="004E04A2" w:rsidRPr="00CD0F75" w:rsidRDefault="004E04A2" w:rsidP="00CD0F75">
            <w:pPr>
              <w:spacing w:after="0" w:line="360" w:lineRule="auto"/>
              <w:jc w:val="both"/>
              <w:rPr>
                <w:rFonts w:ascii="Book Antiqua" w:hAnsi="Book Antiqua"/>
                <w:b/>
                <w:bCs/>
                <w:color w:val="000000"/>
                <w:sz w:val="24"/>
                <w:szCs w:val="24"/>
              </w:rPr>
            </w:pPr>
            <w:r w:rsidRPr="00CD0F75">
              <w:rPr>
                <w:rFonts w:ascii="Book Antiqua" w:hAnsi="Book Antiqua"/>
                <w:b/>
                <w:bCs/>
                <w:color w:val="000000"/>
                <w:sz w:val="24"/>
                <w:szCs w:val="24"/>
              </w:rPr>
              <w:t>Before admission and systemic anticoagulant therapy</w:t>
            </w:r>
          </w:p>
        </w:tc>
        <w:tc>
          <w:tcPr>
            <w:tcW w:w="2841" w:type="dxa"/>
            <w:tcBorders>
              <w:top w:val="single" w:sz="12" w:space="0" w:color="000000"/>
              <w:bottom w:val="single" w:sz="12" w:space="0" w:color="000000"/>
            </w:tcBorders>
          </w:tcPr>
          <w:p w14:paraId="5D8DFA2C" w14:textId="77777777" w:rsidR="004E04A2" w:rsidRPr="00CD0F75" w:rsidRDefault="004E04A2" w:rsidP="00CD0F75">
            <w:pPr>
              <w:spacing w:after="0" w:line="360" w:lineRule="auto"/>
              <w:jc w:val="both"/>
              <w:rPr>
                <w:rFonts w:ascii="Book Antiqua" w:hAnsi="Book Antiqua"/>
                <w:b/>
                <w:bCs/>
                <w:color w:val="000000"/>
                <w:sz w:val="24"/>
                <w:szCs w:val="24"/>
              </w:rPr>
            </w:pPr>
            <w:r w:rsidRPr="00CD0F75">
              <w:rPr>
                <w:rFonts w:ascii="Book Antiqua" w:hAnsi="Book Antiqua"/>
                <w:b/>
                <w:bCs/>
                <w:color w:val="000000"/>
                <w:sz w:val="24"/>
                <w:szCs w:val="24"/>
              </w:rPr>
              <w:t>After systemic anticoagulant therapy and before discharge</w:t>
            </w:r>
          </w:p>
        </w:tc>
      </w:tr>
      <w:tr w:rsidR="004E04A2" w:rsidRPr="00CD0F75" w14:paraId="79740A57" w14:textId="77777777" w:rsidTr="00036BE5">
        <w:tc>
          <w:tcPr>
            <w:tcW w:w="2840" w:type="dxa"/>
            <w:tcBorders>
              <w:top w:val="single" w:sz="12" w:space="0" w:color="000000"/>
            </w:tcBorders>
          </w:tcPr>
          <w:p w14:paraId="247A545F"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Body temperature</w:t>
            </w:r>
          </w:p>
        </w:tc>
        <w:tc>
          <w:tcPr>
            <w:tcW w:w="2841" w:type="dxa"/>
            <w:tcBorders>
              <w:top w:val="single" w:sz="12" w:space="0" w:color="000000"/>
            </w:tcBorders>
          </w:tcPr>
          <w:p w14:paraId="04038D78"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 xml:space="preserve">39.3 </w:t>
            </w:r>
            <w:r w:rsidRPr="00CD0F75">
              <w:rPr>
                <w:rFonts w:ascii="Book Antiqua" w:hAnsi="Book Antiqua" w:cs="Calibri"/>
                <w:color w:val="000000"/>
                <w:sz w:val="24"/>
                <w:szCs w:val="24"/>
              </w:rPr>
              <w:t>°C</w:t>
            </w:r>
          </w:p>
        </w:tc>
        <w:tc>
          <w:tcPr>
            <w:tcW w:w="2841" w:type="dxa"/>
            <w:tcBorders>
              <w:top w:val="single" w:sz="12" w:space="0" w:color="000000"/>
            </w:tcBorders>
          </w:tcPr>
          <w:p w14:paraId="1756D69D"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 xml:space="preserve">36.5 </w:t>
            </w:r>
            <w:r w:rsidRPr="00CD0F75">
              <w:rPr>
                <w:rFonts w:ascii="Book Antiqua" w:hAnsi="Book Antiqua" w:cs="Calibri"/>
                <w:color w:val="000000"/>
                <w:sz w:val="24"/>
                <w:szCs w:val="24"/>
              </w:rPr>
              <w:t>°C</w:t>
            </w:r>
          </w:p>
        </w:tc>
      </w:tr>
      <w:tr w:rsidR="004E04A2" w:rsidRPr="00CD0F75" w14:paraId="346A0057" w14:textId="77777777" w:rsidTr="00036BE5">
        <w:tc>
          <w:tcPr>
            <w:tcW w:w="2840" w:type="dxa"/>
          </w:tcPr>
          <w:p w14:paraId="73BDAC7B" w14:textId="77777777" w:rsidR="004E04A2" w:rsidRPr="00CD0F75" w:rsidRDefault="004221BB" w:rsidP="00CD0F75">
            <w:pPr>
              <w:tabs>
                <w:tab w:val="center" w:pos="1312"/>
              </w:tabs>
              <w:spacing w:after="0" w:line="360" w:lineRule="auto"/>
              <w:jc w:val="both"/>
              <w:rPr>
                <w:rFonts w:ascii="Book Antiqua" w:hAnsi="Book Antiqua"/>
                <w:color w:val="000000"/>
                <w:sz w:val="24"/>
                <w:szCs w:val="24"/>
              </w:rPr>
            </w:pPr>
            <w:r w:rsidRPr="00CD0F75">
              <w:rPr>
                <w:rFonts w:ascii="Book Antiqua" w:hAnsi="Book Antiqua"/>
                <w:color w:val="000000"/>
                <w:sz w:val="24"/>
                <w:szCs w:val="24"/>
              </w:rPr>
              <w:t>Heart rate</w:t>
            </w:r>
          </w:p>
        </w:tc>
        <w:tc>
          <w:tcPr>
            <w:tcW w:w="2841" w:type="dxa"/>
          </w:tcPr>
          <w:p w14:paraId="4E8ED4B5"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114 beats/min</w:t>
            </w:r>
          </w:p>
        </w:tc>
        <w:tc>
          <w:tcPr>
            <w:tcW w:w="2841" w:type="dxa"/>
          </w:tcPr>
          <w:p w14:paraId="5882FE7E"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85 beats/min</w:t>
            </w:r>
          </w:p>
        </w:tc>
      </w:tr>
      <w:tr w:rsidR="004E04A2" w:rsidRPr="00CD0F75" w14:paraId="5AF77D99" w14:textId="77777777" w:rsidTr="00036BE5">
        <w:tc>
          <w:tcPr>
            <w:tcW w:w="2840" w:type="dxa"/>
          </w:tcPr>
          <w:p w14:paraId="619BD7E7"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Blood pressure</w:t>
            </w:r>
          </w:p>
        </w:tc>
        <w:tc>
          <w:tcPr>
            <w:tcW w:w="2841" w:type="dxa"/>
          </w:tcPr>
          <w:p w14:paraId="32B6B201"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118/80 mmHg</w:t>
            </w:r>
          </w:p>
        </w:tc>
        <w:tc>
          <w:tcPr>
            <w:tcW w:w="2841" w:type="dxa"/>
          </w:tcPr>
          <w:p w14:paraId="25D79839"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110/76 mmHg</w:t>
            </w:r>
          </w:p>
        </w:tc>
      </w:tr>
      <w:tr w:rsidR="004E04A2" w:rsidRPr="00CD0F75" w14:paraId="4A7BFD99" w14:textId="77777777" w:rsidTr="00036BE5">
        <w:tc>
          <w:tcPr>
            <w:tcW w:w="2840" w:type="dxa"/>
          </w:tcPr>
          <w:p w14:paraId="639A4DF1"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Blood oxygen saturation (no oxygen inhalation)</w:t>
            </w:r>
          </w:p>
        </w:tc>
        <w:tc>
          <w:tcPr>
            <w:tcW w:w="2841" w:type="dxa"/>
          </w:tcPr>
          <w:p w14:paraId="31ACFDF4"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94%</w:t>
            </w:r>
          </w:p>
        </w:tc>
        <w:tc>
          <w:tcPr>
            <w:tcW w:w="2841" w:type="dxa"/>
          </w:tcPr>
          <w:p w14:paraId="54974697"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100%</w:t>
            </w:r>
          </w:p>
        </w:tc>
      </w:tr>
      <w:tr w:rsidR="004E04A2" w:rsidRPr="00CD0F75" w14:paraId="22A79DF8" w14:textId="77777777" w:rsidTr="00036BE5">
        <w:tc>
          <w:tcPr>
            <w:tcW w:w="2840" w:type="dxa"/>
          </w:tcPr>
          <w:p w14:paraId="11BCC242"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White blood cell count</w:t>
            </w:r>
          </w:p>
        </w:tc>
        <w:tc>
          <w:tcPr>
            <w:tcW w:w="2841" w:type="dxa"/>
          </w:tcPr>
          <w:p w14:paraId="11751221" w14:textId="77777777" w:rsidR="004E04A2" w:rsidRPr="00CD0F75" w:rsidRDefault="004221BB"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 xml:space="preserve">15.02 × </w:t>
            </w:r>
            <w:r w:rsidR="004E04A2" w:rsidRPr="00CD0F75">
              <w:rPr>
                <w:rFonts w:ascii="Book Antiqua" w:hAnsi="Book Antiqua"/>
                <w:color w:val="000000"/>
                <w:sz w:val="24"/>
                <w:szCs w:val="24"/>
              </w:rPr>
              <w:t>10</w:t>
            </w:r>
            <w:r w:rsidR="004E04A2" w:rsidRPr="00CD0F75">
              <w:rPr>
                <w:rFonts w:ascii="Book Antiqua" w:hAnsi="Book Antiqua"/>
                <w:color w:val="000000"/>
                <w:sz w:val="24"/>
                <w:szCs w:val="24"/>
                <w:vertAlign w:val="superscript"/>
              </w:rPr>
              <w:t>9</w:t>
            </w:r>
            <w:r w:rsidR="004E04A2" w:rsidRPr="00CD0F75">
              <w:rPr>
                <w:rFonts w:ascii="Book Antiqua" w:hAnsi="Book Antiqua"/>
                <w:color w:val="000000"/>
                <w:sz w:val="24"/>
                <w:szCs w:val="24"/>
              </w:rPr>
              <w:t>/L</w:t>
            </w:r>
          </w:p>
        </w:tc>
        <w:tc>
          <w:tcPr>
            <w:tcW w:w="2841" w:type="dxa"/>
          </w:tcPr>
          <w:p w14:paraId="53453FA6" w14:textId="77777777" w:rsidR="004E04A2" w:rsidRPr="00CD0F75" w:rsidRDefault="004221BB"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7.15 × 10</w:t>
            </w:r>
            <w:r w:rsidR="004E04A2" w:rsidRPr="00CD0F75">
              <w:rPr>
                <w:rFonts w:ascii="Book Antiqua" w:hAnsi="Book Antiqua"/>
                <w:color w:val="000000"/>
                <w:sz w:val="24"/>
                <w:szCs w:val="24"/>
                <w:vertAlign w:val="superscript"/>
              </w:rPr>
              <w:t>9</w:t>
            </w:r>
            <w:r w:rsidR="004E04A2" w:rsidRPr="00CD0F75">
              <w:rPr>
                <w:rFonts w:ascii="Book Antiqua" w:hAnsi="Book Antiqua"/>
                <w:color w:val="000000"/>
                <w:sz w:val="24"/>
                <w:szCs w:val="24"/>
              </w:rPr>
              <w:t>/L</w:t>
            </w:r>
          </w:p>
        </w:tc>
      </w:tr>
      <w:tr w:rsidR="004E04A2" w:rsidRPr="00CD0F75" w14:paraId="536EBE0A" w14:textId="77777777" w:rsidTr="00036BE5">
        <w:tc>
          <w:tcPr>
            <w:tcW w:w="2840" w:type="dxa"/>
          </w:tcPr>
          <w:p w14:paraId="136404B2"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C-reactive protein</w:t>
            </w:r>
          </w:p>
        </w:tc>
        <w:tc>
          <w:tcPr>
            <w:tcW w:w="2841" w:type="dxa"/>
          </w:tcPr>
          <w:p w14:paraId="7F14CCB8"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139.24 mg/L</w:t>
            </w:r>
          </w:p>
        </w:tc>
        <w:tc>
          <w:tcPr>
            <w:tcW w:w="2841" w:type="dxa"/>
          </w:tcPr>
          <w:p w14:paraId="5BFEA78D"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2.30 mg/L</w:t>
            </w:r>
          </w:p>
        </w:tc>
      </w:tr>
      <w:tr w:rsidR="004E04A2" w:rsidRPr="00CD0F75" w14:paraId="558787D7" w14:textId="77777777" w:rsidTr="00036BE5">
        <w:tc>
          <w:tcPr>
            <w:tcW w:w="2840" w:type="dxa"/>
          </w:tcPr>
          <w:p w14:paraId="5A7D5C19"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Hemoglobin</w:t>
            </w:r>
          </w:p>
        </w:tc>
        <w:tc>
          <w:tcPr>
            <w:tcW w:w="2841" w:type="dxa"/>
          </w:tcPr>
          <w:p w14:paraId="16431C74"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76 g/L</w:t>
            </w:r>
          </w:p>
        </w:tc>
        <w:tc>
          <w:tcPr>
            <w:tcW w:w="2841" w:type="dxa"/>
          </w:tcPr>
          <w:p w14:paraId="27A73ACD"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107 g/L</w:t>
            </w:r>
          </w:p>
        </w:tc>
      </w:tr>
      <w:tr w:rsidR="004E04A2" w:rsidRPr="00CD0F75" w14:paraId="626DF3CA" w14:textId="77777777" w:rsidTr="00036BE5">
        <w:tc>
          <w:tcPr>
            <w:tcW w:w="2840" w:type="dxa"/>
          </w:tcPr>
          <w:p w14:paraId="4B7313E1" w14:textId="6B7A903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Platelet</w:t>
            </w:r>
            <w:r w:rsidR="004A66FD">
              <w:rPr>
                <w:rFonts w:ascii="Book Antiqua" w:hAnsi="Book Antiqua"/>
                <w:color w:val="000000"/>
                <w:sz w:val="24"/>
                <w:szCs w:val="24"/>
              </w:rPr>
              <w:t>s</w:t>
            </w:r>
          </w:p>
        </w:tc>
        <w:tc>
          <w:tcPr>
            <w:tcW w:w="2841" w:type="dxa"/>
          </w:tcPr>
          <w:p w14:paraId="18CE713D"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525</w:t>
            </w:r>
            <w:r w:rsidR="004221BB" w:rsidRPr="00CD0F75">
              <w:rPr>
                <w:rFonts w:ascii="Book Antiqua" w:hAnsi="Book Antiqua"/>
                <w:color w:val="000000"/>
                <w:sz w:val="24"/>
                <w:szCs w:val="24"/>
              </w:rPr>
              <w:t xml:space="preserve"> × 10</w:t>
            </w:r>
            <w:r w:rsidRPr="00CD0F75">
              <w:rPr>
                <w:rFonts w:ascii="Book Antiqua" w:hAnsi="Book Antiqua"/>
                <w:color w:val="000000"/>
                <w:sz w:val="24"/>
                <w:szCs w:val="24"/>
                <w:vertAlign w:val="superscript"/>
              </w:rPr>
              <w:t>9</w:t>
            </w:r>
            <w:r w:rsidRPr="00CD0F75">
              <w:rPr>
                <w:rFonts w:ascii="Book Antiqua" w:hAnsi="Book Antiqua"/>
                <w:color w:val="000000"/>
                <w:sz w:val="24"/>
                <w:szCs w:val="24"/>
              </w:rPr>
              <w:t>/L</w:t>
            </w:r>
          </w:p>
        </w:tc>
        <w:tc>
          <w:tcPr>
            <w:tcW w:w="2841" w:type="dxa"/>
          </w:tcPr>
          <w:p w14:paraId="42DAE41D"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436</w:t>
            </w:r>
            <w:r w:rsidR="004221BB" w:rsidRPr="00CD0F75">
              <w:rPr>
                <w:rFonts w:ascii="Book Antiqua" w:hAnsi="Book Antiqua"/>
                <w:color w:val="000000"/>
                <w:sz w:val="24"/>
                <w:szCs w:val="24"/>
              </w:rPr>
              <w:t xml:space="preserve"> × 10</w:t>
            </w:r>
            <w:r w:rsidRPr="00CD0F75">
              <w:rPr>
                <w:rFonts w:ascii="Book Antiqua" w:hAnsi="Book Antiqua"/>
                <w:color w:val="000000"/>
                <w:sz w:val="24"/>
                <w:szCs w:val="24"/>
                <w:vertAlign w:val="superscript"/>
              </w:rPr>
              <w:t>9</w:t>
            </w:r>
            <w:r w:rsidRPr="00CD0F75">
              <w:rPr>
                <w:rFonts w:ascii="Book Antiqua" w:hAnsi="Book Antiqua"/>
                <w:color w:val="000000"/>
                <w:sz w:val="24"/>
                <w:szCs w:val="24"/>
              </w:rPr>
              <w:t>/L</w:t>
            </w:r>
          </w:p>
        </w:tc>
      </w:tr>
      <w:tr w:rsidR="004E04A2" w:rsidRPr="00CD0F75" w14:paraId="50E77F90" w14:textId="77777777" w:rsidTr="00036BE5">
        <w:tc>
          <w:tcPr>
            <w:tcW w:w="2840" w:type="dxa"/>
          </w:tcPr>
          <w:p w14:paraId="2F2E829F"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D-dimer</w:t>
            </w:r>
          </w:p>
        </w:tc>
        <w:tc>
          <w:tcPr>
            <w:tcW w:w="2841" w:type="dxa"/>
          </w:tcPr>
          <w:p w14:paraId="2655D95E" w14:textId="2792EAD2" w:rsidR="004E04A2" w:rsidRPr="00CD0F75" w:rsidRDefault="004E04A2" w:rsidP="004A66FD">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47.24 µg/m</w:t>
            </w:r>
            <w:r w:rsidR="004A66FD">
              <w:rPr>
                <w:rFonts w:ascii="Book Antiqua" w:hAnsi="Book Antiqua"/>
                <w:color w:val="000000"/>
                <w:sz w:val="24"/>
                <w:szCs w:val="24"/>
              </w:rPr>
              <w:t>L</w:t>
            </w:r>
          </w:p>
        </w:tc>
        <w:tc>
          <w:tcPr>
            <w:tcW w:w="2841" w:type="dxa"/>
          </w:tcPr>
          <w:p w14:paraId="4680A930" w14:textId="4A474D89" w:rsidR="004E04A2" w:rsidRPr="00CD0F75" w:rsidRDefault="004E04A2" w:rsidP="004A66FD">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8.66 µg/m</w:t>
            </w:r>
            <w:r w:rsidR="004A66FD">
              <w:rPr>
                <w:rFonts w:ascii="Book Antiqua" w:hAnsi="Book Antiqua"/>
                <w:color w:val="000000"/>
                <w:sz w:val="24"/>
                <w:szCs w:val="24"/>
              </w:rPr>
              <w:t>L</w:t>
            </w:r>
          </w:p>
        </w:tc>
      </w:tr>
      <w:tr w:rsidR="004E04A2" w:rsidRPr="00CD0F75" w14:paraId="67FF28F0" w14:textId="77777777" w:rsidTr="00036BE5">
        <w:tc>
          <w:tcPr>
            <w:tcW w:w="2840" w:type="dxa"/>
          </w:tcPr>
          <w:p w14:paraId="5C158B15"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Fibrinogen</w:t>
            </w:r>
          </w:p>
        </w:tc>
        <w:tc>
          <w:tcPr>
            <w:tcW w:w="2841" w:type="dxa"/>
          </w:tcPr>
          <w:p w14:paraId="41858151"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7.83</w:t>
            </w:r>
          </w:p>
        </w:tc>
        <w:tc>
          <w:tcPr>
            <w:tcW w:w="2841" w:type="dxa"/>
          </w:tcPr>
          <w:p w14:paraId="39BECE5A"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3.96 g/L</w:t>
            </w:r>
          </w:p>
        </w:tc>
      </w:tr>
      <w:tr w:rsidR="004E04A2" w:rsidRPr="00CD0F75" w14:paraId="220A67D6" w14:textId="77777777" w:rsidTr="00036BE5">
        <w:tc>
          <w:tcPr>
            <w:tcW w:w="2840" w:type="dxa"/>
          </w:tcPr>
          <w:p w14:paraId="42D25BA6"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Activated partial thromboplastin time</w:t>
            </w:r>
          </w:p>
        </w:tc>
        <w:tc>
          <w:tcPr>
            <w:tcW w:w="2841" w:type="dxa"/>
          </w:tcPr>
          <w:p w14:paraId="1B12CEB1"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46.8 s</w:t>
            </w:r>
          </w:p>
        </w:tc>
        <w:tc>
          <w:tcPr>
            <w:tcW w:w="2841" w:type="dxa"/>
          </w:tcPr>
          <w:p w14:paraId="3B90188B"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30.5 s</w:t>
            </w:r>
          </w:p>
        </w:tc>
      </w:tr>
      <w:tr w:rsidR="004E04A2" w:rsidRPr="00CD0F75" w14:paraId="244F484A" w14:textId="77777777" w:rsidTr="00036BE5">
        <w:tc>
          <w:tcPr>
            <w:tcW w:w="2840" w:type="dxa"/>
          </w:tcPr>
          <w:p w14:paraId="043E4055"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Prothrombin time</w:t>
            </w:r>
          </w:p>
        </w:tc>
        <w:tc>
          <w:tcPr>
            <w:tcW w:w="2841" w:type="dxa"/>
          </w:tcPr>
          <w:p w14:paraId="6336AA35"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17.7 s</w:t>
            </w:r>
          </w:p>
        </w:tc>
        <w:tc>
          <w:tcPr>
            <w:tcW w:w="2841" w:type="dxa"/>
          </w:tcPr>
          <w:p w14:paraId="432CAF56" w14:textId="77777777" w:rsidR="004E04A2" w:rsidRPr="00CD0F75" w:rsidRDefault="004E04A2" w:rsidP="00CD0F75">
            <w:pPr>
              <w:spacing w:after="0" w:line="360" w:lineRule="auto"/>
              <w:jc w:val="both"/>
              <w:rPr>
                <w:rFonts w:ascii="Book Antiqua" w:hAnsi="Book Antiqua"/>
                <w:color w:val="000000"/>
                <w:sz w:val="24"/>
                <w:szCs w:val="24"/>
              </w:rPr>
            </w:pPr>
            <w:r w:rsidRPr="00CD0F75">
              <w:rPr>
                <w:rFonts w:ascii="Book Antiqua" w:hAnsi="Book Antiqua"/>
                <w:color w:val="000000"/>
                <w:sz w:val="24"/>
                <w:szCs w:val="24"/>
              </w:rPr>
              <w:t>19.5 s</w:t>
            </w:r>
          </w:p>
        </w:tc>
      </w:tr>
    </w:tbl>
    <w:p w14:paraId="109514C1" w14:textId="77777777" w:rsidR="009F3697" w:rsidRPr="00036BE5" w:rsidRDefault="009F3697" w:rsidP="00CD0F75">
      <w:pPr>
        <w:spacing w:after="0" w:line="360" w:lineRule="auto"/>
        <w:jc w:val="both"/>
        <w:rPr>
          <w:rFonts w:ascii="Book Antiqua" w:hAnsi="Book Antiqua"/>
          <w:color w:val="000000"/>
          <w:sz w:val="24"/>
          <w:szCs w:val="24"/>
        </w:rPr>
      </w:pPr>
    </w:p>
    <w:sectPr w:rsidR="009F3697" w:rsidRPr="00036BE5" w:rsidSect="00B904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4A755" w14:textId="77777777" w:rsidR="003B304F" w:rsidRDefault="003B304F" w:rsidP="00664CD0">
      <w:pPr>
        <w:spacing w:after="0"/>
      </w:pPr>
      <w:r>
        <w:separator/>
      </w:r>
    </w:p>
  </w:endnote>
  <w:endnote w:type="continuationSeparator" w:id="0">
    <w:p w14:paraId="54FA26E0" w14:textId="77777777" w:rsidR="003B304F" w:rsidRDefault="003B304F" w:rsidP="00664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1" w:usb1="38CF7CFA" w:usb2="00000016" w:usb3="00000000" w:csb0="0004000F" w:csb1="00000000"/>
  </w:font>
  <w:font w:name="Helvetica">
    <w:panose1 w:val="00000000000000000000"/>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4B40D" w14:textId="77777777" w:rsidR="003B304F" w:rsidRDefault="003B304F" w:rsidP="00664CD0">
      <w:pPr>
        <w:spacing w:after="0"/>
      </w:pPr>
      <w:r>
        <w:separator/>
      </w:r>
    </w:p>
  </w:footnote>
  <w:footnote w:type="continuationSeparator" w:id="0">
    <w:p w14:paraId="2764D909" w14:textId="77777777" w:rsidR="003B304F" w:rsidRDefault="003B304F" w:rsidP="00664C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57384"/>
    <w:multiLevelType w:val="hybridMultilevel"/>
    <w:tmpl w:val="3DEC187C"/>
    <w:lvl w:ilvl="0" w:tplc="AC3E6EE0">
      <w:start w:val="1"/>
      <w:numFmt w:val="decimal"/>
      <w:lvlText w:val="%1."/>
      <w:lvlJc w:val="left"/>
      <w:pPr>
        <w:ind w:left="360" w:hanging="360"/>
      </w:pPr>
      <w:rPr>
        <w:rFonts w:cs="Times New Roman" w:hint="default"/>
      </w:rPr>
    </w:lvl>
    <w:lvl w:ilvl="1" w:tplc="F66C2354" w:tentative="1">
      <w:start w:val="1"/>
      <w:numFmt w:val="lowerLetter"/>
      <w:lvlText w:val="%2)"/>
      <w:lvlJc w:val="left"/>
      <w:pPr>
        <w:ind w:left="840" w:hanging="420"/>
      </w:pPr>
      <w:rPr>
        <w:rFonts w:cs="Times New Roman"/>
      </w:rPr>
    </w:lvl>
    <w:lvl w:ilvl="2" w:tplc="B74A032E" w:tentative="1">
      <w:start w:val="1"/>
      <w:numFmt w:val="lowerRoman"/>
      <w:lvlText w:val="%3."/>
      <w:lvlJc w:val="right"/>
      <w:pPr>
        <w:ind w:left="1260" w:hanging="420"/>
      </w:pPr>
      <w:rPr>
        <w:rFonts w:cs="Times New Roman"/>
      </w:rPr>
    </w:lvl>
    <w:lvl w:ilvl="3" w:tplc="35822ECA" w:tentative="1">
      <w:start w:val="1"/>
      <w:numFmt w:val="decimal"/>
      <w:lvlText w:val="%4."/>
      <w:lvlJc w:val="left"/>
      <w:pPr>
        <w:ind w:left="1680" w:hanging="420"/>
      </w:pPr>
      <w:rPr>
        <w:rFonts w:cs="Times New Roman"/>
      </w:rPr>
    </w:lvl>
    <w:lvl w:ilvl="4" w:tplc="866684FA" w:tentative="1">
      <w:start w:val="1"/>
      <w:numFmt w:val="lowerLetter"/>
      <w:lvlText w:val="%5)"/>
      <w:lvlJc w:val="left"/>
      <w:pPr>
        <w:ind w:left="2100" w:hanging="420"/>
      </w:pPr>
      <w:rPr>
        <w:rFonts w:cs="Times New Roman"/>
      </w:rPr>
    </w:lvl>
    <w:lvl w:ilvl="5" w:tplc="F5D0D3FA" w:tentative="1">
      <w:start w:val="1"/>
      <w:numFmt w:val="lowerRoman"/>
      <w:lvlText w:val="%6."/>
      <w:lvlJc w:val="right"/>
      <w:pPr>
        <w:ind w:left="2520" w:hanging="420"/>
      </w:pPr>
      <w:rPr>
        <w:rFonts w:cs="Times New Roman"/>
      </w:rPr>
    </w:lvl>
    <w:lvl w:ilvl="6" w:tplc="C8CE282A" w:tentative="1">
      <w:start w:val="1"/>
      <w:numFmt w:val="decimal"/>
      <w:lvlText w:val="%7."/>
      <w:lvlJc w:val="left"/>
      <w:pPr>
        <w:ind w:left="2940" w:hanging="420"/>
      </w:pPr>
      <w:rPr>
        <w:rFonts w:cs="Times New Roman"/>
      </w:rPr>
    </w:lvl>
    <w:lvl w:ilvl="7" w:tplc="230AC2FE" w:tentative="1">
      <w:start w:val="1"/>
      <w:numFmt w:val="lowerLetter"/>
      <w:lvlText w:val="%8)"/>
      <w:lvlJc w:val="left"/>
      <w:pPr>
        <w:ind w:left="3360" w:hanging="420"/>
      </w:pPr>
      <w:rPr>
        <w:rFonts w:cs="Times New Roman"/>
      </w:rPr>
    </w:lvl>
    <w:lvl w:ilvl="8" w:tplc="FFB8E692"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D50"/>
    <w:rsid w:val="00036BE5"/>
    <w:rsid w:val="000375EA"/>
    <w:rsid w:val="00050234"/>
    <w:rsid w:val="00051D14"/>
    <w:rsid w:val="000727CE"/>
    <w:rsid w:val="000731E8"/>
    <w:rsid w:val="00082329"/>
    <w:rsid w:val="00092D73"/>
    <w:rsid w:val="00094AEC"/>
    <w:rsid w:val="000C5014"/>
    <w:rsid w:val="000D6D66"/>
    <w:rsid w:val="000E35E4"/>
    <w:rsid w:val="00100DA6"/>
    <w:rsid w:val="0012506C"/>
    <w:rsid w:val="00142F3E"/>
    <w:rsid w:val="00157DB6"/>
    <w:rsid w:val="001964C3"/>
    <w:rsid w:val="001A58C2"/>
    <w:rsid w:val="001E1144"/>
    <w:rsid w:val="0022190A"/>
    <w:rsid w:val="00233C16"/>
    <w:rsid w:val="00243EF8"/>
    <w:rsid w:val="00244AE8"/>
    <w:rsid w:val="002476C7"/>
    <w:rsid w:val="0025269C"/>
    <w:rsid w:val="002C57BF"/>
    <w:rsid w:val="002D1A9A"/>
    <w:rsid w:val="002E1DEB"/>
    <w:rsid w:val="002F1E6B"/>
    <w:rsid w:val="00303823"/>
    <w:rsid w:val="00305C16"/>
    <w:rsid w:val="00306A9D"/>
    <w:rsid w:val="00323B43"/>
    <w:rsid w:val="003343DC"/>
    <w:rsid w:val="00340CA9"/>
    <w:rsid w:val="00391C09"/>
    <w:rsid w:val="003A22DF"/>
    <w:rsid w:val="003A242C"/>
    <w:rsid w:val="003B304F"/>
    <w:rsid w:val="003C42CD"/>
    <w:rsid w:val="003D37D8"/>
    <w:rsid w:val="003D451B"/>
    <w:rsid w:val="003E015C"/>
    <w:rsid w:val="003F4058"/>
    <w:rsid w:val="00413D34"/>
    <w:rsid w:val="0041696B"/>
    <w:rsid w:val="004221BB"/>
    <w:rsid w:val="00426133"/>
    <w:rsid w:val="00431906"/>
    <w:rsid w:val="004358AB"/>
    <w:rsid w:val="00454998"/>
    <w:rsid w:val="0045533E"/>
    <w:rsid w:val="00456ECB"/>
    <w:rsid w:val="004623FC"/>
    <w:rsid w:val="004A66FD"/>
    <w:rsid w:val="004A760D"/>
    <w:rsid w:val="004C41CF"/>
    <w:rsid w:val="004E04A2"/>
    <w:rsid w:val="00501536"/>
    <w:rsid w:val="005169FC"/>
    <w:rsid w:val="00521E2E"/>
    <w:rsid w:val="005229BB"/>
    <w:rsid w:val="00543DD6"/>
    <w:rsid w:val="00544A6D"/>
    <w:rsid w:val="005661D5"/>
    <w:rsid w:val="005865D6"/>
    <w:rsid w:val="00590DB4"/>
    <w:rsid w:val="005A0769"/>
    <w:rsid w:val="005E5637"/>
    <w:rsid w:val="00620511"/>
    <w:rsid w:val="006335DE"/>
    <w:rsid w:val="006437CE"/>
    <w:rsid w:val="006508C8"/>
    <w:rsid w:val="00664CD0"/>
    <w:rsid w:val="0066545C"/>
    <w:rsid w:val="00681796"/>
    <w:rsid w:val="006907EF"/>
    <w:rsid w:val="00694A9D"/>
    <w:rsid w:val="006C25DE"/>
    <w:rsid w:val="006C716E"/>
    <w:rsid w:val="006D3B9F"/>
    <w:rsid w:val="006E31D8"/>
    <w:rsid w:val="00713FF1"/>
    <w:rsid w:val="007147EB"/>
    <w:rsid w:val="00737783"/>
    <w:rsid w:val="00795692"/>
    <w:rsid w:val="007A565B"/>
    <w:rsid w:val="007B1E99"/>
    <w:rsid w:val="007E3B62"/>
    <w:rsid w:val="007F6E7B"/>
    <w:rsid w:val="00817EEE"/>
    <w:rsid w:val="00833D5C"/>
    <w:rsid w:val="00834E6B"/>
    <w:rsid w:val="00855211"/>
    <w:rsid w:val="00857B20"/>
    <w:rsid w:val="00864AF0"/>
    <w:rsid w:val="008745E7"/>
    <w:rsid w:val="00891D2D"/>
    <w:rsid w:val="008B7726"/>
    <w:rsid w:val="008D46CF"/>
    <w:rsid w:val="00915130"/>
    <w:rsid w:val="00921679"/>
    <w:rsid w:val="0093682D"/>
    <w:rsid w:val="009545AD"/>
    <w:rsid w:val="00991CE1"/>
    <w:rsid w:val="009A3C05"/>
    <w:rsid w:val="009B4D64"/>
    <w:rsid w:val="009C4DAF"/>
    <w:rsid w:val="009F3697"/>
    <w:rsid w:val="00A009EF"/>
    <w:rsid w:val="00A2245E"/>
    <w:rsid w:val="00A57585"/>
    <w:rsid w:val="00A57EA9"/>
    <w:rsid w:val="00A606A5"/>
    <w:rsid w:val="00A67E50"/>
    <w:rsid w:val="00A706FD"/>
    <w:rsid w:val="00A838E0"/>
    <w:rsid w:val="00AA319D"/>
    <w:rsid w:val="00AA70EB"/>
    <w:rsid w:val="00AD4AB2"/>
    <w:rsid w:val="00AD5479"/>
    <w:rsid w:val="00AE458A"/>
    <w:rsid w:val="00AF22E9"/>
    <w:rsid w:val="00AF4CE3"/>
    <w:rsid w:val="00B41E80"/>
    <w:rsid w:val="00B45EC0"/>
    <w:rsid w:val="00B61631"/>
    <w:rsid w:val="00B90440"/>
    <w:rsid w:val="00BA6527"/>
    <w:rsid w:val="00BB64C3"/>
    <w:rsid w:val="00BF136D"/>
    <w:rsid w:val="00C5133B"/>
    <w:rsid w:val="00C70A53"/>
    <w:rsid w:val="00C830CA"/>
    <w:rsid w:val="00C8504F"/>
    <w:rsid w:val="00CA662F"/>
    <w:rsid w:val="00CB0CDE"/>
    <w:rsid w:val="00CB4989"/>
    <w:rsid w:val="00CC7F40"/>
    <w:rsid w:val="00CD0F75"/>
    <w:rsid w:val="00CD10CF"/>
    <w:rsid w:val="00CF3166"/>
    <w:rsid w:val="00CF7998"/>
    <w:rsid w:val="00D01E10"/>
    <w:rsid w:val="00D03966"/>
    <w:rsid w:val="00D14843"/>
    <w:rsid w:val="00D151A3"/>
    <w:rsid w:val="00D303B9"/>
    <w:rsid w:val="00D31D50"/>
    <w:rsid w:val="00D573A0"/>
    <w:rsid w:val="00D60FF6"/>
    <w:rsid w:val="00D71D51"/>
    <w:rsid w:val="00D76D1C"/>
    <w:rsid w:val="00D92CC6"/>
    <w:rsid w:val="00DC34C5"/>
    <w:rsid w:val="00DD4980"/>
    <w:rsid w:val="00E010CB"/>
    <w:rsid w:val="00E0696E"/>
    <w:rsid w:val="00E4188F"/>
    <w:rsid w:val="00E55200"/>
    <w:rsid w:val="00E554E8"/>
    <w:rsid w:val="00E619C7"/>
    <w:rsid w:val="00E822E8"/>
    <w:rsid w:val="00E83D27"/>
    <w:rsid w:val="00E934BD"/>
    <w:rsid w:val="00EB0354"/>
    <w:rsid w:val="00EF572F"/>
    <w:rsid w:val="00F744D8"/>
    <w:rsid w:val="00F749AC"/>
    <w:rsid w:val="00F74D35"/>
    <w:rsid w:val="00F835C7"/>
    <w:rsid w:val="00FA120A"/>
    <w:rsid w:val="00FB1DD7"/>
    <w:rsid w:val="00FC4C02"/>
    <w:rsid w:val="00FF1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0736B0"/>
  <w15:docId w15:val="{0B353CA9-E7C4-FD4C-9DE9-9A9D450C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after="200"/>
    </w:pPr>
    <w:rPr>
      <w:rFonts w:ascii="Tahoma" w:hAnsi="Tahoma"/>
      <w:sz w:val="22"/>
      <w:szCs w:val="22"/>
    </w:rPr>
  </w:style>
  <w:style w:type="paragraph" w:styleId="1">
    <w:name w:val="heading 1"/>
    <w:basedOn w:val="a"/>
    <w:next w:val="a"/>
    <w:link w:val="10"/>
    <w:qFormat/>
    <w:locked/>
    <w:rsid w:val="00CB0CD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64CD0"/>
    <w:pPr>
      <w:pBdr>
        <w:bottom w:val="single" w:sz="6" w:space="1" w:color="auto"/>
      </w:pBdr>
      <w:tabs>
        <w:tab w:val="center" w:pos="4153"/>
        <w:tab w:val="right" w:pos="8306"/>
      </w:tabs>
      <w:jc w:val="center"/>
    </w:pPr>
    <w:rPr>
      <w:sz w:val="18"/>
      <w:szCs w:val="18"/>
    </w:rPr>
  </w:style>
  <w:style w:type="character" w:customStyle="1" w:styleId="a4">
    <w:name w:val="页眉 字符"/>
    <w:link w:val="a3"/>
    <w:uiPriority w:val="99"/>
    <w:semiHidden/>
    <w:locked/>
    <w:rsid w:val="00664CD0"/>
    <w:rPr>
      <w:rFonts w:ascii="Tahoma" w:hAnsi="Tahoma" w:cs="Times New Roman"/>
      <w:sz w:val="18"/>
      <w:szCs w:val="18"/>
    </w:rPr>
  </w:style>
  <w:style w:type="paragraph" w:styleId="a5">
    <w:name w:val="footer"/>
    <w:basedOn w:val="a"/>
    <w:link w:val="a6"/>
    <w:uiPriority w:val="99"/>
    <w:semiHidden/>
    <w:rsid w:val="00664CD0"/>
    <w:pPr>
      <w:tabs>
        <w:tab w:val="center" w:pos="4153"/>
        <w:tab w:val="right" w:pos="8306"/>
      </w:tabs>
    </w:pPr>
    <w:rPr>
      <w:sz w:val="18"/>
      <w:szCs w:val="18"/>
    </w:rPr>
  </w:style>
  <w:style w:type="character" w:customStyle="1" w:styleId="a6">
    <w:name w:val="页脚 字符"/>
    <w:link w:val="a5"/>
    <w:uiPriority w:val="99"/>
    <w:semiHidden/>
    <w:locked/>
    <w:rsid w:val="00664CD0"/>
    <w:rPr>
      <w:rFonts w:ascii="Tahoma" w:hAnsi="Tahoma" w:cs="Times New Roman"/>
      <w:sz w:val="18"/>
      <w:szCs w:val="18"/>
    </w:rPr>
  </w:style>
  <w:style w:type="paragraph" w:styleId="a7">
    <w:name w:val="Balloon Text"/>
    <w:basedOn w:val="a"/>
    <w:link w:val="a8"/>
    <w:uiPriority w:val="99"/>
    <w:semiHidden/>
    <w:rsid w:val="00664CD0"/>
    <w:pPr>
      <w:widowControl w:val="0"/>
      <w:adjustRightInd/>
      <w:snapToGrid/>
      <w:spacing w:after="0"/>
      <w:jc w:val="both"/>
    </w:pPr>
    <w:rPr>
      <w:rFonts w:ascii="Calibri" w:eastAsia="宋体" w:hAnsi="Calibri"/>
      <w:kern w:val="2"/>
      <w:sz w:val="18"/>
      <w:szCs w:val="18"/>
    </w:rPr>
  </w:style>
  <w:style w:type="character" w:customStyle="1" w:styleId="a8">
    <w:name w:val="批注框文本 字符"/>
    <w:link w:val="a7"/>
    <w:uiPriority w:val="99"/>
    <w:semiHidden/>
    <w:locked/>
    <w:rsid w:val="00664CD0"/>
    <w:rPr>
      <w:rFonts w:ascii="Calibri" w:eastAsia="宋体" w:hAnsi="Calibri" w:cs="Times New Roman"/>
      <w:kern w:val="2"/>
      <w:sz w:val="18"/>
      <w:szCs w:val="18"/>
    </w:rPr>
  </w:style>
  <w:style w:type="character" w:styleId="a9">
    <w:name w:val="Hyperlink"/>
    <w:uiPriority w:val="99"/>
    <w:semiHidden/>
    <w:rsid w:val="00664CD0"/>
    <w:rPr>
      <w:rFonts w:cs="Times New Roman"/>
      <w:color w:val="0000FF"/>
      <w:u w:val="single"/>
    </w:rPr>
  </w:style>
  <w:style w:type="paragraph" w:styleId="aa">
    <w:name w:val="annotation text"/>
    <w:basedOn w:val="a"/>
    <w:link w:val="ab"/>
    <w:uiPriority w:val="99"/>
    <w:semiHidden/>
    <w:rsid w:val="00664CD0"/>
    <w:pPr>
      <w:widowControl w:val="0"/>
      <w:adjustRightInd/>
      <w:snapToGrid/>
      <w:spacing w:after="0"/>
      <w:jc w:val="both"/>
    </w:pPr>
    <w:rPr>
      <w:rFonts w:eastAsia="宋体" w:cs="Tahoma"/>
      <w:kern w:val="2"/>
      <w:sz w:val="16"/>
      <w:szCs w:val="20"/>
    </w:rPr>
  </w:style>
  <w:style w:type="character" w:customStyle="1" w:styleId="ab">
    <w:name w:val="批注文字 字符"/>
    <w:link w:val="aa"/>
    <w:uiPriority w:val="99"/>
    <w:semiHidden/>
    <w:locked/>
    <w:rsid w:val="00664CD0"/>
    <w:rPr>
      <w:rFonts w:ascii="Tahoma" w:eastAsia="宋体" w:hAnsi="Tahoma" w:cs="Tahoma"/>
      <w:kern w:val="2"/>
      <w:sz w:val="20"/>
      <w:szCs w:val="20"/>
    </w:rPr>
  </w:style>
  <w:style w:type="paragraph" w:styleId="ac">
    <w:name w:val="annotation subject"/>
    <w:basedOn w:val="aa"/>
    <w:next w:val="aa"/>
    <w:link w:val="ad"/>
    <w:uiPriority w:val="99"/>
    <w:semiHidden/>
    <w:rsid w:val="00664CD0"/>
    <w:rPr>
      <w:b/>
      <w:bCs/>
    </w:rPr>
  </w:style>
  <w:style w:type="character" w:customStyle="1" w:styleId="ad">
    <w:name w:val="批注主题 字符"/>
    <w:link w:val="ac"/>
    <w:uiPriority w:val="99"/>
    <w:semiHidden/>
    <w:locked/>
    <w:rsid w:val="00664CD0"/>
    <w:rPr>
      <w:rFonts w:ascii="Tahoma" w:eastAsia="宋体" w:hAnsi="Tahoma" w:cs="Tahoma"/>
      <w:b/>
      <w:bCs/>
      <w:kern w:val="2"/>
      <w:sz w:val="20"/>
      <w:szCs w:val="20"/>
    </w:rPr>
  </w:style>
  <w:style w:type="character" w:styleId="ae">
    <w:name w:val="annotation reference"/>
    <w:uiPriority w:val="99"/>
    <w:semiHidden/>
    <w:rsid w:val="00664CD0"/>
    <w:rPr>
      <w:rFonts w:ascii="Tahoma" w:hAnsi="Tahoma" w:cs="Tahoma"/>
      <w:sz w:val="16"/>
      <w:szCs w:val="16"/>
      <w:u w:val="none"/>
    </w:rPr>
  </w:style>
  <w:style w:type="character" w:customStyle="1" w:styleId="10">
    <w:name w:val="标题 1 字符"/>
    <w:link w:val="1"/>
    <w:rsid w:val="00CB0CDE"/>
    <w:rPr>
      <w:rFonts w:ascii="Tahoma" w:hAnsi="Tahoma"/>
      <w:b/>
      <w:bCs/>
      <w:kern w:val="44"/>
      <w:sz w:val="44"/>
      <w:szCs w:val="44"/>
    </w:rPr>
  </w:style>
  <w:style w:type="paragraph" w:styleId="af">
    <w:name w:val="Normal (Web)"/>
    <w:basedOn w:val="a"/>
    <w:uiPriority w:val="99"/>
    <w:semiHidden/>
    <w:unhideWhenUsed/>
    <w:rsid w:val="00CB0CDE"/>
    <w:rPr>
      <w:rFonts w:ascii="Times New Roman" w:hAnsi="Times New Roman"/>
      <w:sz w:val="24"/>
      <w:szCs w:val="24"/>
    </w:rPr>
  </w:style>
  <w:style w:type="paragraph" w:styleId="af0">
    <w:name w:val="List Paragraph"/>
    <w:basedOn w:val="a"/>
    <w:uiPriority w:val="34"/>
    <w:qFormat/>
    <w:rsid w:val="00915130"/>
    <w:pPr>
      <w:adjustRightInd/>
      <w:snapToGrid/>
      <w:spacing w:after="160" w:line="259" w:lineRule="auto"/>
      <w:ind w:left="720"/>
      <w:contextualSpacing/>
    </w:pPr>
    <w:rPr>
      <w:rFonts w:ascii="Calibri" w:eastAsia="宋体" w:hAnsi="Calibri"/>
      <w:lang w:val="el-GR" w:eastAsia="en-US"/>
    </w:rPr>
  </w:style>
  <w:style w:type="paragraph" w:styleId="af1">
    <w:name w:val="Plain Text"/>
    <w:basedOn w:val="a"/>
    <w:link w:val="af2"/>
    <w:rsid w:val="00915130"/>
    <w:pPr>
      <w:widowControl w:val="0"/>
      <w:adjustRightInd/>
      <w:snapToGrid/>
      <w:spacing w:after="0"/>
      <w:jc w:val="both"/>
    </w:pPr>
    <w:rPr>
      <w:rFonts w:ascii="宋体" w:eastAsia="宋体" w:hAnsi="Courier New" w:cs="Courier New"/>
      <w:kern w:val="2"/>
      <w:sz w:val="21"/>
      <w:szCs w:val="21"/>
    </w:rPr>
  </w:style>
  <w:style w:type="character" w:customStyle="1" w:styleId="af2">
    <w:name w:val="纯文本 字符"/>
    <w:link w:val="af1"/>
    <w:rsid w:val="0091513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1343">
      <w:bodyDiv w:val="1"/>
      <w:marLeft w:val="0"/>
      <w:marRight w:val="0"/>
      <w:marTop w:val="0"/>
      <w:marBottom w:val="0"/>
      <w:divBdr>
        <w:top w:val="none" w:sz="0" w:space="0" w:color="auto"/>
        <w:left w:val="none" w:sz="0" w:space="0" w:color="auto"/>
        <w:bottom w:val="none" w:sz="0" w:space="0" w:color="auto"/>
        <w:right w:val="none" w:sz="0" w:space="0" w:color="auto"/>
      </w:divBdr>
    </w:div>
    <w:div w:id="749816354">
      <w:bodyDiv w:val="1"/>
      <w:marLeft w:val="0"/>
      <w:marRight w:val="0"/>
      <w:marTop w:val="0"/>
      <w:marBottom w:val="0"/>
      <w:divBdr>
        <w:top w:val="none" w:sz="0" w:space="0" w:color="auto"/>
        <w:left w:val="none" w:sz="0" w:space="0" w:color="auto"/>
        <w:bottom w:val="none" w:sz="0" w:space="0" w:color="auto"/>
        <w:right w:val="none" w:sz="0" w:space="0" w:color="auto"/>
      </w:divBdr>
      <w:divsChild>
        <w:div w:id="325667459">
          <w:marLeft w:val="0"/>
          <w:marRight w:val="0"/>
          <w:marTop w:val="0"/>
          <w:marBottom w:val="0"/>
          <w:divBdr>
            <w:top w:val="none" w:sz="0" w:space="0" w:color="auto"/>
            <w:left w:val="none" w:sz="0" w:space="0" w:color="auto"/>
            <w:bottom w:val="none" w:sz="0" w:space="0" w:color="auto"/>
            <w:right w:val="none" w:sz="0" w:space="0" w:color="auto"/>
          </w:divBdr>
          <w:divsChild>
            <w:div w:id="1411736313">
              <w:marLeft w:val="0"/>
              <w:marRight w:val="345"/>
              <w:marTop w:val="0"/>
              <w:marBottom w:val="0"/>
              <w:divBdr>
                <w:top w:val="none" w:sz="0" w:space="0" w:color="auto"/>
                <w:left w:val="none" w:sz="0" w:space="0" w:color="auto"/>
                <w:bottom w:val="none" w:sz="0" w:space="0" w:color="auto"/>
                <w:right w:val="none" w:sz="0" w:space="0" w:color="auto"/>
              </w:divBdr>
              <w:divsChild>
                <w:div w:id="1211499516">
                  <w:marLeft w:val="0"/>
                  <w:marRight w:val="0"/>
                  <w:marTop w:val="0"/>
                  <w:marBottom w:val="0"/>
                  <w:divBdr>
                    <w:top w:val="none" w:sz="0" w:space="0" w:color="auto"/>
                    <w:left w:val="none" w:sz="0" w:space="0" w:color="auto"/>
                    <w:bottom w:val="none" w:sz="0" w:space="0" w:color="auto"/>
                    <w:right w:val="none" w:sz="0" w:space="0" w:color="auto"/>
                  </w:divBdr>
                  <w:divsChild>
                    <w:div w:id="753623452">
                      <w:marLeft w:val="0"/>
                      <w:marRight w:val="0"/>
                      <w:marTop w:val="0"/>
                      <w:marBottom w:val="0"/>
                      <w:divBdr>
                        <w:top w:val="none" w:sz="0" w:space="0" w:color="auto"/>
                        <w:left w:val="none" w:sz="0" w:space="0" w:color="auto"/>
                        <w:bottom w:val="none" w:sz="0" w:space="0" w:color="auto"/>
                        <w:right w:val="none" w:sz="0" w:space="0" w:color="auto"/>
                      </w:divBdr>
                    </w:div>
                  </w:divsChild>
                </w:div>
                <w:div w:id="1477406253">
                  <w:marLeft w:val="0"/>
                  <w:marRight w:val="0"/>
                  <w:marTop w:val="0"/>
                  <w:marBottom w:val="0"/>
                  <w:divBdr>
                    <w:top w:val="none" w:sz="0" w:space="0" w:color="auto"/>
                    <w:left w:val="none" w:sz="0" w:space="0" w:color="auto"/>
                    <w:bottom w:val="none" w:sz="0" w:space="0" w:color="auto"/>
                    <w:right w:val="none" w:sz="0" w:space="0" w:color="auto"/>
                  </w:divBdr>
                  <w:divsChild>
                    <w:div w:id="974527279">
                      <w:marLeft w:val="0"/>
                      <w:marRight w:val="0"/>
                      <w:marTop w:val="0"/>
                      <w:marBottom w:val="0"/>
                      <w:divBdr>
                        <w:top w:val="none" w:sz="0" w:space="0" w:color="auto"/>
                        <w:left w:val="none" w:sz="0" w:space="0" w:color="auto"/>
                        <w:bottom w:val="none" w:sz="0" w:space="0" w:color="auto"/>
                        <w:right w:val="none" w:sz="0" w:space="0" w:color="auto"/>
                      </w:divBdr>
                      <w:divsChild>
                        <w:div w:id="1479961459">
                          <w:marLeft w:val="0"/>
                          <w:marRight w:val="0"/>
                          <w:marTop w:val="0"/>
                          <w:marBottom w:val="0"/>
                          <w:divBdr>
                            <w:top w:val="none" w:sz="0" w:space="0" w:color="auto"/>
                            <w:left w:val="none" w:sz="0" w:space="0" w:color="auto"/>
                            <w:bottom w:val="none" w:sz="0" w:space="0" w:color="auto"/>
                            <w:right w:val="none" w:sz="0" w:space="0" w:color="auto"/>
                          </w:divBdr>
                          <w:divsChild>
                            <w:div w:id="914045858">
                              <w:marLeft w:val="0"/>
                              <w:marRight w:val="0"/>
                              <w:marTop w:val="0"/>
                              <w:marBottom w:val="0"/>
                              <w:divBdr>
                                <w:top w:val="none" w:sz="0" w:space="0" w:color="auto"/>
                                <w:left w:val="none" w:sz="0" w:space="0" w:color="auto"/>
                                <w:bottom w:val="none" w:sz="0" w:space="0" w:color="auto"/>
                                <w:right w:val="none" w:sz="0" w:space="0" w:color="auto"/>
                              </w:divBdr>
                              <w:divsChild>
                                <w:div w:id="1911623075">
                                  <w:marLeft w:val="0"/>
                                  <w:marRight w:val="0"/>
                                  <w:marTop w:val="0"/>
                                  <w:marBottom w:val="0"/>
                                  <w:divBdr>
                                    <w:top w:val="none" w:sz="0" w:space="0" w:color="auto"/>
                                    <w:left w:val="none" w:sz="0" w:space="0" w:color="auto"/>
                                    <w:bottom w:val="none" w:sz="0" w:space="0" w:color="auto"/>
                                    <w:right w:val="none" w:sz="0" w:space="0" w:color="auto"/>
                                  </w:divBdr>
                                  <w:divsChild>
                                    <w:div w:id="874124499">
                                      <w:marLeft w:val="0"/>
                                      <w:marRight w:val="0"/>
                                      <w:marTop w:val="0"/>
                                      <w:marBottom w:val="0"/>
                                      <w:divBdr>
                                        <w:top w:val="none" w:sz="0" w:space="0" w:color="auto"/>
                                        <w:left w:val="none" w:sz="0" w:space="0" w:color="auto"/>
                                        <w:bottom w:val="none" w:sz="0" w:space="0" w:color="auto"/>
                                        <w:right w:val="none" w:sz="0" w:space="0" w:color="auto"/>
                                      </w:divBdr>
                                      <w:divsChild>
                                        <w:div w:id="164132290">
                                          <w:marLeft w:val="0"/>
                                          <w:marRight w:val="0"/>
                                          <w:marTop w:val="0"/>
                                          <w:marBottom w:val="0"/>
                                          <w:divBdr>
                                            <w:top w:val="none" w:sz="0" w:space="0" w:color="auto"/>
                                            <w:left w:val="none" w:sz="0" w:space="0" w:color="auto"/>
                                            <w:bottom w:val="none" w:sz="0" w:space="0" w:color="auto"/>
                                            <w:right w:val="none" w:sz="0" w:space="0" w:color="auto"/>
                                          </w:divBdr>
                                          <w:divsChild>
                                            <w:div w:id="2077823358">
                                              <w:marLeft w:val="0"/>
                                              <w:marRight w:val="0"/>
                                              <w:marTop w:val="0"/>
                                              <w:marBottom w:val="0"/>
                                              <w:divBdr>
                                                <w:top w:val="none" w:sz="0" w:space="0" w:color="auto"/>
                                                <w:left w:val="none" w:sz="0" w:space="0" w:color="auto"/>
                                                <w:bottom w:val="none" w:sz="0" w:space="0" w:color="auto"/>
                                                <w:right w:val="none" w:sz="0" w:space="0" w:color="auto"/>
                                              </w:divBdr>
                                              <w:divsChild>
                                                <w:div w:id="8604453">
                                                  <w:marLeft w:val="0"/>
                                                  <w:marRight w:val="0"/>
                                                  <w:marTop w:val="0"/>
                                                  <w:marBottom w:val="0"/>
                                                  <w:divBdr>
                                                    <w:top w:val="none" w:sz="0" w:space="0" w:color="auto"/>
                                                    <w:left w:val="none" w:sz="0" w:space="0" w:color="auto"/>
                                                    <w:bottom w:val="none" w:sz="0" w:space="0" w:color="auto"/>
                                                    <w:right w:val="none" w:sz="0" w:space="0" w:color="auto"/>
                                                  </w:divBdr>
                                                  <w:divsChild>
                                                    <w:div w:id="1116751964">
                                                      <w:marLeft w:val="0"/>
                                                      <w:marRight w:val="0"/>
                                                      <w:marTop w:val="0"/>
                                                      <w:marBottom w:val="0"/>
                                                      <w:divBdr>
                                                        <w:top w:val="none" w:sz="0" w:space="0" w:color="auto"/>
                                                        <w:left w:val="none" w:sz="0" w:space="0" w:color="auto"/>
                                                        <w:bottom w:val="none" w:sz="0" w:space="0" w:color="auto"/>
                                                        <w:right w:val="none" w:sz="0" w:space="0" w:color="auto"/>
                                                      </w:divBdr>
                                                      <w:divsChild>
                                                        <w:div w:id="148133826">
                                                          <w:marLeft w:val="0"/>
                                                          <w:marRight w:val="0"/>
                                                          <w:marTop w:val="0"/>
                                                          <w:marBottom w:val="0"/>
                                                          <w:divBdr>
                                                            <w:top w:val="none" w:sz="0" w:space="0" w:color="auto"/>
                                                            <w:left w:val="none" w:sz="0" w:space="0" w:color="auto"/>
                                                            <w:bottom w:val="none" w:sz="0" w:space="0" w:color="auto"/>
                                                            <w:right w:val="none" w:sz="0" w:space="0" w:color="auto"/>
                                                          </w:divBdr>
                                                          <w:divsChild>
                                                            <w:div w:id="1777292741">
                                                              <w:marLeft w:val="0"/>
                                                              <w:marRight w:val="0"/>
                                                              <w:marTop w:val="0"/>
                                                              <w:marBottom w:val="0"/>
                                                              <w:divBdr>
                                                                <w:top w:val="none" w:sz="0" w:space="0" w:color="auto"/>
                                                                <w:left w:val="none" w:sz="0" w:space="0" w:color="auto"/>
                                                                <w:bottom w:val="none" w:sz="0" w:space="0" w:color="auto"/>
                                                                <w:right w:val="none" w:sz="0" w:space="0" w:color="auto"/>
                                                              </w:divBdr>
                                                              <w:divsChild>
                                                                <w:div w:id="276134329">
                                                                  <w:marLeft w:val="0"/>
                                                                  <w:marRight w:val="0"/>
                                                                  <w:marTop w:val="0"/>
                                                                  <w:marBottom w:val="0"/>
                                                                  <w:divBdr>
                                                                    <w:top w:val="none" w:sz="0" w:space="0" w:color="auto"/>
                                                                    <w:left w:val="none" w:sz="0" w:space="0" w:color="auto"/>
                                                                    <w:bottom w:val="none" w:sz="0" w:space="0" w:color="auto"/>
                                                                    <w:right w:val="none" w:sz="0" w:space="0" w:color="auto"/>
                                                                  </w:divBdr>
                                                                  <w:divsChild>
                                                                    <w:div w:id="1733120490">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536431328">
                  <w:marLeft w:val="0"/>
                  <w:marRight w:val="0"/>
                  <w:marTop w:val="0"/>
                  <w:marBottom w:val="0"/>
                  <w:divBdr>
                    <w:top w:val="none" w:sz="0" w:space="0" w:color="auto"/>
                    <w:left w:val="none" w:sz="0" w:space="0" w:color="auto"/>
                    <w:bottom w:val="none" w:sz="0" w:space="0" w:color="auto"/>
                    <w:right w:val="none" w:sz="0" w:space="0" w:color="auto"/>
                  </w:divBdr>
                  <w:divsChild>
                    <w:div w:id="300186515">
                      <w:marLeft w:val="0"/>
                      <w:marRight w:val="0"/>
                      <w:marTop w:val="0"/>
                      <w:marBottom w:val="0"/>
                      <w:divBdr>
                        <w:top w:val="none" w:sz="0" w:space="0" w:color="auto"/>
                        <w:left w:val="none" w:sz="0" w:space="0" w:color="auto"/>
                        <w:bottom w:val="none" w:sz="0" w:space="0" w:color="auto"/>
                        <w:right w:val="none" w:sz="0" w:space="0" w:color="auto"/>
                      </w:divBdr>
                      <w:divsChild>
                        <w:div w:id="6828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425">
          <w:marLeft w:val="0"/>
          <w:marRight w:val="0"/>
          <w:marTop w:val="0"/>
          <w:marBottom w:val="150"/>
          <w:divBdr>
            <w:top w:val="none" w:sz="0" w:space="0" w:color="auto"/>
            <w:left w:val="none" w:sz="0" w:space="0" w:color="auto"/>
            <w:bottom w:val="none" w:sz="0" w:space="0" w:color="auto"/>
            <w:right w:val="none" w:sz="0" w:space="0" w:color="auto"/>
          </w:divBdr>
          <w:divsChild>
            <w:div w:id="1327635993">
              <w:marLeft w:val="0"/>
              <w:marRight w:val="0"/>
              <w:marTop w:val="0"/>
              <w:marBottom w:val="0"/>
              <w:divBdr>
                <w:top w:val="none" w:sz="0" w:space="0" w:color="auto"/>
                <w:left w:val="none" w:sz="0" w:space="0" w:color="auto"/>
                <w:bottom w:val="none" w:sz="0" w:space="0" w:color="auto"/>
                <w:right w:val="none" w:sz="0" w:space="0" w:color="auto"/>
              </w:divBdr>
              <w:divsChild>
                <w:div w:id="1734038319">
                  <w:marLeft w:val="0"/>
                  <w:marRight w:val="0"/>
                  <w:marTop w:val="0"/>
                  <w:marBottom w:val="0"/>
                  <w:divBdr>
                    <w:top w:val="none" w:sz="0" w:space="0" w:color="auto"/>
                    <w:left w:val="none" w:sz="0" w:space="0" w:color="auto"/>
                    <w:bottom w:val="none" w:sz="0" w:space="0" w:color="auto"/>
                    <w:right w:val="none" w:sz="0" w:space="0" w:color="auto"/>
                  </w:divBdr>
                  <w:divsChild>
                    <w:div w:id="18065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068438">
      <w:bodyDiv w:val="1"/>
      <w:marLeft w:val="0"/>
      <w:marRight w:val="0"/>
      <w:marTop w:val="0"/>
      <w:marBottom w:val="0"/>
      <w:divBdr>
        <w:top w:val="none" w:sz="0" w:space="0" w:color="auto"/>
        <w:left w:val="none" w:sz="0" w:space="0" w:color="auto"/>
        <w:bottom w:val="none" w:sz="0" w:space="0" w:color="auto"/>
        <w:right w:val="none" w:sz="0" w:space="0" w:color="auto"/>
      </w:divBdr>
      <w:divsChild>
        <w:div w:id="838354360">
          <w:marLeft w:val="0"/>
          <w:marRight w:val="0"/>
          <w:marTop w:val="75"/>
          <w:marBottom w:val="0"/>
          <w:divBdr>
            <w:top w:val="none" w:sz="0" w:space="0" w:color="auto"/>
            <w:left w:val="none" w:sz="0" w:space="0" w:color="auto"/>
            <w:bottom w:val="none" w:sz="0" w:space="0" w:color="auto"/>
            <w:right w:val="none" w:sz="0" w:space="0" w:color="auto"/>
          </w:divBdr>
        </w:div>
      </w:divsChild>
    </w:div>
    <w:div w:id="1188446615">
      <w:bodyDiv w:val="1"/>
      <w:marLeft w:val="0"/>
      <w:marRight w:val="0"/>
      <w:marTop w:val="0"/>
      <w:marBottom w:val="0"/>
      <w:divBdr>
        <w:top w:val="none" w:sz="0" w:space="0" w:color="auto"/>
        <w:left w:val="none" w:sz="0" w:space="0" w:color="auto"/>
        <w:bottom w:val="none" w:sz="0" w:space="0" w:color="auto"/>
        <w:right w:val="none" w:sz="0" w:space="0" w:color="auto"/>
      </w:divBdr>
    </w:div>
    <w:div w:id="1220902088">
      <w:bodyDiv w:val="1"/>
      <w:marLeft w:val="0"/>
      <w:marRight w:val="0"/>
      <w:marTop w:val="0"/>
      <w:marBottom w:val="0"/>
      <w:divBdr>
        <w:top w:val="none" w:sz="0" w:space="0" w:color="auto"/>
        <w:left w:val="none" w:sz="0" w:space="0" w:color="auto"/>
        <w:bottom w:val="none" w:sz="0" w:space="0" w:color="auto"/>
        <w:right w:val="none" w:sz="0" w:space="0" w:color="auto"/>
      </w:divBdr>
    </w:div>
    <w:div w:id="1335113500">
      <w:bodyDiv w:val="1"/>
      <w:marLeft w:val="0"/>
      <w:marRight w:val="0"/>
      <w:marTop w:val="0"/>
      <w:marBottom w:val="0"/>
      <w:divBdr>
        <w:top w:val="none" w:sz="0" w:space="0" w:color="auto"/>
        <w:left w:val="none" w:sz="0" w:space="0" w:color="auto"/>
        <w:bottom w:val="none" w:sz="0" w:space="0" w:color="auto"/>
        <w:right w:val="none" w:sz="0" w:space="0" w:color="auto"/>
      </w:divBdr>
      <w:divsChild>
        <w:div w:id="55709862">
          <w:marLeft w:val="0"/>
          <w:marRight w:val="0"/>
          <w:marTop w:val="75"/>
          <w:marBottom w:val="0"/>
          <w:divBdr>
            <w:top w:val="none" w:sz="0" w:space="0" w:color="auto"/>
            <w:left w:val="none" w:sz="0" w:space="0" w:color="auto"/>
            <w:bottom w:val="none" w:sz="0" w:space="0" w:color="auto"/>
            <w:right w:val="none" w:sz="0" w:space="0" w:color="auto"/>
          </w:divBdr>
        </w:div>
      </w:divsChild>
    </w:div>
    <w:div w:id="1395734010">
      <w:bodyDiv w:val="1"/>
      <w:marLeft w:val="0"/>
      <w:marRight w:val="0"/>
      <w:marTop w:val="0"/>
      <w:marBottom w:val="0"/>
      <w:divBdr>
        <w:top w:val="none" w:sz="0" w:space="0" w:color="auto"/>
        <w:left w:val="none" w:sz="0" w:space="0" w:color="auto"/>
        <w:bottom w:val="none" w:sz="0" w:space="0" w:color="auto"/>
        <w:right w:val="none" w:sz="0" w:space="0" w:color="auto"/>
      </w:divBdr>
    </w:div>
    <w:div w:id="1566450319">
      <w:bodyDiv w:val="1"/>
      <w:marLeft w:val="0"/>
      <w:marRight w:val="0"/>
      <w:marTop w:val="0"/>
      <w:marBottom w:val="0"/>
      <w:divBdr>
        <w:top w:val="none" w:sz="0" w:space="0" w:color="auto"/>
        <w:left w:val="none" w:sz="0" w:space="0" w:color="auto"/>
        <w:bottom w:val="none" w:sz="0" w:space="0" w:color="auto"/>
        <w:right w:val="none" w:sz="0" w:space="0" w:color="auto"/>
      </w:divBdr>
    </w:div>
    <w:div w:id="1606841602">
      <w:bodyDiv w:val="1"/>
      <w:marLeft w:val="0"/>
      <w:marRight w:val="0"/>
      <w:marTop w:val="0"/>
      <w:marBottom w:val="0"/>
      <w:divBdr>
        <w:top w:val="none" w:sz="0" w:space="0" w:color="auto"/>
        <w:left w:val="none" w:sz="0" w:space="0" w:color="auto"/>
        <w:bottom w:val="none" w:sz="0" w:space="0" w:color="auto"/>
        <w:right w:val="none" w:sz="0" w:space="0" w:color="auto"/>
      </w:divBdr>
    </w:div>
    <w:div w:id="16564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45B9-A03F-4FB8-88FB-CB99668F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4004</Words>
  <Characters>22824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마 유림</cp:lastModifiedBy>
  <cp:revision>3</cp:revision>
  <dcterms:created xsi:type="dcterms:W3CDTF">2020-03-12T12:04:00Z</dcterms:created>
  <dcterms:modified xsi:type="dcterms:W3CDTF">2020-03-24T03:15:00Z</dcterms:modified>
</cp:coreProperties>
</file>