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F04CD" w14:textId="77777777" w:rsidR="0008433F" w:rsidRPr="00F67D25" w:rsidRDefault="0008433F" w:rsidP="00C0052C">
      <w:pPr>
        <w:adjustRightInd w:val="0"/>
        <w:snapToGrid w:val="0"/>
        <w:spacing w:after="0" w:line="360" w:lineRule="auto"/>
        <w:jc w:val="both"/>
        <w:rPr>
          <w:rFonts w:ascii="Book Antiqua" w:hAnsi="Book Antiqua" w:cs="Arial"/>
          <w:b/>
          <w:color w:val="000000" w:themeColor="text1"/>
          <w:sz w:val="20"/>
          <w:szCs w:val="20"/>
          <w:shd w:val="clear" w:color="auto" w:fill="FFFFFF"/>
          <w:lang w:val="en-GB"/>
        </w:rPr>
      </w:pPr>
      <w:r w:rsidRPr="00F67D25">
        <w:rPr>
          <w:rFonts w:ascii="Book Antiqua" w:hAnsi="Book Antiqua" w:cs="Arial"/>
          <w:b/>
          <w:color w:val="000000" w:themeColor="text1"/>
          <w:sz w:val="20"/>
          <w:szCs w:val="20"/>
          <w:shd w:val="clear" w:color="auto" w:fill="FFFFFF"/>
          <w:lang w:val="en-GB"/>
        </w:rPr>
        <w:t xml:space="preserve">Name of Journal: </w:t>
      </w:r>
      <w:r w:rsidRPr="00F67D25">
        <w:rPr>
          <w:rFonts w:ascii="Book Antiqua" w:hAnsi="Book Antiqua" w:cs="Arial"/>
          <w:i/>
          <w:color w:val="000000" w:themeColor="text1"/>
          <w:sz w:val="20"/>
          <w:szCs w:val="20"/>
          <w:shd w:val="clear" w:color="auto" w:fill="FFFFFF"/>
          <w:lang w:val="en-GB"/>
        </w:rPr>
        <w:t>World Journal of Gastrointestinal Oncology</w:t>
      </w:r>
    </w:p>
    <w:p w14:paraId="7597E5DD" w14:textId="77777777" w:rsidR="0008433F" w:rsidRPr="00F67D25" w:rsidRDefault="0008433F" w:rsidP="00C0052C">
      <w:pPr>
        <w:adjustRightInd w:val="0"/>
        <w:snapToGrid w:val="0"/>
        <w:spacing w:after="0" w:line="360" w:lineRule="auto"/>
        <w:jc w:val="both"/>
        <w:rPr>
          <w:rFonts w:ascii="Book Antiqua" w:hAnsi="Book Antiqua" w:cs="Arial"/>
          <w:b/>
          <w:color w:val="000000" w:themeColor="text1"/>
          <w:sz w:val="20"/>
          <w:szCs w:val="20"/>
          <w:shd w:val="clear" w:color="auto" w:fill="FFFFFF"/>
          <w:lang w:val="en-GB" w:eastAsia="zh-CN"/>
        </w:rPr>
      </w:pPr>
      <w:r w:rsidRPr="00F67D25">
        <w:rPr>
          <w:rFonts w:ascii="Book Antiqua" w:hAnsi="Book Antiqua" w:cs="Arial"/>
          <w:b/>
          <w:color w:val="000000" w:themeColor="text1"/>
          <w:sz w:val="20"/>
          <w:szCs w:val="20"/>
          <w:shd w:val="clear" w:color="auto" w:fill="FFFFFF"/>
          <w:lang w:val="en-GB"/>
        </w:rPr>
        <w:t xml:space="preserve">Manuscript NO: </w:t>
      </w:r>
      <w:r w:rsidRPr="00F67D25">
        <w:rPr>
          <w:rFonts w:ascii="Book Antiqua" w:hAnsi="Book Antiqua" w:cs="Arial"/>
          <w:color w:val="000000" w:themeColor="text1"/>
          <w:sz w:val="20"/>
          <w:szCs w:val="20"/>
          <w:shd w:val="clear" w:color="auto" w:fill="FFFFFF"/>
          <w:lang w:val="en-GB" w:eastAsia="zh-CN"/>
        </w:rPr>
        <w:t>52824</w:t>
      </w:r>
    </w:p>
    <w:p w14:paraId="5F5A54BB" w14:textId="77777777" w:rsidR="0008433F" w:rsidRPr="00F67D25" w:rsidRDefault="0008433F" w:rsidP="00C0052C">
      <w:pPr>
        <w:adjustRightInd w:val="0"/>
        <w:snapToGrid w:val="0"/>
        <w:spacing w:after="0" w:line="360" w:lineRule="auto"/>
        <w:jc w:val="both"/>
        <w:rPr>
          <w:rFonts w:ascii="Book Antiqua" w:eastAsia="幼圆" w:hAnsi="Book Antiqua"/>
          <w:color w:val="000000" w:themeColor="text1"/>
          <w:sz w:val="20"/>
          <w:szCs w:val="20"/>
          <w:lang w:val="en-GB" w:eastAsia="zh-CN"/>
        </w:rPr>
      </w:pPr>
      <w:bookmarkStart w:id="0" w:name="OLE_LINK3"/>
      <w:bookmarkStart w:id="1" w:name="OLE_LINK4"/>
      <w:r w:rsidRPr="00F67D25">
        <w:rPr>
          <w:rFonts w:ascii="Book Antiqua" w:hAnsi="Book Antiqua"/>
          <w:b/>
          <w:color w:val="000000" w:themeColor="text1"/>
          <w:sz w:val="20"/>
          <w:szCs w:val="20"/>
          <w:shd w:val="clear" w:color="auto" w:fill="FFFFFF"/>
          <w:lang w:val="en-GB"/>
        </w:rPr>
        <w:t>Manuscript Type</w:t>
      </w:r>
      <w:r w:rsidRPr="00F67D25">
        <w:rPr>
          <w:rFonts w:ascii="Book Antiqua" w:hAnsi="Book Antiqua"/>
          <w:b/>
          <w:color w:val="000000" w:themeColor="text1"/>
          <w:sz w:val="20"/>
          <w:szCs w:val="20"/>
          <w:lang w:val="en-GB"/>
        </w:rPr>
        <w:t>:</w:t>
      </w:r>
      <w:bookmarkEnd w:id="0"/>
      <w:bookmarkEnd w:id="1"/>
      <w:r w:rsidRPr="00F67D25">
        <w:rPr>
          <w:rFonts w:ascii="Book Antiqua" w:hAnsi="Book Antiqua" w:cs="Arial"/>
          <w:b/>
          <w:color w:val="000000" w:themeColor="text1"/>
          <w:sz w:val="20"/>
          <w:szCs w:val="20"/>
          <w:shd w:val="clear" w:color="auto" w:fill="FFFFFF"/>
          <w:lang w:val="en-GB" w:eastAsia="zh-CN"/>
        </w:rPr>
        <w:t xml:space="preserve"> </w:t>
      </w:r>
      <w:r w:rsidRPr="00F67D25">
        <w:rPr>
          <w:rFonts w:ascii="Book Antiqua" w:hAnsi="Book Antiqua"/>
          <w:color w:val="000000" w:themeColor="text1"/>
          <w:sz w:val="20"/>
          <w:szCs w:val="20"/>
          <w:lang w:val="en-GB"/>
        </w:rPr>
        <w:t>ORIGINAL ARTICLE</w:t>
      </w:r>
      <w:r w:rsidRPr="00F67D25">
        <w:rPr>
          <w:rFonts w:ascii="Book Antiqua" w:eastAsia="幼圆" w:hAnsi="Book Antiqua"/>
          <w:color w:val="000000" w:themeColor="text1"/>
          <w:sz w:val="20"/>
          <w:szCs w:val="20"/>
          <w:lang w:val="en-GB"/>
        </w:rPr>
        <w:t xml:space="preserve"> </w:t>
      </w:r>
    </w:p>
    <w:p w14:paraId="2771771B" w14:textId="77777777" w:rsidR="0008433F" w:rsidRPr="00F67D25" w:rsidRDefault="0008433F" w:rsidP="00C0052C">
      <w:pPr>
        <w:adjustRightInd w:val="0"/>
        <w:snapToGrid w:val="0"/>
        <w:spacing w:after="0" w:line="360" w:lineRule="auto"/>
        <w:jc w:val="both"/>
        <w:rPr>
          <w:rFonts w:ascii="Book Antiqua" w:eastAsia="幼圆" w:hAnsi="Book Antiqua"/>
          <w:b/>
          <w:i/>
          <w:color w:val="000000" w:themeColor="text1"/>
          <w:sz w:val="20"/>
          <w:szCs w:val="20"/>
          <w:lang w:val="en-GB" w:eastAsia="zh-CN"/>
        </w:rPr>
      </w:pPr>
    </w:p>
    <w:p w14:paraId="46F3133C" w14:textId="77777777" w:rsidR="0008433F" w:rsidRPr="00F67D25" w:rsidRDefault="0008433F" w:rsidP="00C0052C">
      <w:pPr>
        <w:adjustRightInd w:val="0"/>
        <w:snapToGrid w:val="0"/>
        <w:spacing w:after="0" w:line="360" w:lineRule="auto"/>
        <w:jc w:val="both"/>
        <w:rPr>
          <w:rFonts w:ascii="Book Antiqua" w:eastAsia="幼圆" w:hAnsi="Book Antiqua"/>
          <w:b/>
          <w:i/>
          <w:color w:val="000000" w:themeColor="text1"/>
          <w:sz w:val="20"/>
          <w:szCs w:val="20"/>
          <w:lang w:val="en-GB"/>
        </w:rPr>
      </w:pPr>
      <w:r w:rsidRPr="00F67D25">
        <w:rPr>
          <w:rFonts w:ascii="Book Antiqua" w:eastAsia="幼圆" w:hAnsi="Book Antiqua"/>
          <w:b/>
          <w:i/>
          <w:color w:val="000000" w:themeColor="text1"/>
          <w:sz w:val="20"/>
          <w:szCs w:val="20"/>
          <w:lang w:val="en-GB"/>
        </w:rPr>
        <w:t>Retrospective Study</w:t>
      </w:r>
    </w:p>
    <w:p w14:paraId="7635C91F" w14:textId="77777777" w:rsidR="00C73CDF" w:rsidRPr="00F67D25" w:rsidRDefault="00C73CDF" w:rsidP="00C0052C">
      <w:pPr>
        <w:snapToGrid w:val="0"/>
        <w:spacing w:after="0" w:line="360" w:lineRule="auto"/>
        <w:jc w:val="both"/>
        <w:rPr>
          <w:rFonts w:ascii="Book Antiqua" w:eastAsia="Times New Roman" w:hAnsi="Book Antiqua" w:cs="Arial"/>
          <w:b/>
          <w:color w:val="000000" w:themeColor="text1"/>
          <w:sz w:val="20"/>
          <w:szCs w:val="20"/>
          <w:lang w:val="en-GB" w:eastAsia="de-DE"/>
        </w:rPr>
      </w:pPr>
      <w:r w:rsidRPr="00F67D25">
        <w:rPr>
          <w:rFonts w:ascii="Book Antiqua" w:eastAsia="Times New Roman" w:hAnsi="Book Antiqua" w:cs="Arial"/>
          <w:b/>
          <w:color w:val="000000" w:themeColor="text1"/>
          <w:sz w:val="20"/>
          <w:szCs w:val="20"/>
          <w:lang w:val="en-GB" w:eastAsia="de-DE"/>
        </w:rPr>
        <w:t xml:space="preserve">Perioperative </w:t>
      </w:r>
      <w:r w:rsidR="0008433F" w:rsidRPr="00F67D25">
        <w:rPr>
          <w:rFonts w:ascii="Book Antiqua" w:eastAsia="Times New Roman" w:hAnsi="Book Antiqua" w:cs="Arial"/>
          <w:b/>
          <w:color w:val="000000" w:themeColor="text1"/>
          <w:sz w:val="20"/>
          <w:szCs w:val="20"/>
          <w:lang w:val="en-GB" w:eastAsia="de-DE"/>
        </w:rPr>
        <w:t>chemotherapy for advanced gastric cancer</w:t>
      </w:r>
      <w:r w:rsidRPr="00F67D25">
        <w:rPr>
          <w:rFonts w:ascii="Book Antiqua" w:eastAsia="Times New Roman" w:hAnsi="Book Antiqua" w:cs="Arial"/>
          <w:b/>
          <w:color w:val="000000" w:themeColor="text1"/>
          <w:sz w:val="20"/>
          <w:szCs w:val="20"/>
          <w:lang w:val="en-GB" w:eastAsia="de-DE"/>
        </w:rPr>
        <w:t xml:space="preserve"> </w:t>
      </w:r>
      <w:r w:rsidR="0008433F" w:rsidRPr="00F67D25">
        <w:rPr>
          <w:rFonts w:ascii="Book Antiqua" w:eastAsia="Times New Roman" w:hAnsi="Book Antiqua" w:cs="Arial"/>
          <w:b/>
          <w:color w:val="000000" w:themeColor="text1"/>
          <w:sz w:val="20"/>
          <w:szCs w:val="20"/>
          <w:lang w:val="en-GB" w:eastAsia="zh-CN"/>
        </w:rPr>
        <w:t xml:space="preserve">- </w:t>
      </w:r>
      <w:r w:rsidR="0008433F" w:rsidRPr="00F67D25">
        <w:rPr>
          <w:rFonts w:ascii="Book Antiqua" w:eastAsia="Times New Roman" w:hAnsi="Book Antiqua" w:cs="Arial"/>
          <w:b/>
          <w:color w:val="000000" w:themeColor="text1"/>
          <w:sz w:val="20"/>
          <w:szCs w:val="20"/>
          <w:lang w:val="en-GB" w:eastAsia="de-DE"/>
        </w:rPr>
        <w:t>results from a tertiary-care hospital in Germany</w:t>
      </w:r>
    </w:p>
    <w:p w14:paraId="0871B2C9" w14:textId="77777777" w:rsidR="0008433F" w:rsidRPr="00F67D25" w:rsidRDefault="0008433F" w:rsidP="00C0052C">
      <w:pPr>
        <w:snapToGrid w:val="0"/>
        <w:spacing w:after="0" w:line="360" w:lineRule="auto"/>
        <w:jc w:val="both"/>
        <w:rPr>
          <w:rFonts w:ascii="Book Antiqua" w:eastAsia="Times New Roman" w:hAnsi="Book Antiqua" w:cs="Arial"/>
          <w:b/>
          <w:color w:val="000000" w:themeColor="text1"/>
          <w:sz w:val="20"/>
          <w:szCs w:val="20"/>
          <w:lang w:val="en-GB" w:eastAsia="de-DE"/>
        </w:rPr>
      </w:pPr>
    </w:p>
    <w:p w14:paraId="0CE47AB3" w14:textId="77777777" w:rsidR="0008433F" w:rsidRPr="00F67D25" w:rsidRDefault="0008433F" w:rsidP="00C0052C">
      <w:pPr>
        <w:snapToGrid w:val="0"/>
        <w:spacing w:after="0" w:line="360" w:lineRule="auto"/>
        <w:jc w:val="both"/>
        <w:rPr>
          <w:rFonts w:ascii="Book Antiqua" w:eastAsia="Times New Roman" w:hAnsi="Book Antiqua" w:cs="Arial"/>
          <w:bCs/>
          <w:color w:val="000000" w:themeColor="text1"/>
          <w:sz w:val="20"/>
          <w:szCs w:val="20"/>
          <w:lang w:val="en-GB" w:eastAsia="zh-CN"/>
        </w:rPr>
      </w:pPr>
      <w:r w:rsidRPr="00F67D25">
        <w:rPr>
          <w:rFonts w:ascii="Book Antiqua" w:eastAsia="Times New Roman" w:hAnsi="Book Antiqua" w:cs="Arial"/>
          <w:bCs/>
          <w:color w:val="000000" w:themeColor="text1"/>
          <w:sz w:val="20"/>
          <w:szCs w:val="20"/>
          <w:lang w:val="en-GB" w:eastAsia="zh-CN"/>
        </w:rPr>
        <w:t xml:space="preserve">Bauer K </w:t>
      </w:r>
      <w:r w:rsidRPr="00F67D25">
        <w:rPr>
          <w:rFonts w:ascii="Book Antiqua" w:eastAsia="Times New Roman" w:hAnsi="Book Antiqua" w:cs="Arial"/>
          <w:bCs/>
          <w:i/>
          <w:iCs/>
          <w:color w:val="000000" w:themeColor="text1"/>
          <w:sz w:val="20"/>
          <w:szCs w:val="20"/>
          <w:lang w:val="en-GB" w:eastAsia="zh-CN"/>
        </w:rPr>
        <w:t>et al</w:t>
      </w:r>
      <w:r w:rsidRPr="00F67D25">
        <w:rPr>
          <w:rFonts w:ascii="Book Antiqua" w:eastAsia="Times New Roman" w:hAnsi="Book Antiqua" w:cs="Arial"/>
          <w:bCs/>
          <w:color w:val="000000" w:themeColor="text1"/>
          <w:sz w:val="20"/>
          <w:szCs w:val="20"/>
          <w:lang w:val="en-GB" w:eastAsia="zh-CN"/>
        </w:rPr>
        <w:t>. Perioperative chemotherapy for gastric cancer</w:t>
      </w:r>
    </w:p>
    <w:p w14:paraId="3443E8EA" w14:textId="77777777" w:rsidR="00C73CDF" w:rsidRPr="00F67D25"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zh-CN"/>
        </w:rPr>
      </w:pPr>
    </w:p>
    <w:p w14:paraId="2C4B2237" w14:textId="77777777" w:rsidR="00C73CDF" w:rsidRPr="00F67D25" w:rsidRDefault="00C73CDF" w:rsidP="00C0052C">
      <w:pPr>
        <w:snapToGrid w:val="0"/>
        <w:spacing w:after="0" w:line="360" w:lineRule="auto"/>
        <w:jc w:val="both"/>
        <w:rPr>
          <w:rFonts w:ascii="Book Antiqua" w:hAnsi="Book Antiqua" w:cs="Arial"/>
          <w:color w:val="000000" w:themeColor="text1"/>
          <w:sz w:val="20"/>
          <w:szCs w:val="20"/>
          <w:lang w:val="en-GB"/>
        </w:rPr>
      </w:pPr>
      <w:proofErr w:type="spellStart"/>
      <w:r w:rsidRPr="00F67D25">
        <w:rPr>
          <w:rFonts w:ascii="Book Antiqua" w:hAnsi="Book Antiqua" w:cs="Arial"/>
          <w:color w:val="000000" w:themeColor="text1"/>
          <w:sz w:val="20"/>
          <w:szCs w:val="20"/>
          <w:lang w:val="en-GB"/>
        </w:rPr>
        <w:t>Katrin</w:t>
      </w:r>
      <w:proofErr w:type="spellEnd"/>
      <w:r w:rsidRPr="00F67D25">
        <w:rPr>
          <w:rFonts w:ascii="Book Antiqua" w:hAnsi="Book Antiqua" w:cs="Arial"/>
          <w:color w:val="000000" w:themeColor="text1"/>
          <w:sz w:val="20"/>
          <w:szCs w:val="20"/>
          <w:lang w:val="en-GB"/>
        </w:rPr>
        <w:t xml:space="preserve"> Bauer, Giulia </w:t>
      </w:r>
      <w:proofErr w:type="spellStart"/>
      <w:r w:rsidRPr="00F67D25">
        <w:rPr>
          <w:rFonts w:ascii="Book Antiqua" w:hAnsi="Book Antiqua" w:cs="Arial"/>
          <w:color w:val="000000" w:themeColor="text1"/>
          <w:sz w:val="20"/>
          <w:szCs w:val="20"/>
          <w:lang w:val="en-GB"/>
        </w:rPr>
        <w:t>Manzini</w:t>
      </w:r>
      <w:proofErr w:type="spellEnd"/>
      <w:r w:rsidRPr="00F67D25">
        <w:rPr>
          <w:rFonts w:ascii="Book Antiqua" w:hAnsi="Book Antiqua" w:cs="Arial"/>
          <w:color w:val="000000" w:themeColor="text1"/>
          <w:sz w:val="20"/>
          <w:szCs w:val="20"/>
          <w:lang w:val="en-GB"/>
        </w:rPr>
        <w:t xml:space="preserve">, Doris </w:t>
      </w:r>
      <w:proofErr w:type="spellStart"/>
      <w:r w:rsidRPr="00F67D25">
        <w:rPr>
          <w:rFonts w:ascii="Book Antiqua" w:hAnsi="Book Antiqua" w:cs="Arial"/>
          <w:color w:val="000000" w:themeColor="text1"/>
          <w:sz w:val="20"/>
          <w:szCs w:val="20"/>
          <w:lang w:val="en-GB"/>
        </w:rPr>
        <w:t>Henne-Bruns</w:t>
      </w:r>
      <w:proofErr w:type="spellEnd"/>
      <w:r w:rsidRPr="00F67D25">
        <w:rPr>
          <w:rFonts w:ascii="Book Antiqua" w:hAnsi="Book Antiqua" w:cs="Arial"/>
          <w:color w:val="000000" w:themeColor="text1"/>
          <w:sz w:val="20"/>
          <w:szCs w:val="20"/>
          <w:lang w:val="en-GB"/>
        </w:rPr>
        <w:t xml:space="preserve">, Peter </w:t>
      </w:r>
      <w:proofErr w:type="spellStart"/>
      <w:r w:rsidRPr="00F67D25">
        <w:rPr>
          <w:rFonts w:ascii="Book Antiqua" w:hAnsi="Book Antiqua" w:cs="Arial"/>
          <w:color w:val="000000" w:themeColor="text1"/>
          <w:sz w:val="20"/>
          <w:szCs w:val="20"/>
          <w:lang w:val="en-GB"/>
        </w:rPr>
        <w:t>Buechler</w:t>
      </w:r>
      <w:proofErr w:type="spellEnd"/>
    </w:p>
    <w:p w14:paraId="596C5D37" w14:textId="77777777" w:rsidR="003D7055" w:rsidRPr="00F67D25" w:rsidRDefault="003D7055" w:rsidP="00C0052C">
      <w:pPr>
        <w:snapToGrid w:val="0"/>
        <w:spacing w:after="0" w:line="360" w:lineRule="auto"/>
        <w:jc w:val="both"/>
        <w:rPr>
          <w:rFonts w:ascii="Book Antiqua" w:hAnsi="Book Antiqua" w:cs="Arial"/>
          <w:color w:val="000000" w:themeColor="text1"/>
          <w:sz w:val="20"/>
          <w:szCs w:val="20"/>
          <w:vertAlign w:val="superscript"/>
          <w:lang w:val="en-GB"/>
        </w:rPr>
      </w:pPr>
    </w:p>
    <w:p w14:paraId="2D40DA87" w14:textId="77777777" w:rsidR="00C73CDF" w:rsidRPr="00F67D25" w:rsidRDefault="0008433F" w:rsidP="00C0052C">
      <w:pPr>
        <w:pStyle w:val="a3"/>
        <w:snapToGrid w:val="0"/>
        <w:spacing w:line="360" w:lineRule="auto"/>
        <w:jc w:val="both"/>
        <w:rPr>
          <w:rFonts w:ascii="Book Antiqua" w:hAnsi="Book Antiqua"/>
          <w:color w:val="000000" w:themeColor="text1"/>
          <w:sz w:val="20"/>
          <w:lang w:val="en-GB"/>
        </w:rPr>
      </w:pPr>
      <w:proofErr w:type="spellStart"/>
      <w:r w:rsidRPr="00F67D25">
        <w:rPr>
          <w:rFonts w:ascii="Book Antiqua" w:hAnsi="Book Antiqua"/>
          <w:b/>
          <w:bCs/>
          <w:color w:val="000000" w:themeColor="text1"/>
          <w:sz w:val="20"/>
          <w:lang w:val="en-GB"/>
        </w:rPr>
        <w:t>Katrin</w:t>
      </w:r>
      <w:proofErr w:type="spellEnd"/>
      <w:r w:rsidRPr="00F67D25">
        <w:rPr>
          <w:rFonts w:ascii="Book Antiqua" w:hAnsi="Book Antiqua"/>
          <w:b/>
          <w:bCs/>
          <w:color w:val="000000" w:themeColor="text1"/>
          <w:sz w:val="20"/>
          <w:lang w:val="en-GB"/>
        </w:rPr>
        <w:t xml:space="preserve"> Bauer, Peter </w:t>
      </w:r>
      <w:proofErr w:type="spellStart"/>
      <w:r w:rsidRPr="00F67D25">
        <w:rPr>
          <w:rFonts w:ascii="Book Antiqua" w:hAnsi="Book Antiqua"/>
          <w:b/>
          <w:bCs/>
          <w:color w:val="000000" w:themeColor="text1"/>
          <w:sz w:val="20"/>
          <w:lang w:val="en-GB"/>
        </w:rPr>
        <w:t>Buechler</w:t>
      </w:r>
      <w:proofErr w:type="spellEnd"/>
      <w:r w:rsidRPr="00F67D25">
        <w:rPr>
          <w:rFonts w:ascii="Book Antiqua" w:hAnsi="Book Antiqua"/>
          <w:b/>
          <w:bCs/>
          <w:color w:val="000000" w:themeColor="text1"/>
          <w:sz w:val="20"/>
          <w:lang w:val="en-GB"/>
        </w:rPr>
        <w:t>,</w:t>
      </w:r>
      <w:r w:rsidRPr="00F67D25">
        <w:rPr>
          <w:rFonts w:ascii="Book Antiqua" w:hAnsi="Book Antiqua"/>
          <w:color w:val="000000" w:themeColor="text1"/>
          <w:sz w:val="20"/>
          <w:lang w:val="en-GB"/>
        </w:rPr>
        <w:t xml:space="preserve"> </w:t>
      </w:r>
      <w:r w:rsidR="00C73CDF" w:rsidRPr="00F67D25">
        <w:rPr>
          <w:rFonts w:ascii="Book Antiqua" w:hAnsi="Book Antiqua"/>
          <w:color w:val="000000" w:themeColor="text1"/>
          <w:sz w:val="20"/>
          <w:lang w:val="en-GB"/>
        </w:rPr>
        <w:t>Department for General, Visceral, Thoracic and Paediatric Surgery, Clinic of Kempten, Kempten</w:t>
      </w:r>
      <w:r w:rsidR="003D7055" w:rsidRPr="00F67D25">
        <w:rPr>
          <w:rFonts w:ascii="Book Antiqua" w:hAnsi="Book Antiqua"/>
          <w:color w:val="000000" w:themeColor="text1"/>
          <w:sz w:val="20"/>
          <w:lang w:val="en-GB"/>
        </w:rPr>
        <w:t xml:space="preserve"> 87439</w:t>
      </w:r>
      <w:r w:rsidR="00C73CDF" w:rsidRPr="00F67D25">
        <w:rPr>
          <w:rFonts w:ascii="Book Antiqua" w:hAnsi="Book Antiqua"/>
          <w:color w:val="000000" w:themeColor="text1"/>
          <w:sz w:val="20"/>
          <w:lang w:val="en-GB"/>
        </w:rPr>
        <w:t>, Germany</w:t>
      </w:r>
    </w:p>
    <w:p w14:paraId="2C0C34D3" w14:textId="77777777" w:rsidR="0008433F" w:rsidRPr="00F67D25" w:rsidRDefault="0008433F" w:rsidP="00C0052C">
      <w:pPr>
        <w:pStyle w:val="a3"/>
        <w:snapToGrid w:val="0"/>
        <w:spacing w:line="360" w:lineRule="auto"/>
        <w:jc w:val="both"/>
        <w:rPr>
          <w:rFonts w:ascii="Book Antiqua" w:hAnsi="Book Antiqua"/>
          <w:color w:val="000000" w:themeColor="text1"/>
          <w:sz w:val="20"/>
          <w:lang w:val="en-GB"/>
        </w:rPr>
      </w:pPr>
    </w:p>
    <w:p w14:paraId="6B535CF0" w14:textId="77777777" w:rsidR="00C73CDF" w:rsidRPr="00F67D25" w:rsidRDefault="0008433F" w:rsidP="00C0052C">
      <w:pPr>
        <w:pStyle w:val="a3"/>
        <w:snapToGrid w:val="0"/>
        <w:spacing w:line="360" w:lineRule="auto"/>
        <w:jc w:val="both"/>
        <w:rPr>
          <w:rFonts w:ascii="Book Antiqua" w:hAnsi="Book Antiqua"/>
          <w:color w:val="000000" w:themeColor="text1"/>
          <w:sz w:val="20"/>
          <w:lang w:val="en-GB"/>
        </w:rPr>
      </w:pPr>
      <w:r w:rsidRPr="00F67D25">
        <w:rPr>
          <w:rFonts w:ascii="Book Antiqua" w:hAnsi="Book Antiqua"/>
          <w:b/>
          <w:bCs/>
          <w:color w:val="000000" w:themeColor="text1"/>
          <w:sz w:val="20"/>
          <w:lang w:val="en-GB"/>
        </w:rPr>
        <w:t xml:space="preserve">Giulia </w:t>
      </w:r>
      <w:proofErr w:type="spellStart"/>
      <w:r w:rsidRPr="00F67D25">
        <w:rPr>
          <w:rFonts w:ascii="Book Antiqua" w:hAnsi="Book Antiqua"/>
          <w:b/>
          <w:bCs/>
          <w:color w:val="000000" w:themeColor="text1"/>
          <w:sz w:val="20"/>
          <w:lang w:val="en-GB"/>
        </w:rPr>
        <w:t>Manzini</w:t>
      </w:r>
      <w:proofErr w:type="spellEnd"/>
      <w:r w:rsidRPr="00F67D25">
        <w:rPr>
          <w:rFonts w:ascii="Book Antiqua" w:hAnsi="Book Antiqua"/>
          <w:b/>
          <w:bCs/>
          <w:color w:val="000000" w:themeColor="text1"/>
          <w:sz w:val="20"/>
          <w:lang w:val="en-GB"/>
        </w:rPr>
        <w:t xml:space="preserve">, Doris </w:t>
      </w:r>
      <w:proofErr w:type="spellStart"/>
      <w:r w:rsidRPr="00F67D25">
        <w:rPr>
          <w:rFonts w:ascii="Book Antiqua" w:hAnsi="Book Antiqua"/>
          <w:b/>
          <w:bCs/>
          <w:color w:val="000000" w:themeColor="text1"/>
          <w:sz w:val="20"/>
          <w:lang w:val="en-GB"/>
        </w:rPr>
        <w:t>Henne-Bruns</w:t>
      </w:r>
      <w:proofErr w:type="spellEnd"/>
      <w:r w:rsidRPr="00F67D25">
        <w:rPr>
          <w:rFonts w:ascii="Book Antiqua" w:hAnsi="Book Antiqua"/>
          <w:b/>
          <w:bCs/>
          <w:color w:val="000000" w:themeColor="text1"/>
          <w:sz w:val="20"/>
          <w:lang w:val="en-GB"/>
        </w:rPr>
        <w:t>,</w:t>
      </w:r>
      <w:r w:rsidRPr="00F67D25">
        <w:rPr>
          <w:rFonts w:ascii="Book Antiqua" w:hAnsi="Book Antiqua"/>
          <w:color w:val="000000" w:themeColor="text1"/>
          <w:sz w:val="20"/>
          <w:lang w:val="en-GB"/>
        </w:rPr>
        <w:t xml:space="preserve"> </w:t>
      </w:r>
      <w:r w:rsidR="00C73CDF" w:rsidRPr="00F67D25">
        <w:rPr>
          <w:rFonts w:ascii="Book Antiqua" w:hAnsi="Book Antiqua"/>
          <w:color w:val="000000" w:themeColor="text1"/>
          <w:sz w:val="20"/>
          <w:lang w:val="en-GB"/>
        </w:rPr>
        <w:t>Department of General and Visceral Surgery, University Hospital of Ulm, Ulm</w:t>
      </w:r>
      <w:r w:rsidR="003D7055" w:rsidRPr="00F67D25">
        <w:rPr>
          <w:rFonts w:ascii="Book Antiqua" w:hAnsi="Book Antiqua"/>
          <w:color w:val="000000" w:themeColor="text1"/>
          <w:sz w:val="20"/>
          <w:lang w:val="en-GB"/>
        </w:rPr>
        <w:t xml:space="preserve"> 89081</w:t>
      </w:r>
      <w:r w:rsidR="00C73CDF" w:rsidRPr="00F67D25">
        <w:rPr>
          <w:rFonts w:ascii="Book Antiqua" w:hAnsi="Book Antiqua"/>
          <w:color w:val="000000" w:themeColor="text1"/>
          <w:sz w:val="20"/>
          <w:lang w:val="en-GB"/>
        </w:rPr>
        <w:t>, Germany</w:t>
      </w:r>
    </w:p>
    <w:p w14:paraId="78215EAB" w14:textId="77777777" w:rsidR="00C73CDF" w:rsidRPr="00F67D25"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3339AD26" w14:textId="7F84F719" w:rsidR="003D7055" w:rsidRPr="00F67D25" w:rsidRDefault="0086293D" w:rsidP="00C0052C">
      <w:pPr>
        <w:snapToGrid w:val="0"/>
        <w:spacing w:after="0" w:line="360" w:lineRule="auto"/>
        <w:jc w:val="both"/>
        <w:rPr>
          <w:rFonts w:ascii="Book Antiqua" w:hAnsi="Book Antiqua"/>
          <w:b/>
          <w:color w:val="000000" w:themeColor="text1"/>
          <w:sz w:val="20"/>
          <w:szCs w:val="20"/>
          <w:lang w:val="en-GB"/>
        </w:rPr>
      </w:pPr>
      <w:r w:rsidRPr="00F67D25">
        <w:rPr>
          <w:rFonts w:ascii="Book Antiqua" w:hAnsi="Book Antiqua"/>
          <w:b/>
          <w:color w:val="000000" w:themeColor="text1"/>
          <w:sz w:val="20"/>
          <w:szCs w:val="20"/>
          <w:lang w:val="en-GB"/>
        </w:rPr>
        <w:t>Author contributions:</w:t>
      </w:r>
      <w:r w:rsidR="007A5EDF" w:rsidRPr="00F67D25">
        <w:rPr>
          <w:rFonts w:ascii="Book Antiqua" w:hAnsi="Book Antiqua"/>
          <w:b/>
          <w:color w:val="000000" w:themeColor="text1"/>
          <w:sz w:val="20"/>
          <w:szCs w:val="20"/>
          <w:lang w:val="en-GB"/>
        </w:rPr>
        <w:t xml:space="preserve"> </w:t>
      </w:r>
      <w:r w:rsidR="007A5EDF" w:rsidRPr="00F67D25">
        <w:rPr>
          <w:rFonts w:ascii="Book Antiqua" w:hAnsi="Book Antiqua"/>
          <w:color w:val="000000" w:themeColor="text1"/>
          <w:sz w:val="20"/>
          <w:szCs w:val="20"/>
          <w:lang w:val="en-GB"/>
        </w:rPr>
        <w:t xml:space="preserve">Bauer K and </w:t>
      </w:r>
      <w:proofErr w:type="spellStart"/>
      <w:r w:rsidR="007A5EDF" w:rsidRPr="00F67D25">
        <w:rPr>
          <w:rFonts w:ascii="Book Antiqua" w:hAnsi="Book Antiqua"/>
          <w:color w:val="000000" w:themeColor="text1"/>
          <w:sz w:val="20"/>
          <w:szCs w:val="20"/>
          <w:lang w:val="en-GB"/>
        </w:rPr>
        <w:t>Manzini</w:t>
      </w:r>
      <w:proofErr w:type="spellEnd"/>
      <w:r w:rsidR="007A5EDF" w:rsidRPr="00F67D25">
        <w:rPr>
          <w:rFonts w:ascii="Book Antiqua" w:hAnsi="Book Antiqua"/>
          <w:color w:val="000000" w:themeColor="text1"/>
          <w:sz w:val="20"/>
          <w:szCs w:val="20"/>
          <w:lang w:val="en-GB"/>
        </w:rPr>
        <w:t xml:space="preserve"> G contributed equally to this work; Bauer K, </w:t>
      </w:r>
      <w:proofErr w:type="spellStart"/>
      <w:r w:rsidR="007A5EDF" w:rsidRPr="00F67D25">
        <w:rPr>
          <w:rFonts w:ascii="Book Antiqua" w:hAnsi="Book Antiqua"/>
          <w:color w:val="000000" w:themeColor="text1"/>
          <w:sz w:val="20"/>
          <w:szCs w:val="20"/>
          <w:lang w:val="en-GB"/>
        </w:rPr>
        <w:t>Manzini</w:t>
      </w:r>
      <w:proofErr w:type="spellEnd"/>
      <w:r w:rsidR="007A5EDF" w:rsidRPr="00F67D25">
        <w:rPr>
          <w:rFonts w:ascii="Book Antiqua" w:hAnsi="Book Antiqua"/>
          <w:color w:val="000000" w:themeColor="text1"/>
          <w:sz w:val="20"/>
          <w:szCs w:val="20"/>
          <w:lang w:val="en-GB"/>
        </w:rPr>
        <w:t xml:space="preserve"> G, </w:t>
      </w:r>
      <w:proofErr w:type="spellStart"/>
      <w:r w:rsidR="007A5EDF" w:rsidRPr="00F67D25">
        <w:rPr>
          <w:rFonts w:ascii="Book Antiqua" w:hAnsi="Book Antiqua"/>
          <w:color w:val="000000" w:themeColor="text1"/>
          <w:sz w:val="20"/>
          <w:szCs w:val="20"/>
          <w:lang w:val="en-GB"/>
        </w:rPr>
        <w:t>Henne-Bruns</w:t>
      </w:r>
      <w:proofErr w:type="spellEnd"/>
      <w:r w:rsidR="007A5EDF" w:rsidRPr="00F67D25">
        <w:rPr>
          <w:rFonts w:ascii="Book Antiqua" w:hAnsi="Book Antiqua"/>
          <w:color w:val="000000" w:themeColor="text1"/>
          <w:sz w:val="20"/>
          <w:szCs w:val="20"/>
          <w:lang w:val="en-GB"/>
        </w:rPr>
        <w:t xml:space="preserve"> D and </w:t>
      </w:r>
      <w:proofErr w:type="spellStart"/>
      <w:r w:rsidR="007A5EDF" w:rsidRPr="00F67D25">
        <w:rPr>
          <w:rFonts w:ascii="Book Antiqua" w:hAnsi="Book Antiqua"/>
          <w:color w:val="000000" w:themeColor="text1"/>
          <w:sz w:val="20"/>
          <w:szCs w:val="20"/>
          <w:lang w:val="en-GB"/>
        </w:rPr>
        <w:t>Buechler</w:t>
      </w:r>
      <w:proofErr w:type="spellEnd"/>
      <w:r w:rsidR="007A5EDF" w:rsidRPr="00F67D25">
        <w:rPr>
          <w:rFonts w:ascii="Book Antiqua" w:hAnsi="Book Antiqua"/>
          <w:color w:val="000000" w:themeColor="text1"/>
          <w:sz w:val="20"/>
          <w:szCs w:val="20"/>
          <w:lang w:val="en-GB"/>
        </w:rPr>
        <w:t xml:space="preserve"> P designed </w:t>
      </w:r>
      <w:r w:rsidR="00C0052C" w:rsidRPr="00F67D25">
        <w:rPr>
          <w:rFonts w:ascii="Book Antiqua" w:hAnsi="Book Antiqua"/>
          <w:color w:val="000000" w:themeColor="text1"/>
          <w:sz w:val="20"/>
          <w:szCs w:val="20"/>
          <w:lang w:val="en-GB"/>
        </w:rPr>
        <w:t xml:space="preserve">the </w:t>
      </w:r>
      <w:r w:rsidR="007A5EDF" w:rsidRPr="00F67D25">
        <w:rPr>
          <w:rFonts w:ascii="Book Antiqua" w:hAnsi="Book Antiqua"/>
          <w:color w:val="000000" w:themeColor="text1"/>
          <w:sz w:val="20"/>
          <w:szCs w:val="20"/>
          <w:lang w:val="en-GB"/>
        </w:rPr>
        <w:t xml:space="preserve">research; Bauer K, </w:t>
      </w:r>
      <w:proofErr w:type="spellStart"/>
      <w:r w:rsidR="007A5EDF" w:rsidRPr="00F67D25">
        <w:rPr>
          <w:rFonts w:ascii="Book Antiqua" w:hAnsi="Book Antiqua"/>
          <w:color w:val="000000" w:themeColor="text1"/>
          <w:sz w:val="20"/>
          <w:szCs w:val="20"/>
          <w:lang w:val="en-GB"/>
        </w:rPr>
        <w:t>Manzini</w:t>
      </w:r>
      <w:proofErr w:type="spellEnd"/>
      <w:r w:rsidR="007A5EDF" w:rsidRPr="00F67D25">
        <w:rPr>
          <w:rFonts w:ascii="Book Antiqua" w:hAnsi="Book Antiqua"/>
          <w:color w:val="000000" w:themeColor="text1"/>
          <w:sz w:val="20"/>
          <w:szCs w:val="20"/>
          <w:lang w:val="en-GB"/>
        </w:rPr>
        <w:t xml:space="preserve"> and </w:t>
      </w:r>
      <w:proofErr w:type="spellStart"/>
      <w:r w:rsidR="007A5EDF" w:rsidRPr="00F67D25">
        <w:rPr>
          <w:rFonts w:ascii="Book Antiqua" w:hAnsi="Book Antiqua"/>
          <w:color w:val="000000" w:themeColor="text1"/>
          <w:sz w:val="20"/>
          <w:szCs w:val="20"/>
          <w:lang w:val="en-GB"/>
        </w:rPr>
        <w:t>Buechler</w:t>
      </w:r>
      <w:proofErr w:type="spellEnd"/>
      <w:r w:rsidR="007A5EDF" w:rsidRPr="00F67D25">
        <w:rPr>
          <w:rFonts w:ascii="Book Antiqua" w:hAnsi="Book Antiqua"/>
          <w:color w:val="000000" w:themeColor="text1"/>
          <w:sz w:val="20"/>
          <w:szCs w:val="20"/>
          <w:lang w:val="en-GB"/>
        </w:rPr>
        <w:t xml:space="preserve"> P performed </w:t>
      </w:r>
      <w:r w:rsidR="00C0052C" w:rsidRPr="00F67D25">
        <w:rPr>
          <w:rFonts w:ascii="Book Antiqua" w:hAnsi="Book Antiqua"/>
          <w:color w:val="000000" w:themeColor="text1"/>
          <w:sz w:val="20"/>
          <w:szCs w:val="20"/>
          <w:lang w:val="en-GB"/>
        </w:rPr>
        <w:t xml:space="preserve">the </w:t>
      </w:r>
      <w:r w:rsidR="007A5EDF" w:rsidRPr="00F67D25">
        <w:rPr>
          <w:rFonts w:ascii="Book Antiqua" w:hAnsi="Book Antiqua"/>
          <w:color w:val="000000" w:themeColor="text1"/>
          <w:sz w:val="20"/>
          <w:szCs w:val="20"/>
          <w:lang w:val="en-GB"/>
        </w:rPr>
        <w:t xml:space="preserve">research; Bauer K, </w:t>
      </w:r>
      <w:proofErr w:type="spellStart"/>
      <w:r w:rsidR="007A5EDF" w:rsidRPr="00F67D25">
        <w:rPr>
          <w:rFonts w:ascii="Book Antiqua" w:hAnsi="Book Antiqua"/>
          <w:color w:val="000000" w:themeColor="text1"/>
          <w:sz w:val="20"/>
          <w:szCs w:val="20"/>
          <w:lang w:val="en-GB"/>
        </w:rPr>
        <w:t>Manzini</w:t>
      </w:r>
      <w:proofErr w:type="spellEnd"/>
      <w:r w:rsidR="007A5EDF" w:rsidRPr="00F67D25">
        <w:rPr>
          <w:rFonts w:ascii="Book Antiqua" w:hAnsi="Book Antiqua"/>
          <w:color w:val="000000" w:themeColor="text1"/>
          <w:sz w:val="20"/>
          <w:szCs w:val="20"/>
          <w:lang w:val="en-GB"/>
        </w:rPr>
        <w:t xml:space="preserve"> G and </w:t>
      </w:r>
      <w:proofErr w:type="spellStart"/>
      <w:r w:rsidR="007A5EDF" w:rsidRPr="00F67D25">
        <w:rPr>
          <w:rFonts w:ascii="Book Antiqua" w:hAnsi="Book Antiqua"/>
          <w:color w:val="000000" w:themeColor="text1"/>
          <w:sz w:val="20"/>
          <w:szCs w:val="20"/>
          <w:lang w:val="en-GB"/>
        </w:rPr>
        <w:t>Henne-Bruns</w:t>
      </w:r>
      <w:proofErr w:type="spellEnd"/>
      <w:r w:rsidR="007A5EDF" w:rsidRPr="00F67D25">
        <w:rPr>
          <w:rFonts w:ascii="Book Antiqua" w:hAnsi="Book Antiqua"/>
          <w:color w:val="000000" w:themeColor="text1"/>
          <w:sz w:val="20"/>
          <w:szCs w:val="20"/>
          <w:lang w:val="en-GB"/>
        </w:rPr>
        <w:t xml:space="preserve"> D analy</w:t>
      </w:r>
      <w:r w:rsidR="00C0052C" w:rsidRPr="00F67D25">
        <w:rPr>
          <w:rFonts w:ascii="Book Antiqua" w:hAnsi="Book Antiqua"/>
          <w:color w:val="000000" w:themeColor="text1"/>
          <w:sz w:val="20"/>
          <w:szCs w:val="20"/>
          <w:lang w:val="en-GB"/>
        </w:rPr>
        <w:t>s</w:t>
      </w:r>
      <w:r w:rsidR="007A5EDF" w:rsidRPr="00F67D25">
        <w:rPr>
          <w:rFonts w:ascii="Book Antiqua" w:hAnsi="Book Antiqua"/>
          <w:color w:val="000000" w:themeColor="text1"/>
          <w:sz w:val="20"/>
          <w:szCs w:val="20"/>
          <w:lang w:val="en-GB"/>
        </w:rPr>
        <w:t xml:space="preserve">ed </w:t>
      </w:r>
      <w:r w:rsidR="00C0052C" w:rsidRPr="00F67D25">
        <w:rPr>
          <w:rFonts w:ascii="Book Antiqua" w:hAnsi="Book Antiqua"/>
          <w:color w:val="000000" w:themeColor="text1"/>
          <w:sz w:val="20"/>
          <w:szCs w:val="20"/>
          <w:lang w:val="en-GB"/>
        </w:rPr>
        <w:t xml:space="preserve">the </w:t>
      </w:r>
      <w:r w:rsidR="007A5EDF" w:rsidRPr="00F67D25">
        <w:rPr>
          <w:rFonts w:ascii="Book Antiqua" w:hAnsi="Book Antiqua"/>
          <w:color w:val="000000" w:themeColor="text1"/>
          <w:sz w:val="20"/>
          <w:szCs w:val="20"/>
          <w:lang w:val="en-GB"/>
        </w:rPr>
        <w:t xml:space="preserve">data; </w:t>
      </w:r>
      <w:proofErr w:type="spellStart"/>
      <w:r w:rsidR="007A5EDF" w:rsidRPr="00F67D25">
        <w:rPr>
          <w:rFonts w:ascii="Book Antiqua" w:hAnsi="Book Antiqua"/>
          <w:color w:val="000000" w:themeColor="text1"/>
          <w:sz w:val="20"/>
          <w:szCs w:val="20"/>
          <w:lang w:val="en-GB"/>
        </w:rPr>
        <w:t>Manzini</w:t>
      </w:r>
      <w:proofErr w:type="spellEnd"/>
      <w:r w:rsidR="007A5EDF" w:rsidRPr="00F67D25">
        <w:rPr>
          <w:rFonts w:ascii="Book Antiqua" w:hAnsi="Book Antiqua"/>
          <w:color w:val="000000" w:themeColor="text1"/>
          <w:sz w:val="20"/>
          <w:szCs w:val="20"/>
          <w:lang w:val="en-GB"/>
        </w:rPr>
        <w:t xml:space="preserve"> G worked out the statistics</w:t>
      </w:r>
      <w:r w:rsidR="00C0052C" w:rsidRPr="00F67D25">
        <w:rPr>
          <w:rFonts w:ascii="Book Antiqua" w:hAnsi="Book Antiqua"/>
          <w:color w:val="000000" w:themeColor="text1"/>
          <w:sz w:val="20"/>
          <w:szCs w:val="20"/>
          <w:lang w:val="en-GB"/>
        </w:rPr>
        <w:t>;</w:t>
      </w:r>
      <w:r w:rsidR="007A5EDF" w:rsidRPr="00F67D25">
        <w:rPr>
          <w:rFonts w:ascii="Book Antiqua" w:hAnsi="Book Antiqua"/>
          <w:color w:val="000000" w:themeColor="text1"/>
          <w:sz w:val="20"/>
          <w:szCs w:val="20"/>
          <w:lang w:val="en-GB"/>
        </w:rPr>
        <w:t xml:space="preserve"> Bauer K, </w:t>
      </w:r>
      <w:proofErr w:type="spellStart"/>
      <w:r w:rsidR="007A5EDF" w:rsidRPr="00F67D25">
        <w:rPr>
          <w:rFonts w:ascii="Book Antiqua" w:hAnsi="Book Antiqua"/>
          <w:color w:val="000000" w:themeColor="text1"/>
          <w:sz w:val="20"/>
          <w:szCs w:val="20"/>
          <w:lang w:val="en-GB"/>
        </w:rPr>
        <w:t>Manzini</w:t>
      </w:r>
      <w:proofErr w:type="spellEnd"/>
      <w:r w:rsidR="007A5EDF" w:rsidRPr="00F67D25">
        <w:rPr>
          <w:rFonts w:ascii="Book Antiqua" w:hAnsi="Book Antiqua"/>
          <w:color w:val="000000" w:themeColor="text1"/>
          <w:sz w:val="20"/>
          <w:szCs w:val="20"/>
          <w:lang w:val="en-GB"/>
        </w:rPr>
        <w:t xml:space="preserve"> G and </w:t>
      </w:r>
      <w:proofErr w:type="spellStart"/>
      <w:r w:rsidR="007A5EDF" w:rsidRPr="00F67D25">
        <w:rPr>
          <w:rFonts w:ascii="Book Antiqua" w:hAnsi="Book Antiqua"/>
          <w:color w:val="000000" w:themeColor="text1"/>
          <w:sz w:val="20"/>
          <w:szCs w:val="20"/>
          <w:lang w:val="en-GB"/>
        </w:rPr>
        <w:t>Henne-Bruns</w:t>
      </w:r>
      <w:proofErr w:type="spellEnd"/>
      <w:r w:rsidR="007A5EDF" w:rsidRPr="00F67D25">
        <w:rPr>
          <w:rFonts w:ascii="Book Antiqua" w:hAnsi="Book Antiqua"/>
          <w:color w:val="000000" w:themeColor="text1"/>
          <w:sz w:val="20"/>
          <w:szCs w:val="20"/>
          <w:lang w:val="en-GB"/>
        </w:rPr>
        <w:t xml:space="preserve"> D wrote the paper</w:t>
      </w:r>
      <w:r w:rsidR="00C0052C" w:rsidRPr="00F67D25">
        <w:rPr>
          <w:rFonts w:ascii="Book Antiqua" w:hAnsi="Book Antiqua"/>
          <w:color w:val="000000" w:themeColor="text1"/>
          <w:sz w:val="20"/>
          <w:szCs w:val="20"/>
          <w:lang w:val="en-GB"/>
        </w:rPr>
        <w:t>;</w:t>
      </w:r>
      <w:r w:rsidR="007A5EDF" w:rsidRPr="00F67D25">
        <w:rPr>
          <w:rFonts w:ascii="Book Antiqua" w:hAnsi="Book Antiqua"/>
          <w:color w:val="000000" w:themeColor="text1"/>
          <w:sz w:val="20"/>
          <w:szCs w:val="20"/>
          <w:lang w:val="en-GB"/>
        </w:rPr>
        <w:t xml:space="preserve"> Bauer K and </w:t>
      </w:r>
      <w:proofErr w:type="spellStart"/>
      <w:r w:rsidR="007A5EDF" w:rsidRPr="00F67D25">
        <w:rPr>
          <w:rFonts w:ascii="Book Antiqua" w:hAnsi="Book Antiqua"/>
          <w:color w:val="000000" w:themeColor="text1"/>
          <w:sz w:val="20"/>
          <w:szCs w:val="20"/>
          <w:lang w:val="en-GB"/>
        </w:rPr>
        <w:t>Manzini</w:t>
      </w:r>
      <w:proofErr w:type="spellEnd"/>
      <w:r w:rsidR="007A5EDF" w:rsidRPr="00F67D25">
        <w:rPr>
          <w:rFonts w:ascii="Book Antiqua" w:hAnsi="Book Antiqua"/>
          <w:color w:val="000000" w:themeColor="text1"/>
          <w:sz w:val="20"/>
          <w:szCs w:val="20"/>
          <w:lang w:val="en-GB"/>
        </w:rPr>
        <w:t xml:space="preserve"> G are responsible for the final approval of the paper.</w:t>
      </w:r>
    </w:p>
    <w:p w14:paraId="46B45B5A" w14:textId="77777777" w:rsidR="003D7055" w:rsidRPr="00F67D25"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10216FA7" w14:textId="3B0B0177" w:rsidR="00C73CDF" w:rsidRPr="00F67D25" w:rsidRDefault="0086293D"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hAnsi="Book Antiqua"/>
          <w:b/>
          <w:color w:val="000000" w:themeColor="text1"/>
          <w:sz w:val="20"/>
          <w:szCs w:val="20"/>
          <w:lang w:val="en-GB"/>
        </w:rPr>
        <w:t xml:space="preserve">Corresponding author: </w:t>
      </w:r>
      <w:proofErr w:type="spellStart"/>
      <w:r w:rsidR="00C73CDF" w:rsidRPr="00F67D25">
        <w:rPr>
          <w:rFonts w:ascii="Book Antiqua" w:eastAsia="Times New Roman" w:hAnsi="Book Antiqua" w:cs="Arial"/>
          <w:b/>
          <w:bCs/>
          <w:color w:val="000000" w:themeColor="text1"/>
          <w:sz w:val="20"/>
          <w:szCs w:val="20"/>
          <w:lang w:val="en-GB" w:eastAsia="de-DE"/>
        </w:rPr>
        <w:t>Katrin</w:t>
      </w:r>
      <w:proofErr w:type="spellEnd"/>
      <w:r w:rsidR="00C73CDF" w:rsidRPr="00F67D25">
        <w:rPr>
          <w:rFonts w:ascii="Book Antiqua" w:eastAsia="Times New Roman" w:hAnsi="Book Antiqua" w:cs="Arial"/>
          <w:b/>
          <w:bCs/>
          <w:color w:val="000000" w:themeColor="text1"/>
          <w:sz w:val="20"/>
          <w:szCs w:val="20"/>
          <w:lang w:val="en-GB" w:eastAsia="de-DE"/>
        </w:rPr>
        <w:t xml:space="preserve"> Bauer, </w:t>
      </w:r>
      <w:r w:rsidRPr="00F67D25">
        <w:rPr>
          <w:rFonts w:ascii="Book Antiqua" w:eastAsia="Times New Roman" w:hAnsi="Book Antiqua" w:cs="Arial"/>
          <w:b/>
          <w:bCs/>
          <w:color w:val="000000" w:themeColor="text1"/>
          <w:sz w:val="20"/>
          <w:szCs w:val="20"/>
          <w:lang w:val="en-GB" w:eastAsia="de-DE"/>
        </w:rPr>
        <w:t>MD, Doctor, Surgeon,</w:t>
      </w:r>
      <w:r w:rsidRPr="00F67D25">
        <w:rPr>
          <w:rFonts w:ascii="Book Antiqua" w:eastAsia="Times New Roman" w:hAnsi="Book Antiqua" w:cs="Arial"/>
          <w:color w:val="000000" w:themeColor="text1"/>
          <w:sz w:val="20"/>
          <w:szCs w:val="20"/>
          <w:lang w:val="en-GB" w:eastAsia="de-DE"/>
        </w:rPr>
        <w:t xml:space="preserve"> </w:t>
      </w:r>
      <w:r w:rsidR="003D7055" w:rsidRPr="00F67D25">
        <w:rPr>
          <w:rFonts w:ascii="Book Antiqua" w:hAnsi="Book Antiqua"/>
          <w:color w:val="000000" w:themeColor="text1"/>
          <w:sz w:val="20"/>
          <w:szCs w:val="20"/>
          <w:lang w:val="en-GB"/>
        </w:rPr>
        <w:t>Department for General, Visceral, Thoracic and Paediatric Surgery, Clinic of Kempten,</w:t>
      </w:r>
      <w:r w:rsidR="00C73CDF" w:rsidRPr="00F67D25">
        <w:rPr>
          <w:rFonts w:ascii="Book Antiqua" w:eastAsia="Times New Roman" w:hAnsi="Book Antiqua" w:cs="Arial"/>
          <w:color w:val="000000" w:themeColor="text1"/>
          <w:sz w:val="20"/>
          <w:szCs w:val="20"/>
          <w:lang w:val="en-GB" w:eastAsia="de-DE"/>
        </w:rPr>
        <w:t xml:space="preserve"> Robert-</w:t>
      </w:r>
      <w:proofErr w:type="spellStart"/>
      <w:r w:rsidR="00C73CDF" w:rsidRPr="00F67D25">
        <w:rPr>
          <w:rFonts w:ascii="Book Antiqua" w:eastAsia="Times New Roman" w:hAnsi="Book Antiqua" w:cs="Arial"/>
          <w:color w:val="000000" w:themeColor="text1"/>
          <w:sz w:val="20"/>
          <w:szCs w:val="20"/>
          <w:lang w:val="en-GB" w:eastAsia="de-DE"/>
        </w:rPr>
        <w:t>Weixler</w:t>
      </w:r>
      <w:proofErr w:type="spellEnd"/>
      <w:r w:rsidR="00C73CDF" w:rsidRPr="00F67D25">
        <w:rPr>
          <w:rFonts w:ascii="Book Antiqua" w:eastAsia="Times New Roman" w:hAnsi="Book Antiqua" w:cs="Arial"/>
          <w:color w:val="000000" w:themeColor="text1"/>
          <w:sz w:val="20"/>
          <w:szCs w:val="20"/>
          <w:lang w:val="en-GB" w:eastAsia="de-DE"/>
        </w:rPr>
        <w:t xml:space="preserve"> </w:t>
      </w:r>
      <w:proofErr w:type="spellStart"/>
      <w:r w:rsidR="00C73CDF" w:rsidRPr="00F67D25">
        <w:rPr>
          <w:rFonts w:ascii="Book Antiqua" w:eastAsia="Times New Roman" w:hAnsi="Book Antiqua" w:cs="Arial"/>
          <w:color w:val="000000" w:themeColor="text1"/>
          <w:sz w:val="20"/>
          <w:szCs w:val="20"/>
          <w:lang w:val="en-GB" w:eastAsia="de-DE"/>
        </w:rPr>
        <w:t>Strasse</w:t>
      </w:r>
      <w:proofErr w:type="spellEnd"/>
      <w:r w:rsidR="00C73CDF" w:rsidRPr="00F67D25">
        <w:rPr>
          <w:rFonts w:ascii="Book Antiqua" w:eastAsia="Times New Roman" w:hAnsi="Book Antiqua" w:cs="Arial"/>
          <w:color w:val="000000" w:themeColor="text1"/>
          <w:sz w:val="20"/>
          <w:szCs w:val="20"/>
          <w:lang w:val="en-GB" w:eastAsia="de-DE"/>
        </w:rPr>
        <w:t xml:space="preserve"> 50, Kempten</w:t>
      </w:r>
      <w:r w:rsidR="003D7055" w:rsidRPr="00F67D25">
        <w:rPr>
          <w:rFonts w:ascii="Book Antiqua" w:eastAsia="Times New Roman" w:hAnsi="Book Antiqua" w:cs="Arial"/>
          <w:color w:val="000000" w:themeColor="text1"/>
          <w:sz w:val="20"/>
          <w:szCs w:val="20"/>
          <w:lang w:val="en-GB" w:eastAsia="de-DE"/>
        </w:rPr>
        <w:t xml:space="preserve"> 87439</w:t>
      </w:r>
      <w:r w:rsidR="00C73CDF" w:rsidRPr="00F67D25">
        <w:rPr>
          <w:rFonts w:ascii="Book Antiqua" w:eastAsia="Times New Roman" w:hAnsi="Book Antiqua" w:cs="Arial"/>
          <w:color w:val="000000" w:themeColor="text1"/>
          <w:sz w:val="20"/>
          <w:szCs w:val="20"/>
          <w:lang w:val="en-GB" w:eastAsia="de-DE"/>
        </w:rPr>
        <w:t>, Germany</w:t>
      </w:r>
      <w:r w:rsidR="003D7055"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katrin_joerg@gmx.de</w:t>
      </w:r>
    </w:p>
    <w:p w14:paraId="6DC518FB" w14:textId="7588A26C" w:rsidR="00C73CDF" w:rsidRPr="00F67D25"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2C0A1871" w14:textId="47395959" w:rsidR="0086293D" w:rsidRPr="00F67D25" w:rsidRDefault="0086293D" w:rsidP="00C0052C">
      <w:pPr>
        <w:adjustRightInd w:val="0"/>
        <w:snapToGrid w:val="0"/>
        <w:spacing w:after="0" w:line="360" w:lineRule="auto"/>
        <w:jc w:val="both"/>
        <w:rPr>
          <w:rFonts w:ascii="Book Antiqua" w:hAnsi="Book Antiqua"/>
          <w:b/>
          <w:color w:val="000000" w:themeColor="text1"/>
          <w:sz w:val="20"/>
          <w:szCs w:val="20"/>
          <w:lang w:val="en-GB"/>
        </w:rPr>
      </w:pPr>
      <w:r w:rsidRPr="00F67D25">
        <w:rPr>
          <w:rFonts w:ascii="Book Antiqua" w:hAnsi="Book Antiqua"/>
          <w:b/>
          <w:color w:val="000000" w:themeColor="text1"/>
          <w:sz w:val="20"/>
          <w:szCs w:val="20"/>
          <w:lang w:val="en-GB"/>
        </w:rPr>
        <w:t xml:space="preserve">Received: </w:t>
      </w:r>
      <w:r w:rsidRPr="00F67D25">
        <w:rPr>
          <w:rFonts w:ascii="Book Antiqua" w:hAnsi="Book Antiqua"/>
          <w:bCs/>
          <w:color w:val="000000" w:themeColor="text1"/>
          <w:sz w:val="20"/>
          <w:szCs w:val="20"/>
          <w:lang w:val="en-GB" w:eastAsia="zh-CN"/>
        </w:rPr>
        <w:t>November</w:t>
      </w:r>
      <w:r w:rsidRPr="00F67D25">
        <w:rPr>
          <w:rFonts w:ascii="Book Antiqua" w:hAnsi="Book Antiqua"/>
          <w:b/>
          <w:color w:val="000000" w:themeColor="text1"/>
          <w:sz w:val="20"/>
          <w:szCs w:val="20"/>
          <w:lang w:val="en-GB" w:eastAsia="zh-CN"/>
        </w:rPr>
        <w:t xml:space="preserve"> </w:t>
      </w:r>
      <w:r w:rsidRPr="00F67D25">
        <w:rPr>
          <w:rFonts w:ascii="Book Antiqua" w:hAnsi="Book Antiqua"/>
          <w:color w:val="000000" w:themeColor="text1"/>
          <w:sz w:val="20"/>
          <w:szCs w:val="20"/>
          <w:lang w:val="en-GB" w:eastAsia="zh-CN"/>
        </w:rPr>
        <w:t>27, 2019</w:t>
      </w:r>
      <w:r w:rsidRPr="00F67D25">
        <w:rPr>
          <w:rFonts w:ascii="Book Antiqua" w:hAnsi="Book Antiqua"/>
          <w:b/>
          <w:color w:val="000000" w:themeColor="text1"/>
          <w:sz w:val="20"/>
          <w:szCs w:val="20"/>
          <w:lang w:val="en-GB"/>
        </w:rPr>
        <w:t xml:space="preserve"> </w:t>
      </w:r>
    </w:p>
    <w:p w14:paraId="1A587235" w14:textId="237CD1FF" w:rsidR="0086293D" w:rsidRPr="00F67D25" w:rsidRDefault="0086293D" w:rsidP="00C0052C">
      <w:pPr>
        <w:adjustRightInd w:val="0"/>
        <w:snapToGrid w:val="0"/>
        <w:spacing w:after="0" w:line="360" w:lineRule="auto"/>
        <w:jc w:val="both"/>
        <w:rPr>
          <w:rFonts w:ascii="Book Antiqua" w:hAnsi="Book Antiqua"/>
          <w:b/>
          <w:color w:val="000000" w:themeColor="text1"/>
          <w:sz w:val="20"/>
          <w:szCs w:val="20"/>
          <w:lang w:val="en-GB"/>
        </w:rPr>
      </w:pPr>
      <w:r w:rsidRPr="00F67D25">
        <w:rPr>
          <w:rFonts w:ascii="Book Antiqua" w:hAnsi="Book Antiqua"/>
          <w:b/>
          <w:color w:val="000000" w:themeColor="text1"/>
          <w:sz w:val="20"/>
          <w:szCs w:val="20"/>
          <w:lang w:val="en-GB"/>
        </w:rPr>
        <w:t xml:space="preserve">Revised: </w:t>
      </w:r>
      <w:r w:rsidRPr="00F67D25">
        <w:rPr>
          <w:rFonts w:ascii="Book Antiqua" w:hAnsi="Book Antiqua"/>
          <w:color w:val="000000" w:themeColor="text1"/>
          <w:sz w:val="20"/>
          <w:szCs w:val="20"/>
          <w:lang w:val="en-GB"/>
        </w:rPr>
        <w:t>March 18, 2020</w:t>
      </w:r>
    </w:p>
    <w:p w14:paraId="4E2215D9" w14:textId="0CCCBDE1" w:rsidR="0086293D" w:rsidRPr="00F67D25" w:rsidRDefault="0086293D" w:rsidP="00C0052C">
      <w:pPr>
        <w:adjustRightInd w:val="0"/>
        <w:snapToGrid w:val="0"/>
        <w:spacing w:after="0" w:line="360" w:lineRule="auto"/>
        <w:jc w:val="both"/>
        <w:rPr>
          <w:rFonts w:ascii="Book Antiqua" w:hAnsi="Book Antiqua"/>
          <w:b/>
          <w:color w:val="000000" w:themeColor="text1"/>
          <w:sz w:val="20"/>
          <w:szCs w:val="20"/>
          <w:lang w:val="en-GB"/>
        </w:rPr>
      </w:pPr>
      <w:r w:rsidRPr="00F67D25">
        <w:rPr>
          <w:rFonts w:ascii="Book Antiqua" w:hAnsi="Book Antiqua"/>
          <w:b/>
          <w:color w:val="000000" w:themeColor="text1"/>
          <w:sz w:val="20"/>
          <w:szCs w:val="20"/>
          <w:lang w:val="en-GB"/>
        </w:rPr>
        <w:t>Accepted:</w:t>
      </w:r>
      <w:r w:rsidR="007527F5" w:rsidRPr="00F67D25">
        <w:rPr>
          <w:rFonts w:ascii="Book Antiqua" w:hAnsi="Book Antiqua"/>
          <w:b/>
          <w:color w:val="000000" w:themeColor="text1"/>
          <w:sz w:val="20"/>
          <w:szCs w:val="20"/>
          <w:lang w:val="en-GB"/>
        </w:rPr>
        <w:t xml:space="preserve"> </w:t>
      </w:r>
      <w:r w:rsidR="007527F5" w:rsidRPr="00F67D25">
        <w:rPr>
          <w:rFonts w:ascii="Book Antiqua" w:hAnsi="Book Antiqua"/>
          <w:color w:val="000000" w:themeColor="text1"/>
          <w:sz w:val="20"/>
          <w:szCs w:val="20"/>
          <w:lang w:val="en-GB"/>
        </w:rPr>
        <w:t>April 8, 2020</w:t>
      </w:r>
    </w:p>
    <w:p w14:paraId="15CBF00A" w14:textId="0C33C75E" w:rsidR="006F2320" w:rsidRPr="00F67D25" w:rsidRDefault="0086293D" w:rsidP="00C0052C">
      <w:pPr>
        <w:adjustRightInd w:val="0"/>
        <w:snapToGrid w:val="0"/>
        <w:spacing w:after="0" w:line="360" w:lineRule="auto"/>
        <w:jc w:val="both"/>
        <w:rPr>
          <w:rFonts w:ascii="Book Antiqua" w:hAnsi="Book Antiqua"/>
          <w:b/>
          <w:color w:val="000000" w:themeColor="text1"/>
          <w:sz w:val="20"/>
          <w:szCs w:val="20"/>
          <w:lang w:val="en-GB"/>
        </w:rPr>
      </w:pPr>
      <w:r w:rsidRPr="00F67D25">
        <w:rPr>
          <w:rFonts w:ascii="Book Antiqua" w:hAnsi="Book Antiqua"/>
          <w:b/>
          <w:color w:val="000000" w:themeColor="text1"/>
          <w:sz w:val="20"/>
          <w:szCs w:val="20"/>
          <w:lang w:val="en-GB"/>
        </w:rPr>
        <w:t>Published online:</w:t>
      </w:r>
      <w:r w:rsidR="00B429F8" w:rsidRPr="00F67D25">
        <w:rPr>
          <w:rFonts w:ascii="Book Antiqua" w:eastAsia="宋体" w:hAnsi="Book Antiqua"/>
          <w:sz w:val="20"/>
          <w:szCs w:val="20"/>
          <w:lang w:val="en-US"/>
        </w:rPr>
        <w:t xml:space="preserve"> May</w:t>
      </w:r>
      <w:r w:rsidR="00B429F8" w:rsidRPr="00F67D25">
        <w:rPr>
          <w:rFonts w:ascii="Book Antiqua" w:eastAsia="宋体" w:hAnsi="Book Antiqua" w:hint="eastAsia"/>
          <w:sz w:val="20"/>
          <w:szCs w:val="20"/>
          <w:lang w:val="en-US" w:eastAsia="zh-CN"/>
        </w:rPr>
        <w:t xml:space="preserve"> 15, 2020</w:t>
      </w:r>
    </w:p>
    <w:p w14:paraId="49516CE0" w14:textId="77777777" w:rsidR="006F2320" w:rsidRPr="00F67D25" w:rsidRDefault="006F2320"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3D5C41AE" w14:textId="77777777" w:rsidR="00C73CDF" w:rsidRPr="00F67D25" w:rsidRDefault="00C73CDF" w:rsidP="00C0052C">
      <w:pPr>
        <w:snapToGrid w:val="0"/>
        <w:spacing w:after="0" w:line="360" w:lineRule="auto"/>
        <w:jc w:val="both"/>
        <w:rPr>
          <w:rFonts w:ascii="Book Antiqua" w:eastAsia="Times New Roman" w:hAnsi="Book Antiqua" w:cs="Arial"/>
          <w:b/>
          <w:color w:val="000000" w:themeColor="text1"/>
          <w:sz w:val="20"/>
          <w:szCs w:val="20"/>
          <w:lang w:val="en-GB" w:eastAsia="de-DE"/>
        </w:rPr>
        <w:sectPr w:rsidR="00C73CDF" w:rsidRPr="00F67D25" w:rsidSect="00C0052C">
          <w:footerReference w:type="default" r:id="rId8"/>
          <w:pgSz w:w="11906" w:h="16838"/>
          <w:pgMar w:top="1440" w:right="1440" w:bottom="1440" w:left="1440" w:header="706" w:footer="706" w:gutter="0"/>
          <w:cols w:space="708"/>
          <w:docGrid w:linePitch="360"/>
        </w:sectPr>
      </w:pPr>
    </w:p>
    <w:p w14:paraId="2E23F2B5" w14:textId="77777777" w:rsidR="00B429F8" w:rsidRPr="00F67D25" w:rsidRDefault="00B429F8" w:rsidP="00C0052C">
      <w:pPr>
        <w:snapToGrid w:val="0"/>
        <w:spacing w:after="0" w:line="360" w:lineRule="auto"/>
        <w:jc w:val="both"/>
        <w:rPr>
          <w:rFonts w:ascii="Book Antiqua" w:hAnsi="Book Antiqua" w:cs="Arial"/>
          <w:b/>
          <w:color w:val="000000" w:themeColor="text1"/>
          <w:sz w:val="20"/>
          <w:szCs w:val="20"/>
          <w:lang w:val="en-GB" w:eastAsia="zh-CN"/>
        </w:rPr>
      </w:pPr>
    </w:p>
    <w:p w14:paraId="17508AA7" w14:textId="77777777" w:rsidR="00C73CDF" w:rsidRPr="00F67D25" w:rsidRDefault="00C73CDF" w:rsidP="00C0052C">
      <w:pPr>
        <w:snapToGrid w:val="0"/>
        <w:spacing w:after="0" w:line="360" w:lineRule="auto"/>
        <w:jc w:val="both"/>
        <w:rPr>
          <w:rFonts w:ascii="Book Antiqua" w:eastAsia="Times New Roman" w:hAnsi="Book Antiqua" w:cs="Arial"/>
          <w:b/>
          <w:color w:val="000000" w:themeColor="text1"/>
          <w:sz w:val="20"/>
          <w:szCs w:val="20"/>
          <w:lang w:val="en-GB" w:eastAsia="de-DE"/>
        </w:rPr>
      </w:pPr>
      <w:r w:rsidRPr="00F67D25">
        <w:rPr>
          <w:rFonts w:ascii="Book Antiqua" w:eastAsia="Times New Roman" w:hAnsi="Book Antiqua" w:cs="Arial"/>
          <w:b/>
          <w:color w:val="000000" w:themeColor="text1"/>
          <w:sz w:val="20"/>
          <w:szCs w:val="20"/>
          <w:lang w:val="en-GB" w:eastAsia="de-DE"/>
        </w:rPr>
        <w:t>Abstract</w:t>
      </w:r>
    </w:p>
    <w:p w14:paraId="07E3E55D" w14:textId="77777777" w:rsidR="003D7055" w:rsidRPr="00F67D25" w:rsidRDefault="003D7055" w:rsidP="00C0052C">
      <w:pPr>
        <w:adjustRightInd w:val="0"/>
        <w:snapToGrid w:val="0"/>
        <w:spacing w:after="0" w:line="360" w:lineRule="auto"/>
        <w:jc w:val="both"/>
        <w:rPr>
          <w:rFonts w:ascii="Book Antiqua" w:hAnsi="Book Antiqua"/>
          <w:color w:val="000000" w:themeColor="text1"/>
          <w:sz w:val="20"/>
          <w:szCs w:val="20"/>
          <w:lang w:val="en-GB" w:eastAsia="zh-CN"/>
        </w:rPr>
      </w:pPr>
      <w:r w:rsidRPr="00F67D25">
        <w:rPr>
          <w:rFonts w:ascii="Book Antiqua" w:hAnsi="Book Antiqua"/>
          <w:color w:val="000000" w:themeColor="text1"/>
          <w:sz w:val="20"/>
          <w:szCs w:val="20"/>
          <w:lang w:val="en-GB"/>
        </w:rPr>
        <w:t>BACKGROUND</w:t>
      </w:r>
    </w:p>
    <w:p w14:paraId="4CE2D935" w14:textId="29191253" w:rsidR="00C73CDF" w:rsidRPr="00F67D25" w:rsidRDefault="00C73CDF" w:rsidP="00C0052C">
      <w:pPr>
        <w:adjustRightInd w:val="0"/>
        <w:snapToGrid w:val="0"/>
        <w:spacing w:after="0" w:line="360" w:lineRule="auto"/>
        <w:jc w:val="both"/>
        <w:rPr>
          <w:rFonts w:ascii="Book Antiqua" w:eastAsia="Times New Roman" w:hAnsi="Book Antiqua" w:cs="Arial"/>
          <w:color w:val="000000" w:themeColor="text1"/>
          <w:sz w:val="20"/>
          <w:szCs w:val="20"/>
          <w:lang w:val="en-GB" w:eastAsia="de-DE"/>
        </w:rPr>
      </w:pPr>
      <w:proofErr w:type="spellStart"/>
      <w:r w:rsidRPr="00F67D25">
        <w:rPr>
          <w:rFonts w:ascii="Book Antiqua" w:eastAsia="Times New Roman" w:hAnsi="Book Antiqua" w:cs="Arial"/>
          <w:color w:val="000000" w:themeColor="text1"/>
          <w:sz w:val="20"/>
          <w:szCs w:val="20"/>
          <w:lang w:val="en-GB" w:eastAsia="de-DE"/>
        </w:rPr>
        <w:t>Neoadjuvant</w:t>
      </w:r>
      <w:proofErr w:type="spellEnd"/>
      <w:r w:rsidRPr="00F67D25">
        <w:rPr>
          <w:rFonts w:ascii="Book Antiqua" w:eastAsia="Times New Roman" w:hAnsi="Book Antiqua" w:cs="Arial"/>
          <w:color w:val="000000" w:themeColor="text1"/>
          <w:sz w:val="20"/>
          <w:szCs w:val="20"/>
          <w:lang w:val="en-GB" w:eastAsia="de-DE"/>
        </w:rPr>
        <w:t xml:space="preserve">/perioperative chemotherapy is the recommended treatment for advanced stages of gastric cancer (&gt; T2, N+) before tumour resection in many European guidelines. However, there is no consensus </w:t>
      </w:r>
      <w:r w:rsidR="00D50AC5" w:rsidRPr="00F67D25">
        <w:rPr>
          <w:rFonts w:ascii="Book Antiqua" w:eastAsia="Times New Roman" w:hAnsi="Book Antiqua" w:cs="Arial"/>
          <w:color w:val="000000" w:themeColor="text1"/>
          <w:sz w:val="20"/>
          <w:szCs w:val="20"/>
          <w:lang w:val="en-GB" w:eastAsia="de-DE"/>
        </w:rPr>
        <w:t xml:space="preserve">as to </w:t>
      </w:r>
      <w:r w:rsidRPr="00F67D25">
        <w:rPr>
          <w:rFonts w:ascii="Book Antiqua" w:eastAsia="Times New Roman" w:hAnsi="Book Antiqua" w:cs="Arial"/>
          <w:color w:val="000000" w:themeColor="text1"/>
          <w:sz w:val="20"/>
          <w:szCs w:val="20"/>
          <w:lang w:val="en-GB" w:eastAsia="de-DE"/>
        </w:rPr>
        <w:t xml:space="preserve">whether perioperative chemotherapy is as effective in distal as in proximal tumours, in addition </w:t>
      </w:r>
      <w:r w:rsidR="00D50AC5" w:rsidRPr="00F67D25">
        <w:rPr>
          <w:rFonts w:ascii="Book Antiqua" w:eastAsia="Times New Roman" w:hAnsi="Book Antiqua" w:cs="Arial"/>
          <w:color w:val="000000" w:themeColor="text1"/>
          <w:sz w:val="20"/>
          <w:szCs w:val="20"/>
          <w:lang w:val="en-GB" w:eastAsia="de-DE"/>
        </w:rPr>
        <w:t>to a</w:t>
      </w:r>
      <w:r w:rsidRPr="00F67D25">
        <w:rPr>
          <w:rFonts w:ascii="Book Antiqua" w:eastAsia="Times New Roman" w:hAnsi="Book Antiqua" w:cs="Arial"/>
          <w:color w:val="000000" w:themeColor="text1"/>
          <w:sz w:val="20"/>
          <w:szCs w:val="20"/>
          <w:lang w:val="en-GB" w:eastAsia="de-DE"/>
        </w:rPr>
        <w:t xml:space="preserve"> relevant uncertainty concerning appropriate treatment modalities for elderly patients.</w:t>
      </w:r>
    </w:p>
    <w:p w14:paraId="35B3977A" w14:textId="77777777" w:rsidR="003D7055" w:rsidRPr="00F67D25" w:rsidRDefault="003D7055" w:rsidP="00C0052C">
      <w:pPr>
        <w:adjustRightInd w:val="0"/>
        <w:snapToGrid w:val="0"/>
        <w:spacing w:after="0" w:line="360" w:lineRule="auto"/>
        <w:jc w:val="both"/>
        <w:rPr>
          <w:rFonts w:ascii="Book Antiqua" w:eastAsia="Times New Roman" w:hAnsi="Book Antiqua" w:cs="Arial"/>
          <w:color w:val="000000" w:themeColor="text1"/>
          <w:sz w:val="20"/>
          <w:szCs w:val="20"/>
          <w:lang w:val="en-GB" w:eastAsia="de-DE"/>
        </w:rPr>
      </w:pPr>
    </w:p>
    <w:p w14:paraId="45C6F943" w14:textId="77777777" w:rsidR="003D7055" w:rsidRPr="00F67D25" w:rsidRDefault="003D7055" w:rsidP="00C0052C">
      <w:pPr>
        <w:adjustRightInd w:val="0"/>
        <w:snapToGrid w:val="0"/>
        <w:spacing w:after="0" w:line="360" w:lineRule="auto"/>
        <w:jc w:val="both"/>
        <w:rPr>
          <w:rFonts w:ascii="Book Antiqua" w:eastAsia="Times New Roman" w:hAnsi="Book Antiqua" w:cs="Arial"/>
          <w:color w:val="000000" w:themeColor="text1"/>
          <w:sz w:val="20"/>
          <w:szCs w:val="20"/>
          <w:lang w:val="en-GB" w:eastAsia="zh-CN"/>
        </w:rPr>
      </w:pPr>
      <w:r w:rsidRPr="00F67D25">
        <w:rPr>
          <w:rFonts w:ascii="Book Antiqua" w:eastAsia="Times New Roman" w:hAnsi="Book Antiqua" w:cs="Arial"/>
          <w:color w:val="000000" w:themeColor="text1"/>
          <w:sz w:val="20"/>
          <w:szCs w:val="20"/>
          <w:lang w:val="en-GB" w:eastAsia="zh-CN"/>
        </w:rPr>
        <w:t>AIM</w:t>
      </w:r>
    </w:p>
    <w:p w14:paraId="7D55664A" w14:textId="16B909F6" w:rsidR="003D7055" w:rsidRPr="00F67D25" w:rsidRDefault="006F2320" w:rsidP="00C0052C">
      <w:pPr>
        <w:adjustRightInd w:val="0"/>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To </w:t>
      </w:r>
      <w:r w:rsidR="008D1409" w:rsidRPr="00F67D25">
        <w:rPr>
          <w:rFonts w:ascii="Book Antiqua" w:eastAsia="Times New Roman" w:hAnsi="Book Antiqua" w:cs="Arial"/>
          <w:color w:val="000000" w:themeColor="text1"/>
          <w:sz w:val="20"/>
          <w:szCs w:val="20"/>
          <w:lang w:val="en-GB" w:eastAsia="de-DE"/>
        </w:rPr>
        <w:t xml:space="preserve">investigate the role of perioperative chemotherapy in advanced gastric cancer in patients </w:t>
      </w:r>
      <w:r w:rsidR="003070BF" w:rsidRPr="00F67D25">
        <w:rPr>
          <w:rFonts w:ascii="Book Antiqua" w:eastAsia="Times New Roman" w:hAnsi="Book Antiqua" w:cs="Arial"/>
          <w:color w:val="000000" w:themeColor="text1"/>
          <w:sz w:val="20"/>
          <w:szCs w:val="20"/>
          <w:lang w:val="en-GB" w:eastAsia="de-DE"/>
        </w:rPr>
        <w:t>from a</w:t>
      </w:r>
      <w:r w:rsidR="008D1409" w:rsidRPr="00F67D25">
        <w:rPr>
          <w:rFonts w:ascii="Book Antiqua" w:eastAsia="Times New Roman" w:hAnsi="Book Antiqua" w:cs="Arial"/>
          <w:color w:val="000000" w:themeColor="text1"/>
          <w:sz w:val="20"/>
          <w:szCs w:val="20"/>
          <w:lang w:val="en-GB" w:eastAsia="de-DE"/>
        </w:rPr>
        <w:t xml:space="preserve"> German tertiary clinic </w:t>
      </w:r>
      <w:r w:rsidR="003070BF" w:rsidRPr="00F67D25">
        <w:rPr>
          <w:rFonts w:ascii="Book Antiqua" w:eastAsia="Times New Roman" w:hAnsi="Book Antiqua" w:cs="Arial"/>
          <w:color w:val="000000" w:themeColor="text1"/>
          <w:sz w:val="20"/>
          <w:szCs w:val="20"/>
          <w:lang w:val="en-GB" w:eastAsia="de-DE"/>
        </w:rPr>
        <w:t xml:space="preserve">with respect to </w:t>
      </w:r>
      <w:r w:rsidR="000F2E00" w:rsidRPr="00F67D25">
        <w:rPr>
          <w:rFonts w:ascii="Book Antiqua" w:eastAsia="Times New Roman" w:hAnsi="Book Antiqua" w:cs="Arial"/>
          <w:color w:val="000000" w:themeColor="text1"/>
          <w:sz w:val="20"/>
          <w:szCs w:val="20"/>
          <w:lang w:val="en-GB" w:eastAsia="de-DE"/>
        </w:rPr>
        <w:t>efficacy</w:t>
      </w:r>
      <w:r w:rsidR="008D1409" w:rsidRPr="00F67D25">
        <w:rPr>
          <w:rFonts w:ascii="Book Antiqua" w:eastAsia="Times New Roman" w:hAnsi="Book Antiqua" w:cs="Arial"/>
          <w:color w:val="000000" w:themeColor="text1"/>
          <w:sz w:val="20"/>
          <w:szCs w:val="20"/>
          <w:lang w:val="en-GB" w:eastAsia="de-DE"/>
        </w:rPr>
        <w:t>, localisation</w:t>
      </w:r>
      <w:r w:rsidR="000F2E00" w:rsidRPr="00F67D25">
        <w:rPr>
          <w:rFonts w:ascii="Book Antiqua" w:eastAsia="Times New Roman" w:hAnsi="Book Antiqua" w:cs="Arial"/>
          <w:color w:val="000000" w:themeColor="text1"/>
          <w:sz w:val="20"/>
          <w:szCs w:val="20"/>
          <w:lang w:val="en-GB" w:eastAsia="de-DE"/>
        </w:rPr>
        <w:t>,</w:t>
      </w:r>
      <w:r w:rsidR="008D1409" w:rsidRPr="00F67D25">
        <w:rPr>
          <w:rFonts w:ascii="Book Antiqua" w:eastAsia="Times New Roman" w:hAnsi="Book Antiqua" w:cs="Arial"/>
          <w:color w:val="000000" w:themeColor="text1"/>
          <w:sz w:val="20"/>
          <w:szCs w:val="20"/>
          <w:lang w:val="en-GB" w:eastAsia="de-DE"/>
        </w:rPr>
        <w:t xml:space="preserve"> and age.</w:t>
      </w:r>
    </w:p>
    <w:p w14:paraId="504214C0" w14:textId="77777777" w:rsidR="003D7055" w:rsidRPr="00F67D25" w:rsidRDefault="003D7055" w:rsidP="00C0052C">
      <w:pPr>
        <w:adjustRightInd w:val="0"/>
        <w:snapToGrid w:val="0"/>
        <w:spacing w:after="0" w:line="360" w:lineRule="auto"/>
        <w:jc w:val="both"/>
        <w:rPr>
          <w:rFonts w:ascii="Book Antiqua" w:hAnsi="Book Antiqua"/>
          <w:color w:val="000000" w:themeColor="text1"/>
          <w:sz w:val="20"/>
          <w:szCs w:val="20"/>
          <w:lang w:val="en-GB" w:eastAsia="zh-CN"/>
        </w:rPr>
      </w:pPr>
    </w:p>
    <w:p w14:paraId="1222EAEF" w14:textId="77777777" w:rsidR="003D7055" w:rsidRPr="00F67D25" w:rsidRDefault="003D7055" w:rsidP="00C0052C">
      <w:pPr>
        <w:adjustRightInd w:val="0"/>
        <w:snapToGrid w:val="0"/>
        <w:spacing w:after="0" w:line="360" w:lineRule="auto"/>
        <w:jc w:val="both"/>
        <w:rPr>
          <w:rFonts w:ascii="Book Antiqua" w:hAnsi="Book Antiqua"/>
          <w:color w:val="000000" w:themeColor="text1"/>
          <w:sz w:val="20"/>
          <w:szCs w:val="20"/>
          <w:lang w:val="en-GB" w:eastAsia="zh-CN"/>
        </w:rPr>
      </w:pPr>
      <w:r w:rsidRPr="00F67D25">
        <w:rPr>
          <w:rFonts w:ascii="Book Antiqua" w:hAnsi="Book Antiqua"/>
          <w:color w:val="000000" w:themeColor="text1"/>
          <w:sz w:val="20"/>
          <w:szCs w:val="20"/>
          <w:lang w:val="en-GB"/>
        </w:rPr>
        <w:t>METHODS</w:t>
      </w:r>
    </w:p>
    <w:p w14:paraId="609B9CDA" w14:textId="052786DB" w:rsidR="00C73CDF" w:rsidRPr="00F67D25"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We performed a retrospective analysis of 158 patients </w:t>
      </w:r>
      <w:r w:rsidR="00B74321" w:rsidRPr="00F67D25">
        <w:rPr>
          <w:rFonts w:ascii="Book Antiqua" w:eastAsia="Times New Roman" w:hAnsi="Book Antiqua" w:cs="Arial"/>
          <w:color w:val="000000" w:themeColor="text1"/>
          <w:sz w:val="20"/>
          <w:szCs w:val="20"/>
          <w:lang w:val="en-GB" w:eastAsia="de-DE"/>
        </w:rPr>
        <w:t xml:space="preserve">from </w:t>
      </w:r>
      <w:r w:rsidRPr="00F67D25">
        <w:rPr>
          <w:rFonts w:ascii="Book Antiqua" w:eastAsia="Times New Roman" w:hAnsi="Book Antiqua" w:cs="Arial"/>
          <w:color w:val="000000" w:themeColor="text1"/>
          <w:sz w:val="20"/>
          <w:szCs w:val="20"/>
          <w:lang w:val="en-GB" w:eastAsia="de-DE"/>
        </w:rPr>
        <w:t xml:space="preserve">our clinic </w:t>
      </w:r>
      <w:r w:rsidR="004B08E1" w:rsidRPr="00F67D25">
        <w:rPr>
          <w:rFonts w:ascii="Book Antiqua" w:eastAsia="Times New Roman" w:hAnsi="Book Antiqua" w:cs="Arial"/>
          <w:color w:val="000000" w:themeColor="text1"/>
          <w:sz w:val="20"/>
          <w:szCs w:val="20"/>
          <w:lang w:val="en-GB" w:eastAsia="de-DE"/>
        </w:rPr>
        <w:t xml:space="preserve">with </w:t>
      </w:r>
      <w:r w:rsidRPr="00F67D25">
        <w:rPr>
          <w:rFonts w:ascii="Book Antiqua" w:eastAsia="Times New Roman" w:hAnsi="Book Antiqua" w:cs="Arial"/>
          <w:color w:val="000000" w:themeColor="text1"/>
          <w:sz w:val="20"/>
          <w:szCs w:val="20"/>
          <w:lang w:val="en-GB" w:eastAsia="de-DE"/>
        </w:rPr>
        <w:t xml:space="preserve">adenocarcinoma of the stomach or the </w:t>
      </w:r>
      <w:proofErr w:type="spellStart"/>
      <w:r w:rsidRPr="00F67D25">
        <w:rPr>
          <w:rFonts w:ascii="Book Antiqua" w:eastAsia="Times New Roman" w:hAnsi="Book Antiqua" w:cs="Arial"/>
          <w:color w:val="000000" w:themeColor="text1"/>
          <w:sz w:val="20"/>
          <w:szCs w:val="20"/>
          <w:lang w:val="en-GB" w:eastAsia="de-DE"/>
        </w:rPr>
        <w:t>gastroesophageal</w:t>
      </w:r>
      <w:proofErr w:type="spellEnd"/>
      <w:r w:rsidRPr="00F67D25">
        <w:rPr>
          <w:rFonts w:ascii="Book Antiqua" w:eastAsia="Times New Roman" w:hAnsi="Book Antiqua" w:cs="Arial"/>
          <w:color w:val="000000" w:themeColor="text1"/>
          <w:sz w:val="20"/>
          <w:szCs w:val="20"/>
          <w:lang w:val="en-GB" w:eastAsia="de-DE"/>
        </w:rPr>
        <w:t xml:space="preserve"> junction </w:t>
      </w:r>
      <w:r w:rsidR="006B7194" w:rsidRPr="00F67D25">
        <w:rPr>
          <w:rFonts w:ascii="Book Antiqua" w:eastAsia="Times New Roman" w:hAnsi="Book Antiqua" w:cs="Arial"/>
          <w:color w:val="000000" w:themeColor="text1"/>
          <w:sz w:val="20"/>
          <w:szCs w:val="20"/>
          <w:lang w:val="en-GB" w:eastAsia="de-DE"/>
        </w:rPr>
        <w:t>who underwent resection</w:t>
      </w:r>
      <w:r w:rsidRPr="00F67D25">
        <w:rPr>
          <w:rFonts w:ascii="Book Antiqua" w:eastAsia="Times New Roman" w:hAnsi="Book Antiqua" w:cs="Arial"/>
          <w:color w:val="000000" w:themeColor="text1"/>
          <w:sz w:val="20"/>
          <w:szCs w:val="20"/>
          <w:lang w:val="en-GB" w:eastAsia="de-DE"/>
        </w:rPr>
        <w:t xml:space="preserve"> between 2008 and 2016</w:t>
      </w:r>
      <w:r w:rsidR="003D4C82" w:rsidRPr="00F67D25">
        <w:rPr>
          <w:rFonts w:ascii="Book Antiqua" w:eastAsia="Times New Roman" w:hAnsi="Book Antiqua" w:cs="Arial"/>
          <w:color w:val="000000" w:themeColor="text1"/>
          <w:sz w:val="20"/>
          <w:szCs w:val="20"/>
          <w:lang w:val="en-GB" w:eastAsia="de-DE"/>
        </w:rPr>
        <w:t xml:space="preserve">. The data were evaluated </w:t>
      </w:r>
      <w:r w:rsidR="00B74321" w:rsidRPr="00F67D25">
        <w:rPr>
          <w:rFonts w:ascii="Book Antiqua" w:eastAsia="Times New Roman" w:hAnsi="Book Antiqua" w:cs="Arial"/>
          <w:color w:val="000000" w:themeColor="text1"/>
          <w:sz w:val="20"/>
          <w:szCs w:val="20"/>
          <w:lang w:val="en-GB" w:eastAsia="de-DE"/>
        </w:rPr>
        <w:t xml:space="preserve">particularly </w:t>
      </w:r>
      <w:r w:rsidR="003D4C82" w:rsidRPr="00F67D25">
        <w:rPr>
          <w:rFonts w:ascii="Book Antiqua" w:eastAsia="Times New Roman" w:hAnsi="Book Antiqua" w:cs="Arial"/>
          <w:color w:val="000000" w:themeColor="text1"/>
          <w:sz w:val="20"/>
          <w:szCs w:val="20"/>
          <w:lang w:val="en-GB" w:eastAsia="de-DE"/>
        </w:rPr>
        <w:t>in relation</w:t>
      </w:r>
      <w:r w:rsidRPr="00F67D25">
        <w:rPr>
          <w:rFonts w:ascii="Book Antiqua" w:eastAsia="Times New Roman" w:hAnsi="Book Antiqua" w:cs="Arial"/>
          <w:color w:val="000000" w:themeColor="text1"/>
          <w:sz w:val="20"/>
          <w:szCs w:val="20"/>
          <w:lang w:val="en-GB" w:eastAsia="de-DE"/>
        </w:rPr>
        <w:t xml:space="preserve"> to patient age, tumour site</w:t>
      </w:r>
      <w:r w:rsidR="00B74321"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and perioperative therapy. </w:t>
      </w:r>
    </w:p>
    <w:p w14:paraId="4CDD42B8" w14:textId="77777777" w:rsidR="003D7055" w:rsidRPr="00F67D25"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5F55596B" w14:textId="77777777" w:rsidR="003D7055" w:rsidRPr="00F67D25" w:rsidRDefault="003D7055" w:rsidP="00C0052C">
      <w:pPr>
        <w:adjustRightInd w:val="0"/>
        <w:snapToGrid w:val="0"/>
        <w:spacing w:after="0" w:line="360" w:lineRule="auto"/>
        <w:jc w:val="both"/>
        <w:rPr>
          <w:rFonts w:ascii="Book Antiqua" w:hAnsi="Book Antiqua"/>
          <w:color w:val="000000" w:themeColor="text1"/>
          <w:sz w:val="20"/>
          <w:szCs w:val="20"/>
          <w:lang w:val="en-GB" w:eastAsia="zh-CN"/>
        </w:rPr>
      </w:pPr>
      <w:r w:rsidRPr="00F67D25">
        <w:rPr>
          <w:rFonts w:ascii="Book Antiqua" w:hAnsi="Book Antiqua"/>
          <w:color w:val="000000" w:themeColor="text1"/>
          <w:sz w:val="20"/>
          <w:szCs w:val="20"/>
          <w:lang w:val="en-GB"/>
        </w:rPr>
        <w:t>RESULTS</w:t>
      </w:r>
    </w:p>
    <w:p w14:paraId="68545022" w14:textId="586D2DB7" w:rsidR="00C73CDF" w:rsidRPr="00F67D25"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Administration of perioperative chemotherapy did not lead to a significant survival advantage</w:t>
      </w:r>
      <w:r w:rsidR="001F20EE" w:rsidRPr="00F67D25">
        <w:rPr>
          <w:rFonts w:ascii="Book Antiqua" w:eastAsia="Times New Roman" w:hAnsi="Book Antiqua" w:cs="Arial"/>
          <w:color w:val="000000" w:themeColor="text1"/>
          <w:sz w:val="20"/>
          <w:szCs w:val="20"/>
          <w:lang w:val="en-GB" w:eastAsia="de-DE"/>
        </w:rPr>
        <w:t xml:space="preserve"> in our study population</w:t>
      </w:r>
      <w:r w:rsidRPr="00F67D25">
        <w:rPr>
          <w:rFonts w:ascii="Book Antiqua" w:eastAsia="Times New Roman" w:hAnsi="Book Antiqua" w:cs="Arial"/>
          <w:color w:val="000000" w:themeColor="text1"/>
          <w:sz w:val="20"/>
          <w:szCs w:val="20"/>
          <w:lang w:val="en-GB" w:eastAsia="de-DE"/>
        </w:rPr>
        <w:t xml:space="preserve">. The </w:t>
      </w:r>
      <w:r w:rsidR="000300E6" w:rsidRPr="00F67D25">
        <w:rPr>
          <w:rFonts w:ascii="Book Antiqua" w:hAnsi="Book Antiqua" w:cs="Arial"/>
          <w:color w:val="000000" w:themeColor="text1"/>
          <w:sz w:val="20"/>
          <w:szCs w:val="20"/>
          <w:lang w:val="en-GB"/>
        </w:rPr>
        <w:t>5</w:t>
      </w:r>
      <w:r w:rsidRPr="00F67D25">
        <w:rPr>
          <w:rFonts w:ascii="Book Antiqua" w:hAnsi="Book Antiqua" w:cs="Arial"/>
          <w:color w:val="000000" w:themeColor="text1"/>
          <w:sz w:val="20"/>
          <w:szCs w:val="20"/>
          <w:lang w:val="en-GB"/>
        </w:rPr>
        <w:t>-year survival rate</w:t>
      </w:r>
      <w:r w:rsidR="001F20EE" w:rsidRPr="00F67D25">
        <w:rPr>
          <w:rFonts w:ascii="Book Antiqua" w:hAnsi="Book Antiqua" w:cs="Arial"/>
          <w:color w:val="000000" w:themeColor="text1"/>
          <w:sz w:val="20"/>
          <w:szCs w:val="20"/>
          <w:lang w:val="en-GB"/>
        </w:rPr>
        <w:t>s were 40%</w:t>
      </w:r>
      <w:r w:rsidRPr="00F67D25">
        <w:rPr>
          <w:rFonts w:ascii="Book Antiqua" w:hAnsi="Book Antiqua" w:cs="Arial"/>
          <w:color w:val="000000" w:themeColor="text1"/>
          <w:sz w:val="20"/>
          <w:szCs w:val="20"/>
          <w:lang w:val="en-GB"/>
        </w:rPr>
        <w:t xml:space="preserve"> for patients who received perioperative chemotherapy </w:t>
      </w:r>
      <w:r w:rsidR="001F20EE" w:rsidRPr="00F67D25">
        <w:rPr>
          <w:rFonts w:ascii="Book Antiqua" w:hAnsi="Book Antiqua" w:cs="Arial"/>
          <w:color w:val="000000" w:themeColor="text1"/>
          <w:sz w:val="20"/>
          <w:szCs w:val="20"/>
          <w:lang w:val="en-GB"/>
        </w:rPr>
        <w:t>and 29</w:t>
      </w:r>
      <w:r w:rsidRPr="00F67D25">
        <w:rPr>
          <w:rFonts w:ascii="Book Antiqua" w:hAnsi="Book Antiqua" w:cs="Arial"/>
          <w:color w:val="000000" w:themeColor="text1"/>
          <w:sz w:val="20"/>
          <w:szCs w:val="20"/>
          <w:lang w:val="en-GB"/>
        </w:rPr>
        <w:t>% for the group without perioperative chemotherapy (</w:t>
      </w:r>
      <w:r w:rsidR="003D7055" w:rsidRPr="00F67D25">
        <w:rPr>
          <w:rFonts w:ascii="Book Antiqua" w:hAnsi="Book Antiqua" w:cs="Arial"/>
          <w:i/>
          <w:iCs/>
          <w:color w:val="000000" w:themeColor="text1"/>
          <w:sz w:val="20"/>
          <w:szCs w:val="20"/>
          <w:lang w:val="en-GB"/>
        </w:rPr>
        <w:t>P</w:t>
      </w:r>
      <w:r w:rsidRPr="00F67D25">
        <w:rPr>
          <w:rFonts w:ascii="Book Antiqua" w:hAnsi="Book Antiqua" w:cs="Arial"/>
          <w:color w:val="000000" w:themeColor="text1"/>
          <w:sz w:val="20"/>
          <w:szCs w:val="20"/>
          <w:lang w:val="en-GB"/>
        </w:rPr>
        <w:t xml:space="preserve"> = 0.125). </w:t>
      </w:r>
      <w:r w:rsidRPr="00F67D25">
        <w:rPr>
          <w:rFonts w:ascii="Book Antiqua" w:eastAsia="Times New Roman" w:hAnsi="Book Antiqua" w:cs="Arial"/>
          <w:color w:val="000000" w:themeColor="text1"/>
          <w:sz w:val="20"/>
          <w:szCs w:val="20"/>
          <w:lang w:val="en-GB" w:eastAsia="de-DE"/>
        </w:rPr>
        <w:t>Our patients were</w:t>
      </w:r>
      <w:r w:rsidR="008E111E" w:rsidRPr="00F67D25">
        <w:rPr>
          <w:rFonts w:ascii="Book Antiqua" w:eastAsia="Times New Roman" w:hAnsi="Book Antiqua" w:cs="Arial"/>
          <w:color w:val="000000" w:themeColor="text1"/>
          <w:sz w:val="20"/>
          <w:szCs w:val="20"/>
          <w:lang w:val="en-GB" w:eastAsia="de-DE"/>
        </w:rPr>
        <w:t xml:space="preserve"> on average</w:t>
      </w:r>
      <w:r w:rsidRPr="00F67D25">
        <w:rPr>
          <w:rFonts w:ascii="Book Antiqua" w:eastAsia="Times New Roman" w:hAnsi="Book Antiqua" w:cs="Arial"/>
          <w:color w:val="000000" w:themeColor="text1"/>
          <w:sz w:val="20"/>
          <w:szCs w:val="20"/>
          <w:lang w:val="en-GB" w:eastAsia="de-DE"/>
        </w:rPr>
        <w:t xml:space="preserve"> distinctly older than patients in </w:t>
      </w:r>
      <w:r w:rsidR="008E111E" w:rsidRPr="00F67D25">
        <w:rPr>
          <w:rFonts w:ascii="Book Antiqua" w:eastAsia="Times New Roman" w:hAnsi="Book Antiqua" w:cs="Arial"/>
          <w:color w:val="000000" w:themeColor="text1"/>
          <w:sz w:val="20"/>
          <w:szCs w:val="20"/>
          <w:lang w:val="en-GB" w:eastAsia="de-DE"/>
        </w:rPr>
        <w:t xml:space="preserve">most of the published </w:t>
      </w:r>
      <w:r w:rsidRPr="00F67D25">
        <w:rPr>
          <w:rFonts w:ascii="Book Antiqua" w:eastAsia="Times New Roman" w:hAnsi="Book Antiqua" w:cs="Arial"/>
          <w:color w:val="000000" w:themeColor="text1"/>
          <w:sz w:val="20"/>
          <w:szCs w:val="20"/>
          <w:lang w:val="en-GB" w:eastAsia="de-DE"/>
        </w:rPr>
        <w:t>rando</w:t>
      </w:r>
      <w:r w:rsidR="007A4302" w:rsidRPr="00F67D25">
        <w:rPr>
          <w:rFonts w:ascii="Book Antiqua" w:eastAsia="Times New Roman" w:hAnsi="Book Antiqua" w:cs="Arial"/>
          <w:color w:val="000000" w:themeColor="text1"/>
          <w:sz w:val="20"/>
          <w:szCs w:val="20"/>
          <w:lang w:val="en-GB" w:eastAsia="de-DE"/>
        </w:rPr>
        <w:t xml:space="preserve">mised controlled trials. </w:t>
      </w:r>
      <w:proofErr w:type="gramStart"/>
      <w:r w:rsidR="007A4302" w:rsidRPr="00F67D25">
        <w:rPr>
          <w:rFonts w:ascii="Book Antiqua" w:eastAsia="Times New Roman" w:hAnsi="Book Antiqua" w:cs="Arial"/>
          <w:color w:val="000000" w:themeColor="text1"/>
          <w:sz w:val="20"/>
          <w:szCs w:val="20"/>
          <w:lang w:val="en-GB" w:eastAsia="de-DE"/>
        </w:rPr>
        <w:t>P</w:t>
      </w:r>
      <w:r w:rsidRPr="00F67D25">
        <w:rPr>
          <w:rFonts w:ascii="Book Antiqua" w:eastAsia="Times New Roman" w:hAnsi="Book Antiqua" w:cs="Arial"/>
          <w:color w:val="000000" w:themeColor="text1"/>
          <w:sz w:val="20"/>
          <w:szCs w:val="20"/>
          <w:lang w:val="en-GB" w:eastAsia="de-DE"/>
        </w:rPr>
        <w:t xml:space="preserve">atients </w:t>
      </w:r>
      <w:r w:rsidR="007A4302" w:rsidRPr="00F67D25">
        <w:rPr>
          <w:rFonts w:ascii="Book Antiqua" w:eastAsia="Times New Roman" w:hAnsi="Book Antiqua" w:cs="Arial"/>
          <w:color w:val="000000" w:themeColor="text1"/>
          <w:sz w:val="20"/>
          <w:szCs w:val="20"/>
          <w:lang w:val="en-GB" w:eastAsia="de-DE"/>
        </w:rPr>
        <w:t xml:space="preserve">elder than 75 years </w:t>
      </w:r>
      <w:r w:rsidRPr="00F67D25">
        <w:rPr>
          <w:rFonts w:ascii="Book Antiqua" w:eastAsia="Times New Roman" w:hAnsi="Book Antiqua" w:cs="Arial"/>
          <w:color w:val="000000" w:themeColor="text1"/>
          <w:sz w:val="20"/>
          <w:szCs w:val="20"/>
          <w:lang w:val="en-GB" w:eastAsia="de-DE"/>
        </w:rPr>
        <w:t>received periopera</w:t>
      </w:r>
      <w:r w:rsidR="002978D0" w:rsidRPr="00F67D25">
        <w:rPr>
          <w:rFonts w:ascii="Book Antiqua" w:eastAsia="Times New Roman" w:hAnsi="Book Antiqua" w:cs="Arial"/>
          <w:color w:val="000000" w:themeColor="text1"/>
          <w:sz w:val="20"/>
          <w:szCs w:val="20"/>
          <w:lang w:val="en-GB" w:eastAsia="de-DE"/>
        </w:rPr>
        <w:t>tive chemotherapy far less frequently.</w:t>
      </w:r>
      <w:proofErr w:type="gramEnd"/>
      <w:r w:rsidRPr="00F67D25">
        <w:rPr>
          <w:rFonts w:ascii="Book Antiqua" w:eastAsia="Times New Roman" w:hAnsi="Book Antiqua" w:cs="Arial"/>
          <w:color w:val="000000" w:themeColor="text1"/>
          <w:sz w:val="20"/>
          <w:szCs w:val="20"/>
          <w:lang w:val="en-GB" w:eastAsia="de-DE"/>
        </w:rPr>
        <w:t xml:space="preserve"> Patients with a proximal tumour received perioperative chemotherapy much more often.</w:t>
      </w:r>
    </w:p>
    <w:p w14:paraId="059328A2" w14:textId="77777777" w:rsidR="003D7055" w:rsidRPr="00F67D25"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5DB756DC" w14:textId="77777777" w:rsidR="0086293D" w:rsidRPr="00F67D25" w:rsidRDefault="0086293D" w:rsidP="00C0052C">
      <w:pPr>
        <w:adjustRightInd w:val="0"/>
        <w:snapToGrid w:val="0"/>
        <w:spacing w:after="0" w:line="360" w:lineRule="auto"/>
        <w:jc w:val="both"/>
        <w:rPr>
          <w:rFonts w:ascii="Book Antiqua" w:hAnsi="Book Antiqua"/>
          <w:color w:val="000000" w:themeColor="text1"/>
          <w:sz w:val="20"/>
          <w:szCs w:val="20"/>
          <w:lang w:val="en-GB" w:eastAsia="zh-CN"/>
        </w:rPr>
      </w:pPr>
      <w:r w:rsidRPr="00F67D25">
        <w:rPr>
          <w:rFonts w:ascii="Book Antiqua" w:hAnsi="Book Antiqua"/>
          <w:color w:val="000000" w:themeColor="text1"/>
          <w:sz w:val="20"/>
          <w:szCs w:val="20"/>
          <w:lang w:val="en-GB"/>
        </w:rPr>
        <w:t xml:space="preserve">CONCLUSION </w:t>
      </w:r>
    </w:p>
    <w:p w14:paraId="5188A442" w14:textId="193EAC2F" w:rsidR="00C73CDF" w:rsidRPr="00F67D25" w:rsidRDefault="00B51E73"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This</w:t>
      </w:r>
      <w:r w:rsidR="00C73CDF" w:rsidRPr="00F67D25">
        <w:rPr>
          <w:rFonts w:ascii="Book Antiqua" w:eastAsia="Times New Roman" w:hAnsi="Book Antiqua" w:cs="Arial"/>
          <w:color w:val="000000" w:themeColor="text1"/>
          <w:sz w:val="20"/>
          <w:szCs w:val="20"/>
          <w:lang w:val="en-GB" w:eastAsia="de-DE"/>
        </w:rPr>
        <w:t xml:space="preserve"> analysis reconfirms </w:t>
      </w:r>
      <w:r w:rsidRPr="00F67D25">
        <w:rPr>
          <w:rFonts w:ascii="Book Antiqua" w:eastAsia="Times New Roman" w:hAnsi="Book Antiqua" w:cs="Arial"/>
          <w:color w:val="000000" w:themeColor="text1"/>
          <w:sz w:val="20"/>
          <w:szCs w:val="20"/>
          <w:lang w:val="en-GB" w:eastAsia="de-DE"/>
        </w:rPr>
        <w:t xml:space="preserve">our previous data concerning </w:t>
      </w:r>
      <w:r w:rsidR="00C73CDF" w:rsidRPr="00F67D25">
        <w:rPr>
          <w:rFonts w:ascii="Book Antiqua" w:eastAsia="Times New Roman" w:hAnsi="Book Antiqua" w:cs="Arial"/>
          <w:color w:val="000000" w:themeColor="text1"/>
          <w:sz w:val="20"/>
          <w:szCs w:val="20"/>
          <w:lang w:val="en-GB" w:eastAsia="de-DE"/>
        </w:rPr>
        <w:t xml:space="preserve">the effectiveness of perioperative chemotherapy for advanced gastric cancer. </w:t>
      </w:r>
      <w:r w:rsidRPr="00F67D25">
        <w:rPr>
          <w:rFonts w:ascii="Book Antiqua" w:eastAsia="Times New Roman" w:hAnsi="Book Antiqua" w:cs="Arial"/>
          <w:color w:val="000000" w:themeColor="text1"/>
          <w:sz w:val="20"/>
          <w:szCs w:val="20"/>
          <w:lang w:val="en-GB" w:eastAsia="de-DE"/>
        </w:rPr>
        <w:t xml:space="preserve">There is reasonable doubt </w:t>
      </w:r>
      <w:r w:rsidR="00C73CDF" w:rsidRPr="00F67D25">
        <w:rPr>
          <w:rFonts w:ascii="Book Antiqua" w:eastAsia="Times New Roman" w:hAnsi="Book Antiqua" w:cs="Arial"/>
          <w:color w:val="000000" w:themeColor="text1"/>
          <w:sz w:val="20"/>
          <w:szCs w:val="20"/>
          <w:lang w:val="en-GB" w:eastAsia="de-DE"/>
        </w:rPr>
        <w:t xml:space="preserve">that the quality of the existing </w:t>
      </w:r>
      <w:r w:rsidR="006F2320" w:rsidRPr="00F67D25">
        <w:rPr>
          <w:rFonts w:ascii="Book Antiqua" w:eastAsia="Times New Roman" w:hAnsi="Book Antiqua" w:cs="Arial"/>
          <w:color w:val="000000" w:themeColor="text1"/>
          <w:sz w:val="20"/>
          <w:szCs w:val="20"/>
          <w:lang w:val="en-GB" w:eastAsia="de-DE"/>
        </w:rPr>
        <w:t>randomized controlled trial</w:t>
      </w:r>
      <w:r w:rsidR="00C73CDF" w:rsidRPr="00F67D25">
        <w:rPr>
          <w:rFonts w:ascii="Book Antiqua" w:eastAsia="Times New Roman" w:hAnsi="Book Antiqua" w:cs="Arial"/>
          <w:color w:val="000000" w:themeColor="text1"/>
          <w:sz w:val="20"/>
          <w:szCs w:val="20"/>
          <w:lang w:val="en-GB" w:eastAsia="de-DE"/>
        </w:rPr>
        <w:t xml:space="preserve">s is sufficient to </w:t>
      </w:r>
      <w:r w:rsidR="000103A1" w:rsidRPr="00F67D25">
        <w:rPr>
          <w:rFonts w:ascii="Book Antiqua" w:eastAsia="Times New Roman" w:hAnsi="Book Antiqua" w:cs="Arial"/>
          <w:color w:val="000000" w:themeColor="text1"/>
          <w:sz w:val="20"/>
          <w:szCs w:val="20"/>
          <w:lang w:val="en-GB" w:eastAsia="de-DE"/>
        </w:rPr>
        <w:t xml:space="preserve">generally </w:t>
      </w:r>
      <w:r w:rsidR="00C73CDF" w:rsidRPr="00F67D25">
        <w:rPr>
          <w:rFonts w:ascii="Book Antiqua" w:eastAsia="Times New Roman" w:hAnsi="Book Antiqua" w:cs="Arial"/>
          <w:color w:val="000000" w:themeColor="text1"/>
          <w:sz w:val="20"/>
          <w:szCs w:val="20"/>
          <w:lang w:val="en-GB" w:eastAsia="de-DE"/>
        </w:rPr>
        <w:t xml:space="preserve">justify perioperative chemotherapy in patients with advanced gastric cancer independent of tumour localization or age. </w:t>
      </w:r>
    </w:p>
    <w:p w14:paraId="021246BB" w14:textId="77777777" w:rsidR="003D7055" w:rsidRPr="00F67D25"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123023BE" w14:textId="429B0BF9" w:rsidR="00C73CDF" w:rsidRPr="00F67D25" w:rsidRDefault="0086293D" w:rsidP="00C0052C">
      <w:pPr>
        <w:snapToGrid w:val="0"/>
        <w:spacing w:after="0" w:line="360" w:lineRule="auto"/>
        <w:jc w:val="both"/>
        <w:rPr>
          <w:rFonts w:ascii="Book Antiqua" w:eastAsia="Times New Roman" w:hAnsi="Book Antiqua" w:cs="Arial"/>
          <w:b/>
          <w:color w:val="000000" w:themeColor="text1"/>
          <w:sz w:val="20"/>
          <w:szCs w:val="20"/>
          <w:lang w:val="en-GB" w:eastAsia="de-DE"/>
        </w:rPr>
      </w:pPr>
      <w:r w:rsidRPr="00F67D25">
        <w:rPr>
          <w:rFonts w:ascii="Book Antiqua" w:hAnsi="Book Antiqua"/>
          <w:b/>
          <w:color w:val="000000" w:themeColor="text1"/>
          <w:sz w:val="20"/>
          <w:szCs w:val="20"/>
          <w:lang w:val="en-GB"/>
        </w:rPr>
        <w:t>Key words:</w:t>
      </w:r>
      <w:r w:rsidR="00C73CDF" w:rsidRPr="00F67D25">
        <w:rPr>
          <w:rFonts w:ascii="Book Antiqua" w:eastAsia="Times New Roman" w:hAnsi="Book Antiqua" w:cs="Arial"/>
          <w:b/>
          <w:color w:val="000000" w:themeColor="text1"/>
          <w:sz w:val="20"/>
          <w:szCs w:val="20"/>
          <w:lang w:val="en-GB" w:eastAsia="de-DE"/>
        </w:rPr>
        <w:t xml:space="preserve"> </w:t>
      </w:r>
      <w:r w:rsidR="00C73CDF" w:rsidRPr="00F67D25">
        <w:rPr>
          <w:rFonts w:ascii="Book Antiqua" w:eastAsia="Times New Roman" w:hAnsi="Book Antiqua" w:cs="Arial"/>
          <w:color w:val="000000" w:themeColor="text1"/>
          <w:sz w:val="20"/>
          <w:szCs w:val="20"/>
          <w:lang w:val="en-GB" w:eastAsia="de-DE"/>
        </w:rPr>
        <w:t xml:space="preserve">Gastric </w:t>
      </w:r>
      <w:r w:rsidR="00A2409E" w:rsidRPr="00F67D25">
        <w:rPr>
          <w:rFonts w:ascii="Book Antiqua" w:eastAsia="Times New Roman" w:hAnsi="Book Antiqua" w:cs="Arial"/>
          <w:color w:val="000000" w:themeColor="text1"/>
          <w:sz w:val="20"/>
          <w:szCs w:val="20"/>
          <w:lang w:val="en-GB" w:eastAsia="de-DE"/>
        </w:rPr>
        <w:t>cancer</w:t>
      </w:r>
      <w:r w:rsidR="00C73CDF" w:rsidRPr="00F67D25">
        <w:rPr>
          <w:rFonts w:ascii="Book Antiqua" w:eastAsia="Times New Roman" w:hAnsi="Book Antiqua" w:cs="Arial"/>
          <w:color w:val="000000" w:themeColor="text1"/>
          <w:sz w:val="20"/>
          <w:szCs w:val="20"/>
          <w:lang w:val="en-GB" w:eastAsia="de-DE"/>
        </w:rPr>
        <w:t>; Perioperative; Chemotherapy; Tumour localisation; Age distribution; Validity</w:t>
      </w:r>
      <w:r w:rsidR="00C73CDF" w:rsidRPr="00F67D25">
        <w:rPr>
          <w:rFonts w:ascii="Book Antiqua" w:eastAsia="Times New Roman" w:hAnsi="Book Antiqua" w:cs="Arial"/>
          <w:b/>
          <w:color w:val="000000" w:themeColor="text1"/>
          <w:sz w:val="20"/>
          <w:szCs w:val="20"/>
          <w:lang w:val="en-GB" w:eastAsia="de-DE"/>
        </w:rPr>
        <w:t xml:space="preserve"> </w:t>
      </w:r>
    </w:p>
    <w:p w14:paraId="5BD7DF28" w14:textId="77777777" w:rsidR="00C73CDF" w:rsidRPr="00F67D25" w:rsidRDefault="00C73CDF" w:rsidP="00C0052C">
      <w:pPr>
        <w:snapToGrid w:val="0"/>
        <w:spacing w:after="0" w:line="360" w:lineRule="auto"/>
        <w:jc w:val="both"/>
        <w:rPr>
          <w:rFonts w:ascii="Book Antiqua" w:eastAsia="Times New Roman" w:hAnsi="Book Antiqua" w:cs="Arial"/>
          <w:b/>
          <w:color w:val="000000" w:themeColor="text1"/>
          <w:sz w:val="20"/>
          <w:szCs w:val="20"/>
          <w:lang w:val="en-GB" w:eastAsia="de-DE"/>
        </w:rPr>
      </w:pPr>
    </w:p>
    <w:p w14:paraId="4FCFFB1A" w14:textId="4851478F" w:rsidR="00F67D25" w:rsidRPr="00F67D25" w:rsidRDefault="00F67D25" w:rsidP="00C0052C">
      <w:pPr>
        <w:adjustRightInd w:val="0"/>
        <w:snapToGrid w:val="0"/>
        <w:spacing w:after="0" w:line="360" w:lineRule="auto"/>
        <w:jc w:val="both"/>
        <w:rPr>
          <w:rFonts w:ascii="Book Antiqua" w:hAnsi="Book Antiqua" w:hint="eastAsia"/>
          <w:iCs/>
          <w:sz w:val="21"/>
          <w:szCs w:val="21"/>
          <w:lang w:eastAsia="zh-CN"/>
        </w:rPr>
      </w:pPr>
      <w:r w:rsidRPr="00F67D25">
        <w:rPr>
          <w:rFonts w:ascii="Book Antiqua" w:hAnsi="Book Antiqua" w:cs="Arial" w:hint="eastAsia"/>
          <w:color w:val="000000" w:themeColor="text1"/>
          <w:sz w:val="20"/>
          <w:szCs w:val="20"/>
          <w:lang w:val="en-GB" w:eastAsia="zh-CN"/>
        </w:rPr>
        <w:t xml:space="preserve">Citation: </w:t>
      </w:r>
      <w:r w:rsidR="003D7055" w:rsidRPr="00F67D25">
        <w:rPr>
          <w:rFonts w:ascii="Book Antiqua" w:hAnsi="Book Antiqua" w:cs="Arial"/>
          <w:color w:val="000000" w:themeColor="text1"/>
          <w:sz w:val="20"/>
          <w:szCs w:val="20"/>
          <w:lang w:val="en-GB"/>
        </w:rPr>
        <w:t xml:space="preserve">Bauer K, </w:t>
      </w:r>
      <w:proofErr w:type="spellStart"/>
      <w:r w:rsidR="003D7055" w:rsidRPr="00F67D25">
        <w:rPr>
          <w:rFonts w:ascii="Book Antiqua" w:hAnsi="Book Antiqua" w:cs="Arial"/>
          <w:color w:val="000000" w:themeColor="text1"/>
          <w:sz w:val="20"/>
          <w:szCs w:val="20"/>
          <w:lang w:val="en-GB"/>
        </w:rPr>
        <w:t>Manzini</w:t>
      </w:r>
      <w:proofErr w:type="spellEnd"/>
      <w:r w:rsidR="003D7055" w:rsidRPr="00F67D25">
        <w:rPr>
          <w:rFonts w:ascii="Book Antiqua" w:hAnsi="Book Antiqua" w:cs="Arial"/>
          <w:color w:val="000000" w:themeColor="text1"/>
          <w:sz w:val="20"/>
          <w:szCs w:val="20"/>
          <w:lang w:val="en-GB"/>
        </w:rPr>
        <w:t xml:space="preserve"> G, </w:t>
      </w:r>
      <w:proofErr w:type="spellStart"/>
      <w:r w:rsidR="003D7055" w:rsidRPr="00F67D25">
        <w:rPr>
          <w:rFonts w:ascii="Book Antiqua" w:hAnsi="Book Antiqua" w:cs="Arial"/>
          <w:color w:val="000000" w:themeColor="text1"/>
          <w:sz w:val="20"/>
          <w:szCs w:val="20"/>
          <w:lang w:val="en-GB"/>
        </w:rPr>
        <w:t>Henne-Bruns</w:t>
      </w:r>
      <w:proofErr w:type="spellEnd"/>
      <w:r w:rsidR="003D7055" w:rsidRPr="00F67D25">
        <w:rPr>
          <w:rFonts w:ascii="Book Antiqua" w:hAnsi="Book Antiqua" w:cs="Arial"/>
          <w:color w:val="000000" w:themeColor="text1"/>
          <w:sz w:val="20"/>
          <w:szCs w:val="20"/>
          <w:lang w:val="en-GB"/>
        </w:rPr>
        <w:t xml:space="preserve"> D, </w:t>
      </w:r>
      <w:proofErr w:type="spellStart"/>
      <w:r w:rsidR="003D7055" w:rsidRPr="00F67D25">
        <w:rPr>
          <w:rFonts w:ascii="Book Antiqua" w:hAnsi="Book Antiqua" w:cs="Arial"/>
          <w:color w:val="000000" w:themeColor="text1"/>
          <w:sz w:val="20"/>
          <w:szCs w:val="20"/>
          <w:lang w:val="en-GB"/>
        </w:rPr>
        <w:t>Buechler</w:t>
      </w:r>
      <w:proofErr w:type="spellEnd"/>
      <w:r w:rsidR="003D7055" w:rsidRPr="00F67D25">
        <w:rPr>
          <w:rFonts w:ascii="Book Antiqua" w:hAnsi="Book Antiqua" w:cs="Arial"/>
          <w:color w:val="000000" w:themeColor="text1"/>
          <w:sz w:val="20"/>
          <w:szCs w:val="20"/>
          <w:lang w:val="en-GB"/>
        </w:rPr>
        <w:t xml:space="preserve"> P. </w:t>
      </w:r>
      <w:r w:rsidR="003D7055" w:rsidRPr="00F67D25">
        <w:rPr>
          <w:rFonts w:ascii="Book Antiqua" w:eastAsia="Times New Roman" w:hAnsi="Book Antiqua" w:cs="Arial"/>
          <w:color w:val="000000" w:themeColor="text1"/>
          <w:sz w:val="20"/>
          <w:szCs w:val="20"/>
          <w:lang w:val="en-GB" w:eastAsia="de-DE"/>
        </w:rPr>
        <w:t xml:space="preserve">Perioperative chemotherapy for advanced gastric cancer </w:t>
      </w:r>
      <w:r w:rsidR="003D7055" w:rsidRPr="00F67D25">
        <w:rPr>
          <w:rFonts w:ascii="Book Antiqua" w:eastAsia="Times New Roman" w:hAnsi="Book Antiqua" w:cs="Arial"/>
          <w:color w:val="000000" w:themeColor="text1"/>
          <w:sz w:val="20"/>
          <w:szCs w:val="20"/>
          <w:lang w:val="en-GB" w:eastAsia="zh-CN"/>
        </w:rPr>
        <w:t xml:space="preserve">- </w:t>
      </w:r>
      <w:r w:rsidR="003D7055" w:rsidRPr="00F67D25">
        <w:rPr>
          <w:rFonts w:ascii="Book Antiqua" w:eastAsia="Times New Roman" w:hAnsi="Book Antiqua" w:cs="Arial"/>
          <w:color w:val="000000" w:themeColor="text1"/>
          <w:sz w:val="20"/>
          <w:szCs w:val="20"/>
          <w:lang w:val="en-GB" w:eastAsia="de-DE"/>
        </w:rPr>
        <w:t>results from a tertiary-care hospital in Germany</w:t>
      </w:r>
      <w:r w:rsidR="003D7055" w:rsidRPr="00F67D25">
        <w:rPr>
          <w:rFonts w:ascii="Book Antiqua" w:eastAsia="Times New Roman" w:hAnsi="Book Antiqua" w:cs="Arial"/>
          <w:color w:val="000000" w:themeColor="text1"/>
          <w:sz w:val="20"/>
          <w:szCs w:val="20"/>
          <w:lang w:val="en-GB" w:eastAsia="zh-CN"/>
        </w:rPr>
        <w:t xml:space="preserve">. </w:t>
      </w:r>
      <w:r w:rsidR="006F2320" w:rsidRPr="00F67D25">
        <w:rPr>
          <w:rFonts w:ascii="Book Antiqua" w:hAnsi="Book Antiqua"/>
          <w:i/>
          <w:color w:val="000000" w:themeColor="text1"/>
          <w:sz w:val="20"/>
          <w:szCs w:val="20"/>
          <w:lang w:val="en-GB" w:eastAsia="zh-CN"/>
        </w:rPr>
        <w:t xml:space="preserve">World J </w:t>
      </w:r>
      <w:proofErr w:type="spellStart"/>
      <w:r w:rsidR="006F2320" w:rsidRPr="00F67D25">
        <w:rPr>
          <w:rFonts w:ascii="Book Antiqua" w:hAnsi="Book Antiqua"/>
          <w:i/>
          <w:color w:val="000000" w:themeColor="text1"/>
          <w:sz w:val="20"/>
          <w:szCs w:val="20"/>
          <w:lang w:val="en-GB" w:eastAsia="zh-CN"/>
        </w:rPr>
        <w:t>Gastrointest</w:t>
      </w:r>
      <w:proofErr w:type="spellEnd"/>
      <w:r w:rsidR="006F2320" w:rsidRPr="00F67D25">
        <w:rPr>
          <w:rFonts w:ascii="Book Antiqua" w:hAnsi="Book Antiqua"/>
          <w:i/>
          <w:color w:val="000000" w:themeColor="text1"/>
          <w:sz w:val="20"/>
          <w:szCs w:val="20"/>
          <w:lang w:val="en-GB" w:eastAsia="zh-CN"/>
        </w:rPr>
        <w:t xml:space="preserve"> </w:t>
      </w:r>
      <w:proofErr w:type="spellStart"/>
      <w:r w:rsidR="006F2320" w:rsidRPr="00F67D25">
        <w:rPr>
          <w:rFonts w:ascii="Book Antiqua" w:hAnsi="Book Antiqua"/>
          <w:i/>
          <w:color w:val="000000" w:themeColor="text1"/>
          <w:sz w:val="20"/>
          <w:szCs w:val="20"/>
          <w:lang w:val="en-GB" w:eastAsia="zh-CN"/>
        </w:rPr>
        <w:t>Oncol</w:t>
      </w:r>
      <w:proofErr w:type="spellEnd"/>
      <w:r w:rsidR="006F2320" w:rsidRPr="00F67D25">
        <w:rPr>
          <w:rFonts w:ascii="Book Antiqua" w:hAnsi="Book Antiqua"/>
          <w:i/>
          <w:color w:val="000000" w:themeColor="text1"/>
          <w:sz w:val="20"/>
          <w:szCs w:val="20"/>
          <w:lang w:val="en-GB" w:eastAsia="zh-CN"/>
        </w:rPr>
        <w:t xml:space="preserve"> </w:t>
      </w:r>
      <w:r w:rsidR="00B429F8" w:rsidRPr="00F67D25">
        <w:rPr>
          <w:rFonts w:ascii="Book Antiqua" w:hAnsi="Book Antiqua"/>
          <w:iCs/>
          <w:sz w:val="21"/>
          <w:szCs w:val="21"/>
        </w:rPr>
        <w:t>20</w:t>
      </w:r>
      <w:r w:rsidR="00B429F8" w:rsidRPr="00F67D25">
        <w:rPr>
          <w:rFonts w:ascii="Book Antiqua" w:hAnsi="Book Antiqua" w:hint="eastAsia"/>
          <w:iCs/>
          <w:sz w:val="21"/>
          <w:szCs w:val="21"/>
        </w:rPr>
        <w:t>20</w:t>
      </w:r>
      <w:r w:rsidR="00B429F8" w:rsidRPr="00F67D25">
        <w:rPr>
          <w:rFonts w:ascii="Book Antiqua" w:hAnsi="Book Antiqua"/>
          <w:iCs/>
          <w:sz w:val="21"/>
          <w:szCs w:val="21"/>
        </w:rPr>
        <w:t>; 1</w:t>
      </w:r>
      <w:r w:rsidR="00B429F8" w:rsidRPr="00F67D25">
        <w:rPr>
          <w:rFonts w:ascii="Book Antiqua" w:hAnsi="Book Antiqua" w:hint="eastAsia"/>
          <w:iCs/>
          <w:sz w:val="21"/>
          <w:szCs w:val="21"/>
        </w:rPr>
        <w:t>2</w:t>
      </w:r>
      <w:r w:rsidR="00B429F8" w:rsidRPr="00F67D25">
        <w:rPr>
          <w:rFonts w:ascii="Book Antiqua" w:hAnsi="Book Antiqua"/>
          <w:iCs/>
          <w:sz w:val="21"/>
          <w:szCs w:val="21"/>
        </w:rPr>
        <w:t>(</w:t>
      </w:r>
      <w:r w:rsidR="00B429F8" w:rsidRPr="00F67D25">
        <w:rPr>
          <w:rFonts w:ascii="Book Antiqua" w:eastAsia="宋体" w:hAnsi="Book Antiqua" w:hint="eastAsia"/>
          <w:iCs/>
          <w:sz w:val="21"/>
          <w:szCs w:val="21"/>
          <w:lang w:eastAsia="zh-CN"/>
        </w:rPr>
        <w:t>5</w:t>
      </w:r>
      <w:r w:rsidR="00B429F8" w:rsidRPr="00F67D25">
        <w:rPr>
          <w:rFonts w:ascii="Book Antiqua" w:hAnsi="Book Antiqua"/>
          <w:iCs/>
          <w:sz w:val="21"/>
          <w:szCs w:val="21"/>
        </w:rPr>
        <w:t xml:space="preserve">): </w:t>
      </w:r>
      <w:r w:rsidRPr="00F67D25">
        <w:rPr>
          <w:rFonts w:ascii="Book Antiqua" w:hAnsi="Book Antiqua" w:hint="eastAsia"/>
          <w:iCs/>
          <w:sz w:val="21"/>
          <w:szCs w:val="21"/>
          <w:lang w:eastAsia="zh-CN"/>
        </w:rPr>
        <w:t>559</w:t>
      </w:r>
      <w:r w:rsidR="00B429F8" w:rsidRPr="00F67D25">
        <w:rPr>
          <w:rFonts w:ascii="Book Antiqua" w:hAnsi="Book Antiqua"/>
          <w:iCs/>
          <w:sz w:val="21"/>
          <w:szCs w:val="21"/>
        </w:rPr>
        <w:t>-</w:t>
      </w:r>
      <w:r w:rsidRPr="00F67D25">
        <w:rPr>
          <w:rFonts w:ascii="Book Antiqua" w:hAnsi="Book Antiqua" w:hint="eastAsia"/>
          <w:iCs/>
          <w:sz w:val="21"/>
          <w:szCs w:val="21"/>
          <w:lang w:eastAsia="zh-CN"/>
        </w:rPr>
        <w:t>568</w:t>
      </w:r>
    </w:p>
    <w:p w14:paraId="6A6FF676" w14:textId="15AE5FA2" w:rsidR="00F67D25" w:rsidRPr="00F67D25" w:rsidRDefault="00B429F8" w:rsidP="00C0052C">
      <w:pPr>
        <w:adjustRightInd w:val="0"/>
        <w:snapToGrid w:val="0"/>
        <w:spacing w:after="0" w:line="360" w:lineRule="auto"/>
        <w:jc w:val="both"/>
        <w:rPr>
          <w:rFonts w:ascii="Book Antiqua" w:hAnsi="Book Antiqua" w:hint="eastAsia"/>
          <w:iCs/>
          <w:sz w:val="21"/>
          <w:szCs w:val="21"/>
          <w:lang w:eastAsia="zh-CN"/>
        </w:rPr>
      </w:pPr>
      <w:r w:rsidRPr="00F67D25">
        <w:rPr>
          <w:rFonts w:ascii="Book Antiqua" w:hAnsi="Book Antiqua"/>
          <w:iCs/>
          <w:sz w:val="21"/>
          <w:szCs w:val="21"/>
        </w:rPr>
        <w:t xml:space="preserve">URL: </w:t>
      </w:r>
      <w:r w:rsidR="00F67D25" w:rsidRPr="00F67D25">
        <w:rPr>
          <w:rFonts w:ascii="Book Antiqua" w:hAnsi="Book Antiqua"/>
          <w:iCs/>
          <w:sz w:val="21"/>
          <w:szCs w:val="21"/>
        </w:rPr>
        <w:fldChar w:fldCharType="begin"/>
      </w:r>
      <w:r w:rsidR="00F67D25" w:rsidRPr="00F67D25">
        <w:rPr>
          <w:rFonts w:ascii="Book Antiqua" w:hAnsi="Book Antiqua"/>
          <w:iCs/>
          <w:sz w:val="21"/>
          <w:szCs w:val="21"/>
        </w:rPr>
        <w:instrText xml:space="preserve"> HYPERLINK "https://www.wjgnet.com/</w:instrText>
      </w:r>
      <w:r w:rsidR="00F67D25" w:rsidRPr="00F67D25">
        <w:rPr>
          <w:rFonts w:ascii="Book Antiqua" w:hAnsi="Book Antiqua"/>
          <w:sz w:val="21"/>
          <w:szCs w:val="21"/>
          <w:shd w:val="clear" w:color="auto" w:fill="FFFFFF"/>
        </w:rPr>
        <w:instrText>1948-5204</w:instrText>
      </w:r>
      <w:r w:rsidR="00F67D25" w:rsidRPr="00F67D25">
        <w:rPr>
          <w:rFonts w:ascii="Book Antiqua" w:hAnsi="Book Antiqua"/>
          <w:iCs/>
          <w:sz w:val="21"/>
          <w:szCs w:val="21"/>
        </w:rPr>
        <w:instrText>/full/v1</w:instrText>
      </w:r>
      <w:r w:rsidR="00F67D25" w:rsidRPr="00F67D25">
        <w:rPr>
          <w:rFonts w:ascii="Book Antiqua" w:hAnsi="Book Antiqua" w:hint="eastAsia"/>
          <w:iCs/>
          <w:sz w:val="21"/>
          <w:szCs w:val="21"/>
        </w:rPr>
        <w:instrText>2</w:instrText>
      </w:r>
      <w:r w:rsidR="00F67D25" w:rsidRPr="00F67D25">
        <w:rPr>
          <w:rFonts w:ascii="Book Antiqua" w:hAnsi="Book Antiqua"/>
          <w:iCs/>
          <w:sz w:val="21"/>
          <w:szCs w:val="21"/>
        </w:rPr>
        <w:instrText>/i</w:instrText>
      </w:r>
      <w:r w:rsidR="00F67D25" w:rsidRPr="00F67D25">
        <w:rPr>
          <w:rFonts w:ascii="Book Antiqua" w:eastAsia="宋体" w:hAnsi="Book Antiqua" w:hint="eastAsia"/>
          <w:iCs/>
          <w:sz w:val="21"/>
          <w:szCs w:val="21"/>
          <w:lang w:eastAsia="zh-CN"/>
        </w:rPr>
        <w:instrText>5</w:instrText>
      </w:r>
      <w:r w:rsidR="00F67D25" w:rsidRPr="00F67D25">
        <w:rPr>
          <w:rFonts w:ascii="Book Antiqua" w:hAnsi="Book Antiqua"/>
          <w:iCs/>
          <w:sz w:val="21"/>
          <w:szCs w:val="21"/>
        </w:rPr>
        <w:instrText>/</w:instrText>
      </w:r>
      <w:r w:rsidR="00F67D25" w:rsidRPr="00F67D25">
        <w:rPr>
          <w:rFonts w:ascii="Book Antiqua" w:hAnsi="Book Antiqua" w:hint="eastAsia"/>
          <w:iCs/>
          <w:sz w:val="21"/>
          <w:szCs w:val="21"/>
          <w:lang w:eastAsia="zh-CN"/>
        </w:rPr>
        <w:instrText>559</w:instrText>
      </w:r>
      <w:r w:rsidR="00F67D25" w:rsidRPr="00F67D25">
        <w:rPr>
          <w:rFonts w:ascii="Book Antiqua" w:hAnsi="Book Antiqua"/>
          <w:iCs/>
          <w:sz w:val="21"/>
          <w:szCs w:val="21"/>
        </w:rPr>
        <w:instrText xml:space="preserve">.htm" </w:instrText>
      </w:r>
      <w:r w:rsidR="00F67D25" w:rsidRPr="00F67D25">
        <w:rPr>
          <w:rFonts w:ascii="Book Antiqua" w:hAnsi="Book Antiqua"/>
          <w:iCs/>
          <w:sz w:val="21"/>
          <w:szCs w:val="21"/>
        </w:rPr>
        <w:fldChar w:fldCharType="separate"/>
      </w:r>
      <w:r w:rsidR="00F67D25" w:rsidRPr="00F67D25">
        <w:rPr>
          <w:rStyle w:val="a6"/>
          <w:rFonts w:ascii="Book Antiqua" w:hAnsi="Book Antiqua"/>
          <w:iCs/>
          <w:sz w:val="21"/>
          <w:szCs w:val="21"/>
        </w:rPr>
        <w:t>https://www.wjgnet.com/</w:t>
      </w:r>
      <w:r w:rsidR="00F67D25" w:rsidRPr="00F67D25">
        <w:rPr>
          <w:rStyle w:val="a6"/>
          <w:rFonts w:ascii="Book Antiqua" w:hAnsi="Book Antiqua"/>
          <w:sz w:val="21"/>
          <w:szCs w:val="21"/>
          <w:shd w:val="clear" w:color="auto" w:fill="FFFFFF"/>
        </w:rPr>
        <w:t>1948-5204</w:t>
      </w:r>
      <w:r w:rsidR="00F67D25" w:rsidRPr="00F67D25">
        <w:rPr>
          <w:rStyle w:val="a6"/>
          <w:rFonts w:ascii="Book Antiqua" w:hAnsi="Book Antiqua"/>
          <w:iCs/>
          <w:sz w:val="21"/>
          <w:szCs w:val="21"/>
        </w:rPr>
        <w:t>/full/v</w:t>
      </w:r>
      <w:bookmarkStart w:id="2" w:name="_GoBack"/>
      <w:bookmarkEnd w:id="2"/>
      <w:r w:rsidR="00F67D25" w:rsidRPr="00F67D25">
        <w:rPr>
          <w:rStyle w:val="a6"/>
          <w:rFonts w:ascii="Book Antiqua" w:hAnsi="Book Antiqua"/>
          <w:iCs/>
          <w:sz w:val="21"/>
          <w:szCs w:val="21"/>
        </w:rPr>
        <w:t>1</w:t>
      </w:r>
      <w:r w:rsidR="00F67D25" w:rsidRPr="00F67D25">
        <w:rPr>
          <w:rStyle w:val="a6"/>
          <w:rFonts w:ascii="Book Antiqua" w:hAnsi="Book Antiqua" w:hint="eastAsia"/>
          <w:iCs/>
          <w:sz w:val="21"/>
          <w:szCs w:val="21"/>
        </w:rPr>
        <w:t>2</w:t>
      </w:r>
      <w:r w:rsidR="00F67D25" w:rsidRPr="00F67D25">
        <w:rPr>
          <w:rStyle w:val="a6"/>
          <w:rFonts w:ascii="Book Antiqua" w:hAnsi="Book Antiqua"/>
          <w:iCs/>
          <w:sz w:val="21"/>
          <w:szCs w:val="21"/>
        </w:rPr>
        <w:t>/i</w:t>
      </w:r>
      <w:r w:rsidR="00F67D25" w:rsidRPr="00F67D25">
        <w:rPr>
          <w:rStyle w:val="a6"/>
          <w:rFonts w:ascii="Book Antiqua" w:eastAsia="宋体" w:hAnsi="Book Antiqua" w:hint="eastAsia"/>
          <w:iCs/>
          <w:sz w:val="21"/>
          <w:szCs w:val="21"/>
          <w:lang w:eastAsia="zh-CN"/>
        </w:rPr>
        <w:t>5</w:t>
      </w:r>
      <w:r w:rsidR="00F67D25" w:rsidRPr="00F67D25">
        <w:rPr>
          <w:rStyle w:val="a6"/>
          <w:rFonts w:ascii="Book Antiqua" w:hAnsi="Book Antiqua"/>
          <w:iCs/>
          <w:sz w:val="21"/>
          <w:szCs w:val="21"/>
        </w:rPr>
        <w:t>/</w:t>
      </w:r>
      <w:r w:rsidR="00F67D25" w:rsidRPr="00F67D25">
        <w:rPr>
          <w:rStyle w:val="a6"/>
          <w:rFonts w:ascii="Book Antiqua" w:hAnsi="Book Antiqua" w:hint="eastAsia"/>
          <w:iCs/>
          <w:sz w:val="21"/>
          <w:szCs w:val="21"/>
          <w:lang w:eastAsia="zh-CN"/>
        </w:rPr>
        <w:t>559</w:t>
      </w:r>
      <w:r w:rsidR="00F67D25" w:rsidRPr="00F67D25">
        <w:rPr>
          <w:rStyle w:val="a6"/>
          <w:rFonts w:ascii="Book Antiqua" w:hAnsi="Book Antiqua"/>
          <w:iCs/>
          <w:sz w:val="21"/>
          <w:szCs w:val="21"/>
        </w:rPr>
        <w:t>.htm</w:t>
      </w:r>
      <w:r w:rsidR="00F67D25" w:rsidRPr="00F67D25">
        <w:rPr>
          <w:rFonts w:ascii="Book Antiqua" w:hAnsi="Book Antiqua"/>
          <w:iCs/>
          <w:sz w:val="21"/>
          <w:szCs w:val="21"/>
        </w:rPr>
        <w:fldChar w:fldCharType="end"/>
      </w:r>
    </w:p>
    <w:p w14:paraId="0398D5AE" w14:textId="71C10148" w:rsidR="003D7055" w:rsidRPr="00F67D25" w:rsidRDefault="00B429F8" w:rsidP="00C0052C">
      <w:pPr>
        <w:adjustRightInd w:val="0"/>
        <w:snapToGrid w:val="0"/>
        <w:spacing w:after="0" w:line="360" w:lineRule="auto"/>
        <w:jc w:val="both"/>
        <w:rPr>
          <w:rFonts w:ascii="Book Antiqua" w:hAnsi="Book Antiqua"/>
          <w:bCs/>
          <w:color w:val="000000" w:themeColor="text1"/>
          <w:sz w:val="20"/>
          <w:szCs w:val="20"/>
          <w:lang w:val="en-GB" w:eastAsia="zh-CN"/>
        </w:rPr>
      </w:pPr>
      <w:r w:rsidRPr="00F67D25">
        <w:rPr>
          <w:rFonts w:ascii="Book Antiqua" w:hAnsi="Book Antiqua"/>
          <w:iCs/>
          <w:sz w:val="21"/>
          <w:szCs w:val="21"/>
        </w:rPr>
        <w:t>DOI: https://dx.doi.org/</w:t>
      </w:r>
      <w:r w:rsidRPr="00F67D25">
        <w:rPr>
          <w:rFonts w:ascii="Book Antiqua" w:hAnsi="Book Antiqua" w:cs="宋体"/>
          <w:sz w:val="21"/>
          <w:szCs w:val="21"/>
        </w:rPr>
        <w:t>10.4251</w:t>
      </w:r>
      <w:r w:rsidRPr="00F67D25">
        <w:rPr>
          <w:rFonts w:ascii="Book Antiqua" w:hAnsi="Book Antiqua"/>
          <w:iCs/>
          <w:sz w:val="21"/>
          <w:szCs w:val="21"/>
        </w:rPr>
        <w:t>/wjgo.v1</w:t>
      </w:r>
      <w:r w:rsidRPr="00F67D25">
        <w:rPr>
          <w:rFonts w:ascii="Book Antiqua" w:hAnsi="Book Antiqua" w:hint="eastAsia"/>
          <w:iCs/>
          <w:sz w:val="21"/>
          <w:szCs w:val="21"/>
        </w:rPr>
        <w:t>2</w:t>
      </w:r>
      <w:r w:rsidRPr="00F67D25">
        <w:rPr>
          <w:rFonts w:ascii="Book Antiqua" w:hAnsi="Book Antiqua"/>
          <w:iCs/>
          <w:sz w:val="21"/>
          <w:szCs w:val="21"/>
        </w:rPr>
        <w:t>.i</w:t>
      </w:r>
      <w:r w:rsidRPr="00F67D25">
        <w:rPr>
          <w:rFonts w:ascii="Book Antiqua" w:eastAsia="宋体" w:hAnsi="Book Antiqua" w:hint="eastAsia"/>
          <w:iCs/>
          <w:sz w:val="21"/>
          <w:szCs w:val="21"/>
          <w:lang w:eastAsia="zh-CN"/>
        </w:rPr>
        <w:t>5</w:t>
      </w:r>
      <w:r w:rsidRPr="00F67D25">
        <w:rPr>
          <w:rFonts w:ascii="Book Antiqua" w:hAnsi="Book Antiqua"/>
          <w:iCs/>
          <w:sz w:val="21"/>
          <w:szCs w:val="21"/>
        </w:rPr>
        <w:t>.</w:t>
      </w:r>
      <w:r w:rsidR="00F67D25" w:rsidRPr="00F67D25">
        <w:rPr>
          <w:rFonts w:ascii="Book Antiqua" w:hAnsi="Book Antiqua" w:hint="eastAsia"/>
          <w:iCs/>
          <w:sz w:val="21"/>
          <w:szCs w:val="21"/>
          <w:lang w:eastAsia="zh-CN"/>
        </w:rPr>
        <w:t>559</w:t>
      </w:r>
    </w:p>
    <w:p w14:paraId="194A2704" w14:textId="77777777" w:rsidR="003D7055" w:rsidRPr="00F67D25"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zh-CN"/>
        </w:rPr>
      </w:pPr>
    </w:p>
    <w:p w14:paraId="47C32D94" w14:textId="4124B970" w:rsidR="00DC7FFE" w:rsidRPr="00F67D25" w:rsidRDefault="0086293D"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hAnsi="Book Antiqua"/>
          <w:b/>
          <w:color w:val="000000" w:themeColor="text1"/>
          <w:sz w:val="20"/>
          <w:szCs w:val="20"/>
          <w:lang w:val="en-GB"/>
        </w:rPr>
        <w:t>Core tip:</w:t>
      </w:r>
      <w:r w:rsidRPr="00F67D25">
        <w:rPr>
          <w:rFonts w:ascii="Book Antiqua" w:hAnsi="Book Antiqua"/>
          <w:color w:val="000000" w:themeColor="text1"/>
          <w:sz w:val="20"/>
          <w:szCs w:val="20"/>
          <w:lang w:val="en-GB"/>
        </w:rPr>
        <w:t xml:space="preserve"> </w:t>
      </w:r>
      <w:r w:rsidR="005C084D" w:rsidRPr="00F67D25">
        <w:rPr>
          <w:rFonts w:ascii="Book Antiqua" w:eastAsia="Times New Roman" w:hAnsi="Book Antiqua" w:cs="Arial"/>
          <w:color w:val="000000" w:themeColor="text1"/>
          <w:sz w:val="20"/>
          <w:szCs w:val="20"/>
          <w:lang w:val="en-GB" w:eastAsia="de-DE"/>
        </w:rPr>
        <w:t xml:space="preserve">Due to the </w:t>
      </w:r>
      <w:r w:rsidR="003C7166" w:rsidRPr="00F67D25">
        <w:rPr>
          <w:rFonts w:ascii="Book Antiqua" w:eastAsia="Times New Roman" w:hAnsi="Book Antiqua" w:cs="Arial"/>
          <w:color w:val="000000" w:themeColor="text1"/>
          <w:sz w:val="20"/>
          <w:szCs w:val="20"/>
          <w:lang w:val="en-GB" w:eastAsia="de-DE"/>
        </w:rPr>
        <w:t>unfavourable</w:t>
      </w:r>
      <w:r w:rsidR="005C084D" w:rsidRPr="00F67D25">
        <w:rPr>
          <w:rFonts w:ascii="Book Antiqua" w:eastAsia="Times New Roman" w:hAnsi="Book Antiqua" w:cs="Arial"/>
          <w:color w:val="000000" w:themeColor="text1"/>
          <w:sz w:val="20"/>
          <w:szCs w:val="20"/>
          <w:lang w:val="en-GB" w:eastAsia="de-DE"/>
        </w:rPr>
        <w:t xml:space="preserve"> prognosis of locally advanced gastric carcinoma</w:t>
      </w:r>
      <w:r w:rsidR="003C7436" w:rsidRPr="00F67D25">
        <w:rPr>
          <w:rFonts w:ascii="Book Antiqua" w:eastAsia="Times New Roman" w:hAnsi="Book Antiqua" w:cs="Arial"/>
          <w:color w:val="000000" w:themeColor="text1"/>
          <w:sz w:val="20"/>
          <w:szCs w:val="20"/>
          <w:lang w:val="en-GB" w:eastAsia="de-DE"/>
        </w:rPr>
        <w:t>,</w:t>
      </w:r>
      <w:r w:rsidR="005C084D" w:rsidRPr="00F67D25">
        <w:rPr>
          <w:rFonts w:ascii="Book Antiqua" w:eastAsia="Times New Roman" w:hAnsi="Book Antiqua" w:cs="Arial"/>
          <w:color w:val="000000" w:themeColor="text1"/>
          <w:sz w:val="20"/>
          <w:szCs w:val="20"/>
          <w:lang w:val="en-GB" w:eastAsia="de-DE"/>
        </w:rPr>
        <w:t xml:space="preserve"> multimodal therapy has been propagated worldwide in the last decade. European guidelines recommend perioperative chemotherap</w:t>
      </w:r>
      <w:r w:rsidR="00BC65CA" w:rsidRPr="00F67D25">
        <w:rPr>
          <w:rFonts w:ascii="Book Antiqua" w:eastAsia="Times New Roman" w:hAnsi="Book Antiqua" w:cs="Arial"/>
          <w:color w:val="000000" w:themeColor="text1"/>
          <w:sz w:val="20"/>
          <w:szCs w:val="20"/>
          <w:lang w:val="en-GB" w:eastAsia="de-DE"/>
        </w:rPr>
        <w:t>y on the basis of a few randomiz</w:t>
      </w:r>
      <w:r w:rsidR="005C084D" w:rsidRPr="00F67D25">
        <w:rPr>
          <w:rFonts w:ascii="Book Antiqua" w:eastAsia="Times New Roman" w:hAnsi="Book Antiqua" w:cs="Arial"/>
          <w:color w:val="000000" w:themeColor="text1"/>
          <w:sz w:val="20"/>
          <w:szCs w:val="20"/>
          <w:lang w:val="en-GB" w:eastAsia="de-DE"/>
        </w:rPr>
        <w:t>ed trials,</w:t>
      </w:r>
      <w:r w:rsidR="003C7436" w:rsidRPr="00F67D25">
        <w:rPr>
          <w:rFonts w:ascii="Book Antiqua" w:eastAsia="Times New Roman" w:hAnsi="Book Antiqua" w:cs="Arial"/>
          <w:color w:val="000000" w:themeColor="text1"/>
          <w:sz w:val="20"/>
          <w:szCs w:val="20"/>
          <w:lang w:val="en-GB" w:eastAsia="de-DE"/>
        </w:rPr>
        <w:t xml:space="preserve"> which</w:t>
      </w:r>
      <w:r w:rsidR="005C084D" w:rsidRPr="00F67D25">
        <w:rPr>
          <w:rFonts w:ascii="Book Antiqua" w:eastAsia="Times New Roman" w:hAnsi="Book Antiqua" w:cs="Arial"/>
          <w:color w:val="000000" w:themeColor="text1"/>
          <w:sz w:val="20"/>
          <w:szCs w:val="20"/>
          <w:lang w:val="en-GB" w:eastAsia="de-DE"/>
        </w:rPr>
        <w:t xml:space="preserve"> are of limited validity for certain reasons. These studies had shown a better 5-year overall survival of approximately 15%, but </w:t>
      </w:r>
      <w:r w:rsidR="00B84E9C" w:rsidRPr="00F67D25">
        <w:rPr>
          <w:rFonts w:ascii="Book Antiqua" w:eastAsia="Times New Roman" w:hAnsi="Book Antiqua" w:cs="Arial"/>
          <w:color w:val="000000" w:themeColor="text1"/>
          <w:sz w:val="20"/>
          <w:szCs w:val="20"/>
          <w:lang w:val="en-GB" w:eastAsia="de-DE"/>
        </w:rPr>
        <w:t>neithe</w:t>
      </w:r>
      <w:r w:rsidR="00F40353" w:rsidRPr="00F67D25">
        <w:rPr>
          <w:rFonts w:ascii="Book Antiqua" w:eastAsia="Times New Roman" w:hAnsi="Book Antiqua" w:cs="Arial"/>
          <w:color w:val="000000" w:themeColor="text1"/>
          <w:sz w:val="20"/>
          <w:szCs w:val="20"/>
          <w:lang w:val="en-GB" w:eastAsia="de-DE"/>
        </w:rPr>
        <w:t>r the</w:t>
      </w:r>
      <w:r w:rsidR="00B84E9C" w:rsidRPr="00F67D25">
        <w:rPr>
          <w:rFonts w:ascii="Book Antiqua" w:eastAsia="Times New Roman" w:hAnsi="Book Antiqua" w:cs="Arial"/>
          <w:color w:val="000000" w:themeColor="text1"/>
          <w:sz w:val="20"/>
          <w:szCs w:val="20"/>
          <w:lang w:val="en-GB" w:eastAsia="de-DE"/>
        </w:rPr>
        <w:t xml:space="preserve"> studies no</w:t>
      </w:r>
      <w:r w:rsidR="005C084D" w:rsidRPr="00F67D25">
        <w:rPr>
          <w:rFonts w:ascii="Book Antiqua" w:eastAsia="Times New Roman" w:hAnsi="Book Antiqua" w:cs="Arial"/>
          <w:color w:val="000000" w:themeColor="text1"/>
          <w:sz w:val="20"/>
          <w:szCs w:val="20"/>
          <w:lang w:val="en-GB" w:eastAsia="de-DE"/>
        </w:rPr>
        <w:t>r guidelin</w:t>
      </w:r>
      <w:r w:rsidR="00F40353" w:rsidRPr="00F67D25">
        <w:rPr>
          <w:rFonts w:ascii="Book Antiqua" w:eastAsia="Times New Roman" w:hAnsi="Book Antiqua" w:cs="Arial"/>
          <w:color w:val="000000" w:themeColor="text1"/>
          <w:sz w:val="20"/>
          <w:szCs w:val="20"/>
          <w:lang w:val="en-GB" w:eastAsia="de-DE"/>
        </w:rPr>
        <w:t>e</w:t>
      </w:r>
      <w:r w:rsidR="005C084D" w:rsidRPr="00F67D25">
        <w:rPr>
          <w:rFonts w:ascii="Book Antiqua" w:eastAsia="Times New Roman" w:hAnsi="Book Antiqua" w:cs="Arial"/>
          <w:color w:val="000000" w:themeColor="text1"/>
          <w:sz w:val="20"/>
          <w:szCs w:val="20"/>
          <w:lang w:val="en-GB" w:eastAsia="de-DE"/>
        </w:rPr>
        <w:t xml:space="preserve">s </w:t>
      </w:r>
      <w:r w:rsidR="00F40353" w:rsidRPr="00F67D25">
        <w:rPr>
          <w:rFonts w:ascii="Book Antiqua" w:eastAsia="Times New Roman" w:hAnsi="Book Antiqua" w:cs="Arial"/>
          <w:color w:val="000000" w:themeColor="text1"/>
          <w:sz w:val="20"/>
          <w:szCs w:val="20"/>
          <w:lang w:val="en-GB" w:eastAsia="de-DE"/>
        </w:rPr>
        <w:t>focus</w:t>
      </w:r>
      <w:r w:rsidR="00A102F1" w:rsidRPr="00F67D25">
        <w:rPr>
          <w:rFonts w:ascii="Book Antiqua" w:eastAsia="Times New Roman" w:hAnsi="Book Antiqua" w:cs="Arial"/>
          <w:color w:val="000000" w:themeColor="text1"/>
          <w:sz w:val="20"/>
          <w:szCs w:val="20"/>
          <w:lang w:val="en-GB" w:eastAsia="de-DE"/>
        </w:rPr>
        <w:t>ed</w:t>
      </w:r>
      <w:r w:rsidR="00F40353" w:rsidRPr="00F67D25">
        <w:rPr>
          <w:rFonts w:ascii="Book Antiqua" w:eastAsia="Times New Roman" w:hAnsi="Book Antiqua" w:cs="Arial"/>
          <w:color w:val="000000" w:themeColor="text1"/>
          <w:sz w:val="20"/>
          <w:szCs w:val="20"/>
          <w:lang w:val="en-GB" w:eastAsia="de-DE"/>
        </w:rPr>
        <w:t xml:space="preserve"> on </w:t>
      </w:r>
      <w:r w:rsidR="00A102F1" w:rsidRPr="00F67D25">
        <w:rPr>
          <w:rFonts w:ascii="Book Antiqua" w:eastAsia="Times New Roman" w:hAnsi="Book Antiqua" w:cs="Arial"/>
          <w:color w:val="000000" w:themeColor="text1"/>
          <w:sz w:val="20"/>
          <w:szCs w:val="20"/>
          <w:lang w:val="en-GB" w:eastAsia="de-DE"/>
        </w:rPr>
        <w:t xml:space="preserve">the </w:t>
      </w:r>
      <w:r w:rsidR="00F40353" w:rsidRPr="00F67D25">
        <w:rPr>
          <w:rFonts w:ascii="Book Antiqua" w:eastAsia="Times New Roman" w:hAnsi="Book Antiqua" w:cs="Arial"/>
          <w:color w:val="000000" w:themeColor="text1"/>
          <w:sz w:val="20"/>
          <w:szCs w:val="20"/>
          <w:lang w:val="en-GB" w:eastAsia="de-DE"/>
        </w:rPr>
        <w:t>age and tumour localiz</w:t>
      </w:r>
      <w:r w:rsidR="005C084D" w:rsidRPr="00F67D25">
        <w:rPr>
          <w:rFonts w:ascii="Book Antiqua" w:eastAsia="Times New Roman" w:hAnsi="Book Antiqua" w:cs="Arial"/>
          <w:color w:val="000000" w:themeColor="text1"/>
          <w:sz w:val="20"/>
          <w:szCs w:val="20"/>
          <w:lang w:val="en-GB" w:eastAsia="de-DE"/>
        </w:rPr>
        <w:t>ation of the patients. The goal of our study was to compare the observed effects of randomi</w:t>
      </w:r>
      <w:r w:rsidR="00F40353" w:rsidRPr="00F67D25">
        <w:rPr>
          <w:rFonts w:ascii="Book Antiqua" w:eastAsia="Times New Roman" w:hAnsi="Book Antiqua" w:cs="Arial"/>
          <w:color w:val="000000" w:themeColor="text1"/>
          <w:sz w:val="20"/>
          <w:szCs w:val="20"/>
          <w:lang w:val="en-GB" w:eastAsia="de-DE"/>
        </w:rPr>
        <w:t>z</w:t>
      </w:r>
      <w:r w:rsidR="005C084D" w:rsidRPr="00F67D25">
        <w:rPr>
          <w:rFonts w:ascii="Book Antiqua" w:eastAsia="Times New Roman" w:hAnsi="Book Antiqua" w:cs="Arial"/>
          <w:color w:val="000000" w:themeColor="text1"/>
          <w:sz w:val="20"/>
          <w:szCs w:val="20"/>
          <w:lang w:val="en-GB" w:eastAsia="de-DE"/>
        </w:rPr>
        <w:t>ed controlled st</w:t>
      </w:r>
      <w:r w:rsidR="00F40353" w:rsidRPr="00F67D25">
        <w:rPr>
          <w:rFonts w:ascii="Book Antiqua" w:eastAsia="Times New Roman" w:hAnsi="Book Antiqua" w:cs="Arial"/>
          <w:color w:val="000000" w:themeColor="text1"/>
          <w:sz w:val="20"/>
          <w:szCs w:val="20"/>
          <w:lang w:val="en-GB" w:eastAsia="de-DE"/>
        </w:rPr>
        <w:t xml:space="preserve">udies </w:t>
      </w:r>
      <w:r w:rsidR="00A102F1" w:rsidRPr="00F67D25">
        <w:rPr>
          <w:rFonts w:ascii="Book Antiqua" w:eastAsia="Times New Roman" w:hAnsi="Book Antiqua" w:cs="Arial"/>
          <w:color w:val="000000" w:themeColor="text1"/>
          <w:sz w:val="20"/>
          <w:szCs w:val="20"/>
          <w:lang w:val="en-GB" w:eastAsia="de-DE"/>
        </w:rPr>
        <w:t xml:space="preserve">with </w:t>
      </w:r>
      <w:r w:rsidR="00F40353" w:rsidRPr="00F67D25">
        <w:rPr>
          <w:rFonts w:ascii="Book Antiqua" w:eastAsia="Times New Roman" w:hAnsi="Book Antiqua" w:cs="Arial"/>
          <w:color w:val="000000" w:themeColor="text1"/>
          <w:sz w:val="20"/>
          <w:szCs w:val="20"/>
          <w:lang w:val="en-GB" w:eastAsia="de-DE"/>
        </w:rPr>
        <w:t>real li</w:t>
      </w:r>
      <w:r w:rsidR="00A102F1" w:rsidRPr="00F67D25">
        <w:rPr>
          <w:rFonts w:ascii="Book Antiqua" w:eastAsia="Times New Roman" w:hAnsi="Book Antiqua" w:cs="Arial"/>
          <w:color w:val="000000" w:themeColor="text1"/>
          <w:sz w:val="20"/>
          <w:szCs w:val="20"/>
          <w:lang w:val="en-GB" w:eastAsia="de-DE"/>
        </w:rPr>
        <w:t>f</w:t>
      </w:r>
      <w:r w:rsidR="00F40353" w:rsidRPr="00F67D25">
        <w:rPr>
          <w:rFonts w:ascii="Book Antiqua" w:eastAsia="Times New Roman" w:hAnsi="Book Antiqua" w:cs="Arial"/>
          <w:color w:val="000000" w:themeColor="text1"/>
          <w:sz w:val="20"/>
          <w:szCs w:val="20"/>
          <w:lang w:val="en-GB" w:eastAsia="de-DE"/>
        </w:rPr>
        <w:t>e data from a G</w:t>
      </w:r>
      <w:r w:rsidR="005C084D" w:rsidRPr="00F67D25">
        <w:rPr>
          <w:rFonts w:ascii="Book Antiqua" w:eastAsia="Times New Roman" w:hAnsi="Book Antiqua" w:cs="Arial"/>
          <w:color w:val="000000" w:themeColor="text1"/>
          <w:sz w:val="20"/>
          <w:szCs w:val="20"/>
          <w:lang w:val="en-GB" w:eastAsia="de-DE"/>
        </w:rPr>
        <w:t>erman community hospital with a focus o</w:t>
      </w:r>
      <w:r w:rsidR="004C00E2" w:rsidRPr="00F67D25">
        <w:rPr>
          <w:rFonts w:ascii="Book Antiqua" w:eastAsia="Times New Roman" w:hAnsi="Book Antiqua" w:cs="Arial"/>
          <w:color w:val="000000" w:themeColor="text1"/>
          <w:sz w:val="20"/>
          <w:szCs w:val="20"/>
          <w:lang w:val="en-GB" w:eastAsia="de-DE"/>
        </w:rPr>
        <w:t>n</w:t>
      </w:r>
      <w:r w:rsidR="00F40353" w:rsidRPr="00F67D25">
        <w:rPr>
          <w:rFonts w:ascii="Book Antiqua" w:eastAsia="Times New Roman" w:hAnsi="Book Antiqua" w:cs="Arial"/>
          <w:color w:val="000000" w:themeColor="text1"/>
          <w:sz w:val="20"/>
          <w:szCs w:val="20"/>
          <w:lang w:val="en-GB" w:eastAsia="de-DE"/>
        </w:rPr>
        <w:t xml:space="preserve"> patient age and tumour localiz</w:t>
      </w:r>
      <w:r w:rsidR="005C084D" w:rsidRPr="00F67D25">
        <w:rPr>
          <w:rFonts w:ascii="Book Antiqua" w:eastAsia="Times New Roman" w:hAnsi="Book Antiqua" w:cs="Arial"/>
          <w:color w:val="000000" w:themeColor="text1"/>
          <w:sz w:val="20"/>
          <w:szCs w:val="20"/>
          <w:lang w:val="en-GB" w:eastAsia="de-DE"/>
        </w:rPr>
        <w:t>ation.</w:t>
      </w:r>
      <w:r w:rsidR="00DC7FFE" w:rsidRPr="00F67D25">
        <w:rPr>
          <w:rFonts w:ascii="Book Antiqua" w:eastAsia="Times New Roman" w:hAnsi="Book Antiqua" w:cs="Arial"/>
          <w:color w:val="000000" w:themeColor="text1"/>
          <w:sz w:val="20"/>
          <w:szCs w:val="20"/>
          <w:lang w:val="en-GB" w:eastAsia="de-DE"/>
        </w:rPr>
        <w:t xml:space="preserve"> </w:t>
      </w:r>
    </w:p>
    <w:p w14:paraId="1C30ED0C" w14:textId="77777777" w:rsidR="003D7055" w:rsidRPr="00F67D25" w:rsidRDefault="003D7055" w:rsidP="00C0052C">
      <w:pPr>
        <w:snapToGrid w:val="0"/>
        <w:spacing w:after="0" w:line="360" w:lineRule="auto"/>
        <w:jc w:val="both"/>
        <w:rPr>
          <w:rFonts w:ascii="Book Antiqua" w:eastAsia="Times New Roman" w:hAnsi="Book Antiqua" w:cs="Arial"/>
          <w:b/>
          <w:color w:val="000000" w:themeColor="text1"/>
          <w:sz w:val="20"/>
          <w:szCs w:val="20"/>
          <w:lang w:val="en-GB" w:eastAsia="de-DE"/>
        </w:rPr>
      </w:pPr>
      <w:r w:rsidRPr="00F67D25">
        <w:rPr>
          <w:rFonts w:ascii="Book Antiqua" w:eastAsia="Times New Roman" w:hAnsi="Book Antiqua" w:cs="Arial"/>
          <w:b/>
          <w:color w:val="000000" w:themeColor="text1"/>
          <w:sz w:val="20"/>
          <w:szCs w:val="20"/>
          <w:lang w:val="en-GB" w:eastAsia="de-DE"/>
        </w:rPr>
        <w:br w:type="page"/>
      </w:r>
    </w:p>
    <w:p w14:paraId="157A75DE" w14:textId="77777777" w:rsidR="0086293D" w:rsidRPr="00F67D25" w:rsidRDefault="0086293D" w:rsidP="00C0052C">
      <w:pPr>
        <w:adjustRightInd w:val="0"/>
        <w:snapToGrid w:val="0"/>
        <w:spacing w:after="0" w:line="360" w:lineRule="auto"/>
        <w:jc w:val="both"/>
        <w:rPr>
          <w:rFonts w:ascii="Book Antiqua" w:hAnsi="Book Antiqua"/>
          <w:b/>
          <w:color w:val="000000" w:themeColor="text1"/>
          <w:sz w:val="20"/>
          <w:szCs w:val="20"/>
          <w:u w:val="single"/>
          <w:lang w:val="en-GB"/>
        </w:rPr>
      </w:pPr>
      <w:r w:rsidRPr="00F67D25">
        <w:rPr>
          <w:rFonts w:ascii="Book Antiqua" w:hAnsi="Book Antiqua"/>
          <w:b/>
          <w:color w:val="000000" w:themeColor="text1"/>
          <w:sz w:val="20"/>
          <w:szCs w:val="20"/>
          <w:u w:val="single"/>
          <w:lang w:val="en-GB"/>
        </w:rPr>
        <w:t>INTRODUCTION</w:t>
      </w:r>
    </w:p>
    <w:p w14:paraId="2E2EF311" w14:textId="25F91518" w:rsidR="00C73CDF" w:rsidRPr="00F67D25"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In contrast to Asian countries, where prophylactic gastroscopy is implemented in the national healthcare system due to the high incidence of gastric cancer, </w:t>
      </w:r>
      <w:r w:rsidR="00DC10C2" w:rsidRPr="00F67D25">
        <w:rPr>
          <w:rFonts w:ascii="Book Antiqua" w:eastAsia="Times New Roman" w:hAnsi="Book Antiqua" w:cs="Arial"/>
          <w:color w:val="000000" w:themeColor="text1"/>
          <w:sz w:val="20"/>
          <w:szCs w:val="20"/>
          <w:lang w:val="en-GB" w:eastAsia="de-DE"/>
        </w:rPr>
        <w:t xml:space="preserve">gastric cancer in European countries </w:t>
      </w:r>
      <w:r w:rsidRPr="00F67D25">
        <w:rPr>
          <w:rFonts w:ascii="Book Antiqua" w:eastAsia="Times New Roman" w:hAnsi="Book Antiqua" w:cs="Arial"/>
          <w:color w:val="000000" w:themeColor="text1"/>
          <w:sz w:val="20"/>
          <w:szCs w:val="20"/>
          <w:lang w:val="en-GB" w:eastAsia="de-DE"/>
        </w:rPr>
        <w:t>is often only detected in an advanced stage due to late-appearing symptoms. Administration of perioperative chemotherapy has been recommended in the European guidelines to improve the prognosis of adenocarcinoma</w:t>
      </w:r>
      <w:r w:rsidR="003C7340" w:rsidRPr="00F67D25">
        <w:rPr>
          <w:rFonts w:ascii="Book Antiqua" w:eastAsia="Times New Roman" w:hAnsi="Book Antiqua" w:cs="Arial"/>
          <w:color w:val="000000" w:themeColor="text1"/>
          <w:sz w:val="20"/>
          <w:szCs w:val="20"/>
          <w:lang w:val="en-GB" w:eastAsia="de-DE"/>
        </w:rPr>
        <w:t>s</w:t>
      </w:r>
      <w:r w:rsidRPr="00F67D25">
        <w:rPr>
          <w:rFonts w:ascii="Book Antiqua" w:eastAsia="Times New Roman" w:hAnsi="Book Antiqua" w:cs="Arial"/>
          <w:color w:val="000000" w:themeColor="text1"/>
          <w:sz w:val="20"/>
          <w:szCs w:val="20"/>
          <w:lang w:val="en-GB" w:eastAsia="de-DE"/>
        </w:rPr>
        <w:t xml:space="preserve"> of the stomach and the gastro-oesophageal junction from stage &gt;</w:t>
      </w:r>
      <w:r w:rsidR="003D7055" w:rsidRPr="00F67D25">
        <w:rPr>
          <w:rFonts w:ascii="Book Antiqua" w:eastAsia="Times New Roman" w:hAnsi="Book Antiqua" w:cs="Arial"/>
          <w:color w:val="000000" w:themeColor="text1"/>
          <w:sz w:val="20"/>
          <w:szCs w:val="20"/>
          <w:lang w:val="en-GB" w:eastAsia="de-DE"/>
        </w:rPr>
        <w:t xml:space="preserve"> </w:t>
      </w:r>
      <w:r w:rsidRPr="00F67D25">
        <w:rPr>
          <w:rFonts w:ascii="Book Antiqua" w:eastAsia="Times New Roman" w:hAnsi="Book Antiqua" w:cs="Arial"/>
          <w:color w:val="000000" w:themeColor="text1"/>
          <w:sz w:val="20"/>
          <w:szCs w:val="20"/>
          <w:lang w:val="en-GB" w:eastAsia="de-DE"/>
        </w:rPr>
        <w:t xml:space="preserve">T2/N+ for many </w:t>
      </w:r>
      <w:proofErr w:type="gramStart"/>
      <w:r w:rsidRPr="00F67D25">
        <w:rPr>
          <w:rFonts w:ascii="Book Antiqua" w:eastAsia="Times New Roman" w:hAnsi="Book Antiqua" w:cs="Arial"/>
          <w:color w:val="000000" w:themeColor="text1"/>
          <w:sz w:val="20"/>
          <w:szCs w:val="20"/>
          <w:lang w:val="en-GB" w:eastAsia="de-DE"/>
        </w:rPr>
        <w:t>years</w:t>
      </w:r>
      <w:r w:rsidRPr="00F67D25">
        <w:rPr>
          <w:rFonts w:ascii="Book Antiqua" w:hAnsi="Book Antiqua" w:cs="Arial"/>
          <w:color w:val="000000" w:themeColor="text1"/>
          <w:sz w:val="20"/>
          <w:szCs w:val="20"/>
          <w:vertAlign w:val="superscript"/>
          <w:lang w:val="en-GB"/>
        </w:rPr>
        <w:t>[</w:t>
      </w:r>
      <w:proofErr w:type="gramEnd"/>
      <w:r w:rsidRPr="00F67D25">
        <w:rPr>
          <w:rFonts w:ascii="Book Antiqua" w:hAnsi="Book Antiqua" w:cs="Arial"/>
          <w:color w:val="000000" w:themeColor="text1"/>
          <w:sz w:val="20"/>
          <w:szCs w:val="20"/>
          <w:vertAlign w:val="superscript"/>
          <w:lang w:val="en-GB"/>
        </w:rPr>
        <w:t>1</w:t>
      </w:r>
      <w:r w:rsidR="003D7055" w:rsidRPr="00F67D25">
        <w:rPr>
          <w:rFonts w:ascii="Book Antiqua" w:hAnsi="Book Antiqua" w:cs="Arial"/>
          <w:color w:val="000000" w:themeColor="text1"/>
          <w:sz w:val="20"/>
          <w:szCs w:val="20"/>
          <w:vertAlign w:val="superscript"/>
          <w:lang w:val="en-GB"/>
        </w:rPr>
        <w:t>-</w:t>
      </w:r>
      <w:r w:rsidRPr="00F67D25">
        <w:rPr>
          <w:rFonts w:ascii="Book Antiqua" w:hAnsi="Book Antiqua" w:cs="Arial"/>
          <w:color w:val="000000" w:themeColor="text1"/>
          <w:sz w:val="20"/>
          <w:szCs w:val="20"/>
          <w:vertAlign w:val="superscript"/>
          <w:lang w:val="en-GB"/>
        </w:rPr>
        <w:t>3]</w:t>
      </w:r>
      <w:r w:rsidRPr="00F67D25">
        <w:rPr>
          <w:rFonts w:ascii="Book Antiqua" w:eastAsia="Times New Roman" w:hAnsi="Book Antiqua" w:cs="Arial"/>
          <w:color w:val="000000" w:themeColor="text1"/>
          <w:sz w:val="20"/>
          <w:szCs w:val="20"/>
          <w:lang w:val="en-GB" w:eastAsia="de-DE"/>
        </w:rPr>
        <w:t>. Mainly patients younger than 75 years were included in the randomized controlled trials (RCTs)</w:t>
      </w:r>
      <w:r w:rsidR="003C7340"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which build the basis for these guideline recommendations (in Germany, Great Britain</w:t>
      </w:r>
      <w:r w:rsidR="003C7340"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and Europe). Therefore, </w:t>
      </w:r>
      <w:r w:rsidR="00F821B0" w:rsidRPr="00F67D25">
        <w:rPr>
          <w:rFonts w:ascii="Book Antiqua" w:eastAsia="Times New Roman" w:hAnsi="Book Antiqua" w:cs="Arial"/>
          <w:color w:val="000000" w:themeColor="text1"/>
          <w:sz w:val="20"/>
          <w:szCs w:val="20"/>
          <w:lang w:val="en-GB" w:eastAsia="de-DE"/>
        </w:rPr>
        <w:t xml:space="preserve">there is no convincing evidence </w:t>
      </w:r>
      <w:r w:rsidRPr="00F67D25">
        <w:rPr>
          <w:rFonts w:ascii="Book Antiqua" w:eastAsia="Times New Roman" w:hAnsi="Book Antiqua" w:cs="Arial"/>
          <w:color w:val="000000" w:themeColor="text1"/>
          <w:sz w:val="20"/>
          <w:szCs w:val="20"/>
          <w:lang w:val="en-GB" w:eastAsia="de-DE"/>
        </w:rPr>
        <w:t>concerning the benefit of perioperative chemotherapy for elderly patients</w:t>
      </w:r>
      <w:r w:rsidR="00485A96" w:rsidRPr="00F67D25">
        <w:rPr>
          <w:rFonts w:ascii="Book Antiqua" w:eastAsia="Times New Roman" w:hAnsi="Book Antiqua" w:cs="Arial"/>
          <w:color w:val="000000" w:themeColor="text1"/>
          <w:sz w:val="20"/>
          <w:szCs w:val="20"/>
          <w:lang w:val="en-GB" w:eastAsia="de-DE"/>
        </w:rPr>
        <w:t>. The guidelines also do</w:t>
      </w:r>
      <w:r w:rsidRPr="00F67D25">
        <w:rPr>
          <w:rFonts w:ascii="Book Antiqua" w:eastAsia="Times New Roman" w:hAnsi="Book Antiqua" w:cs="Arial"/>
          <w:color w:val="000000" w:themeColor="text1"/>
          <w:sz w:val="20"/>
          <w:szCs w:val="20"/>
          <w:lang w:val="en-GB" w:eastAsia="de-DE"/>
        </w:rPr>
        <w:t xml:space="preserve"> not mention the effectiveness of perioperative chemotherapy in relation to the tumour site (proximal or distal stomach). At</w:t>
      </w:r>
      <w:r w:rsidR="00407AEA" w:rsidRPr="00F67D25">
        <w:rPr>
          <w:rFonts w:ascii="Book Antiqua" w:eastAsia="Times New Roman" w:hAnsi="Book Antiqua" w:cs="Arial"/>
          <w:color w:val="000000" w:themeColor="text1"/>
          <w:sz w:val="20"/>
          <w:szCs w:val="20"/>
          <w:lang w:val="en-GB" w:eastAsia="de-DE"/>
        </w:rPr>
        <w:t xml:space="preserve"> congresses and in tumour conferences</w:t>
      </w:r>
      <w:r w:rsidR="003C7340"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the questi</w:t>
      </w:r>
      <w:r w:rsidR="00D737B9" w:rsidRPr="00F67D25">
        <w:rPr>
          <w:rFonts w:ascii="Book Antiqua" w:eastAsia="Times New Roman" w:hAnsi="Book Antiqua" w:cs="Arial"/>
          <w:color w:val="000000" w:themeColor="text1"/>
          <w:sz w:val="20"/>
          <w:szCs w:val="20"/>
          <w:lang w:val="en-GB" w:eastAsia="de-DE"/>
        </w:rPr>
        <w:t>on</w:t>
      </w:r>
      <w:r w:rsidRPr="00F67D25">
        <w:rPr>
          <w:rFonts w:ascii="Book Antiqua" w:eastAsia="Times New Roman" w:hAnsi="Book Antiqua" w:cs="Arial"/>
          <w:color w:val="000000" w:themeColor="text1"/>
          <w:sz w:val="20"/>
          <w:szCs w:val="20"/>
          <w:lang w:val="en-GB" w:eastAsia="de-DE"/>
        </w:rPr>
        <w:t xml:space="preserve"> </w:t>
      </w:r>
      <w:r w:rsidR="003C7340" w:rsidRPr="00F67D25">
        <w:rPr>
          <w:rFonts w:ascii="Book Antiqua" w:eastAsia="Times New Roman" w:hAnsi="Book Antiqua" w:cs="Arial"/>
          <w:color w:val="000000" w:themeColor="text1"/>
          <w:sz w:val="20"/>
          <w:szCs w:val="20"/>
          <w:lang w:val="en-GB" w:eastAsia="de-DE"/>
        </w:rPr>
        <w:t xml:space="preserve">of </w:t>
      </w:r>
      <w:r w:rsidRPr="00F67D25">
        <w:rPr>
          <w:rFonts w:ascii="Book Antiqua" w:eastAsia="Times New Roman" w:hAnsi="Book Antiqua" w:cs="Arial"/>
          <w:color w:val="000000" w:themeColor="text1"/>
          <w:sz w:val="20"/>
          <w:szCs w:val="20"/>
          <w:lang w:val="en-GB" w:eastAsia="de-DE"/>
        </w:rPr>
        <w:t xml:space="preserve">whether perioperative chemotherapy of </w:t>
      </w:r>
      <w:proofErr w:type="spellStart"/>
      <w:r w:rsidR="007110C1" w:rsidRPr="00F67D25">
        <w:rPr>
          <w:rFonts w:ascii="Book Antiqua" w:eastAsia="Times New Roman" w:hAnsi="Book Antiqua" w:cs="Arial"/>
          <w:color w:val="000000" w:themeColor="text1"/>
          <w:sz w:val="20"/>
          <w:szCs w:val="20"/>
          <w:lang w:val="en-GB" w:eastAsia="de-DE"/>
        </w:rPr>
        <w:t>antrum</w:t>
      </w:r>
      <w:proofErr w:type="spellEnd"/>
      <w:r w:rsidR="007110C1" w:rsidRPr="00F67D25">
        <w:rPr>
          <w:rFonts w:ascii="Book Antiqua" w:eastAsia="Times New Roman" w:hAnsi="Book Antiqua" w:cs="Arial"/>
          <w:color w:val="000000" w:themeColor="text1"/>
          <w:sz w:val="20"/>
          <w:szCs w:val="20"/>
          <w:lang w:val="en-GB" w:eastAsia="de-DE"/>
        </w:rPr>
        <w:t xml:space="preserve"> and pyloric carcinoma</w:t>
      </w:r>
      <w:r w:rsidR="003C7340" w:rsidRPr="00F67D25">
        <w:rPr>
          <w:rFonts w:ascii="Book Antiqua" w:eastAsia="Times New Roman" w:hAnsi="Book Antiqua" w:cs="Arial"/>
          <w:color w:val="000000" w:themeColor="text1"/>
          <w:sz w:val="20"/>
          <w:szCs w:val="20"/>
          <w:lang w:val="en-GB" w:eastAsia="de-DE"/>
        </w:rPr>
        <w:t>s</w:t>
      </w:r>
      <w:r w:rsidR="007110C1" w:rsidRPr="00F67D25">
        <w:rPr>
          <w:rFonts w:ascii="Book Antiqua" w:eastAsia="Times New Roman" w:hAnsi="Book Antiqua" w:cs="Arial"/>
          <w:color w:val="000000" w:themeColor="text1"/>
          <w:sz w:val="20"/>
          <w:szCs w:val="20"/>
          <w:lang w:val="en-GB" w:eastAsia="de-DE"/>
        </w:rPr>
        <w:t xml:space="preserve"> </w:t>
      </w:r>
      <w:r w:rsidRPr="00F67D25">
        <w:rPr>
          <w:rFonts w:ascii="Book Antiqua" w:eastAsia="Times New Roman" w:hAnsi="Book Antiqua" w:cs="Arial"/>
          <w:color w:val="000000" w:themeColor="text1"/>
          <w:sz w:val="20"/>
          <w:szCs w:val="20"/>
          <w:lang w:val="en-GB" w:eastAsia="de-DE"/>
        </w:rPr>
        <w:t xml:space="preserve">is just as effective as in the proximal sections of the stomach </w:t>
      </w:r>
      <w:r w:rsidR="007110C1" w:rsidRPr="00F67D25">
        <w:rPr>
          <w:rFonts w:ascii="Book Antiqua" w:eastAsia="Times New Roman" w:hAnsi="Book Antiqua" w:cs="Arial"/>
          <w:color w:val="000000" w:themeColor="text1"/>
          <w:sz w:val="20"/>
          <w:szCs w:val="20"/>
          <w:lang w:val="en-GB" w:eastAsia="de-DE"/>
        </w:rPr>
        <w:t>is much debated</w:t>
      </w:r>
      <w:r w:rsidRPr="00F67D25">
        <w:rPr>
          <w:rFonts w:ascii="Book Antiqua" w:eastAsia="Times New Roman" w:hAnsi="Book Antiqua" w:cs="Arial"/>
          <w:color w:val="000000" w:themeColor="text1"/>
          <w:sz w:val="20"/>
          <w:szCs w:val="20"/>
          <w:lang w:val="en-GB" w:eastAsia="de-DE"/>
        </w:rPr>
        <w:t xml:space="preserve">. Another </w:t>
      </w:r>
      <w:r w:rsidR="00DE04D1" w:rsidRPr="00F67D25">
        <w:rPr>
          <w:rFonts w:ascii="Book Antiqua" w:eastAsia="Times New Roman" w:hAnsi="Book Antiqua" w:cs="Arial"/>
          <w:color w:val="000000" w:themeColor="text1"/>
          <w:sz w:val="20"/>
          <w:szCs w:val="20"/>
          <w:lang w:val="en-GB" w:eastAsia="de-DE"/>
        </w:rPr>
        <w:t xml:space="preserve">unclear </w:t>
      </w:r>
      <w:r w:rsidRPr="00F67D25">
        <w:rPr>
          <w:rFonts w:ascii="Book Antiqua" w:eastAsia="Times New Roman" w:hAnsi="Book Antiqua" w:cs="Arial"/>
          <w:color w:val="000000" w:themeColor="text1"/>
          <w:sz w:val="20"/>
          <w:szCs w:val="20"/>
          <w:lang w:val="en-GB" w:eastAsia="de-DE"/>
        </w:rPr>
        <w:t>question is whether elderly individuals</w:t>
      </w:r>
      <w:r w:rsidR="007110C1" w:rsidRPr="00F67D25">
        <w:rPr>
          <w:rFonts w:ascii="Book Antiqua" w:eastAsia="Times New Roman" w:hAnsi="Book Antiqua" w:cs="Arial"/>
          <w:color w:val="000000" w:themeColor="text1"/>
          <w:sz w:val="20"/>
          <w:szCs w:val="20"/>
          <w:lang w:val="en-GB" w:eastAsia="de-DE"/>
        </w:rPr>
        <w:t xml:space="preserve"> (&gt;</w:t>
      </w:r>
      <w:r w:rsidR="003D7055" w:rsidRPr="00F67D25">
        <w:rPr>
          <w:rFonts w:ascii="Book Antiqua" w:eastAsia="Times New Roman" w:hAnsi="Book Antiqua" w:cs="Arial"/>
          <w:color w:val="000000" w:themeColor="text1"/>
          <w:sz w:val="20"/>
          <w:szCs w:val="20"/>
          <w:lang w:val="en-GB" w:eastAsia="de-DE"/>
        </w:rPr>
        <w:t xml:space="preserve"> </w:t>
      </w:r>
      <w:r w:rsidR="007110C1" w:rsidRPr="00F67D25">
        <w:rPr>
          <w:rFonts w:ascii="Book Antiqua" w:eastAsia="Times New Roman" w:hAnsi="Book Antiqua" w:cs="Arial"/>
          <w:color w:val="000000" w:themeColor="text1"/>
          <w:sz w:val="20"/>
          <w:szCs w:val="20"/>
          <w:lang w:val="en-GB" w:eastAsia="de-DE"/>
        </w:rPr>
        <w:t>75 years)</w:t>
      </w:r>
      <w:r w:rsidRPr="00F67D25">
        <w:rPr>
          <w:rFonts w:ascii="Book Antiqua" w:eastAsia="Times New Roman" w:hAnsi="Book Antiqua" w:cs="Arial"/>
          <w:color w:val="000000" w:themeColor="text1"/>
          <w:sz w:val="20"/>
          <w:szCs w:val="20"/>
          <w:lang w:val="en-GB" w:eastAsia="de-DE"/>
        </w:rPr>
        <w:t xml:space="preserve">, who make up the majority of patients in </w:t>
      </w:r>
      <w:r w:rsidR="003C7340" w:rsidRPr="00F67D25">
        <w:rPr>
          <w:rFonts w:ascii="Book Antiqua" w:eastAsia="Times New Roman" w:hAnsi="Book Antiqua" w:cs="Arial"/>
          <w:color w:val="000000" w:themeColor="text1"/>
          <w:sz w:val="20"/>
          <w:szCs w:val="20"/>
          <w:lang w:val="en-GB" w:eastAsia="de-DE"/>
        </w:rPr>
        <w:t xml:space="preserve">the </w:t>
      </w:r>
      <w:r w:rsidRPr="00F67D25">
        <w:rPr>
          <w:rFonts w:ascii="Book Antiqua" w:eastAsia="Times New Roman" w:hAnsi="Book Antiqua" w:cs="Arial"/>
          <w:color w:val="000000" w:themeColor="text1"/>
          <w:sz w:val="20"/>
          <w:szCs w:val="20"/>
          <w:lang w:val="en-GB" w:eastAsia="de-DE"/>
        </w:rPr>
        <w:t>everyday European hospital routine, profit just as much from the recommended therap</w:t>
      </w:r>
      <w:r w:rsidR="001555F7" w:rsidRPr="00F67D25">
        <w:rPr>
          <w:rFonts w:ascii="Book Antiqua" w:eastAsia="Times New Roman" w:hAnsi="Book Antiqua" w:cs="Arial"/>
          <w:color w:val="000000" w:themeColor="text1"/>
          <w:sz w:val="20"/>
          <w:szCs w:val="20"/>
          <w:lang w:val="en-GB" w:eastAsia="de-DE"/>
        </w:rPr>
        <w:t>y as younger patients who a</w:t>
      </w:r>
      <w:r w:rsidRPr="00F67D25">
        <w:rPr>
          <w:rFonts w:ascii="Book Antiqua" w:eastAsia="Times New Roman" w:hAnsi="Book Antiqua" w:cs="Arial"/>
          <w:color w:val="000000" w:themeColor="text1"/>
          <w:sz w:val="20"/>
          <w:szCs w:val="20"/>
          <w:lang w:val="en-GB" w:eastAsia="de-DE"/>
        </w:rPr>
        <w:t xml:space="preserve">re </w:t>
      </w:r>
      <w:r w:rsidR="001555F7" w:rsidRPr="00F67D25">
        <w:rPr>
          <w:rFonts w:ascii="Book Antiqua" w:eastAsia="Times New Roman" w:hAnsi="Book Antiqua" w:cs="Arial"/>
          <w:color w:val="000000" w:themeColor="text1"/>
          <w:sz w:val="20"/>
          <w:szCs w:val="20"/>
          <w:lang w:val="en-GB" w:eastAsia="de-DE"/>
        </w:rPr>
        <w:t xml:space="preserve">regularly </w:t>
      </w:r>
      <w:r w:rsidRPr="00F67D25">
        <w:rPr>
          <w:rFonts w:ascii="Book Antiqua" w:eastAsia="Times New Roman" w:hAnsi="Book Antiqua" w:cs="Arial"/>
          <w:color w:val="000000" w:themeColor="text1"/>
          <w:sz w:val="20"/>
          <w:szCs w:val="20"/>
          <w:lang w:val="en-GB" w:eastAsia="de-DE"/>
        </w:rPr>
        <w:t xml:space="preserve">included in the RCTs. These questions are of growing importance because the incidence of distal </w:t>
      </w:r>
      <w:r w:rsidR="00E034F9" w:rsidRPr="00F67D25">
        <w:rPr>
          <w:rFonts w:ascii="Book Antiqua" w:eastAsia="Times New Roman" w:hAnsi="Book Antiqua" w:cs="Arial"/>
          <w:color w:val="000000" w:themeColor="text1"/>
          <w:sz w:val="20"/>
          <w:szCs w:val="20"/>
          <w:lang w:val="en-GB" w:eastAsia="de-DE"/>
        </w:rPr>
        <w:t xml:space="preserve">gastric </w:t>
      </w:r>
      <w:r w:rsidRPr="00F67D25">
        <w:rPr>
          <w:rFonts w:ascii="Book Antiqua" w:eastAsia="Times New Roman" w:hAnsi="Book Antiqua" w:cs="Arial"/>
          <w:color w:val="000000" w:themeColor="text1"/>
          <w:sz w:val="20"/>
          <w:szCs w:val="20"/>
          <w:lang w:val="en-GB" w:eastAsia="de-DE"/>
        </w:rPr>
        <w:t xml:space="preserve">tumours has decreased </w:t>
      </w:r>
      <w:r w:rsidR="00E034F9" w:rsidRPr="00F67D25">
        <w:rPr>
          <w:rFonts w:ascii="Book Antiqua" w:eastAsia="Times New Roman" w:hAnsi="Book Antiqua" w:cs="Arial"/>
          <w:color w:val="000000" w:themeColor="text1"/>
          <w:sz w:val="20"/>
          <w:szCs w:val="20"/>
          <w:lang w:val="en-GB" w:eastAsia="de-DE"/>
        </w:rPr>
        <w:t>in the last decades</w:t>
      </w:r>
      <w:r w:rsidR="00846638" w:rsidRPr="00F67D25">
        <w:rPr>
          <w:rFonts w:ascii="Book Antiqua" w:eastAsia="Times New Roman" w:hAnsi="Book Antiqua" w:cs="Arial"/>
          <w:color w:val="000000" w:themeColor="text1"/>
          <w:sz w:val="20"/>
          <w:szCs w:val="20"/>
          <w:lang w:val="en-GB" w:eastAsia="de-DE"/>
        </w:rPr>
        <w:t>,</w:t>
      </w:r>
      <w:r w:rsidR="00E034F9" w:rsidRPr="00F67D25">
        <w:rPr>
          <w:rFonts w:ascii="Book Antiqua" w:eastAsia="Times New Roman" w:hAnsi="Book Antiqua" w:cs="Arial"/>
          <w:color w:val="000000" w:themeColor="text1"/>
          <w:sz w:val="20"/>
          <w:szCs w:val="20"/>
          <w:lang w:val="en-GB" w:eastAsia="de-DE"/>
        </w:rPr>
        <w:t xml:space="preserve"> whereby proximal tumours are increasingly diagnosed.</w:t>
      </w:r>
    </w:p>
    <w:p w14:paraId="5A2F98C8" w14:textId="1AEB6A32"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Considering our retrospective data and the resulting survival times, it should be i</w:t>
      </w:r>
      <w:r w:rsidR="00E6364A" w:rsidRPr="00F67D25">
        <w:rPr>
          <w:rFonts w:ascii="Book Antiqua" w:eastAsia="Times New Roman" w:hAnsi="Book Antiqua" w:cs="Arial"/>
          <w:color w:val="000000" w:themeColor="text1"/>
          <w:sz w:val="20"/>
          <w:szCs w:val="20"/>
          <w:lang w:val="en-GB" w:eastAsia="de-DE"/>
        </w:rPr>
        <w:t>nvestigated whether the patient age</w:t>
      </w:r>
      <w:r w:rsidRPr="00F67D25">
        <w:rPr>
          <w:rFonts w:ascii="Book Antiqua" w:eastAsia="Times New Roman" w:hAnsi="Book Antiqua" w:cs="Arial"/>
          <w:color w:val="000000" w:themeColor="text1"/>
          <w:sz w:val="20"/>
          <w:szCs w:val="20"/>
          <w:lang w:val="en-GB" w:eastAsia="de-DE"/>
        </w:rPr>
        <w:t xml:space="preserve"> </w:t>
      </w:r>
      <w:r w:rsidR="00E6364A" w:rsidRPr="00F67D25">
        <w:rPr>
          <w:rFonts w:ascii="Book Antiqua" w:eastAsia="Times New Roman" w:hAnsi="Book Antiqua" w:cs="Arial"/>
          <w:color w:val="000000" w:themeColor="text1"/>
          <w:sz w:val="20"/>
          <w:szCs w:val="20"/>
          <w:lang w:val="en-GB" w:eastAsia="de-DE"/>
        </w:rPr>
        <w:t>and tumour location</w:t>
      </w:r>
      <w:r w:rsidRPr="00F67D25">
        <w:rPr>
          <w:rFonts w:ascii="Book Antiqua" w:eastAsia="Times New Roman" w:hAnsi="Book Antiqua" w:cs="Arial"/>
          <w:color w:val="000000" w:themeColor="text1"/>
          <w:sz w:val="20"/>
          <w:szCs w:val="20"/>
          <w:lang w:val="en-GB" w:eastAsia="de-DE"/>
        </w:rPr>
        <w:t xml:space="preserve"> </w:t>
      </w:r>
      <w:r w:rsidR="00E6364A" w:rsidRPr="00F67D25">
        <w:rPr>
          <w:rFonts w:ascii="Book Antiqua" w:eastAsia="Times New Roman" w:hAnsi="Book Antiqua" w:cs="Arial"/>
          <w:color w:val="000000" w:themeColor="text1"/>
          <w:sz w:val="20"/>
          <w:szCs w:val="20"/>
          <w:lang w:val="en-GB" w:eastAsia="de-DE"/>
        </w:rPr>
        <w:t xml:space="preserve">should influence the decision for </w:t>
      </w:r>
      <w:proofErr w:type="gramStart"/>
      <w:r w:rsidR="00E6364A" w:rsidRPr="00F67D25">
        <w:rPr>
          <w:rFonts w:ascii="Book Antiqua" w:eastAsia="Times New Roman" w:hAnsi="Book Antiqua" w:cs="Arial"/>
          <w:color w:val="000000" w:themeColor="text1"/>
          <w:sz w:val="20"/>
          <w:szCs w:val="20"/>
          <w:lang w:val="en-GB" w:eastAsia="de-DE"/>
        </w:rPr>
        <w:t>a perioperative</w:t>
      </w:r>
      <w:proofErr w:type="gramEnd"/>
      <w:r w:rsidR="00E6364A" w:rsidRPr="00F67D25">
        <w:rPr>
          <w:rFonts w:ascii="Book Antiqua" w:eastAsia="Times New Roman" w:hAnsi="Book Antiqua" w:cs="Arial"/>
          <w:color w:val="000000" w:themeColor="text1"/>
          <w:sz w:val="20"/>
          <w:szCs w:val="20"/>
          <w:lang w:val="en-GB" w:eastAsia="de-DE"/>
        </w:rPr>
        <w:t xml:space="preserve"> chemotherapy</w:t>
      </w:r>
      <w:r w:rsidR="00846638" w:rsidRPr="00F67D25">
        <w:rPr>
          <w:rFonts w:ascii="Book Antiqua" w:eastAsia="Times New Roman" w:hAnsi="Book Antiqua" w:cs="Arial"/>
          <w:color w:val="000000" w:themeColor="text1"/>
          <w:sz w:val="20"/>
          <w:szCs w:val="20"/>
          <w:lang w:val="en-GB" w:eastAsia="de-DE"/>
        </w:rPr>
        <w:t>,</w:t>
      </w:r>
      <w:r w:rsidR="00E6364A" w:rsidRPr="00F67D25">
        <w:rPr>
          <w:rFonts w:ascii="Book Antiqua" w:eastAsia="Times New Roman" w:hAnsi="Book Antiqua" w:cs="Arial"/>
          <w:color w:val="000000" w:themeColor="text1"/>
          <w:sz w:val="20"/>
          <w:szCs w:val="20"/>
          <w:lang w:val="en-GB" w:eastAsia="de-DE"/>
        </w:rPr>
        <w:t xml:space="preserve"> and wh</w:t>
      </w:r>
      <w:r w:rsidR="007075DD" w:rsidRPr="00F67D25">
        <w:rPr>
          <w:rFonts w:ascii="Book Antiqua" w:eastAsia="Times New Roman" w:hAnsi="Book Antiqua" w:cs="Arial"/>
          <w:color w:val="000000" w:themeColor="text1"/>
          <w:sz w:val="20"/>
          <w:szCs w:val="20"/>
          <w:lang w:val="en-GB" w:eastAsia="de-DE"/>
        </w:rPr>
        <w:t>at prognostic differences exist</w:t>
      </w:r>
      <w:r w:rsidR="00E6364A" w:rsidRPr="00F67D25">
        <w:rPr>
          <w:rFonts w:ascii="Book Antiqua" w:eastAsia="Times New Roman" w:hAnsi="Book Antiqua" w:cs="Arial"/>
          <w:color w:val="000000" w:themeColor="text1"/>
          <w:sz w:val="20"/>
          <w:szCs w:val="20"/>
          <w:lang w:val="en-GB" w:eastAsia="de-DE"/>
        </w:rPr>
        <w:t xml:space="preserve"> for the treated groups.</w:t>
      </w:r>
    </w:p>
    <w:p w14:paraId="6F05270A" w14:textId="77777777" w:rsidR="00C73CDF" w:rsidRPr="00F67D25"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5C46EBDB" w14:textId="77777777" w:rsidR="0086293D" w:rsidRPr="00F67D25" w:rsidRDefault="0086293D" w:rsidP="00C0052C">
      <w:pPr>
        <w:adjustRightInd w:val="0"/>
        <w:snapToGrid w:val="0"/>
        <w:spacing w:after="0" w:line="360" w:lineRule="auto"/>
        <w:jc w:val="both"/>
        <w:rPr>
          <w:rFonts w:ascii="Book Antiqua" w:hAnsi="Book Antiqua"/>
          <w:b/>
          <w:color w:val="000000" w:themeColor="text1"/>
          <w:sz w:val="20"/>
          <w:szCs w:val="20"/>
          <w:u w:val="single"/>
          <w:lang w:val="en-GB"/>
        </w:rPr>
      </w:pPr>
      <w:r w:rsidRPr="00F67D25">
        <w:rPr>
          <w:rFonts w:ascii="Book Antiqua" w:hAnsi="Book Antiqua"/>
          <w:b/>
          <w:color w:val="000000" w:themeColor="text1"/>
          <w:sz w:val="20"/>
          <w:szCs w:val="20"/>
          <w:u w:val="single"/>
          <w:lang w:val="en-GB"/>
        </w:rPr>
        <w:t>MATERIALS AND METHODS</w:t>
      </w:r>
    </w:p>
    <w:p w14:paraId="28162602" w14:textId="77777777" w:rsidR="00C73CDF" w:rsidRPr="00F67D25" w:rsidRDefault="00C73CDF" w:rsidP="00C0052C">
      <w:pPr>
        <w:snapToGrid w:val="0"/>
        <w:spacing w:after="0" w:line="360" w:lineRule="auto"/>
        <w:jc w:val="both"/>
        <w:rPr>
          <w:rFonts w:ascii="Book Antiqua" w:eastAsia="Times New Roman" w:hAnsi="Book Antiqua" w:cs="Arial"/>
          <w:b/>
          <w:i/>
          <w:iCs/>
          <w:color w:val="000000" w:themeColor="text1"/>
          <w:sz w:val="20"/>
          <w:szCs w:val="20"/>
          <w:lang w:val="en-GB" w:eastAsia="de-DE"/>
        </w:rPr>
      </w:pPr>
      <w:r w:rsidRPr="00F67D25">
        <w:rPr>
          <w:rFonts w:ascii="Book Antiqua" w:eastAsia="Times New Roman" w:hAnsi="Book Antiqua" w:cs="Arial"/>
          <w:b/>
          <w:i/>
          <w:iCs/>
          <w:color w:val="000000" w:themeColor="text1"/>
          <w:sz w:val="20"/>
          <w:szCs w:val="20"/>
          <w:lang w:val="en-GB" w:eastAsia="de-DE"/>
        </w:rPr>
        <w:t xml:space="preserve">Patient </w:t>
      </w:r>
      <w:r w:rsidR="003D7055" w:rsidRPr="00F67D25">
        <w:rPr>
          <w:rFonts w:ascii="Book Antiqua" w:eastAsia="Times New Roman" w:hAnsi="Book Antiqua" w:cs="Arial"/>
          <w:b/>
          <w:i/>
          <w:iCs/>
          <w:color w:val="000000" w:themeColor="text1"/>
          <w:sz w:val="20"/>
          <w:szCs w:val="20"/>
          <w:lang w:val="en-GB" w:eastAsia="de-DE"/>
        </w:rPr>
        <w:t>selection</w:t>
      </w:r>
    </w:p>
    <w:p w14:paraId="74BCE534" w14:textId="5FAB0120" w:rsidR="00C73CDF" w:rsidRPr="00F67D25" w:rsidRDefault="0086293D"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One hundred and fifty-eight </w:t>
      </w:r>
      <w:r w:rsidR="00C73CDF" w:rsidRPr="00F67D25">
        <w:rPr>
          <w:rFonts w:ascii="Book Antiqua" w:eastAsia="Times New Roman" w:hAnsi="Book Antiqua" w:cs="Arial"/>
          <w:color w:val="000000" w:themeColor="text1"/>
          <w:sz w:val="20"/>
          <w:szCs w:val="20"/>
          <w:lang w:val="en-GB" w:eastAsia="de-DE"/>
        </w:rPr>
        <w:t xml:space="preserve">patients who </w:t>
      </w:r>
      <w:r w:rsidR="00106D61" w:rsidRPr="00F67D25">
        <w:rPr>
          <w:rFonts w:ascii="Book Antiqua" w:eastAsia="Times New Roman" w:hAnsi="Book Antiqua" w:cs="Arial"/>
          <w:color w:val="000000" w:themeColor="text1"/>
          <w:sz w:val="20"/>
          <w:szCs w:val="20"/>
          <w:lang w:val="en-GB" w:eastAsia="de-DE"/>
        </w:rPr>
        <w:t>underwent resection of</w:t>
      </w:r>
      <w:r w:rsidR="00C73CDF" w:rsidRPr="00F67D25">
        <w:rPr>
          <w:rFonts w:ascii="Book Antiqua" w:eastAsia="Times New Roman" w:hAnsi="Book Antiqua" w:cs="Arial"/>
          <w:color w:val="000000" w:themeColor="text1"/>
          <w:sz w:val="20"/>
          <w:szCs w:val="20"/>
          <w:lang w:val="en-GB" w:eastAsia="de-DE"/>
        </w:rPr>
        <w:t xml:space="preserve"> adenocarcinoma</w:t>
      </w:r>
      <w:r w:rsidR="00A21C92" w:rsidRPr="00F67D25">
        <w:rPr>
          <w:rFonts w:ascii="Book Antiqua" w:eastAsia="Times New Roman" w:hAnsi="Book Antiqua" w:cs="Arial"/>
          <w:color w:val="000000" w:themeColor="text1"/>
          <w:sz w:val="20"/>
          <w:szCs w:val="20"/>
          <w:lang w:val="en-GB" w:eastAsia="de-DE"/>
        </w:rPr>
        <w:t>s</w:t>
      </w:r>
      <w:r w:rsidR="00C73CDF" w:rsidRPr="00F67D25">
        <w:rPr>
          <w:rFonts w:ascii="Book Antiqua" w:eastAsia="Times New Roman" w:hAnsi="Book Antiqua" w:cs="Arial"/>
          <w:color w:val="000000" w:themeColor="text1"/>
          <w:sz w:val="20"/>
          <w:szCs w:val="20"/>
          <w:lang w:val="en-GB" w:eastAsia="de-DE"/>
        </w:rPr>
        <w:t xml:space="preserve"> of the stomach or the gastro-oesophageal junction in our clinic between 2008 and 2016 were analysed. </w:t>
      </w:r>
      <w:r w:rsidRPr="00F67D25">
        <w:rPr>
          <w:rFonts w:ascii="Book Antiqua" w:eastAsia="Times New Roman" w:hAnsi="Book Antiqua" w:cs="Arial"/>
          <w:color w:val="000000" w:themeColor="text1"/>
          <w:sz w:val="20"/>
          <w:szCs w:val="20"/>
          <w:lang w:val="en-GB" w:eastAsia="de-DE"/>
        </w:rPr>
        <w:t xml:space="preserve">One hundred and twenty-nine </w:t>
      </w:r>
      <w:r w:rsidR="00125649" w:rsidRPr="00F67D25">
        <w:rPr>
          <w:rFonts w:ascii="Book Antiqua" w:eastAsia="Times New Roman" w:hAnsi="Book Antiqua" w:cs="Arial"/>
          <w:color w:val="000000" w:themeColor="text1"/>
          <w:sz w:val="20"/>
          <w:szCs w:val="20"/>
          <w:lang w:val="en-GB" w:eastAsia="de-DE"/>
        </w:rPr>
        <w:t>of these</w:t>
      </w:r>
      <w:r w:rsidR="00C73CDF" w:rsidRPr="00F67D25">
        <w:rPr>
          <w:rFonts w:ascii="Book Antiqua" w:hAnsi="Book Antiqua" w:cs="Arial"/>
          <w:color w:val="000000" w:themeColor="text1"/>
          <w:sz w:val="20"/>
          <w:szCs w:val="20"/>
          <w:lang w:val="en-GB"/>
        </w:rPr>
        <w:t xml:space="preserve"> patients presented with an advanced tumour stage </w:t>
      </w:r>
      <w:r w:rsidRPr="00F67D25">
        <w:rPr>
          <w:rFonts w:ascii="Book Antiqua" w:hAnsi="Book Antiqua" w:cs="Arial"/>
          <w:color w:val="000000" w:themeColor="text1"/>
          <w:sz w:val="20"/>
          <w:szCs w:val="20"/>
          <w:lang w:val="en-GB"/>
        </w:rPr>
        <w:t xml:space="preserve">[Union </w:t>
      </w:r>
      <w:proofErr w:type="spellStart"/>
      <w:proofErr w:type="gramStart"/>
      <w:r w:rsidRPr="00F67D25">
        <w:rPr>
          <w:rFonts w:ascii="Book Antiqua" w:hAnsi="Book Antiqua" w:cs="Arial"/>
          <w:color w:val="000000" w:themeColor="text1"/>
          <w:sz w:val="20"/>
          <w:szCs w:val="20"/>
          <w:lang w:val="en-GB"/>
        </w:rPr>
        <w:t>internationale</w:t>
      </w:r>
      <w:proofErr w:type="spellEnd"/>
      <w:proofErr w:type="gramEnd"/>
      <w:r w:rsidRPr="00F67D25">
        <w:rPr>
          <w:rFonts w:ascii="Book Antiqua" w:hAnsi="Book Antiqua" w:cs="Arial"/>
          <w:color w:val="000000" w:themeColor="text1"/>
          <w:sz w:val="20"/>
          <w:szCs w:val="20"/>
          <w:lang w:val="en-GB"/>
        </w:rPr>
        <w:t xml:space="preserve"> </w:t>
      </w:r>
      <w:proofErr w:type="spellStart"/>
      <w:r w:rsidRPr="00F67D25">
        <w:rPr>
          <w:rFonts w:ascii="Book Antiqua" w:hAnsi="Book Antiqua" w:cs="Arial"/>
          <w:color w:val="000000" w:themeColor="text1"/>
          <w:sz w:val="20"/>
          <w:szCs w:val="20"/>
          <w:lang w:val="en-GB"/>
        </w:rPr>
        <w:t>contre</w:t>
      </w:r>
      <w:proofErr w:type="spellEnd"/>
      <w:r w:rsidRPr="00F67D25">
        <w:rPr>
          <w:rFonts w:ascii="Book Antiqua" w:hAnsi="Book Antiqua" w:cs="Arial"/>
          <w:color w:val="000000" w:themeColor="text1"/>
          <w:sz w:val="20"/>
          <w:szCs w:val="20"/>
          <w:lang w:val="en-GB"/>
        </w:rPr>
        <w:t xml:space="preserve"> le cancer </w:t>
      </w:r>
      <w:r w:rsidRPr="00F67D25">
        <w:rPr>
          <w:rFonts w:ascii="Book Antiqua" w:hAnsi="Book Antiqua" w:cs="Arial"/>
          <w:color w:val="000000" w:themeColor="text1"/>
          <w:sz w:val="20"/>
          <w:szCs w:val="20"/>
          <w:lang w:val="en-GB" w:eastAsia="zh-CN"/>
        </w:rPr>
        <w:t>(</w:t>
      </w:r>
      <w:r w:rsidR="00C73CDF" w:rsidRPr="00F67D25">
        <w:rPr>
          <w:rFonts w:ascii="Book Antiqua" w:hAnsi="Book Antiqua" w:cs="Arial"/>
          <w:color w:val="000000" w:themeColor="text1"/>
          <w:sz w:val="20"/>
          <w:szCs w:val="20"/>
          <w:lang w:val="en-GB"/>
        </w:rPr>
        <w:t>UICC</w:t>
      </w:r>
      <w:r w:rsidRPr="00F67D25">
        <w:rPr>
          <w:rFonts w:ascii="Book Antiqua" w:hAnsi="Book Antiqua" w:cs="Arial"/>
          <w:color w:val="000000" w:themeColor="text1"/>
          <w:sz w:val="20"/>
          <w:szCs w:val="20"/>
          <w:lang w:val="en-GB"/>
        </w:rPr>
        <w:t>)</w:t>
      </w:r>
      <w:r w:rsidR="00C73CDF" w:rsidRPr="00F67D25">
        <w:rPr>
          <w:rFonts w:ascii="Book Antiqua" w:hAnsi="Book Antiqua" w:cs="Arial"/>
          <w:color w:val="000000" w:themeColor="text1"/>
          <w:sz w:val="20"/>
          <w:szCs w:val="20"/>
          <w:lang w:val="en-GB"/>
        </w:rPr>
        <w:t xml:space="preserve"> &gt; Stage II</w:t>
      </w:r>
      <w:r w:rsidRPr="00F67D25">
        <w:rPr>
          <w:rFonts w:ascii="Book Antiqua" w:hAnsi="Book Antiqua" w:cs="Arial"/>
          <w:color w:val="000000" w:themeColor="text1"/>
          <w:sz w:val="20"/>
          <w:szCs w:val="20"/>
          <w:lang w:val="en-GB"/>
        </w:rPr>
        <w:t>]</w:t>
      </w:r>
      <w:r w:rsidR="00C73CDF" w:rsidRPr="00F67D25">
        <w:rPr>
          <w:rFonts w:ascii="Book Antiqua" w:hAnsi="Book Antiqua" w:cs="Arial"/>
          <w:color w:val="000000" w:themeColor="text1"/>
          <w:sz w:val="20"/>
          <w:szCs w:val="20"/>
          <w:lang w:val="en-GB"/>
        </w:rPr>
        <w:t>.</w:t>
      </w:r>
    </w:p>
    <w:p w14:paraId="0DB1EADD" w14:textId="1907C969"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As a tertiary-care hospital</w:t>
      </w:r>
      <w:r w:rsidR="008139F9"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the clinic of Kempten is certified by the German Cancer Society for the treatment o</w:t>
      </w:r>
      <w:r w:rsidR="005469C3" w:rsidRPr="00F67D25">
        <w:rPr>
          <w:rFonts w:ascii="Book Antiqua" w:eastAsia="Times New Roman" w:hAnsi="Book Antiqua" w:cs="Arial"/>
          <w:color w:val="000000" w:themeColor="text1"/>
          <w:sz w:val="20"/>
          <w:szCs w:val="20"/>
          <w:lang w:val="en-GB" w:eastAsia="de-DE"/>
        </w:rPr>
        <w:t>f carcinomas of the stomach,</w:t>
      </w:r>
      <w:r w:rsidRPr="00F67D25">
        <w:rPr>
          <w:rFonts w:ascii="Book Antiqua" w:eastAsia="Times New Roman" w:hAnsi="Book Antiqua" w:cs="Arial"/>
          <w:color w:val="000000" w:themeColor="text1"/>
          <w:sz w:val="20"/>
          <w:szCs w:val="20"/>
          <w:lang w:val="en-GB" w:eastAsia="de-DE"/>
        </w:rPr>
        <w:t xml:space="preserve"> </w:t>
      </w:r>
      <w:proofErr w:type="spellStart"/>
      <w:r w:rsidR="008139F9" w:rsidRPr="00F67D25">
        <w:rPr>
          <w:rFonts w:ascii="Book Antiqua" w:eastAsia="Times New Roman" w:hAnsi="Book Antiqua" w:cs="Arial"/>
          <w:color w:val="000000" w:themeColor="text1"/>
          <w:sz w:val="20"/>
          <w:szCs w:val="20"/>
          <w:lang w:val="en-GB" w:eastAsia="de-DE"/>
        </w:rPr>
        <w:t>colorectum</w:t>
      </w:r>
      <w:proofErr w:type="spellEnd"/>
      <w:r w:rsidR="008139F9"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and </w:t>
      </w:r>
      <w:r w:rsidR="008139F9" w:rsidRPr="00F67D25">
        <w:rPr>
          <w:rFonts w:ascii="Book Antiqua" w:eastAsia="Times New Roman" w:hAnsi="Book Antiqua" w:cs="Arial"/>
          <w:color w:val="000000" w:themeColor="text1"/>
          <w:sz w:val="20"/>
          <w:szCs w:val="20"/>
          <w:lang w:val="en-GB" w:eastAsia="de-DE"/>
        </w:rPr>
        <w:t>pancreas</w:t>
      </w:r>
      <w:r w:rsidRPr="00F67D25">
        <w:rPr>
          <w:rFonts w:ascii="Book Antiqua" w:eastAsia="Times New Roman" w:hAnsi="Book Antiqua" w:cs="Arial"/>
          <w:color w:val="000000" w:themeColor="text1"/>
          <w:sz w:val="20"/>
          <w:szCs w:val="20"/>
          <w:lang w:val="en-GB" w:eastAsia="de-DE"/>
        </w:rPr>
        <w:t>.</w:t>
      </w:r>
    </w:p>
    <w:p w14:paraId="7D8BD435" w14:textId="377693E9" w:rsidR="00C73CDF" w:rsidRPr="00F67D25" w:rsidRDefault="001B7476"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The date of birth, gender</w:t>
      </w:r>
      <w:r w:rsidR="00C73CDF" w:rsidRPr="00F67D25">
        <w:rPr>
          <w:rFonts w:ascii="Book Antiqua" w:eastAsia="Times New Roman" w:hAnsi="Book Antiqua" w:cs="Arial"/>
          <w:color w:val="000000" w:themeColor="text1"/>
          <w:sz w:val="20"/>
          <w:szCs w:val="20"/>
          <w:lang w:val="en-GB" w:eastAsia="de-DE"/>
        </w:rPr>
        <w:t xml:space="preserve">, month of diagnosis, </w:t>
      </w:r>
      <w:r w:rsidRPr="00F67D25">
        <w:rPr>
          <w:rFonts w:ascii="Book Antiqua" w:eastAsia="Times New Roman" w:hAnsi="Book Antiqua" w:cs="Arial"/>
          <w:color w:val="000000" w:themeColor="text1"/>
          <w:sz w:val="20"/>
          <w:szCs w:val="20"/>
          <w:lang w:val="en-GB" w:eastAsia="de-DE"/>
        </w:rPr>
        <w:t>extent of the operation</w:t>
      </w:r>
      <w:r w:rsidR="00C73CDF" w:rsidRPr="00F67D25">
        <w:rPr>
          <w:rFonts w:ascii="Book Antiqua" w:eastAsia="Times New Roman" w:hAnsi="Book Antiqua" w:cs="Arial"/>
          <w:color w:val="000000" w:themeColor="text1"/>
          <w:sz w:val="20"/>
          <w:szCs w:val="20"/>
          <w:lang w:val="en-GB" w:eastAsia="de-DE"/>
        </w:rPr>
        <w:t xml:space="preserve">, </w:t>
      </w:r>
      <w:r w:rsidRPr="00F67D25">
        <w:rPr>
          <w:rFonts w:ascii="Book Antiqua" w:eastAsia="Times New Roman" w:hAnsi="Book Antiqua" w:cs="Arial"/>
          <w:color w:val="000000" w:themeColor="text1"/>
          <w:sz w:val="20"/>
          <w:szCs w:val="20"/>
          <w:lang w:val="en-GB" w:eastAsia="de-DE"/>
        </w:rPr>
        <w:t>application of perioperative chemotherapy, TNM-classification</w:t>
      </w:r>
      <w:r w:rsidR="000C4089"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and UICC-stage</w:t>
      </w:r>
      <w:r w:rsidR="000C4089"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including all relevant histologic criteria and eventual date of death, were recorded for each patient.</w:t>
      </w:r>
    </w:p>
    <w:p w14:paraId="7858F0BC" w14:textId="6405E386"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An endoscopic examination with histologic</w:t>
      </w:r>
      <w:r w:rsidR="000C4089" w:rsidRPr="00F67D25">
        <w:rPr>
          <w:rFonts w:ascii="Book Antiqua" w:eastAsia="Times New Roman" w:hAnsi="Book Antiqua" w:cs="Arial"/>
          <w:color w:val="000000" w:themeColor="text1"/>
          <w:sz w:val="20"/>
          <w:szCs w:val="20"/>
          <w:lang w:val="en-GB" w:eastAsia="de-DE"/>
        </w:rPr>
        <w:t>al</w:t>
      </w:r>
      <w:r w:rsidRPr="00F67D25">
        <w:rPr>
          <w:rFonts w:ascii="Book Antiqua" w:eastAsia="Times New Roman" w:hAnsi="Book Antiqua" w:cs="Arial"/>
          <w:color w:val="000000" w:themeColor="text1"/>
          <w:sz w:val="20"/>
          <w:szCs w:val="20"/>
          <w:lang w:val="en-GB" w:eastAsia="de-DE"/>
        </w:rPr>
        <w:t xml:space="preserve"> confirmation of diagnosis, as well as a computed tomography of the abdomen and the thorax </w:t>
      </w:r>
      <w:r w:rsidR="001C4876" w:rsidRPr="00F67D25">
        <w:rPr>
          <w:rFonts w:ascii="Book Antiqua" w:eastAsia="Times New Roman" w:hAnsi="Book Antiqua" w:cs="Arial"/>
          <w:color w:val="000000" w:themeColor="text1"/>
          <w:sz w:val="20"/>
          <w:szCs w:val="20"/>
          <w:lang w:val="en-GB" w:eastAsia="de-DE"/>
        </w:rPr>
        <w:t>for staging</w:t>
      </w:r>
      <w:r w:rsidR="000C4089" w:rsidRPr="00F67D25">
        <w:rPr>
          <w:rFonts w:ascii="Book Antiqua" w:eastAsia="Times New Roman" w:hAnsi="Book Antiqua" w:cs="Arial"/>
          <w:color w:val="000000" w:themeColor="text1"/>
          <w:sz w:val="20"/>
          <w:szCs w:val="20"/>
          <w:lang w:val="en-GB" w:eastAsia="de-DE"/>
        </w:rPr>
        <w:t>,</w:t>
      </w:r>
      <w:r w:rsidR="001C4876" w:rsidRPr="00F67D25">
        <w:rPr>
          <w:rFonts w:ascii="Book Antiqua" w:eastAsia="Times New Roman" w:hAnsi="Book Antiqua" w:cs="Arial"/>
          <w:color w:val="000000" w:themeColor="text1"/>
          <w:sz w:val="20"/>
          <w:szCs w:val="20"/>
          <w:lang w:val="en-GB" w:eastAsia="de-DE"/>
        </w:rPr>
        <w:t xml:space="preserve"> </w:t>
      </w:r>
      <w:r w:rsidRPr="00F67D25">
        <w:rPr>
          <w:rFonts w:ascii="Book Antiqua" w:eastAsia="Times New Roman" w:hAnsi="Book Antiqua" w:cs="Arial"/>
          <w:color w:val="000000" w:themeColor="text1"/>
          <w:sz w:val="20"/>
          <w:szCs w:val="20"/>
          <w:lang w:val="en-GB" w:eastAsia="de-DE"/>
        </w:rPr>
        <w:t>was performed to rule out distant metastases and to assess t</w:t>
      </w:r>
      <w:r w:rsidR="00411A78" w:rsidRPr="00F67D25">
        <w:rPr>
          <w:rFonts w:ascii="Book Antiqua" w:eastAsia="Times New Roman" w:hAnsi="Book Antiqua" w:cs="Arial"/>
          <w:color w:val="000000" w:themeColor="text1"/>
          <w:sz w:val="20"/>
          <w:szCs w:val="20"/>
          <w:lang w:val="en-GB" w:eastAsia="de-DE"/>
        </w:rPr>
        <w:t xml:space="preserve">he preoperative tumour stage. </w:t>
      </w:r>
      <w:proofErr w:type="spellStart"/>
      <w:r w:rsidR="00411A78" w:rsidRPr="00F67D25">
        <w:rPr>
          <w:rFonts w:ascii="Book Antiqua" w:eastAsia="Times New Roman" w:hAnsi="Book Antiqua" w:cs="Arial"/>
          <w:color w:val="000000" w:themeColor="text1"/>
          <w:sz w:val="20"/>
          <w:szCs w:val="20"/>
          <w:lang w:val="en-GB" w:eastAsia="de-DE"/>
        </w:rPr>
        <w:t>E</w:t>
      </w:r>
      <w:r w:rsidRPr="00F67D25">
        <w:rPr>
          <w:rFonts w:ascii="Book Antiqua" w:eastAsia="Times New Roman" w:hAnsi="Book Antiqua" w:cs="Arial"/>
          <w:color w:val="000000" w:themeColor="text1"/>
          <w:sz w:val="20"/>
          <w:szCs w:val="20"/>
          <w:lang w:val="en-GB" w:eastAsia="de-DE"/>
        </w:rPr>
        <w:t>ndosonography</w:t>
      </w:r>
      <w:proofErr w:type="spellEnd"/>
      <w:r w:rsidRPr="00F67D25">
        <w:rPr>
          <w:rFonts w:ascii="Book Antiqua" w:eastAsia="Times New Roman" w:hAnsi="Book Antiqua" w:cs="Arial"/>
          <w:color w:val="000000" w:themeColor="text1"/>
          <w:sz w:val="20"/>
          <w:szCs w:val="20"/>
          <w:lang w:val="en-GB" w:eastAsia="de-DE"/>
        </w:rPr>
        <w:t xml:space="preserve"> was not </w:t>
      </w:r>
      <w:r w:rsidR="000C4089" w:rsidRPr="00F67D25">
        <w:rPr>
          <w:rFonts w:ascii="Book Antiqua" w:eastAsia="Times New Roman" w:hAnsi="Book Antiqua" w:cs="Arial"/>
          <w:color w:val="000000" w:themeColor="text1"/>
          <w:sz w:val="20"/>
          <w:szCs w:val="20"/>
          <w:lang w:val="en-GB" w:eastAsia="de-DE"/>
        </w:rPr>
        <w:t xml:space="preserve">routinely </w:t>
      </w:r>
      <w:r w:rsidRPr="00F67D25">
        <w:rPr>
          <w:rFonts w:ascii="Book Antiqua" w:eastAsia="Times New Roman" w:hAnsi="Book Antiqua" w:cs="Arial"/>
          <w:color w:val="000000" w:themeColor="text1"/>
          <w:sz w:val="20"/>
          <w:szCs w:val="20"/>
          <w:lang w:val="en-GB" w:eastAsia="de-DE"/>
        </w:rPr>
        <w:t xml:space="preserve">performed </w:t>
      </w:r>
      <w:r w:rsidR="00411A78" w:rsidRPr="00F67D25">
        <w:rPr>
          <w:rFonts w:ascii="Book Antiqua" w:eastAsia="Times New Roman" w:hAnsi="Book Antiqua" w:cs="Arial"/>
          <w:color w:val="000000" w:themeColor="text1"/>
          <w:sz w:val="20"/>
          <w:szCs w:val="20"/>
          <w:lang w:val="en-GB" w:eastAsia="de-DE"/>
        </w:rPr>
        <w:t>i</w:t>
      </w:r>
      <w:r w:rsidRPr="00F67D25">
        <w:rPr>
          <w:rFonts w:ascii="Book Antiqua" w:eastAsia="Times New Roman" w:hAnsi="Book Antiqua" w:cs="Arial"/>
          <w:color w:val="000000" w:themeColor="text1"/>
          <w:sz w:val="20"/>
          <w:szCs w:val="20"/>
          <w:lang w:val="en-GB" w:eastAsia="de-DE"/>
        </w:rPr>
        <w:t xml:space="preserve">n all patients. </w:t>
      </w:r>
    </w:p>
    <w:p w14:paraId="07184354" w14:textId="50F67ACC" w:rsidR="00C73CDF" w:rsidRPr="00F67D25" w:rsidRDefault="00053012"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Application of p</w:t>
      </w:r>
      <w:r w:rsidR="00C73CDF" w:rsidRPr="00F67D25">
        <w:rPr>
          <w:rFonts w:ascii="Book Antiqua" w:eastAsia="Times New Roman" w:hAnsi="Book Antiqua" w:cs="Arial"/>
          <w:color w:val="000000" w:themeColor="text1"/>
          <w:sz w:val="20"/>
          <w:szCs w:val="20"/>
          <w:lang w:val="en-GB" w:eastAsia="de-DE"/>
        </w:rPr>
        <w:t xml:space="preserve">erioperative chemotherapy was recommended by the interdisciplinary tumour </w:t>
      </w:r>
      <w:r w:rsidR="00AA4541" w:rsidRPr="00F67D25">
        <w:rPr>
          <w:rFonts w:ascii="Book Antiqua" w:eastAsia="Times New Roman" w:hAnsi="Book Antiqua" w:cs="Arial"/>
          <w:color w:val="000000" w:themeColor="text1"/>
          <w:sz w:val="20"/>
          <w:szCs w:val="20"/>
          <w:lang w:val="en-GB" w:eastAsia="de-DE"/>
        </w:rPr>
        <w:t>conference</w:t>
      </w:r>
      <w:r w:rsidR="00532010" w:rsidRPr="00F67D25">
        <w:rPr>
          <w:rFonts w:ascii="Book Antiqua" w:eastAsia="Times New Roman" w:hAnsi="Book Antiqua" w:cs="Arial"/>
          <w:color w:val="000000" w:themeColor="text1"/>
          <w:sz w:val="20"/>
          <w:szCs w:val="20"/>
          <w:lang w:val="en-GB" w:eastAsia="de-DE"/>
        </w:rPr>
        <w:t xml:space="preserve"> </w:t>
      </w:r>
      <w:r w:rsidR="00C73CDF" w:rsidRPr="00F67D25">
        <w:rPr>
          <w:rFonts w:ascii="Book Antiqua" w:eastAsia="Times New Roman" w:hAnsi="Book Antiqua" w:cs="Arial"/>
          <w:color w:val="000000" w:themeColor="text1"/>
          <w:sz w:val="20"/>
          <w:szCs w:val="20"/>
          <w:lang w:val="en-GB" w:eastAsia="de-DE"/>
        </w:rPr>
        <w:t>depending on the preoperative suspected TNM stage, the patient’s general condition</w:t>
      </w:r>
      <w:r w:rsidR="00532010"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and the urgency of the tumour operation</w:t>
      </w:r>
      <w:r w:rsidR="0051276C" w:rsidRPr="00F67D25">
        <w:rPr>
          <w:rFonts w:ascii="Book Antiqua" w:eastAsia="Times New Roman" w:hAnsi="Book Antiqua" w:cs="Arial"/>
          <w:color w:val="000000" w:themeColor="text1"/>
          <w:sz w:val="20"/>
          <w:szCs w:val="20"/>
          <w:lang w:val="en-GB" w:eastAsia="de-DE"/>
        </w:rPr>
        <w:t xml:space="preserve"> (</w:t>
      </w:r>
      <w:r w:rsidR="0051276C" w:rsidRPr="00F67D25">
        <w:rPr>
          <w:rFonts w:ascii="Book Antiqua" w:eastAsia="Times New Roman" w:hAnsi="Book Antiqua" w:cs="Arial"/>
          <w:i/>
          <w:iCs/>
          <w:color w:val="000000" w:themeColor="text1"/>
          <w:sz w:val="20"/>
          <w:szCs w:val="20"/>
          <w:lang w:val="en-GB" w:eastAsia="de-DE"/>
        </w:rPr>
        <w:t>e</w:t>
      </w:r>
      <w:r w:rsidR="003D7055" w:rsidRPr="00F67D25">
        <w:rPr>
          <w:rFonts w:ascii="Book Antiqua" w:eastAsia="Times New Roman" w:hAnsi="Book Antiqua" w:cs="Arial"/>
          <w:i/>
          <w:iCs/>
          <w:color w:val="000000" w:themeColor="text1"/>
          <w:sz w:val="20"/>
          <w:szCs w:val="20"/>
          <w:lang w:val="en-GB" w:eastAsia="de-DE"/>
        </w:rPr>
        <w:t>.</w:t>
      </w:r>
      <w:r w:rsidR="0051276C" w:rsidRPr="00F67D25">
        <w:rPr>
          <w:rFonts w:ascii="Book Antiqua" w:eastAsia="Times New Roman" w:hAnsi="Book Antiqua" w:cs="Arial"/>
          <w:i/>
          <w:iCs/>
          <w:color w:val="000000" w:themeColor="text1"/>
          <w:sz w:val="20"/>
          <w:szCs w:val="20"/>
          <w:lang w:val="en-GB" w:eastAsia="de-DE"/>
        </w:rPr>
        <w:t>g</w:t>
      </w:r>
      <w:r w:rsidR="003D7055" w:rsidRPr="00F67D25">
        <w:rPr>
          <w:rFonts w:ascii="Book Antiqua" w:eastAsia="Times New Roman" w:hAnsi="Book Antiqua" w:cs="Arial"/>
          <w:i/>
          <w:iCs/>
          <w:color w:val="000000" w:themeColor="text1"/>
          <w:sz w:val="20"/>
          <w:szCs w:val="20"/>
          <w:lang w:val="en-GB" w:eastAsia="de-DE"/>
        </w:rPr>
        <w:t>.</w:t>
      </w:r>
      <w:r w:rsidR="003D7055" w:rsidRPr="00F67D25">
        <w:rPr>
          <w:rFonts w:ascii="Book Antiqua" w:eastAsia="Times New Roman" w:hAnsi="Book Antiqua" w:cs="Arial"/>
          <w:color w:val="000000" w:themeColor="text1"/>
          <w:sz w:val="20"/>
          <w:szCs w:val="20"/>
          <w:lang w:val="en-GB" w:eastAsia="de-DE"/>
        </w:rPr>
        <w:t>,</w:t>
      </w:r>
      <w:r w:rsidR="0051276C" w:rsidRPr="00F67D25">
        <w:rPr>
          <w:rFonts w:ascii="Book Antiqua" w:eastAsia="Times New Roman" w:hAnsi="Book Antiqua" w:cs="Arial"/>
          <w:color w:val="000000" w:themeColor="text1"/>
          <w:sz w:val="20"/>
          <w:szCs w:val="20"/>
          <w:lang w:val="en-GB" w:eastAsia="de-DE"/>
        </w:rPr>
        <w:t xml:space="preserve"> bleeding of the tumour)</w:t>
      </w:r>
      <w:r w:rsidR="00C73CDF" w:rsidRPr="00F67D25">
        <w:rPr>
          <w:rFonts w:ascii="Book Antiqua" w:eastAsia="Times New Roman" w:hAnsi="Book Antiqua" w:cs="Arial"/>
          <w:color w:val="000000" w:themeColor="text1"/>
          <w:sz w:val="20"/>
          <w:szCs w:val="20"/>
          <w:lang w:val="en-GB" w:eastAsia="de-DE"/>
        </w:rPr>
        <w:t>. According to the German guidelines</w:t>
      </w:r>
      <w:r w:rsidR="00532010"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perioperative chemotherapy was </w:t>
      </w:r>
      <w:r w:rsidR="004D0152" w:rsidRPr="00F67D25">
        <w:rPr>
          <w:rFonts w:ascii="Book Antiqua" w:eastAsia="Times New Roman" w:hAnsi="Book Antiqua" w:cs="Arial"/>
          <w:color w:val="000000" w:themeColor="text1"/>
          <w:sz w:val="20"/>
          <w:szCs w:val="20"/>
          <w:lang w:val="en-GB" w:eastAsia="de-DE"/>
        </w:rPr>
        <w:t xml:space="preserve">usually </w:t>
      </w:r>
      <w:r w:rsidR="00C73CDF" w:rsidRPr="00F67D25">
        <w:rPr>
          <w:rFonts w:ascii="Book Antiqua" w:eastAsia="Times New Roman" w:hAnsi="Book Antiqua" w:cs="Arial"/>
          <w:color w:val="000000" w:themeColor="text1"/>
          <w:sz w:val="20"/>
          <w:szCs w:val="20"/>
          <w:lang w:val="en-GB" w:eastAsia="de-DE"/>
        </w:rPr>
        <w:t>recommended for tumours &gt;</w:t>
      </w:r>
      <w:r w:rsidR="003D7055" w:rsidRPr="00F67D25">
        <w:rPr>
          <w:rFonts w:ascii="Book Antiqua" w:eastAsia="Times New Roman" w:hAnsi="Book Antiqua" w:cs="Arial"/>
          <w:color w:val="000000" w:themeColor="text1"/>
          <w:sz w:val="20"/>
          <w:szCs w:val="20"/>
          <w:lang w:val="en-GB" w:eastAsia="de-DE"/>
        </w:rPr>
        <w:t xml:space="preserve"> </w:t>
      </w:r>
      <w:r w:rsidR="00C73CDF" w:rsidRPr="00F67D25">
        <w:rPr>
          <w:rFonts w:ascii="Book Antiqua" w:eastAsia="Times New Roman" w:hAnsi="Book Antiqua" w:cs="Arial"/>
          <w:color w:val="000000" w:themeColor="text1"/>
          <w:sz w:val="20"/>
          <w:szCs w:val="20"/>
          <w:lang w:val="en-GB" w:eastAsia="de-DE"/>
        </w:rPr>
        <w:t xml:space="preserve">T2 and/or N+. </w:t>
      </w:r>
      <w:r w:rsidR="00C73CDF" w:rsidRPr="00F67D25">
        <w:rPr>
          <w:rFonts w:ascii="Book Antiqua" w:hAnsi="Book Antiqua" w:cs="Arial"/>
          <w:color w:val="000000" w:themeColor="text1"/>
          <w:sz w:val="20"/>
          <w:szCs w:val="20"/>
          <w:lang w:val="en-GB"/>
        </w:rPr>
        <w:t>Upfront surgery was preferred in patients with poor performance status and/or severe comorbidity.</w:t>
      </w:r>
    </w:p>
    <w:p w14:paraId="48DB97B3" w14:textId="660FA55E"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Subtotal </w:t>
      </w:r>
      <w:r w:rsidR="008A7CA7" w:rsidRPr="00F67D25">
        <w:rPr>
          <w:rFonts w:ascii="Book Antiqua" w:eastAsia="Times New Roman" w:hAnsi="Book Antiqua" w:cs="Arial"/>
          <w:color w:val="000000" w:themeColor="text1"/>
          <w:sz w:val="20"/>
          <w:szCs w:val="20"/>
          <w:lang w:val="en-GB" w:eastAsia="de-DE"/>
        </w:rPr>
        <w:t xml:space="preserve">gastric </w:t>
      </w:r>
      <w:r w:rsidRPr="00F67D25">
        <w:rPr>
          <w:rFonts w:ascii="Book Antiqua" w:eastAsia="Times New Roman" w:hAnsi="Book Antiqua" w:cs="Arial"/>
          <w:color w:val="000000" w:themeColor="text1"/>
          <w:sz w:val="20"/>
          <w:szCs w:val="20"/>
          <w:lang w:val="en-GB" w:eastAsia="de-DE"/>
        </w:rPr>
        <w:t xml:space="preserve">resection, </w:t>
      </w:r>
      <w:proofErr w:type="spellStart"/>
      <w:r w:rsidRPr="00F67D25">
        <w:rPr>
          <w:rFonts w:ascii="Book Antiqua" w:eastAsia="Times New Roman" w:hAnsi="Book Antiqua" w:cs="Arial"/>
          <w:color w:val="000000" w:themeColor="text1"/>
          <w:sz w:val="20"/>
          <w:szCs w:val="20"/>
          <w:lang w:val="en-GB" w:eastAsia="de-DE"/>
        </w:rPr>
        <w:t>gastrectomy</w:t>
      </w:r>
      <w:proofErr w:type="spellEnd"/>
      <w:r w:rsidRPr="00F67D25">
        <w:rPr>
          <w:rFonts w:ascii="Book Antiqua" w:eastAsia="Times New Roman" w:hAnsi="Book Antiqua" w:cs="Arial"/>
          <w:color w:val="000000" w:themeColor="text1"/>
          <w:sz w:val="20"/>
          <w:szCs w:val="20"/>
          <w:lang w:val="en-GB" w:eastAsia="de-DE"/>
        </w:rPr>
        <w:t xml:space="preserve">, expanded </w:t>
      </w:r>
      <w:proofErr w:type="spellStart"/>
      <w:r w:rsidRPr="00F67D25">
        <w:rPr>
          <w:rFonts w:ascii="Book Antiqua" w:eastAsia="Times New Roman" w:hAnsi="Book Antiqua" w:cs="Arial"/>
          <w:color w:val="000000" w:themeColor="text1"/>
          <w:sz w:val="20"/>
          <w:szCs w:val="20"/>
          <w:lang w:val="en-GB" w:eastAsia="de-DE"/>
        </w:rPr>
        <w:t>gastrectomy</w:t>
      </w:r>
      <w:proofErr w:type="spellEnd"/>
      <w:r w:rsidRPr="00F67D25">
        <w:rPr>
          <w:rFonts w:ascii="Book Antiqua" w:eastAsia="Times New Roman" w:hAnsi="Book Antiqua" w:cs="Arial"/>
          <w:color w:val="000000" w:themeColor="text1"/>
          <w:sz w:val="20"/>
          <w:szCs w:val="20"/>
          <w:lang w:val="en-GB" w:eastAsia="de-DE"/>
        </w:rPr>
        <w:t xml:space="preserve">, </w:t>
      </w:r>
      <w:proofErr w:type="spellStart"/>
      <w:r w:rsidRPr="00F67D25">
        <w:rPr>
          <w:rFonts w:ascii="Book Antiqua" w:eastAsia="Times New Roman" w:hAnsi="Book Antiqua" w:cs="Arial"/>
          <w:color w:val="000000" w:themeColor="text1"/>
          <w:sz w:val="20"/>
          <w:szCs w:val="20"/>
          <w:lang w:val="en-GB" w:eastAsia="de-DE"/>
        </w:rPr>
        <w:t>transhiatal</w:t>
      </w:r>
      <w:proofErr w:type="spellEnd"/>
      <w:r w:rsidRPr="00F67D25">
        <w:rPr>
          <w:rFonts w:ascii="Book Antiqua" w:eastAsia="Times New Roman" w:hAnsi="Book Antiqua" w:cs="Arial"/>
          <w:color w:val="000000" w:themeColor="text1"/>
          <w:sz w:val="20"/>
          <w:szCs w:val="20"/>
          <w:lang w:val="en-GB" w:eastAsia="de-DE"/>
        </w:rPr>
        <w:t xml:space="preserve"> distal oesophageal resection (</w:t>
      </w:r>
      <w:proofErr w:type="spellStart"/>
      <w:r w:rsidRPr="00F67D25">
        <w:rPr>
          <w:rFonts w:ascii="Book Antiqua" w:eastAsia="Times New Roman" w:hAnsi="Book Antiqua" w:cs="Arial"/>
          <w:color w:val="000000" w:themeColor="text1"/>
          <w:sz w:val="20"/>
          <w:szCs w:val="20"/>
          <w:lang w:val="en-GB" w:eastAsia="de-DE"/>
        </w:rPr>
        <w:t>Merendino</w:t>
      </w:r>
      <w:proofErr w:type="spellEnd"/>
      <w:r w:rsidRPr="00F67D25">
        <w:rPr>
          <w:rFonts w:ascii="Book Antiqua" w:eastAsia="Times New Roman" w:hAnsi="Book Antiqua" w:cs="Arial"/>
          <w:color w:val="000000" w:themeColor="text1"/>
          <w:sz w:val="20"/>
          <w:szCs w:val="20"/>
          <w:lang w:val="en-GB" w:eastAsia="de-DE"/>
        </w:rPr>
        <w:t>)</w:t>
      </w:r>
      <w:r w:rsidR="00532010"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or </w:t>
      </w:r>
      <w:proofErr w:type="spellStart"/>
      <w:r w:rsidRPr="00F67D25">
        <w:rPr>
          <w:rFonts w:ascii="Book Antiqua" w:eastAsia="Times New Roman" w:hAnsi="Book Antiqua" w:cs="Arial"/>
          <w:color w:val="000000" w:themeColor="text1"/>
          <w:sz w:val="20"/>
          <w:szCs w:val="20"/>
          <w:lang w:val="en-GB" w:eastAsia="de-DE"/>
        </w:rPr>
        <w:t>abdomino-thoracal</w:t>
      </w:r>
      <w:proofErr w:type="spellEnd"/>
      <w:r w:rsidRPr="00F67D25">
        <w:rPr>
          <w:rFonts w:ascii="Book Antiqua" w:eastAsia="Times New Roman" w:hAnsi="Book Antiqua" w:cs="Arial"/>
          <w:color w:val="000000" w:themeColor="text1"/>
          <w:sz w:val="20"/>
          <w:szCs w:val="20"/>
          <w:lang w:val="en-GB" w:eastAsia="de-DE"/>
        </w:rPr>
        <w:t xml:space="preserve"> oesophageal resection with gastric </w:t>
      </w:r>
      <w:proofErr w:type="spellStart"/>
      <w:r w:rsidRPr="00F67D25">
        <w:rPr>
          <w:rFonts w:ascii="Book Antiqua" w:eastAsia="Times New Roman" w:hAnsi="Book Antiqua" w:cs="Arial"/>
          <w:color w:val="000000" w:themeColor="text1"/>
          <w:sz w:val="20"/>
          <w:szCs w:val="20"/>
          <w:lang w:val="en-GB" w:eastAsia="de-DE"/>
        </w:rPr>
        <w:t>endo</w:t>
      </w:r>
      <w:proofErr w:type="spellEnd"/>
      <w:r w:rsidRPr="00F67D25">
        <w:rPr>
          <w:rFonts w:ascii="Book Antiqua" w:eastAsia="Times New Roman" w:hAnsi="Book Antiqua" w:cs="Arial"/>
          <w:color w:val="000000" w:themeColor="text1"/>
          <w:sz w:val="20"/>
          <w:szCs w:val="20"/>
          <w:lang w:val="en-GB" w:eastAsia="de-DE"/>
        </w:rPr>
        <w:t>-sleeve was performed, depending on the tumour site and the Lauren classification. A D2-lymphadenectomy was the standard procedure.</w:t>
      </w:r>
    </w:p>
    <w:p w14:paraId="2B5791FC" w14:textId="21E4A014"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In order to analyse comparable groups of patients regarding the TNM-Status</w:t>
      </w:r>
      <w:r w:rsidR="00B21C1E"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we </w:t>
      </w:r>
      <w:r w:rsidR="00EB6853" w:rsidRPr="00F67D25">
        <w:rPr>
          <w:rFonts w:ascii="Book Antiqua" w:eastAsia="Times New Roman" w:hAnsi="Book Antiqua" w:cs="Arial"/>
          <w:color w:val="000000" w:themeColor="text1"/>
          <w:sz w:val="20"/>
          <w:szCs w:val="20"/>
          <w:lang w:val="en-GB" w:eastAsia="de-DE"/>
        </w:rPr>
        <w:t xml:space="preserve">excluded </w:t>
      </w:r>
      <w:r w:rsidRPr="00F67D25">
        <w:rPr>
          <w:rFonts w:ascii="Book Antiqua" w:eastAsia="Times New Roman" w:hAnsi="Book Antiqua" w:cs="Arial"/>
          <w:color w:val="000000" w:themeColor="text1"/>
          <w:sz w:val="20"/>
          <w:szCs w:val="20"/>
          <w:lang w:val="en-GB" w:eastAsia="de-DE"/>
        </w:rPr>
        <w:t xml:space="preserve">the patients of the surgery-only group with the postoperative stadium of pT1/N0 and pT2/N0. </w:t>
      </w:r>
      <w:r w:rsidR="006F2320" w:rsidRPr="00F67D25">
        <w:rPr>
          <w:rFonts w:ascii="Book Antiqua" w:eastAsia="Times New Roman" w:hAnsi="Book Antiqua" w:cs="Arial"/>
          <w:color w:val="000000" w:themeColor="text1"/>
          <w:sz w:val="20"/>
          <w:szCs w:val="20"/>
          <w:lang w:val="en-GB" w:eastAsia="de-DE"/>
        </w:rPr>
        <w:t>Therefore,</w:t>
      </w:r>
      <w:r w:rsidRPr="00F67D25">
        <w:rPr>
          <w:rFonts w:ascii="Book Antiqua" w:eastAsia="Times New Roman" w:hAnsi="Book Antiqua" w:cs="Arial"/>
          <w:color w:val="000000" w:themeColor="text1"/>
          <w:sz w:val="20"/>
          <w:szCs w:val="20"/>
          <w:lang w:val="en-GB" w:eastAsia="de-DE"/>
        </w:rPr>
        <w:t xml:space="preserve"> from </w:t>
      </w:r>
      <w:r w:rsidR="00C77B9C" w:rsidRPr="00F67D25">
        <w:rPr>
          <w:rFonts w:ascii="Book Antiqua" w:eastAsia="Times New Roman" w:hAnsi="Book Antiqua" w:cs="Arial"/>
          <w:color w:val="000000" w:themeColor="text1"/>
          <w:sz w:val="20"/>
          <w:szCs w:val="20"/>
          <w:lang w:val="en-GB" w:eastAsia="de-DE"/>
        </w:rPr>
        <w:t xml:space="preserve">an initial </w:t>
      </w:r>
      <w:r w:rsidRPr="00F67D25">
        <w:rPr>
          <w:rFonts w:ascii="Book Antiqua" w:eastAsia="Times New Roman" w:hAnsi="Book Antiqua" w:cs="Arial"/>
          <w:color w:val="000000" w:themeColor="text1"/>
          <w:sz w:val="20"/>
          <w:szCs w:val="20"/>
          <w:lang w:val="en-GB" w:eastAsia="de-DE"/>
        </w:rPr>
        <w:t>158 patients with curatively</w:t>
      </w:r>
      <w:r w:rsidR="00C77B9C"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resected gastric cancer</w:t>
      </w:r>
      <w:r w:rsidR="00C77B9C" w:rsidRPr="00F67D25">
        <w:rPr>
          <w:rFonts w:ascii="Book Antiqua" w:eastAsia="Times New Roman" w:hAnsi="Book Antiqua" w:cs="Arial"/>
          <w:color w:val="000000" w:themeColor="text1"/>
          <w:sz w:val="20"/>
          <w:szCs w:val="20"/>
          <w:lang w:val="en-GB" w:eastAsia="de-DE"/>
        </w:rPr>
        <w:t xml:space="preserve">, </w:t>
      </w:r>
      <w:r w:rsidRPr="00F67D25">
        <w:rPr>
          <w:rFonts w:ascii="Book Antiqua" w:eastAsia="Times New Roman" w:hAnsi="Book Antiqua" w:cs="Arial"/>
          <w:color w:val="000000" w:themeColor="text1"/>
          <w:sz w:val="20"/>
          <w:szCs w:val="20"/>
          <w:lang w:val="en-GB" w:eastAsia="de-DE"/>
        </w:rPr>
        <w:t>129 patients with advanced tumour stage</w:t>
      </w:r>
      <w:r w:rsidR="00C77B9C" w:rsidRPr="00F67D25">
        <w:rPr>
          <w:rFonts w:ascii="Book Antiqua" w:eastAsia="Times New Roman" w:hAnsi="Book Antiqua" w:cs="Arial"/>
          <w:color w:val="000000" w:themeColor="text1"/>
          <w:sz w:val="20"/>
          <w:szCs w:val="20"/>
          <w:lang w:val="en-GB" w:eastAsia="de-DE"/>
        </w:rPr>
        <w:t>s</w:t>
      </w:r>
      <w:r w:rsidRPr="00F67D25">
        <w:rPr>
          <w:rFonts w:ascii="Book Antiqua" w:eastAsia="Times New Roman" w:hAnsi="Book Antiqua" w:cs="Arial"/>
          <w:color w:val="000000" w:themeColor="text1"/>
          <w:sz w:val="20"/>
          <w:szCs w:val="20"/>
          <w:lang w:val="en-GB" w:eastAsia="de-DE"/>
        </w:rPr>
        <w:t xml:space="preserve"> remained.</w:t>
      </w:r>
    </w:p>
    <w:p w14:paraId="59882FDC" w14:textId="283521DA" w:rsidR="00C73CDF" w:rsidRPr="00F67D25" w:rsidRDefault="0022243B"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Two young patients of the surgery-only group</w:t>
      </w:r>
      <w:r w:rsidR="00C77B9C"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in whom the preoperative diagnostic tools had led to an under</w:t>
      </w:r>
      <w:r w:rsidR="00C77B9C"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staging</w:t>
      </w:r>
      <w:r w:rsidR="00C77B9C"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received adjuvant chemotherapy. </w:t>
      </w:r>
    </w:p>
    <w:p w14:paraId="58A0F76B" w14:textId="2BA404D5" w:rsidR="00C73CDF"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eastAsia="Times New Roman" w:hAnsi="Book Antiqua" w:cs="Arial"/>
          <w:color w:val="000000" w:themeColor="text1"/>
          <w:sz w:val="20"/>
          <w:szCs w:val="20"/>
          <w:lang w:val="en-GB" w:eastAsia="de-DE"/>
        </w:rPr>
        <w:t xml:space="preserve">Perioperative chemotherapy was administered according to the </w:t>
      </w:r>
      <w:proofErr w:type="spellStart"/>
      <w:r w:rsidR="006F2320" w:rsidRPr="00F67D25">
        <w:rPr>
          <w:rFonts w:ascii="Book Antiqua" w:hAnsi="Book Antiqua" w:cs="Arial"/>
          <w:color w:val="000000" w:themeColor="text1"/>
          <w:sz w:val="20"/>
          <w:szCs w:val="20"/>
          <w:lang w:val="en-GB"/>
        </w:rPr>
        <w:t>epirubicin</w:t>
      </w:r>
      <w:proofErr w:type="spellEnd"/>
      <w:r w:rsidR="006F2320" w:rsidRPr="00F67D25">
        <w:rPr>
          <w:rFonts w:ascii="Book Antiqua" w:hAnsi="Book Antiqua" w:cs="Arial"/>
          <w:color w:val="000000" w:themeColor="text1"/>
          <w:sz w:val="20"/>
          <w:szCs w:val="20"/>
          <w:lang w:val="en-GB"/>
        </w:rPr>
        <w:t xml:space="preserve">, </w:t>
      </w:r>
      <w:proofErr w:type="spellStart"/>
      <w:r w:rsidR="006F2320" w:rsidRPr="00F67D25">
        <w:rPr>
          <w:rFonts w:ascii="Book Antiqua" w:hAnsi="Book Antiqua" w:cs="Arial"/>
          <w:color w:val="000000" w:themeColor="text1"/>
          <w:sz w:val="20"/>
          <w:szCs w:val="20"/>
          <w:lang w:val="en-GB"/>
        </w:rPr>
        <w:t>oxaliplatin</w:t>
      </w:r>
      <w:proofErr w:type="spellEnd"/>
      <w:r w:rsidR="00805819" w:rsidRPr="00F67D25">
        <w:rPr>
          <w:rFonts w:ascii="Book Antiqua" w:hAnsi="Book Antiqua" w:cs="Arial"/>
          <w:color w:val="000000" w:themeColor="text1"/>
          <w:sz w:val="20"/>
          <w:szCs w:val="20"/>
          <w:lang w:val="en-GB"/>
        </w:rPr>
        <w:t xml:space="preserve">, </w:t>
      </w:r>
      <w:r w:rsidR="006F2320" w:rsidRPr="00F67D25">
        <w:rPr>
          <w:rFonts w:ascii="Book Antiqua" w:hAnsi="Book Antiqua" w:cs="Arial"/>
          <w:color w:val="000000" w:themeColor="text1"/>
          <w:sz w:val="20"/>
          <w:szCs w:val="20"/>
          <w:lang w:val="en-GB"/>
        </w:rPr>
        <w:t xml:space="preserve">and </w:t>
      </w:r>
      <w:proofErr w:type="spellStart"/>
      <w:r w:rsidR="006F2320" w:rsidRPr="00F67D25">
        <w:rPr>
          <w:rFonts w:ascii="Book Antiqua" w:hAnsi="Book Antiqua" w:cs="Arial"/>
          <w:color w:val="000000" w:themeColor="text1"/>
          <w:sz w:val="20"/>
          <w:szCs w:val="20"/>
          <w:lang w:val="en-GB"/>
        </w:rPr>
        <w:t>capecitabine</w:t>
      </w:r>
      <w:proofErr w:type="spellEnd"/>
      <w:r w:rsidRPr="00F67D25">
        <w:rPr>
          <w:rFonts w:ascii="Book Antiqua" w:hAnsi="Book Antiqua" w:cs="Arial"/>
          <w:color w:val="000000" w:themeColor="text1"/>
          <w:sz w:val="20"/>
          <w:szCs w:val="20"/>
          <w:lang w:val="en-GB"/>
        </w:rPr>
        <w:t xml:space="preserve"> schema from 2008 to 2014: </w:t>
      </w:r>
      <w:r w:rsidR="00805819" w:rsidRPr="00F67D25">
        <w:rPr>
          <w:rFonts w:ascii="Book Antiqua" w:hAnsi="Book Antiqua" w:cs="Arial"/>
          <w:color w:val="000000" w:themeColor="text1"/>
          <w:sz w:val="20"/>
          <w:szCs w:val="20"/>
          <w:lang w:val="en-GB"/>
        </w:rPr>
        <w:t>e</w:t>
      </w:r>
      <w:r w:rsidRPr="00F67D25">
        <w:rPr>
          <w:rFonts w:ascii="Book Antiqua" w:hAnsi="Book Antiqua" w:cs="Arial"/>
          <w:color w:val="000000" w:themeColor="text1"/>
          <w:sz w:val="20"/>
          <w:szCs w:val="20"/>
          <w:lang w:val="en-GB"/>
        </w:rPr>
        <w:t xml:space="preserve">ach 3-wk cycle consisted of </w:t>
      </w:r>
      <w:proofErr w:type="spellStart"/>
      <w:r w:rsidR="001A34E6" w:rsidRPr="00F67D25">
        <w:rPr>
          <w:rFonts w:ascii="Book Antiqua" w:hAnsi="Book Antiqua" w:cs="Arial"/>
          <w:color w:val="000000" w:themeColor="text1"/>
          <w:sz w:val="20"/>
          <w:szCs w:val="20"/>
          <w:lang w:val="en-GB"/>
        </w:rPr>
        <w:t>epirubicin</w:t>
      </w:r>
      <w:proofErr w:type="spellEnd"/>
      <w:r w:rsidR="001A34E6"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(50 mg/m</w:t>
      </w:r>
      <w:r w:rsidRPr="00F67D25">
        <w:rPr>
          <w:rFonts w:ascii="Book Antiqua" w:hAnsi="Book Antiqua" w:cs="Arial"/>
          <w:color w:val="000000" w:themeColor="text1"/>
          <w:sz w:val="20"/>
          <w:szCs w:val="20"/>
          <w:vertAlign w:val="superscript"/>
          <w:lang w:val="en-GB"/>
        </w:rPr>
        <w:t>2</w:t>
      </w:r>
      <w:r w:rsidRPr="00F67D25">
        <w:rPr>
          <w:rFonts w:ascii="Book Antiqua" w:hAnsi="Book Antiqua" w:cs="Arial"/>
          <w:color w:val="000000" w:themeColor="text1"/>
          <w:sz w:val="20"/>
          <w:szCs w:val="20"/>
          <w:lang w:val="en-GB"/>
        </w:rPr>
        <w:t xml:space="preserve">) intravenously on d 1, </w:t>
      </w:r>
      <w:proofErr w:type="spellStart"/>
      <w:r w:rsidR="006F2320" w:rsidRPr="00F67D25">
        <w:rPr>
          <w:rFonts w:ascii="Book Antiqua" w:hAnsi="Book Antiqua" w:cs="Arial"/>
          <w:color w:val="000000" w:themeColor="text1"/>
          <w:sz w:val="20"/>
          <w:szCs w:val="20"/>
          <w:lang w:val="en-GB"/>
        </w:rPr>
        <w:t>oxaliplatin</w:t>
      </w:r>
      <w:proofErr w:type="spellEnd"/>
      <w:r w:rsidR="006F232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(130 mg/m</w:t>
      </w:r>
      <w:r w:rsidRPr="00F67D25">
        <w:rPr>
          <w:rFonts w:ascii="Book Antiqua" w:hAnsi="Book Antiqua" w:cs="Arial"/>
          <w:color w:val="000000" w:themeColor="text1"/>
          <w:sz w:val="20"/>
          <w:szCs w:val="20"/>
          <w:vertAlign w:val="superscript"/>
          <w:lang w:val="en-GB"/>
        </w:rPr>
        <w:t>2</w:t>
      </w:r>
      <w:r w:rsidRPr="00F67D25">
        <w:rPr>
          <w:rFonts w:ascii="Book Antiqua" w:hAnsi="Book Antiqua" w:cs="Arial"/>
          <w:color w:val="000000" w:themeColor="text1"/>
          <w:sz w:val="20"/>
          <w:szCs w:val="20"/>
          <w:lang w:val="en-GB"/>
        </w:rPr>
        <w:t>) intravenously on d 1</w:t>
      </w:r>
      <w:r w:rsidR="008C02B0"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and </w:t>
      </w:r>
      <w:proofErr w:type="spellStart"/>
      <w:r w:rsidR="006F2320" w:rsidRPr="00F67D25">
        <w:rPr>
          <w:rFonts w:ascii="Book Antiqua" w:hAnsi="Book Antiqua" w:cs="Arial"/>
          <w:color w:val="000000" w:themeColor="text1"/>
          <w:sz w:val="20"/>
          <w:szCs w:val="20"/>
          <w:lang w:val="en-GB"/>
        </w:rPr>
        <w:t>capecitabine</w:t>
      </w:r>
      <w:proofErr w:type="spellEnd"/>
      <w:r w:rsidR="006F232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(625 mg/m</w:t>
      </w:r>
      <w:r w:rsidRPr="00F67D25">
        <w:rPr>
          <w:rFonts w:ascii="Book Antiqua" w:hAnsi="Book Antiqua" w:cs="Arial"/>
          <w:color w:val="000000" w:themeColor="text1"/>
          <w:sz w:val="20"/>
          <w:szCs w:val="20"/>
          <w:vertAlign w:val="superscript"/>
          <w:lang w:val="en-GB"/>
        </w:rPr>
        <w:t>2</w:t>
      </w:r>
      <w:r w:rsidRPr="00F67D25">
        <w:rPr>
          <w:rFonts w:ascii="Book Antiqua" w:hAnsi="Book Antiqua" w:cs="Arial"/>
          <w:color w:val="000000" w:themeColor="text1"/>
          <w:sz w:val="20"/>
          <w:szCs w:val="20"/>
          <w:lang w:val="en-GB"/>
        </w:rPr>
        <w:t xml:space="preserve">, twice/d) orally administered from d 1 to d 21. </w:t>
      </w:r>
    </w:p>
    <w:p w14:paraId="32409E50" w14:textId="74DE942B" w:rsidR="00C73CDF"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From 2014</w:t>
      </w:r>
      <w:r w:rsidR="00AF7046"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the 5-FU, </w:t>
      </w:r>
      <w:proofErr w:type="spellStart"/>
      <w:r w:rsidR="006F2320" w:rsidRPr="00F67D25">
        <w:rPr>
          <w:rFonts w:ascii="Book Antiqua" w:hAnsi="Book Antiqua" w:cs="Arial"/>
          <w:color w:val="000000" w:themeColor="text1"/>
          <w:sz w:val="20"/>
          <w:szCs w:val="20"/>
          <w:lang w:val="en-GB"/>
        </w:rPr>
        <w:t>oxaliplatin</w:t>
      </w:r>
      <w:proofErr w:type="spellEnd"/>
      <w:r w:rsidR="00AF7046" w:rsidRPr="00F67D25">
        <w:rPr>
          <w:rFonts w:ascii="Book Antiqua" w:hAnsi="Book Antiqua" w:cs="Arial"/>
          <w:color w:val="000000" w:themeColor="text1"/>
          <w:sz w:val="20"/>
          <w:szCs w:val="20"/>
          <w:lang w:val="en-GB"/>
        </w:rPr>
        <w:t>,</w:t>
      </w:r>
      <w:r w:rsidR="006F232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 xml:space="preserve">und </w:t>
      </w:r>
      <w:proofErr w:type="spellStart"/>
      <w:r w:rsidR="006F2320" w:rsidRPr="00F67D25">
        <w:rPr>
          <w:rFonts w:ascii="Book Antiqua" w:hAnsi="Book Antiqua" w:cs="Arial"/>
          <w:color w:val="000000" w:themeColor="text1"/>
          <w:sz w:val="20"/>
          <w:szCs w:val="20"/>
          <w:lang w:val="en-GB"/>
        </w:rPr>
        <w:t>docetaxel</w:t>
      </w:r>
      <w:proofErr w:type="spellEnd"/>
      <w:r w:rsidR="006F232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(FLOT) schema was used: 5-</w:t>
      </w:r>
      <w:r w:rsidR="006F2320" w:rsidRPr="00F67D25">
        <w:rPr>
          <w:rFonts w:ascii="Book Antiqua" w:hAnsi="Book Antiqua" w:cs="Arial"/>
          <w:color w:val="000000" w:themeColor="text1"/>
          <w:sz w:val="20"/>
          <w:szCs w:val="20"/>
          <w:lang w:val="en-GB"/>
        </w:rPr>
        <w:t xml:space="preserve">floururacil </w:t>
      </w:r>
      <w:r w:rsidRPr="00F67D25">
        <w:rPr>
          <w:rFonts w:ascii="Book Antiqua" w:hAnsi="Book Antiqua" w:cs="Arial"/>
          <w:color w:val="000000" w:themeColor="text1"/>
          <w:sz w:val="20"/>
          <w:szCs w:val="20"/>
          <w:lang w:val="en-GB"/>
        </w:rPr>
        <w:t>(2600 mg/m</w:t>
      </w:r>
      <w:r w:rsidRPr="00F67D25">
        <w:rPr>
          <w:rFonts w:ascii="Book Antiqua" w:hAnsi="Book Antiqua" w:cs="Arial"/>
          <w:color w:val="000000" w:themeColor="text1"/>
          <w:sz w:val="20"/>
          <w:szCs w:val="20"/>
          <w:vertAlign w:val="superscript"/>
          <w:lang w:val="en-GB"/>
        </w:rPr>
        <w:t>2</w:t>
      </w:r>
      <w:r w:rsidRPr="00F67D25">
        <w:rPr>
          <w:rFonts w:ascii="Book Antiqua" w:hAnsi="Book Antiqua" w:cs="Arial"/>
          <w:color w:val="000000" w:themeColor="text1"/>
          <w:sz w:val="20"/>
          <w:szCs w:val="20"/>
          <w:lang w:val="en-GB"/>
        </w:rPr>
        <w:t xml:space="preserve">) + </w:t>
      </w:r>
      <w:proofErr w:type="spellStart"/>
      <w:r w:rsidR="006F2320" w:rsidRPr="00F67D25">
        <w:rPr>
          <w:rFonts w:ascii="Book Antiqua" w:hAnsi="Book Antiqua" w:cs="Arial"/>
          <w:color w:val="000000" w:themeColor="text1"/>
          <w:sz w:val="20"/>
          <w:szCs w:val="20"/>
          <w:lang w:val="en-GB"/>
        </w:rPr>
        <w:t>natriumfolinat</w:t>
      </w:r>
      <w:proofErr w:type="spellEnd"/>
      <w:r w:rsidR="006F232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(200 mg/m</w:t>
      </w:r>
      <w:r w:rsidRPr="00F67D25">
        <w:rPr>
          <w:rFonts w:ascii="Book Antiqua" w:hAnsi="Book Antiqua" w:cs="Arial"/>
          <w:color w:val="000000" w:themeColor="text1"/>
          <w:sz w:val="20"/>
          <w:szCs w:val="20"/>
          <w:vertAlign w:val="superscript"/>
          <w:lang w:val="en-GB"/>
        </w:rPr>
        <w:t>2</w:t>
      </w:r>
      <w:r w:rsidRPr="00F67D25">
        <w:rPr>
          <w:rFonts w:ascii="Book Antiqua" w:hAnsi="Book Antiqua" w:cs="Arial"/>
          <w:color w:val="000000" w:themeColor="text1"/>
          <w:sz w:val="20"/>
          <w:szCs w:val="20"/>
          <w:lang w:val="en-GB"/>
        </w:rPr>
        <w:t xml:space="preserve">) intravenously on d 1, </w:t>
      </w:r>
      <w:proofErr w:type="spellStart"/>
      <w:r w:rsidR="006F2320" w:rsidRPr="00F67D25">
        <w:rPr>
          <w:rFonts w:ascii="Book Antiqua" w:hAnsi="Book Antiqua" w:cs="Arial"/>
          <w:color w:val="000000" w:themeColor="text1"/>
          <w:sz w:val="20"/>
          <w:szCs w:val="20"/>
          <w:lang w:val="en-GB"/>
        </w:rPr>
        <w:t>oxaliplatin</w:t>
      </w:r>
      <w:proofErr w:type="spellEnd"/>
      <w:r w:rsidR="006F232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(85 mg/m</w:t>
      </w:r>
      <w:r w:rsidRPr="00F67D25">
        <w:rPr>
          <w:rFonts w:ascii="Book Antiqua" w:hAnsi="Book Antiqua" w:cs="Arial"/>
          <w:color w:val="000000" w:themeColor="text1"/>
          <w:sz w:val="20"/>
          <w:szCs w:val="20"/>
          <w:vertAlign w:val="superscript"/>
          <w:lang w:val="en-GB"/>
        </w:rPr>
        <w:t>2</w:t>
      </w:r>
      <w:r w:rsidRPr="00F67D25">
        <w:rPr>
          <w:rFonts w:ascii="Book Antiqua" w:hAnsi="Book Antiqua" w:cs="Arial"/>
          <w:color w:val="000000" w:themeColor="text1"/>
          <w:sz w:val="20"/>
          <w:szCs w:val="20"/>
          <w:lang w:val="en-GB"/>
        </w:rPr>
        <w:t>) intravenously on d 1</w:t>
      </w:r>
      <w:r w:rsidR="00AF7046"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and </w:t>
      </w:r>
      <w:proofErr w:type="spellStart"/>
      <w:r w:rsidR="006F2320" w:rsidRPr="00F67D25">
        <w:rPr>
          <w:rFonts w:ascii="Book Antiqua" w:hAnsi="Book Antiqua" w:cs="Arial"/>
          <w:color w:val="000000" w:themeColor="text1"/>
          <w:sz w:val="20"/>
          <w:szCs w:val="20"/>
          <w:lang w:val="en-GB"/>
        </w:rPr>
        <w:t>docetaxel</w:t>
      </w:r>
      <w:proofErr w:type="spellEnd"/>
      <w:r w:rsidR="006F232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(50 mg/m</w:t>
      </w:r>
      <w:r w:rsidRPr="00F67D25">
        <w:rPr>
          <w:rFonts w:ascii="Book Antiqua" w:hAnsi="Book Antiqua" w:cs="Arial"/>
          <w:color w:val="000000" w:themeColor="text1"/>
          <w:sz w:val="20"/>
          <w:szCs w:val="20"/>
          <w:vertAlign w:val="superscript"/>
          <w:lang w:val="en-GB"/>
        </w:rPr>
        <w:t>2</w:t>
      </w:r>
      <w:r w:rsidRPr="00F67D25">
        <w:rPr>
          <w:rFonts w:ascii="Book Antiqua" w:hAnsi="Book Antiqua" w:cs="Arial"/>
          <w:color w:val="000000" w:themeColor="text1"/>
          <w:sz w:val="20"/>
          <w:szCs w:val="20"/>
          <w:lang w:val="en-GB"/>
        </w:rPr>
        <w:t>) intravenously on d 1.</w:t>
      </w:r>
    </w:p>
    <w:p w14:paraId="74061FC0" w14:textId="54200762"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hAnsi="Book Antiqua" w:cs="Arial"/>
          <w:color w:val="000000" w:themeColor="text1"/>
          <w:sz w:val="20"/>
          <w:szCs w:val="20"/>
          <w:lang w:val="en-GB"/>
        </w:rPr>
        <w:t xml:space="preserve">Both the </w:t>
      </w:r>
      <w:proofErr w:type="spellStart"/>
      <w:r w:rsidR="006F2320" w:rsidRPr="00F67D25">
        <w:rPr>
          <w:rFonts w:ascii="Book Antiqua" w:hAnsi="Book Antiqua" w:cs="Arial"/>
          <w:color w:val="000000" w:themeColor="text1"/>
          <w:sz w:val="20"/>
          <w:szCs w:val="20"/>
          <w:lang w:val="en-GB"/>
        </w:rPr>
        <w:t>epirubicin</w:t>
      </w:r>
      <w:proofErr w:type="spellEnd"/>
      <w:r w:rsidR="006F2320" w:rsidRPr="00F67D25">
        <w:rPr>
          <w:rFonts w:ascii="Book Antiqua" w:hAnsi="Book Antiqua" w:cs="Arial"/>
          <w:color w:val="000000" w:themeColor="text1"/>
          <w:sz w:val="20"/>
          <w:szCs w:val="20"/>
          <w:lang w:val="en-GB"/>
        </w:rPr>
        <w:t xml:space="preserve">, </w:t>
      </w:r>
      <w:proofErr w:type="spellStart"/>
      <w:r w:rsidR="006F2320" w:rsidRPr="00F67D25">
        <w:rPr>
          <w:rFonts w:ascii="Book Antiqua" w:hAnsi="Book Antiqua" w:cs="Arial"/>
          <w:color w:val="000000" w:themeColor="text1"/>
          <w:sz w:val="20"/>
          <w:szCs w:val="20"/>
          <w:lang w:val="en-GB"/>
        </w:rPr>
        <w:t>oxaliplatin</w:t>
      </w:r>
      <w:proofErr w:type="spellEnd"/>
      <w:r w:rsidR="00AF7046" w:rsidRPr="00F67D25">
        <w:rPr>
          <w:rFonts w:ascii="Book Antiqua" w:hAnsi="Book Antiqua" w:cs="Arial"/>
          <w:color w:val="000000" w:themeColor="text1"/>
          <w:sz w:val="20"/>
          <w:szCs w:val="20"/>
          <w:lang w:val="en-GB"/>
        </w:rPr>
        <w:t>,</w:t>
      </w:r>
      <w:r w:rsidR="006F2320" w:rsidRPr="00F67D25">
        <w:rPr>
          <w:rFonts w:ascii="Book Antiqua" w:hAnsi="Book Antiqua" w:cs="Arial"/>
          <w:color w:val="000000" w:themeColor="text1"/>
          <w:sz w:val="20"/>
          <w:szCs w:val="20"/>
          <w:lang w:val="en-GB"/>
        </w:rPr>
        <w:t xml:space="preserve"> and </w:t>
      </w:r>
      <w:proofErr w:type="spellStart"/>
      <w:r w:rsidR="006F2320" w:rsidRPr="00F67D25">
        <w:rPr>
          <w:rFonts w:ascii="Book Antiqua" w:hAnsi="Book Antiqua" w:cs="Arial"/>
          <w:color w:val="000000" w:themeColor="text1"/>
          <w:sz w:val="20"/>
          <w:szCs w:val="20"/>
          <w:lang w:val="en-GB"/>
        </w:rPr>
        <w:t>capecitabine</w:t>
      </w:r>
      <w:proofErr w:type="spellEnd"/>
      <w:r w:rsidR="006F2320" w:rsidRPr="00F67D25">
        <w:rPr>
          <w:rFonts w:ascii="Book Antiqua" w:hAnsi="Book Antiqua" w:cs="Arial"/>
          <w:color w:val="000000" w:themeColor="text1"/>
          <w:sz w:val="20"/>
          <w:szCs w:val="20"/>
          <w:lang w:val="en-GB"/>
        </w:rPr>
        <w:t xml:space="preserve"> </w:t>
      </w:r>
      <w:proofErr w:type="gramStart"/>
      <w:r w:rsidRPr="00F67D25">
        <w:rPr>
          <w:rFonts w:ascii="Book Antiqua" w:hAnsi="Book Antiqua" w:cs="Arial"/>
          <w:color w:val="000000" w:themeColor="text1"/>
          <w:sz w:val="20"/>
          <w:szCs w:val="20"/>
          <w:lang w:val="en-GB"/>
        </w:rPr>
        <w:t>schema</w:t>
      </w:r>
      <w:r w:rsidR="00AF7046" w:rsidRPr="00F67D25">
        <w:rPr>
          <w:rFonts w:ascii="Book Antiqua" w:hAnsi="Book Antiqua" w:cs="Arial"/>
          <w:color w:val="000000" w:themeColor="text1"/>
          <w:sz w:val="20"/>
          <w:szCs w:val="20"/>
          <w:lang w:val="en-GB"/>
        </w:rPr>
        <w:t>,</w:t>
      </w:r>
      <w:proofErr w:type="gramEnd"/>
      <w:r w:rsidRPr="00F67D25">
        <w:rPr>
          <w:rFonts w:ascii="Book Antiqua" w:hAnsi="Book Antiqua" w:cs="Arial"/>
          <w:color w:val="000000" w:themeColor="text1"/>
          <w:sz w:val="20"/>
          <w:szCs w:val="20"/>
          <w:lang w:val="en-GB"/>
        </w:rPr>
        <w:t xml:space="preserve"> and the FLOT schema consisted of </w:t>
      </w:r>
      <w:r w:rsidR="00AF7046" w:rsidRPr="00F67D25">
        <w:rPr>
          <w:rFonts w:ascii="Book Antiqua" w:hAnsi="Book Antiqua" w:cs="Arial"/>
          <w:color w:val="000000" w:themeColor="text1"/>
          <w:sz w:val="20"/>
          <w:szCs w:val="20"/>
          <w:lang w:val="en-GB"/>
        </w:rPr>
        <w:t>three</w:t>
      </w:r>
      <w:r w:rsidRPr="00F67D25">
        <w:rPr>
          <w:rFonts w:ascii="Book Antiqua" w:hAnsi="Book Antiqua" w:cs="Arial"/>
          <w:color w:val="000000" w:themeColor="text1"/>
          <w:sz w:val="20"/>
          <w:szCs w:val="20"/>
          <w:lang w:val="en-GB"/>
        </w:rPr>
        <w:t xml:space="preserve"> preoperative cycles and </w:t>
      </w:r>
      <w:r w:rsidR="00AF7046" w:rsidRPr="00F67D25">
        <w:rPr>
          <w:rFonts w:ascii="Book Antiqua" w:hAnsi="Book Antiqua" w:cs="Arial"/>
          <w:color w:val="000000" w:themeColor="text1"/>
          <w:sz w:val="20"/>
          <w:szCs w:val="20"/>
          <w:lang w:val="en-GB"/>
        </w:rPr>
        <w:t>three</w:t>
      </w:r>
      <w:r w:rsidRPr="00F67D25">
        <w:rPr>
          <w:rFonts w:ascii="Book Antiqua" w:hAnsi="Book Antiqua" w:cs="Arial"/>
          <w:color w:val="000000" w:themeColor="text1"/>
          <w:sz w:val="20"/>
          <w:szCs w:val="20"/>
          <w:lang w:val="en-GB"/>
        </w:rPr>
        <w:t xml:space="preserve"> postoperative cycles of chemotherapy, so for this study the term perioperative chemotherapy is used. </w:t>
      </w:r>
    </w:p>
    <w:p w14:paraId="29FD0DE6" w14:textId="6C6CABEB" w:rsidR="00C73CDF"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eastAsia="Times New Roman" w:hAnsi="Book Antiqua" w:cs="Arial"/>
          <w:color w:val="000000" w:themeColor="text1"/>
          <w:sz w:val="20"/>
          <w:szCs w:val="20"/>
          <w:lang w:val="en-GB" w:eastAsia="de-DE"/>
        </w:rPr>
        <w:t xml:space="preserve">It was not necessary to obtain a decision by the Ethics Commission for this retrospective analysis of our internal hospital data according to </w:t>
      </w:r>
      <w:r w:rsidR="00AF7046" w:rsidRPr="00F67D25">
        <w:rPr>
          <w:rFonts w:ascii="Book Antiqua" w:eastAsia="Times New Roman" w:hAnsi="Book Antiqua" w:cs="Arial"/>
          <w:color w:val="000000" w:themeColor="text1"/>
          <w:sz w:val="20"/>
          <w:szCs w:val="20"/>
          <w:lang w:val="en-GB" w:eastAsia="de-DE"/>
        </w:rPr>
        <w:t xml:space="preserve">a </w:t>
      </w:r>
      <w:r w:rsidRPr="00F67D25">
        <w:rPr>
          <w:rFonts w:ascii="Book Antiqua" w:eastAsia="Times New Roman" w:hAnsi="Book Antiqua" w:cs="Arial"/>
          <w:color w:val="000000" w:themeColor="text1"/>
          <w:sz w:val="20"/>
          <w:szCs w:val="20"/>
          <w:lang w:val="en-GB" w:eastAsia="de-DE"/>
        </w:rPr>
        <w:t xml:space="preserve">consultation with the Federal Medical Association. </w:t>
      </w:r>
    </w:p>
    <w:p w14:paraId="6C0B01D9" w14:textId="77777777" w:rsidR="00C73CDF" w:rsidRPr="00F67D25"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7D52E51A" w14:textId="77777777" w:rsidR="00C73CDF" w:rsidRPr="00F67D25" w:rsidRDefault="00C73CDF" w:rsidP="00C0052C">
      <w:pPr>
        <w:snapToGrid w:val="0"/>
        <w:spacing w:after="0" w:line="360" w:lineRule="auto"/>
        <w:jc w:val="both"/>
        <w:rPr>
          <w:rFonts w:ascii="Book Antiqua" w:hAnsi="Book Antiqua" w:cs="Arial"/>
          <w:b/>
          <w:i/>
          <w:iCs/>
          <w:color w:val="000000" w:themeColor="text1"/>
          <w:sz w:val="20"/>
          <w:szCs w:val="20"/>
          <w:lang w:val="en-GB"/>
        </w:rPr>
      </w:pPr>
      <w:r w:rsidRPr="00F67D25">
        <w:rPr>
          <w:rFonts w:ascii="Book Antiqua" w:hAnsi="Book Antiqua" w:cs="Arial"/>
          <w:b/>
          <w:i/>
          <w:iCs/>
          <w:color w:val="000000" w:themeColor="text1"/>
          <w:sz w:val="20"/>
          <w:szCs w:val="20"/>
          <w:lang w:val="en-GB"/>
        </w:rPr>
        <w:t xml:space="preserve">Statistical </w:t>
      </w:r>
      <w:r w:rsidR="003D7055" w:rsidRPr="00F67D25">
        <w:rPr>
          <w:rFonts w:ascii="Book Antiqua" w:hAnsi="Book Antiqua" w:cs="Arial"/>
          <w:b/>
          <w:i/>
          <w:iCs/>
          <w:color w:val="000000" w:themeColor="text1"/>
          <w:sz w:val="20"/>
          <w:szCs w:val="20"/>
          <w:lang w:val="en-GB"/>
        </w:rPr>
        <w:t>analysis</w:t>
      </w:r>
    </w:p>
    <w:p w14:paraId="702C1FA3" w14:textId="3F150691" w:rsidR="00C73CDF" w:rsidRPr="00F67D25" w:rsidRDefault="00C73CDF" w:rsidP="00C0052C">
      <w:pPr>
        <w:snapToGrid w:val="0"/>
        <w:spacing w:after="0" w:line="360" w:lineRule="auto"/>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 xml:space="preserve">Values are presented as the mean ± </w:t>
      </w:r>
      <w:r w:rsidR="00C444CF" w:rsidRPr="00F67D25">
        <w:rPr>
          <w:rFonts w:ascii="Book Antiqua" w:hAnsi="Book Antiqua" w:cs="Arial"/>
          <w:color w:val="000000" w:themeColor="text1"/>
          <w:sz w:val="20"/>
          <w:szCs w:val="20"/>
          <w:lang w:val="en-GB" w:eastAsia="zh-CN"/>
        </w:rPr>
        <w:t>SD</w:t>
      </w:r>
      <w:r w:rsidRPr="00F67D25">
        <w:rPr>
          <w:rFonts w:ascii="Book Antiqua" w:hAnsi="Book Antiqua" w:cs="Arial"/>
          <w:color w:val="000000" w:themeColor="text1"/>
          <w:sz w:val="20"/>
          <w:szCs w:val="20"/>
          <w:lang w:val="en-GB"/>
        </w:rPr>
        <w:t xml:space="preserve"> and median </w:t>
      </w:r>
      <w:r w:rsidR="00C444CF"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range</w:t>
      </w:r>
      <w:r w:rsidR="00C444CF"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for continuous variables. </w:t>
      </w:r>
      <w:proofErr w:type="spellStart"/>
      <w:r w:rsidRPr="00F67D25">
        <w:rPr>
          <w:rFonts w:ascii="Book Antiqua" w:hAnsi="Book Antiqua" w:cs="Arial"/>
          <w:color w:val="000000" w:themeColor="text1"/>
          <w:sz w:val="20"/>
          <w:szCs w:val="20"/>
          <w:lang w:val="en-GB"/>
        </w:rPr>
        <w:t>Dichotomic</w:t>
      </w:r>
      <w:proofErr w:type="spellEnd"/>
      <w:r w:rsidRPr="00F67D25">
        <w:rPr>
          <w:rFonts w:ascii="Book Antiqua" w:hAnsi="Book Antiqua" w:cs="Arial"/>
          <w:color w:val="000000" w:themeColor="text1"/>
          <w:sz w:val="20"/>
          <w:szCs w:val="20"/>
          <w:lang w:val="en-GB"/>
        </w:rPr>
        <w:t xml:space="preserve"> variables are presented as absolute number as well as </w:t>
      </w:r>
      <w:proofErr w:type="spellStart"/>
      <w:r w:rsidRPr="00F67D25">
        <w:rPr>
          <w:rFonts w:ascii="Book Antiqua" w:hAnsi="Book Antiqua" w:cs="Arial"/>
          <w:color w:val="000000" w:themeColor="text1"/>
          <w:sz w:val="20"/>
          <w:szCs w:val="20"/>
          <w:lang w:val="en-GB"/>
        </w:rPr>
        <w:t>percent</w:t>
      </w:r>
      <w:proofErr w:type="spellEnd"/>
      <w:r w:rsidRPr="00F67D25">
        <w:rPr>
          <w:rFonts w:ascii="Book Antiqua" w:hAnsi="Book Antiqua" w:cs="Arial"/>
          <w:color w:val="000000" w:themeColor="text1"/>
          <w:sz w:val="20"/>
          <w:szCs w:val="20"/>
          <w:lang w:val="en-GB"/>
        </w:rPr>
        <w:t xml:space="preserve">. A two-sided </w:t>
      </w:r>
      <w:r w:rsidR="00C444CF" w:rsidRPr="00F67D25">
        <w:rPr>
          <w:rFonts w:ascii="Book Antiqua" w:hAnsi="Book Antiqua" w:cs="Arial"/>
          <w:i/>
          <w:iCs/>
          <w:color w:val="000000" w:themeColor="text1"/>
          <w:sz w:val="20"/>
          <w:szCs w:val="20"/>
          <w:lang w:val="en-GB"/>
        </w:rPr>
        <w:t>P</w:t>
      </w:r>
      <w:r w:rsidRPr="00F67D25">
        <w:rPr>
          <w:rFonts w:ascii="Book Antiqua" w:hAnsi="Book Antiqua" w:cs="Arial"/>
          <w:color w:val="000000" w:themeColor="text1"/>
          <w:sz w:val="20"/>
          <w:szCs w:val="20"/>
          <w:lang w:val="en-GB"/>
        </w:rPr>
        <w:t xml:space="preserve">-value &lt; 0.05 was considered statistically significant. Survival curves were obtained </w:t>
      </w:r>
      <w:r w:rsidR="00AE1923" w:rsidRPr="00F67D25">
        <w:rPr>
          <w:rFonts w:ascii="Book Antiqua" w:hAnsi="Book Antiqua" w:cs="Arial"/>
          <w:color w:val="000000" w:themeColor="text1"/>
          <w:sz w:val="20"/>
          <w:szCs w:val="20"/>
          <w:lang w:val="en-GB"/>
        </w:rPr>
        <w:t>using</w:t>
      </w:r>
      <w:r w:rsidRPr="00F67D25">
        <w:rPr>
          <w:rFonts w:ascii="Book Antiqua" w:hAnsi="Book Antiqua" w:cs="Arial"/>
          <w:color w:val="000000" w:themeColor="text1"/>
          <w:sz w:val="20"/>
          <w:szCs w:val="20"/>
          <w:lang w:val="en-GB"/>
        </w:rPr>
        <w:t xml:space="preserve"> the Kaplan-Meier method according to chemotherapy (yes or no), localisation of the gastric tumour (proximal or distal)</w:t>
      </w:r>
      <w:r w:rsidR="00AE1923"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t>
      </w:r>
      <w:r w:rsidR="00AE1923" w:rsidRPr="00F67D25">
        <w:rPr>
          <w:rFonts w:ascii="Book Antiqua" w:hAnsi="Book Antiqua" w:cs="Arial"/>
          <w:color w:val="000000" w:themeColor="text1"/>
          <w:sz w:val="20"/>
          <w:szCs w:val="20"/>
          <w:lang w:val="en-GB"/>
        </w:rPr>
        <w:t xml:space="preserve">and </w:t>
      </w:r>
      <w:r w:rsidRPr="00F67D25">
        <w:rPr>
          <w:rFonts w:ascii="Book Antiqua" w:hAnsi="Book Antiqua" w:cs="Arial"/>
          <w:color w:val="000000" w:themeColor="text1"/>
          <w:sz w:val="20"/>
          <w:szCs w:val="20"/>
          <w:lang w:val="en-GB"/>
        </w:rPr>
        <w:t xml:space="preserve">age (more or less 75 years). </w:t>
      </w:r>
      <w:r w:rsidR="003D7055" w:rsidRPr="00F67D25">
        <w:rPr>
          <w:rFonts w:ascii="Book Antiqua" w:hAnsi="Book Antiqua" w:cs="Arial"/>
          <w:color w:val="000000" w:themeColor="text1"/>
          <w:sz w:val="20"/>
          <w:szCs w:val="20"/>
          <w:lang w:val="en-GB"/>
        </w:rPr>
        <w:t>Additionally,</w:t>
      </w:r>
      <w:r w:rsidRPr="00F67D25">
        <w:rPr>
          <w:rFonts w:ascii="Book Antiqua" w:hAnsi="Book Antiqua" w:cs="Arial"/>
          <w:color w:val="000000" w:themeColor="text1"/>
          <w:sz w:val="20"/>
          <w:szCs w:val="20"/>
          <w:lang w:val="en-GB"/>
        </w:rPr>
        <w:t xml:space="preserve"> a subgroup survival analysis was performed in order to investigate the role of chemotherapy selectively on </w:t>
      </w:r>
      <w:r w:rsidR="002F13A0" w:rsidRPr="00F67D25">
        <w:rPr>
          <w:rFonts w:ascii="Book Antiqua" w:hAnsi="Book Antiqua" w:cs="Arial"/>
          <w:color w:val="000000" w:themeColor="text1"/>
          <w:sz w:val="20"/>
          <w:szCs w:val="20"/>
          <w:lang w:val="en-GB"/>
        </w:rPr>
        <w:t xml:space="preserve">both </w:t>
      </w:r>
      <w:r w:rsidRPr="00F67D25">
        <w:rPr>
          <w:rFonts w:ascii="Book Antiqua" w:hAnsi="Book Antiqua" w:cs="Arial"/>
          <w:color w:val="000000" w:themeColor="text1"/>
          <w:sz w:val="20"/>
          <w:szCs w:val="20"/>
          <w:lang w:val="en-GB"/>
        </w:rPr>
        <w:t xml:space="preserve">distal and proximal gastric cancer. Missing values were &lt; 5% in the dataset, and no imputation strategies were used. All calculations were conducted using R Project for Statistical Computing (The R Foundation, Version 3.1.0, </w:t>
      </w:r>
      <w:proofErr w:type="gramStart"/>
      <w:r w:rsidRPr="00F67D25">
        <w:rPr>
          <w:rFonts w:ascii="Book Antiqua" w:hAnsi="Book Antiqua" w:cs="Arial"/>
          <w:color w:val="000000" w:themeColor="text1"/>
          <w:sz w:val="20"/>
          <w:szCs w:val="20"/>
          <w:lang w:val="en-GB"/>
        </w:rPr>
        <w:t>Vienna</w:t>
      </w:r>
      <w:proofErr w:type="gramEnd"/>
      <w:r w:rsidRPr="00F67D25">
        <w:rPr>
          <w:rFonts w:ascii="Book Antiqua" w:hAnsi="Book Antiqua" w:cs="Arial"/>
          <w:color w:val="000000" w:themeColor="text1"/>
          <w:sz w:val="20"/>
          <w:szCs w:val="20"/>
          <w:lang w:val="en-GB"/>
        </w:rPr>
        <w:t xml:space="preserve">, Austria). All patients have been followed up for at least 24 </w:t>
      </w:r>
      <w:proofErr w:type="gramStart"/>
      <w:r w:rsidRPr="00F67D25">
        <w:rPr>
          <w:rFonts w:ascii="Book Antiqua" w:hAnsi="Book Antiqua" w:cs="Arial"/>
          <w:color w:val="000000" w:themeColor="text1"/>
          <w:sz w:val="20"/>
          <w:szCs w:val="20"/>
          <w:lang w:val="en-GB"/>
        </w:rPr>
        <w:t>mo</w:t>
      </w:r>
      <w:proofErr w:type="gramEnd"/>
      <w:r w:rsidRPr="00F67D25">
        <w:rPr>
          <w:rFonts w:ascii="Book Antiqua" w:hAnsi="Book Antiqua" w:cs="Arial"/>
          <w:color w:val="000000" w:themeColor="text1"/>
          <w:sz w:val="20"/>
          <w:szCs w:val="20"/>
          <w:lang w:val="en-GB"/>
        </w:rPr>
        <w:t>.</w:t>
      </w:r>
    </w:p>
    <w:p w14:paraId="67C6A088" w14:textId="77777777" w:rsidR="00C73CDF" w:rsidRPr="00F67D25" w:rsidRDefault="00C73CD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hAnsi="Book Antiqua" w:cs="Arial"/>
          <w:color w:val="000000" w:themeColor="text1"/>
          <w:sz w:val="20"/>
          <w:szCs w:val="20"/>
          <w:lang w:val="en-GB"/>
        </w:rPr>
        <w:t xml:space="preserve"> </w:t>
      </w:r>
    </w:p>
    <w:p w14:paraId="1F6F613C" w14:textId="77777777" w:rsidR="001A34E6" w:rsidRPr="00F67D25" w:rsidRDefault="001A34E6" w:rsidP="00C0052C">
      <w:pPr>
        <w:adjustRightInd w:val="0"/>
        <w:snapToGrid w:val="0"/>
        <w:spacing w:after="0" w:line="360" w:lineRule="auto"/>
        <w:jc w:val="both"/>
        <w:rPr>
          <w:rFonts w:ascii="Book Antiqua" w:hAnsi="Book Antiqua"/>
          <w:b/>
          <w:color w:val="000000" w:themeColor="text1"/>
          <w:sz w:val="20"/>
          <w:szCs w:val="20"/>
          <w:u w:val="single"/>
          <w:lang w:val="en-GB"/>
        </w:rPr>
      </w:pPr>
      <w:r w:rsidRPr="00F67D25">
        <w:rPr>
          <w:rFonts w:ascii="Book Antiqua" w:hAnsi="Book Antiqua"/>
          <w:b/>
          <w:color w:val="000000" w:themeColor="text1"/>
          <w:sz w:val="20"/>
          <w:szCs w:val="20"/>
          <w:u w:val="single"/>
          <w:lang w:val="en-GB"/>
        </w:rPr>
        <w:t>RESULTS</w:t>
      </w:r>
    </w:p>
    <w:p w14:paraId="659C3EEF" w14:textId="1C425A0A" w:rsidR="00C73CDF" w:rsidRPr="00F67D25" w:rsidRDefault="001A34E6"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Fifty-three </w:t>
      </w:r>
      <w:r w:rsidR="00C73CDF" w:rsidRPr="00F67D25">
        <w:rPr>
          <w:rFonts w:ascii="Book Antiqua" w:eastAsia="Times New Roman" w:hAnsi="Book Antiqua" w:cs="Arial"/>
          <w:color w:val="000000" w:themeColor="text1"/>
          <w:sz w:val="20"/>
          <w:szCs w:val="20"/>
          <w:lang w:val="en-GB" w:eastAsia="de-DE"/>
        </w:rPr>
        <w:t xml:space="preserve">of the </w:t>
      </w:r>
      <w:r w:rsidR="005C3BB9" w:rsidRPr="00F67D25">
        <w:rPr>
          <w:rFonts w:ascii="Book Antiqua" w:eastAsia="Times New Roman" w:hAnsi="Book Antiqua" w:cs="Arial"/>
          <w:color w:val="000000" w:themeColor="text1"/>
          <w:sz w:val="20"/>
          <w:szCs w:val="20"/>
          <w:lang w:val="en-GB" w:eastAsia="de-DE"/>
        </w:rPr>
        <w:t xml:space="preserve">129 </w:t>
      </w:r>
      <w:r w:rsidR="00C73CDF" w:rsidRPr="00F67D25">
        <w:rPr>
          <w:rFonts w:ascii="Book Antiqua" w:eastAsia="Times New Roman" w:hAnsi="Book Antiqua" w:cs="Arial"/>
          <w:color w:val="000000" w:themeColor="text1"/>
          <w:sz w:val="20"/>
          <w:szCs w:val="20"/>
          <w:lang w:val="en-GB" w:eastAsia="de-DE"/>
        </w:rPr>
        <w:t>above-mentioned</w:t>
      </w:r>
      <w:r w:rsidR="005C3BB9" w:rsidRPr="00F67D25">
        <w:rPr>
          <w:rFonts w:ascii="Book Antiqua" w:eastAsia="Times New Roman" w:hAnsi="Book Antiqua" w:cs="Arial"/>
          <w:color w:val="000000" w:themeColor="text1"/>
          <w:sz w:val="20"/>
          <w:szCs w:val="20"/>
          <w:lang w:val="en-GB" w:eastAsia="de-DE"/>
        </w:rPr>
        <w:t xml:space="preserve"> </w:t>
      </w:r>
      <w:r w:rsidR="00C73CDF" w:rsidRPr="00F67D25">
        <w:rPr>
          <w:rFonts w:ascii="Book Antiqua" w:eastAsia="Times New Roman" w:hAnsi="Book Antiqua" w:cs="Arial"/>
          <w:color w:val="000000" w:themeColor="text1"/>
          <w:sz w:val="20"/>
          <w:szCs w:val="20"/>
          <w:lang w:val="en-GB" w:eastAsia="de-DE"/>
        </w:rPr>
        <w:t xml:space="preserve">patients (41%) were 75 years of age or older when diagnosed. </w:t>
      </w:r>
      <w:r w:rsidRPr="00F67D25">
        <w:rPr>
          <w:rFonts w:ascii="Book Antiqua" w:eastAsia="Times New Roman" w:hAnsi="Book Antiqua" w:cs="Arial"/>
          <w:color w:val="000000" w:themeColor="text1"/>
          <w:sz w:val="20"/>
          <w:szCs w:val="20"/>
          <w:lang w:val="en-GB" w:eastAsia="zh-CN"/>
        </w:rPr>
        <w:t xml:space="preserve">Forty-five </w:t>
      </w:r>
      <w:r w:rsidR="00C73CDF" w:rsidRPr="00F67D25">
        <w:rPr>
          <w:rFonts w:ascii="Book Antiqua" w:eastAsia="Times New Roman" w:hAnsi="Book Antiqua" w:cs="Arial"/>
          <w:color w:val="000000" w:themeColor="text1"/>
          <w:sz w:val="20"/>
          <w:szCs w:val="20"/>
          <w:lang w:val="en-GB" w:eastAsia="de-DE"/>
        </w:rPr>
        <w:t xml:space="preserve">of all patients (35%) received perioperative chemotherapy. Patient characteristics are listed in Table 1. A tumour located in the </w:t>
      </w:r>
      <w:proofErr w:type="spellStart"/>
      <w:r w:rsidR="00C73CDF" w:rsidRPr="00F67D25">
        <w:rPr>
          <w:rFonts w:ascii="Book Antiqua" w:eastAsia="Times New Roman" w:hAnsi="Book Antiqua" w:cs="Arial"/>
          <w:color w:val="000000" w:themeColor="text1"/>
          <w:sz w:val="20"/>
          <w:szCs w:val="20"/>
          <w:lang w:val="en-GB" w:eastAsia="de-DE"/>
        </w:rPr>
        <w:t>cardia</w:t>
      </w:r>
      <w:proofErr w:type="spellEnd"/>
      <w:r w:rsidR="00C73CDF" w:rsidRPr="00F67D25">
        <w:rPr>
          <w:rFonts w:ascii="Book Antiqua" w:eastAsia="Times New Roman" w:hAnsi="Book Antiqua" w:cs="Arial"/>
          <w:color w:val="000000" w:themeColor="text1"/>
          <w:sz w:val="20"/>
          <w:szCs w:val="20"/>
          <w:lang w:val="en-GB" w:eastAsia="de-DE"/>
        </w:rPr>
        <w:t>, fundus</w:t>
      </w:r>
      <w:r w:rsidR="005C3BB9"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or the gastro-oesophageal junction (AEG) was defined as proximal, and a tumour in the pylorus, </w:t>
      </w:r>
      <w:proofErr w:type="spellStart"/>
      <w:r w:rsidR="00C73CDF" w:rsidRPr="00F67D25">
        <w:rPr>
          <w:rFonts w:ascii="Book Antiqua" w:eastAsia="Times New Roman" w:hAnsi="Book Antiqua" w:cs="Arial"/>
          <w:color w:val="000000" w:themeColor="text1"/>
          <w:sz w:val="20"/>
          <w:szCs w:val="20"/>
          <w:lang w:val="en-GB" w:eastAsia="de-DE"/>
        </w:rPr>
        <w:t>antrum</w:t>
      </w:r>
      <w:proofErr w:type="spellEnd"/>
      <w:r w:rsidR="005C3BB9"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or corpus was defined as distal.</w:t>
      </w:r>
    </w:p>
    <w:p w14:paraId="36274498" w14:textId="3884E0FD"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Table 2 shows the operative procedures undertaken on the 129 patients with gastric adenocarcinoma and the histological results. </w:t>
      </w:r>
      <w:r w:rsidR="001A34E6" w:rsidRPr="00F67D25">
        <w:rPr>
          <w:rFonts w:ascii="Book Antiqua" w:eastAsia="Times New Roman" w:hAnsi="Book Antiqua" w:cs="Arial"/>
          <w:color w:val="000000" w:themeColor="text1"/>
          <w:sz w:val="20"/>
          <w:szCs w:val="20"/>
          <w:lang w:val="en-GB" w:eastAsia="zh-CN"/>
        </w:rPr>
        <w:t xml:space="preserve">Seventeen </w:t>
      </w:r>
      <w:r w:rsidRPr="00F67D25">
        <w:rPr>
          <w:rFonts w:ascii="Book Antiqua" w:eastAsia="Times New Roman" w:hAnsi="Book Antiqua" w:cs="Arial"/>
          <w:color w:val="000000" w:themeColor="text1"/>
          <w:sz w:val="20"/>
          <w:szCs w:val="20"/>
          <w:lang w:val="en-GB" w:eastAsia="de-DE"/>
        </w:rPr>
        <w:t>patients with intraoperative</w:t>
      </w:r>
      <w:r w:rsidR="005C3BB9"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detected liver metastasis and/or peritoneal tumour spread (UICC IV) and macroscopic R0-resection were included in the analysis.</w:t>
      </w:r>
    </w:p>
    <w:p w14:paraId="1B7F5908" w14:textId="21F35944"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The </w:t>
      </w:r>
      <w:r w:rsidR="002B02CB" w:rsidRPr="00F67D25">
        <w:rPr>
          <w:rFonts w:ascii="Book Antiqua" w:eastAsia="Times New Roman" w:hAnsi="Book Antiqua" w:cs="Arial"/>
          <w:color w:val="000000" w:themeColor="text1"/>
          <w:sz w:val="20"/>
          <w:szCs w:val="20"/>
          <w:lang w:val="en-GB" w:eastAsia="de-DE"/>
        </w:rPr>
        <w:t xml:space="preserve">part </w:t>
      </w:r>
      <w:r w:rsidRPr="00F67D25">
        <w:rPr>
          <w:rFonts w:ascii="Book Antiqua" w:eastAsia="Times New Roman" w:hAnsi="Book Antiqua" w:cs="Arial"/>
          <w:color w:val="000000" w:themeColor="text1"/>
          <w:sz w:val="20"/>
          <w:szCs w:val="20"/>
          <w:lang w:val="en-GB" w:eastAsia="de-DE"/>
        </w:rPr>
        <w:t xml:space="preserve">of patients who received perioperative chemotherapy demonstrates a clear dependence on tumour location. The percentage of pre-treated patients increased from 10% for distal tumours (pylorus, </w:t>
      </w:r>
      <w:proofErr w:type="spellStart"/>
      <w:r w:rsidRPr="00F67D25">
        <w:rPr>
          <w:rFonts w:ascii="Book Antiqua" w:eastAsia="Times New Roman" w:hAnsi="Book Antiqua" w:cs="Arial"/>
          <w:color w:val="000000" w:themeColor="text1"/>
          <w:sz w:val="20"/>
          <w:szCs w:val="20"/>
          <w:lang w:val="en-GB" w:eastAsia="de-DE"/>
        </w:rPr>
        <w:t>antrum</w:t>
      </w:r>
      <w:proofErr w:type="spellEnd"/>
      <w:r w:rsidR="005C3BB9"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and distal corpus) to 78% for tumours located </w:t>
      </w:r>
      <w:r w:rsidR="005C3BB9" w:rsidRPr="00F67D25">
        <w:rPr>
          <w:rFonts w:ascii="Book Antiqua" w:eastAsia="Times New Roman" w:hAnsi="Book Antiqua" w:cs="Arial"/>
          <w:color w:val="000000" w:themeColor="text1"/>
          <w:sz w:val="20"/>
          <w:szCs w:val="20"/>
          <w:lang w:val="en-GB" w:eastAsia="de-DE"/>
        </w:rPr>
        <w:t xml:space="preserve">in </w:t>
      </w:r>
      <w:r w:rsidRPr="00F67D25">
        <w:rPr>
          <w:rFonts w:ascii="Book Antiqua" w:eastAsia="Times New Roman" w:hAnsi="Book Antiqua" w:cs="Arial"/>
          <w:color w:val="000000" w:themeColor="text1"/>
          <w:sz w:val="20"/>
          <w:szCs w:val="20"/>
          <w:lang w:val="en-GB" w:eastAsia="de-DE"/>
        </w:rPr>
        <w:t>the gastro-oesophageal junction (AEG I/II)</w:t>
      </w:r>
      <w:r w:rsidR="005C3BB9" w:rsidRPr="00F67D25">
        <w:rPr>
          <w:rFonts w:ascii="Book Antiqua" w:eastAsia="Times New Roman" w:hAnsi="Book Antiqua" w:cs="Arial"/>
          <w:color w:val="000000" w:themeColor="text1"/>
          <w:sz w:val="20"/>
          <w:szCs w:val="20"/>
          <w:lang w:val="en-GB" w:eastAsia="de-DE"/>
        </w:rPr>
        <w:t>, which</w:t>
      </w:r>
      <w:r w:rsidRPr="00F67D25">
        <w:rPr>
          <w:rFonts w:ascii="Book Antiqua" w:eastAsia="Times New Roman" w:hAnsi="Book Antiqua" w:cs="Arial"/>
          <w:color w:val="000000" w:themeColor="text1"/>
          <w:sz w:val="20"/>
          <w:szCs w:val="20"/>
          <w:lang w:val="en-GB" w:eastAsia="de-DE"/>
        </w:rPr>
        <w:t xml:space="preserve"> </w:t>
      </w:r>
      <w:r w:rsidR="005C3BB9" w:rsidRPr="00F67D25">
        <w:rPr>
          <w:rFonts w:ascii="Book Antiqua" w:eastAsia="Times New Roman" w:hAnsi="Book Antiqua" w:cs="Arial"/>
          <w:color w:val="000000" w:themeColor="text1"/>
          <w:sz w:val="20"/>
          <w:szCs w:val="20"/>
          <w:lang w:val="en-GB" w:eastAsia="de-DE"/>
        </w:rPr>
        <w:t xml:space="preserve">required </w:t>
      </w:r>
      <w:r w:rsidRPr="00F67D25">
        <w:rPr>
          <w:rFonts w:ascii="Book Antiqua" w:eastAsia="Times New Roman" w:hAnsi="Book Antiqua" w:cs="Arial"/>
          <w:color w:val="000000" w:themeColor="text1"/>
          <w:sz w:val="20"/>
          <w:szCs w:val="20"/>
          <w:lang w:val="en-GB" w:eastAsia="de-DE"/>
        </w:rPr>
        <w:t xml:space="preserve">a two-cavity intervention. </w:t>
      </w:r>
      <w:proofErr w:type="spellStart"/>
      <w:r w:rsidRPr="00F67D25">
        <w:rPr>
          <w:rFonts w:ascii="Book Antiqua" w:eastAsia="Times New Roman" w:hAnsi="Book Antiqua" w:cs="Arial"/>
          <w:color w:val="000000" w:themeColor="text1"/>
          <w:sz w:val="20"/>
          <w:szCs w:val="20"/>
          <w:lang w:val="en-GB" w:eastAsia="de-DE"/>
        </w:rPr>
        <w:t>Merendino’s</w:t>
      </w:r>
      <w:proofErr w:type="spellEnd"/>
      <w:r w:rsidRPr="00F67D25">
        <w:rPr>
          <w:rFonts w:ascii="Book Antiqua" w:eastAsia="Times New Roman" w:hAnsi="Book Antiqua" w:cs="Arial"/>
          <w:color w:val="000000" w:themeColor="text1"/>
          <w:sz w:val="20"/>
          <w:szCs w:val="20"/>
          <w:lang w:val="en-GB" w:eastAsia="de-DE"/>
        </w:rPr>
        <w:t xml:space="preserve"> procedure constituted an exception</w:t>
      </w:r>
      <w:r w:rsidR="005C3BB9"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and was usually only offered</w:t>
      </w:r>
      <w:r w:rsidR="005C3BB9" w:rsidRPr="00F67D25">
        <w:rPr>
          <w:rFonts w:ascii="Book Antiqua" w:eastAsia="Times New Roman" w:hAnsi="Book Antiqua" w:cs="Arial"/>
          <w:color w:val="000000" w:themeColor="text1"/>
          <w:sz w:val="20"/>
          <w:szCs w:val="20"/>
          <w:lang w:val="en-GB" w:eastAsia="de-DE"/>
        </w:rPr>
        <w:t xml:space="preserve"> to</w:t>
      </w:r>
      <w:r w:rsidRPr="00F67D25">
        <w:rPr>
          <w:rFonts w:ascii="Book Antiqua" w:eastAsia="Times New Roman" w:hAnsi="Book Antiqua" w:cs="Arial"/>
          <w:color w:val="000000" w:themeColor="text1"/>
          <w:sz w:val="20"/>
          <w:szCs w:val="20"/>
          <w:lang w:val="en-GB" w:eastAsia="de-DE"/>
        </w:rPr>
        <w:t xml:space="preserve"> patients who, due to their physical constitution</w:t>
      </w:r>
      <w:r w:rsidR="00435A97"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did not qualify for</w:t>
      </w:r>
      <w:r w:rsidR="002B02CB" w:rsidRPr="00F67D25">
        <w:rPr>
          <w:rFonts w:ascii="Book Antiqua" w:eastAsia="Times New Roman" w:hAnsi="Book Antiqua" w:cs="Arial"/>
          <w:color w:val="000000" w:themeColor="text1"/>
          <w:sz w:val="20"/>
          <w:szCs w:val="20"/>
          <w:lang w:val="en-GB" w:eastAsia="de-DE"/>
        </w:rPr>
        <w:t xml:space="preserve"> a two-cavity</w:t>
      </w:r>
      <w:r w:rsidR="00435A97" w:rsidRPr="00F67D25">
        <w:rPr>
          <w:rFonts w:ascii="Book Antiqua" w:eastAsia="Times New Roman" w:hAnsi="Book Antiqua" w:cs="Arial"/>
          <w:color w:val="000000" w:themeColor="text1"/>
          <w:sz w:val="20"/>
          <w:szCs w:val="20"/>
          <w:lang w:val="en-GB" w:eastAsia="de-DE"/>
        </w:rPr>
        <w:t xml:space="preserve"> </w:t>
      </w:r>
      <w:r w:rsidR="002B02CB" w:rsidRPr="00F67D25">
        <w:rPr>
          <w:rFonts w:ascii="Book Antiqua" w:eastAsia="Times New Roman" w:hAnsi="Book Antiqua" w:cs="Arial"/>
          <w:color w:val="000000" w:themeColor="text1"/>
          <w:sz w:val="20"/>
          <w:szCs w:val="20"/>
          <w:lang w:val="en-GB" w:eastAsia="de-DE"/>
        </w:rPr>
        <w:t>procedure</w:t>
      </w:r>
      <w:r w:rsidRPr="00F67D25">
        <w:rPr>
          <w:rFonts w:ascii="Book Antiqua" w:eastAsia="Times New Roman" w:hAnsi="Book Antiqua" w:cs="Arial"/>
          <w:color w:val="000000" w:themeColor="text1"/>
          <w:sz w:val="20"/>
          <w:szCs w:val="20"/>
          <w:lang w:val="en-GB" w:eastAsia="de-DE"/>
        </w:rPr>
        <w:t xml:space="preserve">. </w:t>
      </w:r>
    </w:p>
    <w:p w14:paraId="7F874B43" w14:textId="692C75EE" w:rsidR="00C73CDF"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 xml:space="preserve">On the basis of the recorded data, survival curves were obtained with the Kaplan-Meier method. </w:t>
      </w:r>
      <w:r w:rsidR="00B111B4" w:rsidRPr="00F67D25">
        <w:rPr>
          <w:rFonts w:ascii="Book Antiqua" w:hAnsi="Book Antiqua" w:cs="Arial"/>
          <w:color w:val="000000" w:themeColor="text1"/>
          <w:sz w:val="20"/>
          <w:szCs w:val="20"/>
          <w:lang w:val="en-GB"/>
        </w:rPr>
        <w:t>Figure 1</w:t>
      </w:r>
      <w:r w:rsidR="004D00D5" w:rsidRPr="00F67D25">
        <w:rPr>
          <w:rFonts w:ascii="Book Antiqua" w:hAnsi="Book Antiqua" w:cs="Arial"/>
          <w:color w:val="000000" w:themeColor="text1"/>
          <w:sz w:val="20"/>
          <w:szCs w:val="20"/>
          <w:lang w:val="en-GB"/>
        </w:rPr>
        <w:t>A</w:t>
      </w:r>
      <w:r w:rsidR="00B111B4" w:rsidRPr="00F67D25">
        <w:rPr>
          <w:rFonts w:ascii="Book Antiqua" w:hAnsi="Book Antiqua" w:cs="Arial"/>
          <w:color w:val="000000" w:themeColor="text1"/>
          <w:sz w:val="20"/>
          <w:szCs w:val="20"/>
          <w:lang w:val="en-GB"/>
        </w:rPr>
        <w:t xml:space="preserve"> shows the effects of perioperative chemotherapy, regardless of tumour localisation.</w:t>
      </w:r>
      <w:r w:rsidRPr="00F67D25">
        <w:rPr>
          <w:rFonts w:ascii="Book Antiqua" w:hAnsi="Book Antiqua" w:cs="Arial"/>
          <w:color w:val="000000" w:themeColor="text1"/>
          <w:sz w:val="20"/>
          <w:szCs w:val="20"/>
          <w:lang w:val="en-GB"/>
        </w:rPr>
        <w:t xml:space="preserve"> Although the survival interval seemed to be prolonged for the whole group of patients receiving preoperative chemotherapy</w:t>
      </w:r>
      <w:r w:rsidR="00435A97"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a </w:t>
      </w:r>
      <w:r w:rsidR="003D7055" w:rsidRPr="00F67D25">
        <w:rPr>
          <w:rFonts w:ascii="Book Antiqua" w:hAnsi="Book Antiqua" w:cs="Arial"/>
          <w:color w:val="000000" w:themeColor="text1"/>
          <w:sz w:val="20"/>
          <w:szCs w:val="20"/>
          <w:lang w:val="en-GB"/>
        </w:rPr>
        <w:t>statistically</w:t>
      </w:r>
      <w:r w:rsidRPr="00F67D25">
        <w:rPr>
          <w:rFonts w:ascii="Book Antiqua" w:hAnsi="Book Antiqua" w:cs="Arial"/>
          <w:color w:val="000000" w:themeColor="text1"/>
          <w:sz w:val="20"/>
          <w:szCs w:val="20"/>
          <w:lang w:val="en-GB"/>
        </w:rPr>
        <w:t xml:space="preserve"> significant difference (</w:t>
      </w:r>
      <w:r w:rsidR="003D7055" w:rsidRPr="00F67D25">
        <w:rPr>
          <w:rFonts w:ascii="Book Antiqua" w:hAnsi="Book Antiqua" w:cs="Arial"/>
          <w:i/>
          <w:iCs/>
          <w:color w:val="000000" w:themeColor="text1"/>
          <w:sz w:val="20"/>
          <w:szCs w:val="20"/>
          <w:lang w:val="en-GB"/>
        </w:rPr>
        <w:t>P</w:t>
      </w:r>
      <w:r w:rsidRPr="00F67D25">
        <w:rPr>
          <w:rFonts w:ascii="Book Antiqua" w:hAnsi="Book Antiqua" w:cs="Arial"/>
          <w:color w:val="000000" w:themeColor="text1"/>
          <w:sz w:val="20"/>
          <w:szCs w:val="20"/>
          <w:lang w:val="en-GB"/>
        </w:rPr>
        <w:t xml:space="preserve"> = 0.125) could not be detected. The </w:t>
      </w:r>
      <w:r w:rsidR="000300E6" w:rsidRPr="00F67D25">
        <w:rPr>
          <w:rFonts w:ascii="Book Antiqua" w:hAnsi="Book Antiqua" w:cs="Arial"/>
          <w:color w:val="000000" w:themeColor="text1"/>
          <w:sz w:val="20"/>
          <w:szCs w:val="20"/>
          <w:lang w:val="en-GB"/>
        </w:rPr>
        <w:t>5</w:t>
      </w:r>
      <w:r w:rsidRPr="00F67D25">
        <w:rPr>
          <w:rFonts w:ascii="Book Antiqua" w:hAnsi="Book Antiqua" w:cs="Arial"/>
          <w:color w:val="000000" w:themeColor="text1"/>
          <w:sz w:val="20"/>
          <w:szCs w:val="20"/>
          <w:lang w:val="en-GB"/>
        </w:rPr>
        <w:t>-year survival rate was 33% for all patients (42 of 129); for the group of patients who received perioperative chemotherapy</w:t>
      </w:r>
      <w:r w:rsidR="00435A97" w:rsidRPr="00F67D25">
        <w:rPr>
          <w:rFonts w:ascii="Book Antiqua" w:hAnsi="Book Antiqua" w:cs="Arial"/>
          <w:color w:val="000000" w:themeColor="text1"/>
          <w:sz w:val="20"/>
          <w:szCs w:val="20"/>
          <w:lang w:val="en-GB"/>
        </w:rPr>
        <w:t>, the</w:t>
      </w:r>
      <w:r w:rsidRPr="00F67D25">
        <w:rPr>
          <w:rFonts w:ascii="Book Antiqua" w:hAnsi="Book Antiqua" w:cs="Arial"/>
          <w:color w:val="000000" w:themeColor="text1"/>
          <w:sz w:val="20"/>
          <w:szCs w:val="20"/>
          <w:lang w:val="en-GB"/>
        </w:rPr>
        <w:t xml:space="preserve"> </w:t>
      </w:r>
      <w:r w:rsidR="000300E6" w:rsidRPr="00F67D25">
        <w:rPr>
          <w:rFonts w:ascii="Book Antiqua" w:hAnsi="Book Antiqua" w:cs="Arial"/>
          <w:color w:val="000000" w:themeColor="text1"/>
          <w:sz w:val="20"/>
          <w:szCs w:val="20"/>
          <w:lang w:val="en-GB"/>
        </w:rPr>
        <w:t>5</w:t>
      </w:r>
      <w:r w:rsidRPr="00F67D25">
        <w:rPr>
          <w:rFonts w:ascii="Book Antiqua" w:hAnsi="Book Antiqua" w:cs="Arial"/>
          <w:color w:val="000000" w:themeColor="text1"/>
          <w:sz w:val="20"/>
          <w:szCs w:val="20"/>
          <w:lang w:val="en-GB"/>
        </w:rPr>
        <w:t xml:space="preserve">-year survival rate was 40% (18 of 45 patients) and </w:t>
      </w:r>
      <w:r w:rsidR="00435A97" w:rsidRPr="00F67D25">
        <w:rPr>
          <w:rFonts w:ascii="Book Antiqua" w:hAnsi="Book Antiqua" w:cs="Arial"/>
          <w:color w:val="000000" w:themeColor="text1"/>
          <w:sz w:val="20"/>
          <w:szCs w:val="20"/>
          <w:lang w:val="en-GB"/>
        </w:rPr>
        <w:t xml:space="preserve">29% </w:t>
      </w:r>
      <w:r w:rsidRPr="00F67D25">
        <w:rPr>
          <w:rFonts w:ascii="Book Antiqua" w:hAnsi="Book Antiqua" w:cs="Arial"/>
          <w:color w:val="000000" w:themeColor="text1"/>
          <w:sz w:val="20"/>
          <w:szCs w:val="20"/>
          <w:lang w:val="en-GB"/>
        </w:rPr>
        <w:t xml:space="preserve">for the group without perioperative chemotherapy (24 </w:t>
      </w:r>
      <w:r w:rsidR="00B97070" w:rsidRPr="00F67D25">
        <w:rPr>
          <w:rFonts w:ascii="Book Antiqua" w:hAnsi="Book Antiqua" w:cs="Arial"/>
          <w:color w:val="000000" w:themeColor="text1"/>
          <w:sz w:val="20"/>
          <w:szCs w:val="20"/>
          <w:lang w:val="en-GB"/>
        </w:rPr>
        <w:t>o</w:t>
      </w:r>
      <w:r w:rsidRPr="00F67D25">
        <w:rPr>
          <w:rFonts w:ascii="Book Antiqua" w:hAnsi="Book Antiqua" w:cs="Arial"/>
          <w:color w:val="000000" w:themeColor="text1"/>
          <w:sz w:val="20"/>
          <w:szCs w:val="20"/>
          <w:lang w:val="en-GB"/>
        </w:rPr>
        <w:t xml:space="preserve">f 84 patients). </w:t>
      </w:r>
    </w:p>
    <w:p w14:paraId="045F54DC" w14:textId="6405E533" w:rsidR="00B97070"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Further</w:t>
      </w:r>
      <w:r w:rsidR="00435A97"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we evaluated whether the tumour localization, </w:t>
      </w:r>
      <w:r w:rsidR="006C5AC8" w:rsidRPr="00F67D25">
        <w:rPr>
          <w:rFonts w:ascii="Book Antiqua" w:hAnsi="Book Antiqua" w:cs="Arial"/>
          <w:color w:val="000000" w:themeColor="text1"/>
          <w:sz w:val="20"/>
          <w:szCs w:val="20"/>
          <w:lang w:val="en-GB"/>
        </w:rPr>
        <w:t>independently of perioperative chemotherapy,</w:t>
      </w:r>
      <w:r w:rsidRPr="00F67D25">
        <w:rPr>
          <w:rFonts w:ascii="Book Antiqua" w:hAnsi="Book Antiqua" w:cs="Arial"/>
          <w:color w:val="000000" w:themeColor="text1"/>
          <w:sz w:val="20"/>
          <w:szCs w:val="20"/>
          <w:lang w:val="en-GB"/>
        </w:rPr>
        <w:t xml:space="preserve"> determined the prognosis. Survival did not differ significantly between the patient group with a proximal </w:t>
      </w:r>
      <w:r w:rsidR="00435A97" w:rsidRPr="00F67D25">
        <w:rPr>
          <w:rFonts w:ascii="Book Antiqua" w:hAnsi="Book Antiqua" w:cs="Arial"/>
          <w:i/>
          <w:iCs/>
          <w:color w:val="000000" w:themeColor="text1"/>
          <w:sz w:val="20"/>
          <w:szCs w:val="20"/>
          <w:lang w:val="en-GB"/>
        </w:rPr>
        <w:t>v</w:t>
      </w:r>
      <w:r w:rsidR="000300E6" w:rsidRPr="00F67D25">
        <w:rPr>
          <w:rFonts w:ascii="Book Antiqua" w:hAnsi="Book Antiqua" w:cs="Arial"/>
          <w:i/>
          <w:iCs/>
          <w:color w:val="000000" w:themeColor="text1"/>
          <w:sz w:val="20"/>
          <w:szCs w:val="20"/>
          <w:lang w:val="en-GB"/>
        </w:rPr>
        <w:t>ersus</w:t>
      </w:r>
      <w:r w:rsidR="00435A97"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that with a distal carcinoma (</w:t>
      </w:r>
      <w:r w:rsidR="00C444CF" w:rsidRPr="00F67D25">
        <w:rPr>
          <w:rFonts w:ascii="Book Antiqua" w:hAnsi="Book Antiqua" w:cs="Arial"/>
          <w:i/>
          <w:iCs/>
          <w:color w:val="000000" w:themeColor="text1"/>
          <w:sz w:val="20"/>
          <w:szCs w:val="20"/>
          <w:lang w:val="en-GB"/>
        </w:rPr>
        <w:t>P</w:t>
      </w:r>
      <w:r w:rsidRPr="00F67D25">
        <w:rPr>
          <w:rFonts w:ascii="Book Antiqua" w:hAnsi="Book Antiqua" w:cs="Arial"/>
          <w:color w:val="000000" w:themeColor="text1"/>
          <w:sz w:val="20"/>
          <w:szCs w:val="20"/>
          <w:lang w:val="en-GB"/>
        </w:rPr>
        <w:t xml:space="preserve"> = 0.782).</w:t>
      </w:r>
    </w:p>
    <w:p w14:paraId="584737CA" w14:textId="5136B7FB" w:rsidR="00B97070"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eastAsia="zh-CN"/>
        </w:rPr>
      </w:pPr>
      <w:r w:rsidRPr="00F67D25">
        <w:rPr>
          <w:rFonts w:ascii="Book Antiqua" w:hAnsi="Book Antiqua" w:cs="Arial"/>
          <w:color w:val="000000" w:themeColor="text1"/>
          <w:sz w:val="20"/>
          <w:szCs w:val="20"/>
          <w:lang w:val="en-GB"/>
        </w:rPr>
        <w:t>In subgroups</w:t>
      </w:r>
      <w:r w:rsidR="00435A97"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we examined whether there were differences in outcomes between the patient groups with distal and with proximal tumours </w:t>
      </w:r>
      <w:r w:rsidR="006111CF" w:rsidRPr="00F67D25">
        <w:rPr>
          <w:rFonts w:ascii="Book Antiqua" w:hAnsi="Book Antiqua" w:cs="Arial"/>
          <w:color w:val="000000" w:themeColor="text1"/>
          <w:sz w:val="20"/>
          <w:szCs w:val="20"/>
          <w:lang w:val="en-GB"/>
        </w:rPr>
        <w:t>depending on</w:t>
      </w:r>
      <w:r w:rsidRPr="00F67D25">
        <w:rPr>
          <w:rFonts w:ascii="Book Antiqua" w:hAnsi="Book Antiqua" w:cs="Arial"/>
          <w:color w:val="000000" w:themeColor="text1"/>
          <w:sz w:val="20"/>
          <w:szCs w:val="20"/>
          <w:lang w:val="en-GB"/>
        </w:rPr>
        <w:t xml:space="preserve"> the administration of perioperative chemotherapy. There was no significant difference in median survival between the patients (Figure </w:t>
      </w:r>
      <w:r w:rsidR="004D00D5" w:rsidRPr="00F67D25">
        <w:rPr>
          <w:rFonts w:ascii="Book Antiqua" w:hAnsi="Book Antiqua" w:cs="Arial"/>
          <w:color w:val="000000" w:themeColor="text1"/>
          <w:sz w:val="20"/>
          <w:szCs w:val="20"/>
          <w:lang w:val="en-GB"/>
        </w:rPr>
        <w:t>1B</w:t>
      </w:r>
      <w:r w:rsidRPr="00F67D25">
        <w:rPr>
          <w:rFonts w:ascii="Book Antiqua" w:hAnsi="Book Antiqua" w:cs="Arial"/>
          <w:color w:val="000000" w:themeColor="text1"/>
          <w:sz w:val="20"/>
          <w:szCs w:val="20"/>
          <w:lang w:val="en-GB"/>
        </w:rPr>
        <w:t>) with proximal tumours who had received perioperative chemotherapy and those who had not (</w:t>
      </w:r>
      <w:r w:rsidR="00C444CF" w:rsidRPr="00F67D25">
        <w:rPr>
          <w:rFonts w:ascii="Book Antiqua" w:hAnsi="Book Antiqua" w:cs="Arial"/>
          <w:i/>
          <w:iCs/>
          <w:color w:val="000000" w:themeColor="text1"/>
          <w:sz w:val="20"/>
          <w:szCs w:val="20"/>
          <w:lang w:val="en-GB"/>
        </w:rPr>
        <w:t>P</w:t>
      </w:r>
      <w:r w:rsidRPr="00F67D25">
        <w:rPr>
          <w:rFonts w:ascii="Book Antiqua" w:hAnsi="Book Antiqua" w:cs="Arial"/>
          <w:color w:val="000000" w:themeColor="text1"/>
          <w:sz w:val="20"/>
          <w:szCs w:val="20"/>
          <w:lang w:val="en-GB"/>
        </w:rPr>
        <w:t xml:space="preserve"> = 0.614).</w:t>
      </w:r>
    </w:p>
    <w:p w14:paraId="3F341F3E" w14:textId="6D474210" w:rsidR="00B97070"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 xml:space="preserve">The subgroup analysis also showed no significant difference in survival times in the patients with distal tumours (Figure </w:t>
      </w:r>
      <w:r w:rsidR="004D00D5" w:rsidRPr="00F67D25">
        <w:rPr>
          <w:rFonts w:ascii="Book Antiqua" w:hAnsi="Book Antiqua" w:cs="Arial"/>
          <w:color w:val="000000" w:themeColor="text1"/>
          <w:sz w:val="20"/>
          <w:szCs w:val="20"/>
          <w:lang w:val="en-GB"/>
        </w:rPr>
        <w:t>1C</w:t>
      </w:r>
      <w:r w:rsidRPr="00F67D25">
        <w:rPr>
          <w:rFonts w:ascii="Book Antiqua" w:hAnsi="Book Antiqua" w:cs="Arial"/>
          <w:color w:val="000000" w:themeColor="text1"/>
          <w:sz w:val="20"/>
          <w:szCs w:val="20"/>
          <w:lang w:val="en-GB"/>
        </w:rPr>
        <w:t>) who received perioperative chemotherapy and those who did not (</w:t>
      </w:r>
      <w:r w:rsidR="00C444CF" w:rsidRPr="00F67D25">
        <w:rPr>
          <w:rFonts w:ascii="Book Antiqua" w:hAnsi="Book Antiqua" w:cs="Arial"/>
          <w:i/>
          <w:iCs/>
          <w:color w:val="000000" w:themeColor="text1"/>
          <w:sz w:val="20"/>
          <w:szCs w:val="20"/>
          <w:lang w:val="en-GB"/>
        </w:rPr>
        <w:t>P</w:t>
      </w:r>
      <w:r w:rsidR="00C444CF"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 xml:space="preserve">= 0.134). </w:t>
      </w:r>
    </w:p>
    <w:p w14:paraId="4D9F65B7" w14:textId="3B3D0BF3" w:rsidR="00C73CDF" w:rsidRPr="00F67D25" w:rsidRDefault="00C444C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Finally,</w:t>
      </w:r>
      <w:r w:rsidR="00C73CDF" w:rsidRPr="00F67D25">
        <w:rPr>
          <w:rFonts w:ascii="Book Antiqua" w:hAnsi="Book Antiqua" w:cs="Arial"/>
          <w:color w:val="000000" w:themeColor="text1"/>
          <w:sz w:val="20"/>
          <w:szCs w:val="20"/>
          <w:lang w:val="en-GB"/>
        </w:rPr>
        <w:t xml:space="preserve"> we examined if there was a difference in survival time between the elderly </w:t>
      </w:r>
      <w:r w:rsidR="001A34E6" w:rsidRPr="00F67D25">
        <w:rPr>
          <w:rFonts w:ascii="Book Antiqua" w:hAnsi="Book Antiqua" w:cs="Arial"/>
          <w:color w:val="000000" w:themeColor="text1"/>
          <w:sz w:val="20"/>
          <w:szCs w:val="20"/>
          <w:lang w:val="en-GB"/>
        </w:rPr>
        <w:t>patients</w:t>
      </w:r>
      <w:r w:rsidR="00C73CDF" w:rsidRPr="00F67D25">
        <w:rPr>
          <w:rFonts w:ascii="Book Antiqua" w:hAnsi="Book Antiqua" w:cs="Arial"/>
          <w:color w:val="000000" w:themeColor="text1"/>
          <w:sz w:val="20"/>
          <w:szCs w:val="20"/>
          <w:lang w:val="en-GB"/>
        </w:rPr>
        <w:t xml:space="preserve"> subgroup (</w:t>
      </w:r>
      <w:r w:rsidRPr="00F67D25">
        <w:rPr>
          <w:rFonts w:ascii="Book Antiqua" w:hAnsi="Book Antiqua" w:cs="Arial"/>
          <w:color w:val="000000" w:themeColor="text1"/>
          <w:sz w:val="20"/>
          <w:szCs w:val="20"/>
          <w:lang w:val="en-GB"/>
        </w:rPr>
        <w:t>≥</w:t>
      </w:r>
      <w:r w:rsidR="00C73CDF" w:rsidRPr="00F67D25">
        <w:rPr>
          <w:rFonts w:ascii="Book Antiqua" w:hAnsi="Book Antiqua" w:cs="Arial"/>
          <w:color w:val="000000" w:themeColor="text1"/>
          <w:sz w:val="20"/>
          <w:szCs w:val="20"/>
          <w:lang w:val="en-GB"/>
        </w:rPr>
        <w:t xml:space="preserve"> 75 years) and the younger </w:t>
      </w:r>
      <w:r w:rsidR="00CC4129" w:rsidRPr="00F67D25">
        <w:rPr>
          <w:rFonts w:ascii="Book Antiqua" w:hAnsi="Book Antiqua" w:cs="Arial"/>
          <w:color w:val="000000" w:themeColor="text1"/>
          <w:sz w:val="20"/>
          <w:szCs w:val="20"/>
          <w:lang w:val="en-GB"/>
        </w:rPr>
        <w:t xml:space="preserve">ones </w:t>
      </w:r>
      <w:r w:rsidR="00C73CDF" w:rsidRPr="00F67D25">
        <w:rPr>
          <w:rFonts w:ascii="Book Antiqua" w:hAnsi="Book Antiqua" w:cs="Arial"/>
          <w:color w:val="000000" w:themeColor="text1"/>
          <w:sz w:val="20"/>
          <w:szCs w:val="20"/>
          <w:lang w:val="en-GB"/>
        </w:rPr>
        <w:t xml:space="preserve">(&lt; 75 years). Figure </w:t>
      </w:r>
      <w:r w:rsidR="004D00D5" w:rsidRPr="00F67D25">
        <w:rPr>
          <w:rFonts w:ascii="Book Antiqua" w:hAnsi="Book Antiqua" w:cs="Arial"/>
          <w:color w:val="000000" w:themeColor="text1"/>
          <w:sz w:val="20"/>
          <w:szCs w:val="20"/>
          <w:lang w:val="en-GB"/>
        </w:rPr>
        <w:t>1D</w:t>
      </w:r>
      <w:r w:rsidR="00C73CDF" w:rsidRPr="00F67D25">
        <w:rPr>
          <w:rFonts w:ascii="Book Antiqua" w:hAnsi="Book Antiqua" w:cs="Arial"/>
          <w:color w:val="000000" w:themeColor="text1"/>
          <w:sz w:val="20"/>
          <w:szCs w:val="20"/>
          <w:lang w:val="en-GB"/>
        </w:rPr>
        <w:t xml:space="preserve"> shows no significant difference in survival (</w:t>
      </w:r>
      <w:r w:rsidRPr="00F67D25">
        <w:rPr>
          <w:rFonts w:ascii="Book Antiqua" w:hAnsi="Book Antiqua" w:cs="Arial"/>
          <w:i/>
          <w:iCs/>
          <w:color w:val="000000" w:themeColor="text1"/>
          <w:sz w:val="20"/>
          <w:szCs w:val="20"/>
          <w:lang w:val="en-GB"/>
        </w:rPr>
        <w:t>P</w:t>
      </w:r>
      <w:r w:rsidRPr="00F67D25">
        <w:rPr>
          <w:rFonts w:ascii="Book Antiqua" w:hAnsi="Book Antiqua" w:cs="Arial"/>
          <w:color w:val="000000" w:themeColor="text1"/>
          <w:sz w:val="20"/>
          <w:szCs w:val="20"/>
          <w:lang w:val="en-GB"/>
        </w:rPr>
        <w:t xml:space="preserve"> </w:t>
      </w:r>
      <w:r w:rsidR="00C73CDF" w:rsidRPr="00F67D25">
        <w:rPr>
          <w:rFonts w:ascii="Book Antiqua" w:hAnsi="Book Antiqua" w:cs="Arial"/>
          <w:color w:val="000000" w:themeColor="text1"/>
          <w:sz w:val="20"/>
          <w:szCs w:val="20"/>
          <w:lang w:val="en-GB"/>
        </w:rPr>
        <w:t xml:space="preserve">= 0.855) regarding the age of the patient. </w:t>
      </w:r>
    </w:p>
    <w:p w14:paraId="770DEF4D" w14:textId="02686E2D" w:rsidR="00C73CDF"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Summarizing the results from our retrospective analysis</w:t>
      </w:r>
      <w:r w:rsidR="002665A4"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we found that perioperative chemotherapy does not significantly improve survival. In detail</w:t>
      </w:r>
      <w:r w:rsidR="002665A4"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we could observe that:</w:t>
      </w:r>
      <w:r w:rsidR="00B97070" w:rsidRPr="00F67D25">
        <w:rPr>
          <w:rFonts w:ascii="Book Antiqua" w:hAnsi="Book Antiqua" w:cs="Arial"/>
          <w:color w:val="000000" w:themeColor="text1"/>
          <w:sz w:val="20"/>
          <w:szCs w:val="20"/>
          <w:lang w:val="en-GB"/>
        </w:rPr>
        <w:t xml:space="preserve"> (1) </w:t>
      </w:r>
      <w:r w:rsidR="002665A4" w:rsidRPr="00F67D25">
        <w:rPr>
          <w:rFonts w:ascii="Book Antiqua" w:eastAsia="Times New Roman" w:hAnsi="Book Antiqua" w:cs="Arial"/>
          <w:color w:val="000000" w:themeColor="text1"/>
          <w:sz w:val="20"/>
          <w:szCs w:val="20"/>
          <w:lang w:val="en-GB" w:eastAsia="de-DE"/>
        </w:rPr>
        <w:t>t</w:t>
      </w:r>
      <w:r w:rsidRPr="00F67D25">
        <w:rPr>
          <w:rFonts w:ascii="Book Antiqua" w:eastAsia="Times New Roman" w:hAnsi="Book Antiqua" w:cs="Arial"/>
          <w:color w:val="000000" w:themeColor="text1"/>
          <w:sz w:val="20"/>
          <w:szCs w:val="20"/>
          <w:lang w:val="en-GB" w:eastAsia="de-DE"/>
        </w:rPr>
        <w:t>he patients with gastric carcinoma in our hospital in Kempten (Germany) are on average (70 years) older than the patients in the RCTs (4,</w:t>
      </w:r>
      <w:r w:rsidR="00C444CF" w:rsidRPr="00F67D25">
        <w:rPr>
          <w:rFonts w:ascii="Book Antiqua" w:eastAsia="Times New Roman" w:hAnsi="Book Antiqua" w:cs="Arial"/>
          <w:color w:val="000000" w:themeColor="text1"/>
          <w:sz w:val="20"/>
          <w:szCs w:val="20"/>
          <w:lang w:val="en-GB" w:eastAsia="de-DE"/>
        </w:rPr>
        <w:t xml:space="preserve"> </w:t>
      </w:r>
      <w:r w:rsidRPr="00F67D25">
        <w:rPr>
          <w:rFonts w:ascii="Book Antiqua" w:eastAsia="Times New Roman" w:hAnsi="Book Antiqua" w:cs="Arial"/>
          <w:color w:val="000000" w:themeColor="text1"/>
          <w:sz w:val="20"/>
          <w:szCs w:val="20"/>
          <w:lang w:val="en-GB" w:eastAsia="de-DE"/>
        </w:rPr>
        <w:t>5,</w:t>
      </w:r>
      <w:r w:rsidR="00C444CF" w:rsidRPr="00F67D25">
        <w:rPr>
          <w:rFonts w:ascii="Book Antiqua" w:eastAsia="Times New Roman" w:hAnsi="Book Antiqua" w:cs="Arial"/>
          <w:color w:val="000000" w:themeColor="text1"/>
          <w:sz w:val="20"/>
          <w:szCs w:val="20"/>
          <w:lang w:val="en-GB" w:eastAsia="de-DE"/>
        </w:rPr>
        <w:t xml:space="preserve"> </w:t>
      </w:r>
      <w:r w:rsidRPr="00F67D25">
        <w:rPr>
          <w:rFonts w:ascii="Book Antiqua" w:eastAsia="Times New Roman" w:hAnsi="Book Antiqua" w:cs="Arial"/>
          <w:color w:val="000000" w:themeColor="text1"/>
          <w:sz w:val="20"/>
          <w:szCs w:val="20"/>
          <w:lang w:val="en-GB" w:eastAsia="de-DE"/>
        </w:rPr>
        <w:t xml:space="preserve">6) </w:t>
      </w:r>
      <w:r w:rsidR="00E344AB" w:rsidRPr="00F67D25">
        <w:rPr>
          <w:rFonts w:ascii="Book Antiqua" w:eastAsia="Times New Roman" w:hAnsi="Book Antiqua" w:cs="Arial"/>
          <w:color w:val="000000" w:themeColor="text1"/>
          <w:sz w:val="20"/>
          <w:szCs w:val="20"/>
          <w:lang w:val="en-GB" w:eastAsia="de-DE"/>
        </w:rPr>
        <w:t xml:space="preserve">that analysed the effectiveness </w:t>
      </w:r>
      <w:r w:rsidRPr="00F67D25">
        <w:rPr>
          <w:rFonts w:ascii="Book Antiqua" w:eastAsia="Times New Roman" w:hAnsi="Book Antiqua" w:cs="Arial"/>
          <w:color w:val="000000" w:themeColor="text1"/>
          <w:sz w:val="20"/>
          <w:szCs w:val="20"/>
          <w:lang w:val="en-GB" w:eastAsia="de-DE"/>
        </w:rPr>
        <w:t>of perioperative chemotherapy for adenocarcinoma of the stomach</w:t>
      </w:r>
      <w:r w:rsidR="00B97070" w:rsidRPr="00F67D25">
        <w:rPr>
          <w:rFonts w:ascii="Book Antiqua" w:eastAsia="Times New Roman" w:hAnsi="Book Antiqua" w:cs="Arial"/>
          <w:color w:val="000000" w:themeColor="text1"/>
          <w:sz w:val="20"/>
          <w:szCs w:val="20"/>
          <w:lang w:val="en-GB" w:eastAsia="de-DE"/>
        </w:rPr>
        <w:t xml:space="preserve">; (2) </w:t>
      </w:r>
      <w:r w:rsidR="00194B6A" w:rsidRPr="00F67D25">
        <w:rPr>
          <w:rFonts w:ascii="Book Antiqua" w:eastAsia="Times New Roman" w:hAnsi="Book Antiqua" w:cs="Arial"/>
          <w:color w:val="000000" w:themeColor="text1"/>
          <w:sz w:val="20"/>
          <w:szCs w:val="20"/>
          <w:lang w:val="en-GB" w:eastAsia="de-DE"/>
        </w:rPr>
        <w:t>e</w:t>
      </w:r>
      <w:r w:rsidRPr="00F67D25">
        <w:rPr>
          <w:rFonts w:ascii="Book Antiqua" w:eastAsia="Times New Roman" w:hAnsi="Book Antiqua" w:cs="Arial"/>
          <w:color w:val="000000" w:themeColor="text1"/>
          <w:sz w:val="20"/>
          <w:szCs w:val="20"/>
          <w:lang w:val="en-GB" w:eastAsia="de-DE"/>
        </w:rPr>
        <w:t>lderly patients (</w:t>
      </w:r>
      <w:r w:rsidR="00C444CF" w:rsidRPr="00F67D25">
        <w:rPr>
          <w:rFonts w:ascii="Book Antiqua" w:hAnsi="Book Antiqua" w:cs="Arial"/>
          <w:color w:val="000000" w:themeColor="text1"/>
          <w:sz w:val="20"/>
          <w:szCs w:val="20"/>
          <w:lang w:val="en-GB"/>
        </w:rPr>
        <w:t xml:space="preserve">≥ </w:t>
      </w:r>
      <w:r w:rsidRPr="00F67D25">
        <w:rPr>
          <w:rFonts w:ascii="Book Antiqua" w:eastAsia="Times New Roman" w:hAnsi="Book Antiqua" w:cs="Arial"/>
          <w:color w:val="000000" w:themeColor="text1"/>
          <w:sz w:val="20"/>
          <w:szCs w:val="20"/>
          <w:lang w:val="en-GB" w:eastAsia="de-DE"/>
        </w:rPr>
        <w:t>75 years) receive perioperative chemotherapy far less often than younger patients with the same preoperatively</w:t>
      </w:r>
      <w:r w:rsidR="00194B6A"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determined tumour stage</w:t>
      </w:r>
      <w:r w:rsidR="00B97070" w:rsidRPr="00F67D25">
        <w:rPr>
          <w:rFonts w:ascii="Book Antiqua" w:eastAsia="Times New Roman" w:hAnsi="Book Antiqua" w:cs="Arial"/>
          <w:color w:val="000000" w:themeColor="text1"/>
          <w:sz w:val="20"/>
          <w:szCs w:val="20"/>
          <w:lang w:val="en-GB" w:eastAsia="de-DE"/>
        </w:rPr>
        <w:t xml:space="preserve">; (3) </w:t>
      </w:r>
      <w:r w:rsidR="00194B6A" w:rsidRPr="00F67D25">
        <w:rPr>
          <w:rFonts w:ascii="Book Antiqua" w:eastAsia="Times New Roman" w:hAnsi="Book Antiqua" w:cs="Arial"/>
          <w:color w:val="000000" w:themeColor="text1"/>
          <w:sz w:val="20"/>
          <w:szCs w:val="20"/>
          <w:lang w:val="en-GB" w:eastAsia="de-DE"/>
        </w:rPr>
        <w:t>t</w:t>
      </w:r>
      <w:r w:rsidRPr="00F67D25">
        <w:rPr>
          <w:rFonts w:ascii="Book Antiqua" w:eastAsia="Times New Roman" w:hAnsi="Book Antiqua" w:cs="Arial"/>
          <w:color w:val="000000" w:themeColor="text1"/>
          <w:sz w:val="20"/>
          <w:szCs w:val="20"/>
          <w:lang w:val="en-GB" w:eastAsia="de-DE"/>
        </w:rPr>
        <w:t>he group with distal, non-pre</w:t>
      </w:r>
      <w:r w:rsidR="00194B6A"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treated gastric carcinoma contained an above-average number of elderly patients (</w:t>
      </w:r>
      <w:r w:rsidR="00C444CF" w:rsidRPr="00F67D25">
        <w:rPr>
          <w:rFonts w:ascii="Book Antiqua" w:hAnsi="Book Antiqua" w:cs="Arial"/>
          <w:color w:val="000000" w:themeColor="text1"/>
          <w:sz w:val="20"/>
          <w:szCs w:val="20"/>
          <w:lang w:val="en-GB"/>
        </w:rPr>
        <w:t xml:space="preserve">≥ </w:t>
      </w:r>
      <w:r w:rsidRPr="00F67D25">
        <w:rPr>
          <w:rFonts w:ascii="Book Antiqua" w:eastAsia="Times New Roman" w:hAnsi="Book Antiqua" w:cs="Arial"/>
          <w:color w:val="000000" w:themeColor="text1"/>
          <w:sz w:val="20"/>
          <w:szCs w:val="20"/>
          <w:lang w:val="en-GB" w:eastAsia="de-DE"/>
        </w:rPr>
        <w:t>75 years of age)</w:t>
      </w:r>
      <w:r w:rsidR="00B97070" w:rsidRPr="00F67D25">
        <w:rPr>
          <w:rFonts w:ascii="Book Antiqua" w:eastAsia="Times New Roman" w:hAnsi="Book Antiqua" w:cs="Arial"/>
          <w:color w:val="000000" w:themeColor="text1"/>
          <w:sz w:val="20"/>
          <w:szCs w:val="20"/>
          <w:lang w:val="en-GB" w:eastAsia="de-DE"/>
        </w:rPr>
        <w:t xml:space="preserve">; (4) </w:t>
      </w:r>
      <w:r w:rsidR="00194B6A" w:rsidRPr="00F67D25">
        <w:rPr>
          <w:rFonts w:ascii="Book Antiqua" w:eastAsia="Times New Roman" w:hAnsi="Book Antiqua" w:cs="Arial"/>
          <w:color w:val="000000" w:themeColor="text1"/>
          <w:sz w:val="20"/>
          <w:szCs w:val="20"/>
          <w:lang w:val="en-GB" w:eastAsia="de-DE"/>
        </w:rPr>
        <w:t>t</w:t>
      </w:r>
      <w:r w:rsidRPr="00F67D25">
        <w:rPr>
          <w:rFonts w:ascii="Book Antiqua" w:eastAsia="Times New Roman" w:hAnsi="Book Antiqua" w:cs="Arial"/>
          <w:color w:val="000000" w:themeColor="text1"/>
          <w:sz w:val="20"/>
          <w:szCs w:val="20"/>
          <w:lang w:val="en-GB" w:eastAsia="de-DE"/>
        </w:rPr>
        <w:t xml:space="preserve">he incidence of proximal </w:t>
      </w:r>
      <w:r w:rsidR="0087735C" w:rsidRPr="00F67D25">
        <w:rPr>
          <w:rFonts w:ascii="Book Antiqua" w:eastAsia="Times New Roman" w:hAnsi="Book Antiqua" w:cs="Arial"/>
          <w:color w:val="000000" w:themeColor="text1"/>
          <w:sz w:val="20"/>
          <w:szCs w:val="20"/>
          <w:lang w:val="en-GB" w:eastAsia="de-DE"/>
        </w:rPr>
        <w:t>gastric carcinoma</w:t>
      </w:r>
      <w:r w:rsidR="00194B6A" w:rsidRPr="00F67D25">
        <w:rPr>
          <w:rFonts w:ascii="Book Antiqua" w:eastAsia="Times New Roman" w:hAnsi="Book Antiqua" w:cs="Arial"/>
          <w:color w:val="000000" w:themeColor="text1"/>
          <w:sz w:val="20"/>
          <w:szCs w:val="20"/>
          <w:lang w:val="en-GB" w:eastAsia="de-DE"/>
        </w:rPr>
        <w:t>s</w:t>
      </w:r>
      <w:r w:rsidR="0087735C" w:rsidRPr="00F67D25">
        <w:rPr>
          <w:rFonts w:ascii="Book Antiqua" w:eastAsia="Times New Roman" w:hAnsi="Book Antiqua" w:cs="Arial"/>
          <w:color w:val="000000" w:themeColor="text1"/>
          <w:sz w:val="20"/>
          <w:szCs w:val="20"/>
          <w:lang w:val="en-GB" w:eastAsia="de-DE"/>
        </w:rPr>
        <w:t xml:space="preserve"> </w:t>
      </w:r>
      <w:r w:rsidRPr="00F67D25">
        <w:rPr>
          <w:rFonts w:ascii="Book Antiqua" w:eastAsia="Times New Roman" w:hAnsi="Book Antiqua" w:cs="Arial"/>
          <w:color w:val="000000" w:themeColor="text1"/>
          <w:sz w:val="20"/>
          <w:szCs w:val="20"/>
          <w:lang w:val="en-GB" w:eastAsia="de-DE"/>
        </w:rPr>
        <w:t>decreases with increasing age of the patient from 72% in the patients group younger than 75 years to 28% in the patients group older than 75 years</w:t>
      </w:r>
      <w:r w:rsidR="00B97070" w:rsidRPr="00F67D25">
        <w:rPr>
          <w:rFonts w:ascii="Book Antiqua" w:eastAsia="Times New Roman" w:hAnsi="Book Antiqua" w:cs="Arial"/>
          <w:color w:val="000000" w:themeColor="text1"/>
          <w:sz w:val="20"/>
          <w:szCs w:val="20"/>
          <w:lang w:val="en-GB" w:eastAsia="de-DE"/>
        </w:rPr>
        <w:t xml:space="preserve">; (5) </w:t>
      </w:r>
      <w:r w:rsidR="00194B6A" w:rsidRPr="00F67D25">
        <w:rPr>
          <w:rFonts w:ascii="Book Antiqua" w:eastAsia="Times New Roman" w:hAnsi="Book Antiqua" w:cs="Arial"/>
          <w:color w:val="000000" w:themeColor="text1"/>
          <w:sz w:val="20"/>
          <w:szCs w:val="20"/>
          <w:lang w:val="en-GB" w:eastAsia="de-DE"/>
        </w:rPr>
        <w:t>o</w:t>
      </w:r>
      <w:r w:rsidRPr="00F67D25">
        <w:rPr>
          <w:rFonts w:ascii="Book Antiqua" w:eastAsia="Times New Roman" w:hAnsi="Book Antiqua" w:cs="Arial"/>
          <w:color w:val="000000" w:themeColor="text1"/>
          <w:sz w:val="20"/>
          <w:szCs w:val="20"/>
          <w:lang w:val="en-GB" w:eastAsia="de-DE"/>
        </w:rPr>
        <w:t xml:space="preserve">ur </w:t>
      </w:r>
      <w:r w:rsidR="009F6B11" w:rsidRPr="00F67D25">
        <w:rPr>
          <w:rFonts w:ascii="Book Antiqua" w:eastAsia="Times New Roman" w:hAnsi="Book Antiqua" w:cs="Arial"/>
          <w:color w:val="000000" w:themeColor="text1"/>
          <w:sz w:val="20"/>
          <w:szCs w:val="20"/>
          <w:lang w:val="en-GB" w:eastAsia="de-DE"/>
        </w:rPr>
        <w:t xml:space="preserve">hospital-intern tumour conference </w:t>
      </w:r>
      <w:r w:rsidRPr="00F67D25">
        <w:rPr>
          <w:rFonts w:ascii="Book Antiqua" w:eastAsia="Times New Roman" w:hAnsi="Book Antiqua" w:cs="Arial"/>
          <w:color w:val="000000" w:themeColor="text1"/>
          <w:sz w:val="20"/>
          <w:szCs w:val="20"/>
          <w:lang w:val="en-GB" w:eastAsia="de-DE"/>
        </w:rPr>
        <w:t>recommends perioperative chemotherapy significantly more often for patients with proximal tumours (</w:t>
      </w:r>
      <w:r w:rsidRPr="00F67D25">
        <w:rPr>
          <w:rFonts w:ascii="Book Antiqua" w:eastAsia="Times New Roman" w:hAnsi="Book Antiqua" w:cs="Arial"/>
          <w:i/>
          <w:iCs/>
          <w:color w:val="000000" w:themeColor="text1"/>
          <w:sz w:val="20"/>
          <w:szCs w:val="20"/>
          <w:lang w:val="en-GB" w:eastAsia="de-DE"/>
        </w:rPr>
        <w:t>e.g.</w:t>
      </w:r>
      <w:r w:rsidR="00C444CF"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from 10% for carcinomas of the pylorus up to 78% for ca</w:t>
      </w:r>
      <w:r w:rsidR="009F6B11" w:rsidRPr="00F67D25">
        <w:rPr>
          <w:rFonts w:ascii="Book Antiqua" w:eastAsia="Times New Roman" w:hAnsi="Book Antiqua" w:cs="Arial"/>
          <w:color w:val="000000" w:themeColor="text1"/>
          <w:sz w:val="20"/>
          <w:szCs w:val="20"/>
          <w:lang w:val="en-GB" w:eastAsia="de-DE"/>
        </w:rPr>
        <w:t>rcinomas of</w:t>
      </w:r>
      <w:r w:rsidRPr="00F67D25">
        <w:rPr>
          <w:rFonts w:ascii="Book Antiqua" w:eastAsia="Times New Roman" w:hAnsi="Book Antiqua" w:cs="Arial"/>
          <w:color w:val="000000" w:themeColor="text1"/>
          <w:sz w:val="20"/>
          <w:szCs w:val="20"/>
          <w:lang w:val="en-GB" w:eastAsia="de-DE"/>
        </w:rPr>
        <w:t xml:space="preserve"> the </w:t>
      </w:r>
      <w:proofErr w:type="spellStart"/>
      <w:r w:rsidRPr="00F67D25">
        <w:rPr>
          <w:rFonts w:ascii="Book Antiqua" w:eastAsia="Times New Roman" w:hAnsi="Book Antiqua" w:cs="Arial"/>
          <w:color w:val="000000" w:themeColor="text1"/>
          <w:sz w:val="20"/>
          <w:szCs w:val="20"/>
          <w:lang w:val="en-GB" w:eastAsia="de-DE"/>
        </w:rPr>
        <w:t>gastroesophageal</w:t>
      </w:r>
      <w:proofErr w:type="spellEnd"/>
      <w:r w:rsidRPr="00F67D25">
        <w:rPr>
          <w:rFonts w:ascii="Book Antiqua" w:eastAsia="Times New Roman" w:hAnsi="Book Antiqua" w:cs="Arial"/>
          <w:color w:val="000000" w:themeColor="text1"/>
          <w:sz w:val="20"/>
          <w:szCs w:val="20"/>
          <w:lang w:val="en-GB" w:eastAsia="de-DE"/>
        </w:rPr>
        <w:t xml:space="preserve"> junction)</w:t>
      </w:r>
      <w:r w:rsidR="00B97070" w:rsidRPr="00F67D25">
        <w:rPr>
          <w:rFonts w:ascii="Book Antiqua" w:eastAsia="Times New Roman" w:hAnsi="Book Antiqua" w:cs="Arial"/>
          <w:color w:val="000000" w:themeColor="text1"/>
          <w:sz w:val="20"/>
          <w:szCs w:val="20"/>
          <w:lang w:val="en-GB" w:eastAsia="de-DE"/>
        </w:rPr>
        <w:t xml:space="preserve">; (6) </w:t>
      </w:r>
      <w:r w:rsidR="00194B6A" w:rsidRPr="00F67D25">
        <w:rPr>
          <w:rFonts w:ascii="Book Antiqua" w:eastAsia="Times New Roman" w:hAnsi="Book Antiqua" w:cs="Arial"/>
          <w:color w:val="000000" w:themeColor="text1"/>
          <w:sz w:val="20"/>
          <w:szCs w:val="20"/>
          <w:lang w:val="en-GB" w:eastAsia="de-DE"/>
        </w:rPr>
        <w:t>t</w:t>
      </w:r>
      <w:r w:rsidRPr="00F67D25">
        <w:rPr>
          <w:rFonts w:ascii="Book Antiqua" w:eastAsia="Times New Roman" w:hAnsi="Book Antiqua" w:cs="Arial"/>
          <w:color w:val="000000" w:themeColor="text1"/>
          <w:sz w:val="20"/>
          <w:szCs w:val="20"/>
          <w:lang w:val="en-GB" w:eastAsia="de-DE"/>
        </w:rPr>
        <w:t>he 5-year survival time of patients with distal tumours (36%) did not significantly differ from that of patients with proximal tumours (33%), regardless of whether they had received perioperative chemotherapy or not</w:t>
      </w:r>
      <w:r w:rsidR="00B97070" w:rsidRPr="00F67D25">
        <w:rPr>
          <w:rFonts w:ascii="Book Antiqua" w:eastAsia="Times New Roman" w:hAnsi="Book Antiqua" w:cs="Arial"/>
          <w:color w:val="000000" w:themeColor="text1"/>
          <w:sz w:val="20"/>
          <w:szCs w:val="20"/>
          <w:lang w:val="en-GB" w:eastAsia="de-DE"/>
        </w:rPr>
        <w:t xml:space="preserve">; </w:t>
      </w:r>
      <w:r w:rsidR="00C444CF" w:rsidRPr="00F67D25">
        <w:rPr>
          <w:rFonts w:ascii="Book Antiqua" w:eastAsia="Times New Roman" w:hAnsi="Book Antiqua" w:cs="Arial"/>
          <w:color w:val="000000" w:themeColor="text1"/>
          <w:sz w:val="20"/>
          <w:szCs w:val="20"/>
          <w:lang w:val="en-GB" w:eastAsia="de-DE"/>
        </w:rPr>
        <w:t xml:space="preserve">and </w:t>
      </w:r>
      <w:r w:rsidR="00B97070" w:rsidRPr="00F67D25">
        <w:rPr>
          <w:rFonts w:ascii="Book Antiqua" w:eastAsia="Times New Roman" w:hAnsi="Book Antiqua" w:cs="Arial"/>
          <w:color w:val="000000" w:themeColor="text1"/>
          <w:sz w:val="20"/>
          <w:szCs w:val="20"/>
          <w:lang w:val="en-GB" w:eastAsia="de-DE"/>
        </w:rPr>
        <w:t xml:space="preserve">(7) </w:t>
      </w:r>
      <w:r w:rsidR="00194B6A" w:rsidRPr="00F67D25">
        <w:rPr>
          <w:rFonts w:ascii="Book Antiqua" w:hAnsi="Book Antiqua" w:cs="Arial"/>
          <w:color w:val="000000" w:themeColor="text1"/>
          <w:sz w:val="20"/>
          <w:szCs w:val="20"/>
          <w:lang w:val="en-GB"/>
        </w:rPr>
        <w:t>t</w:t>
      </w:r>
      <w:r w:rsidRPr="00F67D25">
        <w:rPr>
          <w:rFonts w:ascii="Book Antiqua" w:hAnsi="Book Antiqua" w:cs="Arial"/>
          <w:color w:val="000000" w:themeColor="text1"/>
          <w:sz w:val="20"/>
          <w:szCs w:val="20"/>
          <w:lang w:val="en-GB"/>
        </w:rPr>
        <w:t>he subgroup analysis (distal or proximal tumours) also showed no significant difference in survival times for patients with or without perioperative chemotherapy and for elder and younger patients.</w:t>
      </w:r>
    </w:p>
    <w:p w14:paraId="6CA2444C" w14:textId="77777777" w:rsidR="00C73CDF" w:rsidRPr="00F67D25" w:rsidRDefault="00C73CDF" w:rsidP="00C0052C">
      <w:pPr>
        <w:pStyle w:val="a5"/>
        <w:snapToGrid w:val="0"/>
        <w:spacing w:after="0" w:line="360" w:lineRule="auto"/>
        <w:contextualSpacing w:val="0"/>
        <w:jc w:val="both"/>
        <w:rPr>
          <w:rFonts w:ascii="Book Antiqua" w:eastAsia="Times New Roman" w:hAnsi="Book Antiqua" w:cs="Arial"/>
          <w:color w:val="000000" w:themeColor="text1"/>
          <w:sz w:val="20"/>
          <w:szCs w:val="20"/>
          <w:lang w:val="en-GB" w:eastAsia="de-DE"/>
        </w:rPr>
      </w:pPr>
    </w:p>
    <w:p w14:paraId="2ED92382" w14:textId="77777777" w:rsidR="001A34E6" w:rsidRPr="00F67D25" w:rsidRDefault="001A34E6" w:rsidP="00C0052C">
      <w:pPr>
        <w:adjustRightInd w:val="0"/>
        <w:snapToGrid w:val="0"/>
        <w:spacing w:after="0" w:line="360" w:lineRule="auto"/>
        <w:jc w:val="both"/>
        <w:rPr>
          <w:rFonts w:ascii="Book Antiqua" w:hAnsi="Book Antiqua"/>
          <w:b/>
          <w:color w:val="000000" w:themeColor="text1"/>
          <w:sz w:val="20"/>
          <w:szCs w:val="20"/>
          <w:u w:val="single"/>
          <w:lang w:val="en-GB"/>
        </w:rPr>
      </w:pPr>
      <w:r w:rsidRPr="00F67D25">
        <w:rPr>
          <w:rFonts w:ascii="Book Antiqua" w:hAnsi="Book Antiqua"/>
          <w:b/>
          <w:color w:val="000000" w:themeColor="text1"/>
          <w:sz w:val="20"/>
          <w:szCs w:val="20"/>
          <w:u w:val="single"/>
          <w:lang w:val="en-GB"/>
        </w:rPr>
        <w:t>DISCUSSION</w:t>
      </w:r>
    </w:p>
    <w:p w14:paraId="625E7A73" w14:textId="6408B1E2" w:rsidR="00C73CDF" w:rsidRPr="00F67D25" w:rsidRDefault="00C73CDF" w:rsidP="00C0052C">
      <w:pPr>
        <w:snapToGrid w:val="0"/>
        <w:spacing w:after="0" w:line="360" w:lineRule="auto"/>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 xml:space="preserve">Based on the results of some </w:t>
      </w:r>
      <w:proofErr w:type="gramStart"/>
      <w:r w:rsidRPr="00F67D25">
        <w:rPr>
          <w:rFonts w:ascii="Book Antiqua" w:hAnsi="Book Antiqua" w:cs="Arial"/>
          <w:color w:val="000000" w:themeColor="text1"/>
          <w:sz w:val="20"/>
          <w:szCs w:val="20"/>
          <w:lang w:val="en-GB"/>
        </w:rPr>
        <w:t>RCTs</w:t>
      </w:r>
      <w:r w:rsidRPr="00F67D25">
        <w:rPr>
          <w:rFonts w:ascii="Book Antiqua" w:hAnsi="Book Antiqua" w:cs="Arial"/>
          <w:color w:val="000000" w:themeColor="text1"/>
          <w:sz w:val="20"/>
          <w:szCs w:val="20"/>
          <w:vertAlign w:val="superscript"/>
          <w:lang w:val="en-GB"/>
        </w:rPr>
        <w:t>[</w:t>
      </w:r>
      <w:proofErr w:type="gramEnd"/>
      <w:r w:rsidRPr="00F67D25">
        <w:rPr>
          <w:rFonts w:ascii="Book Antiqua" w:hAnsi="Book Antiqua" w:cs="Arial"/>
          <w:color w:val="000000" w:themeColor="text1"/>
          <w:sz w:val="20"/>
          <w:szCs w:val="20"/>
          <w:vertAlign w:val="superscript"/>
          <w:lang w:val="en-GB"/>
        </w:rPr>
        <w:t>4</w:t>
      </w:r>
      <w:r w:rsidR="00B97070" w:rsidRPr="00F67D25">
        <w:rPr>
          <w:rFonts w:ascii="Book Antiqua" w:hAnsi="Book Antiqua" w:cs="Arial"/>
          <w:color w:val="000000" w:themeColor="text1"/>
          <w:sz w:val="20"/>
          <w:szCs w:val="20"/>
          <w:vertAlign w:val="superscript"/>
          <w:lang w:val="en-GB"/>
        </w:rPr>
        <w:t>-</w:t>
      </w:r>
      <w:r w:rsidRPr="00F67D25">
        <w:rPr>
          <w:rFonts w:ascii="Book Antiqua" w:hAnsi="Book Antiqua" w:cs="Arial"/>
          <w:color w:val="000000" w:themeColor="text1"/>
          <w:sz w:val="20"/>
          <w:szCs w:val="20"/>
          <w:vertAlign w:val="superscript"/>
          <w:lang w:val="en-GB"/>
        </w:rPr>
        <w:t>6]</w:t>
      </w:r>
      <w:r w:rsidRPr="00F67D25">
        <w:rPr>
          <w:rFonts w:ascii="Book Antiqua" w:hAnsi="Book Antiqua" w:cs="Arial"/>
          <w:color w:val="000000" w:themeColor="text1"/>
          <w:sz w:val="20"/>
          <w:szCs w:val="20"/>
          <w:lang w:val="en-GB"/>
        </w:rPr>
        <w:t>, perioperative/</w:t>
      </w:r>
      <w:proofErr w:type="spellStart"/>
      <w:r w:rsidRPr="00F67D25">
        <w:rPr>
          <w:rFonts w:ascii="Book Antiqua" w:hAnsi="Book Antiqua" w:cs="Arial"/>
          <w:color w:val="000000" w:themeColor="text1"/>
          <w:sz w:val="20"/>
          <w:szCs w:val="20"/>
          <w:lang w:val="en-GB"/>
        </w:rPr>
        <w:t>neoadjuvant</w:t>
      </w:r>
      <w:proofErr w:type="spellEnd"/>
      <w:r w:rsidRPr="00F67D25">
        <w:rPr>
          <w:rFonts w:ascii="Book Antiqua" w:hAnsi="Book Antiqua" w:cs="Arial"/>
          <w:color w:val="000000" w:themeColor="text1"/>
          <w:sz w:val="20"/>
          <w:szCs w:val="20"/>
          <w:lang w:val="en-GB"/>
        </w:rPr>
        <w:t xml:space="preserve"> chemotherapy has been recommended in the German guidelines for advanced adenocarcinoma of the stomach and the gastro-oesophageal junction zone</w:t>
      </w:r>
      <w:r w:rsidRPr="00F67D25">
        <w:rPr>
          <w:rFonts w:ascii="Book Antiqua" w:hAnsi="Book Antiqua" w:cs="Arial"/>
          <w:color w:val="000000" w:themeColor="text1"/>
          <w:sz w:val="20"/>
          <w:szCs w:val="20"/>
          <w:vertAlign w:val="superscript"/>
          <w:lang w:val="en-GB"/>
        </w:rPr>
        <w:t>[1]</w:t>
      </w:r>
      <w:r w:rsidRPr="00F67D25">
        <w:rPr>
          <w:rFonts w:ascii="Book Antiqua" w:hAnsi="Book Antiqua" w:cs="Arial"/>
          <w:color w:val="000000" w:themeColor="text1"/>
          <w:sz w:val="20"/>
          <w:szCs w:val="20"/>
          <w:lang w:val="en-GB"/>
        </w:rPr>
        <w:t xml:space="preserve"> since 2010. Perioperative chemo-radiotherapy (AEG I) is also recommended in the revised S3 guideline</w:t>
      </w:r>
      <w:r w:rsidR="00D438E1" w:rsidRPr="00F67D25">
        <w:rPr>
          <w:rFonts w:ascii="Book Antiqua" w:hAnsi="Book Antiqua" w:cs="Arial"/>
          <w:color w:val="000000" w:themeColor="text1"/>
          <w:sz w:val="20"/>
          <w:szCs w:val="20"/>
          <w:lang w:val="en-GB"/>
        </w:rPr>
        <w:t>s</w:t>
      </w:r>
      <w:r w:rsidRPr="00F67D25">
        <w:rPr>
          <w:rFonts w:ascii="Book Antiqua" w:hAnsi="Book Antiqua" w:cs="Arial"/>
          <w:color w:val="000000" w:themeColor="text1"/>
          <w:sz w:val="20"/>
          <w:szCs w:val="20"/>
          <w:lang w:val="en-GB"/>
        </w:rPr>
        <w:t xml:space="preserve"> for tumours &gt;</w:t>
      </w:r>
      <w:r w:rsidR="00B9707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 xml:space="preserve">T2 and/or N+. The guideline does not comment on </w:t>
      </w:r>
      <w:r w:rsidR="00D438E1" w:rsidRPr="00F67D25">
        <w:rPr>
          <w:rFonts w:ascii="Book Antiqua" w:hAnsi="Book Antiqua" w:cs="Arial"/>
          <w:color w:val="000000" w:themeColor="text1"/>
          <w:sz w:val="20"/>
          <w:szCs w:val="20"/>
          <w:lang w:val="en-GB"/>
        </w:rPr>
        <w:t xml:space="preserve">the </w:t>
      </w:r>
      <w:r w:rsidRPr="00F67D25">
        <w:rPr>
          <w:rFonts w:ascii="Book Antiqua" w:hAnsi="Book Antiqua" w:cs="Arial"/>
          <w:color w:val="000000" w:themeColor="text1"/>
          <w:sz w:val="20"/>
          <w:szCs w:val="20"/>
          <w:lang w:val="en-GB"/>
        </w:rPr>
        <w:t xml:space="preserve">patient’s age or on tumour localisation. </w:t>
      </w:r>
    </w:p>
    <w:p w14:paraId="5D8C7BEC" w14:textId="3C9D2190" w:rsidR="00C73CDF"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 xml:space="preserve">Our former </w:t>
      </w:r>
      <w:proofErr w:type="gramStart"/>
      <w:r w:rsidRPr="00F67D25">
        <w:rPr>
          <w:rFonts w:ascii="Book Antiqua" w:hAnsi="Book Antiqua" w:cs="Arial"/>
          <w:color w:val="000000" w:themeColor="text1"/>
          <w:sz w:val="20"/>
          <w:szCs w:val="20"/>
          <w:lang w:val="en-GB"/>
        </w:rPr>
        <w:t>analysis</w:t>
      </w:r>
      <w:r w:rsidRPr="00F67D25">
        <w:rPr>
          <w:rFonts w:ascii="Book Antiqua" w:hAnsi="Book Antiqua" w:cs="Arial"/>
          <w:color w:val="000000" w:themeColor="text1"/>
          <w:sz w:val="20"/>
          <w:szCs w:val="20"/>
          <w:vertAlign w:val="superscript"/>
          <w:lang w:val="en-GB"/>
        </w:rPr>
        <w:t>[</w:t>
      </w:r>
      <w:proofErr w:type="gramEnd"/>
      <w:r w:rsidRPr="00F67D25">
        <w:rPr>
          <w:rFonts w:ascii="Book Antiqua" w:hAnsi="Book Antiqua" w:cs="Arial"/>
          <w:color w:val="000000" w:themeColor="text1"/>
          <w:sz w:val="20"/>
          <w:szCs w:val="20"/>
          <w:vertAlign w:val="superscript"/>
          <w:lang w:val="en-GB"/>
        </w:rPr>
        <w:t>7</w:t>
      </w:r>
      <w:r w:rsidR="00B97070" w:rsidRPr="00F67D25">
        <w:rPr>
          <w:rFonts w:ascii="Book Antiqua" w:hAnsi="Book Antiqua" w:cs="Arial"/>
          <w:color w:val="000000" w:themeColor="text1"/>
          <w:sz w:val="20"/>
          <w:szCs w:val="20"/>
          <w:vertAlign w:val="superscript"/>
          <w:lang w:val="en-GB"/>
        </w:rPr>
        <w:t>-</w:t>
      </w:r>
      <w:r w:rsidRPr="00F67D25">
        <w:rPr>
          <w:rFonts w:ascii="Book Antiqua" w:hAnsi="Book Antiqua" w:cs="Arial"/>
          <w:color w:val="000000" w:themeColor="text1"/>
          <w:sz w:val="20"/>
          <w:szCs w:val="20"/>
          <w:vertAlign w:val="superscript"/>
          <w:lang w:val="en-GB"/>
        </w:rPr>
        <w:t>9]</w:t>
      </w:r>
      <w:r w:rsidRPr="00F67D25">
        <w:rPr>
          <w:rFonts w:ascii="Book Antiqua" w:hAnsi="Book Antiqua" w:cs="Arial"/>
          <w:color w:val="000000" w:themeColor="text1"/>
          <w:sz w:val="20"/>
          <w:szCs w:val="20"/>
          <w:lang w:val="en-GB"/>
        </w:rPr>
        <w:t xml:space="preserve"> showed that the few RCTs </w:t>
      </w:r>
      <w:r w:rsidR="00D438E1" w:rsidRPr="00F67D25">
        <w:rPr>
          <w:rFonts w:ascii="Book Antiqua" w:hAnsi="Book Antiqua" w:cs="Arial"/>
          <w:color w:val="000000" w:themeColor="text1"/>
          <w:sz w:val="20"/>
          <w:szCs w:val="20"/>
          <w:lang w:val="en-GB"/>
        </w:rPr>
        <w:t xml:space="preserve">that </w:t>
      </w:r>
      <w:r w:rsidRPr="00F67D25">
        <w:rPr>
          <w:rFonts w:ascii="Book Antiqua" w:hAnsi="Book Antiqua" w:cs="Arial"/>
          <w:color w:val="000000" w:themeColor="text1"/>
          <w:sz w:val="20"/>
          <w:szCs w:val="20"/>
          <w:lang w:val="en-GB"/>
        </w:rPr>
        <w:t xml:space="preserve">examined the effectiveness of perioperative chemotherapy for advanced gastric cancer had some grave shortcomings in their validity. We concluded that perioperative chemotherapy cannot be </w:t>
      </w:r>
      <w:r w:rsidR="00B00913" w:rsidRPr="00F67D25">
        <w:rPr>
          <w:rFonts w:ascii="Book Antiqua" w:hAnsi="Book Antiqua" w:cs="Arial"/>
          <w:color w:val="000000" w:themeColor="text1"/>
          <w:sz w:val="20"/>
          <w:szCs w:val="20"/>
          <w:lang w:val="en-GB"/>
        </w:rPr>
        <w:t xml:space="preserve">generally </w:t>
      </w:r>
      <w:r w:rsidRPr="00F67D25">
        <w:rPr>
          <w:rFonts w:ascii="Book Antiqua" w:hAnsi="Book Antiqua" w:cs="Arial"/>
          <w:color w:val="000000" w:themeColor="text1"/>
          <w:sz w:val="20"/>
          <w:szCs w:val="20"/>
          <w:lang w:val="en-GB"/>
        </w:rPr>
        <w:t>recommended for advanced gastric cancer based on these RTCs. In addition</w:t>
      </w:r>
      <w:r w:rsidR="00D438E1"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part of our working group analysed the validity of RCTs on</w:t>
      </w:r>
      <w:r w:rsidR="003804DF" w:rsidRPr="00F67D25">
        <w:rPr>
          <w:rFonts w:ascii="Book Antiqua" w:hAnsi="Book Antiqua" w:cs="Arial"/>
          <w:color w:val="000000" w:themeColor="text1"/>
          <w:sz w:val="20"/>
          <w:szCs w:val="20"/>
          <w:lang w:val="en-GB"/>
        </w:rPr>
        <w:t xml:space="preserve"> the subject of </w:t>
      </w:r>
      <w:r w:rsidRPr="00F67D25">
        <w:rPr>
          <w:rFonts w:ascii="Book Antiqua" w:hAnsi="Book Antiqua" w:cs="Arial"/>
          <w:color w:val="000000" w:themeColor="text1"/>
          <w:sz w:val="20"/>
          <w:szCs w:val="20"/>
          <w:lang w:val="en-GB"/>
        </w:rPr>
        <w:t xml:space="preserve">adjuvant chemotherapy after resecting gastric </w:t>
      </w:r>
      <w:proofErr w:type="gramStart"/>
      <w:r w:rsidRPr="00F67D25">
        <w:rPr>
          <w:rFonts w:ascii="Book Antiqua" w:hAnsi="Book Antiqua" w:cs="Arial"/>
          <w:color w:val="000000" w:themeColor="text1"/>
          <w:sz w:val="20"/>
          <w:szCs w:val="20"/>
          <w:lang w:val="en-GB"/>
        </w:rPr>
        <w:t>cancer</w:t>
      </w:r>
      <w:r w:rsidRPr="00F67D25">
        <w:rPr>
          <w:rFonts w:ascii="Book Antiqua" w:hAnsi="Book Antiqua" w:cs="Arial"/>
          <w:color w:val="000000" w:themeColor="text1"/>
          <w:sz w:val="20"/>
          <w:szCs w:val="20"/>
          <w:vertAlign w:val="superscript"/>
          <w:lang w:val="en-GB"/>
        </w:rPr>
        <w:t>[</w:t>
      </w:r>
      <w:proofErr w:type="gramEnd"/>
      <w:r w:rsidRPr="00F67D25">
        <w:rPr>
          <w:rFonts w:ascii="Book Antiqua" w:hAnsi="Book Antiqua" w:cs="Arial"/>
          <w:color w:val="000000" w:themeColor="text1"/>
          <w:sz w:val="20"/>
          <w:szCs w:val="20"/>
          <w:vertAlign w:val="superscript"/>
          <w:lang w:val="en-GB"/>
        </w:rPr>
        <w:t>10]</w:t>
      </w:r>
      <w:r w:rsidRPr="00F67D25">
        <w:rPr>
          <w:rFonts w:ascii="Book Antiqua" w:hAnsi="Book Antiqua" w:cs="Arial"/>
          <w:color w:val="000000" w:themeColor="text1"/>
          <w:sz w:val="20"/>
          <w:szCs w:val="20"/>
          <w:lang w:val="en-GB"/>
        </w:rPr>
        <w:t xml:space="preserve">. Several of the RCTs also showed substantial deficits in their validity. </w:t>
      </w:r>
    </w:p>
    <w:p w14:paraId="717AE705" w14:textId="12E693FD" w:rsidR="00C73CDF"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We therefore wanted to examine the effectiveness of perioperative chemotherapy in a tertiary-care hospital</w:t>
      </w:r>
      <w:r w:rsidR="00D438E1"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which is certified by the German Cancer Society </w:t>
      </w:r>
      <w:r w:rsidR="003804DF" w:rsidRPr="00F67D25">
        <w:rPr>
          <w:rFonts w:ascii="Book Antiqua" w:hAnsi="Book Antiqua" w:cs="Arial"/>
          <w:color w:val="000000" w:themeColor="text1"/>
          <w:sz w:val="20"/>
          <w:szCs w:val="20"/>
          <w:lang w:val="en-GB"/>
        </w:rPr>
        <w:t xml:space="preserve">as an </w:t>
      </w:r>
      <w:proofErr w:type="spellStart"/>
      <w:r w:rsidR="003804DF" w:rsidRPr="00F67D25">
        <w:rPr>
          <w:rFonts w:ascii="Book Antiqua" w:hAnsi="Book Antiqua" w:cs="Arial"/>
          <w:color w:val="000000" w:themeColor="text1"/>
          <w:sz w:val="20"/>
          <w:szCs w:val="20"/>
          <w:lang w:val="en-GB"/>
        </w:rPr>
        <w:t>oncosurgical</w:t>
      </w:r>
      <w:proofErr w:type="spellEnd"/>
      <w:r w:rsidR="003804DF" w:rsidRPr="00F67D25">
        <w:rPr>
          <w:rFonts w:ascii="Book Antiqua" w:hAnsi="Book Antiqua" w:cs="Arial"/>
          <w:color w:val="000000" w:themeColor="text1"/>
          <w:sz w:val="20"/>
          <w:szCs w:val="20"/>
          <w:lang w:val="en-GB"/>
        </w:rPr>
        <w:t xml:space="preserve"> centre </w:t>
      </w:r>
      <w:r w:rsidRPr="00F67D25">
        <w:rPr>
          <w:rFonts w:ascii="Book Antiqua" w:hAnsi="Book Antiqua" w:cs="Arial"/>
          <w:color w:val="000000" w:themeColor="text1"/>
          <w:sz w:val="20"/>
          <w:szCs w:val="20"/>
          <w:lang w:val="en-GB"/>
        </w:rPr>
        <w:t>for the treatment of carcinomas of the stomach, the colon/rectum</w:t>
      </w:r>
      <w:r w:rsidR="00D438E1"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and the pancreas. Patients with advanced gastric cancer have been treated with perioperative chemotherapy in Kempten, Germany since 2007 according to the national guidelines. The analysis of our patients, which was conducted and evaluated over </w:t>
      </w:r>
      <w:r w:rsidR="000300E6" w:rsidRPr="00F67D25">
        <w:rPr>
          <w:rFonts w:ascii="Book Antiqua" w:hAnsi="Book Antiqua" w:cs="Arial"/>
          <w:color w:val="000000" w:themeColor="text1"/>
          <w:sz w:val="20"/>
          <w:szCs w:val="20"/>
          <w:lang w:val="en-GB"/>
        </w:rPr>
        <w:t xml:space="preserve">9 </w:t>
      </w:r>
      <w:r w:rsidRPr="00F67D25">
        <w:rPr>
          <w:rFonts w:ascii="Book Antiqua" w:hAnsi="Book Antiqua" w:cs="Arial"/>
          <w:color w:val="000000" w:themeColor="text1"/>
          <w:sz w:val="20"/>
          <w:szCs w:val="20"/>
          <w:lang w:val="en-GB"/>
        </w:rPr>
        <w:t xml:space="preserve">years (2008-2016), showed that perioperative chemotherapy produced no significant advantage in the </w:t>
      </w:r>
      <w:r w:rsidR="000300E6" w:rsidRPr="00F67D25">
        <w:rPr>
          <w:rFonts w:ascii="Book Antiqua" w:hAnsi="Book Antiqua" w:cs="Arial"/>
          <w:color w:val="000000" w:themeColor="text1"/>
          <w:sz w:val="20"/>
          <w:szCs w:val="20"/>
          <w:lang w:val="en-GB"/>
        </w:rPr>
        <w:t>5</w:t>
      </w:r>
      <w:r w:rsidR="00C444CF" w:rsidRPr="00F67D25">
        <w:rPr>
          <w:rFonts w:ascii="Book Antiqua" w:hAnsi="Book Antiqua" w:cs="Arial"/>
          <w:color w:val="000000" w:themeColor="text1"/>
          <w:sz w:val="20"/>
          <w:szCs w:val="20"/>
          <w:lang w:val="en-GB"/>
        </w:rPr>
        <w:t>-year</w:t>
      </w:r>
      <w:r w:rsidRPr="00F67D25">
        <w:rPr>
          <w:rFonts w:ascii="Book Antiqua" w:hAnsi="Book Antiqua" w:cs="Arial"/>
          <w:color w:val="000000" w:themeColor="text1"/>
          <w:sz w:val="20"/>
          <w:szCs w:val="20"/>
          <w:lang w:val="en-GB"/>
        </w:rPr>
        <w:t xml:space="preserve"> survival time: 40% for the perioperative chemotherapy group and 29% for the surgery-only group (</w:t>
      </w:r>
      <w:r w:rsidR="00C444CF" w:rsidRPr="00F67D25">
        <w:rPr>
          <w:rFonts w:ascii="Book Antiqua" w:hAnsi="Book Antiqua" w:cs="Arial"/>
          <w:i/>
          <w:iCs/>
          <w:color w:val="000000" w:themeColor="text1"/>
          <w:sz w:val="20"/>
          <w:szCs w:val="20"/>
          <w:lang w:val="en-GB"/>
        </w:rPr>
        <w:t>P</w:t>
      </w:r>
      <w:r w:rsidR="00B9707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 0</w:t>
      </w:r>
      <w:r w:rsidR="00B97070"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125). Cunningham </w:t>
      </w:r>
      <w:r w:rsidRPr="00F67D25">
        <w:rPr>
          <w:rFonts w:ascii="Book Antiqua" w:hAnsi="Book Antiqua" w:cs="Arial"/>
          <w:i/>
          <w:iCs/>
          <w:color w:val="000000" w:themeColor="text1"/>
          <w:sz w:val="20"/>
          <w:szCs w:val="20"/>
          <w:lang w:val="en-GB"/>
        </w:rPr>
        <w:t xml:space="preserve">et </w:t>
      </w:r>
      <w:proofErr w:type="gramStart"/>
      <w:r w:rsidRPr="00F67D25">
        <w:rPr>
          <w:rFonts w:ascii="Book Antiqua" w:hAnsi="Book Antiqua" w:cs="Arial"/>
          <w:i/>
          <w:iCs/>
          <w:color w:val="000000" w:themeColor="text1"/>
          <w:sz w:val="20"/>
          <w:szCs w:val="20"/>
          <w:lang w:val="en-GB"/>
        </w:rPr>
        <w:t>al</w:t>
      </w:r>
      <w:r w:rsidRPr="00F67D25">
        <w:rPr>
          <w:rFonts w:ascii="Book Antiqua" w:hAnsi="Book Antiqua" w:cs="Arial"/>
          <w:color w:val="000000" w:themeColor="text1"/>
          <w:sz w:val="20"/>
          <w:szCs w:val="20"/>
          <w:vertAlign w:val="superscript"/>
          <w:lang w:val="en-GB"/>
        </w:rPr>
        <w:t>[</w:t>
      </w:r>
      <w:proofErr w:type="gramEnd"/>
      <w:r w:rsidRPr="00F67D25">
        <w:rPr>
          <w:rFonts w:ascii="Book Antiqua" w:hAnsi="Book Antiqua" w:cs="Arial"/>
          <w:color w:val="000000" w:themeColor="text1"/>
          <w:sz w:val="20"/>
          <w:szCs w:val="20"/>
          <w:vertAlign w:val="superscript"/>
          <w:lang w:val="en-GB"/>
        </w:rPr>
        <w:t>4]</w:t>
      </w:r>
      <w:r w:rsidRPr="00F67D25">
        <w:rPr>
          <w:rFonts w:ascii="Book Antiqua" w:hAnsi="Book Antiqua" w:cs="Arial"/>
          <w:color w:val="000000" w:themeColor="text1"/>
          <w:sz w:val="20"/>
          <w:szCs w:val="20"/>
          <w:lang w:val="en-GB"/>
        </w:rPr>
        <w:t xml:space="preserve"> report a </w:t>
      </w:r>
      <w:r w:rsidR="000300E6" w:rsidRPr="00F67D25">
        <w:rPr>
          <w:rFonts w:ascii="Book Antiqua" w:hAnsi="Book Antiqua" w:cs="Arial"/>
          <w:color w:val="000000" w:themeColor="text1"/>
          <w:sz w:val="20"/>
          <w:szCs w:val="20"/>
          <w:lang w:val="en-GB"/>
        </w:rPr>
        <w:t>5-</w:t>
      </w:r>
      <w:r w:rsidRPr="00F67D25">
        <w:rPr>
          <w:rFonts w:ascii="Book Antiqua" w:hAnsi="Book Antiqua" w:cs="Arial"/>
          <w:color w:val="000000" w:themeColor="text1"/>
          <w:sz w:val="20"/>
          <w:szCs w:val="20"/>
          <w:lang w:val="en-GB"/>
        </w:rPr>
        <w:t xml:space="preserve">year survival rate of 36% for the perioperative chemotherapy group </w:t>
      </w:r>
      <w:r w:rsidRPr="00F67D25">
        <w:rPr>
          <w:rFonts w:ascii="Book Antiqua" w:hAnsi="Book Antiqua" w:cs="Arial"/>
          <w:i/>
          <w:iCs/>
          <w:color w:val="000000" w:themeColor="text1"/>
          <w:sz w:val="20"/>
          <w:szCs w:val="20"/>
          <w:lang w:val="en-GB"/>
        </w:rPr>
        <w:t>versus</w:t>
      </w:r>
      <w:r w:rsidRPr="00F67D25">
        <w:rPr>
          <w:rFonts w:ascii="Book Antiqua" w:hAnsi="Book Antiqua" w:cs="Arial"/>
          <w:color w:val="000000" w:themeColor="text1"/>
          <w:sz w:val="20"/>
          <w:szCs w:val="20"/>
          <w:lang w:val="en-GB"/>
        </w:rPr>
        <w:t xml:space="preserve"> 23% for the surgery-only group; </w:t>
      </w:r>
      <w:proofErr w:type="spellStart"/>
      <w:r w:rsidRPr="00F67D25">
        <w:rPr>
          <w:rFonts w:ascii="Book Antiqua" w:hAnsi="Book Antiqua" w:cs="Arial"/>
          <w:color w:val="000000" w:themeColor="text1"/>
          <w:sz w:val="20"/>
          <w:szCs w:val="20"/>
          <w:lang w:val="en-GB"/>
        </w:rPr>
        <w:t>Ychou</w:t>
      </w:r>
      <w:proofErr w:type="spellEnd"/>
      <w:r w:rsidRPr="00F67D25">
        <w:rPr>
          <w:rFonts w:ascii="Book Antiqua" w:hAnsi="Book Antiqua" w:cs="Arial"/>
          <w:color w:val="000000" w:themeColor="text1"/>
          <w:sz w:val="20"/>
          <w:szCs w:val="20"/>
          <w:lang w:val="en-GB"/>
        </w:rPr>
        <w:t xml:space="preserve"> </w:t>
      </w:r>
      <w:r w:rsidRPr="00F67D25">
        <w:rPr>
          <w:rFonts w:ascii="Book Antiqua" w:hAnsi="Book Antiqua" w:cs="Arial"/>
          <w:i/>
          <w:iCs/>
          <w:color w:val="000000" w:themeColor="text1"/>
          <w:sz w:val="20"/>
          <w:szCs w:val="20"/>
          <w:lang w:val="en-GB"/>
        </w:rPr>
        <w:t>et al</w:t>
      </w:r>
      <w:r w:rsidRPr="00F67D25">
        <w:rPr>
          <w:rFonts w:ascii="Book Antiqua" w:hAnsi="Book Antiqua" w:cs="Arial"/>
          <w:color w:val="000000" w:themeColor="text1"/>
          <w:sz w:val="20"/>
          <w:szCs w:val="20"/>
          <w:vertAlign w:val="superscript"/>
          <w:lang w:val="en-GB"/>
        </w:rPr>
        <w:t>[6]</w:t>
      </w:r>
      <w:r w:rsidRPr="00F67D25">
        <w:rPr>
          <w:rFonts w:ascii="Book Antiqua" w:hAnsi="Book Antiqua" w:cs="Arial"/>
          <w:color w:val="000000" w:themeColor="text1"/>
          <w:sz w:val="20"/>
          <w:szCs w:val="20"/>
          <w:lang w:val="en-GB"/>
        </w:rPr>
        <w:t xml:space="preserve"> could detect a </w:t>
      </w:r>
      <w:r w:rsidR="000300E6" w:rsidRPr="00F67D25">
        <w:rPr>
          <w:rFonts w:ascii="Book Antiqua" w:hAnsi="Book Antiqua" w:cs="Arial"/>
          <w:color w:val="000000" w:themeColor="text1"/>
          <w:sz w:val="20"/>
          <w:szCs w:val="20"/>
          <w:lang w:val="en-GB"/>
        </w:rPr>
        <w:t>5</w:t>
      </w:r>
      <w:r w:rsidR="003C555A"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year survival rate of 38% for the perioperative chemotherapy group </w:t>
      </w:r>
      <w:r w:rsidRPr="00F67D25">
        <w:rPr>
          <w:rFonts w:ascii="Book Antiqua" w:hAnsi="Book Antiqua" w:cs="Arial"/>
          <w:i/>
          <w:iCs/>
          <w:color w:val="000000" w:themeColor="text1"/>
          <w:sz w:val="20"/>
          <w:szCs w:val="20"/>
          <w:lang w:val="en-GB"/>
        </w:rPr>
        <w:t>v</w:t>
      </w:r>
      <w:r w:rsidR="000300E6" w:rsidRPr="00F67D25">
        <w:rPr>
          <w:rFonts w:ascii="Book Antiqua" w:hAnsi="Book Antiqua" w:cs="Arial"/>
          <w:i/>
          <w:iCs/>
          <w:color w:val="000000" w:themeColor="text1"/>
          <w:sz w:val="20"/>
          <w:szCs w:val="20"/>
          <w:lang w:val="en-GB"/>
        </w:rPr>
        <w:t>ersu</w:t>
      </w:r>
      <w:r w:rsidRPr="00F67D25">
        <w:rPr>
          <w:rFonts w:ascii="Book Antiqua" w:hAnsi="Book Antiqua" w:cs="Arial"/>
          <w:i/>
          <w:iCs/>
          <w:color w:val="000000" w:themeColor="text1"/>
          <w:sz w:val="20"/>
          <w:szCs w:val="20"/>
          <w:lang w:val="en-GB"/>
        </w:rPr>
        <w:t>s</w:t>
      </w:r>
      <w:r w:rsidRPr="00F67D25">
        <w:rPr>
          <w:rFonts w:ascii="Book Antiqua" w:hAnsi="Book Antiqua" w:cs="Arial"/>
          <w:color w:val="000000" w:themeColor="text1"/>
          <w:sz w:val="20"/>
          <w:szCs w:val="20"/>
          <w:lang w:val="en-GB"/>
        </w:rPr>
        <w:t xml:space="preserve"> 24% for the surgery-only group. </w:t>
      </w:r>
      <w:r w:rsidR="003B5F0B" w:rsidRPr="00F67D25">
        <w:rPr>
          <w:rFonts w:ascii="Book Antiqua" w:hAnsi="Book Antiqua" w:cs="Arial"/>
          <w:color w:val="000000" w:themeColor="text1"/>
          <w:sz w:val="20"/>
          <w:szCs w:val="20"/>
          <w:lang w:val="en-GB"/>
        </w:rPr>
        <w:t xml:space="preserve">Compared to </w:t>
      </w:r>
      <w:r w:rsidRPr="00F67D25">
        <w:rPr>
          <w:rFonts w:ascii="Book Antiqua" w:hAnsi="Book Antiqua" w:cs="Arial"/>
          <w:color w:val="000000" w:themeColor="text1"/>
          <w:sz w:val="20"/>
          <w:szCs w:val="20"/>
          <w:lang w:val="en-GB"/>
        </w:rPr>
        <w:t xml:space="preserve">the two RCTs of Cunningham </w:t>
      </w:r>
      <w:r w:rsidR="00B97070" w:rsidRPr="00F67D25">
        <w:rPr>
          <w:rFonts w:ascii="Book Antiqua" w:hAnsi="Book Antiqua" w:cs="Arial"/>
          <w:i/>
          <w:iCs/>
          <w:color w:val="000000" w:themeColor="text1"/>
          <w:sz w:val="20"/>
          <w:szCs w:val="20"/>
          <w:lang w:val="en-GB"/>
        </w:rPr>
        <w:t xml:space="preserve">et </w:t>
      </w:r>
      <w:proofErr w:type="gramStart"/>
      <w:r w:rsidR="00B97070" w:rsidRPr="00F67D25">
        <w:rPr>
          <w:rFonts w:ascii="Book Antiqua" w:hAnsi="Book Antiqua" w:cs="Arial"/>
          <w:i/>
          <w:iCs/>
          <w:color w:val="000000" w:themeColor="text1"/>
          <w:sz w:val="20"/>
          <w:szCs w:val="20"/>
          <w:lang w:val="en-GB"/>
        </w:rPr>
        <w:t>al</w:t>
      </w:r>
      <w:r w:rsidR="00B97070" w:rsidRPr="00F67D25">
        <w:rPr>
          <w:rFonts w:ascii="Book Antiqua" w:hAnsi="Book Antiqua" w:cs="Arial"/>
          <w:color w:val="000000" w:themeColor="text1"/>
          <w:sz w:val="20"/>
          <w:szCs w:val="20"/>
          <w:vertAlign w:val="superscript"/>
          <w:lang w:val="en-GB"/>
        </w:rPr>
        <w:t>[</w:t>
      </w:r>
      <w:proofErr w:type="gramEnd"/>
      <w:r w:rsidR="00B97070" w:rsidRPr="00F67D25">
        <w:rPr>
          <w:rFonts w:ascii="Book Antiqua" w:hAnsi="Book Antiqua" w:cs="Arial"/>
          <w:color w:val="000000" w:themeColor="text1"/>
          <w:sz w:val="20"/>
          <w:szCs w:val="20"/>
          <w:vertAlign w:val="superscript"/>
          <w:lang w:val="en-GB"/>
        </w:rPr>
        <w:t xml:space="preserve">4] </w:t>
      </w:r>
      <w:r w:rsidRPr="00F67D25">
        <w:rPr>
          <w:rFonts w:ascii="Book Antiqua" w:hAnsi="Book Antiqua" w:cs="Arial"/>
          <w:color w:val="000000" w:themeColor="text1"/>
          <w:sz w:val="20"/>
          <w:szCs w:val="20"/>
          <w:lang w:val="en-GB"/>
        </w:rPr>
        <w:t xml:space="preserve">and </w:t>
      </w:r>
      <w:proofErr w:type="spellStart"/>
      <w:r w:rsidRPr="00F67D25">
        <w:rPr>
          <w:rFonts w:ascii="Book Antiqua" w:hAnsi="Book Antiqua" w:cs="Arial"/>
          <w:color w:val="000000" w:themeColor="text1"/>
          <w:sz w:val="20"/>
          <w:szCs w:val="20"/>
          <w:lang w:val="en-GB"/>
        </w:rPr>
        <w:t>Ychou</w:t>
      </w:r>
      <w:proofErr w:type="spellEnd"/>
      <w:r w:rsidRPr="00F67D25">
        <w:rPr>
          <w:rFonts w:ascii="Book Antiqua" w:hAnsi="Book Antiqua" w:cs="Arial"/>
          <w:color w:val="000000" w:themeColor="text1"/>
          <w:sz w:val="20"/>
          <w:szCs w:val="20"/>
          <w:lang w:val="en-GB"/>
        </w:rPr>
        <w:t xml:space="preserve"> </w:t>
      </w:r>
      <w:r w:rsidR="00B97070" w:rsidRPr="00F67D25">
        <w:rPr>
          <w:rFonts w:ascii="Book Antiqua" w:hAnsi="Book Antiqua" w:cs="Arial"/>
          <w:i/>
          <w:iCs/>
          <w:color w:val="000000" w:themeColor="text1"/>
          <w:sz w:val="20"/>
          <w:szCs w:val="20"/>
          <w:lang w:val="en-GB"/>
        </w:rPr>
        <w:t>et al</w:t>
      </w:r>
      <w:r w:rsidR="00B97070" w:rsidRPr="00F67D25">
        <w:rPr>
          <w:rFonts w:ascii="Book Antiqua" w:hAnsi="Book Antiqua" w:cs="Arial"/>
          <w:color w:val="000000" w:themeColor="text1"/>
          <w:sz w:val="20"/>
          <w:szCs w:val="20"/>
          <w:vertAlign w:val="superscript"/>
          <w:lang w:val="en-GB"/>
        </w:rPr>
        <w:t>[6]</w:t>
      </w:r>
      <w:r w:rsidRPr="00F67D25">
        <w:rPr>
          <w:rFonts w:ascii="Book Antiqua" w:hAnsi="Book Antiqua" w:cs="Arial"/>
          <w:color w:val="000000" w:themeColor="text1"/>
          <w:sz w:val="20"/>
          <w:szCs w:val="20"/>
          <w:lang w:val="en-GB"/>
        </w:rPr>
        <w:t xml:space="preserve">, which </w:t>
      </w:r>
      <w:r w:rsidR="003B5F0B" w:rsidRPr="00F67D25">
        <w:rPr>
          <w:rFonts w:ascii="Book Antiqua" w:hAnsi="Book Antiqua" w:cs="Arial"/>
          <w:color w:val="000000" w:themeColor="text1"/>
          <w:sz w:val="20"/>
          <w:szCs w:val="20"/>
          <w:lang w:val="en-GB"/>
        </w:rPr>
        <w:t xml:space="preserve">had </w:t>
      </w:r>
      <w:r w:rsidRPr="00F67D25">
        <w:rPr>
          <w:rFonts w:ascii="Book Antiqua" w:hAnsi="Book Antiqua" w:cs="Arial"/>
          <w:color w:val="000000" w:themeColor="text1"/>
          <w:sz w:val="20"/>
          <w:szCs w:val="20"/>
          <w:lang w:val="en-GB"/>
        </w:rPr>
        <w:t xml:space="preserve">built the basis of the guideline recommendations, the patients of our analysis had a slightly better </w:t>
      </w:r>
      <w:r w:rsidR="000300E6" w:rsidRPr="00F67D25">
        <w:rPr>
          <w:rFonts w:ascii="Book Antiqua" w:hAnsi="Book Antiqua" w:cs="Arial"/>
          <w:color w:val="000000" w:themeColor="text1"/>
          <w:sz w:val="20"/>
          <w:szCs w:val="20"/>
          <w:lang w:val="en-GB"/>
        </w:rPr>
        <w:t>5</w:t>
      </w:r>
      <w:r w:rsidR="004B2FE0"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year survival time. This might be caused by the high D2-lymphadenectomy rate of about 91.5% compared with 41% in the study </w:t>
      </w:r>
      <w:r w:rsidR="00B94642" w:rsidRPr="00F67D25">
        <w:rPr>
          <w:rFonts w:ascii="Book Antiqua" w:hAnsi="Book Antiqua" w:cs="Arial"/>
          <w:color w:val="000000" w:themeColor="text1"/>
          <w:sz w:val="20"/>
          <w:szCs w:val="20"/>
          <w:lang w:val="en-GB"/>
        </w:rPr>
        <w:t xml:space="preserve">of Cunningham </w:t>
      </w:r>
      <w:r w:rsidR="00B97070" w:rsidRPr="00F67D25">
        <w:rPr>
          <w:rFonts w:ascii="Book Antiqua" w:hAnsi="Book Antiqua" w:cs="Arial"/>
          <w:i/>
          <w:iCs/>
          <w:color w:val="000000" w:themeColor="text1"/>
          <w:sz w:val="20"/>
          <w:szCs w:val="20"/>
          <w:lang w:val="en-GB"/>
        </w:rPr>
        <w:t xml:space="preserve">et </w:t>
      </w:r>
      <w:proofErr w:type="gramStart"/>
      <w:r w:rsidR="00B97070" w:rsidRPr="00F67D25">
        <w:rPr>
          <w:rFonts w:ascii="Book Antiqua" w:hAnsi="Book Antiqua" w:cs="Arial"/>
          <w:i/>
          <w:iCs/>
          <w:color w:val="000000" w:themeColor="text1"/>
          <w:sz w:val="20"/>
          <w:szCs w:val="20"/>
          <w:lang w:val="en-GB"/>
        </w:rPr>
        <w:t>al</w:t>
      </w:r>
      <w:r w:rsidR="00B97070" w:rsidRPr="00F67D25">
        <w:rPr>
          <w:rFonts w:ascii="Book Antiqua" w:hAnsi="Book Antiqua" w:cs="Arial"/>
          <w:color w:val="000000" w:themeColor="text1"/>
          <w:sz w:val="20"/>
          <w:szCs w:val="20"/>
          <w:vertAlign w:val="superscript"/>
          <w:lang w:val="en-GB"/>
        </w:rPr>
        <w:t>[</w:t>
      </w:r>
      <w:proofErr w:type="gramEnd"/>
      <w:r w:rsidR="00B97070" w:rsidRPr="00F67D25">
        <w:rPr>
          <w:rFonts w:ascii="Book Antiqua" w:hAnsi="Book Antiqua" w:cs="Arial"/>
          <w:color w:val="000000" w:themeColor="text1"/>
          <w:sz w:val="20"/>
          <w:szCs w:val="20"/>
          <w:vertAlign w:val="superscript"/>
          <w:lang w:val="en-GB"/>
        </w:rPr>
        <w:t>4]</w:t>
      </w:r>
      <w:r w:rsidRPr="00F67D25">
        <w:rPr>
          <w:rFonts w:ascii="Book Antiqua" w:hAnsi="Book Antiqua" w:cs="Arial"/>
          <w:color w:val="000000" w:themeColor="text1"/>
          <w:sz w:val="20"/>
          <w:szCs w:val="20"/>
          <w:lang w:val="en-GB"/>
        </w:rPr>
        <w:t>. In our analysis</w:t>
      </w:r>
      <w:r w:rsidR="004B2FE0"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we </w:t>
      </w:r>
      <w:r w:rsidR="00CC6D70" w:rsidRPr="00F67D25">
        <w:rPr>
          <w:rFonts w:ascii="Book Antiqua" w:hAnsi="Book Antiqua" w:cs="Arial"/>
          <w:color w:val="000000" w:themeColor="text1"/>
          <w:sz w:val="20"/>
          <w:szCs w:val="20"/>
          <w:lang w:val="en-GB"/>
        </w:rPr>
        <w:t xml:space="preserve">excluded </w:t>
      </w:r>
      <w:r w:rsidRPr="00F67D25">
        <w:rPr>
          <w:rFonts w:ascii="Book Antiqua" w:hAnsi="Book Antiqua" w:cs="Arial"/>
          <w:color w:val="000000" w:themeColor="text1"/>
          <w:sz w:val="20"/>
          <w:szCs w:val="20"/>
          <w:lang w:val="en-GB"/>
        </w:rPr>
        <w:t>the postoperative staged pT1/N0 and pT2/N0-tumo</w:t>
      </w:r>
      <w:r w:rsidR="0051441B" w:rsidRPr="00F67D25">
        <w:rPr>
          <w:rFonts w:ascii="Book Antiqua" w:hAnsi="Book Antiqua" w:cs="Arial"/>
          <w:color w:val="000000" w:themeColor="text1"/>
          <w:sz w:val="20"/>
          <w:szCs w:val="20"/>
          <w:lang w:val="en-GB"/>
        </w:rPr>
        <w:t>u</w:t>
      </w:r>
      <w:r w:rsidRPr="00F67D25">
        <w:rPr>
          <w:rFonts w:ascii="Book Antiqua" w:hAnsi="Book Antiqua" w:cs="Arial"/>
          <w:color w:val="000000" w:themeColor="text1"/>
          <w:sz w:val="20"/>
          <w:szCs w:val="20"/>
          <w:lang w:val="en-GB"/>
        </w:rPr>
        <w:t xml:space="preserve">rs of the surgery-only group to </w:t>
      </w:r>
      <w:r w:rsidR="00CC6D70" w:rsidRPr="00F67D25">
        <w:rPr>
          <w:rFonts w:ascii="Book Antiqua" w:hAnsi="Book Antiqua" w:cs="Arial"/>
          <w:color w:val="000000" w:themeColor="text1"/>
          <w:sz w:val="20"/>
          <w:szCs w:val="20"/>
          <w:lang w:val="en-GB"/>
        </w:rPr>
        <w:t xml:space="preserve">avoid a positive effect on the </w:t>
      </w:r>
      <w:r w:rsidR="00B97070" w:rsidRPr="00F67D25">
        <w:rPr>
          <w:rFonts w:ascii="Book Antiqua" w:hAnsi="Book Antiqua" w:cs="Arial"/>
          <w:color w:val="000000" w:themeColor="text1"/>
          <w:sz w:val="20"/>
          <w:szCs w:val="20"/>
          <w:lang w:val="en-GB"/>
        </w:rPr>
        <w:t>5-year</w:t>
      </w:r>
      <w:r w:rsidR="00CC6D70" w:rsidRPr="00F67D25">
        <w:rPr>
          <w:rFonts w:ascii="Book Antiqua" w:hAnsi="Book Antiqua" w:cs="Arial"/>
          <w:color w:val="000000" w:themeColor="text1"/>
          <w:sz w:val="20"/>
          <w:szCs w:val="20"/>
          <w:lang w:val="en-GB"/>
        </w:rPr>
        <w:t xml:space="preserve"> survival rate of these patients</w:t>
      </w:r>
      <w:r w:rsidRPr="00F67D25">
        <w:rPr>
          <w:rFonts w:ascii="Book Antiqua" w:hAnsi="Book Antiqua" w:cs="Arial"/>
          <w:color w:val="000000" w:themeColor="text1"/>
          <w:sz w:val="20"/>
          <w:szCs w:val="20"/>
          <w:lang w:val="en-GB"/>
        </w:rPr>
        <w:t>. Cunningham</w:t>
      </w:r>
      <w:r w:rsidR="00B97070" w:rsidRPr="00F67D25">
        <w:rPr>
          <w:rFonts w:ascii="Book Antiqua" w:hAnsi="Book Antiqua" w:cs="Arial"/>
          <w:i/>
          <w:iCs/>
          <w:color w:val="000000" w:themeColor="text1"/>
          <w:sz w:val="20"/>
          <w:szCs w:val="20"/>
          <w:lang w:val="en-GB"/>
        </w:rPr>
        <w:t xml:space="preserve"> et </w:t>
      </w:r>
      <w:proofErr w:type="gramStart"/>
      <w:r w:rsidR="00B97070" w:rsidRPr="00F67D25">
        <w:rPr>
          <w:rFonts w:ascii="Book Antiqua" w:hAnsi="Book Antiqua" w:cs="Arial"/>
          <w:i/>
          <w:iCs/>
          <w:color w:val="000000" w:themeColor="text1"/>
          <w:sz w:val="20"/>
          <w:szCs w:val="20"/>
          <w:lang w:val="en-GB"/>
        </w:rPr>
        <w:t>al</w:t>
      </w:r>
      <w:r w:rsidR="00B97070" w:rsidRPr="00F67D25">
        <w:rPr>
          <w:rFonts w:ascii="Book Antiqua" w:hAnsi="Book Antiqua" w:cs="Arial"/>
          <w:color w:val="000000" w:themeColor="text1"/>
          <w:sz w:val="20"/>
          <w:szCs w:val="20"/>
          <w:vertAlign w:val="superscript"/>
          <w:lang w:val="en-GB"/>
        </w:rPr>
        <w:t>[</w:t>
      </w:r>
      <w:proofErr w:type="gramEnd"/>
      <w:r w:rsidR="00B97070" w:rsidRPr="00F67D25">
        <w:rPr>
          <w:rFonts w:ascii="Book Antiqua" w:hAnsi="Book Antiqua" w:cs="Arial"/>
          <w:color w:val="000000" w:themeColor="text1"/>
          <w:sz w:val="20"/>
          <w:szCs w:val="20"/>
          <w:vertAlign w:val="superscript"/>
          <w:lang w:val="en-GB"/>
        </w:rPr>
        <w:t>4]</w:t>
      </w:r>
      <w:r w:rsidRPr="00F67D25">
        <w:rPr>
          <w:rFonts w:ascii="Book Antiqua" w:hAnsi="Book Antiqua" w:cs="Arial"/>
          <w:color w:val="000000" w:themeColor="text1"/>
          <w:sz w:val="20"/>
          <w:szCs w:val="20"/>
          <w:lang w:val="en-GB"/>
        </w:rPr>
        <w:t xml:space="preserve"> included 16 patients (8.3% of 193 surgery-only patients) with a pT1 stadium</w:t>
      </w:r>
      <w:r w:rsidR="0051441B"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and 55 patients of the same group with pT2 (28.5% of 193). </w:t>
      </w:r>
      <w:r w:rsidR="00B97070" w:rsidRPr="00F67D25">
        <w:rPr>
          <w:rFonts w:ascii="Book Antiqua" w:hAnsi="Book Antiqua" w:cs="Arial"/>
          <w:color w:val="000000" w:themeColor="text1"/>
          <w:sz w:val="20"/>
          <w:szCs w:val="20"/>
          <w:lang w:val="en-GB"/>
        </w:rPr>
        <w:t>Unfortunately,</w:t>
      </w:r>
      <w:r w:rsidRPr="00F67D25">
        <w:rPr>
          <w:rFonts w:ascii="Book Antiqua" w:hAnsi="Book Antiqua" w:cs="Arial"/>
          <w:color w:val="000000" w:themeColor="text1"/>
          <w:sz w:val="20"/>
          <w:szCs w:val="20"/>
          <w:lang w:val="en-GB"/>
        </w:rPr>
        <w:t xml:space="preserve"> the N-stage is reported for only 291 of the 503 patients (57.8%) and the TNM stage is not mentioned. </w:t>
      </w:r>
    </w:p>
    <w:p w14:paraId="12FDA64D" w14:textId="32C7FBD8" w:rsidR="00C73CDF"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 xml:space="preserve">A recent Asian study from </w:t>
      </w:r>
      <w:proofErr w:type="spellStart"/>
      <w:r w:rsidRPr="00F67D25">
        <w:rPr>
          <w:rFonts w:ascii="Book Antiqua" w:hAnsi="Book Antiqua" w:cs="Arial"/>
          <w:color w:val="000000" w:themeColor="text1"/>
          <w:sz w:val="20"/>
          <w:szCs w:val="20"/>
          <w:lang w:val="en-GB"/>
        </w:rPr>
        <w:t>Eom</w:t>
      </w:r>
      <w:proofErr w:type="spellEnd"/>
      <w:r w:rsidRPr="00F67D25">
        <w:rPr>
          <w:rFonts w:ascii="Book Antiqua" w:hAnsi="Book Antiqua" w:cs="Arial"/>
          <w:color w:val="000000" w:themeColor="text1"/>
          <w:sz w:val="20"/>
          <w:szCs w:val="20"/>
          <w:lang w:val="en-GB"/>
        </w:rPr>
        <w:t xml:space="preserve"> </w:t>
      </w:r>
      <w:r w:rsidRPr="00F67D25">
        <w:rPr>
          <w:rFonts w:ascii="Book Antiqua" w:hAnsi="Book Antiqua" w:cs="Arial"/>
          <w:i/>
          <w:iCs/>
          <w:color w:val="000000" w:themeColor="text1"/>
          <w:sz w:val="20"/>
          <w:szCs w:val="20"/>
          <w:lang w:val="en-GB"/>
        </w:rPr>
        <w:t xml:space="preserve">et </w:t>
      </w:r>
      <w:proofErr w:type="gramStart"/>
      <w:r w:rsidRPr="00F67D25">
        <w:rPr>
          <w:rFonts w:ascii="Book Antiqua" w:hAnsi="Book Antiqua" w:cs="Arial"/>
          <w:i/>
          <w:iCs/>
          <w:color w:val="000000" w:themeColor="text1"/>
          <w:sz w:val="20"/>
          <w:szCs w:val="20"/>
          <w:lang w:val="en-GB"/>
        </w:rPr>
        <w:t>al</w:t>
      </w:r>
      <w:r w:rsidR="00B97070" w:rsidRPr="00F67D25">
        <w:rPr>
          <w:rFonts w:ascii="Book Antiqua" w:hAnsi="Book Antiqua" w:cs="Arial"/>
          <w:color w:val="000000" w:themeColor="text1"/>
          <w:sz w:val="20"/>
          <w:szCs w:val="20"/>
          <w:vertAlign w:val="superscript"/>
          <w:lang w:val="en-GB"/>
        </w:rPr>
        <w:t>[</w:t>
      </w:r>
      <w:proofErr w:type="gramEnd"/>
      <w:r w:rsidR="00B97070" w:rsidRPr="00F67D25">
        <w:rPr>
          <w:rFonts w:ascii="Book Antiqua" w:hAnsi="Book Antiqua" w:cs="Arial"/>
          <w:color w:val="000000" w:themeColor="text1"/>
          <w:sz w:val="20"/>
          <w:szCs w:val="20"/>
          <w:vertAlign w:val="superscript"/>
          <w:lang w:val="en-GB"/>
        </w:rPr>
        <w:t>11]</w:t>
      </w:r>
      <w:r w:rsidRPr="00F67D25">
        <w:rPr>
          <w:rFonts w:ascii="Book Antiqua" w:hAnsi="Book Antiqua" w:cs="Arial"/>
          <w:color w:val="000000" w:themeColor="text1"/>
          <w:sz w:val="20"/>
          <w:szCs w:val="20"/>
          <w:lang w:val="en-GB"/>
        </w:rPr>
        <w:t xml:space="preserve"> matched 43 patients who were treated with perioperative chemotherapy (S-1 and </w:t>
      </w:r>
      <w:proofErr w:type="spellStart"/>
      <w:r w:rsidRPr="00F67D25">
        <w:rPr>
          <w:rFonts w:ascii="Book Antiqua" w:hAnsi="Book Antiqua" w:cs="Arial"/>
          <w:color w:val="000000" w:themeColor="text1"/>
          <w:sz w:val="20"/>
          <w:szCs w:val="20"/>
          <w:lang w:val="en-GB"/>
        </w:rPr>
        <w:t>docetaxel</w:t>
      </w:r>
      <w:proofErr w:type="spellEnd"/>
      <w:r w:rsidRPr="00F67D25">
        <w:rPr>
          <w:rFonts w:ascii="Book Antiqua" w:hAnsi="Book Antiqua" w:cs="Arial"/>
          <w:color w:val="000000" w:themeColor="text1"/>
          <w:sz w:val="20"/>
          <w:szCs w:val="20"/>
          <w:lang w:val="en-GB"/>
        </w:rPr>
        <w:t>)</w:t>
      </w:r>
      <w:r w:rsidRPr="00F67D25">
        <w:rPr>
          <w:rFonts w:ascii="Book Antiqua" w:hAnsi="Book Antiqua"/>
          <w:color w:val="000000" w:themeColor="text1"/>
          <w:sz w:val="20"/>
          <w:szCs w:val="20"/>
          <w:lang w:val="en-GB"/>
        </w:rPr>
        <w:t xml:space="preserve"> </w:t>
      </w:r>
      <w:r w:rsidRPr="00F67D25">
        <w:rPr>
          <w:rFonts w:ascii="Book Antiqua" w:hAnsi="Book Antiqua" w:cs="Arial"/>
          <w:color w:val="000000" w:themeColor="text1"/>
          <w:sz w:val="20"/>
          <w:szCs w:val="20"/>
          <w:lang w:val="en-GB"/>
        </w:rPr>
        <w:t xml:space="preserve">and 86 patients who received surgery only. The </w:t>
      </w:r>
      <w:proofErr w:type="spellStart"/>
      <w:r w:rsidRPr="00F67D25">
        <w:rPr>
          <w:rFonts w:ascii="Book Antiqua" w:hAnsi="Book Antiqua" w:cs="Arial"/>
          <w:color w:val="000000" w:themeColor="text1"/>
          <w:sz w:val="20"/>
          <w:szCs w:val="20"/>
          <w:lang w:val="en-GB"/>
        </w:rPr>
        <w:t>neoadjuvant</w:t>
      </w:r>
      <w:proofErr w:type="spellEnd"/>
      <w:r w:rsidRPr="00F67D25">
        <w:rPr>
          <w:rFonts w:ascii="Book Antiqua" w:hAnsi="Book Antiqua" w:cs="Arial"/>
          <w:color w:val="000000" w:themeColor="text1"/>
          <w:sz w:val="20"/>
          <w:szCs w:val="20"/>
          <w:lang w:val="en-GB"/>
        </w:rPr>
        <w:t xml:space="preserve"> group had a significantly higher 5-year overall survival rate (73.3% </w:t>
      </w:r>
      <w:proofErr w:type="spellStart"/>
      <w:r w:rsidRPr="00F67D25">
        <w:rPr>
          <w:rFonts w:ascii="Book Antiqua" w:hAnsi="Book Antiqua" w:cs="Arial"/>
          <w:i/>
          <w:iCs/>
          <w:color w:val="000000" w:themeColor="text1"/>
          <w:sz w:val="20"/>
          <w:szCs w:val="20"/>
          <w:lang w:val="en-GB"/>
        </w:rPr>
        <w:t>vs</w:t>
      </w:r>
      <w:proofErr w:type="spellEnd"/>
      <w:r w:rsidRPr="00F67D25">
        <w:rPr>
          <w:rFonts w:ascii="Book Antiqua" w:hAnsi="Book Antiqua" w:cs="Arial"/>
          <w:color w:val="000000" w:themeColor="text1"/>
          <w:sz w:val="20"/>
          <w:szCs w:val="20"/>
          <w:lang w:val="en-GB"/>
        </w:rPr>
        <w:t xml:space="preserve"> 51.1%, </w:t>
      </w:r>
      <w:r w:rsidRPr="00F67D25">
        <w:rPr>
          <w:rFonts w:ascii="Book Antiqua" w:hAnsi="Book Antiqua" w:cs="Arial"/>
          <w:i/>
          <w:iCs/>
          <w:color w:val="000000" w:themeColor="text1"/>
          <w:sz w:val="20"/>
          <w:szCs w:val="20"/>
          <w:lang w:val="en-GB"/>
        </w:rPr>
        <w:t>P</w:t>
      </w:r>
      <w:r w:rsidR="00B9707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w:t>
      </w:r>
      <w:r w:rsidR="00B9707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 xml:space="preserve">0.005) and a trend towards </w:t>
      </w:r>
      <w:r w:rsidR="0051441B" w:rsidRPr="00F67D25">
        <w:rPr>
          <w:rFonts w:ascii="Book Antiqua" w:hAnsi="Book Antiqua" w:cs="Arial"/>
          <w:color w:val="000000" w:themeColor="text1"/>
          <w:sz w:val="20"/>
          <w:szCs w:val="20"/>
          <w:lang w:val="en-GB"/>
        </w:rPr>
        <w:t xml:space="preserve">a </w:t>
      </w:r>
      <w:r w:rsidRPr="00F67D25">
        <w:rPr>
          <w:rFonts w:ascii="Book Antiqua" w:hAnsi="Book Antiqua" w:cs="Arial"/>
          <w:color w:val="000000" w:themeColor="text1"/>
          <w:sz w:val="20"/>
          <w:szCs w:val="20"/>
          <w:lang w:val="en-GB"/>
        </w:rPr>
        <w:t xml:space="preserve">higher 5-year progression-free survival </w:t>
      </w:r>
      <w:r w:rsidR="0051441B" w:rsidRPr="00F67D25">
        <w:rPr>
          <w:rFonts w:ascii="Book Antiqua" w:hAnsi="Book Antiqua" w:cs="Arial"/>
          <w:color w:val="000000" w:themeColor="text1"/>
          <w:sz w:val="20"/>
          <w:szCs w:val="20"/>
          <w:lang w:val="en-GB"/>
        </w:rPr>
        <w:t xml:space="preserve">rate </w:t>
      </w:r>
      <w:r w:rsidRPr="00F67D25">
        <w:rPr>
          <w:rFonts w:ascii="Book Antiqua" w:hAnsi="Book Antiqua" w:cs="Arial"/>
          <w:color w:val="000000" w:themeColor="text1"/>
          <w:sz w:val="20"/>
          <w:szCs w:val="20"/>
          <w:lang w:val="en-GB"/>
        </w:rPr>
        <w:t xml:space="preserve">(62.8% </w:t>
      </w:r>
      <w:proofErr w:type="spellStart"/>
      <w:r w:rsidRPr="00F67D25">
        <w:rPr>
          <w:rFonts w:ascii="Book Antiqua" w:hAnsi="Book Antiqua" w:cs="Arial"/>
          <w:i/>
          <w:iCs/>
          <w:color w:val="000000" w:themeColor="text1"/>
          <w:sz w:val="20"/>
          <w:szCs w:val="20"/>
          <w:lang w:val="en-GB"/>
        </w:rPr>
        <w:t>vs</w:t>
      </w:r>
      <w:proofErr w:type="spellEnd"/>
      <w:r w:rsidRPr="00F67D25">
        <w:rPr>
          <w:rFonts w:ascii="Book Antiqua" w:hAnsi="Book Antiqua" w:cs="Arial"/>
          <w:color w:val="000000" w:themeColor="text1"/>
          <w:sz w:val="20"/>
          <w:szCs w:val="20"/>
          <w:lang w:val="en-GB"/>
        </w:rPr>
        <w:t xml:space="preserve"> 49.9%, </w:t>
      </w:r>
      <w:r w:rsidRPr="00F67D25">
        <w:rPr>
          <w:rFonts w:ascii="Book Antiqua" w:hAnsi="Book Antiqua" w:cs="Arial"/>
          <w:i/>
          <w:iCs/>
          <w:color w:val="000000" w:themeColor="text1"/>
          <w:sz w:val="20"/>
          <w:szCs w:val="20"/>
          <w:lang w:val="en-GB"/>
        </w:rPr>
        <w:t>P</w:t>
      </w:r>
      <w:r w:rsidR="00B9707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w:t>
      </w:r>
      <w:r w:rsidR="00B97070" w:rsidRPr="00F67D25">
        <w:rPr>
          <w:rFonts w:ascii="Book Antiqua" w:hAnsi="Book Antiqua" w:cs="Arial"/>
          <w:color w:val="000000" w:themeColor="text1"/>
          <w:sz w:val="20"/>
          <w:szCs w:val="20"/>
          <w:lang w:val="en-GB"/>
        </w:rPr>
        <w:t xml:space="preserve"> </w:t>
      </w:r>
      <w:r w:rsidRPr="00F67D25">
        <w:rPr>
          <w:rFonts w:ascii="Book Antiqua" w:hAnsi="Book Antiqua" w:cs="Arial"/>
          <w:color w:val="000000" w:themeColor="text1"/>
          <w:sz w:val="20"/>
          <w:szCs w:val="20"/>
          <w:lang w:val="en-GB"/>
        </w:rPr>
        <w:t xml:space="preserve">0.145). The authors concluded that perioperative chemotherapy was associated with better long-term survival without increasing postoperative complications in the setting of D2 surgery, suggesting that perioperative chemotherapy can </w:t>
      </w:r>
      <w:r w:rsidR="0051441B" w:rsidRPr="00F67D25">
        <w:rPr>
          <w:rFonts w:ascii="Book Antiqua" w:hAnsi="Book Antiqua" w:cs="Arial"/>
          <w:color w:val="000000" w:themeColor="text1"/>
          <w:sz w:val="20"/>
          <w:szCs w:val="20"/>
          <w:lang w:val="en-GB"/>
        </w:rPr>
        <w:t xml:space="preserve">also </w:t>
      </w:r>
      <w:r w:rsidRPr="00F67D25">
        <w:rPr>
          <w:rFonts w:ascii="Book Antiqua" w:hAnsi="Book Antiqua" w:cs="Arial"/>
          <w:color w:val="000000" w:themeColor="text1"/>
          <w:sz w:val="20"/>
          <w:szCs w:val="20"/>
          <w:lang w:val="en-GB"/>
        </w:rPr>
        <w:t>be a therapeutic option in East Asia</w:t>
      </w:r>
      <w:r w:rsidR="004E0956" w:rsidRPr="00F67D25">
        <w:rPr>
          <w:rFonts w:ascii="Book Antiqua" w:hAnsi="Book Antiqua" w:cs="Arial"/>
          <w:color w:val="000000" w:themeColor="text1"/>
          <w:sz w:val="20"/>
          <w:szCs w:val="20"/>
          <w:lang w:val="en-GB"/>
        </w:rPr>
        <w:t>n</w:t>
      </w:r>
      <w:r w:rsidRPr="00F67D25">
        <w:rPr>
          <w:rFonts w:ascii="Book Antiqua" w:hAnsi="Book Antiqua" w:cs="Arial"/>
          <w:color w:val="000000" w:themeColor="text1"/>
          <w:sz w:val="20"/>
          <w:szCs w:val="20"/>
          <w:lang w:val="en-GB"/>
        </w:rPr>
        <w:t xml:space="preserve"> countries.</w:t>
      </w:r>
    </w:p>
    <w:p w14:paraId="27E198A3" w14:textId="21A3D075" w:rsidR="00C73CDF" w:rsidRPr="00F67D25" w:rsidRDefault="00B75FEC"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 xml:space="preserve">In </w:t>
      </w:r>
      <w:r w:rsidR="00C73CDF" w:rsidRPr="00F67D25">
        <w:rPr>
          <w:rFonts w:ascii="Book Antiqua" w:hAnsi="Book Antiqua" w:cs="Arial"/>
          <w:color w:val="000000" w:themeColor="text1"/>
          <w:sz w:val="20"/>
          <w:szCs w:val="20"/>
          <w:lang w:val="en-GB"/>
        </w:rPr>
        <w:t>2018</w:t>
      </w:r>
      <w:r w:rsidR="00220E63" w:rsidRPr="00F67D25">
        <w:rPr>
          <w:rFonts w:ascii="Book Antiqua" w:hAnsi="Book Antiqua" w:cs="Arial"/>
          <w:color w:val="000000" w:themeColor="text1"/>
          <w:sz w:val="20"/>
          <w:szCs w:val="20"/>
          <w:lang w:val="en-GB"/>
        </w:rPr>
        <w:t>,</w:t>
      </w:r>
      <w:r w:rsidR="00C73CDF" w:rsidRPr="00F67D25">
        <w:rPr>
          <w:rFonts w:ascii="Book Antiqua" w:hAnsi="Book Antiqua" w:cs="Arial"/>
          <w:color w:val="000000" w:themeColor="text1"/>
          <w:sz w:val="20"/>
          <w:szCs w:val="20"/>
          <w:lang w:val="en-GB"/>
        </w:rPr>
        <w:t xml:space="preserve"> </w:t>
      </w:r>
      <w:proofErr w:type="spellStart"/>
      <w:r w:rsidR="00C73CDF" w:rsidRPr="00F67D25">
        <w:rPr>
          <w:rFonts w:ascii="Book Antiqua" w:hAnsi="Book Antiqua" w:cs="Arial"/>
          <w:color w:val="000000" w:themeColor="text1"/>
          <w:sz w:val="20"/>
          <w:szCs w:val="20"/>
          <w:lang w:val="en-GB"/>
        </w:rPr>
        <w:t>Kanaji</w:t>
      </w:r>
      <w:proofErr w:type="spellEnd"/>
      <w:r w:rsidR="00C73CDF" w:rsidRPr="00F67D25">
        <w:rPr>
          <w:rFonts w:ascii="Book Antiqua" w:hAnsi="Book Antiqua" w:cs="Arial"/>
          <w:color w:val="000000" w:themeColor="text1"/>
          <w:sz w:val="20"/>
          <w:szCs w:val="20"/>
          <w:lang w:val="en-GB"/>
        </w:rPr>
        <w:t xml:space="preserve"> </w:t>
      </w:r>
      <w:r w:rsidR="00C73CDF" w:rsidRPr="00F67D25">
        <w:rPr>
          <w:rFonts w:ascii="Book Antiqua" w:hAnsi="Book Antiqua" w:cs="Arial"/>
          <w:i/>
          <w:iCs/>
          <w:color w:val="000000" w:themeColor="text1"/>
          <w:sz w:val="20"/>
          <w:szCs w:val="20"/>
          <w:lang w:val="en-GB"/>
        </w:rPr>
        <w:t xml:space="preserve">et </w:t>
      </w:r>
      <w:proofErr w:type="gramStart"/>
      <w:r w:rsidR="00C73CDF" w:rsidRPr="00F67D25">
        <w:rPr>
          <w:rFonts w:ascii="Book Antiqua" w:hAnsi="Book Antiqua" w:cs="Arial"/>
          <w:i/>
          <w:iCs/>
          <w:color w:val="000000" w:themeColor="text1"/>
          <w:sz w:val="20"/>
          <w:szCs w:val="20"/>
          <w:lang w:val="en-GB"/>
        </w:rPr>
        <w:t>al</w:t>
      </w:r>
      <w:r w:rsidR="00C73CDF" w:rsidRPr="00F67D25">
        <w:rPr>
          <w:rFonts w:ascii="Book Antiqua" w:hAnsi="Book Antiqua" w:cs="Arial"/>
          <w:color w:val="000000" w:themeColor="text1"/>
          <w:sz w:val="20"/>
          <w:szCs w:val="20"/>
          <w:vertAlign w:val="superscript"/>
          <w:lang w:val="en-GB"/>
        </w:rPr>
        <w:t>[</w:t>
      </w:r>
      <w:proofErr w:type="gramEnd"/>
      <w:r w:rsidR="00C73CDF" w:rsidRPr="00F67D25">
        <w:rPr>
          <w:rFonts w:ascii="Book Antiqua" w:hAnsi="Book Antiqua" w:cs="Arial"/>
          <w:color w:val="000000" w:themeColor="text1"/>
          <w:sz w:val="20"/>
          <w:szCs w:val="20"/>
          <w:vertAlign w:val="superscript"/>
          <w:lang w:val="en-GB"/>
        </w:rPr>
        <w:t>12]</w:t>
      </w:r>
      <w:r w:rsidR="00C73CDF" w:rsidRPr="00F67D25">
        <w:rPr>
          <w:rFonts w:ascii="Book Antiqua" w:hAnsi="Book Antiqua" w:cs="Arial"/>
          <w:color w:val="000000" w:themeColor="text1"/>
          <w:sz w:val="20"/>
          <w:szCs w:val="20"/>
          <w:lang w:val="en-GB"/>
        </w:rPr>
        <w:t xml:space="preserve"> published a review </w:t>
      </w:r>
      <w:r w:rsidR="00220E63" w:rsidRPr="00F67D25">
        <w:rPr>
          <w:rFonts w:ascii="Book Antiqua" w:hAnsi="Book Antiqua" w:cs="Arial"/>
          <w:color w:val="000000" w:themeColor="text1"/>
          <w:sz w:val="20"/>
          <w:szCs w:val="20"/>
          <w:lang w:val="en-GB"/>
        </w:rPr>
        <w:t xml:space="preserve">that </w:t>
      </w:r>
      <w:r w:rsidR="00C73CDF" w:rsidRPr="00F67D25">
        <w:rPr>
          <w:rFonts w:ascii="Book Antiqua" w:hAnsi="Book Antiqua" w:cs="Arial"/>
          <w:color w:val="000000" w:themeColor="text1"/>
          <w:sz w:val="20"/>
          <w:szCs w:val="20"/>
          <w:lang w:val="en-GB"/>
        </w:rPr>
        <w:t>summarizes recent evidence o</w:t>
      </w:r>
      <w:r w:rsidR="00E54793" w:rsidRPr="00F67D25">
        <w:rPr>
          <w:rFonts w:ascii="Book Antiqua" w:hAnsi="Book Antiqua" w:cs="Arial"/>
          <w:color w:val="000000" w:themeColor="text1"/>
          <w:sz w:val="20"/>
          <w:szCs w:val="20"/>
          <w:lang w:val="en-GB"/>
        </w:rPr>
        <w:t>f</w:t>
      </w:r>
      <w:r w:rsidR="00C73CDF" w:rsidRPr="00F67D25">
        <w:rPr>
          <w:rFonts w:ascii="Book Antiqua" w:hAnsi="Book Antiqua" w:cs="Arial"/>
          <w:color w:val="000000" w:themeColor="text1"/>
          <w:sz w:val="20"/>
          <w:szCs w:val="20"/>
          <w:lang w:val="en-GB"/>
        </w:rPr>
        <w:t xml:space="preserve"> the benefits of (neo-)adjuvant therapy for locally advanced gastric cancer according to the tumour stage and the histological </w:t>
      </w:r>
      <w:r w:rsidR="00975778" w:rsidRPr="00F67D25">
        <w:rPr>
          <w:rFonts w:ascii="Book Antiqua" w:hAnsi="Book Antiqua" w:cs="Arial"/>
          <w:color w:val="000000" w:themeColor="text1"/>
          <w:sz w:val="20"/>
          <w:szCs w:val="20"/>
          <w:lang w:val="en-GB"/>
        </w:rPr>
        <w:t xml:space="preserve">subtype </w:t>
      </w:r>
      <w:r w:rsidR="00C73CDF" w:rsidRPr="00F67D25">
        <w:rPr>
          <w:rFonts w:ascii="Book Antiqua" w:hAnsi="Book Antiqua" w:cs="Arial"/>
          <w:color w:val="000000" w:themeColor="text1"/>
          <w:sz w:val="20"/>
          <w:szCs w:val="20"/>
          <w:lang w:val="en-GB"/>
        </w:rPr>
        <w:t xml:space="preserve">in Asia, the United States and Europe. They concluded that FLOT can be considered the new standard care in perioperative treatment for European patients with </w:t>
      </w:r>
      <w:proofErr w:type="spellStart"/>
      <w:r w:rsidR="00C73CDF" w:rsidRPr="00F67D25">
        <w:rPr>
          <w:rFonts w:ascii="Book Antiqua" w:hAnsi="Book Antiqua" w:cs="Arial"/>
          <w:color w:val="000000" w:themeColor="text1"/>
          <w:sz w:val="20"/>
          <w:szCs w:val="20"/>
          <w:lang w:val="en-GB"/>
        </w:rPr>
        <w:t>resectable</w:t>
      </w:r>
      <w:proofErr w:type="spellEnd"/>
      <w:r w:rsidR="00C73CDF" w:rsidRPr="00F67D25">
        <w:rPr>
          <w:rFonts w:ascii="Book Antiqua" w:hAnsi="Book Antiqua" w:cs="Arial"/>
          <w:color w:val="000000" w:themeColor="text1"/>
          <w:sz w:val="20"/>
          <w:szCs w:val="20"/>
          <w:lang w:val="en-GB"/>
        </w:rPr>
        <w:t xml:space="preserve"> gastric and </w:t>
      </w:r>
      <w:proofErr w:type="spellStart"/>
      <w:r w:rsidR="00C73CDF" w:rsidRPr="00F67D25">
        <w:rPr>
          <w:rFonts w:ascii="Book Antiqua" w:hAnsi="Book Antiqua" w:cs="Arial"/>
          <w:color w:val="000000" w:themeColor="text1"/>
          <w:sz w:val="20"/>
          <w:szCs w:val="20"/>
          <w:lang w:val="en-GB"/>
        </w:rPr>
        <w:t>gastroesophageal</w:t>
      </w:r>
      <w:proofErr w:type="spellEnd"/>
      <w:r w:rsidR="00C73CDF" w:rsidRPr="00F67D25">
        <w:rPr>
          <w:rFonts w:ascii="Book Antiqua" w:hAnsi="Book Antiqua" w:cs="Arial"/>
          <w:color w:val="000000" w:themeColor="text1"/>
          <w:sz w:val="20"/>
          <w:szCs w:val="20"/>
          <w:lang w:val="en-GB"/>
        </w:rPr>
        <w:t xml:space="preserve"> junction adenocarcinoma. In Asia</w:t>
      </w:r>
      <w:r w:rsidR="008C5BBE" w:rsidRPr="00F67D25">
        <w:rPr>
          <w:rFonts w:ascii="Book Antiqua" w:hAnsi="Book Antiqua" w:cs="Arial"/>
          <w:color w:val="000000" w:themeColor="text1"/>
          <w:sz w:val="20"/>
          <w:szCs w:val="20"/>
          <w:lang w:val="en-GB"/>
        </w:rPr>
        <w:t>,</w:t>
      </w:r>
      <w:r w:rsidR="00C73CDF" w:rsidRPr="00F67D25">
        <w:rPr>
          <w:rFonts w:ascii="Book Antiqua" w:hAnsi="Book Antiqua" w:cs="Arial"/>
          <w:color w:val="000000" w:themeColor="text1"/>
          <w:sz w:val="20"/>
          <w:szCs w:val="20"/>
          <w:lang w:val="en-GB"/>
        </w:rPr>
        <w:t xml:space="preserve"> </w:t>
      </w:r>
      <w:r w:rsidR="008C5BBE" w:rsidRPr="00F67D25">
        <w:rPr>
          <w:rFonts w:ascii="Book Antiqua" w:hAnsi="Book Antiqua" w:cs="Arial"/>
          <w:color w:val="000000" w:themeColor="text1"/>
          <w:sz w:val="20"/>
          <w:szCs w:val="20"/>
          <w:lang w:val="en-GB"/>
        </w:rPr>
        <w:t xml:space="preserve">the </w:t>
      </w:r>
      <w:r w:rsidR="00C73CDF" w:rsidRPr="00F67D25">
        <w:rPr>
          <w:rFonts w:ascii="Book Antiqua" w:hAnsi="Book Antiqua" w:cs="Arial"/>
          <w:color w:val="000000" w:themeColor="text1"/>
          <w:sz w:val="20"/>
          <w:szCs w:val="20"/>
          <w:lang w:val="en-GB"/>
        </w:rPr>
        <w:t xml:space="preserve">perioperative chemotherapy combination S1 and </w:t>
      </w:r>
      <w:proofErr w:type="spellStart"/>
      <w:r w:rsidR="00C444CF" w:rsidRPr="00F67D25">
        <w:rPr>
          <w:rFonts w:ascii="Book Antiqua" w:hAnsi="Book Antiqua" w:cs="Arial"/>
          <w:color w:val="000000" w:themeColor="text1"/>
          <w:sz w:val="20"/>
          <w:szCs w:val="20"/>
          <w:lang w:val="en-GB"/>
        </w:rPr>
        <w:t>oxaliplatin</w:t>
      </w:r>
      <w:proofErr w:type="spellEnd"/>
      <w:r w:rsidR="00C444CF" w:rsidRPr="00F67D25">
        <w:rPr>
          <w:rFonts w:ascii="Book Antiqua" w:hAnsi="Book Antiqua" w:cs="Arial"/>
          <w:color w:val="000000" w:themeColor="text1"/>
          <w:sz w:val="20"/>
          <w:szCs w:val="20"/>
          <w:lang w:val="en-GB"/>
        </w:rPr>
        <w:t xml:space="preserve"> </w:t>
      </w:r>
      <w:r w:rsidR="00C73CDF" w:rsidRPr="00F67D25">
        <w:rPr>
          <w:rFonts w:ascii="Book Antiqua" w:hAnsi="Book Antiqua" w:cs="Arial"/>
          <w:color w:val="000000" w:themeColor="text1"/>
          <w:sz w:val="20"/>
          <w:szCs w:val="20"/>
          <w:lang w:val="en-GB"/>
        </w:rPr>
        <w:t xml:space="preserve">is considered to reduce both </w:t>
      </w:r>
      <w:proofErr w:type="spellStart"/>
      <w:r w:rsidR="00C73CDF" w:rsidRPr="00F67D25">
        <w:rPr>
          <w:rFonts w:ascii="Book Antiqua" w:hAnsi="Book Antiqua" w:cs="Arial"/>
          <w:color w:val="000000" w:themeColor="text1"/>
          <w:sz w:val="20"/>
          <w:szCs w:val="20"/>
          <w:lang w:val="en-GB"/>
        </w:rPr>
        <w:t>hematogenous</w:t>
      </w:r>
      <w:proofErr w:type="spellEnd"/>
      <w:r w:rsidR="00C73CDF" w:rsidRPr="00F67D25">
        <w:rPr>
          <w:rFonts w:ascii="Book Antiqua" w:hAnsi="Book Antiqua" w:cs="Arial"/>
          <w:color w:val="000000" w:themeColor="text1"/>
          <w:sz w:val="20"/>
          <w:szCs w:val="20"/>
          <w:lang w:val="en-GB"/>
        </w:rPr>
        <w:t xml:space="preserve"> and peritoneal recurrence for Stage III adenocarcinoma, while for bulky lymph node metastasis and </w:t>
      </w:r>
      <w:proofErr w:type="spellStart"/>
      <w:r w:rsidR="008C5BBE" w:rsidRPr="00F67D25">
        <w:rPr>
          <w:rFonts w:ascii="Book Antiqua" w:hAnsi="Book Antiqua" w:cs="Arial"/>
          <w:color w:val="000000" w:themeColor="text1"/>
          <w:sz w:val="20"/>
          <w:szCs w:val="20"/>
          <w:lang w:val="en-GB"/>
        </w:rPr>
        <w:t>scirrhous</w:t>
      </w:r>
      <w:proofErr w:type="spellEnd"/>
      <w:r w:rsidR="00C73CDF" w:rsidRPr="00F67D25">
        <w:rPr>
          <w:rFonts w:ascii="Book Antiqua" w:hAnsi="Book Antiqua" w:cs="Arial"/>
          <w:color w:val="000000" w:themeColor="text1"/>
          <w:sz w:val="20"/>
          <w:szCs w:val="20"/>
          <w:lang w:val="en-GB"/>
        </w:rPr>
        <w:t xml:space="preserve"> carcinomas</w:t>
      </w:r>
      <w:r w:rsidR="008C5BBE" w:rsidRPr="00F67D25">
        <w:rPr>
          <w:rFonts w:ascii="Book Antiqua" w:hAnsi="Book Antiqua" w:cs="Arial"/>
          <w:color w:val="000000" w:themeColor="text1"/>
          <w:sz w:val="20"/>
          <w:szCs w:val="20"/>
          <w:lang w:val="en-GB"/>
        </w:rPr>
        <w:t>,</w:t>
      </w:r>
      <w:r w:rsidR="00C73CDF" w:rsidRPr="00F67D25">
        <w:rPr>
          <w:rFonts w:ascii="Book Antiqua" w:hAnsi="Book Antiqua" w:cs="Arial"/>
          <w:color w:val="000000" w:themeColor="text1"/>
          <w:sz w:val="20"/>
          <w:szCs w:val="20"/>
          <w:lang w:val="en-GB"/>
        </w:rPr>
        <w:t xml:space="preserve"> additional </w:t>
      </w:r>
      <w:proofErr w:type="spellStart"/>
      <w:r w:rsidR="00C73CDF" w:rsidRPr="00F67D25">
        <w:rPr>
          <w:rFonts w:ascii="Book Antiqua" w:hAnsi="Book Antiqua" w:cs="Arial"/>
          <w:color w:val="000000" w:themeColor="text1"/>
          <w:sz w:val="20"/>
          <w:szCs w:val="20"/>
          <w:lang w:val="en-GB"/>
        </w:rPr>
        <w:t>neoadjuvant</w:t>
      </w:r>
      <w:proofErr w:type="spellEnd"/>
      <w:r w:rsidR="00C73CDF" w:rsidRPr="00F67D25">
        <w:rPr>
          <w:rFonts w:ascii="Book Antiqua" w:hAnsi="Book Antiqua" w:cs="Arial"/>
          <w:color w:val="000000" w:themeColor="text1"/>
          <w:sz w:val="20"/>
          <w:szCs w:val="20"/>
          <w:lang w:val="en-GB"/>
        </w:rPr>
        <w:t xml:space="preserve"> chemotherapy with S</w:t>
      </w:r>
      <w:r w:rsidR="00C73CDF" w:rsidRPr="00F67D25">
        <w:rPr>
          <w:rFonts w:ascii="Cambria Math" w:hAnsi="Cambria Math" w:cs="Cambria Math"/>
          <w:color w:val="000000" w:themeColor="text1"/>
          <w:sz w:val="20"/>
          <w:szCs w:val="20"/>
          <w:lang w:val="en-GB"/>
        </w:rPr>
        <w:t>‐</w:t>
      </w:r>
      <w:r w:rsidR="00C73CDF" w:rsidRPr="00F67D25">
        <w:rPr>
          <w:rFonts w:ascii="Book Antiqua" w:hAnsi="Book Antiqua" w:cs="Arial"/>
          <w:color w:val="000000" w:themeColor="text1"/>
          <w:sz w:val="20"/>
          <w:szCs w:val="20"/>
          <w:lang w:val="en-GB"/>
        </w:rPr>
        <w:t>1/</w:t>
      </w:r>
      <w:proofErr w:type="spellStart"/>
      <w:r w:rsidR="00C73CDF" w:rsidRPr="00F67D25">
        <w:rPr>
          <w:rFonts w:ascii="Book Antiqua" w:hAnsi="Book Antiqua" w:cs="Arial"/>
          <w:color w:val="000000" w:themeColor="text1"/>
          <w:sz w:val="20"/>
          <w:szCs w:val="20"/>
          <w:lang w:val="en-GB"/>
        </w:rPr>
        <w:t>cisplatin</w:t>
      </w:r>
      <w:proofErr w:type="spellEnd"/>
      <w:r w:rsidR="00C73CDF" w:rsidRPr="00F67D25">
        <w:rPr>
          <w:rFonts w:ascii="Book Antiqua" w:hAnsi="Book Antiqua" w:cs="Arial"/>
          <w:color w:val="000000" w:themeColor="text1"/>
          <w:sz w:val="20"/>
          <w:szCs w:val="20"/>
          <w:lang w:val="en-GB"/>
        </w:rPr>
        <w:t xml:space="preserve"> followed by </w:t>
      </w:r>
      <w:proofErr w:type="spellStart"/>
      <w:r w:rsidR="00C73CDF" w:rsidRPr="00F67D25">
        <w:rPr>
          <w:rFonts w:ascii="Book Antiqua" w:hAnsi="Book Antiqua" w:cs="Arial"/>
          <w:color w:val="000000" w:themeColor="text1"/>
          <w:sz w:val="20"/>
          <w:szCs w:val="20"/>
          <w:lang w:val="en-GB"/>
        </w:rPr>
        <w:t>postadjuvant</w:t>
      </w:r>
      <w:proofErr w:type="spellEnd"/>
      <w:r w:rsidR="00C73CDF" w:rsidRPr="00F67D25">
        <w:rPr>
          <w:rFonts w:ascii="Book Antiqua" w:hAnsi="Book Antiqua" w:cs="Arial"/>
          <w:color w:val="000000" w:themeColor="text1"/>
          <w:sz w:val="20"/>
          <w:szCs w:val="20"/>
          <w:lang w:val="en-GB"/>
        </w:rPr>
        <w:t xml:space="preserve"> treatment with S</w:t>
      </w:r>
      <w:r w:rsidR="00C73CDF" w:rsidRPr="00F67D25">
        <w:rPr>
          <w:rFonts w:ascii="Cambria Math" w:hAnsi="Cambria Math" w:cs="Cambria Math"/>
          <w:color w:val="000000" w:themeColor="text1"/>
          <w:sz w:val="20"/>
          <w:szCs w:val="20"/>
          <w:lang w:val="en-GB"/>
        </w:rPr>
        <w:t>‐</w:t>
      </w:r>
      <w:r w:rsidR="00C73CDF" w:rsidRPr="00F67D25">
        <w:rPr>
          <w:rFonts w:ascii="Book Antiqua" w:hAnsi="Book Antiqua" w:cs="Arial"/>
          <w:color w:val="000000" w:themeColor="text1"/>
          <w:sz w:val="20"/>
          <w:szCs w:val="20"/>
          <w:lang w:val="en-GB"/>
        </w:rPr>
        <w:t>1 is not recommended.</w:t>
      </w:r>
    </w:p>
    <w:p w14:paraId="14A975B1" w14:textId="011D544F" w:rsidR="00C73CDF" w:rsidRPr="00F67D25" w:rsidRDefault="00C73CD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 xml:space="preserve">The subgroup analysis, in which patients with distal and proximal tumours were </w:t>
      </w:r>
      <w:r w:rsidR="008C5BBE" w:rsidRPr="00F67D25">
        <w:rPr>
          <w:rFonts w:ascii="Book Antiqua" w:hAnsi="Book Antiqua" w:cs="Arial"/>
          <w:color w:val="000000" w:themeColor="text1"/>
          <w:sz w:val="20"/>
          <w:szCs w:val="20"/>
          <w:lang w:val="en-GB"/>
        </w:rPr>
        <w:t xml:space="preserve">separately </w:t>
      </w:r>
      <w:r w:rsidRPr="00F67D25">
        <w:rPr>
          <w:rFonts w:ascii="Book Antiqua" w:hAnsi="Book Antiqua" w:cs="Arial"/>
          <w:color w:val="000000" w:themeColor="text1"/>
          <w:sz w:val="20"/>
          <w:szCs w:val="20"/>
          <w:lang w:val="en-GB"/>
        </w:rPr>
        <w:t>evaluated, also showed no significant difference in survival between the preoperatively</w:t>
      </w:r>
      <w:r w:rsidR="008C5BBE"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treated patients and those who only </w:t>
      </w:r>
      <w:r w:rsidR="007F7CC5" w:rsidRPr="00F67D25">
        <w:rPr>
          <w:rFonts w:ascii="Book Antiqua" w:hAnsi="Book Antiqua" w:cs="Arial"/>
          <w:color w:val="000000" w:themeColor="text1"/>
          <w:sz w:val="20"/>
          <w:szCs w:val="20"/>
          <w:lang w:val="en-GB"/>
        </w:rPr>
        <w:t xml:space="preserve">underwent </w:t>
      </w:r>
      <w:r w:rsidRPr="00F67D25">
        <w:rPr>
          <w:rFonts w:ascii="Book Antiqua" w:hAnsi="Book Antiqua" w:cs="Arial"/>
          <w:color w:val="000000" w:themeColor="text1"/>
          <w:sz w:val="20"/>
          <w:szCs w:val="20"/>
          <w:lang w:val="en-GB"/>
        </w:rPr>
        <w:t>resection.</w:t>
      </w:r>
    </w:p>
    <w:p w14:paraId="4414BDEC" w14:textId="4B95B9BC" w:rsidR="00C73CDF" w:rsidRPr="00F67D25" w:rsidRDefault="00B97070"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Nevertheless,</w:t>
      </w:r>
      <w:r w:rsidR="00C73CDF" w:rsidRPr="00F67D25">
        <w:rPr>
          <w:rFonts w:ascii="Book Antiqua" w:hAnsi="Book Antiqua" w:cs="Arial"/>
          <w:color w:val="000000" w:themeColor="text1"/>
          <w:sz w:val="20"/>
          <w:szCs w:val="20"/>
          <w:lang w:val="en-GB"/>
        </w:rPr>
        <w:t xml:space="preserve"> in our hospital</w:t>
      </w:r>
      <w:r w:rsidR="008C5BBE" w:rsidRPr="00F67D25">
        <w:rPr>
          <w:rFonts w:ascii="Book Antiqua" w:hAnsi="Book Antiqua" w:cs="Arial"/>
          <w:color w:val="000000" w:themeColor="text1"/>
          <w:sz w:val="20"/>
          <w:szCs w:val="20"/>
          <w:lang w:val="en-GB"/>
        </w:rPr>
        <w:t>,</w:t>
      </w:r>
      <w:r w:rsidR="00C73CDF" w:rsidRPr="00F67D25">
        <w:rPr>
          <w:rFonts w:ascii="Book Antiqua" w:hAnsi="Book Antiqua" w:cs="Arial"/>
          <w:color w:val="000000" w:themeColor="text1"/>
          <w:sz w:val="20"/>
          <w:szCs w:val="20"/>
          <w:lang w:val="en-GB"/>
        </w:rPr>
        <w:t xml:space="preserve"> </w:t>
      </w:r>
      <w:r w:rsidR="00C73CDF" w:rsidRPr="00F67D25">
        <w:rPr>
          <w:rFonts w:ascii="Book Antiqua" w:eastAsia="Times New Roman" w:hAnsi="Book Antiqua" w:cs="Arial"/>
          <w:color w:val="000000" w:themeColor="text1"/>
          <w:sz w:val="20"/>
          <w:szCs w:val="20"/>
          <w:lang w:val="en-GB" w:eastAsia="de-DE"/>
        </w:rPr>
        <w:t xml:space="preserve">perioperative chemotherapy is offered </w:t>
      </w:r>
      <w:r w:rsidR="009323CD" w:rsidRPr="00F67D25">
        <w:rPr>
          <w:rFonts w:ascii="Book Antiqua" w:eastAsia="Times New Roman" w:hAnsi="Book Antiqua" w:cs="Arial"/>
          <w:color w:val="000000" w:themeColor="text1"/>
          <w:sz w:val="20"/>
          <w:szCs w:val="20"/>
          <w:lang w:val="en-GB" w:eastAsia="de-DE"/>
        </w:rPr>
        <w:t xml:space="preserve">to </w:t>
      </w:r>
      <w:r w:rsidR="00C73CDF" w:rsidRPr="00F67D25">
        <w:rPr>
          <w:rFonts w:ascii="Book Antiqua" w:eastAsia="Times New Roman" w:hAnsi="Book Antiqua" w:cs="Arial"/>
          <w:color w:val="000000" w:themeColor="text1"/>
          <w:sz w:val="20"/>
          <w:szCs w:val="20"/>
          <w:lang w:val="en-GB" w:eastAsia="de-DE"/>
        </w:rPr>
        <w:t xml:space="preserve">patients with proximal tumours far more often by our tumour </w:t>
      </w:r>
      <w:r w:rsidR="00BB35C2" w:rsidRPr="00F67D25">
        <w:rPr>
          <w:rFonts w:ascii="Book Antiqua" w:eastAsia="Times New Roman" w:hAnsi="Book Antiqua" w:cs="Arial"/>
          <w:color w:val="000000" w:themeColor="text1"/>
          <w:sz w:val="20"/>
          <w:szCs w:val="20"/>
          <w:lang w:val="en-GB" w:eastAsia="de-DE"/>
        </w:rPr>
        <w:t>conference</w:t>
      </w:r>
      <w:r w:rsidR="00C73CDF" w:rsidRPr="00F67D25">
        <w:rPr>
          <w:rFonts w:ascii="Book Antiqua" w:eastAsia="Times New Roman" w:hAnsi="Book Antiqua" w:cs="Arial"/>
          <w:color w:val="000000" w:themeColor="text1"/>
          <w:sz w:val="20"/>
          <w:szCs w:val="20"/>
          <w:lang w:val="en-GB" w:eastAsia="de-DE"/>
        </w:rPr>
        <w:t xml:space="preserve">. This may be </w:t>
      </w:r>
      <w:r w:rsidR="007638E2" w:rsidRPr="00F67D25">
        <w:rPr>
          <w:rFonts w:ascii="Book Antiqua" w:eastAsia="Times New Roman" w:hAnsi="Book Antiqua" w:cs="Arial"/>
          <w:color w:val="000000" w:themeColor="text1"/>
          <w:sz w:val="20"/>
          <w:szCs w:val="20"/>
          <w:lang w:val="en-GB" w:eastAsia="de-DE"/>
        </w:rPr>
        <w:t xml:space="preserve">explained on one side </w:t>
      </w:r>
      <w:r w:rsidR="00C73CDF" w:rsidRPr="00F67D25">
        <w:rPr>
          <w:rFonts w:ascii="Book Antiqua" w:eastAsia="Times New Roman" w:hAnsi="Book Antiqua" w:cs="Arial"/>
          <w:color w:val="000000" w:themeColor="text1"/>
          <w:sz w:val="20"/>
          <w:szCs w:val="20"/>
          <w:lang w:val="en-GB" w:eastAsia="de-DE"/>
        </w:rPr>
        <w:t>by the persisting opinion that chemotherapy is less ef</w:t>
      </w:r>
      <w:r w:rsidR="007638E2" w:rsidRPr="00F67D25">
        <w:rPr>
          <w:rFonts w:ascii="Book Antiqua" w:eastAsia="Times New Roman" w:hAnsi="Book Antiqua" w:cs="Arial"/>
          <w:color w:val="000000" w:themeColor="text1"/>
          <w:sz w:val="20"/>
          <w:szCs w:val="20"/>
          <w:lang w:val="en-GB" w:eastAsia="de-DE"/>
        </w:rPr>
        <w:t>fective for distal carcinomas</w:t>
      </w:r>
      <w:r w:rsidR="008C5BBE" w:rsidRPr="00F67D25">
        <w:rPr>
          <w:rFonts w:ascii="Book Antiqua" w:eastAsia="Times New Roman" w:hAnsi="Book Antiqua" w:cs="Arial"/>
          <w:color w:val="000000" w:themeColor="text1"/>
          <w:sz w:val="20"/>
          <w:szCs w:val="20"/>
          <w:lang w:val="en-GB" w:eastAsia="de-DE"/>
        </w:rPr>
        <w:t>,</w:t>
      </w:r>
      <w:r w:rsidR="007638E2" w:rsidRPr="00F67D25">
        <w:rPr>
          <w:rFonts w:ascii="Book Antiqua" w:eastAsia="Times New Roman" w:hAnsi="Book Antiqua" w:cs="Arial"/>
          <w:color w:val="000000" w:themeColor="text1"/>
          <w:sz w:val="20"/>
          <w:szCs w:val="20"/>
          <w:lang w:val="en-GB" w:eastAsia="de-DE"/>
        </w:rPr>
        <w:t xml:space="preserve"> and</w:t>
      </w:r>
      <w:r w:rsidR="00C73CDF" w:rsidRPr="00F67D25">
        <w:rPr>
          <w:rFonts w:ascii="Book Antiqua" w:eastAsia="Times New Roman" w:hAnsi="Book Antiqua" w:cs="Arial"/>
          <w:color w:val="000000" w:themeColor="text1"/>
          <w:sz w:val="20"/>
          <w:szCs w:val="20"/>
          <w:lang w:val="en-GB" w:eastAsia="de-DE"/>
        </w:rPr>
        <w:t xml:space="preserve"> by the fact that the patient group with proximal tumours is the younger one. </w:t>
      </w:r>
      <w:r w:rsidR="00C73CDF" w:rsidRPr="00F67D25">
        <w:rPr>
          <w:rFonts w:ascii="Book Antiqua" w:hAnsi="Book Antiqua" w:cs="Arial"/>
          <w:color w:val="000000" w:themeColor="text1"/>
          <w:sz w:val="20"/>
          <w:szCs w:val="20"/>
          <w:lang w:val="en-GB"/>
        </w:rPr>
        <w:t>Indeed</w:t>
      </w:r>
      <w:r w:rsidR="008C5BBE" w:rsidRPr="00F67D25">
        <w:rPr>
          <w:rFonts w:ascii="Book Antiqua" w:hAnsi="Book Antiqua" w:cs="Arial"/>
          <w:color w:val="000000" w:themeColor="text1"/>
          <w:sz w:val="20"/>
          <w:szCs w:val="20"/>
          <w:lang w:val="en-GB"/>
        </w:rPr>
        <w:t>,</w:t>
      </w:r>
      <w:r w:rsidR="00C73CDF" w:rsidRPr="00F67D25">
        <w:rPr>
          <w:rFonts w:ascii="Book Antiqua" w:hAnsi="Book Antiqua" w:cs="Arial"/>
          <w:color w:val="000000" w:themeColor="text1"/>
          <w:sz w:val="20"/>
          <w:szCs w:val="20"/>
          <w:lang w:val="en-GB"/>
        </w:rPr>
        <w:t xml:space="preserve"> </w:t>
      </w:r>
      <w:proofErr w:type="spellStart"/>
      <w:r w:rsidR="00C73CDF" w:rsidRPr="00F67D25">
        <w:rPr>
          <w:rFonts w:ascii="Book Antiqua" w:hAnsi="Book Antiqua" w:cs="Arial"/>
          <w:color w:val="000000" w:themeColor="text1"/>
          <w:sz w:val="20"/>
          <w:szCs w:val="20"/>
          <w:lang w:val="en-GB"/>
        </w:rPr>
        <w:t>Ychou</w:t>
      </w:r>
      <w:proofErr w:type="spellEnd"/>
      <w:r w:rsidR="00C73CDF" w:rsidRPr="00F67D25">
        <w:rPr>
          <w:rFonts w:ascii="Book Antiqua" w:hAnsi="Book Antiqua" w:cs="Arial"/>
          <w:color w:val="000000" w:themeColor="text1"/>
          <w:sz w:val="20"/>
          <w:szCs w:val="20"/>
          <w:lang w:val="en-GB"/>
        </w:rPr>
        <w:t xml:space="preserve"> </w:t>
      </w:r>
      <w:r w:rsidRPr="00F67D25">
        <w:rPr>
          <w:rFonts w:ascii="Book Antiqua" w:hAnsi="Book Antiqua" w:cs="Arial"/>
          <w:i/>
          <w:iCs/>
          <w:color w:val="000000" w:themeColor="text1"/>
          <w:sz w:val="20"/>
          <w:szCs w:val="20"/>
          <w:lang w:val="en-GB"/>
        </w:rPr>
        <w:t xml:space="preserve">et </w:t>
      </w:r>
      <w:proofErr w:type="gramStart"/>
      <w:r w:rsidRPr="00F67D25">
        <w:rPr>
          <w:rFonts w:ascii="Book Antiqua" w:hAnsi="Book Antiqua" w:cs="Arial"/>
          <w:i/>
          <w:iCs/>
          <w:color w:val="000000" w:themeColor="text1"/>
          <w:sz w:val="20"/>
          <w:szCs w:val="20"/>
          <w:lang w:val="en-GB"/>
        </w:rPr>
        <w:t>al</w:t>
      </w:r>
      <w:r w:rsidRPr="00F67D25">
        <w:rPr>
          <w:rFonts w:ascii="Book Antiqua" w:hAnsi="Book Antiqua" w:cs="Arial"/>
          <w:color w:val="000000" w:themeColor="text1"/>
          <w:sz w:val="20"/>
          <w:szCs w:val="20"/>
          <w:vertAlign w:val="superscript"/>
          <w:lang w:val="en-GB"/>
        </w:rPr>
        <w:t>[</w:t>
      </w:r>
      <w:proofErr w:type="gramEnd"/>
      <w:r w:rsidRPr="00F67D25">
        <w:rPr>
          <w:rFonts w:ascii="Book Antiqua" w:hAnsi="Book Antiqua" w:cs="Arial"/>
          <w:color w:val="000000" w:themeColor="text1"/>
          <w:sz w:val="20"/>
          <w:szCs w:val="20"/>
          <w:vertAlign w:val="superscript"/>
          <w:lang w:val="en-GB"/>
        </w:rPr>
        <w:t>6]</w:t>
      </w:r>
      <w:r w:rsidR="00C73CDF" w:rsidRPr="00F67D25">
        <w:rPr>
          <w:rFonts w:ascii="Book Antiqua" w:hAnsi="Book Antiqua" w:cs="Arial"/>
          <w:color w:val="000000" w:themeColor="text1"/>
          <w:sz w:val="20"/>
          <w:szCs w:val="20"/>
          <w:lang w:val="en-GB"/>
        </w:rPr>
        <w:t xml:space="preserve"> were able to detect a significant treatment effect of perioperative chemotherapy </w:t>
      </w:r>
      <w:r w:rsidR="001F4038" w:rsidRPr="00F67D25">
        <w:rPr>
          <w:rFonts w:ascii="Book Antiqua" w:hAnsi="Book Antiqua" w:cs="Arial"/>
          <w:color w:val="000000" w:themeColor="text1"/>
          <w:sz w:val="20"/>
          <w:szCs w:val="20"/>
          <w:lang w:val="en-GB"/>
        </w:rPr>
        <w:t xml:space="preserve">exclusively </w:t>
      </w:r>
      <w:r w:rsidR="00C73CDF" w:rsidRPr="00F67D25">
        <w:rPr>
          <w:rFonts w:ascii="Book Antiqua" w:hAnsi="Book Antiqua" w:cs="Arial"/>
          <w:color w:val="000000" w:themeColor="text1"/>
          <w:sz w:val="20"/>
          <w:szCs w:val="20"/>
          <w:lang w:val="en-GB"/>
        </w:rPr>
        <w:t xml:space="preserve">for the patient group with tumours </w:t>
      </w:r>
      <w:r w:rsidR="00A47B4D" w:rsidRPr="00F67D25">
        <w:rPr>
          <w:rFonts w:ascii="Book Antiqua" w:hAnsi="Book Antiqua" w:cs="Arial"/>
          <w:color w:val="000000" w:themeColor="text1"/>
          <w:sz w:val="20"/>
          <w:szCs w:val="20"/>
          <w:lang w:val="en-GB"/>
        </w:rPr>
        <w:t>of</w:t>
      </w:r>
      <w:r w:rsidR="00C73CDF" w:rsidRPr="00F67D25">
        <w:rPr>
          <w:rFonts w:ascii="Book Antiqua" w:hAnsi="Book Antiqua" w:cs="Arial"/>
          <w:color w:val="000000" w:themeColor="text1"/>
          <w:sz w:val="20"/>
          <w:szCs w:val="20"/>
          <w:lang w:val="en-GB"/>
        </w:rPr>
        <w:t xml:space="preserve"> the </w:t>
      </w:r>
      <w:proofErr w:type="spellStart"/>
      <w:r w:rsidR="00C73CDF" w:rsidRPr="00F67D25">
        <w:rPr>
          <w:rFonts w:ascii="Book Antiqua" w:hAnsi="Book Antiqua" w:cs="Arial"/>
          <w:color w:val="000000" w:themeColor="text1"/>
          <w:sz w:val="20"/>
          <w:szCs w:val="20"/>
          <w:lang w:val="en-GB"/>
        </w:rPr>
        <w:t>gastroesophageal</w:t>
      </w:r>
      <w:proofErr w:type="spellEnd"/>
      <w:r w:rsidR="00C73CDF" w:rsidRPr="00F67D25">
        <w:rPr>
          <w:rFonts w:ascii="Book Antiqua" w:hAnsi="Book Antiqua" w:cs="Arial"/>
          <w:color w:val="000000" w:themeColor="text1"/>
          <w:sz w:val="20"/>
          <w:szCs w:val="20"/>
          <w:lang w:val="en-GB"/>
        </w:rPr>
        <w:t xml:space="preserve"> junction.</w:t>
      </w:r>
    </w:p>
    <w:p w14:paraId="6AC6F088" w14:textId="497B35D7" w:rsidR="00C73CDF" w:rsidRPr="00F67D25" w:rsidRDefault="00C444CF"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hAnsi="Book Antiqua" w:cs="Arial"/>
          <w:color w:val="000000" w:themeColor="text1"/>
          <w:sz w:val="20"/>
          <w:szCs w:val="20"/>
          <w:lang w:val="en-GB"/>
        </w:rPr>
        <w:t>Fifty-three</w:t>
      </w:r>
      <w:r w:rsidR="00C73CDF" w:rsidRPr="00F67D25">
        <w:rPr>
          <w:rFonts w:ascii="Book Antiqua" w:hAnsi="Book Antiqua" w:cs="Arial"/>
          <w:color w:val="000000" w:themeColor="text1"/>
          <w:sz w:val="20"/>
          <w:szCs w:val="20"/>
          <w:lang w:val="en-GB"/>
        </w:rPr>
        <w:t xml:space="preserve"> of 129 patients (41%) with gastric cancer </w:t>
      </w:r>
      <w:r w:rsidR="003958D3" w:rsidRPr="00F67D25">
        <w:rPr>
          <w:rFonts w:ascii="Book Antiqua" w:hAnsi="Book Antiqua" w:cs="Arial"/>
          <w:color w:val="000000" w:themeColor="text1"/>
          <w:sz w:val="20"/>
          <w:szCs w:val="20"/>
          <w:lang w:val="en-GB"/>
        </w:rPr>
        <w:t xml:space="preserve">in our hospital </w:t>
      </w:r>
      <w:r w:rsidR="00C73CDF" w:rsidRPr="00F67D25">
        <w:rPr>
          <w:rFonts w:ascii="Book Antiqua" w:hAnsi="Book Antiqua" w:cs="Arial"/>
          <w:color w:val="000000" w:themeColor="text1"/>
          <w:sz w:val="20"/>
          <w:szCs w:val="20"/>
          <w:lang w:val="en-GB"/>
        </w:rPr>
        <w:t>were older than 75 years at the time of diagnosis. These patients are not represented in most of the RCTs in relation to the effectiveness and tolerance of perioperative chemotherapy for advanced gastric cancer. The MAGIC tri</w:t>
      </w:r>
      <w:r w:rsidR="004A198F" w:rsidRPr="00F67D25">
        <w:rPr>
          <w:rFonts w:ascii="Book Antiqua" w:hAnsi="Book Antiqua" w:cs="Arial"/>
          <w:color w:val="000000" w:themeColor="text1"/>
          <w:sz w:val="20"/>
          <w:szCs w:val="20"/>
          <w:lang w:val="en-GB"/>
        </w:rPr>
        <w:t xml:space="preserve">al </w:t>
      </w:r>
      <w:r w:rsidR="000560C3" w:rsidRPr="00F67D25">
        <w:rPr>
          <w:rFonts w:ascii="Book Antiqua" w:hAnsi="Book Antiqua" w:cs="Arial"/>
          <w:color w:val="000000" w:themeColor="text1"/>
          <w:sz w:val="20"/>
          <w:szCs w:val="20"/>
          <w:lang w:val="en-GB"/>
        </w:rPr>
        <w:t>by Cunningham</w:t>
      </w:r>
      <w:r w:rsidR="00B97070" w:rsidRPr="00F67D25">
        <w:rPr>
          <w:rFonts w:ascii="Book Antiqua" w:hAnsi="Book Antiqua" w:cs="Arial"/>
          <w:i/>
          <w:iCs/>
          <w:color w:val="000000" w:themeColor="text1"/>
          <w:sz w:val="20"/>
          <w:szCs w:val="20"/>
          <w:lang w:val="en-GB"/>
        </w:rPr>
        <w:t xml:space="preserve"> et </w:t>
      </w:r>
      <w:proofErr w:type="gramStart"/>
      <w:r w:rsidR="00B97070" w:rsidRPr="00F67D25">
        <w:rPr>
          <w:rFonts w:ascii="Book Antiqua" w:hAnsi="Book Antiqua" w:cs="Arial"/>
          <w:i/>
          <w:iCs/>
          <w:color w:val="000000" w:themeColor="text1"/>
          <w:sz w:val="20"/>
          <w:szCs w:val="20"/>
          <w:lang w:val="en-GB"/>
        </w:rPr>
        <w:t>al</w:t>
      </w:r>
      <w:r w:rsidR="00B97070" w:rsidRPr="00F67D25">
        <w:rPr>
          <w:rFonts w:ascii="Book Antiqua" w:hAnsi="Book Antiqua" w:cs="Arial"/>
          <w:color w:val="000000" w:themeColor="text1"/>
          <w:sz w:val="20"/>
          <w:szCs w:val="20"/>
          <w:vertAlign w:val="superscript"/>
          <w:lang w:val="en-GB"/>
        </w:rPr>
        <w:t>[</w:t>
      </w:r>
      <w:proofErr w:type="gramEnd"/>
      <w:r w:rsidR="00B97070" w:rsidRPr="00F67D25">
        <w:rPr>
          <w:rFonts w:ascii="Book Antiqua" w:hAnsi="Book Antiqua" w:cs="Arial"/>
          <w:color w:val="000000" w:themeColor="text1"/>
          <w:sz w:val="20"/>
          <w:szCs w:val="20"/>
          <w:vertAlign w:val="superscript"/>
          <w:lang w:val="en-GB"/>
        </w:rPr>
        <w:t>4]</w:t>
      </w:r>
      <w:r w:rsidR="004A198F" w:rsidRPr="00F67D25">
        <w:rPr>
          <w:rFonts w:ascii="Book Antiqua" w:hAnsi="Book Antiqua" w:cs="Arial"/>
          <w:color w:val="000000" w:themeColor="text1"/>
          <w:sz w:val="20"/>
          <w:szCs w:val="20"/>
          <w:lang w:val="en-GB"/>
        </w:rPr>
        <w:t xml:space="preserve"> had no age limit in its</w:t>
      </w:r>
      <w:r w:rsidR="00C73CDF" w:rsidRPr="00F67D25">
        <w:rPr>
          <w:rFonts w:ascii="Book Antiqua" w:hAnsi="Book Antiqua" w:cs="Arial"/>
          <w:color w:val="000000" w:themeColor="text1"/>
          <w:sz w:val="20"/>
          <w:szCs w:val="20"/>
          <w:lang w:val="en-GB"/>
        </w:rPr>
        <w:t xml:space="preserve"> inclusion criteria, while the two other large studies on perioperative therapy for gastric cancer by </w:t>
      </w:r>
      <w:proofErr w:type="spellStart"/>
      <w:r w:rsidR="00C73CDF" w:rsidRPr="00F67D25">
        <w:rPr>
          <w:rFonts w:ascii="Book Antiqua" w:hAnsi="Book Antiqua" w:cs="Arial"/>
          <w:color w:val="000000" w:themeColor="text1"/>
          <w:sz w:val="20"/>
          <w:szCs w:val="20"/>
          <w:lang w:val="en-GB"/>
        </w:rPr>
        <w:t>Schuhmacher</w:t>
      </w:r>
      <w:proofErr w:type="spellEnd"/>
      <w:r w:rsidR="00C73CDF" w:rsidRPr="00F67D25">
        <w:rPr>
          <w:rFonts w:ascii="Book Antiqua" w:hAnsi="Book Antiqua" w:cs="Arial"/>
          <w:color w:val="000000" w:themeColor="text1"/>
          <w:sz w:val="20"/>
          <w:szCs w:val="20"/>
          <w:lang w:val="en-GB"/>
        </w:rPr>
        <w:t xml:space="preserve"> </w:t>
      </w:r>
      <w:r w:rsidR="00B97070" w:rsidRPr="00F67D25">
        <w:rPr>
          <w:rFonts w:ascii="Book Antiqua" w:hAnsi="Book Antiqua" w:cs="Arial"/>
          <w:i/>
          <w:iCs/>
          <w:color w:val="000000" w:themeColor="text1"/>
          <w:sz w:val="20"/>
          <w:szCs w:val="20"/>
          <w:lang w:val="en-GB"/>
        </w:rPr>
        <w:t>et al</w:t>
      </w:r>
      <w:r w:rsidR="00C73CDF" w:rsidRPr="00F67D25">
        <w:rPr>
          <w:rFonts w:ascii="Book Antiqua" w:hAnsi="Book Antiqua" w:cs="Arial"/>
          <w:color w:val="000000" w:themeColor="text1"/>
          <w:sz w:val="20"/>
          <w:szCs w:val="20"/>
          <w:vertAlign w:val="superscript"/>
          <w:lang w:val="en-GB"/>
        </w:rPr>
        <w:t>[5]</w:t>
      </w:r>
      <w:r w:rsidR="00C73CDF" w:rsidRPr="00F67D25">
        <w:rPr>
          <w:rFonts w:ascii="Book Antiqua" w:hAnsi="Book Antiqua" w:cs="Arial"/>
          <w:color w:val="000000" w:themeColor="text1"/>
          <w:sz w:val="20"/>
          <w:szCs w:val="20"/>
          <w:lang w:val="en-GB"/>
        </w:rPr>
        <w:t xml:space="preserve"> and </w:t>
      </w:r>
      <w:proofErr w:type="spellStart"/>
      <w:r w:rsidR="00C73CDF" w:rsidRPr="00F67D25">
        <w:rPr>
          <w:rFonts w:ascii="Book Antiqua" w:hAnsi="Book Antiqua" w:cs="Arial"/>
          <w:color w:val="000000" w:themeColor="text1"/>
          <w:sz w:val="20"/>
          <w:szCs w:val="20"/>
          <w:lang w:val="en-GB"/>
        </w:rPr>
        <w:t>Ychou</w:t>
      </w:r>
      <w:proofErr w:type="spellEnd"/>
      <w:r w:rsidR="00B97070" w:rsidRPr="00F67D25">
        <w:rPr>
          <w:rFonts w:ascii="Book Antiqua" w:hAnsi="Book Antiqua" w:cs="Arial"/>
          <w:i/>
          <w:iCs/>
          <w:color w:val="000000" w:themeColor="text1"/>
          <w:sz w:val="20"/>
          <w:szCs w:val="20"/>
          <w:lang w:val="en-GB"/>
        </w:rPr>
        <w:t xml:space="preserve"> et al</w:t>
      </w:r>
      <w:r w:rsidR="00B97070" w:rsidRPr="00F67D25">
        <w:rPr>
          <w:rFonts w:ascii="Book Antiqua" w:hAnsi="Book Antiqua" w:cs="Arial"/>
          <w:color w:val="000000" w:themeColor="text1"/>
          <w:sz w:val="20"/>
          <w:szCs w:val="20"/>
          <w:vertAlign w:val="superscript"/>
          <w:lang w:val="en-GB"/>
        </w:rPr>
        <w:t>[6]</w:t>
      </w:r>
      <w:r w:rsidR="00C73CDF" w:rsidRPr="00F67D25">
        <w:rPr>
          <w:rFonts w:ascii="Book Antiqua" w:hAnsi="Book Antiqua" w:cs="Arial"/>
          <w:color w:val="000000" w:themeColor="text1"/>
          <w:sz w:val="20"/>
          <w:szCs w:val="20"/>
          <w:lang w:val="en-GB"/>
        </w:rPr>
        <w:t xml:space="preserve"> were limited to patients younger than 75 years. The median age of patients </w:t>
      </w:r>
      <w:r w:rsidR="001E5405" w:rsidRPr="00F67D25">
        <w:rPr>
          <w:rFonts w:ascii="Book Antiqua" w:hAnsi="Book Antiqua" w:cs="Arial"/>
          <w:color w:val="000000" w:themeColor="text1"/>
          <w:sz w:val="20"/>
          <w:szCs w:val="20"/>
          <w:lang w:val="en-GB"/>
        </w:rPr>
        <w:t xml:space="preserve">in our hospital </w:t>
      </w:r>
      <w:r w:rsidR="00C73CDF" w:rsidRPr="00F67D25">
        <w:rPr>
          <w:rFonts w:ascii="Book Antiqua" w:hAnsi="Book Antiqua" w:cs="Arial"/>
          <w:color w:val="000000" w:themeColor="text1"/>
          <w:sz w:val="20"/>
          <w:szCs w:val="20"/>
          <w:lang w:val="en-GB"/>
        </w:rPr>
        <w:t xml:space="preserve">was 71 years, </w:t>
      </w:r>
      <w:r w:rsidR="008C5BBE" w:rsidRPr="00F67D25">
        <w:rPr>
          <w:rFonts w:ascii="Book Antiqua" w:hAnsi="Book Antiqua" w:cs="Arial"/>
          <w:color w:val="000000" w:themeColor="text1"/>
          <w:sz w:val="20"/>
          <w:szCs w:val="20"/>
          <w:lang w:val="en-GB"/>
        </w:rPr>
        <w:t xml:space="preserve">and thus </w:t>
      </w:r>
      <w:r w:rsidR="000560C3" w:rsidRPr="00F67D25">
        <w:rPr>
          <w:rFonts w:ascii="Book Antiqua" w:hAnsi="Book Antiqua" w:cs="Arial"/>
          <w:color w:val="000000" w:themeColor="text1"/>
          <w:sz w:val="20"/>
          <w:szCs w:val="20"/>
          <w:lang w:val="en-GB"/>
        </w:rPr>
        <w:t xml:space="preserve">consequently our population was distinctly older that the ones that were included </w:t>
      </w:r>
      <w:r w:rsidR="00C73CDF" w:rsidRPr="00F67D25">
        <w:rPr>
          <w:rFonts w:ascii="Book Antiqua" w:hAnsi="Book Antiqua" w:cs="Arial"/>
          <w:color w:val="000000" w:themeColor="text1"/>
          <w:sz w:val="20"/>
          <w:szCs w:val="20"/>
          <w:lang w:val="en-GB"/>
        </w:rPr>
        <w:t xml:space="preserve">in the large RCTs on which guidelines are based. Patients </w:t>
      </w:r>
      <w:r w:rsidR="000560C3" w:rsidRPr="00F67D25">
        <w:rPr>
          <w:rFonts w:ascii="Book Antiqua" w:hAnsi="Book Antiqua" w:cs="Arial"/>
          <w:color w:val="000000" w:themeColor="text1"/>
          <w:sz w:val="20"/>
          <w:szCs w:val="20"/>
          <w:lang w:val="en-GB"/>
        </w:rPr>
        <w:t xml:space="preserve">included in </w:t>
      </w:r>
      <w:r w:rsidR="00C73CDF" w:rsidRPr="00F67D25">
        <w:rPr>
          <w:rFonts w:ascii="Book Antiqua" w:hAnsi="Book Antiqua" w:cs="Arial"/>
          <w:color w:val="000000" w:themeColor="text1"/>
          <w:sz w:val="20"/>
          <w:szCs w:val="20"/>
          <w:lang w:val="en-GB"/>
        </w:rPr>
        <w:t>the MAGIC trial by Cunningham</w:t>
      </w:r>
      <w:r w:rsidR="00B97070" w:rsidRPr="00F67D25">
        <w:rPr>
          <w:rFonts w:ascii="Book Antiqua" w:hAnsi="Book Antiqua" w:cs="Arial"/>
          <w:i/>
          <w:iCs/>
          <w:color w:val="000000" w:themeColor="text1"/>
          <w:sz w:val="20"/>
          <w:szCs w:val="20"/>
          <w:lang w:val="en-GB"/>
        </w:rPr>
        <w:t xml:space="preserve"> et </w:t>
      </w:r>
      <w:proofErr w:type="gramStart"/>
      <w:r w:rsidR="00B97070" w:rsidRPr="00F67D25">
        <w:rPr>
          <w:rFonts w:ascii="Book Antiqua" w:hAnsi="Book Antiqua" w:cs="Arial"/>
          <w:i/>
          <w:iCs/>
          <w:color w:val="000000" w:themeColor="text1"/>
          <w:sz w:val="20"/>
          <w:szCs w:val="20"/>
          <w:lang w:val="en-GB"/>
        </w:rPr>
        <w:t>al</w:t>
      </w:r>
      <w:r w:rsidR="00B97070" w:rsidRPr="00F67D25">
        <w:rPr>
          <w:rFonts w:ascii="Book Antiqua" w:hAnsi="Book Antiqua" w:cs="Arial"/>
          <w:color w:val="000000" w:themeColor="text1"/>
          <w:sz w:val="20"/>
          <w:szCs w:val="20"/>
          <w:vertAlign w:val="superscript"/>
          <w:lang w:val="en-GB"/>
        </w:rPr>
        <w:t>[</w:t>
      </w:r>
      <w:proofErr w:type="gramEnd"/>
      <w:r w:rsidR="00B97070" w:rsidRPr="00F67D25">
        <w:rPr>
          <w:rFonts w:ascii="Book Antiqua" w:hAnsi="Book Antiqua" w:cs="Arial"/>
          <w:color w:val="000000" w:themeColor="text1"/>
          <w:sz w:val="20"/>
          <w:szCs w:val="20"/>
          <w:vertAlign w:val="superscript"/>
          <w:lang w:val="en-GB"/>
        </w:rPr>
        <w:t>4]</w:t>
      </w:r>
      <w:r w:rsidR="00C73CDF" w:rsidRPr="00F67D25">
        <w:rPr>
          <w:rFonts w:ascii="Book Antiqua" w:hAnsi="Book Antiqua" w:cs="Arial"/>
          <w:color w:val="000000" w:themeColor="text1"/>
          <w:sz w:val="20"/>
          <w:szCs w:val="20"/>
          <w:lang w:val="en-GB"/>
        </w:rPr>
        <w:t xml:space="preserve"> had a median age of 57 years (range: 23 to 85); patients in the EORTC study by </w:t>
      </w:r>
      <w:proofErr w:type="spellStart"/>
      <w:r w:rsidR="00C73CDF" w:rsidRPr="00F67D25">
        <w:rPr>
          <w:rFonts w:ascii="Book Antiqua" w:hAnsi="Book Antiqua" w:cs="Arial"/>
          <w:color w:val="000000" w:themeColor="text1"/>
          <w:sz w:val="20"/>
          <w:szCs w:val="20"/>
          <w:lang w:val="en-GB"/>
        </w:rPr>
        <w:t>Schuhmacher</w:t>
      </w:r>
      <w:proofErr w:type="spellEnd"/>
      <w:r w:rsidR="00C73CDF" w:rsidRPr="00F67D25">
        <w:rPr>
          <w:rFonts w:ascii="Book Antiqua" w:hAnsi="Book Antiqua" w:cs="Arial"/>
          <w:color w:val="000000" w:themeColor="text1"/>
          <w:sz w:val="20"/>
          <w:szCs w:val="20"/>
          <w:lang w:val="en-GB"/>
        </w:rPr>
        <w:t xml:space="preserve"> </w:t>
      </w:r>
      <w:r w:rsidR="00B97070" w:rsidRPr="00F67D25">
        <w:rPr>
          <w:rFonts w:ascii="Book Antiqua" w:hAnsi="Book Antiqua" w:cs="Arial"/>
          <w:i/>
          <w:iCs/>
          <w:color w:val="000000" w:themeColor="text1"/>
          <w:sz w:val="20"/>
          <w:szCs w:val="20"/>
          <w:lang w:val="en-GB"/>
        </w:rPr>
        <w:t>et al</w:t>
      </w:r>
      <w:r w:rsidR="00B97070" w:rsidRPr="00F67D25">
        <w:rPr>
          <w:rFonts w:ascii="Book Antiqua" w:hAnsi="Book Antiqua" w:cs="Arial"/>
          <w:color w:val="000000" w:themeColor="text1"/>
          <w:sz w:val="20"/>
          <w:szCs w:val="20"/>
          <w:vertAlign w:val="superscript"/>
          <w:lang w:val="en-GB"/>
        </w:rPr>
        <w:t>[5]</w:t>
      </w:r>
      <w:r w:rsidR="00C73CDF" w:rsidRPr="00F67D25">
        <w:rPr>
          <w:rFonts w:ascii="Book Antiqua" w:hAnsi="Book Antiqua" w:cs="Arial"/>
          <w:color w:val="000000" w:themeColor="text1"/>
          <w:sz w:val="20"/>
          <w:szCs w:val="20"/>
          <w:lang w:val="en-GB"/>
        </w:rPr>
        <w:t xml:space="preserve"> had a median age of 57 years (range: 26 to 70); patients in the ACCORD study by </w:t>
      </w:r>
      <w:proofErr w:type="spellStart"/>
      <w:r w:rsidR="00C73CDF" w:rsidRPr="00F67D25">
        <w:rPr>
          <w:rFonts w:ascii="Book Antiqua" w:hAnsi="Book Antiqua" w:cs="Arial"/>
          <w:color w:val="000000" w:themeColor="text1"/>
          <w:sz w:val="20"/>
          <w:szCs w:val="20"/>
          <w:lang w:val="en-GB"/>
        </w:rPr>
        <w:t>Ychou</w:t>
      </w:r>
      <w:proofErr w:type="spellEnd"/>
      <w:r w:rsidR="00B97070" w:rsidRPr="00F67D25">
        <w:rPr>
          <w:rFonts w:ascii="Book Antiqua" w:hAnsi="Book Antiqua" w:cs="Arial"/>
          <w:i/>
          <w:iCs/>
          <w:color w:val="000000" w:themeColor="text1"/>
          <w:sz w:val="20"/>
          <w:szCs w:val="20"/>
          <w:lang w:val="en-GB"/>
        </w:rPr>
        <w:t xml:space="preserve"> et al</w:t>
      </w:r>
      <w:r w:rsidR="00B97070" w:rsidRPr="00F67D25">
        <w:rPr>
          <w:rFonts w:ascii="Book Antiqua" w:hAnsi="Book Antiqua" w:cs="Arial"/>
          <w:color w:val="000000" w:themeColor="text1"/>
          <w:sz w:val="20"/>
          <w:szCs w:val="20"/>
          <w:vertAlign w:val="superscript"/>
          <w:lang w:val="en-GB"/>
        </w:rPr>
        <w:t>[6]</w:t>
      </w:r>
      <w:r w:rsidR="00C73CDF" w:rsidRPr="00F67D25">
        <w:rPr>
          <w:rFonts w:ascii="Book Antiqua" w:hAnsi="Book Antiqua" w:cs="Arial"/>
          <w:color w:val="000000" w:themeColor="text1"/>
          <w:sz w:val="20"/>
          <w:szCs w:val="20"/>
          <w:lang w:val="en-GB"/>
        </w:rPr>
        <w:t xml:space="preserve"> had a median age of 63 years (range: 36 to 75). </w:t>
      </w:r>
    </w:p>
    <w:p w14:paraId="6D067D86" w14:textId="16CD55CB"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hAnsi="Book Antiqua" w:cs="Arial"/>
          <w:color w:val="000000" w:themeColor="text1"/>
          <w:sz w:val="20"/>
          <w:szCs w:val="20"/>
          <w:lang w:val="en-GB"/>
        </w:rPr>
        <w:t xml:space="preserve">Since our group of patients with gastric cancer contained an above-average number of patients older than 75 with distal carcinomas and without </w:t>
      </w:r>
      <w:r w:rsidR="001F0C89" w:rsidRPr="00F67D25">
        <w:rPr>
          <w:rFonts w:ascii="Book Antiqua" w:hAnsi="Book Antiqua" w:cs="Arial"/>
          <w:color w:val="000000" w:themeColor="text1"/>
          <w:sz w:val="20"/>
          <w:szCs w:val="20"/>
          <w:lang w:val="en-GB"/>
        </w:rPr>
        <w:t xml:space="preserve">application of </w:t>
      </w:r>
      <w:r w:rsidRPr="00F67D25">
        <w:rPr>
          <w:rFonts w:ascii="Book Antiqua" w:hAnsi="Book Antiqua" w:cs="Arial"/>
          <w:color w:val="000000" w:themeColor="text1"/>
          <w:sz w:val="20"/>
          <w:szCs w:val="20"/>
          <w:lang w:val="en-GB"/>
        </w:rPr>
        <w:t>p</w:t>
      </w:r>
      <w:r w:rsidR="001F0C89" w:rsidRPr="00F67D25">
        <w:rPr>
          <w:rFonts w:ascii="Book Antiqua" w:hAnsi="Book Antiqua" w:cs="Arial"/>
          <w:color w:val="000000" w:themeColor="text1"/>
          <w:sz w:val="20"/>
          <w:szCs w:val="20"/>
          <w:lang w:val="en-GB"/>
        </w:rPr>
        <w:t>e</w:t>
      </w:r>
      <w:r w:rsidRPr="00F67D25">
        <w:rPr>
          <w:rFonts w:ascii="Book Antiqua" w:hAnsi="Book Antiqua" w:cs="Arial"/>
          <w:color w:val="000000" w:themeColor="text1"/>
          <w:sz w:val="20"/>
          <w:szCs w:val="20"/>
          <w:lang w:val="en-GB"/>
        </w:rPr>
        <w:t>r</w:t>
      </w:r>
      <w:r w:rsidR="001F0C89" w:rsidRPr="00F67D25">
        <w:rPr>
          <w:rFonts w:ascii="Book Antiqua" w:hAnsi="Book Antiqua" w:cs="Arial"/>
          <w:color w:val="000000" w:themeColor="text1"/>
          <w:sz w:val="20"/>
          <w:szCs w:val="20"/>
          <w:lang w:val="en-GB"/>
        </w:rPr>
        <w:t>i</w:t>
      </w:r>
      <w:r w:rsidRPr="00F67D25">
        <w:rPr>
          <w:rFonts w:ascii="Book Antiqua" w:hAnsi="Book Antiqua" w:cs="Arial"/>
          <w:color w:val="000000" w:themeColor="text1"/>
          <w:sz w:val="20"/>
          <w:szCs w:val="20"/>
          <w:lang w:val="en-GB"/>
        </w:rPr>
        <w:t>operative chemotherapy</w:t>
      </w:r>
      <w:r w:rsidR="008C5BBE"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we expected a worse prognosis for this patient group. </w:t>
      </w:r>
      <w:r w:rsidRPr="00F67D25">
        <w:rPr>
          <w:rFonts w:ascii="Book Antiqua" w:eastAsia="Times New Roman" w:hAnsi="Book Antiqua" w:cs="Arial"/>
          <w:color w:val="000000" w:themeColor="text1"/>
          <w:sz w:val="20"/>
          <w:szCs w:val="20"/>
          <w:lang w:val="en-GB" w:eastAsia="de-DE"/>
        </w:rPr>
        <w:t xml:space="preserve">Only 8 patients (18%) who received perioperative chemotherapy were </w:t>
      </w:r>
      <w:r w:rsidR="00AD728E" w:rsidRPr="00F67D25">
        <w:rPr>
          <w:rFonts w:ascii="Book Antiqua" w:eastAsia="Times New Roman" w:hAnsi="Book Antiqua" w:cs="Arial"/>
          <w:color w:val="000000" w:themeColor="text1"/>
          <w:sz w:val="20"/>
          <w:szCs w:val="20"/>
          <w:lang w:val="en-GB" w:eastAsia="de-DE"/>
        </w:rPr>
        <w:t>o</w:t>
      </w:r>
      <w:r w:rsidRPr="00F67D25">
        <w:rPr>
          <w:rFonts w:ascii="Book Antiqua" w:eastAsia="Times New Roman" w:hAnsi="Book Antiqua" w:cs="Arial"/>
          <w:color w:val="000000" w:themeColor="text1"/>
          <w:sz w:val="20"/>
          <w:szCs w:val="20"/>
          <w:lang w:val="en-GB" w:eastAsia="de-DE"/>
        </w:rPr>
        <w:t xml:space="preserve">lder than 75 years and only one patient (1%) was over 80 years. These were </w:t>
      </w:r>
      <w:r w:rsidR="00F043BD" w:rsidRPr="00F67D25">
        <w:rPr>
          <w:rFonts w:ascii="Book Antiqua" w:eastAsia="Times New Roman" w:hAnsi="Book Antiqua" w:cs="Arial"/>
          <w:color w:val="000000" w:themeColor="text1"/>
          <w:sz w:val="20"/>
          <w:szCs w:val="20"/>
          <w:lang w:val="en-GB" w:eastAsia="de-DE"/>
        </w:rPr>
        <w:t xml:space="preserve">of course </w:t>
      </w:r>
      <w:r w:rsidRPr="00F67D25">
        <w:rPr>
          <w:rFonts w:ascii="Book Antiqua" w:eastAsia="Times New Roman" w:hAnsi="Book Antiqua" w:cs="Arial"/>
          <w:color w:val="000000" w:themeColor="text1"/>
          <w:sz w:val="20"/>
          <w:szCs w:val="20"/>
          <w:lang w:val="en-GB" w:eastAsia="de-DE"/>
        </w:rPr>
        <w:t xml:space="preserve">biologically fit patients. </w:t>
      </w:r>
      <w:r w:rsidRPr="00F67D25">
        <w:rPr>
          <w:rFonts w:ascii="Book Antiqua" w:hAnsi="Book Antiqua" w:cs="Arial"/>
          <w:color w:val="000000" w:themeColor="text1"/>
          <w:sz w:val="20"/>
          <w:szCs w:val="20"/>
          <w:lang w:val="en-GB"/>
        </w:rPr>
        <w:t>Surprisingly</w:t>
      </w:r>
      <w:r w:rsidR="008C5BBE"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t>
      </w:r>
      <w:r w:rsidR="00863618" w:rsidRPr="00F67D25">
        <w:rPr>
          <w:rFonts w:ascii="Book Antiqua" w:hAnsi="Book Antiqua" w:cs="Arial"/>
          <w:color w:val="000000" w:themeColor="text1"/>
          <w:sz w:val="20"/>
          <w:szCs w:val="20"/>
          <w:lang w:val="en-GB"/>
        </w:rPr>
        <w:t xml:space="preserve">the age of the patient </w:t>
      </w:r>
      <w:r w:rsidRPr="00F67D25">
        <w:rPr>
          <w:rFonts w:ascii="Book Antiqua" w:hAnsi="Book Antiqua" w:cs="Arial"/>
          <w:color w:val="000000" w:themeColor="text1"/>
          <w:sz w:val="20"/>
          <w:szCs w:val="20"/>
          <w:lang w:val="en-GB"/>
        </w:rPr>
        <w:t>had no influence on the median survival. In contrast to our data</w:t>
      </w:r>
      <w:r w:rsidR="008C5BBE"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t>
      </w:r>
      <w:proofErr w:type="spellStart"/>
      <w:r w:rsidRPr="00F67D25">
        <w:rPr>
          <w:rFonts w:ascii="Book Antiqua" w:hAnsi="Book Antiqua" w:cs="Arial"/>
          <w:color w:val="000000" w:themeColor="text1"/>
          <w:sz w:val="20"/>
          <w:szCs w:val="20"/>
          <w:lang w:val="en-GB"/>
        </w:rPr>
        <w:t>Ciesielski</w:t>
      </w:r>
      <w:proofErr w:type="spellEnd"/>
      <w:r w:rsidRPr="00F67D25">
        <w:rPr>
          <w:rFonts w:ascii="Book Antiqua" w:hAnsi="Book Antiqua" w:cs="Arial"/>
          <w:color w:val="000000" w:themeColor="text1"/>
          <w:sz w:val="20"/>
          <w:szCs w:val="20"/>
          <w:lang w:val="en-GB"/>
        </w:rPr>
        <w:t xml:space="preserve"> </w:t>
      </w:r>
      <w:r w:rsidRPr="00F67D25">
        <w:rPr>
          <w:rFonts w:ascii="Book Antiqua" w:hAnsi="Book Antiqua" w:cs="Arial"/>
          <w:i/>
          <w:iCs/>
          <w:color w:val="000000" w:themeColor="text1"/>
          <w:sz w:val="20"/>
          <w:szCs w:val="20"/>
          <w:lang w:val="en-GB"/>
        </w:rPr>
        <w:t xml:space="preserve">et </w:t>
      </w:r>
      <w:proofErr w:type="gramStart"/>
      <w:r w:rsidRPr="00F67D25">
        <w:rPr>
          <w:rFonts w:ascii="Book Antiqua" w:hAnsi="Book Antiqua" w:cs="Arial"/>
          <w:i/>
          <w:iCs/>
          <w:color w:val="000000" w:themeColor="text1"/>
          <w:sz w:val="20"/>
          <w:szCs w:val="20"/>
          <w:lang w:val="en-GB"/>
        </w:rPr>
        <w:t>al</w:t>
      </w:r>
      <w:r w:rsidRPr="00F67D25">
        <w:rPr>
          <w:rFonts w:ascii="Book Antiqua" w:hAnsi="Book Antiqua" w:cs="Arial"/>
          <w:color w:val="000000" w:themeColor="text1"/>
          <w:sz w:val="20"/>
          <w:szCs w:val="20"/>
          <w:vertAlign w:val="superscript"/>
          <w:lang w:val="en-GB"/>
        </w:rPr>
        <w:t>[</w:t>
      </w:r>
      <w:proofErr w:type="gramEnd"/>
      <w:r w:rsidRPr="00F67D25">
        <w:rPr>
          <w:rFonts w:ascii="Book Antiqua" w:hAnsi="Book Antiqua" w:cs="Arial"/>
          <w:color w:val="000000" w:themeColor="text1"/>
          <w:sz w:val="20"/>
          <w:szCs w:val="20"/>
          <w:vertAlign w:val="superscript"/>
          <w:lang w:val="en-GB"/>
        </w:rPr>
        <w:t>13]</w:t>
      </w:r>
      <w:r w:rsidRPr="00F67D25">
        <w:rPr>
          <w:rFonts w:ascii="Book Antiqua" w:hAnsi="Book Antiqua" w:cs="Arial"/>
          <w:color w:val="000000" w:themeColor="text1"/>
          <w:sz w:val="20"/>
          <w:szCs w:val="20"/>
          <w:lang w:val="en-GB"/>
        </w:rPr>
        <w:t xml:space="preserve"> could detect an e</w:t>
      </w:r>
      <w:r w:rsidRPr="00F67D25">
        <w:rPr>
          <w:rFonts w:ascii="Book Antiqua" w:hAnsi="Book Antiqua" w:cs="Arial"/>
          <w:bCs/>
          <w:color w:val="000000" w:themeColor="text1"/>
          <w:sz w:val="20"/>
          <w:szCs w:val="20"/>
          <w:lang w:val="en-GB"/>
        </w:rPr>
        <w:t xml:space="preserve">xtremely high mortality rate after a successful </w:t>
      </w:r>
      <w:proofErr w:type="spellStart"/>
      <w:r w:rsidRPr="00F67D25">
        <w:rPr>
          <w:rFonts w:ascii="Book Antiqua" w:hAnsi="Book Antiqua" w:cs="Arial"/>
          <w:bCs/>
          <w:color w:val="000000" w:themeColor="text1"/>
          <w:sz w:val="20"/>
          <w:szCs w:val="20"/>
          <w:lang w:val="en-GB"/>
        </w:rPr>
        <w:t>gastrectomy</w:t>
      </w:r>
      <w:proofErr w:type="spellEnd"/>
      <w:r w:rsidRPr="00F67D25">
        <w:rPr>
          <w:rFonts w:ascii="Book Antiqua" w:hAnsi="Book Antiqua" w:cs="Arial"/>
          <w:bCs/>
          <w:color w:val="000000" w:themeColor="text1"/>
          <w:sz w:val="20"/>
          <w:szCs w:val="20"/>
          <w:lang w:val="en-GB"/>
        </w:rPr>
        <w:t xml:space="preserve"> for cancer in </w:t>
      </w:r>
      <w:r w:rsidR="00863618" w:rsidRPr="00F67D25">
        <w:rPr>
          <w:rFonts w:ascii="Book Antiqua" w:hAnsi="Book Antiqua" w:cs="Arial"/>
          <w:bCs/>
          <w:color w:val="000000" w:themeColor="text1"/>
          <w:sz w:val="20"/>
          <w:szCs w:val="20"/>
          <w:lang w:val="en-GB"/>
        </w:rPr>
        <w:t xml:space="preserve">elderly </w:t>
      </w:r>
      <w:r w:rsidRPr="00F67D25">
        <w:rPr>
          <w:rFonts w:ascii="Book Antiqua" w:hAnsi="Book Antiqua" w:cs="Arial"/>
          <w:bCs/>
          <w:color w:val="000000" w:themeColor="text1"/>
          <w:sz w:val="20"/>
          <w:szCs w:val="20"/>
          <w:lang w:val="en-GB"/>
        </w:rPr>
        <w:t xml:space="preserve">patients. </w:t>
      </w:r>
    </w:p>
    <w:p w14:paraId="2D0A8214" w14:textId="2F9D7B7E" w:rsidR="00A4673B"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Our data show</w:t>
      </w:r>
      <w:r w:rsidR="00733FD8" w:rsidRPr="00F67D25">
        <w:rPr>
          <w:rFonts w:ascii="Book Antiqua" w:eastAsia="Times New Roman" w:hAnsi="Book Antiqua" w:cs="Arial"/>
          <w:color w:val="000000" w:themeColor="text1"/>
          <w:sz w:val="20"/>
          <w:szCs w:val="20"/>
          <w:lang w:val="en-GB" w:eastAsia="de-DE"/>
        </w:rPr>
        <w:t xml:space="preserve"> that</w:t>
      </w:r>
      <w:r w:rsidRPr="00F67D25">
        <w:rPr>
          <w:rFonts w:ascii="Book Antiqua" w:eastAsia="Times New Roman" w:hAnsi="Book Antiqua" w:cs="Arial"/>
          <w:color w:val="000000" w:themeColor="text1"/>
          <w:sz w:val="20"/>
          <w:szCs w:val="20"/>
          <w:lang w:val="en-GB" w:eastAsia="de-DE"/>
        </w:rPr>
        <w:t xml:space="preserve"> treatment of advanced gastric cancer </w:t>
      </w:r>
      <w:r w:rsidR="003736DC" w:rsidRPr="00F67D25">
        <w:rPr>
          <w:rFonts w:ascii="Book Antiqua" w:eastAsia="Times New Roman" w:hAnsi="Book Antiqua" w:cs="Arial"/>
          <w:color w:val="000000" w:themeColor="text1"/>
          <w:sz w:val="20"/>
          <w:szCs w:val="20"/>
          <w:lang w:val="en-GB" w:eastAsia="de-DE"/>
        </w:rPr>
        <w:t xml:space="preserve">still needs further improvement </w:t>
      </w:r>
      <w:r w:rsidRPr="00F67D25">
        <w:rPr>
          <w:rFonts w:ascii="Book Antiqua" w:eastAsia="Times New Roman" w:hAnsi="Book Antiqua" w:cs="Arial"/>
          <w:color w:val="000000" w:themeColor="text1"/>
          <w:sz w:val="20"/>
          <w:szCs w:val="20"/>
          <w:lang w:val="en-GB" w:eastAsia="de-DE"/>
        </w:rPr>
        <w:t>and reflects the aggressive biology of gastric cancer. All patients seem to have a similar bad prognosis regardless of age, tumour localisation</w:t>
      </w:r>
      <w:r w:rsidR="008C5BBE"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and tentative donation of perioperative chemotherapy. It is still necessary to continue </w:t>
      </w:r>
      <w:r w:rsidR="00ED5A5E" w:rsidRPr="00F67D25">
        <w:rPr>
          <w:rFonts w:ascii="Book Antiqua" w:eastAsia="Times New Roman" w:hAnsi="Book Antiqua" w:cs="Arial"/>
          <w:color w:val="000000" w:themeColor="text1"/>
          <w:sz w:val="20"/>
          <w:szCs w:val="20"/>
          <w:lang w:val="en-GB" w:eastAsia="de-DE"/>
        </w:rPr>
        <w:t xml:space="preserve">research on </w:t>
      </w:r>
      <w:r w:rsidRPr="00F67D25">
        <w:rPr>
          <w:rFonts w:ascii="Book Antiqua" w:eastAsia="Times New Roman" w:hAnsi="Book Antiqua" w:cs="Arial"/>
          <w:color w:val="000000" w:themeColor="text1"/>
          <w:sz w:val="20"/>
          <w:szCs w:val="20"/>
          <w:lang w:val="en-GB" w:eastAsia="de-DE"/>
        </w:rPr>
        <w:t>the detection of tools that help to</w:t>
      </w:r>
      <w:r w:rsidR="00451001" w:rsidRPr="00F67D25">
        <w:rPr>
          <w:rFonts w:ascii="Book Antiqua" w:eastAsia="Times New Roman" w:hAnsi="Book Antiqua" w:cs="Arial"/>
          <w:color w:val="000000" w:themeColor="text1"/>
          <w:sz w:val="20"/>
          <w:szCs w:val="20"/>
          <w:lang w:val="en-GB" w:eastAsia="de-DE"/>
        </w:rPr>
        <w:t xml:space="preserve"> identify the patients that really benefit from perioperative chemotherapy and those who do not</w:t>
      </w:r>
      <w:r w:rsidRPr="00F67D25">
        <w:rPr>
          <w:rFonts w:ascii="Book Antiqua" w:eastAsia="Times New Roman" w:hAnsi="Book Antiqua" w:cs="Arial"/>
          <w:color w:val="000000" w:themeColor="text1"/>
          <w:sz w:val="20"/>
          <w:szCs w:val="20"/>
          <w:lang w:val="en-GB" w:eastAsia="de-DE"/>
        </w:rPr>
        <w:t xml:space="preserve">. </w:t>
      </w:r>
    </w:p>
    <w:p w14:paraId="072D119C" w14:textId="5813155A" w:rsidR="00C73CDF" w:rsidRPr="00F67D25" w:rsidRDefault="004A672C" w:rsidP="00C0052C">
      <w:pPr>
        <w:snapToGrid w:val="0"/>
        <w:spacing w:after="0" w:line="360" w:lineRule="auto"/>
        <w:ind w:firstLineChars="100" w:firstLine="200"/>
        <w:jc w:val="both"/>
        <w:rPr>
          <w:rFonts w:ascii="Book Antiqua" w:hAnsi="Book Antiqua" w:cs="Arial"/>
          <w:color w:val="000000" w:themeColor="text1"/>
          <w:sz w:val="20"/>
          <w:szCs w:val="20"/>
          <w:lang w:val="en-GB"/>
        </w:rPr>
      </w:pPr>
      <w:r w:rsidRPr="00F67D25">
        <w:rPr>
          <w:rFonts w:ascii="Book Antiqua" w:eastAsia="Times New Roman" w:hAnsi="Book Antiqua" w:cs="Arial"/>
          <w:color w:val="000000" w:themeColor="text1"/>
          <w:sz w:val="20"/>
          <w:szCs w:val="20"/>
          <w:lang w:val="en-GB" w:eastAsia="de-DE"/>
        </w:rPr>
        <w:t>A l</w:t>
      </w:r>
      <w:r w:rsidR="00363EC7" w:rsidRPr="00F67D25">
        <w:rPr>
          <w:rFonts w:ascii="Book Antiqua" w:eastAsia="Times New Roman" w:hAnsi="Book Antiqua" w:cs="Arial"/>
          <w:color w:val="000000" w:themeColor="text1"/>
          <w:sz w:val="20"/>
          <w:szCs w:val="20"/>
          <w:lang w:val="en-GB" w:eastAsia="de-DE"/>
        </w:rPr>
        <w:t xml:space="preserve">imitation of our study </w:t>
      </w:r>
      <w:r w:rsidRPr="00F67D25">
        <w:rPr>
          <w:rFonts w:ascii="Book Antiqua" w:eastAsia="Times New Roman" w:hAnsi="Book Antiqua" w:cs="Arial"/>
          <w:color w:val="000000" w:themeColor="text1"/>
          <w:sz w:val="20"/>
          <w:szCs w:val="20"/>
          <w:lang w:val="en-GB" w:eastAsia="de-DE"/>
        </w:rPr>
        <w:t xml:space="preserve">is </w:t>
      </w:r>
      <w:r w:rsidR="00C73CDF" w:rsidRPr="00F67D25">
        <w:rPr>
          <w:rFonts w:ascii="Book Antiqua" w:eastAsia="Times New Roman" w:hAnsi="Book Antiqua" w:cs="Arial"/>
          <w:color w:val="000000" w:themeColor="text1"/>
          <w:sz w:val="20"/>
          <w:szCs w:val="20"/>
          <w:lang w:val="en-GB" w:eastAsia="de-DE"/>
        </w:rPr>
        <w:t xml:space="preserve">the small </w:t>
      </w:r>
      <w:r w:rsidR="00D65F90" w:rsidRPr="00F67D25">
        <w:rPr>
          <w:rFonts w:ascii="Book Antiqua" w:eastAsia="Times New Roman" w:hAnsi="Book Antiqua" w:cs="Arial"/>
          <w:color w:val="000000" w:themeColor="text1"/>
          <w:sz w:val="20"/>
          <w:szCs w:val="20"/>
          <w:lang w:val="en-GB" w:eastAsia="de-DE"/>
        </w:rPr>
        <w:t>sample size</w:t>
      </w:r>
      <w:r w:rsidRPr="00F67D25">
        <w:rPr>
          <w:rFonts w:ascii="Book Antiqua" w:eastAsia="Times New Roman" w:hAnsi="Book Antiqua" w:cs="Arial"/>
          <w:color w:val="000000" w:themeColor="text1"/>
          <w:sz w:val="20"/>
          <w:szCs w:val="20"/>
          <w:lang w:val="en-GB" w:eastAsia="de-DE"/>
        </w:rPr>
        <w:t xml:space="preserve">, </w:t>
      </w:r>
      <w:r w:rsidR="00100E78" w:rsidRPr="00F67D25">
        <w:rPr>
          <w:rFonts w:ascii="Book Antiqua" w:hAnsi="Book Antiqua" w:cs="Arial"/>
          <w:color w:val="000000" w:themeColor="text1"/>
          <w:sz w:val="20"/>
          <w:szCs w:val="20"/>
          <w:lang w:val="en-GB"/>
        </w:rPr>
        <w:t xml:space="preserve">consequently a Beta error could be </w:t>
      </w:r>
      <w:r w:rsidR="00B97070" w:rsidRPr="00F67D25">
        <w:rPr>
          <w:rFonts w:ascii="Book Antiqua" w:hAnsi="Book Antiqua" w:cs="Arial"/>
          <w:color w:val="000000" w:themeColor="text1"/>
          <w:sz w:val="20"/>
          <w:szCs w:val="20"/>
          <w:lang w:val="en-GB"/>
        </w:rPr>
        <w:t>present,</w:t>
      </w:r>
      <w:r w:rsidR="00D65F90" w:rsidRPr="00F67D25">
        <w:rPr>
          <w:rFonts w:ascii="Book Antiqua" w:hAnsi="Book Antiqua" w:cs="Arial"/>
          <w:color w:val="000000" w:themeColor="text1"/>
          <w:sz w:val="20"/>
          <w:szCs w:val="20"/>
          <w:lang w:val="en-GB"/>
        </w:rPr>
        <w:t xml:space="preserve"> and power could </w:t>
      </w:r>
      <w:r w:rsidR="008C5BBE" w:rsidRPr="00F67D25">
        <w:rPr>
          <w:rFonts w:ascii="Book Antiqua" w:hAnsi="Book Antiqua" w:cs="Arial"/>
          <w:color w:val="000000" w:themeColor="text1"/>
          <w:sz w:val="20"/>
          <w:szCs w:val="20"/>
          <w:lang w:val="en-GB"/>
        </w:rPr>
        <w:t xml:space="preserve">not </w:t>
      </w:r>
      <w:r w:rsidR="00D65F90" w:rsidRPr="00F67D25">
        <w:rPr>
          <w:rFonts w:ascii="Book Antiqua" w:hAnsi="Book Antiqua" w:cs="Arial"/>
          <w:color w:val="000000" w:themeColor="text1"/>
          <w:sz w:val="20"/>
          <w:szCs w:val="20"/>
          <w:lang w:val="en-GB"/>
        </w:rPr>
        <w:t>be enough to detect the effect of chemotherapy on survival</w:t>
      </w:r>
      <w:r w:rsidRPr="00F67D25">
        <w:rPr>
          <w:rFonts w:ascii="Book Antiqua" w:hAnsi="Book Antiqua" w:cs="Arial"/>
          <w:color w:val="000000" w:themeColor="text1"/>
          <w:sz w:val="20"/>
          <w:szCs w:val="20"/>
          <w:lang w:val="en-GB"/>
        </w:rPr>
        <w:t xml:space="preserve">. </w:t>
      </w:r>
      <w:r w:rsidR="00C73CDF" w:rsidRPr="00F67D25">
        <w:rPr>
          <w:rFonts w:ascii="Book Antiqua" w:eastAsia="Times New Roman" w:hAnsi="Book Antiqua" w:cs="Arial"/>
          <w:color w:val="000000" w:themeColor="text1"/>
          <w:sz w:val="20"/>
          <w:szCs w:val="20"/>
          <w:lang w:val="en-GB" w:eastAsia="de-DE"/>
        </w:rPr>
        <w:t xml:space="preserve">For subgroup analysis </w:t>
      </w:r>
      <w:r w:rsidR="004E224C" w:rsidRPr="00F67D25">
        <w:rPr>
          <w:rFonts w:ascii="Book Antiqua" w:eastAsia="Times New Roman" w:hAnsi="Book Antiqua" w:cs="Arial"/>
          <w:color w:val="000000" w:themeColor="text1"/>
          <w:sz w:val="20"/>
          <w:szCs w:val="20"/>
          <w:lang w:val="en-GB" w:eastAsia="de-DE"/>
        </w:rPr>
        <w:t xml:space="preserve">concerning </w:t>
      </w:r>
      <w:r w:rsidR="00C73CDF" w:rsidRPr="00F67D25">
        <w:rPr>
          <w:rFonts w:ascii="Book Antiqua" w:eastAsia="Times New Roman" w:hAnsi="Book Antiqua" w:cs="Arial"/>
          <w:color w:val="000000" w:themeColor="text1"/>
          <w:sz w:val="20"/>
          <w:szCs w:val="20"/>
          <w:lang w:val="en-GB" w:eastAsia="de-DE"/>
        </w:rPr>
        <w:t>the effect</w:t>
      </w:r>
      <w:r w:rsidR="000B5B2F" w:rsidRPr="00F67D25">
        <w:rPr>
          <w:rFonts w:ascii="Book Antiqua" w:eastAsia="Times New Roman" w:hAnsi="Book Antiqua" w:cs="Arial"/>
          <w:color w:val="000000" w:themeColor="text1"/>
          <w:sz w:val="20"/>
          <w:szCs w:val="20"/>
          <w:lang w:val="en-GB" w:eastAsia="de-DE"/>
        </w:rPr>
        <w:t xml:space="preserve">iveness of the selective application of chemotherapy </w:t>
      </w:r>
      <w:r w:rsidR="00C73CDF" w:rsidRPr="00F67D25">
        <w:rPr>
          <w:rFonts w:ascii="Book Antiqua" w:eastAsia="Times New Roman" w:hAnsi="Book Antiqua" w:cs="Arial"/>
          <w:color w:val="000000" w:themeColor="text1"/>
          <w:sz w:val="20"/>
          <w:szCs w:val="20"/>
          <w:lang w:val="en-GB" w:eastAsia="de-DE"/>
        </w:rPr>
        <w:t xml:space="preserve">in distal and proximal carcinomas depending </w:t>
      </w:r>
      <w:r w:rsidR="008C5BBE" w:rsidRPr="00F67D25">
        <w:rPr>
          <w:rFonts w:ascii="Book Antiqua" w:eastAsia="Times New Roman" w:hAnsi="Book Antiqua" w:cs="Arial"/>
          <w:color w:val="000000" w:themeColor="text1"/>
          <w:sz w:val="20"/>
          <w:szCs w:val="20"/>
          <w:lang w:val="en-GB" w:eastAsia="de-DE"/>
        </w:rPr>
        <w:t xml:space="preserve">on </w:t>
      </w:r>
      <w:r w:rsidR="00C73CDF" w:rsidRPr="00F67D25">
        <w:rPr>
          <w:rFonts w:ascii="Book Antiqua" w:eastAsia="Times New Roman" w:hAnsi="Book Antiqua" w:cs="Arial"/>
          <w:color w:val="000000" w:themeColor="text1"/>
          <w:sz w:val="20"/>
          <w:szCs w:val="20"/>
          <w:lang w:val="en-GB" w:eastAsia="de-DE"/>
        </w:rPr>
        <w:t>patient age</w:t>
      </w:r>
      <w:r w:rsidR="000B5B2F"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the different groups </w:t>
      </w:r>
      <w:r w:rsidR="004E224C" w:rsidRPr="00F67D25">
        <w:rPr>
          <w:rFonts w:ascii="Book Antiqua" w:eastAsia="Times New Roman" w:hAnsi="Book Antiqua" w:cs="Arial"/>
          <w:color w:val="000000" w:themeColor="text1"/>
          <w:sz w:val="20"/>
          <w:szCs w:val="20"/>
          <w:lang w:val="en-GB" w:eastAsia="de-DE"/>
        </w:rPr>
        <w:t>would have been too small to receive</w:t>
      </w:r>
      <w:r w:rsidR="00C73CDF" w:rsidRPr="00F67D25">
        <w:rPr>
          <w:rFonts w:ascii="Book Antiqua" w:eastAsia="Times New Roman" w:hAnsi="Book Antiqua" w:cs="Arial"/>
          <w:color w:val="000000" w:themeColor="text1"/>
          <w:sz w:val="20"/>
          <w:szCs w:val="20"/>
          <w:lang w:val="en-GB" w:eastAsia="de-DE"/>
        </w:rPr>
        <w:t xml:space="preserve"> a significant result. However, the data reflect the reality in German hospitals. In the last three years</w:t>
      </w:r>
      <w:r w:rsidR="008C5BBE"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between 30 and 45 patients were annually treated operatively in our department by two surgeons. This provides much more homogenous treatment for our patients</w:t>
      </w:r>
      <w:r w:rsidR="008C5BBE"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compared to the 503 patients of the MAGIC </w:t>
      </w:r>
      <w:proofErr w:type="gramStart"/>
      <w:r w:rsidR="00C73CDF" w:rsidRPr="00F67D25">
        <w:rPr>
          <w:rFonts w:ascii="Book Antiqua" w:eastAsia="Times New Roman" w:hAnsi="Book Antiqua" w:cs="Arial"/>
          <w:color w:val="000000" w:themeColor="text1"/>
          <w:sz w:val="20"/>
          <w:szCs w:val="20"/>
          <w:lang w:val="en-GB" w:eastAsia="de-DE"/>
        </w:rPr>
        <w:t>study</w:t>
      </w:r>
      <w:r w:rsidR="00C73CDF" w:rsidRPr="00F67D25">
        <w:rPr>
          <w:rFonts w:ascii="Book Antiqua" w:eastAsia="Times New Roman" w:hAnsi="Book Antiqua" w:cs="Arial"/>
          <w:color w:val="000000" w:themeColor="text1"/>
          <w:sz w:val="20"/>
          <w:szCs w:val="20"/>
          <w:vertAlign w:val="superscript"/>
          <w:lang w:val="en-GB" w:eastAsia="de-DE"/>
        </w:rPr>
        <w:t>[</w:t>
      </w:r>
      <w:proofErr w:type="gramEnd"/>
      <w:r w:rsidR="00C73CDF" w:rsidRPr="00F67D25">
        <w:rPr>
          <w:rFonts w:ascii="Book Antiqua" w:eastAsia="Times New Roman" w:hAnsi="Book Antiqua" w:cs="Arial"/>
          <w:color w:val="000000" w:themeColor="text1"/>
          <w:sz w:val="20"/>
          <w:szCs w:val="20"/>
          <w:vertAlign w:val="superscript"/>
          <w:lang w:val="en-GB" w:eastAsia="de-DE"/>
        </w:rPr>
        <w:t>4]</w:t>
      </w:r>
      <w:r w:rsidR="008C5BBE" w:rsidRPr="00F67D25">
        <w:rPr>
          <w:rFonts w:ascii="Book Antiqua" w:eastAsia="Times New Roman" w:hAnsi="Book Antiqua" w:cs="Arial"/>
          <w:color w:val="000000" w:themeColor="text1"/>
          <w:sz w:val="20"/>
          <w:szCs w:val="20"/>
          <w:vertAlign w:val="superscript"/>
          <w:lang w:val="en-GB" w:eastAsia="de-DE"/>
        </w:rPr>
        <w:t xml:space="preserve"> </w:t>
      </w:r>
      <w:r w:rsidR="00C73CDF" w:rsidRPr="00F67D25">
        <w:rPr>
          <w:rFonts w:ascii="Book Antiqua" w:eastAsia="Times New Roman" w:hAnsi="Book Antiqua" w:cs="Arial"/>
          <w:color w:val="000000" w:themeColor="text1"/>
          <w:sz w:val="20"/>
          <w:szCs w:val="20"/>
          <w:lang w:val="en-GB" w:eastAsia="de-DE"/>
        </w:rPr>
        <w:t xml:space="preserve">who were treated by 129 surgeons from </w:t>
      </w:r>
      <w:r w:rsidR="008C5BBE" w:rsidRPr="00F67D25">
        <w:rPr>
          <w:rFonts w:ascii="Book Antiqua" w:eastAsia="Times New Roman" w:hAnsi="Book Antiqua" w:cs="Arial"/>
          <w:color w:val="000000" w:themeColor="text1"/>
          <w:sz w:val="20"/>
          <w:szCs w:val="20"/>
          <w:lang w:val="en-GB" w:eastAsia="de-DE"/>
        </w:rPr>
        <w:t>four</w:t>
      </w:r>
      <w:r w:rsidR="00C73CDF" w:rsidRPr="00F67D25">
        <w:rPr>
          <w:rFonts w:ascii="Book Antiqua" w:eastAsia="Times New Roman" w:hAnsi="Book Antiqua" w:cs="Arial"/>
          <w:color w:val="000000" w:themeColor="text1"/>
          <w:sz w:val="20"/>
          <w:szCs w:val="20"/>
          <w:lang w:val="en-GB" w:eastAsia="de-DE"/>
        </w:rPr>
        <w:t xml:space="preserve"> continents over a period of 8 years without a standardized operative procedure and a D2-lymphadenectomy</w:t>
      </w:r>
      <w:r w:rsidR="008C5BBE" w:rsidRPr="00F67D25">
        <w:rPr>
          <w:rFonts w:ascii="Book Antiqua" w:eastAsia="Times New Roman" w:hAnsi="Book Antiqua" w:cs="Arial"/>
          <w:color w:val="000000" w:themeColor="text1"/>
          <w:sz w:val="20"/>
          <w:szCs w:val="20"/>
          <w:lang w:val="en-GB" w:eastAsia="de-DE"/>
        </w:rPr>
        <w:t xml:space="preserve"> </w:t>
      </w:r>
      <w:r w:rsidR="00C73CDF" w:rsidRPr="00F67D25">
        <w:rPr>
          <w:rFonts w:ascii="Book Antiqua" w:eastAsia="Times New Roman" w:hAnsi="Book Antiqua" w:cs="Arial"/>
          <w:color w:val="000000" w:themeColor="text1"/>
          <w:sz w:val="20"/>
          <w:szCs w:val="20"/>
          <w:lang w:val="en-GB" w:eastAsia="de-DE"/>
        </w:rPr>
        <w:t xml:space="preserve">rate of only 41%. </w:t>
      </w:r>
      <w:r w:rsidR="003D222D" w:rsidRPr="00F67D25">
        <w:rPr>
          <w:rFonts w:ascii="Book Antiqua" w:eastAsia="Times New Roman" w:hAnsi="Book Antiqua" w:cs="Arial"/>
          <w:color w:val="000000" w:themeColor="text1"/>
          <w:sz w:val="20"/>
          <w:szCs w:val="20"/>
          <w:lang w:val="en-GB" w:eastAsia="de-DE"/>
        </w:rPr>
        <w:t xml:space="preserve">There are </w:t>
      </w:r>
      <w:r w:rsidR="00100E78" w:rsidRPr="00F67D25">
        <w:rPr>
          <w:rFonts w:ascii="Book Antiqua" w:hAnsi="Book Antiqua" w:cs="Arial"/>
          <w:color w:val="000000" w:themeColor="text1"/>
          <w:sz w:val="20"/>
          <w:szCs w:val="20"/>
          <w:lang w:val="en-GB"/>
        </w:rPr>
        <w:t>studies,</w:t>
      </w:r>
      <w:r w:rsidR="003D222D" w:rsidRPr="00F67D25">
        <w:rPr>
          <w:rFonts w:ascii="Book Antiqua" w:hAnsi="Book Antiqua" w:cs="Arial"/>
          <w:color w:val="000000" w:themeColor="text1"/>
          <w:sz w:val="20"/>
          <w:szCs w:val="20"/>
          <w:lang w:val="en-GB"/>
        </w:rPr>
        <w:t xml:space="preserve"> such as </w:t>
      </w:r>
      <w:r w:rsidR="0009557F" w:rsidRPr="00F67D25">
        <w:rPr>
          <w:rFonts w:ascii="Book Antiqua" w:hAnsi="Book Antiqua" w:cs="Arial"/>
          <w:color w:val="000000" w:themeColor="text1"/>
          <w:sz w:val="20"/>
          <w:szCs w:val="20"/>
          <w:lang w:val="en-GB"/>
        </w:rPr>
        <w:t>p</w:t>
      </w:r>
      <w:r w:rsidR="003D222D" w:rsidRPr="00F67D25">
        <w:rPr>
          <w:rFonts w:ascii="Book Antiqua" w:hAnsi="Book Antiqua" w:cs="Arial"/>
          <w:color w:val="000000" w:themeColor="text1"/>
          <w:sz w:val="20"/>
          <w:szCs w:val="20"/>
          <w:lang w:val="en-GB"/>
        </w:rPr>
        <w:t xml:space="preserve">ilot studies </w:t>
      </w:r>
      <w:r w:rsidR="008C5BBE" w:rsidRPr="00F67D25">
        <w:rPr>
          <w:rFonts w:ascii="Book Antiqua" w:hAnsi="Book Antiqua" w:cs="Arial"/>
          <w:color w:val="000000" w:themeColor="text1"/>
          <w:sz w:val="20"/>
          <w:szCs w:val="20"/>
          <w:lang w:val="en-GB"/>
        </w:rPr>
        <w:t>and</w:t>
      </w:r>
      <w:r w:rsidR="003D222D" w:rsidRPr="00F67D25">
        <w:rPr>
          <w:rFonts w:ascii="Book Antiqua" w:hAnsi="Book Antiqua" w:cs="Arial"/>
          <w:color w:val="000000" w:themeColor="text1"/>
          <w:sz w:val="20"/>
          <w:szCs w:val="20"/>
          <w:lang w:val="en-GB"/>
        </w:rPr>
        <w:t xml:space="preserve"> RCTs, that offer a smaller sample size </w:t>
      </w:r>
      <w:r w:rsidR="008C5BBE" w:rsidRPr="00F67D25">
        <w:rPr>
          <w:rFonts w:ascii="Book Antiqua" w:hAnsi="Book Antiqua" w:cs="Arial"/>
          <w:color w:val="000000" w:themeColor="text1"/>
          <w:sz w:val="20"/>
          <w:szCs w:val="20"/>
          <w:lang w:val="en-GB"/>
        </w:rPr>
        <w:t xml:space="preserve">than </w:t>
      </w:r>
      <w:r w:rsidR="003D222D" w:rsidRPr="00F67D25">
        <w:rPr>
          <w:rFonts w:ascii="Book Antiqua" w:hAnsi="Book Antiqua" w:cs="Arial"/>
          <w:color w:val="000000" w:themeColor="text1"/>
          <w:sz w:val="20"/>
          <w:szCs w:val="20"/>
          <w:lang w:val="en-GB"/>
        </w:rPr>
        <w:t>our</w:t>
      </w:r>
      <w:r w:rsidR="00E02051" w:rsidRPr="00F67D25">
        <w:rPr>
          <w:rFonts w:ascii="Book Antiqua" w:hAnsi="Book Antiqua" w:cs="Arial"/>
          <w:color w:val="000000" w:themeColor="text1"/>
          <w:sz w:val="20"/>
          <w:szCs w:val="20"/>
          <w:lang w:val="en-GB"/>
        </w:rPr>
        <w:t xml:space="preserve"> </w:t>
      </w:r>
      <w:proofErr w:type="gramStart"/>
      <w:r w:rsidR="00E02051" w:rsidRPr="00F67D25">
        <w:rPr>
          <w:rFonts w:ascii="Book Antiqua" w:hAnsi="Book Antiqua" w:cs="Arial"/>
          <w:color w:val="000000" w:themeColor="text1"/>
          <w:sz w:val="20"/>
          <w:szCs w:val="20"/>
          <w:lang w:val="en-GB"/>
        </w:rPr>
        <w:t>analysis</w:t>
      </w:r>
      <w:r w:rsidR="003D222D" w:rsidRPr="00F67D25">
        <w:rPr>
          <w:rFonts w:ascii="Book Antiqua" w:hAnsi="Book Antiqua" w:cs="Arial"/>
          <w:color w:val="000000" w:themeColor="text1"/>
          <w:sz w:val="20"/>
          <w:szCs w:val="20"/>
          <w:vertAlign w:val="superscript"/>
          <w:lang w:val="en-GB"/>
        </w:rPr>
        <w:t>[</w:t>
      </w:r>
      <w:proofErr w:type="gramEnd"/>
      <w:r w:rsidR="00B44FFB" w:rsidRPr="00F67D25">
        <w:rPr>
          <w:rFonts w:ascii="Book Antiqua" w:hAnsi="Book Antiqua" w:cs="Arial"/>
          <w:color w:val="000000" w:themeColor="text1"/>
          <w:sz w:val="20"/>
          <w:szCs w:val="20"/>
          <w:vertAlign w:val="superscript"/>
          <w:lang w:val="en-GB"/>
        </w:rPr>
        <w:t>5,</w:t>
      </w:r>
      <w:r w:rsidR="005F088F" w:rsidRPr="00F67D25">
        <w:rPr>
          <w:rFonts w:ascii="Book Antiqua" w:hAnsi="Book Antiqua" w:cs="Arial"/>
          <w:color w:val="000000" w:themeColor="text1"/>
          <w:sz w:val="20"/>
          <w:szCs w:val="20"/>
          <w:vertAlign w:val="superscript"/>
          <w:lang w:val="en-GB"/>
        </w:rPr>
        <w:t>14</w:t>
      </w:r>
      <w:r w:rsidR="00B97070" w:rsidRPr="00F67D25">
        <w:rPr>
          <w:rFonts w:ascii="Book Antiqua" w:hAnsi="Book Antiqua" w:cs="Arial"/>
          <w:color w:val="000000" w:themeColor="text1"/>
          <w:sz w:val="20"/>
          <w:szCs w:val="20"/>
          <w:vertAlign w:val="superscript"/>
          <w:lang w:val="en-GB"/>
        </w:rPr>
        <w:t>-</w:t>
      </w:r>
      <w:r w:rsidR="001E6D3A" w:rsidRPr="00F67D25">
        <w:rPr>
          <w:rFonts w:ascii="Book Antiqua" w:hAnsi="Book Antiqua" w:cs="Arial"/>
          <w:color w:val="000000" w:themeColor="text1"/>
          <w:sz w:val="20"/>
          <w:szCs w:val="20"/>
          <w:vertAlign w:val="superscript"/>
          <w:lang w:val="en-GB"/>
        </w:rPr>
        <w:t>16</w:t>
      </w:r>
      <w:r w:rsidR="003D222D" w:rsidRPr="00F67D25">
        <w:rPr>
          <w:rFonts w:ascii="Book Antiqua" w:hAnsi="Book Antiqua" w:cs="Arial"/>
          <w:color w:val="000000" w:themeColor="text1"/>
          <w:sz w:val="20"/>
          <w:szCs w:val="20"/>
          <w:vertAlign w:val="superscript"/>
          <w:lang w:val="en-GB"/>
        </w:rPr>
        <w:t>]</w:t>
      </w:r>
      <w:r w:rsidR="00100E78" w:rsidRPr="00F67D25">
        <w:rPr>
          <w:rFonts w:ascii="Book Antiqua" w:hAnsi="Book Antiqua" w:cs="Arial"/>
          <w:color w:val="000000" w:themeColor="text1"/>
          <w:sz w:val="20"/>
          <w:szCs w:val="20"/>
          <w:lang w:val="en-GB"/>
        </w:rPr>
        <w:t>.</w:t>
      </w:r>
      <w:r w:rsidR="00504871" w:rsidRPr="00F67D25">
        <w:rPr>
          <w:rFonts w:ascii="Book Antiqua" w:hAnsi="Book Antiqua" w:cs="Arial"/>
          <w:color w:val="000000" w:themeColor="text1"/>
          <w:sz w:val="20"/>
          <w:szCs w:val="20"/>
          <w:lang w:val="en-GB"/>
        </w:rPr>
        <w:t xml:space="preserve"> </w:t>
      </w:r>
      <w:r w:rsidR="00BC2237" w:rsidRPr="00F67D25">
        <w:rPr>
          <w:rFonts w:ascii="Book Antiqua" w:hAnsi="Book Antiqua" w:cs="Arial"/>
          <w:color w:val="000000" w:themeColor="text1"/>
          <w:sz w:val="20"/>
          <w:szCs w:val="20"/>
          <w:lang w:val="en-GB"/>
        </w:rPr>
        <w:t>Our</w:t>
      </w:r>
      <w:r w:rsidR="00504871" w:rsidRPr="00F67D25">
        <w:rPr>
          <w:rFonts w:ascii="Book Antiqua" w:hAnsi="Book Antiqua" w:cs="Arial"/>
          <w:color w:val="000000" w:themeColor="text1"/>
          <w:sz w:val="20"/>
          <w:szCs w:val="20"/>
          <w:lang w:val="en-GB"/>
        </w:rPr>
        <w:t xml:space="preserve"> study should be considered a basis to investigate the role of </w:t>
      </w:r>
      <w:r w:rsidR="00564242" w:rsidRPr="00F67D25">
        <w:rPr>
          <w:rFonts w:ascii="Book Antiqua" w:hAnsi="Book Antiqua" w:cs="Arial"/>
          <w:color w:val="000000" w:themeColor="text1"/>
          <w:sz w:val="20"/>
          <w:szCs w:val="20"/>
          <w:lang w:val="en-GB"/>
        </w:rPr>
        <w:t>chemotherapy</w:t>
      </w:r>
      <w:r w:rsidR="00504871" w:rsidRPr="00F67D25">
        <w:rPr>
          <w:rFonts w:ascii="Book Antiqua" w:hAnsi="Book Antiqua" w:cs="Arial"/>
          <w:color w:val="000000" w:themeColor="text1"/>
          <w:sz w:val="20"/>
          <w:szCs w:val="20"/>
          <w:lang w:val="en-GB"/>
        </w:rPr>
        <w:t xml:space="preserve"> in a setting of </w:t>
      </w:r>
      <w:r w:rsidR="006F2320" w:rsidRPr="00F67D25">
        <w:rPr>
          <w:rFonts w:ascii="Book Antiqua" w:hAnsi="Book Antiqua" w:cs="Arial"/>
          <w:color w:val="000000" w:themeColor="text1"/>
          <w:sz w:val="20"/>
          <w:szCs w:val="20"/>
          <w:lang w:val="en-GB"/>
        </w:rPr>
        <w:t>RCT</w:t>
      </w:r>
      <w:r w:rsidR="00504871" w:rsidRPr="00F67D25">
        <w:rPr>
          <w:rFonts w:ascii="Book Antiqua" w:hAnsi="Book Antiqua" w:cs="Arial"/>
          <w:color w:val="000000" w:themeColor="text1"/>
          <w:sz w:val="20"/>
          <w:szCs w:val="20"/>
          <w:lang w:val="en-GB"/>
        </w:rPr>
        <w:t xml:space="preserve"> in the future.</w:t>
      </w:r>
    </w:p>
    <w:p w14:paraId="67094711" w14:textId="49B448E3" w:rsidR="00C73CDF" w:rsidRPr="00F67D25" w:rsidRDefault="005F3BEB"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Another limitation is</w:t>
      </w:r>
      <w:r w:rsidR="004A672C" w:rsidRPr="00F67D25">
        <w:rPr>
          <w:rFonts w:ascii="Book Antiqua" w:eastAsia="Times New Roman" w:hAnsi="Book Antiqua" w:cs="Arial"/>
          <w:color w:val="000000" w:themeColor="text1"/>
          <w:sz w:val="20"/>
          <w:szCs w:val="20"/>
          <w:lang w:val="en-GB" w:eastAsia="de-DE"/>
        </w:rPr>
        <w:t xml:space="preserve"> the acquisition of retrospective dat</w:t>
      </w:r>
      <w:r w:rsidRPr="00F67D25">
        <w:rPr>
          <w:rFonts w:ascii="Book Antiqua" w:eastAsia="Times New Roman" w:hAnsi="Book Antiqua" w:cs="Arial"/>
          <w:color w:val="000000" w:themeColor="text1"/>
          <w:sz w:val="20"/>
          <w:szCs w:val="20"/>
          <w:lang w:val="en-GB" w:eastAsia="de-DE"/>
        </w:rPr>
        <w:t xml:space="preserve">a. </w:t>
      </w:r>
      <w:r w:rsidR="00C73CDF" w:rsidRPr="00F67D25">
        <w:rPr>
          <w:rFonts w:ascii="Book Antiqua" w:eastAsia="Times New Roman" w:hAnsi="Book Antiqua" w:cs="Arial"/>
          <w:color w:val="000000" w:themeColor="text1"/>
          <w:sz w:val="20"/>
          <w:szCs w:val="20"/>
          <w:lang w:val="en-GB" w:eastAsia="de-DE"/>
        </w:rPr>
        <w:t>In contrast to a randomized controlled study where patient characteristics should be well balanced in the different groups</w:t>
      </w:r>
      <w:r w:rsidR="008C5BBE"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in a retrospective study a selection bias concerning the decision whether to recommend perioperative chemotherapy or not cannot be excluded. It is likely that an interdisciplinary </w:t>
      </w:r>
      <w:r w:rsidR="003C7166" w:rsidRPr="00F67D25">
        <w:rPr>
          <w:rFonts w:ascii="Book Antiqua" w:eastAsia="Times New Roman" w:hAnsi="Book Antiqua" w:cs="Arial"/>
          <w:color w:val="000000" w:themeColor="text1"/>
          <w:sz w:val="20"/>
          <w:szCs w:val="20"/>
          <w:lang w:val="en-GB" w:eastAsia="de-DE"/>
        </w:rPr>
        <w:t>tumour</w:t>
      </w:r>
      <w:r w:rsidR="004D3CCC" w:rsidRPr="00F67D25">
        <w:rPr>
          <w:rFonts w:ascii="Book Antiqua" w:eastAsia="Times New Roman" w:hAnsi="Book Antiqua" w:cs="Arial"/>
          <w:color w:val="000000" w:themeColor="text1"/>
          <w:sz w:val="20"/>
          <w:szCs w:val="20"/>
          <w:lang w:val="en-GB" w:eastAsia="de-DE"/>
        </w:rPr>
        <w:t xml:space="preserve"> conference</w:t>
      </w:r>
      <w:r w:rsidR="004D3CCC" w:rsidRPr="00F67D25">
        <w:rPr>
          <w:rFonts w:ascii="Book Antiqua" w:hAnsi="Book Antiqua" w:cs="Arial"/>
          <w:color w:val="000000" w:themeColor="text1"/>
          <w:sz w:val="20"/>
          <w:szCs w:val="20"/>
          <w:lang w:val="en-GB"/>
        </w:rPr>
        <w:t xml:space="preserve"> </w:t>
      </w:r>
      <w:r w:rsidR="00C73CDF" w:rsidRPr="00F67D25">
        <w:rPr>
          <w:rFonts w:ascii="Book Antiqua" w:hAnsi="Book Antiqua" w:cs="Arial"/>
          <w:color w:val="000000" w:themeColor="text1"/>
          <w:sz w:val="20"/>
          <w:szCs w:val="20"/>
          <w:lang w:val="en-GB"/>
        </w:rPr>
        <w:t xml:space="preserve">prefers upfront surgery in </w:t>
      </w:r>
      <w:r w:rsidR="008C5BBE" w:rsidRPr="00F67D25">
        <w:rPr>
          <w:rFonts w:ascii="Book Antiqua" w:hAnsi="Book Antiqua" w:cs="Arial"/>
          <w:color w:val="000000" w:themeColor="text1"/>
          <w:sz w:val="20"/>
          <w:szCs w:val="20"/>
          <w:lang w:val="en-GB"/>
        </w:rPr>
        <w:t xml:space="preserve">the </w:t>
      </w:r>
      <w:r w:rsidR="00C73CDF" w:rsidRPr="00F67D25">
        <w:rPr>
          <w:rFonts w:ascii="Book Antiqua" w:hAnsi="Book Antiqua" w:cs="Arial"/>
          <w:color w:val="000000" w:themeColor="text1"/>
          <w:sz w:val="20"/>
          <w:szCs w:val="20"/>
          <w:lang w:val="en-GB"/>
        </w:rPr>
        <w:t>case of patients with poor performance status or comorbidity</w:t>
      </w:r>
      <w:r w:rsidR="008E78BC" w:rsidRPr="00F67D25">
        <w:rPr>
          <w:rFonts w:ascii="Book Antiqua" w:eastAsia="Times New Roman" w:hAnsi="Book Antiqua" w:cs="Arial"/>
          <w:color w:val="000000" w:themeColor="text1"/>
          <w:sz w:val="20"/>
          <w:szCs w:val="20"/>
          <w:lang w:val="en-GB" w:eastAsia="de-DE"/>
        </w:rPr>
        <w:t>. This would signify</w:t>
      </w:r>
      <w:r w:rsidR="00C73CDF" w:rsidRPr="00F67D25">
        <w:rPr>
          <w:rFonts w:ascii="Book Antiqua" w:eastAsia="Times New Roman" w:hAnsi="Book Antiqua" w:cs="Arial"/>
          <w:color w:val="000000" w:themeColor="text1"/>
          <w:sz w:val="20"/>
          <w:szCs w:val="20"/>
          <w:lang w:val="en-GB" w:eastAsia="de-DE"/>
        </w:rPr>
        <w:t xml:space="preserve"> that the surgery</w:t>
      </w:r>
      <w:r w:rsidR="008C5BBE"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only group </w:t>
      </w:r>
      <w:r w:rsidR="007B6F49" w:rsidRPr="00F67D25">
        <w:rPr>
          <w:rFonts w:ascii="Book Antiqua" w:eastAsia="Times New Roman" w:hAnsi="Book Antiqua" w:cs="Arial"/>
          <w:color w:val="000000" w:themeColor="text1"/>
          <w:sz w:val="20"/>
          <w:szCs w:val="20"/>
          <w:lang w:val="en-GB" w:eastAsia="de-DE"/>
        </w:rPr>
        <w:t xml:space="preserve">probably </w:t>
      </w:r>
      <w:r w:rsidR="00C73CDF" w:rsidRPr="00F67D25">
        <w:rPr>
          <w:rFonts w:ascii="Book Antiqua" w:eastAsia="Times New Roman" w:hAnsi="Book Antiqua" w:cs="Arial"/>
          <w:color w:val="000000" w:themeColor="text1"/>
          <w:sz w:val="20"/>
          <w:szCs w:val="20"/>
          <w:lang w:val="en-GB" w:eastAsia="de-DE"/>
        </w:rPr>
        <w:t>had a poorer prognosis per se</w:t>
      </w:r>
      <w:r w:rsidR="008C5BBE"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and would support the result that even on the basis of two slightly different groups of patients</w:t>
      </w:r>
      <w:r w:rsidR="008C5BBE" w:rsidRPr="00F67D25">
        <w:rPr>
          <w:rFonts w:ascii="Book Antiqua" w:eastAsia="Times New Roman" w:hAnsi="Book Antiqua" w:cs="Arial"/>
          <w:color w:val="000000" w:themeColor="text1"/>
          <w:sz w:val="20"/>
          <w:szCs w:val="20"/>
          <w:lang w:val="en-GB" w:eastAsia="de-DE"/>
        </w:rPr>
        <w:t>,</w:t>
      </w:r>
      <w:r w:rsidR="00C73CDF" w:rsidRPr="00F67D25">
        <w:rPr>
          <w:rFonts w:ascii="Book Antiqua" w:eastAsia="Times New Roman" w:hAnsi="Book Antiqua" w:cs="Arial"/>
          <w:color w:val="000000" w:themeColor="text1"/>
          <w:sz w:val="20"/>
          <w:szCs w:val="20"/>
          <w:lang w:val="en-GB" w:eastAsia="de-DE"/>
        </w:rPr>
        <w:t xml:space="preserve"> there was no statistically significant difference in the five-year</w:t>
      </w:r>
      <w:r w:rsidR="008C5BBE" w:rsidRPr="00F67D25">
        <w:rPr>
          <w:rFonts w:ascii="Book Antiqua" w:eastAsia="Times New Roman" w:hAnsi="Book Antiqua" w:cs="Arial"/>
          <w:color w:val="000000" w:themeColor="text1"/>
          <w:sz w:val="20"/>
          <w:szCs w:val="20"/>
          <w:lang w:val="en-GB" w:eastAsia="de-DE"/>
        </w:rPr>
        <w:t xml:space="preserve"> </w:t>
      </w:r>
      <w:r w:rsidR="00C73CDF" w:rsidRPr="00F67D25">
        <w:rPr>
          <w:rFonts w:ascii="Book Antiqua" w:eastAsia="Times New Roman" w:hAnsi="Book Antiqua" w:cs="Arial"/>
          <w:color w:val="000000" w:themeColor="text1"/>
          <w:sz w:val="20"/>
          <w:szCs w:val="20"/>
          <w:lang w:val="en-GB" w:eastAsia="de-DE"/>
        </w:rPr>
        <w:t xml:space="preserve">survival. </w:t>
      </w:r>
    </w:p>
    <w:p w14:paraId="69F83642" w14:textId="245D0C60" w:rsidR="00C73CDF" w:rsidRPr="00F67D25" w:rsidRDefault="00C73CDF"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hAnsi="Book Antiqua" w:cs="Arial"/>
          <w:color w:val="000000" w:themeColor="text1"/>
          <w:sz w:val="20"/>
          <w:szCs w:val="20"/>
          <w:lang w:val="en-GB"/>
        </w:rPr>
        <w:t xml:space="preserve">On </w:t>
      </w:r>
      <w:r w:rsidR="008C5BBE" w:rsidRPr="00F67D25">
        <w:rPr>
          <w:rFonts w:ascii="Book Antiqua" w:hAnsi="Book Antiqua" w:cs="Arial"/>
          <w:color w:val="000000" w:themeColor="text1"/>
          <w:sz w:val="20"/>
          <w:szCs w:val="20"/>
          <w:lang w:val="en-GB"/>
        </w:rPr>
        <w:t xml:space="preserve">the </w:t>
      </w:r>
      <w:r w:rsidRPr="00F67D25">
        <w:rPr>
          <w:rFonts w:ascii="Book Antiqua" w:hAnsi="Book Antiqua" w:cs="Arial"/>
          <w:color w:val="000000" w:themeColor="text1"/>
          <w:sz w:val="20"/>
          <w:szCs w:val="20"/>
          <w:lang w:val="en-GB"/>
        </w:rPr>
        <w:t>basis of the present analysis of patients from a German tertiary-care hospital certified for gastric cancer treatment by the German Cancer Society</w:t>
      </w:r>
      <w:r w:rsidR="00261C56"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we have to conclude that the effectiveness of perioperative chemotherapy in advanced gastric cancer referring to</w:t>
      </w:r>
      <w:r w:rsidR="00261C56" w:rsidRPr="00F67D25">
        <w:rPr>
          <w:rFonts w:ascii="Book Antiqua" w:hAnsi="Book Antiqua" w:cs="Arial"/>
          <w:color w:val="000000" w:themeColor="text1"/>
          <w:sz w:val="20"/>
          <w:szCs w:val="20"/>
          <w:lang w:val="en-GB"/>
        </w:rPr>
        <w:t xml:space="preserve"> the</w:t>
      </w:r>
      <w:r w:rsidRPr="00F67D25">
        <w:rPr>
          <w:rFonts w:ascii="Book Antiqua" w:hAnsi="Book Antiqua" w:cs="Arial"/>
          <w:color w:val="000000" w:themeColor="text1"/>
          <w:sz w:val="20"/>
          <w:szCs w:val="20"/>
          <w:lang w:val="en-GB"/>
        </w:rPr>
        <w:t xml:space="preserve"> prolongation of survival has to be challenged again. </w:t>
      </w:r>
    </w:p>
    <w:p w14:paraId="72466F12" w14:textId="77777777" w:rsidR="00C73CDF" w:rsidRPr="00F67D25" w:rsidRDefault="00B97070" w:rsidP="00C0052C">
      <w:pPr>
        <w:snapToGrid w:val="0"/>
        <w:spacing w:after="0"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Consequently,</w:t>
      </w:r>
      <w:r w:rsidR="00C73CDF" w:rsidRPr="00F67D25">
        <w:rPr>
          <w:rFonts w:ascii="Book Antiqua" w:eastAsia="Times New Roman" w:hAnsi="Book Antiqua" w:cs="Arial"/>
          <w:color w:val="000000" w:themeColor="text1"/>
          <w:sz w:val="20"/>
          <w:szCs w:val="20"/>
          <w:lang w:val="en-GB" w:eastAsia="de-DE"/>
        </w:rPr>
        <w:t xml:space="preserve"> our previous statements </w:t>
      </w:r>
      <w:r w:rsidR="00A816F1" w:rsidRPr="00F67D25">
        <w:rPr>
          <w:rFonts w:ascii="Book Antiqua" w:eastAsia="Times New Roman" w:hAnsi="Book Antiqua" w:cs="Arial"/>
          <w:color w:val="000000" w:themeColor="text1"/>
          <w:sz w:val="20"/>
          <w:szCs w:val="20"/>
          <w:lang w:val="en-GB" w:eastAsia="de-DE"/>
        </w:rPr>
        <w:t xml:space="preserve">demonstrating </w:t>
      </w:r>
      <w:r w:rsidR="00C73CDF" w:rsidRPr="00F67D25">
        <w:rPr>
          <w:rFonts w:ascii="Book Antiqua" w:eastAsia="Times New Roman" w:hAnsi="Book Antiqua" w:cs="Arial"/>
          <w:color w:val="000000" w:themeColor="text1"/>
          <w:sz w:val="20"/>
          <w:szCs w:val="20"/>
          <w:lang w:val="en-GB" w:eastAsia="de-DE"/>
        </w:rPr>
        <w:t>that the quality of the existing RCTs is not sufficient to justify perioperative chemotherapy in patients with advanced gastric cancer</w:t>
      </w:r>
      <w:r w:rsidR="00A816F1" w:rsidRPr="00F67D25">
        <w:rPr>
          <w:rFonts w:ascii="Book Antiqua" w:eastAsia="Times New Roman" w:hAnsi="Book Antiqua" w:cs="Arial"/>
          <w:color w:val="000000" w:themeColor="text1"/>
          <w:sz w:val="20"/>
          <w:szCs w:val="20"/>
          <w:lang w:val="en-GB" w:eastAsia="de-DE"/>
        </w:rPr>
        <w:t xml:space="preserve"> could be confirmed by this study</w:t>
      </w:r>
      <w:r w:rsidR="000F4FB8" w:rsidRPr="00F67D25">
        <w:rPr>
          <w:rFonts w:ascii="Book Antiqua" w:eastAsia="Times New Roman" w:hAnsi="Book Antiqua" w:cs="Arial"/>
          <w:color w:val="000000" w:themeColor="text1"/>
          <w:sz w:val="20"/>
          <w:szCs w:val="20"/>
          <w:lang w:val="en-GB" w:eastAsia="de-DE"/>
        </w:rPr>
        <w:t>.</w:t>
      </w:r>
    </w:p>
    <w:p w14:paraId="131FF15D" w14:textId="77777777" w:rsidR="00F65941" w:rsidRPr="00F67D25" w:rsidRDefault="00F65941"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71701F71" w14:textId="77777777" w:rsidR="001A34E6" w:rsidRPr="00F67D25" w:rsidRDefault="001A34E6" w:rsidP="00C0052C">
      <w:pPr>
        <w:adjustRightInd w:val="0"/>
        <w:snapToGrid w:val="0"/>
        <w:spacing w:after="0" w:line="360" w:lineRule="auto"/>
        <w:jc w:val="both"/>
        <w:rPr>
          <w:rFonts w:ascii="Book Antiqua" w:hAnsi="Book Antiqua"/>
          <w:b/>
          <w:color w:val="000000"/>
          <w:sz w:val="20"/>
          <w:szCs w:val="20"/>
          <w:u w:val="single"/>
          <w:lang w:val="en-GB" w:eastAsia="zh-CN"/>
        </w:rPr>
      </w:pPr>
      <w:r w:rsidRPr="00F67D25">
        <w:rPr>
          <w:rFonts w:ascii="Book Antiqua" w:hAnsi="Book Antiqua"/>
          <w:b/>
          <w:color w:val="000000"/>
          <w:sz w:val="20"/>
          <w:szCs w:val="20"/>
          <w:u w:val="single"/>
          <w:lang w:val="en-GB"/>
        </w:rPr>
        <w:t>ARTICLE HIGHLIGHTS</w:t>
      </w:r>
    </w:p>
    <w:p w14:paraId="522AB2AA"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F67D25">
        <w:rPr>
          <w:rFonts w:ascii="Book Antiqua" w:hAnsi="Book Antiqua"/>
          <w:b/>
          <w:i/>
          <w:color w:val="000000" w:themeColor="text1"/>
          <w:sz w:val="20"/>
          <w:szCs w:val="20"/>
          <w:lang w:val="en-GB"/>
        </w:rPr>
        <w:t>Research background</w:t>
      </w:r>
    </w:p>
    <w:p w14:paraId="201FF948" w14:textId="61AE6B45" w:rsidR="00C30501" w:rsidRPr="00F67D25" w:rsidRDefault="00AD4FBE"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For </w:t>
      </w:r>
      <w:r w:rsidR="00C30501" w:rsidRPr="00F67D25">
        <w:rPr>
          <w:rFonts w:ascii="Book Antiqua" w:eastAsia="Times New Roman" w:hAnsi="Book Antiqua" w:cs="Arial"/>
          <w:color w:val="000000" w:themeColor="text1"/>
          <w:sz w:val="20"/>
          <w:szCs w:val="20"/>
          <w:lang w:val="en-GB" w:eastAsia="de-DE"/>
        </w:rPr>
        <w:t>ten years</w:t>
      </w:r>
      <w:r w:rsidRPr="00F67D25">
        <w:rPr>
          <w:rFonts w:ascii="Book Antiqua" w:eastAsia="Times New Roman" w:hAnsi="Book Antiqua" w:cs="Arial"/>
          <w:color w:val="000000" w:themeColor="text1"/>
          <w:sz w:val="20"/>
          <w:szCs w:val="20"/>
          <w:lang w:val="en-GB" w:eastAsia="de-DE"/>
        </w:rPr>
        <w:t>,</w:t>
      </w:r>
      <w:r w:rsidR="00C30501" w:rsidRPr="00F67D25">
        <w:rPr>
          <w:rFonts w:ascii="Book Antiqua" w:eastAsia="Times New Roman" w:hAnsi="Book Antiqua" w:cs="Arial"/>
          <w:color w:val="000000" w:themeColor="text1"/>
          <w:sz w:val="20"/>
          <w:szCs w:val="20"/>
          <w:lang w:val="en-GB" w:eastAsia="de-DE"/>
        </w:rPr>
        <w:t xml:space="preserve"> European guidelines </w:t>
      </w:r>
      <w:r w:rsidRPr="00F67D25">
        <w:rPr>
          <w:rFonts w:ascii="Book Antiqua" w:eastAsia="Times New Roman" w:hAnsi="Book Antiqua" w:cs="Arial"/>
          <w:color w:val="000000" w:themeColor="text1"/>
          <w:sz w:val="20"/>
          <w:szCs w:val="20"/>
          <w:lang w:val="en-GB" w:eastAsia="de-DE"/>
        </w:rPr>
        <w:t xml:space="preserve">have </w:t>
      </w:r>
      <w:r w:rsidR="00C30501" w:rsidRPr="00F67D25">
        <w:rPr>
          <w:rFonts w:ascii="Book Antiqua" w:eastAsia="Times New Roman" w:hAnsi="Book Antiqua" w:cs="Arial"/>
          <w:color w:val="000000" w:themeColor="text1"/>
          <w:sz w:val="20"/>
          <w:szCs w:val="20"/>
          <w:lang w:val="en-GB" w:eastAsia="de-DE"/>
        </w:rPr>
        <w:t>recommend</w:t>
      </w:r>
      <w:r w:rsidRPr="00F67D25">
        <w:rPr>
          <w:rFonts w:ascii="Book Antiqua" w:eastAsia="Times New Roman" w:hAnsi="Book Antiqua" w:cs="Arial"/>
          <w:color w:val="000000" w:themeColor="text1"/>
          <w:sz w:val="20"/>
          <w:szCs w:val="20"/>
          <w:lang w:val="en-GB" w:eastAsia="de-DE"/>
        </w:rPr>
        <w:t>ed</w:t>
      </w:r>
      <w:r w:rsidR="00C30501" w:rsidRPr="00F67D25">
        <w:rPr>
          <w:rFonts w:ascii="Book Antiqua" w:eastAsia="Times New Roman" w:hAnsi="Book Antiqua" w:cs="Arial"/>
          <w:color w:val="000000" w:themeColor="text1"/>
          <w:sz w:val="20"/>
          <w:szCs w:val="20"/>
          <w:lang w:val="en-GB" w:eastAsia="de-DE"/>
        </w:rPr>
        <w:t xml:space="preserve"> perioperative chemotherapy for advanced gastric cancer. The recommendation is based on </w:t>
      </w:r>
      <w:r w:rsidRPr="00F67D25">
        <w:rPr>
          <w:rFonts w:ascii="Book Antiqua" w:eastAsia="Times New Roman" w:hAnsi="Book Antiqua" w:cs="Arial"/>
          <w:color w:val="000000" w:themeColor="text1"/>
          <w:sz w:val="20"/>
          <w:szCs w:val="20"/>
          <w:lang w:val="en-GB" w:eastAsia="de-DE"/>
        </w:rPr>
        <w:t xml:space="preserve">a </w:t>
      </w:r>
      <w:r w:rsidR="00C30501" w:rsidRPr="00F67D25">
        <w:rPr>
          <w:rFonts w:ascii="Book Antiqua" w:eastAsia="Times New Roman" w:hAnsi="Book Antiqua" w:cs="Arial"/>
          <w:color w:val="000000" w:themeColor="text1"/>
          <w:sz w:val="20"/>
          <w:szCs w:val="20"/>
          <w:lang w:val="en-GB" w:eastAsia="de-DE"/>
        </w:rPr>
        <w:t xml:space="preserve">few </w:t>
      </w:r>
      <w:r w:rsidR="006F2320" w:rsidRPr="00F67D25">
        <w:rPr>
          <w:rFonts w:ascii="Book Antiqua" w:eastAsia="Times New Roman" w:hAnsi="Book Antiqua" w:cs="Arial"/>
          <w:color w:val="000000" w:themeColor="text1"/>
          <w:sz w:val="20"/>
          <w:szCs w:val="20"/>
          <w:lang w:val="en-GB" w:eastAsia="de-DE"/>
        </w:rPr>
        <w:t>randomized controlled trials (</w:t>
      </w:r>
      <w:r w:rsidR="00C30501" w:rsidRPr="00F67D25">
        <w:rPr>
          <w:rFonts w:ascii="Book Antiqua" w:eastAsia="Times New Roman" w:hAnsi="Book Antiqua" w:cs="Arial"/>
          <w:color w:val="000000" w:themeColor="text1"/>
          <w:sz w:val="20"/>
          <w:szCs w:val="20"/>
          <w:lang w:val="en-GB" w:eastAsia="de-DE"/>
        </w:rPr>
        <w:t>RCTs</w:t>
      </w:r>
      <w:r w:rsidR="006F2320" w:rsidRPr="00F67D25">
        <w:rPr>
          <w:rFonts w:ascii="Book Antiqua" w:eastAsia="Times New Roman" w:hAnsi="Book Antiqua" w:cs="Arial"/>
          <w:color w:val="000000" w:themeColor="text1"/>
          <w:sz w:val="20"/>
          <w:szCs w:val="20"/>
          <w:lang w:val="en-GB" w:eastAsia="de-DE"/>
        </w:rPr>
        <w:t>)</w:t>
      </w:r>
      <w:r w:rsidR="00C30501" w:rsidRPr="00F67D25">
        <w:rPr>
          <w:rFonts w:ascii="Book Antiqua" w:eastAsia="Times New Roman" w:hAnsi="Book Antiqua" w:cs="Arial"/>
          <w:color w:val="000000" w:themeColor="text1"/>
          <w:sz w:val="20"/>
          <w:szCs w:val="20"/>
          <w:lang w:val="en-GB" w:eastAsia="de-DE"/>
        </w:rPr>
        <w:t xml:space="preserve"> of poor validity. Decisions regarding therapy often differ between selected patients included in </w:t>
      </w:r>
      <w:r w:rsidR="00C444CF" w:rsidRPr="00F67D25">
        <w:rPr>
          <w:rFonts w:ascii="Book Antiqua" w:eastAsia="Times New Roman" w:hAnsi="Book Antiqua" w:cs="Arial"/>
          <w:color w:val="000000" w:themeColor="text1"/>
          <w:sz w:val="20"/>
          <w:szCs w:val="20"/>
          <w:lang w:val="en-GB" w:eastAsia="de-DE"/>
        </w:rPr>
        <w:t>an</w:t>
      </w:r>
      <w:r w:rsidR="00C30501" w:rsidRPr="00F67D25">
        <w:rPr>
          <w:rFonts w:ascii="Book Antiqua" w:eastAsia="Times New Roman" w:hAnsi="Book Antiqua" w:cs="Arial"/>
          <w:color w:val="000000" w:themeColor="text1"/>
          <w:sz w:val="20"/>
          <w:szCs w:val="20"/>
          <w:lang w:val="en-GB" w:eastAsia="de-DE"/>
        </w:rPr>
        <w:t xml:space="preserve"> RCT and elderl</w:t>
      </w:r>
      <w:r w:rsidR="00BF62C2" w:rsidRPr="00F67D25">
        <w:rPr>
          <w:rFonts w:ascii="Book Antiqua" w:eastAsia="Times New Roman" w:hAnsi="Book Antiqua" w:cs="Arial"/>
          <w:color w:val="000000" w:themeColor="text1"/>
          <w:sz w:val="20"/>
          <w:szCs w:val="20"/>
          <w:lang w:val="en-GB" w:eastAsia="de-DE"/>
        </w:rPr>
        <w:t>y patients with comorbidities in</w:t>
      </w:r>
      <w:r w:rsidR="00C30501" w:rsidRPr="00F67D25">
        <w:rPr>
          <w:rFonts w:ascii="Book Antiqua" w:eastAsia="Times New Roman" w:hAnsi="Book Antiqua" w:cs="Arial"/>
          <w:color w:val="000000" w:themeColor="text1"/>
          <w:sz w:val="20"/>
          <w:szCs w:val="20"/>
          <w:lang w:val="en-GB" w:eastAsia="de-DE"/>
        </w:rPr>
        <w:t xml:space="preserve"> regular healthcare. Often</w:t>
      </w:r>
      <w:r w:rsidRPr="00F67D25">
        <w:rPr>
          <w:rFonts w:ascii="Book Antiqua" w:eastAsia="Times New Roman" w:hAnsi="Book Antiqua" w:cs="Arial"/>
          <w:color w:val="000000" w:themeColor="text1"/>
          <w:sz w:val="20"/>
          <w:szCs w:val="20"/>
          <w:lang w:val="en-GB" w:eastAsia="de-DE"/>
        </w:rPr>
        <w:t>time</w:t>
      </w:r>
      <w:r w:rsidR="003C7166" w:rsidRPr="00F67D25">
        <w:rPr>
          <w:rFonts w:ascii="Book Antiqua" w:eastAsia="Times New Roman" w:hAnsi="Book Antiqua" w:cs="Arial"/>
          <w:color w:val="000000" w:themeColor="text1"/>
          <w:sz w:val="20"/>
          <w:szCs w:val="20"/>
          <w:lang w:val="en-GB" w:eastAsia="de-DE"/>
        </w:rPr>
        <w:t>s,</w:t>
      </w:r>
      <w:r w:rsidR="00C30501" w:rsidRPr="00F67D25">
        <w:rPr>
          <w:rFonts w:ascii="Book Antiqua" w:eastAsia="Times New Roman" w:hAnsi="Book Antiqua" w:cs="Arial"/>
          <w:color w:val="000000" w:themeColor="text1"/>
          <w:sz w:val="20"/>
          <w:szCs w:val="20"/>
          <w:lang w:val="en-GB" w:eastAsia="de-DE"/>
        </w:rPr>
        <w:t xml:space="preserve"> latter patients have to break up perioperative chemotherapy because of adverse effects. </w:t>
      </w:r>
      <w:r w:rsidRPr="00F67D25">
        <w:rPr>
          <w:rFonts w:ascii="Book Antiqua" w:eastAsia="Times New Roman" w:hAnsi="Book Antiqua" w:cs="Arial"/>
          <w:color w:val="000000" w:themeColor="text1"/>
          <w:sz w:val="20"/>
          <w:szCs w:val="20"/>
          <w:lang w:val="en-GB" w:eastAsia="de-DE"/>
        </w:rPr>
        <w:t>Considering</w:t>
      </w:r>
      <w:r w:rsidR="00C30501" w:rsidRPr="00F67D25">
        <w:rPr>
          <w:rFonts w:ascii="Book Antiqua" w:eastAsia="Times New Roman" w:hAnsi="Book Antiqua" w:cs="Arial"/>
          <w:color w:val="000000" w:themeColor="text1"/>
          <w:sz w:val="20"/>
          <w:szCs w:val="20"/>
          <w:lang w:val="en-GB" w:eastAsia="de-DE"/>
        </w:rPr>
        <w:t xml:space="preserve"> the increasing incidence of proximal gastric cancer and the fact that gastric cancer is one of the most frequent reasons of </w:t>
      </w:r>
      <w:r w:rsidR="003C7166" w:rsidRPr="00F67D25">
        <w:rPr>
          <w:rFonts w:ascii="Book Antiqua" w:eastAsia="Times New Roman" w:hAnsi="Book Antiqua" w:cs="Arial"/>
          <w:color w:val="000000" w:themeColor="text1"/>
          <w:sz w:val="20"/>
          <w:szCs w:val="20"/>
          <w:lang w:val="en-GB" w:eastAsia="de-DE"/>
        </w:rPr>
        <w:t>tumour</w:t>
      </w:r>
      <w:r w:rsidRPr="00F67D25">
        <w:rPr>
          <w:rFonts w:ascii="Book Antiqua" w:eastAsia="Times New Roman" w:hAnsi="Book Antiqua" w:cs="Arial"/>
          <w:color w:val="000000" w:themeColor="text1"/>
          <w:sz w:val="20"/>
          <w:szCs w:val="20"/>
          <w:lang w:val="en-GB" w:eastAsia="de-DE"/>
        </w:rPr>
        <w:t>-associated</w:t>
      </w:r>
      <w:r w:rsidR="00C30501" w:rsidRPr="00F67D25">
        <w:rPr>
          <w:rFonts w:ascii="Book Antiqua" w:eastAsia="Times New Roman" w:hAnsi="Book Antiqua" w:cs="Arial"/>
          <w:color w:val="000000" w:themeColor="text1"/>
          <w:sz w:val="20"/>
          <w:szCs w:val="20"/>
          <w:lang w:val="en-GB" w:eastAsia="de-DE"/>
        </w:rPr>
        <w:t xml:space="preserve"> death</w:t>
      </w:r>
      <w:r w:rsidRPr="00F67D25">
        <w:rPr>
          <w:rFonts w:ascii="Book Antiqua" w:eastAsia="Times New Roman" w:hAnsi="Book Antiqua" w:cs="Arial"/>
          <w:color w:val="000000" w:themeColor="text1"/>
          <w:sz w:val="20"/>
          <w:szCs w:val="20"/>
          <w:lang w:val="en-GB" w:eastAsia="de-DE"/>
        </w:rPr>
        <w:t>s</w:t>
      </w:r>
      <w:r w:rsidR="00C30501" w:rsidRPr="00F67D25">
        <w:rPr>
          <w:rFonts w:ascii="Book Antiqua" w:eastAsia="Times New Roman" w:hAnsi="Book Antiqua" w:cs="Arial"/>
          <w:color w:val="000000" w:themeColor="text1"/>
          <w:sz w:val="20"/>
          <w:szCs w:val="20"/>
          <w:lang w:val="en-GB" w:eastAsia="de-DE"/>
        </w:rPr>
        <w:t xml:space="preserve"> worldwide</w:t>
      </w:r>
      <w:r w:rsidRPr="00F67D25">
        <w:rPr>
          <w:rFonts w:ascii="Book Antiqua" w:eastAsia="Times New Roman" w:hAnsi="Book Antiqua" w:cs="Arial"/>
          <w:color w:val="000000" w:themeColor="text1"/>
          <w:sz w:val="20"/>
          <w:szCs w:val="20"/>
          <w:lang w:val="en-GB" w:eastAsia="de-DE"/>
        </w:rPr>
        <w:t>,</w:t>
      </w:r>
      <w:r w:rsidR="00C30501" w:rsidRPr="00F67D25">
        <w:rPr>
          <w:rFonts w:ascii="Book Antiqua" w:eastAsia="Times New Roman" w:hAnsi="Book Antiqua" w:cs="Arial"/>
          <w:color w:val="000000" w:themeColor="text1"/>
          <w:sz w:val="20"/>
          <w:szCs w:val="20"/>
          <w:lang w:val="en-GB" w:eastAsia="de-DE"/>
        </w:rPr>
        <w:t xml:space="preserve"> it </w:t>
      </w:r>
      <w:r w:rsidR="00A10E1D" w:rsidRPr="00F67D25">
        <w:rPr>
          <w:rFonts w:ascii="Book Antiqua" w:eastAsia="Times New Roman" w:hAnsi="Book Antiqua" w:cs="Arial"/>
          <w:color w:val="000000" w:themeColor="text1"/>
          <w:sz w:val="20"/>
          <w:szCs w:val="20"/>
          <w:lang w:val="en-GB" w:eastAsia="de-DE"/>
        </w:rPr>
        <w:t xml:space="preserve">is </w:t>
      </w:r>
      <w:r w:rsidRPr="00F67D25">
        <w:rPr>
          <w:rFonts w:ascii="Book Antiqua" w:eastAsia="Times New Roman" w:hAnsi="Book Antiqua" w:cs="Arial"/>
          <w:color w:val="000000" w:themeColor="text1"/>
          <w:sz w:val="20"/>
          <w:szCs w:val="20"/>
          <w:lang w:val="en-GB" w:eastAsia="de-DE"/>
        </w:rPr>
        <w:t>particular</w:t>
      </w:r>
      <w:r w:rsidR="00F37536" w:rsidRPr="00F67D25">
        <w:rPr>
          <w:rFonts w:ascii="Book Antiqua" w:eastAsia="Times New Roman" w:hAnsi="Book Antiqua" w:cs="Arial"/>
          <w:color w:val="000000" w:themeColor="text1"/>
          <w:sz w:val="20"/>
          <w:szCs w:val="20"/>
          <w:lang w:val="en-GB" w:eastAsia="de-DE"/>
        </w:rPr>
        <w:t>ly</w:t>
      </w:r>
      <w:r w:rsidRPr="00F67D25">
        <w:rPr>
          <w:rFonts w:ascii="Book Antiqua" w:eastAsia="Times New Roman" w:hAnsi="Book Antiqua" w:cs="Arial"/>
          <w:color w:val="000000" w:themeColor="text1"/>
          <w:sz w:val="20"/>
          <w:szCs w:val="20"/>
          <w:lang w:val="en-GB" w:eastAsia="de-DE"/>
        </w:rPr>
        <w:t xml:space="preserve"> </w:t>
      </w:r>
      <w:r w:rsidR="00C30501" w:rsidRPr="00F67D25">
        <w:rPr>
          <w:rFonts w:ascii="Book Antiqua" w:eastAsia="Times New Roman" w:hAnsi="Book Antiqua" w:cs="Arial"/>
          <w:color w:val="000000" w:themeColor="text1"/>
          <w:sz w:val="20"/>
          <w:szCs w:val="20"/>
          <w:lang w:val="en-GB" w:eastAsia="de-DE"/>
        </w:rPr>
        <w:t>importan</w:t>
      </w:r>
      <w:r w:rsidR="00F37536" w:rsidRPr="00F67D25">
        <w:rPr>
          <w:rFonts w:ascii="Book Antiqua" w:eastAsia="Times New Roman" w:hAnsi="Book Antiqua" w:cs="Arial"/>
          <w:color w:val="000000" w:themeColor="text1"/>
          <w:sz w:val="20"/>
          <w:szCs w:val="20"/>
          <w:lang w:val="en-GB" w:eastAsia="de-DE"/>
        </w:rPr>
        <w:t>t</w:t>
      </w:r>
      <w:r w:rsidR="00C30501" w:rsidRPr="00F67D25">
        <w:rPr>
          <w:rFonts w:ascii="Book Antiqua" w:eastAsia="Times New Roman" w:hAnsi="Book Antiqua" w:cs="Arial"/>
          <w:color w:val="000000" w:themeColor="text1"/>
          <w:sz w:val="20"/>
          <w:szCs w:val="20"/>
          <w:lang w:val="en-GB" w:eastAsia="de-DE"/>
        </w:rPr>
        <w:t xml:space="preserve"> to </w:t>
      </w:r>
      <w:r w:rsidR="00405408" w:rsidRPr="00F67D25">
        <w:rPr>
          <w:rFonts w:ascii="Book Antiqua" w:eastAsia="Times New Roman" w:hAnsi="Book Antiqua" w:cs="Arial"/>
          <w:color w:val="000000" w:themeColor="text1"/>
          <w:sz w:val="20"/>
          <w:szCs w:val="20"/>
          <w:lang w:val="en-GB" w:eastAsia="de-DE"/>
        </w:rPr>
        <w:t xml:space="preserve">study </w:t>
      </w:r>
      <w:r w:rsidR="00C30501" w:rsidRPr="00F67D25">
        <w:rPr>
          <w:rFonts w:ascii="Book Antiqua" w:eastAsia="Times New Roman" w:hAnsi="Book Antiqua" w:cs="Arial"/>
          <w:color w:val="000000" w:themeColor="text1"/>
          <w:sz w:val="20"/>
          <w:szCs w:val="20"/>
          <w:lang w:val="en-GB" w:eastAsia="de-DE"/>
        </w:rPr>
        <w:t xml:space="preserve">this topic. </w:t>
      </w:r>
    </w:p>
    <w:p w14:paraId="4B14FB0D"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7EEFECA6"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F67D25">
        <w:rPr>
          <w:rFonts w:ascii="Book Antiqua" w:hAnsi="Book Antiqua"/>
          <w:b/>
          <w:i/>
          <w:color w:val="000000" w:themeColor="text1"/>
          <w:sz w:val="20"/>
          <w:szCs w:val="20"/>
          <w:lang w:val="en-GB"/>
        </w:rPr>
        <w:t>Research motivation</w:t>
      </w:r>
    </w:p>
    <w:p w14:paraId="1BF35CC7" w14:textId="0D498648" w:rsidR="00185430" w:rsidRPr="00F67D25" w:rsidRDefault="00185430"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Guidelines should be applicable </w:t>
      </w:r>
      <w:r w:rsidR="003F5BF8" w:rsidRPr="00F67D25">
        <w:rPr>
          <w:rFonts w:ascii="Book Antiqua" w:eastAsia="Times New Roman" w:hAnsi="Book Antiqua" w:cs="Arial"/>
          <w:color w:val="000000" w:themeColor="text1"/>
          <w:sz w:val="20"/>
          <w:szCs w:val="20"/>
          <w:lang w:val="en-GB" w:eastAsia="de-DE"/>
        </w:rPr>
        <w:t xml:space="preserve">for </w:t>
      </w:r>
      <w:r w:rsidRPr="00F67D25">
        <w:rPr>
          <w:rFonts w:ascii="Book Antiqua" w:eastAsia="Times New Roman" w:hAnsi="Book Antiqua" w:cs="Arial"/>
          <w:color w:val="000000" w:themeColor="text1"/>
          <w:sz w:val="20"/>
          <w:szCs w:val="20"/>
          <w:lang w:val="en-GB" w:eastAsia="de-DE"/>
        </w:rPr>
        <w:t xml:space="preserve">daily patient </w:t>
      </w:r>
      <w:r w:rsidR="00C444CF" w:rsidRPr="00F67D25">
        <w:rPr>
          <w:rFonts w:ascii="Book Antiqua" w:eastAsia="Times New Roman" w:hAnsi="Book Antiqua" w:cs="Arial"/>
          <w:color w:val="000000" w:themeColor="text1"/>
          <w:sz w:val="20"/>
          <w:szCs w:val="20"/>
          <w:lang w:val="en-GB" w:eastAsia="de-DE"/>
        </w:rPr>
        <w:t>treatment,</w:t>
      </w:r>
      <w:r w:rsidRPr="00F67D25">
        <w:rPr>
          <w:rFonts w:ascii="Book Antiqua" w:eastAsia="Times New Roman" w:hAnsi="Book Antiqua" w:cs="Arial"/>
          <w:color w:val="000000" w:themeColor="text1"/>
          <w:sz w:val="20"/>
          <w:szCs w:val="20"/>
          <w:lang w:val="en-GB" w:eastAsia="de-DE"/>
        </w:rPr>
        <w:t xml:space="preserve"> but Europ</w:t>
      </w:r>
      <w:r w:rsidR="004D44B6" w:rsidRPr="00F67D25">
        <w:rPr>
          <w:rFonts w:ascii="Book Antiqua" w:eastAsia="Times New Roman" w:hAnsi="Book Antiqua" w:cs="Arial"/>
          <w:color w:val="000000" w:themeColor="text1"/>
          <w:sz w:val="20"/>
          <w:szCs w:val="20"/>
          <w:lang w:val="en-GB" w:eastAsia="de-DE"/>
        </w:rPr>
        <w:t xml:space="preserve">ean guidelines do not mention </w:t>
      </w:r>
      <w:r w:rsidR="003C7166" w:rsidRPr="00F67D25">
        <w:rPr>
          <w:rFonts w:ascii="Book Antiqua" w:eastAsia="Times New Roman" w:hAnsi="Book Antiqua" w:cs="Arial"/>
          <w:color w:val="000000" w:themeColor="text1"/>
          <w:sz w:val="20"/>
          <w:szCs w:val="20"/>
          <w:lang w:val="en-GB" w:eastAsia="de-DE"/>
        </w:rPr>
        <w:t>tumour</w:t>
      </w:r>
      <w:r w:rsidR="004D44B6" w:rsidRPr="00F67D25">
        <w:rPr>
          <w:rFonts w:ascii="Book Antiqua" w:eastAsia="Times New Roman" w:hAnsi="Book Antiqua" w:cs="Arial"/>
          <w:color w:val="000000" w:themeColor="text1"/>
          <w:sz w:val="20"/>
          <w:szCs w:val="20"/>
          <w:lang w:val="en-GB" w:eastAsia="de-DE"/>
        </w:rPr>
        <w:t xml:space="preserve"> localization </w:t>
      </w:r>
      <w:proofErr w:type="gramStart"/>
      <w:r w:rsidR="004D44B6" w:rsidRPr="00F67D25">
        <w:rPr>
          <w:rFonts w:ascii="Book Antiqua" w:eastAsia="Times New Roman" w:hAnsi="Book Antiqua" w:cs="Arial"/>
          <w:color w:val="000000" w:themeColor="text1"/>
          <w:sz w:val="20"/>
          <w:szCs w:val="20"/>
          <w:lang w:val="en-GB" w:eastAsia="de-DE"/>
        </w:rPr>
        <w:t>no</w:t>
      </w:r>
      <w:r w:rsidRPr="00F67D25">
        <w:rPr>
          <w:rFonts w:ascii="Book Antiqua" w:eastAsia="Times New Roman" w:hAnsi="Book Antiqua" w:cs="Arial"/>
          <w:color w:val="000000" w:themeColor="text1"/>
          <w:sz w:val="20"/>
          <w:szCs w:val="20"/>
          <w:lang w:val="en-GB" w:eastAsia="de-DE"/>
        </w:rPr>
        <w:t>r</w:t>
      </w:r>
      <w:proofErr w:type="gramEnd"/>
      <w:r w:rsidRPr="00F67D25">
        <w:rPr>
          <w:rFonts w:ascii="Book Antiqua" w:eastAsia="Times New Roman" w:hAnsi="Book Antiqua" w:cs="Arial"/>
          <w:color w:val="000000" w:themeColor="text1"/>
          <w:sz w:val="20"/>
          <w:szCs w:val="20"/>
          <w:lang w:val="en-GB" w:eastAsia="de-DE"/>
        </w:rPr>
        <w:t xml:space="preserve"> the age of the patient. In order to find out which patients will have a real benefit </w:t>
      </w:r>
      <w:r w:rsidR="003F5BF8" w:rsidRPr="00F67D25">
        <w:rPr>
          <w:rFonts w:ascii="Book Antiqua" w:eastAsia="Times New Roman" w:hAnsi="Book Antiqua" w:cs="Arial"/>
          <w:color w:val="000000" w:themeColor="text1"/>
          <w:sz w:val="20"/>
          <w:szCs w:val="20"/>
          <w:lang w:val="en-GB" w:eastAsia="de-DE"/>
        </w:rPr>
        <w:t xml:space="preserve">from </w:t>
      </w:r>
      <w:r w:rsidRPr="00F67D25">
        <w:rPr>
          <w:rFonts w:ascii="Book Antiqua" w:eastAsia="Times New Roman" w:hAnsi="Book Antiqua" w:cs="Arial"/>
          <w:color w:val="000000" w:themeColor="text1"/>
          <w:sz w:val="20"/>
          <w:szCs w:val="20"/>
          <w:lang w:val="en-GB" w:eastAsia="de-DE"/>
        </w:rPr>
        <w:t xml:space="preserve">perioperative </w:t>
      </w:r>
      <w:r w:rsidR="004D44B6" w:rsidRPr="00F67D25">
        <w:rPr>
          <w:rFonts w:ascii="Book Antiqua" w:eastAsia="Times New Roman" w:hAnsi="Book Antiqua" w:cs="Arial"/>
          <w:color w:val="000000" w:themeColor="text1"/>
          <w:sz w:val="20"/>
          <w:szCs w:val="20"/>
          <w:lang w:val="en-GB" w:eastAsia="de-DE"/>
        </w:rPr>
        <w:t>chemotherapy</w:t>
      </w:r>
      <w:r w:rsidR="003F5BF8" w:rsidRPr="00F67D25">
        <w:rPr>
          <w:rFonts w:ascii="Book Antiqua" w:eastAsia="Times New Roman" w:hAnsi="Book Antiqua" w:cs="Arial"/>
          <w:color w:val="000000" w:themeColor="text1"/>
          <w:sz w:val="20"/>
          <w:szCs w:val="20"/>
          <w:lang w:val="en-GB" w:eastAsia="de-DE"/>
        </w:rPr>
        <w:t>,</w:t>
      </w:r>
      <w:r w:rsidR="004D44B6" w:rsidRPr="00F67D25">
        <w:rPr>
          <w:rFonts w:ascii="Book Antiqua" w:eastAsia="Times New Roman" w:hAnsi="Book Antiqua" w:cs="Arial"/>
          <w:color w:val="000000" w:themeColor="text1"/>
          <w:sz w:val="20"/>
          <w:szCs w:val="20"/>
          <w:lang w:val="en-GB" w:eastAsia="de-DE"/>
        </w:rPr>
        <w:t xml:space="preserve"> we wanted to </w:t>
      </w:r>
      <w:r w:rsidR="003C7166" w:rsidRPr="00F67D25">
        <w:rPr>
          <w:rFonts w:ascii="Book Antiqua" w:eastAsia="Times New Roman" w:hAnsi="Book Antiqua" w:cs="Arial"/>
          <w:color w:val="000000" w:themeColor="text1"/>
          <w:sz w:val="20"/>
          <w:szCs w:val="20"/>
          <w:lang w:val="en-GB" w:eastAsia="de-DE"/>
        </w:rPr>
        <w:t>analyse</w:t>
      </w:r>
      <w:r w:rsidRPr="00F67D25">
        <w:rPr>
          <w:rFonts w:ascii="Book Antiqua" w:eastAsia="Times New Roman" w:hAnsi="Book Antiqua" w:cs="Arial"/>
          <w:color w:val="000000" w:themeColor="text1"/>
          <w:sz w:val="20"/>
          <w:szCs w:val="20"/>
          <w:lang w:val="en-GB" w:eastAsia="de-DE"/>
        </w:rPr>
        <w:t xml:space="preserve"> the effect of perioperative chemotherapy in patients </w:t>
      </w:r>
      <w:r w:rsidR="005D5EB5" w:rsidRPr="00F67D25">
        <w:rPr>
          <w:rFonts w:ascii="Book Antiqua" w:eastAsia="Times New Roman" w:hAnsi="Book Antiqua" w:cs="Arial"/>
          <w:color w:val="000000" w:themeColor="text1"/>
          <w:sz w:val="20"/>
          <w:szCs w:val="20"/>
          <w:lang w:val="en-GB" w:eastAsia="de-DE"/>
        </w:rPr>
        <w:t xml:space="preserve">from </w:t>
      </w:r>
      <w:r w:rsidRPr="00F67D25">
        <w:rPr>
          <w:rFonts w:ascii="Book Antiqua" w:eastAsia="Times New Roman" w:hAnsi="Book Antiqua" w:cs="Arial"/>
          <w:color w:val="000000" w:themeColor="text1"/>
          <w:sz w:val="20"/>
          <w:szCs w:val="20"/>
          <w:lang w:val="en-GB" w:eastAsia="de-DE"/>
        </w:rPr>
        <w:t xml:space="preserve">our clinic </w:t>
      </w:r>
      <w:r w:rsidR="005D5EB5" w:rsidRPr="00F67D25">
        <w:rPr>
          <w:rFonts w:ascii="Book Antiqua" w:eastAsia="Times New Roman" w:hAnsi="Book Antiqua" w:cs="Arial"/>
          <w:color w:val="000000" w:themeColor="text1"/>
          <w:sz w:val="20"/>
          <w:szCs w:val="20"/>
          <w:lang w:val="en-GB" w:eastAsia="de-DE"/>
        </w:rPr>
        <w:t xml:space="preserve">with </w:t>
      </w:r>
      <w:r w:rsidRPr="00F67D25">
        <w:rPr>
          <w:rFonts w:ascii="Book Antiqua" w:eastAsia="Times New Roman" w:hAnsi="Book Antiqua" w:cs="Arial"/>
          <w:color w:val="000000" w:themeColor="text1"/>
          <w:sz w:val="20"/>
          <w:szCs w:val="20"/>
          <w:lang w:val="en-GB" w:eastAsia="de-DE"/>
        </w:rPr>
        <w:t>respect</w:t>
      </w:r>
      <w:r w:rsidR="005D5EB5" w:rsidRPr="00F67D25">
        <w:rPr>
          <w:rFonts w:ascii="Book Antiqua" w:eastAsia="Times New Roman" w:hAnsi="Book Antiqua" w:cs="Arial"/>
          <w:color w:val="000000" w:themeColor="text1"/>
          <w:sz w:val="20"/>
          <w:szCs w:val="20"/>
          <w:lang w:val="en-GB" w:eastAsia="de-DE"/>
        </w:rPr>
        <w:t xml:space="preserve"> to </w:t>
      </w:r>
      <w:r w:rsidR="003C7166" w:rsidRPr="00F67D25">
        <w:rPr>
          <w:rFonts w:ascii="Book Antiqua" w:eastAsia="Times New Roman" w:hAnsi="Book Antiqua" w:cs="Arial"/>
          <w:color w:val="000000" w:themeColor="text1"/>
          <w:sz w:val="20"/>
          <w:szCs w:val="20"/>
          <w:lang w:val="en-GB" w:eastAsia="de-DE"/>
        </w:rPr>
        <w:t>tumour</w:t>
      </w:r>
      <w:r w:rsidRPr="00F67D25">
        <w:rPr>
          <w:rFonts w:ascii="Book Antiqua" w:eastAsia="Times New Roman" w:hAnsi="Book Antiqua" w:cs="Arial"/>
          <w:color w:val="000000" w:themeColor="text1"/>
          <w:sz w:val="20"/>
          <w:szCs w:val="20"/>
          <w:lang w:val="en-GB" w:eastAsia="de-DE"/>
        </w:rPr>
        <w:t xml:space="preserve"> localization and age. This is important to save resources and to protect patients who will not benefit </w:t>
      </w:r>
      <w:r w:rsidR="006C0820" w:rsidRPr="00F67D25">
        <w:rPr>
          <w:rFonts w:ascii="Book Antiqua" w:eastAsia="Times New Roman" w:hAnsi="Book Antiqua" w:cs="Arial"/>
          <w:color w:val="000000" w:themeColor="text1"/>
          <w:sz w:val="20"/>
          <w:szCs w:val="20"/>
          <w:lang w:val="en-GB" w:eastAsia="de-DE"/>
        </w:rPr>
        <w:t>from</w:t>
      </w:r>
      <w:r w:rsidRPr="00F67D25">
        <w:rPr>
          <w:rFonts w:ascii="Book Antiqua" w:eastAsia="Times New Roman" w:hAnsi="Book Antiqua" w:cs="Arial"/>
          <w:color w:val="000000" w:themeColor="text1"/>
          <w:sz w:val="20"/>
          <w:szCs w:val="20"/>
          <w:lang w:val="en-GB" w:eastAsia="de-DE"/>
        </w:rPr>
        <w:t xml:space="preserve"> perioperative chemotherapy</w:t>
      </w:r>
      <w:r w:rsidR="006C0820" w:rsidRPr="00F67D25">
        <w:rPr>
          <w:rFonts w:ascii="Book Antiqua" w:eastAsia="Times New Roman" w:hAnsi="Book Antiqua" w:cs="Arial"/>
          <w:color w:val="000000" w:themeColor="text1"/>
          <w:sz w:val="20"/>
          <w:szCs w:val="20"/>
          <w:lang w:val="en-GB" w:eastAsia="de-DE"/>
        </w:rPr>
        <w:t xml:space="preserve"> from </w:t>
      </w:r>
      <w:r w:rsidR="00D45580" w:rsidRPr="00F67D25">
        <w:rPr>
          <w:rFonts w:ascii="Book Antiqua" w:eastAsia="Times New Roman" w:hAnsi="Book Antiqua" w:cs="Arial"/>
          <w:color w:val="000000" w:themeColor="text1"/>
          <w:sz w:val="20"/>
          <w:szCs w:val="20"/>
          <w:lang w:val="en-GB" w:eastAsia="de-DE"/>
        </w:rPr>
        <w:t>experiencing</w:t>
      </w:r>
      <w:r w:rsidR="006C0820" w:rsidRPr="00F67D25">
        <w:rPr>
          <w:rFonts w:ascii="Book Antiqua" w:eastAsia="Times New Roman" w:hAnsi="Book Antiqua" w:cs="Arial"/>
          <w:color w:val="000000" w:themeColor="text1"/>
          <w:sz w:val="20"/>
          <w:szCs w:val="20"/>
          <w:lang w:val="en-GB" w:eastAsia="de-DE"/>
        </w:rPr>
        <w:t xml:space="preserve"> adverse effects.</w:t>
      </w:r>
    </w:p>
    <w:p w14:paraId="55568EB8"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74AE10C4"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F67D25">
        <w:rPr>
          <w:rFonts w:ascii="Book Antiqua" w:hAnsi="Book Antiqua"/>
          <w:b/>
          <w:i/>
          <w:color w:val="000000" w:themeColor="text1"/>
          <w:sz w:val="20"/>
          <w:szCs w:val="20"/>
          <w:lang w:val="en-GB"/>
        </w:rPr>
        <w:t>Research objectives</w:t>
      </w:r>
    </w:p>
    <w:p w14:paraId="384B9820" w14:textId="6148B53C" w:rsidR="001C1468" w:rsidRPr="00F67D25" w:rsidRDefault="00D3050B"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The a</w:t>
      </w:r>
      <w:r w:rsidR="00F30A89" w:rsidRPr="00F67D25">
        <w:rPr>
          <w:rFonts w:ascii="Book Antiqua" w:eastAsia="Times New Roman" w:hAnsi="Book Antiqua" w:cs="Arial"/>
          <w:color w:val="000000" w:themeColor="text1"/>
          <w:sz w:val="20"/>
          <w:szCs w:val="20"/>
          <w:lang w:val="en-GB" w:eastAsia="de-DE"/>
        </w:rPr>
        <w:t xml:space="preserve">im of this study was to </w:t>
      </w:r>
      <w:r w:rsidR="003C7166" w:rsidRPr="00F67D25">
        <w:rPr>
          <w:rFonts w:ascii="Book Antiqua" w:eastAsia="Times New Roman" w:hAnsi="Book Antiqua" w:cs="Arial"/>
          <w:color w:val="000000" w:themeColor="text1"/>
          <w:sz w:val="20"/>
          <w:szCs w:val="20"/>
          <w:lang w:val="en-GB" w:eastAsia="de-DE"/>
        </w:rPr>
        <w:t>analyse</w:t>
      </w:r>
      <w:r w:rsidR="001C1468" w:rsidRPr="00F67D25">
        <w:rPr>
          <w:rFonts w:ascii="Book Antiqua" w:eastAsia="Times New Roman" w:hAnsi="Book Antiqua" w:cs="Arial"/>
          <w:color w:val="000000" w:themeColor="text1"/>
          <w:sz w:val="20"/>
          <w:szCs w:val="20"/>
          <w:lang w:val="en-GB" w:eastAsia="de-DE"/>
        </w:rPr>
        <w:t xml:space="preserve"> the </w:t>
      </w:r>
      <w:r w:rsidRPr="00F67D25">
        <w:rPr>
          <w:rFonts w:ascii="Book Antiqua" w:eastAsia="Times New Roman" w:hAnsi="Book Antiqua" w:cs="Arial"/>
          <w:color w:val="000000" w:themeColor="text1"/>
          <w:sz w:val="20"/>
          <w:szCs w:val="20"/>
          <w:lang w:val="en-GB" w:eastAsia="de-DE"/>
        </w:rPr>
        <w:t xml:space="preserve">efficacy </w:t>
      </w:r>
      <w:r w:rsidR="001C1468" w:rsidRPr="00F67D25">
        <w:rPr>
          <w:rFonts w:ascii="Book Antiqua" w:eastAsia="Times New Roman" w:hAnsi="Book Antiqua" w:cs="Arial"/>
          <w:color w:val="000000" w:themeColor="text1"/>
          <w:sz w:val="20"/>
          <w:szCs w:val="20"/>
          <w:lang w:val="en-GB" w:eastAsia="de-DE"/>
        </w:rPr>
        <w:t xml:space="preserve">of perioperative chemotherapy in our </w:t>
      </w:r>
      <w:r w:rsidRPr="00F67D25">
        <w:rPr>
          <w:rFonts w:ascii="Book Antiqua" w:eastAsia="Times New Roman" w:hAnsi="Book Antiqua" w:cs="Arial"/>
          <w:color w:val="000000" w:themeColor="text1"/>
          <w:sz w:val="20"/>
          <w:szCs w:val="20"/>
          <w:lang w:val="en-GB" w:eastAsia="de-DE"/>
        </w:rPr>
        <w:t xml:space="preserve">total </w:t>
      </w:r>
      <w:r w:rsidR="001C1468" w:rsidRPr="00F67D25">
        <w:rPr>
          <w:rFonts w:ascii="Book Antiqua" w:eastAsia="Times New Roman" w:hAnsi="Book Antiqua" w:cs="Arial"/>
          <w:color w:val="000000" w:themeColor="text1"/>
          <w:sz w:val="20"/>
          <w:szCs w:val="20"/>
          <w:lang w:val="en-GB" w:eastAsia="de-DE"/>
        </w:rPr>
        <w:t>patient</w:t>
      </w:r>
      <w:r w:rsidRPr="00F67D25">
        <w:rPr>
          <w:rFonts w:ascii="Book Antiqua" w:eastAsia="Times New Roman" w:hAnsi="Book Antiqua" w:cs="Arial"/>
          <w:color w:val="000000" w:themeColor="text1"/>
          <w:sz w:val="20"/>
          <w:szCs w:val="20"/>
          <w:lang w:val="en-GB" w:eastAsia="de-DE"/>
        </w:rPr>
        <w:t xml:space="preserve"> population </w:t>
      </w:r>
      <w:r w:rsidR="001C1468" w:rsidRPr="00F67D25">
        <w:rPr>
          <w:rFonts w:ascii="Book Antiqua" w:eastAsia="Times New Roman" w:hAnsi="Book Antiqua" w:cs="Arial"/>
          <w:color w:val="000000" w:themeColor="text1"/>
          <w:sz w:val="20"/>
          <w:szCs w:val="20"/>
          <w:lang w:val="en-GB" w:eastAsia="de-DE"/>
        </w:rPr>
        <w:t>a</w:t>
      </w:r>
      <w:r w:rsidR="000E5DA4" w:rsidRPr="00F67D25">
        <w:rPr>
          <w:rFonts w:ascii="Book Antiqua" w:eastAsia="Times New Roman" w:hAnsi="Book Antiqua" w:cs="Arial"/>
          <w:color w:val="000000" w:themeColor="text1"/>
          <w:sz w:val="20"/>
          <w:szCs w:val="20"/>
          <w:lang w:val="en-GB" w:eastAsia="de-DE"/>
        </w:rPr>
        <w:t>s well as</w:t>
      </w:r>
      <w:r w:rsidR="001C1468" w:rsidRPr="00F67D25">
        <w:rPr>
          <w:rFonts w:ascii="Book Antiqua" w:eastAsia="Times New Roman" w:hAnsi="Book Antiqua" w:cs="Arial"/>
          <w:color w:val="000000" w:themeColor="text1"/>
          <w:sz w:val="20"/>
          <w:szCs w:val="20"/>
          <w:lang w:val="en-GB" w:eastAsia="de-DE"/>
        </w:rPr>
        <w:t xml:space="preserve"> in subgroups</w:t>
      </w:r>
      <w:r w:rsidRPr="00F67D25">
        <w:rPr>
          <w:rFonts w:ascii="Book Antiqua" w:eastAsia="Times New Roman" w:hAnsi="Book Antiqua" w:cs="Arial"/>
          <w:color w:val="000000" w:themeColor="text1"/>
          <w:sz w:val="20"/>
          <w:szCs w:val="20"/>
          <w:lang w:val="en-GB" w:eastAsia="de-DE"/>
        </w:rPr>
        <w:t xml:space="preserve"> with respect to</w:t>
      </w:r>
      <w:r w:rsidR="001C1468" w:rsidRPr="00F67D25">
        <w:rPr>
          <w:rFonts w:ascii="Book Antiqua" w:eastAsia="Times New Roman" w:hAnsi="Book Antiqua" w:cs="Arial"/>
          <w:color w:val="000000" w:themeColor="text1"/>
          <w:sz w:val="20"/>
          <w:szCs w:val="20"/>
          <w:lang w:val="en-GB" w:eastAsia="de-DE"/>
        </w:rPr>
        <w:t xml:space="preserve"> </w:t>
      </w:r>
      <w:r w:rsidR="003C7166" w:rsidRPr="00F67D25">
        <w:rPr>
          <w:rFonts w:ascii="Book Antiqua" w:eastAsia="Times New Roman" w:hAnsi="Book Antiqua" w:cs="Arial"/>
          <w:color w:val="000000" w:themeColor="text1"/>
          <w:sz w:val="20"/>
          <w:szCs w:val="20"/>
          <w:lang w:val="en-GB" w:eastAsia="de-DE"/>
        </w:rPr>
        <w:t>tumour</w:t>
      </w:r>
      <w:r w:rsidR="001C1468" w:rsidRPr="00F67D25">
        <w:rPr>
          <w:rFonts w:ascii="Book Antiqua" w:eastAsia="Times New Roman" w:hAnsi="Book Antiqua" w:cs="Arial"/>
          <w:color w:val="000000" w:themeColor="text1"/>
          <w:sz w:val="20"/>
          <w:szCs w:val="20"/>
          <w:lang w:val="en-GB" w:eastAsia="de-DE"/>
        </w:rPr>
        <w:t xml:space="preserve"> localization and age.</w:t>
      </w:r>
    </w:p>
    <w:p w14:paraId="54C62CEF"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51B69EDF"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F67D25">
        <w:rPr>
          <w:rFonts w:ascii="Book Antiqua" w:hAnsi="Book Antiqua"/>
          <w:b/>
          <w:i/>
          <w:color w:val="000000" w:themeColor="text1"/>
          <w:sz w:val="20"/>
          <w:szCs w:val="20"/>
          <w:lang w:val="en-GB"/>
        </w:rPr>
        <w:t>Research methods</w:t>
      </w:r>
    </w:p>
    <w:p w14:paraId="0AA332B6" w14:textId="7F26A5B7" w:rsidR="00FC5135" w:rsidRPr="00F67D25" w:rsidRDefault="00FC5135"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Patient characteristics before and after therapy of every resected patient with advanced gastric adenocarcinoma between 2008 and 2016 were </w:t>
      </w:r>
      <w:r w:rsidR="000E5DA4" w:rsidRPr="00F67D25">
        <w:rPr>
          <w:rFonts w:ascii="Book Antiqua" w:eastAsia="Times New Roman" w:hAnsi="Book Antiqua" w:cs="Arial"/>
          <w:color w:val="000000" w:themeColor="text1"/>
          <w:sz w:val="20"/>
          <w:szCs w:val="20"/>
          <w:lang w:val="en-GB" w:eastAsia="de-DE"/>
        </w:rPr>
        <w:t>added to</w:t>
      </w:r>
      <w:r w:rsidRPr="00F67D25">
        <w:rPr>
          <w:rFonts w:ascii="Book Antiqua" w:eastAsia="Times New Roman" w:hAnsi="Book Antiqua" w:cs="Arial"/>
          <w:color w:val="000000" w:themeColor="text1"/>
          <w:sz w:val="20"/>
          <w:szCs w:val="20"/>
          <w:lang w:val="en-GB" w:eastAsia="de-DE"/>
        </w:rPr>
        <w:t xml:space="preserve"> our database. Survival curves were obtained </w:t>
      </w:r>
      <w:r w:rsidR="00BC2891" w:rsidRPr="00F67D25">
        <w:rPr>
          <w:rFonts w:ascii="Book Antiqua" w:eastAsia="Times New Roman" w:hAnsi="Book Antiqua" w:cs="Arial"/>
          <w:color w:val="000000" w:themeColor="text1"/>
          <w:sz w:val="20"/>
          <w:szCs w:val="20"/>
          <w:lang w:val="en-GB" w:eastAsia="de-DE"/>
        </w:rPr>
        <w:t xml:space="preserve">using </w:t>
      </w:r>
      <w:r w:rsidRPr="00F67D25">
        <w:rPr>
          <w:rFonts w:ascii="Book Antiqua" w:eastAsia="Times New Roman" w:hAnsi="Book Antiqua" w:cs="Arial"/>
          <w:color w:val="000000" w:themeColor="text1"/>
          <w:sz w:val="20"/>
          <w:szCs w:val="20"/>
          <w:lang w:val="en-GB" w:eastAsia="de-DE"/>
        </w:rPr>
        <w:t>the Kaplan-Meier method according to chemotherapy (yes or no), localisation of the gastric tumour (proximal or distal) as well as age (more or less</w:t>
      </w:r>
      <w:r w:rsidR="00782556" w:rsidRPr="00F67D25">
        <w:rPr>
          <w:rFonts w:ascii="Book Antiqua" w:eastAsia="Times New Roman" w:hAnsi="Book Antiqua" w:cs="Arial"/>
          <w:color w:val="000000" w:themeColor="text1"/>
          <w:sz w:val="20"/>
          <w:szCs w:val="20"/>
          <w:lang w:val="en-GB" w:eastAsia="de-DE"/>
        </w:rPr>
        <w:t xml:space="preserve"> than</w:t>
      </w:r>
      <w:r w:rsidRPr="00F67D25">
        <w:rPr>
          <w:rFonts w:ascii="Book Antiqua" w:eastAsia="Times New Roman" w:hAnsi="Book Antiqua" w:cs="Arial"/>
          <w:color w:val="000000" w:themeColor="text1"/>
          <w:sz w:val="20"/>
          <w:szCs w:val="20"/>
          <w:lang w:val="en-GB" w:eastAsia="de-DE"/>
        </w:rPr>
        <w:t xml:space="preserve"> 75 years).</w:t>
      </w:r>
    </w:p>
    <w:p w14:paraId="65F9A6E1"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3583E5B9"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F67D25">
        <w:rPr>
          <w:rFonts w:ascii="Book Antiqua" w:hAnsi="Book Antiqua"/>
          <w:b/>
          <w:i/>
          <w:color w:val="000000" w:themeColor="text1"/>
          <w:sz w:val="20"/>
          <w:szCs w:val="20"/>
          <w:lang w:val="en-GB"/>
        </w:rPr>
        <w:t>Research results</w:t>
      </w:r>
    </w:p>
    <w:p w14:paraId="258296DD" w14:textId="6F3DDA64" w:rsidR="007101FB" w:rsidRPr="00F67D25" w:rsidRDefault="007101FB"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Administration of perioperative chemotherapy did not lead to a significant survival advantage in our study population. </w:t>
      </w:r>
      <w:r w:rsidR="00786736" w:rsidRPr="00F67D25">
        <w:rPr>
          <w:rFonts w:ascii="Book Antiqua" w:eastAsia="Times New Roman" w:hAnsi="Book Antiqua" w:cs="Arial"/>
          <w:color w:val="000000" w:themeColor="text1"/>
          <w:sz w:val="20"/>
          <w:szCs w:val="20"/>
          <w:lang w:val="en-GB" w:eastAsia="de-DE"/>
        </w:rPr>
        <w:t>Thus</w:t>
      </w:r>
      <w:r w:rsidR="00C444CF"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our research could not confirm the data of RCTs</w:t>
      </w:r>
      <w:r w:rsidR="00786736"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which are the basis</w:t>
      </w:r>
      <w:r w:rsidR="007743FA" w:rsidRPr="00F67D25">
        <w:rPr>
          <w:rFonts w:ascii="Book Antiqua" w:eastAsia="Times New Roman" w:hAnsi="Book Antiqua" w:cs="Arial"/>
          <w:color w:val="000000" w:themeColor="text1"/>
          <w:sz w:val="20"/>
          <w:szCs w:val="20"/>
          <w:lang w:val="en-GB" w:eastAsia="de-DE"/>
        </w:rPr>
        <w:t xml:space="preserve"> of the</w:t>
      </w:r>
      <w:r w:rsidRPr="00F67D25">
        <w:rPr>
          <w:rFonts w:ascii="Book Antiqua" w:eastAsia="Times New Roman" w:hAnsi="Book Antiqua" w:cs="Arial"/>
          <w:color w:val="000000" w:themeColor="text1"/>
          <w:sz w:val="20"/>
          <w:szCs w:val="20"/>
          <w:lang w:val="en-GB" w:eastAsia="de-DE"/>
        </w:rPr>
        <w:t xml:space="preserve"> </w:t>
      </w:r>
      <w:r w:rsidR="002F7C89" w:rsidRPr="00F67D25">
        <w:rPr>
          <w:rFonts w:ascii="Book Antiqua" w:eastAsia="Times New Roman" w:hAnsi="Book Antiqua" w:cs="Arial"/>
          <w:color w:val="000000" w:themeColor="text1"/>
          <w:sz w:val="20"/>
          <w:szCs w:val="20"/>
          <w:lang w:val="en-GB" w:eastAsia="de-DE"/>
        </w:rPr>
        <w:t xml:space="preserve">European </w:t>
      </w:r>
      <w:r w:rsidRPr="00F67D25">
        <w:rPr>
          <w:rFonts w:ascii="Book Antiqua" w:eastAsia="Times New Roman" w:hAnsi="Book Antiqua" w:cs="Arial"/>
          <w:color w:val="000000" w:themeColor="text1"/>
          <w:sz w:val="20"/>
          <w:szCs w:val="20"/>
          <w:lang w:val="en-GB" w:eastAsia="de-DE"/>
        </w:rPr>
        <w:t xml:space="preserve">guidelines. </w:t>
      </w:r>
    </w:p>
    <w:p w14:paraId="2010B7D6"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3C69471D"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F67D25">
        <w:rPr>
          <w:rFonts w:ascii="Book Antiqua" w:hAnsi="Book Antiqua"/>
          <w:b/>
          <w:i/>
          <w:color w:val="000000" w:themeColor="text1"/>
          <w:sz w:val="20"/>
          <w:szCs w:val="20"/>
          <w:lang w:val="en-GB"/>
        </w:rPr>
        <w:t>Research conclusions</w:t>
      </w:r>
    </w:p>
    <w:p w14:paraId="5CBBE53D" w14:textId="5657CAF8" w:rsidR="008475D7" w:rsidRPr="00F67D25" w:rsidRDefault="00C444CF"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Fifty-three</w:t>
      </w:r>
      <w:r w:rsidR="003E6EB8" w:rsidRPr="00F67D25">
        <w:rPr>
          <w:rFonts w:ascii="Book Antiqua" w:eastAsia="Times New Roman" w:hAnsi="Book Antiqua" w:cs="Arial"/>
          <w:color w:val="000000" w:themeColor="text1"/>
          <w:sz w:val="20"/>
          <w:szCs w:val="20"/>
          <w:lang w:val="en-GB" w:eastAsia="de-DE"/>
        </w:rPr>
        <w:t xml:space="preserve"> patients of the above-mentioned 129 (41%) were 75 years of age or older when diagnosed. </w:t>
      </w:r>
      <w:r w:rsidR="008A7CCE" w:rsidRPr="00F67D25">
        <w:rPr>
          <w:rFonts w:ascii="Book Antiqua" w:eastAsia="Times New Roman" w:hAnsi="Book Antiqua" w:cs="Arial"/>
          <w:color w:val="000000" w:themeColor="text1"/>
          <w:sz w:val="20"/>
          <w:szCs w:val="20"/>
          <w:lang w:val="en-GB" w:eastAsia="de-DE"/>
        </w:rPr>
        <w:t>The la</w:t>
      </w:r>
      <w:r w:rsidR="003E6EB8" w:rsidRPr="00F67D25">
        <w:rPr>
          <w:rFonts w:ascii="Book Antiqua" w:eastAsia="Times New Roman" w:hAnsi="Book Antiqua" w:cs="Arial"/>
          <w:color w:val="000000" w:themeColor="text1"/>
          <w:sz w:val="20"/>
          <w:szCs w:val="20"/>
          <w:lang w:val="en-GB" w:eastAsia="de-DE"/>
        </w:rPr>
        <w:t xml:space="preserve">ck of a significant survival benefit due to perioperative chemotherapy was independent of </w:t>
      </w:r>
      <w:r w:rsidR="003C7166" w:rsidRPr="00F67D25">
        <w:rPr>
          <w:rFonts w:ascii="Book Antiqua" w:eastAsia="Times New Roman" w:hAnsi="Book Antiqua" w:cs="Arial"/>
          <w:color w:val="000000" w:themeColor="text1"/>
          <w:sz w:val="20"/>
          <w:szCs w:val="20"/>
          <w:lang w:val="en-GB" w:eastAsia="de-DE"/>
        </w:rPr>
        <w:t>tumour</w:t>
      </w:r>
      <w:r w:rsidR="003E6EB8" w:rsidRPr="00F67D25">
        <w:rPr>
          <w:rFonts w:ascii="Book Antiqua" w:eastAsia="Times New Roman" w:hAnsi="Book Antiqua" w:cs="Arial"/>
          <w:color w:val="000000" w:themeColor="text1"/>
          <w:sz w:val="20"/>
          <w:szCs w:val="20"/>
          <w:lang w:val="en-GB" w:eastAsia="de-DE"/>
        </w:rPr>
        <w:t xml:space="preserve"> localization and age. </w:t>
      </w:r>
      <w:r w:rsidR="008475D7" w:rsidRPr="00F67D25">
        <w:rPr>
          <w:rFonts w:ascii="Book Antiqua" w:eastAsia="Times New Roman" w:hAnsi="Book Antiqua" w:cs="Arial"/>
          <w:color w:val="000000" w:themeColor="text1"/>
          <w:sz w:val="20"/>
          <w:szCs w:val="20"/>
          <w:lang w:val="en-GB" w:eastAsia="de-DE"/>
        </w:rPr>
        <w:t xml:space="preserve">Gastric cancer is not very sensitive to chemotherapy. </w:t>
      </w:r>
      <w:r w:rsidRPr="00F67D25">
        <w:rPr>
          <w:rFonts w:ascii="Book Antiqua" w:eastAsia="Times New Roman" w:hAnsi="Book Antiqua" w:cs="Arial"/>
          <w:color w:val="000000" w:themeColor="text1"/>
          <w:sz w:val="20"/>
          <w:szCs w:val="20"/>
          <w:lang w:val="en-GB" w:eastAsia="de-DE"/>
        </w:rPr>
        <w:t>Therefore,</w:t>
      </w:r>
      <w:r w:rsidR="008475D7" w:rsidRPr="00F67D25">
        <w:rPr>
          <w:rFonts w:ascii="Book Antiqua" w:eastAsia="Times New Roman" w:hAnsi="Book Antiqua" w:cs="Arial"/>
          <w:color w:val="000000" w:themeColor="text1"/>
          <w:sz w:val="20"/>
          <w:szCs w:val="20"/>
          <w:lang w:val="en-GB" w:eastAsia="de-DE"/>
        </w:rPr>
        <w:t xml:space="preserve"> all efforts have to be done to detect it earlier or to identify </w:t>
      </w:r>
      <w:r w:rsidR="003C7166" w:rsidRPr="00F67D25">
        <w:rPr>
          <w:rFonts w:ascii="Book Antiqua" w:eastAsia="Times New Roman" w:hAnsi="Book Antiqua" w:cs="Arial"/>
          <w:color w:val="000000" w:themeColor="text1"/>
          <w:sz w:val="20"/>
          <w:szCs w:val="20"/>
          <w:lang w:val="en-GB" w:eastAsia="de-DE"/>
        </w:rPr>
        <w:t>tumour</w:t>
      </w:r>
      <w:r w:rsidR="008475D7" w:rsidRPr="00F67D25">
        <w:rPr>
          <w:rFonts w:ascii="Book Antiqua" w:eastAsia="Times New Roman" w:hAnsi="Book Antiqua" w:cs="Arial"/>
          <w:color w:val="000000" w:themeColor="text1"/>
          <w:sz w:val="20"/>
          <w:szCs w:val="20"/>
          <w:lang w:val="en-GB" w:eastAsia="de-DE"/>
        </w:rPr>
        <w:t xml:space="preserve"> characteristics whose treatment offer</w:t>
      </w:r>
      <w:r w:rsidR="00E17729" w:rsidRPr="00F67D25">
        <w:rPr>
          <w:rFonts w:ascii="Book Antiqua" w:eastAsia="Times New Roman" w:hAnsi="Book Antiqua" w:cs="Arial"/>
          <w:color w:val="000000" w:themeColor="text1"/>
          <w:sz w:val="20"/>
          <w:szCs w:val="20"/>
          <w:lang w:val="en-GB" w:eastAsia="de-DE"/>
        </w:rPr>
        <w:t>s</w:t>
      </w:r>
      <w:r w:rsidR="008475D7" w:rsidRPr="00F67D25">
        <w:rPr>
          <w:rFonts w:ascii="Book Antiqua" w:eastAsia="Times New Roman" w:hAnsi="Book Antiqua" w:cs="Arial"/>
          <w:color w:val="000000" w:themeColor="text1"/>
          <w:sz w:val="20"/>
          <w:szCs w:val="20"/>
          <w:lang w:val="en-GB" w:eastAsia="de-DE"/>
        </w:rPr>
        <w:t xml:space="preserve"> more personalized medicine.</w:t>
      </w:r>
      <w:r w:rsidRPr="00F67D25">
        <w:rPr>
          <w:rFonts w:ascii="Book Antiqua" w:eastAsia="Times New Roman" w:hAnsi="Book Antiqua" w:cs="Arial"/>
          <w:color w:val="000000" w:themeColor="text1"/>
          <w:sz w:val="20"/>
          <w:szCs w:val="20"/>
          <w:lang w:val="en-GB" w:eastAsia="de-DE"/>
        </w:rPr>
        <w:t xml:space="preserve"> </w:t>
      </w:r>
      <w:r w:rsidR="008475D7" w:rsidRPr="00F67D25">
        <w:rPr>
          <w:rFonts w:ascii="Book Antiqua" w:eastAsia="Times New Roman" w:hAnsi="Book Antiqua" w:cs="Arial"/>
          <w:color w:val="000000" w:themeColor="text1"/>
          <w:sz w:val="20"/>
          <w:szCs w:val="20"/>
          <w:lang w:val="en-GB" w:eastAsia="de-DE"/>
        </w:rPr>
        <w:t xml:space="preserve">The treatment of advanced gastric cancer differs substantially in different parts of the world. Individual </w:t>
      </w:r>
      <w:r w:rsidR="003C7166" w:rsidRPr="00F67D25">
        <w:rPr>
          <w:rFonts w:ascii="Book Antiqua" w:eastAsia="Times New Roman" w:hAnsi="Book Antiqua" w:cs="Arial"/>
          <w:color w:val="000000" w:themeColor="text1"/>
          <w:sz w:val="20"/>
          <w:szCs w:val="20"/>
          <w:lang w:val="en-GB" w:eastAsia="de-DE"/>
        </w:rPr>
        <w:t>tumour</w:t>
      </w:r>
      <w:r w:rsidR="008475D7" w:rsidRPr="00F67D25">
        <w:rPr>
          <w:rFonts w:ascii="Book Antiqua" w:eastAsia="Times New Roman" w:hAnsi="Book Antiqua" w:cs="Arial"/>
          <w:color w:val="000000" w:themeColor="text1"/>
          <w:sz w:val="20"/>
          <w:szCs w:val="20"/>
          <w:lang w:val="en-GB" w:eastAsia="de-DE"/>
        </w:rPr>
        <w:t xml:space="preserve"> stage depends on genetic diversity, prophylactic gastroscopy, quality of surgical treatment (</w:t>
      </w:r>
      <w:r w:rsidR="008475D7" w:rsidRPr="00F67D25">
        <w:rPr>
          <w:rFonts w:ascii="Book Antiqua" w:eastAsia="Times New Roman" w:hAnsi="Book Antiqua" w:cs="Arial"/>
          <w:i/>
          <w:iCs/>
          <w:color w:val="000000" w:themeColor="text1"/>
          <w:sz w:val="20"/>
          <w:szCs w:val="20"/>
          <w:lang w:val="en-GB" w:eastAsia="de-DE"/>
        </w:rPr>
        <w:t>e.g.</w:t>
      </w:r>
      <w:r w:rsidRPr="00F67D25">
        <w:rPr>
          <w:rFonts w:ascii="Book Antiqua" w:eastAsia="Times New Roman" w:hAnsi="Book Antiqua" w:cs="Arial"/>
          <w:color w:val="000000" w:themeColor="text1"/>
          <w:sz w:val="20"/>
          <w:szCs w:val="20"/>
          <w:lang w:val="en-GB" w:eastAsia="de-DE"/>
        </w:rPr>
        <w:t>,</w:t>
      </w:r>
      <w:r w:rsidR="008475D7" w:rsidRPr="00F67D25">
        <w:rPr>
          <w:rFonts w:ascii="Book Antiqua" w:eastAsia="Times New Roman" w:hAnsi="Book Antiqua" w:cs="Arial"/>
          <w:color w:val="000000" w:themeColor="text1"/>
          <w:sz w:val="20"/>
          <w:szCs w:val="20"/>
          <w:lang w:val="en-GB" w:eastAsia="de-DE"/>
        </w:rPr>
        <w:t xml:space="preserve"> D2 lymphadenectomy or not)</w:t>
      </w:r>
      <w:r w:rsidR="00E17729" w:rsidRPr="00F67D25">
        <w:rPr>
          <w:rFonts w:ascii="Book Antiqua" w:eastAsia="Times New Roman" w:hAnsi="Book Antiqua" w:cs="Arial"/>
          <w:color w:val="000000" w:themeColor="text1"/>
          <w:sz w:val="20"/>
          <w:szCs w:val="20"/>
          <w:lang w:val="en-GB" w:eastAsia="de-DE"/>
        </w:rPr>
        <w:t>,</w:t>
      </w:r>
      <w:r w:rsidR="008475D7" w:rsidRPr="00F67D25">
        <w:rPr>
          <w:rFonts w:ascii="Book Antiqua" w:eastAsia="Times New Roman" w:hAnsi="Book Antiqua" w:cs="Arial"/>
          <w:color w:val="000000" w:themeColor="text1"/>
          <w:sz w:val="20"/>
          <w:szCs w:val="20"/>
          <w:lang w:val="en-GB" w:eastAsia="de-DE"/>
        </w:rPr>
        <w:t xml:space="preserve"> and other differences in particular healthcare systems.</w:t>
      </w:r>
      <w:r w:rsidRPr="00F67D25">
        <w:rPr>
          <w:rFonts w:ascii="Book Antiqua" w:eastAsia="Times New Roman" w:hAnsi="Book Antiqua" w:cs="Arial"/>
          <w:color w:val="000000" w:themeColor="text1"/>
          <w:sz w:val="20"/>
          <w:szCs w:val="20"/>
          <w:lang w:val="en-GB" w:eastAsia="de-DE"/>
        </w:rPr>
        <w:t xml:space="preserve"> </w:t>
      </w:r>
      <w:r w:rsidR="008475D7" w:rsidRPr="00F67D25">
        <w:rPr>
          <w:rFonts w:ascii="Book Antiqua" w:eastAsia="Times New Roman" w:hAnsi="Book Antiqua" w:cs="Arial"/>
          <w:color w:val="000000" w:themeColor="text1"/>
          <w:sz w:val="20"/>
          <w:szCs w:val="20"/>
          <w:lang w:val="en-GB" w:eastAsia="de-DE"/>
        </w:rPr>
        <w:t>The</w:t>
      </w:r>
      <w:r w:rsidR="00400F37" w:rsidRPr="00F67D25">
        <w:rPr>
          <w:rFonts w:ascii="Book Antiqua" w:eastAsia="Times New Roman" w:hAnsi="Book Antiqua" w:cs="Arial"/>
          <w:color w:val="000000" w:themeColor="text1"/>
          <w:sz w:val="20"/>
          <w:szCs w:val="20"/>
          <w:lang w:val="en-GB" w:eastAsia="de-DE"/>
        </w:rPr>
        <w:t xml:space="preserve"> few RCTs </w:t>
      </w:r>
      <w:r w:rsidR="00E17729" w:rsidRPr="00F67D25">
        <w:rPr>
          <w:rFonts w:ascii="Book Antiqua" w:eastAsia="Times New Roman" w:hAnsi="Book Antiqua" w:cs="Arial"/>
          <w:color w:val="000000" w:themeColor="text1"/>
          <w:sz w:val="20"/>
          <w:szCs w:val="20"/>
          <w:lang w:val="en-GB" w:eastAsia="de-DE"/>
        </w:rPr>
        <w:t xml:space="preserve">that </w:t>
      </w:r>
      <w:r w:rsidR="003C7166" w:rsidRPr="00F67D25">
        <w:rPr>
          <w:rFonts w:ascii="Book Antiqua" w:eastAsia="Times New Roman" w:hAnsi="Book Antiqua" w:cs="Arial"/>
          <w:color w:val="000000" w:themeColor="text1"/>
          <w:sz w:val="20"/>
          <w:szCs w:val="20"/>
          <w:lang w:val="en-GB" w:eastAsia="de-DE"/>
        </w:rPr>
        <w:t>analysed</w:t>
      </w:r>
      <w:r w:rsidR="008475D7" w:rsidRPr="00F67D25">
        <w:rPr>
          <w:rFonts w:ascii="Book Antiqua" w:eastAsia="Times New Roman" w:hAnsi="Book Antiqua" w:cs="Arial"/>
          <w:color w:val="000000" w:themeColor="text1"/>
          <w:sz w:val="20"/>
          <w:szCs w:val="20"/>
          <w:lang w:val="en-GB" w:eastAsia="de-DE"/>
        </w:rPr>
        <w:t xml:space="preserve"> perioperative chemotherapy in gastric cancer are known all over the world but led to different guideline recommendations on different continents. The study wanted to prove the hypothesis </w:t>
      </w:r>
      <w:r w:rsidR="00E17729" w:rsidRPr="00F67D25">
        <w:rPr>
          <w:rFonts w:ascii="Book Antiqua" w:eastAsia="Times New Roman" w:hAnsi="Book Antiqua" w:cs="Arial"/>
          <w:color w:val="000000" w:themeColor="text1"/>
          <w:sz w:val="20"/>
          <w:szCs w:val="20"/>
          <w:lang w:val="en-GB" w:eastAsia="de-DE"/>
        </w:rPr>
        <w:t xml:space="preserve">that </w:t>
      </w:r>
      <w:r w:rsidR="008475D7" w:rsidRPr="00F67D25">
        <w:rPr>
          <w:rFonts w:ascii="Book Antiqua" w:eastAsia="Times New Roman" w:hAnsi="Book Antiqua" w:cs="Arial"/>
          <w:color w:val="000000" w:themeColor="text1"/>
          <w:sz w:val="20"/>
          <w:szCs w:val="20"/>
          <w:lang w:val="en-GB" w:eastAsia="de-DE"/>
        </w:rPr>
        <w:t xml:space="preserve">perioperative chemotherapy is effective and </w:t>
      </w:r>
      <w:r w:rsidR="00E17729" w:rsidRPr="00F67D25">
        <w:rPr>
          <w:rFonts w:ascii="Book Antiqua" w:eastAsia="Times New Roman" w:hAnsi="Book Antiqua" w:cs="Arial"/>
          <w:color w:val="000000" w:themeColor="text1"/>
          <w:sz w:val="20"/>
          <w:szCs w:val="20"/>
          <w:lang w:val="en-GB" w:eastAsia="de-DE"/>
        </w:rPr>
        <w:t xml:space="preserve">that </w:t>
      </w:r>
      <w:r w:rsidR="008475D7" w:rsidRPr="00F67D25">
        <w:rPr>
          <w:rFonts w:ascii="Book Antiqua" w:eastAsia="Times New Roman" w:hAnsi="Book Antiqua" w:cs="Arial"/>
          <w:color w:val="000000" w:themeColor="text1"/>
          <w:sz w:val="20"/>
          <w:szCs w:val="20"/>
          <w:lang w:val="en-GB" w:eastAsia="de-DE"/>
        </w:rPr>
        <w:t xml:space="preserve">this </w:t>
      </w:r>
      <w:r w:rsidR="00E17729" w:rsidRPr="00F67D25">
        <w:rPr>
          <w:rFonts w:ascii="Book Antiqua" w:eastAsia="Times New Roman" w:hAnsi="Book Antiqua" w:cs="Arial"/>
          <w:color w:val="000000" w:themeColor="text1"/>
          <w:sz w:val="20"/>
          <w:szCs w:val="20"/>
          <w:lang w:val="en-GB" w:eastAsia="de-DE"/>
        </w:rPr>
        <w:t xml:space="preserve">efficacy </w:t>
      </w:r>
      <w:r w:rsidR="008475D7" w:rsidRPr="00F67D25">
        <w:rPr>
          <w:rFonts w:ascii="Book Antiqua" w:eastAsia="Times New Roman" w:hAnsi="Book Antiqua" w:cs="Arial"/>
          <w:color w:val="000000" w:themeColor="text1"/>
          <w:sz w:val="20"/>
          <w:szCs w:val="20"/>
          <w:lang w:val="en-GB" w:eastAsia="de-DE"/>
        </w:rPr>
        <w:t xml:space="preserve">is dependent on </w:t>
      </w:r>
      <w:r w:rsidR="003C7166" w:rsidRPr="00F67D25">
        <w:rPr>
          <w:rFonts w:ascii="Book Antiqua" w:eastAsia="Times New Roman" w:hAnsi="Book Antiqua" w:cs="Arial"/>
          <w:color w:val="000000" w:themeColor="text1"/>
          <w:sz w:val="20"/>
          <w:szCs w:val="20"/>
          <w:lang w:val="en-GB" w:eastAsia="de-DE"/>
        </w:rPr>
        <w:t>tumour</w:t>
      </w:r>
      <w:r w:rsidR="008475D7" w:rsidRPr="00F67D25">
        <w:rPr>
          <w:rFonts w:ascii="Book Antiqua" w:eastAsia="Times New Roman" w:hAnsi="Book Antiqua" w:cs="Arial"/>
          <w:color w:val="000000" w:themeColor="text1"/>
          <w:sz w:val="20"/>
          <w:szCs w:val="20"/>
          <w:lang w:val="en-GB" w:eastAsia="de-DE"/>
        </w:rPr>
        <w:t xml:space="preserve"> localization or patient age. The retrospective analysis of our database does not provide any new methods. We found that patients treated due to advanced gastric cancer are on average much older than cohorts of RCTs on this topic. Elder patients (&gt; 75 years) do not have worse prognos</w:t>
      </w:r>
      <w:r w:rsidR="00E17729" w:rsidRPr="00F67D25">
        <w:rPr>
          <w:rFonts w:ascii="Book Antiqua" w:eastAsia="Times New Roman" w:hAnsi="Book Antiqua" w:cs="Arial"/>
          <w:color w:val="000000" w:themeColor="text1"/>
          <w:sz w:val="20"/>
          <w:szCs w:val="20"/>
          <w:lang w:val="en-GB" w:eastAsia="de-DE"/>
        </w:rPr>
        <w:t>e</w:t>
      </w:r>
      <w:r w:rsidR="008475D7" w:rsidRPr="00F67D25">
        <w:rPr>
          <w:rFonts w:ascii="Book Antiqua" w:eastAsia="Times New Roman" w:hAnsi="Book Antiqua" w:cs="Arial"/>
          <w:color w:val="000000" w:themeColor="text1"/>
          <w:sz w:val="20"/>
          <w:szCs w:val="20"/>
          <w:lang w:val="en-GB" w:eastAsia="de-DE"/>
        </w:rPr>
        <w:t xml:space="preserve">s </w:t>
      </w:r>
      <w:r w:rsidR="00E17729" w:rsidRPr="00F67D25">
        <w:rPr>
          <w:rFonts w:ascii="Book Antiqua" w:eastAsia="Times New Roman" w:hAnsi="Book Antiqua" w:cs="Arial"/>
          <w:color w:val="000000" w:themeColor="text1"/>
          <w:sz w:val="20"/>
          <w:szCs w:val="20"/>
          <w:lang w:val="en-GB" w:eastAsia="de-DE"/>
        </w:rPr>
        <w:t>compared to</w:t>
      </w:r>
      <w:r w:rsidR="008475D7" w:rsidRPr="00F67D25">
        <w:rPr>
          <w:rFonts w:ascii="Book Antiqua" w:eastAsia="Times New Roman" w:hAnsi="Book Antiqua" w:cs="Arial"/>
          <w:color w:val="000000" w:themeColor="text1"/>
          <w:sz w:val="20"/>
          <w:szCs w:val="20"/>
          <w:lang w:val="en-GB" w:eastAsia="de-DE"/>
        </w:rPr>
        <w:t xml:space="preserve"> younger ones. The incidence of proximal gastric carcinoma</w:t>
      </w:r>
      <w:r w:rsidR="00E17729" w:rsidRPr="00F67D25">
        <w:rPr>
          <w:rFonts w:ascii="Book Antiqua" w:eastAsia="Times New Roman" w:hAnsi="Book Antiqua" w:cs="Arial"/>
          <w:color w:val="000000" w:themeColor="text1"/>
          <w:sz w:val="20"/>
          <w:szCs w:val="20"/>
          <w:lang w:val="en-GB" w:eastAsia="de-DE"/>
        </w:rPr>
        <w:t>s</w:t>
      </w:r>
      <w:r w:rsidR="008475D7" w:rsidRPr="00F67D25">
        <w:rPr>
          <w:rFonts w:ascii="Book Antiqua" w:eastAsia="Times New Roman" w:hAnsi="Book Antiqua" w:cs="Arial"/>
          <w:color w:val="000000" w:themeColor="text1"/>
          <w:sz w:val="20"/>
          <w:szCs w:val="20"/>
          <w:lang w:val="en-GB" w:eastAsia="de-DE"/>
        </w:rPr>
        <w:t xml:space="preserve"> decreases with increasing </w:t>
      </w:r>
      <w:r w:rsidR="00E17729" w:rsidRPr="00F67D25">
        <w:rPr>
          <w:rFonts w:ascii="Book Antiqua" w:eastAsia="Times New Roman" w:hAnsi="Book Antiqua" w:cs="Arial"/>
          <w:color w:val="000000" w:themeColor="text1"/>
          <w:sz w:val="20"/>
          <w:szCs w:val="20"/>
          <w:lang w:val="en-GB" w:eastAsia="de-DE"/>
        </w:rPr>
        <w:t xml:space="preserve">patient </w:t>
      </w:r>
      <w:r w:rsidR="008475D7" w:rsidRPr="00F67D25">
        <w:rPr>
          <w:rFonts w:ascii="Book Antiqua" w:eastAsia="Times New Roman" w:hAnsi="Book Antiqua" w:cs="Arial"/>
          <w:color w:val="000000" w:themeColor="text1"/>
          <w:sz w:val="20"/>
          <w:szCs w:val="20"/>
          <w:lang w:val="en-GB" w:eastAsia="de-DE"/>
        </w:rPr>
        <w:t>age. Elderly patients (</w:t>
      </w:r>
      <w:r w:rsidRPr="00F67D25">
        <w:rPr>
          <w:rFonts w:ascii="Book Antiqua" w:eastAsia="Times New Roman" w:hAnsi="Book Antiqua" w:cs="Arial"/>
          <w:color w:val="000000" w:themeColor="text1"/>
          <w:sz w:val="20"/>
          <w:szCs w:val="20"/>
          <w:lang w:val="en-GB" w:eastAsia="de-DE"/>
        </w:rPr>
        <w:t>≥</w:t>
      </w:r>
      <w:r w:rsidR="008475D7" w:rsidRPr="00F67D25">
        <w:rPr>
          <w:rFonts w:ascii="Book Antiqua" w:eastAsia="Times New Roman" w:hAnsi="Book Antiqua" w:cs="Arial"/>
          <w:color w:val="000000" w:themeColor="text1"/>
          <w:sz w:val="20"/>
          <w:szCs w:val="20"/>
          <w:lang w:val="en-GB" w:eastAsia="de-DE"/>
        </w:rPr>
        <w:t xml:space="preserve"> 75 years) receive perioperative chemotherapy far less often than younger. The 5-year survival time of patients with distal tumours did not significantly differ from that of patients with proximal tumours</w:t>
      </w:r>
      <w:r w:rsidR="00E17729" w:rsidRPr="00F67D25">
        <w:rPr>
          <w:rFonts w:ascii="Book Antiqua" w:eastAsia="Times New Roman" w:hAnsi="Book Antiqua" w:cs="Arial"/>
          <w:color w:val="000000" w:themeColor="text1"/>
          <w:sz w:val="20"/>
          <w:szCs w:val="20"/>
          <w:lang w:val="en-GB" w:eastAsia="de-DE"/>
        </w:rPr>
        <w:t xml:space="preserve">, </w:t>
      </w:r>
      <w:r w:rsidR="008475D7" w:rsidRPr="00F67D25">
        <w:rPr>
          <w:rFonts w:ascii="Book Antiqua" w:eastAsia="Times New Roman" w:hAnsi="Book Antiqua" w:cs="Arial"/>
          <w:color w:val="000000" w:themeColor="text1"/>
          <w:sz w:val="20"/>
          <w:szCs w:val="20"/>
          <w:lang w:val="en-GB" w:eastAsia="de-DE"/>
        </w:rPr>
        <w:t>regardless of whether they had received perioperative chemotherapy or not.</w:t>
      </w:r>
      <w:r w:rsidRPr="00F67D25">
        <w:rPr>
          <w:rFonts w:ascii="Book Antiqua" w:eastAsia="Times New Roman" w:hAnsi="Book Antiqua" w:cs="Arial"/>
          <w:color w:val="000000" w:themeColor="text1"/>
          <w:sz w:val="20"/>
          <w:szCs w:val="20"/>
          <w:lang w:val="en-GB" w:eastAsia="de-DE"/>
        </w:rPr>
        <w:t xml:space="preserve"> </w:t>
      </w:r>
      <w:r w:rsidR="008475D7" w:rsidRPr="00F67D25">
        <w:rPr>
          <w:rFonts w:ascii="Book Antiqua" w:eastAsia="Times New Roman" w:hAnsi="Book Antiqua" w:cs="Arial"/>
          <w:color w:val="000000" w:themeColor="text1"/>
          <w:sz w:val="20"/>
          <w:szCs w:val="20"/>
          <w:lang w:val="en-GB" w:eastAsia="de-DE"/>
        </w:rPr>
        <w:t xml:space="preserve">The study could refute the hypotheses that perioperative chemotherapy is more effective in patients with proximal gastric cancer. </w:t>
      </w:r>
      <w:r w:rsidR="00E17729" w:rsidRPr="00F67D25">
        <w:rPr>
          <w:rFonts w:ascii="Book Antiqua" w:eastAsia="Times New Roman" w:hAnsi="Book Antiqua" w:cs="Arial"/>
          <w:color w:val="000000" w:themeColor="text1"/>
          <w:sz w:val="20"/>
          <w:szCs w:val="20"/>
          <w:lang w:val="en-GB" w:eastAsia="de-DE"/>
        </w:rPr>
        <w:t>The decision of</w:t>
      </w:r>
      <w:r w:rsidR="008475D7" w:rsidRPr="00F67D25">
        <w:rPr>
          <w:rFonts w:ascii="Book Antiqua" w:eastAsia="Times New Roman" w:hAnsi="Book Antiqua" w:cs="Arial"/>
          <w:color w:val="000000" w:themeColor="text1"/>
          <w:sz w:val="20"/>
          <w:szCs w:val="20"/>
          <w:lang w:val="en-GB" w:eastAsia="de-DE"/>
        </w:rPr>
        <w:t xml:space="preserve"> whether </w:t>
      </w:r>
      <w:r w:rsidR="00E17729" w:rsidRPr="00F67D25">
        <w:rPr>
          <w:rFonts w:ascii="Book Antiqua" w:eastAsia="Times New Roman" w:hAnsi="Book Antiqua" w:cs="Arial"/>
          <w:color w:val="000000" w:themeColor="text1"/>
          <w:sz w:val="20"/>
          <w:szCs w:val="20"/>
          <w:lang w:val="en-GB" w:eastAsia="de-DE"/>
        </w:rPr>
        <w:t xml:space="preserve">or not </w:t>
      </w:r>
      <w:r w:rsidR="008475D7" w:rsidRPr="00F67D25">
        <w:rPr>
          <w:rFonts w:ascii="Book Antiqua" w:eastAsia="Times New Roman" w:hAnsi="Book Antiqua" w:cs="Arial"/>
          <w:color w:val="000000" w:themeColor="text1"/>
          <w:sz w:val="20"/>
          <w:szCs w:val="20"/>
          <w:lang w:val="en-GB" w:eastAsia="de-DE"/>
        </w:rPr>
        <w:t xml:space="preserve">to </w:t>
      </w:r>
      <w:r w:rsidR="00E17729" w:rsidRPr="00F67D25">
        <w:rPr>
          <w:rFonts w:ascii="Book Antiqua" w:eastAsia="Times New Roman" w:hAnsi="Book Antiqua" w:cs="Arial"/>
          <w:color w:val="000000" w:themeColor="text1"/>
          <w:sz w:val="20"/>
          <w:szCs w:val="20"/>
          <w:lang w:val="en-GB" w:eastAsia="de-DE"/>
        </w:rPr>
        <w:t xml:space="preserve">apply </w:t>
      </w:r>
      <w:r w:rsidR="008475D7" w:rsidRPr="00F67D25">
        <w:rPr>
          <w:rFonts w:ascii="Book Antiqua" w:eastAsia="Times New Roman" w:hAnsi="Book Antiqua" w:cs="Arial"/>
          <w:color w:val="000000" w:themeColor="text1"/>
          <w:sz w:val="20"/>
          <w:szCs w:val="20"/>
          <w:lang w:val="en-GB" w:eastAsia="de-DE"/>
        </w:rPr>
        <w:t>perioperative chemotherapy in future research is necessary. Until new insights</w:t>
      </w:r>
      <w:r w:rsidR="00E17729" w:rsidRPr="00F67D25">
        <w:rPr>
          <w:rFonts w:ascii="Book Antiqua" w:eastAsia="Times New Roman" w:hAnsi="Book Antiqua" w:cs="Arial"/>
          <w:color w:val="000000" w:themeColor="text1"/>
          <w:sz w:val="20"/>
          <w:szCs w:val="20"/>
          <w:lang w:val="en-GB" w:eastAsia="de-DE"/>
        </w:rPr>
        <w:t xml:space="preserve"> arise</w:t>
      </w:r>
      <w:r w:rsidR="005120F2" w:rsidRPr="00F67D25">
        <w:rPr>
          <w:rFonts w:ascii="Book Antiqua" w:eastAsia="Times New Roman" w:hAnsi="Book Antiqua" w:cs="Arial"/>
          <w:color w:val="000000" w:themeColor="text1"/>
          <w:sz w:val="20"/>
          <w:szCs w:val="20"/>
          <w:lang w:val="en-GB" w:eastAsia="de-DE"/>
        </w:rPr>
        <w:t>,</w:t>
      </w:r>
      <w:r w:rsidR="008475D7" w:rsidRPr="00F67D25">
        <w:rPr>
          <w:rFonts w:ascii="Book Antiqua" w:eastAsia="Times New Roman" w:hAnsi="Book Antiqua" w:cs="Arial"/>
          <w:color w:val="000000" w:themeColor="text1"/>
          <w:sz w:val="20"/>
          <w:szCs w:val="20"/>
          <w:lang w:val="en-GB" w:eastAsia="de-DE"/>
        </w:rPr>
        <w:t xml:space="preserve"> </w:t>
      </w:r>
      <w:r w:rsidR="003C7166" w:rsidRPr="00F67D25">
        <w:rPr>
          <w:rFonts w:ascii="Book Antiqua" w:eastAsia="Times New Roman" w:hAnsi="Book Antiqua" w:cs="Arial"/>
          <w:color w:val="000000" w:themeColor="text1"/>
          <w:sz w:val="20"/>
          <w:szCs w:val="20"/>
          <w:lang w:val="en-GB" w:eastAsia="de-DE"/>
        </w:rPr>
        <w:t>tumour</w:t>
      </w:r>
      <w:r w:rsidR="008475D7" w:rsidRPr="00F67D25">
        <w:rPr>
          <w:rFonts w:ascii="Book Antiqua" w:eastAsia="Times New Roman" w:hAnsi="Book Antiqua" w:cs="Arial"/>
          <w:color w:val="000000" w:themeColor="text1"/>
          <w:sz w:val="20"/>
          <w:szCs w:val="20"/>
          <w:lang w:val="en-GB" w:eastAsia="de-DE"/>
        </w:rPr>
        <w:t xml:space="preserve"> conferences </w:t>
      </w:r>
      <w:r w:rsidR="00E17729" w:rsidRPr="00F67D25">
        <w:rPr>
          <w:rFonts w:ascii="Book Antiqua" w:eastAsia="Times New Roman" w:hAnsi="Book Antiqua" w:cs="Arial"/>
          <w:color w:val="000000" w:themeColor="text1"/>
          <w:sz w:val="20"/>
          <w:szCs w:val="20"/>
          <w:lang w:val="en-GB" w:eastAsia="de-DE"/>
        </w:rPr>
        <w:t xml:space="preserve">concerning </w:t>
      </w:r>
      <w:r w:rsidR="008475D7" w:rsidRPr="00F67D25">
        <w:rPr>
          <w:rFonts w:ascii="Book Antiqua" w:eastAsia="Times New Roman" w:hAnsi="Book Antiqua" w:cs="Arial"/>
          <w:color w:val="000000" w:themeColor="text1"/>
          <w:sz w:val="20"/>
          <w:szCs w:val="20"/>
          <w:lang w:val="en-GB" w:eastAsia="de-DE"/>
        </w:rPr>
        <w:t>the decision</w:t>
      </w:r>
      <w:r w:rsidR="00E17729" w:rsidRPr="00F67D25">
        <w:rPr>
          <w:rFonts w:ascii="Book Antiqua" w:eastAsia="Times New Roman" w:hAnsi="Book Antiqua" w:cs="Arial"/>
          <w:color w:val="000000" w:themeColor="text1"/>
          <w:sz w:val="20"/>
          <w:szCs w:val="20"/>
          <w:lang w:val="en-GB" w:eastAsia="de-DE"/>
        </w:rPr>
        <w:t xml:space="preserve"> of</w:t>
      </w:r>
      <w:r w:rsidR="008475D7" w:rsidRPr="00F67D25">
        <w:rPr>
          <w:rFonts w:ascii="Book Antiqua" w:eastAsia="Times New Roman" w:hAnsi="Book Antiqua" w:cs="Arial"/>
          <w:color w:val="000000" w:themeColor="text1"/>
          <w:sz w:val="20"/>
          <w:szCs w:val="20"/>
          <w:lang w:val="en-GB" w:eastAsia="de-DE"/>
        </w:rPr>
        <w:t xml:space="preserve"> perioperative chemotherapy should not be influenced by </w:t>
      </w:r>
      <w:r w:rsidR="003C7166" w:rsidRPr="00F67D25">
        <w:rPr>
          <w:rFonts w:ascii="Book Antiqua" w:eastAsia="Times New Roman" w:hAnsi="Book Antiqua" w:cs="Arial"/>
          <w:color w:val="000000" w:themeColor="text1"/>
          <w:sz w:val="20"/>
          <w:szCs w:val="20"/>
          <w:lang w:val="en-GB" w:eastAsia="de-DE"/>
        </w:rPr>
        <w:t>tumour</w:t>
      </w:r>
      <w:r w:rsidR="008475D7" w:rsidRPr="00F67D25">
        <w:rPr>
          <w:rFonts w:ascii="Book Antiqua" w:eastAsia="Times New Roman" w:hAnsi="Book Antiqua" w:cs="Arial"/>
          <w:color w:val="000000" w:themeColor="text1"/>
          <w:sz w:val="20"/>
          <w:szCs w:val="20"/>
          <w:lang w:val="en-GB" w:eastAsia="de-DE"/>
        </w:rPr>
        <w:t xml:space="preserve"> localization but only </w:t>
      </w:r>
      <w:r w:rsidR="00E17729" w:rsidRPr="00F67D25">
        <w:rPr>
          <w:rFonts w:ascii="Book Antiqua" w:eastAsia="Times New Roman" w:hAnsi="Book Antiqua" w:cs="Arial"/>
          <w:color w:val="000000" w:themeColor="text1"/>
          <w:sz w:val="20"/>
          <w:szCs w:val="20"/>
          <w:lang w:val="en-GB" w:eastAsia="de-DE"/>
        </w:rPr>
        <w:t>by</w:t>
      </w:r>
      <w:r w:rsidR="008475D7" w:rsidRPr="00F67D25">
        <w:rPr>
          <w:rFonts w:ascii="Book Antiqua" w:eastAsia="Times New Roman" w:hAnsi="Book Antiqua" w:cs="Arial"/>
          <w:color w:val="000000" w:themeColor="text1"/>
          <w:sz w:val="20"/>
          <w:szCs w:val="20"/>
          <w:lang w:val="en-GB" w:eastAsia="de-DE"/>
        </w:rPr>
        <w:t xml:space="preserve"> </w:t>
      </w:r>
      <w:r w:rsidR="003C7166" w:rsidRPr="00F67D25">
        <w:rPr>
          <w:rFonts w:ascii="Book Antiqua" w:eastAsia="Times New Roman" w:hAnsi="Book Antiqua" w:cs="Arial"/>
          <w:color w:val="000000" w:themeColor="text1"/>
          <w:sz w:val="20"/>
          <w:szCs w:val="20"/>
          <w:lang w:val="en-GB" w:eastAsia="de-DE"/>
        </w:rPr>
        <w:t>tumour</w:t>
      </w:r>
      <w:r w:rsidR="008475D7" w:rsidRPr="00F67D25">
        <w:rPr>
          <w:rFonts w:ascii="Book Antiqua" w:eastAsia="Times New Roman" w:hAnsi="Book Antiqua" w:cs="Arial"/>
          <w:color w:val="000000" w:themeColor="text1"/>
          <w:sz w:val="20"/>
          <w:szCs w:val="20"/>
          <w:lang w:val="en-GB" w:eastAsia="de-DE"/>
        </w:rPr>
        <w:t xml:space="preserve"> stage. </w:t>
      </w:r>
    </w:p>
    <w:p w14:paraId="2DD9EA1E"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p>
    <w:p w14:paraId="1BF75EC9" w14:textId="77777777" w:rsidR="00F65941" w:rsidRPr="00F67D25" w:rsidRDefault="00F65941" w:rsidP="00C0052C">
      <w:pPr>
        <w:adjustRightInd w:val="0"/>
        <w:snapToGrid w:val="0"/>
        <w:spacing w:after="0" w:line="360" w:lineRule="auto"/>
        <w:jc w:val="both"/>
        <w:rPr>
          <w:rFonts w:ascii="Book Antiqua" w:hAnsi="Book Antiqua"/>
          <w:b/>
          <w:i/>
          <w:color w:val="000000" w:themeColor="text1"/>
          <w:sz w:val="20"/>
          <w:szCs w:val="20"/>
          <w:lang w:val="en-GB"/>
        </w:rPr>
      </w:pPr>
      <w:r w:rsidRPr="00F67D25">
        <w:rPr>
          <w:rFonts w:ascii="Book Antiqua" w:hAnsi="Book Antiqua"/>
          <w:b/>
          <w:i/>
          <w:color w:val="000000" w:themeColor="text1"/>
          <w:sz w:val="20"/>
          <w:szCs w:val="20"/>
          <w:lang w:val="en-GB"/>
        </w:rPr>
        <w:t>Research perspectives</w:t>
      </w:r>
    </w:p>
    <w:p w14:paraId="1B0BDEEB" w14:textId="31AD1DC8" w:rsidR="007E271E" w:rsidRPr="00F67D25" w:rsidRDefault="007E271E"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It is necessary to prove </w:t>
      </w:r>
      <w:r w:rsidR="000F18B2" w:rsidRPr="00F67D25">
        <w:rPr>
          <w:rFonts w:ascii="Book Antiqua" w:eastAsia="Times New Roman" w:hAnsi="Book Antiqua" w:cs="Arial"/>
          <w:color w:val="000000" w:themeColor="text1"/>
          <w:sz w:val="20"/>
          <w:szCs w:val="20"/>
          <w:lang w:val="en-GB" w:eastAsia="de-DE"/>
        </w:rPr>
        <w:t xml:space="preserve">the applicability of </w:t>
      </w:r>
      <w:r w:rsidRPr="00F67D25">
        <w:rPr>
          <w:rFonts w:ascii="Book Antiqua" w:eastAsia="Times New Roman" w:hAnsi="Book Antiqua" w:cs="Arial"/>
          <w:color w:val="000000" w:themeColor="text1"/>
          <w:sz w:val="20"/>
          <w:szCs w:val="20"/>
          <w:lang w:val="en-GB" w:eastAsia="de-DE"/>
        </w:rPr>
        <w:t>guideline</w:t>
      </w:r>
      <w:r w:rsidR="000F18B2" w:rsidRPr="00F67D25">
        <w:rPr>
          <w:rFonts w:ascii="Book Antiqua" w:eastAsia="Times New Roman" w:hAnsi="Book Antiqua" w:cs="Arial"/>
          <w:color w:val="000000" w:themeColor="text1"/>
          <w:sz w:val="20"/>
          <w:szCs w:val="20"/>
          <w:lang w:val="en-GB" w:eastAsia="de-DE"/>
        </w:rPr>
        <w:t>s</w:t>
      </w:r>
      <w:r w:rsidRPr="00F67D25">
        <w:rPr>
          <w:rFonts w:ascii="Book Antiqua" w:eastAsia="Times New Roman" w:hAnsi="Book Antiqua" w:cs="Arial"/>
          <w:color w:val="000000" w:themeColor="text1"/>
          <w:sz w:val="20"/>
          <w:szCs w:val="20"/>
          <w:lang w:val="en-GB" w:eastAsia="de-DE"/>
        </w:rPr>
        <w:t xml:space="preserve"> </w:t>
      </w:r>
      <w:r w:rsidR="000F18B2" w:rsidRPr="00F67D25">
        <w:rPr>
          <w:rFonts w:ascii="Book Antiqua" w:eastAsia="Times New Roman" w:hAnsi="Book Antiqua" w:cs="Arial"/>
          <w:color w:val="000000" w:themeColor="text1"/>
          <w:sz w:val="20"/>
          <w:szCs w:val="20"/>
          <w:lang w:val="en-GB" w:eastAsia="de-DE"/>
        </w:rPr>
        <w:t xml:space="preserve">to </w:t>
      </w:r>
      <w:r w:rsidRPr="00F67D25">
        <w:rPr>
          <w:rFonts w:ascii="Book Antiqua" w:eastAsia="Times New Roman" w:hAnsi="Book Antiqua" w:cs="Arial"/>
          <w:color w:val="000000" w:themeColor="text1"/>
          <w:sz w:val="20"/>
          <w:szCs w:val="20"/>
          <w:lang w:val="en-GB" w:eastAsia="de-DE"/>
        </w:rPr>
        <w:t>daily patient treatment</w:t>
      </w:r>
      <w:r w:rsidR="000F18B2"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particularly if the guideline recommendation</w:t>
      </w:r>
      <w:r w:rsidR="000F18B2" w:rsidRPr="00F67D25">
        <w:rPr>
          <w:rFonts w:ascii="Book Antiqua" w:eastAsia="Times New Roman" w:hAnsi="Book Antiqua" w:cs="Arial"/>
          <w:color w:val="000000" w:themeColor="text1"/>
          <w:sz w:val="20"/>
          <w:szCs w:val="20"/>
          <w:lang w:val="en-GB" w:eastAsia="de-DE"/>
        </w:rPr>
        <w:t>s</w:t>
      </w:r>
      <w:r w:rsidRPr="00F67D25">
        <w:rPr>
          <w:rFonts w:ascii="Book Antiqua" w:eastAsia="Times New Roman" w:hAnsi="Book Antiqua" w:cs="Arial"/>
          <w:color w:val="000000" w:themeColor="text1"/>
          <w:sz w:val="20"/>
          <w:szCs w:val="20"/>
          <w:lang w:val="en-GB" w:eastAsia="de-DE"/>
        </w:rPr>
        <w:t xml:space="preserve"> </w:t>
      </w:r>
      <w:r w:rsidR="000F18B2" w:rsidRPr="00F67D25">
        <w:rPr>
          <w:rFonts w:ascii="Book Antiqua" w:eastAsia="Times New Roman" w:hAnsi="Book Antiqua" w:cs="Arial"/>
          <w:color w:val="000000" w:themeColor="text1"/>
          <w:sz w:val="20"/>
          <w:szCs w:val="20"/>
          <w:lang w:val="en-GB" w:eastAsia="de-DE"/>
        </w:rPr>
        <w:t xml:space="preserve">are </w:t>
      </w:r>
      <w:r w:rsidRPr="00F67D25">
        <w:rPr>
          <w:rFonts w:ascii="Book Antiqua" w:eastAsia="Times New Roman" w:hAnsi="Book Antiqua" w:cs="Arial"/>
          <w:color w:val="000000" w:themeColor="text1"/>
          <w:sz w:val="20"/>
          <w:szCs w:val="20"/>
          <w:lang w:val="en-GB" w:eastAsia="de-DE"/>
        </w:rPr>
        <w:t xml:space="preserve">based on few RCTs with poor validity. Stratification according to defined risk factors, </w:t>
      </w:r>
      <w:r w:rsidR="000F18B2" w:rsidRPr="00F67D25">
        <w:rPr>
          <w:rFonts w:ascii="Book Antiqua" w:eastAsia="Times New Roman" w:hAnsi="Book Antiqua" w:cs="Arial"/>
          <w:color w:val="000000" w:themeColor="text1"/>
          <w:sz w:val="20"/>
          <w:szCs w:val="20"/>
          <w:lang w:val="en-GB" w:eastAsia="de-DE"/>
        </w:rPr>
        <w:t xml:space="preserve">such as </w:t>
      </w:r>
      <w:r w:rsidRPr="00F67D25">
        <w:rPr>
          <w:rFonts w:ascii="Book Antiqua" w:eastAsia="Times New Roman" w:hAnsi="Book Antiqua" w:cs="Arial"/>
          <w:color w:val="000000" w:themeColor="text1"/>
          <w:sz w:val="20"/>
          <w:szCs w:val="20"/>
          <w:lang w:val="en-GB" w:eastAsia="de-DE"/>
        </w:rPr>
        <w:t>tumo</w:t>
      </w:r>
      <w:r w:rsidR="00C0052C" w:rsidRPr="00F67D25">
        <w:rPr>
          <w:rFonts w:ascii="Book Antiqua" w:eastAsia="Times New Roman" w:hAnsi="Book Antiqua" w:cs="Arial"/>
          <w:color w:val="000000" w:themeColor="text1"/>
          <w:sz w:val="20"/>
          <w:szCs w:val="20"/>
          <w:lang w:val="en-GB" w:eastAsia="de-DE"/>
        </w:rPr>
        <w:t>u</w:t>
      </w:r>
      <w:r w:rsidRPr="00F67D25">
        <w:rPr>
          <w:rFonts w:ascii="Book Antiqua" w:eastAsia="Times New Roman" w:hAnsi="Book Antiqua" w:cs="Arial"/>
          <w:color w:val="000000" w:themeColor="text1"/>
          <w:sz w:val="20"/>
          <w:szCs w:val="20"/>
          <w:lang w:val="en-GB" w:eastAsia="de-DE"/>
        </w:rPr>
        <w:t xml:space="preserve">r characteristics, should be introduced to identify possible responders to therapy and thereby reduce the number of unnecessary treatments, particularly because the clinical approach to oncological patients has switched from standardized to personalized medicine. For </w:t>
      </w:r>
      <w:r w:rsidR="00C444CF" w:rsidRPr="00F67D25">
        <w:rPr>
          <w:rFonts w:ascii="Book Antiqua" w:eastAsia="Times New Roman" w:hAnsi="Book Antiqua" w:cs="Arial"/>
          <w:color w:val="000000" w:themeColor="text1"/>
          <w:sz w:val="20"/>
          <w:szCs w:val="20"/>
          <w:lang w:val="en-GB" w:eastAsia="de-DE"/>
        </w:rPr>
        <w:t>example,</w:t>
      </w:r>
      <w:r w:rsidRPr="00F67D25">
        <w:rPr>
          <w:rFonts w:ascii="Book Antiqua" w:eastAsia="Times New Roman" w:hAnsi="Book Antiqua" w:cs="Arial"/>
          <w:color w:val="000000" w:themeColor="text1"/>
          <w:sz w:val="20"/>
          <w:szCs w:val="20"/>
          <w:lang w:val="en-GB" w:eastAsia="de-DE"/>
        </w:rPr>
        <w:t xml:space="preserve"> MSI status should be evaluated</w:t>
      </w:r>
      <w:r w:rsidR="000F18B2"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as in recent studies it was shown that patients with mismatch repair deficiency should not be treated with perioperative chemotherapy because of severe adverse effects and missing survival benefit</w:t>
      </w:r>
      <w:r w:rsidR="000F18B2" w:rsidRPr="00F67D25">
        <w:rPr>
          <w:rFonts w:ascii="Book Antiqua" w:eastAsia="Times New Roman" w:hAnsi="Book Antiqua" w:cs="Arial"/>
          <w:color w:val="000000" w:themeColor="text1"/>
          <w:sz w:val="20"/>
          <w:szCs w:val="20"/>
          <w:lang w:val="en-GB" w:eastAsia="de-DE"/>
        </w:rPr>
        <w:t>s</w:t>
      </w:r>
      <w:r w:rsidRPr="00F67D25">
        <w:rPr>
          <w:rFonts w:ascii="Book Antiqua" w:eastAsia="Times New Roman" w:hAnsi="Book Antiqua" w:cs="Arial"/>
          <w:color w:val="000000" w:themeColor="text1"/>
          <w:sz w:val="20"/>
          <w:szCs w:val="20"/>
          <w:lang w:val="en-GB" w:eastAsia="de-DE"/>
        </w:rPr>
        <w:t>. Instead of new RCTs</w:t>
      </w:r>
      <w:r w:rsidR="00B40F62"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which often fail due to </w:t>
      </w:r>
      <w:r w:rsidR="00B40F62" w:rsidRPr="00F67D25">
        <w:rPr>
          <w:rFonts w:ascii="Book Antiqua" w:eastAsia="Times New Roman" w:hAnsi="Book Antiqua" w:cs="Arial"/>
          <w:color w:val="000000" w:themeColor="text1"/>
          <w:sz w:val="20"/>
          <w:szCs w:val="20"/>
          <w:lang w:val="en-GB" w:eastAsia="de-DE"/>
        </w:rPr>
        <w:t xml:space="preserve">the </w:t>
      </w:r>
      <w:r w:rsidRPr="00F67D25">
        <w:rPr>
          <w:rFonts w:ascii="Book Antiqua" w:eastAsia="Times New Roman" w:hAnsi="Book Antiqua" w:cs="Arial"/>
          <w:color w:val="000000" w:themeColor="text1"/>
          <w:sz w:val="20"/>
          <w:szCs w:val="20"/>
          <w:lang w:val="en-GB" w:eastAsia="de-DE"/>
        </w:rPr>
        <w:t>difficult recruitment of high</w:t>
      </w:r>
      <w:r w:rsidR="00B40F62" w:rsidRPr="00F67D25">
        <w:rPr>
          <w:rFonts w:ascii="Book Antiqua" w:eastAsia="Times New Roman" w:hAnsi="Book Antiqua" w:cs="Arial"/>
          <w:color w:val="000000" w:themeColor="text1"/>
          <w:sz w:val="20"/>
          <w:szCs w:val="20"/>
          <w:lang w:val="en-GB" w:eastAsia="de-DE"/>
        </w:rPr>
        <w:t>ly</w:t>
      </w:r>
      <w:r w:rsidRPr="00F67D25">
        <w:rPr>
          <w:rFonts w:ascii="Book Antiqua" w:eastAsia="Times New Roman" w:hAnsi="Book Antiqua" w:cs="Arial"/>
          <w:color w:val="000000" w:themeColor="text1"/>
          <w:sz w:val="20"/>
          <w:szCs w:val="20"/>
          <w:lang w:val="en-GB" w:eastAsia="de-DE"/>
        </w:rPr>
        <w:t xml:space="preserve"> selected patients</w:t>
      </w:r>
      <w:r w:rsidR="00B40F62" w:rsidRPr="00F67D25">
        <w:rPr>
          <w:rFonts w:ascii="Book Antiqua" w:eastAsia="Times New Roman" w:hAnsi="Book Antiqua" w:cs="Arial"/>
          <w:color w:val="000000" w:themeColor="text1"/>
          <w:sz w:val="20"/>
          <w:szCs w:val="20"/>
          <w:lang w:val="en-GB" w:eastAsia="de-DE"/>
        </w:rPr>
        <w:t>,</w:t>
      </w:r>
      <w:r w:rsidRPr="00F67D25">
        <w:rPr>
          <w:rFonts w:ascii="Book Antiqua" w:eastAsia="Times New Roman" w:hAnsi="Book Antiqua" w:cs="Arial"/>
          <w:color w:val="000000" w:themeColor="text1"/>
          <w:sz w:val="20"/>
          <w:szCs w:val="20"/>
          <w:lang w:val="en-GB" w:eastAsia="de-DE"/>
        </w:rPr>
        <w:t xml:space="preserve"> we reco</w:t>
      </w:r>
      <w:r w:rsidR="005120F2" w:rsidRPr="00F67D25">
        <w:rPr>
          <w:rFonts w:ascii="Book Antiqua" w:eastAsia="Times New Roman" w:hAnsi="Book Antiqua" w:cs="Arial"/>
          <w:color w:val="000000" w:themeColor="text1"/>
          <w:sz w:val="20"/>
          <w:szCs w:val="20"/>
          <w:lang w:val="en-GB" w:eastAsia="de-DE"/>
        </w:rPr>
        <w:t xml:space="preserve">mmend </w:t>
      </w:r>
      <w:r w:rsidR="00C444CF" w:rsidRPr="00F67D25">
        <w:rPr>
          <w:rFonts w:ascii="Book Antiqua" w:eastAsia="Times New Roman" w:hAnsi="Book Antiqua" w:cs="Arial"/>
          <w:color w:val="000000" w:themeColor="text1"/>
          <w:sz w:val="20"/>
          <w:szCs w:val="20"/>
          <w:lang w:val="en-GB" w:eastAsia="de-DE"/>
        </w:rPr>
        <w:t>analy</w:t>
      </w:r>
      <w:r w:rsidR="00C0052C" w:rsidRPr="00F67D25">
        <w:rPr>
          <w:rFonts w:ascii="Book Antiqua" w:eastAsia="Times New Roman" w:hAnsi="Book Antiqua" w:cs="Arial"/>
          <w:color w:val="000000" w:themeColor="text1"/>
          <w:sz w:val="20"/>
          <w:szCs w:val="20"/>
          <w:lang w:val="en-GB" w:eastAsia="de-DE"/>
        </w:rPr>
        <w:t>s</w:t>
      </w:r>
      <w:r w:rsidR="00C444CF" w:rsidRPr="00F67D25">
        <w:rPr>
          <w:rFonts w:ascii="Book Antiqua" w:eastAsia="Times New Roman" w:hAnsi="Book Antiqua" w:cs="Arial"/>
          <w:color w:val="000000" w:themeColor="text1"/>
          <w:sz w:val="20"/>
          <w:szCs w:val="20"/>
          <w:lang w:val="en-GB" w:eastAsia="de-DE"/>
        </w:rPr>
        <w:t>ing</w:t>
      </w:r>
      <w:r w:rsidRPr="00F67D25">
        <w:rPr>
          <w:rFonts w:ascii="Book Antiqua" w:eastAsia="Times New Roman" w:hAnsi="Book Antiqua" w:cs="Arial"/>
          <w:color w:val="000000" w:themeColor="text1"/>
          <w:sz w:val="20"/>
          <w:szCs w:val="20"/>
          <w:lang w:val="en-GB" w:eastAsia="de-DE"/>
        </w:rPr>
        <w:t xml:space="preserve"> big cohorts of registered patients in order to</w:t>
      </w:r>
      <w:r w:rsidR="00B40F62" w:rsidRPr="00F67D25">
        <w:rPr>
          <w:rFonts w:ascii="Book Antiqua" w:eastAsia="Times New Roman" w:hAnsi="Book Antiqua" w:cs="Arial"/>
          <w:color w:val="000000" w:themeColor="text1"/>
          <w:sz w:val="20"/>
          <w:szCs w:val="20"/>
          <w:lang w:val="en-GB" w:eastAsia="de-DE"/>
        </w:rPr>
        <w:t xml:space="preserve"> better</w:t>
      </w:r>
      <w:r w:rsidRPr="00F67D25">
        <w:rPr>
          <w:rFonts w:ascii="Book Antiqua" w:eastAsia="Times New Roman" w:hAnsi="Book Antiqua" w:cs="Arial"/>
          <w:color w:val="000000" w:themeColor="text1"/>
          <w:sz w:val="20"/>
          <w:szCs w:val="20"/>
          <w:lang w:val="en-GB" w:eastAsia="de-DE"/>
        </w:rPr>
        <w:t xml:space="preserve"> understand the real situation in </w:t>
      </w:r>
      <w:r w:rsidR="00B40F62" w:rsidRPr="00F67D25">
        <w:rPr>
          <w:rFonts w:ascii="Book Antiqua" w:eastAsia="Times New Roman" w:hAnsi="Book Antiqua" w:cs="Arial"/>
          <w:color w:val="000000" w:themeColor="text1"/>
          <w:sz w:val="20"/>
          <w:szCs w:val="20"/>
          <w:lang w:val="en-GB" w:eastAsia="de-DE"/>
        </w:rPr>
        <w:t xml:space="preserve">a </w:t>
      </w:r>
      <w:r w:rsidRPr="00F67D25">
        <w:rPr>
          <w:rFonts w:ascii="Book Antiqua" w:eastAsia="Times New Roman" w:hAnsi="Book Antiqua" w:cs="Arial"/>
          <w:color w:val="000000" w:themeColor="text1"/>
          <w:sz w:val="20"/>
          <w:szCs w:val="20"/>
          <w:lang w:val="en-GB" w:eastAsia="de-DE"/>
        </w:rPr>
        <w:t>particular country.</w:t>
      </w:r>
    </w:p>
    <w:p w14:paraId="0FE5AA5E" w14:textId="77777777" w:rsidR="00F65941" w:rsidRPr="00F67D25" w:rsidRDefault="00F65941" w:rsidP="00C0052C">
      <w:pPr>
        <w:snapToGrid w:val="0"/>
        <w:spacing w:after="0" w:line="360" w:lineRule="auto"/>
        <w:jc w:val="both"/>
        <w:rPr>
          <w:rFonts w:ascii="Book Antiqua" w:eastAsia="Times New Roman" w:hAnsi="Book Antiqua" w:cs="Arial"/>
          <w:color w:val="000000" w:themeColor="text1"/>
          <w:sz w:val="20"/>
          <w:szCs w:val="20"/>
          <w:lang w:val="en-GB" w:eastAsia="de-DE"/>
        </w:rPr>
      </w:pPr>
    </w:p>
    <w:p w14:paraId="577A5206" w14:textId="77777777" w:rsidR="001A34E6" w:rsidRPr="00F67D25" w:rsidRDefault="001A34E6" w:rsidP="00C0052C">
      <w:pPr>
        <w:adjustRightInd w:val="0"/>
        <w:snapToGrid w:val="0"/>
        <w:spacing w:after="0" w:line="360" w:lineRule="auto"/>
        <w:jc w:val="both"/>
        <w:rPr>
          <w:rFonts w:ascii="Book Antiqua" w:hAnsi="Book Antiqua"/>
          <w:b/>
          <w:sz w:val="20"/>
          <w:szCs w:val="20"/>
          <w:lang w:val="en-GB" w:eastAsia="zh-CN"/>
        </w:rPr>
      </w:pPr>
      <w:r w:rsidRPr="00F67D25">
        <w:rPr>
          <w:rFonts w:ascii="Book Antiqua" w:hAnsi="Book Antiqua"/>
          <w:b/>
          <w:sz w:val="20"/>
          <w:szCs w:val="20"/>
          <w:lang w:val="en-GB"/>
        </w:rPr>
        <w:t>REFERENCES</w:t>
      </w:r>
    </w:p>
    <w:p w14:paraId="0EAE6DC2"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1 </w:t>
      </w:r>
      <w:proofErr w:type="spellStart"/>
      <w:r w:rsidRPr="00F67D25">
        <w:rPr>
          <w:rFonts w:ascii="Book Antiqua" w:hAnsi="Book Antiqua"/>
          <w:b/>
          <w:color w:val="000000" w:themeColor="text1"/>
          <w:sz w:val="20"/>
          <w:szCs w:val="20"/>
          <w:lang w:val="en-GB"/>
        </w:rPr>
        <w:t>Moehler</w:t>
      </w:r>
      <w:proofErr w:type="spellEnd"/>
      <w:r w:rsidRPr="00F67D25">
        <w:rPr>
          <w:rFonts w:ascii="Book Antiqua" w:hAnsi="Book Antiqua"/>
          <w:b/>
          <w:color w:val="000000" w:themeColor="text1"/>
          <w:sz w:val="20"/>
          <w:szCs w:val="20"/>
          <w:lang w:val="en-GB"/>
        </w:rPr>
        <w:t xml:space="preserve"> M</w:t>
      </w:r>
      <w:r w:rsidRPr="00F67D25">
        <w:rPr>
          <w:rFonts w:ascii="Book Antiqua" w:hAnsi="Book Antiqua"/>
          <w:color w:val="000000" w:themeColor="text1"/>
          <w:sz w:val="20"/>
          <w:szCs w:val="20"/>
          <w:lang w:val="en-GB"/>
        </w:rPr>
        <w:t>, Al-</w:t>
      </w:r>
      <w:proofErr w:type="spellStart"/>
      <w:r w:rsidRPr="00F67D25">
        <w:rPr>
          <w:rFonts w:ascii="Book Antiqua" w:hAnsi="Book Antiqua"/>
          <w:color w:val="000000" w:themeColor="text1"/>
          <w:sz w:val="20"/>
          <w:szCs w:val="20"/>
          <w:lang w:val="en-GB"/>
        </w:rPr>
        <w:t>Batran</w:t>
      </w:r>
      <w:proofErr w:type="spellEnd"/>
      <w:r w:rsidRPr="00F67D25">
        <w:rPr>
          <w:rFonts w:ascii="Book Antiqua" w:hAnsi="Book Antiqua"/>
          <w:color w:val="000000" w:themeColor="text1"/>
          <w:sz w:val="20"/>
          <w:szCs w:val="20"/>
          <w:lang w:val="en-GB"/>
        </w:rPr>
        <w:t xml:space="preserve"> SE, </w:t>
      </w:r>
      <w:proofErr w:type="spellStart"/>
      <w:r w:rsidRPr="00F67D25">
        <w:rPr>
          <w:rFonts w:ascii="Book Antiqua" w:hAnsi="Book Antiqua"/>
          <w:color w:val="000000" w:themeColor="text1"/>
          <w:sz w:val="20"/>
          <w:szCs w:val="20"/>
          <w:lang w:val="en-GB"/>
        </w:rPr>
        <w:t>Andus</w:t>
      </w:r>
      <w:proofErr w:type="spellEnd"/>
      <w:r w:rsidRPr="00F67D25">
        <w:rPr>
          <w:rFonts w:ascii="Book Antiqua" w:hAnsi="Book Antiqua"/>
          <w:color w:val="000000" w:themeColor="text1"/>
          <w:sz w:val="20"/>
          <w:szCs w:val="20"/>
          <w:lang w:val="en-GB"/>
        </w:rPr>
        <w:t xml:space="preserve"> T, </w:t>
      </w:r>
      <w:proofErr w:type="spellStart"/>
      <w:r w:rsidRPr="00F67D25">
        <w:rPr>
          <w:rFonts w:ascii="Book Antiqua" w:hAnsi="Book Antiqua"/>
          <w:color w:val="000000" w:themeColor="text1"/>
          <w:sz w:val="20"/>
          <w:szCs w:val="20"/>
          <w:lang w:val="en-GB"/>
        </w:rPr>
        <w:t>Anthuber</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Arends</w:t>
      </w:r>
      <w:proofErr w:type="spellEnd"/>
      <w:r w:rsidRPr="00F67D25">
        <w:rPr>
          <w:rFonts w:ascii="Book Antiqua" w:hAnsi="Book Antiqua"/>
          <w:color w:val="000000" w:themeColor="text1"/>
          <w:sz w:val="20"/>
          <w:szCs w:val="20"/>
          <w:lang w:val="en-GB"/>
        </w:rPr>
        <w:t xml:space="preserve"> J, Arnold D, </w:t>
      </w:r>
      <w:proofErr w:type="spellStart"/>
      <w:r w:rsidRPr="00F67D25">
        <w:rPr>
          <w:rFonts w:ascii="Book Antiqua" w:hAnsi="Book Antiqua"/>
          <w:color w:val="000000" w:themeColor="text1"/>
          <w:sz w:val="20"/>
          <w:szCs w:val="20"/>
          <w:lang w:val="en-GB"/>
        </w:rPr>
        <w:t>Aust</w:t>
      </w:r>
      <w:proofErr w:type="spellEnd"/>
      <w:r w:rsidRPr="00F67D25">
        <w:rPr>
          <w:rFonts w:ascii="Book Antiqua" w:hAnsi="Book Antiqua"/>
          <w:color w:val="000000" w:themeColor="text1"/>
          <w:sz w:val="20"/>
          <w:szCs w:val="20"/>
          <w:lang w:val="en-GB"/>
        </w:rPr>
        <w:t xml:space="preserve"> D, </w:t>
      </w:r>
      <w:proofErr w:type="spellStart"/>
      <w:r w:rsidRPr="00F67D25">
        <w:rPr>
          <w:rFonts w:ascii="Book Antiqua" w:hAnsi="Book Antiqua"/>
          <w:color w:val="000000" w:themeColor="text1"/>
          <w:sz w:val="20"/>
          <w:szCs w:val="20"/>
          <w:lang w:val="en-GB"/>
        </w:rPr>
        <w:t>Baier</w:t>
      </w:r>
      <w:proofErr w:type="spellEnd"/>
      <w:r w:rsidRPr="00F67D25">
        <w:rPr>
          <w:rFonts w:ascii="Book Antiqua" w:hAnsi="Book Antiqua"/>
          <w:color w:val="000000" w:themeColor="text1"/>
          <w:sz w:val="20"/>
          <w:szCs w:val="20"/>
          <w:lang w:val="en-GB"/>
        </w:rPr>
        <w:t xml:space="preserve"> P, </w:t>
      </w:r>
      <w:proofErr w:type="spellStart"/>
      <w:r w:rsidRPr="00F67D25">
        <w:rPr>
          <w:rFonts w:ascii="Book Antiqua" w:hAnsi="Book Antiqua"/>
          <w:color w:val="000000" w:themeColor="text1"/>
          <w:sz w:val="20"/>
          <w:szCs w:val="20"/>
          <w:lang w:val="en-GB"/>
        </w:rPr>
        <w:t>Baretton</w:t>
      </w:r>
      <w:proofErr w:type="spellEnd"/>
      <w:r w:rsidRPr="00F67D25">
        <w:rPr>
          <w:rFonts w:ascii="Book Antiqua" w:hAnsi="Book Antiqua"/>
          <w:color w:val="000000" w:themeColor="text1"/>
          <w:sz w:val="20"/>
          <w:szCs w:val="20"/>
          <w:lang w:val="en-GB"/>
        </w:rPr>
        <w:t xml:space="preserve"> G, Bernhardt J, Boeing H, </w:t>
      </w:r>
      <w:proofErr w:type="spellStart"/>
      <w:r w:rsidRPr="00F67D25">
        <w:rPr>
          <w:rFonts w:ascii="Book Antiqua" w:hAnsi="Book Antiqua"/>
          <w:color w:val="000000" w:themeColor="text1"/>
          <w:sz w:val="20"/>
          <w:szCs w:val="20"/>
          <w:lang w:val="en-GB"/>
        </w:rPr>
        <w:t>Böhle</w:t>
      </w:r>
      <w:proofErr w:type="spellEnd"/>
      <w:r w:rsidRPr="00F67D25">
        <w:rPr>
          <w:rFonts w:ascii="Book Antiqua" w:hAnsi="Book Antiqua"/>
          <w:color w:val="000000" w:themeColor="text1"/>
          <w:sz w:val="20"/>
          <w:szCs w:val="20"/>
          <w:lang w:val="en-GB"/>
        </w:rPr>
        <w:t xml:space="preserve"> E, </w:t>
      </w:r>
      <w:proofErr w:type="spellStart"/>
      <w:r w:rsidRPr="00F67D25">
        <w:rPr>
          <w:rFonts w:ascii="Book Antiqua" w:hAnsi="Book Antiqua"/>
          <w:color w:val="000000" w:themeColor="text1"/>
          <w:sz w:val="20"/>
          <w:szCs w:val="20"/>
          <w:lang w:val="en-GB"/>
        </w:rPr>
        <w:t>Bokemeyer</w:t>
      </w:r>
      <w:proofErr w:type="spellEnd"/>
      <w:r w:rsidRPr="00F67D25">
        <w:rPr>
          <w:rFonts w:ascii="Book Antiqua" w:hAnsi="Book Antiqua"/>
          <w:color w:val="000000" w:themeColor="text1"/>
          <w:sz w:val="20"/>
          <w:szCs w:val="20"/>
          <w:lang w:val="en-GB"/>
        </w:rPr>
        <w:t xml:space="preserve"> C, </w:t>
      </w:r>
      <w:proofErr w:type="spellStart"/>
      <w:r w:rsidRPr="00F67D25">
        <w:rPr>
          <w:rFonts w:ascii="Book Antiqua" w:hAnsi="Book Antiqua"/>
          <w:color w:val="000000" w:themeColor="text1"/>
          <w:sz w:val="20"/>
          <w:szCs w:val="20"/>
          <w:lang w:val="en-GB"/>
        </w:rPr>
        <w:t>Bornschein</w:t>
      </w:r>
      <w:proofErr w:type="spellEnd"/>
      <w:r w:rsidRPr="00F67D25">
        <w:rPr>
          <w:rFonts w:ascii="Book Antiqua" w:hAnsi="Book Antiqua"/>
          <w:color w:val="000000" w:themeColor="text1"/>
          <w:sz w:val="20"/>
          <w:szCs w:val="20"/>
          <w:lang w:val="en-GB"/>
        </w:rPr>
        <w:t xml:space="preserve"> J, </w:t>
      </w:r>
      <w:proofErr w:type="spellStart"/>
      <w:r w:rsidRPr="00F67D25">
        <w:rPr>
          <w:rFonts w:ascii="Book Antiqua" w:hAnsi="Book Antiqua"/>
          <w:color w:val="000000" w:themeColor="text1"/>
          <w:sz w:val="20"/>
          <w:szCs w:val="20"/>
          <w:lang w:val="en-GB"/>
        </w:rPr>
        <w:t>Budach</w:t>
      </w:r>
      <w:proofErr w:type="spellEnd"/>
      <w:r w:rsidRPr="00F67D25">
        <w:rPr>
          <w:rFonts w:ascii="Book Antiqua" w:hAnsi="Book Antiqua"/>
          <w:color w:val="000000" w:themeColor="text1"/>
          <w:sz w:val="20"/>
          <w:szCs w:val="20"/>
          <w:lang w:val="en-GB"/>
        </w:rPr>
        <w:t xml:space="preserve"> W, </w:t>
      </w:r>
      <w:proofErr w:type="spellStart"/>
      <w:r w:rsidRPr="00F67D25">
        <w:rPr>
          <w:rFonts w:ascii="Book Antiqua" w:hAnsi="Book Antiqua"/>
          <w:color w:val="000000" w:themeColor="text1"/>
          <w:sz w:val="20"/>
          <w:szCs w:val="20"/>
          <w:lang w:val="en-GB"/>
        </w:rPr>
        <w:t>Burmester</w:t>
      </w:r>
      <w:proofErr w:type="spellEnd"/>
      <w:r w:rsidRPr="00F67D25">
        <w:rPr>
          <w:rFonts w:ascii="Book Antiqua" w:hAnsi="Book Antiqua"/>
          <w:color w:val="000000" w:themeColor="text1"/>
          <w:sz w:val="20"/>
          <w:szCs w:val="20"/>
          <w:lang w:val="en-GB"/>
        </w:rPr>
        <w:t xml:space="preserve"> E, Caca K, </w:t>
      </w:r>
      <w:proofErr w:type="spellStart"/>
      <w:r w:rsidRPr="00F67D25">
        <w:rPr>
          <w:rFonts w:ascii="Book Antiqua" w:hAnsi="Book Antiqua"/>
          <w:color w:val="000000" w:themeColor="text1"/>
          <w:sz w:val="20"/>
          <w:szCs w:val="20"/>
          <w:lang w:val="en-GB"/>
        </w:rPr>
        <w:t>Diemer</w:t>
      </w:r>
      <w:proofErr w:type="spellEnd"/>
      <w:r w:rsidRPr="00F67D25">
        <w:rPr>
          <w:rFonts w:ascii="Book Antiqua" w:hAnsi="Book Antiqua"/>
          <w:color w:val="000000" w:themeColor="text1"/>
          <w:sz w:val="20"/>
          <w:szCs w:val="20"/>
          <w:lang w:val="en-GB"/>
        </w:rPr>
        <w:t xml:space="preserve"> WA, Dietrich CF, Ebert M, </w:t>
      </w:r>
      <w:proofErr w:type="spellStart"/>
      <w:r w:rsidRPr="00F67D25">
        <w:rPr>
          <w:rFonts w:ascii="Book Antiqua" w:hAnsi="Book Antiqua"/>
          <w:color w:val="000000" w:themeColor="text1"/>
          <w:sz w:val="20"/>
          <w:szCs w:val="20"/>
          <w:lang w:val="en-GB"/>
        </w:rPr>
        <w:t>Eickhoff</w:t>
      </w:r>
      <w:proofErr w:type="spellEnd"/>
      <w:r w:rsidRPr="00F67D25">
        <w:rPr>
          <w:rFonts w:ascii="Book Antiqua" w:hAnsi="Book Antiqua"/>
          <w:color w:val="000000" w:themeColor="text1"/>
          <w:sz w:val="20"/>
          <w:szCs w:val="20"/>
          <w:lang w:val="en-GB"/>
        </w:rPr>
        <w:t xml:space="preserve"> A, Ell C, </w:t>
      </w:r>
      <w:proofErr w:type="spellStart"/>
      <w:r w:rsidRPr="00F67D25">
        <w:rPr>
          <w:rFonts w:ascii="Book Antiqua" w:hAnsi="Book Antiqua"/>
          <w:color w:val="000000" w:themeColor="text1"/>
          <w:sz w:val="20"/>
          <w:szCs w:val="20"/>
          <w:lang w:val="en-GB"/>
        </w:rPr>
        <w:t>Fahlke</w:t>
      </w:r>
      <w:proofErr w:type="spellEnd"/>
      <w:r w:rsidRPr="00F67D25">
        <w:rPr>
          <w:rFonts w:ascii="Book Antiqua" w:hAnsi="Book Antiqua"/>
          <w:color w:val="000000" w:themeColor="text1"/>
          <w:sz w:val="20"/>
          <w:szCs w:val="20"/>
          <w:lang w:val="en-GB"/>
        </w:rPr>
        <w:t xml:space="preserve"> J, </w:t>
      </w:r>
      <w:proofErr w:type="spellStart"/>
      <w:r w:rsidRPr="00F67D25">
        <w:rPr>
          <w:rFonts w:ascii="Book Antiqua" w:hAnsi="Book Antiqua"/>
          <w:color w:val="000000" w:themeColor="text1"/>
          <w:sz w:val="20"/>
          <w:szCs w:val="20"/>
          <w:lang w:val="en-GB"/>
        </w:rPr>
        <w:t>Feussner</w:t>
      </w:r>
      <w:proofErr w:type="spellEnd"/>
      <w:r w:rsidRPr="00F67D25">
        <w:rPr>
          <w:rFonts w:ascii="Book Antiqua" w:hAnsi="Book Antiqua"/>
          <w:color w:val="000000" w:themeColor="text1"/>
          <w:sz w:val="20"/>
          <w:szCs w:val="20"/>
          <w:lang w:val="en-GB"/>
        </w:rPr>
        <w:t xml:space="preserve"> H, </w:t>
      </w:r>
      <w:proofErr w:type="spellStart"/>
      <w:r w:rsidRPr="00F67D25">
        <w:rPr>
          <w:rFonts w:ascii="Book Antiqua" w:hAnsi="Book Antiqua"/>
          <w:color w:val="000000" w:themeColor="text1"/>
          <w:sz w:val="20"/>
          <w:szCs w:val="20"/>
          <w:lang w:val="en-GB"/>
        </w:rPr>
        <w:t>Fietkau</w:t>
      </w:r>
      <w:proofErr w:type="spellEnd"/>
      <w:r w:rsidRPr="00F67D25">
        <w:rPr>
          <w:rFonts w:ascii="Book Antiqua" w:hAnsi="Book Antiqua"/>
          <w:color w:val="000000" w:themeColor="text1"/>
          <w:sz w:val="20"/>
          <w:szCs w:val="20"/>
          <w:lang w:val="en-GB"/>
        </w:rPr>
        <w:t xml:space="preserve"> R, </w:t>
      </w:r>
      <w:proofErr w:type="spellStart"/>
      <w:r w:rsidRPr="00F67D25">
        <w:rPr>
          <w:rFonts w:ascii="Book Antiqua" w:hAnsi="Book Antiqua"/>
          <w:color w:val="000000" w:themeColor="text1"/>
          <w:sz w:val="20"/>
          <w:szCs w:val="20"/>
          <w:lang w:val="en-GB"/>
        </w:rPr>
        <w:t>Fischbach</w:t>
      </w:r>
      <w:proofErr w:type="spellEnd"/>
      <w:r w:rsidRPr="00F67D25">
        <w:rPr>
          <w:rFonts w:ascii="Book Antiqua" w:hAnsi="Book Antiqua"/>
          <w:color w:val="000000" w:themeColor="text1"/>
          <w:sz w:val="20"/>
          <w:szCs w:val="20"/>
          <w:lang w:val="en-GB"/>
        </w:rPr>
        <w:t xml:space="preserve"> W, </w:t>
      </w:r>
      <w:proofErr w:type="spellStart"/>
      <w:r w:rsidRPr="00F67D25">
        <w:rPr>
          <w:rFonts w:ascii="Book Antiqua" w:hAnsi="Book Antiqua"/>
          <w:color w:val="000000" w:themeColor="text1"/>
          <w:sz w:val="20"/>
          <w:szCs w:val="20"/>
          <w:lang w:val="en-GB"/>
        </w:rPr>
        <w:t>Fleig</w:t>
      </w:r>
      <w:proofErr w:type="spellEnd"/>
      <w:r w:rsidRPr="00F67D25">
        <w:rPr>
          <w:rFonts w:ascii="Book Antiqua" w:hAnsi="Book Antiqua"/>
          <w:color w:val="000000" w:themeColor="text1"/>
          <w:sz w:val="20"/>
          <w:szCs w:val="20"/>
          <w:lang w:val="en-GB"/>
        </w:rPr>
        <w:t xml:space="preserve"> W, </w:t>
      </w:r>
      <w:proofErr w:type="spellStart"/>
      <w:r w:rsidRPr="00F67D25">
        <w:rPr>
          <w:rFonts w:ascii="Book Antiqua" w:hAnsi="Book Antiqua"/>
          <w:color w:val="000000" w:themeColor="text1"/>
          <w:sz w:val="20"/>
          <w:szCs w:val="20"/>
          <w:lang w:val="en-GB"/>
        </w:rPr>
        <w:t>Flentje</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Gabbert</w:t>
      </w:r>
      <w:proofErr w:type="spellEnd"/>
      <w:r w:rsidRPr="00F67D25">
        <w:rPr>
          <w:rFonts w:ascii="Book Antiqua" w:hAnsi="Book Antiqua"/>
          <w:color w:val="000000" w:themeColor="text1"/>
          <w:sz w:val="20"/>
          <w:szCs w:val="20"/>
          <w:lang w:val="en-GB"/>
        </w:rPr>
        <w:t xml:space="preserve"> HE, Galle PR, </w:t>
      </w:r>
      <w:proofErr w:type="spellStart"/>
      <w:r w:rsidRPr="00F67D25">
        <w:rPr>
          <w:rFonts w:ascii="Book Antiqua" w:hAnsi="Book Antiqua"/>
          <w:color w:val="000000" w:themeColor="text1"/>
          <w:sz w:val="20"/>
          <w:szCs w:val="20"/>
          <w:lang w:val="en-GB"/>
        </w:rPr>
        <w:t>Geissler</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Gockel</w:t>
      </w:r>
      <w:proofErr w:type="spellEnd"/>
      <w:r w:rsidRPr="00F67D25">
        <w:rPr>
          <w:rFonts w:ascii="Book Antiqua" w:hAnsi="Book Antiqua"/>
          <w:color w:val="000000" w:themeColor="text1"/>
          <w:sz w:val="20"/>
          <w:szCs w:val="20"/>
          <w:lang w:val="en-GB"/>
        </w:rPr>
        <w:t xml:space="preserve"> I, </w:t>
      </w:r>
      <w:proofErr w:type="spellStart"/>
      <w:r w:rsidRPr="00F67D25">
        <w:rPr>
          <w:rFonts w:ascii="Book Antiqua" w:hAnsi="Book Antiqua"/>
          <w:color w:val="000000" w:themeColor="text1"/>
          <w:sz w:val="20"/>
          <w:szCs w:val="20"/>
          <w:lang w:val="en-GB"/>
        </w:rPr>
        <w:t>Graeven</w:t>
      </w:r>
      <w:proofErr w:type="spellEnd"/>
      <w:r w:rsidRPr="00F67D25">
        <w:rPr>
          <w:rFonts w:ascii="Book Antiqua" w:hAnsi="Book Antiqua"/>
          <w:color w:val="000000" w:themeColor="text1"/>
          <w:sz w:val="20"/>
          <w:szCs w:val="20"/>
          <w:lang w:val="en-GB"/>
        </w:rPr>
        <w:t xml:space="preserve"> U, </w:t>
      </w:r>
      <w:proofErr w:type="spellStart"/>
      <w:r w:rsidRPr="00F67D25">
        <w:rPr>
          <w:rFonts w:ascii="Book Antiqua" w:hAnsi="Book Antiqua"/>
          <w:color w:val="000000" w:themeColor="text1"/>
          <w:sz w:val="20"/>
          <w:szCs w:val="20"/>
          <w:lang w:val="en-GB"/>
        </w:rPr>
        <w:t>Grenacher</w:t>
      </w:r>
      <w:proofErr w:type="spellEnd"/>
      <w:r w:rsidRPr="00F67D25">
        <w:rPr>
          <w:rFonts w:ascii="Book Antiqua" w:hAnsi="Book Antiqua"/>
          <w:color w:val="000000" w:themeColor="text1"/>
          <w:sz w:val="20"/>
          <w:szCs w:val="20"/>
          <w:lang w:val="en-GB"/>
        </w:rPr>
        <w:t xml:space="preserve"> L, Gross S, Hartmann JT, Heike M, Heinemann V, </w:t>
      </w:r>
      <w:proofErr w:type="spellStart"/>
      <w:r w:rsidRPr="00F67D25">
        <w:rPr>
          <w:rFonts w:ascii="Book Antiqua" w:hAnsi="Book Antiqua"/>
          <w:color w:val="000000" w:themeColor="text1"/>
          <w:sz w:val="20"/>
          <w:szCs w:val="20"/>
          <w:lang w:val="en-GB"/>
        </w:rPr>
        <w:t>Herbst</w:t>
      </w:r>
      <w:proofErr w:type="spellEnd"/>
      <w:r w:rsidRPr="00F67D25">
        <w:rPr>
          <w:rFonts w:ascii="Book Antiqua" w:hAnsi="Book Antiqua"/>
          <w:color w:val="000000" w:themeColor="text1"/>
          <w:sz w:val="20"/>
          <w:szCs w:val="20"/>
          <w:lang w:val="en-GB"/>
        </w:rPr>
        <w:t xml:space="preserve"> B, Herrmann T, </w:t>
      </w:r>
      <w:proofErr w:type="spellStart"/>
      <w:r w:rsidRPr="00F67D25">
        <w:rPr>
          <w:rFonts w:ascii="Book Antiqua" w:hAnsi="Book Antiqua"/>
          <w:color w:val="000000" w:themeColor="text1"/>
          <w:sz w:val="20"/>
          <w:szCs w:val="20"/>
          <w:lang w:val="en-GB"/>
        </w:rPr>
        <w:t>Höcht</w:t>
      </w:r>
      <w:proofErr w:type="spellEnd"/>
      <w:r w:rsidRPr="00F67D25">
        <w:rPr>
          <w:rFonts w:ascii="Book Antiqua" w:hAnsi="Book Antiqua"/>
          <w:color w:val="000000" w:themeColor="text1"/>
          <w:sz w:val="20"/>
          <w:szCs w:val="20"/>
          <w:lang w:val="en-GB"/>
        </w:rPr>
        <w:t xml:space="preserve"> S, </w:t>
      </w:r>
      <w:proofErr w:type="spellStart"/>
      <w:r w:rsidRPr="00F67D25">
        <w:rPr>
          <w:rFonts w:ascii="Book Antiqua" w:hAnsi="Book Antiqua"/>
          <w:color w:val="000000" w:themeColor="text1"/>
          <w:sz w:val="20"/>
          <w:szCs w:val="20"/>
          <w:lang w:val="en-GB"/>
        </w:rPr>
        <w:t>Hofheinz</w:t>
      </w:r>
      <w:proofErr w:type="spellEnd"/>
      <w:r w:rsidRPr="00F67D25">
        <w:rPr>
          <w:rFonts w:ascii="Book Antiqua" w:hAnsi="Book Antiqua"/>
          <w:color w:val="000000" w:themeColor="text1"/>
          <w:sz w:val="20"/>
          <w:szCs w:val="20"/>
          <w:lang w:val="en-GB"/>
        </w:rPr>
        <w:t xml:space="preserve"> RD, </w:t>
      </w:r>
      <w:proofErr w:type="spellStart"/>
      <w:r w:rsidRPr="00F67D25">
        <w:rPr>
          <w:rFonts w:ascii="Book Antiqua" w:hAnsi="Book Antiqua"/>
          <w:color w:val="000000" w:themeColor="text1"/>
          <w:sz w:val="20"/>
          <w:szCs w:val="20"/>
          <w:lang w:val="en-GB"/>
        </w:rPr>
        <w:t>Höfler</w:t>
      </w:r>
      <w:proofErr w:type="spellEnd"/>
      <w:r w:rsidRPr="00F67D25">
        <w:rPr>
          <w:rFonts w:ascii="Book Antiqua" w:hAnsi="Book Antiqua"/>
          <w:color w:val="000000" w:themeColor="text1"/>
          <w:sz w:val="20"/>
          <w:szCs w:val="20"/>
          <w:lang w:val="en-GB"/>
        </w:rPr>
        <w:t xml:space="preserve"> H, </w:t>
      </w:r>
      <w:proofErr w:type="spellStart"/>
      <w:r w:rsidRPr="00F67D25">
        <w:rPr>
          <w:rFonts w:ascii="Book Antiqua" w:hAnsi="Book Antiqua"/>
          <w:color w:val="000000" w:themeColor="text1"/>
          <w:sz w:val="20"/>
          <w:szCs w:val="20"/>
          <w:lang w:val="en-GB"/>
        </w:rPr>
        <w:t>Höhler</w:t>
      </w:r>
      <w:proofErr w:type="spellEnd"/>
      <w:r w:rsidRPr="00F67D25">
        <w:rPr>
          <w:rFonts w:ascii="Book Antiqua" w:hAnsi="Book Antiqua"/>
          <w:color w:val="000000" w:themeColor="text1"/>
          <w:sz w:val="20"/>
          <w:szCs w:val="20"/>
          <w:lang w:val="en-GB"/>
        </w:rPr>
        <w:t xml:space="preserve"> T, </w:t>
      </w:r>
      <w:proofErr w:type="spellStart"/>
      <w:r w:rsidRPr="00F67D25">
        <w:rPr>
          <w:rFonts w:ascii="Book Antiqua" w:hAnsi="Book Antiqua"/>
          <w:color w:val="000000" w:themeColor="text1"/>
          <w:sz w:val="20"/>
          <w:szCs w:val="20"/>
          <w:lang w:val="en-GB"/>
        </w:rPr>
        <w:t>Hölscher</w:t>
      </w:r>
      <w:proofErr w:type="spellEnd"/>
      <w:r w:rsidRPr="00F67D25">
        <w:rPr>
          <w:rFonts w:ascii="Book Antiqua" w:hAnsi="Book Antiqua"/>
          <w:color w:val="000000" w:themeColor="text1"/>
          <w:sz w:val="20"/>
          <w:szCs w:val="20"/>
          <w:lang w:val="en-GB"/>
        </w:rPr>
        <w:t xml:space="preserve"> AH, </w:t>
      </w:r>
      <w:proofErr w:type="spellStart"/>
      <w:r w:rsidRPr="00F67D25">
        <w:rPr>
          <w:rFonts w:ascii="Book Antiqua" w:hAnsi="Book Antiqua"/>
          <w:color w:val="000000" w:themeColor="text1"/>
          <w:sz w:val="20"/>
          <w:szCs w:val="20"/>
          <w:lang w:val="en-GB"/>
        </w:rPr>
        <w:t>Horneber</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Hübner</w:t>
      </w:r>
      <w:proofErr w:type="spellEnd"/>
      <w:r w:rsidRPr="00F67D25">
        <w:rPr>
          <w:rFonts w:ascii="Book Antiqua" w:hAnsi="Book Antiqua"/>
          <w:color w:val="000000" w:themeColor="text1"/>
          <w:sz w:val="20"/>
          <w:szCs w:val="20"/>
          <w:lang w:val="en-GB"/>
        </w:rPr>
        <w:t xml:space="preserve"> J, </w:t>
      </w:r>
      <w:proofErr w:type="spellStart"/>
      <w:r w:rsidRPr="00F67D25">
        <w:rPr>
          <w:rFonts w:ascii="Book Antiqua" w:hAnsi="Book Antiqua"/>
          <w:color w:val="000000" w:themeColor="text1"/>
          <w:sz w:val="20"/>
          <w:szCs w:val="20"/>
          <w:lang w:val="en-GB"/>
        </w:rPr>
        <w:t>Izbicki</w:t>
      </w:r>
      <w:proofErr w:type="spellEnd"/>
      <w:r w:rsidRPr="00F67D25">
        <w:rPr>
          <w:rFonts w:ascii="Book Antiqua" w:hAnsi="Book Antiqua"/>
          <w:color w:val="000000" w:themeColor="text1"/>
          <w:sz w:val="20"/>
          <w:szCs w:val="20"/>
          <w:lang w:val="en-GB"/>
        </w:rPr>
        <w:t xml:space="preserve"> JR, </w:t>
      </w:r>
      <w:proofErr w:type="spellStart"/>
      <w:r w:rsidRPr="00F67D25">
        <w:rPr>
          <w:rFonts w:ascii="Book Antiqua" w:hAnsi="Book Antiqua"/>
          <w:color w:val="000000" w:themeColor="text1"/>
          <w:sz w:val="20"/>
          <w:szCs w:val="20"/>
          <w:lang w:val="en-GB"/>
        </w:rPr>
        <w:t>Jakobs</w:t>
      </w:r>
      <w:proofErr w:type="spellEnd"/>
      <w:r w:rsidRPr="00F67D25">
        <w:rPr>
          <w:rFonts w:ascii="Book Antiqua" w:hAnsi="Book Antiqua"/>
          <w:color w:val="000000" w:themeColor="text1"/>
          <w:sz w:val="20"/>
          <w:szCs w:val="20"/>
          <w:lang w:val="en-GB"/>
        </w:rPr>
        <w:t xml:space="preserve"> R, </w:t>
      </w:r>
      <w:proofErr w:type="spellStart"/>
      <w:r w:rsidRPr="00F67D25">
        <w:rPr>
          <w:rFonts w:ascii="Book Antiqua" w:hAnsi="Book Antiqua"/>
          <w:color w:val="000000" w:themeColor="text1"/>
          <w:sz w:val="20"/>
          <w:szCs w:val="20"/>
          <w:lang w:val="en-GB"/>
        </w:rPr>
        <w:t>Jenssen</w:t>
      </w:r>
      <w:proofErr w:type="spellEnd"/>
      <w:r w:rsidRPr="00F67D25">
        <w:rPr>
          <w:rFonts w:ascii="Book Antiqua" w:hAnsi="Book Antiqua"/>
          <w:color w:val="000000" w:themeColor="text1"/>
          <w:sz w:val="20"/>
          <w:szCs w:val="20"/>
          <w:lang w:val="en-GB"/>
        </w:rPr>
        <w:t xml:space="preserve"> C, </w:t>
      </w:r>
      <w:proofErr w:type="spellStart"/>
      <w:r w:rsidRPr="00F67D25">
        <w:rPr>
          <w:rFonts w:ascii="Book Antiqua" w:hAnsi="Book Antiqua"/>
          <w:color w:val="000000" w:themeColor="text1"/>
          <w:sz w:val="20"/>
          <w:szCs w:val="20"/>
          <w:lang w:val="en-GB"/>
        </w:rPr>
        <w:t>Kanzler</w:t>
      </w:r>
      <w:proofErr w:type="spellEnd"/>
      <w:r w:rsidRPr="00F67D25">
        <w:rPr>
          <w:rFonts w:ascii="Book Antiqua" w:hAnsi="Book Antiqua"/>
          <w:color w:val="000000" w:themeColor="text1"/>
          <w:sz w:val="20"/>
          <w:szCs w:val="20"/>
          <w:lang w:val="en-GB"/>
        </w:rPr>
        <w:t xml:space="preserve"> S, Keller M, </w:t>
      </w:r>
      <w:proofErr w:type="spellStart"/>
      <w:r w:rsidRPr="00F67D25">
        <w:rPr>
          <w:rFonts w:ascii="Book Antiqua" w:hAnsi="Book Antiqua"/>
          <w:color w:val="000000" w:themeColor="text1"/>
          <w:sz w:val="20"/>
          <w:szCs w:val="20"/>
          <w:lang w:val="en-GB"/>
        </w:rPr>
        <w:t>Kiesslich</w:t>
      </w:r>
      <w:proofErr w:type="spellEnd"/>
      <w:r w:rsidRPr="00F67D25">
        <w:rPr>
          <w:rFonts w:ascii="Book Antiqua" w:hAnsi="Book Antiqua"/>
          <w:color w:val="000000" w:themeColor="text1"/>
          <w:sz w:val="20"/>
          <w:szCs w:val="20"/>
          <w:lang w:val="en-GB"/>
        </w:rPr>
        <w:t xml:space="preserve"> R, </w:t>
      </w:r>
      <w:proofErr w:type="spellStart"/>
      <w:r w:rsidRPr="00F67D25">
        <w:rPr>
          <w:rFonts w:ascii="Book Antiqua" w:hAnsi="Book Antiqua"/>
          <w:color w:val="000000" w:themeColor="text1"/>
          <w:sz w:val="20"/>
          <w:szCs w:val="20"/>
          <w:lang w:val="en-GB"/>
        </w:rPr>
        <w:t>Klautke</w:t>
      </w:r>
      <w:proofErr w:type="spellEnd"/>
      <w:r w:rsidRPr="00F67D25">
        <w:rPr>
          <w:rFonts w:ascii="Book Antiqua" w:hAnsi="Book Antiqua"/>
          <w:color w:val="000000" w:themeColor="text1"/>
          <w:sz w:val="20"/>
          <w:szCs w:val="20"/>
          <w:lang w:val="en-GB"/>
        </w:rPr>
        <w:t xml:space="preserve"> G, </w:t>
      </w:r>
      <w:proofErr w:type="spellStart"/>
      <w:r w:rsidRPr="00F67D25">
        <w:rPr>
          <w:rFonts w:ascii="Book Antiqua" w:hAnsi="Book Antiqua"/>
          <w:color w:val="000000" w:themeColor="text1"/>
          <w:sz w:val="20"/>
          <w:szCs w:val="20"/>
          <w:lang w:val="en-GB"/>
        </w:rPr>
        <w:t>Körber</w:t>
      </w:r>
      <w:proofErr w:type="spellEnd"/>
      <w:r w:rsidRPr="00F67D25">
        <w:rPr>
          <w:rFonts w:ascii="Book Antiqua" w:hAnsi="Book Antiqua"/>
          <w:color w:val="000000" w:themeColor="text1"/>
          <w:sz w:val="20"/>
          <w:szCs w:val="20"/>
          <w:lang w:val="en-GB"/>
        </w:rPr>
        <w:t xml:space="preserve"> J, Krause BJ, Kuhn C, </w:t>
      </w:r>
      <w:proofErr w:type="spellStart"/>
      <w:r w:rsidRPr="00F67D25">
        <w:rPr>
          <w:rFonts w:ascii="Book Antiqua" w:hAnsi="Book Antiqua"/>
          <w:color w:val="000000" w:themeColor="text1"/>
          <w:sz w:val="20"/>
          <w:szCs w:val="20"/>
          <w:lang w:val="en-GB"/>
        </w:rPr>
        <w:t>Kullmann</w:t>
      </w:r>
      <w:proofErr w:type="spellEnd"/>
      <w:r w:rsidRPr="00F67D25">
        <w:rPr>
          <w:rFonts w:ascii="Book Antiqua" w:hAnsi="Book Antiqua"/>
          <w:color w:val="000000" w:themeColor="text1"/>
          <w:sz w:val="20"/>
          <w:szCs w:val="20"/>
          <w:lang w:val="en-GB"/>
        </w:rPr>
        <w:t xml:space="preserve"> F, Lang H, Link H, </w:t>
      </w:r>
      <w:proofErr w:type="spellStart"/>
      <w:r w:rsidRPr="00F67D25">
        <w:rPr>
          <w:rFonts w:ascii="Book Antiqua" w:hAnsi="Book Antiqua"/>
          <w:color w:val="000000" w:themeColor="text1"/>
          <w:sz w:val="20"/>
          <w:szCs w:val="20"/>
          <w:lang w:val="en-GB"/>
        </w:rPr>
        <w:t>Lordick</w:t>
      </w:r>
      <w:proofErr w:type="spellEnd"/>
      <w:r w:rsidRPr="00F67D25">
        <w:rPr>
          <w:rFonts w:ascii="Book Antiqua" w:hAnsi="Book Antiqua"/>
          <w:color w:val="000000" w:themeColor="text1"/>
          <w:sz w:val="20"/>
          <w:szCs w:val="20"/>
          <w:lang w:val="en-GB"/>
        </w:rPr>
        <w:t xml:space="preserve"> F, Ludwig K, Lutz M, </w:t>
      </w:r>
      <w:proofErr w:type="spellStart"/>
      <w:r w:rsidRPr="00F67D25">
        <w:rPr>
          <w:rFonts w:ascii="Book Antiqua" w:hAnsi="Book Antiqua"/>
          <w:color w:val="000000" w:themeColor="text1"/>
          <w:sz w:val="20"/>
          <w:szCs w:val="20"/>
          <w:lang w:val="en-GB"/>
        </w:rPr>
        <w:t>Mahlberg</w:t>
      </w:r>
      <w:proofErr w:type="spellEnd"/>
      <w:r w:rsidRPr="00F67D25">
        <w:rPr>
          <w:rFonts w:ascii="Book Antiqua" w:hAnsi="Book Antiqua"/>
          <w:color w:val="000000" w:themeColor="text1"/>
          <w:sz w:val="20"/>
          <w:szCs w:val="20"/>
          <w:lang w:val="en-GB"/>
        </w:rPr>
        <w:t xml:space="preserve"> R, </w:t>
      </w:r>
      <w:proofErr w:type="spellStart"/>
      <w:r w:rsidRPr="00F67D25">
        <w:rPr>
          <w:rFonts w:ascii="Book Antiqua" w:hAnsi="Book Antiqua"/>
          <w:color w:val="000000" w:themeColor="text1"/>
          <w:sz w:val="20"/>
          <w:szCs w:val="20"/>
          <w:lang w:val="en-GB"/>
        </w:rPr>
        <w:t>Malfertheiner</w:t>
      </w:r>
      <w:proofErr w:type="spellEnd"/>
      <w:r w:rsidRPr="00F67D25">
        <w:rPr>
          <w:rFonts w:ascii="Book Antiqua" w:hAnsi="Book Antiqua"/>
          <w:color w:val="000000" w:themeColor="text1"/>
          <w:sz w:val="20"/>
          <w:szCs w:val="20"/>
          <w:lang w:val="en-GB"/>
        </w:rPr>
        <w:t xml:space="preserve"> P, Merkel S, </w:t>
      </w:r>
      <w:proofErr w:type="spellStart"/>
      <w:r w:rsidRPr="00F67D25">
        <w:rPr>
          <w:rFonts w:ascii="Book Antiqua" w:hAnsi="Book Antiqua"/>
          <w:color w:val="000000" w:themeColor="text1"/>
          <w:sz w:val="20"/>
          <w:szCs w:val="20"/>
          <w:lang w:val="en-GB"/>
        </w:rPr>
        <w:t>Messmann</w:t>
      </w:r>
      <w:proofErr w:type="spellEnd"/>
      <w:r w:rsidRPr="00F67D25">
        <w:rPr>
          <w:rFonts w:ascii="Book Antiqua" w:hAnsi="Book Antiqua"/>
          <w:color w:val="000000" w:themeColor="text1"/>
          <w:sz w:val="20"/>
          <w:szCs w:val="20"/>
          <w:lang w:val="en-GB"/>
        </w:rPr>
        <w:t xml:space="preserve"> H, Meyer HJ, </w:t>
      </w:r>
      <w:proofErr w:type="spellStart"/>
      <w:r w:rsidRPr="00F67D25">
        <w:rPr>
          <w:rFonts w:ascii="Book Antiqua" w:hAnsi="Book Antiqua"/>
          <w:color w:val="000000" w:themeColor="text1"/>
          <w:sz w:val="20"/>
          <w:szCs w:val="20"/>
          <w:lang w:val="en-GB"/>
        </w:rPr>
        <w:t>Mönig</w:t>
      </w:r>
      <w:proofErr w:type="spellEnd"/>
      <w:r w:rsidRPr="00F67D25">
        <w:rPr>
          <w:rFonts w:ascii="Book Antiqua" w:hAnsi="Book Antiqua"/>
          <w:color w:val="000000" w:themeColor="text1"/>
          <w:sz w:val="20"/>
          <w:szCs w:val="20"/>
          <w:lang w:val="en-GB"/>
        </w:rPr>
        <w:t xml:space="preserve"> S, </w:t>
      </w:r>
      <w:proofErr w:type="spellStart"/>
      <w:r w:rsidRPr="00F67D25">
        <w:rPr>
          <w:rFonts w:ascii="Book Antiqua" w:hAnsi="Book Antiqua"/>
          <w:color w:val="000000" w:themeColor="text1"/>
          <w:sz w:val="20"/>
          <w:szCs w:val="20"/>
          <w:lang w:val="en-GB"/>
        </w:rPr>
        <w:t>Piso</w:t>
      </w:r>
      <w:proofErr w:type="spellEnd"/>
      <w:r w:rsidRPr="00F67D25">
        <w:rPr>
          <w:rFonts w:ascii="Book Antiqua" w:hAnsi="Book Antiqua"/>
          <w:color w:val="000000" w:themeColor="text1"/>
          <w:sz w:val="20"/>
          <w:szCs w:val="20"/>
          <w:lang w:val="en-GB"/>
        </w:rPr>
        <w:t xml:space="preserve"> P, </w:t>
      </w:r>
      <w:proofErr w:type="spellStart"/>
      <w:r w:rsidRPr="00F67D25">
        <w:rPr>
          <w:rFonts w:ascii="Book Antiqua" w:hAnsi="Book Antiqua"/>
          <w:color w:val="000000" w:themeColor="text1"/>
          <w:sz w:val="20"/>
          <w:szCs w:val="20"/>
          <w:lang w:val="en-GB"/>
        </w:rPr>
        <w:t>Pistorius</w:t>
      </w:r>
      <w:proofErr w:type="spellEnd"/>
      <w:r w:rsidRPr="00F67D25">
        <w:rPr>
          <w:rFonts w:ascii="Book Antiqua" w:hAnsi="Book Antiqua"/>
          <w:color w:val="000000" w:themeColor="text1"/>
          <w:sz w:val="20"/>
          <w:szCs w:val="20"/>
          <w:lang w:val="en-GB"/>
        </w:rPr>
        <w:t xml:space="preserve"> S, </w:t>
      </w:r>
      <w:proofErr w:type="spellStart"/>
      <w:r w:rsidRPr="00F67D25">
        <w:rPr>
          <w:rFonts w:ascii="Book Antiqua" w:hAnsi="Book Antiqua"/>
          <w:color w:val="000000" w:themeColor="text1"/>
          <w:sz w:val="20"/>
          <w:szCs w:val="20"/>
          <w:lang w:val="en-GB"/>
        </w:rPr>
        <w:t>Porschen</w:t>
      </w:r>
      <w:proofErr w:type="spellEnd"/>
      <w:r w:rsidRPr="00F67D25">
        <w:rPr>
          <w:rFonts w:ascii="Book Antiqua" w:hAnsi="Book Antiqua"/>
          <w:color w:val="000000" w:themeColor="text1"/>
          <w:sz w:val="20"/>
          <w:szCs w:val="20"/>
          <w:lang w:val="en-GB"/>
        </w:rPr>
        <w:t xml:space="preserve"> R, </w:t>
      </w:r>
      <w:proofErr w:type="spellStart"/>
      <w:r w:rsidRPr="00F67D25">
        <w:rPr>
          <w:rFonts w:ascii="Book Antiqua" w:hAnsi="Book Antiqua"/>
          <w:color w:val="000000" w:themeColor="text1"/>
          <w:sz w:val="20"/>
          <w:szCs w:val="20"/>
          <w:lang w:val="en-GB"/>
        </w:rPr>
        <w:t>Rabenstein</w:t>
      </w:r>
      <w:proofErr w:type="spellEnd"/>
      <w:r w:rsidRPr="00F67D25">
        <w:rPr>
          <w:rFonts w:ascii="Book Antiqua" w:hAnsi="Book Antiqua"/>
          <w:color w:val="000000" w:themeColor="text1"/>
          <w:sz w:val="20"/>
          <w:szCs w:val="20"/>
          <w:lang w:val="en-GB"/>
        </w:rPr>
        <w:t xml:space="preserve"> T, </w:t>
      </w:r>
      <w:proofErr w:type="spellStart"/>
      <w:r w:rsidRPr="00F67D25">
        <w:rPr>
          <w:rFonts w:ascii="Book Antiqua" w:hAnsi="Book Antiqua"/>
          <w:color w:val="000000" w:themeColor="text1"/>
          <w:sz w:val="20"/>
          <w:szCs w:val="20"/>
          <w:lang w:val="en-GB"/>
        </w:rPr>
        <w:t>Reichardt</w:t>
      </w:r>
      <w:proofErr w:type="spellEnd"/>
      <w:r w:rsidRPr="00F67D25">
        <w:rPr>
          <w:rFonts w:ascii="Book Antiqua" w:hAnsi="Book Antiqua"/>
          <w:color w:val="000000" w:themeColor="text1"/>
          <w:sz w:val="20"/>
          <w:szCs w:val="20"/>
          <w:lang w:val="en-GB"/>
        </w:rPr>
        <w:t xml:space="preserve"> P, </w:t>
      </w:r>
      <w:proofErr w:type="spellStart"/>
      <w:r w:rsidRPr="00F67D25">
        <w:rPr>
          <w:rFonts w:ascii="Book Antiqua" w:hAnsi="Book Antiqua"/>
          <w:color w:val="000000" w:themeColor="text1"/>
          <w:sz w:val="20"/>
          <w:szCs w:val="20"/>
          <w:lang w:val="en-GB"/>
        </w:rPr>
        <w:t>Ridwelski</w:t>
      </w:r>
      <w:proofErr w:type="spellEnd"/>
      <w:r w:rsidRPr="00F67D25">
        <w:rPr>
          <w:rFonts w:ascii="Book Antiqua" w:hAnsi="Book Antiqua"/>
          <w:color w:val="000000" w:themeColor="text1"/>
          <w:sz w:val="20"/>
          <w:szCs w:val="20"/>
          <w:lang w:val="en-GB"/>
        </w:rPr>
        <w:t xml:space="preserve"> K, </w:t>
      </w:r>
      <w:proofErr w:type="spellStart"/>
      <w:r w:rsidRPr="00F67D25">
        <w:rPr>
          <w:rFonts w:ascii="Book Antiqua" w:hAnsi="Book Antiqua"/>
          <w:color w:val="000000" w:themeColor="text1"/>
          <w:sz w:val="20"/>
          <w:szCs w:val="20"/>
          <w:lang w:val="en-GB"/>
        </w:rPr>
        <w:t>Röcken</w:t>
      </w:r>
      <w:proofErr w:type="spellEnd"/>
      <w:r w:rsidRPr="00F67D25">
        <w:rPr>
          <w:rFonts w:ascii="Book Antiqua" w:hAnsi="Book Antiqua"/>
          <w:color w:val="000000" w:themeColor="text1"/>
          <w:sz w:val="20"/>
          <w:szCs w:val="20"/>
          <w:lang w:val="en-GB"/>
        </w:rPr>
        <w:t xml:space="preserve"> C, </w:t>
      </w:r>
      <w:proofErr w:type="spellStart"/>
      <w:r w:rsidRPr="00F67D25">
        <w:rPr>
          <w:rFonts w:ascii="Book Antiqua" w:hAnsi="Book Antiqua"/>
          <w:color w:val="000000" w:themeColor="text1"/>
          <w:sz w:val="20"/>
          <w:szCs w:val="20"/>
          <w:lang w:val="en-GB"/>
        </w:rPr>
        <w:t>Roetzer</w:t>
      </w:r>
      <w:proofErr w:type="spellEnd"/>
      <w:r w:rsidRPr="00F67D25">
        <w:rPr>
          <w:rFonts w:ascii="Book Antiqua" w:hAnsi="Book Antiqua"/>
          <w:color w:val="000000" w:themeColor="text1"/>
          <w:sz w:val="20"/>
          <w:szCs w:val="20"/>
          <w:lang w:val="en-GB"/>
        </w:rPr>
        <w:t xml:space="preserve"> I, Rohr P, </w:t>
      </w:r>
      <w:proofErr w:type="spellStart"/>
      <w:r w:rsidRPr="00F67D25">
        <w:rPr>
          <w:rFonts w:ascii="Book Antiqua" w:hAnsi="Book Antiqua"/>
          <w:color w:val="000000" w:themeColor="text1"/>
          <w:sz w:val="20"/>
          <w:szCs w:val="20"/>
          <w:lang w:val="en-GB"/>
        </w:rPr>
        <w:t>Schepp</w:t>
      </w:r>
      <w:proofErr w:type="spellEnd"/>
      <w:r w:rsidRPr="00F67D25">
        <w:rPr>
          <w:rFonts w:ascii="Book Antiqua" w:hAnsi="Book Antiqua"/>
          <w:color w:val="000000" w:themeColor="text1"/>
          <w:sz w:val="20"/>
          <w:szCs w:val="20"/>
          <w:lang w:val="en-GB"/>
        </w:rPr>
        <w:t xml:space="preserve"> W, </w:t>
      </w:r>
      <w:proofErr w:type="spellStart"/>
      <w:r w:rsidRPr="00F67D25">
        <w:rPr>
          <w:rFonts w:ascii="Book Antiqua" w:hAnsi="Book Antiqua"/>
          <w:color w:val="000000" w:themeColor="text1"/>
          <w:sz w:val="20"/>
          <w:szCs w:val="20"/>
          <w:lang w:val="en-GB"/>
        </w:rPr>
        <w:t>Schlag</w:t>
      </w:r>
      <w:proofErr w:type="spellEnd"/>
      <w:r w:rsidRPr="00F67D25">
        <w:rPr>
          <w:rFonts w:ascii="Book Antiqua" w:hAnsi="Book Antiqua"/>
          <w:color w:val="000000" w:themeColor="text1"/>
          <w:sz w:val="20"/>
          <w:szCs w:val="20"/>
          <w:lang w:val="en-GB"/>
        </w:rPr>
        <w:t xml:space="preserve"> PM, </w:t>
      </w:r>
      <w:proofErr w:type="spellStart"/>
      <w:r w:rsidRPr="00F67D25">
        <w:rPr>
          <w:rFonts w:ascii="Book Antiqua" w:hAnsi="Book Antiqua"/>
          <w:color w:val="000000" w:themeColor="text1"/>
          <w:sz w:val="20"/>
          <w:szCs w:val="20"/>
          <w:lang w:val="en-GB"/>
        </w:rPr>
        <w:t>Schmid</w:t>
      </w:r>
      <w:proofErr w:type="spellEnd"/>
      <w:r w:rsidRPr="00F67D25">
        <w:rPr>
          <w:rFonts w:ascii="Book Antiqua" w:hAnsi="Book Antiqua"/>
          <w:color w:val="000000" w:themeColor="text1"/>
          <w:sz w:val="20"/>
          <w:szCs w:val="20"/>
          <w:lang w:val="en-GB"/>
        </w:rPr>
        <w:t xml:space="preserve"> RM, </w:t>
      </w:r>
      <w:proofErr w:type="spellStart"/>
      <w:r w:rsidRPr="00F67D25">
        <w:rPr>
          <w:rFonts w:ascii="Book Antiqua" w:hAnsi="Book Antiqua"/>
          <w:color w:val="000000" w:themeColor="text1"/>
          <w:sz w:val="20"/>
          <w:szCs w:val="20"/>
          <w:lang w:val="en-GB"/>
        </w:rPr>
        <w:t>Schmidberger</w:t>
      </w:r>
      <w:proofErr w:type="spellEnd"/>
      <w:r w:rsidRPr="00F67D25">
        <w:rPr>
          <w:rFonts w:ascii="Book Antiqua" w:hAnsi="Book Antiqua"/>
          <w:color w:val="000000" w:themeColor="text1"/>
          <w:sz w:val="20"/>
          <w:szCs w:val="20"/>
          <w:lang w:val="en-GB"/>
        </w:rPr>
        <w:t xml:space="preserve"> H, </w:t>
      </w:r>
      <w:proofErr w:type="spellStart"/>
      <w:r w:rsidRPr="00F67D25">
        <w:rPr>
          <w:rFonts w:ascii="Book Antiqua" w:hAnsi="Book Antiqua"/>
          <w:color w:val="000000" w:themeColor="text1"/>
          <w:sz w:val="20"/>
          <w:szCs w:val="20"/>
          <w:lang w:val="en-GB"/>
        </w:rPr>
        <w:t>Schmiegel</w:t>
      </w:r>
      <w:proofErr w:type="spellEnd"/>
      <w:r w:rsidRPr="00F67D25">
        <w:rPr>
          <w:rFonts w:ascii="Book Antiqua" w:hAnsi="Book Antiqua"/>
          <w:color w:val="000000" w:themeColor="text1"/>
          <w:sz w:val="20"/>
          <w:szCs w:val="20"/>
          <w:lang w:val="en-GB"/>
        </w:rPr>
        <w:t xml:space="preserve"> WH, </w:t>
      </w:r>
      <w:proofErr w:type="spellStart"/>
      <w:r w:rsidRPr="00F67D25">
        <w:rPr>
          <w:rFonts w:ascii="Book Antiqua" w:hAnsi="Book Antiqua"/>
          <w:color w:val="000000" w:themeColor="text1"/>
          <w:sz w:val="20"/>
          <w:szCs w:val="20"/>
          <w:lang w:val="en-GB"/>
        </w:rPr>
        <w:t>Schmoll</w:t>
      </w:r>
      <w:proofErr w:type="spellEnd"/>
      <w:r w:rsidRPr="00F67D25">
        <w:rPr>
          <w:rFonts w:ascii="Book Antiqua" w:hAnsi="Book Antiqua"/>
          <w:color w:val="000000" w:themeColor="text1"/>
          <w:sz w:val="20"/>
          <w:szCs w:val="20"/>
          <w:lang w:val="en-GB"/>
        </w:rPr>
        <w:t xml:space="preserve"> HJ, </w:t>
      </w:r>
      <w:proofErr w:type="spellStart"/>
      <w:r w:rsidRPr="00F67D25">
        <w:rPr>
          <w:rFonts w:ascii="Book Antiqua" w:hAnsi="Book Antiqua"/>
          <w:color w:val="000000" w:themeColor="text1"/>
          <w:sz w:val="20"/>
          <w:szCs w:val="20"/>
          <w:lang w:val="en-GB"/>
        </w:rPr>
        <w:t>Schuch</w:t>
      </w:r>
      <w:proofErr w:type="spellEnd"/>
      <w:r w:rsidRPr="00F67D25">
        <w:rPr>
          <w:rFonts w:ascii="Book Antiqua" w:hAnsi="Book Antiqua"/>
          <w:color w:val="000000" w:themeColor="text1"/>
          <w:sz w:val="20"/>
          <w:szCs w:val="20"/>
          <w:lang w:val="en-GB"/>
        </w:rPr>
        <w:t xml:space="preserve"> G, </w:t>
      </w:r>
      <w:proofErr w:type="spellStart"/>
      <w:r w:rsidRPr="00F67D25">
        <w:rPr>
          <w:rFonts w:ascii="Book Antiqua" w:hAnsi="Book Antiqua"/>
          <w:color w:val="000000" w:themeColor="text1"/>
          <w:sz w:val="20"/>
          <w:szCs w:val="20"/>
          <w:lang w:val="en-GB"/>
        </w:rPr>
        <w:t>Schuhmacher</w:t>
      </w:r>
      <w:proofErr w:type="spellEnd"/>
      <w:r w:rsidRPr="00F67D25">
        <w:rPr>
          <w:rFonts w:ascii="Book Antiqua" w:hAnsi="Book Antiqua"/>
          <w:color w:val="000000" w:themeColor="text1"/>
          <w:sz w:val="20"/>
          <w:szCs w:val="20"/>
          <w:lang w:val="en-GB"/>
        </w:rPr>
        <w:t xml:space="preserve"> C, </w:t>
      </w:r>
      <w:proofErr w:type="spellStart"/>
      <w:r w:rsidRPr="00F67D25">
        <w:rPr>
          <w:rFonts w:ascii="Book Antiqua" w:hAnsi="Book Antiqua"/>
          <w:color w:val="000000" w:themeColor="text1"/>
          <w:sz w:val="20"/>
          <w:szCs w:val="20"/>
          <w:lang w:val="en-GB"/>
        </w:rPr>
        <w:t>Schütte</w:t>
      </w:r>
      <w:proofErr w:type="spellEnd"/>
      <w:r w:rsidRPr="00F67D25">
        <w:rPr>
          <w:rFonts w:ascii="Book Antiqua" w:hAnsi="Book Antiqua"/>
          <w:color w:val="000000" w:themeColor="text1"/>
          <w:sz w:val="20"/>
          <w:szCs w:val="20"/>
          <w:lang w:val="en-GB"/>
        </w:rPr>
        <w:t xml:space="preserve"> K, </w:t>
      </w:r>
      <w:proofErr w:type="spellStart"/>
      <w:r w:rsidRPr="00F67D25">
        <w:rPr>
          <w:rFonts w:ascii="Book Antiqua" w:hAnsi="Book Antiqua"/>
          <w:color w:val="000000" w:themeColor="text1"/>
          <w:sz w:val="20"/>
          <w:szCs w:val="20"/>
          <w:lang w:val="en-GB"/>
        </w:rPr>
        <w:t>Schwenk</w:t>
      </w:r>
      <w:proofErr w:type="spellEnd"/>
      <w:r w:rsidRPr="00F67D25">
        <w:rPr>
          <w:rFonts w:ascii="Book Antiqua" w:hAnsi="Book Antiqua"/>
          <w:color w:val="000000" w:themeColor="text1"/>
          <w:sz w:val="20"/>
          <w:szCs w:val="20"/>
          <w:lang w:val="en-GB"/>
        </w:rPr>
        <w:t xml:space="preserve"> W, </w:t>
      </w:r>
      <w:proofErr w:type="spellStart"/>
      <w:r w:rsidRPr="00F67D25">
        <w:rPr>
          <w:rFonts w:ascii="Book Antiqua" w:hAnsi="Book Antiqua"/>
          <w:color w:val="000000" w:themeColor="text1"/>
          <w:sz w:val="20"/>
          <w:szCs w:val="20"/>
          <w:lang w:val="en-GB"/>
        </w:rPr>
        <w:t>Selgrad</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Sendler</w:t>
      </w:r>
      <w:proofErr w:type="spellEnd"/>
      <w:r w:rsidRPr="00F67D25">
        <w:rPr>
          <w:rFonts w:ascii="Book Antiqua" w:hAnsi="Book Antiqua"/>
          <w:color w:val="000000" w:themeColor="text1"/>
          <w:sz w:val="20"/>
          <w:szCs w:val="20"/>
          <w:lang w:val="en-GB"/>
        </w:rPr>
        <w:t xml:space="preserve"> A, </w:t>
      </w:r>
      <w:proofErr w:type="spellStart"/>
      <w:r w:rsidRPr="00F67D25">
        <w:rPr>
          <w:rFonts w:ascii="Book Antiqua" w:hAnsi="Book Antiqua"/>
          <w:color w:val="000000" w:themeColor="text1"/>
          <w:sz w:val="20"/>
          <w:szCs w:val="20"/>
          <w:lang w:val="en-GB"/>
        </w:rPr>
        <w:t>Seraphin</w:t>
      </w:r>
      <w:proofErr w:type="spellEnd"/>
      <w:r w:rsidRPr="00F67D25">
        <w:rPr>
          <w:rFonts w:ascii="Book Antiqua" w:hAnsi="Book Antiqua"/>
          <w:color w:val="000000" w:themeColor="text1"/>
          <w:sz w:val="20"/>
          <w:szCs w:val="20"/>
          <w:lang w:val="en-GB"/>
        </w:rPr>
        <w:t xml:space="preserve"> J, </w:t>
      </w:r>
      <w:proofErr w:type="spellStart"/>
      <w:r w:rsidRPr="00F67D25">
        <w:rPr>
          <w:rFonts w:ascii="Book Antiqua" w:hAnsi="Book Antiqua"/>
          <w:color w:val="000000" w:themeColor="text1"/>
          <w:sz w:val="20"/>
          <w:szCs w:val="20"/>
          <w:lang w:val="en-GB"/>
        </w:rPr>
        <w:t>Seufferlein</w:t>
      </w:r>
      <w:proofErr w:type="spellEnd"/>
      <w:r w:rsidRPr="00F67D25">
        <w:rPr>
          <w:rFonts w:ascii="Book Antiqua" w:hAnsi="Book Antiqua"/>
          <w:color w:val="000000" w:themeColor="text1"/>
          <w:sz w:val="20"/>
          <w:szCs w:val="20"/>
          <w:lang w:val="en-GB"/>
        </w:rPr>
        <w:t xml:space="preserve"> T, Stahl M, Stein H, Stoll C, </w:t>
      </w:r>
      <w:proofErr w:type="spellStart"/>
      <w:r w:rsidRPr="00F67D25">
        <w:rPr>
          <w:rFonts w:ascii="Book Antiqua" w:hAnsi="Book Antiqua"/>
          <w:color w:val="000000" w:themeColor="text1"/>
          <w:sz w:val="20"/>
          <w:szCs w:val="20"/>
          <w:lang w:val="en-GB"/>
        </w:rPr>
        <w:t>Stuschke</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Tannapfel</w:t>
      </w:r>
      <w:proofErr w:type="spellEnd"/>
      <w:r w:rsidRPr="00F67D25">
        <w:rPr>
          <w:rFonts w:ascii="Book Antiqua" w:hAnsi="Book Antiqua"/>
          <w:color w:val="000000" w:themeColor="text1"/>
          <w:sz w:val="20"/>
          <w:szCs w:val="20"/>
          <w:lang w:val="en-GB"/>
        </w:rPr>
        <w:t xml:space="preserve"> A, </w:t>
      </w:r>
      <w:proofErr w:type="spellStart"/>
      <w:r w:rsidRPr="00F67D25">
        <w:rPr>
          <w:rFonts w:ascii="Book Antiqua" w:hAnsi="Book Antiqua"/>
          <w:color w:val="000000" w:themeColor="text1"/>
          <w:sz w:val="20"/>
          <w:szCs w:val="20"/>
          <w:lang w:val="en-GB"/>
        </w:rPr>
        <w:t>Tholen</w:t>
      </w:r>
      <w:proofErr w:type="spellEnd"/>
      <w:r w:rsidRPr="00F67D25">
        <w:rPr>
          <w:rFonts w:ascii="Book Antiqua" w:hAnsi="Book Antiqua"/>
          <w:color w:val="000000" w:themeColor="text1"/>
          <w:sz w:val="20"/>
          <w:szCs w:val="20"/>
          <w:lang w:val="en-GB"/>
        </w:rPr>
        <w:t xml:space="preserve"> R, </w:t>
      </w:r>
      <w:proofErr w:type="spellStart"/>
      <w:r w:rsidRPr="00F67D25">
        <w:rPr>
          <w:rFonts w:ascii="Book Antiqua" w:hAnsi="Book Antiqua"/>
          <w:color w:val="000000" w:themeColor="text1"/>
          <w:sz w:val="20"/>
          <w:szCs w:val="20"/>
          <w:lang w:val="en-GB"/>
        </w:rPr>
        <w:t>Thuss</w:t>
      </w:r>
      <w:proofErr w:type="spellEnd"/>
      <w:r w:rsidRPr="00F67D25">
        <w:rPr>
          <w:rFonts w:ascii="Book Antiqua" w:hAnsi="Book Antiqua"/>
          <w:color w:val="000000" w:themeColor="text1"/>
          <w:sz w:val="20"/>
          <w:szCs w:val="20"/>
          <w:lang w:val="en-GB"/>
        </w:rPr>
        <w:t xml:space="preserve">-Patience P, </w:t>
      </w:r>
      <w:proofErr w:type="spellStart"/>
      <w:r w:rsidRPr="00F67D25">
        <w:rPr>
          <w:rFonts w:ascii="Book Antiqua" w:hAnsi="Book Antiqua"/>
          <w:color w:val="000000" w:themeColor="text1"/>
          <w:sz w:val="20"/>
          <w:szCs w:val="20"/>
          <w:lang w:val="en-GB"/>
        </w:rPr>
        <w:t>Treml</w:t>
      </w:r>
      <w:proofErr w:type="spellEnd"/>
      <w:r w:rsidRPr="00F67D25">
        <w:rPr>
          <w:rFonts w:ascii="Book Antiqua" w:hAnsi="Book Antiqua"/>
          <w:color w:val="000000" w:themeColor="text1"/>
          <w:sz w:val="20"/>
          <w:szCs w:val="20"/>
          <w:lang w:val="en-GB"/>
        </w:rPr>
        <w:t xml:space="preserve"> K, </w:t>
      </w:r>
      <w:proofErr w:type="spellStart"/>
      <w:r w:rsidRPr="00F67D25">
        <w:rPr>
          <w:rFonts w:ascii="Book Antiqua" w:hAnsi="Book Antiqua"/>
          <w:color w:val="000000" w:themeColor="text1"/>
          <w:sz w:val="20"/>
          <w:szCs w:val="20"/>
          <w:lang w:val="en-GB"/>
        </w:rPr>
        <w:t>Vanhoefer</w:t>
      </w:r>
      <w:proofErr w:type="spellEnd"/>
      <w:r w:rsidRPr="00F67D25">
        <w:rPr>
          <w:rFonts w:ascii="Book Antiqua" w:hAnsi="Book Antiqua"/>
          <w:color w:val="000000" w:themeColor="text1"/>
          <w:sz w:val="20"/>
          <w:szCs w:val="20"/>
          <w:lang w:val="en-GB"/>
        </w:rPr>
        <w:t xml:space="preserve"> U, </w:t>
      </w:r>
      <w:proofErr w:type="spellStart"/>
      <w:r w:rsidRPr="00F67D25">
        <w:rPr>
          <w:rFonts w:ascii="Book Antiqua" w:hAnsi="Book Antiqua"/>
          <w:color w:val="000000" w:themeColor="text1"/>
          <w:sz w:val="20"/>
          <w:szCs w:val="20"/>
          <w:lang w:val="en-GB"/>
        </w:rPr>
        <w:t>Vieth</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Vogelsang</w:t>
      </w:r>
      <w:proofErr w:type="spellEnd"/>
      <w:r w:rsidRPr="00F67D25">
        <w:rPr>
          <w:rFonts w:ascii="Book Antiqua" w:hAnsi="Book Antiqua"/>
          <w:color w:val="000000" w:themeColor="text1"/>
          <w:sz w:val="20"/>
          <w:szCs w:val="20"/>
          <w:lang w:val="en-GB"/>
        </w:rPr>
        <w:t xml:space="preserve"> H, Wagner D, Wedding U, </w:t>
      </w:r>
      <w:proofErr w:type="spellStart"/>
      <w:r w:rsidRPr="00F67D25">
        <w:rPr>
          <w:rFonts w:ascii="Book Antiqua" w:hAnsi="Book Antiqua"/>
          <w:color w:val="000000" w:themeColor="text1"/>
          <w:sz w:val="20"/>
          <w:szCs w:val="20"/>
          <w:lang w:val="en-GB"/>
        </w:rPr>
        <w:t>Weimann</w:t>
      </w:r>
      <w:proofErr w:type="spellEnd"/>
      <w:r w:rsidRPr="00F67D25">
        <w:rPr>
          <w:rFonts w:ascii="Book Antiqua" w:hAnsi="Book Antiqua"/>
          <w:color w:val="000000" w:themeColor="text1"/>
          <w:sz w:val="20"/>
          <w:szCs w:val="20"/>
          <w:lang w:val="en-GB"/>
        </w:rPr>
        <w:t xml:space="preserve"> A, </w:t>
      </w:r>
      <w:proofErr w:type="spellStart"/>
      <w:r w:rsidRPr="00F67D25">
        <w:rPr>
          <w:rFonts w:ascii="Book Antiqua" w:hAnsi="Book Antiqua"/>
          <w:color w:val="000000" w:themeColor="text1"/>
          <w:sz w:val="20"/>
          <w:szCs w:val="20"/>
          <w:lang w:val="en-GB"/>
        </w:rPr>
        <w:t>Wilke</w:t>
      </w:r>
      <w:proofErr w:type="spellEnd"/>
      <w:r w:rsidRPr="00F67D25">
        <w:rPr>
          <w:rFonts w:ascii="Book Antiqua" w:hAnsi="Book Antiqua"/>
          <w:color w:val="000000" w:themeColor="text1"/>
          <w:sz w:val="20"/>
          <w:szCs w:val="20"/>
          <w:lang w:val="en-GB"/>
        </w:rPr>
        <w:t xml:space="preserve"> H, </w:t>
      </w:r>
      <w:proofErr w:type="spellStart"/>
      <w:r w:rsidRPr="00F67D25">
        <w:rPr>
          <w:rFonts w:ascii="Book Antiqua" w:hAnsi="Book Antiqua"/>
          <w:color w:val="000000" w:themeColor="text1"/>
          <w:sz w:val="20"/>
          <w:szCs w:val="20"/>
          <w:lang w:val="en-GB"/>
        </w:rPr>
        <w:t>Wittekind</w:t>
      </w:r>
      <w:proofErr w:type="spellEnd"/>
      <w:r w:rsidRPr="00F67D25">
        <w:rPr>
          <w:rFonts w:ascii="Book Antiqua" w:hAnsi="Book Antiqua"/>
          <w:color w:val="000000" w:themeColor="text1"/>
          <w:sz w:val="20"/>
          <w:szCs w:val="20"/>
          <w:lang w:val="en-GB"/>
        </w:rPr>
        <w:t xml:space="preserve"> C; AWMF; AWMF. </w:t>
      </w:r>
      <w:proofErr w:type="gramStart"/>
      <w:r w:rsidRPr="00F67D25">
        <w:rPr>
          <w:rFonts w:ascii="Book Antiqua" w:hAnsi="Book Antiqua"/>
          <w:color w:val="000000" w:themeColor="text1"/>
          <w:sz w:val="20"/>
          <w:szCs w:val="20"/>
          <w:lang w:val="en-GB"/>
        </w:rPr>
        <w:t xml:space="preserve">[German S3-guideline "Diagnosis and treatment of </w:t>
      </w:r>
      <w:proofErr w:type="spellStart"/>
      <w:r w:rsidRPr="00F67D25">
        <w:rPr>
          <w:rFonts w:ascii="Book Antiqua" w:hAnsi="Book Antiqua"/>
          <w:color w:val="000000" w:themeColor="text1"/>
          <w:sz w:val="20"/>
          <w:szCs w:val="20"/>
          <w:lang w:val="en-GB"/>
        </w:rPr>
        <w:t>esophagogastric</w:t>
      </w:r>
      <w:proofErr w:type="spellEnd"/>
      <w:r w:rsidRPr="00F67D25">
        <w:rPr>
          <w:rFonts w:ascii="Book Antiqua" w:hAnsi="Book Antiqua"/>
          <w:color w:val="000000" w:themeColor="text1"/>
          <w:sz w:val="20"/>
          <w:szCs w:val="20"/>
          <w:lang w:val="en-GB"/>
        </w:rPr>
        <w:t xml:space="preserve"> cancer"].</w:t>
      </w:r>
      <w:proofErr w:type="gramEnd"/>
      <w:r w:rsidRPr="00F67D25">
        <w:rPr>
          <w:rFonts w:ascii="Book Antiqua" w:hAnsi="Book Antiqua"/>
          <w:color w:val="000000" w:themeColor="text1"/>
          <w:sz w:val="20"/>
          <w:szCs w:val="20"/>
          <w:lang w:val="en-GB"/>
        </w:rPr>
        <w:t xml:space="preserve"> </w:t>
      </w:r>
      <w:r w:rsidRPr="00F67D25">
        <w:rPr>
          <w:rFonts w:ascii="Book Antiqua" w:hAnsi="Book Antiqua"/>
          <w:i/>
          <w:color w:val="000000" w:themeColor="text1"/>
          <w:sz w:val="20"/>
          <w:szCs w:val="20"/>
          <w:lang w:val="en-GB"/>
        </w:rPr>
        <w:t xml:space="preserve">Z </w:t>
      </w:r>
      <w:proofErr w:type="spellStart"/>
      <w:r w:rsidRPr="00F67D25">
        <w:rPr>
          <w:rFonts w:ascii="Book Antiqua" w:hAnsi="Book Antiqua"/>
          <w:i/>
          <w:color w:val="000000" w:themeColor="text1"/>
          <w:sz w:val="20"/>
          <w:szCs w:val="20"/>
          <w:lang w:val="en-GB"/>
        </w:rPr>
        <w:t>Gastroenterol</w:t>
      </w:r>
      <w:proofErr w:type="spellEnd"/>
      <w:r w:rsidRPr="00F67D25">
        <w:rPr>
          <w:rFonts w:ascii="Book Antiqua" w:hAnsi="Book Antiqua"/>
          <w:color w:val="000000" w:themeColor="text1"/>
          <w:sz w:val="20"/>
          <w:szCs w:val="20"/>
          <w:lang w:val="en-GB"/>
        </w:rPr>
        <w:t xml:space="preserve"> 2011; </w:t>
      </w:r>
      <w:r w:rsidRPr="00F67D25">
        <w:rPr>
          <w:rFonts w:ascii="Book Antiqua" w:hAnsi="Book Antiqua"/>
          <w:b/>
          <w:color w:val="000000" w:themeColor="text1"/>
          <w:sz w:val="20"/>
          <w:szCs w:val="20"/>
          <w:lang w:val="en-GB"/>
        </w:rPr>
        <w:t>49</w:t>
      </w:r>
      <w:r w:rsidRPr="00F67D25">
        <w:rPr>
          <w:rFonts w:ascii="Book Antiqua" w:hAnsi="Book Antiqua"/>
          <w:color w:val="000000" w:themeColor="text1"/>
          <w:sz w:val="20"/>
          <w:szCs w:val="20"/>
          <w:lang w:val="en-GB"/>
        </w:rPr>
        <w:t>: 461-531 [PMID: 21476183 DOI: 10.1055/s-0031-1273201]</w:t>
      </w:r>
    </w:p>
    <w:p w14:paraId="54B575E1"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proofErr w:type="gramStart"/>
      <w:r w:rsidRPr="00F67D25">
        <w:rPr>
          <w:rFonts w:ascii="Book Antiqua" w:hAnsi="Book Antiqua"/>
          <w:color w:val="000000" w:themeColor="text1"/>
          <w:sz w:val="20"/>
          <w:szCs w:val="20"/>
          <w:lang w:val="en-GB"/>
        </w:rPr>
        <w:t xml:space="preserve">2 </w:t>
      </w:r>
      <w:proofErr w:type="spellStart"/>
      <w:r w:rsidRPr="00F67D25">
        <w:rPr>
          <w:rFonts w:ascii="Book Antiqua" w:hAnsi="Book Antiqua"/>
          <w:b/>
          <w:color w:val="000000" w:themeColor="text1"/>
          <w:sz w:val="20"/>
          <w:szCs w:val="20"/>
          <w:lang w:val="en-GB"/>
        </w:rPr>
        <w:t>Allum</w:t>
      </w:r>
      <w:proofErr w:type="spellEnd"/>
      <w:r w:rsidRPr="00F67D25">
        <w:rPr>
          <w:rFonts w:ascii="Book Antiqua" w:hAnsi="Book Antiqua"/>
          <w:b/>
          <w:color w:val="000000" w:themeColor="text1"/>
          <w:sz w:val="20"/>
          <w:szCs w:val="20"/>
          <w:lang w:val="en-GB"/>
        </w:rPr>
        <w:t xml:space="preserve"> WH</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Blazeby</w:t>
      </w:r>
      <w:proofErr w:type="spellEnd"/>
      <w:r w:rsidRPr="00F67D25">
        <w:rPr>
          <w:rFonts w:ascii="Book Antiqua" w:hAnsi="Book Antiqua"/>
          <w:color w:val="000000" w:themeColor="text1"/>
          <w:sz w:val="20"/>
          <w:szCs w:val="20"/>
          <w:lang w:val="en-GB"/>
        </w:rPr>
        <w:t xml:space="preserve"> JM, Griffin SM, Cunningham D, Jankowski JA, Wong R; Association of Upper Gastrointestinal Surgeons of Great Britain and Ireland, the British Society of Gastroenterology and the British Association of Surgical Oncology.</w:t>
      </w:r>
      <w:proofErr w:type="gramEnd"/>
      <w:r w:rsidRPr="00F67D25">
        <w:rPr>
          <w:rFonts w:ascii="Book Antiqua" w:hAnsi="Book Antiqua"/>
          <w:color w:val="000000" w:themeColor="text1"/>
          <w:sz w:val="20"/>
          <w:szCs w:val="20"/>
          <w:lang w:val="en-GB"/>
        </w:rPr>
        <w:t xml:space="preserve"> </w:t>
      </w:r>
      <w:proofErr w:type="gramStart"/>
      <w:r w:rsidRPr="00F67D25">
        <w:rPr>
          <w:rFonts w:ascii="Book Antiqua" w:hAnsi="Book Antiqua"/>
          <w:color w:val="000000" w:themeColor="text1"/>
          <w:sz w:val="20"/>
          <w:szCs w:val="20"/>
          <w:lang w:val="en-GB"/>
        </w:rPr>
        <w:t>Guidelines for the management of oesophageal and gastric cancer.</w:t>
      </w:r>
      <w:proofErr w:type="gramEnd"/>
      <w:r w:rsidRPr="00F67D25">
        <w:rPr>
          <w:rFonts w:ascii="Book Antiqua" w:hAnsi="Book Antiqua"/>
          <w:color w:val="000000" w:themeColor="text1"/>
          <w:sz w:val="20"/>
          <w:szCs w:val="20"/>
          <w:lang w:val="en-GB"/>
        </w:rPr>
        <w:t xml:space="preserve"> </w:t>
      </w:r>
      <w:r w:rsidRPr="00F67D25">
        <w:rPr>
          <w:rFonts w:ascii="Book Antiqua" w:hAnsi="Book Antiqua"/>
          <w:i/>
          <w:color w:val="000000" w:themeColor="text1"/>
          <w:sz w:val="20"/>
          <w:szCs w:val="20"/>
          <w:lang w:val="en-GB"/>
        </w:rPr>
        <w:t>Gut</w:t>
      </w:r>
      <w:r w:rsidRPr="00F67D25">
        <w:rPr>
          <w:rFonts w:ascii="Book Antiqua" w:hAnsi="Book Antiqua"/>
          <w:color w:val="000000" w:themeColor="text1"/>
          <w:sz w:val="20"/>
          <w:szCs w:val="20"/>
          <w:lang w:val="en-GB"/>
        </w:rPr>
        <w:t xml:space="preserve"> 2011; </w:t>
      </w:r>
      <w:r w:rsidRPr="00F67D25">
        <w:rPr>
          <w:rFonts w:ascii="Book Antiqua" w:hAnsi="Book Antiqua"/>
          <w:b/>
          <w:color w:val="000000" w:themeColor="text1"/>
          <w:sz w:val="20"/>
          <w:szCs w:val="20"/>
          <w:lang w:val="en-GB"/>
        </w:rPr>
        <w:t>60</w:t>
      </w:r>
      <w:r w:rsidRPr="00F67D25">
        <w:rPr>
          <w:rFonts w:ascii="Book Antiqua" w:hAnsi="Book Antiqua"/>
          <w:color w:val="000000" w:themeColor="text1"/>
          <w:sz w:val="20"/>
          <w:szCs w:val="20"/>
          <w:lang w:val="en-GB"/>
        </w:rPr>
        <w:t>: 1449-1472 [PMID: 21705456 DOI: 10.1136/gut.2010.228254]</w:t>
      </w:r>
    </w:p>
    <w:p w14:paraId="507820BD"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3 </w:t>
      </w:r>
      <w:r w:rsidRPr="00F67D25">
        <w:rPr>
          <w:rFonts w:ascii="Book Antiqua" w:hAnsi="Book Antiqua"/>
          <w:b/>
          <w:color w:val="000000" w:themeColor="text1"/>
          <w:sz w:val="20"/>
          <w:szCs w:val="20"/>
          <w:lang w:val="en-GB"/>
        </w:rPr>
        <w:t>Smyth EC</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Verheij</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Allum</w:t>
      </w:r>
      <w:proofErr w:type="spellEnd"/>
      <w:r w:rsidRPr="00F67D25">
        <w:rPr>
          <w:rFonts w:ascii="Book Antiqua" w:hAnsi="Book Antiqua"/>
          <w:color w:val="000000" w:themeColor="text1"/>
          <w:sz w:val="20"/>
          <w:szCs w:val="20"/>
          <w:lang w:val="en-GB"/>
        </w:rPr>
        <w:t xml:space="preserve"> W, Cunningham D, Cervantes A, Arnold D; ESMO Guidelines Committee. Gastric cancer: ESMO Clinical Practice Guidelines for diagnosis, treatment and follow-up. </w:t>
      </w:r>
      <w:r w:rsidRPr="00F67D25">
        <w:rPr>
          <w:rFonts w:ascii="Book Antiqua" w:hAnsi="Book Antiqua"/>
          <w:i/>
          <w:color w:val="000000" w:themeColor="text1"/>
          <w:sz w:val="20"/>
          <w:szCs w:val="20"/>
          <w:lang w:val="en-GB"/>
        </w:rPr>
        <w:t xml:space="preserve">Ann </w:t>
      </w:r>
      <w:proofErr w:type="spellStart"/>
      <w:r w:rsidRPr="00F67D25">
        <w:rPr>
          <w:rFonts w:ascii="Book Antiqua" w:hAnsi="Book Antiqua"/>
          <w:i/>
          <w:color w:val="000000" w:themeColor="text1"/>
          <w:sz w:val="20"/>
          <w:szCs w:val="20"/>
          <w:lang w:val="en-GB"/>
        </w:rPr>
        <w:t>Oncol</w:t>
      </w:r>
      <w:proofErr w:type="spellEnd"/>
      <w:r w:rsidRPr="00F67D25">
        <w:rPr>
          <w:rFonts w:ascii="Book Antiqua" w:hAnsi="Book Antiqua"/>
          <w:color w:val="000000" w:themeColor="text1"/>
          <w:sz w:val="20"/>
          <w:szCs w:val="20"/>
          <w:lang w:val="en-GB"/>
        </w:rPr>
        <w:t xml:space="preserve"> 2016; </w:t>
      </w:r>
      <w:r w:rsidRPr="00F67D25">
        <w:rPr>
          <w:rFonts w:ascii="Book Antiqua" w:hAnsi="Book Antiqua"/>
          <w:b/>
          <w:color w:val="000000" w:themeColor="text1"/>
          <w:sz w:val="20"/>
          <w:szCs w:val="20"/>
          <w:lang w:val="en-GB"/>
        </w:rPr>
        <w:t>27</w:t>
      </w:r>
      <w:r w:rsidRPr="00F67D25">
        <w:rPr>
          <w:rFonts w:ascii="Book Antiqua" w:hAnsi="Book Antiqua"/>
          <w:color w:val="000000" w:themeColor="text1"/>
          <w:sz w:val="20"/>
          <w:szCs w:val="20"/>
          <w:lang w:val="en-GB"/>
        </w:rPr>
        <w:t>: v38-v49 [PMID: 27664260 DOI: 10.1093/</w:t>
      </w:r>
      <w:proofErr w:type="spellStart"/>
      <w:r w:rsidRPr="00F67D25">
        <w:rPr>
          <w:rFonts w:ascii="Book Antiqua" w:hAnsi="Book Antiqua"/>
          <w:color w:val="000000" w:themeColor="text1"/>
          <w:sz w:val="20"/>
          <w:szCs w:val="20"/>
          <w:lang w:val="en-GB"/>
        </w:rPr>
        <w:t>annonc</w:t>
      </w:r>
      <w:proofErr w:type="spellEnd"/>
      <w:r w:rsidRPr="00F67D25">
        <w:rPr>
          <w:rFonts w:ascii="Book Antiqua" w:hAnsi="Book Antiqua"/>
          <w:color w:val="000000" w:themeColor="text1"/>
          <w:sz w:val="20"/>
          <w:szCs w:val="20"/>
          <w:lang w:val="en-GB"/>
        </w:rPr>
        <w:t>/mdw350]</w:t>
      </w:r>
    </w:p>
    <w:p w14:paraId="2B8CD0FF"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4 </w:t>
      </w:r>
      <w:r w:rsidRPr="00F67D25">
        <w:rPr>
          <w:rFonts w:ascii="Book Antiqua" w:hAnsi="Book Antiqua"/>
          <w:b/>
          <w:color w:val="000000" w:themeColor="text1"/>
          <w:sz w:val="20"/>
          <w:szCs w:val="20"/>
          <w:lang w:val="en-GB"/>
        </w:rPr>
        <w:t>Cunningham D</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Allum</w:t>
      </w:r>
      <w:proofErr w:type="spellEnd"/>
      <w:r w:rsidRPr="00F67D25">
        <w:rPr>
          <w:rFonts w:ascii="Book Antiqua" w:hAnsi="Book Antiqua"/>
          <w:color w:val="000000" w:themeColor="text1"/>
          <w:sz w:val="20"/>
          <w:szCs w:val="20"/>
          <w:lang w:val="en-GB"/>
        </w:rPr>
        <w:t xml:space="preserve"> WH, </w:t>
      </w:r>
      <w:proofErr w:type="spellStart"/>
      <w:r w:rsidRPr="00F67D25">
        <w:rPr>
          <w:rFonts w:ascii="Book Antiqua" w:hAnsi="Book Antiqua"/>
          <w:color w:val="000000" w:themeColor="text1"/>
          <w:sz w:val="20"/>
          <w:szCs w:val="20"/>
          <w:lang w:val="en-GB"/>
        </w:rPr>
        <w:t>Stenning</w:t>
      </w:r>
      <w:proofErr w:type="spellEnd"/>
      <w:r w:rsidRPr="00F67D25">
        <w:rPr>
          <w:rFonts w:ascii="Book Antiqua" w:hAnsi="Book Antiqua"/>
          <w:color w:val="000000" w:themeColor="text1"/>
          <w:sz w:val="20"/>
          <w:szCs w:val="20"/>
          <w:lang w:val="en-GB"/>
        </w:rPr>
        <w:t xml:space="preserve"> SP, Thompson JN, Van de </w:t>
      </w:r>
      <w:proofErr w:type="spellStart"/>
      <w:r w:rsidRPr="00F67D25">
        <w:rPr>
          <w:rFonts w:ascii="Book Antiqua" w:hAnsi="Book Antiqua"/>
          <w:color w:val="000000" w:themeColor="text1"/>
          <w:sz w:val="20"/>
          <w:szCs w:val="20"/>
          <w:lang w:val="en-GB"/>
        </w:rPr>
        <w:t>Velde</w:t>
      </w:r>
      <w:proofErr w:type="spellEnd"/>
      <w:r w:rsidRPr="00F67D25">
        <w:rPr>
          <w:rFonts w:ascii="Book Antiqua" w:hAnsi="Book Antiqua"/>
          <w:color w:val="000000" w:themeColor="text1"/>
          <w:sz w:val="20"/>
          <w:szCs w:val="20"/>
          <w:lang w:val="en-GB"/>
        </w:rPr>
        <w:t xml:space="preserve"> CJ, Nicolson M, </w:t>
      </w:r>
      <w:proofErr w:type="spellStart"/>
      <w:r w:rsidRPr="00F67D25">
        <w:rPr>
          <w:rFonts w:ascii="Book Antiqua" w:hAnsi="Book Antiqua"/>
          <w:color w:val="000000" w:themeColor="text1"/>
          <w:sz w:val="20"/>
          <w:szCs w:val="20"/>
          <w:lang w:val="en-GB"/>
        </w:rPr>
        <w:t>Scarffe</w:t>
      </w:r>
      <w:proofErr w:type="spellEnd"/>
      <w:r w:rsidRPr="00F67D25">
        <w:rPr>
          <w:rFonts w:ascii="Book Antiqua" w:hAnsi="Book Antiqua"/>
          <w:color w:val="000000" w:themeColor="text1"/>
          <w:sz w:val="20"/>
          <w:szCs w:val="20"/>
          <w:lang w:val="en-GB"/>
        </w:rPr>
        <w:t xml:space="preserve"> JH, Lofts FJ, Falk SJ, </w:t>
      </w:r>
      <w:proofErr w:type="spellStart"/>
      <w:r w:rsidRPr="00F67D25">
        <w:rPr>
          <w:rFonts w:ascii="Book Antiqua" w:hAnsi="Book Antiqua"/>
          <w:color w:val="000000" w:themeColor="text1"/>
          <w:sz w:val="20"/>
          <w:szCs w:val="20"/>
          <w:lang w:val="en-GB"/>
        </w:rPr>
        <w:t>Iveson</w:t>
      </w:r>
      <w:proofErr w:type="spellEnd"/>
      <w:r w:rsidRPr="00F67D25">
        <w:rPr>
          <w:rFonts w:ascii="Book Antiqua" w:hAnsi="Book Antiqua"/>
          <w:color w:val="000000" w:themeColor="text1"/>
          <w:sz w:val="20"/>
          <w:szCs w:val="20"/>
          <w:lang w:val="en-GB"/>
        </w:rPr>
        <w:t xml:space="preserve"> TJ, Smith DB, Langley RE, </w:t>
      </w:r>
      <w:proofErr w:type="spellStart"/>
      <w:r w:rsidRPr="00F67D25">
        <w:rPr>
          <w:rFonts w:ascii="Book Antiqua" w:hAnsi="Book Antiqua"/>
          <w:color w:val="000000" w:themeColor="text1"/>
          <w:sz w:val="20"/>
          <w:szCs w:val="20"/>
          <w:lang w:val="en-GB"/>
        </w:rPr>
        <w:t>Verma</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Weeden</w:t>
      </w:r>
      <w:proofErr w:type="spellEnd"/>
      <w:r w:rsidRPr="00F67D25">
        <w:rPr>
          <w:rFonts w:ascii="Book Antiqua" w:hAnsi="Book Antiqua"/>
          <w:color w:val="000000" w:themeColor="text1"/>
          <w:sz w:val="20"/>
          <w:szCs w:val="20"/>
          <w:lang w:val="en-GB"/>
        </w:rPr>
        <w:t xml:space="preserve"> S, Chua YJ, MAGIC Trial Participants. </w:t>
      </w:r>
      <w:proofErr w:type="gramStart"/>
      <w:r w:rsidRPr="00F67D25">
        <w:rPr>
          <w:rFonts w:ascii="Book Antiqua" w:hAnsi="Book Antiqua"/>
          <w:color w:val="000000" w:themeColor="text1"/>
          <w:sz w:val="20"/>
          <w:szCs w:val="20"/>
          <w:lang w:val="en-GB"/>
        </w:rPr>
        <w:t xml:space="preserve">Perioperative chemotherapy versus surgery alone for </w:t>
      </w:r>
      <w:proofErr w:type="spellStart"/>
      <w:r w:rsidRPr="00F67D25">
        <w:rPr>
          <w:rFonts w:ascii="Book Antiqua" w:hAnsi="Book Antiqua"/>
          <w:color w:val="000000" w:themeColor="text1"/>
          <w:sz w:val="20"/>
          <w:szCs w:val="20"/>
          <w:lang w:val="en-GB"/>
        </w:rPr>
        <w:t>resectable</w:t>
      </w:r>
      <w:proofErr w:type="spellEnd"/>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gastroesophageal</w:t>
      </w:r>
      <w:proofErr w:type="spellEnd"/>
      <w:r w:rsidRPr="00F67D25">
        <w:rPr>
          <w:rFonts w:ascii="Book Antiqua" w:hAnsi="Book Antiqua"/>
          <w:color w:val="000000" w:themeColor="text1"/>
          <w:sz w:val="20"/>
          <w:szCs w:val="20"/>
          <w:lang w:val="en-GB"/>
        </w:rPr>
        <w:t xml:space="preserve"> cancer.</w:t>
      </w:r>
      <w:proofErr w:type="gramEnd"/>
      <w:r w:rsidRPr="00F67D25">
        <w:rPr>
          <w:rFonts w:ascii="Book Antiqua" w:hAnsi="Book Antiqua"/>
          <w:color w:val="000000" w:themeColor="text1"/>
          <w:sz w:val="20"/>
          <w:szCs w:val="20"/>
          <w:lang w:val="en-GB"/>
        </w:rPr>
        <w:t xml:space="preserve"> </w:t>
      </w:r>
      <w:r w:rsidRPr="00F67D25">
        <w:rPr>
          <w:rFonts w:ascii="Book Antiqua" w:hAnsi="Book Antiqua"/>
          <w:i/>
          <w:color w:val="000000" w:themeColor="text1"/>
          <w:sz w:val="20"/>
          <w:szCs w:val="20"/>
          <w:lang w:val="en-GB"/>
        </w:rPr>
        <w:t xml:space="preserve">N </w:t>
      </w:r>
      <w:proofErr w:type="spellStart"/>
      <w:r w:rsidRPr="00F67D25">
        <w:rPr>
          <w:rFonts w:ascii="Book Antiqua" w:hAnsi="Book Antiqua"/>
          <w:i/>
          <w:color w:val="000000" w:themeColor="text1"/>
          <w:sz w:val="20"/>
          <w:szCs w:val="20"/>
          <w:lang w:val="en-GB"/>
        </w:rPr>
        <w:t>Engl</w:t>
      </w:r>
      <w:proofErr w:type="spellEnd"/>
      <w:r w:rsidRPr="00F67D25">
        <w:rPr>
          <w:rFonts w:ascii="Book Antiqua" w:hAnsi="Book Antiqua"/>
          <w:i/>
          <w:color w:val="000000" w:themeColor="text1"/>
          <w:sz w:val="20"/>
          <w:szCs w:val="20"/>
          <w:lang w:val="en-GB"/>
        </w:rPr>
        <w:t xml:space="preserve"> J Med</w:t>
      </w:r>
      <w:r w:rsidRPr="00F67D25">
        <w:rPr>
          <w:rFonts w:ascii="Book Antiqua" w:hAnsi="Book Antiqua"/>
          <w:color w:val="000000" w:themeColor="text1"/>
          <w:sz w:val="20"/>
          <w:szCs w:val="20"/>
          <w:lang w:val="en-GB"/>
        </w:rPr>
        <w:t xml:space="preserve"> 2006; </w:t>
      </w:r>
      <w:r w:rsidRPr="00F67D25">
        <w:rPr>
          <w:rFonts w:ascii="Book Antiqua" w:hAnsi="Book Antiqua"/>
          <w:b/>
          <w:color w:val="000000" w:themeColor="text1"/>
          <w:sz w:val="20"/>
          <w:szCs w:val="20"/>
          <w:lang w:val="en-GB"/>
        </w:rPr>
        <w:t>355</w:t>
      </w:r>
      <w:r w:rsidRPr="00F67D25">
        <w:rPr>
          <w:rFonts w:ascii="Book Antiqua" w:hAnsi="Book Antiqua"/>
          <w:color w:val="000000" w:themeColor="text1"/>
          <w:sz w:val="20"/>
          <w:szCs w:val="20"/>
          <w:lang w:val="en-GB"/>
        </w:rPr>
        <w:t>: 11-20 [PMID: 16822992 DOI: 10.1056/NEJMoa055531]</w:t>
      </w:r>
    </w:p>
    <w:p w14:paraId="543A9469"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5 </w:t>
      </w:r>
      <w:proofErr w:type="spellStart"/>
      <w:r w:rsidRPr="00F67D25">
        <w:rPr>
          <w:rFonts w:ascii="Book Antiqua" w:hAnsi="Book Antiqua"/>
          <w:b/>
          <w:color w:val="000000" w:themeColor="text1"/>
          <w:sz w:val="20"/>
          <w:szCs w:val="20"/>
          <w:lang w:val="en-GB"/>
        </w:rPr>
        <w:t>Schuhmacher</w:t>
      </w:r>
      <w:proofErr w:type="spellEnd"/>
      <w:r w:rsidRPr="00F67D25">
        <w:rPr>
          <w:rFonts w:ascii="Book Antiqua" w:hAnsi="Book Antiqua"/>
          <w:b/>
          <w:color w:val="000000" w:themeColor="text1"/>
          <w:sz w:val="20"/>
          <w:szCs w:val="20"/>
          <w:lang w:val="en-GB"/>
        </w:rPr>
        <w:t xml:space="preserve"> C</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Gretschel</w:t>
      </w:r>
      <w:proofErr w:type="spellEnd"/>
      <w:r w:rsidRPr="00F67D25">
        <w:rPr>
          <w:rFonts w:ascii="Book Antiqua" w:hAnsi="Book Antiqua"/>
          <w:color w:val="000000" w:themeColor="text1"/>
          <w:sz w:val="20"/>
          <w:szCs w:val="20"/>
          <w:lang w:val="en-GB"/>
        </w:rPr>
        <w:t xml:space="preserve"> S, </w:t>
      </w:r>
      <w:proofErr w:type="spellStart"/>
      <w:r w:rsidRPr="00F67D25">
        <w:rPr>
          <w:rFonts w:ascii="Book Antiqua" w:hAnsi="Book Antiqua"/>
          <w:color w:val="000000" w:themeColor="text1"/>
          <w:sz w:val="20"/>
          <w:szCs w:val="20"/>
          <w:lang w:val="en-GB"/>
        </w:rPr>
        <w:t>Lordick</w:t>
      </w:r>
      <w:proofErr w:type="spellEnd"/>
      <w:r w:rsidRPr="00F67D25">
        <w:rPr>
          <w:rFonts w:ascii="Book Antiqua" w:hAnsi="Book Antiqua"/>
          <w:color w:val="000000" w:themeColor="text1"/>
          <w:sz w:val="20"/>
          <w:szCs w:val="20"/>
          <w:lang w:val="en-GB"/>
        </w:rPr>
        <w:t xml:space="preserve"> F, </w:t>
      </w:r>
      <w:proofErr w:type="spellStart"/>
      <w:r w:rsidRPr="00F67D25">
        <w:rPr>
          <w:rFonts w:ascii="Book Antiqua" w:hAnsi="Book Antiqua"/>
          <w:color w:val="000000" w:themeColor="text1"/>
          <w:sz w:val="20"/>
          <w:szCs w:val="20"/>
          <w:lang w:val="en-GB"/>
        </w:rPr>
        <w:t>Reichardt</w:t>
      </w:r>
      <w:proofErr w:type="spellEnd"/>
      <w:r w:rsidRPr="00F67D25">
        <w:rPr>
          <w:rFonts w:ascii="Book Antiqua" w:hAnsi="Book Antiqua"/>
          <w:color w:val="000000" w:themeColor="text1"/>
          <w:sz w:val="20"/>
          <w:szCs w:val="20"/>
          <w:lang w:val="en-GB"/>
        </w:rPr>
        <w:t xml:space="preserve"> P, </w:t>
      </w:r>
      <w:proofErr w:type="spellStart"/>
      <w:r w:rsidRPr="00F67D25">
        <w:rPr>
          <w:rFonts w:ascii="Book Antiqua" w:hAnsi="Book Antiqua"/>
          <w:color w:val="000000" w:themeColor="text1"/>
          <w:sz w:val="20"/>
          <w:szCs w:val="20"/>
          <w:lang w:val="en-GB"/>
        </w:rPr>
        <w:t>Hohenberger</w:t>
      </w:r>
      <w:proofErr w:type="spellEnd"/>
      <w:r w:rsidRPr="00F67D25">
        <w:rPr>
          <w:rFonts w:ascii="Book Antiqua" w:hAnsi="Book Antiqua"/>
          <w:color w:val="000000" w:themeColor="text1"/>
          <w:sz w:val="20"/>
          <w:szCs w:val="20"/>
          <w:lang w:val="en-GB"/>
        </w:rPr>
        <w:t xml:space="preserve"> W, </w:t>
      </w:r>
      <w:proofErr w:type="spellStart"/>
      <w:r w:rsidRPr="00F67D25">
        <w:rPr>
          <w:rFonts w:ascii="Book Antiqua" w:hAnsi="Book Antiqua"/>
          <w:color w:val="000000" w:themeColor="text1"/>
          <w:sz w:val="20"/>
          <w:szCs w:val="20"/>
          <w:lang w:val="en-GB"/>
        </w:rPr>
        <w:t>Eisenberger</w:t>
      </w:r>
      <w:proofErr w:type="spellEnd"/>
      <w:r w:rsidRPr="00F67D25">
        <w:rPr>
          <w:rFonts w:ascii="Book Antiqua" w:hAnsi="Book Antiqua"/>
          <w:color w:val="000000" w:themeColor="text1"/>
          <w:sz w:val="20"/>
          <w:szCs w:val="20"/>
          <w:lang w:val="en-GB"/>
        </w:rPr>
        <w:t xml:space="preserve"> CF, Haag C, </w:t>
      </w:r>
      <w:proofErr w:type="spellStart"/>
      <w:r w:rsidRPr="00F67D25">
        <w:rPr>
          <w:rFonts w:ascii="Book Antiqua" w:hAnsi="Book Antiqua"/>
          <w:color w:val="000000" w:themeColor="text1"/>
          <w:sz w:val="20"/>
          <w:szCs w:val="20"/>
          <w:lang w:val="en-GB"/>
        </w:rPr>
        <w:t>Mauer</w:t>
      </w:r>
      <w:proofErr w:type="spellEnd"/>
      <w:r w:rsidRPr="00F67D25">
        <w:rPr>
          <w:rFonts w:ascii="Book Antiqua" w:hAnsi="Book Antiqua"/>
          <w:color w:val="000000" w:themeColor="text1"/>
          <w:sz w:val="20"/>
          <w:szCs w:val="20"/>
          <w:lang w:val="en-GB"/>
        </w:rPr>
        <w:t xml:space="preserve"> ME, </w:t>
      </w:r>
      <w:proofErr w:type="spellStart"/>
      <w:r w:rsidRPr="00F67D25">
        <w:rPr>
          <w:rFonts w:ascii="Book Antiqua" w:hAnsi="Book Antiqua"/>
          <w:color w:val="000000" w:themeColor="text1"/>
          <w:sz w:val="20"/>
          <w:szCs w:val="20"/>
          <w:lang w:val="en-GB"/>
        </w:rPr>
        <w:t>Hasan</w:t>
      </w:r>
      <w:proofErr w:type="spellEnd"/>
      <w:r w:rsidRPr="00F67D25">
        <w:rPr>
          <w:rFonts w:ascii="Book Antiqua" w:hAnsi="Book Antiqua"/>
          <w:color w:val="000000" w:themeColor="text1"/>
          <w:sz w:val="20"/>
          <w:szCs w:val="20"/>
          <w:lang w:val="en-GB"/>
        </w:rPr>
        <w:t xml:space="preserve"> B, Welch J, </w:t>
      </w:r>
      <w:proofErr w:type="spellStart"/>
      <w:r w:rsidRPr="00F67D25">
        <w:rPr>
          <w:rFonts w:ascii="Book Antiqua" w:hAnsi="Book Antiqua"/>
          <w:color w:val="000000" w:themeColor="text1"/>
          <w:sz w:val="20"/>
          <w:szCs w:val="20"/>
          <w:lang w:val="en-GB"/>
        </w:rPr>
        <w:t>Ott</w:t>
      </w:r>
      <w:proofErr w:type="spellEnd"/>
      <w:r w:rsidRPr="00F67D25">
        <w:rPr>
          <w:rFonts w:ascii="Book Antiqua" w:hAnsi="Book Antiqua"/>
          <w:color w:val="000000" w:themeColor="text1"/>
          <w:sz w:val="20"/>
          <w:szCs w:val="20"/>
          <w:lang w:val="en-GB"/>
        </w:rPr>
        <w:t xml:space="preserve"> K, </w:t>
      </w:r>
      <w:proofErr w:type="spellStart"/>
      <w:r w:rsidRPr="00F67D25">
        <w:rPr>
          <w:rFonts w:ascii="Book Antiqua" w:hAnsi="Book Antiqua"/>
          <w:color w:val="000000" w:themeColor="text1"/>
          <w:sz w:val="20"/>
          <w:szCs w:val="20"/>
          <w:lang w:val="en-GB"/>
        </w:rPr>
        <w:t>Hoelscher</w:t>
      </w:r>
      <w:proofErr w:type="spellEnd"/>
      <w:r w:rsidRPr="00F67D25">
        <w:rPr>
          <w:rFonts w:ascii="Book Antiqua" w:hAnsi="Book Antiqua"/>
          <w:color w:val="000000" w:themeColor="text1"/>
          <w:sz w:val="20"/>
          <w:szCs w:val="20"/>
          <w:lang w:val="en-GB"/>
        </w:rPr>
        <w:t xml:space="preserve"> A, Schneider PM, </w:t>
      </w:r>
      <w:proofErr w:type="spellStart"/>
      <w:r w:rsidRPr="00F67D25">
        <w:rPr>
          <w:rFonts w:ascii="Book Antiqua" w:hAnsi="Book Antiqua"/>
          <w:color w:val="000000" w:themeColor="text1"/>
          <w:sz w:val="20"/>
          <w:szCs w:val="20"/>
          <w:lang w:val="en-GB"/>
        </w:rPr>
        <w:t>Bechstein</w:t>
      </w:r>
      <w:proofErr w:type="spellEnd"/>
      <w:r w:rsidRPr="00F67D25">
        <w:rPr>
          <w:rFonts w:ascii="Book Antiqua" w:hAnsi="Book Antiqua"/>
          <w:color w:val="000000" w:themeColor="text1"/>
          <w:sz w:val="20"/>
          <w:szCs w:val="20"/>
          <w:lang w:val="en-GB"/>
        </w:rPr>
        <w:t xml:space="preserve"> W, </w:t>
      </w:r>
      <w:proofErr w:type="spellStart"/>
      <w:r w:rsidRPr="00F67D25">
        <w:rPr>
          <w:rFonts w:ascii="Book Antiqua" w:hAnsi="Book Antiqua"/>
          <w:color w:val="000000" w:themeColor="text1"/>
          <w:sz w:val="20"/>
          <w:szCs w:val="20"/>
          <w:lang w:val="en-GB"/>
        </w:rPr>
        <w:t>Wilke</w:t>
      </w:r>
      <w:proofErr w:type="spellEnd"/>
      <w:r w:rsidRPr="00F67D25">
        <w:rPr>
          <w:rFonts w:ascii="Book Antiqua" w:hAnsi="Book Antiqua"/>
          <w:color w:val="000000" w:themeColor="text1"/>
          <w:sz w:val="20"/>
          <w:szCs w:val="20"/>
          <w:lang w:val="en-GB"/>
        </w:rPr>
        <w:t xml:space="preserve"> H, Lutz MP, </w:t>
      </w:r>
      <w:proofErr w:type="spellStart"/>
      <w:r w:rsidRPr="00F67D25">
        <w:rPr>
          <w:rFonts w:ascii="Book Antiqua" w:hAnsi="Book Antiqua"/>
          <w:color w:val="000000" w:themeColor="text1"/>
          <w:sz w:val="20"/>
          <w:szCs w:val="20"/>
          <w:lang w:val="en-GB"/>
        </w:rPr>
        <w:t>Nordlinger</w:t>
      </w:r>
      <w:proofErr w:type="spellEnd"/>
      <w:r w:rsidRPr="00F67D25">
        <w:rPr>
          <w:rFonts w:ascii="Book Antiqua" w:hAnsi="Book Antiqua"/>
          <w:color w:val="000000" w:themeColor="text1"/>
          <w:sz w:val="20"/>
          <w:szCs w:val="20"/>
          <w:lang w:val="en-GB"/>
        </w:rPr>
        <w:t xml:space="preserve"> B, Van </w:t>
      </w:r>
      <w:proofErr w:type="spellStart"/>
      <w:r w:rsidRPr="00F67D25">
        <w:rPr>
          <w:rFonts w:ascii="Book Antiqua" w:hAnsi="Book Antiqua"/>
          <w:color w:val="000000" w:themeColor="text1"/>
          <w:sz w:val="20"/>
          <w:szCs w:val="20"/>
          <w:lang w:val="en-GB"/>
        </w:rPr>
        <w:t>Cutsem</w:t>
      </w:r>
      <w:proofErr w:type="spellEnd"/>
      <w:r w:rsidRPr="00F67D25">
        <w:rPr>
          <w:rFonts w:ascii="Book Antiqua" w:hAnsi="Book Antiqua"/>
          <w:color w:val="000000" w:themeColor="text1"/>
          <w:sz w:val="20"/>
          <w:szCs w:val="20"/>
          <w:lang w:val="en-GB"/>
        </w:rPr>
        <w:t xml:space="preserve"> E, </w:t>
      </w:r>
      <w:proofErr w:type="spellStart"/>
      <w:r w:rsidRPr="00F67D25">
        <w:rPr>
          <w:rFonts w:ascii="Book Antiqua" w:hAnsi="Book Antiqua"/>
          <w:color w:val="000000" w:themeColor="text1"/>
          <w:sz w:val="20"/>
          <w:szCs w:val="20"/>
          <w:lang w:val="en-GB"/>
        </w:rPr>
        <w:t>Siewert</w:t>
      </w:r>
      <w:proofErr w:type="spellEnd"/>
      <w:r w:rsidRPr="00F67D25">
        <w:rPr>
          <w:rFonts w:ascii="Book Antiqua" w:hAnsi="Book Antiqua"/>
          <w:color w:val="000000" w:themeColor="text1"/>
          <w:sz w:val="20"/>
          <w:szCs w:val="20"/>
          <w:lang w:val="en-GB"/>
        </w:rPr>
        <w:t xml:space="preserve"> JR, </w:t>
      </w:r>
      <w:proofErr w:type="spellStart"/>
      <w:r w:rsidRPr="00F67D25">
        <w:rPr>
          <w:rFonts w:ascii="Book Antiqua" w:hAnsi="Book Antiqua"/>
          <w:color w:val="000000" w:themeColor="text1"/>
          <w:sz w:val="20"/>
          <w:szCs w:val="20"/>
          <w:lang w:val="en-GB"/>
        </w:rPr>
        <w:t>Schlag</w:t>
      </w:r>
      <w:proofErr w:type="spellEnd"/>
      <w:r w:rsidRPr="00F67D25">
        <w:rPr>
          <w:rFonts w:ascii="Book Antiqua" w:hAnsi="Book Antiqua"/>
          <w:color w:val="000000" w:themeColor="text1"/>
          <w:sz w:val="20"/>
          <w:szCs w:val="20"/>
          <w:lang w:val="en-GB"/>
        </w:rPr>
        <w:t xml:space="preserve"> PM. </w:t>
      </w:r>
      <w:proofErr w:type="spellStart"/>
      <w:r w:rsidRPr="00F67D25">
        <w:rPr>
          <w:rFonts w:ascii="Book Antiqua" w:hAnsi="Book Antiqua"/>
          <w:color w:val="000000" w:themeColor="text1"/>
          <w:sz w:val="20"/>
          <w:szCs w:val="20"/>
          <w:lang w:val="en-GB"/>
        </w:rPr>
        <w:t>Neoadjuvant</w:t>
      </w:r>
      <w:proofErr w:type="spellEnd"/>
      <w:r w:rsidRPr="00F67D25">
        <w:rPr>
          <w:rFonts w:ascii="Book Antiqua" w:hAnsi="Book Antiqua"/>
          <w:color w:val="000000" w:themeColor="text1"/>
          <w:sz w:val="20"/>
          <w:szCs w:val="20"/>
          <w:lang w:val="en-GB"/>
        </w:rPr>
        <w:t xml:space="preserve"> chemotherapy compared with surgery alone for locally advanced cancer of the stomach and </w:t>
      </w:r>
      <w:proofErr w:type="spellStart"/>
      <w:r w:rsidRPr="00F67D25">
        <w:rPr>
          <w:rFonts w:ascii="Book Antiqua" w:hAnsi="Book Antiqua"/>
          <w:color w:val="000000" w:themeColor="text1"/>
          <w:sz w:val="20"/>
          <w:szCs w:val="20"/>
          <w:lang w:val="en-GB"/>
        </w:rPr>
        <w:t>cardia</w:t>
      </w:r>
      <w:proofErr w:type="spellEnd"/>
      <w:r w:rsidRPr="00F67D25">
        <w:rPr>
          <w:rFonts w:ascii="Book Antiqua" w:hAnsi="Book Antiqua"/>
          <w:color w:val="000000" w:themeColor="text1"/>
          <w:sz w:val="20"/>
          <w:szCs w:val="20"/>
          <w:lang w:val="en-GB"/>
        </w:rPr>
        <w:t xml:space="preserve">: European Organisation for Research and Treatment of Cancer randomized trial 40954. </w:t>
      </w:r>
      <w:r w:rsidRPr="00F67D25">
        <w:rPr>
          <w:rFonts w:ascii="Book Antiqua" w:hAnsi="Book Antiqua"/>
          <w:i/>
          <w:color w:val="000000" w:themeColor="text1"/>
          <w:sz w:val="20"/>
          <w:szCs w:val="20"/>
          <w:lang w:val="en-GB"/>
        </w:rPr>
        <w:t xml:space="preserve">J </w:t>
      </w:r>
      <w:proofErr w:type="spellStart"/>
      <w:r w:rsidRPr="00F67D25">
        <w:rPr>
          <w:rFonts w:ascii="Book Antiqua" w:hAnsi="Book Antiqua"/>
          <w:i/>
          <w:color w:val="000000" w:themeColor="text1"/>
          <w:sz w:val="20"/>
          <w:szCs w:val="20"/>
          <w:lang w:val="en-GB"/>
        </w:rPr>
        <w:t>Clin</w:t>
      </w:r>
      <w:proofErr w:type="spellEnd"/>
      <w:r w:rsidRPr="00F67D25">
        <w:rPr>
          <w:rFonts w:ascii="Book Antiqua" w:hAnsi="Book Antiqua"/>
          <w:i/>
          <w:color w:val="000000" w:themeColor="text1"/>
          <w:sz w:val="20"/>
          <w:szCs w:val="20"/>
          <w:lang w:val="en-GB"/>
        </w:rPr>
        <w:t xml:space="preserve"> </w:t>
      </w:r>
      <w:proofErr w:type="spellStart"/>
      <w:r w:rsidRPr="00F67D25">
        <w:rPr>
          <w:rFonts w:ascii="Book Antiqua" w:hAnsi="Book Antiqua"/>
          <w:i/>
          <w:color w:val="000000" w:themeColor="text1"/>
          <w:sz w:val="20"/>
          <w:szCs w:val="20"/>
          <w:lang w:val="en-GB"/>
        </w:rPr>
        <w:t>Oncol</w:t>
      </w:r>
      <w:proofErr w:type="spellEnd"/>
      <w:r w:rsidRPr="00F67D25">
        <w:rPr>
          <w:rFonts w:ascii="Book Antiqua" w:hAnsi="Book Antiqua"/>
          <w:color w:val="000000" w:themeColor="text1"/>
          <w:sz w:val="20"/>
          <w:szCs w:val="20"/>
          <w:lang w:val="en-GB"/>
        </w:rPr>
        <w:t xml:space="preserve"> 2010; </w:t>
      </w:r>
      <w:r w:rsidRPr="00F67D25">
        <w:rPr>
          <w:rFonts w:ascii="Book Antiqua" w:hAnsi="Book Antiqua"/>
          <w:b/>
          <w:color w:val="000000" w:themeColor="text1"/>
          <w:sz w:val="20"/>
          <w:szCs w:val="20"/>
          <w:lang w:val="en-GB"/>
        </w:rPr>
        <w:t>28</w:t>
      </w:r>
      <w:r w:rsidRPr="00F67D25">
        <w:rPr>
          <w:rFonts w:ascii="Book Antiqua" w:hAnsi="Book Antiqua"/>
          <w:color w:val="000000" w:themeColor="text1"/>
          <w:sz w:val="20"/>
          <w:szCs w:val="20"/>
          <w:lang w:val="en-GB"/>
        </w:rPr>
        <w:t>: 5210-5218 [PMID: 21060024 DOI: 10.1200/JCO.2009.26.6114]</w:t>
      </w:r>
    </w:p>
    <w:p w14:paraId="665C6ED0"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6 </w:t>
      </w:r>
      <w:proofErr w:type="spellStart"/>
      <w:r w:rsidRPr="00F67D25">
        <w:rPr>
          <w:rFonts w:ascii="Book Antiqua" w:hAnsi="Book Antiqua"/>
          <w:b/>
          <w:color w:val="000000" w:themeColor="text1"/>
          <w:sz w:val="20"/>
          <w:szCs w:val="20"/>
          <w:lang w:val="en-GB"/>
        </w:rPr>
        <w:t>Ychou</w:t>
      </w:r>
      <w:proofErr w:type="spellEnd"/>
      <w:r w:rsidRPr="00F67D25">
        <w:rPr>
          <w:rFonts w:ascii="Book Antiqua" w:hAnsi="Book Antiqua"/>
          <w:b/>
          <w:color w:val="000000" w:themeColor="text1"/>
          <w:sz w:val="20"/>
          <w:szCs w:val="20"/>
          <w:lang w:val="en-GB"/>
        </w:rPr>
        <w:t xml:space="preserve"> M</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Boige</w:t>
      </w:r>
      <w:proofErr w:type="spellEnd"/>
      <w:r w:rsidRPr="00F67D25">
        <w:rPr>
          <w:rFonts w:ascii="Book Antiqua" w:hAnsi="Book Antiqua"/>
          <w:color w:val="000000" w:themeColor="text1"/>
          <w:sz w:val="20"/>
          <w:szCs w:val="20"/>
          <w:lang w:val="en-GB"/>
        </w:rPr>
        <w:t xml:space="preserve"> V, </w:t>
      </w:r>
      <w:proofErr w:type="spellStart"/>
      <w:r w:rsidRPr="00F67D25">
        <w:rPr>
          <w:rFonts w:ascii="Book Antiqua" w:hAnsi="Book Antiqua"/>
          <w:color w:val="000000" w:themeColor="text1"/>
          <w:sz w:val="20"/>
          <w:szCs w:val="20"/>
          <w:lang w:val="en-GB"/>
        </w:rPr>
        <w:t>Pignon</w:t>
      </w:r>
      <w:proofErr w:type="spellEnd"/>
      <w:r w:rsidRPr="00F67D25">
        <w:rPr>
          <w:rFonts w:ascii="Book Antiqua" w:hAnsi="Book Antiqua"/>
          <w:color w:val="000000" w:themeColor="text1"/>
          <w:sz w:val="20"/>
          <w:szCs w:val="20"/>
          <w:lang w:val="en-GB"/>
        </w:rPr>
        <w:t xml:space="preserve"> JP, Conroy T, </w:t>
      </w:r>
      <w:proofErr w:type="spellStart"/>
      <w:r w:rsidRPr="00F67D25">
        <w:rPr>
          <w:rFonts w:ascii="Book Antiqua" w:hAnsi="Book Antiqua"/>
          <w:color w:val="000000" w:themeColor="text1"/>
          <w:sz w:val="20"/>
          <w:szCs w:val="20"/>
          <w:lang w:val="en-GB"/>
        </w:rPr>
        <w:t>Bouché</w:t>
      </w:r>
      <w:proofErr w:type="spellEnd"/>
      <w:r w:rsidRPr="00F67D25">
        <w:rPr>
          <w:rFonts w:ascii="Book Antiqua" w:hAnsi="Book Antiqua"/>
          <w:color w:val="000000" w:themeColor="text1"/>
          <w:sz w:val="20"/>
          <w:szCs w:val="20"/>
          <w:lang w:val="en-GB"/>
        </w:rPr>
        <w:t xml:space="preserve"> O, </w:t>
      </w:r>
      <w:proofErr w:type="spellStart"/>
      <w:r w:rsidRPr="00F67D25">
        <w:rPr>
          <w:rFonts w:ascii="Book Antiqua" w:hAnsi="Book Antiqua"/>
          <w:color w:val="000000" w:themeColor="text1"/>
          <w:sz w:val="20"/>
          <w:szCs w:val="20"/>
          <w:lang w:val="en-GB"/>
        </w:rPr>
        <w:t>Lebreton</w:t>
      </w:r>
      <w:proofErr w:type="spellEnd"/>
      <w:r w:rsidRPr="00F67D25">
        <w:rPr>
          <w:rFonts w:ascii="Book Antiqua" w:hAnsi="Book Antiqua"/>
          <w:color w:val="000000" w:themeColor="text1"/>
          <w:sz w:val="20"/>
          <w:szCs w:val="20"/>
          <w:lang w:val="en-GB"/>
        </w:rPr>
        <w:t xml:space="preserve"> G, </w:t>
      </w:r>
      <w:proofErr w:type="spellStart"/>
      <w:r w:rsidRPr="00F67D25">
        <w:rPr>
          <w:rFonts w:ascii="Book Antiqua" w:hAnsi="Book Antiqua"/>
          <w:color w:val="000000" w:themeColor="text1"/>
          <w:sz w:val="20"/>
          <w:szCs w:val="20"/>
          <w:lang w:val="en-GB"/>
        </w:rPr>
        <w:t>Ducourtieux</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Bedenne</w:t>
      </w:r>
      <w:proofErr w:type="spellEnd"/>
      <w:r w:rsidRPr="00F67D25">
        <w:rPr>
          <w:rFonts w:ascii="Book Antiqua" w:hAnsi="Book Antiqua"/>
          <w:color w:val="000000" w:themeColor="text1"/>
          <w:sz w:val="20"/>
          <w:szCs w:val="20"/>
          <w:lang w:val="en-GB"/>
        </w:rPr>
        <w:t xml:space="preserve"> L, Fabre JM, Saint-</w:t>
      </w:r>
      <w:proofErr w:type="spellStart"/>
      <w:r w:rsidRPr="00F67D25">
        <w:rPr>
          <w:rFonts w:ascii="Book Antiqua" w:hAnsi="Book Antiqua"/>
          <w:color w:val="000000" w:themeColor="text1"/>
          <w:sz w:val="20"/>
          <w:szCs w:val="20"/>
          <w:lang w:val="en-GB"/>
        </w:rPr>
        <w:t>Aubert</w:t>
      </w:r>
      <w:proofErr w:type="spellEnd"/>
      <w:r w:rsidRPr="00F67D25">
        <w:rPr>
          <w:rFonts w:ascii="Book Antiqua" w:hAnsi="Book Antiqua"/>
          <w:color w:val="000000" w:themeColor="text1"/>
          <w:sz w:val="20"/>
          <w:szCs w:val="20"/>
          <w:lang w:val="en-GB"/>
        </w:rPr>
        <w:t xml:space="preserve"> B, Genève J, </w:t>
      </w:r>
      <w:proofErr w:type="spellStart"/>
      <w:r w:rsidRPr="00F67D25">
        <w:rPr>
          <w:rFonts w:ascii="Book Antiqua" w:hAnsi="Book Antiqua"/>
          <w:color w:val="000000" w:themeColor="text1"/>
          <w:sz w:val="20"/>
          <w:szCs w:val="20"/>
          <w:lang w:val="en-GB"/>
        </w:rPr>
        <w:t>Lasser</w:t>
      </w:r>
      <w:proofErr w:type="spellEnd"/>
      <w:r w:rsidRPr="00F67D25">
        <w:rPr>
          <w:rFonts w:ascii="Book Antiqua" w:hAnsi="Book Antiqua"/>
          <w:color w:val="000000" w:themeColor="text1"/>
          <w:sz w:val="20"/>
          <w:szCs w:val="20"/>
          <w:lang w:val="en-GB"/>
        </w:rPr>
        <w:t xml:space="preserve"> P, </w:t>
      </w:r>
      <w:proofErr w:type="spellStart"/>
      <w:r w:rsidRPr="00F67D25">
        <w:rPr>
          <w:rFonts w:ascii="Book Antiqua" w:hAnsi="Book Antiqua"/>
          <w:color w:val="000000" w:themeColor="text1"/>
          <w:sz w:val="20"/>
          <w:szCs w:val="20"/>
          <w:lang w:val="en-GB"/>
        </w:rPr>
        <w:t>Rougier</w:t>
      </w:r>
      <w:proofErr w:type="spellEnd"/>
      <w:r w:rsidRPr="00F67D25">
        <w:rPr>
          <w:rFonts w:ascii="Book Antiqua" w:hAnsi="Book Antiqua"/>
          <w:color w:val="000000" w:themeColor="text1"/>
          <w:sz w:val="20"/>
          <w:szCs w:val="20"/>
          <w:lang w:val="en-GB"/>
        </w:rPr>
        <w:t xml:space="preserve"> P. Perioperative chemotherapy compared with surgery alone for </w:t>
      </w:r>
      <w:proofErr w:type="spellStart"/>
      <w:r w:rsidRPr="00F67D25">
        <w:rPr>
          <w:rFonts w:ascii="Book Antiqua" w:hAnsi="Book Antiqua"/>
          <w:color w:val="000000" w:themeColor="text1"/>
          <w:sz w:val="20"/>
          <w:szCs w:val="20"/>
          <w:lang w:val="en-GB"/>
        </w:rPr>
        <w:t>resectable</w:t>
      </w:r>
      <w:proofErr w:type="spellEnd"/>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gastroesophageal</w:t>
      </w:r>
      <w:proofErr w:type="spellEnd"/>
      <w:r w:rsidRPr="00F67D25">
        <w:rPr>
          <w:rFonts w:ascii="Book Antiqua" w:hAnsi="Book Antiqua"/>
          <w:color w:val="000000" w:themeColor="text1"/>
          <w:sz w:val="20"/>
          <w:szCs w:val="20"/>
          <w:lang w:val="en-GB"/>
        </w:rPr>
        <w:t xml:space="preserve"> adenocarcinoma: an FNCLCC and FFCD </w:t>
      </w:r>
      <w:proofErr w:type="spellStart"/>
      <w:r w:rsidRPr="00F67D25">
        <w:rPr>
          <w:rFonts w:ascii="Book Antiqua" w:hAnsi="Book Antiqua"/>
          <w:color w:val="000000" w:themeColor="text1"/>
          <w:sz w:val="20"/>
          <w:szCs w:val="20"/>
          <w:lang w:val="en-GB"/>
        </w:rPr>
        <w:t>multicenter</w:t>
      </w:r>
      <w:proofErr w:type="spellEnd"/>
      <w:r w:rsidRPr="00F67D25">
        <w:rPr>
          <w:rFonts w:ascii="Book Antiqua" w:hAnsi="Book Antiqua"/>
          <w:color w:val="000000" w:themeColor="text1"/>
          <w:sz w:val="20"/>
          <w:szCs w:val="20"/>
          <w:lang w:val="en-GB"/>
        </w:rPr>
        <w:t xml:space="preserve"> phase III trial. </w:t>
      </w:r>
      <w:r w:rsidRPr="00F67D25">
        <w:rPr>
          <w:rFonts w:ascii="Book Antiqua" w:hAnsi="Book Antiqua"/>
          <w:i/>
          <w:color w:val="000000" w:themeColor="text1"/>
          <w:sz w:val="20"/>
          <w:szCs w:val="20"/>
          <w:lang w:val="en-GB"/>
        </w:rPr>
        <w:t xml:space="preserve">J </w:t>
      </w:r>
      <w:proofErr w:type="spellStart"/>
      <w:r w:rsidRPr="00F67D25">
        <w:rPr>
          <w:rFonts w:ascii="Book Antiqua" w:hAnsi="Book Antiqua"/>
          <w:i/>
          <w:color w:val="000000" w:themeColor="text1"/>
          <w:sz w:val="20"/>
          <w:szCs w:val="20"/>
          <w:lang w:val="en-GB"/>
        </w:rPr>
        <w:t>Clin</w:t>
      </w:r>
      <w:proofErr w:type="spellEnd"/>
      <w:r w:rsidRPr="00F67D25">
        <w:rPr>
          <w:rFonts w:ascii="Book Antiqua" w:hAnsi="Book Antiqua"/>
          <w:i/>
          <w:color w:val="000000" w:themeColor="text1"/>
          <w:sz w:val="20"/>
          <w:szCs w:val="20"/>
          <w:lang w:val="en-GB"/>
        </w:rPr>
        <w:t xml:space="preserve"> </w:t>
      </w:r>
      <w:proofErr w:type="spellStart"/>
      <w:r w:rsidRPr="00F67D25">
        <w:rPr>
          <w:rFonts w:ascii="Book Antiqua" w:hAnsi="Book Antiqua"/>
          <w:i/>
          <w:color w:val="000000" w:themeColor="text1"/>
          <w:sz w:val="20"/>
          <w:szCs w:val="20"/>
          <w:lang w:val="en-GB"/>
        </w:rPr>
        <w:t>Oncol</w:t>
      </w:r>
      <w:proofErr w:type="spellEnd"/>
      <w:r w:rsidRPr="00F67D25">
        <w:rPr>
          <w:rFonts w:ascii="Book Antiqua" w:hAnsi="Book Antiqua"/>
          <w:color w:val="000000" w:themeColor="text1"/>
          <w:sz w:val="20"/>
          <w:szCs w:val="20"/>
          <w:lang w:val="en-GB"/>
        </w:rPr>
        <w:t xml:space="preserve"> 2011; </w:t>
      </w:r>
      <w:r w:rsidRPr="00F67D25">
        <w:rPr>
          <w:rFonts w:ascii="Book Antiqua" w:hAnsi="Book Antiqua"/>
          <w:b/>
          <w:color w:val="000000" w:themeColor="text1"/>
          <w:sz w:val="20"/>
          <w:szCs w:val="20"/>
          <w:lang w:val="en-GB"/>
        </w:rPr>
        <w:t>29</w:t>
      </w:r>
      <w:r w:rsidRPr="00F67D25">
        <w:rPr>
          <w:rFonts w:ascii="Book Antiqua" w:hAnsi="Book Antiqua"/>
          <w:color w:val="000000" w:themeColor="text1"/>
          <w:sz w:val="20"/>
          <w:szCs w:val="20"/>
          <w:lang w:val="en-GB"/>
        </w:rPr>
        <w:t>: 1715-1721 [PMID: 21444866 DOI: 10.1200/JCO.2010.33.0597]</w:t>
      </w:r>
    </w:p>
    <w:p w14:paraId="03140645"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7 </w:t>
      </w:r>
      <w:r w:rsidRPr="00F67D25">
        <w:rPr>
          <w:rFonts w:ascii="Book Antiqua" w:hAnsi="Book Antiqua"/>
          <w:b/>
          <w:color w:val="000000" w:themeColor="text1"/>
          <w:sz w:val="20"/>
          <w:szCs w:val="20"/>
          <w:lang w:val="en-GB"/>
        </w:rPr>
        <w:t>Bauer K</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Porzsolt</w:t>
      </w:r>
      <w:proofErr w:type="spellEnd"/>
      <w:r w:rsidRPr="00F67D25">
        <w:rPr>
          <w:rFonts w:ascii="Book Antiqua" w:hAnsi="Book Antiqua"/>
          <w:color w:val="000000" w:themeColor="text1"/>
          <w:sz w:val="20"/>
          <w:szCs w:val="20"/>
          <w:lang w:val="en-GB"/>
        </w:rPr>
        <w:t xml:space="preserve"> F, </w:t>
      </w:r>
      <w:proofErr w:type="spellStart"/>
      <w:r w:rsidRPr="00F67D25">
        <w:rPr>
          <w:rFonts w:ascii="Book Antiqua" w:hAnsi="Book Antiqua"/>
          <w:color w:val="000000" w:themeColor="text1"/>
          <w:sz w:val="20"/>
          <w:szCs w:val="20"/>
          <w:lang w:val="en-GB"/>
        </w:rPr>
        <w:t>Henne-Bruns</w:t>
      </w:r>
      <w:proofErr w:type="spellEnd"/>
      <w:r w:rsidRPr="00F67D25">
        <w:rPr>
          <w:rFonts w:ascii="Book Antiqua" w:hAnsi="Book Antiqua"/>
          <w:color w:val="000000" w:themeColor="text1"/>
          <w:sz w:val="20"/>
          <w:szCs w:val="20"/>
          <w:lang w:val="en-GB"/>
        </w:rPr>
        <w:t xml:space="preserve"> D. Validity of the MAGIC study: sufficient for recommendations? </w:t>
      </w:r>
      <w:proofErr w:type="spellStart"/>
      <w:r w:rsidRPr="00F67D25">
        <w:rPr>
          <w:rFonts w:ascii="Book Antiqua" w:hAnsi="Book Antiqua"/>
          <w:i/>
          <w:color w:val="000000" w:themeColor="text1"/>
          <w:sz w:val="20"/>
          <w:szCs w:val="20"/>
          <w:lang w:val="en-GB"/>
        </w:rPr>
        <w:t>Hepatogastroenterology</w:t>
      </w:r>
      <w:proofErr w:type="spellEnd"/>
      <w:r w:rsidRPr="00F67D25">
        <w:rPr>
          <w:rFonts w:ascii="Book Antiqua" w:hAnsi="Book Antiqua"/>
          <w:color w:val="000000" w:themeColor="text1"/>
          <w:sz w:val="20"/>
          <w:szCs w:val="20"/>
          <w:lang w:val="en-GB"/>
        </w:rPr>
        <w:t xml:space="preserve"> 2013; </w:t>
      </w:r>
      <w:r w:rsidRPr="00F67D25">
        <w:rPr>
          <w:rFonts w:ascii="Book Antiqua" w:hAnsi="Book Antiqua"/>
          <w:b/>
          <w:color w:val="000000" w:themeColor="text1"/>
          <w:sz w:val="20"/>
          <w:szCs w:val="20"/>
          <w:lang w:val="en-GB"/>
        </w:rPr>
        <w:t>60</w:t>
      </w:r>
      <w:r w:rsidRPr="00F67D25">
        <w:rPr>
          <w:rFonts w:ascii="Book Antiqua" w:hAnsi="Book Antiqua"/>
          <w:color w:val="000000" w:themeColor="text1"/>
          <w:sz w:val="20"/>
          <w:szCs w:val="20"/>
          <w:lang w:val="en-GB"/>
        </w:rPr>
        <w:t>: 1822-1824 [PMID: 24624448]</w:t>
      </w:r>
    </w:p>
    <w:p w14:paraId="32413D57"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proofErr w:type="gramStart"/>
      <w:r w:rsidRPr="00F67D25">
        <w:rPr>
          <w:rFonts w:ascii="Book Antiqua" w:hAnsi="Book Antiqua"/>
          <w:color w:val="000000" w:themeColor="text1"/>
          <w:sz w:val="20"/>
          <w:szCs w:val="20"/>
          <w:lang w:val="en-GB"/>
        </w:rPr>
        <w:t xml:space="preserve">8 </w:t>
      </w:r>
      <w:r w:rsidRPr="00F67D25">
        <w:rPr>
          <w:rFonts w:ascii="Book Antiqua" w:hAnsi="Book Antiqua"/>
          <w:b/>
          <w:color w:val="000000" w:themeColor="text1"/>
          <w:sz w:val="20"/>
          <w:szCs w:val="20"/>
          <w:lang w:val="en-GB"/>
        </w:rPr>
        <w:t>Bauer K</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Porzsolt</w:t>
      </w:r>
      <w:proofErr w:type="spellEnd"/>
      <w:r w:rsidRPr="00F67D25">
        <w:rPr>
          <w:rFonts w:ascii="Book Antiqua" w:hAnsi="Book Antiqua"/>
          <w:color w:val="000000" w:themeColor="text1"/>
          <w:sz w:val="20"/>
          <w:szCs w:val="20"/>
          <w:lang w:val="en-GB"/>
        </w:rPr>
        <w:t xml:space="preserve"> F, </w:t>
      </w:r>
      <w:proofErr w:type="spellStart"/>
      <w:r w:rsidRPr="00F67D25">
        <w:rPr>
          <w:rFonts w:ascii="Book Antiqua" w:hAnsi="Book Antiqua"/>
          <w:color w:val="000000" w:themeColor="text1"/>
          <w:sz w:val="20"/>
          <w:szCs w:val="20"/>
          <w:lang w:val="en-GB"/>
        </w:rPr>
        <w:t>Henne-Bruns</w:t>
      </w:r>
      <w:proofErr w:type="spellEnd"/>
      <w:r w:rsidRPr="00F67D25">
        <w:rPr>
          <w:rFonts w:ascii="Book Antiqua" w:hAnsi="Book Antiqua"/>
          <w:color w:val="000000" w:themeColor="text1"/>
          <w:sz w:val="20"/>
          <w:szCs w:val="20"/>
          <w:lang w:val="en-GB"/>
        </w:rPr>
        <w:t xml:space="preserve"> D.</w:t>
      </w:r>
      <w:proofErr w:type="gramEnd"/>
      <w:r w:rsidRPr="00F67D25">
        <w:rPr>
          <w:rFonts w:ascii="Book Antiqua" w:hAnsi="Book Antiqua"/>
          <w:color w:val="000000" w:themeColor="text1"/>
          <w:sz w:val="20"/>
          <w:szCs w:val="20"/>
          <w:lang w:val="en-GB"/>
        </w:rPr>
        <w:t xml:space="preserve"> Can perioperative chemotherapy for advanced gastric cancer be recommended on the basis of current research? </w:t>
      </w:r>
      <w:proofErr w:type="gramStart"/>
      <w:r w:rsidRPr="00F67D25">
        <w:rPr>
          <w:rFonts w:ascii="Book Antiqua" w:hAnsi="Book Antiqua"/>
          <w:color w:val="000000" w:themeColor="text1"/>
          <w:sz w:val="20"/>
          <w:szCs w:val="20"/>
          <w:lang w:val="en-GB"/>
        </w:rPr>
        <w:t>A critical analysis.</w:t>
      </w:r>
      <w:proofErr w:type="gramEnd"/>
      <w:r w:rsidRPr="00F67D25">
        <w:rPr>
          <w:rFonts w:ascii="Book Antiqua" w:hAnsi="Book Antiqua"/>
          <w:color w:val="000000" w:themeColor="text1"/>
          <w:sz w:val="20"/>
          <w:szCs w:val="20"/>
          <w:lang w:val="en-GB"/>
        </w:rPr>
        <w:t xml:space="preserve"> </w:t>
      </w:r>
      <w:r w:rsidRPr="00F67D25">
        <w:rPr>
          <w:rFonts w:ascii="Book Antiqua" w:hAnsi="Book Antiqua"/>
          <w:i/>
          <w:color w:val="000000" w:themeColor="text1"/>
          <w:sz w:val="20"/>
          <w:szCs w:val="20"/>
          <w:lang w:val="en-GB"/>
        </w:rPr>
        <w:t>J Gastric Cancer</w:t>
      </w:r>
      <w:r w:rsidRPr="00F67D25">
        <w:rPr>
          <w:rFonts w:ascii="Book Antiqua" w:hAnsi="Book Antiqua"/>
          <w:color w:val="000000" w:themeColor="text1"/>
          <w:sz w:val="20"/>
          <w:szCs w:val="20"/>
          <w:lang w:val="en-GB"/>
        </w:rPr>
        <w:t xml:space="preserve"> 2014; </w:t>
      </w:r>
      <w:r w:rsidRPr="00F67D25">
        <w:rPr>
          <w:rFonts w:ascii="Book Antiqua" w:hAnsi="Book Antiqua"/>
          <w:b/>
          <w:color w:val="000000" w:themeColor="text1"/>
          <w:sz w:val="20"/>
          <w:szCs w:val="20"/>
          <w:lang w:val="en-GB"/>
        </w:rPr>
        <w:t>14</w:t>
      </w:r>
      <w:r w:rsidRPr="00F67D25">
        <w:rPr>
          <w:rFonts w:ascii="Book Antiqua" w:hAnsi="Book Antiqua"/>
          <w:color w:val="000000" w:themeColor="text1"/>
          <w:sz w:val="20"/>
          <w:szCs w:val="20"/>
          <w:lang w:val="en-GB"/>
        </w:rPr>
        <w:t>: 39-46 [PMID: 24765536 DOI: 10.5230/jgc.2014.14.1.39]</w:t>
      </w:r>
    </w:p>
    <w:p w14:paraId="0BDAF5E6"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9 </w:t>
      </w:r>
      <w:r w:rsidRPr="00F67D25">
        <w:rPr>
          <w:rFonts w:ascii="Book Antiqua" w:hAnsi="Book Antiqua"/>
          <w:b/>
          <w:color w:val="000000" w:themeColor="text1"/>
          <w:sz w:val="20"/>
          <w:szCs w:val="20"/>
          <w:lang w:val="en-GB"/>
        </w:rPr>
        <w:t>Bauer K</w:t>
      </w:r>
      <w:r w:rsidRPr="00F67D25">
        <w:rPr>
          <w:rFonts w:ascii="Book Antiqua" w:hAnsi="Book Antiqua"/>
          <w:color w:val="000000" w:themeColor="text1"/>
          <w:sz w:val="20"/>
          <w:szCs w:val="20"/>
          <w:lang w:val="en-GB"/>
        </w:rPr>
        <w:t xml:space="preserve">, Schroeder M, </w:t>
      </w:r>
      <w:proofErr w:type="spellStart"/>
      <w:r w:rsidRPr="00F67D25">
        <w:rPr>
          <w:rFonts w:ascii="Book Antiqua" w:hAnsi="Book Antiqua"/>
          <w:color w:val="000000" w:themeColor="text1"/>
          <w:sz w:val="20"/>
          <w:szCs w:val="20"/>
          <w:lang w:val="en-GB"/>
        </w:rPr>
        <w:t>Porzsolt</w:t>
      </w:r>
      <w:proofErr w:type="spellEnd"/>
      <w:r w:rsidRPr="00F67D25">
        <w:rPr>
          <w:rFonts w:ascii="Book Antiqua" w:hAnsi="Book Antiqua"/>
          <w:color w:val="000000" w:themeColor="text1"/>
          <w:sz w:val="20"/>
          <w:szCs w:val="20"/>
          <w:lang w:val="en-GB"/>
        </w:rPr>
        <w:t xml:space="preserve"> F, </w:t>
      </w:r>
      <w:proofErr w:type="spellStart"/>
      <w:r w:rsidRPr="00F67D25">
        <w:rPr>
          <w:rFonts w:ascii="Book Antiqua" w:hAnsi="Book Antiqua"/>
          <w:color w:val="000000" w:themeColor="text1"/>
          <w:sz w:val="20"/>
          <w:szCs w:val="20"/>
          <w:lang w:val="en-GB"/>
        </w:rPr>
        <w:t>Henne-Bruns</w:t>
      </w:r>
      <w:proofErr w:type="spellEnd"/>
      <w:r w:rsidRPr="00F67D25">
        <w:rPr>
          <w:rFonts w:ascii="Book Antiqua" w:hAnsi="Book Antiqua"/>
          <w:color w:val="000000" w:themeColor="text1"/>
          <w:sz w:val="20"/>
          <w:szCs w:val="20"/>
          <w:lang w:val="en-GB"/>
        </w:rPr>
        <w:t xml:space="preserve"> D. Comparison of international guidelines on the accompanying therapy for advanced gastric cancer: reasons for the differences. </w:t>
      </w:r>
      <w:r w:rsidRPr="00F67D25">
        <w:rPr>
          <w:rFonts w:ascii="Book Antiqua" w:hAnsi="Book Antiqua"/>
          <w:i/>
          <w:color w:val="000000" w:themeColor="text1"/>
          <w:sz w:val="20"/>
          <w:szCs w:val="20"/>
          <w:lang w:val="en-GB"/>
        </w:rPr>
        <w:t>J Gastric Cancer</w:t>
      </w:r>
      <w:r w:rsidRPr="00F67D25">
        <w:rPr>
          <w:rFonts w:ascii="Book Antiqua" w:hAnsi="Book Antiqua"/>
          <w:color w:val="000000" w:themeColor="text1"/>
          <w:sz w:val="20"/>
          <w:szCs w:val="20"/>
          <w:lang w:val="en-GB"/>
        </w:rPr>
        <w:t xml:space="preserve"> 2015; </w:t>
      </w:r>
      <w:r w:rsidRPr="00F67D25">
        <w:rPr>
          <w:rFonts w:ascii="Book Antiqua" w:hAnsi="Book Antiqua"/>
          <w:b/>
          <w:color w:val="000000" w:themeColor="text1"/>
          <w:sz w:val="20"/>
          <w:szCs w:val="20"/>
          <w:lang w:val="en-GB"/>
        </w:rPr>
        <w:t>15</w:t>
      </w:r>
      <w:r w:rsidRPr="00F67D25">
        <w:rPr>
          <w:rFonts w:ascii="Book Antiqua" w:hAnsi="Book Antiqua"/>
          <w:color w:val="000000" w:themeColor="text1"/>
          <w:sz w:val="20"/>
          <w:szCs w:val="20"/>
          <w:lang w:val="en-GB"/>
        </w:rPr>
        <w:t>: 10-18 [PMID: 25861518 DOI: 10.5230/jgc.2015.15.1.10]</w:t>
      </w:r>
    </w:p>
    <w:p w14:paraId="6A182104"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10 </w:t>
      </w:r>
      <w:proofErr w:type="spellStart"/>
      <w:r w:rsidRPr="00F67D25">
        <w:rPr>
          <w:rFonts w:ascii="Book Antiqua" w:hAnsi="Book Antiqua"/>
          <w:b/>
          <w:color w:val="000000" w:themeColor="text1"/>
          <w:sz w:val="20"/>
          <w:szCs w:val="20"/>
          <w:lang w:val="en-GB"/>
        </w:rPr>
        <w:t>Manzini</w:t>
      </w:r>
      <w:proofErr w:type="spellEnd"/>
      <w:r w:rsidRPr="00F67D25">
        <w:rPr>
          <w:rFonts w:ascii="Book Antiqua" w:hAnsi="Book Antiqua"/>
          <w:b/>
          <w:color w:val="000000" w:themeColor="text1"/>
          <w:sz w:val="20"/>
          <w:szCs w:val="20"/>
          <w:lang w:val="en-GB"/>
        </w:rPr>
        <w:t xml:space="preserve"> G</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Henne-Bruns</w:t>
      </w:r>
      <w:proofErr w:type="spellEnd"/>
      <w:r w:rsidRPr="00F67D25">
        <w:rPr>
          <w:rFonts w:ascii="Book Antiqua" w:hAnsi="Book Antiqua"/>
          <w:color w:val="000000" w:themeColor="text1"/>
          <w:sz w:val="20"/>
          <w:szCs w:val="20"/>
          <w:lang w:val="en-GB"/>
        </w:rPr>
        <w:t xml:space="preserve"> D, Kremer M. Validity of studies suggesting postsurgical chemotherapy for </w:t>
      </w:r>
      <w:proofErr w:type="spellStart"/>
      <w:r w:rsidRPr="00F67D25">
        <w:rPr>
          <w:rFonts w:ascii="Book Antiqua" w:hAnsi="Book Antiqua"/>
          <w:color w:val="000000" w:themeColor="text1"/>
          <w:sz w:val="20"/>
          <w:szCs w:val="20"/>
          <w:lang w:val="en-GB"/>
        </w:rPr>
        <w:t>resectable</w:t>
      </w:r>
      <w:proofErr w:type="spellEnd"/>
      <w:r w:rsidRPr="00F67D25">
        <w:rPr>
          <w:rFonts w:ascii="Book Antiqua" w:hAnsi="Book Antiqua"/>
          <w:color w:val="000000" w:themeColor="text1"/>
          <w:sz w:val="20"/>
          <w:szCs w:val="20"/>
          <w:lang w:val="en-GB"/>
        </w:rPr>
        <w:t xml:space="preserve"> gastric cancer: critical appraisal of randomised trials. </w:t>
      </w:r>
      <w:r w:rsidRPr="00F67D25">
        <w:rPr>
          <w:rFonts w:ascii="Book Antiqua" w:hAnsi="Book Antiqua"/>
          <w:i/>
          <w:color w:val="000000" w:themeColor="text1"/>
          <w:sz w:val="20"/>
          <w:szCs w:val="20"/>
          <w:lang w:val="en-GB"/>
        </w:rPr>
        <w:t xml:space="preserve">BMJ Open </w:t>
      </w:r>
      <w:proofErr w:type="spellStart"/>
      <w:r w:rsidRPr="00F67D25">
        <w:rPr>
          <w:rFonts w:ascii="Book Antiqua" w:hAnsi="Book Antiqua"/>
          <w:i/>
          <w:color w:val="000000" w:themeColor="text1"/>
          <w:sz w:val="20"/>
          <w:szCs w:val="20"/>
          <w:lang w:val="en-GB"/>
        </w:rPr>
        <w:t>Gastroenterol</w:t>
      </w:r>
      <w:proofErr w:type="spellEnd"/>
      <w:r w:rsidRPr="00F67D25">
        <w:rPr>
          <w:rFonts w:ascii="Book Antiqua" w:hAnsi="Book Antiqua"/>
          <w:color w:val="000000" w:themeColor="text1"/>
          <w:sz w:val="20"/>
          <w:szCs w:val="20"/>
          <w:lang w:val="en-GB"/>
        </w:rPr>
        <w:t xml:space="preserve"> 2017; </w:t>
      </w:r>
      <w:r w:rsidRPr="00F67D25">
        <w:rPr>
          <w:rFonts w:ascii="Book Antiqua" w:hAnsi="Book Antiqua"/>
          <w:b/>
          <w:color w:val="000000" w:themeColor="text1"/>
          <w:sz w:val="20"/>
          <w:szCs w:val="20"/>
          <w:lang w:val="en-GB"/>
        </w:rPr>
        <w:t>4</w:t>
      </w:r>
      <w:r w:rsidRPr="00F67D25">
        <w:rPr>
          <w:rFonts w:ascii="Book Antiqua" w:hAnsi="Book Antiqua"/>
          <w:color w:val="000000" w:themeColor="text1"/>
          <w:sz w:val="20"/>
          <w:szCs w:val="20"/>
          <w:lang w:val="en-GB"/>
        </w:rPr>
        <w:t>: e000138 [PMID: 29177062 DOI: 10.1136/bmjgast-2017-000138]</w:t>
      </w:r>
    </w:p>
    <w:p w14:paraId="3AB77397"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proofErr w:type="gramStart"/>
      <w:r w:rsidRPr="00F67D25">
        <w:rPr>
          <w:rFonts w:ascii="Book Antiqua" w:hAnsi="Book Antiqua"/>
          <w:color w:val="000000" w:themeColor="text1"/>
          <w:sz w:val="20"/>
          <w:szCs w:val="20"/>
          <w:lang w:val="en-GB"/>
        </w:rPr>
        <w:t xml:space="preserve">11 </w:t>
      </w:r>
      <w:proofErr w:type="spellStart"/>
      <w:r w:rsidRPr="00F67D25">
        <w:rPr>
          <w:rFonts w:ascii="Book Antiqua" w:hAnsi="Book Antiqua"/>
          <w:b/>
          <w:color w:val="000000" w:themeColor="text1"/>
          <w:sz w:val="20"/>
          <w:szCs w:val="20"/>
          <w:lang w:val="en-GB"/>
        </w:rPr>
        <w:t>Eom</w:t>
      </w:r>
      <w:proofErr w:type="spellEnd"/>
      <w:r w:rsidRPr="00F67D25">
        <w:rPr>
          <w:rFonts w:ascii="Book Antiqua" w:hAnsi="Book Antiqua"/>
          <w:b/>
          <w:color w:val="000000" w:themeColor="text1"/>
          <w:sz w:val="20"/>
          <w:szCs w:val="20"/>
          <w:lang w:val="en-GB"/>
        </w:rPr>
        <w:t xml:space="preserve"> BW</w:t>
      </w:r>
      <w:r w:rsidRPr="00F67D25">
        <w:rPr>
          <w:rFonts w:ascii="Book Antiqua" w:hAnsi="Book Antiqua"/>
          <w:color w:val="000000" w:themeColor="text1"/>
          <w:sz w:val="20"/>
          <w:szCs w:val="20"/>
          <w:lang w:val="en-GB"/>
        </w:rPr>
        <w:t xml:space="preserve">, Kim S, Kim JY, Yoon HM, Kim MJ, Nam BH, Kim YW, Park YI, Park SR, </w:t>
      </w:r>
      <w:proofErr w:type="spellStart"/>
      <w:r w:rsidRPr="00F67D25">
        <w:rPr>
          <w:rFonts w:ascii="Book Antiqua" w:hAnsi="Book Antiqua"/>
          <w:color w:val="000000" w:themeColor="text1"/>
          <w:sz w:val="20"/>
          <w:szCs w:val="20"/>
          <w:lang w:val="en-GB"/>
        </w:rPr>
        <w:t>Ryu</w:t>
      </w:r>
      <w:proofErr w:type="spellEnd"/>
      <w:r w:rsidRPr="00F67D25">
        <w:rPr>
          <w:rFonts w:ascii="Book Antiqua" w:hAnsi="Book Antiqua"/>
          <w:color w:val="000000" w:themeColor="text1"/>
          <w:sz w:val="20"/>
          <w:szCs w:val="20"/>
          <w:lang w:val="en-GB"/>
        </w:rPr>
        <w:t xml:space="preserve"> KW.</w:t>
      </w:r>
      <w:proofErr w:type="gramEnd"/>
      <w:r w:rsidRPr="00F67D25">
        <w:rPr>
          <w:rFonts w:ascii="Book Antiqua" w:hAnsi="Book Antiqua"/>
          <w:color w:val="000000" w:themeColor="text1"/>
          <w:sz w:val="20"/>
          <w:szCs w:val="20"/>
          <w:lang w:val="en-GB"/>
        </w:rPr>
        <w:t xml:space="preserve"> Survival Benefit of Perioperative Chemotherapy in Patients with Locally Advanced Gastric Cancer: a Propensity Score Matched Analysis. </w:t>
      </w:r>
      <w:r w:rsidRPr="00F67D25">
        <w:rPr>
          <w:rFonts w:ascii="Book Antiqua" w:hAnsi="Book Antiqua"/>
          <w:i/>
          <w:color w:val="000000" w:themeColor="text1"/>
          <w:sz w:val="20"/>
          <w:szCs w:val="20"/>
          <w:lang w:val="en-GB"/>
        </w:rPr>
        <w:t>J Gastric Cancer</w:t>
      </w:r>
      <w:r w:rsidRPr="00F67D25">
        <w:rPr>
          <w:rFonts w:ascii="Book Antiqua" w:hAnsi="Book Antiqua"/>
          <w:color w:val="000000" w:themeColor="text1"/>
          <w:sz w:val="20"/>
          <w:szCs w:val="20"/>
          <w:lang w:val="en-GB"/>
        </w:rPr>
        <w:t xml:space="preserve"> 2018; </w:t>
      </w:r>
      <w:r w:rsidRPr="00F67D25">
        <w:rPr>
          <w:rFonts w:ascii="Book Antiqua" w:hAnsi="Book Antiqua"/>
          <w:b/>
          <w:color w:val="000000" w:themeColor="text1"/>
          <w:sz w:val="20"/>
          <w:szCs w:val="20"/>
          <w:lang w:val="en-GB"/>
        </w:rPr>
        <w:t>18</w:t>
      </w:r>
      <w:r w:rsidRPr="00F67D25">
        <w:rPr>
          <w:rFonts w:ascii="Book Antiqua" w:hAnsi="Book Antiqua"/>
          <w:color w:val="000000" w:themeColor="text1"/>
          <w:sz w:val="20"/>
          <w:szCs w:val="20"/>
          <w:lang w:val="en-GB"/>
        </w:rPr>
        <w:t>: 69-81 [PMID: 29629222 DOI: 10.5230/jgc.2018.18.e9]</w:t>
      </w:r>
    </w:p>
    <w:p w14:paraId="2ADA393B"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12 </w:t>
      </w:r>
      <w:proofErr w:type="spellStart"/>
      <w:r w:rsidRPr="00F67D25">
        <w:rPr>
          <w:rFonts w:ascii="Book Antiqua" w:hAnsi="Book Antiqua"/>
          <w:b/>
          <w:color w:val="000000" w:themeColor="text1"/>
          <w:sz w:val="20"/>
          <w:szCs w:val="20"/>
          <w:lang w:val="en-GB"/>
        </w:rPr>
        <w:t>Kanaji</w:t>
      </w:r>
      <w:proofErr w:type="spellEnd"/>
      <w:r w:rsidRPr="00F67D25">
        <w:rPr>
          <w:rFonts w:ascii="Book Antiqua" w:hAnsi="Book Antiqua"/>
          <w:b/>
          <w:color w:val="000000" w:themeColor="text1"/>
          <w:sz w:val="20"/>
          <w:szCs w:val="20"/>
          <w:lang w:val="en-GB"/>
        </w:rPr>
        <w:t xml:space="preserve"> S</w:t>
      </w:r>
      <w:r w:rsidRPr="00F67D25">
        <w:rPr>
          <w:rFonts w:ascii="Book Antiqua" w:hAnsi="Book Antiqua"/>
          <w:color w:val="000000" w:themeColor="text1"/>
          <w:sz w:val="20"/>
          <w:szCs w:val="20"/>
          <w:lang w:val="en-GB"/>
        </w:rPr>
        <w:t xml:space="preserve">, Suzuki S, Matsuda Y, Hasegawa H, Yamamoto M, Yamashita K, </w:t>
      </w:r>
      <w:proofErr w:type="spellStart"/>
      <w:r w:rsidRPr="00F67D25">
        <w:rPr>
          <w:rFonts w:ascii="Book Antiqua" w:hAnsi="Book Antiqua"/>
          <w:color w:val="000000" w:themeColor="text1"/>
          <w:sz w:val="20"/>
          <w:szCs w:val="20"/>
          <w:lang w:val="en-GB"/>
        </w:rPr>
        <w:t>Oshikiri</w:t>
      </w:r>
      <w:proofErr w:type="spellEnd"/>
      <w:r w:rsidRPr="00F67D25">
        <w:rPr>
          <w:rFonts w:ascii="Book Antiqua" w:hAnsi="Book Antiqua"/>
          <w:color w:val="000000" w:themeColor="text1"/>
          <w:sz w:val="20"/>
          <w:szCs w:val="20"/>
          <w:lang w:val="en-GB"/>
        </w:rPr>
        <w:t xml:space="preserve"> T, Matsuda T, Nakamura T, </w:t>
      </w:r>
      <w:proofErr w:type="spellStart"/>
      <w:r w:rsidRPr="00F67D25">
        <w:rPr>
          <w:rFonts w:ascii="Book Antiqua" w:hAnsi="Book Antiqua"/>
          <w:color w:val="000000" w:themeColor="text1"/>
          <w:sz w:val="20"/>
          <w:szCs w:val="20"/>
          <w:lang w:val="en-GB"/>
        </w:rPr>
        <w:t>Sumi</w:t>
      </w:r>
      <w:proofErr w:type="spellEnd"/>
      <w:r w:rsidRPr="00F67D25">
        <w:rPr>
          <w:rFonts w:ascii="Book Antiqua" w:hAnsi="Book Antiqua"/>
          <w:color w:val="000000" w:themeColor="text1"/>
          <w:sz w:val="20"/>
          <w:szCs w:val="20"/>
          <w:lang w:val="en-GB"/>
        </w:rPr>
        <w:t xml:space="preserve"> Y, </w:t>
      </w:r>
      <w:proofErr w:type="spellStart"/>
      <w:r w:rsidRPr="00F67D25">
        <w:rPr>
          <w:rFonts w:ascii="Book Antiqua" w:hAnsi="Book Antiqua"/>
          <w:color w:val="000000" w:themeColor="text1"/>
          <w:sz w:val="20"/>
          <w:szCs w:val="20"/>
          <w:lang w:val="en-GB"/>
        </w:rPr>
        <w:t>Kakeji</w:t>
      </w:r>
      <w:proofErr w:type="spellEnd"/>
      <w:r w:rsidRPr="00F67D25">
        <w:rPr>
          <w:rFonts w:ascii="Book Antiqua" w:hAnsi="Book Antiqua"/>
          <w:color w:val="000000" w:themeColor="text1"/>
          <w:sz w:val="20"/>
          <w:szCs w:val="20"/>
          <w:lang w:val="en-GB"/>
        </w:rPr>
        <w:t xml:space="preserve"> Y. Recent updates in perioperative chemotherapy and recurrence pattern of gastric cancer. </w:t>
      </w:r>
      <w:r w:rsidRPr="00F67D25">
        <w:rPr>
          <w:rFonts w:ascii="Book Antiqua" w:hAnsi="Book Antiqua"/>
          <w:i/>
          <w:color w:val="000000" w:themeColor="text1"/>
          <w:sz w:val="20"/>
          <w:szCs w:val="20"/>
          <w:lang w:val="en-GB"/>
        </w:rPr>
        <w:t xml:space="preserve">Ann </w:t>
      </w:r>
      <w:proofErr w:type="spellStart"/>
      <w:r w:rsidRPr="00F67D25">
        <w:rPr>
          <w:rFonts w:ascii="Book Antiqua" w:hAnsi="Book Antiqua"/>
          <w:i/>
          <w:color w:val="000000" w:themeColor="text1"/>
          <w:sz w:val="20"/>
          <w:szCs w:val="20"/>
          <w:lang w:val="en-GB"/>
        </w:rPr>
        <w:t>Gastroenterol</w:t>
      </w:r>
      <w:proofErr w:type="spellEnd"/>
      <w:r w:rsidRPr="00F67D25">
        <w:rPr>
          <w:rFonts w:ascii="Book Antiqua" w:hAnsi="Book Antiqua"/>
          <w:i/>
          <w:color w:val="000000" w:themeColor="text1"/>
          <w:sz w:val="20"/>
          <w:szCs w:val="20"/>
          <w:lang w:val="en-GB"/>
        </w:rPr>
        <w:t xml:space="preserve"> </w:t>
      </w:r>
      <w:proofErr w:type="spellStart"/>
      <w:r w:rsidRPr="00F67D25">
        <w:rPr>
          <w:rFonts w:ascii="Book Antiqua" w:hAnsi="Book Antiqua"/>
          <w:i/>
          <w:color w:val="000000" w:themeColor="text1"/>
          <w:sz w:val="20"/>
          <w:szCs w:val="20"/>
          <w:lang w:val="en-GB"/>
        </w:rPr>
        <w:t>Surg</w:t>
      </w:r>
      <w:proofErr w:type="spellEnd"/>
      <w:r w:rsidRPr="00F67D25">
        <w:rPr>
          <w:rFonts w:ascii="Book Antiqua" w:hAnsi="Book Antiqua"/>
          <w:color w:val="000000" w:themeColor="text1"/>
          <w:sz w:val="20"/>
          <w:szCs w:val="20"/>
          <w:lang w:val="en-GB"/>
        </w:rPr>
        <w:t xml:space="preserve"> 2018; </w:t>
      </w:r>
      <w:r w:rsidRPr="00F67D25">
        <w:rPr>
          <w:rFonts w:ascii="Book Antiqua" w:hAnsi="Book Antiqua"/>
          <w:b/>
          <w:color w:val="000000" w:themeColor="text1"/>
          <w:sz w:val="20"/>
          <w:szCs w:val="20"/>
          <w:lang w:val="en-GB"/>
        </w:rPr>
        <w:t>2</w:t>
      </w:r>
      <w:r w:rsidRPr="00F67D25">
        <w:rPr>
          <w:rFonts w:ascii="Book Antiqua" w:hAnsi="Book Antiqua"/>
          <w:color w:val="000000" w:themeColor="text1"/>
          <w:sz w:val="20"/>
          <w:szCs w:val="20"/>
          <w:lang w:val="en-GB"/>
        </w:rPr>
        <w:t>: 400-405 [PMID: 30460342 DOI: 10.1002/ags3.12199]</w:t>
      </w:r>
    </w:p>
    <w:p w14:paraId="10D249F4"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13 </w:t>
      </w:r>
      <w:proofErr w:type="spellStart"/>
      <w:r w:rsidRPr="00F67D25">
        <w:rPr>
          <w:rFonts w:ascii="Book Antiqua" w:hAnsi="Book Antiqua"/>
          <w:b/>
          <w:color w:val="000000" w:themeColor="text1"/>
          <w:sz w:val="20"/>
          <w:szCs w:val="20"/>
          <w:lang w:val="en-GB"/>
        </w:rPr>
        <w:t>Ciesielski</w:t>
      </w:r>
      <w:proofErr w:type="spellEnd"/>
      <w:r w:rsidRPr="00F67D25">
        <w:rPr>
          <w:rFonts w:ascii="Book Antiqua" w:hAnsi="Book Antiqua"/>
          <w:b/>
          <w:color w:val="000000" w:themeColor="text1"/>
          <w:sz w:val="20"/>
          <w:szCs w:val="20"/>
          <w:lang w:val="en-GB"/>
        </w:rPr>
        <w:t xml:space="preserve"> M</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Kruszewski</w:t>
      </w:r>
      <w:proofErr w:type="spellEnd"/>
      <w:r w:rsidRPr="00F67D25">
        <w:rPr>
          <w:rFonts w:ascii="Book Antiqua" w:hAnsi="Book Antiqua"/>
          <w:color w:val="000000" w:themeColor="text1"/>
          <w:sz w:val="20"/>
          <w:szCs w:val="20"/>
          <w:lang w:val="en-GB"/>
        </w:rPr>
        <w:t xml:space="preserve"> WJ, </w:t>
      </w:r>
      <w:proofErr w:type="spellStart"/>
      <w:r w:rsidRPr="00F67D25">
        <w:rPr>
          <w:rFonts w:ascii="Book Antiqua" w:hAnsi="Book Antiqua"/>
          <w:color w:val="000000" w:themeColor="text1"/>
          <w:sz w:val="20"/>
          <w:szCs w:val="20"/>
          <w:lang w:val="en-GB"/>
        </w:rPr>
        <w:t>Szajewski</w:t>
      </w:r>
      <w:proofErr w:type="spellEnd"/>
      <w:r w:rsidRPr="00F67D25">
        <w:rPr>
          <w:rFonts w:ascii="Book Antiqua" w:hAnsi="Book Antiqua"/>
          <w:color w:val="000000" w:themeColor="text1"/>
          <w:sz w:val="20"/>
          <w:szCs w:val="20"/>
          <w:lang w:val="en-GB"/>
        </w:rPr>
        <w:t xml:space="preserve"> M, </w:t>
      </w:r>
      <w:proofErr w:type="spellStart"/>
      <w:r w:rsidRPr="00F67D25">
        <w:rPr>
          <w:rFonts w:ascii="Book Antiqua" w:hAnsi="Book Antiqua"/>
          <w:color w:val="000000" w:themeColor="text1"/>
          <w:sz w:val="20"/>
          <w:szCs w:val="20"/>
          <w:lang w:val="en-GB"/>
        </w:rPr>
        <w:t>Walczak</w:t>
      </w:r>
      <w:proofErr w:type="spellEnd"/>
      <w:r w:rsidRPr="00F67D25">
        <w:rPr>
          <w:rFonts w:ascii="Book Antiqua" w:hAnsi="Book Antiqua"/>
          <w:color w:val="000000" w:themeColor="text1"/>
          <w:sz w:val="20"/>
          <w:szCs w:val="20"/>
          <w:lang w:val="en-GB"/>
        </w:rPr>
        <w:t xml:space="preserve"> J, </w:t>
      </w:r>
      <w:proofErr w:type="spellStart"/>
      <w:r w:rsidRPr="00F67D25">
        <w:rPr>
          <w:rFonts w:ascii="Book Antiqua" w:hAnsi="Book Antiqua"/>
          <w:color w:val="000000" w:themeColor="text1"/>
          <w:sz w:val="20"/>
          <w:szCs w:val="20"/>
          <w:lang w:val="en-GB"/>
        </w:rPr>
        <w:t>Spychalska</w:t>
      </w:r>
      <w:proofErr w:type="spellEnd"/>
      <w:r w:rsidRPr="00F67D25">
        <w:rPr>
          <w:rFonts w:ascii="Book Antiqua" w:hAnsi="Book Antiqua"/>
          <w:color w:val="000000" w:themeColor="text1"/>
          <w:sz w:val="20"/>
          <w:szCs w:val="20"/>
          <w:lang w:val="en-GB"/>
        </w:rPr>
        <w:t xml:space="preserve"> N, </w:t>
      </w:r>
      <w:proofErr w:type="spellStart"/>
      <w:r w:rsidRPr="00F67D25">
        <w:rPr>
          <w:rFonts w:ascii="Book Antiqua" w:hAnsi="Book Antiqua"/>
          <w:color w:val="000000" w:themeColor="text1"/>
          <w:sz w:val="20"/>
          <w:szCs w:val="20"/>
          <w:lang w:val="en-GB"/>
        </w:rPr>
        <w:t>Szefel</w:t>
      </w:r>
      <w:proofErr w:type="spellEnd"/>
      <w:r w:rsidRPr="00F67D25">
        <w:rPr>
          <w:rFonts w:ascii="Book Antiqua" w:hAnsi="Book Antiqua"/>
          <w:color w:val="000000" w:themeColor="text1"/>
          <w:sz w:val="20"/>
          <w:szCs w:val="20"/>
          <w:lang w:val="en-GB"/>
        </w:rPr>
        <w:t xml:space="preserve"> J, </w:t>
      </w:r>
      <w:proofErr w:type="spellStart"/>
      <w:r w:rsidRPr="00F67D25">
        <w:rPr>
          <w:rFonts w:ascii="Book Antiqua" w:hAnsi="Book Antiqua"/>
          <w:color w:val="000000" w:themeColor="text1"/>
          <w:sz w:val="20"/>
          <w:szCs w:val="20"/>
          <w:lang w:val="en-GB"/>
        </w:rPr>
        <w:t>Zieliński</w:t>
      </w:r>
      <w:proofErr w:type="spellEnd"/>
      <w:r w:rsidRPr="00F67D25">
        <w:rPr>
          <w:rFonts w:ascii="Book Antiqua" w:hAnsi="Book Antiqua"/>
          <w:color w:val="000000" w:themeColor="text1"/>
          <w:sz w:val="20"/>
          <w:szCs w:val="20"/>
          <w:lang w:val="en-GB"/>
        </w:rPr>
        <w:t xml:space="preserve"> J. Extremely High Mortality Rate after a Successful </w:t>
      </w:r>
      <w:proofErr w:type="spellStart"/>
      <w:r w:rsidRPr="00F67D25">
        <w:rPr>
          <w:rFonts w:ascii="Book Antiqua" w:hAnsi="Book Antiqua"/>
          <w:color w:val="000000" w:themeColor="text1"/>
          <w:sz w:val="20"/>
          <w:szCs w:val="20"/>
          <w:lang w:val="en-GB"/>
        </w:rPr>
        <w:t>Gastrectomy</w:t>
      </w:r>
      <w:proofErr w:type="spellEnd"/>
      <w:r w:rsidRPr="00F67D25">
        <w:rPr>
          <w:rFonts w:ascii="Book Antiqua" w:hAnsi="Book Antiqua"/>
          <w:color w:val="000000" w:themeColor="text1"/>
          <w:sz w:val="20"/>
          <w:szCs w:val="20"/>
          <w:lang w:val="en-GB"/>
        </w:rPr>
        <w:t xml:space="preserve"> for Cancer in Older Adults. </w:t>
      </w:r>
      <w:r w:rsidRPr="00F67D25">
        <w:rPr>
          <w:rFonts w:ascii="Book Antiqua" w:hAnsi="Book Antiqua"/>
          <w:i/>
          <w:color w:val="000000" w:themeColor="text1"/>
          <w:sz w:val="20"/>
          <w:szCs w:val="20"/>
          <w:lang w:val="en-GB"/>
        </w:rPr>
        <w:t>J Gastric Cancer</w:t>
      </w:r>
      <w:r w:rsidRPr="00F67D25">
        <w:rPr>
          <w:rFonts w:ascii="Book Antiqua" w:hAnsi="Book Antiqua"/>
          <w:color w:val="000000" w:themeColor="text1"/>
          <w:sz w:val="20"/>
          <w:szCs w:val="20"/>
          <w:lang w:val="en-GB"/>
        </w:rPr>
        <w:t xml:space="preserve"> 2019; </w:t>
      </w:r>
      <w:r w:rsidRPr="00F67D25">
        <w:rPr>
          <w:rFonts w:ascii="Book Antiqua" w:hAnsi="Book Antiqua"/>
          <w:b/>
          <w:color w:val="000000" w:themeColor="text1"/>
          <w:sz w:val="20"/>
          <w:szCs w:val="20"/>
          <w:lang w:val="en-GB"/>
        </w:rPr>
        <w:t>19</w:t>
      </w:r>
      <w:r w:rsidRPr="00F67D25">
        <w:rPr>
          <w:rFonts w:ascii="Book Antiqua" w:hAnsi="Book Antiqua"/>
          <w:color w:val="000000" w:themeColor="text1"/>
          <w:sz w:val="20"/>
          <w:szCs w:val="20"/>
          <w:lang w:val="en-GB"/>
        </w:rPr>
        <w:t>: 202-211 [PMID: 31245165 DOI: 10.5230/jgc.2019.19.e16]</w:t>
      </w:r>
    </w:p>
    <w:p w14:paraId="6E6BCDFC"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14 </w:t>
      </w:r>
      <w:proofErr w:type="spellStart"/>
      <w:r w:rsidRPr="00F67D25">
        <w:rPr>
          <w:rFonts w:ascii="Book Antiqua" w:hAnsi="Book Antiqua"/>
          <w:b/>
          <w:color w:val="000000" w:themeColor="text1"/>
          <w:sz w:val="20"/>
          <w:szCs w:val="20"/>
          <w:lang w:val="en-GB"/>
        </w:rPr>
        <w:t>Biffi</w:t>
      </w:r>
      <w:proofErr w:type="spellEnd"/>
      <w:r w:rsidRPr="00F67D25">
        <w:rPr>
          <w:rFonts w:ascii="Book Antiqua" w:hAnsi="Book Antiqua"/>
          <w:b/>
          <w:color w:val="000000" w:themeColor="text1"/>
          <w:sz w:val="20"/>
          <w:szCs w:val="20"/>
          <w:lang w:val="en-GB"/>
        </w:rPr>
        <w:t xml:space="preserve"> R</w:t>
      </w:r>
      <w:r w:rsidRPr="00F67D25">
        <w:rPr>
          <w:rFonts w:ascii="Book Antiqua" w:hAnsi="Book Antiqua"/>
          <w:color w:val="000000" w:themeColor="text1"/>
          <w:sz w:val="20"/>
          <w:szCs w:val="20"/>
          <w:lang w:val="en-GB"/>
        </w:rPr>
        <w:t xml:space="preserve">, Fazio N, Luca F, </w:t>
      </w:r>
      <w:proofErr w:type="spellStart"/>
      <w:r w:rsidRPr="00F67D25">
        <w:rPr>
          <w:rFonts w:ascii="Book Antiqua" w:hAnsi="Book Antiqua"/>
          <w:color w:val="000000" w:themeColor="text1"/>
          <w:sz w:val="20"/>
          <w:szCs w:val="20"/>
          <w:lang w:val="en-GB"/>
        </w:rPr>
        <w:t>Chiappa</w:t>
      </w:r>
      <w:proofErr w:type="spellEnd"/>
      <w:r w:rsidRPr="00F67D25">
        <w:rPr>
          <w:rFonts w:ascii="Book Antiqua" w:hAnsi="Book Antiqua"/>
          <w:color w:val="000000" w:themeColor="text1"/>
          <w:sz w:val="20"/>
          <w:szCs w:val="20"/>
          <w:lang w:val="en-GB"/>
        </w:rPr>
        <w:t xml:space="preserve"> A, </w:t>
      </w:r>
      <w:proofErr w:type="spellStart"/>
      <w:r w:rsidRPr="00F67D25">
        <w:rPr>
          <w:rFonts w:ascii="Book Antiqua" w:hAnsi="Book Antiqua"/>
          <w:color w:val="000000" w:themeColor="text1"/>
          <w:sz w:val="20"/>
          <w:szCs w:val="20"/>
          <w:lang w:val="en-GB"/>
        </w:rPr>
        <w:t>Andreoni</w:t>
      </w:r>
      <w:proofErr w:type="spellEnd"/>
      <w:r w:rsidRPr="00F67D25">
        <w:rPr>
          <w:rFonts w:ascii="Book Antiqua" w:hAnsi="Book Antiqua"/>
          <w:color w:val="000000" w:themeColor="text1"/>
          <w:sz w:val="20"/>
          <w:szCs w:val="20"/>
          <w:lang w:val="en-GB"/>
        </w:rPr>
        <w:t xml:space="preserve"> B, </w:t>
      </w:r>
      <w:proofErr w:type="spellStart"/>
      <w:r w:rsidRPr="00F67D25">
        <w:rPr>
          <w:rFonts w:ascii="Book Antiqua" w:hAnsi="Book Antiqua"/>
          <w:color w:val="000000" w:themeColor="text1"/>
          <w:sz w:val="20"/>
          <w:szCs w:val="20"/>
          <w:lang w:val="en-GB"/>
        </w:rPr>
        <w:t>Zampino</w:t>
      </w:r>
      <w:proofErr w:type="spellEnd"/>
      <w:r w:rsidRPr="00F67D25">
        <w:rPr>
          <w:rFonts w:ascii="Book Antiqua" w:hAnsi="Book Antiqua"/>
          <w:color w:val="000000" w:themeColor="text1"/>
          <w:sz w:val="20"/>
          <w:szCs w:val="20"/>
          <w:lang w:val="en-GB"/>
        </w:rPr>
        <w:t xml:space="preserve"> MG, Roth A, </w:t>
      </w:r>
      <w:proofErr w:type="spellStart"/>
      <w:r w:rsidRPr="00F67D25">
        <w:rPr>
          <w:rFonts w:ascii="Book Antiqua" w:hAnsi="Book Antiqua"/>
          <w:color w:val="000000" w:themeColor="text1"/>
          <w:sz w:val="20"/>
          <w:szCs w:val="20"/>
          <w:lang w:val="en-GB"/>
        </w:rPr>
        <w:t>Schuller</w:t>
      </w:r>
      <w:proofErr w:type="spellEnd"/>
      <w:r w:rsidRPr="00F67D25">
        <w:rPr>
          <w:rFonts w:ascii="Book Antiqua" w:hAnsi="Book Antiqua"/>
          <w:color w:val="000000" w:themeColor="text1"/>
          <w:sz w:val="20"/>
          <w:szCs w:val="20"/>
          <w:lang w:val="en-GB"/>
        </w:rPr>
        <w:t xml:space="preserve"> JC, </w:t>
      </w:r>
      <w:proofErr w:type="spellStart"/>
      <w:r w:rsidRPr="00F67D25">
        <w:rPr>
          <w:rFonts w:ascii="Book Antiqua" w:hAnsi="Book Antiqua"/>
          <w:color w:val="000000" w:themeColor="text1"/>
          <w:sz w:val="20"/>
          <w:szCs w:val="20"/>
          <w:lang w:val="en-GB"/>
        </w:rPr>
        <w:t>Fiori</w:t>
      </w:r>
      <w:proofErr w:type="spellEnd"/>
      <w:r w:rsidRPr="00F67D25">
        <w:rPr>
          <w:rFonts w:ascii="Book Antiqua" w:hAnsi="Book Antiqua"/>
          <w:color w:val="000000" w:themeColor="text1"/>
          <w:sz w:val="20"/>
          <w:szCs w:val="20"/>
          <w:lang w:val="en-GB"/>
        </w:rPr>
        <w:t xml:space="preserve"> G, </w:t>
      </w:r>
      <w:proofErr w:type="spellStart"/>
      <w:r w:rsidRPr="00F67D25">
        <w:rPr>
          <w:rFonts w:ascii="Book Antiqua" w:hAnsi="Book Antiqua"/>
          <w:color w:val="000000" w:themeColor="text1"/>
          <w:sz w:val="20"/>
          <w:szCs w:val="20"/>
          <w:lang w:val="en-GB"/>
        </w:rPr>
        <w:t>Orsi</w:t>
      </w:r>
      <w:proofErr w:type="spellEnd"/>
      <w:r w:rsidRPr="00F67D25">
        <w:rPr>
          <w:rFonts w:ascii="Book Antiqua" w:hAnsi="Book Antiqua"/>
          <w:color w:val="000000" w:themeColor="text1"/>
          <w:sz w:val="20"/>
          <w:szCs w:val="20"/>
          <w:lang w:val="en-GB"/>
        </w:rPr>
        <w:t xml:space="preserve"> F, </w:t>
      </w:r>
      <w:proofErr w:type="spellStart"/>
      <w:r w:rsidRPr="00F67D25">
        <w:rPr>
          <w:rFonts w:ascii="Book Antiqua" w:hAnsi="Book Antiqua"/>
          <w:color w:val="000000" w:themeColor="text1"/>
          <w:sz w:val="20"/>
          <w:szCs w:val="20"/>
          <w:lang w:val="en-GB"/>
        </w:rPr>
        <w:t>Bonomo</w:t>
      </w:r>
      <w:proofErr w:type="spellEnd"/>
      <w:r w:rsidRPr="00F67D25">
        <w:rPr>
          <w:rFonts w:ascii="Book Antiqua" w:hAnsi="Book Antiqua"/>
          <w:color w:val="000000" w:themeColor="text1"/>
          <w:sz w:val="20"/>
          <w:szCs w:val="20"/>
          <w:lang w:val="en-GB"/>
        </w:rPr>
        <w:t xml:space="preserve"> G, </w:t>
      </w:r>
      <w:proofErr w:type="spellStart"/>
      <w:r w:rsidRPr="00F67D25">
        <w:rPr>
          <w:rFonts w:ascii="Book Antiqua" w:hAnsi="Book Antiqua"/>
          <w:color w:val="000000" w:themeColor="text1"/>
          <w:sz w:val="20"/>
          <w:szCs w:val="20"/>
          <w:lang w:val="en-GB"/>
        </w:rPr>
        <w:t>Crosta</w:t>
      </w:r>
      <w:proofErr w:type="spellEnd"/>
      <w:r w:rsidRPr="00F67D25">
        <w:rPr>
          <w:rFonts w:ascii="Book Antiqua" w:hAnsi="Book Antiqua"/>
          <w:color w:val="000000" w:themeColor="text1"/>
          <w:sz w:val="20"/>
          <w:szCs w:val="20"/>
          <w:lang w:val="en-GB"/>
        </w:rPr>
        <w:t xml:space="preserve"> C, Huber O. Surgical outcome after </w:t>
      </w:r>
      <w:proofErr w:type="spellStart"/>
      <w:r w:rsidRPr="00F67D25">
        <w:rPr>
          <w:rFonts w:ascii="Book Antiqua" w:hAnsi="Book Antiqua"/>
          <w:color w:val="000000" w:themeColor="text1"/>
          <w:sz w:val="20"/>
          <w:szCs w:val="20"/>
          <w:lang w:val="en-GB"/>
        </w:rPr>
        <w:t>docetaxel</w:t>
      </w:r>
      <w:proofErr w:type="spellEnd"/>
      <w:r w:rsidRPr="00F67D25">
        <w:rPr>
          <w:rFonts w:ascii="Book Antiqua" w:hAnsi="Book Antiqua"/>
          <w:color w:val="000000" w:themeColor="text1"/>
          <w:sz w:val="20"/>
          <w:szCs w:val="20"/>
          <w:lang w:val="en-GB"/>
        </w:rPr>
        <w:t xml:space="preserve">-based </w:t>
      </w:r>
      <w:proofErr w:type="spellStart"/>
      <w:r w:rsidRPr="00F67D25">
        <w:rPr>
          <w:rFonts w:ascii="Book Antiqua" w:hAnsi="Book Antiqua"/>
          <w:color w:val="000000" w:themeColor="text1"/>
          <w:sz w:val="20"/>
          <w:szCs w:val="20"/>
          <w:lang w:val="en-GB"/>
        </w:rPr>
        <w:t>neoadjuvant</w:t>
      </w:r>
      <w:proofErr w:type="spellEnd"/>
      <w:r w:rsidRPr="00F67D25">
        <w:rPr>
          <w:rFonts w:ascii="Book Antiqua" w:hAnsi="Book Antiqua"/>
          <w:color w:val="000000" w:themeColor="text1"/>
          <w:sz w:val="20"/>
          <w:szCs w:val="20"/>
          <w:lang w:val="en-GB"/>
        </w:rPr>
        <w:t xml:space="preserve"> chemotherapy in locally-advanced gastric cancer. </w:t>
      </w:r>
      <w:r w:rsidRPr="00F67D25">
        <w:rPr>
          <w:rFonts w:ascii="Book Antiqua" w:hAnsi="Book Antiqua"/>
          <w:i/>
          <w:color w:val="000000" w:themeColor="text1"/>
          <w:sz w:val="20"/>
          <w:szCs w:val="20"/>
          <w:lang w:val="en-GB"/>
        </w:rPr>
        <w:t xml:space="preserve">World J </w:t>
      </w:r>
      <w:proofErr w:type="spellStart"/>
      <w:r w:rsidRPr="00F67D25">
        <w:rPr>
          <w:rFonts w:ascii="Book Antiqua" w:hAnsi="Book Antiqua"/>
          <w:i/>
          <w:color w:val="000000" w:themeColor="text1"/>
          <w:sz w:val="20"/>
          <w:szCs w:val="20"/>
          <w:lang w:val="en-GB"/>
        </w:rPr>
        <w:t>Gastroenterol</w:t>
      </w:r>
      <w:proofErr w:type="spellEnd"/>
      <w:r w:rsidRPr="00F67D25">
        <w:rPr>
          <w:rFonts w:ascii="Book Antiqua" w:hAnsi="Book Antiqua"/>
          <w:color w:val="000000" w:themeColor="text1"/>
          <w:sz w:val="20"/>
          <w:szCs w:val="20"/>
          <w:lang w:val="en-GB"/>
        </w:rPr>
        <w:t xml:space="preserve"> 2010; </w:t>
      </w:r>
      <w:r w:rsidRPr="00F67D25">
        <w:rPr>
          <w:rFonts w:ascii="Book Antiqua" w:hAnsi="Book Antiqua"/>
          <w:b/>
          <w:color w:val="000000" w:themeColor="text1"/>
          <w:sz w:val="20"/>
          <w:szCs w:val="20"/>
          <w:lang w:val="en-GB"/>
        </w:rPr>
        <w:t>16</w:t>
      </w:r>
      <w:r w:rsidRPr="00F67D25">
        <w:rPr>
          <w:rFonts w:ascii="Book Antiqua" w:hAnsi="Book Antiqua"/>
          <w:color w:val="000000" w:themeColor="text1"/>
          <w:sz w:val="20"/>
          <w:szCs w:val="20"/>
          <w:lang w:val="en-GB"/>
        </w:rPr>
        <w:t>: 868-874 [PMID: 20143466 DOI: 10.3748/wjg.v16.i7.868]</w:t>
      </w:r>
    </w:p>
    <w:p w14:paraId="38CA2D2A"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15 </w:t>
      </w:r>
      <w:proofErr w:type="spellStart"/>
      <w:r w:rsidRPr="00F67D25">
        <w:rPr>
          <w:rFonts w:ascii="Book Antiqua" w:hAnsi="Book Antiqua"/>
          <w:b/>
          <w:color w:val="000000" w:themeColor="text1"/>
          <w:sz w:val="20"/>
          <w:szCs w:val="20"/>
          <w:lang w:val="en-GB"/>
        </w:rPr>
        <w:t>Hartgrink</w:t>
      </w:r>
      <w:proofErr w:type="spellEnd"/>
      <w:r w:rsidRPr="00F67D25">
        <w:rPr>
          <w:rFonts w:ascii="Book Antiqua" w:hAnsi="Book Antiqua"/>
          <w:b/>
          <w:color w:val="000000" w:themeColor="text1"/>
          <w:sz w:val="20"/>
          <w:szCs w:val="20"/>
          <w:lang w:val="en-GB"/>
        </w:rPr>
        <w:t xml:space="preserve"> HH</w:t>
      </w:r>
      <w:r w:rsidRPr="00F67D25">
        <w:rPr>
          <w:rFonts w:ascii="Book Antiqua" w:hAnsi="Book Antiqua"/>
          <w:color w:val="000000" w:themeColor="text1"/>
          <w:sz w:val="20"/>
          <w:szCs w:val="20"/>
          <w:lang w:val="en-GB"/>
        </w:rPr>
        <w:t xml:space="preserve">, van de </w:t>
      </w:r>
      <w:proofErr w:type="spellStart"/>
      <w:r w:rsidRPr="00F67D25">
        <w:rPr>
          <w:rFonts w:ascii="Book Antiqua" w:hAnsi="Book Antiqua"/>
          <w:color w:val="000000" w:themeColor="text1"/>
          <w:sz w:val="20"/>
          <w:szCs w:val="20"/>
          <w:lang w:val="en-GB"/>
        </w:rPr>
        <w:t>Velde</w:t>
      </w:r>
      <w:proofErr w:type="spellEnd"/>
      <w:r w:rsidRPr="00F67D25">
        <w:rPr>
          <w:rFonts w:ascii="Book Antiqua" w:hAnsi="Book Antiqua"/>
          <w:color w:val="000000" w:themeColor="text1"/>
          <w:sz w:val="20"/>
          <w:szCs w:val="20"/>
          <w:lang w:val="en-GB"/>
        </w:rPr>
        <w:t xml:space="preserve"> CJ, Putter H, </w:t>
      </w:r>
      <w:proofErr w:type="spellStart"/>
      <w:r w:rsidRPr="00F67D25">
        <w:rPr>
          <w:rFonts w:ascii="Book Antiqua" w:hAnsi="Book Antiqua"/>
          <w:color w:val="000000" w:themeColor="text1"/>
          <w:sz w:val="20"/>
          <w:szCs w:val="20"/>
          <w:lang w:val="en-GB"/>
        </w:rPr>
        <w:t>Songun</w:t>
      </w:r>
      <w:proofErr w:type="spellEnd"/>
      <w:r w:rsidRPr="00F67D25">
        <w:rPr>
          <w:rFonts w:ascii="Book Antiqua" w:hAnsi="Book Antiqua"/>
          <w:color w:val="000000" w:themeColor="text1"/>
          <w:sz w:val="20"/>
          <w:szCs w:val="20"/>
          <w:lang w:val="en-GB"/>
        </w:rPr>
        <w:t xml:space="preserve"> I, </w:t>
      </w:r>
      <w:proofErr w:type="spellStart"/>
      <w:r w:rsidRPr="00F67D25">
        <w:rPr>
          <w:rFonts w:ascii="Book Antiqua" w:hAnsi="Book Antiqua"/>
          <w:color w:val="000000" w:themeColor="text1"/>
          <w:sz w:val="20"/>
          <w:szCs w:val="20"/>
          <w:lang w:val="en-GB"/>
        </w:rPr>
        <w:t>Tesselaar</w:t>
      </w:r>
      <w:proofErr w:type="spellEnd"/>
      <w:r w:rsidRPr="00F67D25">
        <w:rPr>
          <w:rFonts w:ascii="Book Antiqua" w:hAnsi="Book Antiqua"/>
          <w:color w:val="000000" w:themeColor="text1"/>
          <w:sz w:val="20"/>
          <w:szCs w:val="20"/>
          <w:lang w:val="en-GB"/>
        </w:rPr>
        <w:t xml:space="preserve"> ME, </w:t>
      </w:r>
      <w:proofErr w:type="spellStart"/>
      <w:r w:rsidRPr="00F67D25">
        <w:rPr>
          <w:rFonts w:ascii="Book Antiqua" w:hAnsi="Book Antiqua"/>
          <w:color w:val="000000" w:themeColor="text1"/>
          <w:sz w:val="20"/>
          <w:szCs w:val="20"/>
          <w:lang w:val="en-GB"/>
        </w:rPr>
        <w:t>Kranenbarg</w:t>
      </w:r>
      <w:proofErr w:type="spellEnd"/>
      <w:r w:rsidRPr="00F67D25">
        <w:rPr>
          <w:rFonts w:ascii="Book Antiqua" w:hAnsi="Book Antiqua"/>
          <w:color w:val="000000" w:themeColor="text1"/>
          <w:sz w:val="20"/>
          <w:szCs w:val="20"/>
          <w:lang w:val="en-GB"/>
        </w:rPr>
        <w:t xml:space="preserve"> EK, de </w:t>
      </w:r>
      <w:proofErr w:type="spellStart"/>
      <w:r w:rsidRPr="00F67D25">
        <w:rPr>
          <w:rFonts w:ascii="Book Antiqua" w:hAnsi="Book Antiqua"/>
          <w:color w:val="000000" w:themeColor="text1"/>
          <w:sz w:val="20"/>
          <w:szCs w:val="20"/>
          <w:lang w:val="en-GB"/>
        </w:rPr>
        <w:t>Vries</w:t>
      </w:r>
      <w:proofErr w:type="spellEnd"/>
      <w:r w:rsidRPr="00F67D25">
        <w:rPr>
          <w:rFonts w:ascii="Book Antiqua" w:hAnsi="Book Antiqua"/>
          <w:color w:val="000000" w:themeColor="text1"/>
          <w:sz w:val="20"/>
          <w:szCs w:val="20"/>
          <w:lang w:val="en-GB"/>
        </w:rPr>
        <w:t xml:space="preserve"> JE, </w:t>
      </w:r>
      <w:proofErr w:type="spellStart"/>
      <w:r w:rsidRPr="00F67D25">
        <w:rPr>
          <w:rFonts w:ascii="Book Antiqua" w:hAnsi="Book Antiqua"/>
          <w:color w:val="000000" w:themeColor="text1"/>
          <w:sz w:val="20"/>
          <w:szCs w:val="20"/>
          <w:lang w:val="en-GB"/>
        </w:rPr>
        <w:t>Wils</w:t>
      </w:r>
      <w:proofErr w:type="spellEnd"/>
      <w:r w:rsidRPr="00F67D25">
        <w:rPr>
          <w:rFonts w:ascii="Book Antiqua" w:hAnsi="Book Antiqua"/>
          <w:color w:val="000000" w:themeColor="text1"/>
          <w:sz w:val="20"/>
          <w:szCs w:val="20"/>
          <w:lang w:val="en-GB"/>
        </w:rPr>
        <w:t xml:space="preserve"> JA, van der </w:t>
      </w:r>
      <w:proofErr w:type="spellStart"/>
      <w:r w:rsidRPr="00F67D25">
        <w:rPr>
          <w:rFonts w:ascii="Book Antiqua" w:hAnsi="Book Antiqua"/>
          <w:color w:val="000000" w:themeColor="text1"/>
          <w:sz w:val="20"/>
          <w:szCs w:val="20"/>
          <w:lang w:val="en-GB"/>
        </w:rPr>
        <w:t>Bijl</w:t>
      </w:r>
      <w:proofErr w:type="spellEnd"/>
      <w:r w:rsidRPr="00F67D25">
        <w:rPr>
          <w:rFonts w:ascii="Book Antiqua" w:hAnsi="Book Antiqua"/>
          <w:color w:val="000000" w:themeColor="text1"/>
          <w:sz w:val="20"/>
          <w:szCs w:val="20"/>
          <w:lang w:val="en-GB"/>
        </w:rPr>
        <w:t xml:space="preserve"> J, van </w:t>
      </w:r>
      <w:proofErr w:type="spellStart"/>
      <w:r w:rsidRPr="00F67D25">
        <w:rPr>
          <w:rFonts w:ascii="Book Antiqua" w:hAnsi="Book Antiqua"/>
          <w:color w:val="000000" w:themeColor="text1"/>
          <w:sz w:val="20"/>
          <w:szCs w:val="20"/>
          <w:lang w:val="en-GB"/>
        </w:rPr>
        <w:t>Krieken</w:t>
      </w:r>
      <w:proofErr w:type="spellEnd"/>
      <w:r w:rsidRPr="00F67D25">
        <w:rPr>
          <w:rFonts w:ascii="Book Antiqua" w:hAnsi="Book Antiqua"/>
          <w:color w:val="000000" w:themeColor="text1"/>
          <w:sz w:val="20"/>
          <w:szCs w:val="20"/>
          <w:lang w:val="en-GB"/>
        </w:rPr>
        <w:t xml:space="preserve"> JH; Cooperating Investigators of The Dutch Gastric Cancer Group. Neo-adjuvant chemotherapy for operable gastric cancer: long term results of the Dutch randomised FAMTX trial. </w:t>
      </w:r>
      <w:proofErr w:type="spellStart"/>
      <w:r w:rsidRPr="00F67D25">
        <w:rPr>
          <w:rFonts w:ascii="Book Antiqua" w:hAnsi="Book Antiqua"/>
          <w:i/>
          <w:color w:val="000000" w:themeColor="text1"/>
          <w:sz w:val="20"/>
          <w:szCs w:val="20"/>
          <w:lang w:val="en-GB"/>
        </w:rPr>
        <w:t>Eur</w:t>
      </w:r>
      <w:proofErr w:type="spellEnd"/>
      <w:r w:rsidRPr="00F67D25">
        <w:rPr>
          <w:rFonts w:ascii="Book Antiqua" w:hAnsi="Book Antiqua"/>
          <w:i/>
          <w:color w:val="000000" w:themeColor="text1"/>
          <w:sz w:val="20"/>
          <w:szCs w:val="20"/>
          <w:lang w:val="en-GB"/>
        </w:rPr>
        <w:t xml:space="preserve"> J </w:t>
      </w:r>
      <w:proofErr w:type="spellStart"/>
      <w:r w:rsidRPr="00F67D25">
        <w:rPr>
          <w:rFonts w:ascii="Book Antiqua" w:hAnsi="Book Antiqua"/>
          <w:i/>
          <w:color w:val="000000" w:themeColor="text1"/>
          <w:sz w:val="20"/>
          <w:szCs w:val="20"/>
          <w:lang w:val="en-GB"/>
        </w:rPr>
        <w:t>Surg</w:t>
      </w:r>
      <w:proofErr w:type="spellEnd"/>
      <w:r w:rsidRPr="00F67D25">
        <w:rPr>
          <w:rFonts w:ascii="Book Antiqua" w:hAnsi="Book Antiqua"/>
          <w:i/>
          <w:color w:val="000000" w:themeColor="text1"/>
          <w:sz w:val="20"/>
          <w:szCs w:val="20"/>
          <w:lang w:val="en-GB"/>
        </w:rPr>
        <w:t xml:space="preserve"> </w:t>
      </w:r>
      <w:proofErr w:type="spellStart"/>
      <w:r w:rsidRPr="00F67D25">
        <w:rPr>
          <w:rFonts w:ascii="Book Antiqua" w:hAnsi="Book Antiqua"/>
          <w:i/>
          <w:color w:val="000000" w:themeColor="text1"/>
          <w:sz w:val="20"/>
          <w:szCs w:val="20"/>
          <w:lang w:val="en-GB"/>
        </w:rPr>
        <w:t>Oncol</w:t>
      </w:r>
      <w:proofErr w:type="spellEnd"/>
      <w:r w:rsidRPr="00F67D25">
        <w:rPr>
          <w:rFonts w:ascii="Book Antiqua" w:hAnsi="Book Antiqua"/>
          <w:color w:val="000000" w:themeColor="text1"/>
          <w:sz w:val="20"/>
          <w:szCs w:val="20"/>
          <w:lang w:val="en-GB"/>
        </w:rPr>
        <w:t xml:space="preserve"> 2004; </w:t>
      </w:r>
      <w:r w:rsidRPr="00F67D25">
        <w:rPr>
          <w:rFonts w:ascii="Book Antiqua" w:hAnsi="Book Antiqua"/>
          <w:b/>
          <w:color w:val="000000" w:themeColor="text1"/>
          <w:sz w:val="20"/>
          <w:szCs w:val="20"/>
          <w:lang w:val="en-GB"/>
        </w:rPr>
        <w:t>30</w:t>
      </w:r>
      <w:r w:rsidRPr="00F67D25">
        <w:rPr>
          <w:rFonts w:ascii="Book Antiqua" w:hAnsi="Book Antiqua"/>
          <w:color w:val="000000" w:themeColor="text1"/>
          <w:sz w:val="20"/>
          <w:szCs w:val="20"/>
          <w:lang w:val="en-GB"/>
        </w:rPr>
        <w:t>: 643-649 [PMID: 15256239 DOI: 10.1016/j.ejso.2004.04.013]</w:t>
      </w:r>
    </w:p>
    <w:p w14:paraId="3F337E66" w14:textId="77777777" w:rsidR="00C444CF" w:rsidRPr="00F67D25" w:rsidRDefault="00C444CF" w:rsidP="00C0052C">
      <w:pPr>
        <w:snapToGrid w:val="0"/>
        <w:spacing w:after="0" w:line="360" w:lineRule="auto"/>
        <w:jc w:val="both"/>
        <w:rPr>
          <w:rFonts w:ascii="Book Antiqua" w:hAnsi="Book Antiqua"/>
          <w:color w:val="000000" w:themeColor="text1"/>
          <w:sz w:val="20"/>
          <w:szCs w:val="20"/>
          <w:lang w:val="en-GB"/>
        </w:rPr>
      </w:pPr>
      <w:r w:rsidRPr="00F67D25">
        <w:rPr>
          <w:rFonts w:ascii="Book Antiqua" w:hAnsi="Book Antiqua"/>
          <w:color w:val="000000" w:themeColor="text1"/>
          <w:sz w:val="20"/>
          <w:szCs w:val="20"/>
          <w:lang w:val="en-GB"/>
        </w:rPr>
        <w:t xml:space="preserve">16 </w:t>
      </w:r>
      <w:proofErr w:type="spellStart"/>
      <w:r w:rsidRPr="00F67D25">
        <w:rPr>
          <w:rFonts w:ascii="Book Antiqua" w:hAnsi="Book Antiqua"/>
          <w:b/>
          <w:color w:val="000000" w:themeColor="text1"/>
          <w:sz w:val="20"/>
          <w:szCs w:val="20"/>
          <w:lang w:val="en-GB"/>
        </w:rPr>
        <w:t>Yonemura</w:t>
      </w:r>
      <w:proofErr w:type="spellEnd"/>
      <w:r w:rsidRPr="00F67D25">
        <w:rPr>
          <w:rFonts w:ascii="Book Antiqua" w:hAnsi="Book Antiqua"/>
          <w:b/>
          <w:color w:val="000000" w:themeColor="text1"/>
          <w:sz w:val="20"/>
          <w:szCs w:val="20"/>
          <w:lang w:val="en-GB"/>
        </w:rPr>
        <w:t xml:space="preserve"> Y</w:t>
      </w:r>
      <w:r w:rsidRPr="00F67D25">
        <w:rPr>
          <w:rFonts w:ascii="Book Antiqua" w:hAnsi="Book Antiqua"/>
          <w:color w:val="000000" w:themeColor="text1"/>
          <w:sz w:val="20"/>
          <w:szCs w:val="20"/>
          <w:lang w:val="en-GB"/>
        </w:rPr>
        <w:t xml:space="preserve">, </w:t>
      </w:r>
      <w:proofErr w:type="spellStart"/>
      <w:r w:rsidRPr="00F67D25">
        <w:rPr>
          <w:rFonts w:ascii="Book Antiqua" w:hAnsi="Book Antiqua"/>
          <w:color w:val="000000" w:themeColor="text1"/>
          <w:sz w:val="20"/>
          <w:szCs w:val="20"/>
          <w:lang w:val="en-GB"/>
        </w:rPr>
        <w:t>Sawa</w:t>
      </w:r>
      <w:proofErr w:type="spellEnd"/>
      <w:r w:rsidRPr="00F67D25">
        <w:rPr>
          <w:rFonts w:ascii="Book Antiqua" w:hAnsi="Book Antiqua"/>
          <w:color w:val="000000" w:themeColor="text1"/>
          <w:sz w:val="20"/>
          <w:szCs w:val="20"/>
          <w:lang w:val="en-GB"/>
        </w:rPr>
        <w:t xml:space="preserve"> T, Kinoshita K, </w:t>
      </w:r>
      <w:proofErr w:type="spellStart"/>
      <w:r w:rsidRPr="00F67D25">
        <w:rPr>
          <w:rFonts w:ascii="Book Antiqua" w:hAnsi="Book Antiqua"/>
          <w:color w:val="000000" w:themeColor="text1"/>
          <w:sz w:val="20"/>
          <w:szCs w:val="20"/>
          <w:lang w:val="en-GB"/>
        </w:rPr>
        <w:t>Matsuki</w:t>
      </w:r>
      <w:proofErr w:type="spellEnd"/>
      <w:r w:rsidRPr="00F67D25">
        <w:rPr>
          <w:rFonts w:ascii="Book Antiqua" w:hAnsi="Book Antiqua"/>
          <w:color w:val="000000" w:themeColor="text1"/>
          <w:sz w:val="20"/>
          <w:szCs w:val="20"/>
          <w:lang w:val="en-GB"/>
        </w:rPr>
        <w:t xml:space="preserve"> N, </w:t>
      </w:r>
      <w:proofErr w:type="spellStart"/>
      <w:r w:rsidRPr="00F67D25">
        <w:rPr>
          <w:rFonts w:ascii="Book Antiqua" w:hAnsi="Book Antiqua"/>
          <w:color w:val="000000" w:themeColor="text1"/>
          <w:sz w:val="20"/>
          <w:szCs w:val="20"/>
          <w:lang w:val="en-GB"/>
        </w:rPr>
        <w:t>Fushida</w:t>
      </w:r>
      <w:proofErr w:type="spellEnd"/>
      <w:r w:rsidRPr="00F67D25">
        <w:rPr>
          <w:rFonts w:ascii="Book Antiqua" w:hAnsi="Book Antiqua"/>
          <w:color w:val="000000" w:themeColor="text1"/>
          <w:sz w:val="20"/>
          <w:szCs w:val="20"/>
          <w:lang w:val="en-GB"/>
        </w:rPr>
        <w:t xml:space="preserve"> S, Tanaka S, </w:t>
      </w:r>
      <w:proofErr w:type="spellStart"/>
      <w:r w:rsidRPr="00F67D25">
        <w:rPr>
          <w:rFonts w:ascii="Book Antiqua" w:hAnsi="Book Antiqua"/>
          <w:color w:val="000000" w:themeColor="text1"/>
          <w:sz w:val="20"/>
          <w:szCs w:val="20"/>
          <w:lang w:val="en-GB"/>
        </w:rPr>
        <w:t>Ohoyama</w:t>
      </w:r>
      <w:proofErr w:type="spellEnd"/>
      <w:r w:rsidRPr="00F67D25">
        <w:rPr>
          <w:rFonts w:ascii="Book Antiqua" w:hAnsi="Book Antiqua"/>
          <w:color w:val="000000" w:themeColor="text1"/>
          <w:sz w:val="20"/>
          <w:szCs w:val="20"/>
          <w:lang w:val="en-GB"/>
        </w:rPr>
        <w:t xml:space="preserve"> S, Takashima T, Kimura H, </w:t>
      </w:r>
      <w:proofErr w:type="spellStart"/>
      <w:r w:rsidRPr="00F67D25">
        <w:rPr>
          <w:rFonts w:ascii="Book Antiqua" w:hAnsi="Book Antiqua"/>
          <w:color w:val="000000" w:themeColor="text1"/>
          <w:sz w:val="20"/>
          <w:szCs w:val="20"/>
          <w:lang w:val="en-GB"/>
        </w:rPr>
        <w:t>Kamata</w:t>
      </w:r>
      <w:proofErr w:type="spellEnd"/>
      <w:r w:rsidRPr="00F67D25">
        <w:rPr>
          <w:rFonts w:ascii="Book Antiqua" w:hAnsi="Book Antiqua"/>
          <w:color w:val="000000" w:themeColor="text1"/>
          <w:sz w:val="20"/>
          <w:szCs w:val="20"/>
          <w:lang w:val="en-GB"/>
        </w:rPr>
        <w:t xml:space="preserve"> T. </w:t>
      </w:r>
      <w:proofErr w:type="spellStart"/>
      <w:r w:rsidRPr="00F67D25">
        <w:rPr>
          <w:rFonts w:ascii="Book Antiqua" w:hAnsi="Book Antiqua"/>
          <w:color w:val="000000" w:themeColor="text1"/>
          <w:sz w:val="20"/>
          <w:szCs w:val="20"/>
          <w:lang w:val="en-GB"/>
        </w:rPr>
        <w:t>Neoadjuvant</w:t>
      </w:r>
      <w:proofErr w:type="spellEnd"/>
      <w:r w:rsidRPr="00F67D25">
        <w:rPr>
          <w:rFonts w:ascii="Book Antiqua" w:hAnsi="Book Antiqua"/>
          <w:color w:val="000000" w:themeColor="text1"/>
          <w:sz w:val="20"/>
          <w:szCs w:val="20"/>
          <w:lang w:val="en-GB"/>
        </w:rPr>
        <w:t xml:space="preserve"> chemotherapy for high-grade advanced gastric cancer. </w:t>
      </w:r>
      <w:r w:rsidRPr="00F67D25">
        <w:rPr>
          <w:rFonts w:ascii="Book Antiqua" w:hAnsi="Book Antiqua"/>
          <w:i/>
          <w:color w:val="000000" w:themeColor="text1"/>
          <w:sz w:val="20"/>
          <w:szCs w:val="20"/>
          <w:lang w:val="en-GB"/>
        </w:rPr>
        <w:t xml:space="preserve">World J </w:t>
      </w:r>
      <w:proofErr w:type="spellStart"/>
      <w:r w:rsidRPr="00F67D25">
        <w:rPr>
          <w:rFonts w:ascii="Book Antiqua" w:hAnsi="Book Antiqua"/>
          <w:i/>
          <w:color w:val="000000" w:themeColor="text1"/>
          <w:sz w:val="20"/>
          <w:szCs w:val="20"/>
          <w:lang w:val="en-GB"/>
        </w:rPr>
        <w:t>Surg</w:t>
      </w:r>
      <w:proofErr w:type="spellEnd"/>
      <w:r w:rsidRPr="00F67D25">
        <w:rPr>
          <w:rFonts w:ascii="Book Antiqua" w:hAnsi="Book Antiqua"/>
          <w:color w:val="000000" w:themeColor="text1"/>
          <w:sz w:val="20"/>
          <w:szCs w:val="20"/>
          <w:lang w:val="en-GB"/>
        </w:rPr>
        <w:t xml:space="preserve"> 1993; </w:t>
      </w:r>
      <w:r w:rsidRPr="00F67D25">
        <w:rPr>
          <w:rFonts w:ascii="Book Antiqua" w:hAnsi="Book Antiqua"/>
          <w:b/>
          <w:color w:val="000000" w:themeColor="text1"/>
          <w:sz w:val="20"/>
          <w:szCs w:val="20"/>
          <w:lang w:val="en-GB"/>
        </w:rPr>
        <w:t>17</w:t>
      </w:r>
      <w:r w:rsidRPr="00F67D25">
        <w:rPr>
          <w:rFonts w:ascii="Book Antiqua" w:hAnsi="Book Antiqua"/>
          <w:color w:val="000000" w:themeColor="text1"/>
          <w:sz w:val="20"/>
          <w:szCs w:val="20"/>
          <w:lang w:val="en-GB"/>
        </w:rPr>
        <w:t>: 256-61; discussion 261-2 [PMID: 8511923 DOI: 10.1007/bf01658939]</w:t>
      </w:r>
    </w:p>
    <w:p w14:paraId="7624AD78" w14:textId="77777777" w:rsidR="003D7055" w:rsidRPr="00F67D25"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hAnsi="Book Antiqua" w:cs="Arial"/>
          <w:color w:val="000000" w:themeColor="text1"/>
          <w:sz w:val="20"/>
          <w:szCs w:val="20"/>
          <w:lang w:val="en-GB"/>
        </w:rPr>
        <w:br w:type="page"/>
      </w:r>
    </w:p>
    <w:p w14:paraId="2FB9A7A4" w14:textId="77777777" w:rsidR="001A34E6" w:rsidRPr="00F67D25" w:rsidRDefault="001A34E6" w:rsidP="00C0052C">
      <w:pPr>
        <w:adjustRightInd w:val="0"/>
        <w:snapToGrid w:val="0"/>
        <w:spacing w:after="0" w:line="360" w:lineRule="auto"/>
        <w:jc w:val="both"/>
        <w:rPr>
          <w:rFonts w:ascii="Book Antiqua" w:hAnsi="Book Antiqua"/>
          <w:b/>
          <w:sz w:val="20"/>
          <w:szCs w:val="20"/>
          <w:lang w:val="en-GB"/>
        </w:rPr>
      </w:pPr>
      <w:r w:rsidRPr="00F67D25">
        <w:rPr>
          <w:rFonts w:ascii="Book Antiqua" w:hAnsi="Book Antiqua"/>
          <w:b/>
          <w:sz w:val="20"/>
          <w:szCs w:val="20"/>
          <w:lang w:val="en-GB"/>
        </w:rPr>
        <w:t>Footnotes</w:t>
      </w:r>
    </w:p>
    <w:p w14:paraId="4BDC30BE" w14:textId="0060F8A7" w:rsidR="008C3BB9" w:rsidRPr="00F67D25" w:rsidRDefault="001A34E6" w:rsidP="00C0052C">
      <w:pPr>
        <w:snapToGrid w:val="0"/>
        <w:spacing w:after="0" w:line="360" w:lineRule="auto"/>
        <w:jc w:val="both"/>
        <w:rPr>
          <w:rFonts w:ascii="Book Antiqua" w:hAnsi="Book Antiqua"/>
          <w:b/>
          <w:iCs/>
          <w:color w:val="000000" w:themeColor="text1"/>
          <w:sz w:val="20"/>
          <w:szCs w:val="20"/>
          <w:lang w:val="en-GB"/>
        </w:rPr>
      </w:pPr>
      <w:r w:rsidRPr="00F67D25">
        <w:rPr>
          <w:rFonts w:ascii="Book Antiqua" w:hAnsi="Book Antiqua"/>
          <w:b/>
          <w:sz w:val="20"/>
          <w:szCs w:val="20"/>
          <w:lang w:val="en-GB"/>
        </w:rPr>
        <w:t>Institutional review board statement</w:t>
      </w:r>
      <w:r w:rsidRPr="00F67D25">
        <w:rPr>
          <w:rFonts w:ascii="Book Antiqua" w:hAnsi="Book Antiqua"/>
          <w:b/>
          <w:iCs/>
          <w:color w:val="000000"/>
          <w:sz w:val="20"/>
          <w:szCs w:val="20"/>
          <w:lang w:val="en-GB"/>
        </w:rPr>
        <w:t>:</w:t>
      </w:r>
      <w:r w:rsidR="00F65941" w:rsidRPr="00F67D25">
        <w:rPr>
          <w:rFonts w:ascii="Book Antiqua" w:hAnsi="Book Antiqua"/>
          <w:b/>
          <w:iCs/>
          <w:color w:val="000000" w:themeColor="text1"/>
          <w:sz w:val="20"/>
          <w:szCs w:val="20"/>
          <w:lang w:val="en-GB"/>
        </w:rPr>
        <w:t xml:space="preserve"> </w:t>
      </w:r>
      <w:r w:rsidR="008C3BB9" w:rsidRPr="00F67D25">
        <w:rPr>
          <w:rFonts w:ascii="Book Antiqua" w:eastAsia="Times New Roman" w:hAnsi="Book Antiqua" w:cs="Arial"/>
          <w:color w:val="000000" w:themeColor="text1"/>
          <w:sz w:val="20"/>
          <w:szCs w:val="20"/>
          <w:lang w:val="en-GB" w:eastAsia="de-DE"/>
        </w:rPr>
        <w:t xml:space="preserve">According to consultation with the Federal Medical Association </w:t>
      </w:r>
      <w:r w:rsidR="008341FE" w:rsidRPr="00F67D25">
        <w:rPr>
          <w:rFonts w:ascii="Book Antiqua" w:eastAsia="Times New Roman" w:hAnsi="Book Antiqua" w:cs="Arial"/>
          <w:color w:val="000000" w:themeColor="text1"/>
          <w:sz w:val="20"/>
          <w:szCs w:val="20"/>
          <w:lang w:val="en-GB" w:eastAsia="de-DE"/>
        </w:rPr>
        <w:t>the</w:t>
      </w:r>
      <w:r w:rsidR="008C3BB9" w:rsidRPr="00F67D25">
        <w:rPr>
          <w:rFonts w:ascii="Book Antiqua" w:eastAsia="Times New Roman" w:hAnsi="Book Antiqua" w:cs="Arial"/>
          <w:color w:val="000000" w:themeColor="text1"/>
          <w:sz w:val="20"/>
          <w:szCs w:val="20"/>
          <w:lang w:val="en-GB" w:eastAsia="de-DE"/>
        </w:rPr>
        <w:t xml:space="preserve"> institutional review board stated that it was not necessary to obtain a decision by the Ethics Commission for this retrospective analysis of our internal hospital data. </w:t>
      </w:r>
    </w:p>
    <w:p w14:paraId="1715C7B0" w14:textId="77777777" w:rsidR="00F65941" w:rsidRPr="00F67D25" w:rsidRDefault="00F65941" w:rsidP="00C0052C">
      <w:pPr>
        <w:snapToGrid w:val="0"/>
        <w:spacing w:after="0" w:line="360" w:lineRule="auto"/>
        <w:jc w:val="both"/>
        <w:rPr>
          <w:rFonts w:ascii="Book Antiqua" w:hAnsi="Book Antiqua"/>
          <w:b/>
          <w:iCs/>
          <w:color w:val="000000" w:themeColor="text1"/>
          <w:sz w:val="20"/>
          <w:szCs w:val="20"/>
          <w:lang w:val="en-GB"/>
        </w:rPr>
      </w:pPr>
    </w:p>
    <w:p w14:paraId="237F67E1" w14:textId="2B9A4023" w:rsidR="008341FE" w:rsidRPr="00F67D25" w:rsidRDefault="001A34E6" w:rsidP="00C0052C">
      <w:pPr>
        <w:snapToGrid w:val="0"/>
        <w:spacing w:after="0" w:line="360" w:lineRule="auto"/>
        <w:jc w:val="both"/>
        <w:rPr>
          <w:rFonts w:ascii="Book Antiqua" w:hAnsi="Book Antiqua"/>
          <w:b/>
          <w:iCs/>
          <w:color w:val="000000" w:themeColor="text1"/>
          <w:sz w:val="20"/>
          <w:szCs w:val="20"/>
          <w:lang w:val="en-GB"/>
        </w:rPr>
      </w:pPr>
      <w:r w:rsidRPr="00F67D25">
        <w:rPr>
          <w:rFonts w:ascii="Book Antiqua" w:hAnsi="Book Antiqua"/>
          <w:b/>
          <w:sz w:val="20"/>
          <w:szCs w:val="20"/>
          <w:lang w:val="en-GB"/>
        </w:rPr>
        <w:t>Informed consent statement</w:t>
      </w:r>
      <w:r w:rsidRPr="00F67D25">
        <w:rPr>
          <w:rFonts w:ascii="Book Antiqua" w:hAnsi="Book Antiqua"/>
          <w:b/>
          <w:iCs/>
          <w:color w:val="000000"/>
          <w:sz w:val="20"/>
          <w:szCs w:val="20"/>
          <w:lang w:val="en-GB"/>
        </w:rPr>
        <w:t xml:space="preserve">: </w:t>
      </w:r>
      <w:r w:rsidR="00C02B24" w:rsidRPr="00F67D25">
        <w:rPr>
          <w:rFonts w:ascii="Book Antiqua" w:hAnsi="Book Antiqua"/>
          <w:iCs/>
          <w:color w:val="000000" w:themeColor="text1"/>
          <w:sz w:val="20"/>
          <w:szCs w:val="20"/>
          <w:lang w:val="en-GB"/>
        </w:rPr>
        <w:t xml:space="preserve">For the analysis of our internal hospital data an informed consent statement was not necessary. </w:t>
      </w:r>
    </w:p>
    <w:p w14:paraId="73A0491B" w14:textId="77777777" w:rsidR="00F65941" w:rsidRPr="00F67D25" w:rsidRDefault="00F65941" w:rsidP="00C0052C">
      <w:pPr>
        <w:snapToGrid w:val="0"/>
        <w:spacing w:after="0" w:line="360" w:lineRule="auto"/>
        <w:jc w:val="both"/>
        <w:rPr>
          <w:rFonts w:ascii="Book Antiqua" w:hAnsi="Book Antiqua"/>
          <w:b/>
          <w:iCs/>
          <w:color w:val="000000" w:themeColor="text1"/>
          <w:sz w:val="20"/>
          <w:szCs w:val="20"/>
          <w:lang w:val="en-GB"/>
        </w:rPr>
      </w:pPr>
    </w:p>
    <w:p w14:paraId="672189AA" w14:textId="50B766A3" w:rsidR="003D7055" w:rsidRPr="00F67D25" w:rsidRDefault="001A34E6" w:rsidP="00C0052C">
      <w:pPr>
        <w:snapToGrid w:val="0"/>
        <w:spacing w:after="0" w:line="360" w:lineRule="auto"/>
        <w:jc w:val="both"/>
        <w:rPr>
          <w:rFonts w:ascii="Book Antiqua" w:hAnsi="Book Antiqua" w:cs="Arial"/>
          <w:color w:val="000000" w:themeColor="text1"/>
          <w:sz w:val="20"/>
          <w:szCs w:val="20"/>
          <w:lang w:val="en-GB"/>
        </w:rPr>
      </w:pPr>
      <w:r w:rsidRPr="00F67D25">
        <w:rPr>
          <w:rFonts w:ascii="Book Antiqua" w:hAnsi="Book Antiqua"/>
          <w:b/>
          <w:sz w:val="20"/>
          <w:szCs w:val="20"/>
          <w:lang w:val="en-GB"/>
        </w:rPr>
        <w:t>Conflict-of-interest statement</w:t>
      </w:r>
      <w:r w:rsidRPr="00F67D25">
        <w:rPr>
          <w:rFonts w:ascii="Book Antiqua" w:hAnsi="Book Antiqua" w:cs="TimesNewRomanPS-BoldItalicMT"/>
          <w:b/>
          <w:iCs/>
          <w:color w:val="000000"/>
          <w:sz w:val="20"/>
          <w:szCs w:val="20"/>
          <w:lang w:val="en-GB"/>
        </w:rPr>
        <w:t xml:space="preserve">: </w:t>
      </w:r>
      <w:r w:rsidR="003D7055" w:rsidRPr="00F67D25">
        <w:rPr>
          <w:rFonts w:ascii="Book Antiqua" w:hAnsi="Book Antiqua" w:cs="Arial"/>
          <w:color w:val="000000" w:themeColor="text1"/>
          <w:sz w:val="20"/>
          <w:szCs w:val="20"/>
          <w:lang w:val="en-GB"/>
        </w:rPr>
        <w:t>The authors declare that they have no conflict of interest.</w:t>
      </w:r>
    </w:p>
    <w:p w14:paraId="0CAB3E84" w14:textId="77777777" w:rsidR="00F65941" w:rsidRPr="00F67D25" w:rsidRDefault="00F65941" w:rsidP="00C0052C">
      <w:pPr>
        <w:snapToGrid w:val="0"/>
        <w:spacing w:after="0" w:line="360" w:lineRule="auto"/>
        <w:jc w:val="both"/>
        <w:rPr>
          <w:rFonts w:ascii="Book Antiqua" w:hAnsi="Book Antiqua" w:cs="Arial"/>
          <w:color w:val="000000" w:themeColor="text1"/>
          <w:sz w:val="20"/>
          <w:szCs w:val="20"/>
          <w:lang w:val="en-GB"/>
        </w:rPr>
      </w:pPr>
    </w:p>
    <w:p w14:paraId="2089F5D1" w14:textId="62A5F485" w:rsidR="00F65941" w:rsidRPr="00F67D25" w:rsidRDefault="001A34E6" w:rsidP="00C0052C">
      <w:pPr>
        <w:adjustRightInd w:val="0"/>
        <w:snapToGrid w:val="0"/>
        <w:spacing w:after="0" w:line="360" w:lineRule="auto"/>
        <w:jc w:val="both"/>
        <w:rPr>
          <w:rFonts w:ascii="Book Antiqua" w:hAnsi="Book Antiqua"/>
          <w:b/>
          <w:color w:val="000000" w:themeColor="text1"/>
          <w:sz w:val="20"/>
          <w:szCs w:val="20"/>
          <w:lang w:val="en-GB"/>
        </w:rPr>
      </w:pPr>
      <w:r w:rsidRPr="00F67D25">
        <w:rPr>
          <w:rFonts w:ascii="Book Antiqua" w:hAnsi="Book Antiqua"/>
          <w:b/>
          <w:sz w:val="20"/>
          <w:szCs w:val="20"/>
          <w:lang w:val="en-GB"/>
        </w:rPr>
        <w:t>Data sharing statement</w:t>
      </w:r>
      <w:r w:rsidRPr="00F67D25">
        <w:rPr>
          <w:rFonts w:ascii="Book Antiqua" w:hAnsi="Book Antiqua" w:cs="TimesNewRomanPS-BoldItalicMT"/>
          <w:b/>
          <w:iCs/>
          <w:color w:val="000000"/>
          <w:sz w:val="20"/>
          <w:szCs w:val="20"/>
          <w:lang w:val="en-GB"/>
        </w:rPr>
        <w:t>:</w:t>
      </w:r>
      <w:r w:rsidR="00F65941" w:rsidRPr="00F67D25">
        <w:rPr>
          <w:rFonts w:ascii="Book Antiqua" w:hAnsi="Book Antiqua"/>
          <w:b/>
          <w:color w:val="000000" w:themeColor="text1"/>
          <w:sz w:val="20"/>
          <w:szCs w:val="20"/>
          <w:lang w:val="en-GB"/>
        </w:rPr>
        <w:t xml:space="preserve"> </w:t>
      </w:r>
      <w:r w:rsidR="00F65941" w:rsidRPr="00F67D25">
        <w:rPr>
          <w:rFonts w:ascii="Book Antiqua" w:hAnsi="Book Antiqua"/>
          <w:color w:val="000000" w:themeColor="text1"/>
          <w:sz w:val="20"/>
          <w:szCs w:val="20"/>
          <w:lang w:val="en-GB"/>
        </w:rPr>
        <w:t>No additional data are available.</w:t>
      </w:r>
    </w:p>
    <w:p w14:paraId="67A81EAD" w14:textId="77777777" w:rsidR="00F65941" w:rsidRPr="00F67D25" w:rsidRDefault="00F65941" w:rsidP="00C0052C">
      <w:pPr>
        <w:adjustRightInd w:val="0"/>
        <w:snapToGrid w:val="0"/>
        <w:spacing w:after="0" w:line="360" w:lineRule="auto"/>
        <w:jc w:val="both"/>
        <w:rPr>
          <w:rFonts w:ascii="Book Antiqua" w:hAnsi="Book Antiqua"/>
          <w:color w:val="000000" w:themeColor="text1"/>
          <w:sz w:val="20"/>
          <w:szCs w:val="20"/>
          <w:lang w:val="en-GB"/>
        </w:rPr>
      </w:pPr>
    </w:p>
    <w:p w14:paraId="08F4A52D" w14:textId="498DDF8D" w:rsidR="001A34E6" w:rsidRPr="00F67D25" w:rsidRDefault="001A34E6" w:rsidP="00C0052C">
      <w:pPr>
        <w:adjustRightInd w:val="0"/>
        <w:snapToGrid w:val="0"/>
        <w:spacing w:after="0" w:line="360" w:lineRule="auto"/>
        <w:jc w:val="both"/>
        <w:rPr>
          <w:rFonts w:ascii="Book Antiqua" w:hAnsi="Book Antiqua" w:cs="宋体"/>
          <w:sz w:val="20"/>
          <w:szCs w:val="20"/>
          <w:lang w:val="en-GB"/>
        </w:rPr>
      </w:pPr>
      <w:r w:rsidRPr="00F67D25">
        <w:rPr>
          <w:rFonts w:ascii="Book Antiqua" w:hAnsi="Book Antiqua"/>
          <w:b/>
          <w:color w:val="000000"/>
          <w:sz w:val="20"/>
          <w:szCs w:val="20"/>
          <w:lang w:val="en-GB"/>
        </w:rPr>
        <w:t>Open-Access:</w:t>
      </w:r>
      <w:r w:rsidRPr="00F67D25">
        <w:rPr>
          <w:rFonts w:ascii="Book Antiqua" w:hAnsi="Book Antiqua"/>
          <w:color w:val="000000"/>
          <w:sz w:val="20"/>
          <w:szCs w:val="20"/>
          <w:lang w:val="en-GB"/>
        </w:rPr>
        <w:t xml:space="preserve"> This article is an open-access </w:t>
      </w:r>
      <w:r w:rsidRPr="00F67D25">
        <w:rPr>
          <w:rFonts w:ascii="Book Antiqua" w:hAnsi="Book Antiqua"/>
          <w:sz w:val="20"/>
          <w:szCs w:val="20"/>
          <w:lang w:val="en-GB"/>
        </w:rPr>
        <w:t xml:space="preserve">article that was selected </w:t>
      </w:r>
      <w:r w:rsidRPr="00F67D25">
        <w:rPr>
          <w:rFonts w:ascii="Book Antiqua" w:hAnsi="Book Antiqua"/>
          <w:color w:val="000000"/>
          <w:sz w:val="20"/>
          <w:szCs w:val="20"/>
          <w:lang w:val="en-GB"/>
        </w:rPr>
        <w:t xml:space="preserve">by an in-house editor and fully peer-reviewed by external reviewers. It is distributed in accordance with the Creative Commons Attribution </w:t>
      </w:r>
      <w:proofErr w:type="spellStart"/>
      <w:r w:rsidRPr="00F67D25">
        <w:rPr>
          <w:rFonts w:ascii="Book Antiqua" w:hAnsi="Book Antiqua"/>
          <w:color w:val="000000"/>
          <w:sz w:val="20"/>
          <w:szCs w:val="20"/>
          <w:lang w:val="en-GB"/>
        </w:rPr>
        <w:t>NonCommercial</w:t>
      </w:r>
      <w:proofErr w:type="spellEnd"/>
      <w:r w:rsidRPr="00F67D25">
        <w:rPr>
          <w:rFonts w:ascii="Book Antiqua" w:hAnsi="Book Antiqua"/>
          <w:color w:val="000000"/>
          <w:sz w:val="20"/>
          <w:szCs w:val="2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717076" w14:textId="77777777" w:rsidR="001A34E6" w:rsidRPr="00F67D25" w:rsidRDefault="001A34E6" w:rsidP="00C0052C">
      <w:pPr>
        <w:adjustRightInd w:val="0"/>
        <w:snapToGrid w:val="0"/>
        <w:spacing w:after="0" w:line="360" w:lineRule="auto"/>
        <w:jc w:val="both"/>
        <w:rPr>
          <w:rFonts w:ascii="Book Antiqua" w:hAnsi="Book Antiqua"/>
          <w:sz w:val="20"/>
          <w:szCs w:val="20"/>
          <w:lang w:val="en-GB" w:eastAsia="zh-CN"/>
        </w:rPr>
      </w:pPr>
    </w:p>
    <w:p w14:paraId="16F432CA" w14:textId="77777777" w:rsidR="001A34E6" w:rsidRPr="00F67D25" w:rsidRDefault="001A34E6" w:rsidP="00C0052C">
      <w:pPr>
        <w:adjustRightInd w:val="0"/>
        <w:snapToGrid w:val="0"/>
        <w:spacing w:after="0" w:line="360" w:lineRule="auto"/>
        <w:jc w:val="both"/>
        <w:rPr>
          <w:rFonts w:ascii="Book Antiqua" w:hAnsi="Book Antiqua"/>
          <w:bCs/>
          <w:color w:val="000000"/>
          <w:sz w:val="20"/>
          <w:szCs w:val="20"/>
          <w:lang w:val="en-GB" w:eastAsia="zh-CN"/>
        </w:rPr>
      </w:pPr>
      <w:r w:rsidRPr="00F67D25">
        <w:rPr>
          <w:rFonts w:ascii="Book Antiqua" w:hAnsi="Book Antiqua"/>
          <w:b/>
          <w:color w:val="000000"/>
          <w:sz w:val="20"/>
          <w:szCs w:val="20"/>
          <w:lang w:val="en-GB" w:eastAsia="pl-PL"/>
        </w:rPr>
        <w:t>Manuscript source:</w:t>
      </w:r>
      <w:r w:rsidRPr="00F67D25">
        <w:rPr>
          <w:rFonts w:ascii="Book Antiqua" w:hAnsi="Book Antiqua"/>
          <w:b/>
          <w:color w:val="000000"/>
          <w:sz w:val="20"/>
          <w:szCs w:val="20"/>
          <w:lang w:val="en-GB" w:eastAsia="zh-CN"/>
        </w:rPr>
        <w:t xml:space="preserve"> </w:t>
      </w:r>
      <w:r w:rsidRPr="00F67D25">
        <w:rPr>
          <w:rFonts w:ascii="Book Antiqua" w:hAnsi="Book Antiqua"/>
          <w:color w:val="000000"/>
          <w:sz w:val="20"/>
          <w:szCs w:val="20"/>
          <w:lang w:val="en-GB" w:eastAsia="pl-PL"/>
        </w:rPr>
        <w:t>Unsolicited manuscript</w:t>
      </w:r>
    </w:p>
    <w:p w14:paraId="314D33A5" w14:textId="77777777" w:rsidR="001A34E6" w:rsidRPr="00F67D25" w:rsidRDefault="001A34E6" w:rsidP="00C0052C">
      <w:pPr>
        <w:adjustRightInd w:val="0"/>
        <w:snapToGrid w:val="0"/>
        <w:spacing w:after="0" w:line="360" w:lineRule="auto"/>
        <w:jc w:val="both"/>
        <w:rPr>
          <w:rFonts w:ascii="Book Antiqua" w:hAnsi="Book Antiqua"/>
          <w:b/>
          <w:bCs/>
          <w:color w:val="000000"/>
          <w:sz w:val="20"/>
          <w:szCs w:val="20"/>
          <w:lang w:val="en-GB" w:eastAsia="zh-CN"/>
        </w:rPr>
      </w:pPr>
    </w:p>
    <w:p w14:paraId="5B0C340C" w14:textId="1F248BE4" w:rsidR="00F65941" w:rsidRPr="00F67D25" w:rsidRDefault="001A34E6" w:rsidP="00C0052C">
      <w:pPr>
        <w:adjustRightInd w:val="0"/>
        <w:snapToGrid w:val="0"/>
        <w:spacing w:after="0" w:line="360" w:lineRule="auto"/>
        <w:jc w:val="both"/>
        <w:rPr>
          <w:rFonts w:ascii="Book Antiqua" w:eastAsia="等线" w:hAnsi="Book Antiqua"/>
          <w:b/>
          <w:bCs/>
          <w:color w:val="000000"/>
          <w:sz w:val="20"/>
          <w:szCs w:val="20"/>
          <w:lang w:val="en-GB" w:eastAsia="zh-CN"/>
        </w:rPr>
      </w:pPr>
      <w:r w:rsidRPr="00F67D25">
        <w:rPr>
          <w:rFonts w:ascii="Book Antiqua" w:eastAsia="等线" w:hAnsi="Book Antiqua"/>
          <w:b/>
          <w:color w:val="000000"/>
          <w:sz w:val="20"/>
          <w:szCs w:val="20"/>
          <w:lang w:val="en-GB"/>
        </w:rPr>
        <w:t>Corresponding Author's Membership in Professional Societies</w:t>
      </w:r>
      <w:r w:rsidRPr="00F67D25">
        <w:rPr>
          <w:rFonts w:ascii="Book Antiqua" w:eastAsia="等线" w:hAnsi="Book Antiqua"/>
          <w:b/>
          <w:color w:val="000000"/>
          <w:sz w:val="20"/>
          <w:szCs w:val="20"/>
          <w:lang w:val="en-GB" w:eastAsia="zh-CN"/>
        </w:rPr>
        <w:t>:</w:t>
      </w:r>
      <w:r w:rsidRPr="00F67D25">
        <w:rPr>
          <w:rFonts w:ascii="Book Antiqua" w:eastAsia="等线" w:hAnsi="Book Antiqua"/>
          <w:b/>
          <w:bCs/>
          <w:color w:val="000000"/>
          <w:sz w:val="20"/>
          <w:szCs w:val="20"/>
          <w:lang w:val="en-GB" w:eastAsia="zh-CN"/>
        </w:rPr>
        <w:t xml:space="preserve"> </w:t>
      </w:r>
      <w:r w:rsidR="00F65941" w:rsidRPr="00F67D25">
        <w:rPr>
          <w:rFonts w:ascii="Book Antiqua" w:eastAsia="宋体" w:hAnsi="Book Antiqua" w:cs="宋体"/>
          <w:color w:val="000000" w:themeColor="text1"/>
          <w:sz w:val="20"/>
          <w:szCs w:val="20"/>
          <w:shd w:val="clear" w:color="auto" w:fill="FFFFFF"/>
          <w:lang w:val="en-GB" w:eastAsia="zh-CN"/>
        </w:rPr>
        <w:t xml:space="preserve">Deutsche </w:t>
      </w:r>
      <w:proofErr w:type="spellStart"/>
      <w:r w:rsidR="00F65941" w:rsidRPr="00F67D25">
        <w:rPr>
          <w:rFonts w:ascii="Book Antiqua" w:eastAsia="宋体" w:hAnsi="Book Antiqua" w:cs="宋体"/>
          <w:color w:val="000000" w:themeColor="text1"/>
          <w:sz w:val="20"/>
          <w:szCs w:val="20"/>
          <w:shd w:val="clear" w:color="auto" w:fill="FFFFFF"/>
          <w:lang w:val="en-GB" w:eastAsia="zh-CN"/>
        </w:rPr>
        <w:t>Gesellschaft</w:t>
      </w:r>
      <w:proofErr w:type="spellEnd"/>
      <w:r w:rsidR="00F65941" w:rsidRPr="00F67D25">
        <w:rPr>
          <w:rFonts w:ascii="Book Antiqua" w:eastAsia="宋体" w:hAnsi="Book Antiqua" w:cs="宋体"/>
          <w:color w:val="000000" w:themeColor="text1"/>
          <w:sz w:val="20"/>
          <w:szCs w:val="20"/>
          <w:shd w:val="clear" w:color="auto" w:fill="FFFFFF"/>
          <w:lang w:val="en-GB" w:eastAsia="zh-CN"/>
        </w:rPr>
        <w:t xml:space="preserve"> </w:t>
      </w:r>
      <w:proofErr w:type="spellStart"/>
      <w:r w:rsidR="00F65941" w:rsidRPr="00F67D25">
        <w:rPr>
          <w:rFonts w:ascii="Book Antiqua" w:eastAsia="宋体" w:hAnsi="Book Antiqua" w:cs="宋体"/>
          <w:color w:val="000000" w:themeColor="text1"/>
          <w:sz w:val="20"/>
          <w:szCs w:val="20"/>
          <w:shd w:val="clear" w:color="auto" w:fill="FFFFFF"/>
          <w:lang w:val="en-GB" w:eastAsia="zh-CN"/>
        </w:rPr>
        <w:t>für</w:t>
      </w:r>
      <w:proofErr w:type="spellEnd"/>
      <w:r w:rsidR="00F65941" w:rsidRPr="00F67D25">
        <w:rPr>
          <w:rFonts w:ascii="Book Antiqua" w:eastAsia="宋体" w:hAnsi="Book Antiqua" w:cs="宋体"/>
          <w:color w:val="000000" w:themeColor="text1"/>
          <w:sz w:val="20"/>
          <w:szCs w:val="20"/>
          <w:shd w:val="clear" w:color="auto" w:fill="FFFFFF"/>
          <w:lang w:val="en-GB" w:eastAsia="zh-CN"/>
        </w:rPr>
        <w:t xml:space="preserve"> </w:t>
      </w:r>
      <w:proofErr w:type="spellStart"/>
      <w:r w:rsidR="00F65941" w:rsidRPr="00F67D25">
        <w:rPr>
          <w:rFonts w:ascii="Book Antiqua" w:eastAsia="宋体" w:hAnsi="Book Antiqua" w:cs="宋体"/>
          <w:color w:val="000000" w:themeColor="text1"/>
          <w:sz w:val="20"/>
          <w:szCs w:val="20"/>
          <w:shd w:val="clear" w:color="auto" w:fill="FFFFFF"/>
          <w:lang w:val="en-GB" w:eastAsia="zh-CN"/>
        </w:rPr>
        <w:t>Chirurgie</w:t>
      </w:r>
      <w:proofErr w:type="spellEnd"/>
      <w:r w:rsidR="00F65941" w:rsidRPr="00F67D25">
        <w:rPr>
          <w:rFonts w:ascii="Book Antiqua" w:eastAsia="宋体" w:hAnsi="Book Antiqua" w:cs="宋体"/>
          <w:color w:val="000000" w:themeColor="text1"/>
          <w:sz w:val="20"/>
          <w:szCs w:val="20"/>
          <w:shd w:val="clear" w:color="auto" w:fill="FFFFFF"/>
          <w:lang w:val="en-GB" w:eastAsia="zh-CN"/>
        </w:rPr>
        <w:t xml:space="preserve"> </w:t>
      </w:r>
      <w:proofErr w:type="spellStart"/>
      <w:r w:rsidR="00F65941" w:rsidRPr="00F67D25">
        <w:rPr>
          <w:rFonts w:ascii="Book Antiqua" w:eastAsia="宋体" w:hAnsi="Book Antiqua" w:cs="宋体"/>
          <w:color w:val="000000" w:themeColor="text1"/>
          <w:sz w:val="20"/>
          <w:szCs w:val="20"/>
          <w:shd w:val="clear" w:color="auto" w:fill="FFFFFF"/>
          <w:lang w:val="en-GB" w:eastAsia="zh-CN"/>
        </w:rPr>
        <w:t>e.V</w:t>
      </w:r>
      <w:proofErr w:type="spellEnd"/>
      <w:r w:rsidR="00F65941" w:rsidRPr="00F67D25">
        <w:rPr>
          <w:rFonts w:ascii="Book Antiqua" w:eastAsia="宋体" w:hAnsi="Book Antiqua" w:cs="宋体"/>
          <w:color w:val="000000" w:themeColor="text1"/>
          <w:sz w:val="20"/>
          <w:szCs w:val="20"/>
          <w:shd w:val="clear" w:color="auto" w:fill="FFFFFF"/>
          <w:lang w:val="en-GB" w:eastAsia="zh-CN"/>
        </w:rPr>
        <w:t>.</w:t>
      </w:r>
      <w:r w:rsidR="00F65941" w:rsidRPr="00F67D25">
        <w:rPr>
          <w:rFonts w:ascii="Book Antiqua" w:eastAsia="宋体" w:hAnsi="Book Antiqua" w:cs="宋体"/>
          <w:color w:val="000000" w:themeColor="text1"/>
          <w:sz w:val="20"/>
          <w:szCs w:val="20"/>
          <w:lang w:val="en-GB" w:eastAsia="zh-CN"/>
        </w:rPr>
        <w:t xml:space="preserve"> (18162).</w:t>
      </w:r>
    </w:p>
    <w:p w14:paraId="7E358A58" w14:textId="77777777" w:rsidR="00F65941" w:rsidRPr="00F67D25" w:rsidRDefault="00F65941" w:rsidP="00C0052C">
      <w:pPr>
        <w:adjustRightInd w:val="0"/>
        <w:snapToGrid w:val="0"/>
        <w:spacing w:after="0" w:line="360" w:lineRule="auto"/>
        <w:jc w:val="both"/>
        <w:rPr>
          <w:rFonts w:ascii="Book Antiqua" w:hAnsi="Book Antiqua"/>
          <w:b/>
          <w:color w:val="000000" w:themeColor="text1"/>
          <w:sz w:val="20"/>
          <w:szCs w:val="20"/>
          <w:lang w:val="en-GB" w:eastAsia="zh-CN"/>
        </w:rPr>
      </w:pPr>
    </w:p>
    <w:p w14:paraId="670957F0" w14:textId="2FF97FCA" w:rsidR="00F65941" w:rsidRPr="00F67D25" w:rsidRDefault="00F65941" w:rsidP="00C0052C">
      <w:pPr>
        <w:adjustRightInd w:val="0"/>
        <w:snapToGrid w:val="0"/>
        <w:spacing w:after="0" w:line="360" w:lineRule="auto"/>
        <w:jc w:val="both"/>
        <w:rPr>
          <w:rFonts w:ascii="Book Antiqua" w:hAnsi="Book Antiqua"/>
          <w:b/>
          <w:color w:val="000000" w:themeColor="text1"/>
          <w:sz w:val="20"/>
          <w:szCs w:val="20"/>
          <w:lang w:val="en-GB" w:eastAsia="zh-CN"/>
        </w:rPr>
      </w:pPr>
      <w:r w:rsidRPr="00F67D25">
        <w:rPr>
          <w:rFonts w:ascii="Book Antiqua" w:hAnsi="Book Antiqua"/>
          <w:b/>
          <w:color w:val="000000" w:themeColor="text1"/>
          <w:sz w:val="20"/>
          <w:szCs w:val="20"/>
          <w:lang w:val="en-GB"/>
        </w:rPr>
        <w:t>Peer-review started:</w:t>
      </w:r>
      <w:r w:rsidRPr="00F67D25">
        <w:rPr>
          <w:rFonts w:ascii="Book Antiqua" w:hAnsi="Book Antiqua"/>
          <w:b/>
          <w:color w:val="000000" w:themeColor="text1"/>
          <w:sz w:val="20"/>
          <w:szCs w:val="20"/>
          <w:lang w:val="en-GB" w:eastAsia="zh-CN"/>
        </w:rPr>
        <w:t xml:space="preserve"> </w:t>
      </w:r>
      <w:r w:rsidR="001A34E6" w:rsidRPr="00F67D25">
        <w:rPr>
          <w:rFonts w:ascii="Book Antiqua" w:hAnsi="Book Antiqua"/>
          <w:bCs/>
          <w:color w:val="000000" w:themeColor="text1"/>
          <w:sz w:val="20"/>
          <w:szCs w:val="20"/>
          <w:lang w:val="en-GB" w:eastAsia="zh-CN"/>
        </w:rPr>
        <w:t>November 27, 2019</w:t>
      </w:r>
    </w:p>
    <w:p w14:paraId="6C7F89B2" w14:textId="1EB8BE73" w:rsidR="00F65941" w:rsidRPr="00F67D25" w:rsidRDefault="00F65941" w:rsidP="00C0052C">
      <w:pPr>
        <w:adjustRightInd w:val="0"/>
        <w:snapToGrid w:val="0"/>
        <w:spacing w:after="0" w:line="360" w:lineRule="auto"/>
        <w:jc w:val="both"/>
        <w:rPr>
          <w:rFonts w:ascii="Book Antiqua" w:hAnsi="Book Antiqua"/>
          <w:b/>
          <w:color w:val="000000" w:themeColor="text1"/>
          <w:sz w:val="20"/>
          <w:szCs w:val="20"/>
          <w:lang w:val="en-GB" w:eastAsia="zh-CN"/>
        </w:rPr>
      </w:pPr>
      <w:r w:rsidRPr="00F67D25">
        <w:rPr>
          <w:rFonts w:ascii="Book Antiqua" w:hAnsi="Book Antiqua"/>
          <w:b/>
          <w:color w:val="000000" w:themeColor="text1"/>
          <w:sz w:val="20"/>
          <w:szCs w:val="20"/>
          <w:lang w:val="en-GB"/>
        </w:rPr>
        <w:t>First decision:</w:t>
      </w:r>
      <w:r w:rsidRPr="00F67D25">
        <w:rPr>
          <w:rFonts w:ascii="Book Antiqua" w:hAnsi="Book Antiqua"/>
          <w:bCs/>
          <w:color w:val="000000" w:themeColor="text1"/>
          <w:sz w:val="20"/>
          <w:szCs w:val="20"/>
          <w:lang w:val="en-GB" w:eastAsia="zh-CN"/>
        </w:rPr>
        <w:t xml:space="preserve"> </w:t>
      </w:r>
      <w:r w:rsidR="001A34E6" w:rsidRPr="00F67D25">
        <w:rPr>
          <w:rFonts w:ascii="Book Antiqua" w:hAnsi="Book Antiqua"/>
          <w:bCs/>
          <w:color w:val="000000" w:themeColor="text1"/>
          <w:sz w:val="20"/>
          <w:szCs w:val="20"/>
          <w:lang w:val="en-GB" w:eastAsia="zh-CN"/>
        </w:rPr>
        <w:t>December 26, 2019</w:t>
      </w:r>
    </w:p>
    <w:p w14:paraId="73D26700" w14:textId="74D596A0" w:rsidR="00F65941" w:rsidRPr="00F67D25" w:rsidRDefault="00F65941" w:rsidP="00C0052C">
      <w:pPr>
        <w:adjustRightInd w:val="0"/>
        <w:snapToGrid w:val="0"/>
        <w:spacing w:after="0" w:line="360" w:lineRule="auto"/>
        <w:jc w:val="both"/>
        <w:rPr>
          <w:rFonts w:ascii="Book Antiqua" w:hAnsi="Book Antiqua"/>
          <w:b/>
          <w:color w:val="000000" w:themeColor="text1"/>
          <w:sz w:val="20"/>
          <w:szCs w:val="20"/>
          <w:lang w:val="en-GB"/>
        </w:rPr>
      </w:pPr>
      <w:r w:rsidRPr="00F67D25">
        <w:rPr>
          <w:rFonts w:ascii="Book Antiqua" w:hAnsi="Book Antiqua"/>
          <w:b/>
          <w:color w:val="000000" w:themeColor="text1"/>
          <w:sz w:val="20"/>
          <w:szCs w:val="20"/>
          <w:lang w:val="en-GB"/>
        </w:rPr>
        <w:t>Article in press:</w:t>
      </w:r>
      <w:r w:rsidR="00B429F8" w:rsidRPr="00F67D25">
        <w:rPr>
          <w:rFonts w:ascii="Book Antiqua" w:hAnsi="Book Antiqua"/>
          <w:color w:val="000000" w:themeColor="text1"/>
          <w:sz w:val="20"/>
          <w:szCs w:val="20"/>
          <w:lang w:val="en-GB"/>
        </w:rPr>
        <w:t xml:space="preserve"> April 8, 2020</w:t>
      </w:r>
    </w:p>
    <w:p w14:paraId="69C65638" w14:textId="77777777" w:rsidR="00F65941" w:rsidRPr="00F67D25" w:rsidRDefault="00F65941" w:rsidP="00C0052C">
      <w:pPr>
        <w:adjustRightInd w:val="0"/>
        <w:snapToGrid w:val="0"/>
        <w:spacing w:after="0" w:line="360" w:lineRule="auto"/>
        <w:jc w:val="both"/>
        <w:rPr>
          <w:rFonts w:ascii="Book Antiqua" w:hAnsi="Book Antiqua"/>
          <w:color w:val="000000" w:themeColor="text1"/>
          <w:sz w:val="20"/>
          <w:szCs w:val="20"/>
          <w:lang w:val="en-GB" w:eastAsia="zh-CN"/>
        </w:rPr>
      </w:pPr>
    </w:p>
    <w:p w14:paraId="78E69FD8" w14:textId="77777777" w:rsidR="00F65941" w:rsidRPr="00F67D25" w:rsidRDefault="00F65941" w:rsidP="00C0052C">
      <w:pPr>
        <w:adjustRightInd w:val="0"/>
        <w:snapToGrid w:val="0"/>
        <w:spacing w:after="0" w:line="360" w:lineRule="auto"/>
        <w:jc w:val="both"/>
        <w:rPr>
          <w:rFonts w:ascii="Book Antiqua" w:eastAsia="微软雅黑" w:hAnsi="Book Antiqua" w:cs="宋体"/>
          <w:color w:val="000000" w:themeColor="text1"/>
          <w:sz w:val="20"/>
          <w:szCs w:val="20"/>
          <w:lang w:val="en-GB" w:eastAsia="zh-CN"/>
        </w:rPr>
      </w:pPr>
      <w:r w:rsidRPr="00F67D25">
        <w:rPr>
          <w:rFonts w:ascii="Book Antiqua" w:hAnsi="Book Antiqua" w:cs="宋体"/>
          <w:b/>
          <w:color w:val="000000" w:themeColor="text1"/>
          <w:sz w:val="20"/>
          <w:szCs w:val="20"/>
          <w:lang w:val="en-GB" w:eastAsia="zh-CN"/>
        </w:rPr>
        <w:t xml:space="preserve">Specialty type: </w:t>
      </w:r>
      <w:r w:rsidRPr="00F67D25">
        <w:rPr>
          <w:rFonts w:ascii="Book Antiqua" w:eastAsia="微软雅黑" w:hAnsi="Book Antiqua" w:cs="宋体"/>
          <w:color w:val="000000" w:themeColor="text1"/>
          <w:sz w:val="20"/>
          <w:szCs w:val="20"/>
          <w:lang w:val="en-GB" w:eastAsia="zh-CN"/>
        </w:rPr>
        <w:t xml:space="preserve">Gastroenterology and </w:t>
      </w:r>
      <w:proofErr w:type="spellStart"/>
      <w:r w:rsidRPr="00F67D25">
        <w:rPr>
          <w:rFonts w:ascii="Book Antiqua" w:eastAsia="微软雅黑" w:hAnsi="Book Antiqua" w:cs="宋体"/>
          <w:color w:val="000000" w:themeColor="text1"/>
          <w:sz w:val="20"/>
          <w:szCs w:val="20"/>
          <w:lang w:val="en-GB" w:eastAsia="zh-CN"/>
        </w:rPr>
        <w:t>hepatology</w:t>
      </w:r>
      <w:proofErr w:type="spellEnd"/>
    </w:p>
    <w:p w14:paraId="428F2B30" w14:textId="44F9F34B" w:rsidR="00F65941" w:rsidRPr="00F67D25" w:rsidRDefault="00A1200C"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F67D25">
        <w:rPr>
          <w:rFonts w:ascii="Book Antiqua" w:hAnsi="Book Antiqua" w:cs="宋体"/>
          <w:b/>
          <w:lang w:eastAsia="zh-CN"/>
        </w:rPr>
        <w:t>Country/Territory of origin</w:t>
      </w:r>
      <w:r w:rsidR="00F65941" w:rsidRPr="00F67D25">
        <w:rPr>
          <w:rFonts w:ascii="Book Antiqua" w:hAnsi="Book Antiqua" w:cs="宋体"/>
          <w:b/>
          <w:color w:val="000000" w:themeColor="text1"/>
          <w:sz w:val="20"/>
          <w:szCs w:val="20"/>
          <w:lang w:val="en-GB" w:eastAsia="zh-CN"/>
        </w:rPr>
        <w:t xml:space="preserve">: </w:t>
      </w:r>
      <w:r w:rsidR="00164756" w:rsidRPr="00F67D25">
        <w:rPr>
          <w:rFonts w:ascii="Book Antiqua" w:hAnsi="Book Antiqua" w:cs="宋体"/>
          <w:color w:val="000000" w:themeColor="text1"/>
          <w:sz w:val="20"/>
          <w:szCs w:val="20"/>
          <w:lang w:val="en-GB" w:eastAsia="zh-CN"/>
        </w:rPr>
        <w:t>Germany</w:t>
      </w:r>
    </w:p>
    <w:p w14:paraId="65B2B573" w14:textId="77777777" w:rsidR="00A1200C" w:rsidRPr="00F67D25" w:rsidRDefault="00A1200C" w:rsidP="00A1200C">
      <w:pPr>
        <w:widowControl w:val="0"/>
        <w:adjustRightInd w:val="0"/>
        <w:snapToGrid w:val="0"/>
        <w:spacing w:line="360" w:lineRule="auto"/>
        <w:jc w:val="both"/>
        <w:rPr>
          <w:rFonts w:ascii="Book Antiqua" w:hAnsi="Book Antiqua" w:cs="宋体"/>
          <w:b/>
          <w:lang w:eastAsia="zh-CN"/>
        </w:rPr>
      </w:pPr>
      <w:r w:rsidRPr="00F67D25">
        <w:rPr>
          <w:rFonts w:ascii="Book Antiqua" w:hAnsi="Book Antiqua" w:cs="宋体"/>
          <w:b/>
          <w:lang w:eastAsia="zh-CN"/>
        </w:rPr>
        <w:t>Peer-review report’s scientific quality classification</w:t>
      </w:r>
    </w:p>
    <w:p w14:paraId="745A40C6" w14:textId="77777777" w:rsidR="00F65941" w:rsidRPr="00F67D25" w:rsidRDefault="00F65941"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F67D25">
        <w:rPr>
          <w:rFonts w:ascii="Book Antiqua" w:hAnsi="Book Antiqua" w:cs="宋体"/>
          <w:color w:val="000000" w:themeColor="text1"/>
          <w:sz w:val="20"/>
          <w:szCs w:val="20"/>
          <w:lang w:val="en-GB" w:eastAsia="zh-CN"/>
        </w:rPr>
        <w:t>Grade </w:t>
      </w:r>
      <w:proofErr w:type="gramStart"/>
      <w:r w:rsidRPr="00F67D25">
        <w:rPr>
          <w:rFonts w:ascii="Book Antiqua" w:hAnsi="Book Antiqua" w:cs="宋体"/>
          <w:color w:val="000000" w:themeColor="text1"/>
          <w:sz w:val="20"/>
          <w:szCs w:val="20"/>
          <w:lang w:val="en-GB" w:eastAsia="zh-CN"/>
        </w:rPr>
        <w:t>A</w:t>
      </w:r>
      <w:proofErr w:type="gramEnd"/>
      <w:r w:rsidRPr="00F67D25">
        <w:rPr>
          <w:rFonts w:ascii="Book Antiqua" w:hAnsi="Book Antiqua" w:cs="宋体"/>
          <w:color w:val="000000" w:themeColor="text1"/>
          <w:sz w:val="20"/>
          <w:szCs w:val="20"/>
          <w:lang w:val="en-GB" w:eastAsia="zh-CN"/>
        </w:rPr>
        <w:t> (Excellent): 0</w:t>
      </w:r>
    </w:p>
    <w:p w14:paraId="4573E17E" w14:textId="2601AE7D" w:rsidR="00F65941" w:rsidRPr="00F67D25" w:rsidRDefault="00F65941"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F67D25">
        <w:rPr>
          <w:rFonts w:ascii="Book Antiqua" w:hAnsi="Book Antiqua" w:cs="宋体"/>
          <w:color w:val="000000" w:themeColor="text1"/>
          <w:sz w:val="20"/>
          <w:szCs w:val="20"/>
          <w:lang w:val="en-GB" w:eastAsia="zh-CN"/>
        </w:rPr>
        <w:t xml:space="preserve">Grade B (Very good): </w:t>
      </w:r>
      <w:r w:rsidR="00B16BA6" w:rsidRPr="00F67D25">
        <w:rPr>
          <w:rFonts w:ascii="Book Antiqua" w:hAnsi="Book Antiqua" w:cs="宋体"/>
          <w:color w:val="000000" w:themeColor="text1"/>
          <w:sz w:val="20"/>
          <w:szCs w:val="20"/>
          <w:lang w:val="en-GB" w:eastAsia="zh-CN"/>
        </w:rPr>
        <w:t>B</w:t>
      </w:r>
    </w:p>
    <w:p w14:paraId="099E7877" w14:textId="4B62925B" w:rsidR="00F65941" w:rsidRPr="00F67D25" w:rsidRDefault="00F65941"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F67D25">
        <w:rPr>
          <w:rFonts w:ascii="Book Antiqua" w:hAnsi="Book Antiqua" w:cs="宋体"/>
          <w:color w:val="000000" w:themeColor="text1"/>
          <w:sz w:val="20"/>
          <w:szCs w:val="20"/>
          <w:lang w:val="en-GB" w:eastAsia="zh-CN"/>
        </w:rPr>
        <w:t xml:space="preserve">Grade C (Good): </w:t>
      </w:r>
      <w:r w:rsidR="00B16BA6" w:rsidRPr="00F67D25">
        <w:rPr>
          <w:rFonts w:ascii="Book Antiqua" w:hAnsi="Book Antiqua" w:cs="宋体"/>
          <w:color w:val="000000" w:themeColor="text1"/>
          <w:sz w:val="20"/>
          <w:szCs w:val="20"/>
          <w:lang w:val="en-GB" w:eastAsia="zh-CN"/>
        </w:rPr>
        <w:t>C, C, C</w:t>
      </w:r>
    </w:p>
    <w:p w14:paraId="1F8030F8" w14:textId="77777777" w:rsidR="00F65941" w:rsidRPr="00F67D25" w:rsidRDefault="00F65941" w:rsidP="00C0052C">
      <w:pPr>
        <w:adjustRightInd w:val="0"/>
        <w:snapToGrid w:val="0"/>
        <w:spacing w:after="0" w:line="360" w:lineRule="auto"/>
        <w:jc w:val="both"/>
        <w:rPr>
          <w:rFonts w:ascii="Book Antiqua" w:hAnsi="Book Antiqua" w:cs="宋体"/>
          <w:color w:val="000000" w:themeColor="text1"/>
          <w:sz w:val="20"/>
          <w:szCs w:val="20"/>
          <w:lang w:val="en-GB" w:eastAsia="zh-CN"/>
        </w:rPr>
      </w:pPr>
      <w:r w:rsidRPr="00F67D25">
        <w:rPr>
          <w:rFonts w:ascii="Book Antiqua" w:hAnsi="Book Antiqua" w:cs="宋体"/>
          <w:color w:val="000000" w:themeColor="text1"/>
          <w:sz w:val="20"/>
          <w:szCs w:val="20"/>
          <w:lang w:val="en-GB" w:eastAsia="zh-CN"/>
        </w:rPr>
        <w:t>Grade D (Fair): 0</w:t>
      </w:r>
    </w:p>
    <w:p w14:paraId="13E3555D" w14:textId="77777777" w:rsidR="00F65941" w:rsidRPr="00F67D25" w:rsidRDefault="00F65941" w:rsidP="00C0052C">
      <w:pPr>
        <w:adjustRightInd w:val="0"/>
        <w:snapToGrid w:val="0"/>
        <w:spacing w:after="0" w:line="360" w:lineRule="auto"/>
        <w:jc w:val="both"/>
        <w:rPr>
          <w:rFonts w:ascii="Book Antiqua" w:eastAsia="等线" w:hAnsi="Book Antiqua"/>
          <w:color w:val="000000" w:themeColor="text1"/>
          <w:sz w:val="20"/>
          <w:szCs w:val="20"/>
          <w:lang w:val="en-GB" w:eastAsia="zh-CN"/>
        </w:rPr>
      </w:pPr>
      <w:r w:rsidRPr="00F67D25">
        <w:rPr>
          <w:rFonts w:ascii="Book Antiqua" w:hAnsi="Book Antiqua" w:cs="宋体"/>
          <w:color w:val="000000" w:themeColor="text1"/>
          <w:sz w:val="20"/>
          <w:szCs w:val="20"/>
          <w:lang w:val="en-GB" w:eastAsia="zh-CN"/>
        </w:rPr>
        <w:t>Grade E (Poor): 0</w:t>
      </w:r>
    </w:p>
    <w:p w14:paraId="134E9E44" w14:textId="77777777" w:rsidR="00F65941" w:rsidRPr="00F67D25" w:rsidRDefault="00F65941" w:rsidP="00C0052C">
      <w:pPr>
        <w:adjustRightInd w:val="0"/>
        <w:snapToGrid w:val="0"/>
        <w:spacing w:after="0" w:line="360" w:lineRule="auto"/>
        <w:jc w:val="both"/>
        <w:rPr>
          <w:rFonts w:ascii="Book Antiqua" w:hAnsi="Book Antiqua"/>
          <w:b/>
          <w:bCs/>
          <w:color w:val="000000" w:themeColor="text1"/>
          <w:sz w:val="20"/>
          <w:szCs w:val="20"/>
          <w:lang w:val="en-GB" w:eastAsia="zh-CN"/>
        </w:rPr>
      </w:pPr>
    </w:p>
    <w:p w14:paraId="2DB3DF45" w14:textId="644A2E89" w:rsidR="003D7055" w:rsidRPr="00F67D25" w:rsidRDefault="00F65941" w:rsidP="001F568B">
      <w:pPr>
        <w:adjustRightInd w:val="0"/>
        <w:snapToGrid w:val="0"/>
        <w:spacing w:after="0" w:line="360" w:lineRule="auto"/>
        <w:rPr>
          <w:rFonts w:ascii="Book Antiqua" w:eastAsia="Times New Roman" w:hAnsi="Book Antiqua" w:cs="Arial"/>
          <w:color w:val="000000" w:themeColor="text1"/>
          <w:sz w:val="20"/>
          <w:szCs w:val="20"/>
          <w:lang w:val="en-GB" w:eastAsia="de-DE"/>
        </w:rPr>
      </w:pPr>
      <w:r w:rsidRPr="00F67D25">
        <w:rPr>
          <w:rFonts w:ascii="Book Antiqua" w:hAnsi="Book Antiqua"/>
          <w:b/>
          <w:color w:val="000000" w:themeColor="text1"/>
          <w:sz w:val="20"/>
          <w:szCs w:val="20"/>
          <w:lang w:val="en-GB"/>
        </w:rPr>
        <w:t xml:space="preserve">P-Reviewer: </w:t>
      </w:r>
      <w:proofErr w:type="spellStart"/>
      <w:r w:rsidR="00B16BA6" w:rsidRPr="00F67D25">
        <w:rPr>
          <w:rFonts w:ascii="Book Antiqua" w:hAnsi="Book Antiqua"/>
          <w:bCs/>
          <w:color w:val="000000" w:themeColor="text1"/>
          <w:sz w:val="20"/>
          <w:szCs w:val="20"/>
          <w:lang w:val="en-GB"/>
        </w:rPr>
        <w:t>Jeong</w:t>
      </w:r>
      <w:proofErr w:type="spellEnd"/>
      <w:r w:rsidR="00B16BA6" w:rsidRPr="00F67D25">
        <w:rPr>
          <w:rFonts w:ascii="Book Antiqua" w:hAnsi="Book Antiqua"/>
          <w:bCs/>
          <w:color w:val="000000" w:themeColor="text1"/>
          <w:sz w:val="20"/>
          <w:szCs w:val="20"/>
          <w:lang w:val="en-GB"/>
        </w:rPr>
        <w:t xml:space="preserve"> KY, Lin </w:t>
      </w:r>
      <w:r w:rsidR="00B16BA6" w:rsidRPr="00F67D25">
        <w:rPr>
          <w:rFonts w:ascii="Book Antiqua" w:hAnsi="Book Antiqua"/>
          <w:bCs/>
          <w:color w:val="000000" w:themeColor="text1"/>
          <w:sz w:val="20"/>
          <w:szCs w:val="20"/>
          <w:lang w:val="en-GB" w:eastAsia="zh-CN"/>
        </w:rPr>
        <w:t xml:space="preserve">Q, </w:t>
      </w:r>
      <w:r w:rsidR="007B0B18" w:rsidRPr="00F67D25">
        <w:rPr>
          <w:rFonts w:ascii="Book Antiqua" w:hAnsi="Book Antiqua"/>
          <w:bCs/>
          <w:color w:val="000000" w:themeColor="text1"/>
          <w:sz w:val="20"/>
          <w:szCs w:val="20"/>
          <w:lang w:val="en-GB"/>
        </w:rPr>
        <w:t xml:space="preserve">Nishida T, </w:t>
      </w:r>
      <w:proofErr w:type="spellStart"/>
      <w:r w:rsidR="00B16BA6" w:rsidRPr="00F67D25">
        <w:rPr>
          <w:rFonts w:ascii="Book Antiqua" w:hAnsi="Book Antiqua"/>
          <w:bCs/>
          <w:color w:val="000000" w:themeColor="text1"/>
          <w:sz w:val="20"/>
          <w:szCs w:val="20"/>
          <w:lang w:val="en-GB"/>
        </w:rPr>
        <w:t>Tarnawski</w:t>
      </w:r>
      <w:proofErr w:type="spellEnd"/>
      <w:r w:rsidR="00B16BA6" w:rsidRPr="00F67D25">
        <w:rPr>
          <w:rFonts w:ascii="Book Antiqua" w:hAnsi="Book Antiqua"/>
          <w:bCs/>
          <w:color w:val="000000" w:themeColor="text1"/>
          <w:sz w:val="20"/>
          <w:szCs w:val="20"/>
          <w:lang w:val="en-GB"/>
        </w:rPr>
        <w:t xml:space="preserve"> AS</w:t>
      </w:r>
      <w:r w:rsidR="00B16BA6" w:rsidRPr="00F67D25">
        <w:rPr>
          <w:rFonts w:ascii="Book Antiqua" w:hAnsi="Book Antiqua"/>
          <w:b/>
          <w:color w:val="000000" w:themeColor="text1"/>
          <w:sz w:val="20"/>
          <w:szCs w:val="20"/>
          <w:lang w:val="en-GB"/>
        </w:rPr>
        <w:t xml:space="preserve"> </w:t>
      </w:r>
      <w:r w:rsidRPr="00F67D25">
        <w:rPr>
          <w:rFonts w:ascii="Book Antiqua" w:hAnsi="Book Antiqua"/>
          <w:b/>
          <w:color w:val="000000" w:themeColor="text1"/>
          <w:sz w:val="20"/>
          <w:szCs w:val="20"/>
          <w:lang w:val="en-GB"/>
        </w:rPr>
        <w:t>S-Editor:</w:t>
      </w:r>
      <w:r w:rsidRPr="00F67D25">
        <w:rPr>
          <w:rFonts w:ascii="Book Antiqua" w:hAnsi="Book Antiqua"/>
          <w:color w:val="000000" w:themeColor="text1"/>
          <w:sz w:val="20"/>
          <w:szCs w:val="20"/>
          <w:lang w:val="en-GB"/>
        </w:rPr>
        <w:t xml:space="preserve"> </w:t>
      </w:r>
      <w:r w:rsidRPr="00F67D25">
        <w:rPr>
          <w:rFonts w:ascii="Book Antiqua" w:hAnsi="Book Antiqua"/>
          <w:color w:val="000000" w:themeColor="text1"/>
          <w:sz w:val="20"/>
          <w:szCs w:val="20"/>
          <w:lang w:val="en-GB" w:eastAsia="zh-CN"/>
        </w:rPr>
        <w:t>Dou Y</w:t>
      </w:r>
      <w:r w:rsidRPr="00F67D25">
        <w:rPr>
          <w:rFonts w:ascii="Book Antiqua" w:hAnsi="Book Antiqua"/>
          <w:color w:val="000000" w:themeColor="text1"/>
          <w:sz w:val="20"/>
          <w:szCs w:val="20"/>
          <w:lang w:val="en-GB"/>
        </w:rPr>
        <w:t xml:space="preserve"> </w:t>
      </w:r>
      <w:r w:rsidRPr="00F67D25">
        <w:rPr>
          <w:rFonts w:ascii="Book Antiqua" w:hAnsi="Book Antiqua"/>
          <w:b/>
          <w:color w:val="000000" w:themeColor="text1"/>
          <w:sz w:val="20"/>
          <w:szCs w:val="20"/>
          <w:lang w:val="en-GB"/>
        </w:rPr>
        <w:t>L-Editor:</w:t>
      </w:r>
      <w:r w:rsidRPr="00F67D25">
        <w:rPr>
          <w:rFonts w:ascii="Book Antiqua" w:hAnsi="Book Antiqua"/>
          <w:color w:val="000000" w:themeColor="text1"/>
          <w:sz w:val="20"/>
          <w:szCs w:val="20"/>
          <w:lang w:val="en-GB"/>
        </w:rPr>
        <w:t xml:space="preserve"> </w:t>
      </w:r>
      <w:proofErr w:type="spellStart"/>
      <w:r w:rsidR="00006188" w:rsidRPr="00F67D25">
        <w:rPr>
          <w:rFonts w:ascii="Book Antiqua" w:hAnsi="Book Antiqua"/>
          <w:color w:val="000000" w:themeColor="text1"/>
          <w:sz w:val="20"/>
          <w:szCs w:val="20"/>
          <w:lang w:val="en-GB"/>
        </w:rPr>
        <w:t>Filipodia</w:t>
      </w:r>
      <w:proofErr w:type="spellEnd"/>
      <w:r w:rsidR="00006188" w:rsidRPr="00F67D25">
        <w:rPr>
          <w:rFonts w:ascii="Book Antiqua" w:hAnsi="Book Antiqua"/>
          <w:color w:val="000000" w:themeColor="text1"/>
          <w:sz w:val="20"/>
          <w:szCs w:val="20"/>
          <w:lang w:val="en-GB"/>
        </w:rPr>
        <w:t xml:space="preserve"> </w:t>
      </w:r>
      <w:r w:rsidRPr="00F67D25">
        <w:rPr>
          <w:rFonts w:ascii="Book Antiqua" w:hAnsi="Book Antiqua"/>
          <w:b/>
          <w:color w:val="000000" w:themeColor="text1"/>
          <w:sz w:val="20"/>
          <w:szCs w:val="20"/>
          <w:lang w:val="en-GB"/>
        </w:rPr>
        <w:t>E-Editor:</w:t>
      </w:r>
      <w:r w:rsidR="001F568B" w:rsidRPr="00F67D25">
        <w:rPr>
          <w:rFonts w:ascii="Book Antiqua" w:hAnsi="Book Antiqua" w:hint="eastAsia"/>
          <w:color w:val="000000" w:themeColor="text1"/>
          <w:sz w:val="20"/>
          <w:szCs w:val="20"/>
          <w:lang w:val="en-GB"/>
        </w:rPr>
        <w:t xml:space="preserve"> Q</w:t>
      </w:r>
      <w:r w:rsidR="001F568B" w:rsidRPr="00F67D25">
        <w:rPr>
          <w:rFonts w:ascii="Book Antiqua" w:hAnsi="Book Antiqua" w:hint="eastAsia"/>
          <w:color w:val="000000" w:themeColor="text1"/>
          <w:sz w:val="20"/>
          <w:szCs w:val="20"/>
          <w:lang w:val="en-GB" w:eastAsia="zh-CN"/>
        </w:rPr>
        <w:t>i</w:t>
      </w:r>
      <w:r w:rsidR="001F568B" w:rsidRPr="00F67D25">
        <w:rPr>
          <w:rFonts w:ascii="Book Antiqua" w:hAnsi="Book Antiqua" w:hint="eastAsia"/>
          <w:color w:val="000000" w:themeColor="text1"/>
          <w:sz w:val="20"/>
          <w:szCs w:val="20"/>
          <w:lang w:val="en-GB"/>
        </w:rPr>
        <w:t xml:space="preserve"> LL</w:t>
      </w:r>
      <w:r w:rsidR="001F568B" w:rsidRPr="00F67D25">
        <w:rPr>
          <w:rFonts w:ascii="Book Antiqua" w:hAnsi="Book Antiqua" w:cs="Arial"/>
          <w:color w:val="000000" w:themeColor="text1"/>
          <w:sz w:val="20"/>
          <w:szCs w:val="20"/>
          <w:lang w:val="en-GB"/>
        </w:rPr>
        <w:t xml:space="preserve"> </w:t>
      </w:r>
      <w:r w:rsidR="003D7055" w:rsidRPr="00F67D25">
        <w:rPr>
          <w:rFonts w:ascii="Book Antiqua" w:hAnsi="Book Antiqua" w:cs="Arial"/>
          <w:color w:val="000000" w:themeColor="text1"/>
          <w:sz w:val="20"/>
          <w:szCs w:val="20"/>
          <w:lang w:val="en-GB"/>
        </w:rPr>
        <w:br w:type="page"/>
      </w:r>
    </w:p>
    <w:p w14:paraId="68892B83" w14:textId="77777777" w:rsidR="00B97070" w:rsidRPr="00F67D25" w:rsidRDefault="00B97070" w:rsidP="00C0052C">
      <w:pPr>
        <w:snapToGrid w:val="0"/>
        <w:spacing w:after="0" w:line="360" w:lineRule="auto"/>
        <w:jc w:val="both"/>
        <w:rPr>
          <w:rFonts w:ascii="Book Antiqua" w:eastAsia="Times New Roman" w:hAnsi="Book Antiqua" w:cs="Arial"/>
          <w:b/>
          <w:bCs/>
          <w:color w:val="000000" w:themeColor="text1"/>
          <w:sz w:val="20"/>
          <w:szCs w:val="20"/>
          <w:lang w:val="en-GB" w:eastAsia="de-DE"/>
        </w:rPr>
      </w:pPr>
      <w:r w:rsidRPr="00F67D25">
        <w:rPr>
          <w:rFonts w:ascii="Book Antiqua" w:eastAsia="Times New Roman" w:hAnsi="Book Antiqua" w:cs="Arial"/>
          <w:b/>
          <w:bCs/>
          <w:color w:val="000000" w:themeColor="text1"/>
          <w:sz w:val="20"/>
          <w:szCs w:val="20"/>
          <w:lang w:val="en-GB" w:eastAsia="de-DE"/>
        </w:rPr>
        <w:t>Figure Legends</w:t>
      </w:r>
    </w:p>
    <w:p w14:paraId="71572B6F" w14:textId="6B112355" w:rsidR="00B97070" w:rsidRPr="00F67D25" w:rsidRDefault="002F509F" w:rsidP="00C0052C">
      <w:pPr>
        <w:snapToGrid w:val="0"/>
        <w:spacing w:after="0" w:line="360" w:lineRule="auto"/>
        <w:jc w:val="both"/>
        <w:rPr>
          <w:rFonts w:ascii="Book Antiqua" w:hAnsi="Book Antiqua" w:cs="Arial"/>
          <w:color w:val="000000" w:themeColor="text1"/>
          <w:sz w:val="20"/>
          <w:szCs w:val="20"/>
          <w:lang w:val="en-GB"/>
        </w:rPr>
      </w:pPr>
      <w:r w:rsidRPr="00F67D25">
        <w:rPr>
          <w:rFonts w:ascii="Book Antiqua" w:hAnsi="Book Antiqua" w:cs="Arial"/>
          <w:noProof/>
          <w:color w:val="000000" w:themeColor="text1"/>
          <w:sz w:val="20"/>
          <w:szCs w:val="20"/>
          <w:lang w:val="en-US" w:eastAsia="zh-CN"/>
        </w:rPr>
        <w:drawing>
          <wp:inline distT="0" distB="0" distL="0" distR="0" wp14:anchorId="11C9F284" wp14:editId="114DEA13">
            <wp:extent cx="5760720" cy="5039972"/>
            <wp:effectExtent l="0" t="0" r="0" b="0"/>
            <wp:docPr id="1" name="图片 1"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039972"/>
                    </a:xfrm>
                    <a:prstGeom prst="rect">
                      <a:avLst/>
                    </a:prstGeom>
                    <a:noFill/>
                    <a:ln>
                      <a:noFill/>
                    </a:ln>
                  </pic:spPr>
                </pic:pic>
              </a:graphicData>
            </a:graphic>
          </wp:inline>
        </w:drawing>
      </w:r>
    </w:p>
    <w:p w14:paraId="382A4247" w14:textId="44044D47" w:rsidR="00B97070" w:rsidRPr="00F67D25" w:rsidRDefault="00B97070" w:rsidP="00C0052C">
      <w:pPr>
        <w:snapToGrid w:val="0"/>
        <w:spacing w:after="0" w:line="360" w:lineRule="auto"/>
        <w:jc w:val="both"/>
        <w:rPr>
          <w:rFonts w:ascii="Book Antiqua" w:hAnsi="Book Antiqua" w:cs="Arial"/>
          <w:bCs/>
          <w:color w:val="000000" w:themeColor="text1"/>
          <w:sz w:val="20"/>
          <w:szCs w:val="20"/>
          <w:lang w:val="en-GB"/>
        </w:rPr>
      </w:pPr>
      <w:r w:rsidRPr="00F67D25">
        <w:rPr>
          <w:rFonts w:ascii="Book Antiqua" w:hAnsi="Book Antiqua" w:cs="Arial"/>
          <w:b/>
          <w:color w:val="000000" w:themeColor="text1"/>
          <w:sz w:val="20"/>
          <w:szCs w:val="20"/>
          <w:lang w:val="en-GB"/>
        </w:rPr>
        <w:t>Figure 1 Kaplan-</w:t>
      </w:r>
      <w:r w:rsidR="00B16BA6" w:rsidRPr="00F67D25">
        <w:rPr>
          <w:rFonts w:ascii="Book Antiqua" w:hAnsi="Book Antiqua" w:cs="Arial"/>
          <w:b/>
          <w:color w:val="000000" w:themeColor="text1"/>
          <w:sz w:val="20"/>
          <w:szCs w:val="20"/>
          <w:lang w:val="en-GB"/>
        </w:rPr>
        <w:t>Meier survival curve</w:t>
      </w:r>
      <w:r w:rsidR="00A14BBB" w:rsidRPr="00F67D25">
        <w:rPr>
          <w:rFonts w:ascii="Book Antiqua" w:hAnsi="Book Antiqua" w:cs="Arial"/>
          <w:b/>
          <w:color w:val="000000" w:themeColor="text1"/>
          <w:sz w:val="20"/>
          <w:szCs w:val="20"/>
          <w:lang w:val="en-GB"/>
        </w:rPr>
        <w:t xml:space="preserve">. </w:t>
      </w:r>
      <w:r w:rsidR="000E4E6C" w:rsidRPr="00F67D25">
        <w:rPr>
          <w:rFonts w:ascii="Book Antiqua" w:hAnsi="Book Antiqua" w:cs="Arial"/>
          <w:bCs/>
          <w:color w:val="000000" w:themeColor="text1"/>
          <w:sz w:val="20"/>
          <w:szCs w:val="20"/>
          <w:lang w:val="en-GB"/>
        </w:rPr>
        <w:t xml:space="preserve">A: Five-year overall survival with and without chemotherapy. </w:t>
      </w:r>
      <w:r w:rsidR="00A14BBB" w:rsidRPr="00F67D25">
        <w:rPr>
          <w:rFonts w:ascii="Book Antiqua" w:hAnsi="Book Antiqua" w:cs="Arial"/>
          <w:bCs/>
          <w:color w:val="000000" w:themeColor="text1"/>
          <w:sz w:val="20"/>
          <w:szCs w:val="20"/>
          <w:lang w:val="en-GB"/>
        </w:rPr>
        <w:t xml:space="preserve">Red </w:t>
      </w:r>
      <w:r w:rsidRPr="00F67D25">
        <w:rPr>
          <w:rFonts w:ascii="Book Antiqua" w:hAnsi="Book Antiqua" w:cs="Arial"/>
          <w:bCs/>
          <w:color w:val="000000" w:themeColor="text1"/>
          <w:sz w:val="20"/>
          <w:szCs w:val="20"/>
          <w:lang w:val="en-GB"/>
        </w:rPr>
        <w:t>curve</w:t>
      </w:r>
      <w:r w:rsidR="000E4E6C" w:rsidRPr="00F67D25">
        <w:rPr>
          <w:rFonts w:ascii="Book Antiqua" w:hAnsi="Book Antiqua" w:cs="Arial"/>
          <w:bCs/>
          <w:color w:val="000000" w:themeColor="text1"/>
          <w:sz w:val="20"/>
          <w:szCs w:val="20"/>
          <w:lang w:val="en-GB"/>
        </w:rPr>
        <w:t>,</w:t>
      </w:r>
      <w:r w:rsidRPr="00F67D25">
        <w:rPr>
          <w:rFonts w:ascii="Book Antiqua" w:hAnsi="Book Antiqua" w:cs="Arial"/>
          <w:bCs/>
          <w:color w:val="000000" w:themeColor="text1"/>
          <w:sz w:val="20"/>
          <w:szCs w:val="20"/>
          <w:lang w:val="en-GB"/>
        </w:rPr>
        <w:t xml:space="preserve"> </w:t>
      </w:r>
      <w:r w:rsidR="000E4E6C" w:rsidRPr="00F67D25">
        <w:rPr>
          <w:rFonts w:ascii="Book Antiqua" w:hAnsi="Book Antiqua" w:cs="Arial"/>
          <w:bCs/>
          <w:color w:val="000000" w:themeColor="text1"/>
          <w:sz w:val="20"/>
          <w:szCs w:val="20"/>
          <w:lang w:val="en-GB"/>
        </w:rPr>
        <w:t xml:space="preserve">no </w:t>
      </w:r>
      <w:r w:rsidRPr="00F67D25">
        <w:rPr>
          <w:rFonts w:ascii="Book Antiqua" w:hAnsi="Book Antiqua" w:cs="Arial"/>
          <w:bCs/>
          <w:color w:val="000000" w:themeColor="text1"/>
          <w:sz w:val="20"/>
          <w:szCs w:val="20"/>
          <w:lang w:val="en-GB"/>
        </w:rPr>
        <w:t>chemotherapy</w:t>
      </w:r>
      <w:r w:rsidR="00A14BBB" w:rsidRPr="00F67D25">
        <w:rPr>
          <w:rFonts w:ascii="Book Antiqua" w:hAnsi="Book Antiqua" w:cs="Arial"/>
          <w:bCs/>
          <w:color w:val="000000" w:themeColor="text1"/>
          <w:sz w:val="20"/>
          <w:szCs w:val="20"/>
          <w:lang w:val="en-GB" w:eastAsia="zh-CN"/>
        </w:rPr>
        <w:t>;</w:t>
      </w:r>
      <w:r w:rsidRPr="00F67D25">
        <w:rPr>
          <w:rFonts w:ascii="Book Antiqua" w:hAnsi="Book Antiqua" w:cs="Arial"/>
          <w:bCs/>
          <w:color w:val="000000" w:themeColor="text1"/>
          <w:sz w:val="20"/>
          <w:szCs w:val="20"/>
          <w:lang w:val="en-GB"/>
        </w:rPr>
        <w:t xml:space="preserve"> </w:t>
      </w:r>
      <w:r w:rsidR="00A14BBB" w:rsidRPr="00F67D25">
        <w:rPr>
          <w:rFonts w:ascii="Book Antiqua" w:hAnsi="Book Antiqua" w:cs="Arial"/>
          <w:bCs/>
          <w:color w:val="000000" w:themeColor="text1"/>
          <w:sz w:val="20"/>
          <w:szCs w:val="20"/>
          <w:lang w:val="en-GB"/>
        </w:rPr>
        <w:t xml:space="preserve">Blue </w:t>
      </w:r>
      <w:r w:rsidRPr="00F67D25">
        <w:rPr>
          <w:rFonts w:ascii="Book Antiqua" w:hAnsi="Book Antiqua" w:cs="Arial"/>
          <w:bCs/>
          <w:color w:val="000000" w:themeColor="text1"/>
          <w:sz w:val="20"/>
          <w:szCs w:val="20"/>
          <w:lang w:val="en-GB"/>
        </w:rPr>
        <w:t>curve</w:t>
      </w:r>
      <w:r w:rsidR="000E4E6C" w:rsidRPr="00F67D25">
        <w:rPr>
          <w:rFonts w:ascii="Book Antiqua" w:hAnsi="Book Antiqua" w:cs="Arial"/>
          <w:bCs/>
          <w:color w:val="000000" w:themeColor="text1"/>
          <w:sz w:val="20"/>
          <w:szCs w:val="20"/>
          <w:lang w:val="en-GB"/>
        </w:rPr>
        <w:t>,</w:t>
      </w:r>
      <w:r w:rsidRPr="00F67D25">
        <w:rPr>
          <w:rFonts w:ascii="Book Antiqua" w:hAnsi="Book Antiqua" w:cs="Arial"/>
          <w:bCs/>
          <w:color w:val="000000" w:themeColor="text1"/>
          <w:sz w:val="20"/>
          <w:szCs w:val="20"/>
          <w:lang w:val="en-GB"/>
        </w:rPr>
        <w:t xml:space="preserve"> </w:t>
      </w:r>
      <w:r w:rsidR="000E4E6C" w:rsidRPr="00F67D25">
        <w:rPr>
          <w:rFonts w:ascii="Book Antiqua" w:hAnsi="Book Antiqua" w:cs="Arial"/>
          <w:bCs/>
          <w:color w:val="000000" w:themeColor="text1"/>
          <w:sz w:val="20"/>
          <w:szCs w:val="20"/>
          <w:lang w:val="en-GB"/>
        </w:rPr>
        <w:t>chemotherapy</w:t>
      </w:r>
      <w:r w:rsidR="00A14BBB" w:rsidRPr="00F67D25">
        <w:rPr>
          <w:rFonts w:ascii="Book Antiqua" w:hAnsi="Book Antiqua" w:cs="Arial"/>
          <w:bCs/>
          <w:color w:val="000000" w:themeColor="text1"/>
          <w:sz w:val="20"/>
          <w:szCs w:val="20"/>
          <w:lang w:val="en-GB"/>
        </w:rPr>
        <w:t>;</w:t>
      </w:r>
      <w:r w:rsidRPr="00F67D25">
        <w:rPr>
          <w:rFonts w:ascii="Book Antiqua" w:hAnsi="Book Antiqua" w:cs="Arial"/>
          <w:bCs/>
          <w:color w:val="000000" w:themeColor="text1"/>
          <w:sz w:val="20"/>
          <w:szCs w:val="20"/>
          <w:lang w:val="en-GB"/>
        </w:rPr>
        <w:t xml:space="preserve"> </w:t>
      </w:r>
      <w:r w:rsidR="000E4E6C" w:rsidRPr="00F67D25">
        <w:rPr>
          <w:rFonts w:ascii="Book Antiqua" w:hAnsi="Book Antiqua" w:cs="Arial"/>
          <w:bCs/>
          <w:color w:val="000000" w:themeColor="text1"/>
          <w:sz w:val="20"/>
          <w:szCs w:val="20"/>
          <w:lang w:val="en-GB"/>
        </w:rPr>
        <w:t>B: Kaplan-Meier survival curve for proximal carcinomas</w:t>
      </w:r>
      <w:r w:rsidR="00C0052C" w:rsidRPr="00F67D25">
        <w:rPr>
          <w:rFonts w:ascii="Book Antiqua" w:hAnsi="Book Antiqua" w:cs="Arial"/>
          <w:bCs/>
          <w:color w:val="000000" w:themeColor="text1"/>
          <w:sz w:val="20"/>
          <w:szCs w:val="20"/>
          <w:lang w:val="en-GB"/>
        </w:rPr>
        <w:t>.</w:t>
      </w:r>
      <w:r w:rsidR="000E4E6C" w:rsidRPr="00F67D25">
        <w:rPr>
          <w:rFonts w:ascii="Book Antiqua" w:hAnsi="Book Antiqua" w:cs="Arial"/>
          <w:bCs/>
          <w:color w:val="000000" w:themeColor="text1"/>
          <w:sz w:val="20"/>
          <w:szCs w:val="20"/>
          <w:lang w:val="en-GB"/>
        </w:rPr>
        <w:t xml:space="preserve"> Red curve, no chemotherapy; Blue curve, chemotherapy; C:</w:t>
      </w:r>
      <w:r w:rsidR="000E4E6C" w:rsidRPr="00F67D25">
        <w:rPr>
          <w:rFonts w:ascii="Book Antiqua" w:hAnsi="Book Antiqua" w:cs="Arial"/>
          <w:b/>
          <w:color w:val="000000" w:themeColor="text1"/>
          <w:sz w:val="20"/>
          <w:szCs w:val="20"/>
          <w:lang w:val="en-GB"/>
        </w:rPr>
        <w:t xml:space="preserve"> </w:t>
      </w:r>
      <w:r w:rsidR="000E4E6C" w:rsidRPr="00F67D25">
        <w:rPr>
          <w:rFonts w:ascii="Book Antiqua" w:hAnsi="Book Antiqua" w:cs="Arial"/>
          <w:bCs/>
          <w:color w:val="000000" w:themeColor="text1"/>
          <w:sz w:val="20"/>
          <w:szCs w:val="20"/>
          <w:lang w:val="en-GB"/>
        </w:rPr>
        <w:t xml:space="preserve">Kaplan-Meier survival curve for distal carcinomas. Red curve, no chemotherapy; Blue curve, chemotherapy; D: Kaplan-Meier survival curve according to age. </w:t>
      </w:r>
      <w:proofErr w:type="spellStart"/>
      <w:r w:rsidRPr="00F67D25">
        <w:rPr>
          <w:rFonts w:ascii="Book Antiqua" w:hAnsi="Book Antiqua" w:cs="Arial"/>
          <w:bCs/>
          <w:color w:val="000000" w:themeColor="text1"/>
          <w:sz w:val="20"/>
          <w:szCs w:val="20"/>
          <w:lang w:val="en-GB"/>
        </w:rPr>
        <w:t>CTx</w:t>
      </w:r>
      <w:proofErr w:type="spellEnd"/>
      <w:r w:rsidRPr="00F67D25">
        <w:rPr>
          <w:rFonts w:ascii="Book Antiqua" w:hAnsi="Book Antiqua" w:cs="Arial"/>
          <w:bCs/>
          <w:color w:val="000000" w:themeColor="text1"/>
          <w:sz w:val="20"/>
          <w:szCs w:val="20"/>
          <w:lang w:val="en-GB"/>
        </w:rPr>
        <w:t xml:space="preserve">: </w:t>
      </w:r>
      <w:r w:rsidR="00A14BBB" w:rsidRPr="00F67D25">
        <w:rPr>
          <w:rFonts w:ascii="Book Antiqua" w:hAnsi="Book Antiqua" w:cs="Arial"/>
          <w:bCs/>
          <w:color w:val="000000" w:themeColor="text1"/>
          <w:sz w:val="20"/>
          <w:szCs w:val="20"/>
          <w:lang w:val="en-GB"/>
        </w:rPr>
        <w:t>Chemotherapy.</w:t>
      </w:r>
    </w:p>
    <w:p w14:paraId="6638B3D0" w14:textId="77777777" w:rsidR="000E4E6C" w:rsidRPr="00F67D25" w:rsidRDefault="000E4E6C" w:rsidP="00C0052C">
      <w:pPr>
        <w:snapToGrid w:val="0"/>
        <w:spacing w:after="0" w:line="360" w:lineRule="auto"/>
        <w:rPr>
          <w:rFonts w:ascii="Book Antiqua" w:hAnsi="Book Antiqua" w:cs="Arial"/>
          <w:b/>
          <w:color w:val="000000" w:themeColor="text1"/>
          <w:sz w:val="20"/>
          <w:szCs w:val="20"/>
          <w:lang w:val="en-GB"/>
        </w:rPr>
      </w:pPr>
      <w:r w:rsidRPr="00F67D25">
        <w:rPr>
          <w:rFonts w:ascii="Book Antiqua" w:hAnsi="Book Antiqua" w:cs="Arial"/>
          <w:b/>
          <w:color w:val="000000" w:themeColor="text1"/>
          <w:sz w:val="20"/>
          <w:szCs w:val="20"/>
          <w:lang w:val="en-GB"/>
        </w:rPr>
        <w:br w:type="page"/>
      </w:r>
    </w:p>
    <w:p w14:paraId="124556E7" w14:textId="6C3FCA17" w:rsidR="003D7055" w:rsidRPr="00F67D25" w:rsidRDefault="003D7055" w:rsidP="00C0052C">
      <w:pPr>
        <w:snapToGrid w:val="0"/>
        <w:spacing w:after="0" w:line="360" w:lineRule="auto"/>
        <w:jc w:val="both"/>
        <w:rPr>
          <w:rFonts w:ascii="Book Antiqua" w:eastAsia="Times New Roman" w:hAnsi="Book Antiqua" w:cs="Arial"/>
          <w:b/>
          <w:bCs/>
          <w:color w:val="000000" w:themeColor="text1"/>
          <w:sz w:val="20"/>
          <w:szCs w:val="20"/>
          <w:lang w:val="en-GB" w:eastAsia="de-DE"/>
        </w:rPr>
      </w:pPr>
      <w:r w:rsidRPr="00F67D25">
        <w:rPr>
          <w:rFonts w:ascii="Book Antiqua" w:eastAsia="Times New Roman" w:hAnsi="Book Antiqua" w:cs="Arial"/>
          <w:b/>
          <w:bCs/>
          <w:color w:val="000000" w:themeColor="text1"/>
          <w:sz w:val="20"/>
          <w:szCs w:val="20"/>
          <w:lang w:val="en-GB" w:eastAsia="de-DE"/>
        </w:rPr>
        <w:t xml:space="preserve">Table 1 Patient </w:t>
      </w:r>
      <w:proofErr w:type="gramStart"/>
      <w:r w:rsidRPr="00F67D25">
        <w:rPr>
          <w:rFonts w:ascii="Book Antiqua" w:eastAsia="Times New Roman" w:hAnsi="Book Antiqua" w:cs="Arial"/>
          <w:b/>
          <w:bCs/>
          <w:color w:val="000000" w:themeColor="text1"/>
          <w:sz w:val="20"/>
          <w:szCs w:val="20"/>
          <w:lang w:val="en-GB" w:eastAsia="de-DE"/>
        </w:rPr>
        <w:t>characteristics</w:t>
      </w:r>
      <w:proofErr w:type="gramEnd"/>
      <w:r w:rsidRPr="00F67D25">
        <w:rPr>
          <w:rFonts w:ascii="Book Antiqua" w:eastAsia="Times New Roman" w:hAnsi="Book Antiqua" w:cs="Arial"/>
          <w:b/>
          <w:bCs/>
          <w:color w:val="000000" w:themeColor="text1"/>
          <w:sz w:val="20"/>
          <w:szCs w:val="20"/>
          <w:lang w:val="en-GB" w:eastAsia="de-DE"/>
        </w:rPr>
        <w:t xml:space="preserve"> before therapy</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1985"/>
      </w:tblGrid>
      <w:tr w:rsidR="001A34E6" w:rsidRPr="00F67D25" w14:paraId="04A05D26" w14:textId="77777777" w:rsidTr="00EB57DF">
        <w:tc>
          <w:tcPr>
            <w:tcW w:w="3794" w:type="dxa"/>
            <w:tcBorders>
              <w:top w:val="single" w:sz="4" w:space="0" w:color="auto"/>
              <w:bottom w:val="single" w:sz="4" w:space="0" w:color="auto"/>
            </w:tcBorders>
          </w:tcPr>
          <w:p w14:paraId="0923940B" w14:textId="7415816B" w:rsidR="003D7055" w:rsidRPr="00F67D25" w:rsidRDefault="00C0052C" w:rsidP="00C0052C">
            <w:pPr>
              <w:snapToGrid w:val="0"/>
              <w:spacing w:line="360" w:lineRule="auto"/>
              <w:jc w:val="both"/>
              <w:rPr>
                <w:rFonts w:ascii="Book Antiqua" w:eastAsia="Times New Roman" w:hAnsi="Book Antiqua" w:cs="Arial"/>
                <w:b/>
                <w:color w:val="000000" w:themeColor="text1"/>
                <w:sz w:val="20"/>
                <w:szCs w:val="20"/>
                <w:lang w:val="en-GB" w:eastAsia="de-DE"/>
              </w:rPr>
            </w:pPr>
            <w:r w:rsidRPr="00F67D25">
              <w:rPr>
                <w:rFonts w:ascii="Book Antiqua" w:eastAsia="Times New Roman" w:hAnsi="Book Antiqua" w:cs="Arial"/>
                <w:b/>
                <w:color w:val="000000" w:themeColor="text1"/>
                <w:sz w:val="20"/>
                <w:szCs w:val="20"/>
                <w:lang w:val="en-GB" w:eastAsia="de-DE"/>
              </w:rPr>
              <w:t>Characteristic</w:t>
            </w:r>
          </w:p>
        </w:tc>
        <w:tc>
          <w:tcPr>
            <w:tcW w:w="2551" w:type="dxa"/>
            <w:tcBorders>
              <w:top w:val="single" w:sz="4" w:space="0" w:color="auto"/>
              <w:bottom w:val="single" w:sz="4" w:space="0" w:color="auto"/>
            </w:tcBorders>
          </w:tcPr>
          <w:p w14:paraId="34F31F59" w14:textId="03EED05C" w:rsidR="003D7055" w:rsidRPr="00F67D25" w:rsidRDefault="003D7055" w:rsidP="00C0052C">
            <w:pPr>
              <w:snapToGrid w:val="0"/>
              <w:spacing w:line="360" w:lineRule="auto"/>
              <w:jc w:val="both"/>
              <w:rPr>
                <w:rFonts w:ascii="Book Antiqua" w:eastAsia="Times New Roman" w:hAnsi="Book Antiqua" w:cs="Arial"/>
                <w:b/>
                <w:color w:val="000000" w:themeColor="text1"/>
                <w:sz w:val="20"/>
                <w:szCs w:val="20"/>
                <w:lang w:val="en-GB" w:eastAsia="de-DE"/>
              </w:rPr>
            </w:pPr>
            <w:r w:rsidRPr="00F67D25">
              <w:rPr>
                <w:rFonts w:ascii="Book Antiqua" w:eastAsia="Times New Roman" w:hAnsi="Book Antiqua" w:cs="Arial"/>
                <w:b/>
                <w:color w:val="000000" w:themeColor="text1"/>
                <w:sz w:val="20"/>
                <w:szCs w:val="20"/>
                <w:lang w:val="en-GB" w:eastAsia="de-DE"/>
              </w:rPr>
              <w:t>129</w:t>
            </w:r>
            <w:r w:rsidR="00C0052C" w:rsidRPr="00F67D25">
              <w:rPr>
                <w:rFonts w:ascii="Book Antiqua" w:eastAsia="Times New Roman" w:hAnsi="Book Antiqua" w:cs="Arial"/>
                <w:b/>
                <w:color w:val="000000" w:themeColor="text1"/>
                <w:sz w:val="20"/>
                <w:szCs w:val="20"/>
                <w:lang w:val="en-GB" w:eastAsia="de-DE"/>
              </w:rPr>
              <w:t xml:space="preserve"> patients</w:t>
            </w:r>
          </w:p>
        </w:tc>
        <w:tc>
          <w:tcPr>
            <w:tcW w:w="1985" w:type="dxa"/>
            <w:tcBorders>
              <w:top w:val="single" w:sz="4" w:space="0" w:color="auto"/>
              <w:bottom w:val="single" w:sz="4" w:space="0" w:color="auto"/>
            </w:tcBorders>
          </w:tcPr>
          <w:p w14:paraId="6E065965" w14:textId="77777777" w:rsidR="003D7055" w:rsidRPr="00F67D25" w:rsidRDefault="003D7055" w:rsidP="00C0052C">
            <w:pPr>
              <w:snapToGrid w:val="0"/>
              <w:spacing w:line="360" w:lineRule="auto"/>
              <w:jc w:val="both"/>
              <w:rPr>
                <w:rFonts w:ascii="Book Antiqua" w:eastAsia="Times New Roman" w:hAnsi="Book Antiqua" w:cs="Arial"/>
                <w:b/>
                <w:color w:val="000000" w:themeColor="text1"/>
                <w:sz w:val="20"/>
                <w:szCs w:val="20"/>
                <w:lang w:val="en-GB" w:eastAsia="de-DE"/>
              </w:rPr>
            </w:pPr>
            <w:r w:rsidRPr="00F67D25">
              <w:rPr>
                <w:rFonts w:ascii="Book Antiqua" w:eastAsia="Times New Roman" w:hAnsi="Book Antiqua" w:cs="Arial"/>
                <w:b/>
                <w:color w:val="000000" w:themeColor="text1"/>
                <w:sz w:val="20"/>
                <w:szCs w:val="20"/>
                <w:lang w:val="en-GB" w:eastAsia="de-DE"/>
              </w:rPr>
              <w:t>%</w:t>
            </w:r>
          </w:p>
        </w:tc>
      </w:tr>
      <w:tr w:rsidR="001A34E6" w:rsidRPr="00F67D25" w14:paraId="424F4777" w14:textId="77777777" w:rsidTr="00EB57DF">
        <w:trPr>
          <w:trHeight w:val="285"/>
        </w:trPr>
        <w:tc>
          <w:tcPr>
            <w:tcW w:w="8330" w:type="dxa"/>
            <w:gridSpan w:val="3"/>
            <w:tcBorders>
              <w:top w:val="single" w:sz="4" w:space="0" w:color="auto"/>
            </w:tcBorders>
          </w:tcPr>
          <w:p w14:paraId="28E708F4" w14:textId="32A70936" w:rsidR="00EB57DF" w:rsidRPr="00F67D25"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Ages at diagnosis</w:t>
            </w:r>
          </w:p>
        </w:tc>
      </w:tr>
      <w:tr w:rsidR="001A34E6" w:rsidRPr="00F67D25" w14:paraId="048387FA" w14:textId="77777777" w:rsidTr="00EB57DF">
        <w:trPr>
          <w:trHeight w:val="319"/>
        </w:trPr>
        <w:tc>
          <w:tcPr>
            <w:tcW w:w="3794" w:type="dxa"/>
          </w:tcPr>
          <w:p w14:paraId="3D524E33" w14:textId="0F3852E5" w:rsidR="00A14BBB" w:rsidRPr="00F67D25"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Average</w:t>
            </w:r>
          </w:p>
        </w:tc>
        <w:tc>
          <w:tcPr>
            <w:tcW w:w="2551" w:type="dxa"/>
          </w:tcPr>
          <w:p w14:paraId="198ECE00" w14:textId="507AEE38"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69.8 </w:t>
            </w:r>
            <w:proofErr w:type="spellStart"/>
            <w:r w:rsidRPr="00F67D25">
              <w:rPr>
                <w:rFonts w:ascii="Book Antiqua" w:eastAsia="Times New Roman" w:hAnsi="Book Antiqua" w:cs="Arial"/>
                <w:bCs/>
                <w:color w:val="000000" w:themeColor="text1"/>
                <w:sz w:val="20"/>
                <w:szCs w:val="20"/>
                <w:lang w:val="en-GB" w:eastAsia="de-DE"/>
              </w:rPr>
              <w:t>yr</w:t>
            </w:r>
            <w:proofErr w:type="spellEnd"/>
            <w:r w:rsidRPr="00F67D25">
              <w:rPr>
                <w:rFonts w:ascii="Book Antiqua" w:eastAsia="Times New Roman" w:hAnsi="Book Antiqua" w:cs="Arial"/>
                <w:bCs/>
                <w:color w:val="000000" w:themeColor="text1"/>
                <w:sz w:val="20"/>
                <w:szCs w:val="20"/>
                <w:lang w:val="en-GB" w:eastAsia="de-DE"/>
              </w:rPr>
              <w:t xml:space="preserve"> (SD: ± 11.4)</w:t>
            </w:r>
          </w:p>
        </w:tc>
        <w:tc>
          <w:tcPr>
            <w:tcW w:w="1985" w:type="dxa"/>
          </w:tcPr>
          <w:p w14:paraId="168196D1" w14:textId="77777777"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F67D25" w14:paraId="715E4763" w14:textId="77777777" w:rsidTr="00EB57DF">
        <w:trPr>
          <w:trHeight w:val="350"/>
        </w:trPr>
        <w:tc>
          <w:tcPr>
            <w:tcW w:w="3794" w:type="dxa"/>
          </w:tcPr>
          <w:p w14:paraId="3FDDA147" w14:textId="13B12DD7" w:rsidR="00A14BBB" w:rsidRPr="00F67D25"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Median</w:t>
            </w:r>
          </w:p>
        </w:tc>
        <w:tc>
          <w:tcPr>
            <w:tcW w:w="2551" w:type="dxa"/>
          </w:tcPr>
          <w:p w14:paraId="3480EC06" w14:textId="6E09D949"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71 </w:t>
            </w:r>
            <w:proofErr w:type="spellStart"/>
            <w:r w:rsidRPr="00F67D25">
              <w:rPr>
                <w:rFonts w:ascii="Book Antiqua" w:eastAsia="Times New Roman" w:hAnsi="Book Antiqua" w:cs="Arial"/>
                <w:bCs/>
                <w:color w:val="000000" w:themeColor="text1"/>
                <w:sz w:val="20"/>
                <w:szCs w:val="20"/>
                <w:lang w:val="en-GB" w:eastAsia="de-DE"/>
              </w:rPr>
              <w:t>yr</w:t>
            </w:r>
            <w:proofErr w:type="spellEnd"/>
            <w:r w:rsidRPr="00F67D25">
              <w:rPr>
                <w:rFonts w:ascii="Book Antiqua" w:eastAsia="Times New Roman" w:hAnsi="Book Antiqua" w:cs="Arial"/>
                <w:bCs/>
                <w:color w:val="000000" w:themeColor="text1"/>
                <w:sz w:val="20"/>
                <w:szCs w:val="20"/>
                <w:lang w:val="en-GB" w:eastAsia="de-DE"/>
              </w:rPr>
              <w:t xml:space="preserve"> (range: 38-91)</w:t>
            </w:r>
          </w:p>
        </w:tc>
        <w:tc>
          <w:tcPr>
            <w:tcW w:w="1985" w:type="dxa"/>
          </w:tcPr>
          <w:p w14:paraId="50EB63BE" w14:textId="77777777"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F67D25" w14:paraId="70786C69" w14:textId="77777777" w:rsidTr="00EB57DF">
        <w:trPr>
          <w:trHeight w:val="302"/>
        </w:trPr>
        <w:tc>
          <w:tcPr>
            <w:tcW w:w="8330" w:type="dxa"/>
            <w:gridSpan w:val="3"/>
          </w:tcPr>
          <w:p w14:paraId="5A685B03" w14:textId="6028AED5" w:rsidR="00EB57DF" w:rsidRPr="00F67D25"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Ages at diagnose</w:t>
            </w:r>
          </w:p>
        </w:tc>
      </w:tr>
      <w:tr w:rsidR="001A34E6" w:rsidRPr="00F67D25" w14:paraId="234CDD8F" w14:textId="77777777" w:rsidTr="00EB57DF">
        <w:trPr>
          <w:trHeight w:val="302"/>
        </w:trPr>
        <w:tc>
          <w:tcPr>
            <w:tcW w:w="3794" w:type="dxa"/>
          </w:tcPr>
          <w:p w14:paraId="7ABFEA21" w14:textId="5DF33CAE" w:rsidR="00A14BBB" w:rsidRPr="00F67D25"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&lt; 75 </w:t>
            </w:r>
            <w:proofErr w:type="spellStart"/>
            <w:r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2F85EB0D" w14:textId="111C6559"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76</w:t>
            </w:r>
          </w:p>
        </w:tc>
        <w:tc>
          <w:tcPr>
            <w:tcW w:w="1985" w:type="dxa"/>
          </w:tcPr>
          <w:p w14:paraId="3F971D53" w14:textId="0A5F4D9D"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59% of 129</w:t>
            </w:r>
          </w:p>
        </w:tc>
      </w:tr>
      <w:tr w:rsidR="001A34E6" w:rsidRPr="00F67D25" w14:paraId="31D8EB62" w14:textId="77777777" w:rsidTr="00EB57DF">
        <w:trPr>
          <w:trHeight w:val="320"/>
        </w:trPr>
        <w:tc>
          <w:tcPr>
            <w:tcW w:w="3794" w:type="dxa"/>
          </w:tcPr>
          <w:p w14:paraId="532799EA" w14:textId="5AD21774" w:rsidR="00A14BBB" w:rsidRPr="00F67D25"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 75 </w:t>
            </w:r>
            <w:proofErr w:type="spellStart"/>
            <w:r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3148853E" w14:textId="5540DD4A"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53</w:t>
            </w:r>
          </w:p>
        </w:tc>
        <w:tc>
          <w:tcPr>
            <w:tcW w:w="1985" w:type="dxa"/>
          </w:tcPr>
          <w:p w14:paraId="462C7031" w14:textId="6524BB89"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41% of 129</w:t>
            </w:r>
          </w:p>
        </w:tc>
      </w:tr>
      <w:tr w:rsidR="001A34E6" w:rsidRPr="00F67D25" w14:paraId="49F6C915" w14:textId="77777777" w:rsidTr="00EB57DF">
        <w:trPr>
          <w:trHeight w:val="464"/>
        </w:trPr>
        <w:tc>
          <w:tcPr>
            <w:tcW w:w="3794" w:type="dxa"/>
          </w:tcPr>
          <w:p w14:paraId="6293D590" w14:textId="0709B3E6" w:rsidR="00A14BBB" w:rsidRPr="00F67D25"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 80 </w:t>
            </w:r>
            <w:proofErr w:type="spellStart"/>
            <w:r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5C74DE83" w14:textId="1E5C47F2"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24</w:t>
            </w:r>
          </w:p>
        </w:tc>
        <w:tc>
          <w:tcPr>
            <w:tcW w:w="1985" w:type="dxa"/>
          </w:tcPr>
          <w:p w14:paraId="0A892255" w14:textId="64712EFE"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19% of 129</w:t>
            </w:r>
          </w:p>
        </w:tc>
      </w:tr>
      <w:tr w:rsidR="001A34E6" w:rsidRPr="00F67D25" w14:paraId="1A8C2F17" w14:textId="77777777" w:rsidTr="00EB57DF">
        <w:trPr>
          <w:trHeight w:val="338"/>
        </w:trPr>
        <w:tc>
          <w:tcPr>
            <w:tcW w:w="8330" w:type="dxa"/>
            <w:gridSpan w:val="3"/>
          </w:tcPr>
          <w:p w14:paraId="505651C7" w14:textId="7E7D823A" w:rsidR="00EB57DF" w:rsidRPr="00F67D25"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Gender</w:t>
            </w:r>
          </w:p>
        </w:tc>
      </w:tr>
      <w:tr w:rsidR="001A34E6" w:rsidRPr="00F67D25" w14:paraId="039F77B0" w14:textId="77777777" w:rsidTr="00EB57DF">
        <w:trPr>
          <w:trHeight w:val="284"/>
        </w:trPr>
        <w:tc>
          <w:tcPr>
            <w:tcW w:w="3794" w:type="dxa"/>
          </w:tcPr>
          <w:p w14:paraId="18C8E36E" w14:textId="228165A5"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Male </w:t>
            </w:r>
          </w:p>
        </w:tc>
        <w:tc>
          <w:tcPr>
            <w:tcW w:w="2551" w:type="dxa"/>
          </w:tcPr>
          <w:p w14:paraId="6DC9A742" w14:textId="5993A1C9"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93</w:t>
            </w:r>
          </w:p>
        </w:tc>
        <w:tc>
          <w:tcPr>
            <w:tcW w:w="1985" w:type="dxa"/>
          </w:tcPr>
          <w:p w14:paraId="6C2286EF" w14:textId="19DDAC5F"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72% of 129</w:t>
            </w:r>
          </w:p>
        </w:tc>
      </w:tr>
      <w:tr w:rsidR="001A34E6" w:rsidRPr="00F67D25" w14:paraId="2A81C3D2" w14:textId="77777777" w:rsidTr="00EB57DF">
        <w:trPr>
          <w:trHeight w:val="196"/>
        </w:trPr>
        <w:tc>
          <w:tcPr>
            <w:tcW w:w="3794" w:type="dxa"/>
          </w:tcPr>
          <w:p w14:paraId="0C5078C8" w14:textId="00829B3F"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Female</w:t>
            </w:r>
          </w:p>
        </w:tc>
        <w:tc>
          <w:tcPr>
            <w:tcW w:w="2551" w:type="dxa"/>
          </w:tcPr>
          <w:p w14:paraId="06364556" w14:textId="4279E6AF"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36</w:t>
            </w:r>
          </w:p>
        </w:tc>
        <w:tc>
          <w:tcPr>
            <w:tcW w:w="1985" w:type="dxa"/>
          </w:tcPr>
          <w:p w14:paraId="6B0E9BF4" w14:textId="3F9D8AAC"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28% of 129</w:t>
            </w:r>
          </w:p>
        </w:tc>
      </w:tr>
      <w:tr w:rsidR="001A34E6" w:rsidRPr="00F67D25" w14:paraId="583D1803" w14:textId="77777777" w:rsidTr="00EB57DF">
        <w:trPr>
          <w:trHeight w:val="267"/>
        </w:trPr>
        <w:tc>
          <w:tcPr>
            <w:tcW w:w="8330" w:type="dxa"/>
            <w:gridSpan w:val="3"/>
          </w:tcPr>
          <w:p w14:paraId="285B78FC" w14:textId="704C355B" w:rsidR="00EB57DF" w:rsidRPr="00F67D25"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Tumour sites</w:t>
            </w:r>
          </w:p>
        </w:tc>
      </w:tr>
      <w:tr w:rsidR="001A34E6" w:rsidRPr="00F67D25" w14:paraId="07FFFFDD" w14:textId="77777777" w:rsidTr="00EB57DF">
        <w:trPr>
          <w:trHeight w:val="266"/>
        </w:trPr>
        <w:tc>
          <w:tcPr>
            <w:tcW w:w="3794" w:type="dxa"/>
          </w:tcPr>
          <w:p w14:paraId="74BD3C41" w14:textId="15F99F16" w:rsidR="00A14BBB" w:rsidRPr="00F67D25"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Proximal</w:t>
            </w:r>
          </w:p>
        </w:tc>
        <w:tc>
          <w:tcPr>
            <w:tcW w:w="2551" w:type="dxa"/>
          </w:tcPr>
          <w:p w14:paraId="1ABD8519" w14:textId="2D7552DF"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47</w:t>
            </w:r>
          </w:p>
        </w:tc>
        <w:tc>
          <w:tcPr>
            <w:tcW w:w="1985" w:type="dxa"/>
          </w:tcPr>
          <w:p w14:paraId="73A7D0BE" w14:textId="4B28E85C"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36% of 129</w:t>
            </w:r>
          </w:p>
        </w:tc>
      </w:tr>
      <w:tr w:rsidR="001A34E6" w:rsidRPr="00F67D25" w14:paraId="72818043" w14:textId="77777777" w:rsidTr="00EB57DF">
        <w:trPr>
          <w:trHeight w:val="356"/>
        </w:trPr>
        <w:tc>
          <w:tcPr>
            <w:tcW w:w="3794" w:type="dxa"/>
          </w:tcPr>
          <w:p w14:paraId="00F5CFF5" w14:textId="69899817" w:rsidR="00A14BBB" w:rsidRPr="00F67D25"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Distal</w:t>
            </w:r>
          </w:p>
        </w:tc>
        <w:tc>
          <w:tcPr>
            <w:tcW w:w="2551" w:type="dxa"/>
          </w:tcPr>
          <w:p w14:paraId="71379CA7" w14:textId="3848761D"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82</w:t>
            </w:r>
          </w:p>
        </w:tc>
        <w:tc>
          <w:tcPr>
            <w:tcW w:w="1985" w:type="dxa"/>
          </w:tcPr>
          <w:p w14:paraId="7D81AAC7" w14:textId="45E742EC"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64% of 129</w:t>
            </w:r>
          </w:p>
        </w:tc>
      </w:tr>
      <w:tr w:rsidR="001A34E6" w:rsidRPr="00F67D25" w14:paraId="17CFDB7E" w14:textId="77777777" w:rsidTr="00EB57DF">
        <w:trPr>
          <w:trHeight w:val="406"/>
        </w:trPr>
        <w:tc>
          <w:tcPr>
            <w:tcW w:w="3794" w:type="dxa"/>
          </w:tcPr>
          <w:p w14:paraId="6A7FDCA5" w14:textId="5DFBBD67"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Proximal </w:t>
            </w:r>
            <w:r w:rsidR="00A14BBB" w:rsidRPr="00F67D25">
              <w:rPr>
                <w:rFonts w:ascii="Book Antiqua" w:eastAsia="Times New Roman" w:hAnsi="Book Antiqua" w:cs="Arial"/>
                <w:bCs/>
                <w:color w:val="000000" w:themeColor="text1"/>
                <w:sz w:val="20"/>
                <w:szCs w:val="20"/>
                <w:lang w:val="en-GB" w:eastAsia="de-DE"/>
              </w:rPr>
              <w:t xml:space="preserve">&lt; 75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46408A58" w14:textId="48ACF7FE"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34</w:t>
            </w:r>
          </w:p>
        </w:tc>
        <w:tc>
          <w:tcPr>
            <w:tcW w:w="1985" w:type="dxa"/>
          </w:tcPr>
          <w:p w14:paraId="35083B18" w14:textId="207CAFD1"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72% of 47</w:t>
            </w:r>
          </w:p>
        </w:tc>
      </w:tr>
      <w:tr w:rsidR="001A34E6" w:rsidRPr="00F67D25" w14:paraId="27481100" w14:textId="77777777" w:rsidTr="00EB57DF">
        <w:trPr>
          <w:trHeight w:val="242"/>
        </w:trPr>
        <w:tc>
          <w:tcPr>
            <w:tcW w:w="3794" w:type="dxa"/>
          </w:tcPr>
          <w:p w14:paraId="186AAB29" w14:textId="1FF5EB65"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Proximal ≥ </w:t>
            </w:r>
            <w:r w:rsidR="00A14BBB" w:rsidRPr="00F67D25">
              <w:rPr>
                <w:rFonts w:ascii="Book Antiqua" w:eastAsia="Times New Roman" w:hAnsi="Book Antiqua" w:cs="Arial"/>
                <w:bCs/>
                <w:color w:val="000000" w:themeColor="text1"/>
                <w:sz w:val="20"/>
                <w:szCs w:val="20"/>
                <w:lang w:val="en-GB" w:eastAsia="de-DE"/>
              </w:rPr>
              <w:t xml:space="preserve">75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4F34FFE9" w14:textId="72375BAC"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13</w:t>
            </w:r>
          </w:p>
        </w:tc>
        <w:tc>
          <w:tcPr>
            <w:tcW w:w="1985" w:type="dxa"/>
          </w:tcPr>
          <w:p w14:paraId="3F4A7A71" w14:textId="50C4BB16"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28% of 47</w:t>
            </w:r>
          </w:p>
        </w:tc>
      </w:tr>
      <w:tr w:rsidR="001A34E6" w:rsidRPr="00F67D25" w14:paraId="50090DC9" w14:textId="77777777" w:rsidTr="00EB57DF">
        <w:trPr>
          <w:trHeight w:val="362"/>
        </w:trPr>
        <w:tc>
          <w:tcPr>
            <w:tcW w:w="3794" w:type="dxa"/>
          </w:tcPr>
          <w:p w14:paraId="29598AFE" w14:textId="1F7EFDE3"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Among whom </w:t>
            </w:r>
            <w:r w:rsidR="00A14BBB" w:rsidRPr="00F67D25">
              <w:rPr>
                <w:rFonts w:ascii="Book Antiqua" w:eastAsia="Times New Roman" w:hAnsi="Book Antiqua" w:cs="Arial"/>
                <w:bCs/>
                <w:color w:val="000000" w:themeColor="text1"/>
                <w:sz w:val="20"/>
                <w:szCs w:val="20"/>
                <w:lang w:val="en-GB" w:eastAsia="de-DE"/>
              </w:rPr>
              <w:t xml:space="preserve">proximal </w:t>
            </w:r>
            <w:r w:rsidRPr="00F67D25">
              <w:rPr>
                <w:rFonts w:ascii="Book Antiqua" w:eastAsia="Times New Roman" w:hAnsi="Book Antiqua" w:cs="Arial"/>
                <w:bCs/>
                <w:color w:val="000000" w:themeColor="text1"/>
                <w:sz w:val="20"/>
                <w:szCs w:val="20"/>
                <w:lang w:val="en-GB" w:eastAsia="de-DE"/>
              </w:rPr>
              <w:t xml:space="preserve">≥ </w:t>
            </w:r>
            <w:r w:rsidR="00A14BBB" w:rsidRPr="00F67D25">
              <w:rPr>
                <w:rFonts w:ascii="Book Antiqua" w:eastAsia="Times New Roman" w:hAnsi="Book Antiqua" w:cs="Arial"/>
                <w:bCs/>
                <w:color w:val="000000" w:themeColor="text1"/>
                <w:sz w:val="20"/>
                <w:szCs w:val="20"/>
                <w:lang w:val="en-GB" w:eastAsia="de-DE"/>
              </w:rPr>
              <w:t xml:space="preserve">80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6B35FDB9" w14:textId="52DF1C1E"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1</w:t>
            </w:r>
          </w:p>
        </w:tc>
        <w:tc>
          <w:tcPr>
            <w:tcW w:w="1985" w:type="dxa"/>
          </w:tcPr>
          <w:p w14:paraId="11539F0A" w14:textId="54469EBD"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2% of 47</w:t>
            </w:r>
          </w:p>
        </w:tc>
      </w:tr>
      <w:tr w:rsidR="001A34E6" w:rsidRPr="00F67D25" w14:paraId="746D0EF4" w14:textId="77777777" w:rsidTr="00EB57DF">
        <w:trPr>
          <w:trHeight w:val="373"/>
        </w:trPr>
        <w:tc>
          <w:tcPr>
            <w:tcW w:w="3794" w:type="dxa"/>
          </w:tcPr>
          <w:p w14:paraId="3AC07B77" w14:textId="6D1DFF40"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Distal </w:t>
            </w:r>
            <w:r w:rsidR="00A14BBB" w:rsidRPr="00F67D25">
              <w:rPr>
                <w:rFonts w:ascii="Book Antiqua" w:eastAsia="Times New Roman" w:hAnsi="Book Antiqua" w:cs="Arial"/>
                <w:bCs/>
                <w:color w:val="000000" w:themeColor="text1"/>
                <w:sz w:val="20"/>
                <w:szCs w:val="20"/>
                <w:lang w:val="en-GB" w:eastAsia="de-DE"/>
              </w:rPr>
              <w:t>&lt;</w:t>
            </w:r>
            <w:r w:rsidRPr="00F67D25">
              <w:rPr>
                <w:rFonts w:ascii="Book Antiqua" w:eastAsia="Times New Roman" w:hAnsi="Book Antiqua" w:cs="Arial"/>
                <w:bCs/>
                <w:color w:val="000000" w:themeColor="text1"/>
                <w:sz w:val="20"/>
                <w:szCs w:val="20"/>
                <w:lang w:val="en-GB" w:eastAsia="de-DE"/>
              </w:rPr>
              <w:t xml:space="preserve"> </w:t>
            </w:r>
            <w:r w:rsidR="00A14BBB" w:rsidRPr="00F67D25">
              <w:rPr>
                <w:rFonts w:ascii="Book Antiqua" w:eastAsia="Times New Roman" w:hAnsi="Book Antiqua" w:cs="Arial"/>
                <w:bCs/>
                <w:color w:val="000000" w:themeColor="text1"/>
                <w:sz w:val="20"/>
                <w:szCs w:val="20"/>
                <w:lang w:val="en-GB" w:eastAsia="de-DE"/>
              </w:rPr>
              <w:t xml:space="preserve">75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054D5741" w14:textId="072639BF"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42</w:t>
            </w:r>
          </w:p>
        </w:tc>
        <w:tc>
          <w:tcPr>
            <w:tcW w:w="1985" w:type="dxa"/>
          </w:tcPr>
          <w:p w14:paraId="031915FC" w14:textId="56DB9924"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51% of 82</w:t>
            </w:r>
          </w:p>
        </w:tc>
      </w:tr>
      <w:tr w:rsidR="001A34E6" w:rsidRPr="00F67D25" w14:paraId="2C25AB8E" w14:textId="77777777" w:rsidTr="00EB57DF">
        <w:trPr>
          <w:trHeight w:val="310"/>
        </w:trPr>
        <w:tc>
          <w:tcPr>
            <w:tcW w:w="3794" w:type="dxa"/>
          </w:tcPr>
          <w:p w14:paraId="41610CA9" w14:textId="77D126E1"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Distal ≥ </w:t>
            </w:r>
            <w:r w:rsidR="00A14BBB" w:rsidRPr="00F67D25">
              <w:rPr>
                <w:rFonts w:ascii="Book Antiqua" w:eastAsia="Times New Roman" w:hAnsi="Book Antiqua" w:cs="Arial"/>
                <w:bCs/>
                <w:color w:val="000000" w:themeColor="text1"/>
                <w:sz w:val="20"/>
                <w:szCs w:val="20"/>
                <w:lang w:val="en-GB" w:eastAsia="de-DE"/>
              </w:rPr>
              <w:t xml:space="preserve">75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r w:rsidR="00A14BBB" w:rsidRPr="00F67D25">
              <w:rPr>
                <w:rFonts w:ascii="Book Antiqua" w:eastAsia="Times New Roman" w:hAnsi="Book Antiqua" w:cs="Arial"/>
                <w:bCs/>
                <w:color w:val="000000" w:themeColor="text1"/>
                <w:sz w:val="20"/>
                <w:szCs w:val="20"/>
                <w:lang w:val="en-GB" w:eastAsia="de-DE"/>
              </w:rPr>
              <w:t xml:space="preserve"> </w:t>
            </w:r>
          </w:p>
        </w:tc>
        <w:tc>
          <w:tcPr>
            <w:tcW w:w="2551" w:type="dxa"/>
          </w:tcPr>
          <w:p w14:paraId="432F97EB" w14:textId="34448B75"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40</w:t>
            </w:r>
          </w:p>
        </w:tc>
        <w:tc>
          <w:tcPr>
            <w:tcW w:w="1985" w:type="dxa"/>
          </w:tcPr>
          <w:p w14:paraId="13E3FB20" w14:textId="44A6D654"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49% of 82</w:t>
            </w:r>
          </w:p>
        </w:tc>
      </w:tr>
      <w:tr w:rsidR="001A34E6" w:rsidRPr="00F67D25" w14:paraId="62714B55" w14:textId="77777777" w:rsidTr="00EB57DF">
        <w:trPr>
          <w:trHeight w:val="294"/>
        </w:trPr>
        <w:tc>
          <w:tcPr>
            <w:tcW w:w="3794" w:type="dxa"/>
          </w:tcPr>
          <w:p w14:paraId="6C51BF61" w14:textId="35F44A3F"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Among whom </w:t>
            </w:r>
            <w:r w:rsidR="00A14BBB" w:rsidRPr="00F67D25">
              <w:rPr>
                <w:rFonts w:ascii="Book Antiqua" w:eastAsia="Times New Roman" w:hAnsi="Book Antiqua" w:cs="Arial"/>
                <w:bCs/>
                <w:color w:val="000000" w:themeColor="text1"/>
                <w:sz w:val="20"/>
                <w:szCs w:val="20"/>
                <w:lang w:val="en-GB" w:eastAsia="de-DE"/>
              </w:rPr>
              <w:t xml:space="preserve">distal </w:t>
            </w:r>
            <w:r w:rsidRPr="00F67D25">
              <w:rPr>
                <w:rFonts w:ascii="Book Antiqua" w:eastAsia="Times New Roman" w:hAnsi="Book Antiqua" w:cs="Arial"/>
                <w:bCs/>
                <w:color w:val="000000" w:themeColor="text1"/>
                <w:sz w:val="20"/>
                <w:szCs w:val="20"/>
                <w:lang w:val="en-GB" w:eastAsia="de-DE"/>
              </w:rPr>
              <w:t xml:space="preserve">≥ </w:t>
            </w:r>
            <w:r w:rsidR="00A14BBB" w:rsidRPr="00F67D25">
              <w:rPr>
                <w:rFonts w:ascii="Book Antiqua" w:eastAsia="Times New Roman" w:hAnsi="Book Antiqua" w:cs="Arial"/>
                <w:bCs/>
                <w:color w:val="000000" w:themeColor="text1"/>
                <w:sz w:val="20"/>
                <w:szCs w:val="20"/>
                <w:lang w:val="en-GB" w:eastAsia="de-DE"/>
              </w:rPr>
              <w:t xml:space="preserve">80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1727D8AA" w14:textId="28895353"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23</w:t>
            </w:r>
          </w:p>
        </w:tc>
        <w:tc>
          <w:tcPr>
            <w:tcW w:w="1985" w:type="dxa"/>
          </w:tcPr>
          <w:p w14:paraId="6EAF9EF0" w14:textId="7DE5872D"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28% of 82</w:t>
            </w:r>
          </w:p>
        </w:tc>
      </w:tr>
      <w:tr w:rsidR="001A34E6" w:rsidRPr="00F67D25" w14:paraId="6FC9BA88" w14:textId="77777777" w:rsidTr="00EB57DF">
        <w:trPr>
          <w:trHeight w:val="414"/>
        </w:trPr>
        <w:tc>
          <w:tcPr>
            <w:tcW w:w="8330" w:type="dxa"/>
            <w:gridSpan w:val="3"/>
          </w:tcPr>
          <w:p w14:paraId="5097EF72" w14:textId="54A5293C" w:rsidR="00EB57DF" w:rsidRPr="00F67D25"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Perioperative chemotherapy</w:t>
            </w:r>
          </w:p>
        </w:tc>
      </w:tr>
      <w:tr w:rsidR="001A34E6" w:rsidRPr="00F67D25" w14:paraId="00B49C4C" w14:textId="77777777" w:rsidTr="00EB57DF">
        <w:trPr>
          <w:trHeight w:val="355"/>
        </w:trPr>
        <w:tc>
          <w:tcPr>
            <w:tcW w:w="3794" w:type="dxa"/>
          </w:tcPr>
          <w:p w14:paraId="2EDBA9B0" w14:textId="26A67DA5"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Yes</w:t>
            </w:r>
          </w:p>
        </w:tc>
        <w:tc>
          <w:tcPr>
            <w:tcW w:w="2551" w:type="dxa"/>
          </w:tcPr>
          <w:p w14:paraId="3C09A166" w14:textId="307586B7"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45</w:t>
            </w:r>
          </w:p>
        </w:tc>
        <w:tc>
          <w:tcPr>
            <w:tcW w:w="1985" w:type="dxa"/>
          </w:tcPr>
          <w:p w14:paraId="5881A570" w14:textId="1C44261C"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35% of 129</w:t>
            </w:r>
          </w:p>
        </w:tc>
      </w:tr>
      <w:tr w:rsidR="001A34E6" w:rsidRPr="00F67D25" w14:paraId="65733C15" w14:textId="77777777" w:rsidTr="00EB57DF">
        <w:trPr>
          <w:trHeight w:val="512"/>
        </w:trPr>
        <w:tc>
          <w:tcPr>
            <w:tcW w:w="3794" w:type="dxa"/>
          </w:tcPr>
          <w:p w14:paraId="72AE6389" w14:textId="0EE13625"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No</w:t>
            </w:r>
          </w:p>
        </w:tc>
        <w:tc>
          <w:tcPr>
            <w:tcW w:w="2551" w:type="dxa"/>
          </w:tcPr>
          <w:p w14:paraId="272D8558" w14:textId="20CE96A2"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84</w:t>
            </w:r>
          </w:p>
        </w:tc>
        <w:tc>
          <w:tcPr>
            <w:tcW w:w="1985" w:type="dxa"/>
          </w:tcPr>
          <w:p w14:paraId="18613D24" w14:textId="684438CE"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65% of 129</w:t>
            </w:r>
          </w:p>
        </w:tc>
      </w:tr>
      <w:tr w:rsidR="001A34E6" w:rsidRPr="00F67D25" w14:paraId="44FC8004" w14:textId="77777777" w:rsidTr="00EB57DF">
        <w:trPr>
          <w:trHeight w:val="419"/>
        </w:trPr>
        <w:tc>
          <w:tcPr>
            <w:tcW w:w="8330" w:type="dxa"/>
            <w:gridSpan w:val="3"/>
          </w:tcPr>
          <w:p w14:paraId="7B13E31B" w14:textId="2D548B32" w:rsidR="00EB57DF" w:rsidRPr="00F67D25"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Ages at perioperative chemotherapy</w:t>
            </w:r>
          </w:p>
        </w:tc>
      </w:tr>
      <w:tr w:rsidR="001A34E6" w:rsidRPr="00F67D25" w14:paraId="34A84913" w14:textId="77777777" w:rsidTr="00EB57DF">
        <w:trPr>
          <w:trHeight w:val="286"/>
        </w:trPr>
        <w:tc>
          <w:tcPr>
            <w:tcW w:w="3794" w:type="dxa"/>
          </w:tcPr>
          <w:p w14:paraId="1F93E7DE" w14:textId="6B1A2D02"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Median </w:t>
            </w:r>
            <w:r w:rsidR="00A14BBB" w:rsidRPr="00F67D25">
              <w:rPr>
                <w:rFonts w:ascii="Book Antiqua" w:eastAsia="Times New Roman" w:hAnsi="Book Antiqua" w:cs="Arial"/>
                <w:bCs/>
                <w:color w:val="000000" w:themeColor="text1"/>
                <w:sz w:val="20"/>
                <w:szCs w:val="20"/>
                <w:lang w:val="en-GB" w:eastAsia="de-DE"/>
              </w:rPr>
              <w:t>of all 45 patients</w:t>
            </w:r>
          </w:p>
        </w:tc>
        <w:tc>
          <w:tcPr>
            <w:tcW w:w="2551" w:type="dxa"/>
          </w:tcPr>
          <w:p w14:paraId="0832F902" w14:textId="2ADD94AC"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66 </w:t>
            </w:r>
            <w:proofErr w:type="spellStart"/>
            <w:r w:rsidRPr="00F67D25">
              <w:rPr>
                <w:rFonts w:ascii="Book Antiqua" w:eastAsia="Times New Roman" w:hAnsi="Book Antiqua" w:cs="Arial"/>
                <w:bCs/>
                <w:color w:val="000000" w:themeColor="text1"/>
                <w:sz w:val="20"/>
                <w:szCs w:val="20"/>
                <w:lang w:val="en-GB" w:eastAsia="de-DE"/>
              </w:rPr>
              <w:t>yr</w:t>
            </w:r>
            <w:proofErr w:type="spellEnd"/>
            <w:r w:rsidRPr="00F67D25">
              <w:rPr>
                <w:rFonts w:ascii="Book Antiqua" w:eastAsia="Times New Roman" w:hAnsi="Book Antiqua" w:cs="Arial"/>
                <w:bCs/>
                <w:color w:val="000000" w:themeColor="text1"/>
                <w:sz w:val="20"/>
                <w:szCs w:val="20"/>
                <w:lang w:val="en-GB" w:eastAsia="de-DE"/>
              </w:rPr>
              <w:t xml:space="preserve"> (range:</w:t>
            </w:r>
            <w:r w:rsidR="00EB57DF" w:rsidRPr="00F67D25">
              <w:rPr>
                <w:rFonts w:ascii="Book Antiqua" w:eastAsia="Times New Roman" w:hAnsi="Book Antiqua" w:cs="Arial"/>
                <w:bCs/>
                <w:color w:val="000000" w:themeColor="text1"/>
                <w:sz w:val="20"/>
                <w:szCs w:val="20"/>
                <w:lang w:val="en-GB" w:eastAsia="de-DE"/>
              </w:rPr>
              <w:t xml:space="preserve"> </w:t>
            </w:r>
            <w:r w:rsidRPr="00F67D25">
              <w:rPr>
                <w:rFonts w:ascii="Book Antiqua" w:eastAsia="Times New Roman" w:hAnsi="Book Antiqua" w:cs="Arial"/>
                <w:bCs/>
                <w:color w:val="000000" w:themeColor="text1"/>
                <w:sz w:val="20"/>
                <w:szCs w:val="20"/>
                <w:lang w:val="en-GB" w:eastAsia="de-DE"/>
              </w:rPr>
              <w:t>38</w:t>
            </w:r>
            <w:r w:rsidR="00EB57DF" w:rsidRPr="00F67D25">
              <w:rPr>
                <w:rFonts w:ascii="Book Antiqua" w:eastAsia="Times New Roman" w:hAnsi="Book Antiqua" w:cs="Arial"/>
                <w:bCs/>
                <w:color w:val="000000" w:themeColor="text1"/>
                <w:sz w:val="20"/>
                <w:szCs w:val="20"/>
                <w:lang w:val="en-GB" w:eastAsia="de-DE"/>
              </w:rPr>
              <w:t>-</w:t>
            </w:r>
            <w:r w:rsidRPr="00F67D25">
              <w:rPr>
                <w:rFonts w:ascii="Book Antiqua" w:eastAsia="Times New Roman" w:hAnsi="Book Antiqua" w:cs="Arial"/>
                <w:bCs/>
                <w:color w:val="000000" w:themeColor="text1"/>
                <w:sz w:val="20"/>
                <w:szCs w:val="20"/>
                <w:lang w:val="en-GB" w:eastAsia="de-DE"/>
              </w:rPr>
              <w:t>82)</w:t>
            </w:r>
          </w:p>
        </w:tc>
        <w:tc>
          <w:tcPr>
            <w:tcW w:w="1985" w:type="dxa"/>
          </w:tcPr>
          <w:p w14:paraId="26876E89" w14:textId="067805EC"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F67D25" w14:paraId="21B6D116" w14:textId="77777777" w:rsidTr="00EB57DF">
        <w:trPr>
          <w:trHeight w:val="264"/>
        </w:trPr>
        <w:tc>
          <w:tcPr>
            <w:tcW w:w="3794" w:type="dxa"/>
          </w:tcPr>
          <w:p w14:paraId="043B0411" w14:textId="66164D00"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Average </w:t>
            </w:r>
            <w:r w:rsidR="00A14BBB" w:rsidRPr="00F67D25">
              <w:rPr>
                <w:rFonts w:ascii="Book Antiqua" w:eastAsia="Times New Roman" w:hAnsi="Book Antiqua" w:cs="Arial"/>
                <w:bCs/>
                <w:color w:val="000000" w:themeColor="text1"/>
                <w:sz w:val="20"/>
                <w:szCs w:val="20"/>
                <w:lang w:val="en-GB" w:eastAsia="de-DE"/>
              </w:rPr>
              <w:t>of all 45 patients</w:t>
            </w:r>
          </w:p>
        </w:tc>
        <w:tc>
          <w:tcPr>
            <w:tcW w:w="2551" w:type="dxa"/>
          </w:tcPr>
          <w:p w14:paraId="6717A94F" w14:textId="6A646A89"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65.7 </w:t>
            </w:r>
            <w:proofErr w:type="spellStart"/>
            <w:r w:rsidRPr="00F67D25">
              <w:rPr>
                <w:rFonts w:ascii="Book Antiqua" w:eastAsia="Times New Roman" w:hAnsi="Book Antiqua" w:cs="Arial"/>
                <w:bCs/>
                <w:color w:val="000000" w:themeColor="text1"/>
                <w:sz w:val="20"/>
                <w:szCs w:val="20"/>
                <w:lang w:val="en-GB" w:eastAsia="de-DE"/>
              </w:rPr>
              <w:t>yr</w:t>
            </w:r>
            <w:proofErr w:type="spellEnd"/>
            <w:r w:rsidRPr="00F67D25">
              <w:rPr>
                <w:rFonts w:ascii="Book Antiqua" w:eastAsia="Times New Roman" w:hAnsi="Book Antiqua" w:cs="Arial"/>
                <w:bCs/>
                <w:color w:val="000000" w:themeColor="text1"/>
                <w:sz w:val="20"/>
                <w:szCs w:val="20"/>
                <w:lang w:val="en-GB" w:eastAsia="de-DE"/>
              </w:rPr>
              <w:t xml:space="preserve"> (SD: ± 8.6)</w:t>
            </w:r>
          </w:p>
        </w:tc>
        <w:tc>
          <w:tcPr>
            <w:tcW w:w="1985" w:type="dxa"/>
          </w:tcPr>
          <w:p w14:paraId="11C73131" w14:textId="2568EFB7"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F67D25" w14:paraId="6E2EAA0C" w14:textId="77777777" w:rsidTr="00EB57DF">
        <w:trPr>
          <w:trHeight w:val="373"/>
        </w:trPr>
        <w:tc>
          <w:tcPr>
            <w:tcW w:w="3794" w:type="dxa"/>
          </w:tcPr>
          <w:p w14:paraId="5D34455C" w14:textId="65C46E1A" w:rsidR="00A14BBB" w:rsidRPr="00F67D25"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&lt; 75 </w:t>
            </w:r>
            <w:proofErr w:type="spellStart"/>
            <w:r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3955D17C" w14:textId="04E74DE1"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37</w:t>
            </w:r>
          </w:p>
        </w:tc>
        <w:tc>
          <w:tcPr>
            <w:tcW w:w="1985" w:type="dxa"/>
          </w:tcPr>
          <w:p w14:paraId="2C52590A" w14:textId="30E8F5F3"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82% of 45</w:t>
            </w:r>
          </w:p>
        </w:tc>
      </w:tr>
      <w:tr w:rsidR="001A34E6" w:rsidRPr="00F67D25" w14:paraId="1DEACC7A" w14:textId="77777777" w:rsidTr="00EB57DF">
        <w:trPr>
          <w:trHeight w:val="389"/>
        </w:trPr>
        <w:tc>
          <w:tcPr>
            <w:tcW w:w="3794" w:type="dxa"/>
          </w:tcPr>
          <w:p w14:paraId="7D7B2BC2" w14:textId="1C2BA278"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 </w:t>
            </w:r>
            <w:r w:rsidR="00A14BBB" w:rsidRPr="00F67D25">
              <w:rPr>
                <w:rFonts w:ascii="Book Antiqua" w:eastAsia="Times New Roman" w:hAnsi="Book Antiqua" w:cs="Arial"/>
                <w:bCs/>
                <w:color w:val="000000" w:themeColor="text1"/>
                <w:sz w:val="20"/>
                <w:szCs w:val="20"/>
                <w:lang w:val="en-GB" w:eastAsia="de-DE"/>
              </w:rPr>
              <w:t xml:space="preserve">75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794AAAB5" w14:textId="6882F184"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8</w:t>
            </w:r>
          </w:p>
        </w:tc>
        <w:tc>
          <w:tcPr>
            <w:tcW w:w="1985" w:type="dxa"/>
          </w:tcPr>
          <w:p w14:paraId="4083DE0F" w14:textId="027844FA"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18% of 45</w:t>
            </w:r>
          </w:p>
        </w:tc>
      </w:tr>
      <w:tr w:rsidR="001A34E6" w:rsidRPr="00F67D25" w14:paraId="0A1E62A6" w14:textId="77777777" w:rsidTr="00EB57DF">
        <w:trPr>
          <w:trHeight w:val="343"/>
        </w:trPr>
        <w:tc>
          <w:tcPr>
            <w:tcW w:w="3794" w:type="dxa"/>
          </w:tcPr>
          <w:p w14:paraId="40F6BD0E" w14:textId="1B9994F2"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Among whom ≥ </w:t>
            </w:r>
            <w:r w:rsidR="00A14BBB" w:rsidRPr="00F67D25">
              <w:rPr>
                <w:rFonts w:ascii="Book Antiqua" w:eastAsia="Times New Roman" w:hAnsi="Book Antiqua" w:cs="Arial"/>
                <w:bCs/>
                <w:color w:val="000000" w:themeColor="text1"/>
                <w:sz w:val="20"/>
                <w:szCs w:val="20"/>
                <w:lang w:val="en-GB" w:eastAsia="de-DE"/>
              </w:rPr>
              <w:t xml:space="preserve">80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54BFA19E" w14:textId="2879264D"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1</w:t>
            </w:r>
          </w:p>
        </w:tc>
        <w:tc>
          <w:tcPr>
            <w:tcW w:w="1985" w:type="dxa"/>
          </w:tcPr>
          <w:p w14:paraId="56A81AF1" w14:textId="7407645F"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1% of 45</w:t>
            </w:r>
          </w:p>
        </w:tc>
      </w:tr>
      <w:tr w:rsidR="001A34E6" w:rsidRPr="00F67D25" w14:paraId="7B286384" w14:textId="77777777" w:rsidTr="00EB57DF">
        <w:trPr>
          <w:trHeight w:val="359"/>
        </w:trPr>
        <w:tc>
          <w:tcPr>
            <w:tcW w:w="8330" w:type="dxa"/>
            <w:gridSpan w:val="3"/>
          </w:tcPr>
          <w:p w14:paraId="455C25F1" w14:textId="65516F8F" w:rsidR="00EB57DF" w:rsidRPr="00F67D25" w:rsidRDefault="00EB57DF"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Ages of patients without perioperative chemotherapy</w:t>
            </w:r>
          </w:p>
        </w:tc>
      </w:tr>
      <w:tr w:rsidR="001A34E6" w:rsidRPr="00F67D25" w14:paraId="068CEEDD" w14:textId="77777777" w:rsidTr="00EB57DF">
        <w:trPr>
          <w:trHeight w:val="411"/>
        </w:trPr>
        <w:tc>
          <w:tcPr>
            <w:tcW w:w="3794" w:type="dxa"/>
          </w:tcPr>
          <w:p w14:paraId="5105A655" w14:textId="48E561AA"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Median </w:t>
            </w:r>
            <w:r w:rsidR="00A14BBB" w:rsidRPr="00F67D25">
              <w:rPr>
                <w:rFonts w:ascii="Book Antiqua" w:eastAsia="Times New Roman" w:hAnsi="Book Antiqua" w:cs="Arial"/>
                <w:bCs/>
                <w:color w:val="000000" w:themeColor="text1"/>
                <w:sz w:val="20"/>
                <w:szCs w:val="20"/>
                <w:lang w:val="en-GB" w:eastAsia="de-DE"/>
              </w:rPr>
              <w:t>of all 84 patients</w:t>
            </w:r>
          </w:p>
        </w:tc>
        <w:tc>
          <w:tcPr>
            <w:tcW w:w="2551" w:type="dxa"/>
          </w:tcPr>
          <w:p w14:paraId="60CAE7CA" w14:textId="1B3A8F7F"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75 </w:t>
            </w:r>
            <w:proofErr w:type="spellStart"/>
            <w:r w:rsidRPr="00F67D25">
              <w:rPr>
                <w:rFonts w:ascii="Book Antiqua" w:eastAsia="Times New Roman" w:hAnsi="Book Antiqua" w:cs="Arial"/>
                <w:bCs/>
                <w:color w:val="000000" w:themeColor="text1"/>
                <w:sz w:val="20"/>
                <w:szCs w:val="20"/>
                <w:lang w:val="en-GB" w:eastAsia="de-DE"/>
              </w:rPr>
              <w:t>yr</w:t>
            </w:r>
            <w:proofErr w:type="spellEnd"/>
            <w:r w:rsidRPr="00F67D25">
              <w:rPr>
                <w:rFonts w:ascii="Book Antiqua" w:eastAsia="Times New Roman" w:hAnsi="Book Antiqua" w:cs="Arial"/>
                <w:bCs/>
                <w:color w:val="000000" w:themeColor="text1"/>
                <w:sz w:val="20"/>
                <w:szCs w:val="20"/>
                <w:lang w:val="en-GB" w:eastAsia="de-DE"/>
              </w:rPr>
              <w:t xml:space="preserve"> (range:</w:t>
            </w:r>
            <w:r w:rsidR="00EB57DF" w:rsidRPr="00F67D25">
              <w:rPr>
                <w:rFonts w:ascii="Book Antiqua" w:eastAsia="Times New Roman" w:hAnsi="Book Antiqua" w:cs="Arial"/>
                <w:bCs/>
                <w:color w:val="000000" w:themeColor="text1"/>
                <w:sz w:val="20"/>
                <w:szCs w:val="20"/>
                <w:lang w:val="en-GB" w:eastAsia="de-DE"/>
              </w:rPr>
              <w:t xml:space="preserve"> </w:t>
            </w:r>
            <w:r w:rsidRPr="00F67D25">
              <w:rPr>
                <w:rFonts w:ascii="Book Antiqua" w:eastAsia="Times New Roman" w:hAnsi="Book Antiqua" w:cs="Arial"/>
                <w:bCs/>
                <w:color w:val="000000" w:themeColor="text1"/>
                <w:sz w:val="20"/>
                <w:szCs w:val="20"/>
                <w:lang w:val="en-GB" w:eastAsia="de-DE"/>
              </w:rPr>
              <w:t>44-91)</w:t>
            </w:r>
          </w:p>
        </w:tc>
        <w:tc>
          <w:tcPr>
            <w:tcW w:w="1985" w:type="dxa"/>
          </w:tcPr>
          <w:p w14:paraId="632B1336" w14:textId="2C315F85"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F67D25" w14:paraId="3E8AC749" w14:textId="77777777" w:rsidTr="00EB57DF">
        <w:trPr>
          <w:trHeight w:val="389"/>
        </w:trPr>
        <w:tc>
          <w:tcPr>
            <w:tcW w:w="3794" w:type="dxa"/>
          </w:tcPr>
          <w:p w14:paraId="365B3C48" w14:textId="1CCD21BF"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Average </w:t>
            </w:r>
            <w:r w:rsidR="00A14BBB" w:rsidRPr="00F67D25">
              <w:rPr>
                <w:rFonts w:ascii="Book Antiqua" w:eastAsia="Times New Roman" w:hAnsi="Book Antiqua" w:cs="Arial"/>
                <w:bCs/>
                <w:color w:val="000000" w:themeColor="text1"/>
                <w:sz w:val="20"/>
                <w:szCs w:val="20"/>
                <w:lang w:val="en-GB" w:eastAsia="de-DE"/>
              </w:rPr>
              <w:t>of all 84 patients</w:t>
            </w:r>
          </w:p>
        </w:tc>
        <w:tc>
          <w:tcPr>
            <w:tcW w:w="2551" w:type="dxa"/>
          </w:tcPr>
          <w:p w14:paraId="652460C8" w14:textId="309FB3A2"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72 </w:t>
            </w:r>
            <w:proofErr w:type="spellStart"/>
            <w:r w:rsidRPr="00F67D25">
              <w:rPr>
                <w:rFonts w:ascii="Book Antiqua" w:eastAsia="Times New Roman" w:hAnsi="Book Antiqua" w:cs="Arial"/>
                <w:bCs/>
                <w:color w:val="000000" w:themeColor="text1"/>
                <w:sz w:val="20"/>
                <w:szCs w:val="20"/>
                <w:lang w:val="en-GB" w:eastAsia="de-DE"/>
              </w:rPr>
              <w:t>yr</w:t>
            </w:r>
            <w:proofErr w:type="spellEnd"/>
            <w:r w:rsidRPr="00F67D25">
              <w:rPr>
                <w:rFonts w:ascii="Book Antiqua" w:eastAsia="Times New Roman" w:hAnsi="Book Antiqua" w:cs="Arial"/>
                <w:bCs/>
                <w:color w:val="000000" w:themeColor="text1"/>
                <w:sz w:val="20"/>
                <w:szCs w:val="20"/>
                <w:lang w:val="en-GB" w:eastAsia="de-DE"/>
              </w:rPr>
              <w:t xml:space="preserve"> (SD: ± 11.9)</w:t>
            </w:r>
          </w:p>
        </w:tc>
        <w:tc>
          <w:tcPr>
            <w:tcW w:w="1985" w:type="dxa"/>
          </w:tcPr>
          <w:p w14:paraId="3FA1D590" w14:textId="085EFF59"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p>
        </w:tc>
      </w:tr>
      <w:tr w:rsidR="001A34E6" w:rsidRPr="00F67D25" w14:paraId="1E360C11" w14:textId="77777777" w:rsidTr="00EB57DF">
        <w:trPr>
          <w:trHeight w:val="320"/>
        </w:trPr>
        <w:tc>
          <w:tcPr>
            <w:tcW w:w="3794" w:type="dxa"/>
          </w:tcPr>
          <w:p w14:paraId="3C3C47B9" w14:textId="41F09D51" w:rsidR="00A14BBB" w:rsidRPr="00F67D25" w:rsidRDefault="00A14BBB"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&lt; 75 </w:t>
            </w:r>
            <w:proofErr w:type="spellStart"/>
            <w:r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6F984C6F" w14:textId="7A75D342"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39</w:t>
            </w:r>
          </w:p>
        </w:tc>
        <w:tc>
          <w:tcPr>
            <w:tcW w:w="1985" w:type="dxa"/>
          </w:tcPr>
          <w:p w14:paraId="40B9426C" w14:textId="281A2BED"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46% of 84</w:t>
            </w:r>
          </w:p>
        </w:tc>
      </w:tr>
      <w:tr w:rsidR="001A34E6" w:rsidRPr="00F67D25" w14:paraId="2DE1005C" w14:textId="77777777" w:rsidTr="00EB57DF">
        <w:trPr>
          <w:trHeight w:val="254"/>
        </w:trPr>
        <w:tc>
          <w:tcPr>
            <w:tcW w:w="3794" w:type="dxa"/>
          </w:tcPr>
          <w:p w14:paraId="1A004380" w14:textId="3954DFD3"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 </w:t>
            </w:r>
            <w:r w:rsidR="00A14BBB" w:rsidRPr="00F67D25">
              <w:rPr>
                <w:rFonts w:ascii="Book Antiqua" w:eastAsia="Times New Roman" w:hAnsi="Book Antiqua" w:cs="Arial"/>
                <w:bCs/>
                <w:color w:val="000000" w:themeColor="text1"/>
                <w:sz w:val="20"/>
                <w:szCs w:val="20"/>
                <w:lang w:val="en-GB" w:eastAsia="de-DE"/>
              </w:rPr>
              <w:t xml:space="preserve">75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r w:rsidR="00A14BBB" w:rsidRPr="00F67D25">
              <w:rPr>
                <w:rFonts w:ascii="Book Antiqua" w:eastAsia="Times New Roman" w:hAnsi="Book Antiqua" w:cs="Arial"/>
                <w:bCs/>
                <w:color w:val="000000" w:themeColor="text1"/>
                <w:sz w:val="20"/>
                <w:szCs w:val="20"/>
                <w:lang w:val="en-GB" w:eastAsia="de-DE"/>
              </w:rPr>
              <w:t xml:space="preserve"> </w:t>
            </w:r>
          </w:p>
        </w:tc>
        <w:tc>
          <w:tcPr>
            <w:tcW w:w="2551" w:type="dxa"/>
          </w:tcPr>
          <w:p w14:paraId="172A45DE" w14:textId="5E7205B1"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45</w:t>
            </w:r>
          </w:p>
        </w:tc>
        <w:tc>
          <w:tcPr>
            <w:tcW w:w="1985" w:type="dxa"/>
          </w:tcPr>
          <w:p w14:paraId="4BC70A3F" w14:textId="5751419F"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54% of 84</w:t>
            </w:r>
          </w:p>
        </w:tc>
      </w:tr>
      <w:tr w:rsidR="001A34E6" w:rsidRPr="00F67D25" w14:paraId="283DF478" w14:textId="77777777" w:rsidTr="00EB57DF">
        <w:trPr>
          <w:trHeight w:val="374"/>
        </w:trPr>
        <w:tc>
          <w:tcPr>
            <w:tcW w:w="3794" w:type="dxa"/>
          </w:tcPr>
          <w:p w14:paraId="2C68FFAE" w14:textId="37EAA387" w:rsidR="00A14BBB" w:rsidRPr="00F67D25" w:rsidRDefault="00EB57DF" w:rsidP="00C0052C">
            <w:pPr>
              <w:snapToGrid w:val="0"/>
              <w:spacing w:line="360" w:lineRule="auto"/>
              <w:ind w:firstLineChars="100" w:firstLine="200"/>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 xml:space="preserve">Among whom ≥ </w:t>
            </w:r>
            <w:r w:rsidR="00A14BBB" w:rsidRPr="00F67D25">
              <w:rPr>
                <w:rFonts w:ascii="Book Antiqua" w:eastAsia="Times New Roman" w:hAnsi="Book Antiqua" w:cs="Arial"/>
                <w:bCs/>
                <w:color w:val="000000" w:themeColor="text1"/>
                <w:sz w:val="20"/>
                <w:szCs w:val="20"/>
                <w:lang w:val="en-GB" w:eastAsia="de-DE"/>
              </w:rPr>
              <w:t xml:space="preserve">80 </w:t>
            </w:r>
            <w:proofErr w:type="spellStart"/>
            <w:r w:rsidR="00A14BBB" w:rsidRPr="00F67D25">
              <w:rPr>
                <w:rFonts w:ascii="Book Antiqua" w:eastAsia="Times New Roman" w:hAnsi="Book Antiqua" w:cs="Arial"/>
                <w:bCs/>
                <w:color w:val="000000" w:themeColor="text1"/>
                <w:sz w:val="20"/>
                <w:szCs w:val="20"/>
                <w:lang w:val="en-GB" w:eastAsia="de-DE"/>
              </w:rPr>
              <w:t>yr</w:t>
            </w:r>
            <w:proofErr w:type="spellEnd"/>
          </w:p>
        </w:tc>
        <w:tc>
          <w:tcPr>
            <w:tcW w:w="2551" w:type="dxa"/>
          </w:tcPr>
          <w:p w14:paraId="532588EE" w14:textId="59A047C6"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23</w:t>
            </w:r>
          </w:p>
        </w:tc>
        <w:tc>
          <w:tcPr>
            <w:tcW w:w="1985" w:type="dxa"/>
          </w:tcPr>
          <w:p w14:paraId="620300AE" w14:textId="05A61F49" w:rsidR="00A14BBB" w:rsidRPr="00F67D25" w:rsidRDefault="00A14BBB" w:rsidP="00C0052C">
            <w:pPr>
              <w:snapToGrid w:val="0"/>
              <w:spacing w:line="360" w:lineRule="auto"/>
              <w:jc w:val="both"/>
              <w:rPr>
                <w:rFonts w:ascii="Book Antiqua" w:eastAsia="Times New Roman" w:hAnsi="Book Antiqua" w:cs="Arial"/>
                <w:bCs/>
                <w:color w:val="000000" w:themeColor="text1"/>
                <w:sz w:val="20"/>
                <w:szCs w:val="20"/>
                <w:lang w:val="en-GB" w:eastAsia="de-DE"/>
              </w:rPr>
            </w:pPr>
            <w:r w:rsidRPr="00F67D25">
              <w:rPr>
                <w:rFonts w:ascii="Book Antiqua" w:eastAsia="Times New Roman" w:hAnsi="Book Antiqua" w:cs="Arial"/>
                <w:bCs/>
                <w:color w:val="000000" w:themeColor="text1"/>
                <w:sz w:val="20"/>
                <w:szCs w:val="20"/>
                <w:lang w:val="en-GB" w:eastAsia="de-DE"/>
              </w:rPr>
              <w:t>27% of 84</w:t>
            </w:r>
          </w:p>
        </w:tc>
      </w:tr>
    </w:tbl>
    <w:p w14:paraId="577EBE68" w14:textId="33EF1A00" w:rsidR="003D7055" w:rsidRPr="00F67D25" w:rsidRDefault="00C0052C"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SD: Standard deviation.</w:t>
      </w:r>
    </w:p>
    <w:p w14:paraId="345B7493" w14:textId="77777777" w:rsidR="003D7055" w:rsidRPr="00F67D25" w:rsidRDefault="003D7055" w:rsidP="00C0052C">
      <w:pPr>
        <w:snapToGrid w:val="0"/>
        <w:spacing w:after="0" w:line="360" w:lineRule="auto"/>
        <w:jc w:val="both"/>
        <w:rPr>
          <w:rFonts w:ascii="Book Antiqua" w:eastAsia="Times New Roman" w:hAnsi="Book Antiqua" w:cs="Arial"/>
          <w:color w:val="000000" w:themeColor="text1"/>
          <w:sz w:val="20"/>
          <w:szCs w:val="20"/>
          <w:lang w:val="en-GB" w:eastAsia="de-DE"/>
        </w:rPr>
      </w:pPr>
      <w:r w:rsidRPr="00F67D25">
        <w:rPr>
          <w:rFonts w:ascii="Book Antiqua" w:hAnsi="Book Antiqua" w:cs="Arial"/>
          <w:color w:val="000000" w:themeColor="text1"/>
          <w:sz w:val="20"/>
          <w:szCs w:val="20"/>
          <w:lang w:val="en-GB"/>
        </w:rPr>
        <w:br w:type="page"/>
      </w:r>
    </w:p>
    <w:p w14:paraId="3393E83F" w14:textId="77777777" w:rsidR="003D7055" w:rsidRPr="00F67D25" w:rsidRDefault="003D7055" w:rsidP="00C0052C">
      <w:pPr>
        <w:pStyle w:val="ydp396417bftitle"/>
        <w:snapToGrid w:val="0"/>
        <w:spacing w:before="0" w:beforeAutospacing="0" w:after="0" w:afterAutospacing="0" w:line="360" w:lineRule="auto"/>
        <w:jc w:val="both"/>
        <w:rPr>
          <w:rFonts w:ascii="Book Antiqua" w:hAnsi="Book Antiqua" w:cs="Arial"/>
          <w:color w:val="000000" w:themeColor="text1"/>
          <w:sz w:val="20"/>
          <w:szCs w:val="20"/>
          <w:lang w:val="en-GB"/>
        </w:rPr>
      </w:pPr>
      <w:r w:rsidRPr="00F67D25">
        <w:rPr>
          <w:rFonts w:ascii="Book Antiqua" w:hAnsi="Book Antiqua" w:cs="Arial"/>
          <w:b/>
          <w:bCs/>
          <w:color w:val="000000" w:themeColor="text1"/>
          <w:sz w:val="20"/>
          <w:szCs w:val="20"/>
          <w:lang w:val="en-GB"/>
        </w:rPr>
        <w:t>Table 2 Postoperative patient characteristics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gridCol w:w="1272"/>
        <w:gridCol w:w="2303"/>
      </w:tblGrid>
      <w:tr w:rsidR="001A34E6" w:rsidRPr="00F67D25" w14:paraId="0A616F87" w14:textId="77777777" w:rsidTr="00EB57DF">
        <w:tc>
          <w:tcPr>
            <w:tcW w:w="4503" w:type="dxa"/>
            <w:tcBorders>
              <w:top w:val="single" w:sz="4" w:space="0" w:color="auto"/>
              <w:bottom w:val="single" w:sz="4" w:space="0" w:color="auto"/>
            </w:tcBorders>
          </w:tcPr>
          <w:p w14:paraId="07BB5CDF" w14:textId="36863522" w:rsidR="003D7055" w:rsidRPr="00F67D25" w:rsidRDefault="003D7055" w:rsidP="00C0052C">
            <w:pPr>
              <w:snapToGrid w:val="0"/>
              <w:spacing w:line="360" w:lineRule="auto"/>
              <w:jc w:val="both"/>
              <w:rPr>
                <w:rFonts w:ascii="Book Antiqua" w:eastAsia="Times New Roman" w:hAnsi="Book Antiqua" w:cs="Arial"/>
                <w:b/>
                <w:color w:val="000000" w:themeColor="text1"/>
                <w:sz w:val="20"/>
                <w:szCs w:val="20"/>
                <w:lang w:val="en-GB" w:eastAsia="de-DE"/>
              </w:rPr>
            </w:pPr>
            <w:r w:rsidRPr="00F67D25">
              <w:rPr>
                <w:rFonts w:ascii="Book Antiqua" w:eastAsia="Times New Roman" w:hAnsi="Book Antiqua" w:cs="Arial"/>
                <w:b/>
                <w:color w:val="000000" w:themeColor="text1"/>
                <w:sz w:val="20"/>
                <w:szCs w:val="20"/>
                <w:lang w:val="en-GB" w:eastAsia="de-DE"/>
              </w:rPr>
              <w:t>Kind of operation</w:t>
            </w:r>
          </w:p>
        </w:tc>
        <w:tc>
          <w:tcPr>
            <w:tcW w:w="1134" w:type="dxa"/>
            <w:tcBorders>
              <w:top w:val="single" w:sz="4" w:space="0" w:color="auto"/>
              <w:bottom w:val="single" w:sz="4" w:space="0" w:color="auto"/>
            </w:tcBorders>
          </w:tcPr>
          <w:p w14:paraId="39E68757" w14:textId="355D62C1" w:rsidR="003D7055" w:rsidRPr="00F67D25" w:rsidRDefault="003D7055" w:rsidP="00C0052C">
            <w:pPr>
              <w:snapToGrid w:val="0"/>
              <w:spacing w:line="360" w:lineRule="auto"/>
              <w:jc w:val="both"/>
              <w:rPr>
                <w:rFonts w:ascii="Book Antiqua" w:eastAsia="Times New Roman" w:hAnsi="Book Antiqua" w:cs="Arial"/>
                <w:b/>
                <w:bCs/>
                <w:color w:val="000000" w:themeColor="text1"/>
                <w:sz w:val="20"/>
                <w:szCs w:val="20"/>
                <w:lang w:val="en-GB" w:eastAsia="de-DE"/>
              </w:rPr>
            </w:pPr>
            <w:r w:rsidRPr="00F67D25">
              <w:rPr>
                <w:rFonts w:ascii="Book Antiqua" w:eastAsia="Times New Roman" w:hAnsi="Book Antiqua" w:cs="Arial"/>
                <w:b/>
                <w:bCs/>
                <w:color w:val="000000" w:themeColor="text1"/>
                <w:sz w:val="20"/>
                <w:szCs w:val="20"/>
                <w:lang w:val="en-GB" w:eastAsia="de-DE"/>
              </w:rPr>
              <w:t xml:space="preserve">129 </w:t>
            </w:r>
            <w:r w:rsidR="00B16BA6" w:rsidRPr="00F67D25">
              <w:rPr>
                <w:rFonts w:ascii="Book Antiqua" w:eastAsia="Times New Roman" w:hAnsi="Book Antiqua" w:cs="Arial"/>
                <w:b/>
                <w:bCs/>
                <w:color w:val="000000" w:themeColor="text1"/>
                <w:sz w:val="20"/>
                <w:szCs w:val="20"/>
                <w:lang w:val="en-GB" w:eastAsia="de-DE"/>
              </w:rPr>
              <w:t>patients</w:t>
            </w:r>
          </w:p>
        </w:tc>
        <w:tc>
          <w:tcPr>
            <w:tcW w:w="1272" w:type="dxa"/>
            <w:tcBorders>
              <w:top w:val="single" w:sz="4" w:space="0" w:color="auto"/>
              <w:bottom w:val="single" w:sz="4" w:space="0" w:color="auto"/>
            </w:tcBorders>
          </w:tcPr>
          <w:p w14:paraId="5BE2F483" w14:textId="7812E3E6" w:rsidR="003D7055" w:rsidRPr="00F67D25" w:rsidRDefault="003D7055" w:rsidP="00C0052C">
            <w:pPr>
              <w:snapToGrid w:val="0"/>
              <w:spacing w:line="360" w:lineRule="auto"/>
              <w:jc w:val="both"/>
              <w:rPr>
                <w:rFonts w:ascii="Book Antiqua" w:eastAsia="Times New Roman" w:hAnsi="Book Antiqua" w:cs="Arial"/>
                <w:b/>
                <w:bCs/>
                <w:color w:val="000000" w:themeColor="text1"/>
                <w:sz w:val="20"/>
                <w:szCs w:val="20"/>
                <w:lang w:val="en-GB" w:eastAsia="de-DE"/>
              </w:rPr>
            </w:pPr>
            <w:r w:rsidRPr="00F67D25">
              <w:rPr>
                <w:rFonts w:ascii="Book Antiqua" w:eastAsia="Times New Roman" w:hAnsi="Book Antiqua" w:cs="Arial"/>
                <w:b/>
                <w:bCs/>
                <w:color w:val="000000" w:themeColor="text1"/>
                <w:sz w:val="20"/>
                <w:szCs w:val="20"/>
                <w:lang w:val="en-GB" w:eastAsia="de-DE"/>
              </w:rPr>
              <w:t>%</w:t>
            </w:r>
            <w:r w:rsidR="00C0052C" w:rsidRPr="00F67D25">
              <w:rPr>
                <w:rFonts w:ascii="Book Antiqua" w:eastAsia="Times New Roman" w:hAnsi="Book Antiqua" w:cs="Arial"/>
                <w:b/>
                <w:bCs/>
                <w:color w:val="000000" w:themeColor="text1"/>
                <w:sz w:val="20"/>
                <w:szCs w:val="20"/>
                <w:lang w:val="en-GB" w:eastAsia="de-DE"/>
              </w:rPr>
              <w:t xml:space="preserve"> of the 129</w:t>
            </w:r>
          </w:p>
        </w:tc>
        <w:tc>
          <w:tcPr>
            <w:tcW w:w="2303" w:type="dxa"/>
            <w:tcBorders>
              <w:top w:val="single" w:sz="4" w:space="0" w:color="auto"/>
              <w:bottom w:val="single" w:sz="4" w:space="0" w:color="auto"/>
            </w:tcBorders>
          </w:tcPr>
          <w:p w14:paraId="2CCB329D" w14:textId="6F3D2436" w:rsidR="003D7055" w:rsidRPr="00F67D25" w:rsidRDefault="003D7055" w:rsidP="00C0052C">
            <w:pPr>
              <w:snapToGrid w:val="0"/>
              <w:spacing w:line="360" w:lineRule="auto"/>
              <w:jc w:val="both"/>
              <w:rPr>
                <w:rFonts w:ascii="Book Antiqua" w:eastAsia="Times New Roman" w:hAnsi="Book Antiqua" w:cs="Arial"/>
                <w:b/>
                <w:bCs/>
                <w:color w:val="000000" w:themeColor="text1"/>
                <w:sz w:val="20"/>
                <w:szCs w:val="20"/>
                <w:lang w:val="en-GB" w:eastAsia="de-DE"/>
              </w:rPr>
            </w:pPr>
            <w:r w:rsidRPr="00F67D25">
              <w:rPr>
                <w:rFonts w:ascii="Book Antiqua" w:eastAsia="Times New Roman" w:hAnsi="Book Antiqua" w:cs="Arial"/>
                <w:b/>
                <w:bCs/>
                <w:color w:val="000000" w:themeColor="text1"/>
                <w:sz w:val="20"/>
                <w:szCs w:val="20"/>
                <w:lang w:val="en-GB" w:eastAsia="de-DE"/>
              </w:rPr>
              <w:t>Number/</w:t>
            </w:r>
            <w:proofErr w:type="spellStart"/>
            <w:r w:rsidR="00B16BA6" w:rsidRPr="00F67D25">
              <w:rPr>
                <w:rFonts w:ascii="Book Antiqua" w:eastAsia="Times New Roman" w:hAnsi="Book Antiqua" w:cs="Arial"/>
                <w:b/>
                <w:bCs/>
                <w:color w:val="000000" w:themeColor="text1"/>
                <w:sz w:val="20"/>
                <w:szCs w:val="20"/>
                <w:lang w:val="en-GB" w:eastAsia="de-DE"/>
              </w:rPr>
              <w:t>percent</w:t>
            </w:r>
            <w:proofErr w:type="spellEnd"/>
            <w:r w:rsidR="00B16BA6" w:rsidRPr="00F67D25">
              <w:rPr>
                <w:rFonts w:ascii="Book Antiqua" w:eastAsia="Times New Roman" w:hAnsi="Book Antiqua" w:cs="Arial"/>
                <w:b/>
                <w:bCs/>
                <w:color w:val="000000" w:themeColor="text1"/>
                <w:sz w:val="20"/>
                <w:szCs w:val="20"/>
                <w:lang w:val="en-GB" w:eastAsia="de-DE"/>
              </w:rPr>
              <w:t xml:space="preserve"> </w:t>
            </w:r>
            <w:r w:rsidRPr="00F67D25">
              <w:rPr>
                <w:rFonts w:ascii="Book Antiqua" w:eastAsia="Times New Roman" w:hAnsi="Book Antiqua" w:cs="Arial"/>
                <w:b/>
                <w:bCs/>
                <w:color w:val="000000" w:themeColor="text1"/>
                <w:sz w:val="20"/>
                <w:szCs w:val="20"/>
                <w:lang w:val="en-GB" w:eastAsia="de-DE"/>
              </w:rPr>
              <w:t xml:space="preserve">with </w:t>
            </w:r>
            <w:proofErr w:type="spellStart"/>
            <w:r w:rsidRPr="00F67D25">
              <w:rPr>
                <w:rFonts w:ascii="Book Antiqua" w:eastAsia="Times New Roman" w:hAnsi="Book Antiqua" w:cs="Arial"/>
                <w:b/>
                <w:bCs/>
                <w:color w:val="000000" w:themeColor="text1"/>
                <w:sz w:val="20"/>
                <w:szCs w:val="20"/>
                <w:lang w:val="en-GB" w:eastAsia="de-DE"/>
              </w:rPr>
              <w:t>neoadjuvant</w:t>
            </w:r>
            <w:proofErr w:type="spellEnd"/>
            <w:r w:rsidRPr="00F67D25">
              <w:rPr>
                <w:rFonts w:ascii="Book Antiqua" w:eastAsia="Times New Roman" w:hAnsi="Book Antiqua" w:cs="Arial"/>
                <w:b/>
                <w:bCs/>
                <w:color w:val="000000" w:themeColor="text1"/>
                <w:sz w:val="20"/>
                <w:szCs w:val="20"/>
                <w:lang w:val="en-GB" w:eastAsia="de-DE"/>
              </w:rPr>
              <w:t xml:space="preserve"> chemotherapy</w:t>
            </w:r>
          </w:p>
        </w:tc>
      </w:tr>
      <w:tr w:rsidR="001A34E6" w:rsidRPr="00F67D25" w14:paraId="71A0711E" w14:textId="77777777" w:rsidTr="00EB57DF">
        <w:trPr>
          <w:trHeight w:val="266"/>
        </w:trPr>
        <w:tc>
          <w:tcPr>
            <w:tcW w:w="4503" w:type="dxa"/>
            <w:tcBorders>
              <w:top w:val="single" w:sz="4" w:space="0" w:color="auto"/>
            </w:tcBorders>
          </w:tcPr>
          <w:p w14:paraId="2618A188" w14:textId="7E37B08C"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Subtotal resection</w:t>
            </w:r>
          </w:p>
        </w:tc>
        <w:tc>
          <w:tcPr>
            <w:tcW w:w="1134" w:type="dxa"/>
            <w:tcBorders>
              <w:top w:val="single" w:sz="4" w:space="0" w:color="auto"/>
            </w:tcBorders>
          </w:tcPr>
          <w:p w14:paraId="755D7305" w14:textId="48DB2B35"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40</w:t>
            </w:r>
          </w:p>
        </w:tc>
        <w:tc>
          <w:tcPr>
            <w:tcW w:w="1272" w:type="dxa"/>
            <w:tcBorders>
              <w:top w:val="single" w:sz="4" w:space="0" w:color="auto"/>
            </w:tcBorders>
          </w:tcPr>
          <w:p w14:paraId="7C75AC33" w14:textId="7E4AC8F7"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31%</w:t>
            </w:r>
          </w:p>
        </w:tc>
        <w:tc>
          <w:tcPr>
            <w:tcW w:w="2303" w:type="dxa"/>
            <w:tcBorders>
              <w:top w:val="single" w:sz="4" w:space="0" w:color="auto"/>
            </w:tcBorders>
          </w:tcPr>
          <w:p w14:paraId="4BA0C488" w14:textId="13AE2BC1"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4 of 40/10%</w:t>
            </w:r>
          </w:p>
        </w:tc>
      </w:tr>
      <w:tr w:rsidR="001A34E6" w:rsidRPr="00F67D25" w14:paraId="2A9C95F4" w14:textId="77777777" w:rsidTr="00EB57DF">
        <w:trPr>
          <w:trHeight w:val="302"/>
        </w:trPr>
        <w:tc>
          <w:tcPr>
            <w:tcW w:w="4503" w:type="dxa"/>
          </w:tcPr>
          <w:p w14:paraId="4DEC7DFF" w14:textId="1A4CE4B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roofErr w:type="spellStart"/>
            <w:r w:rsidRPr="00F67D25">
              <w:rPr>
                <w:rFonts w:ascii="Book Antiqua" w:eastAsia="Times New Roman" w:hAnsi="Book Antiqua" w:cs="Arial"/>
                <w:color w:val="000000" w:themeColor="text1"/>
                <w:sz w:val="20"/>
                <w:szCs w:val="20"/>
                <w:lang w:val="en-GB" w:eastAsia="de-DE"/>
              </w:rPr>
              <w:t>Gastrectomy</w:t>
            </w:r>
            <w:proofErr w:type="spellEnd"/>
          </w:p>
        </w:tc>
        <w:tc>
          <w:tcPr>
            <w:tcW w:w="1134" w:type="dxa"/>
          </w:tcPr>
          <w:p w14:paraId="04AA8372" w14:textId="61337F43"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57</w:t>
            </w:r>
          </w:p>
        </w:tc>
        <w:tc>
          <w:tcPr>
            <w:tcW w:w="1272" w:type="dxa"/>
          </w:tcPr>
          <w:p w14:paraId="1C815DCB" w14:textId="2C1A1191"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44%</w:t>
            </w:r>
          </w:p>
        </w:tc>
        <w:tc>
          <w:tcPr>
            <w:tcW w:w="2303" w:type="dxa"/>
          </w:tcPr>
          <w:p w14:paraId="29F8031F" w14:textId="2BAA8475"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21 of 57/37%</w:t>
            </w:r>
          </w:p>
        </w:tc>
      </w:tr>
      <w:tr w:rsidR="001A34E6" w:rsidRPr="00F67D25" w14:paraId="60FCDFFA" w14:textId="77777777" w:rsidTr="00EB57DF">
        <w:trPr>
          <w:trHeight w:val="320"/>
        </w:trPr>
        <w:tc>
          <w:tcPr>
            <w:tcW w:w="4503" w:type="dxa"/>
          </w:tcPr>
          <w:p w14:paraId="10D6F360" w14:textId="6EA2CD86"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 xml:space="preserve">Expanded </w:t>
            </w:r>
            <w:proofErr w:type="spellStart"/>
            <w:r w:rsidRPr="00F67D25">
              <w:rPr>
                <w:rFonts w:ascii="Book Antiqua" w:eastAsia="Times New Roman" w:hAnsi="Book Antiqua" w:cs="Arial"/>
                <w:color w:val="000000" w:themeColor="text1"/>
                <w:sz w:val="20"/>
                <w:szCs w:val="20"/>
                <w:lang w:val="en-GB" w:eastAsia="de-DE"/>
              </w:rPr>
              <w:t>gastrectomy</w:t>
            </w:r>
            <w:proofErr w:type="spellEnd"/>
          </w:p>
        </w:tc>
        <w:tc>
          <w:tcPr>
            <w:tcW w:w="1134" w:type="dxa"/>
          </w:tcPr>
          <w:p w14:paraId="21435DF4" w14:textId="2A00F09D"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11</w:t>
            </w:r>
          </w:p>
        </w:tc>
        <w:tc>
          <w:tcPr>
            <w:tcW w:w="1272" w:type="dxa"/>
          </w:tcPr>
          <w:p w14:paraId="30781655" w14:textId="5DCCE5A8"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9%</w:t>
            </w:r>
          </w:p>
        </w:tc>
        <w:tc>
          <w:tcPr>
            <w:tcW w:w="2303" w:type="dxa"/>
          </w:tcPr>
          <w:p w14:paraId="09FD99AB" w14:textId="428DCA23"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6 of 11/55%</w:t>
            </w:r>
          </w:p>
        </w:tc>
      </w:tr>
      <w:tr w:rsidR="001A34E6" w:rsidRPr="00F67D25" w14:paraId="0223833D" w14:textId="77777777" w:rsidTr="00EB57DF">
        <w:trPr>
          <w:trHeight w:val="800"/>
        </w:trPr>
        <w:tc>
          <w:tcPr>
            <w:tcW w:w="4503" w:type="dxa"/>
          </w:tcPr>
          <w:p w14:paraId="4F44A5AB" w14:textId="07BDDC54"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roofErr w:type="spellStart"/>
            <w:r w:rsidRPr="00F67D25">
              <w:rPr>
                <w:rFonts w:ascii="Book Antiqua" w:eastAsia="Times New Roman" w:hAnsi="Book Antiqua" w:cs="Arial"/>
                <w:color w:val="000000" w:themeColor="text1"/>
                <w:sz w:val="20"/>
                <w:szCs w:val="20"/>
                <w:lang w:val="en-GB" w:eastAsia="de-DE"/>
              </w:rPr>
              <w:t>Transhiatal</w:t>
            </w:r>
            <w:proofErr w:type="spellEnd"/>
            <w:r w:rsidRPr="00F67D25">
              <w:rPr>
                <w:rFonts w:ascii="Book Antiqua" w:eastAsia="Times New Roman" w:hAnsi="Book Antiqua" w:cs="Arial"/>
                <w:color w:val="000000" w:themeColor="text1"/>
                <w:sz w:val="20"/>
                <w:szCs w:val="20"/>
                <w:lang w:val="en-GB" w:eastAsia="de-DE"/>
              </w:rPr>
              <w:t xml:space="preserve"> oesophagus resection (</w:t>
            </w:r>
            <w:proofErr w:type="spellStart"/>
            <w:r w:rsidR="003C7166" w:rsidRPr="00F67D25">
              <w:rPr>
                <w:rFonts w:ascii="Book Antiqua" w:eastAsia="Times New Roman" w:hAnsi="Book Antiqua" w:cs="Arial"/>
                <w:color w:val="000000" w:themeColor="text1"/>
                <w:sz w:val="20"/>
                <w:szCs w:val="20"/>
                <w:lang w:val="en-GB" w:eastAsia="de-DE"/>
              </w:rPr>
              <w:t>M</w:t>
            </w:r>
            <w:r w:rsidRPr="00F67D25">
              <w:rPr>
                <w:rFonts w:ascii="Book Antiqua" w:eastAsia="Times New Roman" w:hAnsi="Book Antiqua" w:cs="Arial"/>
                <w:color w:val="000000" w:themeColor="text1"/>
                <w:sz w:val="20"/>
                <w:szCs w:val="20"/>
                <w:lang w:val="en-GB" w:eastAsia="de-DE"/>
              </w:rPr>
              <w:t>erendino</w:t>
            </w:r>
            <w:proofErr w:type="spellEnd"/>
            <w:r w:rsidRPr="00F67D25">
              <w:rPr>
                <w:rFonts w:ascii="Book Antiqua" w:eastAsia="Times New Roman" w:hAnsi="Book Antiqua" w:cs="Arial"/>
                <w:color w:val="000000" w:themeColor="text1"/>
                <w:sz w:val="20"/>
                <w:szCs w:val="20"/>
                <w:lang w:val="en-GB" w:eastAsia="de-DE"/>
              </w:rPr>
              <w:t>)</w:t>
            </w:r>
          </w:p>
        </w:tc>
        <w:tc>
          <w:tcPr>
            <w:tcW w:w="1134" w:type="dxa"/>
          </w:tcPr>
          <w:p w14:paraId="1794712F" w14:textId="787A6E0C"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3</w:t>
            </w:r>
          </w:p>
        </w:tc>
        <w:tc>
          <w:tcPr>
            <w:tcW w:w="1272" w:type="dxa"/>
          </w:tcPr>
          <w:p w14:paraId="34C6C64E" w14:textId="0BDCBC0C"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w:t>
            </w:r>
          </w:p>
        </w:tc>
        <w:tc>
          <w:tcPr>
            <w:tcW w:w="2303" w:type="dxa"/>
          </w:tcPr>
          <w:p w14:paraId="48B27AF2" w14:textId="2E26CB3D"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 of 3/33%</w:t>
            </w:r>
          </w:p>
        </w:tc>
      </w:tr>
      <w:tr w:rsidR="001A34E6" w:rsidRPr="00F67D25" w14:paraId="329CA74A" w14:textId="77777777" w:rsidTr="00EB57DF">
        <w:trPr>
          <w:trHeight w:val="863"/>
        </w:trPr>
        <w:tc>
          <w:tcPr>
            <w:tcW w:w="4503" w:type="dxa"/>
          </w:tcPr>
          <w:p w14:paraId="3ADAB878" w14:textId="214FA373"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roofErr w:type="spellStart"/>
            <w:r w:rsidRPr="00F67D25">
              <w:rPr>
                <w:rFonts w:ascii="Book Antiqua" w:eastAsia="Times New Roman" w:hAnsi="Book Antiqua" w:cs="Arial"/>
                <w:color w:val="000000" w:themeColor="text1"/>
                <w:sz w:val="20"/>
                <w:szCs w:val="20"/>
                <w:lang w:val="en-GB" w:eastAsia="de-DE"/>
              </w:rPr>
              <w:t>Transthoracal</w:t>
            </w:r>
            <w:proofErr w:type="spellEnd"/>
            <w:r w:rsidRPr="00F67D25">
              <w:rPr>
                <w:rFonts w:ascii="Book Antiqua" w:eastAsia="Times New Roman" w:hAnsi="Book Antiqua" w:cs="Arial"/>
                <w:color w:val="000000" w:themeColor="text1"/>
                <w:sz w:val="20"/>
                <w:szCs w:val="20"/>
                <w:lang w:val="en-GB" w:eastAsia="de-DE"/>
              </w:rPr>
              <w:t xml:space="preserve"> oesophagus resection (with gastric </w:t>
            </w:r>
            <w:proofErr w:type="spellStart"/>
            <w:r w:rsidRPr="00F67D25">
              <w:rPr>
                <w:rFonts w:ascii="Book Antiqua" w:eastAsia="Times New Roman" w:hAnsi="Book Antiqua" w:cs="Arial"/>
                <w:color w:val="000000" w:themeColor="text1"/>
                <w:sz w:val="20"/>
                <w:szCs w:val="20"/>
                <w:lang w:val="en-GB" w:eastAsia="de-DE"/>
              </w:rPr>
              <w:t>endo</w:t>
            </w:r>
            <w:proofErr w:type="spellEnd"/>
            <w:r w:rsidRPr="00F67D25">
              <w:rPr>
                <w:rFonts w:ascii="Book Antiqua" w:eastAsia="Times New Roman" w:hAnsi="Book Antiqua" w:cs="Arial"/>
                <w:color w:val="000000" w:themeColor="text1"/>
                <w:sz w:val="20"/>
                <w:szCs w:val="20"/>
                <w:lang w:val="en-GB" w:eastAsia="de-DE"/>
              </w:rPr>
              <w:t>-sleeve)</w:t>
            </w:r>
          </w:p>
        </w:tc>
        <w:tc>
          <w:tcPr>
            <w:tcW w:w="1134" w:type="dxa"/>
          </w:tcPr>
          <w:p w14:paraId="73E3B97E" w14:textId="59BE230E"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18</w:t>
            </w:r>
          </w:p>
        </w:tc>
        <w:tc>
          <w:tcPr>
            <w:tcW w:w="1272" w:type="dxa"/>
          </w:tcPr>
          <w:p w14:paraId="0250182E" w14:textId="716B3623"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14%</w:t>
            </w:r>
          </w:p>
        </w:tc>
        <w:tc>
          <w:tcPr>
            <w:tcW w:w="2303" w:type="dxa"/>
          </w:tcPr>
          <w:p w14:paraId="55BC447F" w14:textId="44C64FBB"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14 of 18/78%</w:t>
            </w:r>
          </w:p>
        </w:tc>
      </w:tr>
      <w:tr w:rsidR="001A34E6" w:rsidRPr="00F67D25" w14:paraId="67B3CCD3" w14:textId="77777777" w:rsidTr="00EB57DF">
        <w:trPr>
          <w:trHeight w:val="284"/>
        </w:trPr>
        <w:tc>
          <w:tcPr>
            <w:tcW w:w="9212" w:type="dxa"/>
            <w:gridSpan w:val="4"/>
          </w:tcPr>
          <w:p w14:paraId="0EEE515B" w14:textId="026495C5"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LAD</w:t>
            </w:r>
          </w:p>
        </w:tc>
      </w:tr>
      <w:tr w:rsidR="001A34E6" w:rsidRPr="00F67D25" w14:paraId="1EBD2ECC" w14:textId="77777777" w:rsidTr="00EB57DF">
        <w:trPr>
          <w:trHeight w:val="800"/>
        </w:trPr>
        <w:tc>
          <w:tcPr>
            <w:tcW w:w="4503" w:type="dxa"/>
          </w:tcPr>
          <w:p w14:paraId="32D27740" w14:textId="379966AE"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D1</w:t>
            </w:r>
            <w:r w:rsidR="00C0052C" w:rsidRPr="00F67D25">
              <w:rPr>
                <w:rFonts w:ascii="Book Antiqua" w:eastAsia="Times New Roman" w:hAnsi="Book Antiqua" w:cs="Arial"/>
                <w:color w:val="000000" w:themeColor="text1"/>
                <w:sz w:val="20"/>
                <w:szCs w:val="20"/>
                <w:lang w:val="en-GB" w:eastAsia="de-DE"/>
              </w:rPr>
              <w:t xml:space="preserve"> </w:t>
            </w:r>
            <w:r w:rsidRPr="00F67D25">
              <w:rPr>
                <w:rFonts w:ascii="Book Antiqua" w:eastAsia="Times New Roman" w:hAnsi="Book Antiqua" w:cs="Arial"/>
                <w:color w:val="000000" w:themeColor="text1"/>
                <w:sz w:val="20"/>
                <w:szCs w:val="20"/>
                <w:lang w:val="en-GB" w:eastAsia="de-DE"/>
              </w:rPr>
              <w:t>(intraoperative M+, PC or no R0 possible)</w:t>
            </w:r>
          </w:p>
        </w:tc>
        <w:tc>
          <w:tcPr>
            <w:tcW w:w="1134" w:type="dxa"/>
          </w:tcPr>
          <w:p w14:paraId="4F359FCD" w14:textId="36316A99"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11</w:t>
            </w:r>
          </w:p>
        </w:tc>
        <w:tc>
          <w:tcPr>
            <w:tcW w:w="1272" w:type="dxa"/>
          </w:tcPr>
          <w:p w14:paraId="5740553C" w14:textId="20D33B30"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8.5%</w:t>
            </w:r>
          </w:p>
        </w:tc>
        <w:tc>
          <w:tcPr>
            <w:tcW w:w="2303" w:type="dxa"/>
          </w:tcPr>
          <w:p w14:paraId="5A12CFDD"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36B387AB" w14:textId="77777777" w:rsidTr="00EB57DF">
        <w:trPr>
          <w:trHeight w:val="214"/>
        </w:trPr>
        <w:tc>
          <w:tcPr>
            <w:tcW w:w="4503" w:type="dxa"/>
          </w:tcPr>
          <w:p w14:paraId="6DE31F2B" w14:textId="0B32C80E"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D2</w:t>
            </w:r>
          </w:p>
        </w:tc>
        <w:tc>
          <w:tcPr>
            <w:tcW w:w="1134" w:type="dxa"/>
          </w:tcPr>
          <w:p w14:paraId="3D2FA52B" w14:textId="510D8AAF"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118</w:t>
            </w:r>
          </w:p>
        </w:tc>
        <w:tc>
          <w:tcPr>
            <w:tcW w:w="1272" w:type="dxa"/>
          </w:tcPr>
          <w:p w14:paraId="67E0266E" w14:textId="2CD73448"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91.5%</w:t>
            </w:r>
          </w:p>
        </w:tc>
        <w:tc>
          <w:tcPr>
            <w:tcW w:w="2303" w:type="dxa"/>
          </w:tcPr>
          <w:p w14:paraId="1D2F3290"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34B1FA30" w14:textId="77777777" w:rsidTr="00EB57DF">
        <w:trPr>
          <w:trHeight w:val="249"/>
        </w:trPr>
        <w:tc>
          <w:tcPr>
            <w:tcW w:w="9212" w:type="dxa"/>
            <w:gridSpan w:val="4"/>
          </w:tcPr>
          <w:p w14:paraId="5F8CB96A" w14:textId="5472D966"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w:t>
            </w:r>
          </w:p>
        </w:tc>
      </w:tr>
      <w:tr w:rsidR="001A34E6" w:rsidRPr="00F67D25" w14:paraId="781C2215" w14:textId="77777777" w:rsidTr="00EB57DF">
        <w:trPr>
          <w:trHeight w:val="320"/>
        </w:trPr>
        <w:tc>
          <w:tcPr>
            <w:tcW w:w="4503" w:type="dxa"/>
          </w:tcPr>
          <w:p w14:paraId="0CE7A77E" w14:textId="0CA0EEAB"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T0</w:t>
            </w:r>
          </w:p>
        </w:tc>
        <w:tc>
          <w:tcPr>
            <w:tcW w:w="1134" w:type="dxa"/>
          </w:tcPr>
          <w:p w14:paraId="2E11365C" w14:textId="71CA7DEC"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7</w:t>
            </w:r>
          </w:p>
        </w:tc>
        <w:tc>
          <w:tcPr>
            <w:tcW w:w="1272" w:type="dxa"/>
          </w:tcPr>
          <w:p w14:paraId="655F39FE" w14:textId="228AC401"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5.4%</w:t>
            </w:r>
          </w:p>
        </w:tc>
        <w:tc>
          <w:tcPr>
            <w:tcW w:w="2303" w:type="dxa"/>
          </w:tcPr>
          <w:p w14:paraId="1140A58F" w14:textId="3D38D5DF"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(ypT0 = 7)</w:t>
            </w:r>
          </w:p>
        </w:tc>
      </w:tr>
      <w:tr w:rsidR="001A34E6" w:rsidRPr="00F67D25" w14:paraId="521D2889" w14:textId="77777777" w:rsidTr="00EB57DF">
        <w:trPr>
          <w:trHeight w:val="302"/>
        </w:trPr>
        <w:tc>
          <w:tcPr>
            <w:tcW w:w="4503" w:type="dxa"/>
          </w:tcPr>
          <w:p w14:paraId="08A5CB30" w14:textId="14F0BBBD"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T1</w:t>
            </w:r>
          </w:p>
        </w:tc>
        <w:tc>
          <w:tcPr>
            <w:tcW w:w="1134" w:type="dxa"/>
          </w:tcPr>
          <w:p w14:paraId="5B70B332" w14:textId="6BBACA12"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8</w:t>
            </w:r>
          </w:p>
        </w:tc>
        <w:tc>
          <w:tcPr>
            <w:tcW w:w="1272" w:type="dxa"/>
          </w:tcPr>
          <w:p w14:paraId="0D977F4D" w14:textId="45B7FF60"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6.2%</w:t>
            </w:r>
          </w:p>
        </w:tc>
        <w:tc>
          <w:tcPr>
            <w:tcW w:w="2303" w:type="dxa"/>
          </w:tcPr>
          <w:p w14:paraId="07FB634D" w14:textId="1048BA4D"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(ypT1N0 = 5, pT1/N1 = 3)</w:t>
            </w:r>
          </w:p>
        </w:tc>
      </w:tr>
      <w:tr w:rsidR="001A34E6" w:rsidRPr="00F67D25" w14:paraId="6952AEA4" w14:textId="77777777" w:rsidTr="00EB57DF">
        <w:trPr>
          <w:trHeight w:val="337"/>
        </w:trPr>
        <w:tc>
          <w:tcPr>
            <w:tcW w:w="4503" w:type="dxa"/>
          </w:tcPr>
          <w:p w14:paraId="27B7879F" w14:textId="725EFC2D"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T2</w:t>
            </w:r>
          </w:p>
        </w:tc>
        <w:tc>
          <w:tcPr>
            <w:tcW w:w="1134" w:type="dxa"/>
          </w:tcPr>
          <w:p w14:paraId="46DAA3EC" w14:textId="2EB35E00"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25</w:t>
            </w:r>
          </w:p>
        </w:tc>
        <w:tc>
          <w:tcPr>
            <w:tcW w:w="1272" w:type="dxa"/>
          </w:tcPr>
          <w:p w14:paraId="4CCF6150" w14:textId="0D0C26C8"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19.4%</w:t>
            </w:r>
          </w:p>
        </w:tc>
        <w:tc>
          <w:tcPr>
            <w:tcW w:w="2303" w:type="dxa"/>
          </w:tcPr>
          <w:p w14:paraId="4AD505F7" w14:textId="6BB525AC"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(ypT2 = 12, pT2/N+ = 13)</w:t>
            </w:r>
          </w:p>
        </w:tc>
      </w:tr>
      <w:tr w:rsidR="001A34E6" w:rsidRPr="00F67D25" w14:paraId="2D2B69C8" w14:textId="77777777" w:rsidTr="00EB57DF">
        <w:trPr>
          <w:trHeight w:val="373"/>
        </w:trPr>
        <w:tc>
          <w:tcPr>
            <w:tcW w:w="4503" w:type="dxa"/>
          </w:tcPr>
          <w:p w14:paraId="65971C4D" w14:textId="40FD453B"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T3</w:t>
            </w:r>
          </w:p>
        </w:tc>
        <w:tc>
          <w:tcPr>
            <w:tcW w:w="1134" w:type="dxa"/>
          </w:tcPr>
          <w:p w14:paraId="7125A144" w14:textId="34EF20DB"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56</w:t>
            </w:r>
          </w:p>
        </w:tc>
        <w:tc>
          <w:tcPr>
            <w:tcW w:w="1272" w:type="dxa"/>
          </w:tcPr>
          <w:p w14:paraId="4BA8B21A" w14:textId="0D3B536C"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43.4%</w:t>
            </w:r>
          </w:p>
        </w:tc>
        <w:tc>
          <w:tcPr>
            <w:tcW w:w="2303" w:type="dxa"/>
          </w:tcPr>
          <w:p w14:paraId="21C567CA" w14:textId="1B229509"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(ypT3 = 18, pT3 = 37)</w:t>
            </w:r>
          </w:p>
        </w:tc>
      </w:tr>
      <w:tr w:rsidR="001A34E6" w:rsidRPr="00F67D25" w14:paraId="28BEB2CF" w14:textId="77777777" w:rsidTr="00EB57DF">
        <w:trPr>
          <w:trHeight w:val="498"/>
        </w:trPr>
        <w:tc>
          <w:tcPr>
            <w:tcW w:w="4503" w:type="dxa"/>
          </w:tcPr>
          <w:p w14:paraId="491005F0" w14:textId="4F55BE13"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T4</w:t>
            </w:r>
          </w:p>
        </w:tc>
        <w:tc>
          <w:tcPr>
            <w:tcW w:w="1134" w:type="dxa"/>
          </w:tcPr>
          <w:p w14:paraId="06C0A3E7" w14:textId="03036966"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33</w:t>
            </w:r>
          </w:p>
        </w:tc>
        <w:tc>
          <w:tcPr>
            <w:tcW w:w="1272" w:type="dxa"/>
          </w:tcPr>
          <w:p w14:paraId="275C94FC" w14:textId="36B9B401"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25.6%</w:t>
            </w:r>
          </w:p>
        </w:tc>
        <w:tc>
          <w:tcPr>
            <w:tcW w:w="2303" w:type="dxa"/>
          </w:tcPr>
          <w:p w14:paraId="25CC46A3" w14:textId="0ADF27D2"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(ypT4 = 3, pT4 = 30)</w:t>
            </w:r>
          </w:p>
        </w:tc>
      </w:tr>
      <w:tr w:rsidR="001A34E6" w:rsidRPr="00F67D25" w14:paraId="2195358B" w14:textId="77777777" w:rsidTr="00EB57DF">
        <w:trPr>
          <w:trHeight w:val="356"/>
        </w:trPr>
        <w:tc>
          <w:tcPr>
            <w:tcW w:w="4503" w:type="dxa"/>
          </w:tcPr>
          <w:p w14:paraId="7FBC7243" w14:textId="1DA720CB"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N</w:t>
            </w:r>
          </w:p>
        </w:tc>
        <w:tc>
          <w:tcPr>
            <w:tcW w:w="1134" w:type="dxa"/>
          </w:tcPr>
          <w:p w14:paraId="701C5C1B" w14:textId="1FE174E0"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1272" w:type="dxa"/>
          </w:tcPr>
          <w:p w14:paraId="541E6CCD" w14:textId="32DB38C8"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2303" w:type="dxa"/>
          </w:tcPr>
          <w:p w14:paraId="0A84BEB7" w14:textId="77777777"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5C686CBE" w14:textId="77777777" w:rsidTr="00EB57DF">
        <w:trPr>
          <w:trHeight w:val="355"/>
        </w:trPr>
        <w:tc>
          <w:tcPr>
            <w:tcW w:w="4503" w:type="dxa"/>
          </w:tcPr>
          <w:p w14:paraId="072FA9DD" w14:textId="077EDF7B"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N0</w:t>
            </w:r>
          </w:p>
        </w:tc>
        <w:tc>
          <w:tcPr>
            <w:tcW w:w="1134" w:type="dxa"/>
          </w:tcPr>
          <w:p w14:paraId="4A94454C" w14:textId="2BE1195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37</w:t>
            </w:r>
          </w:p>
        </w:tc>
        <w:tc>
          <w:tcPr>
            <w:tcW w:w="1272" w:type="dxa"/>
          </w:tcPr>
          <w:p w14:paraId="35334F6C" w14:textId="4A5BB479"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29%</w:t>
            </w:r>
          </w:p>
        </w:tc>
        <w:tc>
          <w:tcPr>
            <w:tcW w:w="2303" w:type="dxa"/>
          </w:tcPr>
          <w:p w14:paraId="0C7AC1C5"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4A335B1C" w14:textId="77777777" w:rsidTr="00EB57DF">
        <w:trPr>
          <w:trHeight w:val="438"/>
        </w:trPr>
        <w:tc>
          <w:tcPr>
            <w:tcW w:w="4503" w:type="dxa"/>
          </w:tcPr>
          <w:p w14:paraId="64B36248" w14:textId="29502815"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N+</w:t>
            </w:r>
          </w:p>
        </w:tc>
        <w:tc>
          <w:tcPr>
            <w:tcW w:w="1134" w:type="dxa"/>
          </w:tcPr>
          <w:p w14:paraId="50CE6209" w14:textId="596C540B"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92</w:t>
            </w:r>
          </w:p>
        </w:tc>
        <w:tc>
          <w:tcPr>
            <w:tcW w:w="1272" w:type="dxa"/>
          </w:tcPr>
          <w:p w14:paraId="1893D31B" w14:textId="5796AC45"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71%</w:t>
            </w:r>
          </w:p>
        </w:tc>
        <w:tc>
          <w:tcPr>
            <w:tcW w:w="2303" w:type="dxa"/>
          </w:tcPr>
          <w:p w14:paraId="7A16727F"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2838268D" w14:textId="77777777" w:rsidTr="00EB57DF">
        <w:trPr>
          <w:trHeight w:val="338"/>
        </w:trPr>
        <w:tc>
          <w:tcPr>
            <w:tcW w:w="4503" w:type="dxa"/>
          </w:tcPr>
          <w:p w14:paraId="76AE8BA2" w14:textId="3366FE0A"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M</w:t>
            </w:r>
          </w:p>
        </w:tc>
        <w:tc>
          <w:tcPr>
            <w:tcW w:w="1134" w:type="dxa"/>
          </w:tcPr>
          <w:p w14:paraId="1AAC3D81" w14:textId="1B39F153"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1272" w:type="dxa"/>
          </w:tcPr>
          <w:p w14:paraId="666D3858" w14:textId="09FE8F29"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2303" w:type="dxa"/>
          </w:tcPr>
          <w:p w14:paraId="07176987" w14:textId="77777777"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55772BA3" w14:textId="77777777" w:rsidTr="00EB57DF">
        <w:trPr>
          <w:trHeight w:val="267"/>
        </w:trPr>
        <w:tc>
          <w:tcPr>
            <w:tcW w:w="4503" w:type="dxa"/>
          </w:tcPr>
          <w:p w14:paraId="1D41A465" w14:textId="4F313550"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M0</w:t>
            </w:r>
          </w:p>
        </w:tc>
        <w:tc>
          <w:tcPr>
            <w:tcW w:w="1134" w:type="dxa"/>
          </w:tcPr>
          <w:p w14:paraId="7A4C7DDF" w14:textId="41B2F6BD"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112</w:t>
            </w:r>
          </w:p>
        </w:tc>
        <w:tc>
          <w:tcPr>
            <w:tcW w:w="1272" w:type="dxa"/>
          </w:tcPr>
          <w:p w14:paraId="6385C347" w14:textId="4EFBD982"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87%</w:t>
            </w:r>
          </w:p>
        </w:tc>
        <w:tc>
          <w:tcPr>
            <w:tcW w:w="2303" w:type="dxa"/>
          </w:tcPr>
          <w:p w14:paraId="1DA170F5"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36114A92" w14:textId="77777777" w:rsidTr="00EB57DF">
        <w:trPr>
          <w:trHeight w:val="302"/>
        </w:trPr>
        <w:tc>
          <w:tcPr>
            <w:tcW w:w="4503" w:type="dxa"/>
          </w:tcPr>
          <w:p w14:paraId="74F148C9" w14:textId="2DD70A91"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M1</w:t>
            </w:r>
          </w:p>
        </w:tc>
        <w:tc>
          <w:tcPr>
            <w:tcW w:w="1134" w:type="dxa"/>
          </w:tcPr>
          <w:p w14:paraId="67824E30" w14:textId="3D27FA1D"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17</w:t>
            </w:r>
          </w:p>
        </w:tc>
        <w:tc>
          <w:tcPr>
            <w:tcW w:w="1272" w:type="dxa"/>
          </w:tcPr>
          <w:p w14:paraId="0CFE7B5B" w14:textId="07D9F0E9"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13%</w:t>
            </w:r>
          </w:p>
        </w:tc>
        <w:tc>
          <w:tcPr>
            <w:tcW w:w="2303" w:type="dxa"/>
          </w:tcPr>
          <w:p w14:paraId="19CF0576"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1A66CD0E" w14:textId="77777777" w:rsidTr="00EB57DF">
        <w:trPr>
          <w:trHeight w:val="269"/>
        </w:trPr>
        <w:tc>
          <w:tcPr>
            <w:tcW w:w="4503" w:type="dxa"/>
          </w:tcPr>
          <w:p w14:paraId="06DC18B4" w14:textId="6DAB4613"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Signet-ring cells</w:t>
            </w:r>
          </w:p>
        </w:tc>
        <w:tc>
          <w:tcPr>
            <w:tcW w:w="1134" w:type="dxa"/>
          </w:tcPr>
          <w:p w14:paraId="67D8A777" w14:textId="084E55C5"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1272" w:type="dxa"/>
          </w:tcPr>
          <w:p w14:paraId="48A2B572" w14:textId="2B9B4BCB"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c>
          <w:tcPr>
            <w:tcW w:w="2303" w:type="dxa"/>
          </w:tcPr>
          <w:p w14:paraId="2517BAD2" w14:textId="77777777" w:rsidR="003D7055" w:rsidRPr="00F67D25" w:rsidRDefault="003D7055"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2B7215C4" w14:textId="77777777" w:rsidTr="00EB57DF">
        <w:trPr>
          <w:trHeight w:val="408"/>
        </w:trPr>
        <w:tc>
          <w:tcPr>
            <w:tcW w:w="4503" w:type="dxa"/>
          </w:tcPr>
          <w:p w14:paraId="18771BA3" w14:textId="4F1E8B72"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Yes</w:t>
            </w:r>
          </w:p>
        </w:tc>
        <w:tc>
          <w:tcPr>
            <w:tcW w:w="1134" w:type="dxa"/>
          </w:tcPr>
          <w:p w14:paraId="2C6C02CC" w14:textId="7E8BCDA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28</w:t>
            </w:r>
          </w:p>
        </w:tc>
        <w:tc>
          <w:tcPr>
            <w:tcW w:w="1272" w:type="dxa"/>
          </w:tcPr>
          <w:p w14:paraId="46B429FF" w14:textId="142CF198"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22%</w:t>
            </w:r>
          </w:p>
        </w:tc>
        <w:tc>
          <w:tcPr>
            <w:tcW w:w="2303" w:type="dxa"/>
          </w:tcPr>
          <w:p w14:paraId="08BBE5F8"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4FA682EA" w14:textId="77777777" w:rsidTr="00EB57DF">
        <w:trPr>
          <w:trHeight w:val="247"/>
        </w:trPr>
        <w:tc>
          <w:tcPr>
            <w:tcW w:w="4503" w:type="dxa"/>
          </w:tcPr>
          <w:p w14:paraId="624AFCDC" w14:textId="2D2C3363"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No</w:t>
            </w:r>
          </w:p>
        </w:tc>
        <w:tc>
          <w:tcPr>
            <w:tcW w:w="1134" w:type="dxa"/>
          </w:tcPr>
          <w:p w14:paraId="71D367A6" w14:textId="6DF22BEB"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101</w:t>
            </w:r>
          </w:p>
        </w:tc>
        <w:tc>
          <w:tcPr>
            <w:tcW w:w="1272" w:type="dxa"/>
          </w:tcPr>
          <w:p w14:paraId="563C4271" w14:textId="3D12C56E"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78%</w:t>
            </w:r>
          </w:p>
        </w:tc>
        <w:tc>
          <w:tcPr>
            <w:tcW w:w="2303" w:type="dxa"/>
          </w:tcPr>
          <w:p w14:paraId="60CDBBB2"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536A766F" w14:textId="77777777" w:rsidTr="00EB57DF">
        <w:trPr>
          <w:trHeight w:val="302"/>
        </w:trPr>
        <w:tc>
          <w:tcPr>
            <w:tcW w:w="9212" w:type="dxa"/>
            <w:gridSpan w:val="4"/>
          </w:tcPr>
          <w:p w14:paraId="79D3F4FD" w14:textId="342AA71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UICC</w:t>
            </w:r>
          </w:p>
        </w:tc>
      </w:tr>
      <w:tr w:rsidR="001A34E6" w:rsidRPr="00F67D25" w14:paraId="59DD5442" w14:textId="77777777" w:rsidTr="00EB57DF">
        <w:trPr>
          <w:trHeight w:val="249"/>
        </w:trPr>
        <w:tc>
          <w:tcPr>
            <w:tcW w:w="4503" w:type="dxa"/>
          </w:tcPr>
          <w:p w14:paraId="1FE943F9" w14:textId="6670D7F3"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UICC IA</w:t>
            </w:r>
          </w:p>
        </w:tc>
        <w:tc>
          <w:tcPr>
            <w:tcW w:w="1134" w:type="dxa"/>
          </w:tcPr>
          <w:p w14:paraId="52E1705D" w14:textId="46BA5C95"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12</w:t>
            </w:r>
          </w:p>
        </w:tc>
        <w:tc>
          <w:tcPr>
            <w:tcW w:w="1272" w:type="dxa"/>
          </w:tcPr>
          <w:p w14:paraId="2DA06F83" w14:textId="68798F06"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9.3%</w:t>
            </w:r>
          </w:p>
        </w:tc>
        <w:tc>
          <w:tcPr>
            <w:tcW w:w="2303" w:type="dxa"/>
          </w:tcPr>
          <w:p w14:paraId="7EE2B241"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5A4721DC" w14:textId="77777777" w:rsidTr="00EB57DF">
        <w:trPr>
          <w:trHeight w:val="266"/>
        </w:trPr>
        <w:tc>
          <w:tcPr>
            <w:tcW w:w="4503" w:type="dxa"/>
          </w:tcPr>
          <w:p w14:paraId="754EBE0C" w14:textId="2811EF25"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UICC IB</w:t>
            </w:r>
          </w:p>
        </w:tc>
        <w:tc>
          <w:tcPr>
            <w:tcW w:w="1134" w:type="dxa"/>
          </w:tcPr>
          <w:p w14:paraId="68DDC692" w14:textId="131E325A"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7</w:t>
            </w:r>
          </w:p>
        </w:tc>
        <w:tc>
          <w:tcPr>
            <w:tcW w:w="1272" w:type="dxa"/>
          </w:tcPr>
          <w:p w14:paraId="1F17C4C1" w14:textId="758591D8"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5.4%</w:t>
            </w:r>
          </w:p>
        </w:tc>
        <w:tc>
          <w:tcPr>
            <w:tcW w:w="2303" w:type="dxa"/>
          </w:tcPr>
          <w:p w14:paraId="6DE3E14C"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3BBEBF59" w14:textId="77777777" w:rsidTr="00EB57DF">
        <w:trPr>
          <w:trHeight w:val="302"/>
        </w:trPr>
        <w:tc>
          <w:tcPr>
            <w:tcW w:w="4503" w:type="dxa"/>
          </w:tcPr>
          <w:p w14:paraId="1721386A" w14:textId="3A69A424"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UICC IIA</w:t>
            </w:r>
          </w:p>
        </w:tc>
        <w:tc>
          <w:tcPr>
            <w:tcW w:w="1134" w:type="dxa"/>
          </w:tcPr>
          <w:p w14:paraId="707DE750" w14:textId="3E1C4DCC"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21</w:t>
            </w:r>
          </w:p>
        </w:tc>
        <w:tc>
          <w:tcPr>
            <w:tcW w:w="1272" w:type="dxa"/>
          </w:tcPr>
          <w:p w14:paraId="291FD9BB" w14:textId="3F453F54"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16.3%</w:t>
            </w:r>
          </w:p>
        </w:tc>
        <w:tc>
          <w:tcPr>
            <w:tcW w:w="2303" w:type="dxa"/>
          </w:tcPr>
          <w:p w14:paraId="45F0A38A"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51124381" w14:textId="77777777" w:rsidTr="00EB57DF">
        <w:trPr>
          <w:trHeight w:val="320"/>
        </w:trPr>
        <w:tc>
          <w:tcPr>
            <w:tcW w:w="4503" w:type="dxa"/>
          </w:tcPr>
          <w:p w14:paraId="29A2F319" w14:textId="3F4AE233"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UICC IIB</w:t>
            </w:r>
          </w:p>
        </w:tc>
        <w:tc>
          <w:tcPr>
            <w:tcW w:w="1134" w:type="dxa"/>
          </w:tcPr>
          <w:p w14:paraId="6B54C578" w14:textId="26D2EA4E"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26</w:t>
            </w:r>
          </w:p>
        </w:tc>
        <w:tc>
          <w:tcPr>
            <w:tcW w:w="1272" w:type="dxa"/>
          </w:tcPr>
          <w:p w14:paraId="2E28800F" w14:textId="326FF73A"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20.2%</w:t>
            </w:r>
          </w:p>
        </w:tc>
        <w:tc>
          <w:tcPr>
            <w:tcW w:w="2303" w:type="dxa"/>
          </w:tcPr>
          <w:p w14:paraId="62C595D7"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7D25025A" w14:textId="77777777" w:rsidTr="00EB57DF">
        <w:trPr>
          <w:trHeight w:val="320"/>
        </w:trPr>
        <w:tc>
          <w:tcPr>
            <w:tcW w:w="4503" w:type="dxa"/>
          </w:tcPr>
          <w:p w14:paraId="03959C9D" w14:textId="46BD6265"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UICC IIIA</w:t>
            </w:r>
          </w:p>
        </w:tc>
        <w:tc>
          <w:tcPr>
            <w:tcW w:w="1134" w:type="dxa"/>
          </w:tcPr>
          <w:p w14:paraId="1DA5D415" w14:textId="0D06A6F1"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17</w:t>
            </w:r>
          </w:p>
        </w:tc>
        <w:tc>
          <w:tcPr>
            <w:tcW w:w="1272" w:type="dxa"/>
          </w:tcPr>
          <w:p w14:paraId="7DC5E113" w14:textId="73CBD2B6"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13.2%</w:t>
            </w:r>
          </w:p>
        </w:tc>
        <w:tc>
          <w:tcPr>
            <w:tcW w:w="2303" w:type="dxa"/>
          </w:tcPr>
          <w:p w14:paraId="2B587FA1"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48218526" w14:textId="77777777" w:rsidTr="00EB57DF">
        <w:trPr>
          <w:trHeight w:val="302"/>
        </w:trPr>
        <w:tc>
          <w:tcPr>
            <w:tcW w:w="4503" w:type="dxa"/>
          </w:tcPr>
          <w:p w14:paraId="6780926E" w14:textId="20FD2BF4"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UICC IIIB</w:t>
            </w:r>
          </w:p>
        </w:tc>
        <w:tc>
          <w:tcPr>
            <w:tcW w:w="1134" w:type="dxa"/>
          </w:tcPr>
          <w:p w14:paraId="4A7E6C8A" w14:textId="6C47AB52"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14</w:t>
            </w:r>
          </w:p>
        </w:tc>
        <w:tc>
          <w:tcPr>
            <w:tcW w:w="1272" w:type="dxa"/>
          </w:tcPr>
          <w:p w14:paraId="6F16B728" w14:textId="6C4C53C5"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10.9%</w:t>
            </w:r>
          </w:p>
        </w:tc>
        <w:tc>
          <w:tcPr>
            <w:tcW w:w="2303" w:type="dxa"/>
          </w:tcPr>
          <w:p w14:paraId="557D6F3E"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2BD3C356" w14:textId="77777777" w:rsidTr="00EB57DF">
        <w:trPr>
          <w:trHeight w:val="319"/>
        </w:trPr>
        <w:tc>
          <w:tcPr>
            <w:tcW w:w="4503" w:type="dxa"/>
          </w:tcPr>
          <w:p w14:paraId="3866856C" w14:textId="4C859BF1"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UICC IIIC</w:t>
            </w:r>
          </w:p>
        </w:tc>
        <w:tc>
          <w:tcPr>
            <w:tcW w:w="1134" w:type="dxa"/>
          </w:tcPr>
          <w:p w14:paraId="50195919" w14:textId="3C33E16E"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16</w:t>
            </w:r>
          </w:p>
        </w:tc>
        <w:tc>
          <w:tcPr>
            <w:tcW w:w="1272" w:type="dxa"/>
          </w:tcPr>
          <w:p w14:paraId="777BFE41" w14:textId="25C0AEAA"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12.4%</w:t>
            </w:r>
          </w:p>
        </w:tc>
        <w:tc>
          <w:tcPr>
            <w:tcW w:w="2303" w:type="dxa"/>
          </w:tcPr>
          <w:p w14:paraId="6AD5EC36"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r w:rsidR="001A34E6" w:rsidRPr="00F67D25" w14:paraId="3A41D243" w14:textId="77777777" w:rsidTr="00EB57DF">
        <w:trPr>
          <w:trHeight w:val="81"/>
        </w:trPr>
        <w:tc>
          <w:tcPr>
            <w:tcW w:w="4503" w:type="dxa"/>
          </w:tcPr>
          <w:p w14:paraId="1BCACBD5" w14:textId="7D449E9B" w:rsidR="00EB57DF" w:rsidRPr="00F67D25" w:rsidRDefault="00EB57DF" w:rsidP="00C0052C">
            <w:pPr>
              <w:snapToGrid w:val="0"/>
              <w:spacing w:line="360" w:lineRule="auto"/>
              <w:ind w:firstLineChars="100" w:firstLine="200"/>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UICC IV</w:t>
            </w:r>
          </w:p>
        </w:tc>
        <w:tc>
          <w:tcPr>
            <w:tcW w:w="1134" w:type="dxa"/>
          </w:tcPr>
          <w:p w14:paraId="4DFA730F" w14:textId="7FDF7FB9"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16</w:t>
            </w:r>
          </w:p>
        </w:tc>
        <w:tc>
          <w:tcPr>
            <w:tcW w:w="1272" w:type="dxa"/>
          </w:tcPr>
          <w:p w14:paraId="1C1CE7A2" w14:textId="279F4FAF"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r w:rsidRPr="00F67D25">
              <w:rPr>
                <w:rFonts w:ascii="Book Antiqua" w:eastAsia="Times New Roman" w:hAnsi="Book Antiqua" w:cs="Arial"/>
                <w:color w:val="000000" w:themeColor="text1"/>
                <w:sz w:val="20"/>
                <w:szCs w:val="20"/>
                <w:lang w:val="en-GB" w:eastAsia="de-DE"/>
              </w:rPr>
              <w:t>12.4%</w:t>
            </w:r>
          </w:p>
        </w:tc>
        <w:tc>
          <w:tcPr>
            <w:tcW w:w="2303" w:type="dxa"/>
          </w:tcPr>
          <w:p w14:paraId="1BEEFBE2" w14:textId="77777777" w:rsidR="00EB57DF" w:rsidRPr="00F67D25" w:rsidRDefault="00EB57DF" w:rsidP="00C0052C">
            <w:pPr>
              <w:snapToGrid w:val="0"/>
              <w:spacing w:line="360" w:lineRule="auto"/>
              <w:jc w:val="both"/>
              <w:rPr>
                <w:rFonts w:ascii="Book Antiqua" w:eastAsia="Times New Roman" w:hAnsi="Book Antiqua" w:cs="Arial"/>
                <w:color w:val="000000" w:themeColor="text1"/>
                <w:sz w:val="20"/>
                <w:szCs w:val="20"/>
                <w:lang w:val="en-GB" w:eastAsia="de-DE"/>
              </w:rPr>
            </w:pPr>
          </w:p>
        </w:tc>
      </w:tr>
    </w:tbl>
    <w:p w14:paraId="104313FC" w14:textId="1D9D0146" w:rsidR="00167DD3" w:rsidRPr="00C0052C" w:rsidRDefault="003D7055" w:rsidP="00C0052C">
      <w:pPr>
        <w:snapToGrid w:val="0"/>
        <w:spacing w:after="0" w:line="360" w:lineRule="auto"/>
        <w:jc w:val="both"/>
        <w:rPr>
          <w:rFonts w:ascii="Book Antiqua" w:hAnsi="Book Antiqua" w:cs="Arial"/>
          <w:color w:val="000000" w:themeColor="text1"/>
          <w:sz w:val="20"/>
          <w:szCs w:val="20"/>
          <w:lang w:val="en-GB"/>
        </w:rPr>
      </w:pPr>
      <w:r w:rsidRPr="00F67D25">
        <w:rPr>
          <w:rFonts w:ascii="Book Antiqua" w:eastAsia="Times New Roman" w:hAnsi="Book Antiqua" w:cs="Arial"/>
          <w:bCs/>
          <w:color w:val="000000" w:themeColor="text1"/>
          <w:sz w:val="20"/>
          <w:szCs w:val="20"/>
          <w:lang w:val="en-GB" w:eastAsia="de-DE"/>
        </w:rPr>
        <w:t xml:space="preserve">LAD: </w:t>
      </w:r>
      <w:r w:rsidR="00EB57DF" w:rsidRPr="00F67D25">
        <w:rPr>
          <w:rFonts w:ascii="Book Antiqua" w:eastAsia="Times New Roman" w:hAnsi="Book Antiqua" w:cs="Arial"/>
          <w:bCs/>
          <w:color w:val="000000" w:themeColor="text1"/>
          <w:sz w:val="20"/>
          <w:szCs w:val="20"/>
          <w:lang w:val="en-GB" w:eastAsia="de-DE"/>
        </w:rPr>
        <w:t>Lymph</w:t>
      </w:r>
      <w:r w:rsidR="0027512F" w:rsidRPr="00F67D25">
        <w:rPr>
          <w:rFonts w:ascii="Book Antiqua" w:eastAsia="Times New Roman" w:hAnsi="Book Antiqua" w:cs="Arial"/>
          <w:bCs/>
          <w:color w:val="000000" w:themeColor="text1"/>
          <w:sz w:val="20"/>
          <w:szCs w:val="20"/>
          <w:lang w:val="en-GB" w:eastAsia="de-DE"/>
        </w:rPr>
        <w:t xml:space="preserve"> </w:t>
      </w:r>
      <w:r w:rsidR="00EB57DF" w:rsidRPr="00F67D25">
        <w:rPr>
          <w:rFonts w:ascii="Book Antiqua" w:eastAsia="Times New Roman" w:hAnsi="Book Antiqua" w:cs="Arial"/>
          <w:bCs/>
          <w:color w:val="000000" w:themeColor="text1"/>
          <w:sz w:val="20"/>
          <w:szCs w:val="20"/>
          <w:lang w:val="en-GB" w:eastAsia="de-DE"/>
        </w:rPr>
        <w:t xml:space="preserve">node </w:t>
      </w:r>
      <w:r w:rsidRPr="00F67D25">
        <w:rPr>
          <w:rFonts w:ascii="Book Antiqua" w:eastAsia="Times New Roman" w:hAnsi="Book Antiqua" w:cs="Arial"/>
          <w:bCs/>
          <w:color w:val="000000" w:themeColor="text1"/>
          <w:sz w:val="20"/>
          <w:szCs w:val="20"/>
          <w:lang w:val="en-GB" w:eastAsia="de-DE"/>
        </w:rPr>
        <w:t>dissection</w:t>
      </w:r>
      <w:r w:rsidR="00EB57DF" w:rsidRPr="00F67D25">
        <w:rPr>
          <w:rFonts w:ascii="Book Antiqua" w:eastAsia="Times New Roman" w:hAnsi="Book Antiqua" w:cs="Arial"/>
          <w:bCs/>
          <w:color w:val="000000" w:themeColor="text1"/>
          <w:sz w:val="20"/>
          <w:szCs w:val="20"/>
          <w:lang w:val="en-GB" w:eastAsia="de-DE"/>
        </w:rPr>
        <w:t>;</w:t>
      </w:r>
      <w:r w:rsidRPr="00F67D25">
        <w:rPr>
          <w:rFonts w:ascii="Book Antiqua" w:eastAsia="Times New Roman" w:hAnsi="Book Antiqua" w:cs="Arial"/>
          <w:bCs/>
          <w:color w:val="000000" w:themeColor="text1"/>
          <w:sz w:val="20"/>
          <w:szCs w:val="20"/>
          <w:lang w:val="en-GB" w:eastAsia="de-DE"/>
        </w:rPr>
        <w:t xml:space="preserve"> UICC: </w:t>
      </w:r>
      <w:r w:rsidRPr="00F67D25">
        <w:rPr>
          <w:rFonts w:ascii="Book Antiqua" w:hAnsi="Book Antiqua" w:cs="Arial"/>
          <w:color w:val="000000" w:themeColor="text1"/>
          <w:sz w:val="20"/>
          <w:szCs w:val="20"/>
          <w:lang w:val="en-GB"/>
        </w:rPr>
        <w:t xml:space="preserve">Union </w:t>
      </w:r>
      <w:proofErr w:type="spellStart"/>
      <w:r w:rsidRPr="00F67D25">
        <w:rPr>
          <w:rFonts w:ascii="Book Antiqua" w:hAnsi="Book Antiqua" w:cs="Arial"/>
          <w:color w:val="000000" w:themeColor="text1"/>
          <w:sz w:val="20"/>
          <w:szCs w:val="20"/>
          <w:lang w:val="en-GB"/>
        </w:rPr>
        <w:t>internationale</w:t>
      </w:r>
      <w:proofErr w:type="spellEnd"/>
      <w:r w:rsidRPr="00F67D25">
        <w:rPr>
          <w:rFonts w:ascii="Book Antiqua" w:hAnsi="Book Antiqua" w:cs="Arial"/>
          <w:color w:val="000000" w:themeColor="text1"/>
          <w:sz w:val="20"/>
          <w:szCs w:val="20"/>
          <w:lang w:val="en-GB"/>
        </w:rPr>
        <w:t xml:space="preserve"> </w:t>
      </w:r>
      <w:proofErr w:type="spellStart"/>
      <w:r w:rsidRPr="00F67D25">
        <w:rPr>
          <w:rFonts w:ascii="Book Antiqua" w:hAnsi="Book Antiqua" w:cs="Arial"/>
          <w:color w:val="000000" w:themeColor="text1"/>
          <w:sz w:val="20"/>
          <w:szCs w:val="20"/>
          <w:lang w:val="en-GB"/>
        </w:rPr>
        <w:t>contre</w:t>
      </w:r>
      <w:proofErr w:type="spellEnd"/>
      <w:r w:rsidRPr="00F67D25">
        <w:rPr>
          <w:rFonts w:ascii="Book Antiqua" w:hAnsi="Book Antiqua" w:cs="Arial"/>
          <w:color w:val="000000" w:themeColor="text1"/>
          <w:sz w:val="20"/>
          <w:szCs w:val="20"/>
          <w:lang w:val="en-GB"/>
        </w:rPr>
        <w:t xml:space="preserve"> le cancer</w:t>
      </w:r>
      <w:r w:rsidR="00EB57DF"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t>
      </w:r>
      <w:r w:rsidRPr="00F67D25">
        <w:rPr>
          <w:rFonts w:ascii="Book Antiqua" w:eastAsia="Times New Roman" w:hAnsi="Book Antiqua" w:cs="Arial"/>
          <w:bCs/>
          <w:color w:val="000000" w:themeColor="text1"/>
          <w:sz w:val="20"/>
          <w:szCs w:val="20"/>
          <w:lang w:val="en-GB" w:eastAsia="de-DE"/>
        </w:rPr>
        <w:t>T</w:t>
      </w:r>
      <w:r w:rsidR="00EB57DF" w:rsidRPr="00F67D25">
        <w:rPr>
          <w:rFonts w:ascii="Book Antiqua" w:eastAsia="Times New Roman" w:hAnsi="Book Antiqua" w:cs="Arial"/>
          <w:bCs/>
          <w:color w:val="000000" w:themeColor="text1"/>
          <w:sz w:val="20"/>
          <w:szCs w:val="20"/>
          <w:lang w:val="en-GB" w:eastAsia="de-DE"/>
        </w:rPr>
        <w:t>:</w:t>
      </w:r>
      <w:r w:rsidRPr="00F67D25">
        <w:rPr>
          <w:rFonts w:ascii="Book Antiqua" w:eastAsia="Times New Roman" w:hAnsi="Book Antiqua" w:cs="Arial"/>
          <w:bCs/>
          <w:color w:val="000000" w:themeColor="text1"/>
          <w:sz w:val="20"/>
          <w:szCs w:val="20"/>
          <w:lang w:val="en-GB" w:eastAsia="de-DE"/>
        </w:rPr>
        <w:t xml:space="preserve"> </w:t>
      </w:r>
      <w:r w:rsidR="00EB57DF" w:rsidRPr="00F67D25">
        <w:rPr>
          <w:rFonts w:ascii="Book Antiqua" w:eastAsia="Times New Roman" w:hAnsi="Book Antiqua" w:cs="Arial"/>
          <w:bCs/>
          <w:color w:val="000000" w:themeColor="text1"/>
          <w:sz w:val="20"/>
          <w:szCs w:val="20"/>
          <w:lang w:val="en-GB" w:eastAsia="de-DE"/>
        </w:rPr>
        <w:t>Tumo</w:t>
      </w:r>
      <w:r w:rsidR="00C70D26" w:rsidRPr="00F67D25">
        <w:rPr>
          <w:rFonts w:ascii="Book Antiqua" w:eastAsia="Times New Roman" w:hAnsi="Book Antiqua" w:cs="Arial"/>
          <w:bCs/>
          <w:color w:val="000000" w:themeColor="text1"/>
          <w:sz w:val="20"/>
          <w:szCs w:val="20"/>
          <w:lang w:val="en-GB" w:eastAsia="de-DE"/>
        </w:rPr>
        <w:t>u</w:t>
      </w:r>
      <w:r w:rsidR="00EB57DF" w:rsidRPr="00F67D25">
        <w:rPr>
          <w:rFonts w:ascii="Book Antiqua" w:eastAsia="Times New Roman" w:hAnsi="Book Antiqua" w:cs="Arial"/>
          <w:bCs/>
          <w:color w:val="000000" w:themeColor="text1"/>
          <w:sz w:val="20"/>
          <w:szCs w:val="20"/>
          <w:lang w:val="en-GB" w:eastAsia="de-DE"/>
        </w:rPr>
        <w:t xml:space="preserve">r </w:t>
      </w:r>
      <w:r w:rsidRPr="00F67D25">
        <w:rPr>
          <w:rFonts w:ascii="Book Antiqua" w:eastAsia="Times New Roman" w:hAnsi="Book Antiqua" w:cs="Arial"/>
          <w:bCs/>
          <w:color w:val="000000" w:themeColor="text1"/>
          <w:sz w:val="20"/>
          <w:szCs w:val="20"/>
          <w:lang w:val="en-GB" w:eastAsia="de-DE"/>
        </w:rPr>
        <w:t>size</w:t>
      </w:r>
      <w:r w:rsidR="00EB57DF" w:rsidRPr="00F67D25">
        <w:rPr>
          <w:rFonts w:ascii="Book Antiqua" w:eastAsia="Times New Roman" w:hAnsi="Book Antiqua" w:cs="Arial"/>
          <w:bCs/>
          <w:color w:val="000000" w:themeColor="text1"/>
          <w:sz w:val="20"/>
          <w:szCs w:val="20"/>
          <w:lang w:val="en-GB" w:eastAsia="de-DE"/>
        </w:rPr>
        <w:t>;</w:t>
      </w:r>
      <w:r w:rsidRPr="00F67D25">
        <w:rPr>
          <w:rFonts w:ascii="Book Antiqua" w:eastAsia="Times New Roman" w:hAnsi="Book Antiqua" w:cs="Arial"/>
          <w:bCs/>
          <w:color w:val="000000" w:themeColor="text1"/>
          <w:sz w:val="20"/>
          <w:szCs w:val="20"/>
          <w:lang w:val="en-GB" w:eastAsia="de-DE"/>
        </w:rPr>
        <w:t xml:space="preserve"> </w:t>
      </w:r>
      <w:r w:rsidRPr="00F67D25">
        <w:rPr>
          <w:rFonts w:ascii="Book Antiqua" w:hAnsi="Book Antiqua" w:cs="Arial"/>
          <w:color w:val="000000" w:themeColor="text1"/>
          <w:sz w:val="20"/>
          <w:szCs w:val="20"/>
          <w:lang w:val="en-GB"/>
        </w:rPr>
        <w:t>N+</w:t>
      </w:r>
      <w:r w:rsidR="00EB57DF"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t>
      </w:r>
      <w:r w:rsidR="00EB57DF" w:rsidRPr="00F67D25">
        <w:rPr>
          <w:rFonts w:ascii="Book Antiqua" w:hAnsi="Book Antiqua" w:cs="Arial"/>
          <w:color w:val="000000" w:themeColor="text1"/>
          <w:sz w:val="20"/>
          <w:szCs w:val="20"/>
          <w:lang w:val="en-GB"/>
        </w:rPr>
        <w:t xml:space="preserve">Positive </w:t>
      </w:r>
      <w:r w:rsidRPr="00F67D25">
        <w:rPr>
          <w:rFonts w:ascii="Book Antiqua" w:hAnsi="Book Antiqua" w:cs="Arial"/>
          <w:color w:val="000000" w:themeColor="text1"/>
          <w:sz w:val="20"/>
          <w:szCs w:val="20"/>
          <w:lang w:val="en-GB"/>
        </w:rPr>
        <w:t>lymph nodes; N0</w:t>
      </w:r>
      <w:r w:rsidR="00EB57DF"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t>
      </w:r>
      <w:r w:rsidR="00EB57DF" w:rsidRPr="00F67D25">
        <w:rPr>
          <w:rFonts w:ascii="Book Antiqua" w:hAnsi="Book Antiqua" w:cs="Arial"/>
          <w:color w:val="000000" w:themeColor="text1"/>
          <w:sz w:val="20"/>
          <w:szCs w:val="20"/>
          <w:lang w:val="en-GB"/>
        </w:rPr>
        <w:t xml:space="preserve">Negative </w:t>
      </w:r>
      <w:r w:rsidRPr="00F67D25">
        <w:rPr>
          <w:rFonts w:ascii="Book Antiqua" w:hAnsi="Book Antiqua" w:cs="Arial"/>
          <w:color w:val="000000" w:themeColor="text1"/>
          <w:sz w:val="20"/>
          <w:szCs w:val="20"/>
          <w:lang w:val="en-GB"/>
        </w:rPr>
        <w:t>lymph nodes; M+</w:t>
      </w:r>
      <w:r w:rsidR="00EB57DF"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t>
      </w:r>
      <w:r w:rsidR="00EB57DF" w:rsidRPr="00F67D25">
        <w:rPr>
          <w:rFonts w:ascii="Book Antiqua" w:hAnsi="Book Antiqua" w:cs="Arial"/>
          <w:color w:val="000000" w:themeColor="text1"/>
          <w:sz w:val="20"/>
          <w:szCs w:val="20"/>
          <w:lang w:val="en-GB"/>
        </w:rPr>
        <w:t xml:space="preserve">Distant </w:t>
      </w:r>
      <w:r w:rsidRPr="00F67D25">
        <w:rPr>
          <w:rFonts w:ascii="Book Antiqua" w:hAnsi="Book Antiqua" w:cs="Arial"/>
          <w:color w:val="000000" w:themeColor="text1"/>
          <w:sz w:val="20"/>
          <w:szCs w:val="20"/>
          <w:lang w:val="en-GB"/>
        </w:rPr>
        <w:t>metastases; M0</w:t>
      </w:r>
      <w:r w:rsidR="00EB57DF"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t>
      </w:r>
      <w:r w:rsidR="00EB57DF" w:rsidRPr="00F67D25">
        <w:rPr>
          <w:rFonts w:ascii="Book Antiqua" w:hAnsi="Book Antiqua" w:cs="Arial"/>
          <w:color w:val="000000" w:themeColor="text1"/>
          <w:sz w:val="20"/>
          <w:szCs w:val="20"/>
          <w:lang w:val="en-GB"/>
        </w:rPr>
        <w:t xml:space="preserve">No </w:t>
      </w:r>
      <w:r w:rsidRPr="00F67D25">
        <w:rPr>
          <w:rFonts w:ascii="Book Antiqua" w:hAnsi="Book Antiqua" w:cs="Arial"/>
          <w:color w:val="000000" w:themeColor="text1"/>
          <w:sz w:val="20"/>
          <w:szCs w:val="20"/>
          <w:lang w:val="en-GB"/>
        </w:rPr>
        <w:t>distant metastases</w:t>
      </w:r>
      <w:r w:rsidR="00EB57DF"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PC</w:t>
      </w:r>
      <w:r w:rsidR="00EB57DF" w:rsidRPr="00F67D25">
        <w:rPr>
          <w:rFonts w:ascii="Book Antiqua" w:hAnsi="Book Antiqua" w:cs="Arial"/>
          <w:color w:val="000000" w:themeColor="text1"/>
          <w:sz w:val="20"/>
          <w:szCs w:val="20"/>
          <w:lang w:val="en-GB"/>
        </w:rPr>
        <w:t>:</w:t>
      </w:r>
      <w:r w:rsidRPr="00F67D25">
        <w:rPr>
          <w:rFonts w:ascii="Book Antiqua" w:hAnsi="Book Antiqua" w:cs="Arial"/>
          <w:color w:val="000000" w:themeColor="text1"/>
          <w:sz w:val="20"/>
          <w:szCs w:val="20"/>
          <w:lang w:val="en-GB"/>
        </w:rPr>
        <w:t xml:space="preserve"> </w:t>
      </w:r>
      <w:r w:rsidR="00EB57DF" w:rsidRPr="00F67D25">
        <w:rPr>
          <w:rFonts w:ascii="Book Antiqua" w:hAnsi="Book Antiqua" w:cs="Arial"/>
          <w:color w:val="000000" w:themeColor="text1"/>
          <w:sz w:val="20"/>
          <w:szCs w:val="20"/>
          <w:lang w:val="en-GB"/>
        </w:rPr>
        <w:t xml:space="preserve">Peritoneal </w:t>
      </w:r>
      <w:proofErr w:type="spellStart"/>
      <w:r w:rsidRPr="00F67D25">
        <w:rPr>
          <w:rFonts w:ascii="Book Antiqua" w:hAnsi="Book Antiqua" w:cs="Arial"/>
          <w:color w:val="000000" w:themeColor="text1"/>
          <w:sz w:val="20"/>
          <w:szCs w:val="20"/>
          <w:lang w:val="en-GB"/>
        </w:rPr>
        <w:t>carcinosis</w:t>
      </w:r>
      <w:proofErr w:type="spellEnd"/>
      <w:r w:rsidRPr="00F67D25">
        <w:rPr>
          <w:rFonts w:ascii="Book Antiqua" w:hAnsi="Book Antiqua" w:cs="Arial"/>
          <w:color w:val="000000" w:themeColor="text1"/>
          <w:sz w:val="20"/>
          <w:szCs w:val="20"/>
          <w:lang w:val="en-GB"/>
        </w:rPr>
        <w:t>.</w:t>
      </w:r>
    </w:p>
    <w:sectPr w:rsidR="00167DD3" w:rsidRPr="00C0052C" w:rsidSect="00C0052C">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D6861" w14:textId="77777777" w:rsidR="00464607" w:rsidRDefault="00464607">
      <w:pPr>
        <w:spacing w:after="0" w:line="240" w:lineRule="auto"/>
      </w:pPr>
      <w:r>
        <w:separator/>
      </w:r>
    </w:p>
  </w:endnote>
  <w:endnote w:type="continuationSeparator" w:id="0">
    <w:p w14:paraId="7BA8B34C" w14:textId="77777777" w:rsidR="00464607" w:rsidRDefault="0046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642569842"/>
      <w:docPartObj>
        <w:docPartGallery w:val="Page Numbers (Bottom of Page)"/>
        <w:docPartUnique/>
      </w:docPartObj>
    </w:sdtPr>
    <w:sdtEndPr/>
    <w:sdtContent>
      <w:p w14:paraId="797E8CFA" w14:textId="77777777" w:rsidR="006F2320" w:rsidRPr="00725A37" w:rsidRDefault="006F2320">
        <w:pPr>
          <w:pStyle w:val="a7"/>
          <w:jc w:val="center"/>
          <w:rPr>
            <w:rFonts w:ascii="Book Antiqua" w:hAnsi="Book Antiqua"/>
            <w:sz w:val="24"/>
            <w:szCs w:val="24"/>
          </w:rPr>
        </w:pPr>
        <w:r w:rsidRPr="00725A37">
          <w:rPr>
            <w:rFonts w:ascii="Book Antiqua" w:hAnsi="Book Antiqua"/>
            <w:sz w:val="24"/>
            <w:szCs w:val="24"/>
          </w:rPr>
          <w:fldChar w:fldCharType="begin"/>
        </w:r>
        <w:r w:rsidRPr="00725A37">
          <w:rPr>
            <w:rFonts w:ascii="Book Antiqua" w:hAnsi="Book Antiqua"/>
            <w:sz w:val="24"/>
            <w:szCs w:val="24"/>
          </w:rPr>
          <w:instrText>PAGE   \* MERGEFORMAT</w:instrText>
        </w:r>
        <w:r w:rsidRPr="00725A37">
          <w:rPr>
            <w:rFonts w:ascii="Book Antiqua" w:hAnsi="Book Antiqua"/>
            <w:sz w:val="24"/>
            <w:szCs w:val="24"/>
          </w:rPr>
          <w:fldChar w:fldCharType="separate"/>
        </w:r>
        <w:r w:rsidR="00F67D25">
          <w:rPr>
            <w:rFonts w:ascii="Book Antiqua" w:hAnsi="Book Antiqua"/>
            <w:noProof/>
            <w:sz w:val="24"/>
            <w:szCs w:val="24"/>
          </w:rPr>
          <w:t>1</w:t>
        </w:r>
        <w:r w:rsidRPr="00725A37">
          <w:rPr>
            <w:rFonts w:ascii="Book Antiqua" w:hAnsi="Book Antiqua"/>
            <w:sz w:val="24"/>
            <w:szCs w:val="24"/>
          </w:rPr>
          <w:fldChar w:fldCharType="end"/>
        </w:r>
      </w:p>
    </w:sdtContent>
  </w:sdt>
  <w:p w14:paraId="06F343F7" w14:textId="77777777" w:rsidR="006F2320" w:rsidRDefault="006F232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88004" w14:textId="77777777" w:rsidR="00464607" w:rsidRDefault="00464607">
      <w:pPr>
        <w:spacing w:after="0" w:line="240" w:lineRule="auto"/>
      </w:pPr>
      <w:r>
        <w:separator/>
      </w:r>
    </w:p>
  </w:footnote>
  <w:footnote w:type="continuationSeparator" w:id="0">
    <w:p w14:paraId="676EF48D" w14:textId="77777777" w:rsidR="00464607" w:rsidRDefault="00464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91D"/>
    <w:multiLevelType w:val="hybridMultilevel"/>
    <w:tmpl w:val="A3488604"/>
    <w:lvl w:ilvl="0" w:tplc="FABEDBB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503B40"/>
    <w:multiLevelType w:val="hybridMultilevel"/>
    <w:tmpl w:val="9E162C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7C"/>
    <w:rsid w:val="00006188"/>
    <w:rsid w:val="000103A1"/>
    <w:rsid w:val="00015C0B"/>
    <w:rsid w:val="00022B20"/>
    <w:rsid w:val="000300E6"/>
    <w:rsid w:val="00053012"/>
    <w:rsid w:val="000560C3"/>
    <w:rsid w:val="0008433F"/>
    <w:rsid w:val="0009557F"/>
    <w:rsid w:val="000B5B2F"/>
    <w:rsid w:val="000C1F7C"/>
    <w:rsid w:val="000C4089"/>
    <w:rsid w:val="000D49E9"/>
    <w:rsid w:val="000E4E6C"/>
    <w:rsid w:val="000E5DA4"/>
    <w:rsid w:val="000F18B2"/>
    <w:rsid w:val="000F2E00"/>
    <w:rsid w:val="000F4FB8"/>
    <w:rsid w:val="00100E78"/>
    <w:rsid w:val="00106D61"/>
    <w:rsid w:val="00125649"/>
    <w:rsid w:val="00125FF2"/>
    <w:rsid w:val="001271C0"/>
    <w:rsid w:val="00147D5F"/>
    <w:rsid w:val="001555F7"/>
    <w:rsid w:val="00164756"/>
    <w:rsid w:val="00167DD3"/>
    <w:rsid w:val="00174A01"/>
    <w:rsid w:val="00185430"/>
    <w:rsid w:val="00194B6A"/>
    <w:rsid w:val="001A34E6"/>
    <w:rsid w:val="001B208F"/>
    <w:rsid w:val="001B7476"/>
    <w:rsid w:val="001C1468"/>
    <w:rsid w:val="001C4876"/>
    <w:rsid w:val="001E5405"/>
    <w:rsid w:val="001E6D3A"/>
    <w:rsid w:val="001F0C89"/>
    <w:rsid w:val="001F20EE"/>
    <w:rsid w:val="001F4038"/>
    <w:rsid w:val="001F568B"/>
    <w:rsid w:val="001F78DD"/>
    <w:rsid w:val="002045BE"/>
    <w:rsid w:val="00220E63"/>
    <w:rsid w:val="0022243B"/>
    <w:rsid w:val="00261C56"/>
    <w:rsid w:val="002665A4"/>
    <w:rsid w:val="0027512F"/>
    <w:rsid w:val="0028696D"/>
    <w:rsid w:val="002978D0"/>
    <w:rsid w:val="002B02CB"/>
    <w:rsid w:val="002B7A09"/>
    <w:rsid w:val="002C0A91"/>
    <w:rsid w:val="002D20A9"/>
    <w:rsid w:val="002D7400"/>
    <w:rsid w:val="002E17E8"/>
    <w:rsid w:val="002F13A0"/>
    <w:rsid w:val="002F509F"/>
    <w:rsid w:val="002F7C89"/>
    <w:rsid w:val="003070BF"/>
    <w:rsid w:val="003247C8"/>
    <w:rsid w:val="003341A6"/>
    <w:rsid w:val="00342D72"/>
    <w:rsid w:val="00351F76"/>
    <w:rsid w:val="00363EC7"/>
    <w:rsid w:val="003736DC"/>
    <w:rsid w:val="003804DF"/>
    <w:rsid w:val="003958D3"/>
    <w:rsid w:val="003B5F0B"/>
    <w:rsid w:val="003C555A"/>
    <w:rsid w:val="003C7166"/>
    <w:rsid w:val="003C7340"/>
    <w:rsid w:val="003C7436"/>
    <w:rsid w:val="003D222D"/>
    <w:rsid w:val="003D4C82"/>
    <w:rsid w:val="003D7055"/>
    <w:rsid w:val="003E6EB8"/>
    <w:rsid w:val="003F5BF8"/>
    <w:rsid w:val="00400F37"/>
    <w:rsid w:val="00405408"/>
    <w:rsid w:val="00407AEA"/>
    <w:rsid w:val="00411A78"/>
    <w:rsid w:val="00412F00"/>
    <w:rsid w:val="00435A97"/>
    <w:rsid w:val="00451001"/>
    <w:rsid w:val="00457EAC"/>
    <w:rsid w:val="00464607"/>
    <w:rsid w:val="00465431"/>
    <w:rsid w:val="00485A96"/>
    <w:rsid w:val="004A198F"/>
    <w:rsid w:val="004A672C"/>
    <w:rsid w:val="004B08E1"/>
    <w:rsid w:val="004B1A4E"/>
    <w:rsid w:val="004B2FE0"/>
    <w:rsid w:val="004B5567"/>
    <w:rsid w:val="004C00E2"/>
    <w:rsid w:val="004C5627"/>
    <w:rsid w:val="004D00D5"/>
    <w:rsid w:val="004D0152"/>
    <w:rsid w:val="004D3CCC"/>
    <w:rsid w:val="004D44B6"/>
    <w:rsid w:val="004E0956"/>
    <w:rsid w:val="004E224C"/>
    <w:rsid w:val="00504871"/>
    <w:rsid w:val="005120F2"/>
    <w:rsid w:val="0051276C"/>
    <w:rsid w:val="0051441B"/>
    <w:rsid w:val="00532010"/>
    <w:rsid w:val="005469C3"/>
    <w:rsid w:val="00564242"/>
    <w:rsid w:val="005B3773"/>
    <w:rsid w:val="005C084D"/>
    <w:rsid w:val="005C0FAB"/>
    <w:rsid w:val="005C3757"/>
    <w:rsid w:val="005C3BB9"/>
    <w:rsid w:val="005D5EB5"/>
    <w:rsid w:val="005F088F"/>
    <w:rsid w:val="005F3BEB"/>
    <w:rsid w:val="006111CF"/>
    <w:rsid w:val="00633232"/>
    <w:rsid w:val="0064371A"/>
    <w:rsid w:val="006533C6"/>
    <w:rsid w:val="00657F74"/>
    <w:rsid w:val="006A360B"/>
    <w:rsid w:val="006B7194"/>
    <w:rsid w:val="006C0820"/>
    <w:rsid w:val="006C5AC8"/>
    <w:rsid w:val="006F2320"/>
    <w:rsid w:val="007075DD"/>
    <w:rsid w:val="007101FB"/>
    <w:rsid w:val="007110C1"/>
    <w:rsid w:val="00725A18"/>
    <w:rsid w:val="00725A37"/>
    <w:rsid w:val="007306AC"/>
    <w:rsid w:val="00733FD8"/>
    <w:rsid w:val="007527F5"/>
    <w:rsid w:val="00753F0D"/>
    <w:rsid w:val="0076180C"/>
    <w:rsid w:val="007638E2"/>
    <w:rsid w:val="007743FA"/>
    <w:rsid w:val="00782556"/>
    <w:rsid w:val="00786736"/>
    <w:rsid w:val="007A4302"/>
    <w:rsid w:val="007A5EDF"/>
    <w:rsid w:val="007B0B18"/>
    <w:rsid w:val="007B6F49"/>
    <w:rsid w:val="007C4F8D"/>
    <w:rsid w:val="007E271E"/>
    <w:rsid w:val="007F49BA"/>
    <w:rsid w:val="007F7CC5"/>
    <w:rsid w:val="00805819"/>
    <w:rsid w:val="008139F9"/>
    <w:rsid w:val="00832AA8"/>
    <w:rsid w:val="008341FE"/>
    <w:rsid w:val="00834E36"/>
    <w:rsid w:val="00846638"/>
    <w:rsid w:val="008475D7"/>
    <w:rsid w:val="0086293D"/>
    <w:rsid w:val="00863618"/>
    <w:rsid w:val="008663DB"/>
    <w:rsid w:val="0087735C"/>
    <w:rsid w:val="008960AF"/>
    <w:rsid w:val="008A7CA7"/>
    <w:rsid w:val="008A7CCE"/>
    <w:rsid w:val="008C02B0"/>
    <w:rsid w:val="008C3BB9"/>
    <w:rsid w:val="008C54FF"/>
    <w:rsid w:val="008C5BBE"/>
    <w:rsid w:val="008D1409"/>
    <w:rsid w:val="008E111E"/>
    <w:rsid w:val="008E78BC"/>
    <w:rsid w:val="009323CD"/>
    <w:rsid w:val="00955CC5"/>
    <w:rsid w:val="00975778"/>
    <w:rsid w:val="009A0BFC"/>
    <w:rsid w:val="009A11DF"/>
    <w:rsid w:val="009F6B11"/>
    <w:rsid w:val="00A102F1"/>
    <w:rsid w:val="00A10E1D"/>
    <w:rsid w:val="00A1200C"/>
    <w:rsid w:val="00A14BBB"/>
    <w:rsid w:val="00A21C92"/>
    <w:rsid w:val="00A2409E"/>
    <w:rsid w:val="00A4673B"/>
    <w:rsid w:val="00A47B4D"/>
    <w:rsid w:val="00A709E4"/>
    <w:rsid w:val="00A816F1"/>
    <w:rsid w:val="00AA4541"/>
    <w:rsid w:val="00AC5B48"/>
    <w:rsid w:val="00AD4FBE"/>
    <w:rsid w:val="00AD728E"/>
    <w:rsid w:val="00AE1923"/>
    <w:rsid w:val="00AF7046"/>
    <w:rsid w:val="00B00913"/>
    <w:rsid w:val="00B111B4"/>
    <w:rsid w:val="00B16BA6"/>
    <w:rsid w:val="00B21C1E"/>
    <w:rsid w:val="00B40F62"/>
    <w:rsid w:val="00B429F8"/>
    <w:rsid w:val="00B44FFB"/>
    <w:rsid w:val="00B51E73"/>
    <w:rsid w:val="00B53B20"/>
    <w:rsid w:val="00B74321"/>
    <w:rsid w:val="00B75FEC"/>
    <w:rsid w:val="00B84E9C"/>
    <w:rsid w:val="00B94642"/>
    <w:rsid w:val="00B95300"/>
    <w:rsid w:val="00B97070"/>
    <w:rsid w:val="00BA5454"/>
    <w:rsid w:val="00BB35C2"/>
    <w:rsid w:val="00BC2237"/>
    <w:rsid w:val="00BC2891"/>
    <w:rsid w:val="00BC65CA"/>
    <w:rsid w:val="00BE3FAA"/>
    <w:rsid w:val="00BF40AD"/>
    <w:rsid w:val="00BF62C2"/>
    <w:rsid w:val="00C0052C"/>
    <w:rsid w:val="00C00AEF"/>
    <w:rsid w:val="00C02B24"/>
    <w:rsid w:val="00C103EC"/>
    <w:rsid w:val="00C30501"/>
    <w:rsid w:val="00C444CF"/>
    <w:rsid w:val="00C447E3"/>
    <w:rsid w:val="00C70D26"/>
    <w:rsid w:val="00C73CDF"/>
    <w:rsid w:val="00C77B9C"/>
    <w:rsid w:val="00CA2612"/>
    <w:rsid w:val="00CA5589"/>
    <w:rsid w:val="00CB4DC8"/>
    <w:rsid w:val="00CC265A"/>
    <w:rsid w:val="00CC4129"/>
    <w:rsid w:val="00CC6D70"/>
    <w:rsid w:val="00CE0827"/>
    <w:rsid w:val="00D23C05"/>
    <w:rsid w:val="00D2631A"/>
    <w:rsid w:val="00D3050B"/>
    <w:rsid w:val="00D438E1"/>
    <w:rsid w:val="00D45580"/>
    <w:rsid w:val="00D50AC5"/>
    <w:rsid w:val="00D65F90"/>
    <w:rsid w:val="00D737B9"/>
    <w:rsid w:val="00D83966"/>
    <w:rsid w:val="00DB2F6A"/>
    <w:rsid w:val="00DC10C2"/>
    <w:rsid w:val="00DC5577"/>
    <w:rsid w:val="00DC7FFE"/>
    <w:rsid w:val="00DE04D1"/>
    <w:rsid w:val="00DE72B9"/>
    <w:rsid w:val="00DF2754"/>
    <w:rsid w:val="00DF5C64"/>
    <w:rsid w:val="00E02051"/>
    <w:rsid w:val="00E034F9"/>
    <w:rsid w:val="00E10299"/>
    <w:rsid w:val="00E17729"/>
    <w:rsid w:val="00E344AB"/>
    <w:rsid w:val="00E43564"/>
    <w:rsid w:val="00E54793"/>
    <w:rsid w:val="00E56EC8"/>
    <w:rsid w:val="00E6364A"/>
    <w:rsid w:val="00EA7ADB"/>
    <w:rsid w:val="00EB57DF"/>
    <w:rsid w:val="00EB6853"/>
    <w:rsid w:val="00ED5A5E"/>
    <w:rsid w:val="00EE02B4"/>
    <w:rsid w:val="00F043BD"/>
    <w:rsid w:val="00F30A89"/>
    <w:rsid w:val="00F37536"/>
    <w:rsid w:val="00F40353"/>
    <w:rsid w:val="00F43D2D"/>
    <w:rsid w:val="00F44E2C"/>
    <w:rsid w:val="00F50413"/>
    <w:rsid w:val="00F525E6"/>
    <w:rsid w:val="00F55FA4"/>
    <w:rsid w:val="00F65941"/>
    <w:rsid w:val="00F67D25"/>
    <w:rsid w:val="00F821B0"/>
    <w:rsid w:val="00F910C6"/>
    <w:rsid w:val="00FC5135"/>
    <w:rsid w:val="00FE59F8"/>
    <w:rsid w:val="00FF05F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5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F"/>
  </w:style>
  <w:style w:type="paragraph" w:styleId="1">
    <w:name w:val="heading 1"/>
    <w:basedOn w:val="a"/>
    <w:link w:val="1Char"/>
    <w:uiPriority w:val="9"/>
    <w:qFormat/>
    <w:rsid w:val="00C73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CDF"/>
    <w:rPr>
      <w:rFonts w:ascii="Times New Roman" w:eastAsia="Times New Roman" w:hAnsi="Times New Roman" w:cs="Times New Roman"/>
      <w:b/>
      <w:bCs/>
      <w:kern w:val="36"/>
      <w:sz w:val="48"/>
      <w:szCs w:val="48"/>
      <w:lang w:eastAsia="de-DE"/>
    </w:rPr>
  </w:style>
  <w:style w:type="paragraph" w:styleId="a3">
    <w:name w:val="No Spacing"/>
    <w:uiPriority w:val="1"/>
    <w:qFormat/>
    <w:rsid w:val="00C73CDF"/>
    <w:pPr>
      <w:spacing w:after="0" w:line="240" w:lineRule="auto"/>
    </w:pPr>
    <w:rPr>
      <w:rFonts w:ascii="Arial" w:eastAsia="Times New Roman" w:hAnsi="Arial" w:cs="Arial"/>
      <w:sz w:val="24"/>
      <w:szCs w:val="20"/>
      <w:lang w:eastAsia="de-DE"/>
    </w:rPr>
  </w:style>
  <w:style w:type="table" w:styleId="a4">
    <w:name w:val="Table Grid"/>
    <w:basedOn w:val="a1"/>
    <w:uiPriority w:val="59"/>
    <w:rsid w:val="00C73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73CDF"/>
    <w:pPr>
      <w:ind w:left="720"/>
      <w:contextualSpacing/>
    </w:pPr>
  </w:style>
  <w:style w:type="character" w:styleId="a6">
    <w:name w:val="Hyperlink"/>
    <w:basedOn w:val="a0"/>
    <w:uiPriority w:val="99"/>
    <w:unhideWhenUsed/>
    <w:rsid w:val="00C73CDF"/>
    <w:rPr>
      <w:color w:val="0000FF" w:themeColor="hyperlink"/>
      <w:u w:val="single"/>
    </w:rPr>
  </w:style>
  <w:style w:type="paragraph" w:styleId="a7">
    <w:name w:val="footer"/>
    <w:basedOn w:val="a"/>
    <w:link w:val="Char"/>
    <w:uiPriority w:val="99"/>
    <w:unhideWhenUsed/>
    <w:rsid w:val="00C73CDF"/>
    <w:pPr>
      <w:tabs>
        <w:tab w:val="center" w:pos="4536"/>
        <w:tab w:val="right" w:pos="9072"/>
      </w:tabs>
      <w:spacing w:after="0" w:line="240" w:lineRule="auto"/>
    </w:pPr>
  </w:style>
  <w:style w:type="character" w:customStyle="1" w:styleId="Char">
    <w:name w:val="页脚 Char"/>
    <w:basedOn w:val="a0"/>
    <w:link w:val="a7"/>
    <w:uiPriority w:val="99"/>
    <w:rsid w:val="00C73CDF"/>
  </w:style>
  <w:style w:type="paragraph" w:customStyle="1" w:styleId="ydp396417bftitle">
    <w:name w:val="ydp396417bftitle"/>
    <w:basedOn w:val="a"/>
    <w:rsid w:val="00C73C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dp396417bfjrnl">
    <w:name w:val="ydp396417bfjrnl"/>
    <w:basedOn w:val="a0"/>
    <w:rsid w:val="00C73CDF"/>
  </w:style>
  <w:style w:type="character" w:customStyle="1" w:styleId="articleinfor">
    <w:name w:val="articleinfor"/>
    <w:basedOn w:val="a0"/>
    <w:rsid w:val="00C73CDF"/>
  </w:style>
  <w:style w:type="paragraph" w:styleId="a8">
    <w:name w:val="Balloon Text"/>
    <w:basedOn w:val="a"/>
    <w:link w:val="Char0"/>
    <w:uiPriority w:val="99"/>
    <w:semiHidden/>
    <w:unhideWhenUsed/>
    <w:rsid w:val="00C73CDF"/>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C73CDF"/>
    <w:rPr>
      <w:rFonts w:ascii="Tahoma" w:hAnsi="Tahoma" w:cs="Tahoma"/>
      <w:sz w:val="16"/>
      <w:szCs w:val="16"/>
    </w:rPr>
  </w:style>
  <w:style w:type="paragraph" w:customStyle="1" w:styleId="Titel1">
    <w:name w:val="Titel1"/>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
    <w:name w:val="desc"/>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0"/>
    <w:rsid w:val="00D2631A"/>
  </w:style>
  <w:style w:type="character" w:styleId="a9">
    <w:name w:val="annotation reference"/>
    <w:basedOn w:val="a0"/>
    <w:uiPriority w:val="99"/>
    <w:unhideWhenUsed/>
    <w:qFormat/>
    <w:rsid w:val="003D7055"/>
    <w:rPr>
      <w:sz w:val="21"/>
      <w:szCs w:val="21"/>
    </w:rPr>
  </w:style>
  <w:style w:type="paragraph" w:styleId="aa">
    <w:name w:val="annotation text"/>
    <w:basedOn w:val="a"/>
    <w:link w:val="Char1"/>
    <w:uiPriority w:val="99"/>
    <w:unhideWhenUsed/>
    <w:qFormat/>
    <w:rsid w:val="003D7055"/>
  </w:style>
  <w:style w:type="character" w:customStyle="1" w:styleId="Char1">
    <w:name w:val="批注文字 Char"/>
    <w:basedOn w:val="a0"/>
    <w:link w:val="aa"/>
    <w:uiPriority w:val="99"/>
    <w:semiHidden/>
    <w:rsid w:val="003D7055"/>
  </w:style>
  <w:style w:type="paragraph" w:styleId="ab">
    <w:name w:val="annotation subject"/>
    <w:basedOn w:val="aa"/>
    <w:next w:val="aa"/>
    <w:link w:val="Char2"/>
    <w:uiPriority w:val="99"/>
    <w:semiHidden/>
    <w:unhideWhenUsed/>
    <w:rsid w:val="003D7055"/>
    <w:rPr>
      <w:b/>
      <w:bCs/>
    </w:rPr>
  </w:style>
  <w:style w:type="character" w:customStyle="1" w:styleId="Char2">
    <w:name w:val="批注主题 Char"/>
    <w:basedOn w:val="Char1"/>
    <w:link w:val="ab"/>
    <w:uiPriority w:val="99"/>
    <w:semiHidden/>
    <w:rsid w:val="003D7055"/>
    <w:rPr>
      <w:b/>
      <w:bCs/>
    </w:rPr>
  </w:style>
  <w:style w:type="paragraph" w:styleId="ac">
    <w:name w:val="header"/>
    <w:basedOn w:val="a"/>
    <w:link w:val="Char3"/>
    <w:uiPriority w:val="99"/>
    <w:unhideWhenUsed/>
    <w:rsid w:val="00F6594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F65941"/>
    <w:rPr>
      <w:sz w:val="18"/>
      <w:szCs w:val="18"/>
    </w:rPr>
  </w:style>
  <w:style w:type="character" w:customStyle="1" w:styleId="10">
    <w:name w:val="批注文字 字符1"/>
    <w:basedOn w:val="a0"/>
    <w:uiPriority w:val="99"/>
    <w:qFormat/>
    <w:rsid w:val="00F65941"/>
    <w:rPr>
      <w:rFonts w:eastAsiaTheme="minorEastAsia"/>
      <w:kern w:val="2"/>
      <w:sz w:val="21"/>
    </w:rPr>
  </w:style>
  <w:style w:type="paragraph" w:styleId="TOC">
    <w:name w:val="TOC Heading"/>
    <w:basedOn w:val="1"/>
    <w:next w:val="a"/>
    <w:uiPriority w:val="39"/>
    <w:unhideWhenUsed/>
    <w:qFormat/>
    <w:rsid w:val="00F659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zh-CN"/>
    </w:rPr>
  </w:style>
  <w:style w:type="character" w:customStyle="1" w:styleId="highlight">
    <w:name w:val="highlight"/>
    <w:basedOn w:val="a0"/>
    <w:rsid w:val="00A70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F"/>
  </w:style>
  <w:style w:type="paragraph" w:styleId="1">
    <w:name w:val="heading 1"/>
    <w:basedOn w:val="a"/>
    <w:link w:val="1Char"/>
    <w:uiPriority w:val="9"/>
    <w:qFormat/>
    <w:rsid w:val="00C73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CDF"/>
    <w:rPr>
      <w:rFonts w:ascii="Times New Roman" w:eastAsia="Times New Roman" w:hAnsi="Times New Roman" w:cs="Times New Roman"/>
      <w:b/>
      <w:bCs/>
      <w:kern w:val="36"/>
      <w:sz w:val="48"/>
      <w:szCs w:val="48"/>
      <w:lang w:eastAsia="de-DE"/>
    </w:rPr>
  </w:style>
  <w:style w:type="paragraph" w:styleId="a3">
    <w:name w:val="No Spacing"/>
    <w:uiPriority w:val="1"/>
    <w:qFormat/>
    <w:rsid w:val="00C73CDF"/>
    <w:pPr>
      <w:spacing w:after="0" w:line="240" w:lineRule="auto"/>
    </w:pPr>
    <w:rPr>
      <w:rFonts w:ascii="Arial" w:eastAsia="Times New Roman" w:hAnsi="Arial" w:cs="Arial"/>
      <w:sz w:val="24"/>
      <w:szCs w:val="20"/>
      <w:lang w:eastAsia="de-DE"/>
    </w:rPr>
  </w:style>
  <w:style w:type="table" w:styleId="a4">
    <w:name w:val="Table Grid"/>
    <w:basedOn w:val="a1"/>
    <w:uiPriority w:val="59"/>
    <w:rsid w:val="00C73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73CDF"/>
    <w:pPr>
      <w:ind w:left="720"/>
      <w:contextualSpacing/>
    </w:pPr>
  </w:style>
  <w:style w:type="character" w:styleId="a6">
    <w:name w:val="Hyperlink"/>
    <w:basedOn w:val="a0"/>
    <w:uiPriority w:val="99"/>
    <w:unhideWhenUsed/>
    <w:rsid w:val="00C73CDF"/>
    <w:rPr>
      <w:color w:val="0000FF" w:themeColor="hyperlink"/>
      <w:u w:val="single"/>
    </w:rPr>
  </w:style>
  <w:style w:type="paragraph" w:styleId="a7">
    <w:name w:val="footer"/>
    <w:basedOn w:val="a"/>
    <w:link w:val="Char"/>
    <w:uiPriority w:val="99"/>
    <w:unhideWhenUsed/>
    <w:rsid w:val="00C73CDF"/>
    <w:pPr>
      <w:tabs>
        <w:tab w:val="center" w:pos="4536"/>
        <w:tab w:val="right" w:pos="9072"/>
      </w:tabs>
      <w:spacing w:after="0" w:line="240" w:lineRule="auto"/>
    </w:pPr>
  </w:style>
  <w:style w:type="character" w:customStyle="1" w:styleId="Char">
    <w:name w:val="页脚 Char"/>
    <w:basedOn w:val="a0"/>
    <w:link w:val="a7"/>
    <w:uiPriority w:val="99"/>
    <w:rsid w:val="00C73CDF"/>
  </w:style>
  <w:style w:type="paragraph" w:customStyle="1" w:styleId="ydp396417bftitle">
    <w:name w:val="ydp396417bftitle"/>
    <w:basedOn w:val="a"/>
    <w:rsid w:val="00C73C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ydp396417bfjrnl">
    <w:name w:val="ydp396417bfjrnl"/>
    <w:basedOn w:val="a0"/>
    <w:rsid w:val="00C73CDF"/>
  </w:style>
  <w:style w:type="character" w:customStyle="1" w:styleId="articleinfor">
    <w:name w:val="articleinfor"/>
    <w:basedOn w:val="a0"/>
    <w:rsid w:val="00C73CDF"/>
  </w:style>
  <w:style w:type="paragraph" w:styleId="a8">
    <w:name w:val="Balloon Text"/>
    <w:basedOn w:val="a"/>
    <w:link w:val="Char0"/>
    <w:uiPriority w:val="99"/>
    <w:semiHidden/>
    <w:unhideWhenUsed/>
    <w:rsid w:val="00C73CDF"/>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C73CDF"/>
    <w:rPr>
      <w:rFonts w:ascii="Tahoma" w:hAnsi="Tahoma" w:cs="Tahoma"/>
      <w:sz w:val="16"/>
      <w:szCs w:val="16"/>
    </w:rPr>
  </w:style>
  <w:style w:type="paragraph" w:customStyle="1" w:styleId="Titel1">
    <w:name w:val="Titel1"/>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sc">
    <w:name w:val="desc"/>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a"/>
    <w:rsid w:val="00D263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0"/>
    <w:rsid w:val="00D2631A"/>
  </w:style>
  <w:style w:type="character" w:styleId="a9">
    <w:name w:val="annotation reference"/>
    <w:basedOn w:val="a0"/>
    <w:uiPriority w:val="99"/>
    <w:unhideWhenUsed/>
    <w:qFormat/>
    <w:rsid w:val="003D7055"/>
    <w:rPr>
      <w:sz w:val="21"/>
      <w:szCs w:val="21"/>
    </w:rPr>
  </w:style>
  <w:style w:type="paragraph" w:styleId="aa">
    <w:name w:val="annotation text"/>
    <w:basedOn w:val="a"/>
    <w:link w:val="Char1"/>
    <w:uiPriority w:val="99"/>
    <w:unhideWhenUsed/>
    <w:qFormat/>
    <w:rsid w:val="003D7055"/>
  </w:style>
  <w:style w:type="character" w:customStyle="1" w:styleId="Char1">
    <w:name w:val="批注文字 Char"/>
    <w:basedOn w:val="a0"/>
    <w:link w:val="aa"/>
    <w:uiPriority w:val="99"/>
    <w:semiHidden/>
    <w:rsid w:val="003D7055"/>
  </w:style>
  <w:style w:type="paragraph" w:styleId="ab">
    <w:name w:val="annotation subject"/>
    <w:basedOn w:val="aa"/>
    <w:next w:val="aa"/>
    <w:link w:val="Char2"/>
    <w:uiPriority w:val="99"/>
    <w:semiHidden/>
    <w:unhideWhenUsed/>
    <w:rsid w:val="003D7055"/>
    <w:rPr>
      <w:b/>
      <w:bCs/>
    </w:rPr>
  </w:style>
  <w:style w:type="character" w:customStyle="1" w:styleId="Char2">
    <w:name w:val="批注主题 Char"/>
    <w:basedOn w:val="Char1"/>
    <w:link w:val="ab"/>
    <w:uiPriority w:val="99"/>
    <w:semiHidden/>
    <w:rsid w:val="003D7055"/>
    <w:rPr>
      <w:b/>
      <w:bCs/>
    </w:rPr>
  </w:style>
  <w:style w:type="paragraph" w:styleId="ac">
    <w:name w:val="header"/>
    <w:basedOn w:val="a"/>
    <w:link w:val="Char3"/>
    <w:uiPriority w:val="99"/>
    <w:unhideWhenUsed/>
    <w:rsid w:val="00F6594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c"/>
    <w:uiPriority w:val="99"/>
    <w:rsid w:val="00F65941"/>
    <w:rPr>
      <w:sz w:val="18"/>
      <w:szCs w:val="18"/>
    </w:rPr>
  </w:style>
  <w:style w:type="character" w:customStyle="1" w:styleId="10">
    <w:name w:val="批注文字 字符1"/>
    <w:basedOn w:val="a0"/>
    <w:uiPriority w:val="99"/>
    <w:qFormat/>
    <w:rsid w:val="00F65941"/>
    <w:rPr>
      <w:rFonts w:eastAsiaTheme="minorEastAsia"/>
      <w:kern w:val="2"/>
      <w:sz w:val="21"/>
    </w:rPr>
  </w:style>
  <w:style w:type="paragraph" w:styleId="TOC">
    <w:name w:val="TOC Heading"/>
    <w:basedOn w:val="1"/>
    <w:next w:val="a"/>
    <w:uiPriority w:val="39"/>
    <w:unhideWhenUsed/>
    <w:qFormat/>
    <w:rsid w:val="00F6594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zh-CN"/>
    </w:rPr>
  </w:style>
  <w:style w:type="character" w:customStyle="1" w:styleId="highlight">
    <w:name w:val="highlight"/>
    <w:basedOn w:val="a0"/>
    <w:rsid w:val="00A7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567">
      <w:bodyDiv w:val="1"/>
      <w:marLeft w:val="0"/>
      <w:marRight w:val="0"/>
      <w:marTop w:val="0"/>
      <w:marBottom w:val="0"/>
      <w:divBdr>
        <w:top w:val="none" w:sz="0" w:space="0" w:color="auto"/>
        <w:left w:val="none" w:sz="0" w:space="0" w:color="auto"/>
        <w:bottom w:val="none" w:sz="0" w:space="0" w:color="auto"/>
        <w:right w:val="none" w:sz="0" w:space="0" w:color="auto"/>
      </w:divBdr>
      <w:divsChild>
        <w:div w:id="1054544117">
          <w:marLeft w:val="0"/>
          <w:marRight w:val="0"/>
          <w:marTop w:val="0"/>
          <w:marBottom w:val="0"/>
          <w:divBdr>
            <w:top w:val="none" w:sz="0" w:space="0" w:color="auto"/>
            <w:left w:val="none" w:sz="0" w:space="0" w:color="auto"/>
            <w:bottom w:val="none" w:sz="0" w:space="0" w:color="auto"/>
            <w:right w:val="none" w:sz="0" w:space="0" w:color="auto"/>
          </w:divBdr>
        </w:div>
      </w:divsChild>
    </w:div>
    <w:div w:id="185682863">
      <w:bodyDiv w:val="1"/>
      <w:marLeft w:val="0"/>
      <w:marRight w:val="0"/>
      <w:marTop w:val="0"/>
      <w:marBottom w:val="0"/>
      <w:divBdr>
        <w:top w:val="none" w:sz="0" w:space="0" w:color="auto"/>
        <w:left w:val="none" w:sz="0" w:space="0" w:color="auto"/>
        <w:bottom w:val="none" w:sz="0" w:space="0" w:color="auto"/>
        <w:right w:val="none" w:sz="0" w:space="0" w:color="auto"/>
      </w:divBdr>
    </w:div>
    <w:div w:id="1623919773">
      <w:bodyDiv w:val="1"/>
      <w:marLeft w:val="0"/>
      <w:marRight w:val="0"/>
      <w:marTop w:val="0"/>
      <w:marBottom w:val="0"/>
      <w:divBdr>
        <w:top w:val="none" w:sz="0" w:space="0" w:color="auto"/>
        <w:left w:val="none" w:sz="0" w:space="0" w:color="auto"/>
        <w:bottom w:val="none" w:sz="0" w:space="0" w:color="auto"/>
        <w:right w:val="none" w:sz="0" w:space="0" w:color="auto"/>
      </w:divBdr>
      <w:divsChild>
        <w:div w:id="2005892110">
          <w:marLeft w:val="0"/>
          <w:marRight w:val="0"/>
          <w:marTop w:val="0"/>
          <w:marBottom w:val="0"/>
          <w:divBdr>
            <w:top w:val="none" w:sz="0" w:space="0" w:color="auto"/>
            <w:left w:val="none" w:sz="0" w:space="0" w:color="auto"/>
            <w:bottom w:val="none" w:sz="0" w:space="0" w:color="auto"/>
            <w:right w:val="none" w:sz="0" w:space="0" w:color="auto"/>
          </w:divBdr>
        </w:div>
      </w:divsChild>
    </w:div>
    <w:div w:id="1701278356">
      <w:bodyDiv w:val="1"/>
      <w:marLeft w:val="0"/>
      <w:marRight w:val="0"/>
      <w:marTop w:val="0"/>
      <w:marBottom w:val="0"/>
      <w:divBdr>
        <w:top w:val="none" w:sz="0" w:space="0" w:color="auto"/>
        <w:left w:val="none" w:sz="0" w:space="0" w:color="auto"/>
        <w:bottom w:val="none" w:sz="0" w:space="0" w:color="auto"/>
        <w:right w:val="none" w:sz="0" w:space="0" w:color="auto"/>
      </w:divBdr>
      <w:divsChild>
        <w:div w:id="171116162">
          <w:marLeft w:val="0"/>
          <w:marRight w:val="0"/>
          <w:marTop w:val="0"/>
          <w:marBottom w:val="0"/>
          <w:divBdr>
            <w:top w:val="none" w:sz="0" w:space="0" w:color="auto"/>
            <w:left w:val="none" w:sz="0" w:space="0" w:color="auto"/>
            <w:bottom w:val="none" w:sz="0" w:space="0" w:color="auto"/>
            <w:right w:val="none" w:sz="0" w:space="0" w:color="auto"/>
          </w:divBdr>
        </w:div>
        <w:div w:id="115560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5982</Words>
  <Characters>34104</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2020-04-08T23:57:00Z</dcterms:created>
  <dcterms:modified xsi:type="dcterms:W3CDTF">2020-05-13T07:53:00Z</dcterms:modified>
</cp:coreProperties>
</file>