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72BC7" w14:textId="04152FCE" w:rsidR="001605C4" w:rsidRPr="00AA12C8" w:rsidRDefault="001605C4" w:rsidP="002E28B6">
      <w:pPr>
        <w:adjustRightInd w:val="0"/>
        <w:snapToGrid w:val="0"/>
        <w:spacing w:line="360" w:lineRule="auto"/>
        <w:rPr>
          <w:rFonts w:ascii="Book Antiqua" w:hAnsi="Book Antiqua"/>
          <w:b/>
          <w:i/>
          <w:iCs/>
          <w:sz w:val="20"/>
          <w:szCs w:val="20"/>
        </w:rPr>
      </w:pPr>
      <w:r w:rsidRPr="00AA12C8">
        <w:rPr>
          <w:rFonts w:ascii="Book Antiqua" w:hAnsi="Book Antiqua"/>
          <w:b/>
          <w:sz w:val="20"/>
          <w:szCs w:val="20"/>
        </w:rPr>
        <w:t xml:space="preserve">Name of Journal: </w:t>
      </w:r>
      <w:r w:rsidRPr="00AA12C8">
        <w:rPr>
          <w:rFonts w:ascii="Book Antiqua" w:hAnsi="Book Antiqua"/>
          <w:bCs/>
          <w:i/>
          <w:iCs/>
          <w:sz w:val="20"/>
          <w:szCs w:val="20"/>
        </w:rPr>
        <w:t>World Journal of Clinical Cases</w:t>
      </w:r>
    </w:p>
    <w:p w14:paraId="3BD7A10B" w14:textId="45D19430" w:rsidR="001605C4" w:rsidRPr="00AA12C8" w:rsidRDefault="001605C4" w:rsidP="002E28B6">
      <w:pPr>
        <w:adjustRightInd w:val="0"/>
        <w:snapToGrid w:val="0"/>
        <w:spacing w:line="360" w:lineRule="auto"/>
        <w:rPr>
          <w:rFonts w:ascii="Book Antiqua" w:hAnsi="Book Antiqua"/>
          <w:b/>
          <w:sz w:val="20"/>
          <w:szCs w:val="20"/>
        </w:rPr>
      </w:pPr>
      <w:r w:rsidRPr="00AA12C8">
        <w:rPr>
          <w:rFonts w:ascii="Book Antiqua" w:hAnsi="Book Antiqua"/>
          <w:b/>
          <w:sz w:val="20"/>
          <w:szCs w:val="20"/>
        </w:rPr>
        <w:t xml:space="preserve">Manuscript NO: </w:t>
      </w:r>
      <w:r w:rsidR="00D5630C" w:rsidRPr="00AA12C8">
        <w:rPr>
          <w:rFonts w:ascii="Book Antiqua" w:hAnsi="Book Antiqua"/>
          <w:bCs/>
          <w:sz w:val="20"/>
          <w:szCs w:val="20"/>
        </w:rPr>
        <w:t>52843</w:t>
      </w:r>
    </w:p>
    <w:p w14:paraId="3D7A745F" w14:textId="45A1800E" w:rsidR="001605C4" w:rsidRPr="00AA12C8" w:rsidRDefault="001605C4" w:rsidP="002E28B6">
      <w:pPr>
        <w:adjustRightInd w:val="0"/>
        <w:snapToGrid w:val="0"/>
        <w:spacing w:line="360" w:lineRule="auto"/>
        <w:rPr>
          <w:rFonts w:ascii="Book Antiqua" w:hAnsi="Book Antiqua"/>
          <w:bCs/>
          <w:sz w:val="20"/>
          <w:szCs w:val="20"/>
        </w:rPr>
      </w:pPr>
      <w:r w:rsidRPr="00AA12C8">
        <w:rPr>
          <w:rFonts w:ascii="Book Antiqua" w:hAnsi="Book Antiqua"/>
          <w:b/>
          <w:sz w:val="20"/>
          <w:szCs w:val="20"/>
        </w:rPr>
        <w:t xml:space="preserve">Manuscript Type: </w:t>
      </w:r>
      <w:r w:rsidRPr="00AA12C8">
        <w:rPr>
          <w:rFonts w:ascii="Book Antiqua" w:hAnsi="Book Antiqua"/>
          <w:bCs/>
          <w:sz w:val="20"/>
          <w:szCs w:val="20"/>
        </w:rPr>
        <w:t>CASE REPORT</w:t>
      </w:r>
    </w:p>
    <w:p w14:paraId="5FBA8056" w14:textId="77777777" w:rsidR="001605C4" w:rsidRPr="00AA12C8" w:rsidRDefault="001605C4" w:rsidP="002E28B6">
      <w:pPr>
        <w:adjustRightInd w:val="0"/>
        <w:snapToGrid w:val="0"/>
        <w:spacing w:line="360" w:lineRule="auto"/>
        <w:rPr>
          <w:rFonts w:ascii="Book Antiqua" w:hAnsi="Book Antiqua"/>
          <w:b/>
          <w:sz w:val="20"/>
          <w:szCs w:val="20"/>
        </w:rPr>
      </w:pPr>
    </w:p>
    <w:p w14:paraId="15B294E0" w14:textId="35BF0974" w:rsidR="00840046" w:rsidRPr="00AA12C8" w:rsidRDefault="00562C41" w:rsidP="002E28B6">
      <w:pPr>
        <w:autoSpaceDE w:val="0"/>
        <w:autoSpaceDN w:val="0"/>
        <w:adjustRightInd w:val="0"/>
        <w:snapToGrid w:val="0"/>
        <w:spacing w:line="360" w:lineRule="auto"/>
        <w:rPr>
          <w:rFonts w:ascii="Book Antiqua" w:eastAsia="微软雅黑" w:hAnsi="Book Antiqua" w:cs="Times New Roman"/>
          <w:b/>
          <w:bCs/>
          <w:kern w:val="0"/>
          <w:sz w:val="20"/>
          <w:szCs w:val="20"/>
        </w:rPr>
      </w:pPr>
      <w:bookmarkStart w:id="0" w:name="OLE_LINK3"/>
      <w:r w:rsidRPr="00AA12C8">
        <w:rPr>
          <w:rFonts w:ascii="Book Antiqua" w:eastAsia="微软雅黑" w:hAnsi="Book Antiqua" w:cs="Times New Roman"/>
          <w:b/>
          <w:bCs/>
          <w:kern w:val="0"/>
          <w:sz w:val="20"/>
          <w:szCs w:val="20"/>
        </w:rPr>
        <w:t>Erdheim-Chester disease with asymmetric talus involvement: A case report</w:t>
      </w:r>
    </w:p>
    <w:bookmarkEnd w:id="0"/>
    <w:p w14:paraId="1D44240E" w14:textId="633EBEA8" w:rsidR="00882A55" w:rsidRPr="00AA12C8" w:rsidRDefault="00882A55" w:rsidP="002E28B6">
      <w:pPr>
        <w:widowControl/>
        <w:shd w:val="clear" w:color="auto" w:fill="FFFFFF"/>
        <w:adjustRightInd w:val="0"/>
        <w:snapToGrid w:val="0"/>
        <w:spacing w:line="360" w:lineRule="auto"/>
        <w:rPr>
          <w:rFonts w:ascii="Book Antiqua" w:hAnsi="Book Antiqua" w:cs="Times New Roman"/>
          <w:sz w:val="20"/>
          <w:szCs w:val="20"/>
        </w:rPr>
      </w:pPr>
    </w:p>
    <w:p w14:paraId="792518B5" w14:textId="15E49F34" w:rsidR="001605C4" w:rsidRPr="00AA12C8" w:rsidRDefault="001605C4" w:rsidP="002E28B6">
      <w:pPr>
        <w:widowControl/>
        <w:shd w:val="clear" w:color="auto" w:fill="FFFFFF"/>
        <w:adjustRightInd w:val="0"/>
        <w:snapToGrid w:val="0"/>
        <w:spacing w:line="360" w:lineRule="auto"/>
        <w:rPr>
          <w:rFonts w:ascii="Book Antiqua" w:hAnsi="Book Antiqua" w:cs="Times New Roman"/>
          <w:sz w:val="20"/>
          <w:szCs w:val="20"/>
        </w:rPr>
      </w:pPr>
      <w:r w:rsidRPr="00AA12C8">
        <w:rPr>
          <w:rFonts w:ascii="Book Antiqua" w:hAnsi="Book Antiqua" w:cs="Times New Roman"/>
          <w:sz w:val="20"/>
          <w:szCs w:val="20"/>
        </w:rPr>
        <w:t>X</w:t>
      </w:r>
      <w:r w:rsidR="00925A55" w:rsidRPr="00AA12C8">
        <w:rPr>
          <w:rFonts w:ascii="Book Antiqua" w:hAnsi="Book Antiqua" w:cs="Times New Roman"/>
          <w:sz w:val="20"/>
          <w:szCs w:val="20"/>
        </w:rPr>
        <w:t>ia Q</w:t>
      </w:r>
      <w:r w:rsidRPr="00AA12C8">
        <w:rPr>
          <w:rFonts w:ascii="Book Antiqua" w:hAnsi="Book Antiqua" w:cs="Times New Roman"/>
          <w:sz w:val="20"/>
          <w:szCs w:val="20"/>
        </w:rPr>
        <w:t xml:space="preserve"> </w:t>
      </w:r>
      <w:r w:rsidRPr="00AA12C8">
        <w:rPr>
          <w:rFonts w:ascii="Book Antiqua" w:hAnsi="Book Antiqua" w:cs="Times New Roman"/>
          <w:i/>
          <w:iCs/>
          <w:sz w:val="20"/>
          <w:szCs w:val="20"/>
        </w:rPr>
        <w:t>et al</w:t>
      </w:r>
      <w:r w:rsidRPr="00AA12C8">
        <w:rPr>
          <w:rFonts w:ascii="Book Antiqua" w:hAnsi="Book Antiqua" w:cs="Times New Roman"/>
          <w:sz w:val="20"/>
          <w:szCs w:val="20"/>
        </w:rPr>
        <w:t xml:space="preserve">. </w:t>
      </w:r>
      <w:bookmarkStart w:id="1" w:name="OLE_LINK4"/>
      <w:r w:rsidR="00925A55" w:rsidRPr="00AA12C8">
        <w:rPr>
          <w:rFonts w:ascii="Book Antiqua" w:hAnsi="Book Antiqua"/>
          <w:sz w:val="20"/>
          <w:szCs w:val="20"/>
          <w:shd w:val="clear" w:color="auto" w:fill="FFFFFF"/>
        </w:rPr>
        <w:t>ECD</w:t>
      </w:r>
      <w:r w:rsidR="00840046" w:rsidRPr="00AA12C8">
        <w:rPr>
          <w:rFonts w:ascii="Book Antiqua" w:hAnsi="Book Antiqua" w:cs="Times New Roman"/>
          <w:sz w:val="20"/>
          <w:szCs w:val="20"/>
        </w:rPr>
        <w:t xml:space="preserve"> with talus involvement</w:t>
      </w:r>
      <w:bookmarkEnd w:id="1"/>
    </w:p>
    <w:p w14:paraId="0084BF12" w14:textId="77777777" w:rsidR="001605C4" w:rsidRPr="00AA12C8" w:rsidRDefault="001605C4" w:rsidP="002E28B6">
      <w:pPr>
        <w:widowControl/>
        <w:shd w:val="clear" w:color="auto" w:fill="FFFFFF"/>
        <w:adjustRightInd w:val="0"/>
        <w:snapToGrid w:val="0"/>
        <w:spacing w:line="360" w:lineRule="auto"/>
        <w:rPr>
          <w:rFonts w:ascii="Book Antiqua" w:hAnsi="Book Antiqua" w:cs="Times New Roman"/>
          <w:sz w:val="20"/>
          <w:szCs w:val="20"/>
        </w:rPr>
      </w:pPr>
    </w:p>
    <w:p w14:paraId="5FB7DF47" w14:textId="2443D523" w:rsidR="001605C4" w:rsidRPr="00AA12C8" w:rsidRDefault="00132478" w:rsidP="002E28B6">
      <w:pPr>
        <w:widowControl/>
        <w:shd w:val="clear" w:color="auto" w:fill="FFFFFF"/>
        <w:adjustRightInd w:val="0"/>
        <w:snapToGrid w:val="0"/>
        <w:spacing w:line="360" w:lineRule="auto"/>
        <w:rPr>
          <w:rFonts w:ascii="Book Antiqua" w:hAnsi="Book Antiqua" w:cs="Times New Roman"/>
          <w:sz w:val="20"/>
          <w:szCs w:val="20"/>
        </w:rPr>
      </w:pPr>
      <w:r w:rsidRPr="00AA12C8">
        <w:rPr>
          <w:rFonts w:ascii="Book Antiqua" w:hAnsi="Book Antiqua" w:cs="Times New Roman"/>
          <w:sz w:val="20"/>
          <w:szCs w:val="20"/>
        </w:rPr>
        <w:t>Qin Xia,</w:t>
      </w:r>
      <w:r w:rsidR="00840046" w:rsidRPr="00AA12C8">
        <w:rPr>
          <w:rFonts w:ascii="Book Antiqua" w:hAnsi="Book Antiqua" w:cs="Times New Roman"/>
          <w:sz w:val="20"/>
          <w:szCs w:val="20"/>
        </w:rPr>
        <w:t xml:space="preserve"> </w:t>
      </w:r>
      <w:r w:rsidR="006E7A44" w:rsidRPr="00AA12C8">
        <w:rPr>
          <w:rFonts w:ascii="Book Antiqua" w:hAnsi="Book Antiqua" w:cs="Times New Roman"/>
          <w:sz w:val="20"/>
          <w:szCs w:val="20"/>
        </w:rPr>
        <w:t xml:space="preserve">Cheng Tao, Ke-Wei Zhu, Wei-Ye Zhong, </w:t>
      </w:r>
      <w:r w:rsidR="00A501FA" w:rsidRPr="00AA12C8">
        <w:rPr>
          <w:rFonts w:ascii="Book Antiqua" w:hAnsi="Book Antiqua" w:cs="Times New Roman"/>
          <w:sz w:val="20"/>
          <w:szCs w:val="20"/>
        </w:rPr>
        <w:t>Peng-Lin Li,</w:t>
      </w:r>
      <w:r w:rsidR="00231D47" w:rsidRPr="00AA12C8">
        <w:rPr>
          <w:rFonts w:ascii="Book Antiqua" w:hAnsi="Book Antiqua" w:cs="Times New Roman"/>
          <w:sz w:val="20"/>
          <w:szCs w:val="20"/>
        </w:rPr>
        <w:t xml:space="preserve"> Yi Jiang</w:t>
      </w:r>
      <w:r w:rsidR="00A501FA" w:rsidRPr="00AA12C8">
        <w:rPr>
          <w:rFonts w:ascii="Book Antiqua" w:hAnsi="Book Antiqua" w:cs="Times New Roman"/>
          <w:sz w:val="20"/>
          <w:szCs w:val="20"/>
        </w:rPr>
        <w:t xml:space="preserve">, </w:t>
      </w:r>
      <w:r w:rsidR="00840046" w:rsidRPr="00AA12C8">
        <w:rPr>
          <w:rFonts w:ascii="Book Antiqua" w:hAnsi="Book Antiqua" w:cs="Times New Roman"/>
          <w:sz w:val="20"/>
          <w:szCs w:val="20"/>
        </w:rPr>
        <w:t>Min-Zhi Mao</w:t>
      </w:r>
    </w:p>
    <w:p w14:paraId="223D392E" w14:textId="77777777" w:rsidR="001605C4" w:rsidRPr="00AA12C8" w:rsidRDefault="001605C4" w:rsidP="002E28B6">
      <w:pPr>
        <w:widowControl/>
        <w:shd w:val="clear" w:color="auto" w:fill="FFFFFF"/>
        <w:adjustRightInd w:val="0"/>
        <w:snapToGrid w:val="0"/>
        <w:spacing w:line="360" w:lineRule="auto"/>
        <w:rPr>
          <w:rFonts w:ascii="Book Antiqua" w:hAnsi="Book Antiqua" w:cs="Times New Roman"/>
          <w:sz w:val="20"/>
          <w:szCs w:val="20"/>
        </w:rPr>
      </w:pPr>
    </w:p>
    <w:p w14:paraId="7A8F0691" w14:textId="5EA7676A" w:rsidR="001605C4" w:rsidRPr="00AA12C8" w:rsidRDefault="006E7A44"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AA12C8">
        <w:rPr>
          <w:rFonts w:ascii="Book Antiqua" w:hAnsi="Book Antiqua" w:cs="Times New Roman"/>
          <w:b/>
          <w:bCs/>
          <w:sz w:val="20"/>
          <w:szCs w:val="20"/>
        </w:rPr>
        <w:t xml:space="preserve">Qin Xia, Cheng Tao, Ke-Wei Zhu, Wei-Ye Zhong, </w:t>
      </w:r>
      <w:r w:rsidR="006810F4" w:rsidRPr="00AA12C8">
        <w:rPr>
          <w:rFonts w:ascii="Book Antiqua" w:hAnsi="Book Antiqua" w:cs="Times New Roman"/>
          <w:b/>
          <w:bCs/>
          <w:sz w:val="20"/>
          <w:szCs w:val="20"/>
        </w:rPr>
        <w:t>Peng-Lin Li,</w:t>
      </w:r>
      <w:r w:rsidR="0092164F" w:rsidRPr="00AA12C8">
        <w:rPr>
          <w:rFonts w:ascii="Book Antiqua" w:hAnsi="Book Antiqua" w:cs="Times New Roman"/>
          <w:b/>
          <w:bCs/>
          <w:sz w:val="20"/>
          <w:szCs w:val="20"/>
        </w:rPr>
        <w:t xml:space="preserve"> </w:t>
      </w:r>
      <w:r w:rsidRPr="00AA12C8">
        <w:rPr>
          <w:rFonts w:ascii="Book Antiqua" w:hAnsi="Book Antiqua" w:cs="Times New Roman"/>
          <w:b/>
          <w:bCs/>
          <w:sz w:val="20"/>
          <w:szCs w:val="20"/>
        </w:rPr>
        <w:t>Min-Zhi Mao</w:t>
      </w:r>
      <w:r w:rsidR="000F426D" w:rsidRPr="00AA12C8">
        <w:rPr>
          <w:rFonts w:ascii="Book Antiqua" w:hAnsi="Book Antiqua" w:cs="Times New Roman"/>
          <w:b/>
          <w:bCs/>
          <w:sz w:val="20"/>
          <w:szCs w:val="20"/>
        </w:rPr>
        <w:t>,</w:t>
      </w:r>
      <w:r w:rsidRPr="00AA12C8">
        <w:rPr>
          <w:rFonts w:ascii="Book Antiqua" w:hAnsi="Book Antiqua" w:cs="Times New Roman"/>
          <w:sz w:val="20"/>
          <w:szCs w:val="20"/>
        </w:rPr>
        <w:t xml:space="preserve"> </w:t>
      </w:r>
      <w:r w:rsidR="000F426D" w:rsidRPr="00AA12C8">
        <w:rPr>
          <w:rFonts w:ascii="Book Antiqua" w:eastAsia="宋体" w:hAnsi="Book Antiqua" w:cs="Times New Roman"/>
          <w:kern w:val="0"/>
          <w:sz w:val="20"/>
          <w:szCs w:val="20"/>
        </w:rPr>
        <w:t>Department of Orthopedics, The Second Xiangya Hospital, Central South University, Changsha</w:t>
      </w:r>
      <w:r w:rsidR="00925A55" w:rsidRPr="00AA12C8">
        <w:rPr>
          <w:rFonts w:ascii="Book Antiqua" w:eastAsia="宋体" w:hAnsi="Book Antiqua" w:cs="Times New Roman"/>
          <w:kern w:val="0"/>
          <w:sz w:val="20"/>
          <w:szCs w:val="20"/>
        </w:rPr>
        <w:t xml:space="preserve"> 410011</w:t>
      </w:r>
      <w:r w:rsidR="000F426D" w:rsidRPr="00AA12C8">
        <w:rPr>
          <w:rFonts w:ascii="Book Antiqua" w:eastAsia="宋体" w:hAnsi="Book Antiqua" w:cs="Times New Roman"/>
          <w:kern w:val="0"/>
          <w:sz w:val="20"/>
          <w:szCs w:val="20"/>
        </w:rPr>
        <w:t xml:space="preserve">, </w:t>
      </w:r>
      <w:bookmarkStart w:id="2" w:name="OLE_LINK1"/>
      <w:r w:rsidR="000F426D" w:rsidRPr="00AA12C8">
        <w:rPr>
          <w:rFonts w:ascii="Book Antiqua" w:eastAsia="宋体" w:hAnsi="Book Antiqua" w:cs="Times New Roman"/>
          <w:kern w:val="0"/>
          <w:sz w:val="20"/>
          <w:szCs w:val="20"/>
        </w:rPr>
        <w:t>Hunan</w:t>
      </w:r>
      <w:r w:rsidR="00925A55" w:rsidRPr="00AA12C8">
        <w:rPr>
          <w:rFonts w:ascii="Book Antiqua" w:eastAsia="宋体" w:hAnsi="Book Antiqua" w:cs="Times New Roman"/>
          <w:kern w:val="0"/>
          <w:sz w:val="20"/>
          <w:szCs w:val="20"/>
        </w:rPr>
        <w:t xml:space="preserve"> Province,</w:t>
      </w:r>
      <w:r w:rsidR="000F426D" w:rsidRPr="00AA12C8">
        <w:rPr>
          <w:rFonts w:ascii="Book Antiqua" w:eastAsia="宋体" w:hAnsi="Book Antiqua" w:cs="Times New Roman"/>
          <w:kern w:val="0"/>
          <w:sz w:val="20"/>
          <w:szCs w:val="20"/>
        </w:rPr>
        <w:t xml:space="preserve"> China</w:t>
      </w:r>
      <w:bookmarkEnd w:id="2"/>
    </w:p>
    <w:p w14:paraId="79FC171B" w14:textId="77777777" w:rsidR="0092164F" w:rsidRPr="00AA12C8" w:rsidRDefault="0092164F"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11CF45C3" w14:textId="5EB08001" w:rsidR="00F9294C" w:rsidRPr="00AA12C8" w:rsidRDefault="0092164F" w:rsidP="002E28B6">
      <w:pPr>
        <w:widowControl/>
        <w:shd w:val="clear" w:color="auto" w:fill="FFFFFF"/>
        <w:adjustRightInd w:val="0"/>
        <w:snapToGrid w:val="0"/>
        <w:spacing w:line="360" w:lineRule="auto"/>
        <w:rPr>
          <w:rFonts w:ascii="Book Antiqua" w:hAnsi="Book Antiqua" w:cs="Times New Roman"/>
          <w:sz w:val="20"/>
          <w:szCs w:val="20"/>
        </w:rPr>
      </w:pPr>
      <w:r w:rsidRPr="00AA12C8">
        <w:rPr>
          <w:rFonts w:ascii="Book Antiqua" w:eastAsia="宋体" w:hAnsi="Book Antiqua" w:cs="Times New Roman"/>
          <w:b/>
          <w:bCs/>
          <w:kern w:val="0"/>
          <w:sz w:val="20"/>
          <w:szCs w:val="20"/>
        </w:rPr>
        <w:t>Yi Jiang</w:t>
      </w:r>
      <w:r w:rsidR="00F9294C" w:rsidRPr="00AA12C8">
        <w:rPr>
          <w:rFonts w:ascii="Book Antiqua" w:eastAsia="宋体" w:hAnsi="Book Antiqua" w:cs="Times New Roman"/>
          <w:b/>
          <w:bCs/>
          <w:kern w:val="0"/>
          <w:sz w:val="20"/>
          <w:szCs w:val="20"/>
        </w:rPr>
        <w:t>,</w:t>
      </w:r>
      <w:r w:rsidR="00F9294C" w:rsidRPr="00AA12C8">
        <w:rPr>
          <w:rFonts w:ascii="Book Antiqua" w:eastAsia="宋体" w:hAnsi="Book Antiqua" w:cs="Times New Roman"/>
          <w:kern w:val="0"/>
          <w:sz w:val="20"/>
          <w:szCs w:val="20"/>
        </w:rPr>
        <w:t xml:space="preserve"> Department of Pathology, The Second Xiangya Hospital, Central South University, Changsha</w:t>
      </w:r>
      <w:r w:rsidR="00925A55" w:rsidRPr="00AA12C8">
        <w:rPr>
          <w:rFonts w:ascii="Book Antiqua" w:eastAsia="宋体" w:hAnsi="Book Antiqua" w:cs="Times New Roman"/>
          <w:kern w:val="0"/>
          <w:sz w:val="20"/>
          <w:szCs w:val="20"/>
        </w:rPr>
        <w:t xml:space="preserve"> 410011</w:t>
      </w:r>
      <w:r w:rsidR="00F9294C" w:rsidRPr="00AA12C8">
        <w:rPr>
          <w:rFonts w:ascii="Book Antiqua" w:eastAsia="宋体" w:hAnsi="Book Antiqua" w:cs="Times New Roman"/>
          <w:kern w:val="0"/>
          <w:sz w:val="20"/>
          <w:szCs w:val="20"/>
        </w:rPr>
        <w:t xml:space="preserve">, </w:t>
      </w:r>
      <w:r w:rsidR="00925A55" w:rsidRPr="00AA12C8">
        <w:rPr>
          <w:rFonts w:ascii="Book Antiqua" w:eastAsia="宋体" w:hAnsi="Book Antiqua" w:cs="Times New Roman"/>
          <w:kern w:val="0"/>
          <w:sz w:val="20"/>
          <w:szCs w:val="20"/>
        </w:rPr>
        <w:t>Hunan Province, China</w:t>
      </w:r>
    </w:p>
    <w:p w14:paraId="3341C0A9" w14:textId="70ABDB37" w:rsidR="0061196C" w:rsidRPr="00AA12C8" w:rsidRDefault="0061196C" w:rsidP="002E28B6">
      <w:pPr>
        <w:adjustRightInd w:val="0"/>
        <w:snapToGrid w:val="0"/>
        <w:spacing w:line="360" w:lineRule="auto"/>
        <w:rPr>
          <w:rFonts w:ascii="Book Antiqua" w:hAnsi="Book Antiqua" w:cs="Times New Roman"/>
          <w:sz w:val="20"/>
          <w:szCs w:val="20"/>
        </w:rPr>
      </w:pPr>
    </w:p>
    <w:p w14:paraId="6758F18E" w14:textId="19A87E47" w:rsidR="001605C4" w:rsidRPr="00AA12C8" w:rsidRDefault="00132478" w:rsidP="002E28B6">
      <w:pPr>
        <w:pStyle w:val="a4"/>
        <w:shd w:val="clear" w:color="auto" w:fill="FFFFFF"/>
        <w:adjustRightInd w:val="0"/>
        <w:snapToGrid w:val="0"/>
        <w:spacing w:before="0" w:beforeAutospacing="0" w:after="0" w:afterAutospacing="0" w:line="360" w:lineRule="auto"/>
        <w:jc w:val="both"/>
        <w:rPr>
          <w:rFonts w:ascii="Book Antiqua" w:hAnsi="Book Antiqua"/>
          <w:sz w:val="20"/>
          <w:szCs w:val="20"/>
          <w:shd w:val="clear" w:color="auto" w:fill="FFFFFF"/>
        </w:rPr>
      </w:pPr>
      <w:r w:rsidRPr="00AA12C8">
        <w:rPr>
          <w:rFonts w:ascii="Book Antiqua" w:hAnsi="Book Antiqua" w:cs="Times New Roman"/>
          <w:b/>
          <w:bCs/>
          <w:sz w:val="20"/>
          <w:szCs w:val="20"/>
        </w:rPr>
        <w:t>Author contributions</w:t>
      </w:r>
      <w:r w:rsidRPr="00AA12C8">
        <w:rPr>
          <w:rFonts w:ascii="Book Antiqua" w:hAnsi="Book Antiqua" w:cs="Times New Roman"/>
          <w:sz w:val="20"/>
          <w:szCs w:val="20"/>
        </w:rPr>
        <w:t xml:space="preserve">: </w:t>
      </w:r>
      <w:r w:rsidR="00840046" w:rsidRPr="00AA12C8">
        <w:rPr>
          <w:rFonts w:ascii="Book Antiqua" w:hAnsi="Book Antiqua" w:cs="Times New Roman"/>
          <w:sz w:val="20"/>
          <w:szCs w:val="20"/>
        </w:rPr>
        <w:t>Mao MZ</w:t>
      </w:r>
      <w:r w:rsidRPr="00AA12C8">
        <w:rPr>
          <w:rFonts w:ascii="Book Antiqua" w:hAnsi="Book Antiqua" w:cs="Times New Roman"/>
          <w:sz w:val="20"/>
          <w:szCs w:val="20"/>
        </w:rPr>
        <w:t xml:space="preserve"> designed the case report and drafted the manuscript</w:t>
      </w:r>
      <w:r w:rsidR="00925A55" w:rsidRPr="00AA12C8">
        <w:rPr>
          <w:rFonts w:ascii="Book Antiqua" w:hAnsi="Book Antiqua" w:cs="Times New Roman"/>
          <w:sz w:val="20"/>
          <w:szCs w:val="20"/>
        </w:rPr>
        <w:t>;</w:t>
      </w:r>
      <w:r w:rsidRPr="00AA12C8">
        <w:rPr>
          <w:rFonts w:ascii="Book Antiqua" w:hAnsi="Book Antiqua" w:cs="Times New Roman"/>
          <w:sz w:val="20"/>
          <w:szCs w:val="20"/>
        </w:rPr>
        <w:t xml:space="preserve"> Xia Q </w:t>
      </w:r>
      <w:r w:rsidR="00A501FA" w:rsidRPr="00AA12C8">
        <w:rPr>
          <w:rFonts w:ascii="Book Antiqua" w:hAnsi="Book Antiqua" w:cs="Times New Roman"/>
          <w:sz w:val="20"/>
          <w:szCs w:val="20"/>
        </w:rPr>
        <w:t xml:space="preserve">and Li PL </w:t>
      </w:r>
      <w:r w:rsidRPr="00AA12C8">
        <w:rPr>
          <w:rFonts w:ascii="Book Antiqua" w:hAnsi="Book Antiqua" w:cs="Times New Roman"/>
          <w:sz w:val="20"/>
          <w:szCs w:val="20"/>
        </w:rPr>
        <w:t>analyzed the patient data and reviewed the literature</w:t>
      </w:r>
      <w:r w:rsidR="00925A55" w:rsidRPr="00AA12C8">
        <w:rPr>
          <w:rFonts w:ascii="Book Antiqua" w:hAnsi="Book Antiqua" w:cs="Times New Roman"/>
          <w:sz w:val="20"/>
          <w:szCs w:val="20"/>
        </w:rPr>
        <w:t>;</w:t>
      </w:r>
      <w:r w:rsidRPr="00AA12C8">
        <w:rPr>
          <w:rFonts w:ascii="Book Antiqua" w:hAnsi="Book Antiqua" w:cs="Times New Roman"/>
          <w:sz w:val="20"/>
          <w:szCs w:val="20"/>
        </w:rPr>
        <w:t xml:space="preserve"> </w:t>
      </w:r>
      <w:r w:rsidR="006E7A44" w:rsidRPr="00AA12C8">
        <w:rPr>
          <w:rFonts w:ascii="Book Antiqua" w:hAnsi="Book Antiqua" w:cs="Times New Roman"/>
          <w:sz w:val="20"/>
          <w:szCs w:val="20"/>
        </w:rPr>
        <w:t>Tao C</w:t>
      </w:r>
      <w:r w:rsidR="00843DCF" w:rsidRPr="00AA12C8">
        <w:rPr>
          <w:rFonts w:ascii="Book Antiqua" w:hAnsi="Book Antiqua" w:cs="Times New Roman"/>
          <w:sz w:val="20"/>
          <w:szCs w:val="20"/>
        </w:rPr>
        <w:t xml:space="preserve"> and </w:t>
      </w:r>
      <w:r w:rsidR="006E7A44" w:rsidRPr="00AA12C8">
        <w:rPr>
          <w:rFonts w:ascii="Book Antiqua" w:hAnsi="Book Antiqua" w:cs="Times New Roman"/>
          <w:sz w:val="20"/>
          <w:szCs w:val="20"/>
        </w:rPr>
        <w:t>Zhu KW</w:t>
      </w:r>
      <w:r w:rsidRPr="00AA12C8">
        <w:rPr>
          <w:rFonts w:ascii="Book Antiqua" w:hAnsi="Book Antiqua" w:cs="Times New Roman"/>
          <w:sz w:val="20"/>
          <w:szCs w:val="20"/>
        </w:rPr>
        <w:t xml:space="preserve"> provided treatment advice</w:t>
      </w:r>
      <w:r w:rsidR="00840046" w:rsidRPr="00AA12C8">
        <w:rPr>
          <w:rFonts w:ascii="Book Antiqua" w:hAnsi="Book Antiqua" w:cs="Times New Roman"/>
          <w:sz w:val="20"/>
          <w:szCs w:val="20"/>
        </w:rPr>
        <w:t xml:space="preserve"> and </w:t>
      </w:r>
      <w:r w:rsidRPr="00AA12C8">
        <w:rPr>
          <w:rFonts w:ascii="Book Antiqua" w:hAnsi="Book Antiqua" w:cs="Times New Roman"/>
          <w:sz w:val="20"/>
          <w:szCs w:val="20"/>
        </w:rPr>
        <w:t>performed the surgery</w:t>
      </w:r>
      <w:r w:rsidR="00925A55" w:rsidRPr="00AA12C8">
        <w:rPr>
          <w:rFonts w:ascii="Book Antiqua" w:hAnsi="Book Antiqua" w:cs="Times New Roman"/>
          <w:sz w:val="20"/>
          <w:szCs w:val="20"/>
        </w:rPr>
        <w:t xml:space="preserve">; </w:t>
      </w:r>
      <w:r w:rsidR="009D6599" w:rsidRPr="00AA12C8">
        <w:rPr>
          <w:rFonts w:ascii="Book Antiqua" w:hAnsi="Book Antiqua" w:cs="Times New Roman"/>
          <w:sz w:val="20"/>
          <w:szCs w:val="20"/>
        </w:rPr>
        <w:t>Jiang Y</w:t>
      </w:r>
      <w:r w:rsidR="00A501FA" w:rsidRPr="00AA12C8">
        <w:rPr>
          <w:rFonts w:ascii="Book Antiqua" w:hAnsi="Book Antiqua" w:cs="Times New Roman"/>
          <w:sz w:val="20"/>
          <w:szCs w:val="20"/>
        </w:rPr>
        <w:t xml:space="preserve"> and </w:t>
      </w:r>
      <w:r w:rsidR="006E7A44" w:rsidRPr="00AA12C8">
        <w:rPr>
          <w:rFonts w:ascii="Book Antiqua" w:hAnsi="Book Antiqua" w:cs="Times New Roman"/>
          <w:sz w:val="20"/>
          <w:szCs w:val="20"/>
        </w:rPr>
        <w:t>Zhong WY</w:t>
      </w:r>
      <w:r w:rsidRPr="00AA12C8">
        <w:rPr>
          <w:rFonts w:ascii="Book Antiqua" w:hAnsi="Book Antiqua" w:cs="Times New Roman"/>
          <w:sz w:val="20"/>
          <w:szCs w:val="20"/>
        </w:rPr>
        <w:t xml:space="preserve"> performed the pathological and </w:t>
      </w:r>
      <w:r w:rsidRPr="00AA12C8">
        <w:rPr>
          <w:rFonts w:ascii="Book Antiqua" w:hAnsi="Book Antiqua" w:cs="Times New Roman"/>
          <w:sz w:val="20"/>
          <w:szCs w:val="20"/>
          <w:shd w:val="clear" w:color="auto" w:fill="FFFFFF"/>
        </w:rPr>
        <w:t>immunohistochemical examinations.</w:t>
      </w:r>
    </w:p>
    <w:p w14:paraId="0415DA3D" w14:textId="77777777" w:rsidR="00925A55" w:rsidRPr="00AA12C8" w:rsidRDefault="00925A55" w:rsidP="002E28B6">
      <w:pPr>
        <w:widowControl/>
        <w:shd w:val="clear" w:color="auto" w:fill="FFFFFF"/>
        <w:adjustRightInd w:val="0"/>
        <w:snapToGrid w:val="0"/>
        <w:spacing w:line="360" w:lineRule="auto"/>
        <w:rPr>
          <w:rFonts w:ascii="Book Antiqua" w:eastAsia="宋体" w:hAnsi="Book Antiqua" w:cs="Times New Roman"/>
          <w:b/>
          <w:bCs/>
          <w:kern w:val="0"/>
          <w:sz w:val="20"/>
          <w:szCs w:val="20"/>
        </w:rPr>
      </w:pPr>
    </w:p>
    <w:p w14:paraId="54F4DBA1" w14:textId="25BA1424" w:rsidR="00132478" w:rsidRPr="00AA12C8" w:rsidRDefault="00132478" w:rsidP="002E28B6">
      <w:pPr>
        <w:widowControl/>
        <w:shd w:val="clear" w:color="auto" w:fill="FFFFFF"/>
        <w:adjustRightInd w:val="0"/>
        <w:snapToGrid w:val="0"/>
        <w:spacing w:line="360" w:lineRule="auto"/>
        <w:rPr>
          <w:rFonts w:ascii="Book Antiqua" w:eastAsia="宋体" w:hAnsi="Book Antiqua" w:cs="Times New Roman"/>
          <w:kern w:val="0"/>
          <w:sz w:val="20"/>
          <w:szCs w:val="20"/>
          <w:u w:val="single"/>
        </w:rPr>
      </w:pPr>
      <w:r w:rsidRPr="00AA12C8">
        <w:rPr>
          <w:rFonts w:ascii="Book Antiqua" w:eastAsia="宋体" w:hAnsi="Book Antiqua" w:cs="Times New Roman"/>
          <w:b/>
          <w:bCs/>
          <w:kern w:val="0"/>
          <w:sz w:val="20"/>
          <w:szCs w:val="20"/>
        </w:rPr>
        <w:t xml:space="preserve">Corresponding author: </w:t>
      </w:r>
      <w:r w:rsidR="00840046" w:rsidRPr="00AA12C8">
        <w:rPr>
          <w:rFonts w:ascii="Book Antiqua" w:eastAsia="宋体" w:hAnsi="Book Antiqua" w:cs="Times New Roman"/>
          <w:b/>
          <w:bCs/>
          <w:kern w:val="0"/>
          <w:sz w:val="20"/>
          <w:szCs w:val="20"/>
        </w:rPr>
        <w:t>Min-Zhi Mao</w:t>
      </w:r>
      <w:r w:rsidRPr="00AA12C8">
        <w:rPr>
          <w:rFonts w:ascii="Book Antiqua" w:eastAsia="宋体" w:hAnsi="Book Antiqua" w:cs="Times New Roman"/>
          <w:b/>
          <w:bCs/>
          <w:kern w:val="0"/>
          <w:sz w:val="20"/>
          <w:szCs w:val="20"/>
        </w:rPr>
        <w:t xml:space="preserve">, </w:t>
      </w:r>
      <w:r w:rsidR="00925A55" w:rsidRPr="00AA12C8">
        <w:rPr>
          <w:rFonts w:ascii="Book Antiqua" w:eastAsia="宋体" w:hAnsi="Book Antiqua" w:cs="Times New Roman"/>
          <w:b/>
          <w:bCs/>
          <w:kern w:val="0"/>
          <w:sz w:val="20"/>
          <w:szCs w:val="20"/>
        </w:rPr>
        <w:t>Ph</w:t>
      </w:r>
      <w:r w:rsidRPr="00AA12C8">
        <w:rPr>
          <w:rFonts w:ascii="Book Antiqua" w:eastAsia="宋体" w:hAnsi="Book Antiqua" w:cs="Times New Roman"/>
          <w:b/>
          <w:bCs/>
          <w:kern w:val="0"/>
          <w:sz w:val="20"/>
          <w:szCs w:val="20"/>
        </w:rPr>
        <w:t>D, Doctor,</w:t>
      </w:r>
      <w:r w:rsidRPr="00AA12C8">
        <w:rPr>
          <w:rFonts w:ascii="Book Antiqua" w:eastAsia="宋体" w:hAnsi="Book Antiqua" w:cs="Times New Roman"/>
          <w:kern w:val="0"/>
          <w:sz w:val="20"/>
          <w:szCs w:val="20"/>
        </w:rPr>
        <w:t xml:space="preserve"> Department of Orthopedics, </w:t>
      </w:r>
      <w:r w:rsidR="00691DBE" w:rsidRPr="00AA12C8">
        <w:rPr>
          <w:rFonts w:ascii="Book Antiqua" w:eastAsia="宋体" w:hAnsi="Book Antiqua" w:cs="Times New Roman"/>
          <w:kern w:val="0"/>
          <w:sz w:val="20"/>
          <w:szCs w:val="20"/>
        </w:rPr>
        <w:t>The Second Xiangya Hospital, Central South University, No. 139 Middle Renmin Road, Changsha</w:t>
      </w:r>
      <w:r w:rsidR="00925A55" w:rsidRPr="00AA12C8">
        <w:rPr>
          <w:rFonts w:ascii="Book Antiqua" w:eastAsia="宋体" w:hAnsi="Book Antiqua" w:cs="Times New Roman"/>
          <w:kern w:val="0"/>
          <w:sz w:val="20"/>
          <w:szCs w:val="20"/>
        </w:rPr>
        <w:t xml:space="preserve"> 410011</w:t>
      </w:r>
      <w:r w:rsidR="00691DBE" w:rsidRPr="00AA12C8">
        <w:rPr>
          <w:rFonts w:ascii="Book Antiqua" w:eastAsia="宋体" w:hAnsi="Book Antiqua" w:cs="Times New Roman"/>
          <w:kern w:val="0"/>
          <w:sz w:val="20"/>
          <w:szCs w:val="20"/>
        </w:rPr>
        <w:t>, Hunan</w:t>
      </w:r>
      <w:r w:rsidR="00925A55" w:rsidRPr="00AA12C8">
        <w:rPr>
          <w:rFonts w:ascii="Book Antiqua" w:eastAsia="宋体" w:hAnsi="Book Antiqua" w:cs="Times New Roman"/>
          <w:kern w:val="0"/>
          <w:sz w:val="20"/>
          <w:szCs w:val="20"/>
        </w:rPr>
        <w:t xml:space="preserve"> Province</w:t>
      </w:r>
      <w:r w:rsidR="00691DBE" w:rsidRPr="00AA12C8">
        <w:rPr>
          <w:rFonts w:ascii="Book Antiqua" w:eastAsia="宋体" w:hAnsi="Book Antiqua" w:cs="Times New Roman"/>
          <w:kern w:val="0"/>
          <w:sz w:val="20"/>
          <w:szCs w:val="20"/>
        </w:rPr>
        <w:t xml:space="preserve">, </w:t>
      </w:r>
      <w:r w:rsidRPr="00AA12C8">
        <w:rPr>
          <w:rFonts w:ascii="Book Antiqua" w:eastAsia="宋体" w:hAnsi="Book Antiqua" w:cs="Times New Roman"/>
          <w:kern w:val="0"/>
          <w:sz w:val="20"/>
          <w:szCs w:val="20"/>
        </w:rPr>
        <w:t>China.</w:t>
      </w:r>
      <w:r w:rsidRPr="00AA12C8">
        <w:rPr>
          <w:rFonts w:ascii="Book Antiqua" w:eastAsia="宋体" w:hAnsi="Book Antiqua" w:cs="Times New Roman"/>
          <w:kern w:val="0"/>
          <w:sz w:val="20"/>
          <w:szCs w:val="20"/>
          <w:u w:val="single"/>
        </w:rPr>
        <w:t> </w:t>
      </w:r>
      <w:hyperlink r:id="rId8" w:history="1">
        <w:r w:rsidR="004236F4" w:rsidRPr="00AA12C8">
          <w:rPr>
            <w:rStyle w:val="a3"/>
            <w:rFonts w:ascii="Book Antiqua" w:eastAsia="宋体" w:hAnsi="Book Antiqua"/>
            <w:kern w:val="0"/>
            <w:sz w:val="20"/>
            <w:szCs w:val="20"/>
          </w:rPr>
          <w:t>maominzhi@csu.edu.cn</w:t>
        </w:r>
      </w:hyperlink>
    </w:p>
    <w:p w14:paraId="61831A2E" w14:textId="7D902E86" w:rsidR="001605C4" w:rsidRPr="00AA12C8" w:rsidRDefault="001605C4"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0CD58FDB" w14:textId="52995066" w:rsidR="00925A55" w:rsidRPr="00AA12C8" w:rsidRDefault="00925A55" w:rsidP="002E28B6">
      <w:pPr>
        <w:adjustRightInd w:val="0"/>
        <w:snapToGrid w:val="0"/>
        <w:spacing w:line="360" w:lineRule="auto"/>
        <w:rPr>
          <w:rFonts w:ascii="Book Antiqua" w:hAnsi="Book Antiqua"/>
          <w:b/>
          <w:sz w:val="20"/>
          <w:szCs w:val="20"/>
        </w:rPr>
      </w:pPr>
      <w:bookmarkStart w:id="3" w:name="OLE_LINK15"/>
      <w:r w:rsidRPr="00AA12C8">
        <w:rPr>
          <w:rFonts w:ascii="Book Antiqua" w:hAnsi="Book Antiqua"/>
          <w:b/>
          <w:sz w:val="20"/>
          <w:szCs w:val="20"/>
        </w:rPr>
        <w:t xml:space="preserve">Received: </w:t>
      </w:r>
      <w:r w:rsidRPr="00AA12C8">
        <w:rPr>
          <w:rFonts w:ascii="Book Antiqua" w:hAnsi="Book Antiqua"/>
          <w:sz w:val="20"/>
          <w:szCs w:val="20"/>
        </w:rPr>
        <w:t>November 21, 2019</w:t>
      </w:r>
    </w:p>
    <w:p w14:paraId="77FC7482" w14:textId="7355040A" w:rsidR="00925A55" w:rsidRPr="00AA12C8" w:rsidRDefault="00925A55" w:rsidP="002E28B6">
      <w:pPr>
        <w:adjustRightInd w:val="0"/>
        <w:snapToGrid w:val="0"/>
        <w:spacing w:line="360" w:lineRule="auto"/>
        <w:rPr>
          <w:rFonts w:ascii="Book Antiqua" w:hAnsi="Book Antiqua"/>
          <w:b/>
          <w:sz w:val="20"/>
          <w:szCs w:val="20"/>
        </w:rPr>
      </w:pPr>
      <w:r w:rsidRPr="00AA12C8">
        <w:rPr>
          <w:rFonts w:ascii="Book Antiqua" w:hAnsi="Book Antiqua"/>
          <w:b/>
          <w:sz w:val="20"/>
          <w:szCs w:val="20"/>
        </w:rPr>
        <w:t xml:space="preserve">Revised: </w:t>
      </w:r>
      <w:r w:rsidRPr="00AA12C8">
        <w:rPr>
          <w:rFonts w:ascii="Book Antiqua" w:hAnsi="Book Antiqua"/>
          <w:sz w:val="20"/>
          <w:szCs w:val="20"/>
        </w:rPr>
        <w:t>December 25, 2019</w:t>
      </w:r>
    </w:p>
    <w:p w14:paraId="2B0EA905" w14:textId="15D53C5B" w:rsidR="00925A55" w:rsidRPr="00AA12C8" w:rsidRDefault="00925A55" w:rsidP="002E28B6">
      <w:pPr>
        <w:adjustRightInd w:val="0"/>
        <w:snapToGrid w:val="0"/>
        <w:spacing w:line="360" w:lineRule="auto"/>
        <w:rPr>
          <w:rFonts w:ascii="Book Antiqua" w:hAnsi="Book Antiqua"/>
          <w:b/>
          <w:sz w:val="20"/>
          <w:szCs w:val="20"/>
        </w:rPr>
      </w:pPr>
      <w:r w:rsidRPr="00AA12C8">
        <w:rPr>
          <w:rFonts w:ascii="Book Antiqua" w:hAnsi="Book Antiqua"/>
          <w:b/>
          <w:sz w:val="20"/>
          <w:szCs w:val="20"/>
        </w:rPr>
        <w:t>Accepted:</w:t>
      </w:r>
      <w:r w:rsidR="00BF3BEF" w:rsidRPr="00AA12C8">
        <w:rPr>
          <w:sz w:val="20"/>
          <w:szCs w:val="20"/>
        </w:rPr>
        <w:t xml:space="preserve"> </w:t>
      </w:r>
      <w:r w:rsidR="00BF3BEF" w:rsidRPr="00AA12C8">
        <w:rPr>
          <w:rFonts w:ascii="Book Antiqua" w:hAnsi="Book Antiqua"/>
          <w:sz w:val="20"/>
          <w:szCs w:val="20"/>
        </w:rPr>
        <w:t>January 2, 2020</w:t>
      </w:r>
      <w:r w:rsidRPr="00AA12C8">
        <w:rPr>
          <w:rFonts w:ascii="Book Antiqua" w:hAnsi="Book Antiqua"/>
          <w:sz w:val="20"/>
          <w:szCs w:val="20"/>
        </w:rPr>
        <w:t xml:space="preserve"> </w:t>
      </w:r>
    </w:p>
    <w:p w14:paraId="6C770027" w14:textId="040AF303" w:rsidR="00925A55" w:rsidRPr="00AA12C8" w:rsidRDefault="00925A55" w:rsidP="002E28B6">
      <w:pPr>
        <w:adjustRightInd w:val="0"/>
        <w:snapToGrid w:val="0"/>
        <w:spacing w:line="360" w:lineRule="auto"/>
        <w:rPr>
          <w:rFonts w:ascii="Book Antiqua" w:hAnsi="Book Antiqua"/>
          <w:b/>
          <w:sz w:val="20"/>
          <w:szCs w:val="20"/>
        </w:rPr>
      </w:pPr>
      <w:r w:rsidRPr="00AA12C8">
        <w:rPr>
          <w:rFonts w:ascii="Book Antiqua" w:hAnsi="Book Antiqua"/>
          <w:b/>
          <w:sz w:val="20"/>
          <w:szCs w:val="20"/>
        </w:rPr>
        <w:t xml:space="preserve">Published online: </w:t>
      </w:r>
      <w:r w:rsidR="0082513A" w:rsidRPr="00AA12C8">
        <w:rPr>
          <w:rFonts w:ascii="Book Antiqua" w:hAnsi="Book Antiqua"/>
          <w:sz w:val="20"/>
          <w:szCs w:val="20"/>
        </w:rPr>
        <w:t xml:space="preserve">February </w:t>
      </w:r>
      <w:r w:rsidR="00AA12C8" w:rsidRPr="00AA12C8">
        <w:rPr>
          <w:rFonts w:ascii="Book Antiqua" w:hAnsi="Book Antiqua" w:hint="eastAsia"/>
          <w:sz w:val="20"/>
          <w:szCs w:val="20"/>
        </w:rPr>
        <w:t>6</w:t>
      </w:r>
      <w:r w:rsidR="0082513A" w:rsidRPr="00AA12C8">
        <w:rPr>
          <w:rFonts w:ascii="Book Antiqua" w:hAnsi="Book Antiqua"/>
          <w:sz w:val="20"/>
          <w:szCs w:val="20"/>
        </w:rPr>
        <w:t>, 2020</w:t>
      </w:r>
    </w:p>
    <w:p w14:paraId="602DED63" w14:textId="77777777" w:rsidR="00925A55" w:rsidRPr="00AA12C8" w:rsidRDefault="00925A55" w:rsidP="002E28B6">
      <w:pPr>
        <w:widowControl/>
        <w:adjustRightInd w:val="0"/>
        <w:snapToGrid w:val="0"/>
        <w:spacing w:line="360" w:lineRule="auto"/>
        <w:rPr>
          <w:rFonts w:ascii="Book Antiqua" w:eastAsia="宋体" w:hAnsi="Book Antiqua" w:cs="Times New Roman"/>
          <w:kern w:val="0"/>
          <w:sz w:val="20"/>
          <w:szCs w:val="20"/>
        </w:rPr>
      </w:pPr>
      <w:bookmarkStart w:id="4" w:name="_Hlk21637481"/>
      <w:bookmarkEnd w:id="3"/>
      <w:r w:rsidRPr="00AA12C8">
        <w:rPr>
          <w:rFonts w:ascii="Book Antiqua" w:eastAsia="宋体" w:hAnsi="Book Antiqua" w:cs="Times New Roman"/>
          <w:kern w:val="0"/>
          <w:sz w:val="20"/>
          <w:szCs w:val="20"/>
        </w:rPr>
        <w:br w:type="page"/>
      </w:r>
    </w:p>
    <w:p w14:paraId="6393D7FB" w14:textId="1F88DA5D" w:rsidR="00562C41" w:rsidRPr="00AA12C8" w:rsidRDefault="00562C41" w:rsidP="002E28B6">
      <w:pPr>
        <w:widowControl/>
        <w:shd w:val="clear" w:color="auto" w:fill="FFFFFF"/>
        <w:adjustRightInd w:val="0"/>
        <w:snapToGrid w:val="0"/>
        <w:spacing w:line="360" w:lineRule="auto"/>
        <w:rPr>
          <w:rFonts w:ascii="Book Antiqua" w:eastAsia="宋体" w:hAnsi="Book Antiqua" w:cs="Times New Roman"/>
          <w:b/>
          <w:bCs/>
          <w:kern w:val="0"/>
          <w:sz w:val="20"/>
          <w:szCs w:val="20"/>
        </w:rPr>
      </w:pPr>
      <w:r w:rsidRPr="00AA12C8">
        <w:rPr>
          <w:rFonts w:ascii="Book Antiqua" w:eastAsia="宋体" w:hAnsi="Book Antiqua" w:cs="Times New Roman"/>
          <w:b/>
          <w:bCs/>
          <w:kern w:val="0"/>
          <w:sz w:val="20"/>
          <w:szCs w:val="20"/>
        </w:rPr>
        <w:lastRenderedPageBreak/>
        <w:t>Abstract</w:t>
      </w:r>
    </w:p>
    <w:p w14:paraId="39D1AF9F" w14:textId="77777777" w:rsidR="00562C41" w:rsidRPr="00AA12C8" w:rsidRDefault="00562C41"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AA12C8">
        <w:rPr>
          <w:rFonts w:ascii="Book Antiqua" w:eastAsia="宋体" w:hAnsi="Book Antiqua" w:cs="Times New Roman"/>
          <w:kern w:val="0"/>
          <w:sz w:val="20"/>
          <w:szCs w:val="20"/>
        </w:rPr>
        <w:t>BACKGROUND</w:t>
      </w:r>
    </w:p>
    <w:p w14:paraId="4779C8C1" w14:textId="7BA6CD97" w:rsidR="00562C41" w:rsidRPr="00AA12C8" w:rsidRDefault="00562C41"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AA12C8">
        <w:rPr>
          <w:rFonts w:ascii="Book Antiqua" w:eastAsia="微软雅黑" w:hAnsi="Book Antiqua" w:cs="Times New Roman"/>
          <w:kern w:val="0"/>
          <w:sz w:val="20"/>
          <w:szCs w:val="20"/>
        </w:rPr>
        <w:t>Erdheim-Chester disease</w:t>
      </w:r>
      <w:r w:rsidRPr="00AA12C8">
        <w:rPr>
          <w:rFonts w:ascii="Book Antiqua" w:hAnsi="Book Antiqua"/>
          <w:sz w:val="20"/>
          <w:szCs w:val="20"/>
          <w:shd w:val="clear" w:color="auto" w:fill="FFFFFF"/>
        </w:rPr>
        <w:t xml:space="preserve"> (ECD) is a rare multi-system or multi-organ </w:t>
      </w:r>
      <w:r w:rsidRPr="00AA12C8">
        <w:rPr>
          <w:rFonts w:ascii="Book Antiqua" w:hAnsi="Book Antiqua" w:cs="Times New Roman"/>
          <w:sz w:val="20"/>
          <w:szCs w:val="20"/>
          <w:shd w:val="clear" w:color="auto" w:fill="FCFCFE"/>
        </w:rPr>
        <w:t>histiocytic proliferative disease</w:t>
      </w:r>
      <w:r w:rsidRPr="00AA12C8">
        <w:rPr>
          <w:rFonts w:ascii="Book Antiqua" w:hAnsi="Book Antiqua"/>
          <w:sz w:val="20"/>
          <w:szCs w:val="20"/>
          <w:shd w:val="clear" w:color="auto" w:fill="FFFFFF"/>
        </w:rPr>
        <w:t xml:space="preserve"> with diverse clinical manifestations, and the development of the disease is complex, which makes clinical diagnosis and treatment difficult. The characteristic clinical manifestations include multi-organ involvement, especially in the symmetrical diaphysis and metaphysis of the bilateral extremities. ECD with a unilateral talus lesion is extremely rare. Here, we report an unusual case of ECD invading the asymmetric talus and tibia without involving other organs. The patient had good outcome after surgery.</w:t>
      </w:r>
    </w:p>
    <w:p w14:paraId="75C5E7E2" w14:textId="77777777" w:rsidR="00436173" w:rsidRPr="00AA12C8" w:rsidRDefault="00436173" w:rsidP="002E28B6">
      <w:pPr>
        <w:widowControl/>
        <w:shd w:val="clear" w:color="auto" w:fill="FFFFFF"/>
        <w:adjustRightInd w:val="0"/>
        <w:snapToGrid w:val="0"/>
        <w:spacing w:line="360" w:lineRule="auto"/>
        <w:rPr>
          <w:rFonts w:ascii="Book Antiqua" w:hAnsi="Book Antiqua"/>
          <w:sz w:val="20"/>
          <w:szCs w:val="20"/>
          <w:shd w:val="clear" w:color="auto" w:fill="FFFFFF"/>
        </w:rPr>
      </w:pPr>
    </w:p>
    <w:p w14:paraId="586CD087" w14:textId="77777777" w:rsidR="00562C41" w:rsidRPr="00AA12C8" w:rsidRDefault="00562C41"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AA12C8">
        <w:rPr>
          <w:rFonts w:ascii="Book Antiqua" w:eastAsia="宋体" w:hAnsi="Book Antiqua" w:cs="Times New Roman"/>
          <w:kern w:val="0"/>
          <w:sz w:val="20"/>
          <w:szCs w:val="20"/>
        </w:rPr>
        <w:t>CASE SUMMARY</w:t>
      </w:r>
    </w:p>
    <w:p w14:paraId="002FC045" w14:textId="1D1D441F" w:rsidR="000A09A3" w:rsidRPr="00AA12C8" w:rsidRDefault="00562C41"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AA12C8">
        <w:rPr>
          <w:rFonts w:ascii="Book Antiqua" w:hAnsi="Book Antiqua"/>
          <w:sz w:val="20"/>
          <w:szCs w:val="20"/>
        </w:rPr>
        <w:t>We report a case of a 67-year-old man who was referred to our outpatient department because of left ankle chronic pain for 5 years</w:t>
      </w:r>
      <w:r w:rsidR="00F66E8C" w:rsidRPr="00AA12C8">
        <w:rPr>
          <w:rFonts w:ascii="Book Antiqua" w:hAnsi="Book Antiqua"/>
          <w:sz w:val="20"/>
          <w:szCs w:val="20"/>
        </w:rPr>
        <w:t>,</w:t>
      </w:r>
      <w:r w:rsidRPr="00AA12C8">
        <w:rPr>
          <w:rFonts w:ascii="Book Antiqua" w:hAnsi="Book Antiqua"/>
          <w:sz w:val="20"/>
          <w:szCs w:val="20"/>
        </w:rPr>
        <w:t xml:space="preserve"> which exacerbated after a foot sprain 6 mo previously. We discovered multiple sclerotic lesions of the tibia and talus on his previous X-ray films</w:t>
      </w:r>
      <w:r w:rsidR="00F66E8C" w:rsidRPr="00AA12C8">
        <w:rPr>
          <w:rFonts w:ascii="Book Antiqua" w:hAnsi="Book Antiqua"/>
          <w:sz w:val="20"/>
          <w:szCs w:val="20"/>
        </w:rPr>
        <w:t>,</w:t>
      </w:r>
      <w:r w:rsidRPr="00AA12C8">
        <w:rPr>
          <w:rFonts w:ascii="Book Antiqua" w:hAnsi="Book Antiqua"/>
          <w:sz w:val="20"/>
          <w:szCs w:val="20"/>
        </w:rPr>
        <w:t xml:space="preserve"> which were initially missed in a local hospital. Therefore, enhanced computer computed tomography (CT) and magnetic resonance imaging were performed. These examinations showed multiple lesions in the bone marrow cavity of the left tibia</w:t>
      </w:r>
      <w:r w:rsidR="00840036" w:rsidRPr="00AA12C8">
        <w:rPr>
          <w:rFonts w:ascii="Book Antiqua" w:hAnsi="Book Antiqua"/>
          <w:sz w:val="20"/>
          <w:szCs w:val="20"/>
        </w:rPr>
        <w:t>,</w:t>
      </w:r>
      <w:r w:rsidRPr="00AA12C8">
        <w:rPr>
          <w:rFonts w:ascii="Book Antiqua" w:hAnsi="Book Antiqua"/>
          <w:sz w:val="20"/>
          <w:szCs w:val="20"/>
        </w:rPr>
        <w:t xml:space="preserve"> and cortical sclerosis and osteonecrosis of the left talus</w:t>
      </w:r>
      <w:r w:rsidRPr="00AA12C8">
        <w:rPr>
          <w:rFonts w:ascii="Book Antiqua" w:hAnsi="Book Antiqua"/>
          <w:sz w:val="20"/>
          <w:szCs w:val="20"/>
          <w:shd w:val="clear" w:color="auto" w:fill="FFFFFF"/>
        </w:rPr>
        <w:t xml:space="preserve">. Specimens were collected </w:t>
      </w:r>
      <w:r w:rsidRPr="00AA12C8">
        <w:rPr>
          <w:rFonts w:ascii="Book Antiqua" w:hAnsi="Book Antiqua"/>
          <w:i/>
          <w:iCs/>
          <w:sz w:val="20"/>
          <w:szCs w:val="20"/>
          <w:shd w:val="clear" w:color="auto" w:fill="FFFFFF"/>
        </w:rPr>
        <w:t>via</w:t>
      </w:r>
      <w:r w:rsidRPr="00AA12C8">
        <w:rPr>
          <w:rFonts w:ascii="Book Antiqua" w:hAnsi="Book Antiqua"/>
          <w:sz w:val="20"/>
          <w:szCs w:val="20"/>
          <w:shd w:val="clear" w:color="auto" w:fill="FFFFFF"/>
        </w:rPr>
        <w:t xml:space="preserve"> bone puncture from the two lesions, and a final diagnosis of ECD was confirmed by pathological and immunohistochemical examinations. In addition, other auxiliary examinations including head CT, pulmonary CT, spinal CT, abdominal CT, cardiac ultrasound and thyroid ultrasound showed no obvious abnormalities. The patient underwent surgery for</w:t>
      </w:r>
      <w:r w:rsidRPr="00AA12C8">
        <w:rPr>
          <w:rFonts w:ascii="Book Antiqua" w:hAnsi="Book Antiqua"/>
          <w:sz w:val="20"/>
          <w:szCs w:val="20"/>
        </w:rPr>
        <w:t xml:space="preserve"> </w:t>
      </w:r>
      <w:r w:rsidRPr="00AA12C8">
        <w:rPr>
          <w:rFonts w:ascii="Book Antiqua" w:hAnsi="Book Antiqua" w:cs="Times New Roman"/>
          <w:sz w:val="20"/>
          <w:szCs w:val="20"/>
        </w:rPr>
        <w:t xml:space="preserve">the </w:t>
      </w:r>
      <w:r w:rsidRPr="00AA12C8">
        <w:rPr>
          <w:rFonts w:ascii="Book Antiqua" w:hAnsi="Book Antiqua"/>
          <w:sz w:val="20"/>
          <w:szCs w:val="20"/>
          <w:shd w:val="clear" w:color="auto" w:fill="FFFFFF"/>
        </w:rPr>
        <w:t>tibia lesion scraping and talus lesion scraping combined with cement casting. The patient started on a</w:t>
      </w:r>
      <w:r w:rsidR="000720B7" w:rsidRPr="00AA12C8">
        <w:rPr>
          <w:rFonts w:ascii="Book Antiqua" w:hAnsi="Book Antiqua"/>
          <w:sz w:val="20"/>
          <w:szCs w:val="20"/>
          <w:shd w:val="clear" w:color="auto" w:fill="FFFFFF"/>
        </w:rPr>
        <w:t xml:space="preserve"> </w:t>
      </w:r>
      <w:r w:rsidRPr="00AA12C8">
        <w:rPr>
          <w:rFonts w:ascii="Book Antiqua" w:hAnsi="Book Antiqua"/>
          <w:sz w:val="20"/>
          <w:szCs w:val="20"/>
          <w:shd w:val="clear" w:color="auto" w:fill="FFFFFF"/>
        </w:rPr>
        <w:t xml:space="preserve">progressive rehabilitation at </w:t>
      </w:r>
      <w:r w:rsidR="005B0E7A" w:rsidRPr="00AA12C8">
        <w:rPr>
          <w:rFonts w:ascii="Book Antiqua" w:hAnsi="Book Antiqua"/>
          <w:sz w:val="20"/>
          <w:szCs w:val="20"/>
          <w:shd w:val="clear" w:color="auto" w:fill="FFFFFF"/>
        </w:rPr>
        <w:t xml:space="preserve">4 </w:t>
      </w:r>
      <w:proofErr w:type="spellStart"/>
      <w:r w:rsidR="005B0E7A" w:rsidRPr="00AA12C8">
        <w:rPr>
          <w:rFonts w:ascii="Book Antiqua" w:hAnsi="Book Antiqua"/>
          <w:sz w:val="20"/>
          <w:szCs w:val="20"/>
          <w:shd w:val="clear" w:color="auto" w:fill="FFFFFF"/>
        </w:rPr>
        <w:t>wk</w:t>
      </w:r>
      <w:proofErr w:type="spellEnd"/>
      <w:r w:rsidR="00177F62" w:rsidRPr="00AA12C8">
        <w:rPr>
          <w:rFonts w:ascii="Book Antiqua" w:hAnsi="Book Antiqua"/>
          <w:sz w:val="20"/>
          <w:szCs w:val="20"/>
          <w:shd w:val="clear" w:color="auto" w:fill="FFFFFF"/>
        </w:rPr>
        <w:t>,</w:t>
      </w:r>
      <w:r w:rsidRPr="00AA12C8">
        <w:rPr>
          <w:rFonts w:ascii="Book Antiqua" w:hAnsi="Book Antiqua"/>
          <w:sz w:val="20"/>
          <w:szCs w:val="20"/>
          <w:shd w:val="clear" w:color="auto" w:fill="FFFFFF"/>
        </w:rPr>
        <w:t xml:space="preserve"> and felt no pain after surgery. During a 2-year follow-up period, the patient exercised normally without pain</w:t>
      </w:r>
      <w:r w:rsidR="00177F62" w:rsidRPr="00AA12C8">
        <w:rPr>
          <w:rFonts w:ascii="Book Antiqua" w:hAnsi="Book Antiqua"/>
          <w:sz w:val="20"/>
          <w:szCs w:val="20"/>
          <w:shd w:val="clear" w:color="auto" w:fill="FFFFFF"/>
        </w:rPr>
        <w:t>,</w:t>
      </w:r>
      <w:r w:rsidRPr="00AA12C8">
        <w:rPr>
          <w:rFonts w:ascii="Book Antiqua" w:hAnsi="Book Antiqua"/>
          <w:sz w:val="20"/>
          <w:szCs w:val="20"/>
          <w:shd w:val="clear" w:color="auto" w:fill="FFFFFF"/>
        </w:rPr>
        <w:t xml:space="preserve"> and there were no signs of recurrence.</w:t>
      </w:r>
    </w:p>
    <w:bookmarkEnd w:id="4"/>
    <w:p w14:paraId="0B5075E7" w14:textId="77777777" w:rsidR="001605C4" w:rsidRPr="00AA12C8" w:rsidRDefault="001605C4" w:rsidP="002E28B6">
      <w:pPr>
        <w:widowControl/>
        <w:shd w:val="clear" w:color="auto" w:fill="FFFFFF"/>
        <w:adjustRightInd w:val="0"/>
        <w:snapToGrid w:val="0"/>
        <w:spacing w:line="360" w:lineRule="auto"/>
        <w:rPr>
          <w:rFonts w:ascii="Book Antiqua" w:hAnsi="Book Antiqua"/>
          <w:sz w:val="20"/>
          <w:szCs w:val="20"/>
          <w:shd w:val="clear" w:color="auto" w:fill="FFFFFF"/>
        </w:rPr>
      </w:pPr>
    </w:p>
    <w:p w14:paraId="62BF42A5" w14:textId="00634A83" w:rsidR="000A09A3" w:rsidRPr="00AA12C8" w:rsidRDefault="000A09A3"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AA12C8">
        <w:rPr>
          <w:rFonts w:ascii="Book Antiqua" w:eastAsia="宋体" w:hAnsi="Book Antiqua" w:cs="Times New Roman"/>
          <w:kern w:val="0"/>
          <w:sz w:val="20"/>
          <w:szCs w:val="20"/>
        </w:rPr>
        <w:t>CONCLUSION</w:t>
      </w:r>
    </w:p>
    <w:p w14:paraId="5137C89C" w14:textId="06CB16EE" w:rsidR="00562C41" w:rsidRPr="00AA12C8" w:rsidRDefault="00562C41" w:rsidP="002E28B6">
      <w:pPr>
        <w:adjustRightInd w:val="0"/>
        <w:snapToGrid w:val="0"/>
        <w:spacing w:line="360" w:lineRule="auto"/>
        <w:rPr>
          <w:rFonts w:ascii="Book Antiqua" w:eastAsia="宋体" w:hAnsi="Book Antiqua" w:cs="Times New Roman"/>
          <w:kern w:val="0"/>
          <w:sz w:val="20"/>
          <w:szCs w:val="20"/>
        </w:rPr>
      </w:pPr>
      <w:r w:rsidRPr="00AA12C8">
        <w:rPr>
          <w:rFonts w:ascii="Book Antiqua" w:eastAsia="宋体" w:hAnsi="Book Antiqua" w:cs="Times New Roman"/>
          <w:kern w:val="0"/>
          <w:sz w:val="20"/>
          <w:szCs w:val="20"/>
        </w:rPr>
        <w:t>This study shows that surgery treatment may also achieve good results for ECD patients with only bone involvement.</w:t>
      </w:r>
    </w:p>
    <w:p w14:paraId="10041C5F" w14:textId="77777777" w:rsidR="000F426D" w:rsidRPr="00AA12C8" w:rsidRDefault="000F426D"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0770AD59" w14:textId="5B145766" w:rsidR="000A09A3" w:rsidRPr="00AA12C8" w:rsidRDefault="000A09A3"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AA12C8">
        <w:rPr>
          <w:rFonts w:ascii="Book Antiqua" w:eastAsia="宋体" w:hAnsi="Book Antiqua" w:cs="Times New Roman"/>
          <w:b/>
          <w:bCs/>
          <w:kern w:val="0"/>
          <w:sz w:val="20"/>
          <w:szCs w:val="20"/>
        </w:rPr>
        <w:t xml:space="preserve">Key </w:t>
      </w:r>
      <w:r w:rsidR="002E28B6" w:rsidRPr="00AA12C8">
        <w:rPr>
          <w:rFonts w:ascii="Book Antiqua" w:eastAsia="宋体" w:hAnsi="Book Antiqua" w:cs="Times New Roman"/>
          <w:b/>
          <w:bCs/>
          <w:kern w:val="0"/>
          <w:sz w:val="20"/>
          <w:szCs w:val="20"/>
        </w:rPr>
        <w:t>w</w:t>
      </w:r>
      <w:r w:rsidRPr="00AA12C8">
        <w:rPr>
          <w:rFonts w:ascii="Book Antiqua" w:eastAsia="宋体" w:hAnsi="Book Antiqua" w:cs="Times New Roman"/>
          <w:b/>
          <w:bCs/>
          <w:kern w:val="0"/>
          <w:sz w:val="20"/>
          <w:szCs w:val="20"/>
        </w:rPr>
        <w:t>ords:</w:t>
      </w:r>
      <w:r w:rsidRPr="00AA12C8">
        <w:rPr>
          <w:rFonts w:ascii="Book Antiqua" w:hAnsi="Book Antiqua"/>
          <w:sz w:val="20"/>
          <w:szCs w:val="20"/>
          <w:shd w:val="clear" w:color="auto" w:fill="FFFFFF"/>
        </w:rPr>
        <w:t xml:space="preserve"> </w:t>
      </w:r>
      <w:proofErr w:type="spellStart"/>
      <w:r w:rsidR="00544101" w:rsidRPr="00AA12C8">
        <w:rPr>
          <w:rFonts w:ascii="Book Antiqua" w:eastAsia="微软雅黑" w:hAnsi="Book Antiqua" w:cs="Times New Roman"/>
          <w:kern w:val="0"/>
          <w:sz w:val="20"/>
          <w:szCs w:val="20"/>
        </w:rPr>
        <w:t>Erdheim</w:t>
      </w:r>
      <w:proofErr w:type="spellEnd"/>
      <w:r w:rsidR="00544101" w:rsidRPr="00AA12C8">
        <w:rPr>
          <w:rFonts w:ascii="Book Antiqua" w:eastAsia="微软雅黑" w:hAnsi="Book Antiqua" w:cs="Times New Roman"/>
          <w:kern w:val="0"/>
          <w:sz w:val="20"/>
          <w:szCs w:val="20"/>
        </w:rPr>
        <w:t>-Chester disease</w:t>
      </w:r>
      <w:r w:rsidR="008165B1" w:rsidRPr="00AA12C8">
        <w:rPr>
          <w:rFonts w:ascii="Book Antiqua" w:hAnsi="Book Antiqua"/>
          <w:sz w:val="20"/>
          <w:szCs w:val="20"/>
          <w:shd w:val="clear" w:color="auto" w:fill="FFFFFF"/>
        </w:rPr>
        <w:t>;</w:t>
      </w:r>
      <w:r w:rsidRPr="00AA12C8">
        <w:rPr>
          <w:rFonts w:ascii="Book Antiqua" w:hAnsi="Book Antiqua"/>
          <w:sz w:val="20"/>
          <w:szCs w:val="20"/>
          <w:shd w:val="clear" w:color="auto" w:fill="FFFFFF"/>
        </w:rPr>
        <w:t xml:space="preserve"> </w:t>
      </w:r>
      <w:r w:rsidR="00544101" w:rsidRPr="00AA12C8">
        <w:rPr>
          <w:rFonts w:ascii="Book Antiqua" w:hAnsi="Book Antiqua"/>
          <w:sz w:val="20"/>
          <w:szCs w:val="20"/>
        </w:rPr>
        <w:t>Talus</w:t>
      </w:r>
      <w:r w:rsidR="008165B1" w:rsidRPr="00AA12C8">
        <w:rPr>
          <w:rFonts w:ascii="Book Antiqua" w:hAnsi="Book Antiqua"/>
          <w:sz w:val="20"/>
          <w:szCs w:val="20"/>
        </w:rPr>
        <w:t>;</w:t>
      </w:r>
      <w:r w:rsidR="00544101" w:rsidRPr="00AA12C8">
        <w:rPr>
          <w:rFonts w:ascii="Book Antiqua" w:hAnsi="Book Antiqua"/>
          <w:sz w:val="20"/>
          <w:szCs w:val="20"/>
        </w:rPr>
        <w:t xml:space="preserve"> </w:t>
      </w:r>
      <w:r w:rsidR="00544101" w:rsidRPr="00AA12C8">
        <w:rPr>
          <w:rFonts w:ascii="Book Antiqua" w:hAnsi="Book Antiqua"/>
          <w:sz w:val="20"/>
          <w:szCs w:val="20"/>
          <w:shd w:val="clear" w:color="auto" w:fill="FFFFFF"/>
        </w:rPr>
        <w:t>Tibia</w:t>
      </w:r>
      <w:r w:rsidR="008165B1" w:rsidRPr="00AA12C8">
        <w:rPr>
          <w:rFonts w:ascii="Book Antiqua" w:hAnsi="Book Antiqua"/>
          <w:sz w:val="20"/>
          <w:szCs w:val="20"/>
          <w:shd w:val="clear" w:color="auto" w:fill="FFFFFF"/>
        </w:rPr>
        <w:t>;</w:t>
      </w:r>
      <w:r w:rsidR="00544101" w:rsidRPr="00AA12C8">
        <w:rPr>
          <w:rFonts w:ascii="Book Antiqua" w:hAnsi="Book Antiqua"/>
          <w:sz w:val="20"/>
          <w:szCs w:val="20"/>
          <w:shd w:val="clear" w:color="auto" w:fill="FFFFFF"/>
        </w:rPr>
        <w:t xml:space="preserve"> Osteosclerosis</w:t>
      </w:r>
      <w:r w:rsidR="008165B1" w:rsidRPr="00AA12C8">
        <w:rPr>
          <w:rFonts w:ascii="Book Antiqua" w:hAnsi="Book Antiqua"/>
          <w:sz w:val="20"/>
          <w:szCs w:val="20"/>
          <w:shd w:val="clear" w:color="auto" w:fill="FFFFFF"/>
        </w:rPr>
        <w:t>;</w:t>
      </w:r>
      <w:r w:rsidRPr="00AA12C8">
        <w:rPr>
          <w:rFonts w:ascii="Book Antiqua" w:hAnsi="Book Antiqua"/>
          <w:sz w:val="20"/>
          <w:szCs w:val="20"/>
          <w:shd w:val="clear" w:color="auto" w:fill="FFFFFF"/>
        </w:rPr>
        <w:t xml:space="preserve"> </w:t>
      </w:r>
      <w:r w:rsidR="0038181D" w:rsidRPr="00AA12C8">
        <w:rPr>
          <w:rFonts w:ascii="Book Antiqua" w:hAnsi="Book Antiqua"/>
          <w:sz w:val="20"/>
          <w:szCs w:val="20"/>
          <w:shd w:val="clear" w:color="auto" w:fill="FFFFFF"/>
        </w:rPr>
        <w:t>Surgery</w:t>
      </w:r>
      <w:r w:rsidR="008165B1" w:rsidRPr="00AA12C8">
        <w:rPr>
          <w:rFonts w:ascii="Book Antiqua" w:hAnsi="Book Antiqua"/>
          <w:sz w:val="20"/>
          <w:szCs w:val="20"/>
          <w:shd w:val="clear" w:color="auto" w:fill="FFFFFF"/>
        </w:rPr>
        <w:t>;</w:t>
      </w:r>
      <w:r w:rsidR="0038181D" w:rsidRPr="00AA12C8">
        <w:rPr>
          <w:rFonts w:ascii="Book Antiqua" w:hAnsi="Book Antiqua"/>
          <w:sz w:val="20"/>
          <w:szCs w:val="20"/>
          <w:shd w:val="clear" w:color="auto" w:fill="FFFFFF"/>
        </w:rPr>
        <w:t xml:space="preserve"> </w:t>
      </w:r>
      <w:r w:rsidRPr="00AA12C8">
        <w:rPr>
          <w:rFonts w:ascii="Book Antiqua" w:hAnsi="Book Antiqua"/>
          <w:sz w:val="20"/>
          <w:szCs w:val="20"/>
          <w:shd w:val="clear" w:color="auto" w:fill="FFFFFF"/>
        </w:rPr>
        <w:t>Case report</w:t>
      </w:r>
    </w:p>
    <w:p w14:paraId="4C38FB98" w14:textId="2C083DB9" w:rsidR="003A7938" w:rsidRPr="00AA12C8" w:rsidRDefault="003A7938" w:rsidP="002E28B6">
      <w:pPr>
        <w:widowControl/>
        <w:shd w:val="clear" w:color="auto" w:fill="FFFFFF"/>
        <w:adjustRightInd w:val="0"/>
        <w:snapToGrid w:val="0"/>
        <w:spacing w:line="360" w:lineRule="auto"/>
        <w:rPr>
          <w:rFonts w:ascii="Book Antiqua" w:eastAsia="宋体" w:hAnsi="Book Antiqua" w:cs="宋体"/>
          <w:kern w:val="0"/>
          <w:sz w:val="20"/>
          <w:szCs w:val="20"/>
        </w:rPr>
      </w:pPr>
    </w:p>
    <w:p w14:paraId="16EA6692" w14:textId="3FE4BE9A" w:rsidR="008165B1" w:rsidRPr="00AA12C8" w:rsidRDefault="008165B1" w:rsidP="00997F8D">
      <w:pPr>
        <w:adjustRightInd w:val="0"/>
        <w:snapToGrid w:val="0"/>
        <w:spacing w:line="360" w:lineRule="auto"/>
        <w:rPr>
          <w:rFonts w:ascii="Book Antiqua" w:hAnsi="Book Antiqua"/>
          <w:iCs/>
          <w:sz w:val="20"/>
          <w:szCs w:val="20"/>
        </w:rPr>
      </w:pPr>
      <w:r w:rsidRPr="00AA12C8">
        <w:rPr>
          <w:rFonts w:ascii="Book Antiqua" w:hAnsi="Book Antiqua" w:cs="Times New Roman"/>
          <w:sz w:val="20"/>
          <w:szCs w:val="20"/>
        </w:rPr>
        <w:t xml:space="preserve">Xia Q, Tao C, Zhu KW, Zhong WY, Li PL, Jiang Y, Mao MZ. </w:t>
      </w:r>
      <w:r w:rsidRPr="00AA12C8">
        <w:rPr>
          <w:rFonts w:ascii="Book Antiqua" w:eastAsia="微软雅黑" w:hAnsi="Book Antiqua" w:cs="Times New Roman"/>
          <w:kern w:val="0"/>
          <w:sz w:val="20"/>
          <w:szCs w:val="20"/>
        </w:rPr>
        <w:t xml:space="preserve">Erdheim-Chester disease with asymmetric talus involvement: A case report. </w:t>
      </w:r>
      <w:bookmarkStart w:id="5" w:name="_Hlk27483306"/>
      <w:r w:rsidRPr="00AA12C8">
        <w:rPr>
          <w:rFonts w:ascii="Book Antiqua" w:hAnsi="Book Antiqua"/>
          <w:i/>
          <w:iCs/>
          <w:sz w:val="20"/>
          <w:szCs w:val="20"/>
        </w:rPr>
        <w:t xml:space="preserve">World J </w:t>
      </w:r>
      <w:proofErr w:type="spellStart"/>
      <w:r w:rsidRPr="00AA12C8">
        <w:rPr>
          <w:rFonts w:ascii="Book Antiqua" w:hAnsi="Book Antiqua"/>
          <w:i/>
          <w:iCs/>
          <w:sz w:val="20"/>
          <w:szCs w:val="20"/>
        </w:rPr>
        <w:t>Clin</w:t>
      </w:r>
      <w:proofErr w:type="spellEnd"/>
      <w:r w:rsidRPr="00AA12C8">
        <w:rPr>
          <w:rFonts w:ascii="Book Antiqua" w:hAnsi="Book Antiqua"/>
          <w:i/>
          <w:iCs/>
          <w:sz w:val="20"/>
          <w:szCs w:val="20"/>
        </w:rPr>
        <w:t xml:space="preserve"> Cases </w:t>
      </w:r>
      <w:bookmarkEnd w:id="5"/>
      <w:r w:rsidR="00997F8D" w:rsidRPr="00AA12C8">
        <w:rPr>
          <w:rFonts w:ascii="Book Antiqua" w:hAnsi="Book Antiqua"/>
          <w:iCs/>
          <w:sz w:val="20"/>
          <w:szCs w:val="20"/>
        </w:rPr>
        <w:t xml:space="preserve">2020; 8(3): </w:t>
      </w:r>
      <w:r w:rsidR="00AA12C8" w:rsidRPr="00AA12C8">
        <w:rPr>
          <w:rFonts w:ascii="Book Antiqua" w:hAnsi="Book Antiqua" w:hint="eastAsia"/>
          <w:iCs/>
          <w:sz w:val="20"/>
          <w:szCs w:val="20"/>
        </w:rPr>
        <w:t>614-623</w:t>
      </w:r>
      <w:r w:rsidR="00997F8D" w:rsidRPr="00AA12C8">
        <w:rPr>
          <w:rFonts w:ascii="Book Antiqua" w:hAnsi="Book Antiqua"/>
          <w:iCs/>
          <w:sz w:val="20"/>
          <w:szCs w:val="20"/>
        </w:rPr>
        <w:t xml:space="preserve"> URL: https://www.wjgnet.com/2307-8960/full/v8/i3/</w:t>
      </w:r>
      <w:r w:rsidR="00AA12C8" w:rsidRPr="00AA12C8">
        <w:rPr>
          <w:rFonts w:ascii="Book Antiqua" w:hAnsi="Book Antiqua" w:hint="eastAsia"/>
          <w:iCs/>
          <w:sz w:val="20"/>
          <w:szCs w:val="20"/>
        </w:rPr>
        <w:t>614</w:t>
      </w:r>
      <w:r w:rsidR="00997F8D" w:rsidRPr="00AA12C8">
        <w:rPr>
          <w:rFonts w:ascii="Book Antiqua" w:hAnsi="Book Antiqua"/>
          <w:iCs/>
          <w:sz w:val="20"/>
          <w:szCs w:val="20"/>
        </w:rPr>
        <w:t xml:space="preserve">.htm DOI: </w:t>
      </w:r>
      <w:bookmarkStart w:id="6" w:name="_GoBack"/>
      <w:r w:rsidR="00AA12C8" w:rsidRPr="00AA12C8">
        <w:rPr>
          <w:rFonts w:ascii="Book Antiqua" w:hAnsi="Book Antiqua"/>
          <w:iCs/>
          <w:sz w:val="20"/>
          <w:szCs w:val="20"/>
        </w:rPr>
        <w:fldChar w:fldCharType="begin"/>
      </w:r>
      <w:r w:rsidR="00AA12C8" w:rsidRPr="00AA12C8">
        <w:rPr>
          <w:rFonts w:ascii="Book Antiqua" w:hAnsi="Book Antiqua"/>
          <w:iCs/>
          <w:sz w:val="20"/>
          <w:szCs w:val="20"/>
        </w:rPr>
        <w:instrText xml:space="preserve"> HYPERLINK "https://dx.doi.org/10.12998/wjcc.v8.i3.</w:instrText>
      </w:r>
      <w:r w:rsidR="00AA12C8" w:rsidRPr="00AA12C8">
        <w:rPr>
          <w:rFonts w:ascii="Book Antiqua" w:hAnsi="Book Antiqua" w:hint="eastAsia"/>
          <w:iCs/>
          <w:sz w:val="20"/>
          <w:szCs w:val="20"/>
        </w:rPr>
        <w:instrText>614</w:instrText>
      </w:r>
      <w:r w:rsidR="00AA12C8" w:rsidRPr="00AA12C8">
        <w:rPr>
          <w:rFonts w:ascii="Book Antiqua" w:hAnsi="Book Antiqua"/>
          <w:iCs/>
          <w:sz w:val="20"/>
          <w:szCs w:val="20"/>
        </w:rPr>
        <w:instrText xml:space="preserve">" </w:instrText>
      </w:r>
      <w:r w:rsidR="00AA12C8" w:rsidRPr="00AA12C8">
        <w:rPr>
          <w:rFonts w:ascii="Book Antiqua" w:hAnsi="Book Antiqua"/>
          <w:iCs/>
          <w:sz w:val="20"/>
          <w:szCs w:val="20"/>
        </w:rPr>
        <w:fldChar w:fldCharType="separate"/>
      </w:r>
      <w:r w:rsidR="00AA12C8" w:rsidRPr="00AA12C8">
        <w:rPr>
          <w:rStyle w:val="a3"/>
          <w:rFonts w:ascii="Book Antiqua" w:hAnsi="Book Antiqua" w:cstheme="minorBidi"/>
          <w:iCs/>
          <w:sz w:val="20"/>
          <w:szCs w:val="20"/>
        </w:rPr>
        <w:t>https://dx.doi.org/10.12998/wjcc.v8.i3.</w:t>
      </w:r>
      <w:r w:rsidR="00AA12C8" w:rsidRPr="00AA12C8">
        <w:rPr>
          <w:rStyle w:val="a3"/>
          <w:rFonts w:ascii="Book Antiqua" w:hAnsi="Book Antiqua" w:cstheme="minorBidi" w:hint="eastAsia"/>
          <w:iCs/>
          <w:sz w:val="20"/>
          <w:szCs w:val="20"/>
        </w:rPr>
        <w:t>614</w:t>
      </w:r>
      <w:r w:rsidR="00AA12C8" w:rsidRPr="00AA12C8">
        <w:rPr>
          <w:rFonts w:ascii="Book Antiqua" w:hAnsi="Book Antiqua"/>
          <w:iCs/>
          <w:sz w:val="20"/>
          <w:szCs w:val="20"/>
        </w:rPr>
        <w:fldChar w:fldCharType="end"/>
      </w:r>
      <w:bookmarkEnd w:id="6"/>
    </w:p>
    <w:p w14:paraId="5E4DF122" w14:textId="77777777" w:rsidR="00997F8D" w:rsidRPr="00AA12C8" w:rsidRDefault="00997F8D" w:rsidP="00997F8D">
      <w:pPr>
        <w:adjustRightInd w:val="0"/>
        <w:snapToGrid w:val="0"/>
        <w:spacing w:line="360" w:lineRule="auto"/>
        <w:rPr>
          <w:rFonts w:ascii="Book Antiqua" w:eastAsia="微软雅黑" w:hAnsi="Book Antiqua" w:cs="Times New Roman"/>
          <w:kern w:val="0"/>
          <w:sz w:val="20"/>
          <w:szCs w:val="20"/>
        </w:rPr>
      </w:pPr>
    </w:p>
    <w:p w14:paraId="56EE56A0" w14:textId="7C9627FD" w:rsidR="001605C4" w:rsidRPr="00AA12C8" w:rsidRDefault="001605C4"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AA12C8">
        <w:rPr>
          <w:rFonts w:ascii="Book Antiqua" w:eastAsia="宋体" w:hAnsi="Book Antiqua" w:cs="Times New Roman"/>
          <w:b/>
          <w:bCs/>
          <w:kern w:val="0"/>
          <w:sz w:val="20"/>
          <w:szCs w:val="20"/>
        </w:rPr>
        <w:lastRenderedPageBreak/>
        <w:t xml:space="preserve">Core tip: </w:t>
      </w:r>
      <w:bookmarkStart w:id="7" w:name="OLE_LINK5"/>
      <w:r w:rsidR="00562C41" w:rsidRPr="00AA12C8">
        <w:rPr>
          <w:rFonts w:ascii="Book Antiqua" w:eastAsia="宋体" w:hAnsi="Book Antiqua" w:cs="Times New Roman"/>
          <w:kern w:val="0"/>
          <w:sz w:val="20"/>
          <w:szCs w:val="20"/>
        </w:rPr>
        <w:t xml:space="preserve">Erdheim-Chester disease (ECD) is a subtype of non-Langerhans’s cell histiocytosis, for which diagnosis is difficult and no treatment guidelines have been available. In addition, ECD is a systemic disease with multi-organ involvement, and </w:t>
      </w:r>
      <w:r w:rsidR="00562C41" w:rsidRPr="00AA12C8">
        <w:rPr>
          <w:rFonts w:ascii="Book Antiqua" w:hAnsi="Book Antiqua"/>
          <w:sz w:val="20"/>
          <w:szCs w:val="20"/>
          <w:shd w:val="clear" w:color="auto" w:fill="FFFFFF"/>
        </w:rPr>
        <w:t>especially affects the symmetrical diaphysis and metaphysis of the bilateral extremities. We report the first case of ECD invading the unilateral tibia and talus without involvement of any other organs. The patient was treated with surgery, and had a good prognosis, which added evidence to the diagnosis and treatment of this disease.</w:t>
      </w:r>
    </w:p>
    <w:bookmarkEnd w:id="7"/>
    <w:p w14:paraId="6BB4FEF1" w14:textId="77777777" w:rsidR="008165B1" w:rsidRPr="00AA12C8" w:rsidRDefault="008165B1" w:rsidP="002E28B6">
      <w:pPr>
        <w:widowControl/>
        <w:adjustRightInd w:val="0"/>
        <w:snapToGrid w:val="0"/>
        <w:spacing w:line="360" w:lineRule="auto"/>
        <w:rPr>
          <w:rFonts w:ascii="Book Antiqua" w:eastAsia="宋体" w:hAnsi="Book Antiqua" w:cs="Times New Roman"/>
          <w:b/>
          <w:bCs/>
          <w:i/>
          <w:iCs/>
          <w:kern w:val="0"/>
          <w:sz w:val="20"/>
          <w:szCs w:val="20"/>
        </w:rPr>
      </w:pPr>
      <w:r w:rsidRPr="00AA12C8">
        <w:rPr>
          <w:rFonts w:ascii="Book Antiqua" w:eastAsia="宋体" w:hAnsi="Book Antiqua" w:cs="Times New Roman"/>
          <w:b/>
          <w:bCs/>
          <w:i/>
          <w:iCs/>
          <w:kern w:val="0"/>
          <w:sz w:val="20"/>
          <w:szCs w:val="20"/>
        </w:rPr>
        <w:br w:type="page"/>
      </w:r>
    </w:p>
    <w:p w14:paraId="74112CFC" w14:textId="77777777" w:rsidR="008165B1" w:rsidRPr="00AA12C8" w:rsidRDefault="008165B1" w:rsidP="002E28B6">
      <w:pPr>
        <w:autoSpaceDE w:val="0"/>
        <w:autoSpaceDN w:val="0"/>
        <w:adjustRightInd w:val="0"/>
        <w:snapToGrid w:val="0"/>
        <w:spacing w:line="360" w:lineRule="auto"/>
        <w:rPr>
          <w:rFonts w:ascii="Book Antiqua" w:hAnsi="Book Antiqua" w:cstheme="minorHAnsi"/>
          <w:b/>
          <w:sz w:val="20"/>
          <w:szCs w:val="20"/>
          <w:u w:val="single"/>
        </w:rPr>
      </w:pPr>
      <w:r w:rsidRPr="00AA12C8">
        <w:rPr>
          <w:rFonts w:ascii="Book Antiqua" w:hAnsi="Book Antiqua" w:cstheme="minorHAnsi"/>
          <w:b/>
          <w:sz w:val="20"/>
          <w:szCs w:val="20"/>
          <w:u w:val="single"/>
        </w:rPr>
        <w:lastRenderedPageBreak/>
        <w:t>INTRODUCTION</w:t>
      </w:r>
    </w:p>
    <w:p w14:paraId="5DB0F514" w14:textId="3D0FF456" w:rsidR="00562C41" w:rsidRPr="00AA12C8" w:rsidRDefault="00562C41" w:rsidP="002E28B6">
      <w:pPr>
        <w:adjustRightInd w:val="0"/>
        <w:snapToGrid w:val="0"/>
        <w:spacing w:line="360" w:lineRule="auto"/>
        <w:rPr>
          <w:rStyle w:val="fontstyle01"/>
          <w:rFonts w:ascii="Book Antiqua" w:hAnsi="Book Antiqua"/>
          <w:color w:val="auto"/>
        </w:rPr>
      </w:pPr>
      <w:r w:rsidRPr="00AA12C8">
        <w:rPr>
          <w:rFonts w:ascii="Book Antiqua" w:eastAsia="宋体" w:hAnsi="Book Antiqua" w:cs="Times New Roman"/>
          <w:kern w:val="0"/>
          <w:sz w:val="20"/>
          <w:szCs w:val="20"/>
        </w:rPr>
        <w:t>Erdheim-Chester disease (ECD)</w:t>
      </w:r>
      <w:r w:rsidRPr="00AA12C8">
        <w:rPr>
          <w:rFonts w:ascii="Book Antiqua" w:hAnsi="Book Antiqua"/>
          <w:sz w:val="20"/>
          <w:szCs w:val="20"/>
          <w:shd w:val="clear" w:color="auto" w:fill="FFFFFF"/>
        </w:rPr>
        <w:t xml:space="preserve"> is a </w:t>
      </w:r>
      <w:r w:rsidRPr="00AA12C8">
        <w:rPr>
          <w:rFonts w:ascii="Book Antiqua" w:eastAsia="宋体" w:hAnsi="Book Antiqua" w:cs="Times New Roman"/>
          <w:kern w:val="0"/>
          <w:sz w:val="20"/>
          <w:szCs w:val="20"/>
        </w:rPr>
        <w:t>subtype of non-Langerhans’s cell histiocytosis</w:t>
      </w:r>
      <w:r w:rsidRPr="00AA12C8">
        <w:rPr>
          <w:rFonts w:ascii="Book Antiqua" w:hAnsi="Book Antiqua"/>
          <w:sz w:val="20"/>
          <w:szCs w:val="20"/>
          <w:shd w:val="clear" w:color="auto" w:fill="FFFFFF"/>
        </w:rPr>
        <w:t xml:space="preserve"> with multi-system invasion and poor prognosis, which is now thought to be an inflammatory histiocytic disease caused by oncogene mutations</w:t>
      </w:r>
      <w:r w:rsidRPr="00AA12C8">
        <w:rPr>
          <w:rFonts w:ascii="Book Antiqua" w:hAnsi="Book Antiqua"/>
          <w:sz w:val="20"/>
          <w:szCs w:val="20"/>
          <w:shd w:val="clear" w:color="auto" w:fill="FFFFFF"/>
          <w:vertAlign w:val="superscript"/>
        </w:rPr>
        <w:t>[1-5]</w:t>
      </w:r>
      <w:r w:rsidRPr="00AA12C8">
        <w:rPr>
          <w:rFonts w:ascii="Book Antiqua" w:hAnsi="Book Antiqua"/>
          <w:sz w:val="20"/>
          <w:szCs w:val="20"/>
          <w:shd w:val="clear" w:color="auto" w:fill="FFFFFF"/>
        </w:rPr>
        <w:t>. Studies have shown that almost half of the patients with ECD have</w:t>
      </w:r>
      <w:r w:rsidRPr="00AA12C8">
        <w:rPr>
          <w:rFonts w:ascii="Book Antiqua" w:hAnsi="Book Antiqua" w:cs="Times New Roman"/>
          <w:sz w:val="20"/>
          <w:szCs w:val="20"/>
          <w:shd w:val="clear" w:color="auto" w:fill="FFFFFF"/>
        </w:rPr>
        <w:t xml:space="preserve"> </w:t>
      </w:r>
      <w:r w:rsidR="00B80B65" w:rsidRPr="00AA12C8">
        <w:rPr>
          <w:rFonts w:ascii="Book Antiqua" w:hAnsi="Book Antiqua" w:cs="Times New Roman"/>
          <w:sz w:val="20"/>
          <w:szCs w:val="20"/>
          <w:shd w:val="clear" w:color="auto" w:fill="FFFFFF"/>
        </w:rPr>
        <w:t xml:space="preserve">the </w:t>
      </w:r>
      <w:r w:rsidRPr="00AA12C8">
        <w:rPr>
          <w:rStyle w:val="fontstyle01"/>
          <w:rFonts w:ascii="Book Antiqua" w:hAnsi="Book Antiqua"/>
          <w:color w:val="auto"/>
        </w:rPr>
        <w:t>BRAF</w:t>
      </w:r>
      <w:r w:rsidRPr="00AA12C8">
        <w:rPr>
          <w:rStyle w:val="fontstyle01"/>
          <w:rFonts w:ascii="Book Antiqua" w:hAnsi="Book Antiqua"/>
          <w:color w:val="auto"/>
          <w:vertAlign w:val="superscript"/>
        </w:rPr>
        <w:t>V600E</w:t>
      </w:r>
      <w:r w:rsidRPr="00AA12C8">
        <w:rPr>
          <w:rStyle w:val="fontstyle01"/>
          <w:rFonts w:ascii="Book Antiqua" w:hAnsi="Book Antiqua"/>
          <w:color w:val="auto"/>
        </w:rPr>
        <w:t xml:space="preserve"> mutation, and this oncogene mutation activates the mitogen-activated protein kinase</w:t>
      </w:r>
      <w:r w:rsidR="008165B1" w:rsidRPr="00AA12C8">
        <w:rPr>
          <w:rStyle w:val="fontstyle01"/>
          <w:rFonts w:ascii="Book Antiqua" w:hAnsi="Book Antiqua"/>
          <w:color w:val="auto"/>
        </w:rPr>
        <w:t xml:space="preserve"> </w:t>
      </w:r>
      <w:r w:rsidRPr="00AA12C8">
        <w:rPr>
          <w:rStyle w:val="fontstyle01"/>
          <w:rFonts w:ascii="Book Antiqua" w:hAnsi="Book Antiqua"/>
          <w:color w:val="auto"/>
        </w:rPr>
        <w:t>pathway, which is involved in</w:t>
      </w:r>
      <w:r w:rsidR="00B80B65" w:rsidRPr="00AA12C8">
        <w:rPr>
          <w:rStyle w:val="fontstyle01"/>
          <w:rFonts w:ascii="Book Antiqua" w:hAnsi="Book Antiqua"/>
          <w:color w:val="auto"/>
        </w:rPr>
        <w:t xml:space="preserve"> the</w:t>
      </w:r>
      <w:r w:rsidRPr="00AA12C8">
        <w:rPr>
          <w:rStyle w:val="fontstyle01"/>
          <w:rFonts w:ascii="Book Antiqua" w:hAnsi="Book Antiqua"/>
          <w:color w:val="auto"/>
        </w:rPr>
        <w:t xml:space="preserve"> histiocytosis pathogenesis of inflammation and fibrosis</w:t>
      </w:r>
      <w:r w:rsidRPr="00AA12C8">
        <w:rPr>
          <w:rStyle w:val="fontstyle01"/>
          <w:rFonts w:ascii="Book Antiqua" w:hAnsi="Book Antiqua"/>
          <w:color w:val="auto"/>
          <w:vertAlign w:val="superscript"/>
        </w:rPr>
        <w:t>[3,4,6,7]</w:t>
      </w:r>
      <w:r w:rsidRPr="00AA12C8">
        <w:rPr>
          <w:rStyle w:val="fontstyle01"/>
          <w:rFonts w:ascii="Book Antiqua" w:hAnsi="Book Antiqua"/>
          <w:color w:val="auto"/>
        </w:rPr>
        <w:t>. In addition, typical histopathology revealed activated fibro-inflammatory histiocytes and Touton giant cells. This disease mainly occurs in adults between the fourth and seventh decade</w:t>
      </w:r>
      <w:r w:rsidR="00B80B65" w:rsidRPr="00AA12C8">
        <w:rPr>
          <w:rStyle w:val="fontstyle01"/>
          <w:rFonts w:ascii="Book Antiqua" w:hAnsi="Book Antiqua"/>
          <w:color w:val="auto"/>
        </w:rPr>
        <w:t>s</w:t>
      </w:r>
      <w:r w:rsidRPr="00AA12C8">
        <w:rPr>
          <w:rStyle w:val="fontstyle01"/>
          <w:rFonts w:ascii="Book Antiqua" w:hAnsi="Book Antiqua"/>
          <w:color w:val="auto"/>
        </w:rPr>
        <w:t xml:space="preserve"> of life</w:t>
      </w:r>
      <w:r w:rsidR="00B80B65" w:rsidRPr="00AA12C8">
        <w:rPr>
          <w:rStyle w:val="fontstyle01"/>
          <w:rFonts w:ascii="Book Antiqua" w:hAnsi="Book Antiqua"/>
          <w:color w:val="auto"/>
        </w:rPr>
        <w:t>,</w:t>
      </w:r>
      <w:r w:rsidRPr="00AA12C8">
        <w:rPr>
          <w:rStyle w:val="fontstyle01"/>
          <w:rFonts w:ascii="Book Antiqua" w:hAnsi="Book Antiqua"/>
          <w:color w:val="auto"/>
        </w:rPr>
        <w:t xml:space="preserve"> with a slight male predominance</w:t>
      </w:r>
      <w:r w:rsidRPr="00AA12C8">
        <w:rPr>
          <w:rStyle w:val="fontstyle01"/>
          <w:rFonts w:ascii="Book Antiqua" w:hAnsi="Book Antiqua"/>
          <w:color w:val="auto"/>
          <w:vertAlign w:val="superscript"/>
        </w:rPr>
        <w:t>[6,8]</w:t>
      </w:r>
      <w:r w:rsidRPr="00AA12C8">
        <w:rPr>
          <w:rStyle w:val="fontstyle01"/>
          <w:rFonts w:ascii="Book Antiqua" w:hAnsi="Book Antiqua"/>
          <w:color w:val="auto"/>
        </w:rPr>
        <w:t>.</w:t>
      </w:r>
    </w:p>
    <w:p w14:paraId="68B6E138" w14:textId="11CC2A2F" w:rsidR="00562C41" w:rsidRPr="00AA12C8" w:rsidRDefault="00562C41" w:rsidP="002E28B6">
      <w:pPr>
        <w:adjustRightInd w:val="0"/>
        <w:snapToGrid w:val="0"/>
        <w:spacing w:line="360" w:lineRule="auto"/>
        <w:ind w:firstLineChars="100" w:firstLine="200"/>
        <w:rPr>
          <w:rStyle w:val="fontstyle01"/>
          <w:rFonts w:ascii="Book Antiqua" w:hAnsi="Book Antiqua"/>
          <w:color w:val="auto"/>
        </w:rPr>
      </w:pPr>
      <w:r w:rsidRPr="00AA12C8">
        <w:rPr>
          <w:rStyle w:val="fontstyle01"/>
          <w:rFonts w:ascii="Book Antiqua" w:hAnsi="Book Antiqua"/>
          <w:color w:val="auto"/>
        </w:rPr>
        <w:t>Due to its</w:t>
      </w:r>
      <w:r w:rsidR="00E25A21" w:rsidRPr="00AA12C8">
        <w:rPr>
          <w:rStyle w:val="fontstyle01"/>
          <w:rFonts w:ascii="Book Antiqua" w:hAnsi="Book Antiqua"/>
          <w:color w:val="auto"/>
        </w:rPr>
        <w:t xml:space="preserve"> </w:t>
      </w:r>
      <w:r w:rsidRPr="00AA12C8">
        <w:rPr>
          <w:rStyle w:val="fontstyle01"/>
          <w:rFonts w:ascii="Book Antiqua" w:hAnsi="Book Antiqua"/>
          <w:color w:val="auto"/>
        </w:rPr>
        <w:t xml:space="preserve">multiple clinical manifestations and lack of specificity, diagnosis of ECD is difficult. ECD can </w:t>
      </w:r>
      <w:r w:rsidR="009528E1" w:rsidRPr="00AA12C8">
        <w:rPr>
          <w:rStyle w:val="fontstyle01"/>
          <w:rFonts w:ascii="Book Antiqua" w:hAnsi="Book Antiqua"/>
          <w:color w:val="auto"/>
        </w:rPr>
        <w:t xml:space="preserve">potentially </w:t>
      </w:r>
      <w:r w:rsidRPr="00AA12C8">
        <w:rPr>
          <w:rStyle w:val="fontstyle01"/>
          <w:rFonts w:ascii="Book Antiqua" w:hAnsi="Book Antiqua"/>
          <w:color w:val="auto"/>
        </w:rPr>
        <w:t>occur in all organs of the body with multi-system involvement, most commonly affecting bone</w:t>
      </w:r>
      <w:r w:rsidR="0095024D" w:rsidRPr="00AA12C8">
        <w:rPr>
          <w:rStyle w:val="fontstyle01"/>
          <w:rFonts w:ascii="Book Antiqua" w:hAnsi="Book Antiqua"/>
          <w:color w:val="auto"/>
        </w:rPr>
        <w:t>s</w:t>
      </w:r>
      <w:r w:rsidRPr="00AA12C8">
        <w:rPr>
          <w:rStyle w:val="fontstyle01"/>
          <w:rFonts w:ascii="Book Antiqua" w:hAnsi="Book Antiqua"/>
          <w:color w:val="auto"/>
        </w:rPr>
        <w:t xml:space="preserve">, </w:t>
      </w:r>
      <w:r w:rsidR="0095024D" w:rsidRPr="00AA12C8">
        <w:rPr>
          <w:rStyle w:val="fontstyle01"/>
          <w:rFonts w:ascii="Book Antiqua" w:hAnsi="Book Antiqua"/>
          <w:color w:val="auto"/>
        </w:rPr>
        <w:t xml:space="preserve">the </w:t>
      </w:r>
      <w:r w:rsidRPr="00AA12C8">
        <w:rPr>
          <w:rStyle w:val="fontstyle01"/>
          <w:rFonts w:ascii="Book Antiqua" w:hAnsi="Book Antiqua"/>
          <w:color w:val="auto"/>
        </w:rPr>
        <w:t>central nervous system, cardiovascular system, lung</w:t>
      </w:r>
      <w:r w:rsidR="0095024D" w:rsidRPr="00AA12C8">
        <w:rPr>
          <w:rStyle w:val="fontstyle01"/>
          <w:rFonts w:ascii="Book Antiqua" w:hAnsi="Book Antiqua"/>
          <w:color w:val="auto"/>
        </w:rPr>
        <w:t>s</w:t>
      </w:r>
      <w:r w:rsidRPr="00AA12C8">
        <w:rPr>
          <w:rStyle w:val="fontstyle01"/>
          <w:rFonts w:ascii="Book Antiqua" w:hAnsi="Book Antiqua"/>
          <w:color w:val="auto"/>
        </w:rPr>
        <w:t xml:space="preserve"> and retroperitoneal </w:t>
      </w:r>
      <w:proofErr w:type="gramStart"/>
      <w:r w:rsidRPr="00AA12C8">
        <w:rPr>
          <w:rStyle w:val="fontstyle01"/>
          <w:rFonts w:ascii="Book Antiqua" w:hAnsi="Book Antiqua"/>
          <w:color w:val="auto"/>
        </w:rPr>
        <w:t>cavit</w:t>
      </w:r>
      <w:r w:rsidR="0095024D" w:rsidRPr="00AA12C8">
        <w:rPr>
          <w:rStyle w:val="fontstyle01"/>
          <w:rFonts w:ascii="Book Antiqua" w:hAnsi="Book Antiqua"/>
          <w:color w:val="auto"/>
        </w:rPr>
        <w:t>ies</w:t>
      </w:r>
      <w:r w:rsidRPr="00AA12C8">
        <w:rPr>
          <w:rStyle w:val="fontstyle01"/>
          <w:rFonts w:ascii="Book Antiqua" w:hAnsi="Book Antiqua"/>
          <w:color w:val="auto"/>
          <w:vertAlign w:val="superscript"/>
        </w:rPr>
        <w:t>[</w:t>
      </w:r>
      <w:proofErr w:type="gramEnd"/>
      <w:r w:rsidRPr="00AA12C8">
        <w:rPr>
          <w:rStyle w:val="fontstyle01"/>
          <w:rFonts w:ascii="Book Antiqua" w:hAnsi="Book Antiqua"/>
          <w:color w:val="auto"/>
          <w:vertAlign w:val="superscript"/>
        </w:rPr>
        <w:t>9]</w:t>
      </w:r>
      <w:r w:rsidRPr="00AA12C8">
        <w:rPr>
          <w:rStyle w:val="fontstyle01"/>
          <w:rFonts w:ascii="Book Antiqua" w:hAnsi="Book Antiqua"/>
          <w:color w:val="auto"/>
        </w:rPr>
        <w:t>. Bone pain is the most common clinical presentation, and other frequent extra-skeletal presentations include periaortic infiltration as “coated aorta” in the cardiovascular system</w:t>
      </w:r>
      <w:r w:rsidR="00EB627C" w:rsidRPr="00AA12C8">
        <w:rPr>
          <w:rStyle w:val="fontstyle01"/>
          <w:rFonts w:ascii="Book Antiqua" w:hAnsi="Book Antiqua"/>
          <w:color w:val="auto"/>
        </w:rPr>
        <w:t>,</w:t>
      </w:r>
      <w:r w:rsidRPr="00AA12C8">
        <w:rPr>
          <w:rStyle w:val="fontstyle01"/>
          <w:rFonts w:ascii="Book Antiqua" w:hAnsi="Book Antiqua"/>
          <w:color w:val="auto"/>
        </w:rPr>
        <w:t xml:space="preserve"> and perinephric fat infiltration as “hairy kidney” in the urinary system. Therefore, it may become a fatal illness when extensive central nervous, pulmonary and other systems are affected</w:t>
      </w:r>
      <w:r w:rsidRPr="00AA12C8">
        <w:rPr>
          <w:rStyle w:val="fontstyle01"/>
          <w:rFonts w:ascii="Book Antiqua" w:hAnsi="Book Antiqua"/>
          <w:color w:val="auto"/>
          <w:vertAlign w:val="superscript"/>
        </w:rPr>
        <w:t>[10]</w:t>
      </w:r>
      <w:r w:rsidRPr="00AA12C8">
        <w:rPr>
          <w:rStyle w:val="fontstyle01"/>
          <w:rFonts w:ascii="Book Antiqua" w:hAnsi="Book Antiqua"/>
          <w:color w:val="auto"/>
        </w:rPr>
        <w:t>.</w:t>
      </w:r>
    </w:p>
    <w:p w14:paraId="4AEB2332" w14:textId="6C0C54C8" w:rsidR="00562C41" w:rsidRPr="00AA12C8" w:rsidRDefault="00562C41" w:rsidP="002E28B6">
      <w:pPr>
        <w:adjustRightInd w:val="0"/>
        <w:snapToGrid w:val="0"/>
        <w:spacing w:line="360" w:lineRule="auto"/>
        <w:ind w:firstLineChars="100" w:firstLine="200"/>
        <w:rPr>
          <w:rFonts w:ascii="Book Antiqua" w:eastAsia="微软雅黑" w:hAnsi="Book Antiqua" w:cs="Times New Roman"/>
          <w:kern w:val="0"/>
          <w:sz w:val="20"/>
          <w:szCs w:val="20"/>
        </w:rPr>
      </w:pPr>
      <w:r w:rsidRPr="00AA12C8">
        <w:rPr>
          <w:rFonts w:ascii="Book Antiqua" w:hAnsi="Book Antiqua" w:cs="Times New Roman"/>
          <w:sz w:val="20"/>
          <w:szCs w:val="20"/>
          <w:shd w:val="clear" w:color="auto" w:fill="FFFFFF"/>
        </w:rPr>
        <w:t>The characteristic X-ray presentation of ECD is the symmetrical osteosclerosis of the extremities, and generally on the diaphysis of appendicular long bones. In addition to typical osteosclerosis, it may also be associated with partial epiphysis sclerosis, periostitis, and even bone infarction</w:t>
      </w:r>
      <w:r w:rsidRPr="00AA12C8">
        <w:rPr>
          <w:rFonts w:ascii="Book Antiqua" w:hAnsi="Book Antiqua" w:cs="Times New Roman"/>
          <w:sz w:val="20"/>
          <w:szCs w:val="20"/>
          <w:shd w:val="clear" w:color="auto" w:fill="FFFFFF"/>
          <w:vertAlign w:val="superscript"/>
        </w:rPr>
        <w:t>[11]</w:t>
      </w:r>
      <w:r w:rsidRPr="00AA12C8">
        <w:rPr>
          <w:rFonts w:ascii="Book Antiqua" w:hAnsi="Book Antiqua" w:cs="Times New Roman"/>
          <w:sz w:val="20"/>
          <w:szCs w:val="20"/>
          <w:shd w:val="clear" w:color="auto" w:fill="FFFFFF"/>
        </w:rPr>
        <w:t>. The disease rarely involves only bone or unilateral limb</w:t>
      </w:r>
      <w:r w:rsidR="000B3AF1" w:rsidRPr="00AA12C8">
        <w:rPr>
          <w:rFonts w:ascii="Book Antiqua" w:hAnsi="Book Antiqua" w:cs="Times New Roman"/>
          <w:sz w:val="20"/>
          <w:szCs w:val="20"/>
          <w:shd w:val="clear" w:color="auto" w:fill="FFFFFF"/>
        </w:rPr>
        <w:t>s</w:t>
      </w:r>
      <w:r w:rsidRPr="00AA12C8">
        <w:rPr>
          <w:rFonts w:ascii="Book Antiqua" w:hAnsi="Book Antiqua" w:cs="Times New Roman"/>
          <w:sz w:val="20"/>
          <w:szCs w:val="20"/>
          <w:shd w:val="clear" w:color="auto" w:fill="FFFFFF"/>
        </w:rPr>
        <w:t xml:space="preserve">, and most patients with bone involvement are accompanied by extra-bone lesions. In addition, </w:t>
      </w:r>
      <w:r w:rsidRPr="00AA12C8">
        <w:rPr>
          <w:rFonts w:ascii="Book Antiqua" w:eastAsia="微软雅黑" w:hAnsi="Book Antiqua" w:cs="Times New Roman"/>
          <w:kern w:val="0"/>
          <w:sz w:val="20"/>
          <w:szCs w:val="20"/>
        </w:rPr>
        <w:t>asymmetric talus and tibia involvement without other organs affected has not been reported in the literature.</w:t>
      </w:r>
    </w:p>
    <w:p w14:paraId="77A4535E" w14:textId="7948209A" w:rsidR="00562C41" w:rsidRPr="00AA12C8" w:rsidRDefault="00562C41" w:rsidP="002E28B6">
      <w:pPr>
        <w:adjustRightInd w:val="0"/>
        <w:snapToGrid w:val="0"/>
        <w:spacing w:line="360" w:lineRule="auto"/>
        <w:ind w:firstLineChars="100" w:firstLine="200"/>
        <w:rPr>
          <w:rFonts w:ascii="Book Antiqua" w:eastAsia="微软雅黑" w:hAnsi="Book Antiqua" w:cs="Times New Roman"/>
          <w:kern w:val="0"/>
          <w:sz w:val="20"/>
          <w:szCs w:val="20"/>
        </w:rPr>
      </w:pPr>
      <w:r w:rsidRPr="00AA12C8">
        <w:rPr>
          <w:rFonts w:ascii="Book Antiqua" w:eastAsia="微软雅黑" w:hAnsi="Book Antiqua" w:cs="Times New Roman"/>
          <w:kern w:val="0"/>
          <w:sz w:val="20"/>
          <w:szCs w:val="20"/>
        </w:rPr>
        <w:t>There are few prospective studies or randomized controlled clinical studies on ECD, so the treatments are mainly based on case reports or empirical summaries, and there is still a lack of high-level evidence. In general, except for a small number of asymptomatic patients, all patients should start treatment immediately after the disease is found rather than observe, and many therapies have been used for this disease. Currently, through in-depth studies of the pathogenesis of ECD, treatments such as interferon-α</w:t>
      </w:r>
      <w:r w:rsidR="008B66A4" w:rsidRPr="00AA12C8">
        <w:rPr>
          <w:rFonts w:ascii="Book Antiqua" w:eastAsia="微软雅黑" w:hAnsi="Book Antiqua" w:cs="Times New Roman"/>
          <w:kern w:val="0"/>
          <w:sz w:val="20"/>
          <w:szCs w:val="20"/>
        </w:rPr>
        <w:t xml:space="preserve"> </w:t>
      </w:r>
      <w:r w:rsidRPr="00AA12C8">
        <w:rPr>
          <w:rFonts w:ascii="Book Antiqua" w:eastAsia="微软雅黑" w:hAnsi="Book Antiqua" w:cs="Times New Roman"/>
          <w:kern w:val="0"/>
          <w:sz w:val="20"/>
          <w:szCs w:val="20"/>
        </w:rPr>
        <w:t>recommended as the first-line therapy, anakinra (IL-1 receptor antagonist), vemurafenib (specific BARF inhibitor) and cobimetinib (specific MEK inhibitor) have been proven to have various efficacies</w:t>
      </w:r>
      <w:r w:rsidRPr="00AA12C8">
        <w:rPr>
          <w:rFonts w:ascii="Book Antiqua" w:eastAsia="微软雅黑" w:hAnsi="Book Antiqua" w:cs="Times New Roman"/>
          <w:kern w:val="0"/>
          <w:sz w:val="20"/>
          <w:szCs w:val="20"/>
          <w:vertAlign w:val="superscript"/>
        </w:rPr>
        <w:t>[4,12-18]</w:t>
      </w:r>
      <w:r w:rsidRPr="00AA12C8">
        <w:rPr>
          <w:rFonts w:ascii="Book Antiqua" w:eastAsia="微软雅黑" w:hAnsi="Book Antiqua" w:cs="Times New Roman"/>
          <w:kern w:val="0"/>
          <w:sz w:val="20"/>
          <w:szCs w:val="20"/>
        </w:rPr>
        <w:t>. Besides, surgical treatment can also achieve good results</w:t>
      </w:r>
      <w:r w:rsidRPr="00AA12C8">
        <w:rPr>
          <w:rFonts w:ascii="Book Antiqua" w:eastAsia="微软雅黑" w:hAnsi="Book Antiqua" w:cs="Times New Roman"/>
          <w:kern w:val="0"/>
          <w:sz w:val="20"/>
          <w:szCs w:val="20"/>
          <w:vertAlign w:val="superscript"/>
        </w:rPr>
        <w:t>[19-21]</w:t>
      </w:r>
      <w:r w:rsidRPr="00AA12C8">
        <w:rPr>
          <w:rFonts w:ascii="Book Antiqua" w:eastAsia="微软雅黑" w:hAnsi="Book Antiqua" w:cs="Times New Roman"/>
          <w:kern w:val="0"/>
          <w:sz w:val="20"/>
          <w:szCs w:val="20"/>
        </w:rPr>
        <w:t>. However, there is still a lack of standard guidelines for the surgical treatment of focal bone lesions with ECD involvement. We aim to share our experience in managing a case of ECD with asymmetric bone involvement</w:t>
      </w:r>
      <w:r w:rsidR="00EE0F13" w:rsidRPr="00AA12C8">
        <w:rPr>
          <w:rFonts w:ascii="Book Antiqua" w:eastAsia="微软雅黑" w:hAnsi="Book Antiqua" w:cs="Times New Roman"/>
          <w:kern w:val="0"/>
          <w:sz w:val="20"/>
          <w:szCs w:val="20"/>
        </w:rPr>
        <w:t>,</w:t>
      </w:r>
      <w:r w:rsidRPr="00AA12C8">
        <w:rPr>
          <w:rFonts w:ascii="Book Antiqua" w:eastAsia="微软雅黑" w:hAnsi="Book Antiqua" w:cs="Times New Roman"/>
          <w:kern w:val="0"/>
          <w:sz w:val="20"/>
          <w:szCs w:val="20"/>
        </w:rPr>
        <w:t xml:space="preserve"> and suggest the feasibility of surgery.</w:t>
      </w:r>
    </w:p>
    <w:p w14:paraId="17FFBAB6" w14:textId="04E6EFC2" w:rsidR="00B608F4" w:rsidRPr="00AA12C8" w:rsidRDefault="00B608F4" w:rsidP="002E28B6">
      <w:pPr>
        <w:adjustRightInd w:val="0"/>
        <w:snapToGrid w:val="0"/>
        <w:spacing w:line="360" w:lineRule="auto"/>
        <w:rPr>
          <w:rFonts w:ascii="Book Antiqua" w:hAnsi="Book Antiqua" w:cs="Times New Roman"/>
          <w:sz w:val="20"/>
          <w:szCs w:val="20"/>
          <w:shd w:val="clear" w:color="auto" w:fill="FFFFFF"/>
        </w:rPr>
      </w:pPr>
    </w:p>
    <w:p w14:paraId="52C2AF1C" w14:textId="77777777" w:rsidR="008B66A4" w:rsidRPr="00AA12C8" w:rsidRDefault="008B66A4" w:rsidP="002E28B6">
      <w:pPr>
        <w:adjustRightInd w:val="0"/>
        <w:snapToGrid w:val="0"/>
        <w:spacing w:line="360" w:lineRule="auto"/>
        <w:rPr>
          <w:rFonts w:ascii="Book Antiqua" w:hAnsi="Book Antiqua" w:cstheme="minorHAnsi"/>
          <w:b/>
          <w:sz w:val="20"/>
          <w:szCs w:val="20"/>
          <w:u w:val="single"/>
        </w:rPr>
      </w:pPr>
      <w:bookmarkStart w:id="8" w:name="_Hlk26436192"/>
      <w:r w:rsidRPr="00AA12C8">
        <w:rPr>
          <w:rFonts w:ascii="Book Antiqua" w:hAnsi="Book Antiqua" w:cstheme="minorHAnsi"/>
          <w:b/>
          <w:sz w:val="20"/>
          <w:szCs w:val="20"/>
          <w:u w:val="single"/>
        </w:rPr>
        <w:t>CASE PRESENTATION</w:t>
      </w:r>
    </w:p>
    <w:p w14:paraId="11C4ACA7" w14:textId="77777777" w:rsidR="008B66A4" w:rsidRPr="00AA12C8" w:rsidRDefault="008B66A4" w:rsidP="002E28B6">
      <w:pPr>
        <w:adjustRightInd w:val="0"/>
        <w:snapToGrid w:val="0"/>
        <w:spacing w:line="360" w:lineRule="auto"/>
        <w:rPr>
          <w:rFonts w:ascii="Book Antiqua" w:eastAsia="Calibri" w:hAnsi="Book Antiqua" w:cstheme="minorHAnsi"/>
          <w:b/>
          <w:i/>
          <w:sz w:val="20"/>
          <w:szCs w:val="20"/>
        </w:rPr>
      </w:pPr>
      <w:r w:rsidRPr="00AA12C8">
        <w:rPr>
          <w:rFonts w:ascii="Book Antiqua" w:eastAsia="Calibri" w:hAnsi="Book Antiqua" w:cstheme="minorHAnsi"/>
          <w:b/>
          <w:i/>
          <w:sz w:val="20"/>
          <w:szCs w:val="20"/>
        </w:rPr>
        <w:t>Chief complaints</w:t>
      </w:r>
    </w:p>
    <w:bookmarkEnd w:id="8"/>
    <w:p w14:paraId="36747BC8" w14:textId="77777777" w:rsidR="00562C41" w:rsidRPr="00AA12C8" w:rsidRDefault="00562C41"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sz w:val="20"/>
          <w:szCs w:val="20"/>
        </w:rPr>
        <w:t>A 67-year-old man complained of left ankle pain with slight limitation of motion.</w:t>
      </w:r>
    </w:p>
    <w:p w14:paraId="5A6B239B" w14:textId="64648CAA" w:rsidR="005F7600" w:rsidRPr="00AA12C8" w:rsidRDefault="005F7600" w:rsidP="002E28B6">
      <w:pPr>
        <w:adjustRightInd w:val="0"/>
        <w:snapToGrid w:val="0"/>
        <w:spacing w:line="360" w:lineRule="auto"/>
        <w:rPr>
          <w:rFonts w:ascii="Book Antiqua" w:hAnsi="Book Antiqua"/>
          <w:sz w:val="20"/>
          <w:szCs w:val="20"/>
          <w:shd w:val="clear" w:color="auto" w:fill="FFFFFF"/>
        </w:rPr>
      </w:pPr>
    </w:p>
    <w:p w14:paraId="00754E9F" w14:textId="58423AA4" w:rsidR="00060DA1" w:rsidRPr="00AA12C8" w:rsidRDefault="00060DA1" w:rsidP="002E28B6">
      <w:pPr>
        <w:adjustRightInd w:val="0"/>
        <w:snapToGrid w:val="0"/>
        <w:spacing w:line="360" w:lineRule="auto"/>
        <w:rPr>
          <w:rFonts w:ascii="Book Antiqua" w:hAnsi="Book Antiqua" w:cs="Times New Roman"/>
          <w:b/>
          <w:bCs/>
          <w:i/>
          <w:iCs/>
          <w:sz w:val="20"/>
          <w:szCs w:val="20"/>
        </w:rPr>
      </w:pPr>
      <w:r w:rsidRPr="00AA12C8">
        <w:rPr>
          <w:rFonts w:ascii="Book Antiqua" w:hAnsi="Book Antiqua" w:cs="Times New Roman"/>
          <w:b/>
          <w:bCs/>
          <w:i/>
          <w:iCs/>
          <w:sz w:val="20"/>
          <w:szCs w:val="20"/>
        </w:rPr>
        <w:t>History of present illness</w:t>
      </w:r>
    </w:p>
    <w:p w14:paraId="7FD088B4" w14:textId="6D37EBB5" w:rsidR="00060DA1" w:rsidRPr="00AA12C8" w:rsidRDefault="00562C41" w:rsidP="002E28B6">
      <w:pPr>
        <w:adjustRightInd w:val="0"/>
        <w:snapToGrid w:val="0"/>
        <w:spacing w:line="360" w:lineRule="auto"/>
        <w:rPr>
          <w:rFonts w:ascii="Book Antiqua" w:hAnsi="Book Antiqua"/>
          <w:sz w:val="20"/>
          <w:szCs w:val="20"/>
        </w:rPr>
      </w:pPr>
      <w:r w:rsidRPr="00AA12C8">
        <w:rPr>
          <w:rFonts w:ascii="Book Antiqua" w:hAnsi="Book Antiqua" w:cs="Times New Roman"/>
          <w:sz w:val="20"/>
          <w:szCs w:val="20"/>
          <w:shd w:val="clear" w:color="auto" w:fill="FFFFFF"/>
        </w:rPr>
        <w:t xml:space="preserve">The patient had a </w:t>
      </w:r>
      <w:r w:rsidR="005B0E7A" w:rsidRPr="00AA12C8">
        <w:rPr>
          <w:rFonts w:ascii="Book Antiqua" w:hAnsi="Book Antiqua" w:cs="Times New Roman"/>
          <w:sz w:val="20"/>
          <w:szCs w:val="20"/>
          <w:shd w:val="clear" w:color="auto" w:fill="FFFFFF"/>
        </w:rPr>
        <w:t>5</w:t>
      </w:r>
      <w:r w:rsidRPr="00AA12C8">
        <w:rPr>
          <w:rFonts w:ascii="Book Antiqua" w:hAnsi="Book Antiqua" w:cs="Times New Roman"/>
          <w:sz w:val="20"/>
          <w:szCs w:val="20"/>
          <w:shd w:val="clear" w:color="auto" w:fill="FFFFFF"/>
        </w:rPr>
        <w:t xml:space="preserve">-year history of left </w:t>
      </w:r>
      <w:r w:rsidRPr="00AA12C8">
        <w:rPr>
          <w:rFonts w:ascii="Book Antiqua" w:hAnsi="Book Antiqua"/>
          <w:sz w:val="20"/>
          <w:szCs w:val="20"/>
        </w:rPr>
        <w:t xml:space="preserve">ankle chronic pain, which exacerbated after a foot sprain 6 mo previously. The patient suffered from pain </w:t>
      </w:r>
      <w:r w:rsidR="00272796" w:rsidRPr="00AA12C8">
        <w:rPr>
          <w:rFonts w:ascii="Book Antiqua" w:hAnsi="Book Antiqua"/>
          <w:sz w:val="20"/>
          <w:szCs w:val="20"/>
        </w:rPr>
        <w:t xml:space="preserve">in his left ankle </w:t>
      </w:r>
      <w:r w:rsidRPr="00AA12C8">
        <w:rPr>
          <w:rFonts w:ascii="Book Antiqua" w:hAnsi="Book Antiqua"/>
          <w:sz w:val="20"/>
          <w:szCs w:val="20"/>
        </w:rPr>
        <w:t>during walking. He noted some swelling in the left medial malleolus region but no fever, chills or loss of weight.</w:t>
      </w:r>
    </w:p>
    <w:p w14:paraId="54C14FEC" w14:textId="1723E4BB" w:rsidR="00060DA1" w:rsidRPr="00AA12C8" w:rsidRDefault="00060DA1" w:rsidP="002E28B6">
      <w:pPr>
        <w:adjustRightInd w:val="0"/>
        <w:snapToGrid w:val="0"/>
        <w:spacing w:line="360" w:lineRule="auto"/>
        <w:rPr>
          <w:rFonts w:ascii="Book Antiqua" w:hAnsi="Book Antiqua"/>
          <w:sz w:val="20"/>
          <w:szCs w:val="20"/>
        </w:rPr>
      </w:pPr>
    </w:p>
    <w:p w14:paraId="570AA529" w14:textId="744B6DB8" w:rsidR="00060DA1" w:rsidRPr="00AA12C8" w:rsidRDefault="00060DA1" w:rsidP="002E28B6">
      <w:pPr>
        <w:adjustRightInd w:val="0"/>
        <w:snapToGrid w:val="0"/>
        <w:spacing w:line="360" w:lineRule="auto"/>
        <w:rPr>
          <w:rFonts w:ascii="Book Antiqua" w:hAnsi="Book Antiqua"/>
          <w:b/>
          <w:bCs/>
          <w:i/>
          <w:iCs/>
          <w:sz w:val="20"/>
          <w:szCs w:val="20"/>
        </w:rPr>
      </w:pPr>
      <w:r w:rsidRPr="00AA12C8">
        <w:rPr>
          <w:rFonts w:ascii="Book Antiqua" w:hAnsi="Book Antiqua"/>
          <w:b/>
          <w:bCs/>
          <w:i/>
          <w:iCs/>
          <w:sz w:val="20"/>
          <w:szCs w:val="20"/>
        </w:rPr>
        <w:t>History of past illness</w:t>
      </w:r>
    </w:p>
    <w:p w14:paraId="0CBD0ED4" w14:textId="3939501F" w:rsidR="00060DA1" w:rsidRPr="00AA12C8" w:rsidRDefault="00060DA1" w:rsidP="002E28B6">
      <w:pPr>
        <w:adjustRightInd w:val="0"/>
        <w:snapToGrid w:val="0"/>
        <w:spacing w:line="360" w:lineRule="auto"/>
        <w:rPr>
          <w:rFonts w:ascii="Book Antiqua" w:hAnsi="Book Antiqua" w:cs="Times New Roman"/>
          <w:sz w:val="20"/>
          <w:szCs w:val="20"/>
          <w:shd w:val="clear" w:color="auto" w:fill="FFFFFF"/>
        </w:rPr>
      </w:pPr>
      <w:r w:rsidRPr="00AA12C8">
        <w:rPr>
          <w:rFonts w:ascii="Book Antiqua" w:hAnsi="Book Antiqua" w:cs="Times New Roman"/>
          <w:sz w:val="20"/>
          <w:szCs w:val="20"/>
          <w:shd w:val="clear" w:color="auto" w:fill="FFFFFF"/>
        </w:rPr>
        <w:t>His past history was unremarkable.</w:t>
      </w:r>
    </w:p>
    <w:p w14:paraId="66C3940B" w14:textId="78136194" w:rsidR="00060DA1" w:rsidRPr="00AA12C8" w:rsidRDefault="00060DA1" w:rsidP="002E28B6">
      <w:pPr>
        <w:adjustRightInd w:val="0"/>
        <w:snapToGrid w:val="0"/>
        <w:spacing w:line="360" w:lineRule="auto"/>
        <w:rPr>
          <w:rFonts w:ascii="Book Antiqua" w:hAnsi="Book Antiqua" w:cs="Times New Roman"/>
          <w:sz w:val="20"/>
          <w:szCs w:val="20"/>
          <w:shd w:val="clear" w:color="auto" w:fill="FFFFFF"/>
        </w:rPr>
      </w:pPr>
    </w:p>
    <w:p w14:paraId="72976806" w14:textId="77777777" w:rsidR="00060DA1" w:rsidRPr="00AA12C8"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r w:rsidRPr="00AA12C8">
        <w:rPr>
          <w:rFonts w:ascii="Book Antiqua" w:eastAsia="宋体" w:hAnsi="Book Antiqua" w:cs="Times New Roman"/>
          <w:b/>
          <w:bCs/>
          <w:i/>
          <w:iCs/>
          <w:kern w:val="0"/>
          <w:sz w:val="20"/>
          <w:szCs w:val="20"/>
        </w:rPr>
        <w:t>Personal and family history</w:t>
      </w:r>
    </w:p>
    <w:p w14:paraId="357EB5E0" w14:textId="60F91280" w:rsidR="00060DA1" w:rsidRPr="00AA12C8" w:rsidRDefault="00060DA1" w:rsidP="002E28B6">
      <w:pPr>
        <w:widowControl/>
        <w:shd w:val="clear" w:color="auto" w:fill="FFFFFF"/>
        <w:adjustRightInd w:val="0"/>
        <w:snapToGrid w:val="0"/>
        <w:spacing w:line="360" w:lineRule="auto"/>
        <w:rPr>
          <w:rFonts w:ascii="Book Antiqua" w:eastAsia="宋体" w:hAnsi="Book Antiqua" w:cs="Times New Roman"/>
          <w:kern w:val="0"/>
          <w:sz w:val="20"/>
          <w:szCs w:val="20"/>
        </w:rPr>
      </w:pPr>
      <w:r w:rsidRPr="00AA12C8">
        <w:rPr>
          <w:rFonts w:ascii="Book Antiqua" w:eastAsia="宋体" w:hAnsi="Book Antiqua" w:cs="Times New Roman"/>
          <w:kern w:val="0"/>
          <w:sz w:val="20"/>
          <w:szCs w:val="20"/>
        </w:rPr>
        <w:t>His family history was unremarkable.</w:t>
      </w:r>
    </w:p>
    <w:p w14:paraId="4E47AA2A" w14:textId="77777777" w:rsidR="00060DA1" w:rsidRPr="00AA12C8" w:rsidRDefault="00060DA1"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59142A6A" w14:textId="77777777" w:rsidR="00060DA1" w:rsidRPr="00AA12C8"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bookmarkStart w:id="9" w:name="_Hlk22740461"/>
      <w:r w:rsidRPr="00AA12C8">
        <w:rPr>
          <w:rFonts w:ascii="Book Antiqua" w:eastAsia="宋体" w:hAnsi="Book Antiqua" w:cs="Times New Roman"/>
          <w:b/>
          <w:bCs/>
          <w:i/>
          <w:iCs/>
          <w:kern w:val="0"/>
          <w:sz w:val="20"/>
          <w:szCs w:val="20"/>
        </w:rPr>
        <w:t>Physical examination upon admission</w:t>
      </w:r>
    </w:p>
    <w:p w14:paraId="6C0B69EC" w14:textId="4B4FDA1B" w:rsidR="00562C41" w:rsidRPr="00AA12C8" w:rsidRDefault="00562C41"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sz w:val="20"/>
          <w:szCs w:val="20"/>
        </w:rPr>
        <w:t>Physical examination showed swelling in his left medial malleolus region with tenderness. He presented with pain and weakness in eversion.</w:t>
      </w:r>
    </w:p>
    <w:p w14:paraId="0071376B" w14:textId="77777777" w:rsidR="00060DA1" w:rsidRPr="00AA12C8" w:rsidRDefault="00060DA1" w:rsidP="002E28B6">
      <w:pPr>
        <w:widowControl/>
        <w:shd w:val="clear" w:color="auto" w:fill="FFFFFF"/>
        <w:adjustRightInd w:val="0"/>
        <w:snapToGrid w:val="0"/>
        <w:spacing w:line="360" w:lineRule="auto"/>
        <w:rPr>
          <w:rFonts w:ascii="Book Antiqua" w:eastAsia="宋体" w:hAnsi="Book Antiqua" w:cs="Times New Roman"/>
          <w:kern w:val="0"/>
          <w:sz w:val="20"/>
          <w:szCs w:val="20"/>
        </w:rPr>
      </w:pPr>
    </w:p>
    <w:p w14:paraId="64BEF1AE" w14:textId="77777777" w:rsidR="00060DA1" w:rsidRPr="00AA12C8"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r w:rsidRPr="00AA12C8">
        <w:rPr>
          <w:rFonts w:ascii="Book Antiqua" w:eastAsia="宋体" w:hAnsi="Book Antiqua" w:cs="Times New Roman"/>
          <w:b/>
          <w:bCs/>
          <w:i/>
          <w:iCs/>
          <w:kern w:val="0"/>
          <w:sz w:val="20"/>
          <w:szCs w:val="20"/>
        </w:rPr>
        <w:t>Laboratory examinations</w:t>
      </w:r>
    </w:p>
    <w:p w14:paraId="4C8DBF6C" w14:textId="4F0358FD" w:rsidR="00562C41" w:rsidRPr="00AA12C8" w:rsidRDefault="00562C41" w:rsidP="002E28B6">
      <w:pPr>
        <w:widowControl/>
        <w:shd w:val="clear" w:color="auto" w:fill="FFFFFF"/>
        <w:adjustRightInd w:val="0"/>
        <w:snapToGrid w:val="0"/>
        <w:spacing w:line="360" w:lineRule="auto"/>
        <w:rPr>
          <w:rFonts w:ascii="Book Antiqua" w:hAnsi="Book Antiqua"/>
          <w:sz w:val="20"/>
          <w:szCs w:val="20"/>
          <w:shd w:val="clear" w:color="auto" w:fill="FFFFFF"/>
        </w:rPr>
      </w:pPr>
      <w:r w:rsidRPr="00AA12C8">
        <w:rPr>
          <w:rFonts w:ascii="Book Antiqua" w:hAnsi="Book Antiqua"/>
          <w:sz w:val="20"/>
          <w:szCs w:val="20"/>
          <w:shd w:val="clear" w:color="auto" w:fill="FFFFFF"/>
        </w:rPr>
        <w:t>The laboratory tests showed a white blood cell count of 6.09</w:t>
      </w:r>
      <w:r w:rsidR="008B66A4" w:rsidRPr="00AA12C8">
        <w:rPr>
          <w:rFonts w:ascii="Book Antiqua" w:hAnsi="Book Antiqua"/>
          <w:sz w:val="20"/>
          <w:szCs w:val="20"/>
          <w:shd w:val="clear" w:color="auto" w:fill="FFFFFF"/>
        </w:rPr>
        <w:t xml:space="preserve"> </w:t>
      </w:r>
      <w:r w:rsidRPr="00AA12C8">
        <w:rPr>
          <w:rFonts w:ascii="Book Antiqua" w:hAnsi="Book Antiqua"/>
          <w:sz w:val="20"/>
          <w:szCs w:val="20"/>
          <w:shd w:val="clear" w:color="auto" w:fill="FFFFFF"/>
        </w:rPr>
        <w:t>×</w:t>
      </w:r>
      <w:r w:rsidR="008B66A4" w:rsidRPr="00AA12C8">
        <w:rPr>
          <w:rFonts w:ascii="Book Antiqua" w:hAnsi="Book Antiqua"/>
          <w:sz w:val="20"/>
          <w:szCs w:val="20"/>
          <w:shd w:val="clear" w:color="auto" w:fill="FFFFFF"/>
        </w:rPr>
        <w:t xml:space="preserve"> </w:t>
      </w:r>
      <w:r w:rsidRPr="00AA12C8">
        <w:rPr>
          <w:rFonts w:ascii="Book Antiqua" w:hAnsi="Book Antiqua"/>
          <w:sz w:val="20"/>
          <w:szCs w:val="20"/>
          <w:shd w:val="clear" w:color="auto" w:fill="FFFFFF"/>
        </w:rPr>
        <w:t>10</w:t>
      </w:r>
      <w:r w:rsidRPr="00AA12C8">
        <w:rPr>
          <w:rFonts w:ascii="Book Antiqua" w:hAnsi="Book Antiqua"/>
          <w:sz w:val="20"/>
          <w:szCs w:val="20"/>
          <w:shd w:val="clear" w:color="auto" w:fill="FFFFFF"/>
          <w:vertAlign w:val="superscript"/>
        </w:rPr>
        <w:t>9</w:t>
      </w:r>
      <w:r w:rsidRPr="00AA12C8">
        <w:rPr>
          <w:rFonts w:ascii="Book Antiqua" w:hAnsi="Book Antiqua"/>
          <w:sz w:val="20"/>
          <w:szCs w:val="20"/>
          <w:shd w:val="clear" w:color="auto" w:fill="FFFFFF"/>
        </w:rPr>
        <w:t xml:space="preserve">/L, C-reactive protein of 1.64 mg/L and erythrocyte sedimentation rate of 2.00 mm/h. Biopsies were obtained from the affected tibia and talus for pathological and immunohistochemical examinations. Microscopy revealed foamy histiocytes filled with lipids and granulomatous inflammation containing fibrous tissue, lymphoid tissue, plasma cells and Touton giant cells. Immunohistochemical examination showed positive expression of CD68 and AACT, but negative expression of CD34, S100 and CD1a (Figure </w:t>
      </w:r>
      <w:r w:rsidR="00734FC1" w:rsidRPr="00AA12C8">
        <w:rPr>
          <w:rFonts w:ascii="Book Antiqua" w:hAnsi="Book Antiqua"/>
          <w:sz w:val="20"/>
          <w:szCs w:val="20"/>
          <w:shd w:val="clear" w:color="auto" w:fill="FFFFFF"/>
        </w:rPr>
        <w:t>1</w:t>
      </w:r>
      <w:r w:rsidRPr="00AA12C8">
        <w:rPr>
          <w:rFonts w:ascii="Book Antiqua" w:hAnsi="Book Antiqua"/>
          <w:sz w:val="20"/>
          <w:szCs w:val="20"/>
          <w:shd w:val="clear" w:color="auto" w:fill="FFFFFF"/>
        </w:rPr>
        <w:t xml:space="preserve">). In addition, molecular pathologic examination was negative for the </w:t>
      </w:r>
      <w:r w:rsidRPr="00AA12C8">
        <w:rPr>
          <w:rStyle w:val="fontstyle01"/>
          <w:rFonts w:ascii="Book Antiqua" w:hAnsi="Book Antiqua"/>
          <w:color w:val="auto"/>
        </w:rPr>
        <w:t>BRAF</w:t>
      </w:r>
      <w:r w:rsidRPr="00AA12C8">
        <w:rPr>
          <w:rStyle w:val="fontstyle01"/>
          <w:rFonts w:ascii="Book Antiqua" w:hAnsi="Book Antiqua"/>
          <w:color w:val="auto"/>
          <w:vertAlign w:val="superscript"/>
        </w:rPr>
        <w:t>V600E</w:t>
      </w:r>
      <w:r w:rsidRPr="00AA12C8">
        <w:rPr>
          <w:rFonts w:ascii="Book Antiqua" w:hAnsi="Book Antiqua"/>
          <w:sz w:val="20"/>
          <w:szCs w:val="20"/>
          <w:shd w:val="clear" w:color="auto" w:fill="FFFFFF"/>
        </w:rPr>
        <w:t xml:space="preserve"> mutation.</w:t>
      </w:r>
    </w:p>
    <w:p w14:paraId="2E3C868F" w14:textId="77777777" w:rsidR="00060DA1" w:rsidRPr="00AA12C8" w:rsidRDefault="00060DA1" w:rsidP="002E28B6">
      <w:pPr>
        <w:widowControl/>
        <w:shd w:val="clear" w:color="auto" w:fill="FFFFFF"/>
        <w:adjustRightInd w:val="0"/>
        <w:snapToGrid w:val="0"/>
        <w:spacing w:line="360" w:lineRule="auto"/>
        <w:rPr>
          <w:rFonts w:ascii="Book Antiqua" w:hAnsi="Book Antiqua"/>
          <w:sz w:val="20"/>
          <w:szCs w:val="20"/>
          <w:shd w:val="clear" w:color="auto" w:fill="FFFFFF"/>
        </w:rPr>
      </w:pPr>
    </w:p>
    <w:p w14:paraId="22E5379E" w14:textId="47F60603" w:rsidR="00060DA1" w:rsidRPr="00AA12C8" w:rsidRDefault="00060DA1" w:rsidP="002E28B6">
      <w:pPr>
        <w:widowControl/>
        <w:shd w:val="clear" w:color="auto" w:fill="FFFFFF"/>
        <w:adjustRightInd w:val="0"/>
        <w:snapToGrid w:val="0"/>
        <w:spacing w:line="360" w:lineRule="auto"/>
        <w:rPr>
          <w:rFonts w:ascii="Book Antiqua" w:eastAsia="宋体" w:hAnsi="Book Antiqua" w:cs="Times New Roman"/>
          <w:b/>
          <w:bCs/>
          <w:i/>
          <w:iCs/>
          <w:kern w:val="0"/>
          <w:sz w:val="20"/>
          <w:szCs w:val="20"/>
        </w:rPr>
      </w:pPr>
      <w:r w:rsidRPr="00AA12C8">
        <w:rPr>
          <w:rFonts w:ascii="Book Antiqua" w:eastAsia="宋体" w:hAnsi="Book Antiqua" w:cs="Times New Roman"/>
          <w:b/>
          <w:bCs/>
          <w:i/>
          <w:iCs/>
          <w:kern w:val="0"/>
          <w:sz w:val="20"/>
          <w:szCs w:val="20"/>
        </w:rPr>
        <w:t>Imaging examinations</w:t>
      </w:r>
    </w:p>
    <w:bookmarkEnd w:id="9"/>
    <w:p w14:paraId="7EAE62AE" w14:textId="4A77659E" w:rsidR="00060DA1" w:rsidRPr="00AA12C8" w:rsidRDefault="00562C41"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sz w:val="20"/>
          <w:szCs w:val="20"/>
          <w:shd w:val="clear" w:color="auto" w:fill="FFFFFF"/>
        </w:rPr>
        <w:t xml:space="preserve">We discovered osteosclerosis of the talus and tibia on the previous plain X-ray film taken by the patient </w:t>
      </w:r>
      <w:r w:rsidR="005B0E7A" w:rsidRPr="00AA12C8">
        <w:rPr>
          <w:rFonts w:ascii="Book Antiqua" w:hAnsi="Book Antiqua"/>
          <w:sz w:val="20"/>
          <w:szCs w:val="20"/>
          <w:shd w:val="clear" w:color="auto" w:fill="FFFFFF"/>
        </w:rPr>
        <w:t xml:space="preserve">5 </w:t>
      </w:r>
      <w:r w:rsidRPr="00AA12C8">
        <w:rPr>
          <w:rFonts w:ascii="Book Antiqua" w:hAnsi="Book Antiqua"/>
          <w:sz w:val="20"/>
          <w:szCs w:val="20"/>
          <w:shd w:val="clear" w:color="auto" w:fill="FFFFFF"/>
        </w:rPr>
        <w:t>years ago</w:t>
      </w:r>
      <w:r w:rsidR="0011708B" w:rsidRPr="00AA12C8">
        <w:rPr>
          <w:rFonts w:ascii="Book Antiqua" w:hAnsi="Book Antiqua"/>
          <w:sz w:val="20"/>
          <w:szCs w:val="20"/>
          <w:shd w:val="clear" w:color="auto" w:fill="FFFFFF"/>
        </w:rPr>
        <w:t>,</w:t>
      </w:r>
      <w:r w:rsidRPr="00AA12C8">
        <w:rPr>
          <w:rFonts w:ascii="Book Antiqua" w:hAnsi="Book Antiqua"/>
          <w:sz w:val="20"/>
          <w:szCs w:val="20"/>
          <w:shd w:val="clear" w:color="auto" w:fill="FFFFFF"/>
        </w:rPr>
        <w:t xml:space="preserve"> </w:t>
      </w:r>
      <w:r w:rsidRPr="00AA12C8">
        <w:rPr>
          <w:rFonts w:ascii="Book Antiqua" w:hAnsi="Book Antiqua"/>
          <w:sz w:val="20"/>
          <w:szCs w:val="20"/>
        </w:rPr>
        <w:t xml:space="preserve">which was initially missed at a local hospital (Figure </w:t>
      </w:r>
      <w:r w:rsidR="00734FC1" w:rsidRPr="00AA12C8">
        <w:rPr>
          <w:rFonts w:ascii="Book Antiqua" w:hAnsi="Book Antiqua"/>
          <w:sz w:val="20"/>
          <w:szCs w:val="20"/>
        </w:rPr>
        <w:t>2</w:t>
      </w:r>
      <w:r w:rsidRPr="00AA12C8">
        <w:rPr>
          <w:rFonts w:ascii="Book Antiqua" w:hAnsi="Book Antiqua"/>
          <w:sz w:val="20"/>
          <w:szCs w:val="20"/>
        </w:rPr>
        <w:t>)</w:t>
      </w:r>
      <w:r w:rsidRPr="00AA12C8">
        <w:rPr>
          <w:rFonts w:ascii="Book Antiqua" w:hAnsi="Book Antiqua"/>
          <w:sz w:val="20"/>
          <w:szCs w:val="20"/>
          <w:shd w:val="clear" w:color="auto" w:fill="FFFFFF"/>
        </w:rPr>
        <w:t>. His recent left tibiofibular X-ray showed irregular osteolytic lesions in the talus</w:t>
      </w:r>
      <w:r w:rsidR="0011708B" w:rsidRPr="00AA12C8">
        <w:rPr>
          <w:rFonts w:ascii="Book Antiqua" w:hAnsi="Book Antiqua"/>
          <w:sz w:val="20"/>
          <w:szCs w:val="20"/>
          <w:shd w:val="clear" w:color="auto" w:fill="FFFFFF"/>
        </w:rPr>
        <w:t>,</w:t>
      </w:r>
      <w:r w:rsidRPr="00AA12C8">
        <w:rPr>
          <w:rFonts w:ascii="Book Antiqua" w:hAnsi="Book Antiqua"/>
          <w:sz w:val="20"/>
          <w:szCs w:val="20"/>
          <w:shd w:val="clear" w:color="auto" w:fill="FFFFFF"/>
        </w:rPr>
        <w:t xml:space="preserve"> and focal osteosclerosis in the distal tibia (Figure </w:t>
      </w:r>
      <w:r w:rsidR="00734FC1" w:rsidRPr="00AA12C8">
        <w:rPr>
          <w:rFonts w:ascii="Book Antiqua" w:hAnsi="Book Antiqua"/>
          <w:sz w:val="20"/>
          <w:szCs w:val="20"/>
          <w:shd w:val="clear" w:color="auto" w:fill="FFFFFF"/>
        </w:rPr>
        <w:t>3</w:t>
      </w:r>
      <w:r w:rsidRPr="00AA12C8">
        <w:rPr>
          <w:rFonts w:ascii="Book Antiqua" w:hAnsi="Book Antiqua"/>
          <w:sz w:val="20"/>
          <w:szCs w:val="20"/>
          <w:shd w:val="clear" w:color="auto" w:fill="FFFFFF"/>
        </w:rPr>
        <w:t xml:space="preserve">). The computer tomography (CT) revealed left talus osteolytic destruction and cortical discontinuity of the anterior articular surface (Figure </w:t>
      </w:r>
      <w:r w:rsidR="00734FC1" w:rsidRPr="00AA12C8">
        <w:rPr>
          <w:rFonts w:ascii="Book Antiqua" w:hAnsi="Book Antiqua"/>
          <w:sz w:val="20"/>
          <w:szCs w:val="20"/>
          <w:shd w:val="clear" w:color="auto" w:fill="FFFFFF"/>
        </w:rPr>
        <w:t>4</w:t>
      </w:r>
      <w:r w:rsidRPr="00AA12C8">
        <w:rPr>
          <w:rFonts w:ascii="Book Antiqua" w:hAnsi="Book Antiqua"/>
          <w:sz w:val="20"/>
          <w:szCs w:val="20"/>
          <w:shd w:val="clear" w:color="auto" w:fill="FFFFFF"/>
        </w:rPr>
        <w:t xml:space="preserve">). </w:t>
      </w:r>
      <w:r w:rsidR="0011708B" w:rsidRPr="00AA12C8">
        <w:rPr>
          <w:rFonts w:ascii="Book Antiqua" w:hAnsi="Book Antiqua"/>
          <w:sz w:val="20"/>
          <w:szCs w:val="20"/>
          <w:shd w:val="clear" w:color="auto" w:fill="FFFFFF"/>
        </w:rPr>
        <w:t>M</w:t>
      </w:r>
      <w:r w:rsidRPr="00AA12C8">
        <w:rPr>
          <w:rFonts w:ascii="Book Antiqua" w:hAnsi="Book Antiqua"/>
          <w:sz w:val="20"/>
          <w:szCs w:val="20"/>
          <w:shd w:val="clear" w:color="auto" w:fill="FFFFFF"/>
        </w:rPr>
        <w:t>agnetic resonance imaging (MRI) revealed lesions of the talus and tibia hypointense on T1-weighted image</w:t>
      </w:r>
      <w:r w:rsidR="0011708B" w:rsidRPr="00AA12C8">
        <w:rPr>
          <w:rFonts w:ascii="Book Antiqua" w:hAnsi="Book Antiqua"/>
          <w:sz w:val="20"/>
          <w:szCs w:val="20"/>
          <w:shd w:val="clear" w:color="auto" w:fill="FFFFFF"/>
        </w:rPr>
        <w:t>s</w:t>
      </w:r>
      <w:r w:rsidRPr="00AA12C8">
        <w:rPr>
          <w:rFonts w:ascii="Book Antiqua" w:hAnsi="Book Antiqua"/>
          <w:sz w:val="20"/>
          <w:szCs w:val="20"/>
          <w:shd w:val="clear" w:color="auto" w:fill="FFFFFF"/>
        </w:rPr>
        <w:t xml:space="preserve"> (T1WI) and hyperintense on T2-weighted image</w:t>
      </w:r>
      <w:r w:rsidR="0011708B" w:rsidRPr="00AA12C8">
        <w:rPr>
          <w:rFonts w:ascii="Book Antiqua" w:hAnsi="Book Antiqua"/>
          <w:sz w:val="20"/>
          <w:szCs w:val="20"/>
          <w:shd w:val="clear" w:color="auto" w:fill="FFFFFF"/>
        </w:rPr>
        <w:t>s</w:t>
      </w:r>
      <w:r w:rsidRPr="00AA12C8">
        <w:rPr>
          <w:rFonts w:ascii="Book Antiqua" w:hAnsi="Book Antiqua"/>
          <w:sz w:val="20"/>
          <w:szCs w:val="20"/>
          <w:shd w:val="clear" w:color="auto" w:fill="FFFFFF"/>
        </w:rPr>
        <w:t xml:space="preserve"> (T2WI) (Figures </w:t>
      </w:r>
      <w:r w:rsidR="00734FC1" w:rsidRPr="00AA12C8">
        <w:rPr>
          <w:rFonts w:ascii="Book Antiqua" w:hAnsi="Book Antiqua"/>
          <w:sz w:val="20"/>
          <w:szCs w:val="20"/>
          <w:shd w:val="clear" w:color="auto" w:fill="FFFFFF"/>
        </w:rPr>
        <w:t>5</w:t>
      </w:r>
      <w:r w:rsidR="008B66A4" w:rsidRPr="00AA12C8">
        <w:rPr>
          <w:rFonts w:ascii="Book Antiqua" w:hAnsi="Book Antiqua"/>
          <w:sz w:val="20"/>
          <w:szCs w:val="20"/>
          <w:shd w:val="clear" w:color="auto" w:fill="FFFFFF"/>
        </w:rPr>
        <w:t xml:space="preserve"> and</w:t>
      </w:r>
      <w:r w:rsidRPr="00AA12C8">
        <w:rPr>
          <w:rFonts w:ascii="Book Antiqua" w:hAnsi="Book Antiqua"/>
          <w:sz w:val="20"/>
          <w:szCs w:val="20"/>
          <w:shd w:val="clear" w:color="auto" w:fill="FFFFFF"/>
        </w:rPr>
        <w:t xml:space="preserve"> </w:t>
      </w:r>
      <w:r w:rsidR="00734FC1" w:rsidRPr="00AA12C8">
        <w:rPr>
          <w:rFonts w:ascii="Book Antiqua" w:hAnsi="Book Antiqua"/>
          <w:sz w:val="20"/>
          <w:szCs w:val="20"/>
          <w:shd w:val="clear" w:color="auto" w:fill="FFFFFF"/>
        </w:rPr>
        <w:t>6</w:t>
      </w:r>
      <w:r w:rsidRPr="00AA12C8">
        <w:rPr>
          <w:rFonts w:ascii="Book Antiqua" w:hAnsi="Book Antiqua"/>
          <w:sz w:val="20"/>
          <w:szCs w:val="20"/>
          <w:shd w:val="clear" w:color="auto" w:fill="FFFFFF"/>
        </w:rPr>
        <w:t xml:space="preserve">). The whole-body technetium bone scan showed increased asymmetric uptake at the left talus and tibia (Figure </w:t>
      </w:r>
      <w:r w:rsidR="00734FC1" w:rsidRPr="00AA12C8">
        <w:rPr>
          <w:rFonts w:ascii="Book Antiqua" w:hAnsi="Book Antiqua"/>
          <w:sz w:val="20"/>
          <w:szCs w:val="20"/>
          <w:shd w:val="clear" w:color="auto" w:fill="FFFFFF"/>
        </w:rPr>
        <w:t>7</w:t>
      </w:r>
      <w:r w:rsidRPr="00AA12C8">
        <w:rPr>
          <w:rFonts w:ascii="Book Antiqua" w:hAnsi="Book Antiqua"/>
          <w:sz w:val="20"/>
          <w:szCs w:val="20"/>
          <w:shd w:val="clear" w:color="auto" w:fill="FFFFFF"/>
        </w:rPr>
        <w:t>).</w:t>
      </w:r>
    </w:p>
    <w:p w14:paraId="1A936713" w14:textId="77777777" w:rsidR="00060DA1" w:rsidRPr="00AA12C8" w:rsidRDefault="00060DA1" w:rsidP="002E28B6">
      <w:pPr>
        <w:adjustRightInd w:val="0"/>
        <w:snapToGrid w:val="0"/>
        <w:spacing w:line="360" w:lineRule="auto"/>
        <w:rPr>
          <w:rFonts w:ascii="Book Antiqua" w:hAnsi="Book Antiqua" w:cs="Times New Roman"/>
          <w:b/>
          <w:bCs/>
          <w:sz w:val="20"/>
          <w:szCs w:val="20"/>
          <w:shd w:val="clear" w:color="auto" w:fill="FFFFFF"/>
        </w:rPr>
      </w:pPr>
    </w:p>
    <w:p w14:paraId="0C05BB48" w14:textId="6D178011" w:rsidR="00132478" w:rsidRPr="00AA12C8" w:rsidRDefault="00400D3A" w:rsidP="002E28B6">
      <w:pPr>
        <w:adjustRightInd w:val="0"/>
        <w:snapToGrid w:val="0"/>
        <w:spacing w:line="360" w:lineRule="auto"/>
        <w:rPr>
          <w:rFonts w:ascii="Book Antiqua" w:hAnsi="Book Antiqua" w:cs="Times New Roman"/>
          <w:b/>
          <w:bCs/>
          <w:caps/>
          <w:sz w:val="20"/>
          <w:szCs w:val="20"/>
          <w:u w:val="single"/>
        </w:rPr>
      </w:pPr>
      <w:r w:rsidRPr="00AA12C8">
        <w:rPr>
          <w:rFonts w:ascii="Book Antiqua" w:hAnsi="Book Antiqua" w:cs="Times New Roman"/>
          <w:b/>
          <w:bCs/>
          <w:caps/>
          <w:sz w:val="20"/>
          <w:szCs w:val="20"/>
          <w:u w:val="single"/>
        </w:rPr>
        <w:t>Final Diagnosis</w:t>
      </w:r>
    </w:p>
    <w:p w14:paraId="679DDFE1" w14:textId="61823431" w:rsidR="00132478" w:rsidRPr="00AA12C8" w:rsidRDefault="00EF2153" w:rsidP="002E28B6">
      <w:pPr>
        <w:adjustRightInd w:val="0"/>
        <w:snapToGrid w:val="0"/>
        <w:spacing w:line="360" w:lineRule="auto"/>
        <w:rPr>
          <w:rStyle w:val="fontstyle01"/>
          <w:rFonts w:ascii="Book Antiqua" w:hAnsi="Book Antiqua" w:cs="Times New Roman"/>
          <w:color w:val="auto"/>
        </w:rPr>
      </w:pPr>
      <w:r w:rsidRPr="00AA12C8">
        <w:rPr>
          <w:rFonts w:ascii="Book Antiqua" w:eastAsia="微软雅黑" w:hAnsi="Book Antiqua" w:cs="Times New Roman"/>
          <w:kern w:val="0"/>
          <w:sz w:val="20"/>
          <w:szCs w:val="20"/>
        </w:rPr>
        <w:t xml:space="preserve">Erdheim-Chester disease </w:t>
      </w:r>
      <w:r w:rsidR="009E0F04" w:rsidRPr="00AA12C8">
        <w:rPr>
          <w:rFonts w:ascii="Book Antiqua" w:eastAsia="微软雅黑" w:hAnsi="Book Antiqua" w:cs="Times New Roman"/>
          <w:kern w:val="0"/>
          <w:sz w:val="20"/>
          <w:szCs w:val="20"/>
        </w:rPr>
        <w:t>with</w:t>
      </w:r>
      <w:r w:rsidR="0011708B" w:rsidRPr="00AA12C8">
        <w:rPr>
          <w:rFonts w:ascii="Book Antiqua" w:eastAsia="微软雅黑" w:hAnsi="Book Antiqua" w:cs="Times New Roman"/>
          <w:kern w:val="0"/>
          <w:sz w:val="20"/>
          <w:szCs w:val="20"/>
        </w:rPr>
        <w:t xml:space="preserve"> a</w:t>
      </w:r>
      <w:r w:rsidR="009E0F04" w:rsidRPr="00AA12C8">
        <w:rPr>
          <w:rFonts w:ascii="Book Antiqua" w:eastAsia="微软雅黑" w:hAnsi="Book Antiqua" w:cs="Times New Roman"/>
          <w:kern w:val="0"/>
          <w:sz w:val="20"/>
          <w:szCs w:val="20"/>
        </w:rPr>
        <w:t xml:space="preserve"> wild</w:t>
      </w:r>
      <w:r w:rsidR="0011708B" w:rsidRPr="00AA12C8">
        <w:rPr>
          <w:rFonts w:ascii="Book Antiqua" w:eastAsia="微软雅黑" w:hAnsi="Book Antiqua" w:cs="Times New Roman"/>
          <w:kern w:val="0"/>
          <w:sz w:val="20"/>
          <w:szCs w:val="20"/>
        </w:rPr>
        <w:t>-</w:t>
      </w:r>
      <w:r w:rsidR="009E0F04" w:rsidRPr="00AA12C8">
        <w:rPr>
          <w:rFonts w:ascii="Book Antiqua" w:eastAsia="微软雅黑" w:hAnsi="Book Antiqua" w:cs="Times New Roman"/>
          <w:kern w:val="0"/>
          <w:sz w:val="20"/>
          <w:szCs w:val="20"/>
        </w:rPr>
        <w:t>type</w:t>
      </w:r>
      <w:r w:rsidRPr="00AA12C8">
        <w:rPr>
          <w:rFonts w:ascii="Book Antiqua" w:eastAsia="微软雅黑" w:hAnsi="Book Antiqua" w:cs="Times New Roman"/>
          <w:kern w:val="0"/>
          <w:sz w:val="20"/>
          <w:szCs w:val="20"/>
        </w:rPr>
        <w:t xml:space="preserve"> mutation in </w:t>
      </w:r>
      <w:r w:rsidR="009026C0" w:rsidRPr="00AA12C8">
        <w:rPr>
          <w:rFonts w:ascii="Book Antiqua" w:eastAsia="微软雅黑" w:hAnsi="Book Antiqua" w:cs="Times New Roman"/>
          <w:kern w:val="0"/>
          <w:sz w:val="20"/>
          <w:szCs w:val="20"/>
        </w:rPr>
        <w:t xml:space="preserve">the </w:t>
      </w:r>
      <w:r w:rsidRPr="00AA12C8">
        <w:rPr>
          <w:rStyle w:val="fontstyle01"/>
          <w:rFonts w:ascii="Book Antiqua" w:hAnsi="Book Antiqua" w:cs="Times New Roman"/>
          <w:color w:val="auto"/>
        </w:rPr>
        <w:t>BRAF</w:t>
      </w:r>
      <w:r w:rsidRPr="00AA12C8">
        <w:rPr>
          <w:rStyle w:val="fontstyle01"/>
          <w:rFonts w:ascii="Book Antiqua" w:hAnsi="Book Antiqua" w:cs="Times New Roman"/>
          <w:color w:val="auto"/>
          <w:vertAlign w:val="superscript"/>
        </w:rPr>
        <w:t xml:space="preserve">V600E </w:t>
      </w:r>
      <w:r w:rsidRPr="00AA12C8">
        <w:rPr>
          <w:rStyle w:val="fontstyle01"/>
          <w:rFonts w:ascii="Book Antiqua" w:hAnsi="Book Antiqua" w:cs="Times New Roman"/>
          <w:color w:val="auto"/>
        </w:rPr>
        <w:t>gene.</w:t>
      </w:r>
    </w:p>
    <w:p w14:paraId="7881D1E5" w14:textId="77777777" w:rsidR="00EF2153" w:rsidRPr="00AA12C8" w:rsidRDefault="00EF2153" w:rsidP="002E28B6">
      <w:pPr>
        <w:adjustRightInd w:val="0"/>
        <w:snapToGrid w:val="0"/>
        <w:spacing w:line="360" w:lineRule="auto"/>
        <w:rPr>
          <w:rFonts w:ascii="Book Antiqua" w:hAnsi="Book Antiqua" w:cs="Times New Roman"/>
          <w:sz w:val="20"/>
          <w:szCs w:val="20"/>
        </w:rPr>
      </w:pPr>
    </w:p>
    <w:p w14:paraId="0CAD8691" w14:textId="77777777" w:rsidR="008B66A4" w:rsidRPr="00AA12C8" w:rsidRDefault="008B66A4" w:rsidP="002E28B6">
      <w:pPr>
        <w:adjustRightInd w:val="0"/>
        <w:snapToGrid w:val="0"/>
        <w:spacing w:line="360" w:lineRule="auto"/>
        <w:rPr>
          <w:rFonts w:ascii="Book Antiqua" w:hAnsi="Book Antiqua"/>
          <w:b/>
          <w:sz w:val="20"/>
          <w:szCs w:val="20"/>
          <w:u w:val="single"/>
        </w:rPr>
      </w:pPr>
      <w:r w:rsidRPr="00AA12C8">
        <w:rPr>
          <w:rFonts w:ascii="Book Antiqua" w:hAnsi="Book Antiqua"/>
          <w:b/>
          <w:sz w:val="20"/>
          <w:szCs w:val="20"/>
          <w:u w:val="single"/>
        </w:rPr>
        <w:lastRenderedPageBreak/>
        <w:t>TREATMENT</w:t>
      </w:r>
    </w:p>
    <w:p w14:paraId="4CD709F9" w14:textId="35207459" w:rsidR="00562C41" w:rsidRPr="00AA12C8" w:rsidRDefault="00562C41" w:rsidP="002E28B6">
      <w:pPr>
        <w:adjustRightInd w:val="0"/>
        <w:snapToGrid w:val="0"/>
        <w:spacing w:line="360" w:lineRule="auto"/>
        <w:rPr>
          <w:rFonts w:ascii="Book Antiqua" w:hAnsi="Book Antiqua" w:cs="Times New Roman"/>
          <w:sz w:val="20"/>
          <w:szCs w:val="20"/>
        </w:rPr>
      </w:pPr>
      <w:r w:rsidRPr="00AA12C8">
        <w:rPr>
          <w:rFonts w:ascii="Book Antiqua" w:hAnsi="Book Antiqua" w:cs="Times New Roman"/>
          <w:sz w:val="20"/>
          <w:szCs w:val="20"/>
        </w:rPr>
        <w:t>Based on the</w:t>
      </w:r>
      <w:r w:rsidR="00A93DA0" w:rsidRPr="00AA12C8">
        <w:rPr>
          <w:rFonts w:ascii="Book Antiqua" w:hAnsi="Book Antiqua" w:cs="Times New Roman"/>
          <w:sz w:val="20"/>
          <w:szCs w:val="20"/>
        </w:rPr>
        <w:t xml:space="preserve"> </w:t>
      </w:r>
      <w:r w:rsidRPr="00AA12C8">
        <w:rPr>
          <w:rFonts w:ascii="Book Antiqua" w:hAnsi="Book Antiqua" w:cs="Times New Roman"/>
          <w:sz w:val="20"/>
          <w:szCs w:val="20"/>
        </w:rPr>
        <w:t xml:space="preserve">X-ray findings over a 5-year period, the patient was found to have relatively slow progress of the disease, and the other organs were not involved. Moreover, side effects of IFN and other drugs were frequently reported, so surgery was performed after consent was obtained from the patient. The patient was placed </w:t>
      </w:r>
      <w:r w:rsidR="009026C0" w:rsidRPr="00AA12C8">
        <w:rPr>
          <w:rFonts w:ascii="Book Antiqua" w:hAnsi="Book Antiqua" w:cs="Times New Roman"/>
          <w:sz w:val="20"/>
          <w:szCs w:val="20"/>
        </w:rPr>
        <w:t>i</w:t>
      </w:r>
      <w:r w:rsidRPr="00AA12C8">
        <w:rPr>
          <w:rFonts w:ascii="Book Antiqua" w:hAnsi="Book Antiqua" w:cs="Times New Roman"/>
          <w:sz w:val="20"/>
          <w:szCs w:val="20"/>
        </w:rPr>
        <w:t>n a supine position with a thigh tourniquet. An anterior medial incision was made to avoid osteotomy of the medial malleolus. Intraoperatively, synovial hyperplasia was found in the ankle joint. A tawny and soft osteochondral lesion without obvious envelope was found in the neck and body of the talus. Complete resection of the astragalar lesion was performed</w:t>
      </w:r>
      <w:r w:rsidR="009026C0" w:rsidRPr="00AA12C8">
        <w:rPr>
          <w:rFonts w:ascii="Book Antiqua" w:hAnsi="Book Antiqua" w:cs="Times New Roman"/>
          <w:sz w:val="20"/>
          <w:szCs w:val="20"/>
        </w:rPr>
        <w:t>,</w:t>
      </w:r>
      <w:r w:rsidRPr="00AA12C8">
        <w:rPr>
          <w:rFonts w:ascii="Book Antiqua" w:hAnsi="Book Antiqua" w:cs="Times New Roman"/>
          <w:sz w:val="20"/>
          <w:szCs w:val="20"/>
        </w:rPr>
        <w:t xml:space="preserve"> and specimens were sent for pathological examination. As there was a large area of </w:t>
      </w:r>
      <w:r w:rsidR="009026C0" w:rsidRPr="00AA12C8">
        <w:rPr>
          <w:rFonts w:ascii="Book Antiqua" w:hAnsi="Book Antiqua" w:cs="Times New Roman"/>
          <w:sz w:val="20"/>
          <w:szCs w:val="20"/>
        </w:rPr>
        <w:t xml:space="preserve">defective </w:t>
      </w:r>
      <w:r w:rsidRPr="00AA12C8">
        <w:rPr>
          <w:rFonts w:ascii="Book Antiqua" w:hAnsi="Book Antiqua" w:cs="Times New Roman"/>
          <w:sz w:val="20"/>
          <w:szCs w:val="20"/>
        </w:rPr>
        <w:t>bone</w:t>
      </w:r>
      <w:r w:rsidR="009026C0" w:rsidRPr="00AA12C8">
        <w:rPr>
          <w:rFonts w:ascii="Book Antiqua" w:hAnsi="Book Antiqua" w:cs="Times New Roman"/>
          <w:sz w:val="20"/>
          <w:szCs w:val="20"/>
        </w:rPr>
        <w:t xml:space="preserve">s </w:t>
      </w:r>
      <w:r w:rsidRPr="00AA12C8">
        <w:rPr>
          <w:rFonts w:ascii="Book Antiqua" w:hAnsi="Book Antiqua" w:cs="Times New Roman"/>
          <w:sz w:val="20"/>
          <w:szCs w:val="20"/>
        </w:rPr>
        <w:t xml:space="preserve">in the internal side of the talus, combined with a small area of </w:t>
      </w:r>
      <w:r w:rsidR="006359C7" w:rsidRPr="00AA12C8">
        <w:rPr>
          <w:rFonts w:ascii="Book Antiqua" w:hAnsi="Book Antiqua" w:cs="Times New Roman"/>
          <w:sz w:val="20"/>
          <w:szCs w:val="20"/>
        </w:rPr>
        <w:t xml:space="preserve">defective </w:t>
      </w:r>
      <w:r w:rsidRPr="00AA12C8">
        <w:rPr>
          <w:rFonts w:ascii="Book Antiqua" w:hAnsi="Book Antiqua" w:cs="Times New Roman"/>
          <w:sz w:val="20"/>
          <w:szCs w:val="20"/>
        </w:rPr>
        <w:t>cartilage, bone cement was cast into this defective area without extending beyond the borders and damaging the surrounding tissues. A small incision was made in the distal tibia, and the diseased tissue in the medullary cavity of the tibia was completely scraped away. After sufficient hemostasis, the incision was covered with a dressing.</w:t>
      </w:r>
    </w:p>
    <w:p w14:paraId="57EE30B2" w14:textId="77777777" w:rsidR="003904BB" w:rsidRPr="00AA12C8" w:rsidRDefault="003904BB" w:rsidP="002E28B6">
      <w:pPr>
        <w:adjustRightInd w:val="0"/>
        <w:snapToGrid w:val="0"/>
        <w:spacing w:line="360" w:lineRule="auto"/>
        <w:rPr>
          <w:rFonts w:ascii="Book Antiqua" w:hAnsi="Book Antiqua"/>
          <w:sz w:val="20"/>
          <w:szCs w:val="20"/>
          <w:shd w:val="clear" w:color="auto" w:fill="FFFFFF"/>
        </w:rPr>
      </w:pPr>
    </w:p>
    <w:p w14:paraId="494EF4B4" w14:textId="0B124BAF" w:rsidR="00400D3A" w:rsidRPr="00AA12C8" w:rsidRDefault="00400D3A" w:rsidP="002E28B6">
      <w:pPr>
        <w:adjustRightInd w:val="0"/>
        <w:snapToGrid w:val="0"/>
        <w:spacing w:line="360" w:lineRule="auto"/>
        <w:rPr>
          <w:rFonts w:ascii="Book Antiqua" w:hAnsi="Book Antiqua"/>
          <w:b/>
          <w:bCs/>
          <w:caps/>
          <w:sz w:val="20"/>
          <w:szCs w:val="20"/>
          <w:u w:val="single"/>
          <w:shd w:val="clear" w:color="auto" w:fill="FFFFFF"/>
        </w:rPr>
      </w:pPr>
      <w:bookmarkStart w:id="10" w:name="_Hlk22740537"/>
      <w:r w:rsidRPr="00AA12C8">
        <w:rPr>
          <w:rFonts w:ascii="Book Antiqua" w:hAnsi="Book Antiqua"/>
          <w:b/>
          <w:bCs/>
          <w:caps/>
          <w:sz w:val="20"/>
          <w:szCs w:val="20"/>
          <w:u w:val="single"/>
          <w:shd w:val="clear" w:color="auto" w:fill="FFFFFF"/>
        </w:rPr>
        <w:t>Outcome and follow-up</w:t>
      </w:r>
    </w:p>
    <w:bookmarkEnd w:id="10"/>
    <w:p w14:paraId="5930468A" w14:textId="50873DF8" w:rsidR="00400D3A" w:rsidRPr="00AA12C8" w:rsidRDefault="00562C41"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sz w:val="20"/>
          <w:szCs w:val="20"/>
          <w:shd w:val="clear" w:color="auto" w:fill="FFFFFF"/>
        </w:rPr>
        <w:t xml:space="preserve">Close follow-up was conducted after operation. At </w:t>
      </w:r>
      <w:r w:rsidR="005B0E7A" w:rsidRPr="00AA12C8">
        <w:rPr>
          <w:rFonts w:ascii="Book Antiqua" w:hAnsi="Book Antiqua"/>
          <w:sz w:val="20"/>
          <w:szCs w:val="20"/>
          <w:shd w:val="clear" w:color="auto" w:fill="FFFFFF"/>
        </w:rPr>
        <w:t xml:space="preserve">1 </w:t>
      </w:r>
      <w:proofErr w:type="spellStart"/>
      <w:r w:rsidR="005B0E7A" w:rsidRPr="00AA12C8">
        <w:rPr>
          <w:rFonts w:ascii="Book Antiqua" w:hAnsi="Book Antiqua"/>
          <w:sz w:val="20"/>
          <w:szCs w:val="20"/>
          <w:shd w:val="clear" w:color="auto" w:fill="FFFFFF"/>
        </w:rPr>
        <w:t>mo</w:t>
      </w:r>
      <w:proofErr w:type="spellEnd"/>
      <w:r w:rsidRPr="00AA12C8">
        <w:rPr>
          <w:rFonts w:ascii="Book Antiqua" w:hAnsi="Book Antiqua"/>
          <w:sz w:val="20"/>
          <w:szCs w:val="20"/>
          <w:shd w:val="clear" w:color="auto" w:fill="FFFFFF"/>
        </w:rPr>
        <w:t xml:space="preserve"> after surgery, the patient was examined in our outpatient department. No postoperative incision infection</w:t>
      </w:r>
      <w:r w:rsidR="0032068B" w:rsidRPr="00AA12C8">
        <w:rPr>
          <w:rFonts w:ascii="Book Antiqua" w:hAnsi="Book Antiqua"/>
          <w:sz w:val="20"/>
          <w:szCs w:val="20"/>
          <w:shd w:val="clear" w:color="auto" w:fill="FFFFFF"/>
        </w:rPr>
        <w:t>s</w:t>
      </w:r>
      <w:r w:rsidRPr="00AA12C8">
        <w:rPr>
          <w:rFonts w:ascii="Book Antiqua" w:hAnsi="Book Antiqua"/>
          <w:sz w:val="20"/>
          <w:szCs w:val="20"/>
          <w:shd w:val="clear" w:color="auto" w:fill="FFFFFF"/>
        </w:rPr>
        <w:t xml:space="preserve"> or complications were found. At </w:t>
      </w:r>
      <w:r w:rsidR="005B0E7A" w:rsidRPr="00AA12C8">
        <w:rPr>
          <w:rFonts w:ascii="Book Antiqua" w:hAnsi="Book Antiqua"/>
          <w:sz w:val="20"/>
          <w:szCs w:val="20"/>
          <w:shd w:val="clear" w:color="auto" w:fill="FFFFFF"/>
        </w:rPr>
        <w:t xml:space="preserve">6 </w:t>
      </w:r>
      <w:proofErr w:type="spellStart"/>
      <w:r w:rsidR="005B0E7A" w:rsidRPr="00AA12C8">
        <w:rPr>
          <w:rFonts w:ascii="Book Antiqua" w:hAnsi="Book Antiqua"/>
          <w:sz w:val="20"/>
          <w:szCs w:val="20"/>
          <w:shd w:val="clear" w:color="auto" w:fill="FFFFFF"/>
        </w:rPr>
        <w:t>mo</w:t>
      </w:r>
      <w:proofErr w:type="spellEnd"/>
      <w:r w:rsidRPr="00AA12C8">
        <w:rPr>
          <w:rFonts w:ascii="Book Antiqua" w:hAnsi="Book Antiqua"/>
          <w:sz w:val="20"/>
          <w:szCs w:val="20"/>
          <w:shd w:val="clear" w:color="auto" w:fill="FFFFFF"/>
        </w:rPr>
        <w:t xml:space="preserve"> post-operatively, the patient could walk normally without pain or limited mobility, and CT showed that the lesion in the talus was completely removed and the bone was filled with cement (Figure 8). During a 2-year follow-up period after the surgery, X-ray and whole-body bone scans showed no abnormalities</w:t>
      </w:r>
      <w:r w:rsidR="006359C7" w:rsidRPr="00AA12C8">
        <w:rPr>
          <w:rFonts w:ascii="Book Antiqua" w:hAnsi="Book Antiqua"/>
          <w:sz w:val="20"/>
          <w:szCs w:val="20"/>
          <w:shd w:val="clear" w:color="auto" w:fill="FFFFFF"/>
        </w:rPr>
        <w:t>,</w:t>
      </w:r>
      <w:r w:rsidRPr="00AA12C8">
        <w:rPr>
          <w:rFonts w:ascii="Book Antiqua" w:hAnsi="Book Antiqua"/>
          <w:sz w:val="20"/>
          <w:szCs w:val="20"/>
          <w:shd w:val="clear" w:color="auto" w:fill="FFFFFF"/>
        </w:rPr>
        <w:t xml:space="preserve"> and no evidence of recurrence or metastasis was recorded (Figures </w:t>
      </w:r>
      <w:r w:rsidR="00734FC1" w:rsidRPr="00AA12C8">
        <w:rPr>
          <w:rFonts w:ascii="Book Antiqua" w:hAnsi="Book Antiqua"/>
          <w:sz w:val="20"/>
          <w:szCs w:val="20"/>
          <w:shd w:val="clear" w:color="auto" w:fill="FFFFFF"/>
        </w:rPr>
        <w:t>7</w:t>
      </w:r>
      <w:r w:rsidR="008B66A4" w:rsidRPr="00AA12C8">
        <w:rPr>
          <w:rFonts w:ascii="Book Antiqua" w:hAnsi="Book Antiqua"/>
          <w:sz w:val="20"/>
          <w:szCs w:val="20"/>
          <w:shd w:val="clear" w:color="auto" w:fill="FFFFFF"/>
        </w:rPr>
        <w:t xml:space="preserve"> and</w:t>
      </w:r>
      <w:r w:rsidRPr="00AA12C8">
        <w:rPr>
          <w:rFonts w:ascii="Book Antiqua" w:hAnsi="Book Antiqua"/>
          <w:sz w:val="20"/>
          <w:szCs w:val="20"/>
          <w:shd w:val="clear" w:color="auto" w:fill="FFFFFF"/>
        </w:rPr>
        <w:t xml:space="preserve"> 9).</w:t>
      </w:r>
    </w:p>
    <w:p w14:paraId="2295BFC5" w14:textId="77777777" w:rsidR="00562C41" w:rsidRPr="00AA12C8" w:rsidRDefault="00562C41" w:rsidP="002E28B6">
      <w:pPr>
        <w:adjustRightInd w:val="0"/>
        <w:snapToGrid w:val="0"/>
        <w:spacing w:line="360" w:lineRule="auto"/>
        <w:rPr>
          <w:rFonts w:ascii="Book Antiqua" w:hAnsi="Book Antiqua"/>
          <w:sz w:val="20"/>
          <w:szCs w:val="20"/>
          <w:shd w:val="clear" w:color="auto" w:fill="FFFFFF"/>
        </w:rPr>
      </w:pPr>
    </w:p>
    <w:p w14:paraId="545D810A" w14:textId="65EAA7A7" w:rsidR="00562C41" w:rsidRPr="00AA12C8" w:rsidRDefault="00562C41" w:rsidP="002E28B6">
      <w:pPr>
        <w:adjustRightInd w:val="0"/>
        <w:snapToGrid w:val="0"/>
        <w:spacing w:line="360" w:lineRule="auto"/>
        <w:rPr>
          <w:rFonts w:ascii="Book Antiqua" w:hAnsi="Book Antiqua"/>
          <w:b/>
          <w:bCs/>
          <w:sz w:val="20"/>
          <w:szCs w:val="20"/>
          <w:u w:val="single"/>
          <w:shd w:val="clear" w:color="auto" w:fill="FFFFFF"/>
        </w:rPr>
      </w:pPr>
      <w:r w:rsidRPr="00AA12C8">
        <w:rPr>
          <w:rFonts w:ascii="Book Antiqua" w:hAnsi="Book Antiqua"/>
          <w:b/>
          <w:bCs/>
          <w:sz w:val="20"/>
          <w:szCs w:val="20"/>
          <w:u w:val="single"/>
          <w:shd w:val="clear" w:color="auto" w:fill="FFFFFF"/>
        </w:rPr>
        <w:t>DISCUSSION</w:t>
      </w:r>
    </w:p>
    <w:p w14:paraId="02EFB832" w14:textId="6F613FD0" w:rsidR="00562C41" w:rsidRPr="00AA12C8" w:rsidRDefault="00562C41" w:rsidP="002E28B6">
      <w:pPr>
        <w:adjustRightInd w:val="0"/>
        <w:snapToGrid w:val="0"/>
        <w:spacing w:line="360" w:lineRule="auto"/>
        <w:rPr>
          <w:rFonts w:ascii="Book Antiqua" w:hAnsi="Book Antiqua"/>
          <w:sz w:val="20"/>
          <w:szCs w:val="20"/>
          <w:shd w:val="clear" w:color="auto" w:fill="FFFFFF"/>
        </w:rPr>
      </w:pPr>
      <w:bookmarkStart w:id="11" w:name="_Hlk22740553"/>
      <w:r w:rsidRPr="00AA12C8">
        <w:rPr>
          <w:rFonts w:ascii="Book Antiqua" w:hAnsi="Book Antiqua"/>
          <w:sz w:val="20"/>
          <w:szCs w:val="20"/>
          <w:shd w:val="clear" w:color="auto" w:fill="FCFCFE"/>
        </w:rPr>
        <w:t>The diagnosis of ECD is based on characteristic pathological findings, clinical manifestations and unique imaging features</w:t>
      </w:r>
      <w:r w:rsidRPr="00AA12C8">
        <w:rPr>
          <w:rFonts w:ascii="Book Antiqua" w:hAnsi="Book Antiqua"/>
          <w:sz w:val="20"/>
          <w:szCs w:val="20"/>
          <w:shd w:val="clear" w:color="auto" w:fill="FCFCFE"/>
          <w:vertAlign w:val="superscript"/>
        </w:rPr>
        <w:t>[5,9]</w:t>
      </w:r>
      <w:r w:rsidRPr="00AA12C8">
        <w:rPr>
          <w:rFonts w:ascii="Book Antiqua" w:hAnsi="Book Antiqua"/>
          <w:sz w:val="20"/>
          <w:szCs w:val="20"/>
          <w:shd w:val="clear" w:color="auto" w:fill="FCFCFE"/>
        </w:rPr>
        <w:t xml:space="preserve">. The most common pathological manifestation is diffuse sclerosis characterized by foam-like adipose tissue infiltration and </w:t>
      </w:r>
      <w:r w:rsidRPr="00AA12C8">
        <w:rPr>
          <w:rFonts w:ascii="Book Antiqua" w:hAnsi="Book Antiqua"/>
          <w:sz w:val="20"/>
          <w:szCs w:val="20"/>
          <w:shd w:val="clear" w:color="auto" w:fill="FFFFFF"/>
        </w:rPr>
        <w:t xml:space="preserve">granulomatous inflammation containing fibrous tissue, lymphoid tissue, plasma cells and Touton giant cells. Histologically, </w:t>
      </w:r>
      <w:proofErr w:type="gramStart"/>
      <w:r w:rsidRPr="00AA12C8">
        <w:rPr>
          <w:rFonts w:ascii="Book Antiqua" w:hAnsi="Book Antiqua"/>
          <w:sz w:val="20"/>
          <w:szCs w:val="20"/>
          <w:shd w:val="clear" w:color="auto" w:fill="FFFFFF"/>
        </w:rPr>
        <w:t>CD68(</w:t>
      </w:r>
      <w:proofErr w:type="gramEnd"/>
      <w:r w:rsidRPr="00AA12C8">
        <w:rPr>
          <w:rFonts w:ascii="Book Antiqua" w:hAnsi="Book Antiqua"/>
          <w:sz w:val="20"/>
          <w:szCs w:val="20"/>
          <w:shd w:val="clear" w:color="auto" w:fill="FFFFFF"/>
        </w:rPr>
        <w:t>+), CD34(-), CD1a(-) and S100(-) were observed in immunostaining</w:t>
      </w:r>
      <w:r w:rsidRPr="00AA12C8">
        <w:rPr>
          <w:rFonts w:ascii="Book Antiqua" w:hAnsi="Book Antiqua"/>
          <w:sz w:val="20"/>
          <w:szCs w:val="20"/>
          <w:shd w:val="clear" w:color="auto" w:fill="FFFFFF"/>
          <w:vertAlign w:val="superscript"/>
        </w:rPr>
        <w:t>[22]</w:t>
      </w:r>
      <w:r w:rsidRPr="00AA12C8">
        <w:rPr>
          <w:rFonts w:ascii="Book Antiqua" w:hAnsi="Book Antiqua"/>
          <w:sz w:val="20"/>
          <w:szCs w:val="20"/>
          <w:shd w:val="clear" w:color="auto" w:fill="FFFFFF"/>
        </w:rPr>
        <w:t>. The clinical manifestations range from mild asymptomatic focal lesions to severe life-threatening</w:t>
      </w:r>
      <w:r w:rsidRPr="00AA12C8">
        <w:rPr>
          <w:rFonts w:ascii="Book Antiqua" w:hAnsi="Book Antiqua"/>
          <w:sz w:val="20"/>
          <w:szCs w:val="20"/>
        </w:rPr>
        <w:t xml:space="preserve"> </w:t>
      </w:r>
      <w:r w:rsidRPr="00AA12C8">
        <w:rPr>
          <w:rFonts w:ascii="Book Antiqua" w:hAnsi="Book Antiqua"/>
          <w:sz w:val="20"/>
          <w:szCs w:val="20"/>
          <w:shd w:val="clear" w:color="auto" w:fill="FFFFFF"/>
        </w:rPr>
        <w:t>multiple organ dysfunction syndrome, which are especially common in the diaphysis and metaphysis of long bone</w:t>
      </w:r>
      <w:r w:rsidR="0032068B" w:rsidRPr="00AA12C8">
        <w:rPr>
          <w:rFonts w:ascii="Book Antiqua" w:hAnsi="Book Antiqua"/>
          <w:sz w:val="20"/>
          <w:szCs w:val="20"/>
          <w:shd w:val="clear" w:color="auto" w:fill="FFFFFF"/>
        </w:rPr>
        <w:t>s</w:t>
      </w:r>
      <w:r w:rsidRPr="00AA12C8">
        <w:rPr>
          <w:rFonts w:ascii="Book Antiqua" w:hAnsi="Book Antiqua"/>
          <w:sz w:val="20"/>
          <w:szCs w:val="20"/>
          <w:shd w:val="clear" w:color="auto" w:fill="FFFFFF"/>
          <w:vertAlign w:val="superscript"/>
        </w:rPr>
        <w:t>[23]</w:t>
      </w:r>
      <w:r w:rsidRPr="00AA12C8">
        <w:rPr>
          <w:rFonts w:ascii="Book Antiqua" w:hAnsi="Book Antiqua"/>
          <w:sz w:val="20"/>
          <w:szCs w:val="20"/>
          <w:shd w:val="clear" w:color="auto" w:fill="FFFFFF"/>
        </w:rPr>
        <w:t>. Affected extra-osseous organs include cardiovascular, respiratory, central and neuroendocrine, orbital, retroperitoneal and other rare sites</w:t>
      </w:r>
      <w:r w:rsidRPr="00AA12C8">
        <w:rPr>
          <w:rFonts w:ascii="Book Antiqua" w:hAnsi="Book Antiqua"/>
          <w:sz w:val="20"/>
          <w:szCs w:val="20"/>
          <w:shd w:val="clear" w:color="auto" w:fill="FFFFFF"/>
          <w:vertAlign w:val="superscript"/>
        </w:rPr>
        <w:t>[22]</w:t>
      </w:r>
      <w:r w:rsidRPr="00AA12C8">
        <w:rPr>
          <w:rFonts w:ascii="Book Antiqua" w:hAnsi="Book Antiqua"/>
          <w:sz w:val="20"/>
          <w:szCs w:val="20"/>
          <w:shd w:val="clear" w:color="auto" w:fill="FFFFFF"/>
        </w:rPr>
        <w:t>.</w:t>
      </w:r>
    </w:p>
    <w:p w14:paraId="417A0824" w14:textId="00D9FDE9" w:rsidR="00562C41" w:rsidRPr="00AA12C8" w:rsidRDefault="00562C41" w:rsidP="002E28B6">
      <w:pPr>
        <w:adjustRightInd w:val="0"/>
        <w:snapToGrid w:val="0"/>
        <w:spacing w:line="360" w:lineRule="auto"/>
        <w:ind w:firstLineChars="100" w:firstLine="200"/>
        <w:rPr>
          <w:rFonts w:ascii="Book Antiqua" w:hAnsi="Book Antiqua"/>
          <w:sz w:val="20"/>
          <w:szCs w:val="20"/>
          <w:shd w:val="clear" w:color="auto" w:fill="FFFFFF"/>
        </w:rPr>
      </w:pPr>
      <w:r w:rsidRPr="00AA12C8">
        <w:rPr>
          <w:rFonts w:ascii="Book Antiqua" w:hAnsi="Book Antiqua"/>
          <w:sz w:val="20"/>
          <w:szCs w:val="20"/>
          <w:shd w:val="clear" w:color="auto" w:fill="FFFFFF"/>
        </w:rPr>
        <w:t xml:space="preserve">In recent years, with the deepening of imaging research, diagnosis, evaluation, monitoring and follow-up of ECD become increasingly important. X-ray is the primary method of examining changes in bone structure; CT, MRI and radionuclide bone scans are more sensitive to early and hidden </w:t>
      </w:r>
      <w:r w:rsidRPr="00AA12C8">
        <w:rPr>
          <w:rFonts w:ascii="Book Antiqua" w:hAnsi="Book Antiqua"/>
          <w:sz w:val="20"/>
          <w:szCs w:val="20"/>
          <w:shd w:val="clear" w:color="auto" w:fill="FFFFFF"/>
        </w:rPr>
        <w:lastRenderedPageBreak/>
        <w:t xml:space="preserve">lesions. </w:t>
      </w:r>
      <w:r w:rsidRPr="00AA12C8">
        <w:rPr>
          <w:rFonts w:ascii="Book Antiqua" w:hAnsi="Book Antiqua" w:cs="Times New Roman"/>
          <w:sz w:val="20"/>
          <w:szCs w:val="20"/>
          <w:shd w:val="clear" w:color="auto" w:fill="FFFFFF"/>
        </w:rPr>
        <w:t>The unique imaginary feature is the symmetrical osteosclerosis of the long bone</w:t>
      </w:r>
      <w:r w:rsidR="00F22C44" w:rsidRPr="00AA12C8">
        <w:rPr>
          <w:rFonts w:ascii="Book Antiqua" w:hAnsi="Book Antiqua" w:cs="Times New Roman"/>
          <w:sz w:val="20"/>
          <w:szCs w:val="20"/>
          <w:shd w:val="clear" w:color="auto" w:fill="FFFFFF"/>
        </w:rPr>
        <w:t>,</w:t>
      </w:r>
      <w:r w:rsidRPr="00AA12C8">
        <w:rPr>
          <w:rFonts w:ascii="Book Antiqua" w:hAnsi="Book Antiqua" w:cs="Times New Roman"/>
          <w:sz w:val="20"/>
          <w:szCs w:val="20"/>
          <w:shd w:val="clear" w:color="auto" w:fill="FFFFFF"/>
        </w:rPr>
        <w:t xml:space="preserve"> and it may also be associated with partial epiphysis sclerosis, periostitis, and even bone infarction</w:t>
      </w:r>
      <w:r w:rsidRPr="00AA12C8">
        <w:rPr>
          <w:rFonts w:ascii="Book Antiqua" w:hAnsi="Book Antiqua"/>
          <w:sz w:val="20"/>
          <w:szCs w:val="20"/>
          <w:shd w:val="clear" w:color="auto" w:fill="FFFFFF"/>
          <w:vertAlign w:val="superscript"/>
        </w:rPr>
        <w:t>[11]</w:t>
      </w:r>
      <w:r w:rsidRPr="00AA12C8">
        <w:rPr>
          <w:rFonts w:ascii="Book Antiqua" w:hAnsi="Book Antiqua"/>
          <w:sz w:val="20"/>
          <w:szCs w:val="20"/>
          <w:shd w:val="clear" w:color="auto" w:fill="FFFFFF"/>
        </w:rPr>
        <w:t xml:space="preserve">. MRI is highly sensitive to bone marrow infiltration, which shows that normal intramedullary fat is replaced by abnormal hyperplasia tissue. In addition to assessing the extent of bone marrow infiltration, MRI can clearly show changes in </w:t>
      </w:r>
      <w:r w:rsidR="00F22C44" w:rsidRPr="00AA12C8">
        <w:rPr>
          <w:rFonts w:ascii="Book Antiqua" w:hAnsi="Book Antiqua"/>
          <w:sz w:val="20"/>
          <w:szCs w:val="20"/>
          <w:shd w:val="clear" w:color="auto" w:fill="FFFFFF"/>
        </w:rPr>
        <w:t>the</w:t>
      </w:r>
      <w:r w:rsidR="00FD20C8" w:rsidRPr="00AA12C8">
        <w:rPr>
          <w:rFonts w:ascii="Book Antiqua" w:hAnsi="Book Antiqua"/>
          <w:sz w:val="20"/>
          <w:szCs w:val="20"/>
          <w:shd w:val="clear" w:color="auto" w:fill="FFFFFF"/>
        </w:rPr>
        <w:t xml:space="preserve"> </w:t>
      </w:r>
      <w:r w:rsidRPr="00AA12C8">
        <w:rPr>
          <w:rFonts w:ascii="Book Antiqua" w:hAnsi="Book Antiqua"/>
          <w:sz w:val="20"/>
          <w:szCs w:val="20"/>
          <w:shd w:val="clear" w:color="auto" w:fill="FFFFFF"/>
        </w:rPr>
        <w:t>periosteum and cartilage.</w:t>
      </w:r>
    </w:p>
    <w:p w14:paraId="01972CD8" w14:textId="5DBE5B4E" w:rsidR="00562C41" w:rsidRPr="00AA12C8" w:rsidRDefault="00562C41" w:rsidP="002E28B6">
      <w:pPr>
        <w:adjustRightInd w:val="0"/>
        <w:snapToGrid w:val="0"/>
        <w:spacing w:line="360" w:lineRule="auto"/>
        <w:ind w:firstLineChars="100" w:firstLine="200"/>
        <w:rPr>
          <w:rFonts w:ascii="Book Antiqua" w:hAnsi="Book Antiqua"/>
          <w:sz w:val="20"/>
          <w:szCs w:val="20"/>
          <w:shd w:val="clear" w:color="auto" w:fill="FCFCFE"/>
        </w:rPr>
      </w:pPr>
      <w:r w:rsidRPr="00AA12C8">
        <w:rPr>
          <w:rFonts w:ascii="Book Antiqua" w:hAnsi="Book Antiqua"/>
          <w:sz w:val="20"/>
          <w:szCs w:val="20"/>
          <w:shd w:val="clear" w:color="auto" w:fill="FCFCFE"/>
        </w:rPr>
        <w:t xml:space="preserve">ECD affecting </w:t>
      </w:r>
      <w:r w:rsidR="003565DA" w:rsidRPr="00AA12C8">
        <w:rPr>
          <w:rFonts w:ascii="Book Antiqua" w:hAnsi="Book Antiqua"/>
          <w:sz w:val="20"/>
          <w:szCs w:val="20"/>
          <w:shd w:val="clear" w:color="auto" w:fill="FCFCFE"/>
        </w:rPr>
        <w:t xml:space="preserve">the </w:t>
      </w:r>
      <w:r w:rsidRPr="00AA12C8">
        <w:rPr>
          <w:rFonts w:ascii="Book Antiqua" w:hAnsi="Book Antiqua"/>
          <w:sz w:val="20"/>
          <w:szCs w:val="20"/>
          <w:shd w:val="clear" w:color="auto" w:fill="FFFFFF"/>
        </w:rPr>
        <w:t xml:space="preserve">unilateral talus </w:t>
      </w:r>
      <w:r w:rsidRPr="00AA12C8">
        <w:rPr>
          <w:rFonts w:ascii="Book Antiqua" w:hAnsi="Book Antiqua"/>
          <w:sz w:val="20"/>
          <w:szCs w:val="20"/>
          <w:shd w:val="clear" w:color="auto" w:fill="FCFCFE"/>
        </w:rPr>
        <w:t>is rare</w:t>
      </w:r>
      <w:r w:rsidR="00D05A6E" w:rsidRPr="00AA12C8">
        <w:rPr>
          <w:rFonts w:ascii="Book Antiqua" w:hAnsi="Book Antiqua"/>
          <w:sz w:val="20"/>
          <w:szCs w:val="20"/>
          <w:shd w:val="clear" w:color="auto" w:fill="FCFCFE"/>
        </w:rPr>
        <w:t>,</w:t>
      </w:r>
      <w:r w:rsidRPr="00AA12C8">
        <w:rPr>
          <w:rFonts w:ascii="Book Antiqua" w:hAnsi="Book Antiqua"/>
          <w:sz w:val="20"/>
          <w:szCs w:val="20"/>
          <w:shd w:val="clear" w:color="auto" w:fill="FCFCFE"/>
        </w:rPr>
        <w:t xml:space="preserve"> and may be easily missed in diagnosis. Up to date, there are only about 1000 cases reported in the literature. The disease may be ignored by inexperienced clinicians, leading to delayed diagnosis. In general, ECD can occur in any site of the body, but almost all patients have symmetrical osteosclerosis of the limb long bone, such as </w:t>
      </w:r>
      <w:r w:rsidR="00333DA6" w:rsidRPr="00AA12C8">
        <w:rPr>
          <w:rFonts w:ascii="Book Antiqua" w:hAnsi="Book Antiqua"/>
          <w:sz w:val="20"/>
          <w:szCs w:val="20"/>
          <w:shd w:val="clear" w:color="auto" w:fill="FCFCFE"/>
        </w:rPr>
        <w:t xml:space="preserve">the </w:t>
      </w:r>
      <w:r w:rsidRPr="00AA12C8">
        <w:rPr>
          <w:rFonts w:ascii="Book Antiqua" w:hAnsi="Book Antiqua"/>
          <w:sz w:val="20"/>
          <w:szCs w:val="20"/>
          <w:shd w:val="clear" w:color="auto" w:fill="FCFCFE"/>
        </w:rPr>
        <w:t>femur, tibia and fibula. Our patient only had unilateral talus and tibia involvement, while no lesions were found in the rest of the body. According to the literature review, all the affected bones are above the ankle plate. Epiphysis, articular cartilage and talus involvement has been scarcely reported previously</w:t>
      </w:r>
      <w:r w:rsidRPr="00AA12C8">
        <w:rPr>
          <w:rFonts w:ascii="Book Antiqua" w:hAnsi="Book Antiqua"/>
          <w:sz w:val="20"/>
          <w:szCs w:val="20"/>
          <w:shd w:val="clear" w:color="auto" w:fill="FCFCFE"/>
          <w:vertAlign w:val="superscript"/>
        </w:rPr>
        <w:t>[9-11,22]</w:t>
      </w:r>
      <w:r w:rsidRPr="00AA12C8">
        <w:rPr>
          <w:rFonts w:ascii="Book Antiqua" w:hAnsi="Book Antiqua"/>
          <w:sz w:val="20"/>
          <w:szCs w:val="20"/>
          <w:shd w:val="clear" w:color="auto" w:fill="FCFCFE"/>
        </w:rPr>
        <w:t>.</w:t>
      </w:r>
      <w:r w:rsidRPr="00AA12C8">
        <w:rPr>
          <w:rFonts w:ascii="Book Antiqua" w:hAnsi="Book Antiqua"/>
          <w:sz w:val="20"/>
          <w:szCs w:val="20"/>
        </w:rPr>
        <w:t xml:space="preserve"> </w:t>
      </w:r>
      <w:r w:rsidRPr="00AA12C8">
        <w:rPr>
          <w:rFonts w:ascii="Book Antiqua" w:hAnsi="Book Antiqua"/>
          <w:sz w:val="20"/>
          <w:szCs w:val="20"/>
          <w:shd w:val="clear" w:color="auto" w:fill="FCFCFE"/>
        </w:rPr>
        <w:t>Anatomically, there is no muscular attachment to the talus, all the bones are surrounded by the articular surface of cartilage, and there is also cartilage continuation at the edge of the upper articular surface; in addition, the main blood supply comes from the dorsal foot artery</w:t>
      </w:r>
      <w:r w:rsidR="00CF0243" w:rsidRPr="00AA12C8">
        <w:rPr>
          <w:rFonts w:ascii="Book Antiqua" w:hAnsi="Book Antiqua"/>
          <w:sz w:val="20"/>
          <w:szCs w:val="20"/>
          <w:shd w:val="clear" w:color="auto" w:fill="FCFCFE"/>
        </w:rPr>
        <w:t>,</w:t>
      </w:r>
      <w:r w:rsidRPr="00AA12C8">
        <w:rPr>
          <w:rFonts w:ascii="Book Antiqua" w:hAnsi="Book Antiqua"/>
          <w:sz w:val="20"/>
          <w:szCs w:val="20"/>
          <w:shd w:val="clear" w:color="auto" w:fill="FCFCFE"/>
        </w:rPr>
        <w:t xml:space="preserve"> which passes into the body from the talus anterolateral neck</w:t>
      </w:r>
      <w:r w:rsidRPr="00AA12C8">
        <w:rPr>
          <w:rFonts w:ascii="Book Antiqua" w:hAnsi="Book Antiqua"/>
          <w:sz w:val="20"/>
          <w:szCs w:val="20"/>
          <w:shd w:val="clear" w:color="auto" w:fill="FCFCFE"/>
          <w:vertAlign w:val="superscript"/>
        </w:rPr>
        <w:t>[24]</w:t>
      </w:r>
      <w:r w:rsidRPr="00AA12C8">
        <w:rPr>
          <w:rFonts w:ascii="Book Antiqua" w:hAnsi="Book Antiqua"/>
          <w:sz w:val="20"/>
          <w:szCs w:val="20"/>
          <w:shd w:val="clear" w:color="auto" w:fill="FCFCFE"/>
        </w:rPr>
        <w:t>. In the case of trauma, destruction of the talus is likely to occur due to cartilage damage or ischemic necrosis caused by blood supply interruption. Extensive synovial hyperplasia, articular cartilage damage and severe bone destruction of the affected talus were discovered during surgery. Upon reaching this point, we are faced with two possibilities: one would be the disease itself</w:t>
      </w:r>
      <w:r w:rsidR="009D3B6C" w:rsidRPr="00AA12C8">
        <w:rPr>
          <w:rFonts w:ascii="Book Antiqua" w:hAnsi="Book Antiqua"/>
          <w:sz w:val="20"/>
          <w:szCs w:val="20"/>
          <w:shd w:val="clear" w:color="auto" w:fill="FCFCFE"/>
        </w:rPr>
        <w:t>,</w:t>
      </w:r>
      <w:r w:rsidRPr="00AA12C8">
        <w:rPr>
          <w:rFonts w:ascii="Book Antiqua" w:hAnsi="Book Antiqua"/>
          <w:sz w:val="20"/>
          <w:szCs w:val="20"/>
          <w:shd w:val="clear" w:color="auto" w:fill="FCFCFE"/>
        </w:rPr>
        <w:t xml:space="preserve"> which exacerbates bone and cartilage destruction. Considering that the patient had a history of trauma, the other possibility is that trauma as an inducement would lead to bone destruction and articular cartilage damage of the affected talus, which further exacerbates the deterioration of ECD.</w:t>
      </w:r>
    </w:p>
    <w:p w14:paraId="1FA003D5" w14:textId="36E8FC44" w:rsidR="00562C41" w:rsidRPr="00AA12C8" w:rsidRDefault="00562C41" w:rsidP="002E28B6">
      <w:pPr>
        <w:adjustRightInd w:val="0"/>
        <w:snapToGrid w:val="0"/>
        <w:spacing w:line="360" w:lineRule="auto"/>
        <w:ind w:firstLineChars="100" w:firstLine="200"/>
        <w:rPr>
          <w:rFonts w:ascii="Book Antiqua" w:hAnsi="Book Antiqua"/>
          <w:sz w:val="20"/>
          <w:szCs w:val="20"/>
          <w:shd w:val="clear" w:color="auto" w:fill="FCFCFE"/>
        </w:rPr>
      </w:pPr>
      <w:r w:rsidRPr="00AA12C8">
        <w:rPr>
          <w:rFonts w:ascii="Book Antiqua" w:hAnsi="Book Antiqua"/>
          <w:sz w:val="20"/>
          <w:szCs w:val="20"/>
          <w:shd w:val="clear" w:color="auto" w:fill="FCFCFE"/>
        </w:rPr>
        <w:t xml:space="preserve">To date, many different drugs for ECD have been explored, but </w:t>
      </w:r>
      <w:r w:rsidRPr="00AA12C8">
        <w:rPr>
          <w:rFonts w:ascii="Book Antiqua" w:eastAsia="微软雅黑" w:hAnsi="Book Antiqua" w:cs="Times New Roman"/>
          <w:kern w:val="0"/>
          <w:sz w:val="20"/>
          <w:szCs w:val="20"/>
        </w:rPr>
        <w:t>few prospective studies or randomized controlled clinical studies are being conducted. Currently, the best ECD treatment is IFN-α and PEG-IFN-α therapy. A prospective, non-randomized, observational cohort analysis of 53 ECD patients revealed that 46 patients with ECD who received IFN-α- or PEG-IFN-α-based treatment had increased overall survival</w:t>
      </w:r>
      <w:r w:rsidRPr="00AA12C8">
        <w:rPr>
          <w:rFonts w:ascii="Book Antiqua" w:eastAsia="微软雅黑" w:hAnsi="Book Antiqua" w:cs="Times New Roman"/>
          <w:kern w:val="0"/>
          <w:sz w:val="20"/>
          <w:szCs w:val="20"/>
          <w:vertAlign w:val="superscript"/>
        </w:rPr>
        <w:t>[12]</w:t>
      </w:r>
      <w:r w:rsidRPr="00AA12C8">
        <w:rPr>
          <w:rFonts w:ascii="Book Antiqua" w:eastAsia="微软雅黑" w:hAnsi="Book Antiqua" w:cs="Times New Roman"/>
          <w:kern w:val="0"/>
          <w:sz w:val="20"/>
          <w:szCs w:val="20"/>
        </w:rPr>
        <w:t>. Numerous adverse events such as fever, fatigue, gastrointestinal symptoms and depression were observed. Anakinra has also been available as an IL-1 receptor</w:t>
      </w:r>
      <w:r w:rsidR="00333605" w:rsidRPr="00AA12C8">
        <w:rPr>
          <w:rFonts w:ascii="Book Antiqua" w:eastAsia="微软雅黑" w:hAnsi="Book Antiqua" w:cs="Times New Roman"/>
          <w:kern w:val="0"/>
          <w:sz w:val="20"/>
          <w:szCs w:val="20"/>
        </w:rPr>
        <w:t xml:space="preserve"> </w:t>
      </w:r>
      <w:proofErr w:type="gramStart"/>
      <w:r w:rsidR="00333605" w:rsidRPr="00AA12C8">
        <w:rPr>
          <w:rFonts w:ascii="Book Antiqua" w:eastAsia="微软雅黑" w:hAnsi="Book Antiqua" w:cs="Times New Roman"/>
          <w:kern w:val="0"/>
          <w:sz w:val="20"/>
          <w:szCs w:val="20"/>
        </w:rPr>
        <w:t>antagonist</w:t>
      </w:r>
      <w:r w:rsidRPr="00AA12C8">
        <w:rPr>
          <w:rFonts w:ascii="Book Antiqua" w:eastAsia="微软雅黑" w:hAnsi="Book Antiqua" w:cs="Times New Roman"/>
          <w:kern w:val="0"/>
          <w:sz w:val="20"/>
          <w:szCs w:val="20"/>
          <w:vertAlign w:val="superscript"/>
        </w:rPr>
        <w:t>[</w:t>
      </w:r>
      <w:proofErr w:type="gramEnd"/>
      <w:r w:rsidRPr="00AA12C8">
        <w:rPr>
          <w:rFonts w:ascii="Book Antiqua" w:eastAsia="微软雅黑" w:hAnsi="Book Antiqua" w:cs="Times New Roman"/>
          <w:kern w:val="0"/>
          <w:sz w:val="20"/>
          <w:szCs w:val="20"/>
          <w:vertAlign w:val="superscript"/>
        </w:rPr>
        <w:t>15,16]</w:t>
      </w:r>
      <w:r w:rsidRPr="00AA12C8">
        <w:rPr>
          <w:rFonts w:ascii="Book Antiqua" w:eastAsia="微软雅黑" w:hAnsi="Book Antiqua" w:cs="Times New Roman"/>
          <w:kern w:val="0"/>
          <w:sz w:val="20"/>
          <w:szCs w:val="20"/>
        </w:rPr>
        <w:t xml:space="preserve">. In addition, based on the pathogenesis that almost half ECD patients have the </w:t>
      </w:r>
      <w:r w:rsidRPr="00AA12C8">
        <w:rPr>
          <w:rStyle w:val="fontstyle01"/>
          <w:rFonts w:ascii="Book Antiqua" w:hAnsi="Book Antiqua"/>
          <w:color w:val="auto"/>
        </w:rPr>
        <w:t>BRAF</w:t>
      </w:r>
      <w:r w:rsidRPr="00AA12C8">
        <w:rPr>
          <w:rStyle w:val="fontstyle01"/>
          <w:rFonts w:ascii="Book Antiqua" w:hAnsi="Book Antiqua"/>
          <w:color w:val="auto"/>
          <w:vertAlign w:val="superscript"/>
        </w:rPr>
        <w:t>V600E</w:t>
      </w:r>
      <w:r w:rsidRPr="00AA12C8">
        <w:rPr>
          <w:rStyle w:val="fontstyle01"/>
          <w:rFonts w:ascii="Book Antiqua" w:hAnsi="Book Antiqua"/>
          <w:color w:val="auto"/>
        </w:rPr>
        <w:t xml:space="preserve"> mutation and almost all ECD tissue samples are active in extracellular signal–regulated kinase phosphorylation, the use of </w:t>
      </w:r>
      <w:r w:rsidRPr="00AA12C8">
        <w:rPr>
          <w:rFonts w:ascii="Book Antiqua" w:eastAsia="微软雅黑" w:hAnsi="Book Antiqua" w:cs="Times New Roman"/>
          <w:kern w:val="0"/>
          <w:sz w:val="20"/>
          <w:szCs w:val="20"/>
        </w:rPr>
        <w:t>vemurafenib as a specific BR</w:t>
      </w:r>
      <w:r w:rsidR="00F13CDF" w:rsidRPr="00AA12C8">
        <w:rPr>
          <w:rFonts w:ascii="Book Antiqua" w:eastAsia="微软雅黑" w:hAnsi="Book Antiqua" w:cs="Times New Roman"/>
          <w:kern w:val="0"/>
          <w:sz w:val="20"/>
          <w:szCs w:val="20"/>
        </w:rPr>
        <w:t>A</w:t>
      </w:r>
      <w:r w:rsidRPr="00AA12C8">
        <w:rPr>
          <w:rFonts w:ascii="Book Antiqua" w:eastAsia="微软雅黑" w:hAnsi="Book Antiqua" w:cs="Times New Roman"/>
          <w:kern w:val="0"/>
          <w:sz w:val="20"/>
          <w:szCs w:val="20"/>
        </w:rPr>
        <w:t xml:space="preserve">F inhibitor and </w:t>
      </w:r>
      <w:proofErr w:type="spellStart"/>
      <w:r w:rsidRPr="00AA12C8">
        <w:rPr>
          <w:rFonts w:ascii="Book Antiqua" w:eastAsia="微软雅黑" w:hAnsi="Book Antiqua" w:cs="Times New Roman"/>
          <w:kern w:val="0"/>
          <w:sz w:val="20"/>
          <w:szCs w:val="20"/>
        </w:rPr>
        <w:t>cobimetinib</w:t>
      </w:r>
      <w:proofErr w:type="spellEnd"/>
      <w:r w:rsidRPr="00AA12C8">
        <w:rPr>
          <w:rFonts w:ascii="Book Antiqua" w:eastAsia="微软雅黑" w:hAnsi="Book Antiqua" w:cs="Times New Roman"/>
          <w:kern w:val="0"/>
          <w:sz w:val="20"/>
          <w:szCs w:val="20"/>
        </w:rPr>
        <w:t xml:space="preserve"> as a specific MEK inhibitor resulted in good therapeutic effects as well</w:t>
      </w:r>
      <w:r w:rsidRPr="00AA12C8">
        <w:rPr>
          <w:rFonts w:ascii="Book Antiqua" w:eastAsia="微软雅黑" w:hAnsi="Book Antiqua" w:cs="Times New Roman"/>
          <w:kern w:val="0"/>
          <w:sz w:val="20"/>
          <w:szCs w:val="20"/>
          <w:vertAlign w:val="superscript"/>
        </w:rPr>
        <w:t>[13,14,25]</w:t>
      </w:r>
      <w:r w:rsidRPr="00AA12C8">
        <w:rPr>
          <w:rFonts w:ascii="Book Antiqua" w:eastAsia="微软雅黑" w:hAnsi="Book Antiqua" w:cs="Times New Roman"/>
          <w:kern w:val="0"/>
          <w:sz w:val="20"/>
          <w:szCs w:val="20"/>
        </w:rPr>
        <w:t xml:space="preserve">. However, the most frequent side effects with vemurafenib or cobimetinib were skin complications, gastrointestinal symptoms and rhabdomyolysis. There are very few studies on </w:t>
      </w:r>
      <w:r w:rsidR="007E08D0" w:rsidRPr="00AA12C8">
        <w:rPr>
          <w:rFonts w:ascii="Book Antiqua" w:eastAsia="微软雅黑" w:hAnsi="Book Antiqua" w:cs="Times New Roman"/>
          <w:kern w:val="0"/>
          <w:sz w:val="20"/>
          <w:szCs w:val="20"/>
        </w:rPr>
        <w:t xml:space="preserve">the </w:t>
      </w:r>
      <w:r w:rsidRPr="00AA12C8">
        <w:rPr>
          <w:rFonts w:ascii="Book Antiqua" w:eastAsia="微软雅黑" w:hAnsi="Book Antiqua" w:cs="Times New Roman"/>
          <w:kern w:val="0"/>
          <w:sz w:val="20"/>
          <w:szCs w:val="20"/>
        </w:rPr>
        <w:t xml:space="preserve">surgical treatment of ECD. </w:t>
      </w:r>
      <w:r w:rsidRPr="00AA12C8">
        <w:rPr>
          <w:rFonts w:ascii="Book Antiqua" w:eastAsia="微软雅黑" w:hAnsi="Book Antiqua" w:cs="Times New Roman"/>
          <w:sz w:val="20"/>
          <w:szCs w:val="20"/>
          <w:shd w:val="clear" w:color="auto" w:fill="FFFFFF"/>
        </w:rPr>
        <w:t xml:space="preserve">Alfieri </w:t>
      </w:r>
      <w:r w:rsidRPr="00AA12C8">
        <w:rPr>
          <w:rFonts w:ascii="Book Antiqua" w:eastAsia="微软雅黑" w:hAnsi="Book Antiqua" w:cs="Times New Roman"/>
          <w:i/>
          <w:sz w:val="20"/>
          <w:szCs w:val="20"/>
          <w:shd w:val="clear" w:color="auto" w:fill="FFFFFF"/>
        </w:rPr>
        <w:t>et al</w:t>
      </w:r>
      <w:r w:rsidRPr="00AA12C8">
        <w:rPr>
          <w:rFonts w:ascii="Book Antiqua" w:eastAsia="微软雅黑" w:hAnsi="Book Antiqua" w:cs="Times New Roman"/>
          <w:sz w:val="20"/>
          <w:szCs w:val="20"/>
          <w:shd w:val="clear" w:color="auto" w:fill="FFFFFF"/>
          <w:vertAlign w:val="superscript"/>
        </w:rPr>
        <w:t>[19]</w:t>
      </w:r>
      <w:r w:rsidRPr="00AA12C8">
        <w:rPr>
          <w:rFonts w:ascii="Book Antiqua" w:eastAsia="微软雅黑" w:hAnsi="Book Antiqua" w:cs="Times New Roman"/>
          <w:sz w:val="20"/>
          <w:szCs w:val="20"/>
          <w:shd w:val="clear" w:color="auto" w:fill="FFFFFF"/>
        </w:rPr>
        <w:t xml:space="preserve"> have confirmed that surgical resection and radiation therapy can be a good treatment choice for cerebral lesions; Wimpissinger </w:t>
      </w:r>
      <w:r w:rsidRPr="00AA12C8">
        <w:rPr>
          <w:rFonts w:ascii="Book Antiqua" w:eastAsia="微软雅黑" w:hAnsi="Book Antiqua" w:cs="Times New Roman"/>
          <w:i/>
          <w:sz w:val="20"/>
          <w:szCs w:val="20"/>
          <w:shd w:val="clear" w:color="auto" w:fill="FFFFFF"/>
        </w:rPr>
        <w:t>et al</w:t>
      </w:r>
      <w:r w:rsidRPr="00AA12C8">
        <w:rPr>
          <w:rFonts w:ascii="Book Antiqua" w:eastAsia="微软雅黑" w:hAnsi="Book Antiqua" w:cs="Times New Roman"/>
          <w:sz w:val="20"/>
          <w:szCs w:val="20"/>
          <w:shd w:val="clear" w:color="auto" w:fill="FFFFFF"/>
          <w:vertAlign w:val="superscript"/>
        </w:rPr>
        <w:t>[20]</w:t>
      </w:r>
      <w:r w:rsidRPr="00AA12C8">
        <w:rPr>
          <w:rFonts w:ascii="Book Antiqua" w:eastAsia="微软雅黑" w:hAnsi="Book Antiqua" w:cs="Times New Roman"/>
          <w:sz w:val="20"/>
          <w:szCs w:val="20"/>
          <w:shd w:val="clear" w:color="auto" w:fill="FFFFFF"/>
        </w:rPr>
        <w:t xml:space="preserve"> have reported that renal complications in ECD should be considered </w:t>
      </w:r>
      <w:r w:rsidR="007E08D0" w:rsidRPr="00AA12C8">
        <w:rPr>
          <w:rFonts w:ascii="Book Antiqua" w:eastAsia="微软雅黑" w:hAnsi="Book Antiqua" w:cs="Times New Roman"/>
          <w:sz w:val="20"/>
          <w:szCs w:val="20"/>
          <w:shd w:val="clear" w:color="auto" w:fill="FFFFFF"/>
        </w:rPr>
        <w:t xml:space="preserve">as </w:t>
      </w:r>
      <w:r w:rsidR="007E08D0" w:rsidRPr="00AA12C8">
        <w:rPr>
          <w:rFonts w:ascii="Book Antiqua" w:eastAsia="微软雅黑" w:hAnsi="Book Antiqua" w:cs="Times New Roman"/>
          <w:sz w:val="20"/>
          <w:szCs w:val="20"/>
          <w:shd w:val="clear" w:color="auto" w:fill="FFFFFF"/>
        </w:rPr>
        <w:lastRenderedPageBreak/>
        <w:t xml:space="preserve">part of </w:t>
      </w:r>
      <w:r w:rsidRPr="00AA12C8">
        <w:rPr>
          <w:rFonts w:ascii="Book Antiqua" w:eastAsia="微软雅黑" w:hAnsi="Book Antiqua" w:cs="Times New Roman"/>
          <w:sz w:val="20"/>
          <w:szCs w:val="20"/>
          <w:shd w:val="clear" w:color="auto" w:fill="FFFFFF"/>
        </w:rPr>
        <w:t xml:space="preserve">the surgical strategy; and Mahoozi </w:t>
      </w:r>
      <w:r w:rsidRPr="00AA12C8">
        <w:rPr>
          <w:rFonts w:ascii="Book Antiqua" w:eastAsia="微软雅黑" w:hAnsi="Book Antiqua" w:cs="Times New Roman"/>
          <w:i/>
          <w:sz w:val="20"/>
          <w:szCs w:val="20"/>
          <w:shd w:val="clear" w:color="auto" w:fill="FFFFFF"/>
        </w:rPr>
        <w:t>et al</w:t>
      </w:r>
      <w:r w:rsidRPr="00AA12C8">
        <w:rPr>
          <w:rFonts w:ascii="Book Antiqua" w:eastAsia="微软雅黑" w:hAnsi="Book Antiqua" w:cs="Times New Roman"/>
          <w:sz w:val="20"/>
          <w:szCs w:val="20"/>
          <w:shd w:val="clear" w:color="auto" w:fill="FFFFFF"/>
          <w:vertAlign w:val="superscript"/>
        </w:rPr>
        <w:t>[21]</w:t>
      </w:r>
      <w:r w:rsidRPr="00AA12C8">
        <w:rPr>
          <w:rFonts w:ascii="Book Antiqua" w:eastAsia="微软雅黑" w:hAnsi="Book Antiqua" w:cs="Times New Roman"/>
          <w:sz w:val="20"/>
          <w:szCs w:val="20"/>
          <w:shd w:val="clear" w:color="auto" w:fill="FFFFFF"/>
        </w:rPr>
        <w:t xml:space="preserve"> have concluded that surgical treatment is an option in the management of isolated cardiac ECD. Here</w:t>
      </w:r>
      <w:r w:rsidR="00DF791A" w:rsidRPr="00AA12C8">
        <w:rPr>
          <w:rFonts w:ascii="Book Antiqua" w:eastAsia="微软雅黑" w:hAnsi="Book Antiqua" w:cs="Times New Roman"/>
          <w:sz w:val="20"/>
          <w:szCs w:val="20"/>
          <w:shd w:val="clear" w:color="auto" w:fill="FFFFFF"/>
        </w:rPr>
        <w:t>,</w:t>
      </w:r>
      <w:r w:rsidRPr="00AA12C8">
        <w:rPr>
          <w:rFonts w:ascii="Book Antiqua" w:eastAsia="微软雅黑" w:hAnsi="Book Antiqua" w:cs="Times New Roman"/>
          <w:sz w:val="20"/>
          <w:szCs w:val="20"/>
          <w:shd w:val="clear" w:color="auto" w:fill="FFFFFF"/>
        </w:rPr>
        <w:t xml:space="preserve"> we describe a unique case of ECD that only affected the focal talus and tibia</w:t>
      </w:r>
      <w:r w:rsidR="00DF791A" w:rsidRPr="00AA12C8">
        <w:rPr>
          <w:rFonts w:ascii="Book Antiqua" w:eastAsia="微软雅黑" w:hAnsi="Book Antiqua" w:cs="Times New Roman"/>
          <w:sz w:val="20"/>
          <w:szCs w:val="20"/>
          <w:shd w:val="clear" w:color="auto" w:fill="FFFFFF"/>
        </w:rPr>
        <w:t>,</w:t>
      </w:r>
      <w:r w:rsidRPr="00AA12C8">
        <w:rPr>
          <w:rFonts w:ascii="Book Antiqua" w:eastAsia="微软雅黑" w:hAnsi="Book Antiqua" w:cs="Times New Roman"/>
          <w:sz w:val="20"/>
          <w:szCs w:val="20"/>
          <w:shd w:val="clear" w:color="auto" w:fill="FFFFFF"/>
        </w:rPr>
        <w:t xml:space="preserve"> but no other organs</w:t>
      </w:r>
      <w:r w:rsidR="00DF791A" w:rsidRPr="00AA12C8">
        <w:rPr>
          <w:rFonts w:ascii="Book Antiqua" w:eastAsia="微软雅黑" w:hAnsi="Book Antiqua" w:cs="Times New Roman"/>
          <w:sz w:val="20"/>
          <w:szCs w:val="20"/>
          <w:shd w:val="clear" w:color="auto" w:fill="FFFFFF"/>
        </w:rPr>
        <w:t>. T</w:t>
      </w:r>
      <w:r w:rsidRPr="00AA12C8">
        <w:rPr>
          <w:rFonts w:ascii="Book Antiqua" w:eastAsia="微软雅黑" w:hAnsi="Book Antiqua" w:cs="Times New Roman"/>
          <w:sz w:val="20"/>
          <w:szCs w:val="20"/>
          <w:shd w:val="clear" w:color="auto" w:fill="FFFFFF"/>
        </w:rPr>
        <w:t>he lesions were completely removed by surgery</w:t>
      </w:r>
      <w:r w:rsidR="00DF791A" w:rsidRPr="00AA12C8">
        <w:rPr>
          <w:rFonts w:ascii="Book Antiqua" w:eastAsia="微软雅黑" w:hAnsi="Book Antiqua" w:cs="Times New Roman"/>
          <w:sz w:val="20"/>
          <w:szCs w:val="20"/>
          <w:shd w:val="clear" w:color="auto" w:fill="FFFFFF"/>
        </w:rPr>
        <w:t>,</w:t>
      </w:r>
      <w:r w:rsidRPr="00AA12C8">
        <w:rPr>
          <w:rFonts w:ascii="Book Antiqua" w:eastAsia="微软雅黑" w:hAnsi="Book Antiqua" w:cs="Times New Roman"/>
          <w:sz w:val="20"/>
          <w:szCs w:val="20"/>
          <w:shd w:val="clear" w:color="auto" w:fill="FFFFFF"/>
        </w:rPr>
        <w:t xml:space="preserve"> and there was no recurrence or metastasis during the 2-year follow-up period.</w:t>
      </w:r>
    </w:p>
    <w:p w14:paraId="58BFC00B" w14:textId="77777777" w:rsidR="00562C41" w:rsidRPr="00AA12C8" w:rsidRDefault="00562C41" w:rsidP="002E28B6">
      <w:pPr>
        <w:adjustRightInd w:val="0"/>
        <w:snapToGrid w:val="0"/>
        <w:spacing w:line="360" w:lineRule="auto"/>
        <w:rPr>
          <w:rFonts w:ascii="Book Antiqua" w:hAnsi="Book Antiqua"/>
          <w:b/>
          <w:bCs/>
          <w:sz w:val="20"/>
          <w:szCs w:val="20"/>
          <w:shd w:val="clear" w:color="auto" w:fill="FCFCFE"/>
        </w:rPr>
      </w:pPr>
    </w:p>
    <w:p w14:paraId="4F375E25" w14:textId="77777777" w:rsidR="00562C41" w:rsidRPr="00AA12C8" w:rsidRDefault="00562C41" w:rsidP="002E28B6">
      <w:pPr>
        <w:adjustRightInd w:val="0"/>
        <w:snapToGrid w:val="0"/>
        <w:spacing w:line="360" w:lineRule="auto"/>
        <w:rPr>
          <w:rFonts w:ascii="Book Antiqua" w:hAnsi="Book Antiqua"/>
          <w:b/>
          <w:bCs/>
          <w:sz w:val="20"/>
          <w:szCs w:val="20"/>
          <w:u w:val="single"/>
          <w:shd w:val="clear" w:color="auto" w:fill="FCFCFE"/>
        </w:rPr>
      </w:pPr>
      <w:r w:rsidRPr="00AA12C8">
        <w:rPr>
          <w:rFonts w:ascii="Book Antiqua" w:hAnsi="Book Antiqua"/>
          <w:b/>
          <w:bCs/>
          <w:sz w:val="20"/>
          <w:szCs w:val="20"/>
          <w:u w:val="single"/>
          <w:shd w:val="clear" w:color="auto" w:fill="FCFCFE"/>
        </w:rPr>
        <w:t>CONCLUSION</w:t>
      </w:r>
    </w:p>
    <w:p w14:paraId="1A238211" w14:textId="23228815" w:rsidR="00562C41" w:rsidRPr="00AA12C8" w:rsidRDefault="00562C41" w:rsidP="002E28B6">
      <w:pPr>
        <w:adjustRightInd w:val="0"/>
        <w:snapToGrid w:val="0"/>
        <w:spacing w:line="360" w:lineRule="auto"/>
        <w:rPr>
          <w:rFonts w:ascii="Book Antiqua" w:hAnsi="Book Antiqua"/>
          <w:sz w:val="20"/>
          <w:szCs w:val="20"/>
          <w:shd w:val="clear" w:color="auto" w:fill="FCFCFE"/>
        </w:rPr>
      </w:pPr>
      <w:r w:rsidRPr="00AA12C8">
        <w:rPr>
          <w:rFonts w:ascii="Book Antiqua" w:hAnsi="Book Antiqua"/>
          <w:sz w:val="20"/>
          <w:szCs w:val="20"/>
          <w:shd w:val="clear" w:color="auto" w:fill="FCFCFE"/>
        </w:rPr>
        <w:t>Although different drug treatments for ECD have been reported, surgery for bone involvement alone should also be considered to avoid side effects caused by drugs. Given its rarity, further research on ECD</w:t>
      </w:r>
      <w:r w:rsidR="00DF791A" w:rsidRPr="00AA12C8">
        <w:rPr>
          <w:rFonts w:ascii="Book Antiqua" w:hAnsi="Book Antiqua"/>
          <w:sz w:val="20"/>
          <w:szCs w:val="20"/>
          <w:shd w:val="clear" w:color="auto" w:fill="FCFCFE"/>
        </w:rPr>
        <w:t>, as well as a</w:t>
      </w:r>
      <w:r w:rsidRPr="00AA12C8">
        <w:rPr>
          <w:rFonts w:ascii="Book Antiqua" w:hAnsi="Book Antiqua"/>
          <w:sz w:val="20"/>
          <w:szCs w:val="20"/>
          <w:shd w:val="clear" w:color="auto" w:fill="FCFCFE"/>
        </w:rPr>
        <w:t xml:space="preserve"> comparison of </w:t>
      </w:r>
      <w:r w:rsidR="00DF791A" w:rsidRPr="00AA12C8">
        <w:rPr>
          <w:rFonts w:ascii="Book Antiqua" w:hAnsi="Book Antiqua"/>
          <w:sz w:val="20"/>
          <w:szCs w:val="20"/>
          <w:shd w:val="clear" w:color="auto" w:fill="FCFCFE"/>
        </w:rPr>
        <w:t xml:space="preserve">the </w:t>
      </w:r>
      <w:r w:rsidRPr="00AA12C8">
        <w:rPr>
          <w:rFonts w:ascii="Book Antiqua" w:hAnsi="Book Antiqua"/>
          <w:sz w:val="20"/>
          <w:szCs w:val="20"/>
          <w:shd w:val="clear" w:color="auto" w:fill="FCFCFE"/>
        </w:rPr>
        <w:t>clinical efficacy of surgery and medication</w:t>
      </w:r>
      <w:r w:rsidR="008A4C93" w:rsidRPr="00AA12C8">
        <w:rPr>
          <w:rFonts w:ascii="Book Antiqua" w:hAnsi="Book Antiqua"/>
          <w:sz w:val="20"/>
          <w:szCs w:val="20"/>
          <w:shd w:val="clear" w:color="auto" w:fill="FCFCFE"/>
        </w:rPr>
        <w:t>,</w:t>
      </w:r>
      <w:r w:rsidRPr="00AA12C8">
        <w:rPr>
          <w:rFonts w:ascii="Book Antiqua" w:hAnsi="Book Antiqua"/>
          <w:sz w:val="20"/>
          <w:szCs w:val="20"/>
          <w:shd w:val="clear" w:color="auto" w:fill="FCFCFE"/>
        </w:rPr>
        <w:t xml:space="preserve"> will undoubtedly be vital and difficult.</w:t>
      </w:r>
    </w:p>
    <w:p w14:paraId="5185996F" w14:textId="77975047" w:rsidR="00400D3A" w:rsidRPr="00AA12C8" w:rsidRDefault="00400D3A" w:rsidP="002E28B6">
      <w:pPr>
        <w:adjustRightInd w:val="0"/>
        <w:snapToGrid w:val="0"/>
        <w:spacing w:line="360" w:lineRule="auto"/>
        <w:rPr>
          <w:rFonts w:ascii="Book Antiqua" w:hAnsi="Book Antiqua"/>
          <w:sz w:val="20"/>
          <w:szCs w:val="20"/>
          <w:shd w:val="clear" w:color="auto" w:fill="FCFCFE"/>
        </w:rPr>
      </w:pPr>
    </w:p>
    <w:p w14:paraId="2A0F64E4" w14:textId="53347E85" w:rsidR="008B66A4" w:rsidRPr="00AA12C8" w:rsidRDefault="008B66A4" w:rsidP="002E28B6">
      <w:pPr>
        <w:autoSpaceDE w:val="0"/>
        <w:autoSpaceDN w:val="0"/>
        <w:adjustRightInd w:val="0"/>
        <w:snapToGrid w:val="0"/>
        <w:spacing w:line="360" w:lineRule="auto"/>
        <w:rPr>
          <w:rFonts w:ascii="Book Antiqua" w:hAnsi="Book Antiqua" w:cstheme="minorHAnsi"/>
          <w:b/>
          <w:sz w:val="20"/>
          <w:szCs w:val="20"/>
        </w:rPr>
      </w:pPr>
      <w:bookmarkStart w:id="12" w:name="_Hlk22465003"/>
      <w:bookmarkEnd w:id="11"/>
      <w:r w:rsidRPr="00AA12C8">
        <w:rPr>
          <w:rFonts w:ascii="Book Antiqua" w:hAnsi="Book Antiqua" w:cstheme="minorHAnsi"/>
          <w:b/>
          <w:sz w:val="20"/>
          <w:szCs w:val="20"/>
        </w:rPr>
        <w:t>REFERENCES</w:t>
      </w:r>
    </w:p>
    <w:p w14:paraId="0E36881D"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 </w:t>
      </w:r>
      <w:proofErr w:type="spellStart"/>
      <w:r w:rsidRPr="00AA12C8">
        <w:rPr>
          <w:rFonts w:ascii="Book Antiqua" w:hAnsi="Book Antiqua"/>
          <w:b/>
          <w:sz w:val="20"/>
          <w:szCs w:val="20"/>
        </w:rPr>
        <w:t>Badalian</w:t>
      </w:r>
      <w:proofErr w:type="spellEnd"/>
      <w:r w:rsidRPr="00AA12C8">
        <w:rPr>
          <w:rFonts w:ascii="Book Antiqua" w:hAnsi="Book Antiqua"/>
          <w:b/>
          <w:sz w:val="20"/>
          <w:szCs w:val="20"/>
        </w:rPr>
        <w:t>-Very G</w:t>
      </w:r>
      <w:r w:rsidRPr="00AA12C8">
        <w:rPr>
          <w:rFonts w:ascii="Book Antiqua" w:hAnsi="Book Antiqua"/>
          <w:sz w:val="20"/>
          <w:szCs w:val="20"/>
        </w:rPr>
        <w:t xml:space="preserve">, </w:t>
      </w:r>
      <w:proofErr w:type="spellStart"/>
      <w:r w:rsidRPr="00AA12C8">
        <w:rPr>
          <w:rFonts w:ascii="Book Antiqua" w:hAnsi="Book Antiqua"/>
          <w:sz w:val="20"/>
          <w:szCs w:val="20"/>
        </w:rPr>
        <w:t>Vergilio</w:t>
      </w:r>
      <w:proofErr w:type="spellEnd"/>
      <w:r w:rsidRPr="00AA12C8">
        <w:rPr>
          <w:rFonts w:ascii="Book Antiqua" w:hAnsi="Book Antiqua"/>
          <w:sz w:val="20"/>
          <w:szCs w:val="20"/>
        </w:rPr>
        <w:t xml:space="preserve"> JA, </w:t>
      </w:r>
      <w:proofErr w:type="spellStart"/>
      <w:r w:rsidRPr="00AA12C8">
        <w:rPr>
          <w:rFonts w:ascii="Book Antiqua" w:hAnsi="Book Antiqua"/>
          <w:sz w:val="20"/>
          <w:szCs w:val="20"/>
        </w:rPr>
        <w:t>Degar</w:t>
      </w:r>
      <w:proofErr w:type="spellEnd"/>
      <w:r w:rsidRPr="00AA12C8">
        <w:rPr>
          <w:rFonts w:ascii="Book Antiqua" w:hAnsi="Book Antiqua"/>
          <w:sz w:val="20"/>
          <w:szCs w:val="20"/>
        </w:rPr>
        <w:t xml:space="preserve"> BA, </w:t>
      </w:r>
      <w:proofErr w:type="spellStart"/>
      <w:r w:rsidRPr="00AA12C8">
        <w:rPr>
          <w:rFonts w:ascii="Book Antiqua" w:hAnsi="Book Antiqua"/>
          <w:sz w:val="20"/>
          <w:szCs w:val="20"/>
        </w:rPr>
        <w:t>MacConaill</w:t>
      </w:r>
      <w:proofErr w:type="spellEnd"/>
      <w:r w:rsidRPr="00AA12C8">
        <w:rPr>
          <w:rFonts w:ascii="Book Antiqua" w:hAnsi="Book Antiqua"/>
          <w:sz w:val="20"/>
          <w:szCs w:val="20"/>
        </w:rPr>
        <w:t xml:space="preserve"> LE, </w:t>
      </w:r>
      <w:proofErr w:type="spellStart"/>
      <w:r w:rsidRPr="00AA12C8">
        <w:rPr>
          <w:rFonts w:ascii="Book Antiqua" w:hAnsi="Book Antiqua"/>
          <w:sz w:val="20"/>
          <w:szCs w:val="20"/>
        </w:rPr>
        <w:t>Brandner</w:t>
      </w:r>
      <w:proofErr w:type="spellEnd"/>
      <w:r w:rsidRPr="00AA12C8">
        <w:rPr>
          <w:rFonts w:ascii="Book Antiqua" w:hAnsi="Book Antiqua"/>
          <w:sz w:val="20"/>
          <w:szCs w:val="20"/>
        </w:rPr>
        <w:t xml:space="preserve"> B, </w:t>
      </w:r>
      <w:proofErr w:type="spellStart"/>
      <w:r w:rsidRPr="00AA12C8">
        <w:rPr>
          <w:rFonts w:ascii="Book Antiqua" w:hAnsi="Book Antiqua"/>
          <w:sz w:val="20"/>
          <w:szCs w:val="20"/>
        </w:rPr>
        <w:t>Calicchio</w:t>
      </w:r>
      <w:proofErr w:type="spellEnd"/>
      <w:r w:rsidRPr="00AA12C8">
        <w:rPr>
          <w:rFonts w:ascii="Book Antiqua" w:hAnsi="Book Antiqua"/>
          <w:sz w:val="20"/>
          <w:szCs w:val="20"/>
        </w:rPr>
        <w:t xml:space="preserve"> ML, </w:t>
      </w:r>
      <w:proofErr w:type="spellStart"/>
      <w:r w:rsidRPr="00AA12C8">
        <w:rPr>
          <w:rFonts w:ascii="Book Antiqua" w:hAnsi="Book Antiqua"/>
          <w:sz w:val="20"/>
          <w:szCs w:val="20"/>
        </w:rPr>
        <w:t>Kuo</w:t>
      </w:r>
      <w:proofErr w:type="spellEnd"/>
      <w:r w:rsidRPr="00AA12C8">
        <w:rPr>
          <w:rFonts w:ascii="Book Antiqua" w:hAnsi="Book Antiqua"/>
          <w:sz w:val="20"/>
          <w:szCs w:val="20"/>
        </w:rPr>
        <w:t xml:space="preserve"> FC, </w:t>
      </w:r>
      <w:proofErr w:type="spellStart"/>
      <w:r w:rsidRPr="00AA12C8">
        <w:rPr>
          <w:rFonts w:ascii="Book Antiqua" w:hAnsi="Book Antiqua"/>
          <w:sz w:val="20"/>
          <w:szCs w:val="20"/>
        </w:rPr>
        <w:t>Ligon</w:t>
      </w:r>
      <w:proofErr w:type="spellEnd"/>
      <w:r w:rsidRPr="00AA12C8">
        <w:rPr>
          <w:rFonts w:ascii="Book Antiqua" w:hAnsi="Book Antiqua"/>
          <w:sz w:val="20"/>
          <w:szCs w:val="20"/>
        </w:rPr>
        <w:t xml:space="preserve"> AH, Stevenson KE, Kehoe SM, Garraway LA, Hahn WC, Meyerson M, Fleming MD, Rollins BJ. Recurrent BRAF mutations in Langerhans cell histiocytosis. </w:t>
      </w:r>
      <w:r w:rsidRPr="00AA12C8">
        <w:rPr>
          <w:rFonts w:ascii="Book Antiqua" w:hAnsi="Book Antiqua"/>
          <w:i/>
          <w:sz w:val="20"/>
          <w:szCs w:val="20"/>
        </w:rPr>
        <w:t>Blood</w:t>
      </w:r>
      <w:r w:rsidRPr="00AA12C8">
        <w:rPr>
          <w:rFonts w:ascii="Book Antiqua" w:hAnsi="Book Antiqua"/>
          <w:sz w:val="20"/>
          <w:szCs w:val="20"/>
        </w:rPr>
        <w:t xml:space="preserve"> 2010; </w:t>
      </w:r>
      <w:r w:rsidRPr="00AA12C8">
        <w:rPr>
          <w:rFonts w:ascii="Book Antiqua" w:hAnsi="Book Antiqua"/>
          <w:b/>
          <w:sz w:val="20"/>
          <w:szCs w:val="20"/>
        </w:rPr>
        <w:t>116</w:t>
      </w:r>
      <w:r w:rsidRPr="00AA12C8">
        <w:rPr>
          <w:rFonts w:ascii="Book Antiqua" w:hAnsi="Book Antiqua"/>
          <w:sz w:val="20"/>
          <w:szCs w:val="20"/>
        </w:rPr>
        <w:t>: 1919-1923 [PMID: 20519626 DOI: 10.1182/blood-2010-04-279083]</w:t>
      </w:r>
    </w:p>
    <w:p w14:paraId="5D10738F"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2 </w:t>
      </w:r>
      <w:r w:rsidRPr="00AA12C8">
        <w:rPr>
          <w:rFonts w:ascii="Book Antiqua" w:hAnsi="Book Antiqua"/>
          <w:b/>
          <w:sz w:val="20"/>
          <w:szCs w:val="20"/>
        </w:rPr>
        <w:t>Chapman PB</w:t>
      </w:r>
      <w:r w:rsidRPr="00AA12C8">
        <w:rPr>
          <w:rFonts w:ascii="Book Antiqua" w:hAnsi="Book Antiqua"/>
          <w:sz w:val="20"/>
          <w:szCs w:val="20"/>
        </w:rPr>
        <w:t xml:space="preserve">, </w:t>
      </w:r>
      <w:proofErr w:type="spellStart"/>
      <w:r w:rsidRPr="00AA12C8">
        <w:rPr>
          <w:rFonts w:ascii="Book Antiqua" w:hAnsi="Book Antiqua"/>
          <w:sz w:val="20"/>
          <w:szCs w:val="20"/>
        </w:rPr>
        <w:t>Hauschild</w:t>
      </w:r>
      <w:proofErr w:type="spellEnd"/>
      <w:r w:rsidRPr="00AA12C8">
        <w:rPr>
          <w:rFonts w:ascii="Book Antiqua" w:hAnsi="Book Antiqua"/>
          <w:sz w:val="20"/>
          <w:szCs w:val="20"/>
        </w:rPr>
        <w:t xml:space="preserve"> A, Robert C, </w:t>
      </w:r>
      <w:proofErr w:type="spellStart"/>
      <w:r w:rsidRPr="00AA12C8">
        <w:rPr>
          <w:rFonts w:ascii="Book Antiqua" w:hAnsi="Book Antiqua"/>
          <w:sz w:val="20"/>
          <w:szCs w:val="20"/>
        </w:rPr>
        <w:t>Haanen</w:t>
      </w:r>
      <w:proofErr w:type="spellEnd"/>
      <w:r w:rsidRPr="00AA12C8">
        <w:rPr>
          <w:rFonts w:ascii="Book Antiqua" w:hAnsi="Book Antiqua"/>
          <w:sz w:val="20"/>
          <w:szCs w:val="20"/>
        </w:rPr>
        <w:t xml:space="preserve"> JB, </w:t>
      </w:r>
      <w:proofErr w:type="spellStart"/>
      <w:r w:rsidRPr="00AA12C8">
        <w:rPr>
          <w:rFonts w:ascii="Book Antiqua" w:hAnsi="Book Antiqua"/>
          <w:sz w:val="20"/>
          <w:szCs w:val="20"/>
        </w:rPr>
        <w:t>Ascierto</w:t>
      </w:r>
      <w:proofErr w:type="spellEnd"/>
      <w:r w:rsidRPr="00AA12C8">
        <w:rPr>
          <w:rFonts w:ascii="Book Antiqua" w:hAnsi="Book Antiqua"/>
          <w:sz w:val="20"/>
          <w:szCs w:val="20"/>
        </w:rPr>
        <w:t xml:space="preserve"> P, Larkin J, </w:t>
      </w:r>
      <w:proofErr w:type="spellStart"/>
      <w:r w:rsidRPr="00AA12C8">
        <w:rPr>
          <w:rFonts w:ascii="Book Antiqua" w:hAnsi="Book Antiqua"/>
          <w:sz w:val="20"/>
          <w:szCs w:val="20"/>
        </w:rPr>
        <w:t>Dummer</w:t>
      </w:r>
      <w:proofErr w:type="spellEnd"/>
      <w:r w:rsidRPr="00AA12C8">
        <w:rPr>
          <w:rFonts w:ascii="Book Antiqua" w:hAnsi="Book Antiqua"/>
          <w:sz w:val="20"/>
          <w:szCs w:val="20"/>
        </w:rPr>
        <w:t xml:space="preserve"> R, </w:t>
      </w:r>
      <w:proofErr w:type="spellStart"/>
      <w:r w:rsidRPr="00AA12C8">
        <w:rPr>
          <w:rFonts w:ascii="Book Antiqua" w:hAnsi="Book Antiqua"/>
          <w:sz w:val="20"/>
          <w:szCs w:val="20"/>
        </w:rPr>
        <w:t>Garbe</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Testori</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Maio</w:t>
      </w:r>
      <w:proofErr w:type="spellEnd"/>
      <w:r w:rsidRPr="00AA12C8">
        <w:rPr>
          <w:rFonts w:ascii="Book Antiqua" w:hAnsi="Book Antiqua"/>
          <w:sz w:val="20"/>
          <w:szCs w:val="20"/>
        </w:rPr>
        <w:t xml:space="preserve"> M, Hogg D, </w:t>
      </w:r>
      <w:proofErr w:type="spellStart"/>
      <w:r w:rsidRPr="00AA12C8">
        <w:rPr>
          <w:rFonts w:ascii="Book Antiqua" w:hAnsi="Book Antiqua"/>
          <w:sz w:val="20"/>
          <w:szCs w:val="20"/>
        </w:rPr>
        <w:t>Lorigan</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Lebbe</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Jouary</w:t>
      </w:r>
      <w:proofErr w:type="spellEnd"/>
      <w:r w:rsidRPr="00AA12C8">
        <w:rPr>
          <w:rFonts w:ascii="Book Antiqua" w:hAnsi="Book Antiqua"/>
          <w:sz w:val="20"/>
          <w:szCs w:val="20"/>
        </w:rPr>
        <w:t xml:space="preserve"> T, </w:t>
      </w:r>
      <w:proofErr w:type="spellStart"/>
      <w:r w:rsidRPr="00AA12C8">
        <w:rPr>
          <w:rFonts w:ascii="Book Antiqua" w:hAnsi="Book Antiqua"/>
          <w:sz w:val="20"/>
          <w:szCs w:val="20"/>
        </w:rPr>
        <w:t>Schadendorf</w:t>
      </w:r>
      <w:proofErr w:type="spellEnd"/>
      <w:r w:rsidRPr="00AA12C8">
        <w:rPr>
          <w:rFonts w:ascii="Book Antiqua" w:hAnsi="Book Antiqua"/>
          <w:sz w:val="20"/>
          <w:szCs w:val="20"/>
        </w:rPr>
        <w:t xml:space="preserve"> D, </w:t>
      </w:r>
      <w:proofErr w:type="spellStart"/>
      <w:r w:rsidRPr="00AA12C8">
        <w:rPr>
          <w:rFonts w:ascii="Book Antiqua" w:hAnsi="Book Antiqua"/>
          <w:sz w:val="20"/>
          <w:szCs w:val="20"/>
        </w:rPr>
        <w:t>Ribas</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O'Day</w:t>
      </w:r>
      <w:proofErr w:type="spellEnd"/>
      <w:r w:rsidRPr="00AA12C8">
        <w:rPr>
          <w:rFonts w:ascii="Book Antiqua" w:hAnsi="Book Antiqua"/>
          <w:sz w:val="20"/>
          <w:szCs w:val="20"/>
        </w:rPr>
        <w:t xml:space="preserve"> SJ, </w:t>
      </w:r>
      <w:proofErr w:type="spellStart"/>
      <w:r w:rsidRPr="00AA12C8">
        <w:rPr>
          <w:rFonts w:ascii="Book Antiqua" w:hAnsi="Book Antiqua"/>
          <w:sz w:val="20"/>
          <w:szCs w:val="20"/>
        </w:rPr>
        <w:t>Sosman</w:t>
      </w:r>
      <w:proofErr w:type="spellEnd"/>
      <w:r w:rsidRPr="00AA12C8">
        <w:rPr>
          <w:rFonts w:ascii="Book Antiqua" w:hAnsi="Book Antiqua"/>
          <w:sz w:val="20"/>
          <w:szCs w:val="20"/>
        </w:rPr>
        <w:t xml:space="preserve"> JA, Kirkwood JM, </w:t>
      </w:r>
      <w:proofErr w:type="spellStart"/>
      <w:r w:rsidRPr="00AA12C8">
        <w:rPr>
          <w:rFonts w:ascii="Book Antiqua" w:hAnsi="Book Antiqua"/>
          <w:sz w:val="20"/>
          <w:szCs w:val="20"/>
        </w:rPr>
        <w:t>Eggermont</w:t>
      </w:r>
      <w:proofErr w:type="spellEnd"/>
      <w:r w:rsidRPr="00AA12C8">
        <w:rPr>
          <w:rFonts w:ascii="Book Antiqua" w:hAnsi="Book Antiqua"/>
          <w:sz w:val="20"/>
          <w:szCs w:val="20"/>
        </w:rPr>
        <w:t xml:space="preserve"> AM, </w:t>
      </w:r>
      <w:proofErr w:type="spellStart"/>
      <w:r w:rsidRPr="00AA12C8">
        <w:rPr>
          <w:rFonts w:ascii="Book Antiqua" w:hAnsi="Book Antiqua"/>
          <w:sz w:val="20"/>
          <w:szCs w:val="20"/>
        </w:rPr>
        <w:t>Dreno</w:t>
      </w:r>
      <w:proofErr w:type="spellEnd"/>
      <w:r w:rsidRPr="00AA12C8">
        <w:rPr>
          <w:rFonts w:ascii="Book Antiqua" w:hAnsi="Book Antiqua"/>
          <w:sz w:val="20"/>
          <w:szCs w:val="20"/>
        </w:rPr>
        <w:t xml:space="preserve"> B, </w:t>
      </w:r>
      <w:proofErr w:type="spellStart"/>
      <w:r w:rsidRPr="00AA12C8">
        <w:rPr>
          <w:rFonts w:ascii="Book Antiqua" w:hAnsi="Book Antiqua"/>
          <w:sz w:val="20"/>
          <w:szCs w:val="20"/>
        </w:rPr>
        <w:t>Nolop</w:t>
      </w:r>
      <w:proofErr w:type="spellEnd"/>
      <w:r w:rsidRPr="00AA12C8">
        <w:rPr>
          <w:rFonts w:ascii="Book Antiqua" w:hAnsi="Book Antiqua"/>
          <w:sz w:val="20"/>
          <w:szCs w:val="20"/>
        </w:rPr>
        <w:t xml:space="preserve"> K, Li J, Nelson B, Hou J, Lee RJ, Flaherty KT, McArthur GA; BRIM-3 Study Group. Improved survival with vemurafenib in melanoma with BRAF V600E mutation. </w:t>
      </w:r>
      <w:r w:rsidRPr="00AA12C8">
        <w:rPr>
          <w:rFonts w:ascii="Book Antiqua" w:hAnsi="Book Antiqua"/>
          <w:i/>
          <w:sz w:val="20"/>
          <w:szCs w:val="20"/>
        </w:rPr>
        <w:t xml:space="preserve">N </w:t>
      </w:r>
      <w:proofErr w:type="spellStart"/>
      <w:r w:rsidRPr="00AA12C8">
        <w:rPr>
          <w:rFonts w:ascii="Book Antiqua" w:hAnsi="Book Antiqua"/>
          <w:i/>
          <w:sz w:val="20"/>
          <w:szCs w:val="20"/>
        </w:rPr>
        <w:t>Engl</w:t>
      </w:r>
      <w:proofErr w:type="spellEnd"/>
      <w:r w:rsidRPr="00AA12C8">
        <w:rPr>
          <w:rFonts w:ascii="Book Antiqua" w:hAnsi="Book Antiqua"/>
          <w:i/>
          <w:sz w:val="20"/>
          <w:szCs w:val="20"/>
        </w:rPr>
        <w:t xml:space="preserve"> J Med</w:t>
      </w:r>
      <w:r w:rsidRPr="00AA12C8">
        <w:rPr>
          <w:rFonts w:ascii="Book Antiqua" w:hAnsi="Book Antiqua"/>
          <w:sz w:val="20"/>
          <w:szCs w:val="20"/>
        </w:rPr>
        <w:t xml:space="preserve"> 2011; </w:t>
      </w:r>
      <w:r w:rsidRPr="00AA12C8">
        <w:rPr>
          <w:rFonts w:ascii="Book Antiqua" w:hAnsi="Book Antiqua"/>
          <w:b/>
          <w:sz w:val="20"/>
          <w:szCs w:val="20"/>
        </w:rPr>
        <w:t>364</w:t>
      </w:r>
      <w:r w:rsidRPr="00AA12C8">
        <w:rPr>
          <w:rFonts w:ascii="Book Antiqua" w:hAnsi="Book Antiqua"/>
          <w:sz w:val="20"/>
          <w:szCs w:val="20"/>
        </w:rPr>
        <w:t>: 2507-2516 [PMID: 21639808 DOI: 10.1056/NEJMoa1103782]</w:t>
      </w:r>
    </w:p>
    <w:p w14:paraId="5B2E2989"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3 </w:t>
      </w:r>
      <w:proofErr w:type="spellStart"/>
      <w:r w:rsidRPr="00AA12C8">
        <w:rPr>
          <w:rFonts w:ascii="Book Antiqua" w:hAnsi="Book Antiqua"/>
          <w:b/>
          <w:sz w:val="20"/>
          <w:szCs w:val="20"/>
        </w:rPr>
        <w:t>Haroche</w:t>
      </w:r>
      <w:proofErr w:type="spellEnd"/>
      <w:r w:rsidRPr="00AA12C8">
        <w:rPr>
          <w:rFonts w:ascii="Book Antiqua" w:hAnsi="Book Antiqua"/>
          <w:b/>
          <w:sz w:val="20"/>
          <w:szCs w:val="20"/>
        </w:rPr>
        <w:t xml:space="preserve"> J</w:t>
      </w:r>
      <w:r w:rsidRPr="00AA12C8">
        <w:rPr>
          <w:rFonts w:ascii="Book Antiqua" w:hAnsi="Book Antiqua"/>
          <w:sz w:val="20"/>
          <w:szCs w:val="20"/>
        </w:rPr>
        <w:t xml:space="preserve">, Charlotte F, Arnaud L, von </w:t>
      </w:r>
      <w:proofErr w:type="spellStart"/>
      <w:r w:rsidRPr="00AA12C8">
        <w:rPr>
          <w:rFonts w:ascii="Book Antiqua" w:hAnsi="Book Antiqua"/>
          <w:sz w:val="20"/>
          <w:szCs w:val="20"/>
        </w:rPr>
        <w:t>Deimling</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Hélias-Rodzewicz</w:t>
      </w:r>
      <w:proofErr w:type="spellEnd"/>
      <w:r w:rsidRPr="00AA12C8">
        <w:rPr>
          <w:rFonts w:ascii="Book Antiqua" w:hAnsi="Book Antiqua"/>
          <w:sz w:val="20"/>
          <w:szCs w:val="20"/>
        </w:rPr>
        <w:t xml:space="preserve"> Z, </w:t>
      </w:r>
      <w:proofErr w:type="spellStart"/>
      <w:r w:rsidRPr="00AA12C8">
        <w:rPr>
          <w:rFonts w:ascii="Book Antiqua" w:hAnsi="Book Antiqua"/>
          <w:sz w:val="20"/>
          <w:szCs w:val="20"/>
        </w:rPr>
        <w:t>Hervier</w:t>
      </w:r>
      <w:proofErr w:type="spellEnd"/>
      <w:r w:rsidRPr="00AA12C8">
        <w:rPr>
          <w:rFonts w:ascii="Book Antiqua" w:hAnsi="Book Antiqua"/>
          <w:sz w:val="20"/>
          <w:szCs w:val="20"/>
        </w:rPr>
        <w:t xml:space="preserve"> B, Cohen-</w:t>
      </w:r>
      <w:proofErr w:type="spellStart"/>
      <w:r w:rsidRPr="00AA12C8">
        <w:rPr>
          <w:rFonts w:ascii="Book Antiqua" w:hAnsi="Book Antiqua"/>
          <w:sz w:val="20"/>
          <w:szCs w:val="20"/>
        </w:rPr>
        <w:t>Aubart</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Launay</w:t>
      </w:r>
      <w:proofErr w:type="spellEnd"/>
      <w:r w:rsidRPr="00AA12C8">
        <w:rPr>
          <w:rFonts w:ascii="Book Antiqua" w:hAnsi="Book Antiqua"/>
          <w:sz w:val="20"/>
          <w:szCs w:val="20"/>
        </w:rPr>
        <w:t xml:space="preserve"> D, </w:t>
      </w:r>
      <w:proofErr w:type="spellStart"/>
      <w:r w:rsidRPr="00AA12C8">
        <w:rPr>
          <w:rFonts w:ascii="Book Antiqua" w:hAnsi="Book Antiqua"/>
          <w:sz w:val="20"/>
          <w:szCs w:val="20"/>
        </w:rPr>
        <w:t>Lesot</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Mokhtari</w:t>
      </w:r>
      <w:proofErr w:type="spellEnd"/>
      <w:r w:rsidRPr="00AA12C8">
        <w:rPr>
          <w:rFonts w:ascii="Book Antiqua" w:hAnsi="Book Antiqua"/>
          <w:sz w:val="20"/>
          <w:szCs w:val="20"/>
        </w:rPr>
        <w:t xml:space="preserve"> K, </w:t>
      </w:r>
      <w:proofErr w:type="spellStart"/>
      <w:r w:rsidRPr="00AA12C8">
        <w:rPr>
          <w:rFonts w:ascii="Book Antiqua" w:hAnsi="Book Antiqua"/>
          <w:sz w:val="20"/>
          <w:szCs w:val="20"/>
        </w:rPr>
        <w:t>Canioni</w:t>
      </w:r>
      <w:proofErr w:type="spellEnd"/>
      <w:r w:rsidRPr="00AA12C8">
        <w:rPr>
          <w:rFonts w:ascii="Book Antiqua" w:hAnsi="Book Antiqua"/>
          <w:sz w:val="20"/>
          <w:szCs w:val="20"/>
        </w:rPr>
        <w:t xml:space="preserve"> D, </w:t>
      </w:r>
      <w:proofErr w:type="spellStart"/>
      <w:r w:rsidRPr="00AA12C8">
        <w:rPr>
          <w:rFonts w:ascii="Book Antiqua" w:hAnsi="Book Antiqua"/>
          <w:sz w:val="20"/>
          <w:szCs w:val="20"/>
        </w:rPr>
        <w:t>Galmiche</w:t>
      </w:r>
      <w:proofErr w:type="spellEnd"/>
      <w:r w:rsidRPr="00AA12C8">
        <w:rPr>
          <w:rFonts w:ascii="Book Antiqua" w:hAnsi="Book Antiqua"/>
          <w:sz w:val="20"/>
          <w:szCs w:val="20"/>
        </w:rPr>
        <w:t xml:space="preserve"> L, Rose C, </w:t>
      </w:r>
      <w:proofErr w:type="spellStart"/>
      <w:r w:rsidRPr="00AA12C8">
        <w:rPr>
          <w:rFonts w:ascii="Book Antiqua" w:hAnsi="Book Antiqua"/>
          <w:sz w:val="20"/>
          <w:szCs w:val="20"/>
        </w:rPr>
        <w:t>Schmalzing</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Croockewit</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Kambouchner</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Copin</w:t>
      </w:r>
      <w:proofErr w:type="spellEnd"/>
      <w:r w:rsidRPr="00AA12C8">
        <w:rPr>
          <w:rFonts w:ascii="Book Antiqua" w:hAnsi="Book Antiqua"/>
          <w:sz w:val="20"/>
          <w:szCs w:val="20"/>
        </w:rPr>
        <w:t xml:space="preserve"> MC, </w:t>
      </w:r>
      <w:proofErr w:type="spellStart"/>
      <w:r w:rsidRPr="00AA12C8">
        <w:rPr>
          <w:rFonts w:ascii="Book Antiqua" w:hAnsi="Book Antiqua"/>
          <w:sz w:val="20"/>
          <w:szCs w:val="20"/>
        </w:rPr>
        <w:t>Fraitag</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Sahm</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Brousse</w:t>
      </w:r>
      <w:proofErr w:type="spellEnd"/>
      <w:r w:rsidRPr="00AA12C8">
        <w:rPr>
          <w:rFonts w:ascii="Book Antiqua" w:hAnsi="Book Antiqua"/>
          <w:sz w:val="20"/>
          <w:szCs w:val="20"/>
        </w:rPr>
        <w:t xml:space="preserve"> N,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w:t>
      </w:r>
      <w:proofErr w:type="spellStart"/>
      <w:r w:rsidRPr="00AA12C8">
        <w:rPr>
          <w:rFonts w:ascii="Book Antiqua" w:hAnsi="Book Antiqua"/>
          <w:sz w:val="20"/>
          <w:szCs w:val="20"/>
        </w:rPr>
        <w:t>Donadieu</w:t>
      </w:r>
      <w:proofErr w:type="spellEnd"/>
      <w:r w:rsidRPr="00AA12C8">
        <w:rPr>
          <w:rFonts w:ascii="Book Antiqua" w:hAnsi="Book Antiqua"/>
          <w:sz w:val="20"/>
          <w:szCs w:val="20"/>
        </w:rPr>
        <w:t xml:space="preserve"> J, Emile JF. High prevalence of BRAF V600E mutations in Erdheim-Chester disease but not in other non-Langerhans cell </w:t>
      </w:r>
      <w:proofErr w:type="spellStart"/>
      <w:r w:rsidRPr="00AA12C8">
        <w:rPr>
          <w:rFonts w:ascii="Book Antiqua" w:hAnsi="Book Antiqua"/>
          <w:sz w:val="20"/>
          <w:szCs w:val="20"/>
        </w:rPr>
        <w:t>histiocytoses</w:t>
      </w:r>
      <w:proofErr w:type="spellEnd"/>
      <w:r w:rsidRPr="00AA12C8">
        <w:rPr>
          <w:rFonts w:ascii="Book Antiqua" w:hAnsi="Book Antiqua"/>
          <w:sz w:val="20"/>
          <w:szCs w:val="20"/>
        </w:rPr>
        <w:t xml:space="preserve">. </w:t>
      </w:r>
      <w:r w:rsidRPr="00AA12C8">
        <w:rPr>
          <w:rFonts w:ascii="Book Antiqua" w:hAnsi="Book Antiqua"/>
          <w:i/>
          <w:sz w:val="20"/>
          <w:szCs w:val="20"/>
        </w:rPr>
        <w:t>Blood</w:t>
      </w:r>
      <w:r w:rsidRPr="00AA12C8">
        <w:rPr>
          <w:rFonts w:ascii="Book Antiqua" w:hAnsi="Book Antiqua"/>
          <w:sz w:val="20"/>
          <w:szCs w:val="20"/>
        </w:rPr>
        <w:t xml:space="preserve"> 2012; </w:t>
      </w:r>
      <w:r w:rsidRPr="00AA12C8">
        <w:rPr>
          <w:rFonts w:ascii="Book Antiqua" w:hAnsi="Book Antiqua"/>
          <w:b/>
          <w:sz w:val="20"/>
          <w:szCs w:val="20"/>
        </w:rPr>
        <w:t>120</w:t>
      </w:r>
      <w:r w:rsidRPr="00AA12C8">
        <w:rPr>
          <w:rFonts w:ascii="Book Antiqua" w:hAnsi="Book Antiqua"/>
          <w:sz w:val="20"/>
          <w:szCs w:val="20"/>
        </w:rPr>
        <w:t>: 2700-2703 [PMID: 22879539 DOI: 10.1182/blood-2012-05-430140]</w:t>
      </w:r>
    </w:p>
    <w:p w14:paraId="14FC5EE3"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4 </w:t>
      </w:r>
      <w:r w:rsidRPr="00AA12C8">
        <w:rPr>
          <w:rFonts w:ascii="Book Antiqua" w:hAnsi="Book Antiqua"/>
          <w:b/>
          <w:sz w:val="20"/>
          <w:szCs w:val="20"/>
        </w:rPr>
        <w:t>Cohen-</w:t>
      </w:r>
      <w:proofErr w:type="spellStart"/>
      <w:r w:rsidRPr="00AA12C8">
        <w:rPr>
          <w:rFonts w:ascii="Book Antiqua" w:hAnsi="Book Antiqua"/>
          <w:b/>
          <w:sz w:val="20"/>
          <w:szCs w:val="20"/>
        </w:rPr>
        <w:t>Aubart</w:t>
      </w:r>
      <w:proofErr w:type="spellEnd"/>
      <w:r w:rsidRPr="00AA12C8">
        <w:rPr>
          <w:rFonts w:ascii="Book Antiqua" w:hAnsi="Book Antiqua"/>
          <w:b/>
          <w:sz w:val="20"/>
          <w:szCs w:val="20"/>
        </w:rPr>
        <w:t xml:space="preserve"> F</w:t>
      </w:r>
      <w:r w:rsidRPr="00AA12C8">
        <w:rPr>
          <w:rFonts w:ascii="Book Antiqua" w:hAnsi="Book Antiqua"/>
          <w:sz w:val="20"/>
          <w:szCs w:val="20"/>
        </w:rPr>
        <w:t xml:space="preserve">, Emile JF, </w:t>
      </w:r>
      <w:proofErr w:type="spellStart"/>
      <w:r w:rsidRPr="00AA12C8">
        <w:rPr>
          <w:rFonts w:ascii="Book Antiqua" w:hAnsi="Book Antiqua"/>
          <w:sz w:val="20"/>
          <w:szCs w:val="20"/>
        </w:rPr>
        <w:t>Carrat</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Helias-Rodzewicz</w:t>
      </w:r>
      <w:proofErr w:type="spellEnd"/>
      <w:r w:rsidRPr="00AA12C8">
        <w:rPr>
          <w:rFonts w:ascii="Book Antiqua" w:hAnsi="Book Antiqua"/>
          <w:sz w:val="20"/>
          <w:szCs w:val="20"/>
        </w:rPr>
        <w:t xml:space="preserve"> Z, </w:t>
      </w:r>
      <w:proofErr w:type="spellStart"/>
      <w:r w:rsidRPr="00AA12C8">
        <w:rPr>
          <w:rFonts w:ascii="Book Antiqua" w:hAnsi="Book Antiqua"/>
          <w:sz w:val="20"/>
          <w:szCs w:val="20"/>
        </w:rPr>
        <w:t>Taly</w:t>
      </w:r>
      <w:proofErr w:type="spellEnd"/>
      <w:r w:rsidRPr="00AA12C8">
        <w:rPr>
          <w:rFonts w:ascii="Book Antiqua" w:hAnsi="Book Antiqua"/>
          <w:sz w:val="20"/>
          <w:szCs w:val="20"/>
        </w:rPr>
        <w:t xml:space="preserve"> V, Charlotte F, </w:t>
      </w:r>
      <w:proofErr w:type="spellStart"/>
      <w:r w:rsidRPr="00AA12C8">
        <w:rPr>
          <w:rFonts w:ascii="Book Antiqua" w:hAnsi="Book Antiqua"/>
          <w:sz w:val="20"/>
          <w:szCs w:val="20"/>
        </w:rPr>
        <w:t>Cluzel</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Donadieu</w:t>
      </w:r>
      <w:proofErr w:type="spellEnd"/>
      <w:r w:rsidRPr="00AA12C8">
        <w:rPr>
          <w:rFonts w:ascii="Book Antiqua" w:hAnsi="Book Antiqua"/>
          <w:sz w:val="20"/>
          <w:szCs w:val="20"/>
        </w:rPr>
        <w:t xml:space="preserve"> J, </w:t>
      </w:r>
      <w:proofErr w:type="spellStart"/>
      <w:r w:rsidRPr="00AA12C8">
        <w:rPr>
          <w:rFonts w:ascii="Book Antiqua" w:hAnsi="Book Antiqua"/>
          <w:sz w:val="20"/>
          <w:szCs w:val="20"/>
        </w:rPr>
        <w:t>Idbaih</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Barete</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w:t>
      </w:r>
      <w:proofErr w:type="spellStart"/>
      <w:r w:rsidRPr="00AA12C8">
        <w:rPr>
          <w:rFonts w:ascii="Book Antiqua" w:hAnsi="Book Antiqua"/>
          <w:sz w:val="20"/>
          <w:szCs w:val="20"/>
        </w:rPr>
        <w:t>Haroche</w:t>
      </w:r>
      <w:proofErr w:type="spellEnd"/>
      <w:r w:rsidRPr="00AA12C8">
        <w:rPr>
          <w:rFonts w:ascii="Book Antiqua" w:hAnsi="Book Antiqua"/>
          <w:sz w:val="20"/>
          <w:szCs w:val="20"/>
        </w:rPr>
        <w:t xml:space="preserve"> J. Phenotypes and survival in Erdheim-Chester disease: Results from a 165-patient cohort. </w:t>
      </w:r>
      <w:r w:rsidRPr="00AA12C8">
        <w:rPr>
          <w:rFonts w:ascii="Book Antiqua" w:hAnsi="Book Antiqua"/>
          <w:i/>
          <w:sz w:val="20"/>
          <w:szCs w:val="20"/>
        </w:rPr>
        <w:t xml:space="preserve">Am J </w:t>
      </w:r>
      <w:proofErr w:type="spellStart"/>
      <w:r w:rsidRPr="00AA12C8">
        <w:rPr>
          <w:rFonts w:ascii="Book Antiqua" w:hAnsi="Book Antiqua"/>
          <w:i/>
          <w:sz w:val="20"/>
          <w:szCs w:val="20"/>
        </w:rPr>
        <w:t>Hematol</w:t>
      </w:r>
      <w:proofErr w:type="spellEnd"/>
      <w:r w:rsidRPr="00AA12C8">
        <w:rPr>
          <w:rFonts w:ascii="Book Antiqua" w:hAnsi="Book Antiqua"/>
          <w:sz w:val="20"/>
          <w:szCs w:val="20"/>
        </w:rPr>
        <w:t xml:space="preserve"> 2018; </w:t>
      </w:r>
      <w:r w:rsidRPr="00AA12C8">
        <w:rPr>
          <w:rFonts w:ascii="Book Antiqua" w:hAnsi="Book Antiqua"/>
          <w:b/>
          <w:sz w:val="20"/>
          <w:szCs w:val="20"/>
        </w:rPr>
        <w:t>93</w:t>
      </w:r>
      <w:r w:rsidRPr="00AA12C8">
        <w:rPr>
          <w:rFonts w:ascii="Book Antiqua" w:hAnsi="Book Antiqua"/>
          <w:sz w:val="20"/>
          <w:szCs w:val="20"/>
        </w:rPr>
        <w:t>: E114-E117 [PMID: 29396850 DOI: 10.1002/ajh.25055]</w:t>
      </w:r>
    </w:p>
    <w:p w14:paraId="30D0F672"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5 </w:t>
      </w:r>
      <w:proofErr w:type="spellStart"/>
      <w:r w:rsidRPr="00AA12C8">
        <w:rPr>
          <w:rFonts w:ascii="Book Antiqua" w:hAnsi="Book Antiqua"/>
          <w:b/>
          <w:sz w:val="20"/>
          <w:szCs w:val="20"/>
        </w:rPr>
        <w:t>Papo</w:t>
      </w:r>
      <w:proofErr w:type="spellEnd"/>
      <w:r w:rsidRPr="00AA12C8">
        <w:rPr>
          <w:rFonts w:ascii="Book Antiqua" w:hAnsi="Book Antiqua"/>
          <w:b/>
          <w:sz w:val="20"/>
          <w:szCs w:val="20"/>
        </w:rPr>
        <w:t xml:space="preserve"> M</w:t>
      </w:r>
      <w:r w:rsidRPr="00AA12C8">
        <w:rPr>
          <w:rFonts w:ascii="Book Antiqua" w:hAnsi="Book Antiqua"/>
          <w:sz w:val="20"/>
          <w:szCs w:val="20"/>
        </w:rPr>
        <w:t>, Cohen-</w:t>
      </w:r>
      <w:proofErr w:type="spellStart"/>
      <w:r w:rsidRPr="00AA12C8">
        <w:rPr>
          <w:rFonts w:ascii="Book Antiqua" w:hAnsi="Book Antiqua"/>
          <w:sz w:val="20"/>
          <w:szCs w:val="20"/>
        </w:rPr>
        <w:t>Aubart</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Trefond</w:t>
      </w:r>
      <w:proofErr w:type="spellEnd"/>
      <w:r w:rsidRPr="00AA12C8">
        <w:rPr>
          <w:rFonts w:ascii="Book Antiqua" w:hAnsi="Book Antiqua"/>
          <w:sz w:val="20"/>
          <w:szCs w:val="20"/>
        </w:rPr>
        <w:t xml:space="preserve"> L, </w:t>
      </w:r>
      <w:proofErr w:type="spellStart"/>
      <w:r w:rsidRPr="00AA12C8">
        <w:rPr>
          <w:rFonts w:ascii="Book Antiqua" w:hAnsi="Book Antiqua"/>
          <w:sz w:val="20"/>
          <w:szCs w:val="20"/>
        </w:rPr>
        <w:t>Bauvois</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Emile JF, </w:t>
      </w:r>
      <w:proofErr w:type="spellStart"/>
      <w:r w:rsidRPr="00AA12C8">
        <w:rPr>
          <w:rFonts w:ascii="Book Antiqua" w:hAnsi="Book Antiqua"/>
          <w:sz w:val="20"/>
          <w:szCs w:val="20"/>
        </w:rPr>
        <w:t>Haroche</w:t>
      </w:r>
      <w:proofErr w:type="spellEnd"/>
      <w:r w:rsidRPr="00AA12C8">
        <w:rPr>
          <w:rFonts w:ascii="Book Antiqua" w:hAnsi="Book Antiqua"/>
          <w:sz w:val="20"/>
          <w:szCs w:val="20"/>
        </w:rPr>
        <w:t xml:space="preserve"> J. Systemic </w:t>
      </w:r>
      <w:proofErr w:type="spellStart"/>
      <w:r w:rsidRPr="00AA12C8">
        <w:rPr>
          <w:rFonts w:ascii="Book Antiqua" w:hAnsi="Book Antiqua"/>
          <w:sz w:val="20"/>
          <w:szCs w:val="20"/>
        </w:rPr>
        <w:t>Histiocytosis</w:t>
      </w:r>
      <w:proofErr w:type="spellEnd"/>
      <w:r w:rsidRPr="00AA12C8">
        <w:rPr>
          <w:rFonts w:ascii="Book Antiqua" w:hAnsi="Book Antiqua"/>
          <w:sz w:val="20"/>
          <w:szCs w:val="20"/>
        </w:rPr>
        <w:t xml:space="preserve"> (Langerhans Cell </w:t>
      </w:r>
      <w:proofErr w:type="spellStart"/>
      <w:r w:rsidRPr="00AA12C8">
        <w:rPr>
          <w:rFonts w:ascii="Book Antiqua" w:hAnsi="Book Antiqua"/>
          <w:sz w:val="20"/>
          <w:szCs w:val="20"/>
        </w:rPr>
        <w:t>Histiocytosis</w:t>
      </w:r>
      <w:proofErr w:type="spellEnd"/>
      <w:r w:rsidRPr="00AA12C8">
        <w:rPr>
          <w:rFonts w:ascii="Book Antiqua" w:hAnsi="Book Antiqua"/>
          <w:sz w:val="20"/>
          <w:szCs w:val="20"/>
        </w:rPr>
        <w:t xml:space="preserve">, </w:t>
      </w:r>
      <w:proofErr w:type="spellStart"/>
      <w:r w:rsidRPr="00AA12C8">
        <w:rPr>
          <w:rFonts w:ascii="Book Antiqua" w:hAnsi="Book Antiqua"/>
          <w:sz w:val="20"/>
          <w:szCs w:val="20"/>
        </w:rPr>
        <w:t>Erdheim</w:t>
      </w:r>
      <w:proofErr w:type="spellEnd"/>
      <w:r w:rsidRPr="00AA12C8">
        <w:rPr>
          <w:rFonts w:ascii="Book Antiqua" w:hAnsi="Book Antiqua"/>
          <w:sz w:val="20"/>
          <w:szCs w:val="20"/>
        </w:rPr>
        <w:t xml:space="preserve">-Chester Disease, </w:t>
      </w:r>
      <w:proofErr w:type="spellStart"/>
      <w:r w:rsidRPr="00AA12C8">
        <w:rPr>
          <w:rFonts w:ascii="Book Antiqua" w:hAnsi="Book Antiqua"/>
          <w:sz w:val="20"/>
          <w:szCs w:val="20"/>
        </w:rPr>
        <w:t>Destombes-Rosai-Dorfman</w:t>
      </w:r>
      <w:proofErr w:type="spellEnd"/>
      <w:r w:rsidRPr="00AA12C8">
        <w:rPr>
          <w:rFonts w:ascii="Book Antiqua" w:hAnsi="Book Antiqua"/>
          <w:sz w:val="20"/>
          <w:szCs w:val="20"/>
        </w:rPr>
        <w:t xml:space="preserve"> Disease): from Oncogenic Mutations to Inflammatory Disorders. </w:t>
      </w:r>
      <w:proofErr w:type="spellStart"/>
      <w:r w:rsidRPr="00AA12C8">
        <w:rPr>
          <w:rFonts w:ascii="Book Antiqua" w:hAnsi="Book Antiqua"/>
          <w:i/>
          <w:sz w:val="20"/>
          <w:szCs w:val="20"/>
        </w:rPr>
        <w:t>Curr</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Oncol</w:t>
      </w:r>
      <w:proofErr w:type="spellEnd"/>
      <w:r w:rsidRPr="00AA12C8">
        <w:rPr>
          <w:rFonts w:ascii="Book Antiqua" w:hAnsi="Book Antiqua"/>
          <w:i/>
          <w:sz w:val="20"/>
          <w:szCs w:val="20"/>
        </w:rPr>
        <w:t xml:space="preserve"> Rep</w:t>
      </w:r>
      <w:r w:rsidRPr="00AA12C8">
        <w:rPr>
          <w:rFonts w:ascii="Book Antiqua" w:hAnsi="Book Antiqua"/>
          <w:sz w:val="20"/>
          <w:szCs w:val="20"/>
        </w:rPr>
        <w:t xml:space="preserve"> 2019; </w:t>
      </w:r>
      <w:r w:rsidRPr="00AA12C8">
        <w:rPr>
          <w:rFonts w:ascii="Book Antiqua" w:hAnsi="Book Antiqua"/>
          <w:b/>
          <w:sz w:val="20"/>
          <w:szCs w:val="20"/>
        </w:rPr>
        <w:t>21</w:t>
      </w:r>
      <w:r w:rsidRPr="00AA12C8">
        <w:rPr>
          <w:rFonts w:ascii="Book Antiqua" w:hAnsi="Book Antiqua"/>
          <w:sz w:val="20"/>
          <w:szCs w:val="20"/>
        </w:rPr>
        <w:t>: 62 [PMID: 31115724 DOI: 10.1007/s11912-019-0810-6]</w:t>
      </w:r>
    </w:p>
    <w:p w14:paraId="5B8B2DEF"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6 </w:t>
      </w:r>
      <w:r w:rsidRPr="00AA12C8">
        <w:rPr>
          <w:rFonts w:ascii="Book Antiqua" w:hAnsi="Book Antiqua"/>
          <w:b/>
          <w:sz w:val="20"/>
          <w:szCs w:val="20"/>
        </w:rPr>
        <w:t>Davies H</w:t>
      </w:r>
      <w:r w:rsidRPr="00AA12C8">
        <w:rPr>
          <w:rFonts w:ascii="Book Antiqua" w:hAnsi="Book Antiqua"/>
          <w:sz w:val="20"/>
          <w:szCs w:val="20"/>
        </w:rPr>
        <w:t xml:space="preserve">, </w:t>
      </w:r>
      <w:proofErr w:type="spellStart"/>
      <w:r w:rsidRPr="00AA12C8">
        <w:rPr>
          <w:rFonts w:ascii="Book Antiqua" w:hAnsi="Book Antiqua"/>
          <w:sz w:val="20"/>
          <w:szCs w:val="20"/>
        </w:rPr>
        <w:t>Bignell</w:t>
      </w:r>
      <w:proofErr w:type="spellEnd"/>
      <w:r w:rsidRPr="00AA12C8">
        <w:rPr>
          <w:rFonts w:ascii="Book Antiqua" w:hAnsi="Book Antiqua"/>
          <w:sz w:val="20"/>
          <w:szCs w:val="20"/>
        </w:rPr>
        <w:t xml:space="preserve"> GR, Cox C, Stephens P, </w:t>
      </w:r>
      <w:proofErr w:type="spellStart"/>
      <w:r w:rsidRPr="00AA12C8">
        <w:rPr>
          <w:rFonts w:ascii="Book Antiqua" w:hAnsi="Book Antiqua"/>
          <w:sz w:val="20"/>
          <w:szCs w:val="20"/>
        </w:rPr>
        <w:t>Edkins</w:t>
      </w:r>
      <w:proofErr w:type="spellEnd"/>
      <w:r w:rsidRPr="00AA12C8">
        <w:rPr>
          <w:rFonts w:ascii="Book Antiqua" w:hAnsi="Book Antiqua"/>
          <w:sz w:val="20"/>
          <w:szCs w:val="20"/>
        </w:rPr>
        <w:t xml:space="preserve"> S, Clegg S, Teague J, </w:t>
      </w:r>
      <w:proofErr w:type="spellStart"/>
      <w:r w:rsidRPr="00AA12C8">
        <w:rPr>
          <w:rFonts w:ascii="Book Antiqua" w:hAnsi="Book Antiqua"/>
          <w:sz w:val="20"/>
          <w:szCs w:val="20"/>
        </w:rPr>
        <w:t>Woffendin</w:t>
      </w:r>
      <w:proofErr w:type="spellEnd"/>
      <w:r w:rsidRPr="00AA12C8">
        <w:rPr>
          <w:rFonts w:ascii="Book Antiqua" w:hAnsi="Book Antiqua"/>
          <w:sz w:val="20"/>
          <w:szCs w:val="20"/>
        </w:rPr>
        <w:t xml:space="preserve"> H, Garnett MJ, Bottomley W, Davis N, Dicks E, Ewing R, Floyd Y, Gray K, Hall S, Hawes R, Hughes J, </w:t>
      </w:r>
      <w:proofErr w:type="spellStart"/>
      <w:r w:rsidRPr="00AA12C8">
        <w:rPr>
          <w:rFonts w:ascii="Book Antiqua" w:hAnsi="Book Antiqua"/>
          <w:sz w:val="20"/>
          <w:szCs w:val="20"/>
        </w:rPr>
        <w:t>Kosmidou</w:t>
      </w:r>
      <w:proofErr w:type="spellEnd"/>
      <w:r w:rsidRPr="00AA12C8">
        <w:rPr>
          <w:rFonts w:ascii="Book Antiqua" w:hAnsi="Book Antiqua"/>
          <w:sz w:val="20"/>
          <w:szCs w:val="20"/>
        </w:rPr>
        <w:t xml:space="preserve"> V, </w:t>
      </w:r>
      <w:proofErr w:type="spellStart"/>
      <w:r w:rsidRPr="00AA12C8">
        <w:rPr>
          <w:rFonts w:ascii="Book Antiqua" w:hAnsi="Book Antiqua"/>
          <w:sz w:val="20"/>
          <w:szCs w:val="20"/>
        </w:rPr>
        <w:t>Menzies</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Mould</w:t>
      </w:r>
      <w:proofErr w:type="spellEnd"/>
      <w:r w:rsidRPr="00AA12C8">
        <w:rPr>
          <w:rFonts w:ascii="Book Antiqua" w:hAnsi="Book Antiqua"/>
          <w:sz w:val="20"/>
          <w:szCs w:val="20"/>
        </w:rPr>
        <w:t xml:space="preserve"> C, Parker A, Stevens C, Watt S, Hooper S, Wilson R, </w:t>
      </w:r>
      <w:proofErr w:type="spellStart"/>
      <w:r w:rsidRPr="00AA12C8">
        <w:rPr>
          <w:rFonts w:ascii="Book Antiqua" w:hAnsi="Book Antiqua"/>
          <w:sz w:val="20"/>
          <w:szCs w:val="20"/>
        </w:rPr>
        <w:t>Jayatilake</w:t>
      </w:r>
      <w:proofErr w:type="spellEnd"/>
      <w:r w:rsidRPr="00AA12C8">
        <w:rPr>
          <w:rFonts w:ascii="Book Antiqua" w:hAnsi="Book Antiqua"/>
          <w:sz w:val="20"/>
          <w:szCs w:val="20"/>
        </w:rPr>
        <w:t xml:space="preserve"> H, </w:t>
      </w:r>
      <w:proofErr w:type="spellStart"/>
      <w:r w:rsidRPr="00AA12C8">
        <w:rPr>
          <w:rFonts w:ascii="Book Antiqua" w:hAnsi="Book Antiqua"/>
          <w:sz w:val="20"/>
          <w:szCs w:val="20"/>
        </w:rPr>
        <w:t>Gusterson</w:t>
      </w:r>
      <w:proofErr w:type="spellEnd"/>
      <w:r w:rsidRPr="00AA12C8">
        <w:rPr>
          <w:rFonts w:ascii="Book Antiqua" w:hAnsi="Book Antiqua"/>
          <w:sz w:val="20"/>
          <w:szCs w:val="20"/>
        </w:rPr>
        <w:t xml:space="preserve"> BA, </w:t>
      </w:r>
      <w:r w:rsidRPr="00AA12C8">
        <w:rPr>
          <w:rFonts w:ascii="Book Antiqua" w:hAnsi="Book Antiqua"/>
          <w:sz w:val="20"/>
          <w:szCs w:val="20"/>
        </w:rPr>
        <w:lastRenderedPageBreak/>
        <w:t xml:space="preserve">Cooper C, Shipley J, Hargrave D, Pritchard-Jones K, Maitland N, </w:t>
      </w:r>
      <w:proofErr w:type="spellStart"/>
      <w:r w:rsidRPr="00AA12C8">
        <w:rPr>
          <w:rFonts w:ascii="Book Antiqua" w:hAnsi="Book Antiqua"/>
          <w:sz w:val="20"/>
          <w:szCs w:val="20"/>
        </w:rPr>
        <w:t>Chenevix</w:t>
      </w:r>
      <w:proofErr w:type="spellEnd"/>
      <w:r w:rsidRPr="00AA12C8">
        <w:rPr>
          <w:rFonts w:ascii="Book Antiqua" w:hAnsi="Book Antiqua"/>
          <w:sz w:val="20"/>
          <w:szCs w:val="20"/>
        </w:rPr>
        <w:t xml:space="preserve">-Trench G, Riggins GJ, </w:t>
      </w:r>
      <w:proofErr w:type="spellStart"/>
      <w:r w:rsidRPr="00AA12C8">
        <w:rPr>
          <w:rFonts w:ascii="Book Antiqua" w:hAnsi="Book Antiqua"/>
          <w:sz w:val="20"/>
          <w:szCs w:val="20"/>
        </w:rPr>
        <w:t>Bigner</w:t>
      </w:r>
      <w:proofErr w:type="spellEnd"/>
      <w:r w:rsidRPr="00AA12C8">
        <w:rPr>
          <w:rFonts w:ascii="Book Antiqua" w:hAnsi="Book Antiqua"/>
          <w:sz w:val="20"/>
          <w:szCs w:val="20"/>
        </w:rPr>
        <w:t xml:space="preserve"> DD, </w:t>
      </w:r>
      <w:proofErr w:type="spellStart"/>
      <w:r w:rsidRPr="00AA12C8">
        <w:rPr>
          <w:rFonts w:ascii="Book Antiqua" w:hAnsi="Book Antiqua"/>
          <w:sz w:val="20"/>
          <w:szCs w:val="20"/>
        </w:rPr>
        <w:t>Palmieri</w:t>
      </w:r>
      <w:proofErr w:type="spellEnd"/>
      <w:r w:rsidRPr="00AA12C8">
        <w:rPr>
          <w:rFonts w:ascii="Book Antiqua" w:hAnsi="Book Antiqua"/>
          <w:sz w:val="20"/>
          <w:szCs w:val="20"/>
        </w:rPr>
        <w:t xml:space="preserve"> G, </w:t>
      </w:r>
      <w:proofErr w:type="spellStart"/>
      <w:r w:rsidRPr="00AA12C8">
        <w:rPr>
          <w:rFonts w:ascii="Book Antiqua" w:hAnsi="Book Antiqua"/>
          <w:sz w:val="20"/>
          <w:szCs w:val="20"/>
        </w:rPr>
        <w:t>Cossu</w:t>
      </w:r>
      <w:proofErr w:type="spellEnd"/>
      <w:r w:rsidRPr="00AA12C8">
        <w:rPr>
          <w:rFonts w:ascii="Book Antiqua" w:hAnsi="Book Antiqua"/>
          <w:sz w:val="20"/>
          <w:szCs w:val="20"/>
        </w:rPr>
        <w:t xml:space="preserve"> A, Flanagan A, Nicholson A, Ho JW, Leung SY, Yuen ST, Weber BL, </w:t>
      </w:r>
      <w:proofErr w:type="spellStart"/>
      <w:r w:rsidRPr="00AA12C8">
        <w:rPr>
          <w:rFonts w:ascii="Book Antiqua" w:hAnsi="Book Antiqua"/>
          <w:sz w:val="20"/>
          <w:szCs w:val="20"/>
        </w:rPr>
        <w:t>Seigler</w:t>
      </w:r>
      <w:proofErr w:type="spellEnd"/>
      <w:r w:rsidRPr="00AA12C8">
        <w:rPr>
          <w:rFonts w:ascii="Book Antiqua" w:hAnsi="Book Antiqua"/>
          <w:sz w:val="20"/>
          <w:szCs w:val="20"/>
        </w:rPr>
        <w:t xml:space="preserve"> HF, Darrow TL, Paterson H, Marais R, Marshall CJ, Wooster R, Stratton MR, </w:t>
      </w:r>
      <w:proofErr w:type="spellStart"/>
      <w:r w:rsidRPr="00AA12C8">
        <w:rPr>
          <w:rFonts w:ascii="Book Antiqua" w:hAnsi="Book Antiqua"/>
          <w:sz w:val="20"/>
          <w:szCs w:val="20"/>
        </w:rPr>
        <w:t>Futreal</w:t>
      </w:r>
      <w:proofErr w:type="spellEnd"/>
      <w:r w:rsidRPr="00AA12C8">
        <w:rPr>
          <w:rFonts w:ascii="Book Antiqua" w:hAnsi="Book Antiqua"/>
          <w:sz w:val="20"/>
          <w:szCs w:val="20"/>
        </w:rPr>
        <w:t xml:space="preserve"> PA. Mutations of the BRAF gene in human cancer. </w:t>
      </w:r>
      <w:r w:rsidRPr="00AA12C8">
        <w:rPr>
          <w:rFonts w:ascii="Book Antiqua" w:hAnsi="Book Antiqua"/>
          <w:i/>
          <w:sz w:val="20"/>
          <w:szCs w:val="20"/>
        </w:rPr>
        <w:t>Nature</w:t>
      </w:r>
      <w:r w:rsidRPr="00AA12C8">
        <w:rPr>
          <w:rFonts w:ascii="Book Antiqua" w:hAnsi="Book Antiqua"/>
          <w:sz w:val="20"/>
          <w:szCs w:val="20"/>
        </w:rPr>
        <w:t xml:space="preserve"> 2002; </w:t>
      </w:r>
      <w:r w:rsidRPr="00AA12C8">
        <w:rPr>
          <w:rFonts w:ascii="Book Antiqua" w:hAnsi="Book Antiqua"/>
          <w:b/>
          <w:sz w:val="20"/>
          <w:szCs w:val="20"/>
        </w:rPr>
        <w:t>417</w:t>
      </w:r>
      <w:r w:rsidRPr="00AA12C8">
        <w:rPr>
          <w:rFonts w:ascii="Book Antiqua" w:hAnsi="Book Antiqua"/>
          <w:sz w:val="20"/>
          <w:szCs w:val="20"/>
        </w:rPr>
        <w:t>: 949-954 [PMID: 12068308 DOI: 10.1038/nature00766]</w:t>
      </w:r>
    </w:p>
    <w:p w14:paraId="056DFE59"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7 </w:t>
      </w:r>
      <w:proofErr w:type="spellStart"/>
      <w:r w:rsidRPr="00AA12C8">
        <w:rPr>
          <w:rFonts w:ascii="Book Antiqua" w:hAnsi="Book Antiqua"/>
          <w:b/>
          <w:sz w:val="20"/>
          <w:szCs w:val="20"/>
        </w:rPr>
        <w:t>Hervier</w:t>
      </w:r>
      <w:proofErr w:type="spellEnd"/>
      <w:r w:rsidRPr="00AA12C8">
        <w:rPr>
          <w:rFonts w:ascii="Book Antiqua" w:hAnsi="Book Antiqua"/>
          <w:b/>
          <w:sz w:val="20"/>
          <w:szCs w:val="20"/>
        </w:rPr>
        <w:t xml:space="preserve"> B</w:t>
      </w:r>
      <w:r w:rsidRPr="00AA12C8">
        <w:rPr>
          <w:rFonts w:ascii="Book Antiqua" w:hAnsi="Book Antiqua"/>
          <w:sz w:val="20"/>
          <w:szCs w:val="20"/>
        </w:rPr>
        <w:t xml:space="preserve">, </w:t>
      </w:r>
      <w:proofErr w:type="spellStart"/>
      <w:r w:rsidRPr="00AA12C8">
        <w:rPr>
          <w:rFonts w:ascii="Book Antiqua" w:hAnsi="Book Antiqua"/>
          <w:sz w:val="20"/>
          <w:szCs w:val="20"/>
        </w:rPr>
        <w:t>Haroche</w:t>
      </w:r>
      <w:proofErr w:type="spellEnd"/>
      <w:r w:rsidRPr="00AA12C8">
        <w:rPr>
          <w:rFonts w:ascii="Book Antiqua" w:hAnsi="Book Antiqua"/>
          <w:sz w:val="20"/>
          <w:szCs w:val="20"/>
        </w:rPr>
        <w:t xml:space="preserve"> J, Arnaud L, Charlotte F, </w:t>
      </w:r>
      <w:proofErr w:type="spellStart"/>
      <w:r w:rsidRPr="00AA12C8">
        <w:rPr>
          <w:rFonts w:ascii="Book Antiqua" w:hAnsi="Book Antiqua"/>
          <w:sz w:val="20"/>
          <w:szCs w:val="20"/>
        </w:rPr>
        <w:t>Donadieu</w:t>
      </w:r>
      <w:proofErr w:type="spellEnd"/>
      <w:r w:rsidRPr="00AA12C8">
        <w:rPr>
          <w:rFonts w:ascii="Book Antiqua" w:hAnsi="Book Antiqua"/>
          <w:sz w:val="20"/>
          <w:szCs w:val="20"/>
        </w:rPr>
        <w:t xml:space="preserve"> J, </w:t>
      </w:r>
      <w:proofErr w:type="spellStart"/>
      <w:r w:rsidRPr="00AA12C8">
        <w:rPr>
          <w:rFonts w:ascii="Book Antiqua" w:hAnsi="Book Antiqua"/>
          <w:sz w:val="20"/>
          <w:szCs w:val="20"/>
        </w:rPr>
        <w:t>Néel</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Lifermann</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Villabona</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Graffin</w:t>
      </w:r>
      <w:proofErr w:type="spellEnd"/>
      <w:r w:rsidRPr="00AA12C8">
        <w:rPr>
          <w:rFonts w:ascii="Book Antiqua" w:hAnsi="Book Antiqua"/>
          <w:sz w:val="20"/>
          <w:szCs w:val="20"/>
        </w:rPr>
        <w:t xml:space="preserve"> B, </w:t>
      </w:r>
      <w:proofErr w:type="spellStart"/>
      <w:r w:rsidRPr="00AA12C8">
        <w:rPr>
          <w:rFonts w:ascii="Book Antiqua" w:hAnsi="Book Antiqua"/>
          <w:sz w:val="20"/>
          <w:szCs w:val="20"/>
        </w:rPr>
        <w:t>Hermine</w:t>
      </w:r>
      <w:proofErr w:type="spellEnd"/>
      <w:r w:rsidRPr="00AA12C8">
        <w:rPr>
          <w:rFonts w:ascii="Book Antiqua" w:hAnsi="Book Antiqua"/>
          <w:sz w:val="20"/>
          <w:szCs w:val="20"/>
        </w:rPr>
        <w:t xml:space="preserve"> O, </w:t>
      </w:r>
      <w:proofErr w:type="spellStart"/>
      <w:r w:rsidRPr="00AA12C8">
        <w:rPr>
          <w:rFonts w:ascii="Book Antiqua" w:hAnsi="Book Antiqua"/>
          <w:sz w:val="20"/>
          <w:szCs w:val="20"/>
        </w:rPr>
        <w:t>Rigolet</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Roubille</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Hachulla</w:t>
      </w:r>
      <w:proofErr w:type="spellEnd"/>
      <w:r w:rsidRPr="00AA12C8">
        <w:rPr>
          <w:rFonts w:ascii="Book Antiqua" w:hAnsi="Book Antiqua"/>
          <w:sz w:val="20"/>
          <w:szCs w:val="20"/>
        </w:rPr>
        <w:t xml:space="preserve"> E, </w:t>
      </w:r>
      <w:proofErr w:type="spellStart"/>
      <w:r w:rsidRPr="00AA12C8">
        <w:rPr>
          <w:rFonts w:ascii="Book Antiqua" w:hAnsi="Book Antiqua"/>
          <w:sz w:val="20"/>
          <w:szCs w:val="20"/>
        </w:rPr>
        <w:t>Carmoi</w:t>
      </w:r>
      <w:proofErr w:type="spellEnd"/>
      <w:r w:rsidRPr="00AA12C8">
        <w:rPr>
          <w:rFonts w:ascii="Book Antiqua" w:hAnsi="Book Antiqua"/>
          <w:sz w:val="20"/>
          <w:szCs w:val="20"/>
        </w:rPr>
        <w:t xml:space="preserve"> T, </w:t>
      </w:r>
      <w:proofErr w:type="spellStart"/>
      <w:r w:rsidRPr="00AA12C8">
        <w:rPr>
          <w:rFonts w:ascii="Book Antiqua" w:hAnsi="Book Antiqua"/>
          <w:sz w:val="20"/>
          <w:szCs w:val="20"/>
        </w:rPr>
        <w:t>Bézier</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Meignin</w:t>
      </w:r>
      <w:proofErr w:type="spellEnd"/>
      <w:r w:rsidRPr="00AA12C8">
        <w:rPr>
          <w:rFonts w:ascii="Book Antiqua" w:hAnsi="Book Antiqua"/>
          <w:sz w:val="20"/>
          <w:szCs w:val="20"/>
        </w:rPr>
        <w:t xml:space="preserve"> V, Conrad M, Marie L, </w:t>
      </w:r>
      <w:proofErr w:type="spellStart"/>
      <w:r w:rsidRPr="00AA12C8">
        <w:rPr>
          <w:rFonts w:ascii="Book Antiqua" w:hAnsi="Book Antiqua"/>
          <w:sz w:val="20"/>
          <w:szCs w:val="20"/>
        </w:rPr>
        <w:t>Kostrzewa</w:t>
      </w:r>
      <w:proofErr w:type="spellEnd"/>
      <w:r w:rsidRPr="00AA12C8">
        <w:rPr>
          <w:rFonts w:ascii="Book Antiqua" w:hAnsi="Book Antiqua"/>
          <w:sz w:val="20"/>
          <w:szCs w:val="20"/>
        </w:rPr>
        <w:t xml:space="preserve"> E, </w:t>
      </w:r>
      <w:proofErr w:type="spellStart"/>
      <w:r w:rsidRPr="00AA12C8">
        <w:rPr>
          <w:rFonts w:ascii="Book Antiqua" w:hAnsi="Book Antiqua"/>
          <w:sz w:val="20"/>
          <w:szCs w:val="20"/>
        </w:rPr>
        <w:t>Michot</w:t>
      </w:r>
      <w:proofErr w:type="spellEnd"/>
      <w:r w:rsidRPr="00AA12C8">
        <w:rPr>
          <w:rFonts w:ascii="Book Antiqua" w:hAnsi="Book Antiqua"/>
          <w:sz w:val="20"/>
          <w:szCs w:val="20"/>
        </w:rPr>
        <w:t xml:space="preserve"> JM, </w:t>
      </w:r>
      <w:proofErr w:type="spellStart"/>
      <w:r w:rsidRPr="00AA12C8">
        <w:rPr>
          <w:rFonts w:ascii="Book Antiqua" w:hAnsi="Book Antiqua"/>
          <w:sz w:val="20"/>
          <w:szCs w:val="20"/>
        </w:rPr>
        <w:t>Barete</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Taly</w:t>
      </w:r>
      <w:proofErr w:type="spellEnd"/>
      <w:r w:rsidRPr="00AA12C8">
        <w:rPr>
          <w:rFonts w:ascii="Book Antiqua" w:hAnsi="Book Antiqua"/>
          <w:sz w:val="20"/>
          <w:szCs w:val="20"/>
        </w:rPr>
        <w:t xml:space="preserve"> V, </w:t>
      </w:r>
      <w:proofErr w:type="spellStart"/>
      <w:r w:rsidRPr="00AA12C8">
        <w:rPr>
          <w:rFonts w:ascii="Book Antiqua" w:hAnsi="Book Antiqua"/>
          <w:sz w:val="20"/>
          <w:szCs w:val="20"/>
        </w:rPr>
        <w:t>Cury</w:t>
      </w:r>
      <w:proofErr w:type="spellEnd"/>
      <w:r w:rsidRPr="00AA12C8">
        <w:rPr>
          <w:rFonts w:ascii="Book Antiqua" w:hAnsi="Book Antiqua"/>
          <w:sz w:val="20"/>
          <w:szCs w:val="20"/>
        </w:rPr>
        <w:t xml:space="preserve"> K, Emile JF,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French </w:t>
      </w:r>
      <w:proofErr w:type="spellStart"/>
      <w:r w:rsidRPr="00AA12C8">
        <w:rPr>
          <w:rFonts w:ascii="Book Antiqua" w:hAnsi="Book Antiqua"/>
          <w:sz w:val="20"/>
          <w:szCs w:val="20"/>
        </w:rPr>
        <w:t>Histiocytoses</w:t>
      </w:r>
      <w:proofErr w:type="spellEnd"/>
      <w:r w:rsidRPr="00AA12C8">
        <w:rPr>
          <w:rFonts w:ascii="Book Antiqua" w:hAnsi="Book Antiqua"/>
          <w:sz w:val="20"/>
          <w:szCs w:val="20"/>
        </w:rPr>
        <w:t xml:space="preserve"> Study Group. Association of both Langerhans cell histiocytosis and Erdheim-Chester disease linked to the BRAFV600E mutation. </w:t>
      </w:r>
      <w:r w:rsidRPr="00AA12C8">
        <w:rPr>
          <w:rFonts w:ascii="Book Antiqua" w:hAnsi="Book Antiqua"/>
          <w:i/>
          <w:sz w:val="20"/>
          <w:szCs w:val="20"/>
        </w:rPr>
        <w:t>Blood</w:t>
      </w:r>
      <w:r w:rsidRPr="00AA12C8">
        <w:rPr>
          <w:rFonts w:ascii="Book Antiqua" w:hAnsi="Book Antiqua"/>
          <w:sz w:val="20"/>
          <w:szCs w:val="20"/>
        </w:rPr>
        <w:t xml:space="preserve"> 2014; </w:t>
      </w:r>
      <w:r w:rsidRPr="00AA12C8">
        <w:rPr>
          <w:rFonts w:ascii="Book Antiqua" w:hAnsi="Book Antiqua"/>
          <w:b/>
          <w:sz w:val="20"/>
          <w:szCs w:val="20"/>
        </w:rPr>
        <w:t>124</w:t>
      </w:r>
      <w:r w:rsidRPr="00AA12C8">
        <w:rPr>
          <w:rFonts w:ascii="Book Antiqua" w:hAnsi="Book Antiqua"/>
          <w:sz w:val="20"/>
          <w:szCs w:val="20"/>
        </w:rPr>
        <w:t>: 1119-1126 [PMID: 24894769 DOI: 10.1182/blood-2013-12-543793]</w:t>
      </w:r>
    </w:p>
    <w:p w14:paraId="67C34B9C"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8 </w:t>
      </w:r>
      <w:proofErr w:type="spellStart"/>
      <w:r w:rsidRPr="00AA12C8">
        <w:rPr>
          <w:rFonts w:ascii="Book Antiqua" w:hAnsi="Book Antiqua"/>
          <w:b/>
          <w:sz w:val="20"/>
          <w:szCs w:val="20"/>
        </w:rPr>
        <w:t>Nadjiri</w:t>
      </w:r>
      <w:proofErr w:type="spellEnd"/>
      <w:r w:rsidRPr="00AA12C8">
        <w:rPr>
          <w:rFonts w:ascii="Book Antiqua" w:hAnsi="Book Antiqua"/>
          <w:b/>
          <w:sz w:val="20"/>
          <w:szCs w:val="20"/>
        </w:rPr>
        <w:t xml:space="preserve"> J</w:t>
      </w:r>
      <w:r w:rsidRPr="00AA12C8">
        <w:rPr>
          <w:rFonts w:ascii="Book Antiqua" w:hAnsi="Book Antiqua"/>
          <w:sz w:val="20"/>
          <w:szCs w:val="20"/>
        </w:rPr>
        <w:t xml:space="preserve">, </w:t>
      </w:r>
      <w:proofErr w:type="spellStart"/>
      <w:r w:rsidRPr="00AA12C8">
        <w:rPr>
          <w:rFonts w:ascii="Book Antiqua" w:hAnsi="Book Antiqua"/>
          <w:sz w:val="20"/>
          <w:szCs w:val="20"/>
        </w:rPr>
        <w:t>Woertler</w:t>
      </w:r>
      <w:proofErr w:type="spellEnd"/>
      <w:r w:rsidRPr="00AA12C8">
        <w:rPr>
          <w:rFonts w:ascii="Book Antiqua" w:hAnsi="Book Antiqua"/>
          <w:sz w:val="20"/>
          <w:szCs w:val="20"/>
        </w:rPr>
        <w:t xml:space="preserve"> K, </w:t>
      </w:r>
      <w:proofErr w:type="spellStart"/>
      <w:r w:rsidRPr="00AA12C8">
        <w:rPr>
          <w:rFonts w:ascii="Book Antiqua" w:hAnsi="Book Antiqua"/>
          <w:sz w:val="20"/>
          <w:szCs w:val="20"/>
        </w:rPr>
        <w:t>Specht</w:t>
      </w:r>
      <w:proofErr w:type="spellEnd"/>
      <w:r w:rsidRPr="00AA12C8">
        <w:rPr>
          <w:rFonts w:ascii="Book Antiqua" w:hAnsi="Book Antiqua"/>
          <w:sz w:val="20"/>
          <w:szCs w:val="20"/>
        </w:rPr>
        <w:t xml:space="preserve"> K, </w:t>
      </w:r>
      <w:proofErr w:type="spellStart"/>
      <w:r w:rsidRPr="00AA12C8">
        <w:rPr>
          <w:rFonts w:ascii="Book Antiqua" w:hAnsi="Book Antiqua"/>
          <w:sz w:val="20"/>
          <w:szCs w:val="20"/>
        </w:rPr>
        <w:t>Harrasser</w:t>
      </w:r>
      <w:proofErr w:type="spellEnd"/>
      <w:r w:rsidRPr="00AA12C8">
        <w:rPr>
          <w:rFonts w:ascii="Book Antiqua" w:hAnsi="Book Antiqua"/>
          <w:sz w:val="20"/>
          <w:szCs w:val="20"/>
        </w:rPr>
        <w:t xml:space="preserve"> N, </w:t>
      </w:r>
      <w:proofErr w:type="spellStart"/>
      <w:r w:rsidRPr="00AA12C8">
        <w:rPr>
          <w:rFonts w:ascii="Book Antiqua" w:hAnsi="Book Antiqua"/>
          <w:sz w:val="20"/>
          <w:szCs w:val="20"/>
        </w:rPr>
        <w:t>Toepfer</w:t>
      </w:r>
      <w:proofErr w:type="spellEnd"/>
      <w:r w:rsidRPr="00AA12C8">
        <w:rPr>
          <w:rFonts w:ascii="Book Antiqua" w:hAnsi="Book Antiqua"/>
          <w:sz w:val="20"/>
          <w:szCs w:val="20"/>
        </w:rPr>
        <w:t xml:space="preserve"> A. Erdheim-Chester disease with bilateral Achilles tendon involvement. </w:t>
      </w:r>
      <w:r w:rsidRPr="00AA12C8">
        <w:rPr>
          <w:rFonts w:ascii="Book Antiqua" w:hAnsi="Book Antiqua"/>
          <w:i/>
          <w:sz w:val="20"/>
          <w:szCs w:val="20"/>
        </w:rPr>
        <w:t xml:space="preserve">Skeletal </w:t>
      </w:r>
      <w:proofErr w:type="spellStart"/>
      <w:r w:rsidRPr="00AA12C8">
        <w:rPr>
          <w:rFonts w:ascii="Book Antiqua" w:hAnsi="Book Antiqua"/>
          <w:i/>
          <w:sz w:val="20"/>
          <w:szCs w:val="20"/>
        </w:rPr>
        <w:t>Radiol</w:t>
      </w:r>
      <w:proofErr w:type="spellEnd"/>
      <w:r w:rsidRPr="00AA12C8">
        <w:rPr>
          <w:rFonts w:ascii="Book Antiqua" w:hAnsi="Book Antiqua"/>
          <w:sz w:val="20"/>
          <w:szCs w:val="20"/>
        </w:rPr>
        <w:t xml:space="preserve"> 2016; </w:t>
      </w:r>
      <w:r w:rsidRPr="00AA12C8">
        <w:rPr>
          <w:rFonts w:ascii="Book Antiqua" w:hAnsi="Book Antiqua"/>
          <w:b/>
          <w:sz w:val="20"/>
          <w:szCs w:val="20"/>
        </w:rPr>
        <w:t>45</w:t>
      </w:r>
      <w:r w:rsidRPr="00AA12C8">
        <w:rPr>
          <w:rFonts w:ascii="Book Antiqua" w:hAnsi="Book Antiqua"/>
          <w:sz w:val="20"/>
          <w:szCs w:val="20"/>
        </w:rPr>
        <w:t>: 1437-1442 [PMID: 27506209 DOI: 10.1007/s00256-016-2447-y]</w:t>
      </w:r>
    </w:p>
    <w:p w14:paraId="4A38911D"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9 </w:t>
      </w:r>
      <w:r w:rsidRPr="00AA12C8">
        <w:rPr>
          <w:rFonts w:ascii="Book Antiqua" w:hAnsi="Book Antiqua"/>
          <w:b/>
          <w:sz w:val="20"/>
          <w:szCs w:val="20"/>
        </w:rPr>
        <w:t>Munoz J</w:t>
      </w:r>
      <w:r w:rsidRPr="00AA12C8">
        <w:rPr>
          <w:rFonts w:ascii="Book Antiqua" w:hAnsi="Book Antiqua"/>
          <w:sz w:val="20"/>
          <w:szCs w:val="20"/>
        </w:rPr>
        <w:t xml:space="preserve">, </w:t>
      </w:r>
      <w:proofErr w:type="spellStart"/>
      <w:r w:rsidRPr="00AA12C8">
        <w:rPr>
          <w:rFonts w:ascii="Book Antiqua" w:hAnsi="Book Antiqua"/>
          <w:sz w:val="20"/>
          <w:szCs w:val="20"/>
        </w:rPr>
        <w:t>Janku</w:t>
      </w:r>
      <w:proofErr w:type="spellEnd"/>
      <w:r w:rsidRPr="00AA12C8">
        <w:rPr>
          <w:rFonts w:ascii="Book Antiqua" w:hAnsi="Book Antiqua"/>
          <w:sz w:val="20"/>
          <w:szCs w:val="20"/>
        </w:rPr>
        <w:t xml:space="preserve"> F, Cohen PR, </w:t>
      </w:r>
      <w:proofErr w:type="spellStart"/>
      <w:r w:rsidRPr="00AA12C8">
        <w:rPr>
          <w:rFonts w:ascii="Book Antiqua" w:hAnsi="Book Antiqua"/>
          <w:sz w:val="20"/>
          <w:szCs w:val="20"/>
        </w:rPr>
        <w:t>Kurzrock</w:t>
      </w:r>
      <w:proofErr w:type="spellEnd"/>
      <w:r w:rsidRPr="00AA12C8">
        <w:rPr>
          <w:rFonts w:ascii="Book Antiqua" w:hAnsi="Book Antiqua"/>
          <w:sz w:val="20"/>
          <w:szCs w:val="20"/>
        </w:rPr>
        <w:t xml:space="preserve"> R. Erdheim-Chester disease: characteristics and management. </w:t>
      </w:r>
      <w:r w:rsidRPr="00AA12C8">
        <w:rPr>
          <w:rFonts w:ascii="Book Antiqua" w:hAnsi="Book Antiqua"/>
          <w:i/>
          <w:sz w:val="20"/>
          <w:szCs w:val="20"/>
        </w:rPr>
        <w:t>Mayo Clin Proc</w:t>
      </w:r>
      <w:r w:rsidRPr="00AA12C8">
        <w:rPr>
          <w:rFonts w:ascii="Book Antiqua" w:hAnsi="Book Antiqua"/>
          <w:sz w:val="20"/>
          <w:szCs w:val="20"/>
        </w:rPr>
        <w:t xml:space="preserve"> 2014; </w:t>
      </w:r>
      <w:r w:rsidRPr="00AA12C8">
        <w:rPr>
          <w:rFonts w:ascii="Book Antiqua" w:hAnsi="Book Antiqua"/>
          <w:b/>
          <w:sz w:val="20"/>
          <w:szCs w:val="20"/>
        </w:rPr>
        <w:t>89</w:t>
      </w:r>
      <w:r w:rsidRPr="00AA12C8">
        <w:rPr>
          <w:rFonts w:ascii="Book Antiqua" w:hAnsi="Book Antiqua"/>
          <w:sz w:val="20"/>
          <w:szCs w:val="20"/>
        </w:rPr>
        <w:t>: 985-996 [PMID: 24814521 DOI: 10.1016/j.mayocp.2014.01.023]</w:t>
      </w:r>
    </w:p>
    <w:p w14:paraId="7723DF85"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10 </w:t>
      </w:r>
      <w:proofErr w:type="spellStart"/>
      <w:r w:rsidRPr="00AA12C8">
        <w:rPr>
          <w:rFonts w:ascii="Book Antiqua" w:hAnsi="Book Antiqua"/>
          <w:b/>
          <w:sz w:val="20"/>
          <w:szCs w:val="20"/>
        </w:rPr>
        <w:t>Haroche</w:t>
      </w:r>
      <w:proofErr w:type="spellEnd"/>
      <w:r w:rsidRPr="00AA12C8">
        <w:rPr>
          <w:rFonts w:ascii="Book Antiqua" w:hAnsi="Book Antiqua"/>
          <w:b/>
          <w:sz w:val="20"/>
          <w:szCs w:val="20"/>
        </w:rPr>
        <w:t xml:space="preserve"> J</w:t>
      </w:r>
      <w:r w:rsidRPr="00AA12C8">
        <w:rPr>
          <w:rFonts w:ascii="Book Antiqua" w:hAnsi="Book Antiqua"/>
          <w:sz w:val="20"/>
          <w:szCs w:val="20"/>
        </w:rPr>
        <w:t xml:space="preserve">,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Dion E, Wechsler B, </w:t>
      </w:r>
      <w:proofErr w:type="spellStart"/>
      <w:r w:rsidRPr="00AA12C8">
        <w:rPr>
          <w:rFonts w:ascii="Book Antiqua" w:hAnsi="Book Antiqua"/>
          <w:sz w:val="20"/>
          <w:szCs w:val="20"/>
        </w:rPr>
        <w:t>Costedoat</w:t>
      </w:r>
      <w:proofErr w:type="spellEnd"/>
      <w:r w:rsidRPr="00AA12C8">
        <w:rPr>
          <w:rFonts w:ascii="Book Antiqua" w:hAnsi="Book Antiqua"/>
          <w:sz w:val="20"/>
          <w:szCs w:val="20"/>
        </w:rPr>
        <w:t xml:space="preserve">-Chalumeau N, </w:t>
      </w:r>
      <w:proofErr w:type="spellStart"/>
      <w:r w:rsidRPr="00AA12C8">
        <w:rPr>
          <w:rFonts w:ascii="Book Antiqua" w:hAnsi="Book Antiqua"/>
          <w:sz w:val="20"/>
          <w:szCs w:val="20"/>
        </w:rPr>
        <w:t>Cacoub</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Isnard</w:t>
      </w:r>
      <w:proofErr w:type="spellEnd"/>
      <w:r w:rsidRPr="00AA12C8">
        <w:rPr>
          <w:rFonts w:ascii="Book Antiqua" w:hAnsi="Book Antiqua"/>
          <w:sz w:val="20"/>
          <w:szCs w:val="20"/>
        </w:rPr>
        <w:t xml:space="preserve"> R, </w:t>
      </w:r>
      <w:proofErr w:type="spellStart"/>
      <w:r w:rsidRPr="00AA12C8">
        <w:rPr>
          <w:rFonts w:ascii="Book Antiqua" w:hAnsi="Book Antiqua"/>
          <w:sz w:val="20"/>
          <w:szCs w:val="20"/>
        </w:rPr>
        <w:t>Généreau</w:t>
      </w:r>
      <w:proofErr w:type="spellEnd"/>
      <w:r w:rsidRPr="00AA12C8">
        <w:rPr>
          <w:rFonts w:ascii="Book Antiqua" w:hAnsi="Book Antiqua"/>
          <w:sz w:val="20"/>
          <w:szCs w:val="20"/>
        </w:rPr>
        <w:t xml:space="preserve"> T, Wechsler J, Weber N, </w:t>
      </w:r>
      <w:proofErr w:type="spellStart"/>
      <w:r w:rsidRPr="00AA12C8">
        <w:rPr>
          <w:rFonts w:ascii="Book Antiqua" w:hAnsi="Book Antiqua"/>
          <w:sz w:val="20"/>
          <w:szCs w:val="20"/>
        </w:rPr>
        <w:t>Graef</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Cluzel</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Grenier</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Piette</w:t>
      </w:r>
      <w:proofErr w:type="spellEnd"/>
      <w:r w:rsidRPr="00AA12C8">
        <w:rPr>
          <w:rFonts w:ascii="Book Antiqua" w:hAnsi="Book Antiqua"/>
          <w:sz w:val="20"/>
          <w:szCs w:val="20"/>
        </w:rPr>
        <w:t xml:space="preserve"> JC. Cardiovascular involvement, an overlooked feature of Erdheim-Chester disease: report of 6 new cases and a literature review. </w:t>
      </w:r>
      <w:r w:rsidRPr="00AA12C8">
        <w:rPr>
          <w:rFonts w:ascii="Book Antiqua" w:hAnsi="Book Antiqua"/>
          <w:i/>
          <w:sz w:val="20"/>
          <w:szCs w:val="20"/>
        </w:rPr>
        <w:t>Medicine (Baltimore)</w:t>
      </w:r>
      <w:r w:rsidRPr="00AA12C8">
        <w:rPr>
          <w:rFonts w:ascii="Book Antiqua" w:hAnsi="Book Antiqua"/>
          <w:sz w:val="20"/>
          <w:szCs w:val="20"/>
        </w:rPr>
        <w:t xml:space="preserve"> 2004; </w:t>
      </w:r>
      <w:r w:rsidRPr="00AA12C8">
        <w:rPr>
          <w:rFonts w:ascii="Book Antiqua" w:hAnsi="Book Antiqua"/>
          <w:b/>
          <w:sz w:val="20"/>
          <w:szCs w:val="20"/>
        </w:rPr>
        <w:t>83</w:t>
      </w:r>
      <w:r w:rsidRPr="00AA12C8">
        <w:rPr>
          <w:rFonts w:ascii="Book Antiqua" w:hAnsi="Book Antiqua"/>
          <w:sz w:val="20"/>
          <w:szCs w:val="20"/>
        </w:rPr>
        <w:t>: 371-392 [PMID: 15525849 DOI: 10.1097/01.md.0000145368.17934.91]</w:t>
      </w:r>
    </w:p>
    <w:p w14:paraId="3642F74A" w14:textId="11F7EFB0"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11 </w:t>
      </w:r>
      <w:r w:rsidRPr="00AA12C8">
        <w:rPr>
          <w:rFonts w:ascii="Book Antiqua" w:hAnsi="Book Antiqua"/>
          <w:b/>
          <w:sz w:val="20"/>
          <w:szCs w:val="20"/>
        </w:rPr>
        <w:t>Perez A</w:t>
      </w:r>
      <w:r w:rsidRPr="00AA12C8">
        <w:rPr>
          <w:rFonts w:ascii="Book Antiqua" w:hAnsi="Book Antiqua"/>
          <w:sz w:val="20"/>
          <w:szCs w:val="20"/>
        </w:rPr>
        <w:t xml:space="preserve">, </w:t>
      </w:r>
      <w:proofErr w:type="spellStart"/>
      <w:r w:rsidRPr="00AA12C8">
        <w:rPr>
          <w:rFonts w:ascii="Book Antiqua" w:hAnsi="Book Antiqua"/>
          <w:sz w:val="20"/>
          <w:szCs w:val="20"/>
        </w:rPr>
        <w:t>Crahes</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Laquerrière</w:t>
      </w:r>
      <w:proofErr w:type="spellEnd"/>
      <w:r w:rsidRPr="00AA12C8">
        <w:rPr>
          <w:rFonts w:ascii="Book Antiqua" w:hAnsi="Book Antiqua"/>
          <w:sz w:val="20"/>
          <w:szCs w:val="20"/>
        </w:rPr>
        <w:t xml:space="preserve"> A, Proust F, </w:t>
      </w:r>
      <w:proofErr w:type="spellStart"/>
      <w:r w:rsidRPr="00AA12C8">
        <w:rPr>
          <w:rFonts w:ascii="Book Antiqua" w:hAnsi="Book Antiqua"/>
          <w:sz w:val="20"/>
          <w:szCs w:val="20"/>
        </w:rPr>
        <w:t>Derrey</w:t>
      </w:r>
      <w:proofErr w:type="spellEnd"/>
      <w:r w:rsidRPr="00AA12C8">
        <w:rPr>
          <w:rFonts w:ascii="Book Antiqua" w:hAnsi="Book Antiqua"/>
          <w:sz w:val="20"/>
          <w:szCs w:val="20"/>
        </w:rPr>
        <w:t xml:space="preserve"> S. Neurological form of Erdheim-Chester disease: Case report and review of the literature. </w:t>
      </w:r>
      <w:proofErr w:type="spellStart"/>
      <w:r w:rsidRPr="00AA12C8">
        <w:rPr>
          <w:rFonts w:ascii="Book Antiqua" w:hAnsi="Book Antiqua"/>
          <w:i/>
          <w:sz w:val="20"/>
          <w:szCs w:val="20"/>
        </w:rPr>
        <w:t>Neurochirurgie</w:t>
      </w:r>
      <w:proofErr w:type="spellEnd"/>
      <w:r w:rsidRPr="00AA12C8">
        <w:rPr>
          <w:rFonts w:ascii="Book Antiqua" w:hAnsi="Book Antiqua"/>
          <w:sz w:val="20"/>
          <w:szCs w:val="20"/>
        </w:rPr>
        <w:t xml:space="preserve"> 2014; </w:t>
      </w:r>
      <w:r w:rsidRPr="00AA12C8">
        <w:rPr>
          <w:rFonts w:ascii="Book Antiqua" w:hAnsi="Book Antiqua"/>
          <w:b/>
          <w:sz w:val="20"/>
          <w:szCs w:val="20"/>
        </w:rPr>
        <w:t>60</w:t>
      </w:r>
      <w:r w:rsidRPr="00AA12C8">
        <w:rPr>
          <w:rFonts w:ascii="Book Antiqua" w:hAnsi="Book Antiqua"/>
          <w:sz w:val="20"/>
          <w:szCs w:val="20"/>
        </w:rPr>
        <w:t>: 316-320 [PMID: 25441710 DOI: 10.1016/j.neuchi.2014.06.012]</w:t>
      </w:r>
    </w:p>
    <w:p w14:paraId="4215A308"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12 </w:t>
      </w:r>
      <w:r w:rsidRPr="00AA12C8">
        <w:rPr>
          <w:rFonts w:ascii="Book Antiqua" w:hAnsi="Book Antiqua"/>
          <w:b/>
          <w:sz w:val="20"/>
          <w:szCs w:val="20"/>
        </w:rPr>
        <w:t>Arnaud L</w:t>
      </w:r>
      <w:r w:rsidRPr="00AA12C8">
        <w:rPr>
          <w:rFonts w:ascii="Book Antiqua" w:hAnsi="Book Antiqua"/>
          <w:sz w:val="20"/>
          <w:szCs w:val="20"/>
        </w:rPr>
        <w:t xml:space="preserve">, </w:t>
      </w:r>
      <w:proofErr w:type="spellStart"/>
      <w:r w:rsidRPr="00AA12C8">
        <w:rPr>
          <w:rFonts w:ascii="Book Antiqua" w:hAnsi="Book Antiqua"/>
          <w:sz w:val="20"/>
          <w:szCs w:val="20"/>
        </w:rPr>
        <w:t>Hervier</w:t>
      </w:r>
      <w:proofErr w:type="spellEnd"/>
      <w:r w:rsidRPr="00AA12C8">
        <w:rPr>
          <w:rFonts w:ascii="Book Antiqua" w:hAnsi="Book Antiqua"/>
          <w:sz w:val="20"/>
          <w:szCs w:val="20"/>
        </w:rPr>
        <w:t xml:space="preserve"> B, </w:t>
      </w:r>
      <w:proofErr w:type="spellStart"/>
      <w:r w:rsidRPr="00AA12C8">
        <w:rPr>
          <w:rFonts w:ascii="Book Antiqua" w:hAnsi="Book Antiqua"/>
          <w:sz w:val="20"/>
          <w:szCs w:val="20"/>
        </w:rPr>
        <w:t>Néel</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Hamidou</w:t>
      </w:r>
      <w:proofErr w:type="spellEnd"/>
      <w:r w:rsidRPr="00AA12C8">
        <w:rPr>
          <w:rFonts w:ascii="Book Antiqua" w:hAnsi="Book Antiqua"/>
          <w:sz w:val="20"/>
          <w:szCs w:val="20"/>
        </w:rPr>
        <w:t xml:space="preserve"> MA, Kahn JE, Wechsler B, Pérez-Pastor G, </w:t>
      </w:r>
      <w:proofErr w:type="spellStart"/>
      <w:r w:rsidRPr="00AA12C8">
        <w:rPr>
          <w:rFonts w:ascii="Book Antiqua" w:hAnsi="Book Antiqua"/>
          <w:sz w:val="20"/>
          <w:szCs w:val="20"/>
        </w:rPr>
        <w:t>Blomberg</w:t>
      </w:r>
      <w:proofErr w:type="spellEnd"/>
      <w:r w:rsidRPr="00AA12C8">
        <w:rPr>
          <w:rFonts w:ascii="Book Antiqua" w:hAnsi="Book Antiqua"/>
          <w:sz w:val="20"/>
          <w:szCs w:val="20"/>
        </w:rPr>
        <w:t xml:space="preserve"> B, </w:t>
      </w:r>
      <w:proofErr w:type="spellStart"/>
      <w:r w:rsidRPr="00AA12C8">
        <w:rPr>
          <w:rFonts w:ascii="Book Antiqua" w:hAnsi="Book Antiqua"/>
          <w:sz w:val="20"/>
          <w:szCs w:val="20"/>
        </w:rPr>
        <w:t>Fuzibet</w:t>
      </w:r>
      <w:proofErr w:type="spellEnd"/>
      <w:r w:rsidRPr="00AA12C8">
        <w:rPr>
          <w:rFonts w:ascii="Book Antiqua" w:hAnsi="Book Antiqua"/>
          <w:sz w:val="20"/>
          <w:szCs w:val="20"/>
        </w:rPr>
        <w:t xml:space="preserve"> JG, </w:t>
      </w:r>
      <w:proofErr w:type="spellStart"/>
      <w:r w:rsidRPr="00AA12C8">
        <w:rPr>
          <w:rFonts w:ascii="Book Antiqua" w:hAnsi="Book Antiqua"/>
          <w:sz w:val="20"/>
          <w:szCs w:val="20"/>
        </w:rPr>
        <w:t>Dubourguet</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Marinho</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Magnette</w:t>
      </w:r>
      <w:proofErr w:type="spellEnd"/>
      <w:r w:rsidRPr="00AA12C8">
        <w:rPr>
          <w:rFonts w:ascii="Book Antiqua" w:hAnsi="Book Antiqua"/>
          <w:sz w:val="20"/>
          <w:szCs w:val="20"/>
        </w:rPr>
        <w:t xml:space="preserve"> C, Noel V, </w:t>
      </w:r>
      <w:proofErr w:type="spellStart"/>
      <w:r w:rsidRPr="00AA12C8">
        <w:rPr>
          <w:rFonts w:ascii="Book Antiqua" w:hAnsi="Book Antiqua"/>
          <w:sz w:val="20"/>
          <w:szCs w:val="20"/>
        </w:rPr>
        <w:t>Pavic</w:t>
      </w:r>
      <w:proofErr w:type="spellEnd"/>
      <w:r w:rsidRPr="00AA12C8">
        <w:rPr>
          <w:rFonts w:ascii="Book Antiqua" w:hAnsi="Book Antiqua"/>
          <w:sz w:val="20"/>
          <w:szCs w:val="20"/>
        </w:rPr>
        <w:t xml:space="preserve"> M, Casper J, </w:t>
      </w:r>
      <w:proofErr w:type="spellStart"/>
      <w:r w:rsidRPr="00AA12C8">
        <w:rPr>
          <w:rFonts w:ascii="Book Antiqua" w:hAnsi="Book Antiqua"/>
          <w:sz w:val="20"/>
          <w:szCs w:val="20"/>
        </w:rPr>
        <w:t>Beucher</w:t>
      </w:r>
      <w:proofErr w:type="spellEnd"/>
      <w:r w:rsidRPr="00AA12C8">
        <w:rPr>
          <w:rFonts w:ascii="Book Antiqua" w:hAnsi="Book Antiqua"/>
          <w:sz w:val="20"/>
          <w:szCs w:val="20"/>
        </w:rPr>
        <w:t xml:space="preserve"> AB, </w:t>
      </w:r>
      <w:proofErr w:type="spellStart"/>
      <w:r w:rsidRPr="00AA12C8">
        <w:rPr>
          <w:rFonts w:ascii="Book Antiqua" w:hAnsi="Book Antiqua"/>
          <w:sz w:val="20"/>
          <w:szCs w:val="20"/>
        </w:rPr>
        <w:t>Costedoat</w:t>
      </w:r>
      <w:proofErr w:type="spellEnd"/>
      <w:r w:rsidRPr="00AA12C8">
        <w:rPr>
          <w:rFonts w:ascii="Book Antiqua" w:hAnsi="Book Antiqua"/>
          <w:sz w:val="20"/>
          <w:szCs w:val="20"/>
        </w:rPr>
        <w:t xml:space="preserve">-Chalumeau N, Aaron L, </w:t>
      </w:r>
      <w:proofErr w:type="spellStart"/>
      <w:r w:rsidRPr="00AA12C8">
        <w:rPr>
          <w:rFonts w:ascii="Book Antiqua" w:hAnsi="Book Antiqua"/>
          <w:sz w:val="20"/>
          <w:szCs w:val="20"/>
        </w:rPr>
        <w:t>Salvatierra</w:t>
      </w:r>
      <w:proofErr w:type="spellEnd"/>
      <w:r w:rsidRPr="00AA12C8">
        <w:rPr>
          <w:rFonts w:ascii="Book Antiqua" w:hAnsi="Book Antiqua"/>
          <w:sz w:val="20"/>
          <w:szCs w:val="20"/>
        </w:rPr>
        <w:t xml:space="preserve"> J, </w:t>
      </w:r>
      <w:proofErr w:type="spellStart"/>
      <w:r w:rsidRPr="00AA12C8">
        <w:rPr>
          <w:rFonts w:ascii="Book Antiqua" w:hAnsi="Book Antiqua"/>
          <w:sz w:val="20"/>
          <w:szCs w:val="20"/>
        </w:rPr>
        <w:t>Graux</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Cacoub</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Delcey</w:t>
      </w:r>
      <w:proofErr w:type="spellEnd"/>
      <w:r w:rsidRPr="00AA12C8">
        <w:rPr>
          <w:rFonts w:ascii="Book Antiqua" w:hAnsi="Book Antiqua"/>
          <w:sz w:val="20"/>
          <w:szCs w:val="20"/>
        </w:rPr>
        <w:t xml:space="preserve"> V, </w:t>
      </w:r>
      <w:proofErr w:type="spellStart"/>
      <w:r w:rsidRPr="00AA12C8">
        <w:rPr>
          <w:rFonts w:ascii="Book Antiqua" w:hAnsi="Book Antiqua"/>
          <w:sz w:val="20"/>
          <w:szCs w:val="20"/>
        </w:rPr>
        <w:t>Dechant</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Bindi</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Herbaut</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Graziani</w:t>
      </w:r>
      <w:proofErr w:type="spellEnd"/>
      <w:r w:rsidRPr="00AA12C8">
        <w:rPr>
          <w:rFonts w:ascii="Book Antiqua" w:hAnsi="Book Antiqua"/>
          <w:sz w:val="20"/>
          <w:szCs w:val="20"/>
        </w:rPr>
        <w:t xml:space="preserve"> G,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w:t>
      </w:r>
      <w:proofErr w:type="spellStart"/>
      <w:r w:rsidRPr="00AA12C8">
        <w:rPr>
          <w:rFonts w:ascii="Book Antiqua" w:hAnsi="Book Antiqua"/>
          <w:sz w:val="20"/>
          <w:szCs w:val="20"/>
        </w:rPr>
        <w:t>Haroche</w:t>
      </w:r>
      <w:proofErr w:type="spellEnd"/>
      <w:r w:rsidRPr="00AA12C8">
        <w:rPr>
          <w:rFonts w:ascii="Book Antiqua" w:hAnsi="Book Antiqua"/>
          <w:sz w:val="20"/>
          <w:szCs w:val="20"/>
        </w:rPr>
        <w:t xml:space="preserve"> J. CNS involvement and treatment with interferon-α are independent prognostic factors in Erdheim-Chester disease: a multicenter survival analysis of 53 patients. </w:t>
      </w:r>
      <w:r w:rsidRPr="00AA12C8">
        <w:rPr>
          <w:rFonts w:ascii="Book Antiqua" w:hAnsi="Book Antiqua"/>
          <w:i/>
          <w:sz w:val="20"/>
          <w:szCs w:val="20"/>
        </w:rPr>
        <w:t>Blood</w:t>
      </w:r>
      <w:r w:rsidRPr="00AA12C8">
        <w:rPr>
          <w:rFonts w:ascii="Book Antiqua" w:hAnsi="Book Antiqua"/>
          <w:sz w:val="20"/>
          <w:szCs w:val="20"/>
        </w:rPr>
        <w:t xml:space="preserve"> 2011; </w:t>
      </w:r>
      <w:r w:rsidRPr="00AA12C8">
        <w:rPr>
          <w:rFonts w:ascii="Book Antiqua" w:hAnsi="Book Antiqua"/>
          <w:b/>
          <w:sz w:val="20"/>
          <w:szCs w:val="20"/>
        </w:rPr>
        <w:t>117</w:t>
      </w:r>
      <w:r w:rsidRPr="00AA12C8">
        <w:rPr>
          <w:rFonts w:ascii="Book Antiqua" w:hAnsi="Book Antiqua"/>
          <w:sz w:val="20"/>
          <w:szCs w:val="20"/>
        </w:rPr>
        <w:t>: 2778-2782 [PMID: 21239701 DOI: 10.1182/blood-2010-06-294108]</w:t>
      </w:r>
    </w:p>
    <w:p w14:paraId="531C38E1"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13 </w:t>
      </w:r>
      <w:proofErr w:type="spellStart"/>
      <w:r w:rsidRPr="00AA12C8">
        <w:rPr>
          <w:rFonts w:ascii="Book Antiqua" w:hAnsi="Book Antiqua"/>
          <w:b/>
          <w:sz w:val="20"/>
          <w:szCs w:val="20"/>
        </w:rPr>
        <w:t>Haroche</w:t>
      </w:r>
      <w:proofErr w:type="spellEnd"/>
      <w:r w:rsidRPr="00AA12C8">
        <w:rPr>
          <w:rFonts w:ascii="Book Antiqua" w:hAnsi="Book Antiqua"/>
          <w:b/>
          <w:sz w:val="20"/>
          <w:szCs w:val="20"/>
        </w:rPr>
        <w:t xml:space="preserve"> J</w:t>
      </w:r>
      <w:r w:rsidRPr="00AA12C8">
        <w:rPr>
          <w:rFonts w:ascii="Book Antiqua" w:hAnsi="Book Antiqua"/>
          <w:sz w:val="20"/>
          <w:szCs w:val="20"/>
        </w:rPr>
        <w:t>, Cohen-</w:t>
      </w:r>
      <w:proofErr w:type="spellStart"/>
      <w:r w:rsidRPr="00AA12C8">
        <w:rPr>
          <w:rFonts w:ascii="Book Antiqua" w:hAnsi="Book Antiqua"/>
          <w:sz w:val="20"/>
          <w:szCs w:val="20"/>
        </w:rPr>
        <w:t>Aubart</w:t>
      </w:r>
      <w:proofErr w:type="spellEnd"/>
      <w:r w:rsidRPr="00AA12C8">
        <w:rPr>
          <w:rFonts w:ascii="Book Antiqua" w:hAnsi="Book Antiqua"/>
          <w:sz w:val="20"/>
          <w:szCs w:val="20"/>
        </w:rPr>
        <w:t xml:space="preserve"> F, Emile JF, </w:t>
      </w:r>
      <w:proofErr w:type="spellStart"/>
      <w:r w:rsidRPr="00AA12C8">
        <w:rPr>
          <w:rFonts w:ascii="Book Antiqua" w:hAnsi="Book Antiqua"/>
          <w:sz w:val="20"/>
          <w:szCs w:val="20"/>
        </w:rPr>
        <w:t>Maksud</w:t>
      </w:r>
      <w:proofErr w:type="spellEnd"/>
      <w:r w:rsidRPr="00AA12C8">
        <w:rPr>
          <w:rFonts w:ascii="Book Antiqua" w:hAnsi="Book Antiqua"/>
          <w:sz w:val="20"/>
          <w:szCs w:val="20"/>
        </w:rPr>
        <w:t xml:space="preserve"> P, Drier A, </w:t>
      </w:r>
      <w:proofErr w:type="spellStart"/>
      <w:r w:rsidRPr="00AA12C8">
        <w:rPr>
          <w:rFonts w:ascii="Book Antiqua" w:hAnsi="Book Antiqua"/>
          <w:sz w:val="20"/>
          <w:szCs w:val="20"/>
        </w:rPr>
        <w:t>Tolédano</w:t>
      </w:r>
      <w:proofErr w:type="spellEnd"/>
      <w:r w:rsidRPr="00AA12C8">
        <w:rPr>
          <w:rFonts w:ascii="Book Antiqua" w:hAnsi="Book Antiqua"/>
          <w:sz w:val="20"/>
          <w:szCs w:val="20"/>
        </w:rPr>
        <w:t xml:space="preserve"> D, </w:t>
      </w:r>
      <w:proofErr w:type="spellStart"/>
      <w:r w:rsidRPr="00AA12C8">
        <w:rPr>
          <w:rFonts w:ascii="Book Antiqua" w:hAnsi="Book Antiqua"/>
          <w:sz w:val="20"/>
          <w:szCs w:val="20"/>
        </w:rPr>
        <w:t>Barete</w:t>
      </w:r>
      <w:proofErr w:type="spellEnd"/>
      <w:r w:rsidRPr="00AA12C8">
        <w:rPr>
          <w:rFonts w:ascii="Book Antiqua" w:hAnsi="Book Antiqua"/>
          <w:sz w:val="20"/>
          <w:szCs w:val="20"/>
        </w:rPr>
        <w:t xml:space="preserve"> S, Charlotte F, </w:t>
      </w:r>
      <w:proofErr w:type="spellStart"/>
      <w:r w:rsidRPr="00AA12C8">
        <w:rPr>
          <w:rFonts w:ascii="Book Antiqua" w:hAnsi="Book Antiqua"/>
          <w:sz w:val="20"/>
          <w:szCs w:val="20"/>
        </w:rPr>
        <w:t>Cluzel</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Donadieu</w:t>
      </w:r>
      <w:proofErr w:type="spellEnd"/>
      <w:r w:rsidRPr="00AA12C8">
        <w:rPr>
          <w:rFonts w:ascii="Book Antiqua" w:hAnsi="Book Antiqua"/>
          <w:sz w:val="20"/>
          <w:szCs w:val="20"/>
        </w:rPr>
        <w:t xml:space="preserve"> J, </w:t>
      </w:r>
      <w:proofErr w:type="spellStart"/>
      <w:r w:rsidRPr="00AA12C8">
        <w:rPr>
          <w:rFonts w:ascii="Book Antiqua" w:hAnsi="Book Antiqua"/>
          <w:sz w:val="20"/>
          <w:szCs w:val="20"/>
        </w:rPr>
        <w:t>Benameur</w:t>
      </w:r>
      <w:proofErr w:type="spellEnd"/>
      <w:r w:rsidRPr="00AA12C8">
        <w:rPr>
          <w:rFonts w:ascii="Book Antiqua" w:hAnsi="Book Antiqua"/>
          <w:sz w:val="20"/>
          <w:szCs w:val="20"/>
        </w:rPr>
        <w:t xml:space="preserve"> N, </w:t>
      </w:r>
      <w:proofErr w:type="spellStart"/>
      <w:r w:rsidRPr="00AA12C8">
        <w:rPr>
          <w:rFonts w:ascii="Book Antiqua" w:hAnsi="Book Antiqua"/>
          <w:sz w:val="20"/>
          <w:szCs w:val="20"/>
        </w:rPr>
        <w:t>Grenier</w:t>
      </w:r>
      <w:proofErr w:type="spellEnd"/>
      <w:r w:rsidRPr="00AA12C8">
        <w:rPr>
          <w:rFonts w:ascii="Book Antiqua" w:hAnsi="Book Antiqua"/>
          <w:sz w:val="20"/>
          <w:szCs w:val="20"/>
        </w:rPr>
        <w:t xml:space="preserve"> PA, </w:t>
      </w:r>
      <w:proofErr w:type="spellStart"/>
      <w:r w:rsidRPr="00AA12C8">
        <w:rPr>
          <w:rFonts w:ascii="Book Antiqua" w:hAnsi="Book Antiqua"/>
          <w:sz w:val="20"/>
          <w:szCs w:val="20"/>
        </w:rPr>
        <w:t>Besnard</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Ory</w:t>
      </w:r>
      <w:proofErr w:type="spellEnd"/>
      <w:r w:rsidRPr="00AA12C8">
        <w:rPr>
          <w:rFonts w:ascii="Book Antiqua" w:hAnsi="Book Antiqua"/>
          <w:sz w:val="20"/>
          <w:szCs w:val="20"/>
        </w:rPr>
        <w:t xml:space="preserve"> JP, </w:t>
      </w:r>
      <w:proofErr w:type="spellStart"/>
      <w:r w:rsidRPr="00AA12C8">
        <w:rPr>
          <w:rFonts w:ascii="Book Antiqua" w:hAnsi="Book Antiqua"/>
          <w:sz w:val="20"/>
          <w:szCs w:val="20"/>
        </w:rPr>
        <w:t>Lifermann</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Idbaih</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Granel</w:t>
      </w:r>
      <w:proofErr w:type="spellEnd"/>
      <w:r w:rsidRPr="00AA12C8">
        <w:rPr>
          <w:rFonts w:ascii="Book Antiqua" w:hAnsi="Book Antiqua"/>
          <w:sz w:val="20"/>
          <w:szCs w:val="20"/>
        </w:rPr>
        <w:t xml:space="preserve"> B, </w:t>
      </w:r>
      <w:proofErr w:type="spellStart"/>
      <w:r w:rsidRPr="00AA12C8">
        <w:rPr>
          <w:rFonts w:ascii="Book Antiqua" w:hAnsi="Book Antiqua"/>
          <w:sz w:val="20"/>
          <w:szCs w:val="20"/>
        </w:rPr>
        <w:t>Graffin</w:t>
      </w:r>
      <w:proofErr w:type="spellEnd"/>
      <w:r w:rsidRPr="00AA12C8">
        <w:rPr>
          <w:rFonts w:ascii="Book Antiqua" w:hAnsi="Book Antiqua"/>
          <w:sz w:val="20"/>
          <w:szCs w:val="20"/>
        </w:rPr>
        <w:t xml:space="preserve"> B, </w:t>
      </w:r>
      <w:proofErr w:type="spellStart"/>
      <w:r w:rsidRPr="00AA12C8">
        <w:rPr>
          <w:rFonts w:ascii="Book Antiqua" w:hAnsi="Book Antiqua"/>
          <w:sz w:val="20"/>
          <w:szCs w:val="20"/>
        </w:rPr>
        <w:t>Hervier</w:t>
      </w:r>
      <w:proofErr w:type="spellEnd"/>
      <w:r w:rsidRPr="00AA12C8">
        <w:rPr>
          <w:rFonts w:ascii="Book Antiqua" w:hAnsi="Book Antiqua"/>
          <w:sz w:val="20"/>
          <w:szCs w:val="20"/>
        </w:rPr>
        <w:t xml:space="preserve"> B, Arnaud L,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Reproducible and sustained efficacy of targeted therapy with vemurafenib in patients with BRAF(V600E)-mutated Erdheim-Chester disease. </w:t>
      </w:r>
      <w:r w:rsidRPr="00AA12C8">
        <w:rPr>
          <w:rFonts w:ascii="Book Antiqua" w:hAnsi="Book Antiqua"/>
          <w:i/>
          <w:sz w:val="20"/>
          <w:szCs w:val="20"/>
        </w:rPr>
        <w:t>J Clin Oncol</w:t>
      </w:r>
      <w:r w:rsidRPr="00AA12C8">
        <w:rPr>
          <w:rFonts w:ascii="Book Antiqua" w:hAnsi="Book Antiqua"/>
          <w:sz w:val="20"/>
          <w:szCs w:val="20"/>
        </w:rPr>
        <w:t xml:space="preserve"> 2015; </w:t>
      </w:r>
      <w:r w:rsidRPr="00AA12C8">
        <w:rPr>
          <w:rFonts w:ascii="Book Antiqua" w:hAnsi="Book Antiqua"/>
          <w:b/>
          <w:sz w:val="20"/>
          <w:szCs w:val="20"/>
        </w:rPr>
        <w:t>33</w:t>
      </w:r>
      <w:r w:rsidRPr="00AA12C8">
        <w:rPr>
          <w:rFonts w:ascii="Book Antiqua" w:hAnsi="Book Antiqua"/>
          <w:sz w:val="20"/>
          <w:szCs w:val="20"/>
        </w:rPr>
        <w:t>: 411-418 [PMID: 25422482 DOI: 10.1200/JCO.2014.57.1950]</w:t>
      </w:r>
    </w:p>
    <w:p w14:paraId="7CBEFACF"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14 </w:t>
      </w:r>
      <w:r w:rsidRPr="00AA12C8">
        <w:rPr>
          <w:rFonts w:ascii="Book Antiqua" w:hAnsi="Book Antiqua"/>
          <w:b/>
          <w:sz w:val="20"/>
          <w:szCs w:val="20"/>
        </w:rPr>
        <w:t>Diamond EL</w:t>
      </w:r>
      <w:r w:rsidRPr="00AA12C8">
        <w:rPr>
          <w:rFonts w:ascii="Book Antiqua" w:hAnsi="Book Antiqua"/>
          <w:sz w:val="20"/>
          <w:szCs w:val="20"/>
        </w:rPr>
        <w:t xml:space="preserve">, Subbiah V, Lockhart AC, </w:t>
      </w:r>
      <w:proofErr w:type="spellStart"/>
      <w:r w:rsidRPr="00AA12C8">
        <w:rPr>
          <w:rFonts w:ascii="Book Antiqua" w:hAnsi="Book Antiqua"/>
          <w:sz w:val="20"/>
          <w:szCs w:val="20"/>
        </w:rPr>
        <w:t>Blay</w:t>
      </w:r>
      <w:proofErr w:type="spellEnd"/>
      <w:r w:rsidRPr="00AA12C8">
        <w:rPr>
          <w:rFonts w:ascii="Book Antiqua" w:hAnsi="Book Antiqua"/>
          <w:sz w:val="20"/>
          <w:szCs w:val="20"/>
        </w:rPr>
        <w:t xml:space="preserve"> JY, </w:t>
      </w:r>
      <w:proofErr w:type="spellStart"/>
      <w:r w:rsidRPr="00AA12C8">
        <w:rPr>
          <w:rFonts w:ascii="Book Antiqua" w:hAnsi="Book Antiqua"/>
          <w:sz w:val="20"/>
          <w:szCs w:val="20"/>
        </w:rPr>
        <w:t>Puzanov</w:t>
      </w:r>
      <w:proofErr w:type="spellEnd"/>
      <w:r w:rsidRPr="00AA12C8">
        <w:rPr>
          <w:rFonts w:ascii="Book Antiqua" w:hAnsi="Book Antiqua"/>
          <w:sz w:val="20"/>
          <w:szCs w:val="20"/>
        </w:rPr>
        <w:t xml:space="preserve"> I, </w:t>
      </w:r>
      <w:proofErr w:type="spellStart"/>
      <w:r w:rsidRPr="00AA12C8">
        <w:rPr>
          <w:rFonts w:ascii="Book Antiqua" w:hAnsi="Book Antiqua"/>
          <w:sz w:val="20"/>
          <w:szCs w:val="20"/>
        </w:rPr>
        <w:t>Chau</w:t>
      </w:r>
      <w:proofErr w:type="spellEnd"/>
      <w:r w:rsidRPr="00AA12C8">
        <w:rPr>
          <w:rFonts w:ascii="Book Antiqua" w:hAnsi="Book Antiqua"/>
          <w:sz w:val="20"/>
          <w:szCs w:val="20"/>
        </w:rPr>
        <w:t xml:space="preserve"> I, </w:t>
      </w:r>
      <w:proofErr w:type="spellStart"/>
      <w:r w:rsidRPr="00AA12C8">
        <w:rPr>
          <w:rFonts w:ascii="Book Antiqua" w:hAnsi="Book Antiqua"/>
          <w:sz w:val="20"/>
          <w:szCs w:val="20"/>
        </w:rPr>
        <w:t>Raje</w:t>
      </w:r>
      <w:proofErr w:type="spellEnd"/>
      <w:r w:rsidRPr="00AA12C8">
        <w:rPr>
          <w:rFonts w:ascii="Book Antiqua" w:hAnsi="Book Antiqua"/>
          <w:sz w:val="20"/>
          <w:szCs w:val="20"/>
        </w:rPr>
        <w:t xml:space="preserve"> NS, Wolf J, </w:t>
      </w:r>
      <w:proofErr w:type="spellStart"/>
      <w:r w:rsidRPr="00AA12C8">
        <w:rPr>
          <w:rFonts w:ascii="Book Antiqua" w:hAnsi="Book Antiqua"/>
          <w:sz w:val="20"/>
          <w:szCs w:val="20"/>
        </w:rPr>
        <w:t>Erinjeri</w:t>
      </w:r>
      <w:proofErr w:type="spellEnd"/>
      <w:r w:rsidRPr="00AA12C8">
        <w:rPr>
          <w:rFonts w:ascii="Book Antiqua" w:hAnsi="Book Antiqua"/>
          <w:sz w:val="20"/>
          <w:szCs w:val="20"/>
        </w:rPr>
        <w:t xml:space="preserve"> JP, </w:t>
      </w:r>
      <w:proofErr w:type="spellStart"/>
      <w:r w:rsidRPr="00AA12C8">
        <w:rPr>
          <w:rFonts w:ascii="Book Antiqua" w:hAnsi="Book Antiqua"/>
          <w:sz w:val="20"/>
          <w:szCs w:val="20"/>
        </w:rPr>
        <w:t>Torrisi</w:t>
      </w:r>
      <w:proofErr w:type="spellEnd"/>
      <w:r w:rsidRPr="00AA12C8">
        <w:rPr>
          <w:rFonts w:ascii="Book Antiqua" w:hAnsi="Book Antiqua"/>
          <w:sz w:val="20"/>
          <w:szCs w:val="20"/>
        </w:rPr>
        <w:t xml:space="preserve"> J, </w:t>
      </w:r>
      <w:proofErr w:type="spellStart"/>
      <w:r w:rsidRPr="00AA12C8">
        <w:rPr>
          <w:rFonts w:ascii="Book Antiqua" w:hAnsi="Book Antiqua"/>
          <w:sz w:val="20"/>
          <w:szCs w:val="20"/>
        </w:rPr>
        <w:t>Lacouture</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Elez</w:t>
      </w:r>
      <w:proofErr w:type="spellEnd"/>
      <w:r w:rsidRPr="00AA12C8">
        <w:rPr>
          <w:rFonts w:ascii="Book Antiqua" w:hAnsi="Book Antiqua"/>
          <w:sz w:val="20"/>
          <w:szCs w:val="20"/>
        </w:rPr>
        <w:t xml:space="preserve"> E, Martínez-Valle F, Durham B, </w:t>
      </w:r>
      <w:proofErr w:type="spellStart"/>
      <w:r w:rsidRPr="00AA12C8">
        <w:rPr>
          <w:rFonts w:ascii="Book Antiqua" w:hAnsi="Book Antiqua"/>
          <w:sz w:val="20"/>
          <w:szCs w:val="20"/>
        </w:rPr>
        <w:t>Arcila</w:t>
      </w:r>
      <w:proofErr w:type="spellEnd"/>
      <w:r w:rsidRPr="00AA12C8">
        <w:rPr>
          <w:rFonts w:ascii="Book Antiqua" w:hAnsi="Book Antiqua"/>
          <w:sz w:val="20"/>
          <w:szCs w:val="20"/>
        </w:rPr>
        <w:t xml:space="preserve"> ME, </w:t>
      </w:r>
      <w:proofErr w:type="spellStart"/>
      <w:r w:rsidRPr="00AA12C8">
        <w:rPr>
          <w:rFonts w:ascii="Book Antiqua" w:hAnsi="Book Antiqua"/>
          <w:sz w:val="20"/>
          <w:szCs w:val="20"/>
        </w:rPr>
        <w:t>Ulaner</w:t>
      </w:r>
      <w:proofErr w:type="spellEnd"/>
      <w:r w:rsidRPr="00AA12C8">
        <w:rPr>
          <w:rFonts w:ascii="Book Antiqua" w:hAnsi="Book Antiqua"/>
          <w:sz w:val="20"/>
          <w:szCs w:val="20"/>
        </w:rPr>
        <w:t xml:space="preserve"> G, Abdel-Wahab O, Pitcher B, </w:t>
      </w:r>
      <w:proofErr w:type="spellStart"/>
      <w:r w:rsidRPr="00AA12C8">
        <w:rPr>
          <w:rFonts w:ascii="Book Antiqua" w:hAnsi="Book Antiqua"/>
          <w:sz w:val="20"/>
          <w:szCs w:val="20"/>
        </w:rPr>
        <w:t>Makrutzki</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Riehl</w:t>
      </w:r>
      <w:proofErr w:type="spellEnd"/>
      <w:r w:rsidRPr="00AA12C8">
        <w:rPr>
          <w:rFonts w:ascii="Book Antiqua" w:hAnsi="Book Antiqua"/>
          <w:sz w:val="20"/>
          <w:szCs w:val="20"/>
        </w:rPr>
        <w:t xml:space="preserve"> T, </w:t>
      </w:r>
      <w:proofErr w:type="spellStart"/>
      <w:r w:rsidRPr="00AA12C8">
        <w:rPr>
          <w:rFonts w:ascii="Book Antiqua" w:hAnsi="Book Antiqua"/>
          <w:sz w:val="20"/>
          <w:szCs w:val="20"/>
        </w:rPr>
        <w:t>Baselga</w:t>
      </w:r>
      <w:proofErr w:type="spellEnd"/>
      <w:r w:rsidRPr="00AA12C8">
        <w:rPr>
          <w:rFonts w:ascii="Book Antiqua" w:hAnsi="Book Antiqua"/>
          <w:sz w:val="20"/>
          <w:szCs w:val="20"/>
        </w:rPr>
        <w:t xml:space="preserve"> J, Hyman DM. Vemurafenib for BRAF V600-Mutant </w:t>
      </w:r>
      <w:r w:rsidRPr="00AA12C8">
        <w:rPr>
          <w:rFonts w:ascii="Book Antiqua" w:hAnsi="Book Antiqua"/>
          <w:sz w:val="20"/>
          <w:szCs w:val="20"/>
        </w:rPr>
        <w:lastRenderedPageBreak/>
        <w:t xml:space="preserve">Erdheim-Chester Disease and Langerhans Cell Histiocytosis: Analysis of Data From the Histology-Independent, Phase 2, Open-label VE-BASKET Study. </w:t>
      </w:r>
      <w:r w:rsidRPr="00AA12C8">
        <w:rPr>
          <w:rFonts w:ascii="Book Antiqua" w:hAnsi="Book Antiqua"/>
          <w:i/>
          <w:sz w:val="20"/>
          <w:szCs w:val="20"/>
        </w:rPr>
        <w:t>JAMA Oncol</w:t>
      </w:r>
      <w:r w:rsidRPr="00AA12C8">
        <w:rPr>
          <w:rFonts w:ascii="Book Antiqua" w:hAnsi="Book Antiqua"/>
          <w:sz w:val="20"/>
          <w:szCs w:val="20"/>
        </w:rPr>
        <w:t xml:space="preserve"> 2018; </w:t>
      </w:r>
      <w:r w:rsidRPr="00AA12C8">
        <w:rPr>
          <w:rFonts w:ascii="Book Antiqua" w:hAnsi="Book Antiqua"/>
          <w:b/>
          <w:sz w:val="20"/>
          <w:szCs w:val="20"/>
        </w:rPr>
        <w:t>4</w:t>
      </w:r>
      <w:r w:rsidRPr="00AA12C8">
        <w:rPr>
          <w:rFonts w:ascii="Book Antiqua" w:hAnsi="Book Antiqua"/>
          <w:sz w:val="20"/>
          <w:szCs w:val="20"/>
        </w:rPr>
        <w:t>: 384-388 [PMID: 29188284 DOI: 10.1001/jamaoncol.2017.5029]</w:t>
      </w:r>
    </w:p>
    <w:p w14:paraId="45A8C6B1"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15 </w:t>
      </w:r>
      <w:proofErr w:type="spellStart"/>
      <w:r w:rsidRPr="00AA12C8">
        <w:rPr>
          <w:rFonts w:ascii="Book Antiqua" w:hAnsi="Book Antiqua"/>
          <w:b/>
          <w:sz w:val="20"/>
          <w:szCs w:val="20"/>
        </w:rPr>
        <w:t>Aouba</w:t>
      </w:r>
      <w:proofErr w:type="spellEnd"/>
      <w:r w:rsidRPr="00AA12C8">
        <w:rPr>
          <w:rFonts w:ascii="Book Antiqua" w:hAnsi="Book Antiqua"/>
          <w:b/>
          <w:sz w:val="20"/>
          <w:szCs w:val="20"/>
        </w:rPr>
        <w:t xml:space="preserve"> A</w:t>
      </w:r>
      <w:r w:rsidRPr="00AA12C8">
        <w:rPr>
          <w:rFonts w:ascii="Book Antiqua" w:hAnsi="Book Antiqua"/>
          <w:sz w:val="20"/>
          <w:szCs w:val="20"/>
        </w:rPr>
        <w:t xml:space="preserve">, </w:t>
      </w:r>
      <w:proofErr w:type="spellStart"/>
      <w:r w:rsidRPr="00AA12C8">
        <w:rPr>
          <w:rFonts w:ascii="Book Antiqua" w:hAnsi="Book Antiqua"/>
          <w:sz w:val="20"/>
          <w:szCs w:val="20"/>
        </w:rPr>
        <w:t>Georgin-Lavialle</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Pagnoux</w:t>
      </w:r>
      <w:proofErr w:type="spellEnd"/>
      <w:r w:rsidRPr="00AA12C8">
        <w:rPr>
          <w:rFonts w:ascii="Book Antiqua" w:hAnsi="Book Antiqua"/>
          <w:sz w:val="20"/>
          <w:szCs w:val="20"/>
        </w:rPr>
        <w:t xml:space="preserve"> C, Martin Silva N, </w:t>
      </w:r>
      <w:proofErr w:type="spellStart"/>
      <w:r w:rsidRPr="00AA12C8">
        <w:rPr>
          <w:rFonts w:ascii="Book Antiqua" w:hAnsi="Book Antiqua"/>
          <w:sz w:val="20"/>
          <w:szCs w:val="20"/>
        </w:rPr>
        <w:t>Renand</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Galateau</w:t>
      </w:r>
      <w:proofErr w:type="spellEnd"/>
      <w:r w:rsidRPr="00AA12C8">
        <w:rPr>
          <w:rFonts w:ascii="Book Antiqua" w:hAnsi="Book Antiqua"/>
          <w:sz w:val="20"/>
          <w:szCs w:val="20"/>
        </w:rPr>
        <w:t xml:space="preserve">-Salle F, Le </w:t>
      </w:r>
      <w:proofErr w:type="spellStart"/>
      <w:r w:rsidRPr="00AA12C8">
        <w:rPr>
          <w:rFonts w:ascii="Book Antiqua" w:hAnsi="Book Antiqua"/>
          <w:sz w:val="20"/>
          <w:szCs w:val="20"/>
        </w:rPr>
        <w:t>Toquin</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Bensadoun</w:t>
      </w:r>
      <w:proofErr w:type="spellEnd"/>
      <w:r w:rsidRPr="00AA12C8">
        <w:rPr>
          <w:rFonts w:ascii="Book Antiqua" w:hAnsi="Book Antiqua"/>
          <w:sz w:val="20"/>
          <w:szCs w:val="20"/>
        </w:rPr>
        <w:t xml:space="preserve"> H, </w:t>
      </w:r>
      <w:proofErr w:type="spellStart"/>
      <w:r w:rsidRPr="00AA12C8">
        <w:rPr>
          <w:rFonts w:ascii="Book Antiqua" w:hAnsi="Book Antiqua"/>
          <w:sz w:val="20"/>
          <w:szCs w:val="20"/>
        </w:rPr>
        <w:t>Larousserie</w:t>
      </w:r>
      <w:proofErr w:type="spellEnd"/>
      <w:r w:rsidRPr="00AA12C8">
        <w:rPr>
          <w:rFonts w:ascii="Book Antiqua" w:hAnsi="Book Antiqua"/>
          <w:sz w:val="20"/>
          <w:szCs w:val="20"/>
        </w:rPr>
        <w:t xml:space="preserve"> F, </w:t>
      </w:r>
      <w:proofErr w:type="spellStart"/>
      <w:r w:rsidRPr="00AA12C8">
        <w:rPr>
          <w:rFonts w:ascii="Book Antiqua" w:hAnsi="Book Antiqua"/>
          <w:sz w:val="20"/>
          <w:szCs w:val="20"/>
        </w:rPr>
        <w:t>Silvera</w:t>
      </w:r>
      <w:proofErr w:type="spellEnd"/>
      <w:r w:rsidRPr="00AA12C8">
        <w:rPr>
          <w:rFonts w:ascii="Book Antiqua" w:hAnsi="Book Antiqua"/>
          <w:sz w:val="20"/>
          <w:szCs w:val="20"/>
        </w:rPr>
        <w:t xml:space="preserve"> S, Provost N, </w:t>
      </w:r>
      <w:proofErr w:type="spellStart"/>
      <w:r w:rsidRPr="00AA12C8">
        <w:rPr>
          <w:rFonts w:ascii="Book Antiqua" w:hAnsi="Book Antiqua"/>
          <w:sz w:val="20"/>
          <w:szCs w:val="20"/>
        </w:rPr>
        <w:t>Candon</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Seror</w:t>
      </w:r>
      <w:proofErr w:type="spellEnd"/>
      <w:r w:rsidRPr="00AA12C8">
        <w:rPr>
          <w:rFonts w:ascii="Book Antiqua" w:hAnsi="Book Antiqua"/>
          <w:sz w:val="20"/>
          <w:szCs w:val="20"/>
        </w:rPr>
        <w:t xml:space="preserve"> R, de </w:t>
      </w:r>
      <w:proofErr w:type="spellStart"/>
      <w:r w:rsidRPr="00AA12C8">
        <w:rPr>
          <w:rFonts w:ascii="Book Antiqua" w:hAnsi="Book Antiqua"/>
          <w:sz w:val="20"/>
          <w:szCs w:val="20"/>
        </w:rPr>
        <w:t>Menthon</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Hermine</w:t>
      </w:r>
      <w:proofErr w:type="spellEnd"/>
      <w:r w:rsidRPr="00AA12C8">
        <w:rPr>
          <w:rFonts w:ascii="Book Antiqua" w:hAnsi="Book Antiqua"/>
          <w:sz w:val="20"/>
          <w:szCs w:val="20"/>
        </w:rPr>
        <w:t xml:space="preserve"> O, Guillevin L, Bienvenu B. Rationale and efficacy of interleukin-1 targeting in Erdheim-Chester disease. </w:t>
      </w:r>
      <w:r w:rsidRPr="00AA12C8">
        <w:rPr>
          <w:rFonts w:ascii="Book Antiqua" w:hAnsi="Book Antiqua"/>
          <w:i/>
          <w:sz w:val="20"/>
          <w:szCs w:val="20"/>
        </w:rPr>
        <w:t>Blood</w:t>
      </w:r>
      <w:r w:rsidRPr="00AA12C8">
        <w:rPr>
          <w:rFonts w:ascii="Book Antiqua" w:hAnsi="Book Antiqua"/>
          <w:sz w:val="20"/>
          <w:szCs w:val="20"/>
        </w:rPr>
        <w:t xml:space="preserve"> 2010; </w:t>
      </w:r>
      <w:r w:rsidRPr="00AA12C8">
        <w:rPr>
          <w:rFonts w:ascii="Book Antiqua" w:hAnsi="Book Antiqua"/>
          <w:b/>
          <w:sz w:val="20"/>
          <w:szCs w:val="20"/>
        </w:rPr>
        <w:t>116</w:t>
      </w:r>
      <w:r w:rsidRPr="00AA12C8">
        <w:rPr>
          <w:rFonts w:ascii="Book Antiqua" w:hAnsi="Book Antiqua"/>
          <w:sz w:val="20"/>
          <w:szCs w:val="20"/>
        </w:rPr>
        <w:t>: 4070-4076 [PMID: 20724540 DOI: 10.1182/blood-2010-04-279240]</w:t>
      </w:r>
    </w:p>
    <w:p w14:paraId="76DB58ED"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16 </w:t>
      </w:r>
      <w:r w:rsidRPr="00AA12C8">
        <w:rPr>
          <w:rFonts w:ascii="Book Antiqua" w:hAnsi="Book Antiqua"/>
          <w:b/>
          <w:sz w:val="20"/>
          <w:szCs w:val="20"/>
        </w:rPr>
        <w:t>Tran TA</w:t>
      </w:r>
      <w:r w:rsidRPr="00AA12C8">
        <w:rPr>
          <w:rFonts w:ascii="Book Antiqua" w:hAnsi="Book Antiqua"/>
          <w:sz w:val="20"/>
          <w:szCs w:val="20"/>
        </w:rPr>
        <w:t xml:space="preserve">, </w:t>
      </w:r>
      <w:proofErr w:type="spellStart"/>
      <w:r w:rsidRPr="00AA12C8">
        <w:rPr>
          <w:rFonts w:ascii="Book Antiqua" w:hAnsi="Book Antiqua"/>
          <w:sz w:val="20"/>
          <w:szCs w:val="20"/>
        </w:rPr>
        <w:t>Pariente</w:t>
      </w:r>
      <w:proofErr w:type="spellEnd"/>
      <w:r w:rsidRPr="00AA12C8">
        <w:rPr>
          <w:rFonts w:ascii="Book Antiqua" w:hAnsi="Book Antiqua"/>
          <w:sz w:val="20"/>
          <w:szCs w:val="20"/>
        </w:rPr>
        <w:t xml:space="preserve"> D, </w:t>
      </w:r>
      <w:proofErr w:type="spellStart"/>
      <w:r w:rsidRPr="00AA12C8">
        <w:rPr>
          <w:rFonts w:ascii="Book Antiqua" w:hAnsi="Book Antiqua"/>
          <w:sz w:val="20"/>
          <w:szCs w:val="20"/>
        </w:rPr>
        <w:t>Lecron</w:t>
      </w:r>
      <w:proofErr w:type="spellEnd"/>
      <w:r w:rsidRPr="00AA12C8">
        <w:rPr>
          <w:rFonts w:ascii="Book Antiqua" w:hAnsi="Book Antiqua"/>
          <w:sz w:val="20"/>
          <w:szCs w:val="20"/>
        </w:rPr>
        <w:t xml:space="preserve"> JC, </w:t>
      </w:r>
      <w:proofErr w:type="spellStart"/>
      <w:r w:rsidRPr="00AA12C8">
        <w:rPr>
          <w:rFonts w:ascii="Book Antiqua" w:hAnsi="Book Antiqua"/>
          <w:sz w:val="20"/>
          <w:szCs w:val="20"/>
        </w:rPr>
        <w:t>Delwail</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Taoufik</w:t>
      </w:r>
      <w:proofErr w:type="spellEnd"/>
      <w:r w:rsidRPr="00AA12C8">
        <w:rPr>
          <w:rFonts w:ascii="Book Antiqua" w:hAnsi="Book Antiqua"/>
          <w:sz w:val="20"/>
          <w:szCs w:val="20"/>
        </w:rPr>
        <w:t xml:space="preserve"> Y, </w:t>
      </w:r>
      <w:proofErr w:type="spellStart"/>
      <w:r w:rsidRPr="00AA12C8">
        <w:rPr>
          <w:rFonts w:ascii="Book Antiqua" w:hAnsi="Book Antiqua"/>
          <w:sz w:val="20"/>
          <w:szCs w:val="20"/>
        </w:rPr>
        <w:t>Meinzer</w:t>
      </w:r>
      <w:proofErr w:type="spellEnd"/>
      <w:r w:rsidRPr="00AA12C8">
        <w:rPr>
          <w:rFonts w:ascii="Book Antiqua" w:hAnsi="Book Antiqua"/>
          <w:sz w:val="20"/>
          <w:szCs w:val="20"/>
        </w:rPr>
        <w:t xml:space="preserve"> U. Treatment of pediatric Erdheim-Chester disease with interleukin-1-targeting drugs. </w:t>
      </w:r>
      <w:r w:rsidRPr="00AA12C8">
        <w:rPr>
          <w:rFonts w:ascii="Book Antiqua" w:hAnsi="Book Antiqua"/>
          <w:i/>
          <w:sz w:val="20"/>
          <w:szCs w:val="20"/>
        </w:rPr>
        <w:t>Arthritis Rheum</w:t>
      </w:r>
      <w:r w:rsidRPr="00AA12C8">
        <w:rPr>
          <w:rFonts w:ascii="Book Antiqua" w:hAnsi="Book Antiqua"/>
          <w:sz w:val="20"/>
          <w:szCs w:val="20"/>
        </w:rPr>
        <w:t xml:space="preserve"> 2011; </w:t>
      </w:r>
      <w:r w:rsidRPr="00AA12C8">
        <w:rPr>
          <w:rFonts w:ascii="Book Antiqua" w:hAnsi="Book Antiqua"/>
          <w:b/>
          <w:sz w:val="20"/>
          <w:szCs w:val="20"/>
        </w:rPr>
        <w:t>63</w:t>
      </w:r>
      <w:r w:rsidRPr="00AA12C8">
        <w:rPr>
          <w:rFonts w:ascii="Book Antiqua" w:hAnsi="Book Antiqua"/>
          <w:sz w:val="20"/>
          <w:szCs w:val="20"/>
        </w:rPr>
        <w:t>: 4031-4032 [PMID: 21898344 DOI: 10.1002/art.30638]</w:t>
      </w:r>
    </w:p>
    <w:p w14:paraId="57EF7A20"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17 </w:t>
      </w:r>
      <w:r w:rsidRPr="00AA12C8">
        <w:rPr>
          <w:rFonts w:ascii="Book Antiqua" w:hAnsi="Book Antiqua"/>
          <w:b/>
          <w:sz w:val="20"/>
          <w:szCs w:val="20"/>
        </w:rPr>
        <w:t xml:space="preserve">Cohen </w:t>
      </w:r>
      <w:proofErr w:type="spellStart"/>
      <w:r w:rsidRPr="00AA12C8">
        <w:rPr>
          <w:rFonts w:ascii="Book Antiqua" w:hAnsi="Book Antiqua"/>
          <w:b/>
          <w:sz w:val="20"/>
          <w:szCs w:val="20"/>
        </w:rPr>
        <w:t>Aubart</w:t>
      </w:r>
      <w:proofErr w:type="spellEnd"/>
      <w:r w:rsidRPr="00AA12C8">
        <w:rPr>
          <w:rFonts w:ascii="Book Antiqua" w:hAnsi="Book Antiqua"/>
          <w:b/>
          <w:sz w:val="20"/>
          <w:szCs w:val="20"/>
        </w:rPr>
        <w:t xml:space="preserve"> F</w:t>
      </w:r>
      <w:r w:rsidRPr="00AA12C8">
        <w:rPr>
          <w:rFonts w:ascii="Book Antiqua" w:hAnsi="Book Antiqua"/>
          <w:sz w:val="20"/>
          <w:szCs w:val="20"/>
        </w:rPr>
        <w:t xml:space="preserve">, Emile JF, </w:t>
      </w:r>
      <w:proofErr w:type="spellStart"/>
      <w:r w:rsidRPr="00AA12C8">
        <w:rPr>
          <w:rFonts w:ascii="Book Antiqua" w:hAnsi="Book Antiqua"/>
          <w:sz w:val="20"/>
          <w:szCs w:val="20"/>
        </w:rPr>
        <w:t>Maksud</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Galanaud</w:t>
      </w:r>
      <w:proofErr w:type="spellEnd"/>
      <w:r w:rsidRPr="00AA12C8">
        <w:rPr>
          <w:rFonts w:ascii="Book Antiqua" w:hAnsi="Book Antiqua"/>
          <w:sz w:val="20"/>
          <w:szCs w:val="20"/>
        </w:rPr>
        <w:t xml:space="preserve"> D, </w:t>
      </w:r>
      <w:proofErr w:type="spellStart"/>
      <w:r w:rsidRPr="00AA12C8">
        <w:rPr>
          <w:rFonts w:ascii="Book Antiqua" w:hAnsi="Book Antiqua"/>
          <w:sz w:val="20"/>
          <w:szCs w:val="20"/>
        </w:rPr>
        <w:t>Cluzel</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Benameur</w:t>
      </w:r>
      <w:proofErr w:type="spellEnd"/>
      <w:r w:rsidRPr="00AA12C8">
        <w:rPr>
          <w:rFonts w:ascii="Book Antiqua" w:hAnsi="Book Antiqua"/>
          <w:sz w:val="20"/>
          <w:szCs w:val="20"/>
        </w:rPr>
        <w:t xml:space="preserve"> N, </w:t>
      </w:r>
      <w:proofErr w:type="spellStart"/>
      <w:r w:rsidRPr="00AA12C8">
        <w:rPr>
          <w:rFonts w:ascii="Book Antiqua" w:hAnsi="Book Antiqua"/>
          <w:sz w:val="20"/>
          <w:szCs w:val="20"/>
        </w:rPr>
        <w:t>Aumaitre</w:t>
      </w:r>
      <w:proofErr w:type="spellEnd"/>
      <w:r w:rsidRPr="00AA12C8">
        <w:rPr>
          <w:rFonts w:ascii="Book Antiqua" w:hAnsi="Book Antiqua"/>
          <w:sz w:val="20"/>
          <w:szCs w:val="20"/>
        </w:rPr>
        <w:t xml:space="preserve"> O, </w:t>
      </w:r>
      <w:proofErr w:type="spellStart"/>
      <w:r w:rsidRPr="00AA12C8">
        <w:rPr>
          <w:rFonts w:ascii="Book Antiqua" w:hAnsi="Book Antiqua"/>
          <w:sz w:val="20"/>
          <w:szCs w:val="20"/>
        </w:rPr>
        <w:t>Amoura</w:t>
      </w:r>
      <w:proofErr w:type="spellEnd"/>
      <w:r w:rsidRPr="00AA12C8">
        <w:rPr>
          <w:rFonts w:ascii="Book Antiqua" w:hAnsi="Book Antiqua"/>
          <w:sz w:val="20"/>
          <w:szCs w:val="20"/>
        </w:rPr>
        <w:t xml:space="preserve"> Z, </w:t>
      </w:r>
      <w:proofErr w:type="spellStart"/>
      <w:r w:rsidRPr="00AA12C8">
        <w:rPr>
          <w:rFonts w:ascii="Book Antiqua" w:hAnsi="Book Antiqua"/>
          <w:sz w:val="20"/>
          <w:szCs w:val="20"/>
        </w:rPr>
        <w:t>Haroche</w:t>
      </w:r>
      <w:proofErr w:type="spellEnd"/>
      <w:r w:rsidRPr="00AA12C8">
        <w:rPr>
          <w:rFonts w:ascii="Book Antiqua" w:hAnsi="Book Antiqua"/>
          <w:sz w:val="20"/>
          <w:szCs w:val="20"/>
        </w:rPr>
        <w:t xml:space="preserve"> J. Efficacy of the MEK inhibitor cobimetinib for wild-type BRAF Erdheim-Chester disease. </w:t>
      </w:r>
      <w:r w:rsidRPr="00AA12C8">
        <w:rPr>
          <w:rFonts w:ascii="Book Antiqua" w:hAnsi="Book Antiqua"/>
          <w:i/>
          <w:sz w:val="20"/>
          <w:szCs w:val="20"/>
        </w:rPr>
        <w:t xml:space="preserve">Br J </w:t>
      </w:r>
      <w:proofErr w:type="spellStart"/>
      <w:r w:rsidRPr="00AA12C8">
        <w:rPr>
          <w:rFonts w:ascii="Book Antiqua" w:hAnsi="Book Antiqua"/>
          <w:i/>
          <w:sz w:val="20"/>
          <w:szCs w:val="20"/>
        </w:rPr>
        <w:t>Haematol</w:t>
      </w:r>
      <w:proofErr w:type="spellEnd"/>
      <w:r w:rsidRPr="00AA12C8">
        <w:rPr>
          <w:rFonts w:ascii="Book Antiqua" w:hAnsi="Book Antiqua"/>
          <w:sz w:val="20"/>
          <w:szCs w:val="20"/>
        </w:rPr>
        <w:t xml:space="preserve"> 2018; </w:t>
      </w:r>
      <w:r w:rsidRPr="00AA12C8">
        <w:rPr>
          <w:rFonts w:ascii="Book Antiqua" w:hAnsi="Book Antiqua"/>
          <w:b/>
          <w:sz w:val="20"/>
          <w:szCs w:val="20"/>
        </w:rPr>
        <w:t>180</w:t>
      </w:r>
      <w:r w:rsidRPr="00AA12C8">
        <w:rPr>
          <w:rFonts w:ascii="Book Antiqua" w:hAnsi="Book Antiqua"/>
          <w:sz w:val="20"/>
          <w:szCs w:val="20"/>
        </w:rPr>
        <w:t>: 150-153 [PMID: 27711968 DOI: 10.1111/bjh.14284]</w:t>
      </w:r>
    </w:p>
    <w:p w14:paraId="192D0B8C" w14:textId="6A2507DF"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18 </w:t>
      </w:r>
      <w:r w:rsidRPr="00AA12C8">
        <w:rPr>
          <w:rFonts w:ascii="Book Antiqua" w:hAnsi="Book Antiqua"/>
          <w:b/>
          <w:sz w:val="20"/>
          <w:szCs w:val="20"/>
        </w:rPr>
        <w:t xml:space="preserve">Al </w:t>
      </w:r>
      <w:proofErr w:type="spellStart"/>
      <w:r w:rsidRPr="00AA12C8">
        <w:rPr>
          <w:rFonts w:ascii="Book Antiqua" w:hAnsi="Book Antiqua"/>
          <w:b/>
          <w:sz w:val="20"/>
          <w:szCs w:val="20"/>
        </w:rPr>
        <w:t>Bayati</w:t>
      </w:r>
      <w:proofErr w:type="spellEnd"/>
      <w:r w:rsidRPr="00AA12C8">
        <w:rPr>
          <w:rFonts w:ascii="Book Antiqua" w:hAnsi="Book Antiqua"/>
          <w:b/>
          <w:sz w:val="20"/>
          <w:szCs w:val="20"/>
        </w:rPr>
        <w:t xml:space="preserve"> A</w:t>
      </w:r>
      <w:r w:rsidRPr="00AA12C8">
        <w:rPr>
          <w:rFonts w:ascii="Book Antiqua" w:hAnsi="Book Antiqua"/>
          <w:sz w:val="20"/>
          <w:szCs w:val="20"/>
        </w:rPr>
        <w:t xml:space="preserve">, Plate T, Al </w:t>
      </w:r>
      <w:proofErr w:type="spellStart"/>
      <w:r w:rsidRPr="00AA12C8">
        <w:rPr>
          <w:rFonts w:ascii="Book Antiqua" w:hAnsi="Book Antiqua"/>
          <w:sz w:val="20"/>
          <w:szCs w:val="20"/>
        </w:rPr>
        <w:t>Bayati</w:t>
      </w:r>
      <w:proofErr w:type="spellEnd"/>
      <w:r w:rsidRPr="00AA12C8">
        <w:rPr>
          <w:rFonts w:ascii="Book Antiqua" w:hAnsi="Book Antiqua"/>
          <w:sz w:val="20"/>
          <w:szCs w:val="20"/>
        </w:rPr>
        <w:t xml:space="preserve"> M, Yan Y, </w:t>
      </w:r>
      <w:proofErr w:type="spellStart"/>
      <w:r w:rsidRPr="00AA12C8">
        <w:rPr>
          <w:rFonts w:ascii="Book Antiqua" w:hAnsi="Book Antiqua"/>
          <w:sz w:val="20"/>
          <w:szCs w:val="20"/>
        </w:rPr>
        <w:t>Lavi</w:t>
      </w:r>
      <w:proofErr w:type="spellEnd"/>
      <w:r w:rsidRPr="00AA12C8">
        <w:rPr>
          <w:rFonts w:ascii="Book Antiqua" w:hAnsi="Book Antiqua"/>
          <w:sz w:val="20"/>
          <w:szCs w:val="20"/>
        </w:rPr>
        <w:t xml:space="preserve"> ES, Rosenblatt JD. Dabrafenib and Trametinib Treatment for Erdheim-Chester Disease with Brain Stem Involvement. </w:t>
      </w:r>
      <w:r w:rsidRPr="00AA12C8">
        <w:rPr>
          <w:rFonts w:ascii="Book Antiqua" w:hAnsi="Book Antiqua"/>
          <w:i/>
          <w:sz w:val="20"/>
          <w:szCs w:val="20"/>
        </w:rPr>
        <w:t xml:space="preserve">Mayo </w:t>
      </w:r>
      <w:proofErr w:type="spellStart"/>
      <w:r w:rsidRPr="00AA12C8">
        <w:rPr>
          <w:rFonts w:ascii="Book Antiqua" w:hAnsi="Book Antiqua"/>
          <w:i/>
          <w:sz w:val="20"/>
          <w:szCs w:val="20"/>
        </w:rPr>
        <w:t>Clin</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Proc</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Innov</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Qual</w:t>
      </w:r>
      <w:proofErr w:type="spellEnd"/>
      <w:r w:rsidRPr="00AA12C8">
        <w:rPr>
          <w:rFonts w:ascii="Book Antiqua" w:hAnsi="Book Antiqua"/>
          <w:i/>
          <w:sz w:val="20"/>
          <w:szCs w:val="20"/>
        </w:rPr>
        <w:t xml:space="preserve"> Outcomes</w:t>
      </w:r>
      <w:r w:rsidRPr="00AA12C8">
        <w:rPr>
          <w:rFonts w:ascii="Book Antiqua" w:hAnsi="Book Antiqua"/>
          <w:sz w:val="20"/>
          <w:szCs w:val="20"/>
        </w:rPr>
        <w:t xml:space="preserve"> 2018; </w:t>
      </w:r>
      <w:r w:rsidRPr="00AA12C8">
        <w:rPr>
          <w:rFonts w:ascii="Book Antiqua" w:hAnsi="Book Antiqua"/>
          <w:b/>
          <w:sz w:val="20"/>
          <w:szCs w:val="20"/>
        </w:rPr>
        <w:t>2</w:t>
      </w:r>
      <w:r w:rsidRPr="00AA12C8">
        <w:rPr>
          <w:rFonts w:ascii="Book Antiqua" w:hAnsi="Book Antiqua"/>
          <w:sz w:val="20"/>
          <w:szCs w:val="20"/>
        </w:rPr>
        <w:t>: 303-308 [PMID: 30225465 DOI: 10.1016/j.mayocpiqo.2018.05.001]</w:t>
      </w:r>
    </w:p>
    <w:p w14:paraId="7020BF3E"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19 </w:t>
      </w:r>
      <w:r w:rsidRPr="00AA12C8">
        <w:rPr>
          <w:rFonts w:ascii="Book Antiqua" w:hAnsi="Book Antiqua"/>
          <w:b/>
          <w:sz w:val="20"/>
          <w:szCs w:val="20"/>
        </w:rPr>
        <w:t>Alfieri A</w:t>
      </w:r>
      <w:r w:rsidRPr="00AA12C8">
        <w:rPr>
          <w:rFonts w:ascii="Book Antiqua" w:hAnsi="Book Antiqua"/>
          <w:sz w:val="20"/>
          <w:szCs w:val="20"/>
        </w:rPr>
        <w:t xml:space="preserve">, </w:t>
      </w:r>
      <w:proofErr w:type="spellStart"/>
      <w:r w:rsidRPr="00AA12C8">
        <w:rPr>
          <w:rFonts w:ascii="Book Antiqua" w:hAnsi="Book Antiqua"/>
          <w:sz w:val="20"/>
          <w:szCs w:val="20"/>
        </w:rPr>
        <w:t>Gazzeri</w:t>
      </w:r>
      <w:proofErr w:type="spellEnd"/>
      <w:r w:rsidRPr="00AA12C8">
        <w:rPr>
          <w:rFonts w:ascii="Book Antiqua" w:hAnsi="Book Antiqua"/>
          <w:sz w:val="20"/>
          <w:szCs w:val="20"/>
        </w:rPr>
        <w:t xml:space="preserve"> R, Galarza M, </w:t>
      </w:r>
      <w:proofErr w:type="spellStart"/>
      <w:r w:rsidRPr="00AA12C8">
        <w:rPr>
          <w:rFonts w:ascii="Book Antiqua" w:hAnsi="Book Antiqua"/>
          <w:sz w:val="20"/>
          <w:szCs w:val="20"/>
        </w:rPr>
        <w:t>Neroni</w:t>
      </w:r>
      <w:proofErr w:type="spellEnd"/>
      <w:r w:rsidRPr="00AA12C8">
        <w:rPr>
          <w:rFonts w:ascii="Book Antiqua" w:hAnsi="Book Antiqua"/>
          <w:sz w:val="20"/>
          <w:szCs w:val="20"/>
        </w:rPr>
        <w:t xml:space="preserve"> M. Surgical treatment of intracranial Erdheim-Chester disease. </w:t>
      </w:r>
      <w:r w:rsidRPr="00AA12C8">
        <w:rPr>
          <w:rFonts w:ascii="Book Antiqua" w:hAnsi="Book Antiqua"/>
          <w:i/>
          <w:sz w:val="20"/>
          <w:szCs w:val="20"/>
        </w:rPr>
        <w:t xml:space="preserve">J </w:t>
      </w:r>
      <w:proofErr w:type="spellStart"/>
      <w:r w:rsidRPr="00AA12C8">
        <w:rPr>
          <w:rFonts w:ascii="Book Antiqua" w:hAnsi="Book Antiqua"/>
          <w:i/>
          <w:sz w:val="20"/>
          <w:szCs w:val="20"/>
        </w:rPr>
        <w:t>Clin</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Neurosci</w:t>
      </w:r>
      <w:proofErr w:type="spellEnd"/>
      <w:r w:rsidRPr="00AA12C8">
        <w:rPr>
          <w:rFonts w:ascii="Book Antiqua" w:hAnsi="Book Antiqua"/>
          <w:sz w:val="20"/>
          <w:szCs w:val="20"/>
        </w:rPr>
        <w:t xml:space="preserve"> 2010; </w:t>
      </w:r>
      <w:r w:rsidRPr="00AA12C8">
        <w:rPr>
          <w:rFonts w:ascii="Book Antiqua" w:hAnsi="Book Antiqua"/>
          <w:b/>
          <w:sz w:val="20"/>
          <w:szCs w:val="20"/>
        </w:rPr>
        <w:t>17</w:t>
      </w:r>
      <w:r w:rsidRPr="00AA12C8">
        <w:rPr>
          <w:rFonts w:ascii="Book Antiqua" w:hAnsi="Book Antiqua"/>
          <w:sz w:val="20"/>
          <w:szCs w:val="20"/>
        </w:rPr>
        <w:t>: 1489-1492 [PMID: 20843693 DOI: 10.1016/j.jocn.2010.03.062]</w:t>
      </w:r>
    </w:p>
    <w:p w14:paraId="33558F02"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20 </w:t>
      </w:r>
      <w:proofErr w:type="spellStart"/>
      <w:r w:rsidRPr="00AA12C8">
        <w:rPr>
          <w:rFonts w:ascii="Book Antiqua" w:hAnsi="Book Antiqua"/>
          <w:b/>
          <w:sz w:val="20"/>
          <w:szCs w:val="20"/>
        </w:rPr>
        <w:t>Wimpissinger</w:t>
      </w:r>
      <w:proofErr w:type="spellEnd"/>
      <w:r w:rsidRPr="00AA12C8">
        <w:rPr>
          <w:rFonts w:ascii="Book Antiqua" w:hAnsi="Book Antiqua"/>
          <w:b/>
          <w:sz w:val="20"/>
          <w:szCs w:val="20"/>
        </w:rPr>
        <w:t xml:space="preserve"> TF</w:t>
      </w:r>
      <w:r w:rsidRPr="00AA12C8">
        <w:rPr>
          <w:rFonts w:ascii="Book Antiqua" w:hAnsi="Book Antiqua"/>
          <w:sz w:val="20"/>
          <w:szCs w:val="20"/>
        </w:rPr>
        <w:t xml:space="preserve">, </w:t>
      </w:r>
      <w:proofErr w:type="spellStart"/>
      <w:r w:rsidRPr="00AA12C8">
        <w:rPr>
          <w:rFonts w:ascii="Book Antiqua" w:hAnsi="Book Antiqua"/>
          <w:sz w:val="20"/>
          <w:szCs w:val="20"/>
        </w:rPr>
        <w:t>Schernthaner</w:t>
      </w:r>
      <w:proofErr w:type="spellEnd"/>
      <w:r w:rsidRPr="00AA12C8">
        <w:rPr>
          <w:rFonts w:ascii="Book Antiqua" w:hAnsi="Book Antiqua"/>
          <w:sz w:val="20"/>
          <w:szCs w:val="20"/>
        </w:rPr>
        <w:t xml:space="preserve"> G, </w:t>
      </w:r>
      <w:proofErr w:type="spellStart"/>
      <w:r w:rsidRPr="00AA12C8">
        <w:rPr>
          <w:rFonts w:ascii="Book Antiqua" w:hAnsi="Book Antiqua"/>
          <w:sz w:val="20"/>
          <w:szCs w:val="20"/>
        </w:rPr>
        <w:t>Feichtinger</w:t>
      </w:r>
      <w:proofErr w:type="spellEnd"/>
      <w:r w:rsidRPr="00AA12C8">
        <w:rPr>
          <w:rFonts w:ascii="Book Antiqua" w:hAnsi="Book Antiqua"/>
          <w:sz w:val="20"/>
          <w:szCs w:val="20"/>
        </w:rPr>
        <w:t xml:space="preserve"> H, </w:t>
      </w:r>
      <w:proofErr w:type="spellStart"/>
      <w:r w:rsidRPr="00AA12C8">
        <w:rPr>
          <w:rFonts w:ascii="Book Antiqua" w:hAnsi="Book Antiqua"/>
          <w:sz w:val="20"/>
          <w:szCs w:val="20"/>
        </w:rPr>
        <w:t>Stackl</w:t>
      </w:r>
      <w:proofErr w:type="spellEnd"/>
      <w:r w:rsidRPr="00AA12C8">
        <w:rPr>
          <w:rFonts w:ascii="Book Antiqua" w:hAnsi="Book Antiqua"/>
          <w:sz w:val="20"/>
          <w:szCs w:val="20"/>
        </w:rPr>
        <w:t xml:space="preserve"> W. Compression of kidneys in Erdheim-Chester disease of retroperitoneum: Open surgical approach. </w:t>
      </w:r>
      <w:r w:rsidRPr="00AA12C8">
        <w:rPr>
          <w:rFonts w:ascii="Book Antiqua" w:hAnsi="Book Antiqua"/>
          <w:i/>
          <w:sz w:val="20"/>
          <w:szCs w:val="20"/>
        </w:rPr>
        <w:t>Urology</w:t>
      </w:r>
      <w:r w:rsidRPr="00AA12C8">
        <w:rPr>
          <w:rFonts w:ascii="Book Antiqua" w:hAnsi="Book Antiqua"/>
          <w:sz w:val="20"/>
          <w:szCs w:val="20"/>
        </w:rPr>
        <w:t xml:space="preserve"> 2005; </w:t>
      </w:r>
      <w:r w:rsidRPr="00AA12C8">
        <w:rPr>
          <w:rFonts w:ascii="Book Antiqua" w:hAnsi="Book Antiqua"/>
          <w:b/>
          <w:sz w:val="20"/>
          <w:szCs w:val="20"/>
        </w:rPr>
        <w:t>65</w:t>
      </w:r>
      <w:r w:rsidRPr="00AA12C8">
        <w:rPr>
          <w:rFonts w:ascii="Book Antiqua" w:hAnsi="Book Antiqua"/>
          <w:sz w:val="20"/>
          <w:szCs w:val="20"/>
        </w:rPr>
        <w:t>: 798 [PMID: 15833540 DOI: 10.1016/j.urology.2004.10.051]</w:t>
      </w:r>
    </w:p>
    <w:p w14:paraId="745BFF56"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21 </w:t>
      </w:r>
      <w:proofErr w:type="spellStart"/>
      <w:r w:rsidRPr="00AA12C8">
        <w:rPr>
          <w:rFonts w:ascii="Book Antiqua" w:hAnsi="Book Antiqua"/>
          <w:b/>
          <w:sz w:val="20"/>
          <w:szCs w:val="20"/>
        </w:rPr>
        <w:t>Mahoozi</w:t>
      </w:r>
      <w:proofErr w:type="spellEnd"/>
      <w:r w:rsidRPr="00AA12C8">
        <w:rPr>
          <w:rFonts w:ascii="Book Antiqua" w:hAnsi="Book Antiqua"/>
          <w:b/>
          <w:sz w:val="20"/>
          <w:szCs w:val="20"/>
        </w:rPr>
        <w:t xml:space="preserve"> HR</w:t>
      </w:r>
      <w:r w:rsidRPr="00AA12C8">
        <w:rPr>
          <w:rFonts w:ascii="Book Antiqua" w:hAnsi="Book Antiqua"/>
          <w:sz w:val="20"/>
          <w:szCs w:val="20"/>
        </w:rPr>
        <w:t xml:space="preserve">, </w:t>
      </w:r>
      <w:proofErr w:type="spellStart"/>
      <w:r w:rsidRPr="00AA12C8">
        <w:rPr>
          <w:rFonts w:ascii="Book Antiqua" w:hAnsi="Book Antiqua"/>
          <w:sz w:val="20"/>
          <w:szCs w:val="20"/>
        </w:rPr>
        <w:t>Zittermann</w:t>
      </w:r>
      <w:proofErr w:type="spellEnd"/>
      <w:r w:rsidRPr="00AA12C8">
        <w:rPr>
          <w:rFonts w:ascii="Book Antiqua" w:hAnsi="Book Antiqua"/>
          <w:sz w:val="20"/>
          <w:szCs w:val="20"/>
        </w:rPr>
        <w:t xml:space="preserve"> A, Hakim </w:t>
      </w:r>
      <w:proofErr w:type="spellStart"/>
      <w:r w:rsidRPr="00AA12C8">
        <w:rPr>
          <w:rFonts w:ascii="Book Antiqua" w:hAnsi="Book Antiqua"/>
          <w:sz w:val="20"/>
          <w:szCs w:val="20"/>
        </w:rPr>
        <w:t>Meibodi</w:t>
      </w:r>
      <w:proofErr w:type="spellEnd"/>
      <w:r w:rsidRPr="00AA12C8">
        <w:rPr>
          <w:rFonts w:ascii="Book Antiqua" w:hAnsi="Book Antiqua"/>
          <w:sz w:val="20"/>
          <w:szCs w:val="20"/>
        </w:rPr>
        <w:t xml:space="preserve"> K, </w:t>
      </w:r>
      <w:proofErr w:type="spellStart"/>
      <w:r w:rsidRPr="00AA12C8">
        <w:rPr>
          <w:rFonts w:ascii="Book Antiqua" w:hAnsi="Book Antiqua"/>
          <w:sz w:val="20"/>
          <w:szCs w:val="20"/>
        </w:rPr>
        <w:t>Burchert</w:t>
      </w:r>
      <w:proofErr w:type="spellEnd"/>
      <w:r w:rsidRPr="00AA12C8">
        <w:rPr>
          <w:rFonts w:ascii="Book Antiqua" w:hAnsi="Book Antiqua"/>
          <w:sz w:val="20"/>
          <w:szCs w:val="20"/>
        </w:rPr>
        <w:t xml:space="preserve"> W, </w:t>
      </w:r>
      <w:proofErr w:type="spellStart"/>
      <w:r w:rsidRPr="00AA12C8">
        <w:rPr>
          <w:rFonts w:ascii="Book Antiqua" w:hAnsi="Book Antiqua"/>
          <w:sz w:val="20"/>
          <w:szCs w:val="20"/>
        </w:rPr>
        <w:t>Gummert</w:t>
      </w:r>
      <w:proofErr w:type="spellEnd"/>
      <w:r w:rsidRPr="00AA12C8">
        <w:rPr>
          <w:rFonts w:ascii="Book Antiqua" w:hAnsi="Book Antiqua"/>
          <w:sz w:val="20"/>
          <w:szCs w:val="20"/>
        </w:rPr>
        <w:t xml:space="preserve"> JF, </w:t>
      </w:r>
      <w:proofErr w:type="spellStart"/>
      <w:r w:rsidRPr="00AA12C8">
        <w:rPr>
          <w:rFonts w:ascii="Book Antiqua" w:hAnsi="Book Antiqua"/>
          <w:sz w:val="20"/>
          <w:szCs w:val="20"/>
        </w:rPr>
        <w:t>Mirow</w:t>
      </w:r>
      <w:proofErr w:type="spellEnd"/>
      <w:r w:rsidRPr="00AA12C8">
        <w:rPr>
          <w:rFonts w:ascii="Book Antiqua" w:hAnsi="Book Antiqua"/>
          <w:sz w:val="20"/>
          <w:szCs w:val="20"/>
        </w:rPr>
        <w:t xml:space="preserve"> N. Erdheim-Chester disease in a female cardiac surgery patient. </w:t>
      </w:r>
      <w:proofErr w:type="spellStart"/>
      <w:r w:rsidRPr="00AA12C8">
        <w:rPr>
          <w:rFonts w:ascii="Book Antiqua" w:hAnsi="Book Antiqua"/>
          <w:i/>
          <w:sz w:val="20"/>
          <w:szCs w:val="20"/>
        </w:rPr>
        <w:t>Thorac</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Cardiovasc</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Surg</w:t>
      </w:r>
      <w:proofErr w:type="spellEnd"/>
      <w:r w:rsidRPr="00AA12C8">
        <w:rPr>
          <w:rFonts w:ascii="Book Antiqua" w:hAnsi="Book Antiqua"/>
          <w:sz w:val="20"/>
          <w:szCs w:val="20"/>
        </w:rPr>
        <w:t xml:space="preserve"> 2012; </w:t>
      </w:r>
      <w:r w:rsidRPr="00AA12C8">
        <w:rPr>
          <w:rFonts w:ascii="Book Antiqua" w:hAnsi="Book Antiqua"/>
          <w:b/>
          <w:sz w:val="20"/>
          <w:szCs w:val="20"/>
        </w:rPr>
        <w:t>60</w:t>
      </w:r>
      <w:r w:rsidRPr="00AA12C8">
        <w:rPr>
          <w:rFonts w:ascii="Book Antiqua" w:hAnsi="Book Antiqua"/>
          <w:sz w:val="20"/>
          <w:szCs w:val="20"/>
        </w:rPr>
        <w:t>: 428-430 [PMID: 21594819 DOI: 10.1055/s-0030-1271017]</w:t>
      </w:r>
    </w:p>
    <w:p w14:paraId="085F8E9E"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22 </w:t>
      </w:r>
      <w:proofErr w:type="spellStart"/>
      <w:r w:rsidRPr="00AA12C8">
        <w:rPr>
          <w:rFonts w:ascii="Book Antiqua" w:hAnsi="Book Antiqua"/>
          <w:b/>
          <w:sz w:val="20"/>
          <w:szCs w:val="20"/>
        </w:rPr>
        <w:t>Campochiaro</w:t>
      </w:r>
      <w:proofErr w:type="spellEnd"/>
      <w:r w:rsidRPr="00AA12C8">
        <w:rPr>
          <w:rFonts w:ascii="Book Antiqua" w:hAnsi="Book Antiqua"/>
          <w:b/>
          <w:sz w:val="20"/>
          <w:szCs w:val="20"/>
        </w:rPr>
        <w:t xml:space="preserve"> C</w:t>
      </w:r>
      <w:r w:rsidRPr="00AA12C8">
        <w:rPr>
          <w:rFonts w:ascii="Book Antiqua" w:hAnsi="Book Antiqua"/>
          <w:sz w:val="20"/>
          <w:szCs w:val="20"/>
        </w:rPr>
        <w:t xml:space="preserve">, </w:t>
      </w:r>
      <w:proofErr w:type="spellStart"/>
      <w:r w:rsidRPr="00AA12C8">
        <w:rPr>
          <w:rFonts w:ascii="Book Antiqua" w:hAnsi="Book Antiqua"/>
          <w:sz w:val="20"/>
          <w:szCs w:val="20"/>
        </w:rPr>
        <w:t>Tomelleri</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Cavalli</w:t>
      </w:r>
      <w:proofErr w:type="spellEnd"/>
      <w:r w:rsidRPr="00AA12C8">
        <w:rPr>
          <w:rFonts w:ascii="Book Antiqua" w:hAnsi="Book Antiqua"/>
          <w:sz w:val="20"/>
          <w:szCs w:val="20"/>
        </w:rPr>
        <w:t xml:space="preserve"> G, </w:t>
      </w:r>
      <w:proofErr w:type="spellStart"/>
      <w:r w:rsidRPr="00AA12C8">
        <w:rPr>
          <w:rFonts w:ascii="Book Antiqua" w:hAnsi="Book Antiqua"/>
          <w:sz w:val="20"/>
          <w:szCs w:val="20"/>
        </w:rPr>
        <w:t>Berti</w:t>
      </w:r>
      <w:proofErr w:type="spellEnd"/>
      <w:r w:rsidRPr="00AA12C8">
        <w:rPr>
          <w:rFonts w:ascii="Book Antiqua" w:hAnsi="Book Antiqua"/>
          <w:sz w:val="20"/>
          <w:szCs w:val="20"/>
        </w:rPr>
        <w:t xml:space="preserve"> A, </w:t>
      </w:r>
      <w:proofErr w:type="spellStart"/>
      <w:r w:rsidRPr="00AA12C8">
        <w:rPr>
          <w:rFonts w:ascii="Book Antiqua" w:hAnsi="Book Antiqua"/>
          <w:sz w:val="20"/>
          <w:szCs w:val="20"/>
        </w:rPr>
        <w:t>Dagna</w:t>
      </w:r>
      <w:proofErr w:type="spellEnd"/>
      <w:r w:rsidRPr="00AA12C8">
        <w:rPr>
          <w:rFonts w:ascii="Book Antiqua" w:hAnsi="Book Antiqua"/>
          <w:sz w:val="20"/>
          <w:szCs w:val="20"/>
        </w:rPr>
        <w:t xml:space="preserve"> L. Erdheim-Chester disease. </w:t>
      </w:r>
      <w:r w:rsidRPr="00AA12C8">
        <w:rPr>
          <w:rFonts w:ascii="Book Antiqua" w:hAnsi="Book Antiqua"/>
          <w:i/>
          <w:sz w:val="20"/>
          <w:szCs w:val="20"/>
        </w:rPr>
        <w:t>Eur J Intern Med</w:t>
      </w:r>
      <w:r w:rsidRPr="00AA12C8">
        <w:rPr>
          <w:rFonts w:ascii="Book Antiqua" w:hAnsi="Book Antiqua"/>
          <w:sz w:val="20"/>
          <w:szCs w:val="20"/>
        </w:rPr>
        <w:t xml:space="preserve"> 2015; </w:t>
      </w:r>
      <w:r w:rsidRPr="00AA12C8">
        <w:rPr>
          <w:rFonts w:ascii="Book Antiqua" w:hAnsi="Book Antiqua"/>
          <w:b/>
          <w:sz w:val="20"/>
          <w:szCs w:val="20"/>
        </w:rPr>
        <w:t>26</w:t>
      </w:r>
      <w:r w:rsidRPr="00AA12C8">
        <w:rPr>
          <w:rFonts w:ascii="Book Antiqua" w:hAnsi="Book Antiqua"/>
          <w:sz w:val="20"/>
          <w:szCs w:val="20"/>
        </w:rPr>
        <w:t>: 223-229 [PMID: 25865950 DOI: 10.1016/j.ejim.2015.03.004]</w:t>
      </w:r>
    </w:p>
    <w:p w14:paraId="54EEE6FD"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23 </w:t>
      </w:r>
      <w:proofErr w:type="spellStart"/>
      <w:r w:rsidRPr="00AA12C8">
        <w:rPr>
          <w:rFonts w:ascii="Book Antiqua" w:hAnsi="Book Antiqua"/>
          <w:b/>
          <w:sz w:val="20"/>
          <w:szCs w:val="20"/>
        </w:rPr>
        <w:t>Carpinteri</w:t>
      </w:r>
      <w:proofErr w:type="spellEnd"/>
      <w:r w:rsidRPr="00AA12C8">
        <w:rPr>
          <w:rFonts w:ascii="Book Antiqua" w:hAnsi="Book Antiqua"/>
          <w:b/>
          <w:sz w:val="20"/>
          <w:szCs w:val="20"/>
        </w:rPr>
        <w:t xml:space="preserve"> R</w:t>
      </w:r>
      <w:r w:rsidRPr="00AA12C8">
        <w:rPr>
          <w:rFonts w:ascii="Book Antiqua" w:hAnsi="Book Antiqua"/>
          <w:sz w:val="20"/>
          <w:szCs w:val="20"/>
        </w:rPr>
        <w:t xml:space="preserve">, </w:t>
      </w:r>
      <w:proofErr w:type="spellStart"/>
      <w:r w:rsidRPr="00AA12C8">
        <w:rPr>
          <w:rFonts w:ascii="Book Antiqua" w:hAnsi="Book Antiqua"/>
          <w:sz w:val="20"/>
          <w:szCs w:val="20"/>
        </w:rPr>
        <w:t>Patelli</w:t>
      </w:r>
      <w:proofErr w:type="spellEnd"/>
      <w:r w:rsidRPr="00AA12C8">
        <w:rPr>
          <w:rFonts w:ascii="Book Antiqua" w:hAnsi="Book Antiqua"/>
          <w:sz w:val="20"/>
          <w:szCs w:val="20"/>
        </w:rPr>
        <w:t xml:space="preserve"> I, </w:t>
      </w:r>
      <w:proofErr w:type="spellStart"/>
      <w:r w:rsidRPr="00AA12C8">
        <w:rPr>
          <w:rFonts w:ascii="Book Antiqua" w:hAnsi="Book Antiqua"/>
          <w:sz w:val="20"/>
          <w:szCs w:val="20"/>
        </w:rPr>
        <w:t>Casanueva</w:t>
      </w:r>
      <w:proofErr w:type="spellEnd"/>
      <w:r w:rsidRPr="00AA12C8">
        <w:rPr>
          <w:rFonts w:ascii="Book Antiqua" w:hAnsi="Book Antiqua"/>
          <w:sz w:val="20"/>
          <w:szCs w:val="20"/>
        </w:rPr>
        <w:t xml:space="preserve"> FF, </w:t>
      </w:r>
      <w:proofErr w:type="spellStart"/>
      <w:r w:rsidRPr="00AA12C8">
        <w:rPr>
          <w:rFonts w:ascii="Book Antiqua" w:hAnsi="Book Antiqua"/>
          <w:sz w:val="20"/>
          <w:szCs w:val="20"/>
        </w:rPr>
        <w:t>Giustina</w:t>
      </w:r>
      <w:proofErr w:type="spellEnd"/>
      <w:r w:rsidRPr="00AA12C8">
        <w:rPr>
          <w:rFonts w:ascii="Book Antiqua" w:hAnsi="Book Antiqua"/>
          <w:sz w:val="20"/>
          <w:szCs w:val="20"/>
        </w:rPr>
        <w:t xml:space="preserve"> A. Pituitary </w:t>
      </w:r>
      <w:proofErr w:type="spellStart"/>
      <w:r w:rsidRPr="00AA12C8">
        <w:rPr>
          <w:rFonts w:ascii="Book Antiqua" w:hAnsi="Book Antiqua"/>
          <w:sz w:val="20"/>
          <w:szCs w:val="20"/>
        </w:rPr>
        <w:t>tumours</w:t>
      </w:r>
      <w:proofErr w:type="spellEnd"/>
      <w:r w:rsidRPr="00AA12C8">
        <w:rPr>
          <w:rFonts w:ascii="Book Antiqua" w:hAnsi="Book Antiqua"/>
          <w:sz w:val="20"/>
          <w:szCs w:val="20"/>
        </w:rPr>
        <w:t xml:space="preserve">: inflammatory and granulomatous expansive lesions of the pituitary. </w:t>
      </w:r>
      <w:r w:rsidRPr="00AA12C8">
        <w:rPr>
          <w:rFonts w:ascii="Book Antiqua" w:hAnsi="Book Antiqua"/>
          <w:i/>
          <w:sz w:val="20"/>
          <w:szCs w:val="20"/>
        </w:rPr>
        <w:t xml:space="preserve">Best </w:t>
      </w:r>
      <w:proofErr w:type="spellStart"/>
      <w:r w:rsidRPr="00AA12C8">
        <w:rPr>
          <w:rFonts w:ascii="Book Antiqua" w:hAnsi="Book Antiqua"/>
          <w:i/>
          <w:sz w:val="20"/>
          <w:szCs w:val="20"/>
        </w:rPr>
        <w:t>Pract</w:t>
      </w:r>
      <w:proofErr w:type="spellEnd"/>
      <w:r w:rsidRPr="00AA12C8">
        <w:rPr>
          <w:rFonts w:ascii="Book Antiqua" w:hAnsi="Book Antiqua"/>
          <w:i/>
          <w:sz w:val="20"/>
          <w:szCs w:val="20"/>
        </w:rPr>
        <w:t xml:space="preserve"> Res </w:t>
      </w:r>
      <w:proofErr w:type="spellStart"/>
      <w:r w:rsidRPr="00AA12C8">
        <w:rPr>
          <w:rFonts w:ascii="Book Antiqua" w:hAnsi="Book Antiqua"/>
          <w:i/>
          <w:sz w:val="20"/>
          <w:szCs w:val="20"/>
        </w:rPr>
        <w:t>Clin</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Endocrinol</w:t>
      </w:r>
      <w:proofErr w:type="spellEnd"/>
      <w:r w:rsidRPr="00AA12C8">
        <w:rPr>
          <w:rFonts w:ascii="Book Antiqua" w:hAnsi="Book Antiqua"/>
          <w:i/>
          <w:sz w:val="20"/>
          <w:szCs w:val="20"/>
        </w:rPr>
        <w:t xml:space="preserve"> </w:t>
      </w:r>
      <w:proofErr w:type="spellStart"/>
      <w:r w:rsidRPr="00AA12C8">
        <w:rPr>
          <w:rFonts w:ascii="Book Antiqua" w:hAnsi="Book Antiqua"/>
          <w:i/>
          <w:sz w:val="20"/>
          <w:szCs w:val="20"/>
        </w:rPr>
        <w:t>Metab</w:t>
      </w:r>
      <w:proofErr w:type="spellEnd"/>
      <w:r w:rsidRPr="00AA12C8">
        <w:rPr>
          <w:rFonts w:ascii="Book Antiqua" w:hAnsi="Book Antiqua"/>
          <w:sz w:val="20"/>
          <w:szCs w:val="20"/>
        </w:rPr>
        <w:t xml:space="preserve"> 2009; </w:t>
      </w:r>
      <w:r w:rsidRPr="00AA12C8">
        <w:rPr>
          <w:rFonts w:ascii="Book Antiqua" w:hAnsi="Book Antiqua"/>
          <w:b/>
          <w:sz w:val="20"/>
          <w:szCs w:val="20"/>
        </w:rPr>
        <w:t>23</w:t>
      </w:r>
      <w:r w:rsidRPr="00AA12C8">
        <w:rPr>
          <w:rFonts w:ascii="Book Antiqua" w:hAnsi="Book Antiqua"/>
          <w:sz w:val="20"/>
          <w:szCs w:val="20"/>
        </w:rPr>
        <w:t>: 639-650 [PMID: 19945028 DOI: 10.1016/j.beem.2009.05.009]</w:t>
      </w:r>
    </w:p>
    <w:p w14:paraId="6C205C76"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24 </w:t>
      </w:r>
      <w:proofErr w:type="spellStart"/>
      <w:r w:rsidRPr="00AA12C8">
        <w:rPr>
          <w:rFonts w:ascii="Book Antiqua" w:hAnsi="Book Antiqua"/>
          <w:b/>
          <w:sz w:val="20"/>
          <w:szCs w:val="20"/>
        </w:rPr>
        <w:t>Trovato</w:t>
      </w:r>
      <w:proofErr w:type="spellEnd"/>
      <w:r w:rsidRPr="00AA12C8">
        <w:rPr>
          <w:rFonts w:ascii="Book Antiqua" w:hAnsi="Book Antiqua"/>
          <w:b/>
          <w:sz w:val="20"/>
          <w:szCs w:val="20"/>
        </w:rPr>
        <w:t xml:space="preserve"> A</w:t>
      </w:r>
      <w:r w:rsidRPr="00AA12C8">
        <w:rPr>
          <w:rFonts w:ascii="Book Antiqua" w:hAnsi="Book Antiqua"/>
          <w:sz w:val="20"/>
          <w:szCs w:val="20"/>
        </w:rPr>
        <w:t xml:space="preserve">, El-Rich M, </w:t>
      </w:r>
      <w:proofErr w:type="spellStart"/>
      <w:r w:rsidRPr="00AA12C8">
        <w:rPr>
          <w:rFonts w:ascii="Book Antiqua" w:hAnsi="Book Antiqua"/>
          <w:sz w:val="20"/>
          <w:szCs w:val="20"/>
        </w:rPr>
        <w:t>Adeeb</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Dhillon</w:t>
      </w:r>
      <w:proofErr w:type="spellEnd"/>
      <w:r w:rsidRPr="00AA12C8">
        <w:rPr>
          <w:rFonts w:ascii="Book Antiqua" w:hAnsi="Book Antiqua"/>
          <w:sz w:val="20"/>
          <w:szCs w:val="20"/>
        </w:rPr>
        <w:t xml:space="preserve"> S, </w:t>
      </w:r>
      <w:proofErr w:type="spellStart"/>
      <w:r w:rsidRPr="00AA12C8">
        <w:rPr>
          <w:rFonts w:ascii="Book Antiqua" w:hAnsi="Book Antiqua"/>
          <w:sz w:val="20"/>
          <w:szCs w:val="20"/>
        </w:rPr>
        <w:t>Jomha</w:t>
      </w:r>
      <w:proofErr w:type="spellEnd"/>
      <w:r w:rsidRPr="00AA12C8">
        <w:rPr>
          <w:rFonts w:ascii="Book Antiqua" w:hAnsi="Book Antiqua"/>
          <w:sz w:val="20"/>
          <w:szCs w:val="20"/>
        </w:rPr>
        <w:t xml:space="preserve"> N. Geometric analysis of the talus and development of a generic </w:t>
      </w:r>
      <w:proofErr w:type="spellStart"/>
      <w:r w:rsidRPr="00AA12C8">
        <w:rPr>
          <w:rFonts w:ascii="Book Antiqua" w:hAnsi="Book Antiqua"/>
          <w:sz w:val="20"/>
          <w:szCs w:val="20"/>
        </w:rPr>
        <w:t>talar</w:t>
      </w:r>
      <w:proofErr w:type="spellEnd"/>
      <w:r w:rsidRPr="00AA12C8">
        <w:rPr>
          <w:rFonts w:ascii="Book Antiqua" w:hAnsi="Book Antiqua"/>
          <w:sz w:val="20"/>
          <w:szCs w:val="20"/>
        </w:rPr>
        <w:t xml:space="preserve"> prosthetic. </w:t>
      </w:r>
      <w:r w:rsidRPr="00AA12C8">
        <w:rPr>
          <w:rFonts w:ascii="Book Antiqua" w:hAnsi="Book Antiqua"/>
          <w:i/>
          <w:sz w:val="20"/>
          <w:szCs w:val="20"/>
        </w:rPr>
        <w:t>Foot Ankle Surg</w:t>
      </w:r>
      <w:r w:rsidRPr="00AA12C8">
        <w:rPr>
          <w:rFonts w:ascii="Book Antiqua" w:hAnsi="Book Antiqua"/>
          <w:sz w:val="20"/>
          <w:szCs w:val="20"/>
        </w:rPr>
        <w:t xml:space="preserve"> 2017; </w:t>
      </w:r>
      <w:r w:rsidRPr="00AA12C8">
        <w:rPr>
          <w:rFonts w:ascii="Book Antiqua" w:hAnsi="Book Antiqua"/>
          <w:b/>
          <w:sz w:val="20"/>
          <w:szCs w:val="20"/>
        </w:rPr>
        <w:t>23</w:t>
      </w:r>
      <w:r w:rsidRPr="00AA12C8">
        <w:rPr>
          <w:rFonts w:ascii="Book Antiqua" w:hAnsi="Book Antiqua"/>
          <w:sz w:val="20"/>
          <w:szCs w:val="20"/>
        </w:rPr>
        <w:t>: 89-94 [PMID: 28578800 DOI: 10.1016/j.fas.2016.12.002]</w:t>
      </w:r>
    </w:p>
    <w:p w14:paraId="308811EE" w14:textId="77777777"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sz w:val="20"/>
          <w:szCs w:val="20"/>
        </w:rPr>
        <w:t xml:space="preserve">25 </w:t>
      </w:r>
      <w:r w:rsidRPr="00AA12C8">
        <w:rPr>
          <w:rFonts w:ascii="Book Antiqua" w:hAnsi="Book Antiqua"/>
          <w:b/>
          <w:sz w:val="20"/>
          <w:szCs w:val="20"/>
        </w:rPr>
        <w:t>Nelson DS</w:t>
      </w:r>
      <w:r w:rsidRPr="00AA12C8">
        <w:rPr>
          <w:rFonts w:ascii="Book Antiqua" w:hAnsi="Book Antiqua"/>
          <w:sz w:val="20"/>
          <w:szCs w:val="20"/>
        </w:rPr>
        <w:t xml:space="preserve">, </w:t>
      </w:r>
      <w:proofErr w:type="spellStart"/>
      <w:r w:rsidRPr="00AA12C8">
        <w:rPr>
          <w:rFonts w:ascii="Book Antiqua" w:hAnsi="Book Antiqua"/>
          <w:sz w:val="20"/>
          <w:szCs w:val="20"/>
        </w:rPr>
        <w:t>Quispel</w:t>
      </w:r>
      <w:proofErr w:type="spellEnd"/>
      <w:r w:rsidRPr="00AA12C8">
        <w:rPr>
          <w:rFonts w:ascii="Book Antiqua" w:hAnsi="Book Antiqua"/>
          <w:sz w:val="20"/>
          <w:szCs w:val="20"/>
        </w:rPr>
        <w:t xml:space="preserve"> W, </w:t>
      </w:r>
      <w:proofErr w:type="spellStart"/>
      <w:r w:rsidRPr="00AA12C8">
        <w:rPr>
          <w:rFonts w:ascii="Book Antiqua" w:hAnsi="Book Antiqua"/>
          <w:sz w:val="20"/>
          <w:szCs w:val="20"/>
        </w:rPr>
        <w:t>Badalian</w:t>
      </w:r>
      <w:proofErr w:type="spellEnd"/>
      <w:r w:rsidRPr="00AA12C8">
        <w:rPr>
          <w:rFonts w:ascii="Book Antiqua" w:hAnsi="Book Antiqua"/>
          <w:sz w:val="20"/>
          <w:szCs w:val="20"/>
        </w:rPr>
        <w:t xml:space="preserve">-Very G, van </w:t>
      </w:r>
      <w:proofErr w:type="spellStart"/>
      <w:r w:rsidRPr="00AA12C8">
        <w:rPr>
          <w:rFonts w:ascii="Book Antiqua" w:hAnsi="Book Antiqua"/>
          <w:sz w:val="20"/>
          <w:szCs w:val="20"/>
        </w:rPr>
        <w:t>Halteren</w:t>
      </w:r>
      <w:proofErr w:type="spellEnd"/>
      <w:r w:rsidRPr="00AA12C8">
        <w:rPr>
          <w:rFonts w:ascii="Book Antiqua" w:hAnsi="Book Antiqua"/>
          <w:sz w:val="20"/>
          <w:szCs w:val="20"/>
        </w:rPr>
        <w:t xml:space="preserve"> AG, van den </w:t>
      </w:r>
      <w:proofErr w:type="spellStart"/>
      <w:r w:rsidRPr="00AA12C8">
        <w:rPr>
          <w:rFonts w:ascii="Book Antiqua" w:hAnsi="Book Antiqua"/>
          <w:sz w:val="20"/>
          <w:szCs w:val="20"/>
        </w:rPr>
        <w:t>Bos</w:t>
      </w:r>
      <w:proofErr w:type="spellEnd"/>
      <w:r w:rsidRPr="00AA12C8">
        <w:rPr>
          <w:rFonts w:ascii="Book Antiqua" w:hAnsi="Book Antiqua"/>
          <w:sz w:val="20"/>
          <w:szCs w:val="20"/>
        </w:rPr>
        <w:t xml:space="preserve"> C, </w:t>
      </w:r>
      <w:proofErr w:type="spellStart"/>
      <w:r w:rsidRPr="00AA12C8">
        <w:rPr>
          <w:rFonts w:ascii="Book Antiqua" w:hAnsi="Book Antiqua"/>
          <w:sz w:val="20"/>
          <w:szCs w:val="20"/>
        </w:rPr>
        <w:t>Bovée</w:t>
      </w:r>
      <w:proofErr w:type="spellEnd"/>
      <w:r w:rsidRPr="00AA12C8">
        <w:rPr>
          <w:rFonts w:ascii="Book Antiqua" w:hAnsi="Book Antiqua"/>
          <w:sz w:val="20"/>
          <w:szCs w:val="20"/>
        </w:rPr>
        <w:t xml:space="preserve"> JV, </w:t>
      </w:r>
      <w:proofErr w:type="spellStart"/>
      <w:r w:rsidRPr="00AA12C8">
        <w:rPr>
          <w:rFonts w:ascii="Book Antiqua" w:hAnsi="Book Antiqua"/>
          <w:sz w:val="20"/>
          <w:szCs w:val="20"/>
        </w:rPr>
        <w:t>Tian</w:t>
      </w:r>
      <w:proofErr w:type="spellEnd"/>
      <w:r w:rsidRPr="00AA12C8">
        <w:rPr>
          <w:rFonts w:ascii="Book Antiqua" w:hAnsi="Book Antiqua"/>
          <w:sz w:val="20"/>
          <w:szCs w:val="20"/>
        </w:rPr>
        <w:t xml:space="preserve"> SY, Van </w:t>
      </w:r>
      <w:proofErr w:type="spellStart"/>
      <w:r w:rsidRPr="00AA12C8">
        <w:rPr>
          <w:rFonts w:ascii="Book Antiqua" w:hAnsi="Book Antiqua"/>
          <w:sz w:val="20"/>
          <w:szCs w:val="20"/>
        </w:rPr>
        <w:t>Hummelen</w:t>
      </w:r>
      <w:proofErr w:type="spellEnd"/>
      <w:r w:rsidRPr="00AA12C8">
        <w:rPr>
          <w:rFonts w:ascii="Book Antiqua" w:hAnsi="Book Antiqua"/>
          <w:sz w:val="20"/>
          <w:szCs w:val="20"/>
        </w:rPr>
        <w:t xml:space="preserve"> P, </w:t>
      </w:r>
      <w:proofErr w:type="spellStart"/>
      <w:r w:rsidRPr="00AA12C8">
        <w:rPr>
          <w:rFonts w:ascii="Book Antiqua" w:hAnsi="Book Antiqua"/>
          <w:sz w:val="20"/>
          <w:szCs w:val="20"/>
        </w:rPr>
        <w:t>Ducar</w:t>
      </w:r>
      <w:proofErr w:type="spellEnd"/>
      <w:r w:rsidRPr="00AA12C8">
        <w:rPr>
          <w:rFonts w:ascii="Book Antiqua" w:hAnsi="Book Antiqua"/>
          <w:sz w:val="20"/>
          <w:szCs w:val="20"/>
        </w:rPr>
        <w:t xml:space="preserve"> M, </w:t>
      </w:r>
      <w:proofErr w:type="spellStart"/>
      <w:r w:rsidRPr="00AA12C8">
        <w:rPr>
          <w:rFonts w:ascii="Book Antiqua" w:hAnsi="Book Antiqua"/>
          <w:sz w:val="20"/>
          <w:szCs w:val="20"/>
        </w:rPr>
        <w:t>MacConaill</w:t>
      </w:r>
      <w:proofErr w:type="spellEnd"/>
      <w:r w:rsidRPr="00AA12C8">
        <w:rPr>
          <w:rFonts w:ascii="Book Antiqua" w:hAnsi="Book Antiqua"/>
          <w:sz w:val="20"/>
          <w:szCs w:val="20"/>
        </w:rPr>
        <w:t xml:space="preserve"> LE, </w:t>
      </w:r>
      <w:proofErr w:type="spellStart"/>
      <w:r w:rsidRPr="00AA12C8">
        <w:rPr>
          <w:rFonts w:ascii="Book Antiqua" w:hAnsi="Book Antiqua"/>
          <w:sz w:val="20"/>
          <w:szCs w:val="20"/>
        </w:rPr>
        <w:t>Egeler</w:t>
      </w:r>
      <w:proofErr w:type="spellEnd"/>
      <w:r w:rsidRPr="00AA12C8">
        <w:rPr>
          <w:rFonts w:ascii="Book Antiqua" w:hAnsi="Book Antiqua"/>
          <w:sz w:val="20"/>
          <w:szCs w:val="20"/>
        </w:rPr>
        <w:t xml:space="preserve"> RM, Rollins BJ. Somatic activating ARAF mutations in Langerhans cell histiocytosis. </w:t>
      </w:r>
      <w:r w:rsidRPr="00AA12C8">
        <w:rPr>
          <w:rFonts w:ascii="Book Antiqua" w:hAnsi="Book Antiqua"/>
          <w:i/>
          <w:sz w:val="20"/>
          <w:szCs w:val="20"/>
        </w:rPr>
        <w:t>Blood</w:t>
      </w:r>
      <w:r w:rsidRPr="00AA12C8">
        <w:rPr>
          <w:rFonts w:ascii="Book Antiqua" w:hAnsi="Book Antiqua"/>
          <w:sz w:val="20"/>
          <w:szCs w:val="20"/>
        </w:rPr>
        <w:t xml:space="preserve"> 2014; </w:t>
      </w:r>
      <w:r w:rsidRPr="00AA12C8">
        <w:rPr>
          <w:rFonts w:ascii="Book Antiqua" w:hAnsi="Book Antiqua"/>
          <w:b/>
          <w:sz w:val="20"/>
          <w:szCs w:val="20"/>
        </w:rPr>
        <w:t>123</w:t>
      </w:r>
      <w:r w:rsidRPr="00AA12C8">
        <w:rPr>
          <w:rFonts w:ascii="Book Antiqua" w:hAnsi="Book Antiqua"/>
          <w:sz w:val="20"/>
          <w:szCs w:val="20"/>
        </w:rPr>
        <w:t>: 3152-3155 [PMID: 24652991 DOI: 10.1182/blood-2013-06-511139]</w:t>
      </w:r>
    </w:p>
    <w:p w14:paraId="1FE68BC3" w14:textId="77777777" w:rsidR="008B66A4" w:rsidRPr="00AA12C8" w:rsidRDefault="008B66A4" w:rsidP="002E28B6">
      <w:pPr>
        <w:autoSpaceDE w:val="0"/>
        <w:autoSpaceDN w:val="0"/>
        <w:adjustRightInd w:val="0"/>
        <w:snapToGrid w:val="0"/>
        <w:spacing w:line="360" w:lineRule="auto"/>
        <w:rPr>
          <w:rFonts w:ascii="Book Antiqua" w:hAnsi="Book Antiqua" w:cs="Calibri"/>
          <w:sz w:val="20"/>
          <w:szCs w:val="20"/>
        </w:rPr>
      </w:pPr>
    </w:p>
    <w:bookmarkEnd w:id="12"/>
    <w:p w14:paraId="15C61D33" w14:textId="0095CD18" w:rsidR="008B66A4" w:rsidRPr="00AA12C8" w:rsidRDefault="008B66A4" w:rsidP="002E28B6">
      <w:pPr>
        <w:widowControl/>
        <w:adjustRightInd w:val="0"/>
        <w:snapToGrid w:val="0"/>
        <w:spacing w:line="360" w:lineRule="auto"/>
        <w:rPr>
          <w:rFonts w:ascii="Book Antiqua" w:hAnsi="Book Antiqua" w:cs="Times New Roman"/>
          <w:b/>
          <w:bCs/>
          <w:sz w:val="20"/>
          <w:szCs w:val="20"/>
        </w:rPr>
      </w:pPr>
      <w:r w:rsidRPr="00AA12C8">
        <w:rPr>
          <w:rFonts w:ascii="Book Antiqua" w:hAnsi="Book Antiqua" w:cs="Times New Roman"/>
          <w:b/>
          <w:bCs/>
          <w:sz w:val="20"/>
          <w:szCs w:val="20"/>
        </w:rPr>
        <w:lastRenderedPageBreak/>
        <w:br w:type="page"/>
      </w:r>
    </w:p>
    <w:p w14:paraId="15A73A3A" w14:textId="77777777" w:rsidR="008B66A4" w:rsidRPr="00AA12C8" w:rsidRDefault="008B66A4" w:rsidP="002E28B6">
      <w:pPr>
        <w:adjustRightInd w:val="0"/>
        <w:snapToGrid w:val="0"/>
        <w:spacing w:line="360" w:lineRule="auto"/>
        <w:rPr>
          <w:rFonts w:ascii="Book Antiqua" w:hAnsi="Book Antiqua"/>
          <w:b/>
          <w:sz w:val="20"/>
          <w:szCs w:val="20"/>
        </w:rPr>
      </w:pPr>
      <w:bookmarkStart w:id="13" w:name="_Hlk26437200"/>
      <w:r w:rsidRPr="00AA12C8">
        <w:rPr>
          <w:rFonts w:ascii="Book Antiqua" w:hAnsi="Book Antiqua"/>
          <w:b/>
          <w:sz w:val="20"/>
          <w:szCs w:val="20"/>
        </w:rPr>
        <w:lastRenderedPageBreak/>
        <w:t>Footnotes</w:t>
      </w:r>
    </w:p>
    <w:p w14:paraId="4B716D54" w14:textId="77777777" w:rsidR="008B66A4" w:rsidRPr="00AA12C8" w:rsidRDefault="008B66A4" w:rsidP="002E28B6">
      <w:pPr>
        <w:autoSpaceDE w:val="0"/>
        <w:autoSpaceDN w:val="0"/>
        <w:adjustRightInd w:val="0"/>
        <w:snapToGrid w:val="0"/>
        <w:spacing w:line="360" w:lineRule="auto"/>
        <w:rPr>
          <w:rFonts w:ascii="Book Antiqua" w:hAnsi="Book Antiqua" w:cs="TimesNewRomanPSMT"/>
          <w:sz w:val="20"/>
          <w:szCs w:val="20"/>
        </w:rPr>
      </w:pPr>
      <w:bookmarkStart w:id="14" w:name="_Hlk26437212"/>
      <w:bookmarkEnd w:id="13"/>
      <w:r w:rsidRPr="00AA12C8">
        <w:rPr>
          <w:rFonts w:ascii="Book Antiqua" w:hAnsi="Book Antiqua" w:cs="Tahoma"/>
          <w:b/>
          <w:sz w:val="20"/>
          <w:szCs w:val="20"/>
        </w:rPr>
        <w:t>Informed consent statement:</w:t>
      </w:r>
      <w:r w:rsidRPr="00AA12C8">
        <w:rPr>
          <w:rFonts w:ascii="Book Antiqua" w:hAnsi="Book Antiqua" w:cs="Tahoma"/>
          <w:sz w:val="20"/>
          <w:szCs w:val="20"/>
        </w:rPr>
        <w:t xml:space="preserve"> </w:t>
      </w:r>
      <w:r w:rsidRPr="00AA12C8">
        <w:rPr>
          <w:rFonts w:ascii="Book Antiqua" w:hAnsi="Book Antiqua" w:cs="TimesNewRomanPSMT"/>
          <w:sz w:val="20"/>
          <w:szCs w:val="20"/>
        </w:rPr>
        <w:t>Informed written consent was obtained from the patient for publication of this report and any accompanying images.</w:t>
      </w:r>
    </w:p>
    <w:p w14:paraId="597C1A70" w14:textId="77777777" w:rsidR="008B66A4" w:rsidRPr="00AA12C8" w:rsidRDefault="008B66A4" w:rsidP="002E28B6">
      <w:pPr>
        <w:autoSpaceDE w:val="0"/>
        <w:autoSpaceDN w:val="0"/>
        <w:adjustRightInd w:val="0"/>
        <w:snapToGrid w:val="0"/>
        <w:spacing w:line="360" w:lineRule="auto"/>
        <w:rPr>
          <w:rFonts w:ascii="Book Antiqua" w:hAnsi="Book Antiqua" w:cs="Tahoma"/>
          <w:sz w:val="20"/>
          <w:szCs w:val="20"/>
        </w:rPr>
      </w:pPr>
    </w:p>
    <w:p w14:paraId="090F1C3F" w14:textId="77777777" w:rsidR="008B66A4" w:rsidRPr="00AA12C8" w:rsidRDefault="008B66A4" w:rsidP="002E28B6">
      <w:pPr>
        <w:autoSpaceDE w:val="0"/>
        <w:autoSpaceDN w:val="0"/>
        <w:adjustRightInd w:val="0"/>
        <w:snapToGrid w:val="0"/>
        <w:spacing w:line="360" w:lineRule="auto"/>
        <w:rPr>
          <w:rFonts w:ascii="Book Antiqua" w:hAnsi="Book Antiqua" w:cs="TimesNewRomanPSMT"/>
          <w:sz w:val="20"/>
          <w:szCs w:val="20"/>
        </w:rPr>
      </w:pPr>
      <w:r w:rsidRPr="00AA12C8">
        <w:rPr>
          <w:rFonts w:ascii="Book Antiqua" w:hAnsi="Book Antiqua" w:cs="Tahoma"/>
          <w:b/>
          <w:sz w:val="20"/>
          <w:szCs w:val="20"/>
        </w:rPr>
        <w:t>Conflict-of-interest statement:</w:t>
      </w:r>
      <w:r w:rsidRPr="00AA12C8">
        <w:rPr>
          <w:rFonts w:ascii="Book Antiqua" w:hAnsi="Book Antiqua" w:cs="Tahoma"/>
          <w:sz w:val="20"/>
          <w:szCs w:val="20"/>
        </w:rPr>
        <w:t xml:space="preserve"> </w:t>
      </w:r>
      <w:r w:rsidRPr="00AA12C8">
        <w:rPr>
          <w:rFonts w:ascii="Book Antiqua" w:hAnsi="Book Antiqua" w:cs="TimesNewRomanPSMT"/>
          <w:sz w:val="20"/>
          <w:szCs w:val="20"/>
        </w:rPr>
        <w:t>The authors declare that they have no conflict of interest.</w:t>
      </w:r>
    </w:p>
    <w:p w14:paraId="23BB6365" w14:textId="77777777" w:rsidR="008B66A4" w:rsidRPr="00AA12C8" w:rsidRDefault="008B66A4" w:rsidP="002E28B6">
      <w:pPr>
        <w:autoSpaceDE w:val="0"/>
        <w:autoSpaceDN w:val="0"/>
        <w:adjustRightInd w:val="0"/>
        <w:snapToGrid w:val="0"/>
        <w:spacing w:line="360" w:lineRule="auto"/>
        <w:rPr>
          <w:rFonts w:ascii="Book Antiqua" w:hAnsi="Book Antiqua" w:cs="Tahoma"/>
          <w:sz w:val="20"/>
          <w:szCs w:val="20"/>
        </w:rPr>
      </w:pPr>
    </w:p>
    <w:p w14:paraId="66E0F09B" w14:textId="7ECB5D20" w:rsidR="008B66A4" w:rsidRPr="00AA12C8" w:rsidRDefault="008B66A4" w:rsidP="002E28B6">
      <w:pPr>
        <w:autoSpaceDE w:val="0"/>
        <w:autoSpaceDN w:val="0"/>
        <w:adjustRightInd w:val="0"/>
        <w:snapToGrid w:val="0"/>
        <w:spacing w:line="360" w:lineRule="auto"/>
        <w:rPr>
          <w:rFonts w:ascii="Book Antiqua" w:eastAsia="宋体" w:hAnsi="Book Antiqua" w:cs="Times New Roman"/>
          <w:sz w:val="20"/>
          <w:szCs w:val="20"/>
        </w:rPr>
      </w:pPr>
      <w:r w:rsidRPr="00AA12C8">
        <w:rPr>
          <w:rFonts w:ascii="Book Antiqua" w:hAnsi="Book Antiqua" w:cs="Tahoma"/>
          <w:b/>
          <w:sz w:val="20"/>
          <w:szCs w:val="20"/>
        </w:rPr>
        <w:t>CARE Checklist (2016) statement:</w:t>
      </w:r>
      <w:r w:rsidRPr="00AA12C8">
        <w:rPr>
          <w:rFonts w:ascii="Book Antiqua" w:hAnsi="Book Antiqua" w:cs="Tahoma"/>
          <w:sz w:val="20"/>
          <w:szCs w:val="20"/>
        </w:rPr>
        <w:t xml:space="preserve"> </w:t>
      </w:r>
      <w:r w:rsidRPr="00AA12C8">
        <w:rPr>
          <w:rFonts w:ascii="Book Antiqua" w:hAnsi="Book Antiqua" w:cs="TimesNewRomanPSMT"/>
          <w:sz w:val="20"/>
          <w:szCs w:val="20"/>
        </w:rPr>
        <w:t>The authors have read the CARE Checklist (201</w:t>
      </w:r>
      <w:r w:rsidR="002E28B6" w:rsidRPr="00AA12C8">
        <w:rPr>
          <w:rFonts w:ascii="Book Antiqua" w:hAnsi="Book Antiqua" w:cs="TimesNewRomanPSMT"/>
          <w:sz w:val="20"/>
          <w:szCs w:val="20"/>
        </w:rPr>
        <w:t>6</w:t>
      </w:r>
      <w:r w:rsidRPr="00AA12C8">
        <w:rPr>
          <w:rFonts w:ascii="Book Antiqua" w:hAnsi="Book Antiqua" w:cs="TimesNewRomanPSMT"/>
          <w:sz w:val="20"/>
          <w:szCs w:val="20"/>
        </w:rPr>
        <w:t>), and the manuscript was prepared and revised according to the CARE Checklist (2016).</w:t>
      </w:r>
    </w:p>
    <w:p w14:paraId="5E7B5F1F" w14:textId="77777777" w:rsidR="008B66A4" w:rsidRPr="00AA12C8" w:rsidRDefault="008B66A4" w:rsidP="002E28B6">
      <w:pPr>
        <w:adjustRightInd w:val="0"/>
        <w:snapToGrid w:val="0"/>
        <w:spacing w:line="360" w:lineRule="auto"/>
        <w:rPr>
          <w:rFonts w:ascii="Book Antiqua" w:hAnsi="Book Antiqua" w:cstheme="minorHAnsi"/>
          <w:b/>
          <w:bCs/>
          <w:sz w:val="20"/>
          <w:szCs w:val="20"/>
        </w:rPr>
      </w:pPr>
    </w:p>
    <w:p w14:paraId="3DFD08EB" w14:textId="277F4D2F" w:rsidR="008B66A4" w:rsidRPr="00AA12C8" w:rsidRDefault="008B66A4" w:rsidP="002E28B6">
      <w:pPr>
        <w:adjustRightInd w:val="0"/>
        <w:snapToGrid w:val="0"/>
        <w:spacing w:line="360" w:lineRule="auto"/>
        <w:rPr>
          <w:rFonts w:ascii="Book Antiqua" w:hAnsi="Book Antiqua"/>
          <w:sz w:val="20"/>
          <w:szCs w:val="20"/>
        </w:rPr>
      </w:pPr>
      <w:r w:rsidRPr="00AA12C8">
        <w:rPr>
          <w:rFonts w:ascii="Book Antiqua" w:hAnsi="Book Antiqua"/>
          <w:b/>
          <w:sz w:val="20"/>
          <w:szCs w:val="20"/>
        </w:rPr>
        <w:t xml:space="preserve">Open-Access: </w:t>
      </w:r>
      <w:r w:rsidRPr="00AA12C8">
        <w:rPr>
          <w:rFonts w:ascii="Book Antiqua" w:hAnsi="Book Antiqua"/>
          <w:sz w:val="20"/>
          <w:szCs w:val="20"/>
        </w:rPr>
        <w:t xml:space="preserve">This article is an open-access article </w:t>
      </w:r>
      <w:r w:rsidR="00B41E01" w:rsidRPr="00AA12C8">
        <w:rPr>
          <w:rFonts w:ascii="Book Antiqua" w:hAnsi="Book Antiqua"/>
          <w:sz w:val="20"/>
          <w:szCs w:val="20"/>
        </w:rPr>
        <w:t xml:space="preserve">that </w:t>
      </w:r>
      <w:r w:rsidRPr="00AA12C8">
        <w:rPr>
          <w:rFonts w:ascii="Book Antiqua" w:hAnsi="Book Antiqua"/>
          <w:sz w:val="20"/>
          <w:szCs w:val="20"/>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A12C8">
          <w:rPr>
            <w:rStyle w:val="a3"/>
            <w:rFonts w:ascii="Book Antiqua" w:hAnsi="Book Antiqua"/>
            <w:sz w:val="20"/>
            <w:szCs w:val="20"/>
          </w:rPr>
          <w:t>http://creativecommons.org/licenses/by-nc/4.0/</w:t>
        </w:r>
      </w:hyperlink>
    </w:p>
    <w:p w14:paraId="2F4C055A" w14:textId="77777777" w:rsidR="008B66A4" w:rsidRPr="00AA12C8" w:rsidRDefault="008B66A4" w:rsidP="002E28B6">
      <w:pPr>
        <w:adjustRightInd w:val="0"/>
        <w:snapToGrid w:val="0"/>
        <w:spacing w:line="360" w:lineRule="auto"/>
        <w:rPr>
          <w:rFonts w:ascii="Book Antiqua" w:hAnsi="Book Antiqua" w:cstheme="minorHAnsi"/>
          <w:b/>
          <w:bCs/>
          <w:sz w:val="20"/>
          <w:szCs w:val="20"/>
        </w:rPr>
      </w:pPr>
    </w:p>
    <w:p w14:paraId="5551188F" w14:textId="77777777" w:rsidR="008B66A4" w:rsidRPr="00AA12C8" w:rsidRDefault="008B66A4" w:rsidP="002E28B6">
      <w:pPr>
        <w:adjustRightInd w:val="0"/>
        <w:snapToGrid w:val="0"/>
        <w:spacing w:line="360" w:lineRule="auto"/>
        <w:rPr>
          <w:rFonts w:ascii="Book Antiqua" w:eastAsia="宋体" w:hAnsi="Book Antiqua" w:cs="宋体"/>
          <w:sz w:val="20"/>
          <w:szCs w:val="20"/>
        </w:rPr>
      </w:pPr>
      <w:bookmarkStart w:id="15" w:name="_Hlk26437244"/>
      <w:r w:rsidRPr="00AA12C8">
        <w:rPr>
          <w:rFonts w:ascii="Book Antiqua" w:eastAsia="宋体" w:hAnsi="Book Antiqua" w:cs="宋体"/>
          <w:b/>
          <w:sz w:val="20"/>
          <w:szCs w:val="20"/>
        </w:rPr>
        <w:t xml:space="preserve">Manuscript source: </w:t>
      </w:r>
      <w:r w:rsidRPr="00AA12C8">
        <w:rPr>
          <w:rFonts w:ascii="Book Antiqua" w:eastAsia="宋体" w:hAnsi="Book Antiqua" w:cs="宋体"/>
          <w:sz w:val="20"/>
          <w:szCs w:val="20"/>
        </w:rPr>
        <w:t>Unsolicited manuscript</w:t>
      </w:r>
    </w:p>
    <w:p w14:paraId="5B1FAAD7" w14:textId="77777777" w:rsidR="008B66A4" w:rsidRPr="00AA12C8" w:rsidRDefault="008B66A4" w:rsidP="002E28B6">
      <w:pPr>
        <w:snapToGrid w:val="0"/>
        <w:spacing w:line="360" w:lineRule="auto"/>
        <w:rPr>
          <w:rFonts w:ascii="Book Antiqua" w:eastAsia="等线" w:hAnsi="Book Antiqua"/>
          <w:b/>
          <w:bCs/>
          <w:color w:val="000000"/>
          <w:sz w:val="20"/>
          <w:szCs w:val="20"/>
        </w:rPr>
      </w:pPr>
      <w:bookmarkStart w:id="16" w:name="_Hlk26437276"/>
      <w:bookmarkEnd w:id="14"/>
      <w:bookmarkEnd w:id="15"/>
    </w:p>
    <w:p w14:paraId="68E9D78A" w14:textId="5F74D7E2" w:rsidR="008B66A4" w:rsidRPr="00AA12C8" w:rsidRDefault="008B66A4" w:rsidP="002E28B6">
      <w:pPr>
        <w:snapToGrid w:val="0"/>
        <w:spacing w:line="360" w:lineRule="auto"/>
        <w:rPr>
          <w:rFonts w:ascii="Book Antiqua" w:hAnsi="Book Antiqua"/>
          <w:b/>
          <w:sz w:val="20"/>
          <w:szCs w:val="20"/>
        </w:rPr>
      </w:pPr>
      <w:r w:rsidRPr="00AA12C8">
        <w:rPr>
          <w:rFonts w:ascii="Book Antiqua" w:hAnsi="Book Antiqua"/>
          <w:b/>
          <w:sz w:val="20"/>
          <w:szCs w:val="20"/>
        </w:rPr>
        <w:t>Peer-review started:</w:t>
      </w:r>
      <w:r w:rsidRPr="00AA12C8">
        <w:rPr>
          <w:rFonts w:ascii="Book Antiqua" w:hAnsi="Book Antiqua"/>
          <w:sz w:val="20"/>
          <w:szCs w:val="20"/>
        </w:rPr>
        <w:t xml:space="preserve"> </w:t>
      </w:r>
      <w:r w:rsidR="00734FC1" w:rsidRPr="00AA12C8">
        <w:rPr>
          <w:rFonts w:ascii="Book Antiqua" w:hAnsi="Book Antiqua"/>
          <w:sz w:val="20"/>
          <w:szCs w:val="20"/>
        </w:rPr>
        <w:t>November</w:t>
      </w:r>
      <w:r w:rsidRPr="00AA12C8">
        <w:rPr>
          <w:rFonts w:ascii="Book Antiqua" w:hAnsi="Book Antiqua"/>
          <w:sz w:val="20"/>
          <w:szCs w:val="20"/>
        </w:rPr>
        <w:t xml:space="preserve"> 2</w:t>
      </w:r>
      <w:r w:rsidR="00734FC1" w:rsidRPr="00AA12C8">
        <w:rPr>
          <w:rFonts w:ascii="Book Antiqua" w:hAnsi="Book Antiqua"/>
          <w:sz w:val="20"/>
          <w:szCs w:val="20"/>
        </w:rPr>
        <w:t>1</w:t>
      </w:r>
      <w:r w:rsidRPr="00AA12C8">
        <w:rPr>
          <w:rFonts w:ascii="Book Antiqua" w:hAnsi="Book Antiqua"/>
          <w:sz w:val="20"/>
          <w:szCs w:val="20"/>
        </w:rPr>
        <w:t>, 2019</w:t>
      </w:r>
    </w:p>
    <w:p w14:paraId="6DFEB660" w14:textId="636F5AC3" w:rsidR="008B66A4" w:rsidRPr="00AA12C8" w:rsidRDefault="008B66A4" w:rsidP="002E28B6">
      <w:pPr>
        <w:snapToGrid w:val="0"/>
        <w:spacing w:line="360" w:lineRule="auto"/>
        <w:rPr>
          <w:rFonts w:ascii="Book Antiqua" w:hAnsi="Book Antiqua"/>
          <w:b/>
          <w:sz w:val="20"/>
          <w:szCs w:val="20"/>
        </w:rPr>
      </w:pPr>
      <w:r w:rsidRPr="00AA12C8">
        <w:rPr>
          <w:rFonts w:ascii="Book Antiqua" w:hAnsi="Book Antiqua"/>
          <w:b/>
          <w:sz w:val="20"/>
          <w:szCs w:val="20"/>
        </w:rPr>
        <w:t>First decision:</w:t>
      </w:r>
      <w:r w:rsidRPr="00AA12C8">
        <w:rPr>
          <w:rFonts w:ascii="Book Antiqua" w:hAnsi="Book Antiqua"/>
          <w:sz w:val="20"/>
          <w:szCs w:val="20"/>
        </w:rPr>
        <w:t xml:space="preserve"> </w:t>
      </w:r>
      <w:r w:rsidR="00734FC1" w:rsidRPr="00AA12C8">
        <w:rPr>
          <w:rFonts w:ascii="Book Antiqua" w:hAnsi="Book Antiqua"/>
          <w:sz w:val="20"/>
          <w:szCs w:val="20"/>
        </w:rPr>
        <w:t>December</w:t>
      </w:r>
      <w:r w:rsidRPr="00AA12C8">
        <w:rPr>
          <w:rFonts w:ascii="Book Antiqua" w:hAnsi="Book Antiqua"/>
          <w:sz w:val="20"/>
          <w:szCs w:val="20"/>
        </w:rPr>
        <w:t xml:space="preserve"> </w:t>
      </w:r>
      <w:r w:rsidR="00734FC1" w:rsidRPr="00AA12C8">
        <w:rPr>
          <w:rFonts w:ascii="Book Antiqua" w:hAnsi="Book Antiqua"/>
          <w:sz w:val="20"/>
          <w:szCs w:val="20"/>
        </w:rPr>
        <w:t>23</w:t>
      </w:r>
      <w:r w:rsidRPr="00AA12C8">
        <w:rPr>
          <w:rFonts w:ascii="Book Antiqua" w:hAnsi="Book Antiqua"/>
          <w:sz w:val="20"/>
          <w:szCs w:val="20"/>
        </w:rPr>
        <w:t>, 2019</w:t>
      </w:r>
    </w:p>
    <w:p w14:paraId="5FA77AA2" w14:textId="4AB04AFE" w:rsidR="008B66A4" w:rsidRPr="00AA12C8" w:rsidRDefault="008B66A4" w:rsidP="00B15CA6">
      <w:pPr>
        <w:adjustRightInd w:val="0"/>
        <w:snapToGrid w:val="0"/>
        <w:spacing w:line="360" w:lineRule="auto"/>
        <w:rPr>
          <w:rFonts w:ascii="Book Antiqua" w:hAnsi="Book Antiqua"/>
          <w:b/>
          <w:sz w:val="20"/>
          <w:szCs w:val="20"/>
        </w:rPr>
      </w:pPr>
      <w:r w:rsidRPr="00AA12C8">
        <w:rPr>
          <w:rFonts w:ascii="Book Antiqua" w:hAnsi="Book Antiqua"/>
          <w:b/>
          <w:sz w:val="20"/>
          <w:szCs w:val="20"/>
        </w:rPr>
        <w:t>Article in press:</w:t>
      </w:r>
      <w:r w:rsidRPr="00AA12C8">
        <w:rPr>
          <w:rFonts w:ascii="Book Antiqua" w:hAnsi="Book Antiqua"/>
          <w:sz w:val="20"/>
          <w:szCs w:val="20"/>
        </w:rPr>
        <w:t xml:space="preserve"> </w:t>
      </w:r>
      <w:r w:rsidR="00B15CA6" w:rsidRPr="00AA12C8">
        <w:rPr>
          <w:rFonts w:ascii="Book Antiqua" w:hAnsi="Book Antiqua"/>
          <w:sz w:val="20"/>
          <w:szCs w:val="20"/>
        </w:rPr>
        <w:t xml:space="preserve">January 2, 2020 </w:t>
      </w:r>
    </w:p>
    <w:p w14:paraId="37187923" w14:textId="77777777" w:rsidR="008B66A4" w:rsidRPr="00AA12C8" w:rsidRDefault="008B66A4" w:rsidP="002E28B6">
      <w:pPr>
        <w:snapToGrid w:val="0"/>
        <w:spacing w:line="360" w:lineRule="auto"/>
        <w:rPr>
          <w:rFonts w:ascii="Book Antiqua" w:hAnsi="Book Antiqua"/>
          <w:sz w:val="20"/>
          <w:szCs w:val="20"/>
        </w:rPr>
      </w:pPr>
    </w:p>
    <w:p w14:paraId="40EBF6DA" w14:textId="77777777" w:rsidR="008B66A4" w:rsidRPr="00AA12C8" w:rsidRDefault="008B66A4" w:rsidP="002E28B6">
      <w:pPr>
        <w:snapToGrid w:val="0"/>
        <w:spacing w:line="360" w:lineRule="auto"/>
        <w:rPr>
          <w:rFonts w:ascii="Book Antiqua" w:eastAsia="宋体" w:hAnsi="Book Antiqua" w:cs="Helvetica"/>
          <w:b/>
          <w:sz w:val="20"/>
          <w:szCs w:val="20"/>
        </w:rPr>
      </w:pPr>
      <w:r w:rsidRPr="00AA12C8">
        <w:rPr>
          <w:rFonts w:ascii="Book Antiqua" w:eastAsia="宋体" w:hAnsi="Book Antiqua" w:cs="Helvetica"/>
          <w:b/>
          <w:sz w:val="20"/>
          <w:szCs w:val="20"/>
        </w:rPr>
        <w:t xml:space="preserve">Specialty type: </w:t>
      </w:r>
      <w:r w:rsidRPr="00AA12C8">
        <w:rPr>
          <w:rFonts w:ascii="Book Antiqua" w:eastAsia="微软雅黑" w:hAnsi="Book Antiqua" w:cs="宋体"/>
          <w:sz w:val="20"/>
          <w:szCs w:val="20"/>
        </w:rPr>
        <w:t>Medicine, research and experimental</w:t>
      </w:r>
    </w:p>
    <w:p w14:paraId="3769D972" w14:textId="019CEEC1" w:rsidR="008B66A4" w:rsidRPr="00AA12C8" w:rsidRDefault="008B66A4" w:rsidP="002E28B6">
      <w:pPr>
        <w:snapToGrid w:val="0"/>
        <w:spacing w:line="360" w:lineRule="auto"/>
        <w:rPr>
          <w:rFonts w:ascii="Book Antiqua" w:eastAsia="宋体" w:hAnsi="Book Antiqua" w:cs="Helvetica"/>
          <w:b/>
          <w:sz w:val="20"/>
          <w:szCs w:val="20"/>
        </w:rPr>
      </w:pPr>
      <w:r w:rsidRPr="00AA12C8">
        <w:rPr>
          <w:rFonts w:ascii="Book Antiqua" w:eastAsia="宋体" w:hAnsi="Book Antiqua" w:cs="Helvetica"/>
          <w:b/>
          <w:sz w:val="20"/>
          <w:szCs w:val="20"/>
        </w:rPr>
        <w:t xml:space="preserve">Country of origin: </w:t>
      </w:r>
      <w:r w:rsidR="00734FC1" w:rsidRPr="00AA12C8">
        <w:rPr>
          <w:rFonts w:ascii="Book Antiqua" w:eastAsia="宋体" w:hAnsi="Book Antiqua"/>
          <w:sz w:val="20"/>
          <w:szCs w:val="20"/>
        </w:rPr>
        <w:t>China</w:t>
      </w:r>
    </w:p>
    <w:p w14:paraId="72C7B27E" w14:textId="77777777" w:rsidR="008B66A4" w:rsidRPr="00AA12C8" w:rsidRDefault="008B66A4" w:rsidP="002E28B6">
      <w:pPr>
        <w:snapToGrid w:val="0"/>
        <w:spacing w:line="360" w:lineRule="auto"/>
        <w:rPr>
          <w:rFonts w:ascii="Book Antiqua" w:eastAsia="宋体" w:hAnsi="Book Antiqua" w:cs="Helvetica"/>
          <w:b/>
          <w:sz w:val="20"/>
          <w:szCs w:val="20"/>
        </w:rPr>
      </w:pPr>
      <w:r w:rsidRPr="00AA12C8">
        <w:rPr>
          <w:rFonts w:ascii="Book Antiqua" w:eastAsia="宋体" w:hAnsi="Book Antiqua" w:cs="Helvetica"/>
          <w:b/>
          <w:sz w:val="20"/>
          <w:szCs w:val="20"/>
        </w:rPr>
        <w:t>Peer-review report classification</w:t>
      </w:r>
    </w:p>
    <w:p w14:paraId="721781EF" w14:textId="77777777" w:rsidR="008B66A4" w:rsidRPr="00AA12C8" w:rsidRDefault="008B66A4" w:rsidP="002E28B6">
      <w:pPr>
        <w:snapToGrid w:val="0"/>
        <w:spacing w:line="360" w:lineRule="auto"/>
        <w:rPr>
          <w:rFonts w:ascii="Book Antiqua" w:eastAsia="宋体" w:hAnsi="Book Antiqua" w:cs="Helvetica"/>
          <w:sz w:val="20"/>
          <w:szCs w:val="20"/>
        </w:rPr>
      </w:pPr>
      <w:r w:rsidRPr="00AA12C8">
        <w:rPr>
          <w:rFonts w:ascii="Book Antiqua" w:eastAsia="宋体" w:hAnsi="Book Antiqua" w:cs="Helvetica"/>
          <w:sz w:val="20"/>
          <w:szCs w:val="20"/>
        </w:rPr>
        <w:t>Grade A (Excellent): 0</w:t>
      </w:r>
    </w:p>
    <w:p w14:paraId="0AE098E6" w14:textId="77777777" w:rsidR="008B66A4" w:rsidRPr="00AA12C8" w:rsidRDefault="008B66A4" w:rsidP="002E28B6">
      <w:pPr>
        <w:snapToGrid w:val="0"/>
        <w:spacing w:line="360" w:lineRule="auto"/>
        <w:rPr>
          <w:rFonts w:ascii="Book Antiqua" w:eastAsia="宋体" w:hAnsi="Book Antiqua" w:cs="Helvetica"/>
          <w:sz w:val="20"/>
          <w:szCs w:val="20"/>
        </w:rPr>
      </w:pPr>
      <w:r w:rsidRPr="00AA12C8">
        <w:rPr>
          <w:rFonts w:ascii="Book Antiqua" w:eastAsia="宋体" w:hAnsi="Book Antiqua" w:cs="Helvetica"/>
          <w:sz w:val="20"/>
          <w:szCs w:val="20"/>
        </w:rPr>
        <w:t>Grade B (Very good): B</w:t>
      </w:r>
    </w:p>
    <w:p w14:paraId="655678C2" w14:textId="75B43EC9" w:rsidR="008B66A4" w:rsidRPr="00AA12C8" w:rsidRDefault="008B66A4" w:rsidP="002E28B6">
      <w:pPr>
        <w:snapToGrid w:val="0"/>
        <w:spacing w:line="360" w:lineRule="auto"/>
        <w:rPr>
          <w:rFonts w:ascii="Book Antiqua" w:eastAsia="宋体" w:hAnsi="Book Antiqua" w:cs="Helvetica"/>
          <w:sz w:val="20"/>
          <w:szCs w:val="20"/>
        </w:rPr>
      </w:pPr>
      <w:r w:rsidRPr="00AA12C8">
        <w:rPr>
          <w:rFonts w:ascii="Book Antiqua" w:eastAsia="宋体" w:hAnsi="Book Antiqua" w:cs="Helvetica"/>
          <w:sz w:val="20"/>
          <w:szCs w:val="20"/>
        </w:rPr>
        <w:t>Grade C (Good): C</w:t>
      </w:r>
      <w:r w:rsidR="00734FC1" w:rsidRPr="00AA12C8">
        <w:rPr>
          <w:rFonts w:ascii="Book Antiqua" w:eastAsia="宋体" w:hAnsi="Book Antiqua" w:cs="Helvetica"/>
          <w:sz w:val="20"/>
          <w:szCs w:val="20"/>
        </w:rPr>
        <w:t>, C</w:t>
      </w:r>
    </w:p>
    <w:p w14:paraId="41639613" w14:textId="77777777" w:rsidR="008B66A4" w:rsidRPr="00AA12C8" w:rsidRDefault="008B66A4" w:rsidP="002E28B6">
      <w:pPr>
        <w:snapToGrid w:val="0"/>
        <w:spacing w:line="360" w:lineRule="auto"/>
        <w:rPr>
          <w:rFonts w:ascii="Book Antiqua" w:eastAsia="宋体" w:hAnsi="Book Antiqua" w:cs="Helvetica"/>
          <w:sz w:val="20"/>
          <w:szCs w:val="20"/>
        </w:rPr>
      </w:pPr>
      <w:r w:rsidRPr="00AA12C8">
        <w:rPr>
          <w:rFonts w:ascii="Book Antiqua" w:eastAsia="宋体" w:hAnsi="Book Antiqua" w:cs="Helvetica"/>
          <w:sz w:val="20"/>
          <w:szCs w:val="20"/>
        </w:rPr>
        <w:t xml:space="preserve">Grade D (Fair): 0 </w:t>
      </w:r>
    </w:p>
    <w:p w14:paraId="24812A73" w14:textId="77777777" w:rsidR="008B66A4" w:rsidRPr="00AA12C8" w:rsidRDefault="008B66A4" w:rsidP="002E28B6">
      <w:pPr>
        <w:snapToGrid w:val="0"/>
        <w:spacing w:line="360" w:lineRule="auto"/>
        <w:rPr>
          <w:rFonts w:ascii="Book Antiqua" w:hAnsi="Book Antiqua" w:cs="Calibri"/>
          <w:sz w:val="20"/>
          <w:szCs w:val="20"/>
        </w:rPr>
      </w:pPr>
      <w:r w:rsidRPr="00AA12C8">
        <w:rPr>
          <w:rFonts w:ascii="Book Antiqua" w:eastAsia="宋体" w:hAnsi="Book Antiqua" w:cs="Helvetica"/>
          <w:sz w:val="20"/>
          <w:szCs w:val="20"/>
        </w:rPr>
        <w:t>Grade E (Poor): 0</w:t>
      </w:r>
    </w:p>
    <w:p w14:paraId="0A464590" w14:textId="77777777" w:rsidR="008B66A4" w:rsidRPr="00AA12C8" w:rsidRDefault="008B66A4" w:rsidP="002E28B6">
      <w:pPr>
        <w:pStyle w:val="a5"/>
        <w:snapToGrid w:val="0"/>
        <w:spacing w:line="360" w:lineRule="auto"/>
        <w:ind w:firstLine="400"/>
        <w:rPr>
          <w:rFonts w:ascii="Book Antiqua" w:hAnsi="Book Antiqua" w:cs="Calibri"/>
          <w:sz w:val="20"/>
          <w:szCs w:val="20"/>
        </w:rPr>
      </w:pPr>
    </w:p>
    <w:p w14:paraId="44E7593D" w14:textId="7FB9A620" w:rsidR="000D4B04" w:rsidRPr="00AA12C8" w:rsidRDefault="008B66A4" w:rsidP="002E28B6">
      <w:pPr>
        <w:pStyle w:val="a9"/>
        <w:snapToGrid w:val="0"/>
        <w:spacing w:line="360" w:lineRule="auto"/>
        <w:rPr>
          <w:rFonts w:ascii="Book Antiqua" w:hAnsi="Book Antiqua"/>
          <w:sz w:val="20"/>
          <w:szCs w:val="20"/>
        </w:rPr>
      </w:pPr>
      <w:r w:rsidRPr="00AA12C8">
        <w:rPr>
          <w:rFonts w:ascii="Book Antiqua" w:hAnsi="Book Antiqua"/>
          <w:b/>
          <w:sz w:val="20"/>
          <w:szCs w:val="20"/>
        </w:rPr>
        <w:t xml:space="preserve">P-Reviewer: </w:t>
      </w:r>
      <w:r w:rsidR="00734FC1" w:rsidRPr="00AA12C8">
        <w:rPr>
          <w:rFonts w:ascii="Book Antiqua" w:hAnsi="Book Antiqua"/>
          <w:color w:val="000000"/>
          <w:sz w:val="20"/>
          <w:szCs w:val="20"/>
        </w:rPr>
        <w:t>Alimehmeti RH, Ghoch ME, Lee SH</w:t>
      </w:r>
      <w:r w:rsidRPr="00AA12C8">
        <w:rPr>
          <w:rFonts w:ascii="Book Antiqua" w:hAnsi="Book Antiqua"/>
          <w:color w:val="000000"/>
          <w:sz w:val="20"/>
          <w:szCs w:val="20"/>
        </w:rPr>
        <w:t xml:space="preserve"> </w:t>
      </w:r>
      <w:r w:rsidRPr="00AA12C8">
        <w:rPr>
          <w:rFonts w:ascii="Book Antiqua" w:hAnsi="Book Antiqua"/>
          <w:b/>
          <w:sz w:val="20"/>
          <w:szCs w:val="20"/>
        </w:rPr>
        <w:t>S-Editor:</w:t>
      </w:r>
      <w:r w:rsidR="00734FC1" w:rsidRPr="00AA12C8">
        <w:rPr>
          <w:rFonts w:ascii="Book Antiqua" w:hAnsi="Book Antiqua"/>
          <w:b/>
          <w:sz w:val="20"/>
          <w:szCs w:val="20"/>
        </w:rPr>
        <w:t xml:space="preserve"> </w:t>
      </w:r>
      <w:r w:rsidR="00734FC1" w:rsidRPr="00AA12C8">
        <w:rPr>
          <w:rFonts w:ascii="Book Antiqua" w:hAnsi="Book Antiqua"/>
          <w:sz w:val="20"/>
          <w:szCs w:val="20"/>
        </w:rPr>
        <w:t>Zhang L</w:t>
      </w:r>
      <w:r w:rsidRPr="00AA12C8">
        <w:rPr>
          <w:rFonts w:ascii="Book Antiqua" w:hAnsi="Book Antiqua"/>
          <w:b/>
          <w:sz w:val="20"/>
          <w:szCs w:val="20"/>
        </w:rPr>
        <w:t xml:space="preserve"> L-Editor: </w:t>
      </w:r>
      <w:proofErr w:type="spellStart"/>
      <w:r w:rsidR="00534147" w:rsidRPr="00AA12C8">
        <w:rPr>
          <w:rFonts w:ascii="Book Antiqua" w:hAnsi="Book Antiqua"/>
          <w:sz w:val="20"/>
          <w:szCs w:val="20"/>
        </w:rPr>
        <w:t>Filipodia</w:t>
      </w:r>
      <w:proofErr w:type="spellEnd"/>
      <w:r w:rsidR="00534147" w:rsidRPr="00AA12C8">
        <w:rPr>
          <w:rFonts w:ascii="Book Antiqua" w:hAnsi="Book Antiqua"/>
          <w:sz w:val="20"/>
          <w:szCs w:val="20"/>
        </w:rPr>
        <w:t xml:space="preserve"> </w:t>
      </w:r>
      <w:r w:rsidRPr="00AA12C8">
        <w:rPr>
          <w:rFonts w:ascii="Book Antiqua" w:hAnsi="Book Antiqua"/>
          <w:b/>
          <w:sz w:val="20"/>
          <w:szCs w:val="20"/>
        </w:rPr>
        <w:t xml:space="preserve">E-Editor: </w:t>
      </w:r>
      <w:r w:rsidR="004B55C0" w:rsidRPr="00AA12C8">
        <w:rPr>
          <w:rFonts w:ascii="Book Antiqua" w:hAnsi="Book Antiqua" w:hint="eastAsia"/>
          <w:sz w:val="20"/>
          <w:szCs w:val="20"/>
        </w:rPr>
        <w:t>Liu MY</w:t>
      </w:r>
    </w:p>
    <w:p w14:paraId="2845DF64" w14:textId="3512D35E" w:rsidR="000D4B04" w:rsidRPr="00AA12C8" w:rsidRDefault="000D4B04" w:rsidP="002E28B6">
      <w:pPr>
        <w:widowControl/>
        <w:snapToGrid w:val="0"/>
        <w:spacing w:line="360" w:lineRule="auto"/>
        <w:rPr>
          <w:rFonts w:ascii="Book Antiqua" w:eastAsia="宋体" w:hAnsi="Book Antiqua" w:cs="Courier New"/>
          <w:b/>
          <w:sz w:val="20"/>
          <w:szCs w:val="20"/>
        </w:rPr>
      </w:pPr>
      <w:r w:rsidRPr="00AA12C8">
        <w:rPr>
          <w:rFonts w:ascii="Book Antiqua" w:hAnsi="Book Antiqua"/>
          <w:b/>
          <w:sz w:val="20"/>
          <w:szCs w:val="20"/>
        </w:rPr>
        <w:br w:type="page"/>
      </w:r>
    </w:p>
    <w:p w14:paraId="1B97D6D9" w14:textId="77777777" w:rsidR="000D4B04" w:rsidRPr="00AA12C8" w:rsidRDefault="000D4B04"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noProof/>
          <w:sz w:val="20"/>
          <w:szCs w:val="20"/>
          <w:shd w:val="clear" w:color="auto" w:fill="FFFFFF"/>
        </w:rPr>
        <w:lastRenderedPageBreak/>
        <w:drawing>
          <wp:inline distT="0" distB="0" distL="0" distR="0" wp14:anchorId="1EF0FC07" wp14:editId="1E015B28">
            <wp:extent cx="5274310" cy="33299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7 病理6张.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329940"/>
                    </a:xfrm>
                    <a:prstGeom prst="rect">
                      <a:avLst/>
                    </a:prstGeom>
                  </pic:spPr>
                </pic:pic>
              </a:graphicData>
            </a:graphic>
          </wp:inline>
        </w:drawing>
      </w:r>
    </w:p>
    <w:p w14:paraId="2B19FC4E" w14:textId="0E39BA4F" w:rsidR="000D4B04" w:rsidRPr="00AA12C8" w:rsidRDefault="000D4B04"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cs="Times New Roman"/>
          <w:b/>
          <w:bCs/>
          <w:sz w:val="20"/>
          <w:szCs w:val="20"/>
        </w:rPr>
        <w:t xml:space="preserve">Figure 1 </w:t>
      </w:r>
      <w:r w:rsidRPr="00AA12C8">
        <w:rPr>
          <w:rFonts w:ascii="Book Antiqua" w:hAnsi="Book Antiqua"/>
          <w:b/>
          <w:bCs/>
          <w:sz w:val="20"/>
          <w:szCs w:val="20"/>
          <w:shd w:val="clear" w:color="auto" w:fill="FFFFFF"/>
        </w:rPr>
        <w:t>Histopathological findings of the lesions</w:t>
      </w:r>
      <w:r w:rsidR="009E6226" w:rsidRPr="00AA12C8">
        <w:rPr>
          <w:rFonts w:ascii="Book Antiqua" w:hAnsi="Book Antiqua"/>
          <w:b/>
          <w:bCs/>
          <w:sz w:val="20"/>
          <w:szCs w:val="20"/>
          <w:shd w:val="clear" w:color="auto" w:fill="FFFFFF"/>
        </w:rPr>
        <w:t xml:space="preserve"> (100 ×)</w:t>
      </w:r>
      <w:r w:rsidRPr="00AA12C8">
        <w:rPr>
          <w:rFonts w:ascii="Book Antiqua" w:hAnsi="Book Antiqua"/>
          <w:b/>
          <w:bCs/>
          <w:sz w:val="20"/>
          <w:szCs w:val="20"/>
          <w:shd w:val="clear" w:color="auto" w:fill="FFFFFF"/>
        </w:rPr>
        <w:t>.</w:t>
      </w:r>
      <w:r w:rsidRPr="00AA12C8">
        <w:rPr>
          <w:rFonts w:ascii="Book Antiqua" w:hAnsi="Book Antiqua"/>
          <w:sz w:val="20"/>
          <w:szCs w:val="20"/>
          <w:shd w:val="clear" w:color="auto" w:fill="FFFFFF"/>
        </w:rPr>
        <w:t xml:space="preserve"> A: Hematoxylin-eosin stains of the specimen; B: Immunohistochemistry showing positive staining for CD68; C: Immunohistochemistry showing positive staining for ACTT; D:</w:t>
      </w:r>
      <w:r w:rsidRPr="00AA12C8">
        <w:rPr>
          <w:rFonts w:ascii="Book Antiqua" w:hAnsi="Book Antiqua"/>
          <w:sz w:val="20"/>
          <w:szCs w:val="20"/>
        </w:rPr>
        <w:t xml:space="preserve"> </w:t>
      </w:r>
      <w:r w:rsidRPr="00AA12C8">
        <w:rPr>
          <w:rFonts w:ascii="Book Antiqua" w:hAnsi="Book Antiqua"/>
          <w:sz w:val="20"/>
          <w:szCs w:val="20"/>
          <w:shd w:val="clear" w:color="auto" w:fill="FFFFFF"/>
        </w:rPr>
        <w:t>Immunohistochemistry showing negative staining for CD34; E: Immunohistochemistry showing negative staining for S100; F: Immunohistochemistry showing negative staining for CD1a.</w:t>
      </w:r>
    </w:p>
    <w:p w14:paraId="4EF48BE0" w14:textId="77777777" w:rsidR="008B66A4" w:rsidRPr="00AA12C8" w:rsidRDefault="008B66A4" w:rsidP="002E28B6">
      <w:pPr>
        <w:pStyle w:val="a9"/>
        <w:snapToGrid w:val="0"/>
        <w:spacing w:line="360" w:lineRule="auto"/>
        <w:rPr>
          <w:rFonts w:ascii="Book Antiqua" w:hAnsi="Book Antiqua"/>
          <w:b/>
          <w:sz w:val="20"/>
          <w:szCs w:val="20"/>
        </w:rPr>
      </w:pPr>
    </w:p>
    <w:bookmarkEnd w:id="16"/>
    <w:p w14:paraId="717D5FB7" w14:textId="71CDE15E" w:rsidR="00E668E5" w:rsidRPr="00AA12C8" w:rsidRDefault="00734FC1" w:rsidP="002E28B6">
      <w:pPr>
        <w:widowControl/>
        <w:snapToGrid w:val="0"/>
        <w:spacing w:line="360" w:lineRule="auto"/>
        <w:rPr>
          <w:rFonts w:ascii="Book Antiqua" w:hAnsi="Book Antiqua" w:cs="Times New Roman"/>
          <w:b/>
          <w:bCs/>
          <w:sz w:val="20"/>
          <w:szCs w:val="20"/>
        </w:rPr>
      </w:pPr>
      <w:r w:rsidRPr="00AA12C8">
        <w:rPr>
          <w:rFonts w:ascii="Book Antiqua" w:hAnsi="Book Antiqua" w:cs="Times New Roman"/>
          <w:b/>
          <w:bCs/>
          <w:sz w:val="20"/>
          <w:szCs w:val="20"/>
        </w:rPr>
        <w:br w:type="page"/>
      </w:r>
    </w:p>
    <w:p w14:paraId="7836F559" w14:textId="10C72AA0" w:rsidR="00E668E5" w:rsidRPr="00AA12C8" w:rsidRDefault="00E668E5" w:rsidP="002E28B6">
      <w:pPr>
        <w:adjustRightInd w:val="0"/>
        <w:snapToGrid w:val="0"/>
        <w:spacing w:line="360" w:lineRule="auto"/>
        <w:rPr>
          <w:rFonts w:ascii="Book Antiqua" w:hAnsi="Book Antiqua" w:cs="Times New Roman"/>
          <w:b/>
          <w:bCs/>
          <w:sz w:val="20"/>
          <w:szCs w:val="20"/>
        </w:rPr>
      </w:pPr>
      <w:r w:rsidRPr="00AA12C8">
        <w:rPr>
          <w:rFonts w:ascii="Book Antiqua" w:hAnsi="Book Antiqua" w:cs="Times New Roman"/>
          <w:b/>
          <w:bCs/>
          <w:noProof/>
          <w:sz w:val="20"/>
          <w:szCs w:val="20"/>
        </w:rPr>
        <w:lastRenderedPageBreak/>
        <w:drawing>
          <wp:inline distT="0" distB="0" distL="0" distR="0" wp14:anchorId="25E4CEC2" wp14:editId="7D47CBA1">
            <wp:extent cx="4487606" cy="2887980"/>
            <wp:effectExtent l="0" t="0" r="825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年术前照片.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7888" cy="2894597"/>
                    </a:xfrm>
                    <a:prstGeom prst="rect">
                      <a:avLst/>
                    </a:prstGeom>
                  </pic:spPr>
                </pic:pic>
              </a:graphicData>
            </a:graphic>
          </wp:inline>
        </w:drawing>
      </w:r>
    </w:p>
    <w:p w14:paraId="78144D8F" w14:textId="59C0C4F6" w:rsidR="00562C41" w:rsidRPr="00AA12C8" w:rsidRDefault="00562C41"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cs="Times New Roman"/>
          <w:b/>
          <w:bCs/>
          <w:sz w:val="20"/>
          <w:szCs w:val="20"/>
        </w:rPr>
        <w:t xml:space="preserve">Figure </w:t>
      </w:r>
      <w:r w:rsidR="00734FC1" w:rsidRPr="00AA12C8">
        <w:rPr>
          <w:rFonts w:ascii="Book Antiqua" w:hAnsi="Book Antiqua" w:cs="Times New Roman"/>
          <w:b/>
          <w:bCs/>
          <w:sz w:val="20"/>
          <w:szCs w:val="20"/>
        </w:rPr>
        <w:t>2</w:t>
      </w:r>
      <w:r w:rsidRPr="00AA12C8">
        <w:rPr>
          <w:rFonts w:ascii="Book Antiqua" w:hAnsi="Book Antiqua" w:cs="Times New Roman"/>
          <w:b/>
          <w:bCs/>
          <w:sz w:val="20"/>
          <w:szCs w:val="20"/>
        </w:rPr>
        <w:t xml:space="preserve"> Plain X-ray film taken </w:t>
      </w:r>
      <w:r w:rsidR="002E28B6" w:rsidRPr="00AA12C8">
        <w:rPr>
          <w:rFonts w:ascii="Book Antiqua" w:hAnsi="Book Antiqua" w:cs="Times New Roman"/>
          <w:b/>
          <w:bCs/>
          <w:sz w:val="20"/>
          <w:szCs w:val="20"/>
        </w:rPr>
        <w:t xml:space="preserve">5 </w:t>
      </w:r>
      <w:r w:rsidRPr="00AA12C8">
        <w:rPr>
          <w:rFonts w:ascii="Book Antiqua" w:hAnsi="Book Antiqua" w:cs="Times New Roman"/>
          <w:b/>
          <w:bCs/>
          <w:sz w:val="20"/>
          <w:szCs w:val="20"/>
        </w:rPr>
        <w:t xml:space="preserve">years ago </w:t>
      </w:r>
      <w:r w:rsidRPr="00AA12C8">
        <w:rPr>
          <w:rFonts w:ascii="Book Antiqua" w:hAnsi="Book Antiqua"/>
          <w:b/>
          <w:bCs/>
          <w:sz w:val="20"/>
          <w:szCs w:val="20"/>
          <w:shd w:val="clear" w:color="auto" w:fill="FFFFFF"/>
        </w:rPr>
        <w:t>showed slight osteosclerosis in the tibia and the talus</w:t>
      </w:r>
      <w:r w:rsidR="000C6B50" w:rsidRPr="00AA12C8">
        <w:rPr>
          <w:rFonts w:ascii="Book Antiqua" w:hAnsi="Book Antiqua"/>
          <w:b/>
          <w:bCs/>
          <w:sz w:val="20"/>
          <w:szCs w:val="20"/>
          <w:shd w:val="clear" w:color="auto" w:fill="FFFFFF"/>
        </w:rPr>
        <w:t xml:space="preserve"> (white arrow)</w:t>
      </w:r>
      <w:r w:rsidRPr="00AA12C8">
        <w:rPr>
          <w:rFonts w:ascii="Book Antiqua" w:hAnsi="Book Antiqua"/>
          <w:b/>
          <w:bCs/>
          <w:sz w:val="20"/>
          <w:szCs w:val="20"/>
          <w:shd w:val="clear" w:color="auto" w:fill="FFFFFF"/>
        </w:rPr>
        <w:t>.</w:t>
      </w:r>
    </w:p>
    <w:p w14:paraId="08AC97C4" w14:textId="50A49987" w:rsidR="00734FC1" w:rsidRPr="00AA12C8" w:rsidRDefault="00734FC1" w:rsidP="002E28B6">
      <w:pPr>
        <w:widowControl/>
        <w:snapToGrid w:val="0"/>
        <w:spacing w:line="360" w:lineRule="auto"/>
        <w:rPr>
          <w:rFonts w:ascii="Book Antiqua" w:hAnsi="Book Antiqua" w:cs="Times New Roman"/>
          <w:b/>
          <w:bCs/>
          <w:sz w:val="20"/>
          <w:szCs w:val="20"/>
        </w:rPr>
      </w:pPr>
      <w:r w:rsidRPr="00AA12C8">
        <w:rPr>
          <w:rFonts w:ascii="Book Antiqua" w:hAnsi="Book Antiqua" w:cs="Times New Roman"/>
          <w:b/>
          <w:bCs/>
          <w:sz w:val="20"/>
          <w:szCs w:val="20"/>
        </w:rPr>
        <w:br w:type="page"/>
      </w:r>
    </w:p>
    <w:p w14:paraId="55A2A5AF" w14:textId="77777777" w:rsidR="008B66A4" w:rsidRPr="00AA12C8" w:rsidRDefault="008B66A4" w:rsidP="002E28B6">
      <w:pPr>
        <w:adjustRightInd w:val="0"/>
        <w:snapToGrid w:val="0"/>
        <w:spacing w:line="360" w:lineRule="auto"/>
        <w:rPr>
          <w:rFonts w:ascii="Book Antiqua" w:hAnsi="Book Antiqua" w:cs="Times New Roman"/>
          <w:b/>
          <w:bCs/>
          <w:sz w:val="20"/>
          <w:szCs w:val="20"/>
        </w:rPr>
      </w:pPr>
    </w:p>
    <w:p w14:paraId="583E9DF3" w14:textId="428F1992" w:rsidR="00604D3A" w:rsidRPr="00AA12C8" w:rsidRDefault="00111D83" w:rsidP="002E28B6">
      <w:pPr>
        <w:adjustRightInd w:val="0"/>
        <w:snapToGrid w:val="0"/>
        <w:spacing w:line="360" w:lineRule="auto"/>
        <w:rPr>
          <w:rFonts w:ascii="Book Antiqua" w:hAnsi="Book Antiqua" w:cs="Times New Roman"/>
          <w:b/>
          <w:bCs/>
          <w:sz w:val="20"/>
          <w:szCs w:val="20"/>
        </w:rPr>
      </w:pPr>
      <w:r w:rsidRPr="00AA12C8">
        <w:rPr>
          <w:rFonts w:ascii="Book Antiqua" w:hAnsi="Book Antiqua" w:cs="Times New Roman"/>
          <w:b/>
          <w:bCs/>
          <w:noProof/>
          <w:sz w:val="20"/>
          <w:szCs w:val="20"/>
        </w:rPr>
        <w:drawing>
          <wp:inline distT="0" distB="0" distL="0" distR="0" wp14:anchorId="06D4C29F" wp14:editId="0EA5C9DC">
            <wp:extent cx="4144908" cy="489966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术前胫腓骨整理 无.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8818" cy="4904282"/>
                    </a:xfrm>
                    <a:prstGeom prst="rect">
                      <a:avLst/>
                    </a:prstGeom>
                  </pic:spPr>
                </pic:pic>
              </a:graphicData>
            </a:graphic>
          </wp:inline>
        </w:drawing>
      </w:r>
    </w:p>
    <w:p w14:paraId="0812F728" w14:textId="011C1D50" w:rsidR="00562C41" w:rsidRPr="00AA12C8" w:rsidRDefault="00562C41"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cs="Times New Roman"/>
          <w:b/>
          <w:bCs/>
          <w:sz w:val="20"/>
          <w:szCs w:val="20"/>
        </w:rPr>
        <w:t xml:space="preserve">Figure </w:t>
      </w:r>
      <w:r w:rsidR="00734FC1" w:rsidRPr="00AA12C8">
        <w:rPr>
          <w:rFonts w:ascii="Book Antiqua" w:hAnsi="Book Antiqua" w:cs="Times New Roman"/>
          <w:b/>
          <w:bCs/>
          <w:sz w:val="20"/>
          <w:szCs w:val="20"/>
        </w:rPr>
        <w:t>3</w:t>
      </w:r>
      <w:r w:rsidRPr="00AA12C8">
        <w:rPr>
          <w:rFonts w:ascii="Book Antiqua" w:hAnsi="Book Antiqua" w:cs="Times New Roman"/>
          <w:b/>
          <w:bCs/>
          <w:sz w:val="20"/>
          <w:szCs w:val="20"/>
        </w:rPr>
        <w:t xml:space="preserve"> </w:t>
      </w:r>
      <w:r w:rsidRPr="00AA12C8">
        <w:rPr>
          <w:rFonts w:ascii="Book Antiqua" w:hAnsi="Book Antiqua"/>
          <w:b/>
          <w:bCs/>
          <w:sz w:val="20"/>
          <w:szCs w:val="20"/>
          <w:shd w:val="clear" w:color="auto" w:fill="FFFFFF"/>
        </w:rPr>
        <w:t xml:space="preserve">Plain anteroposterior radiography of </w:t>
      </w:r>
      <w:r w:rsidR="00A03438" w:rsidRPr="00AA12C8">
        <w:rPr>
          <w:rFonts w:ascii="Book Antiqua" w:hAnsi="Book Antiqua"/>
          <w:b/>
          <w:bCs/>
          <w:sz w:val="20"/>
          <w:szCs w:val="20"/>
          <w:shd w:val="clear" w:color="auto" w:fill="FFFFFF"/>
        </w:rPr>
        <w:t xml:space="preserve">the </w:t>
      </w:r>
      <w:r w:rsidRPr="00AA12C8">
        <w:rPr>
          <w:rFonts w:ascii="Book Antiqua" w:hAnsi="Book Antiqua"/>
          <w:b/>
          <w:bCs/>
          <w:sz w:val="20"/>
          <w:szCs w:val="20"/>
          <w:shd w:val="clear" w:color="auto" w:fill="FFFFFF"/>
        </w:rPr>
        <w:t>tibiofibula indicated osteosclerosis in the tibia and osteolytic lesions in the talus</w:t>
      </w:r>
      <w:r w:rsidR="000C6B50" w:rsidRPr="00AA12C8">
        <w:rPr>
          <w:rFonts w:ascii="Book Antiqua" w:hAnsi="Book Antiqua"/>
          <w:b/>
          <w:bCs/>
          <w:sz w:val="20"/>
          <w:szCs w:val="20"/>
          <w:shd w:val="clear" w:color="auto" w:fill="FFFFFF"/>
        </w:rPr>
        <w:t xml:space="preserve"> (arrow)</w:t>
      </w:r>
      <w:r w:rsidRPr="00AA12C8">
        <w:rPr>
          <w:rFonts w:ascii="Book Antiqua" w:hAnsi="Book Antiqua"/>
          <w:b/>
          <w:bCs/>
          <w:sz w:val="20"/>
          <w:szCs w:val="20"/>
          <w:shd w:val="clear" w:color="auto" w:fill="FFFFFF"/>
        </w:rPr>
        <w:t>.</w:t>
      </w:r>
      <w:r w:rsidRPr="00AA12C8">
        <w:rPr>
          <w:rFonts w:ascii="Book Antiqua" w:hAnsi="Book Antiqua"/>
          <w:sz w:val="20"/>
          <w:szCs w:val="20"/>
          <w:shd w:val="clear" w:color="auto" w:fill="FFFFFF"/>
        </w:rPr>
        <w:t xml:space="preserve"> </w:t>
      </w:r>
    </w:p>
    <w:p w14:paraId="342E9F71" w14:textId="77777777" w:rsidR="00734FC1" w:rsidRPr="00AA12C8" w:rsidRDefault="00734FC1" w:rsidP="002E28B6">
      <w:pPr>
        <w:adjustRightInd w:val="0"/>
        <w:snapToGrid w:val="0"/>
        <w:spacing w:line="360" w:lineRule="auto"/>
        <w:rPr>
          <w:rFonts w:ascii="Book Antiqua" w:hAnsi="Book Antiqua"/>
          <w:sz w:val="20"/>
          <w:szCs w:val="20"/>
        </w:rPr>
      </w:pPr>
    </w:p>
    <w:p w14:paraId="4EF887DB" w14:textId="29351A7A" w:rsidR="00A95A40" w:rsidRPr="00AA12C8" w:rsidRDefault="00111D83" w:rsidP="002E28B6">
      <w:pPr>
        <w:adjustRightInd w:val="0"/>
        <w:snapToGrid w:val="0"/>
        <w:spacing w:line="360" w:lineRule="auto"/>
        <w:rPr>
          <w:rFonts w:ascii="Book Antiqua" w:hAnsi="Book Antiqua"/>
          <w:sz w:val="20"/>
          <w:szCs w:val="20"/>
        </w:rPr>
      </w:pPr>
      <w:r w:rsidRPr="00AA12C8">
        <w:rPr>
          <w:rFonts w:ascii="Book Antiqua" w:hAnsi="Book Antiqua"/>
          <w:noProof/>
          <w:sz w:val="20"/>
          <w:szCs w:val="20"/>
        </w:rPr>
        <w:lastRenderedPageBreak/>
        <w:drawing>
          <wp:inline distT="0" distB="0" distL="0" distR="0" wp14:anchorId="754576C9" wp14:editId="04A1CE4F">
            <wp:extent cx="5274310" cy="30372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术前距骨CT整理 无.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37205"/>
                    </a:xfrm>
                    <a:prstGeom prst="rect">
                      <a:avLst/>
                    </a:prstGeom>
                  </pic:spPr>
                </pic:pic>
              </a:graphicData>
            </a:graphic>
          </wp:inline>
        </w:drawing>
      </w:r>
    </w:p>
    <w:p w14:paraId="16AF6075" w14:textId="11CB862D" w:rsidR="00562C41" w:rsidRPr="00AA12C8" w:rsidRDefault="00562C41"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cs="Times New Roman"/>
          <w:b/>
          <w:bCs/>
          <w:sz w:val="20"/>
          <w:szCs w:val="20"/>
        </w:rPr>
        <w:t xml:space="preserve">Figure </w:t>
      </w:r>
      <w:r w:rsidR="00734FC1" w:rsidRPr="00AA12C8">
        <w:rPr>
          <w:rFonts w:ascii="Book Antiqua" w:hAnsi="Book Antiqua" w:cs="Times New Roman"/>
          <w:b/>
          <w:bCs/>
          <w:sz w:val="20"/>
          <w:szCs w:val="20"/>
        </w:rPr>
        <w:t>4</w:t>
      </w:r>
      <w:r w:rsidRPr="00AA12C8">
        <w:rPr>
          <w:rFonts w:ascii="Book Antiqua" w:hAnsi="Book Antiqua" w:cs="Times New Roman"/>
          <w:b/>
          <w:bCs/>
          <w:sz w:val="20"/>
          <w:szCs w:val="20"/>
        </w:rPr>
        <w:t xml:space="preserve"> </w:t>
      </w:r>
      <w:r w:rsidR="00734FC1" w:rsidRPr="00AA12C8">
        <w:rPr>
          <w:rFonts w:ascii="Book Antiqua" w:hAnsi="Book Antiqua"/>
          <w:b/>
          <w:bCs/>
          <w:sz w:val="20"/>
          <w:szCs w:val="20"/>
        </w:rPr>
        <w:t>Computed tomography</w:t>
      </w:r>
      <w:r w:rsidRPr="00AA12C8">
        <w:rPr>
          <w:rFonts w:ascii="Book Antiqua" w:hAnsi="Book Antiqua"/>
          <w:b/>
          <w:bCs/>
          <w:sz w:val="20"/>
          <w:szCs w:val="20"/>
        </w:rPr>
        <w:t xml:space="preserve"> clearly suggested </w:t>
      </w:r>
      <w:r w:rsidRPr="00AA12C8">
        <w:rPr>
          <w:rFonts w:ascii="Book Antiqua" w:hAnsi="Book Antiqua"/>
          <w:b/>
          <w:bCs/>
          <w:sz w:val="20"/>
          <w:szCs w:val="20"/>
          <w:shd w:val="clear" w:color="auto" w:fill="FFFFFF"/>
        </w:rPr>
        <w:t>the left talus osteolytic destruction and cortical discontinuity of the anterior articular surface</w:t>
      </w:r>
      <w:r w:rsidR="000C6B50" w:rsidRPr="00AA12C8">
        <w:rPr>
          <w:rFonts w:ascii="Book Antiqua" w:hAnsi="Book Antiqua"/>
          <w:b/>
          <w:bCs/>
          <w:sz w:val="20"/>
          <w:szCs w:val="20"/>
          <w:shd w:val="clear" w:color="auto" w:fill="FFFFFF"/>
        </w:rPr>
        <w:t xml:space="preserve"> (white arrow)</w:t>
      </w:r>
      <w:r w:rsidRPr="00AA12C8">
        <w:rPr>
          <w:rFonts w:ascii="Book Antiqua" w:hAnsi="Book Antiqua"/>
          <w:b/>
          <w:bCs/>
          <w:sz w:val="20"/>
          <w:szCs w:val="20"/>
          <w:shd w:val="clear" w:color="auto" w:fill="FFFFFF"/>
        </w:rPr>
        <w:t>.</w:t>
      </w:r>
    </w:p>
    <w:p w14:paraId="668BD18A" w14:textId="1CF2908C" w:rsidR="00734FC1" w:rsidRPr="00AA12C8" w:rsidRDefault="00734FC1" w:rsidP="002E28B6">
      <w:pPr>
        <w:widowControl/>
        <w:snapToGrid w:val="0"/>
        <w:spacing w:line="360" w:lineRule="auto"/>
        <w:rPr>
          <w:rFonts w:ascii="Book Antiqua" w:hAnsi="Book Antiqua"/>
          <w:b/>
          <w:bCs/>
          <w:sz w:val="20"/>
          <w:szCs w:val="20"/>
          <w:shd w:val="clear" w:color="auto" w:fill="FFFFFF"/>
        </w:rPr>
      </w:pPr>
      <w:r w:rsidRPr="00AA12C8">
        <w:rPr>
          <w:rFonts w:ascii="Book Antiqua" w:hAnsi="Book Antiqua"/>
          <w:b/>
          <w:bCs/>
          <w:sz w:val="20"/>
          <w:szCs w:val="20"/>
          <w:shd w:val="clear" w:color="auto" w:fill="FFFFFF"/>
        </w:rPr>
        <w:br w:type="page"/>
      </w:r>
    </w:p>
    <w:p w14:paraId="20A0168A" w14:textId="77777777" w:rsidR="00734FC1" w:rsidRPr="00AA12C8" w:rsidRDefault="00734FC1" w:rsidP="002E28B6">
      <w:pPr>
        <w:adjustRightInd w:val="0"/>
        <w:snapToGrid w:val="0"/>
        <w:spacing w:line="360" w:lineRule="auto"/>
        <w:rPr>
          <w:rFonts w:ascii="Book Antiqua" w:hAnsi="Book Antiqua"/>
          <w:sz w:val="20"/>
          <w:szCs w:val="20"/>
          <w:shd w:val="clear" w:color="auto" w:fill="FCFCFE"/>
        </w:rPr>
      </w:pPr>
    </w:p>
    <w:p w14:paraId="11FA20A4" w14:textId="388D7124" w:rsidR="003D6700" w:rsidRPr="00AA12C8" w:rsidRDefault="005A5C5E" w:rsidP="002E28B6">
      <w:pPr>
        <w:adjustRightInd w:val="0"/>
        <w:snapToGrid w:val="0"/>
        <w:spacing w:line="360" w:lineRule="auto"/>
        <w:rPr>
          <w:rFonts w:ascii="Book Antiqua" w:hAnsi="Book Antiqua"/>
          <w:sz w:val="20"/>
          <w:szCs w:val="20"/>
        </w:rPr>
      </w:pPr>
      <w:r w:rsidRPr="00AA12C8">
        <w:rPr>
          <w:rFonts w:ascii="Book Antiqua" w:hAnsi="Book Antiqua"/>
          <w:noProof/>
          <w:sz w:val="20"/>
          <w:szCs w:val="20"/>
        </w:rPr>
        <w:drawing>
          <wp:inline distT="0" distB="0" distL="0" distR="0" wp14:anchorId="684C4ABF" wp14:editId="06CBAE43">
            <wp:extent cx="4617720" cy="3711522"/>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MR距骨术前整理 带箭头.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7153" cy="3719104"/>
                    </a:xfrm>
                    <a:prstGeom prst="rect">
                      <a:avLst/>
                    </a:prstGeom>
                  </pic:spPr>
                </pic:pic>
              </a:graphicData>
            </a:graphic>
          </wp:inline>
        </w:drawing>
      </w:r>
    </w:p>
    <w:p w14:paraId="5F862876" w14:textId="59EA0DA6" w:rsidR="00562C41" w:rsidRPr="00AA12C8" w:rsidRDefault="00562C41"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cs="Times New Roman"/>
          <w:b/>
          <w:bCs/>
          <w:sz w:val="20"/>
          <w:szCs w:val="20"/>
        </w:rPr>
        <w:t xml:space="preserve">Figure </w:t>
      </w:r>
      <w:r w:rsidR="00734FC1" w:rsidRPr="00AA12C8">
        <w:rPr>
          <w:rFonts w:ascii="Book Antiqua" w:hAnsi="Book Antiqua" w:cs="Times New Roman"/>
          <w:b/>
          <w:bCs/>
          <w:sz w:val="20"/>
          <w:szCs w:val="20"/>
        </w:rPr>
        <w:t>5</w:t>
      </w:r>
      <w:r w:rsidRPr="00AA12C8">
        <w:rPr>
          <w:rFonts w:ascii="Book Antiqua" w:hAnsi="Book Antiqua" w:cs="Times New Roman"/>
          <w:b/>
          <w:bCs/>
          <w:sz w:val="20"/>
          <w:szCs w:val="20"/>
        </w:rPr>
        <w:t xml:space="preserve"> </w:t>
      </w:r>
      <w:r w:rsidR="00734FC1" w:rsidRPr="00AA12C8">
        <w:rPr>
          <w:rFonts w:ascii="Book Antiqua" w:hAnsi="Book Antiqua"/>
          <w:b/>
          <w:bCs/>
          <w:sz w:val="20"/>
          <w:szCs w:val="20"/>
          <w:shd w:val="clear" w:color="auto" w:fill="FFFFFF"/>
        </w:rPr>
        <w:t xml:space="preserve">Magnetic resonance </w:t>
      </w:r>
      <w:r w:rsidRPr="00AA12C8">
        <w:rPr>
          <w:rFonts w:ascii="Book Antiqua" w:hAnsi="Book Antiqua"/>
          <w:b/>
          <w:bCs/>
          <w:sz w:val="20"/>
          <w:szCs w:val="20"/>
          <w:shd w:val="clear" w:color="auto" w:fill="FFFFFF"/>
        </w:rPr>
        <w:t>imaging showed</w:t>
      </w:r>
      <w:r w:rsidRPr="00AA12C8">
        <w:rPr>
          <w:rFonts w:ascii="Book Antiqua" w:hAnsi="Book Antiqua"/>
          <w:sz w:val="20"/>
          <w:szCs w:val="20"/>
          <w:shd w:val="clear" w:color="auto" w:fill="FFFFFF"/>
        </w:rPr>
        <w:t xml:space="preserve"> </w:t>
      </w:r>
      <w:r w:rsidRPr="00AA12C8">
        <w:rPr>
          <w:rFonts w:ascii="Book Antiqua" w:hAnsi="Book Antiqua"/>
          <w:b/>
          <w:bCs/>
          <w:sz w:val="20"/>
          <w:szCs w:val="20"/>
          <w:shd w:val="clear" w:color="auto" w:fill="FFFFFF"/>
        </w:rPr>
        <w:t>osteolytic</w:t>
      </w:r>
      <w:r w:rsidRPr="00AA12C8">
        <w:rPr>
          <w:rFonts w:ascii="Book Antiqua" w:hAnsi="Book Antiqua"/>
          <w:sz w:val="20"/>
          <w:szCs w:val="20"/>
          <w:shd w:val="clear" w:color="auto" w:fill="FFFFFF"/>
        </w:rPr>
        <w:t xml:space="preserve"> </w:t>
      </w:r>
      <w:r w:rsidRPr="00AA12C8">
        <w:rPr>
          <w:rFonts w:ascii="Book Antiqua" w:hAnsi="Book Antiqua"/>
          <w:b/>
          <w:bCs/>
          <w:sz w:val="20"/>
          <w:szCs w:val="20"/>
          <w:shd w:val="clear" w:color="auto" w:fill="FFFFFF"/>
        </w:rPr>
        <w:t xml:space="preserve">lesions </w:t>
      </w:r>
      <w:r w:rsidR="00E00B41" w:rsidRPr="00AA12C8">
        <w:rPr>
          <w:rFonts w:ascii="Book Antiqua" w:hAnsi="Book Antiqua"/>
          <w:b/>
          <w:bCs/>
          <w:sz w:val="20"/>
          <w:szCs w:val="20"/>
          <w:shd w:val="clear" w:color="auto" w:fill="FFFFFF"/>
        </w:rPr>
        <w:t xml:space="preserve">in </w:t>
      </w:r>
      <w:r w:rsidRPr="00AA12C8">
        <w:rPr>
          <w:rFonts w:ascii="Book Antiqua" w:hAnsi="Book Antiqua"/>
          <w:b/>
          <w:bCs/>
          <w:sz w:val="20"/>
          <w:szCs w:val="20"/>
          <w:shd w:val="clear" w:color="auto" w:fill="FFFFFF"/>
        </w:rPr>
        <w:t>the talus hypointense on T1WI and hyperintense on T2WI</w:t>
      </w:r>
      <w:r w:rsidR="000C6B50" w:rsidRPr="00AA12C8">
        <w:rPr>
          <w:rFonts w:ascii="Book Antiqua" w:hAnsi="Book Antiqua"/>
          <w:b/>
          <w:bCs/>
          <w:sz w:val="20"/>
          <w:szCs w:val="20"/>
          <w:shd w:val="clear" w:color="auto" w:fill="FFFFFF"/>
        </w:rPr>
        <w:t xml:space="preserve"> (white arrow)</w:t>
      </w:r>
      <w:r w:rsidRPr="00AA12C8">
        <w:rPr>
          <w:rFonts w:ascii="Book Antiqua" w:hAnsi="Book Antiqua"/>
          <w:b/>
          <w:bCs/>
          <w:sz w:val="20"/>
          <w:szCs w:val="20"/>
          <w:shd w:val="clear" w:color="auto" w:fill="FFFFFF"/>
        </w:rPr>
        <w:t>.</w:t>
      </w:r>
    </w:p>
    <w:p w14:paraId="4A2B94C6" w14:textId="04F74919" w:rsidR="00734FC1" w:rsidRPr="00AA12C8" w:rsidRDefault="00734FC1" w:rsidP="002E28B6">
      <w:pPr>
        <w:widowControl/>
        <w:snapToGrid w:val="0"/>
        <w:spacing w:line="360" w:lineRule="auto"/>
        <w:rPr>
          <w:rFonts w:ascii="Book Antiqua" w:hAnsi="Book Antiqua"/>
          <w:b/>
          <w:bCs/>
          <w:sz w:val="20"/>
          <w:szCs w:val="20"/>
          <w:shd w:val="clear" w:color="auto" w:fill="FFFFFF"/>
        </w:rPr>
      </w:pPr>
      <w:r w:rsidRPr="00AA12C8">
        <w:rPr>
          <w:rFonts w:ascii="Book Antiqua" w:hAnsi="Book Antiqua"/>
          <w:b/>
          <w:bCs/>
          <w:sz w:val="20"/>
          <w:szCs w:val="20"/>
          <w:shd w:val="clear" w:color="auto" w:fill="FFFFFF"/>
        </w:rPr>
        <w:br w:type="page"/>
      </w:r>
    </w:p>
    <w:p w14:paraId="1DBBFD68" w14:textId="77777777" w:rsidR="00734FC1" w:rsidRPr="00AA12C8" w:rsidRDefault="00734FC1" w:rsidP="002E28B6">
      <w:pPr>
        <w:adjustRightInd w:val="0"/>
        <w:snapToGrid w:val="0"/>
        <w:spacing w:line="360" w:lineRule="auto"/>
        <w:rPr>
          <w:rFonts w:ascii="Book Antiqua" w:hAnsi="Book Antiqua"/>
          <w:sz w:val="20"/>
          <w:szCs w:val="20"/>
          <w:shd w:val="clear" w:color="auto" w:fill="FFFFFF"/>
        </w:rPr>
      </w:pPr>
    </w:p>
    <w:p w14:paraId="6D8152A6" w14:textId="5BC4FC85" w:rsidR="00814152" w:rsidRPr="00AA12C8" w:rsidRDefault="005A5C5E" w:rsidP="002E28B6">
      <w:pPr>
        <w:adjustRightInd w:val="0"/>
        <w:snapToGrid w:val="0"/>
        <w:spacing w:line="360" w:lineRule="auto"/>
        <w:rPr>
          <w:rFonts w:ascii="Book Antiqua" w:hAnsi="Book Antiqua" w:cs="Times New Roman"/>
          <w:b/>
          <w:bCs/>
          <w:sz w:val="20"/>
          <w:szCs w:val="20"/>
        </w:rPr>
      </w:pPr>
      <w:r w:rsidRPr="00AA12C8">
        <w:rPr>
          <w:rFonts w:ascii="Book Antiqua" w:hAnsi="Book Antiqua" w:cs="Times New Roman"/>
          <w:b/>
          <w:bCs/>
          <w:noProof/>
          <w:sz w:val="20"/>
          <w:szCs w:val="20"/>
        </w:rPr>
        <w:drawing>
          <wp:inline distT="0" distB="0" distL="0" distR="0" wp14:anchorId="2F184F36" wp14:editId="761398B0">
            <wp:extent cx="3638550" cy="2994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术前胫骨MRI 带箭头.jpg"/>
                    <pic:cNvPicPr/>
                  </pic:nvPicPr>
                  <pic:blipFill>
                    <a:blip r:embed="rId15">
                      <a:extLst>
                        <a:ext uri="{28A0092B-C50C-407E-A947-70E740481C1C}">
                          <a14:useLocalDpi xmlns:a14="http://schemas.microsoft.com/office/drawing/2010/main" val="0"/>
                        </a:ext>
                      </a:extLst>
                    </a:blip>
                    <a:stretch>
                      <a:fillRect/>
                    </a:stretch>
                  </pic:blipFill>
                  <pic:spPr>
                    <a:xfrm>
                      <a:off x="0" y="0"/>
                      <a:ext cx="3638550" cy="2994660"/>
                    </a:xfrm>
                    <a:prstGeom prst="rect">
                      <a:avLst/>
                    </a:prstGeom>
                  </pic:spPr>
                </pic:pic>
              </a:graphicData>
            </a:graphic>
          </wp:inline>
        </w:drawing>
      </w:r>
    </w:p>
    <w:p w14:paraId="70176076" w14:textId="031A7ADE" w:rsidR="00562C41" w:rsidRPr="00AA12C8" w:rsidRDefault="00562C41"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cs="Times New Roman"/>
          <w:b/>
          <w:bCs/>
          <w:sz w:val="20"/>
          <w:szCs w:val="20"/>
        </w:rPr>
        <w:t xml:space="preserve">Figure </w:t>
      </w:r>
      <w:r w:rsidR="00734FC1" w:rsidRPr="00AA12C8">
        <w:rPr>
          <w:rFonts w:ascii="Book Antiqua" w:hAnsi="Book Antiqua" w:cs="Times New Roman"/>
          <w:b/>
          <w:bCs/>
          <w:sz w:val="20"/>
          <w:szCs w:val="20"/>
        </w:rPr>
        <w:t>6</w:t>
      </w:r>
      <w:r w:rsidRPr="00AA12C8">
        <w:rPr>
          <w:rFonts w:ascii="Book Antiqua" w:hAnsi="Book Antiqua" w:cs="Times New Roman"/>
          <w:b/>
          <w:bCs/>
          <w:sz w:val="20"/>
          <w:szCs w:val="20"/>
        </w:rPr>
        <w:t xml:space="preserve"> </w:t>
      </w:r>
      <w:r w:rsidR="00734FC1" w:rsidRPr="00AA12C8">
        <w:rPr>
          <w:rFonts w:ascii="Book Antiqua" w:hAnsi="Book Antiqua"/>
          <w:b/>
          <w:bCs/>
          <w:sz w:val="20"/>
          <w:szCs w:val="20"/>
          <w:shd w:val="clear" w:color="auto" w:fill="FFFFFF"/>
        </w:rPr>
        <w:t>Magnetic resonance imaging</w:t>
      </w:r>
      <w:r w:rsidRPr="00AA12C8">
        <w:rPr>
          <w:rFonts w:ascii="Book Antiqua" w:hAnsi="Book Antiqua"/>
          <w:b/>
          <w:bCs/>
          <w:sz w:val="20"/>
          <w:szCs w:val="20"/>
          <w:shd w:val="clear" w:color="auto" w:fill="FFFFFF"/>
        </w:rPr>
        <w:t xml:space="preserve"> suggested a marrow-replacing infiltrative lesion of the tibia hypointense on T1WI and hyperintense on T2WI.</w:t>
      </w:r>
    </w:p>
    <w:p w14:paraId="0C53C2A0" w14:textId="045E3936" w:rsidR="00734FC1" w:rsidRPr="00AA12C8" w:rsidRDefault="00734FC1" w:rsidP="002E28B6">
      <w:pPr>
        <w:widowControl/>
        <w:snapToGrid w:val="0"/>
        <w:spacing w:line="360" w:lineRule="auto"/>
        <w:rPr>
          <w:rFonts w:ascii="Book Antiqua" w:hAnsi="Book Antiqua"/>
          <w:b/>
          <w:bCs/>
          <w:sz w:val="20"/>
          <w:szCs w:val="20"/>
          <w:shd w:val="clear" w:color="auto" w:fill="FFFFFF"/>
        </w:rPr>
      </w:pPr>
      <w:r w:rsidRPr="00AA12C8">
        <w:rPr>
          <w:rFonts w:ascii="Book Antiqua" w:hAnsi="Book Antiqua"/>
          <w:b/>
          <w:bCs/>
          <w:sz w:val="20"/>
          <w:szCs w:val="20"/>
          <w:shd w:val="clear" w:color="auto" w:fill="FFFFFF"/>
        </w:rPr>
        <w:br w:type="page"/>
      </w:r>
    </w:p>
    <w:p w14:paraId="2DC5923A" w14:textId="77777777" w:rsidR="00734FC1" w:rsidRPr="00AA12C8" w:rsidRDefault="00734FC1" w:rsidP="002E28B6">
      <w:pPr>
        <w:adjustRightInd w:val="0"/>
        <w:snapToGrid w:val="0"/>
        <w:spacing w:line="360" w:lineRule="auto"/>
        <w:rPr>
          <w:rFonts w:ascii="Book Antiqua" w:hAnsi="Book Antiqua"/>
          <w:sz w:val="20"/>
          <w:szCs w:val="20"/>
          <w:shd w:val="clear" w:color="auto" w:fill="FFFFFF"/>
        </w:rPr>
      </w:pPr>
    </w:p>
    <w:p w14:paraId="08DAF7BA" w14:textId="230CAF02" w:rsidR="00A709D6" w:rsidRPr="00AA12C8" w:rsidRDefault="00111D83"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noProof/>
          <w:sz w:val="20"/>
          <w:szCs w:val="20"/>
          <w:shd w:val="clear" w:color="auto" w:fill="FFFFFF"/>
        </w:rPr>
        <w:drawing>
          <wp:inline distT="0" distB="0" distL="0" distR="0" wp14:anchorId="38A29D65" wp14:editId="23CF6888">
            <wp:extent cx="4648200" cy="3994566"/>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5骨扫描术前术后整理 无.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8321" cy="4003264"/>
                    </a:xfrm>
                    <a:prstGeom prst="rect">
                      <a:avLst/>
                    </a:prstGeom>
                  </pic:spPr>
                </pic:pic>
              </a:graphicData>
            </a:graphic>
          </wp:inline>
        </w:drawing>
      </w:r>
    </w:p>
    <w:p w14:paraId="19C39929" w14:textId="0B6ACDE6" w:rsidR="00562C41" w:rsidRPr="00AA12C8" w:rsidRDefault="00562C41" w:rsidP="002E28B6">
      <w:pPr>
        <w:adjustRightInd w:val="0"/>
        <w:snapToGrid w:val="0"/>
        <w:spacing w:line="360" w:lineRule="auto"/>
        <w:rPr>
          <w:rFonts w:ascii="Book Antiqua" w:hAnsi="Book Antiqua"/>
          <w:sz w:val="20"/>
          <w:szCs w:val="20"/>
        </w:rPr>
      </w:pPr>
      <w:r w:rsidRPr="00AA12C8">
        <w:rPr>
          <w:rFonts w:ascii="Book Antiqua" w:hAnsi="Book Antiqua" w:cs="Times New Roman"/>
          <w:b/>
          <w:bCs/>
          <w:sz w:val="20"/>
          <w:szCs w:val="20"/>
        </w:rPr>
        <w:t xml:space="preserve">Figure </w:t>
      </w:r>
      <w:r w:rsidR="00734FC1" w:rsidRPr="00AA12C8">
        <w:rPr>
          <w:rFonts w:ascii="Book Antiqua" w:hAnsi="Book Antiqua" w:cs="Times New Roman"/>
          <w:b/>
          <w:bCs/>
          <w:sz w:val="20"/>
          <w:szCs w:val="20"/>
        </w:rPr>
        <w:t>7</w:t>
      </w:r>
      <w:r w:rsidRPr="00AA12C8">
        <w:rPr>
          <w:rFonts w:ascii="Book Antiqua" w:hAnsi="Book Antiqua" w:cs="Times New Roman"/>
          <w:b/>
          <w:bCs/>
          <w:sz w:val="20"/>
          <w:szCs w:val="20"/>
        </w:rPr>
        <w:t xml:space="preserve"> </w:t>
      </w:r>
      <w:r w:rsidRPr="00AA12C8">
        <w:rPr>
          <w:rFonts w:ascii="Book Antiqua" w:hAnsi="Book Antiqua"/>
          <w:b/>
          <w:bCs/>
          <w:sz w:val="20"/>
          <w:szCs w:val="20"/>
        </w:rPr>
        <w:t>Comparison of preoperative and postoperative whole-body bone scan</w:t>
      </w:r>
      <w:r w:rsidR="00594D31" w:rsidRPr="00AA12C8">
        <w:rPr>
          <w:rFonts w:ascii="Book Antiqua" w:hAnsi="Book Antiqua"/>
          <w:b/>
          <w:bCs/>
          <w:sz w:val="20"/>
          <w:szCs w:val="20"/>
        </w:rPr>
        <w:t>s</w:t>
      </w:r>
      <w:r w:rsidRPr="00AA12C8">
        <w:rPr>
          <w:rFonts w:ascii="Book Antiqua" w:hAnsi="Book Antiqua"/>
          <w:sz w:val="20"/>
          <w:szCs w:val="20"/>
        </w:rPr>
        <w:t>.</w:t>
      </w:r>
    </w:p>
    <w:p w14:paraId="0F27EBAC" w14:textId="59074D23" w:rsidR="00734FC1" w:rsidRPr="00AA12C8" w:rsidRDefault="00FC424A" w:rsidP="002E28B6">
      <w:pPr>
        <w:adjustRightInd w:val="0"/>
        <w:snapToGrid w:val="0"/>
        <w:spacing w:line="360" w:lineRule="auto"/>
        <w:rPr>
          <w:rFonts w:ascii="Book Antiqua" w:hAnsi="Book Antiqua"/>
          <w:sz w:val="20"/>
          <w:szCs w:val="20"/>
          <w:shd w:val="clear" w:color="auto" w:fill="FFFFFF"/>
        </w:rPr>
      </w:pPr>
      <w:r w:rsidRPr="00AA12C8">
        <w:rPr>
          <w:rFonts w:ascii="Book Antiqua" w:hAnsi="Book Antiqua"/>
          <w:sz w:val="20"/>
          <w:szCs w:val="20"/>
          <w:shd w:val="clear" w:color="auto" w:fill="FFFFFF"/>
        </w:rPr>
        <w:tab/>
      </w:r>
    </w:p>
    <w:p w14:paraId="08272198" w14:textId="77777777" w:rsidR="00734FC1" w:rsidRPr="00AA12C8" w:rsidRDefault="00734FC1" w:rsidP="002E28B6">
      <w:pPr>
        <w:widowControl/>
        <w:snapToGrid w:val="0"/>
        <w:spacing w:line="360" w:lineRule="auto"/>
        <w:rPr>
          <w:rFonts w:ascii="Book Antiqua" w:hAnsi="Book Antiqua"/>
          <w:sz w:val="20"/>
          <w:szCs w:val="20"/>
          <w:shd w:val="clear" w:color="auto" w:fill="FFFFFF"/>
        </w:rPr>
      </w:pPr>
      <w:r w:rsidRPr="00AA12C8">
        <w:rPr>
          <w:rFonts w:ascii="Book Antiqua" w:hAnsi="Book Antiqua"/>
          <w:sz w:val="20"/>
          <w:szCs w:val="20"/>
          <w:shd w:val="clear" w:color="auto" w:fill="FFFFFF"/>
        </w:rPr>
        <w:br w:type="page"/>
      </w:r>
    </w:p>
    <w:p w14:paraId="57A9FD99" w14:textId="2979CCD0" w:rsidR="00734FC1" w:rsidRPr="00AA12C8" w:rsidRDefault="00734FC1" w:rsidP="002E28B6">
      <w:pPr>
        <w:widowControl/>
        <w:snapToGrid w:val="0"/>
        <w:spacing w:line="360" w:lineRule="auto"/>
        <w:rPr>
          <w:rFonts w:ascii="Book Antiqua" w:hAnsi="Book Antiqua"/>
          <w:sz w:val="20"/>
          <w:szCs w:val="20"/>
          <w:shd w:val="clear" w:color="auto" w:fill="FFFFFF"/>
        </w:rPr>
      </w:pPr>
      <w:bookmarkStart w:id="17" w:name="_Hlk22740630"/>
    </w:p>
    <w:bookmarkEnd w:id="17"/>
    <w:p w14:paraId="49B44715" w14:textId="788F9EA4" w:rsidR="00EC78CF" w:rsidRPr="00AA12C8" w:rsidRDefault="00734FC1"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b/>
          <w:bCs/>
          <w:noProof/>
          <w:sz w:val="20"/>
          <w:szCs w:val="20"/>
          <w:shd w:val="clear" w:color="auto" w:fill="FFFFFF"/>
        </w:rPr>
        <w:drawing>
          <wp:inline distT="0" distB="0" distL="0" distR="0" wp14:anchorId="38C5E134" wp14:editId="4CD2FD05">
            <wp:extent cx="5274310" cy="2571115"/>
            <wp:effectExtent l="0" t="0" r="2540" b="635"/>
            <wp:docPr id="1"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5DB228-B2B5-4310-BCA9-8A76A218D6A9}"/>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5DB228-B2B5-4310-BCA9-8A76A218D6A9}"/>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274310" cy="2571115"/>
                    </a:xfrm>
                    <a:prstGeom prst="rect">
                      <a:avLst/>
                    </a:prstGeom>
                  </pic:spPr>
                </pic:pic>
              </a:graphicData>
            </a:graphic>
          </wp:inline>
        </w:drawing>
      </w:r>
    </w:p>
    <w:p w14:paraId="3CC505C8" w14:textId="29E836CB" w:rsidR="00562C41" w:rsidRPr="00AA12C8" w:rsidRDefault="00562C41"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cs="Times New Roman"/>
          <w:b/>
          <w:bCs/>
          <w:sz w:val="20"/>
          <w:szCs w:val="20"/>
        </w:rPr>
        <w:t xml:space="preserve">Figure 8 </w:t>
      </w:r>
      <w:r w:rsidR="00734FC1" w:rsidRPr="00AA12C8">
        <w:rPr>
          <w:rFonts w:ascii="Book Antiqua" w:hAnsi="Book Antiqua"/>
          <w:b/>
          <w:bCs/>
          <w:sz w:val="20"/>
          <w:szCs w:val="20"/>
        </w:rPr>
        <w:t>Computed tomography</w:t>
      </w:r>
      <w:r w:rsidRPr="00AA12C8">
        <w:rPr>
          <w:rFonts w:ascii="Book Antiqua" w:hAnsi="Book Antiqua"/>
          <w:b/>
          <w:bCs/>
          <w:sz w:val="20"/>
          <w:szCs w:val="20"/>
          <w:shd w:val="clear" w:color="auto" w:fill="FFFFFF"/>
        </w:rPr>
        <w:t xml:space="preserve"> showed that lesions in the talus were completely removed and the bone was filled with cement casting.</w:t>
      </w:r>
    </w:p>
    <w:p w14:paraId="0C4880C6" w14:textId="43A56518" w:rsidR="00734FC1" w:rsidRPr="00AA12C8" w:rsidRDefault="00734FC1" w:rsidP="002E28B6">
      <w:pPr>
        <w:widowControl/>
        <w:snapToGrid w:val="0"/>
        <w:spacing w:line="360" w:lineRule="auto"/>
        <w:rPr>
          <w:rFonts w:ascii="Book Antiqua" w:hAnsi="Book Antiqua"/>
          <w:b/>
          <w:bCs/>
          <w:sz w:val="20"/>
          <w:szCs w:val="20"/>
          <w:shd w:val="clear" w:color="auto" w:fill="FFFFFF"/>
        </w:rPr>
      </w:pPr>
      <w:r w:rsidRPr="00AA12C8">
        <w:rPr>
          <w:rFonts w:ascii="Book Antiqua" w:hAnsi="Book Antiqua"/>
          <w:b/>
          <w:bCs/>
          <w:sz w:val="20"/>
          <w:szCs w:val="20"/>
          <w:shd w:val="clear" w:color="auto" w:fill="FFFFFF"/>
        </w:rPr>
        <w:br w:type="page"/>
      </w:r>
    </w:p>
    <w:p w14:paraId="3B241985" w14:textId="77777777" w:rsidR="00734FC1" w:rsidRPr="00AA12C8" w:rsidRDefault="00734FC1" w:rsidP="002E28B6">
      <w:pPr>
        <w:adjustRightInd w:val="0"/>
        <w:snapToGrid w:val="0"/>
        <w:spacing w:line="360" w:lineRule="auto"/>
        <w:rPr>
          <w:rFonts w:ascii="Book Antiqua" w:hAnsi="Book Antiqua"/>
          <w:b/>
          <w:bCs/>
          <w:sz w:val="20"/>
          <w:szCs w:val="20"/>
          <w:shd w:val="clear" w:color="auto" w:fill="FFFFFF"/>
        </w:rPr>
      </w:pPr>
    </w:p>
    <w:p w14:paraId="3D5AEDE4" w14:textId="30C92A62" w:rsidR="00EC78CF" w:rsidRPr="00AA12C8" w:rsidRDefault="00111D83" w:rsidP="002E28B6">
      <w:pPr>
        <w:adjustRightInd w:val="0"/>
        <w:snapToGrid w:val="0"/>
        <w:spacing w:line="360" w:lineRule="auto"/>
        <w:rPr>
          <w:rFonts w:ascii="Book Antiqua" w:hAnsi="Book Antiqua"/>
          <w:b/>
          <w:bCs/>
          <w:sz w:val="20"/>
          <w:szCs w:val="20"/>
          <w:shd w:val="clear" w:color="auto" w:fill="FFFFFF"/>
        </w:rPr>
      </w:pPr>
      <w:r w:rsidRPr="00AA12C8">
        <w:rPr>
          <w:rFonts w:ascii="Book Antiqua" w:hAnsi="Book Antiqua"/>
          <w:b/>
          <w:bCs/>
          <w:noProof/>
          <w:sz w:val="20"/>
          <w:szCs w:val="20"/>
          <w:shd w:val="clear" w:color="auto" w:fill="FFFFFF"/>
        </w:rPr>
        <w:drawing>
          <wp:inline distT="0" distB="0" distL="0" distR="0" wp14:anchorId="306BB364" wp14:editId="56D1707A">
            <wp:extent cx="4074795" cy="4183380"/>
            <wp:effectExtent l="0" t="0" r="190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7术后胫腓骨整 无.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7455" cy="4186111"/>
                    </a:xfrm>
                    <a:prstGeom prst="rect">
                      <a:avLst/>
                    </a:prstGeom>
                  </pic:spPr>
                </pic:pic>
              </a:graphicData>
            </a:graphic>
          </wp:inline>
        </w:drawing>
      </w:r>
    </w:p>
    <w:p w14:paraId="152AC07C" w14:textId="477A098B" w:rsidR="00A709D6" w:rsidRPr="002E28B6" w:rsidRDefault="00562C41" w:rsidP="002E28B6">
      <w:pPr>
        <w:adjustRightInd w:val="0"/>
        <w:snapToGrid w:val="0"/>
        <w:spacing w:line="360" w:lineRule="auto"/>
        <w:rPr>
          <w:rFonts w:ascii="Book Antiqua" w:hAnsi="Book Antiqua" w:cs="Times New Roman"/>
          <w:b/>
          <w:bCs/>
          <w:sz w:val="20"/>
          <w:szCs w:val="20"/>
        </w:rPr>
      </w:pPr>
      <w:r w:rsidRPr="00AA12C8">
        <w:rPr>
          <w:rFonts w:ascii="Book Antiqua" w:hAnsi="Book Antiqua" w:cs="Times New Roman"/>
          <w:b/>
          <w:bCs/>
          <w:sz w:val="20"/>
          <w:szCs w:val="20"/>
        </w:rPr>
        <w:t>Figure 9 Postoperative plain X-ray</w:t>
      </w:r>
      <w:r w:rsidR="001F3054" w:rsidRPr="00AA12C8">
        <w:rPr>
          <w:rFonts w:ascii="Book Antiqua" w:hAnsi="Book Antiqua" w:cs="Times New Roman"/>
          <w:b/>
          <w:bCs/>
          <w:sz w:val="20"/>
          <w:szCs w:val="20"/>
        </w:rPr>
        <w:t>s</w:t>
      </w:r>
      <w:r w:rsidRPr="00AA12C8">
        <w:rPr>
          <w:rFonts w:ascii="Book Antiqua" w:hAnsi="Book Antiqua" w:cs="Times New Roman"/>
          <w:b/>
          <w:bCs/>
          <w:sz w:val="20"/>
          <w:szCs w:val="20"/>
        </w:rPr>
        <w:t xml:space="preserve"> indicated complete lesion removal and no signs of recurrence.</w:t>
      </w:r>
      <w:r w:rsidRPr="002E28B6">
        <w:rPr>
          <w:rFonts w:ascii="Book Antiqua" w:hAnsi="Book Antiqua" w:cs="Times New Roman"/>
          <w:b/>
          <w:bCs/>
          <w:sz w:val="20"/>
          <w:szCs w:val="20"/>
        </w:rPr>
        <w:t xml:space="preserve"> </w:t>
      </w:r>
    </w:p>
    <w:sectPr w:rsidR="00A709D6" w:rsidRPr="002E28B6" w:rsidSect="002E28B6">
      <w:footerReference w:type="even" r:id="rId19"/>
      <w:footerReference w:type="default" r:id="rId20"/>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1EB16" w14:textId="77777777" w:rsidR="0066612B" w:rsidRDefault="0066612B" w:rsidP="00344275">
      <w:r>
        <w:separator/>
      </w:r>
    </w:p>
  </w:endnote>
  <w:endnote w:type="continuationSeparator" w:id="0">
    <w:p w14:paraId="0C465E1E" w14:textId="77777777" w:rsidR="0066612B" w:rsidRDefault="0066612B" w:rsidP="0034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bywjlAdvTT50a2f13e.I">
    <w:altName w:val="Cambria"/>
    <w:panose1 w:val="00000000000000000000"/>
    <w:charset w:val="00"/>
    <w:family w:val="roman"/>
    <w:notTrueType/>
    <w:pitch w:val="default"/>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1390104122"/>
      <w:docPartObj>
        <w:docPartGallery w:val="Page Numbers (Bottom of Page)"/>
        <w:docPartUnique/>
      </w:docPartObj>
    </w:sdtPr>
    <w:sdtEndPr>
      <w:rPr>
        <w:rStyle w:val="aa"/>
      </w:rPr>
    </w:sdtEndPr>
    <w:sdtContent>
      <w:p w14:paraId="7CCB73B1" w14:textId="5490CDC3" w:rsidR="00745C7E" w:rsidRDefault="00745C7E" w:rsidP="00B658BA">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3E2DC42B" w14:textId="77777777" w:rsidR="00745C7E" w:rsidRDefault="00745C7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646091741"/>
      <w:docPartObj>
        <w:docPartGallery w:val="Page Numbers (Bottom of Page)"/>
        <w:docPartUnique/>
      </w:docPartObj>
    </w:sdtPr>
    <w:sdtEndPr>
      <w:rPr>
        <w:rStyle w:val="aa"/>
      </w:rPr>
    </w:sdtEndPr>
    <w:sdtContent>
      <w:p w14:paraId="54C0DFA2" w14:textId="74BAAAB8" w:rsidR="00745C7E" w:rsidRPr="002C252C" w:rsidRDefault="00745C7E" w:rsidP="00B658BA">
        <w:pPr>
          <w:pStyle w:val="a8"/>
          <w:framePr w:wrap="none" w:vAnchor="text" w:hAnchor="margin" w:xAlign="center" w:y="1"/>
          <w:rPr>
            <w:rStyle w:val="aa"/>
            <w:rFonts w:ascii="Book Antiqua" w:hAnsi="Book Antiqua"/>
            <w:sz w:val="24"/>
            <w:szCs w:val="24"/>
          </w:rPr>
        </w:pPr>
        <w:r w:rsidRPr="002C252C">
          <w:rPr>
            <w:rStyle w:val="aa"/>
            <w:rFonts w:ascii="Book Antiqua" w:hAnsi="Book Antiqua"/>
            <w:sz w:val="24"/>
            <w:szCs w:val="24"/>
          </w:rPr>
          <w:fldChar w:fldCharType="begin"/>
        </w:r>
        <w:r w:rsidRPr="002C252C">
          <w:rPr>
            <w:rStyle w:val="aa"/>
            <w:rFonts w:ascii="Book Antiqua" w:hAnsi="Book Antiqua"/>
            <w:sz w:val="24"/>
            <w:szCs w:val="24"/>
          </w:rPr>
          <w:instrText xml:space="preserve"> PAGE </w:instrText>
        </w:r>
        <w:r w:rsidRPr="002C252C">
          <w:rPr>
            <w:rStyle w:val="aa"/>
            <w:rFonts w:ascii="Book Antiqua" w:hAnsi="Book Antiqua"/>
            <w:sz w:val="24"/>
            <w:szCs w:val="24"/>
          </w:rPr>
          <w:fldChar w:fldCharType="separate"/>
        </w:r>
        <w:r w:rsidR="00AA12C8">
          <w:rPr>
            <w:rStyle w:val="aa"/>
            <w:rFonts w:ascii="Book Antiqua" w:hAnsi="Book Antiqua"/>
            <w:noProof/>
            <w:sz w:val="24"/>
            <w:szCs w:val="24"/>
          </w:rPr>
          <w:t>2</w:t>
        </w:r>
        <w:r w:rsidRPr="002C252C">
          <w:rPr>
            <w:rStyle w:val="aa"/>
            <w:rFonts w:ascii="Book Antiqua" w:hAnsi="Book Antiqua"/>
            <w:sz w:val="24"/>
            <w:szCs w:val="24"/>
          </w:rPr>
          <w:fldChar w:fldCharType="end"/>
        </w:r>
      </w:p>
    </w:sdtContent>
  </w:sdt>
  <w:p w14:paraId="716542CE" w14:textId="77777777" w:rsidR="00745C7E" w:rsidRDefault="00745C7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FDC55" w14:textId="77777777" w:rsidR="0066612B" w:rsidRDefault="0066612B" w:rsidP="00344275">
      <w:r>
        <w:separator/>
      </w:r>
    </w:p>
  </w:footnote>
  <w:footnote w:type="continuationSeparator" w:id="0">
    <w:p w14:paraId="13A72677" w14:textId="77777777" w:rsidR="0066612B" w:rsidRDefault="0066612B" w:rsidP="003442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1308D2"/>
    <w:multiLevelType w:val="hybridMultilevel"/>
    <w:tmpl w:val="52200DAA"/>
    <w:lvl w:ilvl="0" w:tplc="99EA2796">
      <w:start w:val="1"/>
      <w:numFmt w:val="decimal"/>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7AC3CE5"/>
    <w:multiLevelType w:val="hybridMultilevel"/>
    <w:tmpl w:val="9CA6F78E"/>
    <w:lvl w:ilvl="0" w:tplc="915C05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7D"/>
    <w:rsid w:val="0000773F"/>
    <w:rsid w:val="0001416E"/>
    <w:rsid w:val="0002094A"/>
    <w:rsid w:val="00022DA3"/>
    <w:rsid w:val="00026249"/>
    <w:rsid w:val="0003370A"/>
    <w:rsid w:val="00052E8D"/>
    <w:rsid w:val="00060DA1"/>
    <w:rsid w:val="000622C9"/>
    <w:rsid w:val="00064431"/>
    <w:rsid w:val="000720B7"/>
    <w:rsid w:val="0009372D"/>
    <w:rsid w:val="000A09A3"/>
    <w:rsid w:val="000A28E9"/>
    <w:rsid w:val="000B2599"/>
    <w:rsid w:val="000B3AF1"/>
    <w:rsid w:val="000B6D06"/>
    <w:rsid w:val="000C0564"/>
    <w:rsid w:val="000C6B50"/>
    <w:rsid w:val="000D4B04"/>
    <w:rsid w:val="000E2ED5"/>
    <w:rsid w:val="000F426D"/>
    <w:rsid w:val="00100D20"/>
    <w:rsid w:val="00111D83"/>
    <w:rsid w:val="00112F2B"/>
    <w:rsid w:val="0011708B"/>
    <w:rsid w:val="00120EBE"/>
    <w:rsid w:val="00126F8C"/>
    <w:rsid w:val="001314EE"/>
    <w:rsid w:val="001321BD"/>
    <w:rsid w:val="00132478"/>
    <w:rsid w:val="00142706"/>
    <w:rsid w:val="0014628C"/>
    <w:rsid w:val="00157725"/>
    <w:rsid w:val="001605C4"/>
    <w:rsid w:val="00177F62"/>
    <w:rsid w:val="00186738"/>
    <w:rsid w:val="0019048B"/>
    <w:rsid w:val="001A5046"/>
    <w:rsid w:val="001D587A"/>
    <w:rsid w:val="001E26B8"/>
    <w:rsid w:val="001E7169"/>
    <w:rsid w:val="001F3054"/>
    <w:rsid w:val="001F7F54"/>
    <w:rsid w:val="00211606"/>
    <w:rsid w:val="00220476"/>
    <w:rsid w:val="00224BB9"/>
    <w:rsid w:val="00231D47"/>
    <w:rsid w:val="00240422"/>
    <w:rsid w:val="002505A8"/>
    <w:rsid w:val="00256033"/>
    <w:rsid w:val="0026540A"/>
    <w:rsid w:val="00272796"/>
    <w:rsid w:val="00285DE7"/>
    <w:rsid w:val="00292964"/>
    <w:rsid w:val="002A3DEB"/>
    <w:rsid w:val="002B341E"/>
    <w:rsid w:val="002C252C"/>
    <w:rsid w:val="002E28B6"/>
    <w:rsid w:val="002F0D80"/>
    <w:rsid w:val="002F2EBF"/>
    <w:rsid w:val="002F5F59"/>
    <w:rsid w:val="002F75BB"/>
    <w:rsid w:val="003004E0"/>
    <w:rsid w:val="0030238B"/>
    <w:rsid w:val="0032068B"/>
    <w:rsid w:val="00321499"/>
    <w:rsid w:val="00326473"/>
    <w:rsid w:val="00333605"/>
    <w:rsid w:val="00333DA6"/>
    <w:rsid w:val="00344275"/>
    <w:rsid w:val="00351899"/>
    <w:rsid w:val="003565DA"/>
    <w:rsid w:val="0038181D"/>
    <w:rsid w:val="003904BB"/>
    <w:rsid w:val="003A7938"/>
    <w:rsid w:val="003A7BE6"/>
    <w:rsid w:val="003C3D9D"/>
    <w:rsid w:val="003C6DF9"/>
    <w:rsid w:val="003D3728"/>
    <w:rsid w:val="003D6700"/>
    <w:rsid w:val="00400D3A"/>
    <w:rsid w:val="00407155"/>
    <w:rsid w:val="004104EE"/>
    <w:rsid w:val="0042352F"/>
    <w:rsid w:val="004236F4"/>
    <w:rsid w:val="00436173"/>
    <w:rsid w:val="004376C2"/>
    <w:rsid w:val="00451A26"/>
    <w:rsid w:val="00453EBF"/>
    <w:rsid w:val="00466F1E"/>
    <w:rsid w:val="004871F2"/>
    <w:rsid w:val="004A53BA"/>
    <w:rsid w:val="004B55C0"/>
    <w:rsid w:val="004C740B"/>
    <w:rsid w:val="004D330B"/>
    <w:rsid w:val="004D3DFC"/>
    <w:rsid w:val="004E7D1A"/>
    <w:rsid w:val="00501B8B"/>
    <w:rsid w:val="00505D46"/>
    <w:rsid w:val="00510339"/>
    <w:rsid w:val="00516744"/>
    <w:rsid w:val="00522944"/>
    <w:rsid w:val="0052394F"/>
    <w:rsid w:val="00534147"/>
    <w:rsid w:val="00537491"/>
    <w:rsid w:val="00544101"/>
    <w:rsid w:val="00546257"/>
    <w:rsid w:val="005628B5"/>
    <w:rsid w:val="00562C41"/>
    <w:rsid w:val="0059392F"/>
    <w:rsid w:val="00594D31"/>
    <w:rsid w:val="005A5C5E"/>
    <w:rsid w:val="005B0E7A"/>
    <w:rsid w:val="005C2624"/>
    <w:rsid w:val="005F73A3"/>
    <w:rsid w:val="005F7600"/>
    <w:rsid w:val="00604D3A"/>
    <w:rsid w:val="00605BCA"/>
    <w:rsid w:val="0061196C"/>
    <w:rsid w:val="00614453"/>
    <w:rsid w:val="006359C7"/>
    <w:rsid w:val="006404BD"/>
    <w:rsid w:val="00646BFA"/>
    <w:rsid w:val="0066612B"/>
    <w:rsid w:val="00672197"/>
    <w:rsid w:val="006810F4"/>
    <w:rsid w:val="00682F80"/>
    <w:rsid w:val="00691944"/>
    <w:rsid w:val="00691DBE"/>
    <w:rsid w:val="0069211F"/>
    <w:rsid w:val="006B7B64"/>
    <w:rsid w:val="006C60F2"/>
    <w:rsid w:val="006C63D3"/>
    <w:rsid w:val="006D7FF6"/>
    <w:rsid w:val="006E5677"/>
    <w:rsid w:val="006E70C1"/>
    <w:rsid w:val="006E7A44"/>
    <w:rsid w:val="006F3DF8"/>
    <w:rsid w:val="006F7981"/>
    <w:rsid w:val="00723F45"/>
    <w:rsid w:val="00733A37"/>
    <w:rsid w:val="00734FC1"/>
    <w:rsid w:val="00735174"/>
    <w:rsid w:val="007404E4"/>
    <w:rsid w:val="00745C7E"/>
    <w:rsid w:val="0075166F"/>
    <w:rsid w:val="00753EBC"/>
    <w:rsid w:val="00755E9F"/>
    <w:rsid w:val="007617EB"/>
    <w:rsid w:val="0076354E"/>
    <w:rsid w:val="007802BE"/>
    <w:rsid w:val="007836B0"/>
    <w:rsid w:val="00783782"/>
    <w:rsid w:val="00784399"/>
    <w:rsid w:val="007946F2"/>
    <w:rsid w:val="00797EF3"/>
    <w:rsid w:val="007B076B"/>
    <w:rsid w:val="007E08D0"/>
    <w:rsid w:val="007F2793"/>
    <w:rsid w:val="00804CEA"/>
    <w:rsid w:val="00804F24"/>
    <w:rsid w:val="00806930"/>
    <w:rsid w:val="00814152"/>
    <w:rsid w:val="008165B1"/>
    <w:rsid w:val="008174EC"/>
    <w:rsid w:val="0082513A"/>
    <w:rsid w:val="00833340"/>
    <w:rsid w:val="008337E9"/>
    <w:rsid w:val="00840036"/>
    <w:rsid w:val="00840046"/>
    <w:rsid w:val="0084008D"/>
    <w:rsid w:val="00843DCF"/>
    <w:rsid w:val="00855B57"/>
    <w:rsid w:val="00872C7D"/>
    <w:rsid w:val="00875CB8"/>
    <w:rsid w:val="00882A55"/>
    <w:rsid w:val="00887FBF"/>
    <w:rsid w:val="008A4C93"/>
    <w:rsid w:val="008B66A4"/>
    <w:rsid w:val="008B6B35"/>
    <w:rsid w:val="008E38D3"/>
    <w:rsid w:val="008E4E82"/>
    <w:rsid w:val="008E7965"/>
    <w:rsid w:val="008F4221"/>
    <w:rsid w:val="009026C0"/>
    <w:rsid w:val="0092164F"/>
    <w:rsid w:val="00925A55"/>
    <w:rsid w:val="00942680"/>
    <w:rsid w:val="00942F56"/>
    <w:rsid w:val="0094552B"/>
    <w:rsid w:val="0095024D"/>
    <w:rsid w:val="009528E1"/>
    <w:rsid w:val="009635A2"/>
    <w:rsid w:val="00997F8D"/>
    <w:rsid w:val="009D3B6C"/>
    <w:rsid w:val="009D59A7"/>
    <w:rsid w:val="009D6599"/>
    <w:rsid w:val="009E06CD"/>
    <w:rsid w:val="009E0F04"/>
    <w:rsid w:val="009E6226"/>
    <w:rsid w:val="009F0509"/>
    <w:rsid w:val="00A03438"/>
    <w:rsid w:val="00A066F9"/>
    <w:rsid w:val="00A077DD"/>
    <w:rsid w:val="00A10AA2"/>
    <w:rsid w:val="00A21C34"/>
    <w:rsid w:val="00A22293"/>
    <w:rsid w:val="00A24913"/>
    <w:rsid w:val="00A253EA"/>
    <w:rsid w:val="00A36968"/>
    <w:rsid w:val="00A37938"/>
    <w:rsid w:val="00A40E2F"/>
    <w:rsid w:val="00A501FA"/>
    <w:rsid w:val="00A56778"/>
    <w:rsid w:val="00A709D6"/>
    <w:rsid w:val="00A8459C"/>
    <w:rsid w:val="00A93DA0"/>
    <w:rsid w:val="00A95A40"/>
    <w:rsid w:val="00AA12C8"/>
    <w:rsid w:val="00AB2ADC"/>
    <w:rsid w:val="00AB2DDF"/>
    <w:rsid w:val="00AB665F"/>
    <w:rsid w:val="00AB6B65"/>
    <w:rsid w:val="00AC6C71"/>
    <w:rsid w:val="00AD7369"/>
    <w:rsid w:val="00AE246D"/>
    <w:rsid w:val="00AF1C7E"/>
    <w:rsid w:val="00B06365"/>
    <w:rsid w:val="00B1413A"/>
    <w:rsid w:val="00B148B5"/>
    <w:rsid w:val="00B15CA6"/>
    <w:rsid w:val="00B41E01"/>
    <w:rsid w:val="00B46930"/>
    <w:rsid w:val="00B50499"/>
    <w:rsid w:val="00B608F4"/>
    <w:rsid w:val="00B76E2F"/>
    <w:rsid w:val="00B8040E"/>
    <w:rsid w:val="00B80B65"/>
    <w:rsid w:val="00B81BDB"/>
    <w:rsid w:val="00B84CCE"/>
    <w:rsid w:val="00B93263"/>
    <w:rsid w:val="00BA1CAB"/>
    <w:rsid w:val="00BD2F85"/>
    <w:rsid w:val="00BE2803"/>
    <w:rsid w:val="00BF3BEF"/>
    <w:rsid w:val="00BF4EB7"/>
    <w:rsid w:val="00C0739D"/>
    <w:rsid w:val="00C3431E"/>
    <w:rsid w:val="00C50257"/>
    <w:rsid w:val="00C60A94"/>
    <w:rsid w:val="00C635B7"/>
    <w:rsid w:val="00C65B90"/>
    <w:rsid w:val="00C65DEE"/>
    <w:rsid w:val="00CA6D71"/>
    <w:rsid w:val="00CB0898"/>
    <w:rsid w:val="00CB6DE2"/>
    <w:rsid w:val="00CC4D10"/>
    <w:rsid w:val="00CC594C"/>
    <w:rsid w:val="00CE02F6"/>
    <w:rsid w:val="00CF0243"/>
    <w:rsid w:val="00D05A6E"/>
    <w:rsid w:val="00D21E59"/>
    <w:rsid w:val="00D277F2"/>
    <w:rsid w:val="00D407E2"/>
    <w:rsid w:val="00D40878"/>
    <w:rsid w:val="00D47ED8"/>
    <w:rsid w:val="00D5630C"/>
    <w:rsid w:val="00D56DE7"/>
    <w:rsid w:val="00D6353A"/>
    <w:rsid w:val="00D67B02"/>
    <w:rsid w:val="00D91BB3"/>
    <w:rsid w:val="00DD7520"/>
    <w:rsid w:val="00DE1BEA"/>
    <w:rsid w:val="00DF0D46"/>
    <w:rsid w:val="00DF791A"/>
    <w:rsid w:val="00E00B41"/>
    <w:rsid w:val="00E1602A"/>
    <w:rsid w:val="00E2317B"/>
    <w:rsid w:val="00E25A21"/>
    <w:rsid w:val="00E33736"/>
    <w:rsid w:val="00E40CCA"/>
    <w:rsid w:val="00E53695"/>
    <w:rsid w:val="00E55B5C"/>
    <w:rsid w:val="00E6071D"/>
    <w:rsid w:val="00E62A27"/>
    <w:rsid w:val="00E658FC"/>
    <w:rsid w:val="00E668E5"/>
    <w:rsid w:val="00E70565"/>
    <w:rsid w:val="00E75105"/>
    <w:rsid w:val="00E966D1"/>
    <w:rsid w:val="00EA7FB3"/>
    <w:rsid w:val="00EB627C"/>
    <w:rsid w:val="00EB6D59"/>
    <w:rsid w:val="00EC78CF"/>
    <w:rsid w:val="00ED7C06"/>
    <w:rsid w:val="00EE0F13"/>
    <w:rsid w:val="00EF2153"/>
    <w:rsid w:val="00EF432A"/>
    <w:rsid w:val="00F10460"/>
    <w:rsid w:val="00F13CDF"/>
    <w:rsid w:val="00F20D64"/>
    <w:rsid w:val="00F22C44"/>
    <w:rsid w:val="00F276ED"/>
    <w:rsid w:val="00F45B1C"/>
    <w:rsid w:val="00F478CD"/>
    <w:rsid w:val="00F66E8C"/>
    <w:rsid w:val="00F80A58"/>
    <w:rsid w:val="00F84185"/>
    <w:rsid w:val="00F90017"/>
    <w:rsid w:val="00F9294C"/>
    <w:rsid w:val="00FA621F"/>
    <w:rsid w:val="00FC424A"/>
    <w:rsid w:val="00FD05C4"/>
    <w:rsid w:val="00FD20C8"/>
    <w:rsid w:val="00FD417C"/>
    <w:rsid w:val="00FD7FAF"/>
    <w:rsid w:val="00FF1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C3E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2478"/>
    <w:rPr>
      <w:rFonts w:cs="Times New Roman"/>
      <w:color w:val="0563C1"/>
      <w:u w:val="single"/>
    </w:rPr>
  </w:style>
  <w:style w:type="paragraph" w:styleId="a4">
    <w:name w:val="Normal (Web)"/>
    <w:basedOn w:val="a"/>
    <w:uiPriority w:val="99"/>
    <w:unhideWhenUsed/>
    <w:rsid w:val="00132478"/>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1">
    <w:name w:val="Unresolved Mention1"/>
    <w:basedOn w:val="a0"/>
    <w:uiPriority w:val="99"/>
    <w:semiHidden/>
    <w:unhideWhenUsed/>
    <w:rsid w:val="001605C4"/>
    <w:rPr>
      <w:color w:val="605E5C"/>
      <w:shd w:val="clear" w:color="auto" w:fill="E1DFDD"/>
    </w:rPr>
  </w:style>
  <w:style w:type="paragraph" w:customStyle="1" w:styleId="article-section-content">
    <w:name w:val="article-section-content"/>
    <w:basedOn w:val="a"/>
    <w:rsid w:val="00060DA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F80A58"/>
    <w:pPr>
      <w:ind w:firstLineChars="200" w:firstLine="420"/>
    </w:pPr>
  </w:style>
  <w:style w:type="paragraph" w:styleId="a6">
    <w:name w:val="Balloon Text"/>
    <w:basedOn w:val="a"/>
    <w:link w:val="Char"/>
    <w:uiPriority w:val="99"/>
    <w:semiHidden/>
    <w:unhideWhenUsed/>
    <w:rsid w:val="00344275"/>
    <w:rPr>
      <w:sz w:val="18"/>
      <w:szCs w:val="18"/>
    </w:rPr>
  </w:style>
  <w:style w:type="character" w:customStyle="1" w:styleId="Char">
    <w:name w:val="批注框文本 Char"/>
    <w:basedOn w:val="a0"/>
    <w:link w:val="a6"/>
    <w:uiPriority w:val="99"/>
    <w:semiHidden/>
    <w:rsid w:val="00344275"/>
    <w:rPr>
      <w:sz w:val="18"/>
      <w:szCs w:val="18"/>
    </w:rPr>
  </w:style>
  <w:style w:type="paragraph" w:styleId="a7">
    <w:name w:val="header"/>
    <w:basedOn w:val="a"/>
    <w:link w:val="Char0"/>
    <w:uiPriority w:val="99"/>
    <w:unhideWhenUsed/>
    <w:rsid w:val="0034427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44275"/>
    <w:rPr>
      <w:sz w:val="18"/>
      <w:szCs w:val="18"/>
    </w:rPr>
  </w:style>
  <w:style w:type="paragraph" w:styleId="a8">
    <w:name w:val="footer"/>
    <w:basedOn w:val="a"/>
    <w:link w:val="Char1"/>
    <w:uiPriority w:val="99"/>
    <w:unhideWhenUsed/>
    <w:rsid w:val="00344275"/>
    <w:pPr>
      <w:tabs>
        <w:tab w:val="center" w:pos="4153"/>
        <w:tab w:val="right" w:pos="8306"/>
      </w:tabs>
      <w:snapToGrid w:val="0"/>
      <w:jc w:val="left"/>
    </w:pPr>
    <w:rPr>
      <w:sz w:val="18"/>
      <w:szCs w:val="18"/>
    </w:rPr>
  </w:style>
  <w:style w:type="character" w:customStyle="1" w:styleId="Char1">
    <w:name w:val="页脚 Char"/>
    <w:basedOn w:val="a0"/>
    <w:link w:val="a8"/>
    <w:uiPriority w:val="99"/>
    <w:rsid w:val="00344275"/>
    <w:rPr>
      <w:sz w:val="18"/>
      <w:szCs w:val="18"/>
    </w:rPr>
  </w:style>
  <w:style w:type="character" w:customStyle="1" w:styleId="fontstyle01">
    <w:name w:val="fontstyle01"/>
    <w:basedOn w:val="a0"/>
    <w:rsid w:val="00186738"/>
    <w:rPr>
      <w:rFonts w:ascii="BbywjlAdvTT50a2f13e.I" w:hAnsi="BbywjlAdvTT50a2f13e.I" w:hint="default"/>
      <w:b w:val="0"/>
      <w:bCs w:val="0"/>
      <w:i w:val="0"/>
      <w:iCs w:val="0"/>
      <w:color w:val="131413"/>
      <w:sz w:val="20"/>
      <w:szCs w:val="20"/>
    </w:rPr>
  </w:style>
  <w:style w:type="paragraph" w:styleId="a9">
    <w:name w:val="Plain Text"/>
    <w:basedOn w:val="a"/>
    <w:link w:val="Char2"/>
    <w:rsid w:val="008B66A4"/>
    <w:rPr>
      <w:rFonts w:ascii="宋体" w:eastAsia="宋体" w:hAnsi="Courier New" w:cs="Courier New"/>
      <w:szCs w:val="21"/>
    </w:rPr>
  </w:style>
  <w:style w:type="character" w:customStyle="1" w:styleId="Char2">
    <w:name w:val="纯文本 Char"/>
    <w:basedOn w:val="a0"/>
    <w:link w:val="a9"/>
    <w:rsid w:val="008B66A4"/>
    <w:rPr>
      <w:rFonts w:ascii="宋体" w:eastAsia="宋体" w:hAnsi="Courier New" w:cs="Courier New"/>
      <w:szCs w:val="21"/>
    </w:rPr>
  </w:style>
  <w:style w:type="character" w:styleId="aa">
    <w:name w:val="page number"/>
    <w:basedOn w:val="a0"/>
    <w:uiPriority w:val="99"/>
    <w:semiHidden/>
    <w:unhideWhenUsed/>
    <w:rsid w:val="00745C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2478"/>
    <w:rPr>
      <w:rFonts w:cs="Times New Roman"/>
      <w:color w:val="0563C1"/>
      <w:u w:val="single"/>
    </w:rPr>
  </w:style>
  <w:style w:type="paragraph" w:styleId="a4">
    <w:name w:val="Normal (Web)"/>
    <w:basedOn w:val="a"/>
    <w:uiPriority w:val="99"/>
    <w:unhideWhenUsed/>
    <w:rsid w:val="00132478"/>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1">
    <w:name w:val="Unresolved Mention1"/>
    <w:basedOn w:val="a0"/>
    <w:uiPriority w:val="99"/>
    <w:semiHidden/>
    <w:unhideWhenUsed/>
    <w:rsid w:val="001605C4"/>
    <w:rPr>
      <w:color w:val="605E5C"/>
      <w:shd w:val="clear" w:color="auto" w:fill="E1DFDD"/>
    </w:rPr>
  </w:style>
  <w:style w:type="paragraph" w:customStyle="1" w:styleId="article-section-content">
    <w:name w:val="article-section-content"/>
    <w:basedOn w:val="a"/>
    <w:rsid w:val="00060DA1"/>
    <w:pPr>
      <w:widowControl/>
      <w:spacing w:before="100" w:beforeAutospacing="1" w:after="100" w:afterAutospacing="1"/>
      <w:jc w:val="left"/>
    </w:pPr>
    <w:rPr>
      <w:rFonts w:ascii="宋体" w:eastAsia="宋体" w:hAnsi="宋体" w:cs="宋体"/>
      <w:kern w:val="0"/>
      <w:sz w:val="24"/>
      <w:szCs w:val="24"/>
    </w:rPr>
  </w:style>
  <w:style w:type="paragraph" w:styleId="a5">
    <w:name w:val="List Paragraph"/>
    <w:basedOn w:val="a"/>
    <w:uiPriority w:val="34"/>
    <w:qFormat/>
    <w:rsid w:val="00F80A58"/>
    <w:pPr>
      <w:ind w:firstLineChars="200" w:firstLine="420"/>
    </w:pPr>
  </w:style>
  <w:style w:type="paragraph" w:styleId="a6">
    <w:name w:val="Balloon Text"/>
    <w:basedOn w:val="a"/>
    <w:link w:val="Char"/>
    <w:uiPriority w:val="99"/>
    <w:semiHidden/>
    <w:unhideWhenUsed/>
    <w:rsid w:val="00344275"/>
    <w:rPr>
      <w:sz w:val="18"/>
      <w:szCs w:val="18"/>
    </w:rPr>
  </w:style>
  <w:style w:type="character" w:customStyle="1" w:styleId="Char">
    <w:name w:val="批注框文本 Char"/>
    <w:basedOn w:val="a0"/>
    <w:link w:val="a6"/>
    <w:uiPriority w:val="99"/>
    <w:semiHidden/>
    <w:rsid w:val="00344275"/>
    <w:rPr>
      <w:sz w:val="18"/>
      <w:szCs w:val="18"/>
    </w:rPr>
  </w:style>
  <w:style w:type="paragraph" w:styleId="a7">
    <w:name w:val="header"/>
    <w:basedOn w:val="a"/>
    <w:link w:val="Char0"/>
    <w:uiPriority w:val="99"/>
    <w:unhideWhenUsed/>
    <w:rsid w:val="0034427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44275"/>
    <w:rPr>
      <w:sz w:val="18"/>
      <w:szCs w:val="18"/>
    </w:rPr>
  </w:style>
  <w:style w:type="paragraph" w:styleId="a8">
    <w:name w:val="footer"/>
    <w:basedOn w:val="a"/>
    <w:link w:val="Char1"/>
    <w:uiPriority w:val="99"/>
    <w:unhideWhenUsed/>
    <w:rsid w:val="00344275"/>
    <w:pPr>
      <w:tabs>
        <w:tab w:val="center" w:pos="4153"/>
        <w:tab w:val="right" w:pos="8306"/>
      </w:tabs>
      <w:snapToGrid w:val="0"/>
      <w:jc w:val="left"/>
    </w:pPr>
    <w:rPr>
      <w:sz w:val="18"/>
      <w:szCs w:val="18"/>
    </w:rPr>
  </w:style>
  <w:style w:type="character" w:customStyle="1" w:styleId="Char1">
    <w:name w:val="页脚 Char"/>
    <w:basedOn w:val="a0"/>
    <w:link w:val="a8"/>
    <w:uiPriority w:val="99"/>
    <w:rsid w:val="00344275"/>
    <w:rPr>
      <w:sz w:val="18"/>
      <w:szCs w:val="18"/>
    </w:rPr>
  </w:style>
  <w:style w:type="character" w:customStyle="1" w:styleId="fontstyle01">
    <w:name w:val="fontstyle01"/>
    <w:basedOn w:val="a0"/>
    <w:rsid w:val="00186738"/>
    <w:rPr>
      <w:rFonts w:ascii="BbywjlAdvTT50a2f13e.I" w:hAnsi="BbywjlAdvTT50a2f13e.I" w:hint="default"/>
      <w:b w:val="0"/>
      <w:bCs w:val="0"/>
      <w:i w:val="0"/>
      <w:iCs w:val="0"/>
      <w:color w:val="131413"/>
      <w:sz w:val="20"/>
      <w:szCs w:val="20"/>
    </w:rPr>
  </w:style>
  <w:style w:type="paragraph" w:styleId="a9">
    <w:name w:val="Plain Text"/>
    <w:basedOn w:val="a"/>
    <w:link w:val="Char2"/>
    <w:rsid w:val="008B66A4"/>
    <w:rPr>
      <w:rFonts w:ascii="宋体" w:eastAsia="宋体" w:hAnsi="Courier New" w:cs="Courier New"/>
      <w:szCs w:val="21"/>
    </w:rPr>
  </w:style>
  <w:style w:type="character" w:customStyle="1" w:styleId="Char2">
    <w:name w:val="纯文本 Char"/>
    <w:basedOn w:val="a0"/>
    <w:link w:val="a9"/>
    <w:rsid w:val="008B66A4"/>
    <w:rPr>
      <w:rFonts w:ascii="宋体" w:eastAsia="宋体" w:hAnsi="Courier New" w:cs="Courier New"/>
      <w:szCs w:val="21"/>
    </w:rPr>
  </w:style>
  <w:style w:type="character" w:styleId="aa">
    <w:name w:val="page number"/>
    <w:basedOn w:val="a0"/>
    <w:uiPriority w:val="99"/>
    <w:semiHidden/>
    <w:unhideWhenUsed/>
    <w:rsid w:val="0074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07706">
      <w:bodyDiv w:val="1"/>
      <w:marLeft w:val="0"/>
      <w:marRight w:val="0"/>
      <w:marTop w:val="0"/>
      <w:marBottom w:val="0"/>
      <w:divBdr>
        <w:top w:val="none" w:sz="0" w:space="0" w:color="auto"/>
        <w:left w:val="none" w:sz="0" w:space="0" w:color="auto"/>
        <w:bottom w:val="none" w:sz="0" w:space="0" w:color="auto"/>
        <w:right w:val="none" w:sz="0" w:space="0" w:color="auto"/>
      </w:divBdr>
      <w:divsChild>
        <w:div w:id="953026090">
          <w:marLeft w:val="0"/>
          <w:marRight w:val="0"/>
          <w:marTop w:val="0"/>
          <w:marBottom w:val="150"/>
          <w:divBdr>
            <w:top w:val="none" w:sz="0" w:space="0" w:color="auto"/>
            <w:left w:val="none" w:sz="0" w:space="0" w:color="auto"/>
            <w:bottom w:val="none" w:sz="0" w:space="0" w:color="auto"/>
            <w:right w:val="none" w:sz="0" w:space="0" w:color="auto"/>
          </w:divBdr>
          <w:divsChild>
            <w:div w:id="332294233">
              <w:marLeft w:val="0"/>
              <w:marRight w:val="0"/>
              <w:marTop w:val="105"/>
              <w:marBottom w:val="150"/>
              <w:divBdr>
                <w:top w:val="none" w:sz="0" w:space="0" w:color="auto"/>
                <w:left w:val="none" w:sz="0" w:space="0" w:color="auto"/>
                <w:bottom w:val="none" w:sz="0" w:space="0" w:color="auto"/>
                <w:right w:val="none" w:sz="0" w:space="0" w:color="auto"/>
              </w:divBdr>
            </w:div>
          </w:divsChild>
        </w:div>
        <w:div w:id="167520849">
          <w:marLeft w:val="0"/>
          <w:marRight w:val="0"/>
          <w:marTop w:val="0"/>
          <w:marBottom w:val="150"/>
          <w:divBdr>
            <w:top w:val="none" w:sz="0" w:space="0" w:color="auto"/>
            <w:left w:val="none" w:sz="0" w:space="0" w:color="auto"/>
            <w:bottom w:val="none" w:sz="0" w:space="0" w:color="auto"/>
            <w:right w:val="none" w:sz="0" w:space="0" w:color="auto"/>
          </w:divBdr>
          <w:divsChild>
            <w:div w:id="1978603372">
              <w:marLeft w:val="0"/>
              <w:marRight w:val="0"/>
              <w:marTop w:val="105"/>
              <w:marBottom w:val="150"/>
              <w:divBdr>
                <w:top w:val="none" w:sz="0" w:space="0" w:color="auto"/>
                <w:left w:val="none" w:sz="0" w:space="0" w:color="auto"/>
                <w:bottom w:val="none" w:sz="0" w:space="0" w:color="auto"/>
                <w:right w:val="none" w:sz="0" w:space="0" w:color="auto"/>
              </w:divBdr>
            </w:div>
          </w:divsChild>
        </w:div>
        <w:div w:id="1172254695">
          <w:marLeft w:val="0"/>
          <w:marRight w:val="0"/>
          <w:marTop w:val="0"/>
          <w:marBottom w:val="150"/>
          <w:divBdr>
            <w:top w:val="none" w:sz="0" w:space="0" w:color="auto"/>
            <w:left w:val="none" w:sz="0" w:space="0" w:color="auto"/>
            <w:bottom w:val="none" w:sz="0" w:space="0" w:color="auto"/>
            <w:right w:val="none" w:sz="0" w:space="0" w:color="auto"/>
          </w:divBdr>
          <w:divsChild>
            <w:div w:id="195780963">
              <w:marLeft w:val="0"/>
              <w:marRight w:val="0"/>
              <w:marTop w:val="105"/>
              <w:marBottom w:val="150"/>
              <w:divBdr>
                <w:top w:val="none" w:sz="0" w:space="0" w:color="auto"/>
                <w:left w:val="none" w:sz="0" w:space="0" w:color="auto"/>
                <w:bottom w:val="none" w:sz="0" w:space="0" w:color="auto"/>
                <w:right w:val="none" w:sz="0" w:space="0" w:color="auto"/>
              </w:divBdr>
            </w:div>
          </w:divsChild>
        </w:div>
        <w:div w:id="1535919159">
          <w:marLeft w:val="0"/>
          <w:marRight w:val="0"/>
          <w:marTop w:val="0"/>
          <w:marBottom w:val="150"/>
          <w:divBdr>
            <w:top w:val="none" w:sz="0" w:space="0" w:color="auto"/>
            <w:left w:val="none" w:sz="0" w:space="0" w:color="auto"/>
            <w:bottom w:val="none" w:sz="0" w:space="0" w:color="auto"/>
            <w:right w:val="none" w:sz="0" w:space="0" w:color="auto"/>
          </w:divBdr>
          <w:divsChild>
            <w:div w:id="1494493833">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 w:id="151604473">
      <w:bodyDiv w:val="1"/>
      <w:marLeft w:val="0"/>
      <w:marRight w:val="0"/>
      <w:marTop w:val="0"/>
      <w:marBottom w:val="0"/>
      <w:divBdr>
        <w:top w:val="none" w:sz="0" w:space="0" w:color="auto"/>
        <w:left w:val="none" w:sz="0" w:space="0" w:color="auto"/>
        <w:bottom w:val="none" w:sz="0" w:space="0" w:color="auto"/>
        <w:right w:val="none" w:sz="0" w:space="0" w:color="auto"/>
      </w:divBdr>
      <w:divsChild>
        <w:div w:id="408115942">
          <w:marLeft w:val="0"/>
          <w:marRight w:val="0"/>
          <w:marTop w:val="0"/>
          <w:marBottom w:val="0"/>
          <w:divBdr>
            <w:top w:val="none" w:sz="0" w:space="0" w:color="auto"/>
            <w:left w:val="none" w:sz="0" w:space="0" w:color="auto"/>
            <w:bottom w:val="none" w:sz="0" w:space="0" w:color="auto"/>
            <w:right w:val="none" w:sz="0" w:space="0" w:color="auto"/>
          </w:divBdr>
          <w:divsChild>
            <w:div w:id="1807502906">
              <w:marLeft w:val="0"/>
              <w:marRight w:val="0"/>
              <w:marTop w:val="0"/>
              <w:marBottom w:val="0"/>
              <w:divBdr>
                <w:top w:val="none" w:sz="0" w:space="0" w:color="auto"/>
                <w:left w:val="none" w:sz="0" w:space="0" w:color="auto"/>
                <w:bottom w:val="none" w:sz="0" w:space="0" w:color="auto"/>
                <w:right w:val="none" w:sz="0" w:space="0" w:color="auto"/>
              </w:divBdr>
              <w:divsChild>
                <w:div w:id="1554346495">
                  <w:marLeft w:val="0"/>
                  <w:marRight w:val="0"/>
                  <w:marTop w:val="0"/>
                  <w:marBottom w:val="0"/>
                  <w:divBdr>
                    <w:top w:val="none" w:sz="0" w:space="0" w:color="auto"/>
                    <w:left w:val="none" w:sz="0" w:space="0" w:color="auto"/>
                    <w:bottom w:val="none" w:sz="0" w:space="0" w:color="auto"/>
                    <w:right w:val="none" w:sz="0" w:space="0" w:color="auto"/>
                  </w:divBdr>
                  <w:divsChild>
                    <w:div w:id="1096824505">
                      <w:marLeft w:val="0"/>
                      <w:marRight w:val="0"/>
                      <w:marTop w:val="0"/>
                      <w:marBottom w:val="0"/>
                      <w:divBdr>
                        <w:top w:val="none" w:sz="0" w:space="0" w:color="auto"/>
                        <w:left w:val="none" w:sz="0" w:space="0" w:color="auto"/>
                        <w:bottom w:val="none" w:sz="0" w:space="0" w:color="auto"/>
                        <w:right w:val="none" w:sz="0" w:space="0" w:color="auto"/>
                      </w:divBdr>
                      <w:divsChild>
                        <w:div w:id="123816922">
                          <w:marLeft w:val="0"/>
                          <w:marRight w:val="0"/>
                          <w:marTop w:val="0"/>
                          <w:marBottom w:val="0"/>
                          <w:divBdr>
                            <w:top w:val="none" w:sz="0" w:space="0" w:color="auto"/>
                            <w:left w:val="none" w:sz="0" w:space="0" w:color="auto"/>
                            <w:bottom w:val="none" w:sz="0" w:space="0" w:color="auto"/>
                            <w:right w:val="none" w:sz="0" w:space="0" w:color="auto"/>
                          </w:divBdr>
                          <w:divsChild>
                            <w:div w:id="1099832189">
                              <w:marLeft w:val="0"/>
                              <w:marRight w:val="0"/>
                              <w:marTop w:val="0"/>
                              <w:marBottom w:val="0"/>
                              <w:divBdr>
                                <w:top w:val="none" w:sz="0" w:space="0" w:color="auto"/>
                                <w:left w:val="none" w:sz="0" w:space="0" w:color="auto"/>
                                <w:bottom w:val="none" w:sz="0" w:space="0" w:color="auto"/>
                                <w:right w:val="none" w:sz="0" w:space="0" w:color="auto"/>
                              </w:divBdr>
                            </w:div>
                          </w:divsChild>
                        </w:div>
                        <w:div w:id="1748576090">
                          <w:marLeft w:val="0"/>
                          <w:marRight w:val="0"/>
                          <w:marTop w:val="0"/>
                          <w:marBottom w:val="0"/>
                          <w:divBdr>
                            <w:top w:val="none" w:sz="0" w:space="0" w:color="auto"/>
                            <w:left w:val="none" w:sz="0" w:space="0" w:color="auto"/>
                            <w:bottom w:val="none" w:sz="0" w:space="0" w:color="auto"/>
                            <w:right w:val="none" w:sz="0" w:space="0" w:color="auto"/>
                          </w:divBdr>
                          <w:divsChild>
                            <w:div w:id="578948196">
                              <w:marLeft w:val="0"/>
                              <w:marRight w:val="300"/>
                              <w:marTop w:val="180"/>
                              <w:marBottom w:val="0"/>
                              <w:divBdr>
                                <w:top w:val="none" w:sz="0" w:space="0" w:color="auto"/>
                                <w:left w:val="none" w:sz="0" w:space="0" w:color="auto"/>
                                <w:bottom w:val="none" w:sz="0" w:space="0" w:color="auto"/>
                                <w:right w:val="none" w:sz="0" w:space="0" w:color="auto"/>
                              </w:divBdr>
                              <w:divsChild>
                                <w:div w:id="3890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4628">
          <w:marLeft w:val="0"/>
          <w:marRight w:val="0"/>
          <w:marTop w:val="0"/>
          <w:marBottom w:val="0"/>
          <w:divBdr>
            <w:top w:val="none" w:sz="0" w:space="0" w:color="auto"/>
            <w:left w:val="none" w:sz="0" w:space="0" w:color="auto"/>
            <w:bottom w:val="none" w:sz="0" w:space="0" w:color="auto"/>
            <w:right w:val="none" w:sz="0" w:space="0" w:color="auto"/>
          </w:divBdr>
          <w:divsChild>
            <w:div w:id="1770537943">
              <w:marLeft w:val="0"/>
              <w:marRight w:val="0"/>
              <w:marTop w:val="0"/>
              <w:marBottom w:val="0"/>
              <w:divBdr>
                <w:top w:val="none" w:sz="0" w:space="0" w:color="auto"/>
                <w:left w:val="none" w:sz="0" w:space="0" w:color="auto"/>
                <w:bottom w:val="none" w:sz="0" w:space="0" w:color="auto"/>
                <w:right w:val="none" w:sz="0" w:space="0" w:color="auto"/>
              </w:divBdr>
              <w:divsChild>
                <w:div w:id="546111767">
                  <w:marLeft w:val="0"/>
                  <w:marRight w:val="0"/>
                  <w:marTop w:val="0"/>
                  <w:marBottom w:val="0"/>
                  <w:divBdr>
                    <w:top w:val="none" w:sz="0" w:space="0" w:color="auto"/>
                    <w:left w:val="none" w:sz="0" w:space="0" w:color="auto"/>
                    <w:bottom w:val="none" w:sz="0" w:space="0" w:color="auto"/>
                    <w:right w:val="none" w:sz="0" w:space="0" w:color="auto"/>
                  </w:divBdr>
                  <w:divsChild>
                    <w:div w:id="2095348939">
                      <w:marLeft w:val="0"/>
                      <w:marRight w:val="0"/>
                      <w:marTop w:val="0"/>
                      <w:marBottom w:val="0"/>
                      <w:divBdr>
                        <w:top w:val="none" w:sz="0" w:space="0" w:color="auto"/>
                        <w:left w:val="none" w:sz="0" w:space="0" w:color="auto"/>
                        <w:bottom w:val="none" w:sz="0" w:space="0" w:color="auto"/>
                        <w:right w:val="none" w:sz="0" w:space="0" w:color="auto"/>
                      </w:divBdr>
                      <w:divsChild>
                        <w:div w:id="12108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794045">
      <w:bodyDiv w:val="1"/>
      <w:marLeft w:val="0"/>
      <w:marRight w:val="0"/>
      <w:marTop w:val="0"/>
      <w:marBottom w:val="0"/>
      <w:divBdr>
        <w:top w:val="none" w:sz="0" w:space="0" w:color="auto"/>
        <w:left w:val="none" w:sz="0" w:space="0" w:color="auto"/>
        <w:bottom w:val="none" w:sz="0" w:space="0" w:color="auto"/>
        <w:right w:val="none" w:sz="0" w:space="0" w:color="auto"/>
      </w:divBdr>
      <w:divsChild>
        <w:div w:id="80491430">
          <w:marLeft w:val="0"/>
          <w:marRight w:val="0"/>
          <w:marTop w:val="0"/>
          <w:marBottom w:val="150"/>
          <w:divBdr>
            <w:top w:val="none" w:sz="0" w:space="0" w:color="auto"/>
            <w:left w:val="none" w:sz="0" w:space="0" w:color="auto"/>
            <w:bottom w:val="none" w:sz="0" w:space="0" w:color="auto"/>
            <w:right w:val="none" w:sz="0" w:space="0" w:color="auto"/>
          </w:divBdr>
        </w:div>
        <w:div w:id="140922670">
          <w:marLeft w:val="0"/>
          <w:marRight w:val="0"/>
          <w:marTop w:val="0"/>
          <w:marBottom w:val="150"/>
          <w:divBdr>
            <w:top w:val="none" w:sz="0" w:space="0" w:color="auto"/>
            <w:left w:val="none" w:sz="0" w:space="0" w:color="auto"/>
            <w:bottom w:val="none" w:sz="0" w:space="0" w:color="auto"/>
            <w:right w:val="none" w:sz="0" w:space="0" w:color="auto"/>
          </w:divBdr>
        </w:div>
        <w:div w:id="1083144521">
          <w:marLeft w:val="0"/>
          <w:marRight w:val="0"/>
          <w:marTop w:val="0"/>
          <w:marBottom w:val="150"/>
          <w:divBdr>
            <w:top w:val="none" w:sz="0" w:space="0" w:color="auto"/>
            <w:left w:val="none" w:sz="0" w:space="0" w:color="auto"/>
            <w:bottom w:val="none" w:sz="0" w:space="0" w:color="auto"/>
            <w:right w:val="none" w:sz="0" w:space="0" w:color="auto"/>
          </w:divBdr>
        </w:div>
        <w:div w:id="2140947762">
          <w:marLeft w:val="0"/>
          <w:marRight w:val="0"/>
          <w:marTop w:val="0"/>
          <w:marBottom w:val="150"/>
          <w:divBdr>
            <w:top w:val="none" w:sz="0" w:space="0" w:color="auto"/>
            <w:left w:val="none" w:sz="0" w:space="0" w:color="auto"/>
            <w:bottom w:val="none" w:sz="0" w:space="0" w:color="auto"/>
            <w:right w:val="none" w:sz="0" w:space="0" w:color="auto"/>
          </w:divBdr>
        </w:div>
        <w:div w:id="693530561">
          <w:marLeft w:val="0"/>
          <w:marRight w:val="0"/>
          <w:marTop w:val="0"/>
          <w:marBottom w:val="150"/>
          <w:divBdr>
            <w:top w:val="none" w:sz="0" w:space="0" w:color="auto"/>
            <w:left w:val="none" w:sz="0" w:space="0" w:color="auto"/>
            <w:bottom w:val="none" w:sz="0" w:space="0" w:color="auto"/>
            <w:right w:val="none" w:sz="0" w:space="0" w:color="auto"/>
          </w:divBdr>
        </w:div>
        <w:div w:id="1449081673">
          <w:marLeft w:val="0"/>
          <w:marRight w:val="0"/>
          <w:marTop w:val="0"/>
          <w:marBottom w:val="150"/>
          <w:divBdr>
            <w:top w:val="none" w:sz="0" w:space="0" w:color="auto"/>
            <w:left w:val="none" w:sz="0" w:space="0" w:color="auto"/>
            <w:bottom w:val="none" w:sz="0" w:space="0" w:color="auto"/>
            <w:right w:val="none" w:sz="0" w:space="0" w:color="auto"/>
          </w:divBdr>
        </w:div>
        <w:div w:id="2125492373">
          <w:marLeft w:val="0"/>
          <w:marRight w:val="0"/>
          <w:marTop w:val="0"/>
          <w:marBottom w:val="150"/>
          <w:divBdr>
            <w:top w:val="none" w:sz="0" w:space="0" w:color="auto"/>
            <w:left w:val="none" w:sz="0" w:space="0" w:color="auto"/>
            <w:bottom w:val="none" w:sz="0" w:space="0" w:color="auto"/>
            <w:right w:val="none" w:sz="0" w:space="0" w:color="auto"/>
          </w:divBdr>
        </w:div>
      </w:divsChild>
    </w:div>
    <w:div w:id="1917126100">
      <w:bodyDiv w:val="1"/>
      <w:marLeft w:val="0"/>
      <w:marRight w:val="0"/>
      <w:marTop w:val="0"/>
      <w:marBottom w:val="0"/>
      <w:divBdr>
        <w:top w:val="none" w:sz="0" w:space="0" w:color="auto"/>
        <w:left w:val="none" w:sz="0" w:space="0" w:color="auto"/>
        <w:bottom w:val="none" w:sz="0" w:space="0" w:color="auto"/>
        <w:right w:val="none" w:sz="0" w:space="0" w:color="auto"/>
      </w:divBdr>
      <w:divsChild>
        <w:div w:id="1061635728">
          <w:marLeft w:val="0"/>
          <w:marRight w:val="0"/>
          <w:marTop w:val="0"/>
          <w:marBottom w:val="150"/>
          <w:divBdr>
            <w:top w:val="none" w:sz="0" w:space="0" w:color="auto"/>
            <w:left w:val="none" w:sz="0" w:space="0" w:color="auto"/>
            <w:bottom w:val="none" w:sz="0" w:space="0" w:color="auto"/>
            <w:right w:val="none" w:sz="0" w:space="0" w:color="auto"/>
          </w:divBdr>
          <w:divsChild>
            <w:div w:id="39280860">
              <w:marLeft w:val="0"/>
              <w:marRight w:val="0"/>
              <w:marTop w:val="105"/>
              <w:marBottom w:val="150"/>
              <w:divBdr>
                <w:top w:val="none" w:sz="0" w:space="0" w:color="auto"/>
                <w:left w:val="none" w:sz="0" w:space="0" w:color="auto"/>
                <w:bottom w:val="none" w:sz="0" w:space="0" w:color="auto"/>
                <w:right w:val="none" w:sz="0" w:space="0" w:color="auto"/>
              </w:divBdr>
            </w:div>
            <w:div w:id="2001225386">
              <w:marLeft w:val="0"/>
              <w:marRight w:val="0"/>
              <w:marTop w:val="105"/>
              <w:marBottom w:val="150"/>
              <w:divBdr>
                <w:top w:val="none" w:sz="0" w:space="0" w:color="auto"/>
                <w:left w:val="none" w:sz="0" w:space="0" w:color="auto"/>
                <w:bottom w:val="none" w:sz="0" w:space="0" w:color="auto"/>
                <w:right w:val="none" w:sz="0" w:space="0" w:color="auto"/>
              </w:divBdr>
            </w:div>
            <w:div w:id="19824337">
              <w:marLeft w:val="0"/>
              <w:marRight w:val="0"/>
              <w:marTop w:val="105"/>
              <w:marBottom w:val="150"/>
              <w:divBdr>
                <w:top w:val="none" w:sz="0" w:space="0" w:color="auto"/>
                <w:left w:val="none" w:sz="0" w:space="0" w:color="auto"/>
                <w:bottom w:val="none" w:sz="0" w:space="0" w:color="auto"/>
                <w:right w:val="none" w:sz="0" w:space="0" w:color="auto"/>
              </w:divBdr>
            </w:div>
          </w:divsChild>
        </w:div>
        <w:div w:id="555045963">
          <w:marLeft w:val="0"/>
          <w:marRight w:val="0"/>
          <w:marTop w:val="0"/>
          <w:marBottom w:val="150"/>
          <w:divBdr>
            <w:top w:val="none" w:sz="0" w:space="0" w:color="auto"/>
            <w:left w:val="none" w:sz="0" w:space="0" w:color="auto"/>
            <w:bottom w:val="none" w:sz="0" w:space="0" w:color="auto"/>
            <w:right w:val="none" w:sz="0" w:space="0" w:color="auto"/>
          </w:divBdr>
        </w:div>
      </w:divsChild>
    </w:div>
    <w:div w:id="196334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ominzhi@csu.edu.cn"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4189</Words>
  <Characters>23882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2020-01-01T22:32:00Z</dcterms:created>
  <dcterms:modified xsi:type="dcterms:W3CDTF">2020-02-04T15:03:00Z</dcterms:modified>
</cp:coreProperties>
</file>