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BDA6" w14:textId="77777777" w:rsidR="00D45FEC" w:rsidRPr="007E3493" w:rsidRDefault="00D45FEC" w:rsidP="008065D9">
      <w:pPr>
        <w:tabs>
          <w:tab w:val="left" w:pos="6090"/>
        </w:tabs>
        <w:rPr>
          <w:i/>
          <w:szCs w:val="24"/>
        </w:rPr>
      </w:pPr>
      <w:bookmarkStart w:id="0" w:name="OLE_LINK2"/>
      <w:r w:rsidRPr="007E3493">
        <w:rPr>
          <w:b/>
          <w:szCs w:val="24"/>
        </w:rPr>
        <w:t>Name of Journal:</w:t>
      </w:r>
      <w:r w:rsidR="00CE3565" w:rsidRPr="007E3493">
        <w:rPr>
          <w:b/>
          <w:szCs w:val="24"/>
        </w:rPr>
        <w:t xml:space="preserve"> </w:t>
      </w:r>
      <w:bookmarkStart w:id="1" w:name="_Hlk28656695"/>
      <w:r w:rsidR="009C139A" w:rsidRPr="007E3493">
        <w:rPr>
          <w:i/>
          <w:szCs w:val="24"/>
        </w:rPr>
        <w:t>World Journal of Clinical Cases</w:t>
      </w:r>
      <w:bookmarkEnd w:id="1"/>
    </w:p>
    <w:p w14:paraId="29915941" w14:textId="77777777" w:rsidR="00140548" w:rsidRPr="007E3493" w:rsidRDefault="00140548" w:rsidP="00140548">
      <w:pPr>
        <w:adjustRightInd w:val="0"/>
        <w:snapToGrid w:val="0"/>
        <w:rPr>
          <w:b/>
          <w:bCs/>
          <w:szCs w:val="24"/>
        </w:rPr>
      </w:pPr>
      <w:r w:rsidRPr="007E3493">
        <w:rPr>
          <w:rFonts w:eastAsia="Times New Roman"/>
          <w:b/>
          <w:bCs/>
          <w:color w:val="222222"/>
          <w:szCs w:val="24"/>
          <w:lang w:val="hu-HU"/>
        </w:rPr>
        <w:t>Manuscript NO</w:t>
      </w:r>
      <w:r w:rsidRPr="007E3493">
        <w:rPr>
          <w:rFonts w:cs="Arial"/>
          <w:b/>
          <w:color w:val="000000"/>
          <w:szCs w:val="24"/>
          <w:lang w:val="en"/>
        </w:rPr>
        <w:t xml:space="preserve">: </w:t>
      </w:r>
      <w:r w:rsidRPr="007E3493">
        <w:rPr>
          <w:rFonts w:cs="Arial"/>
          <w:bCs/>
          <w:color w:val="000000"/>
          <w:szCs w:val="24"/>
          <w:lang w:val="en"/>
        </w:rPr>
        <w:t>52855</w:t>
      </w:r>
    </w:p>
    <w:p w14:paraId="4819E52F" w14:textId="77777777" w:rsidR="00140548" w:rsidRPr="007E3493" w:rsidRDefault="00140548" w:rsidP="00140548">
      <w:pPr>
        <w:adjustRightInd w:val="0"/>
        <w:snapToGrid w:val="0"/>
        <w:rPr>
          <w:bCs/>
          <w:szCs w:val="24"/>
        </w:rPr>
      </w:pPr>
      <w:r w:rsidRPr="007E3493">
        <w:rPr>
          <w:b/>
          <w:bCs/>
          <w:szCs w:val="24"/>
        </w:rPr>
        <w:t xml:space="preserve">Manuscript Type: </w:t>
      </w:r>
      <w:r w:rsidRPr="007E3493">
        <w:rPr>
          <w:szCs w:val="24"/>
        </w:rPr>
        <w:t>ORIGINAL ARTICLE</w:t>
      </w:r>
    </w:p>
    <w:p w14:paraId="247A1C5C" w14:textId="77777777" w:rsidR="00140548" w:rsidRPr="007E3493" w:rsidRDefault="00140548" w:rsidP="00140548">
      <w:pPr>
        <w:adjustRightInd w:val="0"/>
        <w:snapToGrid w:val="0"/>
        <w:rPr>
          <w:bCs/>
          <w:szCs w:val="24"/>
        </w:rPr>
      </w:pPr>
    </w:p>
    <w:p w14:paraId="7B9EB88E" w14:textId="77777777" w:rsidR="00826AC6" w:rsidRPr="007E3493" w:rsidRDefault="00140548" w:rsidP="00826AC6">
      <w:pPr>
        <w:rPr>
          <w:b/>
          <w:bCs/>
          <w:i/>
          <w:iCs/>
          <w:szCs w:val="24"/>
        </w:rPr>
      </w:pPr>
      <w:r w:rsidRPr="007E3493">
        <w:rPr>
          <w:b/>
          <w:bCs/>
          <w:i/>
          <w:iCs/>
          <w:szCs w:val="24"/>
        </w:rPr>
        <w:t>Clinical and Translational Research</w:t>
      </w:r>
    </w:p>
    <w:p w14:paraId="131B1633" w14:textId="77777777" w:rsidR="000B4594" w:rsidRPr="007E3493" w:rsidRDefault="005C091F" w:rsidP="00826AC6">
      <w:pPr>
        <w:rPr>
          <w:b/>
          <w:szCs w:val="24"/>
        </w:rPr>
      </w:pPr>
      <w:bookmarkStart w:id="2" w:name="OLE_LINK1"/>
      <w:bookmarkStart w:id="3" w:name="_Hlk5282202"/>
      <w:r w:rsidRPr="007E3493">
        <w:rPr>
          <w:b/>
          <w:szCs w:val="24"/>
        </w:rPr>
        <w:t>Repair mechanism of astrocytes and non-astrocytes in spinal cord injury</w:t>
      </w:r>
    </w:p>
    <w:p w14:paraId="112F6AB0" w14:textId="77777777" w:rsidR="00826AC6" w:rsidRPr="007E3493" w:rsidRDefault="00826AC6" w:rsidP="00826AC6">
      <w:pPr>
        <w:rPr>
          <w:b/>
          <w:szCs w:val="24"/>
        </w:rPr>
      </w:pPr>
    </w:p>
    <w:p w14:paraId="631C9257" w14:textId="445CA5A7" w:rsidR="00011FF8" w:rsidRPr="007E3493" w:rsidRDefault="005C091F" w:rsidP="00826AC6">
      <w:pPr>
        <w:rPr>
          <w:szCs w:val="24"/>
        </w:rPr>
      </w:pPr>
      <w:r w:rsidRPr="007E3493">
        <w:rPr>
          <w:szCs w:val="24"/>
        </w:rPr>
        <w:t>Liu XY</w:t>
      </w:r>
      <w:r w:rsidR="00140548" w:rsidRPr="007E3493">
        <w:rPr>
          <w:szCs w:val="24"/>
        </w:rPr>
        <w:t xml:space="preserve"> </w:t>
      </w:r>
      <w:r w:rsidR="000B4594" w:rsidRPr="007E3493">
        <w:rPr>
          <w:i/>
          <w:szCs w:val="24"/>
        </w:rPr>
        <w:t>et al</w:t>
      </w:r>
      <w:r w:rsidR="000B4594" w:rsidRPr="007E3493">
        <w:rPr>
          <w:szCs w:val="24"/>
        </w:rPr>
        <w:t xml:space="preserve">. </w:t>
      </w:r>
      <w:r w:rsidRPr="007E3493">
        <w:rPr>
          <w:szCs w:val="24"/>
        </w:rPr>
        <w:t>Repair mechanism</w:t>
      </w:r>
      <w:r w:rsidR="00147704" w:rsidRPr="007E3493">
        <w:rPr>
          <w:szCs w:val="24"/>
        </w:rPr>
        <w:t xml:space="preserve"> </w:t>
      </w:r>
      <w:r w:rsidRPr="007E3493">
        <w:rPr>
          <w:szCs w:val="24"/>
        </w:rPr>
        <w:t xml:space="preserve">in </w:t>
      </w:r>
      <w:r w:rsidR="00140548" w:rsidRPr="007E3493">
        <w:rPr>
          <w:szCs w:val="24"/>
        </w:rPr>
        <w:t>SCI</w:t>
      </w:r>
    </w:p>
    <w:p w14:paraId="5A26FA7B" w14:textId="77777777" w:rsidR="00826AC6" w:rsidRPr="007E3493" w:rsidRDefault="00826AC6" w:rsidP="00826AC6">
      <w:pPr>
        <w:rPr>
          <w:szCs w:val="24"/>
        </w:rPr>
      </w:pPr>
    </w:p>
    <w:bookmarkEnd w:id="2"/>
    <w:p w14:paraId="24642996" w14:textId="77777777" w:rsidR="00D45FEC" w:rsidRPr="007E3493" w:rsidRDefault="005C091F" w:rsidP="00826AC6">
      <w:pPr>
        <w:rPr>
          <w:bCs/>
          <w:szCs w:val="24"/>
        </w:rPr>
      </w:pPr>
      <w:r w:rsidRPr="007E3493">
        <w:rPr>
          <w:bCs/>
          <w:szCs w:val="24"/>
        </w:rPr>
        <w:t xml:space="preserve">Xiang-Yun Liu, Jian-Wei </w:t>
      </w:r>
      <w:proofErr w:type="spellStart"/>
      <w:r w:rsidRPr="007E3493">
        <w:rPr>
          <w:bCs/>
          <w:szCs w:val="24"/>
        </w:rPr>
        <w:t>Guo</w:t>
      </w:r>
      <w:proofErr w:type="spellEnd"/>
      <w:r w:rsidRPr="007E3493">
        <w:rPr>
          <w:bCs/>
          <w:szCs w:val="24"/>
        </w:rPr>
        <w:t>, Jian-</w:t>
      </w:r>
      <w:proofErr w:type="spellStart"/>
      <w:r w:rsidRPr="007E3493">
        <w:rPr>
          <w:bCs/>
          <w:szCs w:val="24"/>
        </w:rPr>
        <w:t>Qiang</w:t>
      </w:r>
      <w:proofErr w:type="spellEnd"/>
      <w:r w:rsidRPr="007E3493">
        <w:rPr>
          <w:bCs/>
          <w:szCs w:val="24"/>
        </w:rPr>
        <w:t xml:space="preserve"> Kou, Yuan-Liang Sun, </w:t>
      </w:r>
      <w:proofErr w:type="spellStart"/>
      <w:r w:rsidRPr="007E3493">
        <w:rPr>
          <w:bCs/>
          <w:szCs w:val="24"/>
        </w:rPr>
        <w:t>Xiu</w:t>
      </w:r>
      <w:proofErr w:type="spellEnd"/>
      <w:r w:rsidRPr="007E3493">
        <w:rPr>
          <w:bCs/>
          <w:szCs w:val="24"/>
        </w:rPr>
        <w:t>-Jun Zheng</w:t>
      </w:r>
    </w:p>
    <w:p w14:paraId="319C1E5C" w14:textId="77777777" w:rsidR="00826AC6" w:rsidRPr="007E3493" w:rsidRDefault="00826AC6" w:rsidP="00826AC6">
      <w:pPr>
        <w:rPr>
          <w:b/>
          <w:szCs w:val="24"/>
        </w:rPr>
      </w:pPr>
    </w:p>
    <w:bookmarkEnd w:id="3"/>
    <w:p w14:paraId="4D45721C" w14:textId="77777777" w:rsidR="00D45FEC" w:rsidRPr="007E3493" w:rsidRDefault="005C091F" w:rsidP="005C091F">
      <w:pPr>
        <w:rPr>
          <w:szCs w:val="24"/>
        </w:rPr>
      </w:pPr>
      <w:r w:rsidRPr="007E3493">
        <w:rPr>
          <w:b/>
          <w:szCs w:val="24"/>
        </w:rPr>
        <w:t xml:space="preserve">Xiang-Yun Liu, Jian-Wei </w:t>
      </w:r>
      <w:proofErr w:type="spellStart"/>
      <w:r w:rsidRPr="007E3493">
        <w:rPr>
          <w:b/>
          <w:szCs w:val="24"/>
        </w:rPr>
        <w:t>Guo</w:t>
      </w:r>
      <w:proofErr w:type="spellEnd"/>
      <w:r w:rsidRPr="007E3493">
        <w:rPr>
          <w:b/>
          <w:szCs w:val="24"/>
        </w:rPr>
        <w:t>, Jian-</w:t>
      </w:r>
      <w:proofErr w:type="spellStart"/>
      <w:r w:rsidRPr="007E3493">
        <w:rPr>
          <w:b/>
          <w:szCs w:val="24"/>
        </w:rPr>
        <w:t>Qiang</w:t>
      </w:r>
      <w:proofErr w:type="spellEnd"/>
      <w:r w:rsidRPr="007E3493">
        <w:rPr>
          <w:b/>
          <w:szCs w:val="24"/>
        </w:rPr>
        <w:t xml:space="preserve"> Kou, Yuan-Liang Sun</w:t>
      </w:r>
      <w:r w:rsidR="00D45FEC" w:rsidRPr="007E3493">
        <w:rPr>
          <w:b/>
          <w:szCs w:val="24"/>
        </w:rPr>
        <w:t xml:space="preserve">, </w:t>
      </w:r>
      <w:proofErr w:type="spellStart"/>
      <w:r w:rsidRPr="007E3493">
        <w:rPr>
          <w:b/>
          <w:szCs w:val="24"/>
        </w:rPr>
        <w:t>Xiu</w:t>
      </w:r>
      <w:proofErr w:type="spellEnd"/>
      <w:r w:rsidRPr="007E3493">
        <w:rPr>
          <w:b/>
          <w:szCs w:val="24"/>
        </w:rPr>
        <w:t>-Jun Zheng,</w:t>
      </w:r>
      <w:r w:rsidR="00CE3565" w:rsidRPr="007E3493">
        <w:rPr>
          <w:b/>
          <w:szCs w:val="24"/>
        </w:rPr>
        <w:t xml:space="preserve"> </w:t>
      </w:r>
      <w:r w:rsidRPr="007E3493">
        <w:rPr>
          <w:szCs w:val="24"/>
        </w:rPr>
        <w:t>Department of Spinal Surgery, The Affiliated Hospital of</w:t>
      </w:r>
      <w:r w:rsidR="009C0ECD" w:rsidRPr="007E3493">
        <w:rPr>
          <w:szCs w:val="24"/>
        </w:rPr>
        <w:t xml:space="preserve"> </w:t>
      </w:r>
      <w:r w:rsidRPr="007E3493">
        <w:rPr>
          <w:szCs w:val="24"/>
        </w:rPr>
        <w:t>Qingdao University</w:t>
      </w:r>
      <w:r w:rsidR="00D41876" w:rsidRPr="007E3493">
        <w:rPr>
          <w:szCs w:val="24"/>
        </w:rPr>
        <w:t xml:space="preserve">, </w:t>
      </w:r>
      <w:r w:rsidRPr="007E3493">
        <w:rPr>
          <w:szCs w:val="24"/>
        </w:rPr>
        <w:t>Qingdao</w:t>
      </w:r>
      <w:r w:rsidR="00140548" w:rsidRPr="007E3493">
        <w:rPr>
          <w:szCs w:val="24"/>
        </w:rPr>
        <w:t xml:space="preserve"> </w:t>
      </w:r>
      <w:r w:rsidRPr="007E3493">
        <w:rPr>
          <w:szCs w:val="24"/>
        </w:rPr>
        <w:t>266003</w:t>
      </w:r>
      <w:r w:rsidR="00D45FEC" w:rsidRPr="007E3493">
        <w:rPr>
          <w:szCs w:val="24"/>
        </w:rPr>
        <w:t xml:space="preserve">, </w:t>
      </w:r>
      <w:r w:rsidRPr="007E3493">
        <w:rPr>
          <w:szCs w:val="24"/>
        </w:rPr>
        <w:t>Shandong Province, China</w:t>
      </w:r>
    </w:p>
    <w:p w14:paraId="7C3768F8" w14:textId="77777777" w:rsidR="00826AC6" w:rsidRPr="007E3493" w:rsidRDefault="00826AC6" w:rsidP="00826AC6">
      <w:pPr>
        <w:rPr>
          <w:b/>
          <w:szCs w:val="24"/>
        </w:rPr>
      </w:pPr>
    </w:p>
    <w:p w14:paraId="74C2F943" w14:textId="1B6AEA11" w:rsidR="00826AC6" w:rsidRPr="007E3493" w:rsidRDefault="00140548" w:rsidP="00826AC6">
      <w:pPr>
        <w:rPr>
          <w:szCs w:val="24"/>
        </w:rPr>
      </w:pPr>
      <w:r w:rsidRPr="007E3493">
        <w:rPr>
          <w:b/>
          <w:color w:val="000000"/>
          <w:szCs w:val="24"/>
          <w:lang w:val="en-GB"/>
        </w:rPr>
        <w:t>Author contributions:</w:t>
      </w:r>
      <w:r w:rsidRPr="007E3493">
        <w:rPr>
          <w:b/>
          <w:szCs w:val="24"/>
        </w:rPr>
        <w:t xml:space="preserve"> </w:t>
      </w:r>
      <w:r w:rsidR="005C091F" w:rsidRPr="007E3493">
        <w:rPr>
          <w:szCs w:val="24"/>
        </w:rPr>
        <w:t>Zheng XJ and</w:t>
      </w:r>
      <w:r w:rsidRPr="007E3493">
        <w:rPr>
          <w:szCs w:val="24"/>
        </w:rPr>
        <w:t xml:space="preserve"> </w:t>
      </w:r>
      <w:r w:rsidR="0054130A" w:rsidRPr="007E3493">
        <w:rPr>
          <w:szCs w:val="24"/>
        </w:rPr>
        <w:t xml:space="preserve">Liu XY </w:t>
      </w:r>
      <w:r w:rsidR="001979C3" w:rsidRPr="007E3493">
        <w:rPr>
          <w:szCs w:val="24"/>
        </w:rPr>
        <w:t xml:space="preserve">designed </w:t>
      </w:r>
      <w:r w:rsidR="00147704" w:rsidRPr="007E3493">
        <w:rPr>
          <w:szCs w:val="24"/>
        </w:rPr>
        <w:t xml:space="preserve">the </w:t>
      </w:r>
      <w:r w:rsidR="001979C3" w:rsidRPr="007E3493">
        <w:rPr>
          <w:szCs w:val="24"/>
        </w:rPr>
        <w:t>research;</w:t>
      </w:r>
      <w:r w:rsidR="009C0ECD" w:rsidRPr="007E3493">
        <w:rPr>
          <w:szCs w:val="24"/>
        </w:rPr>
        <w:t xml:space="preserve"> </w:t>
      </w:r>
      <w:proofErr w:type="spellStart"/>
      <w:r w:rsidR="0054130A" w:rsidRPr="007E3493">
        <w:rPr>
          <w:szCs w:val="24"/>
        </w:rPr>
        <w:t>Guo</w:t>
      </w:r>
      <w:proofErr w:type="spellEnd"/>
      <w:r w:rsidR="0054130A" w:rsidRPr="007E3493">
        <w:rPr>
          <w:szCs w:val="24"/>
        </w:rPr>
        <w:t xml:space="preserve"> JW and Kou JQ </w:t>
      </w:r>
      <w:r w:rsidR="001979C3" w:rsidRPr="007E3493">
        <w:rPr>
          <w:szCs w:val="24"/>
        </w:rPr>
        <w:t xml:space="preserve">performed </w:t>
      </w:r>
      <w:r w:rsidR="00147704" w:rsidRPr="007E3493">
        <w:rPr>
          <w:szCs w:val="24"/>
        </w:rPr>
        <w:t xml:space="preserve">the </w:t>
      </w:r>
      <w:r w:rsidR="001979C3" w:rsidRPr="007E3493">
        <w:rPr>
          <w:szCs w:val="24"/>
        </w:rPr>
        <w:t xml:space="preserve">research; </w:t>
      </w:r>
      <w:r w:rsidR="0054130A" w:rsidRPr="007E3493">
        <w:rPr>
          <w:szCs w:val="24"/>
        </w:rPr>
        <w:t>Sun YL and Zheng XJ</w:t>
      </w:r>
      <w:r w:rsidR="001979C3" w:rsidRPr="007E3493">
        <w:rPr>
          <w:szCs w:val="24"/>
        </w:rPr>
        <w:t xml:space="preserve"> analyzed </w:t>
      </w:r>
      <w:r w:rsidR="00147704" w:rsidRPr="007E3493">
        <w:rPr>
          <w:szCs w:val="24"/>
        </w:rPr>
        <w:t xml:space="preserve">the </w:t>
      </w:r>
      <w:r w:rsidR="001979C3" w:rsidRPr="007E3493">
        <w:rPr>
          <w:szCs w:val="24"/>
        </w:rPr>
        <w:t>data</w:t>
      </w:r>
      <w:r w:rsidR="0054130A" w:rsidRPr="007E3493">
        <w:rPr>
          <w:szCs w:val="24"/>
        </w:rPr>
        <w:t xml:space="preserve"> and</w:t>
      </w:r>
      <w:r w:rsidR="001979C3" w:rsidRPr="007E3493">
        <w:rPr>
          <w:szCs w:val="24"/>
        </w:rPr>
        <w:t xml:space="preserve"> wrote the paper.</w:t>
      </w:r>
    </w:p>
    <w:p w14:paraId="76E17340" w14:textId="77777777" w:rsidR="001979C3" w:rsidRPr="007E3493" w:rsidRDefault="001979C3" w:rsidP="00826AC6">
      <w:pPr>
        <w:rPr>
          <w:szCs w:val="24"/>
        </w:rPr>
      </w:pPr>
    </w:p>
    <w:p w14:paraId="420F5E74" w14:textId="77777777" w:rsidR="00FC68D7" w:rsidRPr="007E3493" w:rsidRDefault="00140548" w:rsidP="00826AC6">
      <w:pPr>
        <w:rPr>
          <w:szCs w:val="24"/>
        </w:rPr>
      </w:pPr>
      <w:bookmarkStart w:id="4" w:name="_Hlk28657030"/>
      <w:bookmarkStart w:id="5" w:name="OLE_LINK26"/>
      <w:r w:rsidRPr="007E3493">
        <w:rPr>
          <w:rFonts w:cstheme="minorHAnsi"/>
          <w:b/>
          <w:szCs w:val="24"/>
          <w:lang w:val="hu-HU"/>
        </w:rPr>
        <w:t xml:space="preserve">Corresponding author: </w:t>
      </w:r>
      <w:proofErr w:type="spellStart"/>
      <w:r w:rsidR="0054130A" w:rsidRPr="007E3493">
        <w:rPr>
          <w:b/>
          <w:szCs w:val="24"/>
        </w:rPr>
        <w:t>Xiu</w:t>
      </w:r>
      <w:proofErr w:type="spellEnd"/>
      <w:r w:rsidR="0054130A" w:rsidRPr="007E3493">
        <w:rPr>
          <w:b/>
          <w:szCs w:val="24"/>
        </w:rPr>
        <w:t>-Jun Zheng</w:t>
      </w:r>
      <w:bookmarkEnd w:id="4"/>
      <w:r w:rsidR="0054130A" w:rsidRPr="007E3493">
        <w:rPr>
          <w:b/>
          <w:szCs w:val="24"/>
        </w:rPr>
        <w:t xml:space="preserve">, PhD, Chief Physician, </w:t>
      </w:r>
      <w:r w:rsidR="0054130A" w:rsidRPr="007E3493">
        <w:rPr>
          <w:szCs w:val="24"/>
        </w:rPr>
        <w:t xml:space="preserve">Department of Spinal Surgery, The Affiliated Hospital of Qingdao University, </w:t>
      </w:r>
      <w:r w:rsidR="00CB5079" w:rsidRPr="007E3493">
        <w:rPr>
          <w:szCs w:val="24"/>
        </w:rPr>
        <w:t>No.16, Jiangsu Road,</w:t>
      </w:r>
      <w:r w:rsidR="00CF60E4" w:rsidRPr="007E3493">
        <w:rPr>
          <w:szCs w:val="24"/>
        </w:rPr>
        <w:t xml:space="preserve"> </w:t>
      </w:r>
      <w:r w:rsidR="0054130A" w:rsidRPr="007E3493">
        <w:rPr>
          <w:szCs w:val="24"/>
        </w:rPr>
        <w:t xml:space="preserve">Qingdao 266003, Shandong Province, China. </w:t>
      </w:r>
      <w:r w:rsidR="00236579" w:rsidRPr="007E3493">
        <w:rPr>
          <w:szCs w:val="24"/>
        </w:rPr>
        <w:t>xiyi5148141@163.com</w:t>
      </w:r>
    </w:p>
    <w:p w14:paraId="62A759E3" w14:textId="77777777" w:rsidR="000B48F7" w:rsidRPr="007E3493" w:rsidRDefault="000B48F7" w:rsidP="00140548">
      <w:pPr>
        <w:adjustRightInd w:val="0"/>
        <w:snapToGrid w:val="0"/>
        <w:rPr>
          <w:b/>
          <w:sz w:val="28"/>
          <w:szCs w:val="28"/>
          <w:lang w:val="pl-PL"/>
        </w:rPr>
      </w:pPr>
      <w:bookmarkStart w:id="6" w:name="OLE_LINK75"/>
      <w:bookmarkStart w:id="7" w:name="OLE_LINK76"/>
      <w:bookmarkStart w:id="8" w:name="OLE_LINK269"/>
      <w:bookmarkStart w:id="9" w:name="OLE_LINK239"/>
      <w:bookmarkStart w:id="10" w:name="OLE_LINK1092"/>
      <w:bookmarkStart w:id="11" w:name="OLE_LINK1091"/>
      <w:bookmarkStart w:id="12" w:name="OLE_LINK523"/>
      <w:bookmarkStart w:id="13" w:name="OLE_LINK90"/>
      <w:bookmarkStart w:id="14" w:name="OLE_LINK1027"/>
      <w:bookmarkStart w:id="15" w:name="OLE_LINK1009"/>
      <w:bookmarkStart w:id="16" w:name="OLE_LINK904"/>
      <w:bookmarkStart w:id="17" w:name="OLE_LINK658"/>
      <w:bookmarkStart w:id="18" w:name="OLE_LINK406"/>
      <w:bookmarkStart w:id="19" w:name="OLE_LINK389"/>
      <w:bookmarkEnd w:id="5"/>
    </w:p>
    <w:p w14:paraId="493039D3" w14:textId="77777777" w:rsidR="00140548" w:rsidRPr="007E3493" w:rsidRDefault="00140548" w:rsidP="00140548">
      <w:pPr>
        <w:adjustRightInd w:val="0"/>
        <w:snapToGrid w:val="0"/>
        <w:rPr>
          <w:bCs/>
          <w:szCs w:val="24"/>
        </w:rPr>
      </w:pPr>
      <w:r w:rsidRPr="007E3493">
        <w:rPr>
          <w:b/>
          <w:szCs w:val="24"/>
        </w:rPr>
        <w:t xml:space="preserve">Received: </w:t>
      </w:r>
      <w:r w:rsidRPr="007E3493">
        <w:rPr>
          <w:bCs/>
          <w:szCs w:val="24"/>
        </w:rPr>
        <w:t>November 22, 2019</w:t>
      </w:r>
    </w:p>
    <w:p w14:paraId="5A271DC1" w14:textId="77777777" w:rsidR="00140548" w:rsidRPr="007E3493" w:rsidRDefault="00140548" w:rsidP="00140548">
      <w:pPr>
        <w:adjustRightInd w:val="0"/>
        <w:snapToGrid w:val="0"/>
        <w:rPr>
          <w:bCs/>
          <w:szCs w:val="24"/>
        </w:rPr>
      </w:pPr>
      <w:r w:rsidRPr="007E3493">
        <w:rPr>
          <w:b/>
          <w:szCs w:val="24"/>
        </w:rPr>
        <w:t xml:space="preserve">Revised: </w:t>
      </w:r>
      <w:r w:rsidRPr="007E3493">
        <w:rPr>
          <w:bCs/>
          <w:szCs w:val="24"/>
        </w:rPr>
        <w:t>December 30, 2019</w:t>
      </w:r>
    </w:p>
    <w:p w14:paraId="29AD679B" w14:textId="56FD5710" w:rsidR="00140548" w:rsidRPr="007E3493" w:rsidRDefault="00140548" w:rsidP="00140548">
      <w:pPr>
        <w:adjustRightInd w:val="0"/>
        <w:snapToGrid w:val="0"/>
        <w:rPr>
          <w:color w:val="000000"/>
          <w:szCs w:val="24"/>
        </w:rPr>
      </w:pPr>
      <w:r w:rsidRPr="007E3493">
        <w:rPr>
          <w:b/>
          <w:szCs w:val="24"/>
        </w:rPr>
        <w:t>Accepted:</w:t>
      </w:r>
      <w:r w:rsidR="003725EC" w:rsidRPr="007E3493">
        <w:t xml:space="preserve"> </w:t>
      </w:r>
      <w:r w:rsidR="003725EC" w:rsidRPr="007E3493">
        <w:rPr>
          <w:bCs/>
          <w:szCs w:val="24"/>
        </w:rPr>
        <w:t>February 10, 2020</w:t>
      </w:r>
      <w:r w:rsidRPr="007E3493">
        <w:rPr>
          <w:bCs/>
          <w:szCs w:val="24"/>
        </w:rPr>
        <w:t xml:space="preserve"> </w:t>
      </w:r>
    </w:p>
    <w:p w14:paraId="7C6C6DC3" w14:textId="5DEDC5CB" w:rsidR="00140548" w:rsidRPr="007E3493" w:rsidRDefault="00140548" w:rsidP="00140548">
      <w:pPr>
        <w:adjustRightInd w:val="0"/>
        <w:snapToGrid w:val="0"/>
        <w:rPr>
          <w:b/>
          <w:szCs w:val="24"/>
        </w:rPr>
      </w:pPr>
      <w:r w:rsidRPr="007E3493">
        <w:rPr>
          <w:b/>
          <w:szCs w:val="24"/>
        </w:rPr>
        <w:t>Published online:</w:t>
      </w:r>
      <w:bookmarkEnd w:id="6"/>
      <w:bookmarkEnd w:id="7"/>
      <w:bookmarkEnd w:id="8"/>
      <w:bookmarkEnd w:id="9"/>
      <w:r w:rsidR="00DD0EE5" w:rsidRPr="007E3493">
        <w:rPr>
          <w:bCs/>
          <w:szCs w:val="24"/>
        </w:rPr>
        <w:t xml:space="preserve"> March 6, 2020</w:t>
      </w:r>
    </w:p>
    <w:bookmarkEnd w:id="10"/>
    <w:bookmarkEnd w:id="11"/>
    <w:bookmarkEnd w:id="12"/>
    <w:bookmarkEnd w:id="13"/>
    <w:bookmarkEnd w:id="14"/>
    <w:bookmarkEnd w:id="15"/>
    <w:bookmarkEnd w:id="16"/>
    <w:bookmarkEnd w:id="17"/>
    <w:bookmarkEnd w:id="18"/>
    <w:bookmarkEnd w:id="19"/>
    <w:p w14:paraId="66BBC47A" w14:textId="77777777" w:rsidR="008C5469" w:rsidRPr="007E3493" w:rsidRDefault="008C5469" w:rsidP="00B9066F">
      <w:pPr>
        <w:widowControl/>
        <w:spacing w:after="312"/>
        <w:rPr>
          <w:b/>
          <w:szCs w:val="24"/>
          <w:lang w:val="pl-PL"/>
        </w:rPr>
      </w:pPr>
      <w:r w:rsidRPr="007E3493">
        <w:rPr>
          <w:b/>
          <w:szCs w:val="24"/>
          <w:lang w:val="pl-PL"/>
        </w:rPr>
        <w:br w:type="page"/>
      </w:r>
    </w:p>
    <w:bookmarkEnd w:id="0"/>
    <w:p w14:paraId="4C6D793A" w14:textId="77777777" w:rsidR="00140548" w:rsidRPr="007E3493" w:rsidRDefault="00140548" w:rsidP="00140548">
      <w:pPr>
        <w:adjustRightInd w:val="0"/>
        <w:snapToGrid w:val="0"/>
        <w:rPr>
          <w:rFonts w:cstheme="minorHAnsi"/>
          <w:b/>
          <w:szCs w:val="24"/>
        </w:rPr>
      </w:pPr>
      <w:r w:rsidRPr="007E3493">
        <w:rPr>
          <w:rFonts w:cstheme="minorHAnsi"/>
          <w:b/>
          <w:szCs w:val="24"/>
        </w:rPr>
        <w:t>Abstract</w:t>
      </w:r>
    </w:p>
    <w:p w14:paraId="1ED0780B" w14:textId="77777777" w:rsidR="00140548" w:rsidRPr="007E3493" w:rsidRDefault="00140548" w:rsidP="00140548">
      <w:pPr>
        <w:adjustRightInd w:val="0"/>
        <w:snapToGrid w:val="0"/>
        <w:rPr>
          <w:rFonts w:cstheme="minorHAnsi"/>
          <w:szCs w:val="24"/>
        </w:rPr>
      </w:pPr>
      <w:r w:rsidRPr="007E3493">
        <w:rPr>
          <w:rFonts w:cstheme="minorHAnsi"/>
          <w:szCs w:val="24"/>
        </w:rPr>
        <w:t>BACKGROUND</w:t>
      </w:r>
    </w:p>
    <w:p w14:paraId="3E9A0CE5" w14:textId="424A7E2D" w:rsidR="00660398" w:rsidRPr="007E3493" w:rsidRDefault="00660398" w:rsidP="00660398">
      <w:pPr>
        <w:rPr>
          <w:rFonts w:cs="Times New Roman"/>
          <w:szCs w:val="24"/>
        </w:rPr>
      </w:pPr>
      <w:r w:rsidRPr="007E3493">
        <w:rPr>
          <w:rFonts w:cs="Times New Roman"/>
          <w:szCs w:val="24"/>
        </w:rPr>
        <w:t xml:space="preserve">Spinal cord injury (SCI) is a destructive disease that incurs huge personal and social costs, and there is no effective treatment. Although the pathogenesis and treatment mechanism of </w:t>
      </w:r>
      <w:r w:rsidR="00CE3565" w:rsidRPr="007E3493">
        <w:rPr>
          <w:rFonts w:cs="Times New Roman"/>
          <w:szCs w:val="24"/>
        </w:rPr>
        <w:t>SCI</w:t>
      </w:r>
      <w:r w:rsidRPr="007E3493">
        <w:rPr>
          <w:rFonts w:cs="Times New Roman"/>
          <w:szCs w:val="24"/>
        </w:rPr>
        <w:t xml:space="preserve"> has always been a strong scientific focus, the pathogenesis</w:t>
      </w:r>
      <w:r w:rsidR="00460385" w:rsidRPr="007E3493">
        <w:rPr>
          <w:rFonts w:cs="Times New Roman"/>
          <w:szCs w:val="24"/>
        </w:rPr>
        <w:t xml:space="preserve"> of </w:t>
      </w:r>
      <w:r w:rsidR="00147704" w:rsidRPr="007E3493">
        <w:rPr>
          <w:rFonts w:cs="Times New Roman"/>
          <w:szCs w:val="24"/>
        </w:rPr>
        <w:t>SCI</w:t>
      </w:r>
      <w:r w:rsidRPr="007E3493">
        <w:rPr>
          <w:rFonts w:cs="Times New Roman"/>
          <w:szCs w:val="24"/>
        </w:rPr>
        <w:t xml:space="preserve"> is </w:t>
      </w:r>
      <w:r w:rsidR="00580831" w:rsidRPr="007E3493">
        <w:rPr>
          <w:rFonts w:cs="Times New Roman"/>
          <w:szCs w:val="24"/>
        </w:rPr>
        <w:t>still under investigation</w:t>
      </w:r>
      <w:r w:rsidRPr="007E3493">
        <w:rPr>
          <w:rFonts w:cs="Times New Roman"/>
          <w:szCs w:val="24"/>
        </w:rPr>
        <w:t>.</w:t>
      </w:r>
    </w:p>
    <w:p w14:paraId="36ED914C" w14:textId="77777777" w:rsidR="00660398" w:rsidRPr="007E3493" w:rsidRDefault="00660398" w:rsidP="00660398">
      <w:pPr>
        <w:rPr>
          <w:rFonts w:cs="Times New Roman"/>
          <w:szCs w:val="24"/>
        </w:rPr>
      </w:pPr>
    </w:p>
    <w:p w14:paraId="52EBDDDC" w14:textId="77777777" w:rsidR="00140548" w:rsidRPr="007E3493" w:rsidRDefault="00140548" w:rsidP="00140548">
      <w:pPr>
        <w:adjustRightInd w:val="0"/>
        <w:snapToGrid w:val="0"/>
        <w:rPr>
          <w:szCs w:val="24"/>
        </w:rPr>
      </w:pPr>
      <w:r w:rsidRPr="007E3493">
        <w:rPr>
          <w:szCs w:val="24"/>
        </w:rPr>
        <w:t>AIM</w:t>
      </w:r>
    </w:p>
    <w:p w14:paraId="3DAB252D" w14:textId="650C02B7" w:rsidR="00660398" w:rsidRPr="007E3493" w:rsidRDefault="00140548" w:rsidP="00660398">
      <w:pPr>
        <w:rPr>
          <w:rFonts w:cs="Times New Roman"/>
          <w:szCs w:val="24"/>
        </w:rPr>
      </w:pPr>
      <w:r w:rsidRPr="007E3493">
        <w:rPr>
          <w:rFonts w:cs="Times New Roman"/>
          <w:szCs w:val="24"/>
        </w:rPr>
        <w:t xml:space="preserve">To </w:t>
      </w:r>
      <w:r w:rsidR="00147704" w:rsidRPr="007E3493">
        <w:rPr>
          <w:rFonts w:cs="Times New Roman"/>
          <w:szCs w:val="24"/>
        </w:rPr>
        <w:t>determine</w:t>
      </w:r>
      <w:r w:rsidR="006F1B36" w:rsidRPr="007E3493">
        <w:rPr>
          <w:rFonts w:cs="Times New Roman"/>
          <w:szCs w:val="24"/>
        </w:rPr>
        <w:t xml:space="preserve"> the</w:t>
      </w:r>
      <w:r w:rsidR="00660398" w:rsidRPr="007E3493">
        <w:rPr>
          <w:rFonts w:cs="Times New Roman"/>
          <w:szCs w:val="24"/>
        </w:rPr>
        <w:t xml:space="preserve"> key genes</w:t>
      </w:r>
      <w:r w:rsidR="006F1B36" w:rsidRPr="007E3493">
        <w:rPr>
          <w:rFonts w:cs="Times New Roman"/>
          <w:szCs w:val="24"/>
        </w:rPr>
        <w:t xml:space="preserve"> based on the modularization of in-depth analysis</w:t>
      </w:r>
      <w:r w:rsidR="00660398" w:rsidRPr="007E3493">
        <w:rPr>
          <w:rFonts w:cs="Times New Roman"/>
          <w:szCs w:val="24"/>
        </w:rPr>
        <w:t xml:space="preserve">, </w:t>
      </w:r>
      <w:r w:rsidR="00147704" w:rsidRPr="007E3493">
        <w:rPr>
          <w:rFonts w:cs="Times New Roman"/>
          <w:szCs w:val="24"/>
        </w:rPr>
        <w:t>in order</w:t>
      </w:r>
      <w:r w:rsidR="0018524B" w:rsidRPr="007E3493">
        <w:rPr>
          <w:rFonts w:cs="Times New Roman"/>
          <w:szCs w:val="24"/>
        </w:rPr>
        <w:t xml:space="preserve"> </w:t>
      </w:r>
      <w:r w:rsidR="00660398" w:rsidRPr="007E3493">
        <w:rPr>
          <w:rFonts w:cs="Times New Roman"/>
          <w:szCs w:val="24"/>
        </w:rPr>
        <w:t xml:space="preserve">to identify the repair mechanism of astrocytes and non-astrocytes in </w:t>
      </w:r>
      <w:r w:rsidR="00CE3565" w:rsidRPr="007E3493">
        <w:rPr>
          <w:rFonts w:cs="Times New Roman"/>
          <w:szCs w:val="24"/>
        </w:rPr>
        <w:t>SCI</w:t>
      </w:r>
      <w:r w:rsidR="00660398" w:rsidRPr="007E3493">
        <w:rPr>
          <w:rFonts w:cs="Times New Roman"/>
          <w:szCs w:val="24"/>
        </w:rPr>
        <w:t>.</w:t>
      </w:r>
    </w:p>
    <w:p w14:paraId="69BE0A88" w14:textId="77777777" w:rsidR="00660398" w:rsidRPr="007E3493" w:rsidRDefault="00660398" w:rsidP="00660398">
      <w:pPr>
        <w:rPr>
          <w:rFonts w:cs="Times New Roman"/>
          <w:szCs w:val="24"/>
        </w:rPr>
      </w:pPr>
    </w:p>
    <w:p w14:paraId="3AA705C8" w14:textId="77777777" w:rsidR="00140548" w:rsidRPr="007E3493" w:rsidRDefault="00140548" w:rsidP="00140548">
      <w:pPr>
        <w:adjustRightInd w:val="0"/>
        <w:snapToGrid w:val="0"/>
        <w:rPr>
          <w:szCs w:val="24"/>
        </w:rPr>
      </w:pPr>
      <w:r w:rsidRPr="007E3493">
        <w:rPr>
          <w:szCs w:val="24"/>
        </w:rPr>
        <w:t>METHODS</w:t>
      </w:r>
    </w:p>
    <w:p w14:paraId="3495A598" w14:textId="52A6F0D3" w:rsidR="00660398" w:rsidRPr="007E3493" w:rsidRDefault="00660398" w:rsidP="00660398">
      <w:pPr>
        <w:rPr>
          <w:rFonts w:cs="Times New Roman"/>
          <w:szCs w:val="24"/>
        </w:rPr>
      </w:pPr>
      <w:r w:rsidRPr="007E3493">
        <w:rPr>
          <w:rFonts w:cs="Times New Roman"/>
          <w:szCs w:val="24"/>
        </w:rPr>
        <w:t xml:space="preserve">Firstly, the differences between injured and non-injured spinal cord of astrocyte (HA), injured and non-injured spinal cord of non-astrocyte (FLOW), injured spinal cord of non-injured astrocyte (HA) and non-injured spinal cord of non-astrocyte (FLOW), and non-injured spinal cord of astrocyte (HA) and non-astrocyte (FLOW) were analyzed. The total </w:t>
      </w:r>
      <w:r w:rsidR="009F0903" w:rsidRPr="007E3493">
        <w:rPr>
          <w:rFonts w:cs="Times New Roman"/>
          <w:szCs w:val="24"/>
        </w:rPr>
        <w:t xml:space="preserve">number of </w:t>
      </w:r>
      <w:r w:rsidRPr="007E3493">
        <w:rPr>
          <w:rFonts w:cs="Times New Roman"/>
          <w:szCs w:val="24"/>
        </w:rPr>
        <w:t>differential</w:t>
      </w:r>
      <w:r w:rsidR="009F0903" w:rsidRPr="007E3493">
        <w:rPr>
          <w:rFonts w:cs="Times New Roman"/>
          <w:szCs w:val="24"/>
        </w:rPr>
        <w:t>ly expressed</w:t>
      </w:r>
      <w:r w:rsidRPr="007E3493">
        <w:rPr>
          <w:rFonts w:cs="Times New Roman"/>
          <w:szCs w:val="24"/>
        </w:rPr>
        <w:t xml:space="preserve"> genes w</w:t>
      </w:r>
      <w:r w:rsidR="009F0903" w:rsidRPr="007E3493">
        <w:rPr>
          <w:rFonts w:cs="Times New Roman"/>
          <w:szCs w:val="24"/>
        </w:rPr>
        <w:t>as</w:t>
      </w:r>
      <w:r w:rsidRPr="007E3493">
        <w:rPr>
          <w:rFonts w:cs="Times New Roman"/>
          <w:szCs w:val="24"/>
        </w:rPr>
        <w:t xml:space="preserve"> obtained by merging the four groups of differential results. Secondly, the</w:t>
      </w:r>
      <w:r w:rsidR="00147704" w:rsidRPr="007E3493">
        <w:rPr>
          <w:rFonts w:cs="Times New Roman"/>
          <w:szCs w:val="24"/>
        </w:rPr>
        <w:t xml:space="preserve"> genes</w:t>
      </w:r>
      <w:r w:rsidRPr="007E3493">
        <w:rPr>
          <w:rFonts w:cs="Times New Roman"/>
          <w:szCs w:val="24"/>
        </w:rPr>
        <w:t xml:space="preserve"> </w:t>
      </w:r>
      <w:r w:rsidR="0018524B" w:rsidRPr="007E3493">
        <w:rPr>
          <w:rFonts w:cs="Times New Roman"/>
          <w:szCs w:val="24"/>
        </w:rPr>
        <w:t xml:space="preserve">were </w:t>
      </w:r>
      <w:r w:rsidRPr="007E3493">
        <w:rPr>
          <w:rFonts w:cs="Times New Roman"/>
          <w:szCs w:val="24"/>
        </w:rPr>
        <w:t>co-expressed and clustered. Then, the enrichment of GO function and KEGG pathway of module genes was analyzed. Finally, non-coding RNA, transcription factors and drugs that regulate module</w:t>
      </w:r>
      <w:r w:rsidR="00147704" w:rsidRPr="007E3493">
        <w:rPr>
          <w:rFonts w:cs="Times New Roman"/>
          <w:szCs w:val="24"/>
        </w:rPr>
        <w:t xml:space="preserve"> gene</w:t>
      </w:r>
      <w:r w:rsidRPr="007E3493">
        <w:rPr>
          <w:rFonts w:cs="Times New Roman"/>
          <w:szCs w:val="24"/>
        </w:rPr>
        <w:t xml:space="preserve">s </w:t>
      </w:r>
      <w:r w:rsidR="0018524B" w:rsidRPr="007E3493">
        <w:rPr>
          <w:rFonts w:cs="Times New Roman"/>
          <w:szCs w:val="24"/>
        </w:rPr>
        <w:t xml:space="preserve">were </w:t>
      </w:r>
      <w:r w:rsidRPr="007E3493">
        <w:rPr>
          <w:rFonts w:cs="Times New Roman"/>
          <w:szCs w:val="24"/>
        </w:rPr>
        <w:t xml:space="preserve">predicted </w:t>
      </w:r>
      <w:r w:rsidR="00147704" w:rsidRPr="007E3493">
        <w:rPr>
          <w:rFonts w:cs="Times New Roman"/>
          <w:szCs w:val="24"/>
        </w:rPr>
        <w:t>using</w:t>
      </w:r>
      <w:r w:rsidRPr="007E3493">
        <w:rPr>
          <w:rFonts w:cs="Times New Roman"/>
          <w:szCs w:val="24"/>
        </w:rPr>
        <w:t xml:space="preserve"> hypergeometric tests. </w:t>
      </w:r>
    </w:p>
    <w:p w14:paraId="6BFE8D2F" w14:textId="77777777" w:rsidR="00660398" w:rsidRPr="007E3493" w:rsidRDefault="00660398" w:rsidP="00660398">
      <w:pPr>
        <w:rPr>
          <w:rFonts w:cs="Times New Roman"/>
          <w:szCs w:val="24"/>
        </w:rPr>
      </w:pPr>
    </w:p>
    <w:p w14:paraId="1F7B4388" w14:textId="77777777" w:rsidR="00140548" w:rsidRPr="007E3493" w:rsidRDefault="00140548" w:rsidP="00140548">
      <w:pPr>
        <w:adjustRightInd w:val="0"/>
        <w:snapToGrid w:val="0"/>
        <w:rPr>
          <w:szCs w:val="24"/>
        </w:rPr>
      </w:pPr>
      <w:r w:rsidRPr="007E3493">
        <w:rPr>
          <w:szCs w:val="24"/>
        </w:rPr>
        <w:t>RESULTS</w:t>
      </w:r>
    </w:p>
    <w:p w14:paraId="56DA6AD5" w14:textId="48459C5A" w:rsidR="00660398" w:rsidRPr="007E3493" w:rsidRDefault="00660398" w:rsidP="00660398">
      <w:pPr>
        <w:rPr>
          <w:rFonts w:cs="Times New Roman"/>
          <w:szCs w:val="24"/>
        </w:rPr>
      </w:pPr>
      <w:r w:rsidRPr="007E3493">
        <w:rPr>
          <w:rFonts w:cs="Times New Roman"/>
          <w:szCs w:val="24"/>
        </w:rPr>
        <w:t>In summary, we obtained 19 expression modules involving 5216 differentially expressed genes. Among them, mi</w:t>
      </w:r>
      <w:r w:rsidR="004B33E0" w:rsidRPr="007E3493">
        <w:rPr>
          <w:rFonts w:cs="Times New Roman"/>
          <w:szCs w:val="24"/>
        </w:rPr>
        <w:t>R</w:t>
      </w:r>
      <w:r w:rsidRPr="007E3493">
        <w:rPr>
          <w:rFonts w:cs="Times New Roman"/>
          <w:szCs w:val="24"/>
        </w:rPr>
        <w:t xml:space="preserve">-494, XIST and other genes </w:t>
      </w:r>
      <w:r w:rsidR="003877ED" w:rsidRPr="007E3493">
        <w:rPr>
          <w:rFonts w:cs="Times New Roman"/>
          <w:szCs w:val="24"/>
        </w:rPr>
        <w:t xml:space="preserve">were </w:t>
      </w:r>
      <w:r w:rsidRPr="007E3493">
        <w:rPr>
          <w:rFonts w:cs="Times New Roman"/>
          <w:szCs w:val="24"/>
        </w:rPr>
        <w:t xml:space="preserve">differentially expressed in </w:t>
      </w:r>
      <w:r w:rsidR="00CE3565" w:rsidRPr="007E3493">
        <w:rPr>
          <w:rFonts w:cs="Times New Roman"/>
          <w:szCs w:val="24"/>
        </w:rPr>
        <w:t>SCI</w:t>
      </w:r>
      <w:r w:rsidRPr="007E3493">
        <w:rPr>
          <w:rFonts w:cs="Times New Roman"/>
          <w:szCs w:val="24"/>
        </w:rPr>
        <w:t xml:space="preserve"> patients, and play</w:t>
      </w:r>
      <w:r w:rsidR="003877ED" w:rsidRPr="007E3493">
        <w:rPr>
          <w:rFonts w:cs="Times New Roman"/>
          <w:szCs w:val="24"/>
        </w:rPr>
        <w:t>ed</w:t>
      </w:r>
      <w:r w:rsidRPr="007E3493">
        <w:rPr>
          <w:rFonts w:cs="Times New Roman"/>
          <w:szCs w:val="24"/>
        </w:rPr>
        <w:t xml:space="preserve"> an active regulatory role in dysfunction module, </w:t>
      </w:r>
      <w:r w:rsidR="00147704" w:rsidRPr="007E3493">
        <w:rPr>
          <w:rFonts w:cs="Times New Roman"/>
          <w:szCs w:val="24"/>
        </w:rPr>
        <w:t>and these genes</w:t>
      </w:r>
      <w:r w:rsidRPr="007E3493">
        <w:rPr>
          <w:rFonts w:cs="Times New Roman"/>
          <w:szCs w:val="24"/>
        </w:rPr>
        <w:t xml:space="preserve"> </w:t>
      </w:r>
      <w:r w:rsidR="003877ED" w:rsidRPr="007E3493">
        <w:rPr>
          <w:rFonts w:cs="Times New Roman"/>
          <w:szCs w:val="24"/>
        </w:rPr>
        <w:t>were</w:t>
      </w:r>
      <w:r w:rsidRPr="007E3493">
        <w:rPr>
          <w:rFonts w:cs="Times New Roman"/>
          <w:szCs w:val="24"/>
        </w:rPr>
        <w:t xml:space="preserve"> recognized as the driving genes of </w:t>
      </w:r>
      <w:r w:rsidR="00CE3565" w:rsidRPr="007E3493">
        <w:rPr>
          <w:rFonts w:cs="Times New Roman"/>
          <w:szCs w:val="24"/>
        </w:rPr>
        <w:t>SCI</w:t>
      </w:r>
      <w:r w:rsidRPr="007E3493">
        <w:rPr>
          <w:rFonts w:cs="Times New Roman"/>
          <w:szCs w:val="24"/>
        </w:rPr>
        <w:t xml:space="preserve">. Enrichment results showed that module genes were significantly involved in the biological processes of inflammation, oxidation and apoptosis. </w:t>
      </w:r>
      <w:r w:rsidR="00147704" w:rsidRPr="007E3493">
        <w:rPr>
          <w:rFonts w:cs="Times New Roman"/>
          <w:szCs w:val="24"/>
        </w:rPr>
        <w:t>S</w:t>
      </w:r>
      <w:r w:rsidRPr="007E3493">
        <w:rPr>
          <w:rFonts w:cs="Times New Roman"/>
          <w:szCs w:val="24"/>
        </w:rPr>
        <w:t xml:space="preserve">ignal pathways such as NF-kappa B/A20, AMPK and MAPK were significantly regulated. In addition, </w:t>
      </w:r>
      <w:r w:rsidR="00B15DCB" w:rsidRPr="007E3493">
        <w:rPr>
          <w:rFonts w:cs="Times New Roman"/>
          <w:szCs w:val="24"/>
        </w:rPr>
        <w:t xml:space="preserve">non-coding RNA </w:t>
      </w:r>
      <w:r w:rsidRPr="007E3493">
        <w:rPr>
          <w:rFonts w:cs="Times New Roman"/>
          <w:szCs w:val="24"/>
        </w:rPr>
        <w:t xml:space="preserve">pivot (including miR-136-5p and let-7d-5p, </w:t>
      </w:r>
      <w:r w:rsidRPr="007E3493">
        <w:rPr>
          <w:rFonts w:cs="Times New Roman"/>
          <w:i/>
          <w:iCs/>
          <w:szCs w:val="24"/>
        </w:rPr>
        <w:t>etc.</w:t>
      </w:r>
      <w:r w:rsidRPr="007E3493">
        <w:rPr>
          <w:rFonts w:cs="Times New Roman"/>
          <w:szCs w:val="24"/>
        </w:rPr>
        <w:t xml:space="preserve">) and </w:t>
      </w:r>
      <w:r w:rsidR="00FD0B8A" w:rsidRPr="007E3493">
        <w:rPr>
          <w:rFonts w:cs="Times New Roman"/>
          <w:szCs w:val="24"/>
        </w:rPr>
        <w:t xml:space="preserve">transcription factor </w:t>
      </w:r>
      <w:r w:rsidRPr="007E3493">
        <w:rPr>
          <w:rFonts w:cs="Times New Roman"/>
          <w:szCs w:val="24"/>
        </w:rPr>
        <w:t xml:space="preserve">pivot (including NFKB1, MYC, </w:t>
      </w:r>
      <w:r w:rsidRPr="007E3493">
        <w:rPr>
          <w:rFonts w:cs="Times New Roman"/>
          <w:i/>
          <w:iCs/>
          <w:szCs w:val="24"/>
        </w:rPr>
        <w:t>etc.</w:t>
      </w:r>
      <w:r w:rsidRPr="007E3493">
        <w:rPr>
          <w:rFonts w:cs="Times New Roman"/>
          <w:szCs w:val="24"/>
        </w:rPr>
        <w:t>) were identified as significant regulatory dysfunction modules.</w:t>
      </w:r>
    </w:p>
    <w:p w14:paraId="14415096" w14:textId="77777777" w:rsidR="00660398" w:rsidRPr="007E3493" w:rsidRDefault="00660398" w:rsidP="00660398">
      <w:pPr>
        <w:rPr>
          <w:rFonts w:cs="Times New Roman"/>
          <w:szCs w:val="24"/>
        </w:rPr>
      </w:pPr>
    </w:p>
    <w:p w14:paraId="28BD50DA" w14:textId="77777777" w:rsidR="00140548" w:rsidRPr="007E3493" w:rsidRDefault="00140548" w:rsidP="00140548">
      <w:pPr>
        <w:adjustRightInd w:val="0"/>
        <w:snapToGrid w:val="0"/>
        <w:rPr>
          <w:szCs w:val="24"/>
        </w:rPr>
      </w:pPr>
      <w:r w:rsidRPr="007E3493">
        <w:rPr>
          <w:szCs w:val="24"/>
        </w:rPr>
        <w:t>CONCLUSION</w:t>
      </w:r>
    </w:p>
    <w:p w14:paraId="01D3842E" w14:textId="6143ABFB" w:rsidR="00660398" w:rsidRPr="007E3493" w:rsidRDefault="00660398" w:rsidP="00660398">
      <w:pPr>
        <w:rPr>
          <w:rFonts w:cs="Times New Roman"/>
          <w:szCs w:val="24"/>
        </w:rPr>
      </w:pPr>
      <w:r w:rsidRPr="007E3493">
        <w:rPr>
          <w:rFonts w:cs="Times New Roman"/>
          <w:szCs w:val="24"/>
        </w:rPr>
        <w:t xml:space="preserve">Overall, </w:t>
      </w:r>
      <w:r w:rsidR="00147704" w:rsidRPr="007E3493">
        <w:rPr>
          <w:rFonts w:cs="Times New Roman"/>
          <w:szCs w:val="24"/>
        </w:rPr>
        <w:t>this study</w:t>
      </w:r>
      <w:r w:rsidRPr="007E3493">
        <w:rPr>
          <w:rFonts w:cs="Times New Roman"/>
          <w:szCs w:val="24"/>
        </w:rPr>
        <w:t xml:space="preserve"> uncovered a co-expression network of key genes involved in astrocyte and non-astrocyte regulation in </w:t>
      </w:r>
      <w:r w:rsidR="00CE3565" w:rsidRPr="007E3493">
        <w:rPr>
          <w:rFonts w:cs="Times New Roman"/>
          <w:szCs w:val="24"/>
        </w:rPr>
        <w:t>SCI</w:t>
      </w:r>
      <w:r w:rsidRPr="007E3493">
        <w:rPr>
          <w:rFonts w:cs="Times New Roman"/>
          <w:szCs w:val="24"/>
        </w:rPr>
        <w:t xml:space="preserve">. </w:t>
      </w:r>
      <w:r w:rsidR="00147704" w:rsidRPr="007E3493">
        <w:rPr>
          <w:rFonts w:cs="Times New Roman"/>
          <w:szCs w:val="24"/>
        </w:rPr>
        <w:t>These findings</w:t>
      </w:r>
      <w:r w:rsidRPr="007E3493">
        <w:rPr>
          <w:rFonts w:cs="Times New Roman"/>
          <w:szCs w:val="24"/>
        </w:rPr>
        <w:t xml:space="preserve"> help</w:t>
      </w:r>
      <w:r w:rsidR="00147704" w:rsidRPr="007E3493">
        <w:rPr>
          <w:rFonts w:cs="Times New Roman"/>
          <w:szCs w:val="24"/>
        </w:rPr>
        <w:t>ed</w:t>
      </w:r>
      <w:r w:rsidRPr="007E3493">
        <w:rPr>
          <w:rFonts w:cs="Times New Roman"/>
          <w:szCs w:val="24"/>
        </w:rPr>
        <w:t xml:space="preserve"> to reveal the core dysfunction modules, potential regulatory factors and driving genes of the disease, and to improve our understanding of its pathogenesis.</w:t>
      </w:r>
    </w:p>
    <w:p w14:paraId="2A82890B" w14:textId="77777777" w:rsidR="00660398" w:rsidRPr="007E3493" w:rsidRDefault="00660398" w:rsidP="00660398">
      <w:pPr>
        <w:rPr>
          <w:rFonts w:cs="Times New Roman"/>
          <w:szCs w:val="24"/>
        </w:rPr>
      </w:pPr>
    </w:p>
    <w:p w14:paraId="6CD0248A" w14:textId="77777777" w:rsidR="00A10FF1" w:rsidRPr="007E3493" w:rsidRDefault="00A10FF1" w:rsidP="00A10FF1">
      <w:pPr>
        <w:rPr>
          <w:rFonts w:cs="Times New Roman"/>
          <w:szCs w:val="24"/>
        </w:rPr>
      </w:pPr>
      <w:r w:rsidRPr="007E3493">
        <w:rPr>
          <w:rFonts w:cs="Times New Roman"/>
          <w:b/>
          <w:szCs w:val="24"/>
        </w:rPr>
        <w:t>Key words:</w:t>
      </w:r>
      <w:r w:rsidRPr="007E3493">
        <w:rPr>
          <w:rFonts w:cs="Times New Roman"/>
          <w:szCs w:val="24"/>
        </w:rPr>
        <w:t xml:space="preserve"> Astrocyte; Non-astrocyte; Spinal cord injury; Repair mechanism; Dysfunction module; Module genes</w:t>
      </w:r>
    </w:p>
    <w:p w14:paraId="0816C629" w14:textId="77777777" w:rsidR="00A10FF1" w:rsidRPr="007E3493" w:rsidRDefault="00A10FF1" w:rsidP="00660398">
      <w:pPr>
        <w:rPr>
          <w:rFonts w:cs="Times New Roman"/>
          <w:b/>
          <w:szCs w:val="24"/>
        </w:rPr>
      </w:pPr>
    </w:p>
    <w:p w14:paraId="6CBCC877" w14:textId="66D463F4" w:rsidR="00A10FF1" w:rsidRPr="007E3493" w:rsidRDefault="00A10FF1" w:rsidP="005B718A">
      <w:pPr>
        <w:adjustRightInd w:val="0"/>
        <w:snapToGrid w:val="0"/>
        <w:rPr>
          <w:bCs/>
          <w:szCs w:val="24"/>
        </w:rPr>
      </w:pPr>
      <w:r w:rsidRPr="007E3493">
        <w:rPr>
          <w:bCs/>
          <w:szCs w:val="24"/>
        </w:rPr>
        <w:t xml:space="preserve">Liu XY, </w:t>
      </w:r>
      <w:proofErr w:type="spellStart"/>
      <w:r w:rsidRPr="007E3493">
        <w:rPr>
          <w:bCs/>
          <w:szCs w:val="24"/>
        </w:rPr>
        <w:t>Guo</w:t>
      </w:r>
      <w:proofErr w:type="spellEnd"/>
      <w:r w:rsidRPr="007E3493">
        <w:rPr>
          <w:bCs/>
          <w:szCs w:val="24"/>
        </w:rPr>
        <w:t xml:space="preserve"> JW, Kou JQ, Sun YL, Zheng XJ. Repair mechanism of astrocytes and non-astrocytes in spinal cord injury. </w:t>
      </w:r>
      <w:r w:rsidRPr="007E3493">
        <w:rPr>
          <w:bCs/>
          <w:i/>
          <w:iCs/>
          <w:szCs w:val="24"/>
        </w:rPr>
        <w:t xml:space="preserve">World J </w:t>
      </w:r>
      <w:proofErr w:type="spellStart"/>
      <w:r w:rsidRPr="007E3493">
        <w:rPr>
          <w:bCs/>
          <w:i/>
          <w:iCs/>
          <w:szCs w:val="24"/>
        </w:rPr>
        <w:t>Clin</w:t>
      </w:r>
      <w:proofErr w:type="spellEnd"/>
      <w:r w:rsidRPr="007E3493">
        <w:rPr>
          <w:bCs/>
          <w:i/>
          <w:iCs/>
          <w:szCs w:val="24"/>
        </w:rPr>
        <w:t xml:space="preserve"> Cases </w:t>
      </w:r>
      <w:r w:rsidR="005B718A" w:rsidRPr="007E3493">
        <w:rPr>
          <w:bCs/>
          <w:szCs w:val="24"/>
        </w:rPr>
        <w:t xml:space="preserve">2020; 8(5): </w:t>
      </w:r>
      <w:r w:rsidR="003D5758" w:rsidRPr="007E3493">
        <w:rPr>
          <w:bCs/>
          <w:szCs w:val="24"/>
        </w:rPr>
        <w:t>854-</w:t>
      </w:r>
      <w:proofErr w:type="gramStart"/>
      <w:r w:rsidR="003D5758" w:rsidRPr="007E3493">
        <w:rPr>
          <w:bCs/>
          <w:szCs w:val="24"/>
        </w:rPr>
        <w:t>863</w:t>
      </w:r>
      <w:r w:rsidR="005B718A" w:rsidRPr="007E3493">
        <w:rPr>
          <w:bCs/>
          <w:szCs w:val="24"/>
        </w:rPr>
        <w:t xml:space="preserve">  URL</w:t>
      </w:r>
      <w:proofErr w:type="gramEnd"/>
      <w:r w:rsidR="005B718A" w:rsidRPr="007E3493">
        <w:rPr>
          <w:bCs/>
          <w:szCs w:val="24"/>
        </w:rPr>
        <w:t>: https://www.wjgnet.com/2307-8960/full/v8/i5/</w:t>
      </w:r>
      <w:r w:rsidR="003D5758" w:rsidRPr="007E3493">
        <w:rPr>
          <w:bCs/>
          <w:szCs w:val="24"/>
        </w:rPr>
        <w:t>854</w:t>
      </w:r>
      <w:r w:rsidR="005B718A" w:rsidRPr="007E3493">
        <w:rPr>
          <w:bCs/>
          <w:szCs w:val="24"/>
        </w:rPr>
        <w:t>.htm DOI: https://dx.doi.org/10.12998/wjcc.v8.i5.</w:t>
      </w:r>
      <w:r w:rsidR="003D5758" w:rsidRPr="007E3493">
        <w:rPr>
          <w:bCs/>
          <w:szCs w:val="24"/>
        </w:rPr>
        <w:t>854</w:t>
      </w:r>
    </w:p>
    <w:p w14:paraId="21637891" w14:textId="77777777" w:rsidR="00A10FF1" w:rsidRPr="007E3493" w:rsidRDefault="00A10FF1" w:rsidP="00A10FF1">
      <w:pPr>
        <w:rPr>
          <w:b/>
          <w:szCs w:val="24"/>
        </w:rPr>
      </w:pPr>
    </w:p>
    <w:p w14:paraId="0015058E" w14:textId="72D4276D" w:rsidR="00A10FF1" w:rsidRPr="007E3493" w:rsidRDefault="00226D26" w:rsidP="00A10FF1">
      <w:pPr>
        <w:rPr>
          <w:rFonts w:cs="Times New Roman"/>
          <w:szCs w:val="24"/>
        </w:rPr>
      </w:pPr>
      <w:r w:rsidRPr="007E3493">
        <w:rPr>
          <w:rFonts w:cs="Times New Roman"/>
          <w:b/>
          <w:szCs w:val="24"/>
        </w:rPr>
        <w:t>Core tip</w:t>
      </w:r>
      <w:r w:rsidR="00CB5079" w:rsidRPr="007E3493">
        <w:rPr>
          <w:rFonts w:cs="Times New Roman"/>
          <w:b/>
          <w:szCs w:val="24"/>
        </w:rPr>
        <w:t xml:space="preserve">: </w:t>
      </w:r>
      <w:r w:rsidR="00CB5079" w:rsidRPr="007E3493">
        <w:rPr>
          <w:rFonts w:cs="Times New Roman"/>
          <w:szCs w:val="24"/>
        </w:rPr>
        <w:t xml:space="preserve">The present study uncovered a co-expression network of key genes involved in astrocyte and non-astrocyte regulation in spinal cord injury. </w:t>
      </w:r>
      <w:r w:rsidR="00147704" w:rsidRPr="007E3493">
        <w:rPr>
          <w:rFonts w:cs="Times New Roman"/>
          <w:szCs w:val="24"/>
        </w:rPr>
        <w:t>These findings</w:t>
      </w:r>
      <w:r w:rsidR="00CB5079" w:rsidRPr="007E3493">
        <w:rPr>
          <w:rFonts w:cs="Times New Roman"/>
          <w:szCs w:val="24"/>
        </w:rPr>
        <w:t xml:space="preserve"> help</w:t>
      </w:r>
      <w:r w:rsidR="00C356AC" w:rsidRPr="007E3493">
        <w:rPr>
          <w:rFonts w:cs="Times New Roman"/>
          <w:szCs w:val="24"/>
        </w:rPr>
        <w:t>ed</w:t>
      </w:r>
      <w:r w:rsidR="00CB5079" w:rsidRPr="007E3493">
        <w:rPr>
          <w:rFonts w:cs="Times New Roman"/>
          <w:szCs w:val="24"/>
        </w:rPr>
        <w:t xml:space="preserve"> to reveal the core dysfunction modules, </w:t>
      </w:r>
      <w:bookmarkStart w:id="20" w:name="_Hlk28656398"/>
      <w:r w:rsidR="00CB5079" w:rsidRPr="007E3493">
        <w:rPr>
          <w:rFonts w:cs="Times New Roman"/>
          <w:szCs w:val="24"/>
        </w:rPr>
        <w:t>potential regulatory factors</w:t>
      </w:r>
      <w:bookmarkEnd w:id="20"/>
      <w:r w:rsidR="00CB5079" w:rsidRPr="007E3493">
        <w:rPr>
          <w:rFonts w:cs="Times New Roman"/>
          <w:szCs w:val="24"/>
        </w:rPr>
        <w:t xml:space="preserve"> and driving genes of the disease, and to improve our understanding of its pathogenesis.</w:t>
      </w:r>
    </w:p>
    <w:p w14:paraId="4182D8E0" w14:textId="77777777" w:rsidR="00A10FF1" w:rsidRPr="007E3493" w:rsidRDefault="00A10FF1">
      <w:pPr>
        <w:widowControl/>
        <w:spacing w:line="240" w:lineRule="auto"/>
        <w:jc w:val="left"/>
        <w:rPr>
          <w:rFonts w:cs="Times New Roman"/>
          <w:szCs w:val="24"/>
        </w:rPr>
      </w:pPr>
      <w:r w:rsidRPr="007E3493">
        <w:rPr>
          <w:rFonts w:cs="Times New Roman"/>
          <w:szCs w:val="24"/>
        </w:rPr>
        <w:br w:type="page"/>
      </w:r>
    </w:p>
    <w:p w14:paraId="53C6DD5F" w14:textId="77777777" w:rsidR="00A10FF1" w:rsidRPr="007E3493" w:rsidRDefault="00A10FF1" w:rsidP="00A10FF1">
      <w:pPr>
        <w:adjustRightInd w:val="0"/>
        <w:snapToGrid w:val="0"/>
        <w:rPr>
          <w:rFonts w:cstheme="minorHAnsi"/>
          <w:b/>
          <w:szCs w:val="24"/>
          <w:u w:val="single"/>
        </w:rPr>
      </w:pPr>
      <w:r w:rsidRPr="007E3493">
        <w:rPr>
          <w:rFonts w:cstheme="minorHAnsi"/>
          <w:b/>
          <w:szCs w:val="24"/>
          <w:u w:val="single"/>
        </w:rPr>
        <w:t>INTRODUCTION</w:t>
      </w:r>
    </w:p>
    <w:p w14:paraId="0F275E61" w14:textId="273D233E" w:rsidR="00660398" w:rsidRPr="007E3493" w:rsidRDefault="00660398" w:rsidP="00660398">
      <w:pPr>
        <w:rPr>
          <w:rFonts w:cs="Times New Roman"/>
          <w:szCs w:val="24"/>
        </w:rPr>
      </w:pPr>
      <w:r w:rsidRPr="007E3493">
        <w:rPr>
          <w:rFonts w:cs="Times New Roman"/>
          <w:szCs w:val="24"/>
        </w:rPr>
        <w:t xml:space="preserve">Spinal cord injury (SCI) is one of the most destructive diseases </w:t>
      </w:r>
      <w:r w:rsidR="00C356AC" w:rsidRPr="007E3493">
        <w:rPr>
          <w:rFonts w:cs="Times New Roman"/>
          <w:szCs w:val="24"/>
        </w:rPr>
        <w:t xml:space="preserve">of all traumatic diseases </w:t>
      </w:r>
      <w:r w:rsidRPr="007E3493">
        <w:rPr>
          <w:rFonts w:cs="Times New Roman"/>
          <w:szCs w:val="24"/>
        </w:rPr>
        <w:t>patients may encounter</w:t>
      </w:r>
      <w:r w:rsidRPr="007E3493">
        <w:rPr>
          <w:rFonts w:cs="Times New Roman"/>
          <w:noProof/>
          <w:szCs w:val="24"/>
          <w:vertAlign w:val="superscript"/>
        </w:rPr>
        <w:t>[1]</w:t>
      </w:r>
      <w:r w:rsidR="00460385" w:rsidRPr="007E3493">
        <w:rPr>
          <w:rFonts w:cs="Times New Roman"/>
          <w:szCs w:val="24"/>
        </w:rPr>
        <w:t xml:space="preserve">, and it </w:t>
      </w:r>
      <w:r w:rsidRPr="007E3493">
        <w:rPr>
          <w:rFonts w:cs="Times New Roman"/>
          <w:szCs w:val="24"/>
        </w:rPr>
        <w:t xml:space="preserve">has always been a challenging clinical disease, which </w:t>
      </w:r>
      <w:r w:rsidR="004B33E0" w:rsidRPr="007E3493">
        <w:rPr>
          <w:rFonts w:cs="Times New Roman"/>
          <w:szCs w:val="24"/>
        </w:rPr>
        <w:t xml:space="preserve">exerts </w:t>
      </w:r>
      <w:r w:rsidRPr="007E3493">
        <w:rPr>
          <w:rFonts w:cs="Times New Roman"/>
          <w:szCs w:val="24"/>
        </w:rPr>
        <w:t xml:space="preserve">a considerable socio-economic impact on </w:t>
      </w:r>
      <w:r w:rsidR="00C356AC" w:rsidRPr="007E3493">
        <w:rPr>
          <w:rFonts w:cs="Times New Roman"/>
          <w:szCs w:val="24"/>
        </w:rPr>
        <w:t xml:space="preserve">the </w:t>
      </w:r>
      <w:r w:rsidRPr="007E3493">
        <w:rPr>
          <w:rFonts w:cs="Times New Roman"/>
          <w:szCs w:val="24"/>
        </w:rPr>
        <w:t>patient</w:t>
      </w:r>
      <w:r w:rsidR="00C356AC" w:rsidRPr="007E3493">
        <w:rPr>
          <w:rFonts w:cs="Times New Roman"/>
          <w:szCs w:val="24"/>
        </w:rPr>
        <w:t>’</w:t>
      </w:r>
      <w:r w:rsidRPr="007E3493">
        <w:rPr>
          <w:rFonts w:cs="Times New Roman"/>
          <w:szCs w:val="24"/>
        </w:rPr>
        <w:t>s</w:t>
      </w:r>
      <w:r w:rsidR="004B33E0" w:rsidRPr="007E3493">
        <w:rPr>
          <w:rFonts w:cs="Times New Roman"/>
          <w:szCs w:val="24"/>
        </w:rPr>
        <w:t xml:space="preserve"> </w:t>
      </w:r>
      <w:r w:rsidRPr="007E3493">
        <w:rPr>
          <w:rFonts w:cs="Times New Roman"/>
          <w:szCs w:val="24"/>
        </w:rPr>
        <w:t xml:space="preserve">family and health care system. </w:t>
      </w:r>
      <w:r w:rsidR="009F0903" w:rsidRPr="007E3493">
        <w:rPr>
          <w:rFonts w:cs="Times New Roman"/>
          <w:szCs w:val="24"/>
        </w:rPr>
        <w:t>Despite</w:t>
      </w:r>
      <w:r w:rsidRPr="007E3493">
        <w:rPr>
          <w:rFonts w:cs="Times New Roman"/>
          <w:szCs w:val="24"/>
        </w:rPr>
        <w:t xml:space="preserve"> the improvement </w:t>
      </w:r>
      <w:r w:rsidR="00C356AC" w:rsidRPr="007E3493">
        <w:rPr>
          <w:rFonts w:cs="Times New Roman"/>
          <w:szCs w:val="24"/>
        </w:rPr>
        <w:t>in</w:t>
      </w:r>
      <w:r w:rsidRPr="007E3493">
        <w:rPr>
          <w:rFonts w:cs="Times New Roman"/>
          <w:szCs w:val="24"/>
        </w:rPr>
        <w:t xml:space="preserve"> medical care and rehabilitation, the outcome of </w:t>
      </w:r>
      <w:r w:rsidR="00CE3565" w:rsidRPr="007E3493">
        <w:rPr>
          <w:rFonts w:cs="Times New Roman"/>
          <w:szCs w:val="24"/>
        </w:rPr>
        <w:t>SCI</w:t>
      </w:r>
      <w:r w:rsidRPr="007E3493">
        <w:rPr>
          <w:rFonts w:cs="Times New Roman"/>
          <w:szCs w:val="24"/>
        </w:rPr>
        <w:t xml:space="preserve"> tissue regeneration treatment is still </w:t>
      </w:r>
      <w:proofErr w:type="gramStart"/>
      <w:r w:rsidR="00C356AC" w:rsidRPr="007E3493">
        <w:rPr>
          <w:rFonts w:cs="Times New Roman"/>
          <w:szCs w:val="24"/>
        </w:rPr>
        <w:t>inadequate</w:t>
      </w:r>
      <w:r w:rsidRPr="007E3493">
        <w:rPr>
          <w:rFonts w:cs="Times New Roman"/>
          <w:noProof/>
          <w:szCs w:val="24"/>
          <w:vertAlign w:val="superscript"/>
        </w:rPr>
        <w:t>[</w:t>
      </w:r>
      <w:proofErr w:type="gramEnd"/>
      <w:r w:rsidRPr="007E3493">
        <w:rPr>
          <w:rFonts w:cs="Times New Roman"/>
          <w:noProof/>
          <w:szCs w:val="24"/>
          <w:vertAlign w:val="superscript"/>
        </w:rPr>
        <w:t>2]</w:t>
      </w:r>
      <w:r w:rsidRPr="007E3493">
        <w:rPr>
          <w:rFonts w:cs="Times New Roman"/>
          <w:szCs w:val="24"/>
        </w:rPr>
        <w:t xml:space="preserve">. At present, </w:t>
      </w:r>
      <w:r w:rsidR="00CE3565" w:rsidRPr="007E3493">
        <w:rPr>
          <w:rFonts w:cs="Times New Roman"/>
          <w:szCs w:val="24"/>
        </w:rPr>
        <w:t>SCI</w:t>
      </w:r>
      <w:r w:rsidRPr="007E3493">
        <w:rPr>
          <w:rFonts w:cs="Times New Roman"/>
          <w:szCs w:val="24"/>
        </w:rPr>
        <w:t xml:space="preserve"> c</w:t>
      </w:r>
      <w:r w:rsidR="00C356AC" w:rsidRPr="007E3493">
        <w:rPr>
          <w:rFonts w:cs="Times New Roman"/>
          <w:szCs w:val="24"/>
        </w:rPr>
        <w:t>an</w:t>
      </w:r>
      <w:r w:rsidRPr="007E3493">
        <w:rPr>
          <w:rFonts w:cs="Times New Roman"/>
          <w:szCs w:val="24"/>
        </w:rPr>
        <w:t xml:space="preserve">not be cured, </w:t>
      </w:r>
      <w:r w:rsidR="000A69B0" w:rsidRPr="007E3493">
        <w:rPr>
          <w:rFonts w:cs="Times New Roman"/>
          <w:szCs w:val="24"/>
        </w:rPr>
        <w:t>and its</w:t>
      </w:r>
      <w:r w:rsidRPr="007E3493">
        <w:rPr>
          <w:rFonts w:cs="Times New Roman"/>
          <w:szCs w:val="24"/>
        </w:rPr>
        <w:t xml:space="preserve"> treatment is limited to reduc</w:t>
      </w:r>
      <w:r w:rsidR="00C356AC" w:rsidRPr="007E3493">
        <w:rPr>
          <w:rFonts w:cs="Times New Roman"/>
          <w:szCs w:val="24"/>
        </w:rPr>
        <w:t>ing</w:t>
      </w:r>
      <w:r w:rsidRPr="007E3493">
        <w:rPr>
          <w:rFonts w:cs="Times New Roman"/>
          <w:szCs w:val="24"/>
        </w:rPr>
        <w:t xml:space="preserve"> secondary complications, and maximiz</w:t>
      </w:r>
      <w:r w:rsidR="00C356AC" w:rsidRPr="007E3493">
        <w:rPr>
          <w:rFonts w:cs="Times New Roman"/>
          <w:szCs w:val="24"/>
        </w:rPr>
        <w:t>ing</w:t>
      </w:r>
      <w:r w:rsidRPr="007E3493">
        <w:rPr>
          <w:rFonts w:cs="Times New Roman"/>
          <w:szCs w:val="24"/>
        </w:rPr>
        <w:t xml:space="preserve"> residual function through </w:t>
      </w:r>
      <w:proofErr w:type="gramStart"/>
      <w:r w:rsidRPr="007E3493">
        <w:rPr>
          <w:rFonts w:cs="Times New Roman"/>
          <w:szCs w:val="24"/>
        </w:rPr>
        <w:t>rehabilitation</w:t>
      </w:r>
      <w:r w:rsidRPr="007E3493">
        <w:rPr>
          <w:rFonts w:cs="Times New Roman"/>
          <w:noProof/>
          <w:szCs w:val="24"/>
          <w:vertAlign w:val="superscript"/>
        </w:rPr>
        <w:t>[</w:t>
      </w:r>
      <w:proofErr w:type="gramEnd"/>
      <w:r w:rsidRPr="007E3493">
        <w:rPr>
          <w:rFonts w:cs="Times New Roman"/>
          <w:noProof/>
          <w:szCs w:val="24"/>
          <w:vertAlign w:val="superscript"/>
        </w:rPr>
        <w:t>3]</w:t>
      </w:r>
      <w:r w:rsidRPr="007E3493">
        <w:rPr>
          <w:rFonts w:cs="Times New Roman"/>
          <w:szCs w:val="24"/>
        </w:rPr>
        <w:t xml:space="preserve">. </w:t>
      </w:r>
      <w:r w:rsidR="003C6D70" w:rsidRPr="007E3493">
        <w:rPr>
          <w:rFonts w:cs="Times New Roman"/>
          <w:szCs w:val="24"/>
        </w:rPr>
        <w:t>It</w:t>
      </w:r>
      <w:r w:rsidRPr="007E3493">
        <w:rPr>
          <w:rFonts w:cs="Times New Roman"/>
          <w:szCs w:val="24"/>
        </w:rPr>
        <w:t xml:space="preserve"> can lead to lower limb paralysis, paraplegia, quadriplegia and other lifelong </w:t>
      </w:r>
      <w:proofErr w:type="gramStart"/>
      <w:r w:rsidRPr="007E3493">
        <w:rPr>
          <w:rFonts w:cs="Times New Roman"/>
          <w:szCs w:val="24"/>
        </w:rPr>
        <w:t>disabilities</w:t>
      </w:r>
      <w:r w:rsidRPr="007E3493">
        <w:rPr>
          <w:rFonts w:cs="Times New Roman"/>
          <w:noProof/>
          <w:szCs w:val="24"/>
          <w:vertAlign w:val="superscript"/>
        </w:rPr>
        <w:t>[</w:t>
      </w:r>
      <w:proofErr w:type="gramEnd"/>
      <w:r w:rsidRPr="007E3493">
        <w:rPr>
          <w:rFonts w:cs="Times New Roman"/>
          <w:noProof/>
          <w:szCs w:val="24"/>
          <w:vertAlign w:val="superscript"/>
        </w:rPr>
        <w:t>4]</w:t>
      </w:r>
      <w:r w:rsidRPr="007E3493">
        <w:rPr>
          <w:rFonts w:cs="Times New Roman"/>
          <w:szCs w:val="24"/>
        </w:rPr>
        <w:t xml:space="preserve">. In addition, respiratory complications are common in patients with </w:t>
      </w:r>
      <w:proofErr w:type="gramStart"/>
      <w:r w:rsidR="00CE3565" w:rsidRPr="007E3493">
        <w:rPr>
          <w:rFonts w:cs="Times New Roman"/>
          <w:szCs w:val="24"/>
        </w:rPr>
        <w:t>SCI</w:t>
      </w:r>
      <w:r w:rsidRPr="007E3493">
        <w:rPr>
          <w:rFonts w:cs="Times New Roman"/>
          <w:noProof/>
          <w:szCs w:val="24"/>
          <w:vertAlign w:val="superscript"/>
        </w:rPr>
        <w:t>[</w:t>
      </w:r>
      <w:proofErr w:type="gramEnd"/>
      <w:r w:rsidRPr="007E3493">
        <w:rPr>
          <w:rFonts w:cs="Times New Roman"/>
          <w:noProof/>
          <w:szCs w:val="24"/>
          <w:vertAlign w:val="superscript"/>
        </w:rPr>
        <w:t>5]</w:t>
      </w:r>
      <w:r w:rsidRPr="007E3493">
        <w:rPr>
          <w:rFonts w:cs="Times New Roman"/>
          <w:szCs w:val="24"/>
        </w:rPr>
        <w:t xml:space="preserve">. The sequelae of </w:t>
      </w:r>
      <w:r w:rsidR="00CE3565" w:rsidRPr="007E3493">
        <w:rPr>
          <w:rFonts w:cs="Times New Roman"/>
          <w:szCs w:val="24"/>
        </w:rPr>
        <w:t>SCI</w:t>
      </w:r>
      <w:r w:rsidRPr="007E3493">
        <w:rPr>
          <w:rFonts w:cs="Times New Roman"/>
          <w:szCs w:val="24"/>
        </w:rPr>
        <w:t xml:space="preserve"> includes denervation atrophy and paralysis, glucose intolerance, skin and wound rupture, and </w:t>
      </w:r>
      <w:proofErr w:type="gramStart"/>
      <w:r w:rsidRPr="007E3493">
        <w:rPr>
          <w:rFonts w:cs="Times New Roman"/>
          <w:szCs w:val="24"/>
        </w:rPr>
        <w:t>depression</w:t>
      </w:r>
      <w:r w:rsidRPr="007E3493">
        <w:rPr>
          <w:rFonts w:cs="Times New Roman"/>
          <w:noProof/>
          <w:szCs w:val="24"/>
          <w:vertAlign w:val="superscript"/>
        </w:rPr>
        <w:t>[</w:t>
      </w:r>
      <w:proofErr w:type="gramEnd"/>
      <w:r w:rsidRPr="007E3493">
        <w:rPr>
          <w:rFonts w:cs="Times New Roman"/>
          <w:noProof/>
          <w:szCs w:val="24"/>
          <w:vertAlign w:val="superscript"/>
        </w:rPr>
        <w:t>6]</w:t>
      </w:r>
      <w:r w:rsidRPr="007E3493">
        <w:rPr>
          <w:rFonts w:cs="Times New Roman"/>
          <w:szCs w:val="24"/>
        </w:rPr>
        <w:t xml:space="preserve">. </w:t>
      </w:r>
      <w:r w:rsidR="00CE3565" w:rsidRPr="007E3493">
        <w:rPr>
          <w:rFonts w:cs="Times New Roman"/>
          <w:szCs w:val="24"/>
        </w:rPr>
        <w:t>SCI</w:t>
      </w:r>
      <w:r w:rsidRPr="007E3493">
        <w:rPr>
          <w:rFonts w:cs="Times New Roman"/>
          <w:szCs w:val="24"/>
        </w:rPr>
        <w:t xml:space="preserve"> occurs world</w:t>
      </w:r>
      <w:r w:rsidR="00C356AC" w:rsidRPr="007E3493">
        <w:rPr>
          <w:rFonts w:cs="Times New Roman"/>
          <w:szCs w:val="24"/>
        </w:rPr>
        <w:t>wide</w:t>
      </w:r>
      <w:r w:rsidRPr="007E3493">
        <w:rPr>
          <w:rFonts w:cs="Times New Roman"/>
          <w:szCs w:val="24"/>
        </w:rPr>
        <w:t xml:space="preserve">, with an annual incidence of 15 </w:t>
      </w:r>
      <w:r w:rsidR="00CA5FED" w:rsidRPr="007E3493">
        <w:rPr>
          <w:rFonts w:cs="Times New Roman"/>
          <w:szCs w:val="24"/>
        </w:rPr>
        <w:t>of</w:t>
      </w:r>
      <w:r w:rsidRPr="007E3493">
        <w:rPr>
          <w:rFonts w:cs="Times New Roman"/>
          <w:szCs w:val="24"/>
        </w:rPr>
        <w:t xml:space="preserve"> 40 cases,</w:t>
      </w:r>
      <w:r w:rsidR="008B1B9E" w:rsidRPr="007E3493">
        <w:rPr>
          <w:rFonts w:cs="Times New Roman"/>
          <w:szCs w:val="24"/>
        </w:rPr>
        <w:t xml:space="preserve"> which is caused </w:t>
      </w:r>
      <w:r w:rsidR="00C3098B" w:rsidRPr="007E3493">
        <w:rPr>
          <w:rFonts w:cs="Times New Roman"/>
          <w:szCs w:val="24"/>
        </w:rPr>
        <w:t>by</w:t>
      </w:r>
      <w:r w:rsidR="00C356AC" w:rsidRPr="007E3493">
        <w:rPr>
          <w:rFonts w:cs="Times New Roman"/>
          <w:szCs w:val="24"/>
        </w:rPr>
        <w:t xml:space="preserve"> </w:t>
      </w:r>
      <w:r w:rsidR="008B1B9E" w:rsidRPr="007E3493">
        <w:rPr>
          <w:rFonts w:cs="Times New Roman"/>
          <w:szCs w:val="24"/>
        </w:rPr>
        <w:t>factors including</w:t>
      </w:r>
      <w:r w:rsidR="00C356AC" w:rsidRPr="007E3493">
        <w:rPr>
          <w:rFonts w:cs="Times New Roman"/>
          <w:szCs w:val="24"/>
        </w:rPr>
        <w:t xml:space="preserve"> </w:t>
      </w:r>
      <w:r w:rsidRPr="007E3493">
        <w:rPr>
          <w:rFonts w:cs="Times New Roman"/>
          <w:szCs w:val="24"/>
        </w:rPr>
        <w:t xml:space="preserve">vehicle accidents, community violence, recreational activities and workplace </w:t>
      </w:r>
      <w:proofErr w:type="gramStart"/>
      <w:r w:rsidRPr="007E3493">
        <w:rPr>
          <w:rFonts w:cs="Times New Roman"/>
          <w:szCs w:val="24"/>
        </w:rPr>
        <w:t>injuries</w:t>
      </w:r>
      <w:r w:rsidRPr="007E3493">
        <w:rPr>
          <w:rFonts w:cs="Times New Roman"/>
          <w:noProof/>
          <w:szCs w:val="24"/>
          <w:vertAlign w:val="superscript"/>
        </w:rPr>
        <w:t>[</w:t>
      </w:r>
      <w:proofErr w:type="gramEnd"/>
      <w:r w:rsidRPr="007E3493">
        <w:rPr>
          <w:rFonts w:cs="Times New Roman"/>
          <w:noProof/>
          <w:szCs w:val="24"/>
          <w:vertAlign w:val="superscript"/>
        </w:rPr>
        <w:t>7]</w:t>
      </w:r>
      <w:r w:rsidRPr="007E3493">
        <w:rPr>
          <w:rFonts w:cs="Times New Roman"/>
          <w:szCs w:val="24"/>
        </w:rPr>
        <w:t xml:space="preserve">. At this stage, scientists interpret </w:t>
      </w:r>
      <w:r w:rsidR="00CE3565" w:rsidRPr="007E3493">
        <w:rPr>
          <w:rFonts w:cs="Times New Roman"/>
          <w:szCs w:val="24"/>
        </w:rPr>
        <w:t>SCI</w:t>
      </w:r>
      <w:r w:rsidRPr="007E3493">
        <w:rPr>
          <w:rFonts w:cs="Times New Roman"/>
          <w:szCs w:val="24"/>
        </w:rPr>
        <w:t xml:space="preserve"> from various perspectives, and have achieved some success. Among them, the loss of downward control after </w:t>
      </w:r>
      <w:r w:rsidR="00CE3565" w:rsidRPr="007E3493">
        <w:rPr>
          <w:rFonts w:cs="Times New Roman"/>
          <w:szCs w:val="24"/>
        </w:rPr>
        <w:t>SCI</w:t>
      </w:r>
      <w:r w:rsidRPr="007E3493">
        <w:rPr>
          <w:rFonts w:cs="Times New Roman"/>
          <w:szCs w:val="24"/>
        </w:rPr>
        <w:t xml:space="preserve"> and the constant stimulation of a single synaptic pathway cause the intrinsic sensory impulse from muscles and tendons to enter the spinal cord, which leads to the exaggerated activity of alpha-motor neurons and the increase </w:t>
      </w:r>
      <w:r w:rsidR="00C356AC" w:rsidRPr="007E3493">
        <w:rPr>
          <w:rFonts w:cs="Times New Roman"/>
          <w:szCs w:val="24"/>
        </w:rPr>
        <w:t>in</w:t>
      </w:r>
      <w:r w:rsidRPr="007E3493">
        <w:rPr>
          <w:rFonts w:cs="Times New Roman"/>
          <w:szCs w:val="24"/>
        </w:rPr>
        <w:t xml:space="preserve"> reflex response</w:t>
      </w:r>
      <w:r w:rsidRPr="007E3493">
        <w:rPr>
          <w:rFonts w:cs="Times New Roman"/>
          <w:noProof/>
          <w:szCs w:val="24"/>
          <w:vertAlign w:val="superscript"/>
        </w:rPr>
        <w:t>[8]</w:t>
      </w:r>
      <w:r w:rsidRPr="007E3493">
        <w:rPr>
          <w:rFonts w:cs="Times New Roman"/>
          <w:szCs w:val="24"/>
        </w:rPr>
        <w:t xml:space="preserve">. At the same time, the down-regulation of microglia microRNA-128 may promote the development of </w:t>
      </w:r>
      <w:r w:rsidR="005D72E5" w:rsidRPr="007E3493">
        <w:rPr>
          <w:rFonts w:cs="Times New Roman"/>
          <w:szCs w:val="24"/>
        </w:rPr>
        <w:t xml:space="preserve">neuropathic pain </w:t>
      </w:r>
      <w:r w:rsidRPr="007E3493">
        <w:rPr>
          <w:rFonts w:cs="Times New Roman"/>
          <w:szCs w:val="24"/>
        </w:rPr>
        <w:t xml:space="preserve">after SCI by activating </w:t>
      </w:r>
      <w:proofErr w:type="gramStart"/>
      <w:r w:rsidRPr="007E3493">
        <w:rPr>
          <w:rFonts w:cs="Times New Roman"/>
          <w:szCs w:val="24"/>
        </w:rPr>
        <w:t>P38</w:t>
      </w:r>
      <w:r w:rsidRPr="007E3493">
        <w:rPr>
          <w:rFonts w:cs="Times New Roman"/>
          <w:noProof/>
          <w:szCs w:val="24"/>
          <w:vertAlign w:val="superscript"/>
        </w:rPr>
        <w:t>[</w:t>
      </w:r>
      <w:proofErr w:type="gramEnd"/>
      <w:r w:rsidRPr="007E3493">
        <w:rPr>
          <w:rFonts w:cs="Times New Roman"/>
          <w:noProof/>
          <w:szCs w:val="24"/>
          <w:vertAlign w:val="superscript"/>
        </w:rPr>
        <w:t>9]</w:t>
      </w:r>
      <w:r w:rsidRPr="007E3493">
        <w:rPr>
          <w:rFonts w:cs="Times New Roman"/>
          <w:szCs w:val="24"/>
        </w:rPr>
        <w:t xml:space="preserve">. </w:t>
      </w:r>
      <w:r w:rsidRPr="007E3493">
        <w:rPr>
          <w:rFonts w:cs="Times New Roman"/>
          <w:i/>
          <w:iCs/>
          <w:szCs w:val="24"/>
        </w:rPr>
        <w:t>In vivo</w:t>
      </w:r>
      <w:r w:rsidRPr="007E3493">
        <w:rPr>
          <w:rFonts w:cs="Times New Roman"/>
          <w:szCs w:val="24"/>
        </w:rPr>
        <w:t xml:space="preserve"> experiments showed that over-expressed microRNA-136-5p promoted the production of inflammatory </w:t>
      </w:r>
      <w:r w:rsidR="00C356AC" w:rsidRPr="007E3493">
        <w:rPr>
          <w:rFonts w:cs="Times New Roman"/>
          <w:szCs w:val="24"/>
        </w:rPr>
        <w:t xml:space="preserve">factors </w:t>
      </w:r>
      <w:r w:rsidRPr="007E3493">
        <w:rPr>
          <w:rFonts w:cs="Times New Roman"/>
          <w:szCs w:val="24"/>
        </w:rPr>
        <w:t xml:space="preserve">and chemokines in SCI rats, and inhibited the expression of A20 protein, inflammatory cell infiltration and </w:t>
      </w:r>
      <w:proofErr w:type="gramStart"/>
      <w:r w:rsidR="00CE3565" w:rsidRPr="007E3493">
        <w:rPr>
          <w:rFonts w:cs="Times New Roman"/>
          <w:szCs w:val="24"/>
        </w:rPr>
        <w:t>SCI</w:t>
      </w:r>
      <w:r w:rsidRPr="007E3493">
        <w:rPr>
          <w:rFonts w:cs="Times New Roman"/>
          <w:noProof/>
          <w:szCs w:val="24"/>
          <w:vertAlign w:val="superscript"/>
        </w:rPr>
        <w:t>[</w:t>
      </w:r>
      <w:proofErr w:type="gramEnd"/>
      <w:r w:rsidRPr="007E3493">
        <w:rPr>
          <w:rFonts w:cs="Times New Roman"/>
          <w:noProof/>
          <w:szCs w:val="24"/>
          <w:vertAlign w:val="superscript"/>
        </w:rPr>
        <w:t>10]</w:t>
      </w:r>
      <w:r w:rsidRPr="007E3493">
        <w:rPr>
          <w:rFonts w:cs="Times New Roman"/>
          <w:szCs w:val="24"/>
        </w:rPr>
        <w:t xml:space="preserve">. In addition, </w:t>
      </w:r>
      <w:proofErr w:type="spellStart"/>
      <w:r w:rsidR="005D72E5" w:rsidRPr="007E3493">
        <w:rPr>
          <w:rFonts w:cs="Times New Roman"/>
          <w:szCs w:val="24"/>
        </w:rPr>
        <w:t>naringenin</w:t>
      </w:r>
      <w:proofErr w:type="spellEnd"/>
      <w:r w:rsidRPr="007E3493">
        <w:rPr>
          <w:rFonts w:cs="Times New Roman"/>
          <w:szCs w:val="24"/>
        </w:rPr>
        <w:t xml:space="preserve"> significantly inhibited SCI-induced neutrophil activation through microRNA-223</w:t>
      </w:r>
      <w:r w:rsidRPr="007E3493">
        <w:rPr>
          <w:rFonts w:cs="Times New Roman"/>
          <w:noProof/>
          <w:szCs w:val="24"/>
          <w:vertAlign w:val="superscript"/>
        </w:rPr>
        <w:t>[11]</w:t>
      </w:r>
      <w:r w:rsidRPr="007E3493">
        <w:rPr>
          <w:rFonts w:cs="Times New Roman"/>
          <w:szCs w:val="24"/>
        </w:rPr>
        <w:t xml:space="preserve">. On the other hand, microRNA-155 </w:t>
      </w:r>
      <w:r w:rsidR="008B1B9E" w:rsidRPr="007E3493">
        <w:rPr>
          <w:rFonts w:cs="Times New Roman"/>
          <w:szCs w:val="24"/>
        </w:rPr>
        <w:t>has been proved to be</w:t>
      </w:r>
      <w:r w:rsidRPr="007E3493">
        <w:rPr>
          <w:rFonts w:cs="Times New Roman"/>
          <w:szCs w:val="24"/>
        </w:rPr>
        <w:t xml:space="preserve"> a new therapeutic target</w:t>
      </w:r>
      <w:r w:rsidR="008B1B9E" w:rsidRPr="007E3493">
        <w:rPr>
          <w:rFonts w:cs="Times New Roman"/>
          <w:szCs w:val="24"/>
        </w:rPr>
        <w:t xml:space="preserve"> of SCI</w:t>
      </w:r>
      <w:r w:rsidRPr="007E3493">
        <w:rPr>
          <w:rFonts w:cs="Times New Roman"/>
          <w:szCs w:val="24"/>
        </w:rPr>
        <w:t xml:space="preserve">, which can overcome both internal and external neuronal barriers to repair </w:t>
      </w:r>
      <w:proofErr w:type="gramStart"/>
      <w:r w:rsidR="00CE3565" w:rsidRPr="007E3493">
        <w:rPr>
          <w:rFonts w:cs="Times New Roman"/>
          <w:szCs w:val="24"/>
        </w:rPr>
        <w:t>SCI</w:t>
      </w:r>
      <w:r w:rsidRPr="007E3493">
        <w:rPr>
          <w:rFonts w:cs="Times New Roman"/>
          <w:noProof/>
          <w:szCs w:val="24"/>
          <w:vertAlign w:val="superscript"/>
        </w:rPr>
        <w:t>[</w:t>
      </w:r>
      <w:proofErr w:type="gramEnd"/>
      <w:r w:rsidRPr="007E3493">
        <w:rPr>
          <w:rFonts w:cs="Times New Roman"/>
          <w:noProof/>
          <w:szCs w:val="24"/>
          <w:vertAlign w:val="superscript"/>
        </w:rPr>
        <w:t>12]</w:t>
      </w:r>
      <w:r w:rsidRPr="007E3493">
        <w:rPr>
          <w:rFonts w:cs="Times New Roman"/>
          <w:szCs w:val="24"/>
        </w:rPr>
        <w:t>. These findings deepen our understanding of the pathogenesis of SCI and provide guidance for further research.</w:t>
      </w:r>
    </w:p>
    <w:p w14:paraId="745C730C" w14:textId="3C95232C" w:rsidR="00660398" w:rsidRPr="007E3493" w:rsidRDefault="00660398" w:rsidP="00A10FF1">
      <w:pPr>
        <w:ind w:firstLineChars="100" w:firstLine="240"/>
        <w:rPr>
          <w:rFonts w:cs="Times New Roman"/>
          <w:szCs w:val="24"/>
        </w:rPr>
      </w:pPr>
      <w:r w:rsidRPr="007E3493">
        <w:rPr>
          <w:rFonts w:cs="Times New Roman"/>
          <w:szCs w:val="24"/>
        </w:rPr>
        <w:t xml:space="preserve">Although </w:t>
      </w:r>
      <w:r w:rsidR="00D86694" w:rsidRPr="007E3493">
        <w:rPr>
          <w:rFonts w:cs="Times New Roman"/>
          <w:szCs w:val="24"/>
        </w:rPr>
        <w:t xml:space="preserve">there is </w:t>
      </w:r>
      <w:r w:rsidRPr="007E3493">
        <w:rPr>
          <w:rFonts w:cs="Times New Roman"/>
          <w:szCs w:val="24"/>
        </w:rPr>
        <w:t xml:space="preserve">a series of studies on </w:t>
      </w:r>
      <w:r w:rsidR="00CE3565" w:rsidRPr="007E3493">
        <w:rPr>
          <w:rFonts w:cs="Times New Roman"/>
          <w:szCs w:val="24"/>
        </w:rPr>
        <w:t>SCI</w:t>
      </w:r>
      <w:r w:rsidRPr="007E3493">
        <w:rPr>
          <w:rFonts w:cs="Times New Roman"/>
          <w:szCs w:val="24"/>
        </w:rPr>
        <w:t>, the overall effect of these results is still elusive. In order to comprehensively and deeply ex</w:t>
      </w:r>
      <w:r w:rsidR="00C356AC" w:rsidRPr="007E3493">
        <w:rPr>
          <w:rFonts w:cs="Times New Roman"/>
          <w:szCs w:val="24"/>
        </w:rPr>
        <w:t>amine</w:t>
      </w:r>
      <w:r w:rsidRPr="007E3493">
        <w:rPr>
          <w:rFonts w:cs="Times New Roman"/>
          <w:szCs w:val="24"/>
        </w:rPr>
        <w:t xml:space="preserve"> the repair mechanism of astrocytes and non-astrocytes in </w:t>
      </w:r>
      <w:r w:rsidR="00CE3565" w:rsidRPr="007E3493">
        <w:rPr>
          <w:rFonts w:cs="Times New Roman"/>
          <w:szCs w:val="24"/>
        </w:rPr>
        <w:t>SCI</w:t>
      </w:r>
      <w:r w:rsidRPr="007E3493">
        <w:rPr>
          <w:rFonts w:cs="Times New Roman"/>
          <w:szCs w:val="24"/>
        </w:rPr>
        <w:t xml:space="preserve">, we carried out a systematic modular analysis and exploration. In summary, our work describes in detail the relationship between multifactor-mediated dysfunction modules and astrocytes and non-astrocytes in </w:t>
      </w:r>
      <w:r w:rsidR="00CE3565" w:rsidRPr="007E3493">
        <w:rPr>
          <w:rFonts w:cs="Times New Roman"/>
          <w:szCs w:val="24"/>
        </w:rPr>
        <w:t>SCI</w:t>
      </w:r>
      <w:r w:rsidRPr="007E3493">
        <w:rPr>
          <w:rFonts w:cs="Times New Roman"/>
          <w:szCs w:val="24"/>
        </w:rPr>
        <w:t xml:space="preserve">, </w:t>
      </w:r>
      <w:r w:rsidR="00C356AC" w:rsidRPr="007E3493">
        <w:rPr>
          <w:rFonts w:cs="Times New Roman"/>
          <w:szCs w:val="24"/>
        </w:rPr>
        <w:t xml:space="preserve">and </w:t>
      </w:r>
      <w:r w:rsidRPr="007E3493">
        <w:rPr>
          <w:rFonts w:cs="Times New Roman"/>
          <w:szCs w:val="24"/>
        </w:rPr>
        <w:t xml:space="preserve">identifies potential therapeutic targets and related biological processes, which may help to understand and treat </w:t>
      </w:r>
      <w:r w:rsidR="00CE3565" w:rsidRPr="007E3493">
        <w:rPr>
          <w:rFonts w:cs="Times New Roman"/>
          <w:szCs w:val="24"/>
        </w:rPr>
        <w:t>SCI</w:t>
      </w:r>
      <w:r w:rsidRPr="007E3493">
        <w:rPr>
          <w:rFonts w:cs="Times New Roman"/>
          <w:szCs w:val="24"/>
        </w:rPr>
        <w:t xml:space="preserve">. </w:t>
      </w:r>
      <w:r w:rsidR="008B1B9E" w:rsidRPr="007E3493">
        <w:rPr>
          <w:rFonts w:cs="Times New Roman"/>
          <w:szCs w:val="24"/>
        </w:rPr>
        <w:t>It</w:t>
      </w:r>
      <w:r w:rsidRPr="007E3493">
        <w:rPr>
          <w:rFonts w:cs="Times New Roman"/>
          <w:szCs w:val="24"/>
        </w:rPr>
        <w:t xml:space="preserve"> provides abundant candidate resources for future experimental validation and drug relocation, and provides theoretical guidance for future research on </w:t>
      </w:r>
      <w:r w:rsidR="00CE3565" w:rsidRPr="007E3493">
        <w:rPr>
          <w:rFonts w:cs="Times New Roman"/>
          <w:szCs w:val="24"/>
        </w:rPr>
        <w:t>SCI</w:t>
      </w:r>
      <w:r w:rsidRPr="007E3493">
        <w:rPr>
          <w:rFonts w:cs="Times New Roman"/>
          <w:szCs w:val="24"/>
        </w:rPr>
        <w:t xml:space="preserve"> biology.</w:t>
      </w:r>
    </w:p>
    <w:p w14:paraId="19B67BF6" w14:textId="77777777" w:rsidR="00CB5079" w:rsidRPr="007E3493" w:rsidRDefault="00CB5079" w:rsidP="00660398">
      <w:pPr>
        <w:rPr>
          <w:rFonts w:cs="Times New Roman"/>
          <w:szCs w:val="24"/>
        </w:rPr>
      </w:pPr>
    </w:p>
    <w:p w14:paraId="08BE55BA" w14:textId="77777777" w:rsidR="00A10FF1" w:rsidRPr="007E3493" w:rsidRDefault="00A10FF1" w:rsidP="00A10FF1">
      <w:pPr>
        <w:adjustRightInd w:val="0"/>
        <w:snapToGrid w:val="0"/>
        <w:rPr>
          <w:rFonts w:cstheme="minorHAnsi"/>
          <w:b/>
          <w:szCs w:val="24"/>
          <w:u w:val="single"/>
        </w:rPr>
      </w:pPr>
      <w:r w:rsidRPr="007E3493">
        <w:rPr>
          <w:rFonts w:cstheme="minorHAnsi"/>
          <w:b/>
          <w:szCs w:val="24"/>
          <w:u w:val="single"/>
        </w:rPr>
        <w:t>MATERIALS AND METHODS</w:t>
      </w:r>
    </w:p>
    <w:p w14:paraId="08EB6D62" w14:textId="77777777" w:rsidR="00660398" w:rsidRPr="007E3493" w:rsidRDefault="00660398" w:rsidP="00660398">
      <w:pPr>
        <w:pStyle w:val="2"/>
        <w:rPr>
          <w:szCs w:val="24"/>
        </w:rPr>
      </w:pPr>
      <w:r w:rsidRPr="007E3493">
        <w:rPr>
          <w:szCs w:val="24"/>
        </w:rPr>
        <w:t>Data resources</w:t>
      </w:r>
    </w:p>
    <w:p w14:paraId="4ACFED8A" w14:textId="7E13210B" w:rsidR="00660398" w:rsidRPr="007E3493" w:rsidRDefault="00660398" w:rsidP="00660398">
      <w:pPr>
        <w:rPr>
          <w:rFonts w:cs="Times New Roman"/>
          <w:szCs w:val="24"/>
        </w:rPr>
      </w:pPr>
      <w:r w:rsidRPr="007E3493">
        <w:rPr>
          <w:rFonts w:cs="Times New Roman"/>
          <w:szCs w:val="24"/>
        </w:rPr>
        <w:t xml:space="preserve">The NCBI Gene Expression Omnibus </w:t>
      </w:r>
      <w:r w:rsidR="00C90388" w:rsidRPr="007E3493">
        <w:rPr>
          <w:rFonts w:cs="Times New Roman"/>
          <w:szCs w:val="24"/>
        </w:rPr>
        <w:t xml:space="preserve">(GEO) </w:t>
      </w:r>
      <w:proofErr w:type="gramStart"/>
      <w:r w:rsidRPr="007E3493">
        <w:rPr>
          <w:rFonts w:cs="Times New Roman"/>
          <w:szCs w:val="24"/>
        </w:rPr>
        <w:t>database</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13]</w:t>
      </w:r>
      <w:r w:rsidRPr="007E3493">
        <w:rPr>
          <w:rFonts w:cs="Times New Roman"/>
          <w:szCs w:val="24"/>
        </w:rPr>
        <w:t xml:space="preserve"> includes a broad classification of high-throughput experimental data</w:t>
      </w:r>
      <w:r w:rsidR="003623DE" w:rsidRPr="007E3493">
        <w:rPr>
          <w:rFonts w:cs="Times New Roman"/>
          <w:szCs w:val="24"/>
        </w:rPr>
        <w:t>,</w:t>
      </w:r>
      <w:r w:rsidRPr="007E3493">
        <w:rPr>
          <w:rFonts w:cs="Times New Roman"/>
          <w:szCs w:val="24"/>
        </w:rPr>
        <w:t xml:space="preserve"> </w:t>
      </w:r>
      <w:r w:rsidR="003623DE" w:rsidRPr="007E3493">
        <w:rPr>
          <w:rFonts w:cs="Times New Roman"/>
          <w:szCs w:val="24"/>
        </w:rPr>
        <w:t>w</w:t>
      </w:r>
      <w:r w:rsidRPr="007E3493">
        <w:rPr>
          <w:rFonts w:cs="Times New Roman"/>
          <w:szCs w:val="24"/>
        </w:rPr>
        <w:t xml:space="preserve">hich </w:t>
      </w:r>
      <w:r w:rsidR="003623DE" w:rsidRPr="007E3493">
        <w:rPr>
          <w:rFonts w:cs="Times New Roman"/>
          <w:szCs w:val="24"/>
        </w:rPr>
        <w:t xml:space="preserve">includes </w:t>
      </w:r>
      <w:r w:rsidRPr="007E3493">
        <w:rPr>
          <w:rFonts w:cs="Times New Roman"/>
          <w:szCs w:val="24"/>
        </w:rPr>
        <w:t xml:space="preserve">single-channel and dual-channel microarray-based determination of gene abundance, </w:t>
      </w:r>
      <w:r w:rsidR="00C90388" w:rsidRPr="007E3493">
        <w:rPr>
          <w:rFonts w:cs="Times New Roman"/>
          <w:szCs w:val="24"/>
        </w:rPr>
        <w:t xml:space="preserve">and </w:t>
      </w:r>
      <w:r w:rsidRPr="007E3493">
        <w:rPr>
          <w:rFonts w:cs="Times New Roman"/>
          <w:szCs w:val="24"/>
        </w:rPr>
        <w:t>experimental data o</w:t>
      </w:r>
      <w:r w:rsidR="00C90388" w:rsidRPr="007E3493">
        <w:rPr>
          <w:rFonts w:cs="Times New Roman"/>
          <w:szCs w:val="24"/>
        </w:rPr>
        <w:t>n</w:t>
      </w:r>
      <w:r w:rsidRPr="007E3493">
        <w:rPr>
          <w:rFonts w:cs="Times New Roman"/>
          <w:szCs w:val="24"/>
        </w:rPr>
        <w:t xml:space="preserve"> genomic DNA and protein molecules. In addition, it includes data from non-array-based high-throughput functional genomics and proteomics techniques. First, we collected a set of gene expression profiles of astrocytes and non-astrocytes in </w:t>
      </w:r>
      <w:r w:rsidR="00CE3565" w:rsidRPr="007E3493">
        <w:rPr>
          <w:rFonts w:cs="Times New Roman"/>
          <w:szCs w:val="24"/>
        </w:rPr>
        <w:t>SCI</w:t>
      </w:r>
      <w:r w:rsidRPr="007E3493">
        <w:rPr>
          <w:rFonts w:cs="Times New Roman"/>
          <w:szCs w:val="24"/>
        </w:rPr>
        <w:t xml:space="preserve"> repair from </w:t>
      </w:r>
      <w:r w:rsidR="00C90388" w:rsidRPr="007E3493">
        <w:rPr>
          <w:rFonts w:cs="Times New Roman"/>
          <w:szCs w:val="24"/>
        </w:rPr>
        <w:t xml:space="preserve">the </w:t>
      </w:r>
      <w:r w:rsidRPr="007E3493">
        <w:rPr>
          <w:rFonts w:cs="Times New Roman"/>
          <w:szCs w:val="24"/>
        </w:rPr>
        <w:t xml:space="preserve">GEO, the number of which is </w:t>
      </w:r>
      <w:proofErr w:type="gramStart"/>
      <w:r w:rsidRPr="007E3493">
        <w:rPr>
          <w:rFonts w:cs="Times New Roman"/>
          <w:szCs w:val="24"/>
        </w:rPr>
        <w:t>GSE7609</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14]</w:t>
      </w:r>
      <w:r w:rsidRPr="007E3493">
        <w:rPr>
          <w:rFonts w:cs="Times New Roman"/>
          <w:szCs w:val="24"/>
        </w:rPr>
        <w:t xml:space="preserve">. The data set includes 11 astrocytes and 11 </w:t>
      </w:r>
      <w:r w:rsidR="005D72E5" w:rsidRPr="007E3493">
        <w:rPr>
          <w:rFonts w:cs="Times New Roman"/>
          <w:szCs w:val="24"/>
        </w:rPr>
        <w:t>non-</w:t>
      </w:r>
      <w:r w:rsidRPr="007E3493">
        <w:rPr>
          <w:rFonts w:cs="Times New Roman"/>
          <w:szCs w:val="24"/>
        </w:rPr>
        <w:t xml:space="preserve">astrocytes under </w:t>
      </w:r>
      <w:r w:rsidR="00CE3565" w:rsidRPr="007E3493">
        <w:rPr>
          <w:rFonts w:cs="Times New Roman"/>
          <w:szCs w:val="24"/>
        </w:rPr>
        <w:t>SCI</w:t>
      </w:r>
      <w:r w:rsidRPr="007E3493">
        <w:rPr>
          <w:rFonts w:cs="Times New Roman"/>
          <w:szCs w:val="24"/>
        </w:rPr>
        <w:t xml:space="preserve">. </w:t>
      </w:r>
      <w:r w:rsidR="00C90388" w:rsidRPr="007E3493">
        <w:rPr>
          <w:rFonts w:cs="Times New Roman"/>
          <w:szCs w:val="24"/>
        </w:rPr>
        <w:t>W</w:t>
      </w:r>
      <w:r w:rsidRPr="007E3493">
        <w:rPr>
          <w:rFonts w:cs="Times New Roman"/>
          <w:szCs w:val="24"/>
        </w:rPr>
        <w:t xml:space="preserve">e </w:t>
      </w:r>
      <w:r w:rsidR="00C90388" w:rsidRPr="007E3493">
        <w:rPr>
          <w:rFonts w:cs="Times New Roman"/>
          <w:szCs w:val="24"/>
        </w:rPr>
        <w:t xml:space="preserve">then </w:t>
      </w:r>
      <w:r w:rsidRPr="007E3493">
        <w:rPr>
          <w:rFonts w:cs="Times New Roman"/>
          <w:szCs w:val="24"/>
        </w:rPr>
        <w:t xml:space="preserve">screened </w:t>
      </w:r>
      <w:r w:rsidR="00B15DCB" w:rsidRPr="007E3493">
        <w:rPr>
          <w:rFonts w:cs="Times New Roman"/>
          <w:szCs w:val="24"/>
        </w:rPr>
        <w:t>non-coding RNA (</w:t>
      </w:r>
      <w:proofErr w:type="spellStart"/>
      <w:r w:rsidRPr="007E3493">
        <w:rPr>
          <w:rFonts w:cs="Times New Roman"/>
          <w:szCs w:val="24"/>
        </w:rPr>
        <w:t>ncRNA</w:t>
      </w:r>
      <w:proofErr w:type="spellEnd"/>
      <w:r w:rsidR="00B15DCB" w:rsidRPr="007E3493">
        <w:rPr>
          <w:rFonts w:cs="Times New Roman"/>
          <w:szCs w:val="24"/>
        </w:rPr>
        <w:t>)</w:t>
      </w:r>
      <w:r w:rsidRPr="007E3493">
        <w:rPr>
          <w:rFonts w:cs="Times New Roman"/>
          <w:szCs w:val="24"/>
        </w:rPr>
        <w:t xml:space="preserve">-RNA (protein) interaction pairs with </w:t>
      </w:r>
      <w:r w:rsidR="00C90388" w:rsidRPr="007E3493">
        <w:rPr>
          <w:rFonts w:cs="Times New Roman"/>
          <w:szCs w:val="24"/>
        </w:rPr>
        <w:t xml:space="preserve">a </w:t>
      </w:r>
      <w:r w:rsidRPr="007E3493">
        <w:rPr>
          <w:rFonts w:cs="Times New Roman"/>
          <w:szCs w:val="24"/>
        </w:rPr>
        <w:t xml:space="preserve">score </w:t>
      </w:r>
      <w:r w:rsidR="00487834" w:rsidRPr="007E3493">
        <w:rPr>
          <w:rFonts w:ascii="Cambria Math" w:hAnsi="Cambria Math" w:cs="Cambria Math"/>
          <w:szCs w:val="24"/>
        </w:rPr>
        <w:t>≥</w:t>
      </w:r>
      <w:r w:rsidRPr="007E3493">
        <w:rPr>
          <w:rFonts w:cs="Times New Roman"/>
          <w:szCs w:val="24"/>
        </w:rPr>
        <w:t xml:space="preserve"> 0.5 from </w:t>
      </w:r>
      <w:r w:rsidR="00C90388" w:rsidRPr="007E3493">
        <w:rPr>
          <w:rFonts w:cs="Times New Roman"/>
          <w:szCs w:val="24"/>
        </w:rPr>
        <w:t xml:space="preserve">the </w:t>
      </w:r>
      <w:r w:rsidRPr="007E3493">
        <w:rPr>
          <w:rFonts w:cs="Times New Roman"/>
          <w:szCs w:val="24"/>
        </w:rPr>
        <w:t xml:space="preserve">RAID v2.0 </w:t>
      </w:r>
      <w:proofErr w:type="gramStart"/>
      <w:r w:rsidRPr="007E3493">
        <w:rPr>
          <w:rFonts w:cs="Times New Roman"/>
          <w:szCs w:val="24"/>
        </w:rPr>
        <w:t>database</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15]</w:t>
      </w:r>
      <w:r w:rsidRPr="007E3493">
        <w:rPr>
          <w:rFonts w:cs="Times New Roman"/>
          <w:szCs w:val="24"/>
        </w:rPr>
        <w:t xml:space="preserve">, including 431937 interaction pairs involving 5431 </w:t>
      </w:r>
      <w:proofErr w:type="spellStart"/>
      <w:r w:rsidRPr="007E3493">
        <w:rPr>
          <w:rFonts w:cs="Times New Roman"/>
          <w:szCs w:val="24"/>
        </w:rPr>
        <w:t>ncRNA</w:t>
      </w:r>
      <w:r w:rsidR="00C90388" w:rsidRPr="007E3493">
        <w:rPr>
          <w:rFonts w:cs="Times New Roman"/>
          <w:szCs w:val="24"/>
        </w:rPr>
        <w:t>s</w:t>
      </w:r>
      <w:proofErr w:type="spellEnd"/>
      <w:r w:rsidRPr="007E3493">
        <w:rPr>
          <w:rFonts w:cs="Times New Roman"/>
          <w:szCs w:val="24"/>
        </w:rPr>
        <w:t xml:space="preserve">. </w:t>
      </w:r>
      <w:r w:rsidR="00C90388" w:rsidRPr="007E3493">
        <w:rPr>
          <w:rFonts w:cs="Times New Roman"/>
          <w:szCs w:val="24"/>
        </w:rPr>
        <w:t xml:space="preserve">The </w:t>
      </w:r>
      <w:r w:rsidRPr="007E3493">
        <w:rPr>
          <w:rFonts w:cs="Times New Roman"/>
          <w:szCs w:val="24"/>
        </w:rPr>
        <w:t xml:space="preserve">RAID v2.0 database recruited more than 5.27 million RNA-related interactions, including more than 4 million RNA-RNA interactions and more than 1.2 million RNA-protein interactions. </w:t>
      </w:r>
      <w:r w:rsidR="00C90388" w:rsidRPr="007E3493">
        <w:rPr>
          <w:rFonts w:cs="Times New Roman"/>
          <w:szCs w:val="24"/>
        </w:rPr>
        <w:t>In addition</w:t>
      </w:r>
      <w:r w:rsidRPr="007E3493">
        <w:rPr>
          <w:rFonts w:cs="Times New Roman"/>
          <w:szCs w:val="24"/>
        </w:rPr>
        <w:t>, all human transcription factor target data, involving 2492 transcription factors</w:t>
      </w:r>
      <w:r w:rsidR="00487834" w:rsidRPr="007E3493">
        <w:rPr>
          <w:rFonts w:cs="Times New Roman"/>
          <w:szCs w:val="24"/>
        </w:rPr>
        <w:t xml:space="preserve"> (TF)</w:t>
      </w:r>
      <w:r w:rsidRPr="007E3493">
        <w:rPr>
          <w:rFonts w:cs="Times New Roman"/>
          <w:szCs w:val="24"/>
        </w:rPr>
        <w:t xml:space="preserve"> and 9396 interaction pairs, </w:t>
      </w:r>
      <w:r w:rsidR="00B656AB" w:rsidRPr="007E3493">
        <w:rPr>
          <w:rFonts w:cs="Times New Roman"/>
          <w:szCs w:val="24"/>
        </w:rPr>
        <w:t>were</w:t>
      </w:r>
      <w:r w:rsidRPr="007E3493">
        <w:rPr>
          <w:rFonts w:cs="Times New Roman"/>
          <w:szCs w:val="24"/>
        </w:rPr>
        <w:t xml:space="preserve"> downloaded and used in </w:t>
      </w:r>
      <w:r w:rsidR="00C90388" w:rsidRPr="007E3493">
        <w:rPr>
          <w:rFonts w:cs="Times New Roman"/>
          <w:szCs w:val="24"/>
        </w:rPr>
        <w:t xml:space="preserve">the </w:t>
      </w:r>
      <w:r w:rsidRPr="007E3493">
        <w:rPr>
          <w:rFonts w:cs="Times New Roman"/>
          <w:szCs w:val="24"/>
        </w:rPr>
        <w:t xml:space="preserve">TRRUST V2 </w:t>
      </w:r>
      <w:proofErr w:type="gramStart"/>
      <w:r w:rsidRPr="007E3493">
        <w:rPr>
          <w:rFonts w:cs="Times New Roman"/>
          <w:szCs w:val="24"/>
        </w:rPr>
        <w:t>database</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16]</w:t>
      </w:r>
      <w:r w:rsidRPr="007E3493">
        <w:rPr>
          <w:rFonts w:cs="Times New Roman"/>
          <w:szCs w:val="24"/>
        </w:rPr>
        <w:t>.</w:t>
      </w:r>
    </w:p>
    <w:p w14:paraId="25D8B607" w14:textId="77777777" w:rsidR="00FD0B8A" w:rsidRPr="007E3493" w:rsidRDefault="00FD0B8A" w:rsidP="00660398">
      <w:pPr>
        <w:rPr>
          <w:rFonts w:cs="Times New Roman"/>
          <w:szCs w:val="24"/>
        </w:rPr>
      </w:pPr>
    </w:p>
    <w:p w14:paraId="05CBFDCB" w14:textId="77777777" w:rsidR="00660398" w:rsidRPr="007E3493" w:rsidRDefault="00660398" w:rsidP="00660398">
      <w:pPr>
        <w:pStyle w:val="2"/>
        <w:rPr>
          <w:szCs w:val="24"/>
        </w:rPr>
      </w:pPr>
      <w:r w:rsidRPr="007E3493">
        <w:rPr>
          <w:szCs w:val="24"/>
        </w:rPr>
        <w:t>Differentially expressed genes</w:t>
      </w:r>
    </w:p>
    <w:p w14:paraId="7DD400A7" w14:textId="3B56C279" w:rsidR="00660398" w:rsidRPr="007E3493" w:rsidRDefault="00660398" w:rsidP="00660398">
      <w:pPr>
        <w:rPr>
          <w:rFonts w:cs="Times New Roman"/>
          <w:szCs w:val="24"/>
        </w:rPr>
      </w:pPr>
      <w:r w:rsidRPr="007E3493">
        <w:rPr>
          <w:rFonts w:cs="Times New Roman"/>
          <w:szCs w:val="24"/>
        </w:rPr>
        <w:t xml:space="preserve">The differential expression analysis of gene expression profile data in this study was implemented by R language </w:t>
      </w:r>
      <w:proofErr w:type="spellStart"/>
      <w:r w:rsidR="00C90388" w:rsidRPr="007E3493">
        <w:rPr>
          <w:rFonts w:cs="Times New Roman"/>
          <w:szCs w:val="24"/>
        </w:rPr>
        <w:t>L</w:t>
      </w:r>
      <w:r w:rsidRPr="007E3493">
        <w:rPr>
          <w:rFonts w:cs="Times New Roman"/>
          <w:szCs w:val="24"/>
        </w:rPr>
        <w:t>imma</w:t>
      </w:r>
      <w:proofErr w:type="spellEnd"/>
      <w:r w:rsidRPr="007E3493">
        <w:rPr>
          <w:rFonts w:cs="Times New Roman"/>
          <w:szCs w:val="24"/>
        </w:rPr>
        <w:t xml:space="preserve"> </w:t>
      </w:r>
      <w:proofErr w:type="gramStart"/>
      <w:r w:rsidRPr="007E3493">
        <w:rPr>
          <w:rFonts w:cs="Times New Roman"/>
          <w:szCs w:val="24"/>
        </w:rPr>
        <w:t>package</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17-19]</w:t>
      </w:r>
      <w:r w:rsidRPr="007E3493">
        <w:rPr>
          <w:rFonts w:cs="Times New Roman"/>
          <w:szCs w:val="24"/>
        </w:rPr>
        <w:t>. Firstly, background</w:t>
      </w:r>
      <w:r w:rsidR="009A40AD" w:rsidRPr="007E3493">
        <w:rPr>
          <w:rFonts w:cs="Times New Roman"/>
          <w:szCs w:val="24"/>
        </w:rPr>
        <w:t xml:space="preserve"> </w:t>
      </w:r>
      <w:r w:rsidR="00B656AB" w:rsidRPr="007E3493">
        <w:rPr>
          <w:rFonts w:cs="Times New Roman"/>
          <w:szCs w:val="24"/>
        </w:rPr>
        <w:t>c</w:t>
      </w:r>
      <w:r w:rsidRPr="007E3493">
        <w:rPr>
          <w:rFonts w:cs="Times New Roman"/>
          <w:szCs w:val="24"/>
        </w:rPr>
        <w:t xml:space="preserve">orrect function </w:t>
      </w:r>
      <w:r w:rsidR="00B656AB" w:rsidRPr="007E3493">
        <w:rPr>
          <w:rFonts w:cs="Times New Roman"/>
          <w:szCs w:val="24"/>
        </w:rPr>
        <w:t>was</w:t>
      </w:r>
      <w:r w:rsidRPr="007E3493">
        <w:rPr>
          <w:rFonts w:cs="Times New Roman"/>
          <w:szCs w:val="24"/>
        </w:rPr>
        <w:t xml:space="preserve"> used for background correction and standardization. Secondly, the normal </w:t>
      </w:r>
      <w:r w:rsidR="009A40AD" w:rsidRPr="007E3493">
        <w:rPr>
          <w:rFonts w:cs="Times New Roman"/>
          <w:szCs w:val="24"/>
        </w:rPr>
        <w:t>b</w:t>
      </w:r>
      <w:r w:rsidRPr="007E3493">
        <w:rPr>
          <w:rFonts w:cs="Times New Roman"/>
          <w:szCs w:val="24"/>
        </w:rPr>
        <w:t xml:space="preserve">etween </w:t>
      </w:r>
      <w:r w:rsidR="00C90388" w:rsidRPr="007E3493">
        <w:rPr>
          <w:rFonts w:cs="Times New Roman"/>
          <w:szCs w:val="24"/>
        </w:rPr>
        <w:t xml:space="preserve">the </w:t>
      </w:r>
      <w:r w:rsidR="00B656AB" w:rsidRPr="007E3493">
        <w:rPr>
          <w:rFonts w:cs="Times New Roman"/>
          <w:szCs w:val="24"/>
        </w:rPr>
        <w:t>a</w:t>
      </w:r>
      <w:r w:rsidRPr="007E3493">
        <w:rPr>
          <w:rFonts w:cs="Times New Roman"/>
          <w:szCs w:val="24"/>
        </w:rPr>
        <w:t xml:space="preserve">rray function quantile normalization </w:t>
      </w:r>
      <w:proofErr w:type="gramStart"/>
      <w:r w:rsidRPr="007E3493">
        <w:rPr>
          <w:rFonts w:cs="Times New Roman"/>
          <w:szCs w:val="24"/>
        </w:rPr>
        <w:t>method</w:t>
      </w:r>
      <w:proofErr w:type="gramEnd"/>
      <w:r w:rsidRPr="007E3493">
        <w:rPr>
          <w:rFonts w:cs="Times New Roman"/>
          <w:szCs w:val="24"/>
        </w:rPr>
        <w:t xml:space="preserve"> was used to filter out the control probe and the low expression probe. Then, differentially expressed genes in datasets were identified based on </w:t>
      </w:r>
      <w:proofErr w:type="spellStart"/>
      <w:r w:rsidRPr="007E3493">
        <w:rPr>
          <w:rFonts w:cs="Times New Roman"/>
          <w:szCs w:val="24"/>
        </w:rPr>
        <w:t>lmFit</w:t>
      </w:r>
      <w:proofErr w:type="spellEnd"/>
      <w:r w:rsidRPr="007E3493">
        <w:rPr>
          <w:rFonts w:cs="Times New Roman"/>
          <w:szCs w:val="24"/>
        </w:rPr>
        <w:t xml:space="preserve"> and </w:t>
      </w:r>
      <w:proofErr w:type="spellStart"/>
      <w:r w:rsidRPr="007E3493">
        <w:rPr>
          <w:rFonts w:cs="Times New Roman"/>
          <w:szCs w:val="24"/>
        </w:rPr>
        <w:t>eBayes</w:t>
      </w:r>
      <w:proofErr w:type="spellEnd"/>
      <w:r w:rsidRPr="007E3493">
        <w:rPr>
          <w:rFonts w:cs="Times New Roman"/>
          <w:szCs w:val="24"/>
        </w:rPr>
        <w:t xml:space="preserve"> functions, and default parameters were used.</w:t>
      </w:r>
    </w:p>
    <w:p w14:paraId="4929F171" w14:textId="77777777" w:rsidR="00FD0B8A" w:rsidRPr="007E3493" w:rsidRDefault="00FD0B8A" w:rsidP="00660398">
      <w:pPr>
        <w:rPr>
          <w:rFonts w:cs="Times New Roman"/>
          <w:szCs w:val="24"/>
        </w:rPr>
      </w:pPr>
    </w:p>
    <w:p w14:paraId="69204FBE" w14:textId="77777777" w:rsidR="00660398" w:rsidRPr="007E3493" w:rsidRDefault="00660398" w:rsidP="00660398">
      <w:pPr>
        <w:pStyle w:val="2"/>
        <w:rPr>
          <w:szCs w:val="24"/>
        </w:rPr>
      </w:pPr>
      <w:r w:rsidRPr="007E3493">
        <w:rPr>
          <w:szCs w:val="24"/>
        </w:rPr>
        <w:t>Co-expression analysis</w:t>
      </w:r>
    </w:p>
    <w:p w14:paraId="17A0281C" w14:textId="21A5A2C4" w:rsidR="00660398" w:rsidRPr="007E3493" w:rsidRDefault="00660398" w:rsidP="00660398">
      <w:pPr>
        <w:rPr>
          <w:rFonts w:cs="Times New Roman"/>
          <w:szCs w:val="24"/>
        </w:rPr>
      </w:pPr>
      <w:r w:rsidRPr="007E3493">
        <w:rPr>
          <w:rFonts w:cs="Times New Roman"/>
          <w:szCs w:val="24"/>
        </w:rPr>
        <w:t xml:space="preserve">In order to explore the drivers of </w:t>
      </w:r>
      <w:r w:rsidR="00CE3565" w:rsidRPr="007E3493">
        <w:rPr>
          <w:rFonts w:cs="Times New Roman"/>
          <w:szCs w:val="24"/>
        </w:rPr>
        <w:t>SCI</w:t>
      </w:r>
      <w:r w:rsidRPr="007E3493">
        <w:rPr>
          <w:rFonts w:cs="Times New Roman"/>
          <w:szCs w:val="24"/>
        </w:rPr>
        <w:t xml:space="preserve"> repair, we analyzed the gene expression profiles of astrocytes and non-</w:t>
      </w:r>
      <w:r w:rsidR="00FD0B8A" w:rsidRPr="007E3493">
        <w:rPr>
          <w:rFonts w:cs="Times New Roman"/>
          <w:szCs w:val="24"/>
        </w:rPr>
        <w:t>astrocytes and</w:t>
      </w:r>
      <w:r w:rsidRPr="007E3493">
        <w:rPr>
          <w:rFonts w:cs="Times New Roman"/>
          <w:szCs w:val="24"/>
        </w:rPr>
        <w:t xml:space="preserve"> obtained the differential gene expression profiles of </w:t>
      </w:r>
      <w:r w:rsidR="00CE3565" w:rsidRPr="007E3493">
        <w:rPr>
          <w:rFonts w:cs="Times New Roman"/>
          <w:szCs w:val="24"/>
        </w:rPr>
        <w:t>SCI</w:t>
      </w:r>
      <w:r w:rsidRPr="007E3493">
        <w:rPr>
          <w:rFonts w:cs="Times New Roman"/>
          <w:szCs w:val="24"/>
        </w:rPr>
        <w:t xml:space="preserve"> repair. </w:t>
      </w:r>
      <w:r w:rsidR="00C90388" w:rsidRPr="007E3493">
        <w:rPr>
          <w:rFonts w:cs="Times New Roman"/>
          <w:szCs w:val="24"/>
        </w:rPr>
        <w:t>In addition</w:t>
      </w:r>
      <w:r w:rsidRPr="007E3493">
        <w:rPr>
          <w:rFonts w:cs="Times New Roman"/>
          <w:szCs w:val="24"/>
        </w:rPr>
        <w:t xml:space="preserve">, in order to explore the co-expression of differentially expressed genes in the repair of </w:t>
      </w:r>
      <w:r w:rsidR="00CE3565" w:rsidRPr="007E3493">
        <w:rPr>
          <w:rFonts w:cs="Times New Roman"/>
          <w:szCs w:val="24"/>
        </w:rPr>
        <w:t>SCI</w:t>
      </w:r>
      <w:r w:rsidRPr="007E3493">
        <w:rPr>
          <w:rFonts w:cs="Times New Roman"/>
          <w:szCs w:val="24"/>
        </w:rPr>
        <w:t xml:space="preserve">, we used weighted gene co-expression network </w:t>
      </w:r>
      <w:proofErr w:type="gramStart"/>
      <w:r w:rsidRPr="007E3493">
        <w:rPr>
          <w:rFonts w:cs="Times New Roman"/>
          <w:szCs w:val="24"/>
        </w:rPr>
        <w:t>analysis</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20]</w:t>
      </w:r>
      <w:r w:rsidRPr="007E3493">
        <w:rPr>
          <w:rFonts w:cs="Times New Roman"/>
          <w:szCs w:val="24"/>
        </w:rPr>
        <w:t xml:space="preserve"> to analyze the matrix of differentially expressed genes in the repair of </w:t>
      </w:r>
      <w:r w:rsidR="00CE3565" w:rsidRPr="007E3493">
        <w:rPr>
          <w:rFonts w:cs="Times New Roman"/>
          <w:szCs w:val="24"/>
        </w:rPr>
        <w:t>SCI</w:t>
      </w:r>
      <w:r w:rsidRPr="007E3493">
        <w:rPr>
          <w:rFonts w:cs="Times New Roman"/>
          <w:szCs w:val="24"/>
        </w:rPr>
        <w:t xml:space="preserve">, and to find the co-expression gene module. Firstly, the weighted value of </w:t>
      </w:r>
      <w:r w:rsidR="00C90388" w:rsidRPr="007E3493">
        <w:rPr>
          <w:rFonts w:cs="Times New Roman"/>
          <w:szCs w:val="24"/>
        </w:rPr>
        <w:t xml:space="preserve">the </w:t>
      </w:r>
      <w:r w:rsidRPr="007E3493">
        <w:rPr>
          <w:rFonts w:cs="Times New Roman"/>
          <w:szCs w:val="24"/>
        </w:rPr>
        <w:t xml:space="preserve">correlation coefficient, </w:t>
      </w:r>
      <w:r w:rsidRPr="007E3493">
        <w:rPr>
          <w:rFonts w:cs="Times New Roman"/>
          <w:i/>
          <w:iCs/>
          <w:szCs w:val="24"/>
        </w:rPr>
        <w:t>i.e.</w:t>
      </w:r>
      <w:r w:rsidR="00FD0B8A" w:rsidRPr="007E3493">
        <w:rPr>
          <w:rFonts w:cs="Times New Roman"/>
          <w:szCs w:val="24"/>
        </w:rPr>
        <w:t>,</w:t>
      </w:r>
      <w:r w:rsidRPr="007E3493">
        <w:rPr>
          <w:rFonts w:cs="Times New Roman"/>
          <w:szCs w:val="24"/>
        </w:rPr>
        <w:t xml:space="preserve"> the N power of gene correlation coefficient, </w:t>
      </w:r>
      <w:r w:rsidR="00157C4C" w:rsidRPr="007E3493">
        <w:rPr>
          <w:rFonts w:cs="Times New Roman"/>
          <w:szCs w:val="24"/>
        </w:rPr>
        <w:t>was</w:t>
      </w:r>
      <w:r w:rsidRPr="007E3493">
        <w:rPr>
          <w:rFonts w:cs="Times New Roman"/>
          <w:szCs w:val="24"/>
        </w:rPr>
        <w:t xml:space="preserve"> used to calculate the correlation coefficient (Pe</w:t>
      </w:r>
      <w:r w:rsidR="00C90388" w:rsidRPr="007E3493">
        <w:rPr>
          <w:rFonts w:cs="Times New Roman"/>
          <w:szCs w:val="24"/>
        </w:rPr>
        <w:t>a</w:t>
      </w:r>
      <w:r w:rsidRPr="007E3493">
        <w:rPr>
          <w:rFonts w:cs="Times New Roman"/>
          <w:szCs w:val="24"/>
        </w:rPr>
        <w:t xml:space="preserve">rson Coefficient) between any two genes. The connection between genes in the network obeys scale-free networks, which makes the algorithm more biologically meaningful. Then, a hierarchical clustering tree </w:t>
      </w:r>
      <w:r w:rsidR="00157C4C" w:rsidRPr="007E3493">
        <w:rPr>
          <w:rFonts w:cs="Times New Roman"/>
          <w:szCs w:val="24"/>
        </w:rPr>
        <w:t>was</w:t>
      </w:r>
      <w:r w:rsidRPr="007E3493">
        <w:rPr>
          <w:rFonts w:cs="Times New Roman"/>
          <w:szCs w:val="24"/>
        </w:rPr>
        <w:t xml:space="preserve"> constructed by the correlation coefficient between genes. Different branches of the clustering tree represent different gene modules, and different colors represent different modules. According to the regulatory power of genes in each dysfunction module, we excavated the key genes that lead to </w:t>
      </w:r>
      <w:r w:rsidR="00C90388" w:rsidRPr="007E3493">
        <w:rPr>
          <w:rFonts w:cs="Times New Roman"/>
          <w:szCs w:val="24"/>
        </w:rPr>
        <w:t xml:space="preserve">the </w:t>
      </w:r>
      <w:r w:rsidRPr="007E3493">
        <w:rPr>
          <w:rFonts w:cs="Times New Roman"/>
          <w:szCs w:val="24"/>
        </w:rPr>
        <w:t>dysfunction module, and considered them</w:t>
      </w:r>
      <w:r w:rsidR="00157C4C" w:rsidRPr="007E3493">
        <w:rPr>
          <w:rFonts w:cs="Times New Roman"/>
          <w:szCs w:val="24"/>
        </w:rPr>
        <w:t xml:space="preserve"> as </w:t>
      </w:r>
      <w:r w:rsidRPr="007E3493">
        <w:rPr>
          <w:rFonts w:cs="Times New Roman"/>
          <w:szCs w:val="24"/>
        </w:rPr>
        <w:t xml:space="preserve">the key genes for the repair of </w:t>
      </w:r>
      <w:r w:rsidR="00CE3565" w:rsidRPr="007E3493">
        <w:rPr>
          <w:rFonts w:cs="Times New Roman"/>
          <w:szCs w:val="24"/>
        </w:rPr>
        <w:t>SCI</w:t>
      </w:r>
      <w:r w:rsidRPr="007E3493">
        <w:rPr>
          <w:rFonts w:cs="Times New Roman"/>
          <w:szCs w:val="24"/>
        </w:rPr>
        <w:t>.</w:t>
      </w:r>
    </w:p>
    <w:p w14:paraId="762F65DA" w14:textId="77777777" w:rsidR="00FD0B8A" w:rsidRPr="007E3493" w:rsidRDefault="00FD0B8A" w:rsidP="00660398">
      <w:pPr>
        <w:rPr>
          <w:rFonts w:cs="Times New Roman"/>
          <w:szCs w:val="24"/>
        </w:rPr>
      </w:pPr>
    </w:p>
    <w:p w14:paraId="1363586E" w14:textId="77777777" w:rsidR="00660398" w:rsidRPr="007E3493" w:rsidRDefault="00660398" w:rsidP="00660398">
      <w:pPr>
        <w:pStyle w:val="2"/>
        <w:rPr>
          <w:szCs w:val="24"/>
        </w:rPr>
      </w:pPr>
      <w:r w:rsidRPr="007E3493">
        <w:rPr>
          <w:szCs w:val="24"/>
        </w:rPr>
        <w:t>Functional and pathway enrichment</w:t>
      </w:r>
    </w:p>
    <w:p w14:paraId="65442DBB" w14:textId="4DC6245D" w:rsidR="00660398" w:rsidRPr="007E3493" w:rsidRDefault="00660398" w:rsidP="00660398">
      <w:pPr>
        <w:rPr>
          <w:rFonts w:cs="Times New Roman"/>
          <w:szCs w:val="24"/>
        </w:rPr>
      </w:pPr>
      <w:r w:rsidRPr="007E3493">
        <w:rPr>
          <w:rFonts w:cs="Times New Roman"/>
          <w:szCs w:val="24"/>
        </w:rPr>
        <w:t xml:space="preserve">Exploring the functions and signaling pathways of gene involvement is often </w:t>
      </w:r>
      <w:r w:rsidR="00155C4A" w:rsidRPr="007E3493">
        <w:rPr>
          <w:rFonts w:cs="Times New Roman"/>
          <w:szCs w:val="24"/>
        </w:rPr>
        <w:t xml:space="preserve">beneficial </w:t>
      </w:r>
      <w:r w:rsidR="00C90388" w:rsidRPr="007E3493">
        <w:rPr>
          <w:rFonts w:cs="Times New Roman"/>
          <w:szCs w:val="24"/>
        </w:rPr>
        <w:t>in</w:t>
      </w:r>
      <w:r w:rsidRPr="007E3493">
        <w:rPr>
          <w:rFonts w:cs="Times New Roman"/>
          <w:szCs w:val="24"/>
        </w:rPr>
        <w:t xml:space="preserve"> stud</w:t>
      </w:r>
      <w:r w:rsidR="00155C4A" w:rsidRPr="007E3493">
        <w:rPr>
          <w:rFonts w:cs="Times New Roman"/>
          <w:szCs w:val="24"/>
        </w:rPr>
        <w:t>ying</w:t>
      </w:r>
      <w:r w:rsidRPr="007E3493">
        <w:rPr>
          <w:rFonts w:cs="Times New Roman"/>
          <w:szCs w:val="24"/>
        </w:rPr>
        <w:t xml:space="preserve"> the molecular mechanisms of diseases</w:t>
      </w:r>
      <w:r w:rsidR="00155C4A" w:rsidRPr="007E3493">
        <w:rPr>
          <w:rFonts w:cs="Times New Roman"/>
          <w:szCs w:val="24"/>
        </w:rPr>
        <w:t>, and t</w:t>
      </w:r>
      <w:r w:rsidRPr="007E3493">
        <w:rPr>
          <w:rFonts w:cs="Times New Roman"/>
          <w:szCs w:val="24"/>
        </w:rPr>
        <w:t xml:space="preserve">he enrichment of genes in dysfunctional modules is an effective means to explore the potential mechanisms of </w:t>
      </w:r>
      <w:r w:rsidR="00CE3565" w:rsidRPr="007E3493">
        <w:rPr>
          <w:rFonts w:cs="Times New Roman"/>
          <w:szCs w:val="24"/>
        </w:rPr>
        <w:t>SCI</w:t>
      </w:r>
      <w:r w:rsidRPr="007E3493">
        <w:rPr>
          <w:rFonts w:cs="Times New Roman"/>
          <w:szCs w:val="24"/>
        </w:rPr>
        <w:t xml:space="preserve"> repair. Therefore, we used R language Cluster Profiler </w:t>
      </w:r>
      <w:proofErr w:type="gramStart"/>
      <w:r w:rsidRPr="007E3493">
        <w:rPr>
          <w:rFonts w:cs="Times New Roman"/>
          <w:szCs w:val="24"/>
        </w:rPr>
        <w:t>package</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21]</w:t>
      </w:r>
      <w:r w:rsidRPr="007E3493">
        <w:rPr>
          <w:rFonts w:cs="Times New Roman"/>
          <w:szCs w:val="24"/>
        </w:rPr>
        <w:t xml:space="preserve"> to analyze the enrichment of G</w:t>
      </w:r>
      <w:r w:rsidR="00BF7397" w:rsidRPr="007E3493">
        <w:rPr>
          <w:rFonts w:cs="Times New Roman"/>
          <w:szCs w:val="24"/>
        </w:rPr>
        <w:t>O</w:t>
      </w:r>
      <w:r w:rsidRPr="007E3493">
        <w:rPr>
          <w:rFonts w:cs="Times New Roman"/>
          <w:szCs w:val="24"/>
        </w:rPr>
        <w:t xml:space="preserve"> function (</w:t>
      </w:r>
      <w:r w:rsidR="00FD0B8A" w:rsidRPr="007E3493">
        <w:rPr>
          <w:rFonts w:cs="Times New Roman"/>
          <w:i/>
          <w:iCs/>
          <w:szCs w:val="24"/>
        </w:rPr>
        <w:t>P</w:t>
      </w:r>
      <w:r w:rsidRPr="007E3493">
        <w:rPr>
          <w:rFonts w:cs="Times New Roman"/>
          <w:szCs w:val="24"/>
        </w:rPr>
        <w:t xml:space="preserve"> value Cutoff = 0.01, </w:t>
      </w:r>
      <w:r w:rsidR="00FD0B8A" w:rsidRPr="007E3493">
        <w:rPr>
          <w:rFonts w:cs="Times New Roman"/>
          <w:szCs w:val="24"/>
        </w:rPr>
        <w:t>Q</w:t>
      </w:r>
      <w:r w:rsidRPr="007E3493">
        <w:rPr>
          <w:rFonts w:cs="Times New Roman"/>
          <w:szCs w:val="24"/>
        </w:rPr>
        <w:t xml:space="preserve"> value Cutoff = 0.01) and KEGG pathway (</w:t>
      </w:r>
      <w:r w:rsidR="00FD0B8A" w:rsidRPr="007E3493">
        <w:rPr>
          <w:rFonts w:cs="Times New Roman"/>
          <w:i/>
          <w:iCs/>
          <w:szCs w:val="24"/>
        </w:rPr>
        <w:t>P</w:t>
      </w:r>
      <w:r w:rsidRPr="007E3493">
        <w:rPr>
          <w:rFonts w:cs="Times New Roman"/>
          <w:szCs w:val="24"/>
        </w:rPr>
        <w:t xml:space="preserve"> value Cutoff = 0.05, </w:t>
      </w:r>
      <w:r w:rsidR="00FD0B8A" w:rsidRPr="007E3493">
        <w:rPr>
          <w:rFonts w:cs="Times New Roman"/>
          <w:szCs w:val="24"/>
        </w:rPr>
        <w:t>Q</w:t>
      </w:r>
      <w:r w:rsidRPr="007E3493">
        <w:rPr>
          <w:rFonts w:cs="Times New Roman"/>
          <w:szCs w:val="24"/>
        </w:rPr>
        <w:t xml:space="preserve"> value Cutoff = 0.2). Cluster Profiler is a software package </w:t>
      </w:r>
      <w:r w:rsidR="00BF7397" w:rsidRPr="007E3493">
        <w:rPr>
          <w:rFonts w:cs="Times New Roman"/>
          <w:szCs w:val="24"/>
        </w:rPr>
        <w:t>by</w:t>
      </w:r>
      <w:r w:rsidRPr="007E3493">
        <w:rPr>
          <w:rFonts w:cs="Times New Roman"/>
          <w:szCs w:val="24"/>
        </w:rPr>
        <w:t xml:space="preserve"> Bioconductor, which can </w:t>
      </w:r>
      <w:r w:rsidR="00155C4A" w:rsidRPr="007E3493">
        <w:rPr>
          <w:rFonts w:cs="Times New Roman"/>
          <w:szCs w:val="24"/>
        </w:rPr>
        <w:t xml:space="preserve">be adopted for </w:t>
      </w:r>
      <w:r w:rsidRPr="007E3493">
        <w:rPr>
          <w:rFonts w:cs="Times New Roman"/>
          <w:szCs w:val="24"/>
        </w:rPr>
        <w:t>statistical analysis and visualization of functional clustering of gene sets or gene clusters. In addition, we use</w:t>
      </w:r>
      <w:r w:rsidR="00155C4A" w:rsidRPr="007E3493">
        <w:rPr>
          <w:rFonts w:cs="Times New Roman"/>
          <w:szCs w:val="24"/>
        </w:rPr>
        <w:t>d</w:t>
      </w:r>
      <w:r w:rsidRPr="007E3493">
        <w:rPr>
          <w:rFonts w:cs="Times New Roman"/>
          <w:szCs w:val="24"/>
        </w:rPr>
        <w:t xml:space="preserve"> </w:t>
      </w:r>
      <w:proofErr w:type="spellStart"/>
      <w:proofErr w:type="gramStart"/>
      <w:r w:rsidRPr="007E3493">
        <w:rPr>
          <w:rFonts w:cs="Times New Roman"/>
          <w:szCs w:val="24"/>
        </w:rPr>
        <w:t>BinGO</w:t>
      </w:r>
      <w:proofErr w:type="spellEnd"/>
      <w:r w:rsidR="007052C5" w:rsidRPr="007E3493">
        <w:rPr>
          <w:rFonts w:cs="Times New Roman"/>
          <w:noProof/>
          <w:szCs w:val="24"/>
          <w:vertAlign w:val="superscript"/>
        </w:rPr>
        <w:t>[</w:t>
      </w:r>
      <w:proofErr w:type="gramEnd"/>
      <w:r w:rsidR="007052C5" w:rsidRPr="007E3493">
        <w:rPr>
          <w:rFonts w:cs="Times New Roman"/>
          <w:noProof/>
          <w:szCs w:val="24"/>
          <w:vertAlign w:val="superscript"/>
        </w:rPr>
        <w:t>22]</w:t>
      </w:r>
      <w:r w:rsidRPr="007E3493">
        <w:rPr>
          <w:rFonts w:cs="Times New Roman"/>
          <w:szCs w:val="24"/>
        </w:rPr>
        <w:t xml:space="preserve"> application </w:t>
      </w:r>
      <w:r w:rsidR="00BF7397" w:rsidRPr="007E3493">
        <w:rPr>
          <w:rFonts w:cs="Times New Roman"/>
          <w:szCs w:val="24"/>
        </w:rPr>
        <w:t>by</w:t>
      </w:r>
      <w:r w:rsidRPr="007E3493">
        <w:rPr>
          <w:rFonts w:cs="Times New Roman"/>
          <w:szCs w:val="24"/>
        </w:rPr>
        <w:t xml:space="preserve"> </w:t>
      </w:r>
      <w:proofErr w:type="spellStart"/>
      <w:r w:rsidRPr="007E3493">
        <w:rPr>
          <w:rFonts w:cs="Times New Roman"/>
          <w:szCs w:val="24"/>
        </w:rPr>
        <w:t>Cytoscape</w:t>
      </w:r>
      <w:proofErr w:type="spellEnd"/>
      <w:r w:rsidRPr="007E3493">
        <w:rPr>
          <w:rFonts w:cs="Times New Roman"/>
          <w:szCs w:val="24"/>
        </w:rPr>
        <w:t xml:space="preserve"> to analyze the integrated module network.</w:t>
      </w:r>
    </w:p>
    <w:p w14:paraId="039B3A80" w14:textId="77777777" w:rsidR="00FD0B8A" w:rsidRPr="007E3493" w:rsidRDefault="00FD0B8A" w:rsidP="00660398">
      <w:pPr>
        <w:rPr>
          <w:rFonts w:cs="Times New Roman"/>
          <w:szCs w:val="24"/>
        </w:rPr>
      </w:pPr>
    </w:p>
    <w:p w14:paraId="751FF2A0" w14:textId="3B589265" w:rsidR="00660398" w:rsidRPr="007E3493" w:rsidRDefault="00D45BA3" w:rsidP="00660398">
      <w:pPr>
        <w:pStyle w:val="2"/>
        <w:rPr>
          <w:szCs w:val="24"/>
        </w:rPr>
      </w:pPr>
      <w:r w:rsidRPr="007E3493">
        <w:rPr>
          <w:rFonts w:cs="Times New Roman"/>
          <w:szCs w:val="24"/>
        </w:rPr>
        <w:t xml:space="preserve">TF </w:t>
      </w:r>
      <w:r w:rsidR="00660398" w:rsidRPr="007E3493">
        <w:rPr>
          <w:szCs w:val="24"/>
        </w:rPr>
        <w:t xml:space="preserve">and </w:t>
      </w:r>
      <w:proofErr w:type="spellStart"/>
      <w:r w:rsidR="00660398" w:rsidRPr="007E3493">
        <w:rPr>
          <w:szCs w:val="24"/>
        </w:rPr>
        <w:t>ncRNA</w:t>
      </w:r>
      <w:proofErr w:type="spellEnd"/>
      <w:r w:rsidR="00660398" w:rsidRPr="007E3493">
        <w:rPr>
          <w:szCs w:val="24"/>
        </w:rPr>
        <w:t xml:space="preserve"> of regulatory dysfunction module</w:t>
      </w:r>
    </w:p>
    <w:p w14:paraId="65ABD1D1" w14:textId="56ECBA6F" w:rsidR="00660398" w:rsidRPr="007E3493" w:rsidRDefault="00660398" w:rsidP="00660398">
      <w:pPr>
        <w:rPr>
          <w:rFonts w:cs="Times New Roman"/>
          <w:szCs w:val="24"/>
        </w:rPr>
      </w:pPr>
      <w:r w:rsidRPr="007E3493">
        <w:rPr>
          <w:rFonts w:cs="Times New Roman"/>
          <w:szCs w:val="24"/>
        </w:rPr>
        <w:t>Gene transcription and post-transcriptional regulation are often driven by non-coding genes (</w:t>
      </w:r>
      <w:proofErr w:type="spellStart"/>
      <w:r w:rsidRPr="007E3493">
        <w:rPr>
          <w:rFonts w:cs="Times New Roman"/>
          <w:szCs w:val="24"/>
        </w:rPr>
        <w:t>ncRNA</w:t>
      </w:r>
      <w:proofErr w:type="spellEnd"/>
      <w:r w:rsidRPr="007E3493">
        <w:rPr>
          <w:rFonts w:cs="Times New Roman"/>
          <w:szCs w:val="24"/>
        </w:rPr>
        <w:t>) and TF. Therefore, we scientifically predict</w:t>
      </w:r>
      <w:r w:rsidR="00155C4A" w:rsidRPr="007E3493">
        <w:rPr>
          <w:rFonts w:cs="Times New Roman"/>
          <w:szCs w:val="24"/>
        </w:rPr>
        <w:t>ed</w:t>
      </w:r>
      <w:r w:rsidRPr="007E3493">
        <w:rPr>
          <w:rFonts w:cs="Times New Roman"/>
          <w:szCs w:val="24"/>
        </w:rPr>
        <w:t xml:space="preserve"> and test</w:t>
      </w:r>
      <w:r w:rsidR="00155C4A" w:rsidRPr="007E3493">
        <w:rPr>
          <w:rFonts w:cs="Times New Roman"/>
          <w:szCs w:val="24"/>
        </w:rPr>
        <w:t>ed</w:t>
      </w:r>
      <w:r w:rsidRPr="007E3493">
        <w:rPr>
          <w:rFonts w:cs="Times New Roman"/>
          <w:szCs w:val="24"/>
        </w:rPr>
        <w:t xml:space="preserve"> its role in the relevant modules of </w:t>
      </w:r>
      <w:r w:rsidR="00CE3565" w:rsidRPr="007E3493">
        <w:rPr>
          <w:rFonts w:cs="Times New Roman"/>
          <w:szCs w:val="24"/>
        </w:rPr>
        <w:t>SCI</w:t>
      </w:r>
      <w:r w:rsidRPr="007E3493">
        <w:rPr>
          <w:rFonts w:cs="Times New Roman"/>
          <w:szCs w:val="24"/>
        </w:rPr>
        <w:t xml:space="preserve"> repair. Axonal regulators are defined as regulators that have significant regulatory effects on modules during the repair of </w:t>
      </w:r>
      <w:r w:rsidR="00CE3565" w:rsidRPr="007E3493">
        <w:rPr>
          <w:rFonts w:cs="Times New Roman"/>
          <w:szCs w:val="24"/>
        </w:rPr>
        <w:t>SCI</w:t>
      </w:r>
      <w:r w:rsidRPr="007E3493">
        <w:rPr>
          <w:rFonts w:cs="Times New Roman"/>
          <w:szCs w:val="24"/>
        </w:rPr>
        <w:t xml:space="preserve">, including </w:t>
      </w:r>
      <w:proofErr w:type="spellStart"/>
      <w:r w:rsidRPr="007E3493">
        <w:rPr>
          <w:rFonts w:cs="Times New Roman"/>
          <w:szCs w:val="24"/>
        </w:rPr>
        <w:t>ncRNA</w:t>
      </w:r>
      <w:proofErr w:type="spellEnd"/>
      <w:r w:rsidRPr="007E3493">
        <w:rPr>
          <w:rFonts w:cs="Times New Roman"/>
          <w:szCs w:val="24"/>
        </w:rPr>
        <w:t xml:space="preserve"> and TF. We require</w:t>
      </w:r>
      <w:r w:rsidR="00155C4A" w:rsidRPr="007E3493">
        <w:rPr>
          <w:rFonts w:cs="Times New Roman"/>
          <w:szCs w:val="24"/>
        </w:rPr>
        <w:t>d</w:t>
      </w:r>
      <w:r w:rsidRPr="007E3493">
        <w:rPr>
          <w:rFonts w:cs="Times New Roman"/>
          <w:szCs w:val="24"/>
        </w:rPr>
        <w:t xml:space="preserve"> that there </w:t>
      </w:r>
      <w:r w:rsidR="00155C4A" w:rsidRPr="007E3493">
        <w:rPr>
          <w:rFonts w:cs="Times New Roman"/>
          <w:szCs w:val="24"/>
        </w:rPr>
        <w:t xml:space="preserve">were </w:t>
      </w:r>
      <w:r w:rsidRPr="007E3493">
        <w:rPr>
          <w:rFonts w:cs="Times New Roman"/>
          <w:szCs w:val="24"/>
        </w:rPr>
        <w:t xml:space="preserve">more than two control links between each regulator and each module, and that the significance of the enriched targets in each module based on hypergeometric test calculation </w:t>
      </w:r>
      <w:r w:rsidR="00BF7397" w:rsidRPr="007E3493">
        <w:rPr>
          <w:rFonts w:cs="Times New Roman"/>
          <w:szCs w:val="24"/>
        </w:rPr>
        <w:t>had a</w:t>
      </w:r>
      <w:r w:rsidRPr="007E3493">
        <w:rPr>
          <w:rFonts w:cs="Times New Roman"/>
          <w:szCs w:val="24"/>
        </w:rPr>
        <w:t xml:space="preserve"> </w:t>
      </w:r>
      <w:r w:rsidR="00D45BA3" w:rsidRPr="007E3493">
        <w:rPr>
          <w:rFonts w:cs="Times New Roman"/>
          <w:i/>
          <w:iCs/>
          <w:szCs w:val="24"/>
        </w:rPr>
        <w:t>P</w:t>
      </w:r>
      <w:r w:rsidR="00D45BA3" w:rsidRPr="007E3493">
        <w:rPr>
          <w:rFonts w:cs="Times New Roman"/>
          <w:szCs w:val="24"/>
        </w:rPr>
        <w:t xml:space="preserve"> </w:t>
      </w:r>
      <w:r w:rsidRPr="007E3493">
        <w:rPr>
          <w:rFonts w:cs="Times New Roman"/>
          <w:szCs w:val="24"/>
        </w:rPr>
        <w:t xml:space="preserve">value </w:t>
      </w:r>
      <w:r w:rsidR="00155C4A" w:rsidRPr="007E3493">
        <w:rPr>
          <w:rFonts w:cs="Times New Roman"/>
          <w:szCs w:val="24"/>
        </w:rPr>
        <w:t xml:space="preserve">lower than </w:t>
      </w:r>
      <w:r w:rsidRPr="007E3493">
        <w:rPr>
          <w:rFonts w:cs="Times New Roman"/>
          <w:szCs w:val="24"/>
        </w:rPr>
        <w:t>0.01.</w:t>
      </w:r>
    </w:p>
    <w:p w14:paraId="0B9D3C22" w14:textId="77777777" w:rsidR="00660398" w:rsidRPr="007E3493" w:rsidRDefault="00660398" w:rsidP="00660398">
      <w:pPr>
        <w:rPr>
          <w:rFonts w:cs="Times New Roman"/>
          <w:szCs w:val="24"/>
        </w:rPr>
      </w:pPr>
    </w:p>
    <w:p w14:paraId="2A18ABD6" w14:textId="77777777" w:rsidR="00D45BA3" w:rsidRPr="007E3493" w:rsidRDefault="00D45BA3" w:rsidP="00D45BA3">
      <w:pPr>
        <w:adjustRightInd w:val="0"/>
        <w:snapToGrid w:val="0"/>
        <w:rPr>
          <w:b/>
          <w:szCs w:val="24"/>
          <w:u w:val="single"/>
        </w:rPr>
      </w:pPr>
      <w:r w:rsidRPr="007E3493">
        <w:rPr>
          <w:b/>
          <w:szCs w:val="24"/>
          <w:u w:val="single"/>
        </w:rPr>
        <w:t>RESULTS</w:t>
      </w:r>
    </w:p>
    <w:p w14:paraId="0F84EF29" w14:textId="77777777" w:rsidR="00660398" w:rsidRPr="007E3493" w:rsidRDefault="00660398" w:rsidP="00660398">
      <w:pPr>
        <w:pStyle w:val="2"/>
        <w:rPr>
          <w:szCs w:val="24"/>
        </w:rPr>
      </w:pPr>
      <w:r w:rsidRPr="007E3493">
        <w:rPr>
          <w:szCs w:val="24"/>
        </w:rPr>
        <w:t xml:space="preserve">To determine the expression disorders of astrocytes and non-astrocytes in the repair mechanism of </w:t>
      </w:r>
      <w:r w:rsidR="00CE3565" w:rsidRPr="007E3493">
        <w:rPr>
          <w:szCs w:val="24"/>
        </w:rPr>
        <w:t>SCI</w:t>
      </w:r>
    </w:p>
    <w:p w14:paraId="79D7B721" w14:textId="0B1E684E" w:rsidR="00660398" w:rsidRPr="007E3493" w:rsidRDefault="00660398" w:rsidP="00660398">
      <w:pPr>
        <w:rPr>
          <w:rFonts w:cs="Times New Roman"/>
          <w:szCs w:val="24"/>
        </w:rPr>
      </w:pPr>
      <w:r w:rsidRPr="007E3493">
        <w:rPr>
          <w:rFonts w:cs="Times New Roman"/>
          <w:szCs w:val="24"/>
        </w:rPr>
        <w:t xml:space="preserve">Biologists have carried out many experiments and studies on the pathogenesis of </w:t>
      </w:r>
      <w:r w:rsidR="00CE3565" w:rsidRPr="007E3493">
        <w:rPr>
          <w:rFonts w:cs="Times New Roman"/>
          <w:szCs w:val="24"/>
        </w:rPr>
        <w:t>SCI</w:t>
      </w:r>
      <w:r w:rsidRPr="007E3493">
        <w:rPr>
          <w:rFonts w:cs="Times New Roman"/>
          <w:szCs w:val="24"/>
        </w:rPr>
        <w:t xml:space="preserve">, and thus identified the potential pathogenic genes </w:t>
      </w:r>
      <w:r w:rsidR="00D94742" w:rsidRPr="007E3493">
        <w:rPr>
          <w:rFonts w:cs="Times New Roman"/>
          <w:szCs w:val="24"/>
        </w:rPr>
        <w:t>involved</w:t>
      </w:r>
      <w:r w:rsidRPr="007E3493">
        <w:rPr>
          <w:rFonts w:cs="Times New Roman"/>
          <w:szCs w:val="24"/>
        </w:rPr>
        <w:t xml:space="preserve">. However, the complex molecular linkages and overall effects of these genes remain unclear. In order to </w:t>
      </w:r>
      <w:r w:rsidR="003F65CB" w:rsidRPr="007E3493">
        <w:rPr>
          <w:rFonts w:cs="Times New Roman"/>
          <w:szCs w:val="24"/>
        </w:rPr>
        <w:t xml:space="preserve">analyze </w:t>
      </w:r>
      <w:r w:rsidRPr="007E3493">
        <w:rPr>
          <w:rFonts w:cs="Times New Roman"/>
          <w:szCs w:val="24"/>
        </w:rPr>
        <w:t xml:space="preserve">the changes </w:t>
      </w:r>
      <w:r w:rsidR="00D94742" w:rsidRPr="007E3493">
        <w:rPr>
          <w:rFonts w:cs="Times New Roman"/>
          <w:szCs w:val="24"/>
        </w:rPr>
        <w:t>in the</w:t>
      </w:r>
      <w:r w:rsidRPr="007E3493">
        <w:rPr>
          <w:rFonts w:cs="Times New Roman"/>
          <w:szCs w:val="24"/>
        </w:rPr>
        <w:t xml:space="preserve"> repair mechanism of astrocytes and non-astrocytes </w:t>
      </w:r>
      <w:r w:rsidR="00D94742" w:rsidRPr="007E3493">
        <w:rPr>
          <w:rFonts w:cs="Times New Roman"/>
          <w:szCs w:val="24"/>
        </w:rPr>
        <w:t>during</w:t>
      </w:r>
      <w:r w:rsidRPr="007E3493">
        <w:rPr>
          <w:rFonts w:cs="Times New Roman"/>
          <w:szCs w:val="24"/>
        </w:rPr>
        <w:t xml:space="preserve"> </w:t>
      </w:r>
      <w:r w:rsidR="00CE3565" w:rsidRPr="007E3493">
        <w:rPr>
          <w:rFonts w:cs="Times New Roman"/>
          <w:szCs w:val="24"/>
        </w:rPr>
        <w:t>SCI</w:t>
      </w:r>
      <w:r w:rsidRPr="007E3493">
        <w:rPr>
          <w:rFonts w:cs="Times New Roman"/>
          <w:szCs w:val="24"/>
        </w:rPr>
        <w:t xml:space="preserve"> repair, we analyzed the differential expression of astrocytes and non-astrocytes based on microarray data. The integration results showed that 4937 differentially expressed genes were identified. We believe that these differentially expressed genes are related to the repair mechanism of </w:t>
      </w:r>
      <w:r w:rsidR="00CE3565" w:rsidRPr="007E3493">
        <w:rPr>
          <w:rFonts w:cs="Times New Roman"/>
          <w:szCs w:val="24"/>
        </w:rPr>
        <w:t>SCI</w:t>
      </w:r>
      <w:r w:rsidRPr="007E3493">
        <w:rPr>
          <w:rFonts w:cs="Times New Roman"/>
          <w:szCs w:val="24"/>
        </w:rPr>
        <w:t>.</w:t>
      </w:r>
    </w:p>
    <w:p w14:paraId="639978E1" w14:textId="77777777" w:rsidR="00D45BA3" w:rsidRPr="007E3493" w:rsidRDefault="00D45BA3" w:rsidP="00660398">
      <w:pPr>
        <w:rPr>
          <w:rFonts w:cs="Times New Roman"/>
          <w:szCs w:val="24"/>
        </w:rPr>
      </w:pPr>
    </w:p>
    <w:p w14:paraId="11BF2E60" w14:textId="77777777" w:rsidR="00660398" w:rsidRPr="007E3493" w:rsidRDefault="00660398" w:rsidP="00660398">
      <w:pPr>
        <w:pStyle w:val="2"/>
        <w:rPr>
          <w:szCs w:val="24"/>
        </w:rPr>
      </w:pPr>
      <w:r w:rsidRPr="007E3493">
        <w:rPr>
          <w:szCs w:val="24"/>
        </w:rPr>
        <w:t xml:space="preserve">Functional modules for identifying genes related to </w:t>
      </w:r>
      <w:r w:rsidR="00CE3565" w:rsidRPr="007E3493">
        <w:rPr>
          <w:szCs w:val="24"/>
        </w:rPr>
        <w:t>SCI</w:t>
      </w:r>
      <w:r w:rsidRPr="007E3493">
        <w:rPr>
          <w:szCs w:val="24"/>
        </w:rPr>
        <w:t xml:space="preserve"> repair</w:t>
      </w:r>
    </w:p>
    <w:p w14:paraId="6E62DC28" w14:textId="2A233877" w:rsidR="00660398" w:rsidRPr="007E3493" w:rsidRDefault="00660398" w:rsidP="00660398">
      <w:pPr>
        <w:rPr>
          <w:rFonts w:cs="Times New Roman"/>
          <w:szCs w:val="24"/>
        </w:rPr>
      </w:pPr>
      <w:r w:rsidRPr="007E3493">
        <w:rPr>
          <w:rFonts w:cs="Times New Roman"/>
          <w:szCs w:val="24"/>
        </w:rPr>
        <w:t xml:space="preserve">Firstly, the expression profile matrix was constructed based on 4937 differentially expressed genes and their interaction genes from </w:t>
      </w:r>
      <w:r w:rsidR="00CE3565" w:rsidRPr="007E3493">
        <w:rPr>
          <w:rFonts w:cs="Times New Roman"/>
          <w:szCs w:val="24"/>
        </w:rPr>
        <w:t>SCI</w:t>
      </w:r>
      <w:r w:rsidRPr="007E3493">
        <w:rPr>
          <w:rFonts w:cs="Times New Roman"/>
          <w:szCs w:val="24"/>
        </w:rPr>
        <w:t xml:space="preserve"> patients. Then, based on weighted gene co-expression network analysis, we observed significant grouping co-expression of these genes in disease samples. Modularization is a subsystem that deals with global complex systems and decomposes them into more detailed and orderly subsystems. Each subsystem has its own characteristics. For each element gene, a module is a set of genes with co-expression relationship, and the genes of the same module have the same expression behavior. On the other hand, each module also has certain interaction relationship</w:t>
      </w:r>
      <w:r w:rsidR="00D94742" w:rsidRPr="007E3493">
        <w:rPr>
          <w:rFonts w:cs="Times New Roman"/>
          <w:szCs w:val="24"/>
        </w:rPr>
        <w:t>s</w:t>
      </w:r>
      <w:r w:rsidRPr="007E3493">
        <w:rPr>
          <w:rFonts w:cs="Times New Roman"/>
          <w:szCs w:val="24"/>
        </w:rPr>
        <w:t xml:space="preserve">. The overall effect of these interaction relationships represents the global </w:t>
      </w:r>
      <w:r w:rsidR="00D45BA3" w:rsidRPr="007E3493">
        <w:rPr>
          <w:rFonts w:cs="Times New Roman"/>
          <w:szCs w:val="24"/>
        </w:rPr>
        <w:t>characteristics and</w:t>
      </w:r>
      <w:r w:rsidRPr="007E3493">
        <w:rPr>
          <w:rFonts w:cs="Times New Roman"/>
          <w:szCs w:val="24"/>
        </w:rPr>
        <w:t xml:space="preserve"> is the bridge for each element gene to play a role in the global network. Clustering the expression behavior of </w:t>
      </w:r>
      <w:r w:rsidR="00CE3565" w:rsidRPr="007E3493">
        <w:rPr>
          <w:rFonts w:cs="Times New Roman"/>
          <w:szCs w:val="24"/>
        </w:rPr>
        <w:t>SCI</w:t>
      </w:r>
      <w:r w:rsidRPr="007E3493">
        <w:rPr>
          <w:rFonts w:cs="Times New Roman"/>
          <w:szCs w:val="24"/>
        </w:rPr>
        <w:t xml:space="preserve"> in patients' samples into modules is helpful for us to observe the complex synergistic relationship between these genes from the perspective of expression behavior. Therefore, by identifying the co-expression group as a module, we obtained 19 functional impairment modules of </w:t>
      </w:r>
      <w:r w:rsidR="00CE3565" w:rsidRPr="007E3493">
        <w:rPr>
          <w:rFonts w:cs="Times New Roman"/>
          <w:szCs w:val="24"/>
        </w:rPr>
        <w:t>SCI</w:t>
      </w:r>
      <w:r w:rsidRPr="007E3493">
        <w:rPr>
          <w:rFonts w:cs="Times New Roman"/>
          <w:szCs w:val="24"/>
        </w:rPr>
        <w:t xml:space="preserve"> (Figure 1A, 1B). The key genes of each module were identified based on </w:t>
      </w:r>
      <w:r w:rsidR="00D94742" w:rsidRPr="007E3493">
        <w:rPr>
          <w:rFonts w:cs="Times New Roman"/>
          <w:szCs w:val="24"/>
        </w:rPr>
        <w:t xml:space="preserve">the </w:t>
      </w:r>
      <w:r w:rsidRPr="007E3493">
        <w:rPr>
          <w:rFonts w:cs="Times New Roman"/>
          <w:szCs w:val="24"/>
        </w:rPr>
        <w:t xml:space="preserve">functional impairment module, and the core genes with Sox13, Syt6 and so on were obtained. According to the correlation between module and phenotypic data, we can </w:t>
      </w:r>
      <w:r w:rsidR="00797249" w:rsidRPr="007E3493">
        <w:rPr>
          <w:rFonts w:cs="Times New Roman"/>
          <w:szCs w:val="24"/>
        </w:rPr>
        <w:t xml:space="preserve">conclude </w:t>
      </w:r>
      <w:r w:rsidRPr="007E3493">
        <w:rPr>
          <w:rFonts w:cs="Times New Roman"/>
          <w:szCs w:val="24"/>
        </w:rPr>
        <w:t xml:space="preserve">that </w:t>
      </w:r>
      <w:proofErr w:type="spellStart"/>
      <w:r w:rsidRPr="007E3493">
        <w:rPr>
          <w:rFonts w:cs="Times New Roman"/>
          <w:szCs w:val="24"/>
        </w:rPr>
        <w:t>MEturquoise</w:t>
      </w:r>
      <w:proofErr w:type="spellEnd"/>
      <w:r w:rsidRPr="007E3493">
        <w:rPr>
          <w:rFonts w:cs="Times New Roman"/>
          <w:szCs w:val="24"/>
        </w:rPr>
        <w:t xml:space="preserve">, </w:t>
      </w:r>
      <w:proofErr w:type="spellStart"/>
      <w:r w:rsidRPr="007E3493">
        <w:rPr>
          <w:rFonts w:cs="Times New Roman"/>
          <w:szCs w:val="24"/>
        </w:rPr>
        <w:t>MEblue</w:t>
      </w:r>
      <w:proofErr w:type="spellEnd"/>
      <w:r w:rsidRPr="007E3493">
        <w:rPr>
          <w:rFonts w:cs="Times New Roman"/>
          <w:szCs w:val="24"/>
        </w:rPr>
        <w:t xml:space="preserve"> and </w:t>
      </w:r>
      <w:proofErr w:type="spellStart"/>
      <w:r w:rsidRPr="007E3493">
        <w:rPr>
          <w:rFonts w:cs="Times New Roman"/>
          <w:szCs w:val="24"/>
        </w:rPr>
        <w:t>MEbrown</w:t>
      </w:r>
      <w:proofErr w:type="spellEnd"/>
      <w:r w:rsidRPr="007E3493">
        <w:rPr>
          <w:rFonts w:cs="Times New Roman"/>
          <w:szCs w:val="24"/>
        </w:rPr>
        <w:t xml:space="preserve"> are related to the repair mechanism of astrocytes in </w:t>
      </w:r>
      <w:r w:rsidR="00CE3565" w:rsidRPr="007E3493">
        <w:rPr>
          <w:rFonts w:cs="Times New Roman"/>
          <w:szCs w:val="24"/>
        </w:rPr>
        <w:t>SCI</w:t>
      </w:r>
      <w:r w:rsidRPr="007E3493">
        <w:rPr>
          <w:rFonts w:cs="Times New Roman"/>
          <w:szCs w:val="24"/>
        </w:rPr>
        <w:t xml:space="preserve">, while </w:t>
      </w:r>
      <w:proofErr w:type="spellStart"/>
      <w:r w:rsidRPr="007E3493">
        <w:rPr>
          <w:rFonts w:cs="Times New Roman"/>
          <w:szCs w:val="24"/>
        </w:rPr>
        <w:t>MEtan</w:t>
      </w:r>
      <w:proofErr w:type="spellEnd"/>
      <w:r w:rsidRPr="007E3493">
        <w:rPr>
          <w:rFonts w:cs="Times New Roman"/>
          <w:szCs w:val="24"/>
        </w:rPr>
        <w:t xml:space="preserve"> is related to the repair mechanism of non-astrocytes in </w:t>
      </w:r>
      <w:r w:rsidR="00CE3565" w:rsidRPr="007E3493">
        <w:rPr>
          <w:rFonts w:cs="Times New Roman"/>
          <w:szCs w:val="24"/>
        </w:rPr>
        <w:t>SCI</w:t>
      </w:r>
      <w:r w:rsidRPr="007E3493">
        <w:rPr>
          <w:rFonts w:cs="Times New Roman"/>
          <w:szCs w:val="24"/>
        </w:rPr>
        <w:t xml:space="preserve"> (Figure 1C).</w:t>
      </w:r>
    </w:p>
    <w:p w14:paraId="61A4EF14" w14:textId="77777777" w:rsidR="00D45BA3" w:rsidRPr="007E3493" w:rsidRDefault="00D45BA3" w:rsidP="00660398">
      <w:pPr>
        <w:rPr>
          <w:rFonts w:cs="Times New Roman"/>
          <w:szCs w:val="24"/>
        </w:rPr>
      </w:pPr>
    </w:p>
    <w:p w14:paraId="0F74B88C" w14:textId="77777777" w:rsidR="00660398" w:rsidRPr="007E3493" w:rsidRDefault="00660398" w:rsidP="00660398">
      <w:pPr>
        <w:pStyle w:val="2"/>
        <w:rPr>
          <w:szCs w:val="24"/>
        </w:rPr>
      </w:pPr>
      <w:r w:rsidRPr="007E3493">
        <w:rPr>
          <w:szCs w:val="24"/>
        </w:rPr>
        <w:t xml:space="preserve">Functions and </w:t>
      </w:r>
      <w:r w:rsidR="00D45BA3" w:rsidRPr="007E3493">
        <w:rPr>
          <w:szCs w:val="24"/>
        </w:rPr>
        <w:t>pathways of interested gene participation</w:t>
      </w:r>
    </w:p>
    <w:p w14:paraId="0BD88404" w14:textId="28942AB1" w:rsidR="00660398" w:rsidRPr="007E3493" w:rsidRDefault="00660398" w:rsidP="00660398">
      <w:pPr>
        <w:rPr>
          <w:rFonts w:cs="Times New Roman"/>
          <w:szCs w:val="24"/>
        </w:rPr>
      </w:pPr>
      <w:r w:rsidRPr="007E3493">
        <w:rPr>
          <w:rFonts w:cs="Times New Roman"/>
          <w:szCs w:val="24"/>
        </w:rPr>
        <w:t>Function and pathway are important mediators of disease physiological response. Exploring the function and pathway of gene involvement in dysfunctional module</w:t>
      </w:r>
      <w:r w:rsidR="00D94742" w:rsidRPr="007E3493">
        <w:rPr>
          <w:rFonts w:cs="Times New Roman"/>
          <w:szCs w:val="24"/>
        </w:rPr>
        <w:t>s</w:t>
      </w:r>
      <w:r w:rsidRPr="007E3493">
        <w:rPr>
          <w:rFonts w:cs="Times New Roman"/>
          <w:szCs w:val="24"/>
        </w:rPr>
        <w:t xml:space="preserve"> is not only helpful to determine the upstream and downstream relationship of the same pathway gene in the module, but also helpful to establish the molecular bridge between module and disease in system biology, and to deepen the understanding of the potential molecular mechanism of disease. We analyzed the enrichment of GO function and KEGG pathway in 19 modules, and obtained 59518 biological processes</w:t>
      </w:r>
      <w:r w:rsidR="0087771B" w:rsidRPr="007E3493">
        <w:rPr>
          <w:rFonts w:cs="Times New Roman"/>
          <w:szCs w:val="24"/>
        </w:rPr>
        <w:t xml:space="preserve"> (Figure 2)</w:t>
      </w:r>
      <w:r w:rsidRPr="007E3493">
        <w:rPr>
          <w:rFonts w:cs="Times New Roman"/>
          <w:szCs w:val="24"/>
        </w:rPr>
        <w:t xml:space="preserve">, 6988 cell components, 11522 molecular functions and 3532 KEGG pathways. It was found that these functions </w:t>
      </w:r>
      <w:r w:rsidR="00797249" w:rsidRPr="007E3493">
        <w:rPr>
          <w:rFonts w:cs="Times New Roman"/>
          <w:szCs w:val="24"/>
        </w:rPr>
        <w:t xml:space="preserve">were </w:t>
      </w:r>
      <w:r w:rsidRPr="007E3493">
        <w:rPr>
          <w:rFonts w:cs="Times New Roman"/>
          <w:szCs w:val="24"/>
        </w:rPr>
        <w:t xml:space="preserve">mainly concentrated in reactive oxygen species, </w:t>
      </w:r>
      <w:proofErr w:type="spellStart"/>
      <w:r w:rsidRPr="007E3493">
        <w:rPr>
          <w:rFonts w:cs="Times New Roman"/>
          <w:szCs w:val="24"/>
        </w:rPr>
        <w:t>phosphoribose</w:t>
      </w:r>
      <w:proofErr w:type="spellEnd"/>
      <w:r w:rsidRPr="007E3493">
        <w:rPr>
          <w:rFonts w:cs="Times New Roman"/>
          <w:szCs w:val="24"/>
        </w:rPr>
        <w:t xml:space="preserve"> metabolism, regulation of T cell activation and T cell activation. On the other hand, the enrichment of KEGG pathway </w:t>
      </w:r>
      <w:r w:rsidR="00D94742" w:rsidRPr="007E3493">
        <w:rPr>
          <w:rFonts w:cs="Times New Roman"/>
          <w:szCs w:val="24"/>
        </w:rPr>
        <w:t>demonstrated</w:t>
      </w:r>
      <w:r w:rsidR="00797249" w:rsidRPr="007E3493">
        <w:rPr>
          <w:rFonts w:cs="Times New Roman"/>
          <w:szCs w:val="24"/>
        </w:rPr>
        <w:t xml:space="preserve"> </w:t>
      </w:r>
      <w:r w:rsidRPr="007E3493">
        <w:rPr>
          <w:rFonts w:cs="Times New Roman"/>
          <w:szCs w:val="24"/>
        </w:rPr>
        <w:t xml:space="preserve">that the differentially expressed genes of </w:t>
      </w:r>
      <w:r w:rsidR="00CE3565" w:rsidRPr="007E3493">
        <w:rPr>
          <w:rFonts w:cs="Times New Roman"/>
          <w:szCs w:val="24"/>
        </w:rPr>
        <w:t>SCI</w:t>
      </w:r>
      <w:r w:rsidRPr="007E3493">
        <w:rPr>
          <w:rFonts w:cs="Times New Roman"/>
          <w:szCs w:val="24"/>
        </w:rPr>
        <w:t xml:space="preserve"> </w:t>
      </w:r>
      <w:r w:rsidR="00797249" w:rsidRPr="007E3493">
        <w:rPr>
          <w:rFonts w:cs="Times New Roman"/>
          <w:szCs w:val="24"/>
        </w:rPr>
        <w:t xml:space="preserve">were </w:t>
      </w:r>
      <w:r w:rsidRPr="007E3493">
        <w:rPr>
          <w:rFonts w:cs="Times New Roman"/>
          <w:szCs w:val="24"/>
        </w:rPr>
        <w:t xml:space="preserve">mainly involved in MAPK, PI3K-Akt, </w:t>
      </w:r>
      <w:proofErr w:type="spellStart"/>
      <w:r w:rsidRPr="007E3493">
        <w:rPr>
          <w:rFonts w:cs="Times New Roman"/>
          <w:szCs w:val="24"/>
        </w:rPr>
        <w:t>Ras</w:t>
      </w:r>
      <w:proofErr w:type="spellEnd"/>
      <w:r w:rsidRPr="007E3493">
        <w:rPr>
          <w:rFonts w:cs="Times New Roman"/>
          <w:szCs w:val="24"/>
        </w:rPr>
        <w:t xml:space="preserve"> and other signaling pathways. Looking back at the overall situation, we integrate</w:t>
      </w:r>
      <w:r w:rsidR="00797249" w:rsidRPr="007E3493">
        <w:rPr>
          <w:rFonts w:cs="Times New Roman"/>
          <w:szCs w:val="24"/>
        </w:rPr>
        <w:t>d</w:t>
      </w:r>
      <w:r w:rsidRPr="007E3493">
        <w:rPr>
          <w:rFonts w:cs="Times New Roman"/>
          <w:szCs w:val="24"/>
        </w:rPr>
        <w:t xml:space="preserve"> 19 module networks and use</w:t>
      </w:r>
      <w:r w:rsidR="00797249" w:rsidRPr="007E3493">
        <w:rPr>
          <w:rFonts w:cs="Times New Roman"/>
          <w:szCs w:val="24"/>
        </w:rPr>
        <w:t>d</w:t>
      </w:r>
      <w:r w:rsidRPr="007E3493">
        <w:rPr>
          <w:rFonts w:cs="Times New Roman"/>
          <w:szCs w:val="24"/>
        </w:rPr>
        <w:t xml:space="preserve"> </w:t>
      </w:r>
      <w:proofErr w:type="spellStart"/>
      <w:r w:rsidRPr="007E3493">
        <w:rPr>
          <w:rFonts w:cs="Times New Roman"/>
          <w:szCs w:val="24"/>
        </w:rPr>
        <w:t>BinGO</w:t>
      </w:r>
      <w:proofErr w:type="spellEnd"/>
      <w:r w:rsidRPr="007E3493">
        <w:rPr>
          <w:rFonts w:cs="Times New Roman"/>
          <w:szCs w:val="24"/>
        </w:rPr>
        <w:t xml:space="preserve"> for circuit analysis (Figure 3).</w:t>
      </w:r>
    </w:p>
    <w:p w14:paraId="0C4D46ED" w14:textId="77777777" w:rsidR="00D45BA3" w:rsidRPr="007E3493" w:rsidRDefault="00D45BA3" w:rsidP="00660398">
      <w:pPr>
        <w:rPr>
          <w:rFonts w:cs="Times New Roman"/>
          <w:szCs w:val="24"/>
        </w:rPr>
      </w:pPr>
    </w:p>
    <w:p w14:paraId="0BA6B1CA" w14:textId="77777777" w:rsidR="00660398" w:rsidRPr="007E3493" w:rsidRDefault="00660398" w:rsidP="00660398">
      <w:pPr>
        <w:pStyle w:val="2"/>
        <w:rPr>
          <w:szCs w:val="24"/>
        </w:rPr>
      </w:pPr>
      <w:r w:rsidRPr="007E3493">
        <w:rPr>
          <w:szCs w:val="24"/>
        </w:rPr>
        <w:t xml:space="preserve">TF and </w:t>
      </w:r>
      <w:proofErr w:type="spellStart"/>
      <w:r w:rsidRPr="007E3493">
        <w:rPr>
          <w:szCs w:val="24"/>
        </w:rPr>
        <w:t>ncRNA</w:t>
      </w:r>
      <w:proofErr w:type="spellEnd"/>
      <w:r w:rsidRPr="007E3493">
        <w:rPr>
          <w:szCs w:val="24"/>
        </w:rPr>
        <w:t xml:space="preserve"> </w:t>
      </w:r>
      <w:r w:rsidR="00D45BA3" w:rsidRPr="007E3493">
        <w:rPr>
          <w:szCs w:val="24"/>
        </w:rPr>
        <w:t xml:space="preserve">driving modules related </w:t>
      </w:r>
      <w:r w:rsidRPr="007E3493">
        <w:rPr>
          <w:szCs w:val="24"/>
        </w:rPr>
        <w:t xml:space="preserve">to </w:t>
      </w:r>
      <w:r w:rsidR="00CE3565" w:rsidRPr="007E3493">
        <w:rPr>
          <w:szCs w:val="24"/>
        </w:rPr>
        <w:t>SCI</w:t>
      </w:r>
      <w:r w:rsidRPr="007E3493">
        <w:rPr>
          <w:szCs w:val="24"/>
        </w:rPr>
        <w:t xml:space="preserve"> </w:t>
      </w:r>
      <w:r w:rsidR="00D45BA3" w:rsidRPr="007E3493">
        <w:rPr>
          <w:szCs w:val="24"/>
        </w:rPr>
        <w:t>repair</w:t>
      </w:r>
    </w:p>
    <w:p w14:paraId="14FF54FF" w14:textId="60934ED3" w:rsidR="00660398" w:rsidRPr="007E3493" w:rsidRDefault="00660398" w:rsidP="00660398">
      <w:pPr>
        <w:rPr>
          <w:rFonts w:cs="Times New Roman"/>
          <w:szCs w:val="24"/>
        </w:rPr>
      </w:pPr>
      <w:r w:rsidRPr="007E3493">
        <w:rPr>
          <w:rFonts w:cs="Times New Roman"/>
          <w:szCs w:val="24"/>
        </w:rPr>
        <w:t xml:space="preserve">From the perspective of systems biology and genetics, gene transcription and post-transcriptional regulation have been considered key regulators of disease occurrence and development, and </w:t>
      </w:r>
      <w:r w:rsidR="00487834" w:rsidRPr="007E3493">
        <w:rPr>
          <w:rFonts w:cs="Times New Roman"/>
          <w:szCs w:val="24"/>
        </w:rPr>
        <w:t>TF</w:t>
      </w:r>
      <w:r w:rsidRPr="007E3493">
        <w:rPr>
          <w:rFonts w:cs="Times New Roman"/>
          <w:szCs w:val="24"/>
        </w:rPr>
        <w:t xml:space="preserve"> and </w:t>
      </w:r>
      <w:proofErr w:type="spellStart"/>
      <w:r w:rsidRPr="007E3493">
        <w:rPr>
          <w:rFonts w:cs="Times New Roman"/>
          <w:szCs w:val="24"/>
        </w:rPr>
        <w:t>ncRNA</w:t>
      </w:r>
      <w:proofErr w:type="spellEnd"/>
      <w:r w:rsidRPr="007E3493">
        <w:rPr>
          <w:rFonts w:cs="Times New Roman"/>
          <w:szCs w:val="24"/>
        </w:rPr>
        <w:t xml:space="preserve"> are common regulators of expression and function. Although many biologists have paid attention to the regulation of single or several TF and </w:t>
      </w:r>
      <w:proofErr w:type="spellStart"/>
      <w:r w:rsidRPr="007E3493">
        <w:rPr>
          <w:rFonts w:cs="Times New Roman"/>
          <w:szCs w:val="24"/>
        </w:rPr>
        <w:t>ncRNA</w:t>
      </w:r>
      <w:proofErr w:type="spellEnd"/>
      <w:r w:rsidRPr="007E3493">
        <w:rPr>
          <w:rFonts w:cs="Times New Roman"/>
          <w:szCs w:val="24"/>
        </w:rPr>
        <w:t xml:space="preserve"> on the repair process of </w:t>
      </w:r>
      <w:r w:rsidR="00CE3565" w:rsidRPr="007E3493">
        <w:rPr>
          <w:rFonts w:cs="Times New Roman"/>
          <w:szCs w:val="24"/>
        </w:rPr>
        <w:t>SCI</w:t>
      </w:r>
      <w:r w:rsidRPr="007E3493">
        <w:rPr>
          <w:rFonts w:cs="Times New Roman"/>
          <w:szCs w:val="24"/>
        </w:rPr>
        <w:t>, few studies have focused on their overall effects on dysfunctional mechanisms and their bridging role in the</w:t>
      </w:r>
      <w:r w:rsidR="00D94742" w:rsidRPr="007E3493">
        <w:rPr>
          <w:rFonts w:cs="Times New Roman"/>
          <w:szCs w:val="24"/>
        </w:rPr>
        <w:t>ir</w:t>
      </w:r>
      <w:r w:rsidRPr="007E3493">
        <w:rPr>
          <w:rFonts w:cs="Times New Roman"/>
          <w:szCs w:val="24"/>
        </w:rPr>
        <w:t xml:space="preserve"> development. Therefore, in this study, we conducted pivot analysis of the common modules based on the targeting regulation relationship between TF and </w:t>
      </w:r>
      <w:proofErr w:type="spellStart"/>
      <w:r w:rsidRPr="007E3493">
        <w:rPr>
          <w:rFonts w:cs="Times New Roman"/>
          <w:szCs w:val="24"/>
        </w:rPr>
        <w:t>ncRNA</w:t>
      </w:r>
      <w:proofErr w:type="spellEnd"/>
      <w:r w:rsidRPr="007E3493">
        <w:rPr>
          <w:rFonts w:cs="Times New Roman"/>
          <w:szCs w:val="24"/>
        </w:rPr>
        <w:t xml:space="preserve"> to </w:t>
      </w:r>
      <w:r w:rsidR="00D94742" w:rsidRPr="007E3493">
        <w:rPr>
          <w:rFonts w:cs="Times New Roman"/>
          <w:szCs w:val="24"/>
        </w:rPr>
        <w:t>determine</w:t>
      </w:r>
      <w:r w:rsidRPr="007E3493">
        <w:rPr>
          <w:rFonts w:cs="Times New Roman"/>
          <w:szCs w:val="24"/>
        </w:rPr>
        <w:t xml:space="preserve"> the key transcriptional regulators regulating the repair process of </w:t>
      </w:r>
      <w:r w:rsidR="00CE3565" w:rsidRPr="007E3493">
        <w:rPr>
          <w:rFonts w:cs="Times New Roman"/>
          <w:szCs w:val="24"/>
        </w:rPr>
        <w:t>SCI</w:t>
      </w:r>
      <w:r w:rsidRPr="007E3493">
        <w:rPr>
          <w:rFonts w:cs="Times New Roman"/>
          <w:szCs w:val="24"/>
        </w:rPr>
        <w:t xml:space="preserve">. The predicted results showed that 173 </w:t>
      </w:r>
      <w:proofErr w:type="spellStart"/>
      <w:r w:rsidRPr="007E3493">
        <w:rPr>
          <w:rFonts w:cs="Times New Roman"/>
          <w:szCs w:val="24"/>
        </w:rPr>
        <w:t>ncRNAs</w:t>
      </w:r>
      <w:proofErr w:type="spellEnd"/>
      <w:r w:rsidRPr="007E3493">
        <w:rPr>
          <w:rFonts w:cs="Times New Roman"/>
          <w:szCs w:val="24"/>
        </w:rPr>
        <w:t xml:space="preserve"> involved 210 </w:t>
      </w:r>
      <w:proofErr w:type="spellStart"/>
      <w:r w:rsidRPr="007E3493">
        <w:rPr>
          <w:rFonts w:cs="Times New Roman"/>
          <w:szCs w:val="24"/>
        </w:rPr>
        <w:t>ncRNA</w:t>
      </w:r>
      <w:proofErr w:type="spellEnd"/>
      <w:r w:rsidRPr="007E3493">
        <w:rPr>
          <w:rFonts w:cs="Times New Roman"/>
          <w:szCs w:val="24"/>
        </w:rPr>
        <w:t xml:space="preserve">-module regulatory pairs and 59 </w:t>
      </w:r>
      <w:r w:rsidR="00487834" w:rsidRPr="007E3493">
        <w:rPr>
          <w:rFonts w:cs="Times New Roman"/>
          <w:szCs w:val="24"/>
        </w:rPr>
        <w:t>TF</w:t>
      </w:r>
      <w:r w:rsidRPr="007E3493">
        <w:rPr>
          <w:rFonts w:cs="Times New Roman"/>
          <w:szCs w:val="24"/>
        </w:rPr>
        <w:t xml:space="preserve"> involved 66 TF-module target pairs. These results were introduced into </w:t>
      </w:r>
      <w:proofErr w:type="spellStart"/>
      <w:r w:rsidRPr="007E3493">
        <w:rPr>
          <w:rFonts w:cs="Times New Roman"/>
          <w:szCs w:val="24"/>
        </w:rPr>
        <w:t>Cytoscape</w:t>
      </w:r>
      <w:proofErr w:type="spellEnd"/>
      <w:r w:rsidRPr="007E3493">
        <w:rPr>
          <w:rFonts w:cs="Times New Roman"/>
          <w:szCs w:val="24"/>
        </w:rPr>
        <w:t xml:space="preserve"> to observe the regulation of regulatory factors in dysfunctional modules. In addition, the number of pivot regulatory modules was statistically analyzed, and the dysfunctional modules with the most regulation of </w:t>
      </w:r>
      <w:proofErr w:type="spellStart"/>
      <w:r w:rsidRPr="007E3493">
        <w:rPr>
          <w:rFonts w:cs="Times New Roman"/>
          <w:szCs w:val="24"/>
        </w:rPr>
        <w:t>ncRNA</w:t>
      </w:r>
      <w:proofErr w:type="spellEnd"/>
      <w:r w:rsidRPr="007E3493">
        <w:rPr>
          <w:rFonts w:cs="Times New Roman"/>
          <w:szCs w:val="24"/>
        </w:rPr>
        <w:t xml:space="preserve"> (miR-758-3p) and TF (Nfkb1, Sp1) were obtained. These </w:t>
      </w:r>
      <w:r w:rsidR="00487834" w:rsidRPr="007E3493">
        <w:rPr>
          <w:rFonts w:cs="Times New Roman"/>
          <w:szCs w:val="24"/>
        </w:rPr>
        <w:t>TF</w:t>
      </w:r>
      <w:r w:rsidRPr="007E3493">
        <w:rPr>
          <w:rFonts w:cs="Times New Roman"/>
          <w:szCs w:val="24"/>
        </w:rPr>
        <w:t xml:space="preserve"> and </w:t>
      </w:r>
      <w:proofErr w:type="spellStart"/>
      <w:r w:rsidRPr="007E3493">
        <w:rPr>
          <w:rFonts w:cs="Times New Roman"/>
          <w:szCs w:val="24"/>
        </w:rPr>
        <w:t>ncRNA</w:t>
      </w:r>
      <w:proofErr w:type="spellEnd"/>
      <w:r w:rsidRPr="007E3493">
        <w:rPr>
          <w:rFonts w:cs="Times New Roman"/>
          <w:szCs w:val="24"/>
        </w:rPr>
        <w:t xml:space="preserve"> may regulate the repair process of </w:t>
      </w:r>
      <w:r w:rsidR="00CE3565" w:rsidRPr="007E3493">
        <w:rPr>
          <w:rFonts w:cs="Times New Roman"/>
          <w:szCs w:val="24"/>
        </w:rPr>
        <w:t>SCI</w:t>
      </w:r>
      <w:r w:rsidRPr="007E3493">
        <w:rPr>
          <w:rFonts w:cs="Times New Roman"/>
          <w:szCs w:val="24"/>
        </w:rPr>
        <w:t xml:space="preserve"> by mediating dysfunctional modules. Therefore, we identified these potential regulators as dysfunctional molecules in the repair process of </w:t>
      </w:r>
      <w:r w:rsidR="00CE3565" w:rsidRPr="007E3493">
        <w:rPr>
          <w:rFonts w:cs="Times New Roman"/>
          <w:szCs w:val="24"/>
        </w:rPr>
        <w:t>SCI</w:t>
      </w:r>
      <w:r w:rsidRPr="007E3493">
        <w:rPr>
          <w:rFonts w:cs="Times New Roman"/>
          <w:szCs w:val="24"/>
        </w:rPr>
        <w:t>. Finally, by constructing a comprehensive landscape of astrocyte</w:t>
      </w:r>
      <w:r w:rsidR="009209EB" w:rsidRPr="007E3493">
        <w:rPr>
          <w:rFonts w:cs="Times New Roman"/>
          <w:szCs w:val="24"/>
        </w:rPr>
        <w:t>s</w:t>
      </w:r>
      <w:r w:rsidRPr="007E3493">
        <w:rPr>
          <w:rFonts w:cs="Times New Roman"/>
          <w:szCs w:val="24"/>
        </w:rPr>
        <w:t xml:space="preserve"> and non-astrocyte</w:t>
      </w:r>
      <w:r w:rsidR="009209EB" w:rsidRPr="007E3493">
        <w:rPr>
          <w:rFonts w:cs="Times New Roman"/>
          <w:szCs w:val="24"/>
        </w:rPr>
        <w:t>s</w:t>
      </w:r>
      <w:r w:rsidRPr="007E3493">
        <w:rPr>
          <w:rFonts w:cs="Times New Roman"/>
          <w:szCs w:val="24"/>
        </w:rPr>
        <w:t xml:space="preserve"> in the repair mechanism of </w:t>
      </w:r>
      <w:r w:rsidR="00CE3565" w:rsidRPr="007E3493">
        <w:rPr>
          <w:rFonts w:cs="Times New Roman"/>
          <w:szCs w:val="24"/>
        </w:rPr>
        <w:t>SCI</w:t>
      </w:r>
      <w:r w:rsidRPr="007E3493">
        <w:rPr>
          <w:rFonts w:cs="Times New Roman"/>
          <w:szCs w:val="24"/>
        </w:rPr>
        <w:t xml:space="preserve">, we found that the key gene Lrrtm2 of </w:t>
      </w:r>
      <w:proofErr w:type="spellStart"/>
      <w:r w:rsidRPr="007E3493">
        <w:rPr>
          <w:rFonts w:cs="Times New Roman"/>
          <w:szCs w:val="24"/>
        </w:rPr>
        <w:t>ncRNA</w:t>
      </w:r>
      <w:proofErr w:type="spellEnd"/>
      <w:r w:rsidRPr="007E3493">
        <w:rPr>
          <w:rFonts w:cs="Times New Roman"/>
          <w:szCs w:val="24"/>
        </w:rPr>
        <w:t xml:space="preserve"> RNA </w:t>
      </w:r>
      <w:proofErr w:type="spellStart"/>
      <w:r w:rsidRPr="007E3493">
        <w:rPr>
          <w:rFonts w:cs="Times New Roman"/>
          <w:szCs w:val="24"/>
        </w:rPr>
        <w:t>RNA</w:t>
      </w:r>
      <w:proofErr w:type="spellEnd"/>
      <w:r w:rsidRPr="007E3493">
        <w:rPr>
          <w:rFonts w:cs="Times New Roman"/>
          <w:szCs w:val="24"/>
        </w:rPr>
        <w:t xml:space="preserve"> </w:t>
      </w:r>
      <w:proofErr w:type="spellStart"/>
      <w:r w:rsidRPr="007E3493">
        <w:rPr>
          <w:rFonts w:cs="Times New Roman"/>
          <w:szCs w:val="24"/>
        </w:rPr>
        <w:t>RNA</w:t>
      </w:r>
      <w:proofErr w:type="spellEnd"/>
      <w:r w:rsidRPr="007E3493">
        <w:rPr>
          <w:rFonts w:cs="Times New Roman"/>
          <w:szCs w:val="24"/>
        </w:rPr>
        <w:t xml:space="preserve"> </w:t>
      </w:r>
      <w:proofErr w:type="spellStart"/>
      <w:r w:rsidRPr="007E3493">
        <w:rPr>
          <w:rFonts w:cs="Times New Roman"/>
          <w:szCs w:val="24"/>
        </w:rPr>
        <w:t>RNA</w:t>
      </w:r>
      <w:proofErr w:type="spellEnd"/>
      <w:r w:rsidRPr="007E3493">
        <w:rPr>
          <w:rFonts w:cs="Times New Roman"/>
          <w:szCs w:val="24"/>
        </w:rPr>
        <w:t xml:space="preserve"> micro344d-3p regulation module 3 and Rest of microRNA-302b-3p regulation module 19. Rest is a key gene as well as a TF.</w:t>
      </w:r>
    </w:p>
    <w:p w14:paraId="226C8079" w14:textId="77777777" w:rsidR="00D45BA3" w:rsidRPr="007E3493" w:rsidRDefault="00D45BA3" w:rsidP="00D45BA3">
      <w:pPr>
        <w:rPr>
          <w:rFonts w:cs="Times New Roman"/>
          <w:szCs w:val="24"/>
        </w:rPr>
      </w:pPr>
    </w:p>
    <w:p w14:paraId="37896086" w14:textId="77777777" w:rsidR="00D45BA3" w:rsidRPr="007E3493" w:rsidRDefault="00D45BA3" w:rsidP="00D45BA3">
      <w:pPr>
        <w:adjustRightInd w:val="0"/>
        <w:snapToGrid w:val="0"/>
        <w:rPr>
          <w:rFonts w:cstheme="minorHAnsi"/>
          <w:b/>
          <w:szCs w:val="24"/>
          <w:u w:val="single"/>
        </w:rPr>
      </w:pPr>
      <w:r w:rsidRPr="007E3493">
        <w:rPr>
          <w:b/>
          <w:szCs w:val="24"/>
          <w:u w:val="single"/>
        </w:rPr>
        <w:t>DISCUSSION</w:t>
      </w:r>
    </w:p>
    <w:p w14:paraId="2C48C1DB" w14:textId="755F3CA7" w:rsidR="00660398" w:rsidRPr="007E3493" w:rsidRDefault="00CE3565" w:rsidP="00660398">
      <w:pPr>
        <w:rPr>
          <w:rFonts w:cs="Times New Roman"/>
          <w:szCs w:val="24"/>
        </w:rPr>
      </w:pPr>
      <w:r w:rsidRPr="007E3493">
        <w:rPr>
          <w:rFonts w:cs="Times New Roman"/>
          <w:szCs w:val="24"/>
        </w:rPr>
        <w:t>SCI</w:t>
      </w:r>
      <w:r w:rsidRPr="007E3493" w:rsidDel="00CE3565">
        <w:rPr>
          <w:rFonts w:cs="Times New Roman"/>
          <w:szCs w:val="24"/>
        </w:rPr>
        <w:t xml:space="preserve"> </w:t>
      </w:r>
      <w:r w:rsidR="00660398" w:rsidRPr="007E3493">
        <w:rPr>
          <w:rFonts w:cs="Times New Roman"/>
          <w:szCs w:val="24"/>
        </w:rPr>
        <w:t>is a destructive acute nervous system disease, with loss of function and poor long-term prognosis,</w:t>
      </w:r>
      <w:r w:rsidR="00B4502E" w:rsidRPr="007E3493">
        <w:rPr>
          <w:rFonts w:cs="Times New Roman"/>
          <w:szCs w:val="24"/>
        </w:rPr>
        <w:t xml:space="preserve"> which is</w:t>
      </w:r>
      <w:r w:rsidR="00660398" w:rsidRPr="007E3493">
        <w:rPr>
          <w:rFonts w:cs="Times New Roman"/>
          <w:szCs w:val="24"/>
        </w:rPr>
        <w:t xml:space="preserve"> usually associated with loss of motor and sensory function and</w:t>
      </w:r>
      <w:r w:rsidR="002072C8" w:rsidRPr="007E3493">
        <w:rPr>
          <w:rFonts w:cs="Times New Roman"/>
          <w:szCs w:val="24"/>
        </w:rPr>
        <w:t>,</w:t>
      </w:r>
      <w:r w:rsidR="00660398" w:rsidRPr="007E3493">
        <w:rPr>
          <w:rFonts w:cs="Times New Roman"/>
          <w:szCs w:val="24"/>
        </w:rPr>
        <w:t xml:space="preserve"> sexual </w:t>
      </w:r>
      <w:proofErr w:type="gramStart"/>
      <w:r w:rsidR="00660398" w:rsidRPr="007E3493">
        <w:rPr>
          <w:rFonts w:cs="Times New Roman"/>
          <w:szCs w:val="24"/>
        </w:rPr>
        <w:t>dysfunction</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23,24]</w:t>
      </w:r>
      <w:r w:rsidR="00660398" w:rsidRPr="007E3493">
        <w:rPr>
          <w:rFonts w:cs="Times New Roman"/>
          <w:szCs w:val="24"/>
        </w:rPr>
        <w:t xml:space="preserve">. At present, </w:t>
      </w:r>
      <w:r w:rsidRPr="007E3493">
        <w:rPr>
          <w:rFonts w:cs="Times New Roman"/>
          <w:szCs w:val="24"/>
        </w:rPr>
        <w:t>SCI</w:t>
      </w:r>
      <w:r w:rsidR="00660398" w:rsidRPr="007E3493">
        <w:rPr>
          <w:rFonts w:cs="Times New Roman"/>
          <w:szCs w:val="24"/>
        </w:rPr>
        <w:t xml:space="preserve"> is </w:t>
      </w:r>
      <w:r w:rsidR="002072C8" w:rsidRPr="007E3493">
        <w:rPr>
          <w:rFonts w:cs="Times New Roman"/>
          <w:szCs w:val="24"/>
        </w:rPr>
        <w:t>a major</w:t>
      </w:r>
      <w:r w:rsidR="00660398" w:rsidRPr="007E3493">
        <w:rPr>
          <w:rFonts w:cs="Times New Roman"/>
          <w:szCs w:val="24"/>
        </w:rPr>
        <w:t xml:space="preserve"> medical problem </w:t>
      </w:r>
      <w:proofErr w:type="gramStart"/>
      <w:r w:rsidR="00660398" w:rsidRPr="007E3493">
        <w:rPr>
          <w:rFonts w:cs="Times New Roman"/>
          <w:szCs w:val="24"/>
        </w:rPr>
        <w:t>world</w:t>
      </w:r>
      <w:r w:rsidR="002072C8" w:rsidRPr="007E3493">
        <w:rPr>
          <w:rFonts w:cs="Times New Roman"/>
          <w:szCs w:val="24"/>
        </w:rPr>
        <w:t>wide</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25]</w:t>
      </w:r>
      <w:r w:rsidR="00660398" w:rsidRPr="007E3493">
        <w:rPr>
          <w:rFonts w:cs="Times New Roman"/>
          <w:szCs w:val="24"/>
        </w:rPr>
        <w:t xml:space="preserve">. It has been found that astrocytes around lesions become reactive after traumatic injury of the central nervous system, including </w:t>
      </w:r>
      <w:r w:rsidRPr="007E3493">
        <w:rPr>
          <w:rFonts w:cs="Times New Roman"/>
          <w:szCs w:val="24"/>
        </w:rPr>
        <w:t>SCI</w:t>
      </w:r>
      <w:r w:rsidR="00660398" w:rsidRPr="007E3493">
        <w:rPr>
          <w:rFonts w:cs="Times New Roman"/>
          <w:szCs w:val="24"/>
        </w:rPr>
        <w:t xml:space="preserve">, and usually undergo hypertrophy and elongation. These reactive astrocytes migrate to the heart and contribute to the tissue repair </w:t>
      </w:r>
      <w:proofErr w:type="gramStart"/>
      <w:r w:rsidR="00660398" w:rsidRPr="007E3493">
        <w:rPr>
          <w:rFonts w:cs="Times New Roman"/>
          <w:szCs w:val="24"/>
        </w:rPr>
        <w:t>process</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26]</w:t>
      </w:r>
      <w:r w:rsidR="00660398" w:rsidRPr="007E3493">
        <w:rPr>
          <w:rFonts w:cs="Times New Roman"/>
          <w:szCs w:val="24"/>
        </w:rPr>
        <w:t xml:space="preserve">. In this study, we collected genes of astrocytes or non-astrocytes from SCI lesions in the NCBI Gene Expression Omnibus database. Based on their differentially expressed gene profiles, the functional modules of repair genes of </w:t>
      </w:r>
      <w:r w:rsidR="00B4502E" w:rsidRPr="007E3493">
        <w:rPr>
          <w:rFonts w:cs="Times New Roman"/>
          <w:szCs w:val="24"/>
        </w:rPr>
        <w:t>SCI</w:t>
      </w:r>
      <w:r w:rsidR="00660398" w:rsidRPr="007E3493">
        <w:rPr>
          <w:rFonts w:cs="Times New Roman"/>
          <w:szCs w:val="24"/>
        </w:rPr>
        <w:t xml:space="preserve"> were analyzed in order to further understand the repair mechanism of astrocytes and non-astrocytes in </w:t>
      </w:r>
      <w:r w:rsidR="00B4502E" w:rsidRPr="007E3493">
        <w:rPr>
          <w:rFonts w:cs="Times New Roman"/>
          <w:szCs w:val="24"/>
        </w:rPr>
        <w:t>SCI</w:t>
      </w:r>
      <w:r w:rsidR="00660398" w:rsidRPr="007E3493">
        <w:rPr>
          <w:rFonts w:cs="Times New Roman"/>
          <w:szCs w:val="24"/>
        </w:rPr>
        <w:t xml:space="preserve">. At the module level, modules are significantly involved in reactive oxygen species, </w:t>
      </w:r>
      <w:proofErr w:type="spellStart"/>
      <w:r w:rsidR="00660398" w:rsidRPr="007E3493">
        <w:rPr>
          <w:rFonts w:cs="Times New Roman"/>
          <w:szCs w:val="24"/>
        </w:rPr>
        <w:t>phosphoribose</w:t>
      </w:r>
      <w:proofErr w:type="spellEnd"/>
      <w:r w:rsidR="00660398" w:rsidRPr="007E3493">
        <w:rPr>
          <w:rFonts w:cs="Times New Roman"/>
          <w:szCs w:val="24"/>
        </w:rPr>
        <w:t xml:space="preserve"> metabolism, T cell activation and T cell activation. </w:t>
      </w:r>
      <w:r w:rsidR="002072C8" w:rsidRPr="007E3493">
        <w:rPr>
          <w:rFonts w:cs="Times New Roman"/>
          <w:szCs w:val="24"/>
        </w:rPr>
        <w:t>In addition</w:t>
      </w:r>
      <w:r w:rsidR="00660398" w:rsidRPr="007E3493">
        <w:rPr>
          <w:rFonts w:cs="Times New Roman"/>
          <w:szCs w:val="24"/>
        </w:rPr>
        <w:t xml:space="preserve">, </w:t>
      </w:r>
      <w:r w:rsidR="002072C8" w:rsidRPr="007E3493">
        <w:rPr>
          <w:rFonts w:cs="Times New Roman"/>
          <w:szCs w:val="24"/>
        </w:rPr>
        <w:t>they</w:t>
      </w:r>
      <w:r w:rsidR="00660398" w:rsidRPr="007E3493">
        <w:rPr>
          <w:rFonts w:cs="Times New Roman"/>
          <w:szCs w:val="24"/>
        </w:rPr>
        <w:t xml:space="preserve"> also participate in the signaling pathways of MAPK, PI3K-Akt, </w:t>
      </w:r>
      <w:proofErr w:type="spellStart"/>
      <w:r w:rsidR="00660398" w:rsidRPr="007E3493">
        <w:rPr>
          <w:rFonts w:cs="Times New Roman"/>
          <w:szCs w:val="24"/>
        </w:rPr>
        <w:t>Ras</w:t>
      </w:r>
      <w:proofErr w:type="spellEnd"/>
      <w:r w:rsidR="00660398" w:rsidRPr="007E3493">
        <w:rPr>
          <w:rFonts w:cs="Times New Roman"/>
          <w:szCs w:val="24"/>
        </w:rPr>
        <w:t xml:space="preserve">, endocytosis and human T-cell leukemia virus 1 infection. Resveratrol is an antioxidant that </w:t>
      </w:r>
      <w:r w:rsidR="002072C8" w:rsidRPr="007E3493">
        <w:rPr>
          <w:rFonts w:cs="Times New Roman"/>
          <w:szCs w:val="24"/>
        </w:rPr>
        <w:t xml:space="preserve">has a </w:t>
      </w:r>
      <w:r w:rsidR="00660398" w:rsidRPr="007E3493">
        <w:rPr>
          <w:rFonts w:cs="Times New Roman"/>
          <w:szCs w:val="24"/>
        </w:rPr>
        <w:t>protect</w:t>
      </w:r>
      <w:r w:rsidR="002072C8" w:rsidRPr="007E3493">
        <w:rPr>
          <w:rFonts w:cs="Times New Roman"/>
          <w:szCs w:val="24"/>
        </w:rPr>
        <w:t>ive effect in rat</w:t>
      </w:r>
      <w:r w:rsidR="00660398" w:rsidRPr="007E3493">
        <w:rPr>
          <w:rFonts w:cs="Times New Roman"/>
          <w:szCs w:val="24"/>
        </w:rPr>
        <w:t xml:space="preserve"> </w:t>
      </w:r>
      <w:r w:rsidR="00B4502E" w:rsidRPr="007E3493">
        <w:rPr>
          <w:rFonts w:cs="Times New Roman"/>
          <w:szCs w:val="24"/>
        </w:rPr>
        <w:t>SCI</w:t>
      </w:r>
      <w:r w:rsidR="00B4502E" w:rsidRPr="007E3493" w:rsidDel="00B4502E">
        <w:rPr>
          <w:rFonts w:cs="Times New Roman"/>
          <w:szCs w:val="24"/>
        </w:rPr>
        <w:t xml:space="preserve"> </w:t>
      </w:r>
      <w:r w:rsidR="00660398" w:rsidRPr="007E3493">
        <w:rPr>
          <w:rFonts w:cs="Times New Roman"/>
          <w:szCs w:val="24"/>
        </w:rPr>
        <w:t xml:space="preserve">by inhibiting the MAPK pathway. </w:t>
      </w:r>
      <w:r w:rsidR="002072C8" w:rsidRPr="007E3493">
        <w:rPr>
          <w:rFonts w:cs="Times New Roman"/>
          <w:szCs w:val="24"/>
        </w:rPr>
        <w:t>S</w:t>
      </w:r>
      <w:r w:rsidR="00660398" w:rsidRPr="007E3493">
        <w:rPr>
          <w:rFonts w:cs="Times New Roman"/>
          <w:szCs w:val="24"/>
        </w:rPr>
        <w:t xml:space="preserve">ome studies have </w:t>
      </w:r>
      <w:r w:rsidR="002072C8" w:rsidRPr="007E3493">
        <w:rPr>
          <w:rFonts w:cs="Times New Roman"/>
          <w:szCs w:val="24"/>
        </w:rPr>
        <w:t xml:space="preserve">also </w:t>
      </w:r>
      <w:r w:rsidR="00660398" w:rsidRPr="007E3493">
        <w:rPr>
          <w:rFonts w:cs="Times New Roman"/>
          <w:szCs w:val="24"/>
        </w:rPr>
        <w:t xml:space="preserve">shown that </w:t>
      </w:r>
      <w:r w:rsidR="00B4502E" w:rsidRPr="007E3493">
        <w:rPr>
          <w:rFonts w:cs="Times New Roman"/>
          <w:szCs w:val="24"/>
        </w:rPr>
        <w:t xml:space="preserve">through </w:t>
      </w:r>
      <w:r w:rsidR="00660398" w:rsidRPr="007E3493">
        <w:rPr>
          <w:rFonts w:cs="Times New Roman"/>
          <w:szCs w:val="24"/>
        </w:rPr>
        <w:t>inhibit</w:t>
      </w:r>
      <w:r w:rsidR="00B4502E" w:rsidRPr="007E3493">
        <w:rPr>
          <w:rFonts w:cs="Times New Roman"/>
          <w:szCs w:val="24"/>
        </w:rPr>
        <w:t>ion of</w:t>
      </w:r>
      <w:r w:rsidR="00660398" w:rsidRPr="007E3493">
        <w:rPr>
          <w:rFonts w:cs="Times New Roman"/>
          <w:szCs w:val="24"/>
        </w:rPr>
        <w:t xml:space="preserve"> EGFR/MAPK, microglia activation and related cytokines can be inhibited, and secondary injury related to </w:t>
      </w:r>
      <w:proofErr w:type="spellStart"/>
      <w:r w:rsidR="00660398" w:rsidRPr="007E3493">
        <w:rPr>
          <w:rFonts w:cs="Times New Roman"/>
          <w:szCs w:val="24"/>
        </w:rPr>
        <w:t>neuroinflammation</w:t>
      </w:r>
      <w:proofErr w:type="spellEnd"/>
      <w:r w:rsidR="00660398" w:rsidRPr="007E3493">
        <w:rPr>
          <w:rFonts w:cs="Times New Roman"/>
          <w:szCs w:val="24"/>
        </w:rPr>
        <w:t xml:space="preserve"> can be reduced, thus providing neuroprotection </w:t>
      </w:r>
      <w:r w:rsidR="002072C8" w:rsidRPr="007E3493">
        <w:rPr>
          <w:rFonts w:cs="Times New Roman"/>
          <w:szCs w:val="24"/>
        </w:rPr>
        <w:t>in</w:t>
      </w:r>
      <w:r w:rsidR="00660398" w:rsidRPr="007E3493">
        <w:rPr>
          <w:rFonts w:cs="Times New Roman"/>
          <w:szCs w:val="24"/>
        </w:rPr>
        <w:t xml:space="preserve"> SCI </w:t>
      </w:r>
      <w:proofErr w:type="gramStart"/>
      <w:r w:rsidR="00660398" w:rsidRPr="007E3493">
        <w:rPr>
          <w:rFonts w:cs="Times New Roman"/>
          <w:szCs w:val="24"/>
        </w:rPr>
        <w:t>rats</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27]</w:t>
      </w:r>
      <w:r w:rsidR="00660398" w:rsidRPr="007E3493">
        <w:rPr>
          <w:rFonts w:cs="Times New Roman"/>
          <w:szCs w:val="24"/>
        </w:rPr>
        <w:t>. Fibroblast growth factor 10 derived from neurons and microglia/macrophages activates the signal transduction of fibroblast growth factor 2/PI3K/</w:t>
      </w:r>
      <w:proofErr w:type="spellStart"/>
      <w:r w:rsidR="00660398" w:rsidRPr="007E3493">
        <w:rPr>
          <w:rFonts w:cs="Times New Roman"/>
          <w:szCs w:val="24"/>
        </w:rPr>
        <w:t>Akt</w:t>
      </w:r>
      <w:proofErr w:type="spellEnd"/>
      <w:r w:rsidR="00660398" w:rsidRPr="007E3493">
        <w:rPr>
          <w:rFonts w:cs="Times New Roman"/>
          <w:szCs w:val="24"/>
        </w:rPr>
        <w:t xml:space="preserve"> and inhibits microglia/macrophages TLR4/NF-kappa B-dependent </w:t>
      </w:r>
      <w:proofErr w:type="spellStart"/>
      <w:r w:rsidR="00660398" w:rsidRPr="007E3493">
        <w:rPr>
          <w:rFonts w:cs="Times New Roman"/>
          <w:szCs w:val="24"/>
        </w:rPr>
        <w:t>neuroinflammation</w:t>
      </w:r>
      <w:proofErr w:type="spellEnd"/>
      <w:r w:rsidR="00660398" w:rsidRPr="007E3493">
        <w:rPr>
          <w:rFonts w:cs="Times New Roman"/>
          <w:szCs w:val="24"/>
        </w:rPr>
        <w:t xml:space="preserve"> to improve functional recovery after </w:t>
      </w:r>
      <w:proofErr w:type="gramStart"/>
      <w:r w:rsidRPr="007E3493">
        <w:rPr>
          <w:rFonts w:cs="Times New Roman"/>
          <w:szCs w:val="24"/>
        </w:rPr>
        <w:t>SCI</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28]</w:t>
      </w:r>
      <w:r w:rsidR="00660398" w:rsidRPr="007E3493">
        <w:rPr>
          <w:rFonts w:cs="Times New Roman"/>
          <w:szCs w:val="24"/>
        </w:rPr>
        <w:t xml:space="preserve">. There is evidence that activation of </w:t>
      </w:r>
      <w:r w:rsidR="00C62C4F" w:rsidRPr="007E3493">
        <w:rPr>
          <w:rFonts w:cs="Times New Roman"/>
          <w:szCs w:val="24"/>
        </w:rPr>
        <w:t xml:space="preserve">the </w:t>
      </w:r>
      <w:r w:rsidR="00660398" w:rsidRPr="007E3493">
        <w:rPr>
          <w:rFonts w:cs="Times New Roman"/>
          <w:szCs w:val="24"/>
        </w:rPr>
        <w:t>PI3K/</w:t>
      </w:r>
      <w:proofErr w:type="spellStart"/>
      <w:r w:rsidR="00660398" w:rsidRPr="007E3493">
        <w:rPr>
          <w:rFonts w:cs="Times New Roman"/>
          <w:szCs w:val="24"/>
        </w:rPr>
        <w:t>Akt</w:t>
      </w:r>
      <w:proofErr w:type="spellEnd"/>
      <w:r w:rsidR="00660398" w:rsidRPr="007E3493">
        <w:rPr>
          <w:rFonts w:cs="Times New Roman"/>
          <w:szCs w:val="24"/>
        </w:rPr>
        <w:t>/</w:t>
      </w:r>
      <w:proofErr w:type="spellStart"/>
      <w:r w:rsidR="00660398" w:rsidRPr="007E3493">
        <w:rPr>
          <w:rFonts w:cs="Times New Roman"/>
          <w:szCs w:val="24"/>
        </w:rPr>
        <w:t>mTOR</w:t>
      </w:r>
      <w:proofErr w:type="spellEnd"/>
      <w:r w:rsidR="00660398" w:rsidRPr="007E3493">
        <w:rPr>
          <w:rFonts w:cs="Times New Roman"/>
          <w:szCs w:val="24"/>
        </w:rPr>
        <w:t xml:space="preserve"> signaling pathway is associated with glial scar formation after </w:t>
      </w:r>
      <w:proofErr w:type="gramStart"/>
      <w:r w:rsidRPr="007E3493">
        <w:rPr>
          <w:rFonts w:cs="Times New Roman"/>
          <w:szCs w:val="24"/>
        </w:rPr>
        <w:t>SCI</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29]</w:t>
      </w:r>
      <w:r w:rsidR="00660398" w:rsidRPr="007E3493">
        <w:rPr>
          <w:rFonts w:cs="Times New Roman"/>
          <w:szCs w:val="24"/>
        </w:rPr>
        <w:t xml:space="preserve">. In addition, studies have shown that </w:t>
      </w:r>
      <w:proofErr w:type="spellStart"/>
      <w:r w:rsidR="00660398" w:rsidRPr="007E3493">
        <w:rPr>
          <w:rFonts w:cs="Times New Roman"/>
          <w:szCs w:val="24"/>
        </w:rPr>
        <w:t>Ras</w:t>
      </w:r>
      <w:proofErr w:type="spellEnd"/>
      <w:r w:rsidR="00660398" w:rsidRPr="007E3493">
        <w:rPr>
          <w:rFonts w:cs="Times New Roman"/>
          <w:szCs w:val="24"/>
        </w:rPr>
        <w:t>/</w:t>
      </w:r>
      <w:proofErr w:type="spellStart"/>
      <w:r w:rsidR="00660398" w:rsidRPr="007E3493">
        <w:rPr>
          <w:rFonts w:cs="Times New Roman"/>
          <w:szCs w:val="24"/>
        </w:rPr>
        <w:t>Raf</w:t>
      </w:r>
      <w:proofErr w:type="spellEnd"/>
      <w:r w:rsidR="00660398" w:rsidRPr="007E3493">
        <w:rPr>
          <w:rFonts w:cs="Times New Roman"/>
          <w:szCs w:val="24"/>
        </w:rPr>
        <w:t>/ERK1/2 signal</w:t>
      </w:r>
      <w:r w:rsidR="00C62C4F" w:rsidRPr="007E3493">
        <w:rPr>
          <w:rFonts w:cs="Times New Roman"/>
          <w:szCs w:val="24"/>
        </w:rPr>
        <w:t>ing</w:t>
      </w:r>
      <w:r w:rsidR="00660398" w:rsidRPr="007E3493">
        <w:rPr>
          <w:rFonts w:cs="Times New Roman"/>
          <w:szCs w:val="24"/>
        </w:rPr>
        <w:t xml:space="preserve"> may be up-regulated in the injured spinal cord and participate in the recovery of </w:t>
      </w:r>
      <w:proofErr w:type="gramStart"/>
      <w:r w:rsidRPr="007E3493">
        <w:rPr>
          <w:rFonts w:cs="Times New Roman"/>
          <w:szCs w:val="24"/>
        </w:rPr>
        <w:t>SCI</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30]</w:t>
      </w:r>
      <w:r w:rsidR="00660398" w:rsidRPr="007E3493">
        <w:rPr>
          <w:rFonts w:cs="Times New Roman"/>
          <w:szCs w:val="24"/>
        </w:rPr>
        <w:t xml:space="preserve">. On the other hand, autophagy plays a key role in </w:t>
      </w:r>
      <w:r w:rsidRPr="007E3493">
        <w:rPr>
          <w:rFonts w:cs="Times New Roman"/>
          <w:szCs w:val="24"/>
        </w:rPr>
        <w:t>SCI</w:t>
      </w:r>
      <w:r w:rsidR="00660398" w:rsidRPr="007E3493">
        <w:rPr>
          <w:rFonts w:cs="Times New Roman"/>
          <w:szCs w:val="24"/>
        </w:rPr>
        <w:t xml:space="preserve">, including traumatic </w:t>
      </w:r>
      <w:r w:rsidRPr="007E3493">
        <w:rPr>
          <w:rFonts w:cs="Times New Roman"/>
          <w:szCs w:val="24"/>
        </w:rPr>
        <w:t>SCI</w:t>
      </w:r>
      <w:r w:rsidR="00660398" w:rsidRPr="007E3493">
        <w:rPr>
          <w:rFonts w:cs="Times New Roman"/>
          <w:szCs w:val="24"/>
        </w:rPr>
        <w:t xml:space="preserve"> and ischemia-reperfusion </w:t>
      </w:r>
      <w:proofErr w:type="gramStart"/>
      <w:r w:rsidR="00140548" w:rsidRPr="007E3493">
        <w:rPr>
          <w:rFonts w:cs="Times New Roman"/>
          <w:szCs w:val="24"/>
        </w:rPr>
        <w:t>SCI</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31]</w:t>
      </w:r>
      <w:r w:rsidR="00660398" w:rsidRPr="007E3493">
        <w:rPr>
          <w:rFonts w:cs="Times New Roman"/>
          <w:szCs w:val="24"/>
        </w:rPr>
        <w:t>.</w:t>
      </w:r>
    </w:p>
    <w:p w14:paraId="7E41CBD7" w14:textId="2EDEC317" w:rsidR="00660398" w:rsidRPr="007E3493" w:rsidRDefault="00C62C4F" w:rsidP="009720D3">
      <w:pPr>
        <w:ind w:firstLineChars="100" w:firstLine="240"/>
        <w:rPr>
          <w:rFonts w:cs="Times New Roman"/>
          <w:szCs w:val="24"/>
        </w:rPr>
      </w:pPr>
      <w:r w:rsidRPr="007E3493">
        <w:rPr>
          <w:rFonts w:cs="Times New Roman"/>
          <w:szCs w:val="24"/>
        </w:rPr>
        <w:t>A</w:t>
      </w:r>
      <w:r w:rsidR="00660398" w:rsidRPr="007E3493">
        <w:rPr>
          <w:rFonts w:cs="Times New Roman"/>
          <w:szCs w:val="24"/>
        </w:rPr>
        <w:t xml:space="preserve">t the molecular level, 19 key genes such as </w:t>
      </w:r>
      <w:r w:rsidR="00660398" w:rsidRPr="007E3493">
        <w:rPr>
          <w:rFonts w:cs="Times New Roman"/>
          <w:i/>
          <w:iCs/>
          <w:szCs w:val="24"/>
        </w:rPr>
        <w:t>Sox13</w:t>
      </w:r>
      <w:r w:rsidR="00660398" w:rsidRPr="007E3493">
        <w:rPr>
          <w:rFonts w:cs="Times New Roman"/>
          <w:szCs w:val="24"/>
        </w:rPr>
        <w:t xml:space="preserve"> and </w:t>
      </w:r>
      <w:r w:rsidR="00660398" w:rsidRPr="007E3493">
        <w:rPr>
          <w:rFonts w:cs="Times New Roman"/>
          <w:i/>
          <w:iCs/>
          <w:szCs w:val="24"/>
        </w:rPr>
        <w:t>Scrt2</w:t>
      </w:r>
      <w:r w:rsidR="00660398" w:rsidRPr="007E3493">
        <w:rPr>
          <w:rFonts w:cs="Times New Roman"/>
          <w:szCs w:val="24"/>
        </w:rPr>
        <w:t xml:space="preserve"> were identified by co-expression analysis. These core genes are not only differentially expressed, but also play an important regulatory role in dysfunction module</w:t>
      </w:r>
      <w:r w:rsidRPr="007E3493">
        <w:rPr>
          <w:rFonts w:cs="Times New Roman"/>
          <w:szCs w:val="24"/>
        </w:rPr>
        <w:t>s</w:t>
      </w:r>
      <w:r w:rsidR="00660398" w:rsidRPr="007E3493">
        <w:rPr>
          <w:rFonts w:cs="Times New Roman"/>
          <w:szCs w:val="24"/>
        </w:rPr>
        <w:t xml:space="preserve">. </w:t>
      </w:r>
      <w:r w:rsidR="00660398" w:rsidRPr="007E3493">
        <w:rPr>
          <w:rFonts w:cs="Times New Roman"/>
          <w:i/>
          <w:iCs/>
          <w:szCs w:val="24"/>
        </w:rPr>
        <w:t>Sox13</w:t>
      </w:r>
      <w:r w:rsidR="00660398" w:rsidRPr="007E3493">
        <w:rPr>
          <w:rFonts w:cs="Times New Roman"/>
          <w:szCs w:val="24"/>
        </w:rPr>
        <w:t xml:space="preserve"> is mainly expressed in </w:t>
      </w:r>
      <w:proofErr w:type="spellStart"/>
      <w:r w:rsidR="00660398" w:rsidRPr="007E3493">
        <w:rPr>
          <w:rFonts w:cs="Times New Roman"/>
          <w:szCs w:val="24"/>
        </w:rPr>
        <w:t>neuroepithelial</w:t>
      </w:r>
      <w:proofErr w:type="spellEnd"/>
      <w:r w:rsidR="00660398" w:rsidRPr="007E3493">
        <w:rPr>
          <w:rFonts w:cs="Times New Roman"/>
          <w:szCs w:val="24"/>
        </w:rPr>
        <w:t xml:space="preserve"> precursor</w:t>
      </w:r>
      <w:r w:rsidRPr="007E3493">
        <w:rPr>
          <w:rFonts w:cs="Times New Roman"/>
          <w:szCs w:val="24"/>
        </w:rPr>
        <w:t>s</w:t>
      </w:r>
      <w:r w:rsidR="00660398" w:rsidRPr="007E3493">
        <w:rPr>
          <w:rFonts w:cs="Times New Roman"/>
          <w:szCs w:val="24"/>
        </w:rPr>
        <w:t>, oligodendrocyte</w:t>
      </w:r>
      <w:r w:rsidRPr="007E3493">
        <w:rPr>
          <w:rFonts w:cs="Times New Roman"/>
          <w:szCs w:val="24"/>
        </w:rPr>
        <w:t>s</w:t>
      </w:r>
      <w:r w:rsidR="00660398" w:rsidRPr="007E3493">
        <w:rPr>
          <w:rFonts w:cs="Times New Roman"/>
          <w:szCs w:val="24"/>
        </w:rPr>
        <w:t xml:space="preserve"> and astrocyte</w:t>
      </w:r>
      <w:r w:rsidRPr="007E3493">
        <w:rPr>
          <w:rFonts w:cs="Times New Roman"/>
          <w:szCs w:val="24"/>
        </w:rPr>
        <w:t>s</w:t>
      </w:r>
      <w:r w:rsidR="00660398" w:rsidRPr="007E3493">
        <w:rPr>
          <w:rFonts w:cs="Times New Roman"/>
          <w:szCs w:val="24"/>
        </w:rPr>
        <w:t xml:space="preserve"> in developing mouse spinal cord. </w:t>
      </w:r>
      <w:r w:rsidR="00660398" w:rsidRPr="007E3493">
        <w:rPr>
          <w:rFonts w:cs="Times New Roman"/>
          <w:i/>
          <w:iCs/>
          <w:szCs w:val="24"/>
        </w:rPr>
        <w:t>Sox13</w:t>
      </w:r>
      <w:r w:rsidR="00660398" w:rsidRPr="007E3493">
        <w:rPr>
          <w:rFonts w:cs="Times New Roman"/>
          <w:szCs w:val="24"/>
        </w:rPr>
        <w:t xml:space="preserve"> is an important regulator of oligodendrocyte </w:t>
      </w:r>
      <w:proofErr w:type="gramStart"/>
      <w:r w:rsidR="00660398" w:rsidRPr="007E3493">
        <w:rPr>
          <w:rFonts w:cs="Times New Roman"/>
          <w:szCs w:val="24"/>
        </w:rPr>
        <w:t>development</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32]</w:t>
      </w:r>
      <w:r w:rsidR="00660398" w:rsidRPr="007E3493">
        <w:rPr>
          <w:rFonts w:cs="Times New Roman"/>
          <w:szCs w:val="24"/>
        </w:rPr>
        <w:t xml:space="preserve">. Scratch 2 regulates neurogenesis and cell migration by antagonizing </w:t>
      </w:r>
      <w:proofErr w:type="spellStart"/>
      <w:r w:rsidR="00660398" w:rsidRPr="007E3493">
        <w:rPr>
          <w:rFonts w:cs="Times New Roman"/>
          <w:szCs w:val="24"/>
        </w:rPr>
        <w:t>bHLH</w:t>
      </w:r>
      <w:proofErr w:type="spellEnd"/>
      <w:r w:rsidR="00660398" w:rsidRPr="007E3493">
        <w:rPr>
          <w:rFonts w:cs="Times New Roman"/>
          <w:szCs w:val="24"/>
        </w:rPr>
        <w:t xml:space="preserve"> protein in the developing </w:t>
      </w:r>
      <w:proofErr w:type="gramStart"/>
      <w:r w:rsidR="00660398" w:rsidRPr="007E3493">
        <w:rPr>
          <w:rFonts w:cs="Times New Roman"/>
          <w:szCs w:val="24"/>
        </w:rPr>
        <w:t>neocortex</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33]</w:t>
      </w:r>
      <w:r w:rsidR="00660398" w:rsidRPr="007E3493">
        <w:rPr>
          <w:rFonts w:cs="Times New Roman"/>
          <w:szCs w:val="24"/>
        </w:rPr>
        <w:t xml:space="preserve">. In addition, CD52 can regulate T cell activation through its intracellular signaling pathway or through the interaction between soluble CD52 and Siglec-10 expressed on T </w:t>
      </w:r>
      <w:proofErr w:type="gramStart"/>
      <w:r w:rsidR="00660398" w:rsidRPr="007E3493">
        <w:rPr>
          <w:rFonts w:cs="Times New Roman"/>
          <w:szCs w:val="24"/>
        </w:rPr>
        <w:t>cells</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34]</w:t>
      </w:r>
      <w:r w:rsidR="00660398" w:rsidRPr="007E3493">
        <w:rPr>
          <w:rFonts w:cs="Times New Roman"/>
          <w:szCs w:val="24"/>
        </w:rPr>
        <w:t xml:space="preserve">. The effects of other key genes on the repair of </w:t>
      </w:r>
      <w:r w:rsidR="00CE3565" w:rsidRPr="007E3493">
        <w:rPr>
          <w:rFonts w:cs="Times New Roman"/>
          <w:szCs w:val="24"/>
        </w:rPr>
        <w:t>SCI</w:t>
      </w:r>
      <w:r w:rsidR="00660398" w:rsidRPr="007E3493">
        <w:rPr>
          <w:rFonts w:cs="Times New Roman"/>
          <w:szCs w:val="24"/>
        </w:rPr>
        <w:t xml:space="preserve"> have not been found, but the results of our analysis show that its significant regulatory dysfunction module is the direction of further research in the future.</w:t>
      </w:r>
    </w:p>
    <w:p w14:paraId="3D35FCC7" w14:textId="35888752" w:rsidR="00660398" w:rsidRPr="007E3493" w:rsidRDefault="00660398" w:rsidP="009720D3">
      <w:pPr>
        <w:ind w:firstLineChars="100" w:firstLine="240"/>
        <w:rPr>
          <w:rFonts w:cs="Times New Roman"/>
          <w:szCs w:val="24"/>
        </w:rPr>
      </w:pPr>
      <w:r w:rsidRPr="007E3493">
        <w:rPr>
          <w:rFonts w:cs="Times New Roman"/>
          <w:szCs w:val="24"/>
        </w:rPr>
        <w:t xml:space="preserve">In addition, 173 </w:t>
      </w:r>
      <w:proofErr w:type="spellStart"/>
      <w:r w:rsidRPr="007E3493">
        <w:rPr>
          <w:rFonts w:cs="Times New Roman"/>
          <w:szCs w:val="24"/>
        </w:rPr>
        <w:t>ncRNAs</w:t>
      </w:r>
      <w:proofErr w:type="spellEnd"/>
      <w:r w:rsidRPr="007E3493">
        <w:rPr>
          <w:rFonts w:cs="Times New Roman"/>
          <w:szCs w:val="24"/>
        </w:rPr>
        <w:t xml:space="preserve"> were predicted to participate in the repair mechanism of astrocytes and non-astrocytes in </w:t>
      </w:r>
      <w:r w:rsidR="00CE3565" w:rsidRPr="007E3493">
        <w:rPr>
          <w:rFonts w:cs="Times New Roman"/>
          <w:szCs w:val="24"/>
        </w:rPr>
        <w:t>SCI</w:t>
      </w:r>
      <w:r w:rsidRPr="007E3493">
        <w:rPr>
          <w:rFonts w:cs="Times New Roman"/>
          <w:szCs w:val="24"/>
        </w:rPr>
        <w:t xml:space="preserve"> through mediation module</w:t>
      </w:r>
      <w:r w:rsidR="00C62C4F" w:rsidRPr="007E3493">
        <w:rPr>
          <w:rFonts w:cs="Times New Roman"/>
          <w:szCs w:val="24"/>
        </w:rPr>
        <w:t>s</w:t>
      </w:r>
      <w:r w:rsidRPr="007E3493">
        <w:rPr>
          <w:rFonts w:cs="Times New Roman"/>
          <w:szCs w:val="24"/>
        </w:rPr>
        <w:t xml:space="preserve">, and their abnormal expression in </w:t>
      </w:r>
      <w:r w:rsidR="00CE3565" w:rsidRPr="007E3493">
        <w:rPr>
          <w:rFonts w:cs="Times New Roman"/>
          <w:szCs w:val="24"/>
        </w:rPr>
        <w:t>SCI</w:t>
      </w:r>
      <w:r w:rsidRPr="007E3493">
        <w:rPr>
          <w:rFonts w:cs="Times New Roman"/>
          <w:szCs w:val="24"/>
        </w:rPr>
        <w:t xml:space="preserve"> was verified by differential analysis. According to the statistical analysis, we </w:t>
      </w:r>
      <w:r w:rsidR="00B4502E" w:rsidRPr="007E3493">
        <w:rPr>
          <w:rFonts w:cs="Times New Roman"/>
          <w:szCs w:val="24"/>
        </w:rPr>
        <w:t xml:space="preserve">confirmed </w:t>
      </w:r>
      <w:r w:rsidRPr="007E3493">
        <w:rPr>
          <w:rFonts w:cs="Times New Roman"/>
          <w:szCs w:val="24"/>
        </w:rPr>
        <w:t xml:space="preserve">that microRNA-758-3p has significant effects on four dysfunctional </w:t>
      </w:r>
      <w:r w:rsidR="009720D3" w:rsidRPr="007E3493">
        <w:rPr>
          <w:rFonts w:cs="Times New Roman"/>
          <w:szCs w:val="24"/>
        </w:rPr>
        <w:t>modules and</w:t>
      </w:r>
      <w:r w:rsidRPr="007E3493">
        <w:rPr>
          <w:rFonts w:cs="Times New Roman"/>
          <w:szCs w:val="24"/>
        </w:rPr>
        <w:t xml:space="preserve"> is the gene that regulates the most modules. However, miR-124-3p, miR-136-5p, miR-24-3p, miR-34c-5P and miR-449b regulate three modules. MiR-758-3p inhibits the proliferation, migration and invasion of hepatocellular carcinoma cells by targeting MDM2 and </w:t>
      </w:r>
      <w:proofErr w:type="spellStart"/>
      <w:proofErr w:type="gramStart"/>
      <w:r w:rsidRPr="007E3493">
        <w:rPr>
          <w:rFonts w:cs="Times New Roman"/>
          <w:szCs w:val="24"/>
        </w:rPr>
        <w:t>mTOR</w:t>
      </w:r>
      <w:proofErr w:type="spellEnd"/>
      <w:r w:rsidR="007052C5" w:rsidRPr="007E3493">
        <w:rPr>
          <w:rFonts w:cs="Times New Roman"/>
          <w:noProof/>
          <w:szCs w:val="24"/>
          <w:vertAlign w:val="superscript"/>
        </w:rPr>
        <w:t>[</w:t>
      </w:r>
      <w:proofErr w:type="gramEnd"/>
      <w:r w:rsidR="007052C5" w:rsidRPr="007E3493">
        <w:rPr>
          <w:rFonts w:cs="Times New Roman"/>
          <w:noProof/>
          <w:szCs w:val="24"/>
          <w:vertAlign w:val="superscript"/>
        </w:rPr>
        <w:t>35]</w:t>
      </w:r>
      <w:r w:rsidRPr="007E3493">
        <w:rPr>
          <w:rFonts w:cs="Times New Roman"/>
          <w:szCs w:val="24"/>
        </w:rPr>
        <w:t xml:space="preserve">. </w:t>
      </w:r>
      <w:r w:rsidR="00C62C4F" w:rsidRPr="007E3493">
        <w:rPr>
          <w:rFonts w:cs="Times New Roman"/>
          <w:szCs w:val="24"/>
        </w:rPr>
        <w:t>In addition</w:t>
      </w:r>
      <w:r w:rsidRPr="007E3493">
        <w:rPr>
          <w:rFonts w:cs="Times New Roman"/>
          <w:szCs w:val="24"/>
        </w:rPr>
        <w:t xml:space="preserve">, microRNA-758-3p, as a tumor suppressor, plays a key role in inhibiting the proliferation, migration and invasion of gastric cancer by targeting </w:t>
      </w:r>
      <w:proofErr w:type="spellStart"/>
      <w:r w:rsidRPr="007E3493">
        <w:rPr>
          <w:rFonts w:cs="Times New Roman"/>
          <w:szCs w:val="24"/>
        </w:rPr>
        <w:t>chromobox</w:t>
      </w:r>
      <w:proofErr w:type="spellEnd"/>
      <w:r w:rsidRPr="007E3493">
        <w:rPr>
          <w:rFonts w:cs="Times New Roman"/>
          <w:szCs w:val="24"/>
        </w:rPr>
        <w:t xml:space="preserve"> 5, suggesting its potential application in cancer </w:t>
      </w:r>
      <w:proofErr w:type="gramStart"/>
      <w:r w:rsidRPr="007E3493">
        <w:rPr>
          <w:rFonts w:cs="Times New Roman"/>
          <w:szCs w:val="24"/>
        </w:rPr>
        <w:t>therapy</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36]</w:t>
      </w:r>
      <w:r w:rsidRPr="007E3493">
        <w:rPr>
          <w:rFonts w:cs="Times New Roman"/>
          <w:szCs w:val="24"/>
        </w:rPr>
        <w:t xml:space="preserve">. MiR-124-3p attenuates MPP-induced neuronal damage by targeting STAT3 in SH-SY5Y </w:t>
      </w:r>
      <w:proofErr w:type="gramStart"/>
      <w:r w:rsidRPr="007E3493">
        <w:rPr>
          <w:rFonts w:cs="Times New Roman"/>
          <w:szCs w:val="24"/>
        </w:rPr>
        <w:t>cells</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37]</w:t>
      </w:r>
      <w:r w:rsidRPr="007E3493">
        <w:rPr>
          <w:rFonts w:cs="Times New Roman"/>
          <w:szCs w:val="24"/>
        </w:rPr>
        <w:t xml:space="preserve">. In addition, silencing of miR-136-5p significantly reduced the protein expression of miR-136-5p after overexpression, and improved inflammatory cell infiltration and </w:t>
      </w:r>
      <w:r w:rsidR="00CE3565" w:rsidRPr="007E3493">
        <w:rPr>
          <w:rFonts w:cs="Times New Roman"/>
          <w:szCs w:val="24"/>
        </w:rPr>
        <w:t>SCI</w:t>
      </w:r>
      <w:r w:rsidRPr="007E3493">
        <w:rPr>
          <w:rFonts w:cs="Times New Roman"/>
          <w:szCs w:val="24"/>
        </w:rPr>
        <w:t xml:space="preserve">, which may be a new target for SCI </w:t>
      </w:r>
      <w:proofErr w:type="gramStart"/>
      <w:r w:rsidRPr="007E3493">
        <w:rPr>
          <w:rFonts w:cs="Times New Roman"/>
          <w:szCs w:val="24"/>
        </w:rPr>
        <w:t>treatment</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38]</w:t>
      </w:r>
      <w:r w:rsidRPr="007E3493">
        <w:rPr>
          <w:rFonts w:cs="Times New Roman"/>
          <w:szCs w:val="24"/>
        </w:rPr>
        <w:t xml:space="preserve">. On the other hand, long non-coding RNA NEAT1 promotes glioma pathogenesis by regulating the miR-449b-5p/c-Met </w:t>
      </w:r>
      <w:proofErr w:type="gramStart"/>
      <w:r w:rsidRPr="007E3493">
        <w:rPr>
          <w:rFonts w:cs="Times New Roman"/>
          <w:szCs w:val="24"/>
        </w:rPr>
        <w:t>axis</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39]</w:t>
      </w:r>
      <w:r w:rsidRPr="007E3493">
        <w:rPr>
          <w:rFonts w:cs="Times New Roman"/>
          <w:szCs w:val="24"/>
        </w:rPr>
        <w:t xml:space="preserve">. In addition to the fact that miR-136-5p is associated with the repair of </w:t>
      </w:r>
      <w:r w:rsidR="00CE3565" w:rsidRPr="007E3493">
        <w:rPr>
          <w:rFonts w:cs="Times New Roman"/>
          <w:szCs w:val="24"/>
        </w:rPr>
        <w:t>SCI</w:t>
      </w:r>
      <w:r w:rsidRPr="007E3493">
        <w:rPr>
          <w:rFonts w:cs="Times New Roman"/>
          <w:szCs w:val="24"/>
        </w:rPr>
        <w:t xml:space="preserve">, no effect on </w:t>
      </w:r>
      <w:r w:rsidR="00CE3565" w:rsidRPr="007E3493">
        <w:rPr>
          <w:rFonts w:cs="Times New Roman"/>
          <w:szCs w:val="24"/>
        </w:rPr>
        <w:t>SCI</w:t>
      </w:r>
      <w:r w:rsidRPr="007E3493">
        <w:rPr>
          <w:rFonts w:cs="Times New Roman"/>
          <w:szCs w:val="24"/>
        </w:rPr>
        <w:t xml:space="preserve"> has been found in other </w:t>
      </w:r>
      <w:proofErr w:type="spellStart"/>
      <w:r w:rsidRPr="007E3493">
        <w:rPr>
          <w:rFonts w:cs="Times New Roman"/>
          <w:szCs w:val="24"/>
        </w:rPr>
        <w:t>ncRNA</w:t>
      </w:r>
      <w:proofErr w:type="spellEnd"/>
      <w:r w:rsidRPr="007E3493">
        <w:rPr>
          <w:rFonts w:cs="Times New Roman"/>
          <w:szCs w:val="24"/>
        </w:rPr>
        <w:t xml:space="preserve"> studies that significantly regulate dysfunction modules. However, our analysis </w:t>
      </w:r>
      <w:r w:rsidR="00B4502E" w:rsidRPr="007E3493">
        <w:rPr>
          <w:rFonts w:cs="Times New Roman"/>
          <w:szCs w:val="24"/>
        </w:rPr>
        <w:t xml:space="preserve">showed </w:t>
      </w:r>
      <w:r w:rsidRPr="007E3493">
        <w:rPr>
          <w:rFonts w:cs="Times New Roman"/>
          <w:szCs w:val="24"/>
        </w:rPr>
        <w:t xml:space="preserve">that it </w:t>
      </w:r>
      <w:r w:rsidR="00B4502E" w:rsidRPr="007E3493">
        <w:rPr>
          <w:rFonts w:cs="Times New Roman"/>
          <w:szCs w:val="24"/>
        </w:rPr>
        <w:t xml:space="preserve">affected </w:t>
      </w:r>
      <w:r w:rsidRPr="007E3493">
        <w:rPr>
          <w:rFonts w:cs="Times New Roman"/>
          <w:szCs w:val="24"/>
        </w:rPr>
        <w:t xml:space="preserve">the repair of </w:t>
      </w:r>
      <w:r w:rsidR="00CE3565" w:rsidRPr="007E3493">
        <w:rPr>
          <w:rFonts w:cs="Times New Roman"/>
          <w:szCs w:val="24"/>
        </w:rPr>
        <w:t>SCI</w:t>
      </w:r>
      <w:r w:rsidRPr="007E3493">
        <w:rPr>
          <w:rFonts w:cs="Times New Roman"/>
          <w:szCs w:val="24"/>
        </w:rPr>
        <w:t xml:space="preserve">, which </w:t>
      </w:r>
      <w:r w:rsidR="00C62C4F" w:rsidRPr="007E3493">
        <w:rPr>
          <w:rFonts w:cs="Times New Roman"/>
          <w:szCs w:val="24"/>
        </w:rPr>
        <w:t>is</w:t>
      </w:r>
      <w:r w:rsidR="00B4502E" w:rsidRPr="007E3493">
        <w:rPr>
          <w:rFonts w:cs="Times New Roman"/>
          <w:szCs w:val="24"/>
        </w:rPr>
        <w:t xml:space="preserve"> </w:t>
      </w:r>
      <w:r w:rsidRPr="007E3493">
        <w:rPr>
          <w:rFonts w:cs="Times New Roman"/>
          <w:szCs w:val="24"/>
        </w:rPr>
        <w:t xml:space="preserve">one of the key research directions in the future. </w:t>
      </w:r>
      <w:r w:rsidR="007830D8" w:rsidRPr="007E3493">
        <w:rPr>
          <w:rFonts w:cs="Times New Roman"/>
          <w:szCs w:val="24"/>
        </w:rPr>
        <w:t>In addition</w:t>
      </w:r>
      <w:r w:rsidRPr="007E3493">
        <w:rPr>
          <w:rFonts w:cs="Times New Roman"/>
          <w:szCs w:val="24"/>
        </w:rPr>
        <w:t xml:space="preserve">, other </w:t>
      </w:r>
      <w:proofErr w:type="spellStart"/>
      <w:r w:rsidRPr="007E3493">
        <w:rPr>
          <w:rFonts w:cs="Times New Roman"/>
          <w:szCs w:val="24"/>
        </w:rPr>
        <w:t>ncRNAs</w:t>
      </w:r>
      <w:proofErr w:type="spellEnd"/>
      <w:r w:rsidRPr="007E3493">
        <w:rPr>
          <w:rFonts w:cs="Times New Roman"/>
          <w:szCs w:val="24"/>
        </w:rPr>
        <w:t xml:space="preserve"> that significantly regulate the dysfunction modules of </w:t>
      </w:r>
      <w:r w:rsidR="00CE3565" w:rsidRPr="007E3493">
        <w:rPr>
          <w:rFonts w:cs="Times New Roman"/>
          <w:szCs w:val="24"/>
        </w:rPr>
        <w:t>SCI</w:t>
      </w:r>
      <w:r w:rsidRPr="007E3493">
        <w:rPr>
          <w:rFonts w:cs="Times New Roman"/>
          <w:szCs w:val="24"/>
        </w:rPr>
        <w:t xml:space="preserve"> may also participate in the basic process of </w:t>
      </w:r>
      <w:r w:rsidR="00CE3565" w:rsidRPr="007E3493">
        <w:rPr>
          <w:rFonts w:cs="Times New Roman"/>
          <w:szCs w:val="24"/>
        </w:rPr>
        <w:t>SCI</w:t>
      </w:r>
      <w:r w:rsidRPr="007E3493">
        <w:rPr>
          <w:rFonts w:cs="Times New Roman"/>
          <w:szCs w:val="24"/>
        </w:rPr>
        <w:t xml:space="preserve"> repair, which can be used as candidates for further molecular experimental verification.</w:t>
      </w:r>
    </w:p>
    <w:p w14:paraId="5B2F39EE" w14:textId="449E21FB" w:rsidR="00660398" w:rsidRPr="007E3493" w:rsidRDefault="007830D8" w:rsidP="009720D3">
      <w:pPr>
        <w:ind w:firstLineChars="100" w:firstLine="240"/>
        <w:rPr>
          <w:rFonts w:cs="Times New Roman"/>
          <w:szCs w:val="24"/>
        </w:rPr>
      </w:pPr>
      <w:r w:rsidRPr="007E3493">
        <w:rPr>
          <w:rFonts w:cs="Times New Roman"/>
          <w:szCs w:val="24"/>
        </w:rPr>
        <w:t>W</w:t>
      </w:r>
      <w:r w:rsidR="00660398" w:rsidRPr="007E3493">
        <w:rPr>
          <w:rFonts w:cs="Times New Roman"/>
          <w:szCs w:val="24"/>
        </w:rPr>
        <w:t xml:space="preserve">e </w:t>
      </w:r>
      <w:r w:rsidRPr="007E3493">
        <w:rPr>
          <w:rFonts w:cs="Times New Roman"/>
          <w:szCs w:val="24"/>
        </w:rPr>
        <w:t xml:space="preserve">then </w:t>
      </w:r>
      <w:r w:rsidR="00660398" w:rsidRPr="007E3493">
        <w:rPr>
          <w:rFonts w:cs="Times New Roman"/>
          <w:szCs w:val="24"/>
        </w:rPr>
        <w:t xml:space="preserve">identified 59 </w:t>
      </w:r>
      <w:r w:rsidR="00487834" w:rsidRPr="007E3493">
        <w:rPr>
          <w:rFonts w:cs="Times New Roman"/>
          <w:szCs w:val="24"/>
        </w:rPr>
        <w:t>TF</w:t>
      </w:r>
      <w:r w:rsidR="00660398" w:rsidRPr="007E3493">
        <w:rPr>
          <w:rFonts w:cs="Times New Roman"/>
          <w:szCs w:val="24"/>
        </w:rPr>
        <w:t xml:space="preserve"> differentially expressed in varying degrees and significantly regulated the repair dysfunction module of </w:t>
      </w:r>
      <w:r w:rsidR="00CE3565" w:rsidRPr="007E3493">
        <w:rPr>
          <w:rFonts w:cs="Times New Roman"/>
          <w:szCs w:val="24"/>
        </w:rPr>
        <w:t>SCI</w:t>
      </w:r>
      <w:r w:rsidR="00660398" w:rsidRPr="007E3493">
        <w:rPr>
          <w:rFonts w:cs="Times New Roman"/>
          <w:szCs w:val="24"/>
        </w:rPr>
        <w:t>. According to statistical analysis, Nfkb1 and Sp1 significantly regulate</w:t>
      </w:r>
      <w:r w:rsidR="002C4036" w:rsidRPr="007E3493">
        <w:rPr>
          <w:rFonts w:cs="Times New Roman"/>
          <w:szCs w:val="24"/>
        </w:rPr>
        <w:t>d</w:t>
      </w:r>
      <w:r w:rsidR="00660398" w:rsidRPr="007E3493">
        <w:rPr>
          <w:rFonts w:cs="Times New Roman"/>
          <w:szCs w:val="24"/>
        </w:rPr>
        <w:t xml:space="preserve"> three modules, which may play an important role in the repair of </w:t>
      </w:r>
      <w:r w:rsidR="00CE3565" w:rsidRPr="007E3493">
        <w:rPr>
          <w:rFonts w:cs="Times New Roman"/>
          <w:szCs w:val="24"/>
        </w:rPr>
        <w:t>SCI</w:t>
      </w:r>
      <w:r w:rsidR="00660398" w:rsidRPr="007E3493">
        <w:rPr>
          <w:rFonts w:cs="Times New Roman"/>
          <w:szCs w:val="24"/>
        </w:rPr>
        <w:t>. Among them, the importance of Nfkb1 function can be seen in Nfkb1 m</w:t>
      </w:r>
      <w:r w:rsidRPr="007E3493">
        <w:rPr>
          <w:rFonts w:cs="Times New Roman"/>
          <w:szCs w:val="24"/>
        </w:rPr>
        <w:t>ouse</w:t>
      </w:r>
      <w:r w:rsidR="00660398" w:rsidRPr="007E3493">
        <w:rPr>
          <w:rFonts w:cs="Times New Roman"/>
          <w:szCs w:val="24"/>
        </w:rPr>
        <w:t xml:space="preserve"> models </w:t>
      </w:r>
      <w:r w:rsidR="002C4036" w:rsidRPr="007E3493">
        <w:rPr>
          <w:rFonts w:cs="Times New Roman"/>
          <w:szCs w:val="24"/>
        </w:rPr>
        <w:t xml:space="preserve">with </w:t>
      </w:r>
      <w:r w:rsidR="00660398" w:rsidRPr="007E3493">
        <w:rPr>
          <w:rFonts w:cs="Times New Roman"/>
          <w:szCs w:val="24"/>
        </w:rPr>
        <w:t xml:space="preserve">increased inflammation and susceptibility to certain forms of DNA damage, leading to cancer and rapid aging </w:t>
      </w:r>
      <w:proofErr w:type="gramStart"/>
      <w:r w:rsidR="00660398" w:rsidRPr="007E3493">
        <w:rPr>
          <w:rFonts w:cs="Times New Roman"/>
          <w:szCs w:val="24"/>
        </w:rPr>
        <w:t>phenotype</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40]</w:t>
      </w:r>
      <w:r w:rsidR="00660398" w:rsidRPr="007E3493">
        <w:rPr>
          <w:rFonts w:cs="Times New Roman"/>
          <w:szCs w:val="24"/>
        </w:rPr>
        <w:t>. A</w:t>
      </w:r>
      <w:r w:rsidRPr="007E3493">
        <w:rPr>
          <w:rFonts w:cs="Times New Roman"/>
          <w:szCs w:val="24"/>
        </w:rPr>
        <w:t>lso</w:t>
      </w:r>
      <w:r w:rsidR="00660398" w:rsidRPr="007E3493">
        <w:rPr>
          <w:rFonts w:cs="Times New Roman"/>
          <w:szCs w:val="24"/>
        </w:rPr>
        <w:t xml:space="preserve">, NK cells activated by human IL-2 could not up-regulate the expression of NKp44, an activation marker, and showed decreased proliferation </w:t>
      </w:r>
      <w:proofErr w:type="gramStart"/>
      <w:r w:rsidR="00660398" w:rsidRPr="007E3493">
        <w:rPr>
          <w:rFonts w:cs="Times New Roman"/>
          <w:szCs w:val="24"/>
        </w:rPr>
        <w:t>ability</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41]</w:t>
      </w:r>
      <w:r w:rsidR="00660398" w:rsidRPr="007E3493">
        <w:rPr>
          <w:rFonts w:cs="Times New Roman"/>
          <w:szCs w:val="24"/>
        </w:rPr>
        <w:t xml:space="preserve">. Some studies have shown that </w:t>
      </w:r>
      <w:r w:rsidR="00487834" w:rsidRPr="007E3493">
        <w:rPr>
          <w:rFonts w:cs="Times New Roman"/>
          <w:szCs w:val="24"/>
        </w:rPr>
        <w:t>TF</w:t>
      </w:r>
      <w:r w:rsidR="00660398" w:rsidRPr="007E3493">
        <w:rPr>
          <w:rFonts w:cs="Times New Roman"/>
          <w:szCs w:val="24"/>
        </w:rPr>
        <w:t xml:space="preserve"> LEF1 and SP1 may play an important role in regulating cholesterol metabolism and injury response after </w:t>
      </w:r>
      <w:proofErr w:type="gramStart"/>
      <w:r w:rsidR="00660398" w:rsidRPr="007E3493">
        <w:rPr>
          <w:rFonts w:cs="Times New Roman"/>
          <w:szCs w:val="24"/>
        </w:rPr>
        <w:t>SCI</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42]</w:t>
      </w:r>
      <w:r w:rsidR="00660398" w:rsidRPr="007E3493">
        <w:rPr>
          <w:rFonts w:cs="Times New Roman"/>
          <w:szCs w:val="24"/>
        </w:rPr>
        <w:t xml:space="preserve">. In addition, transcription factor SP1 has been </w:t>
      </w:r>
      <w:r w:rsidRPr="007E3493">
        <w:rPr>
          <w:rFonts w:cs="Times New Roman"/>
          <w:szCs w:val="24"/>
        </w:rPr>
        <w:t xml:space="preserve">shown to be </w:t>
      </w:r>
      <w:r w:rsidR="00660398" w:rsidRPr="007E3493">
        <w:rPr>
          <w:rFonts w:cs="Times New Roman"/>
          <w:szCs w:val="24"/>
        </w:rPr>
        <w:t xml:space="preserve">up-regulated in </w:t>
      </w:r>
      <w:r w:rsidR="00CE3565" w:rsidRPr="007E3493">
        <w:rPr>
          <w:rFonts w:cs="Times New Roman"/>
          <w:szCs w:val="24"/>
        </w:rPr>
        <w:t>SCI</w:t>
      </w:r>
      <w:r w:rsidR="00660398" w:rsidRPr="007E3493">
        <w:rPr>
          <w:rFonts w:cs="Times New Roman"/>
          <w:szCs w:val="24"/>
        </w:rPr>
        <w:t xml:space="preserve"> rats, and is predicted to be a potential transcription regulator of classical inflammatory response genes in </w:t>
      </w:r>
      <w:proofErr w:type="gramStart"/>
      <w:r w:rsidR="00660398" w:rsidRPr="007E3493">
        <w:rPr>
          <w:rFonts w:cs="Times New Roman"/>
          <w:szCs w:val="24"/>
        </w:rPr>
        <w:t>rats</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43]</w:t>
      </w:r>
      <w:r w:rsidR="00660398" w:rsidRPr="007E3493">
        <w:rPr>
          <w:rFonts w:cs="Times New Roman"/>
          <w:szCs w:val="24"/>
        </w:rPr>
        <w:t xml:space="preserve">. </w:t>
      </w:r>
      <w:r w:rsidRPr="007E3493">
        <w:rPr>
          <w:rFonts w:cs="Times New Roman"/>
          <w:szCs w:val="24"/>
        </w:rPr>
        <w:t>O</w:t>
      </w:r>
      <w:r w:rsidR="00660398" w:rsidRPr="007E3493">
        <w:rPr>
          <w:rFonts w:cs="Times New Roman"/>
          <w:szCs w:val="24"/>
        </w:rPr>
        <w:t xml:space="preserve">ther </w:t>
      </w:r>
      <w:r w:rsidR="00487834" w:rsidRPr="007E3493">
        <w:rPr>
          <w:rFonts w:cs="Times New Roman"/>
          <w:szCs w:val="24"/>
        </w:rPr>
        <w:t>TF</w:t>
      </w:r>
      <w:r w:rsidR="00660398" w:rsidRPr="007E3493">
        <w:rPr>
          <w:rFonts w:cs="Times New Roman"/>
          <w:szCs w:val="24"/>
        </w:rPr>
        <w:t xml:space="preserve"> that significantly regulate the dysfunction module of metastatic breast cancer may also participate in the basic process of asthma, which </w:t>
      </w:r>
      <w:r w:rsidRPr="007E3493">
        <w:rPr>
          <w:rFonts w:cs="Times New Roman"/>
          <w:szCs w:val="24"/>
        </w:rPr>
        <w:t>requires</w:t>
      </w:r>
      <w:r w:rsidR="00660398" w:rsidRPr="007E3493">
        <w:rPr>
          <w:rFonts w:cs="Times New Roman"/>
          <w:szCs w:val="24"/>
        </w:rPr>
        <w:t xml:space="preserve"> experimental confirmation. Finally, by constructing a comprehensive landscape of astrocyte</w:t>
      </w:r>
      <w:r w:rsidRPr="007E3493">
        <w:rPr>
          <w:rFonts w:cs="Times New Roman"/>
          <w:szCs w:val="24"/>
        </w:rPr>
        <w:t>s</w:t>
      </w:r>
      <w:r w:rsidR="00660398" w:rsidRPr="007E3493">
        <w:rPr>
          <w:rFonts w:cs="Times New Roman"/>
          <w:szCs w:val="24"/>
        </w:rPr>
        <w:t xml:space="preserve"> and non-astrocyte</w:t>
      </w:r>
      <w:r w:rsidRPr="007E3493">
        <w:rPr>
          <w:rFonts w:cs="Times New Roman"/>
          <w:szCs w:val="24"/>
        </w:rPr>
        <w:t>s</w:t>
      </w:r>
      <w:r w:rsidR="00660398" w:rsidRPr="007E3493">
        <w:rPr>
          <w:rFonts w:cs="Times New Roman"/>
          <w:szCs w:val="24"/>
        </w:rPr>
        <w:t xml:space="preserve"> in the repair mechanism of </w:t>
      </w:r>
      <w:r w:rsidR="00CE3565" w:rsidRPr="007E3493">
        <w:rPr>
          <w:rFonts w:cs="Times New Roman"/>
          <w:szCs w:val="24"/>
        </w:rPr>
        <w:t>SCI</w:t>
      </w:r>
      <w:r w:rsidR="00660398" w:rsidRPr="007E3493">
        <w:rPr>
          <w:rFonts w:cs="Times New Roman"/>
          <w:szCs w:val="24"/>
        </w:rPr>
        <w:t xml:space="preserve">, we found that </w:t>
      </w:r>
      <w:proofErr w:type="spellStart"/>
      <w:r w:rsidR="00660398" w:rsidRPr="007E3493">
        <w:rPr>
          <w:rFonts w:cs="Times New Roman"/>
          <w:szCs w:val="24"/>
        </w:rPr>
        <w:t>ncRNA</w:t>
      </w:r>
      <w:proofErr w:type="spellEnd"/>
      <w:r w:rsidR="00660398" w:rsidRPr="007E3493">
        <w:rPr>
          <w:rFonts w:cs="Times New Roman"/>
          <w:szCs w:val="24"/>
        </w:rPr>
        <w:t xml:space="preserve"> miR344d-3p regulated the key gene </w:t>
      </w:r>
      <w:r w:rsidR="00660398" w:rsidRPr="007E3493">
        <w:rPr>
          <w:rFonts w:cs="Times New Roman"/>
          <w:i/>
          <w:iCs/>
          <w:szCs w:val="24"/>
        </w:rPr>
        <w:t>Lrrtm2</w:t>
      </w:r>
      <w:r w:rsidR="00660398" w:rsidRPr="007E3493">
        <w:rPr>
          <w:rFonts w:cs="Times New Roman"/>
          <w:szCs w:val="24"/>
        </w:rPr>
        <w:t xml:space="preserve"> of module 3 and miR-302b-3p regulated</w:t>
      </w:r>
      <w:r w:rsidR="002C4036" w:rsidRPr="007E3493">
        <w:rPr>
          <w:rFonts w:cs="Times New Roman"/>
          <w:szCs w:val="24"/>
        </w:rPr>
        <w:t xml:space="preserve"> the</w:t>
      </w:r>
      <w:r w:rsidR="00660398" w:rsidRPr="007E3493">
        <w:rPr>
          <w:rFonts w:cs="Times New Roman"/>
          <w:szCs w:val="24"/>
        </w:rPr>
        <w:t xml:space="preserve"> </w:t>
      </w:r>
      <w:r w:rsidR="002C4036" w:rsidRPr="007E3493">
        <w:rPr>
          <w:rFonts w:cs="Times New Roman"/>
          <w:szCs w:val="24"/>
        </w:rPr>
        <w:t>r</w:t>
      </w:r>
      <w:r w:rsidR="00660398" w:rsidRPr="007E3493">
        <w:rPr>
          <w:rFonts w:cs="Times New Roman"/>
          <w:szCs w:val="24"/>
        </w:rPr>
        <w:t xml:space="preserve">est of module 19. </w:t>
      </w:r>
      <w:r w:rsidR="00B72D47" w:rsidRPr="007E3493">
        <w:rPr>
          <w:rFonts w:cs="Times New Roman"/>
          <w:szCs w:val="24"/>
        </w:rPr>
        <w:t xml:space="preserve">The rest </w:t>
      </w:r>
      <w:r w:rsidR="00660398" w:rsidRPr="007E3493">
        <w:rPr>
          <w:rFonts w:cs="Times New Roman"/>
          <w:szCs w:val="24"/>
        </w:rPr>
        <w:t xml:space="preserve">is both a transcription factor and a key gene. LRRTM2 interacts with PSD-95 and regulates the expression of </w:t>
      </w:r>
      <w:r w:rsidRPr="007E3493">
        <w:rPr>
          <w:rFonts w:cs="Times New Roman"/>
          <w:szCs w:val="24"/>
        </w:rPr>
        <w:t xml:space="preserve">the </w:t>
      </w:r>
      <w:r w:rsidR="00660398" w:rsidRPr="007E3493">
        <w:rPr>
          <w:rFonts w:cs="Times New Roman"/>
          <w:szCs w:val="24"/>
        </w:rPr>
        <w:t xml:space="preserve">AMPA receptor. Lentivirus-mediated LRRTM2 knockdown </w:t>
      </w:r>
      <w:r w:rsidR="00660398" w:rsidRPr="007E3493">
        <w:rPr>
          <w:rFonts w:cs="Times New Roman"/>
          <w:i/>
          <w:iCs/>
          <w:szCs w:val="24"/>
        </w:rPr>
        <w:t>in vivo</w:t>
      </w:r>
      <w:r w:rsidR="00660398" w:rsidRPr="007E3493">
        <w:rPr>
          <w:rFonts w:cs="Times New Roman"/>
          <w:szCs w:val="24"/>
        </w:rPr>
        <w:t xml:space="preserve"> decreases the intensity of </w:t>
      </w:r>
      <w:r w:rsidRPr="007E3493">
        <w:rPr>
          <w:rFonts w:cs="Times New Roman"/>
          <w:szCs w:val="24"/>
        </w:rPr>
        <w:t xml:space="preserve">the </w:t>
      </w:r>
      <w:r w:rsidR="00660398" w:rsidRPr="007E3493">
        <w:rPr>
          <w:rFonts w:cs="Times New Roman"/>
          <w:szCs w:val="24"/>
        </w:rPr>
        <w:t xml:space="preserve">induced excitatory synaptic </w:t>
      </w:r>
      <w:proofErr w:type="gramStart"/>
      <w:r w:rsidR="00660398" w:rsidRPr="007E3493">
        <w:rPr>
          <w:rFonts w:cs="Times New Roman"/>
          <w:szCs w:val="24"/>
        </w:rPr>
        <w:t>current</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44]</w:t>
      </w:r>
      <w:r w:rsidR="00660398" w:rsidRPr="007E3493">
        <w:rPr>
          <w:rFonts w:cs="Times New Roman"/>
          <w:szCs w:val="24"/>
        </w:rPr>
        <w:t>. IGF-1R is the direct target of microRNA-302b-3p. Overexpression of microRNA-302b-3p and silenc</w:t>
      </w:r>
      <w:r w:rsidRPr="007E3493">
        <w:rPr>
          <w:rFonts w:cs="Times New Roman"/>
          <w:szCs w:val="24"/>
        </w:rPr>
        <w:t>ing</w:t>
      </w:r>
      <w:r w:rsidR="00660398" w:rsidRPr="007E3493">
        <w:rPr>
          <w:rFonts w:cs="Times New Roman"/>
          <w:szCs w:val="24"/>
        </w:rPr>
        <w:t xml:space="preserve"> of IGF-1R decrease AKT </w:t>
      </w:r>
      <w:proofErr w:type="gramStart"/>
      <w:r w:rsidR="00660398" w:rsidRPr="007E3493">
        <w:rPr>
          <w:rFonts w:cs="Times New Roman"/>
          <w:szCs w:val="24"/>
        </w:rPr>
        <w:t>phosphorylation</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45]</w:t>
      </w:r>
      <w:r w:rsidR="00660398" w:rsidRPr="007E3493">
        <w:rPr>
          <w:rFonts w:cs="Times New Roman"/>
          <w:szCs w:val="24"/>
        </w:rPr>
        <w:t xml:space="preserve">. </w:t>
      </w:r>
      <w:r w:rsidRPr="007E3493">
        <w:rPr>
          <w:rFonts w:cs="Times New Roman"/>
          <w:szCs w:val="24"/>
        </w:rPr>
        <w:t>In addition</w:t>
      </w:r>
      <w:r w:rsidR="00660398" w:rsidRPr="007E3493">
        <w:rPr>
          <w:rFonts w:cs="Times New Roman"/>
          <w:szCs w:val="24"/>
        </w:rPr>
        <w:t>, down-regulation of N-</w:t>
      </w:r>
      <w:proofErr w:type="spellStart"/>
      <w:r w:rsidR="00660398" w:rsidRPr="007E3493">
        <w:rPr>
          <w:rFonts w:cs="Times New Roman"/>
          <w:szCs w:val="24"/>
        </w:rPr>
        <w:t>acetylglucosaminotransferase</w:t>
      </w:r>
      <w:proofErr w:type="spellEnd"/>
      <w:r w:rsidR="00660398" w:rsidRPr="007E3493">
        <w:rPr>
          <w:rFonts w:cs="Times New Roman"/>
          <w:szCs w:val="24"/>
        </w:rPr>
        <w:t xml:space="preserve"> GCNT3 by microRNA-302b-3p can reduce the proliferation, migration and invasion of non-small cell lung cancer (NSCLC</w:t>
      </w:r>
      <w:proofErr w:type="gramStart"/>
      <w:r w:rsidR="00660398" w:rsidRPr="007E3493">
        <w:rPr>
          <w:rFonts w:cs="Times New Roman"/>
          <w:szCs w:val="24"/>
        </w:rPr>
        <w:t>)</w:t>
      </w:r>
      <w:r w:rsidR="007052C5" w:rsidRPr="007E3493">
        <w:rPr>
          <w:rFonts w:cs="Times New Roman"/>
          <w:noProof/>
          <w:szCs w:val="24"/>
          <w:vertAlign w:val="superscript"/>
        </w:rPr>
        <w:t>[</w:t>
      </w:r>
      <w:proofErr w:type="gramEnd"/>
      <w:r w:rsidR="007052C5" w:rsidRPr="007E3493">
        <w:rPr>
          <w:rFonts w:cs="Times New Roman"/>
          <w:noProof/>
          <w:szCs w:val="24"/>
          <w:vertAlign w:val="superscript"/>
        </w:rPr>
        <w:t>46]</w:t>
      </w:r>
      <w:r w:rsidR="00660398" w:rsidRPr="007E3493">
        <w:rPr>
          <w:rFonts w:cs="Times New Roman"/>
          <w:szCs w:val="24"/>
        </w:rPr>
        <w:t>.</w:t>
      </w:r>
    </w:p>
    <w:p w14:paraId="3DCE3EEC" w14:textId="77777777" w:rsidR="00660398" w:rsidRPr="007E3493" w:rsidRDefault="00660398" w:rsidP="00660398">
      <w:pPr>
        <w:rPr>
          <w:rFonts w:cs="Times New Roman"/>
          <w:szCs w:val="24"/>
        </w:rPr>
      </w:pPr>
    </w:p>
    <w:p w14:paraId="2C50A6F2" w14:textId="77777777" w:rsidR="004F4E4B" w:rsidRPr="007E3493" w:rsidRDefault="004F4E4B" w:rsidP="004F4E4B">
      <w:pPr>
        <w:adjustRightInd w:val="0"/>
        <w:snapToGrid w:val="0"/>
        <w:rPr>
          <w:rFonts w:cstheme="minorHAnsi"/>
          <w:b/>
          <w:szCs w:val="24"/>
          <w:u w:val="single"/>
        </w:rPr>
      </w:pPr>
      <w:r w:rsidRPr="007E3493">
        <w:rPr>
          <w:rFonts w:cstheme="minorHAnsi"/>
          <w:b/>
          <w:szCs w:val="24"/>
          <w:u w:val="single"/>
        </w:rPr>
        <w:t>ARTICLE HIGHLIGHTS</w:t>
      </w:r>
    </w:p>
    <w:p w14:paraId="2D216922" w14:textId="77777777" w:rsidR="009C0ECD" w:rsidRPr="007E3493" w:rsidRDefault="009C0ECD" w:rsidP="009C0ECD">
      <w:pPr>
        <w:rPr>
          <w:rFonts w:cs="Times New Roman"/>
          <w:szCs w:val="24"/>
        </w:rPr>
      </w:pPr>
      <w:r w:rsidRPr="007E3493">
        <w:rPr>
          <w:b/>
          <w:bCs/>
          <w:i/>
          <w:iCs/>
          <w:szCs w:val="24"/>
          <w:shd w:val="clear" w:color="auto" w:fill="FFFFFF"/>
        </w:rPr>
        <w:t>Research background</w:t>
      </w:r>
    </w:p>
    <w:p w14:paraId="75CB014F" w14:textId="77777777" w:rsidR="009C0ECD" w:rsidRPr="007E3493" w:rsidRDefault="009C0ECD" w:rsidP="009C0ECD">
      <w:pPr>
        <w:rPr>
          <w:b/>
          <w:bCs/>
          <w:i/>
          <w:iCs/>
          <w:szCs w:val="24"/>
          <w:shd w:val="clear" w:color="auto" w:fill="FFFFFF"/>
        </w:rPr>
      </w:pPr>
      <w:r w:rsidRPr="007E3493">
        <w:rPr>
          <w:rFonts w:cs="Arial"/>
          <w:szCs w:val="24"/>
          <w:shd w:val="clear" w:color="auto" w:fill="FFFFFF"/>
        </w:rPr>
        <w:t xml:space="preserve">Astrocytes are key regulators of inflammatory responses within the central nervous system following </w:t>
      </w:r>
      <w:r w:rsidRPr="007E3493">
        <w:rPr>
          <w:rStyle w:val="highlight"/>
          <w:rFonts w:cs="Arial"/>
          <w:szCs w:val="24"/>
          <w:shd w:val="clear" w:color="auto" w:fill="FFFFFF"/>
        </w:rPr>
        <w:t>spinal cord injury</w:t>
      </w:r>
      <w:r w:rsidRPr="007E3493">
        <w:rPr>
          <w:rFonts w:cs="Arial"/>
          <w:szCs w:val="24"/>
          <w:shd w:val="clear" w:color="auto" w:fill="FFFFFF"/>
        </w:rPr>
        <w:t xml:space="preserve"> (SCI).</w:t>
      </w:r>
    </w:p>
    <w:p w14:paraId="07FE2A3D" w14:textId="77777777" w:rsidR="009C0ECD" w:rsidRPr="007E3493" w:rsidRDefault="009C0ECD" w:rsidP="009C0ECD">
      <w:pPr>
        <w:rPr>
          <w:b/>
          <w:bCs/>
          <w:i/>
          <w:iCs/>
          <w:szCs w:val="24"/>
          <w:shd w:val="clear" w:color="auto" w:fill="FFFFFF"/>
        </w:rPr>
      </w:pPr>
    </w:p>
    <w:p w14:paraId="3CA7276C" w14:textId="77777777" w:rsidR="009C0ECD" w:rsidRPr="007E3493" w:rsidRDefault="009C0ECD" w:rsidP="009C0ECD">
      <w:pPr>
        <w:rPr>
          <w:b/>
          <w:bCs/>
          <w:i/>
          <w:iCs/>
          <w:szCs w:val="24"/>
          <w:shd w:val="clear" w:color="auto" w:fill="FFFFFF"/>
        </w:rPr>
      </w:pPr>
      <w:r w:rsidRPr="007E3493">
        <w:rPr>
          <w:b/>
          <w:bCs/>
          <w:i/>
          <w:iCs/>
          <w:szCs w:val="24"/>
          <w:shd w:val="clear" w:color="auto" w:fill="FFFFFF"/>
        </w:rPr>
        <w:t>Research motivation</w:t>
      </w:r>
    </w:p>
    <w:p w14:paraId="73A03C17" w14:textId="7FA1114C" w:rsidR="009C0ECD" w:rsidRPr="007E3493" w:rsidRDefault="009C0ECD" w:rsidP="009C0ECD">
      <w:pPr>
        <w:rPr>
          <w:rFonts w:cs="Arial"/>
          <w:szCs w:val="24"/>
          <w:shd w:val="clear" w:color="auto" w:fill="FFFFFF"/>
        </w:rPr>
      </w:pPr>
      <w:r w:rsidRPr="007E3493">
        <w:rPr>
          <w:rFonts w:cs="Arial"/>
          <w:szCs w:val="24"/>
          <w:shd w:val="clear" w:color="auto" w:fill="FFFFFF"/>
        </w:rPr>
        <w:t>The role and mechanism of astrocytes expression and its function in SCI are still unknown.</w:t>
      </w:r>
    </w:p>
    <w:p w14:paraId="652E20BC" w14:textId="77777777" w:rsidR="009C0ECD" w:rsidRPr="007E3493" w:rsidRDefault="009C0ECD" w:rsidP="009C0ECD">
      <w:pPr>
        <w:rPr>
          <w:rFonts w:cs="Arial"/>
          <w:szCs w:val="24"/>
          <w:shd w:val="clear" w:color="auto" w:fill="FFFFFF"/>
        </w:rPr>
      </w:pPr>
    </w:p>
    <w:p w14:paraId="35AAB92B" w14:textId="77777777" w:rsidR="009C0ECD" w:rsidRPr="007E3493" w:rsidRDefault="009C0ECD" w:rsidP="009C0ECD">
      <w:pPr>
        <w:rPr>
          <w:b/>
          <w:bCs/>
          <w:i/>
          <w:iCs/>
          <w:szCs w:val="24"/>
          <w:shd w:val="clear" w:color="auto" w:fill="FFFFFF"/>
        </w:rPr>
      </w:pPr>
      <w:r w:rsidRPr="007E3493">
        <w:rPr>
          <w:b/>
          <w:bCs/>
          <w:i/>
          <w:iCs/>
          <w:szCs w:val="24"/>
          <w:shd w:val="clear" w:color="auto" w:fill="FFFFFF"/>
        </w:rPr>
        <w:t>Research objectives</w:t>
      </w:r>
    </w:p>
    <w:p w14:paraId="718E7D89" w14:textId="3FB43877" w:rsidR="009C0ECD" w:rsidRPr="007E3493" w:rsidRDefault="009C0ECD" w:rsidP="009C0ECD">
      <w:pPr>
        <w:rPr>
          <w:b/>
          <w:bCs/>
          <w:i/>
          <w:iCs/>
          <w:szCs w:val="24"/>
          <w:shd w:val="clear" w:color="auto" w:fill="FFFFFF"/>
        </w:rPr>
      </w:pPr>
      <w:r w:rsidRPr="007E3493">
        <w:rPr>
          <w:rFonts w:cs="Arial"/>
          <w:szCs w:val="24"/>
          <w:shd w:val="clear" w:color="auto" w:fill="FFFFFF"/>
        </w:rPr>
        <w:t xml:space="preserve">The aim of this study was to investigate the effect of astrocytes and non-astrocytes on SCI and to </w:t>
      </w:r>
      <w:r w:rsidR="007830D8" w:rsidRPr="007E3493">
        <w:rPr>
          <w:rFonts w:cs="Arial"/>
          <w:szCs w:val="24"/>
          <w:shd w:val="clear" w:color="auto" w:fill="FFFFFF"/>
        </w:rPr>
        <w:t>determine</w:t>
      </w:r>
      <w:r w:rsidRPr="007E3493">
        <w:rPr>
          <w:rFonts w:cs="Arial"/>
          <w:szCs w:val="24"/>
          <w:shd w:val="clear" w:color="auto" w:fill="FFFFFF"/>
        </w:rPr>
        <w:t xml:space="preserve"> the mechanism of action in </w:t>
      </w:r>
      <w:r w:rsidR="007830D8" w:rsidRPr="007E3493">
        <w:rPr>
          <w:rFonts w:cs="Arial"/>
          <w:szCs w:val="24"/>
          <w:shd w:val="clear" w:color="auto" w:fill="FFFFFF"/>
        </w:rPr>
        <w:t xml:space="preserve">SCI </w:t>
      </w:r>
      <w:r w:rsidRPr="007E3493">
        <w:rPr>
          <w:rFonts w:cs="Arial"/>
          <w:szCs w:val="24"/>
          <w:shd w:val="clear" w:color="auto" w:fill="FFFFFF"/>
        </w:rPr>
        <w:t>repair.</w:t>
      </w:r>
    </w:p>
    <w:p w14:paraId="0272E596" w14:textId="77777777" w:rsidR="009C0ECD" w:rsidRPr="007E3493" w:rsidRDefault="009C0ECD" w:rsidP="009C0ECD">
      <w:pPr>
        <w:rPr>
          <w:rFonts w:cs="Arial"/>
          <w:szCs w:val="24"/>
          <w:shd w:val="clear" w:color="auto" w:fill="FFFFFF"/>
        </w:rPr>
      </w:pPr>
    </w:p>
    <w:p w14:paraId="0CDE65DD" w14:textId="77777777" w:rsidR="009C0ECD" w:rsidRPr="007E3493" w:rsidRDefault="009C0ECD" w:rsidP="009C0ECD">
      <w:pPr>
        <w:rPr>
          <w:b/>
          <w:bCs/>
          <w:i/>
          <w:iCs/>
          <w:szCs w:val="24"/>
          <w:shd w:val="clear" w:color="auto" w:fill="FFFFFF"/>
        </w:rPr>
      </w:pPr>
      <w:r w:rsidRPr="007E3493">
        <w:rPr>
          <w:b/>
          <w:bCs/>
          <w:i/>
          <w:iCs/>
          <w:szCs w:val="24"/>
          <w:shd w:val="clear" w:color="auto" w:fill="FFFFFF"/>
        </w:rPr>
        <w:t>Research methods</w:t>
      </w:r>
    </w:p>
    <w:p w14:paraId="4AF695DF" w14:textId="5F2EF661" w:rsidR="009C0ECD" w:rsidRPr="007E3493" w:rsidRDefault="009C0ECD" w:rsidP="009C0ECD">
      <w:pPr>
        <w:rPr>
          <w:rFonts w:cs="Times New Roman"/>
          <w:szCs w:val="24"/>
          <w:shd w:val="clear" w:color="auto" w:fill="FFFFFF"/>
        </w:rPr>
      </w:pPr>
      <w:r w:rsidRPr="007E3493">
        <w:rPr>
          <w:rFonts w:cs="Times New Roman"/>
          <w:szCs w:val="24"/>
          <w:shd w:val="clear" w:color="auto" w:fill="FFFFFF"/>
        </w:rPr>
        <w:t xml:space="preserve">To identify the core genes that effected </w:t>
      </w:r>
      <w:r w:rsidR="00140548" w:rsidRPr="007E3493">
        <w:rPr>
          <w:rFonts w:cs="Times New Roman"/>
          <w:szCs w:val="24"/>
          <w:shd w:val="clear" w:color="auto" w:fill="FFFFFF"/>
        </w:rPr>
        <w:t>SCI</w:t>
      </w:r>
      <w:r w:rsidRPr="007E3493">
        <w:rPr>
          <w:rFonts w:cs="Times New Roman"/>
          <w:szCs w:val="24"/>
          <w:shd w:val="clear" w:color="auto" w:fill="FFFFFF"/>
        </w:rPr>
        <w:t xml:space="preserve"> at the molecul</w:t>
      </w:r>
      <w:r w:rsidR="007830D8" w:rsidRPr="007E3493">
        <w:rPr>
          <w:rFonts w:cs="Times New Roman"/>
          <w:szCs w:val="24"/>
          <w:shd w:val="clear" w:color="auto" w:fill="FFFFFF"/>
        </w:rPr>
        <w:t>ar</w:t>
      </w:r>
      <w:r w:rsidRPr="007E3493">
        <w:rPr>
          <w:rFonts w:cs="Times New Roman"/>
          <w:szCs w:val="24"/>
          <w:shd w:val="clear" w:color="auto" w:fill="FFFFFF"/>
        </w:rPr>
        <w:t xml:space="preserve"> level using bioinformatics methods.</w:t>
      </w:r>
    </w:p>
    <w:p w14:paraId="70E05A86" w14:textId="77777777" w:rsidR="009C0ECD" w:rsidRPr="007E3493" w:rsidRDefault="009C0ECD" w:rsidP="009C0ECD">
      <w:pPr>
        <w:rPr>
          <w:b/>
          <w:bCs/>
          <w:i/>
          <w:iCs/>
          <w:szCs w:val="24"/>
          <w:shd w:val="clear" w:color="auto" w:fill="FFFFFF"/>
        </w:rPr>
      </w:pPr>
    </w:p>
    <w:p w14:paraId="69FDC562" w14:textId="77777777" w:rsidR="009C0ECD" w:rsidRPr="007E3493" w:rsidRDefault="009C0ECD" w:rsidP="009C0ECD">
      <w:pPr>
        <w:rPr>
          <w:b/>
          <w:bCs/>
          <w:i/>
          <w:iCs/>
          <w:szCs w:val="24"/>
          <w:shd w:val="clear" w:color="auto" w:fill="FFFFFF"/>
        </w:rPr>
      </w:pPr>
      <w:r w:rsidRPr="007E3493">
        <w:rPr>
          <w:b/>
          <w:bCs/>
          <w:i/>
          <w:iCs/>
          <w:szCs w:val="24"/>
          <w:shd w:val="clear" w:color="auto" w:fill="FFFFFF"/>
        </w:rPr>
        <w:t>Research results</w:t>
      </w:r>
    </w:p>
    <w:p w14:paraId="478A206F" w14:textId="784E559F" w:rsidR="009C0ECD" w:rsidRPr="007E3493" w:rsidRDefault="009C0ECD" w:rsidP="009C0ECD">
      <w:pPr>
        <w:rPr>
          <w:b/>
          <w:bCs/>
          <w:i/>
          <w:iCs/>
          <w:szCs w:val="24"/>
          <w:shd w:val="clear" w:color="auto" w:fill="FFFFFF"/>
        </w:rPr>
      </w:pPr>
      <w:r w:rsidRPr="007E3493">
        <w:rPr>
          <w:rFonts w:cs="Times New Roman"/>
          <w:szCs w:val="24"/>
          <w:shd w:val="clear" w:color="auto" w:fill="FFFFFF"/>
        </w:rPr>
        <w:t xml:space="preserve">Among the four groups of differential results, miR-494, XIST and other core genes were found </w:t>
      </w:r>
      <w:r w:rsidR="007830D8" w:rsidRPr="007E3493">
        <w:rPr>
          <w:rFonts w:cs="Times New Roman"/>
          <w:szCs w:val="24"/>
          <w:shd w:val="clear" w:color="auto" w:fill="FFFFFF"/>
        </w:rPr>
        <w:t>following</w:t>
      </w:r>
      <w:r w:rsidRPr="007E3493">
        <w:rPr>
          <w:rFonts w:cs="Times New Roman"/>
          <w:szCs w:val="24"/>
          <w:shd w:val="clear" w:color="auto" w:fill="FFFFFF"/>
        </w:rPr>
        <w:t xml:space="preserve"> furth</w:t>
      </w:r>
      <w:r w:rsidR="007830D8" w:rsidRPr="007E3493">
        <w:rPr>
          <w:rFonts w:cs="Times New Roman"/>
          <w:szCs w:val="24"/>
          <w:shd w:val="clear" w:color="auto" w:fill="FFFFFF"/>
        </w:rPr>
        <w:t>e</w:t>
      </w:r>
      <w:r w:rsidRPr="007E3493">
        <w:rPr>
          <w:rFonts w:cs="Times New Roman"/>
          <w:szCs w:val="24"/>
          <w:shd w:val="clear" w:color="auto" w:fill="FFFFFF"/>
        </w:rPr>
        <w:t>r analysis.</w:t>
      </w:r>
    </w:p>
    <w:p w14:paraId="190B2861" w14:textId="77777777" w:rsidR="009C0ECD" w:rsidRPr="007E3493" w:rsidRDefault="009C0ECD" w:rsidP="009C0ECD">
      <w:pPr>
        <w:rPr>
          <w:b/>
          <w:bCs/>
          <w:i/>
          <w:iCs/>
          <w:szCs w:val="24"/>
          <w:shd w:val="clear" w:color="auto" w:fill="FFFFFF"/>
        </w:rPr>
      </w:pPr>
    </w:p>
    <w:p w14:paraId="5C18D3D9" w14:textId="77777777" w:rsidR="009C0ECD" w:rsidRPr="007E3493" w:rsidRDefault="009C0ECD" w:rsidP="009C0ECD">
      <w:pPr>
        <w:rPr>
          <w:b/>
          <w:bCs/>
          <w:i/>
          <w:iCs/>
          <w:szCs w:val="24"/>
          <w:shd w:val="clear" w:color="auto" w:fill="FFFFFF"/>
        </w:rPr>
      </w:pPr>
      <w:r w:rsidRPr="007E3493">
        <w:rPr>
          <w:b/>
          <w:bCs/>
          <w:i/>
          <w:iCs/>
          <w:szCs w:val="24"/>
          <w:shd w:val="clear" w:color="auto" w:fill="FFFFFF"/>
        </w:rPr>
        <w:t>Research conclusions</w:t>
      </w:r>
    </w:p>
    <w:p w14:paraId="3F841807" w14:textId="7037AD05" w:rsidR="009C0ECD" w:rsidRPr="007E3493" w:rsidRDefault="009C0ECD" w:rsidP="009C0ECD">
      <w:pPr>
        <w:rPr>
          <w:rFonts w:cs="Arial"/>
          <w:szCs w:val="24"/>
          <w:shd w:val="clear" w:color="auto" w:fill="FFFFFF"/>
        </w:rPr>
      </w:pPr>
      <w:r w:rsidRPr="007E3493">
        <w:rPr>
          <w:rFonts w:cs="Arial"/>
          <w:szCs w:val="24"/>
          <w:shd w:val="clear" w:color="auto" w:fill="FFFFFF"/>
        </w:rPr>
        <w:t>Our findings suggest a role for key genes and potential regulatory factors in regulating core dysfunction mechanisms following SCI.</w:t>
      </w:r>
    </w:p>
    <w:p w14:paraId="499AA979" w14:textId="77777777" w:rsidR="009C0ECD" w:rsidRPr="007E3493" w:rsidRDefault="009C0ECD" w:rsidP="009C0ECD">
      <w:pPr>
        <w:rPr>
          <w:b/>
          <w:bCs/>
          <w:i/>
          <w:iCs/>
          <w:szCs w:val="24"/>
          <w:shd w:val="clear" w:color="auto" w:fill="FFFFFF"/>
        </w:rPr>
      </w:pPr>
    </w:p>
    <w:p w14:paraId="4D645422" w14:textId="77777777" w:rsidR="009C0ECD" w:rsidRPr="007E3493" w:rsidRDefault="009C0ECD" w:rsidP="009C0ECD">
      <w:pPr>
        <w:rPr>
          <w:b/>
          <w:bCs/>
          <w:i/>
          <w:iCs/>
          <w:szCs w:val="24"/>
          <w:shd w:val="clear" w:color="auto" w:fill="FFFFFF"/>
        </w:rPr>
      </w:pPr>
      <w:r w:rsidRPr="007E3493">
        <w:rPr>
          <w:b/>
          <w:bCs/>
          <w:i/>
          <w:iCs/>
          <w:szCs w:val="24"/>
          <w:shd w:val="clear" w:color="auto" w:fill="FFFFFF"/>
        </w:rPr>
        <w:t>Research perspectives</w:t>
      </w:r>
    </w:p>
    <w:p w14:paraId="1CFC79A4" w14:textId="58E9D0B1" w:rsidR="00440FD1" w:rsidRPr="007E3493" w:rsidRDefault="009C0ECD" w:rsidP="00660398">
      <w:pPr>
        <w:rPr>
          <w:szCs w:val="24"/>
        </w:rPr>
      </w:pPr>
      <w:r w:rsidRPr="007E3493">
        <w:rPr>
          <w:rFonts w:cs="Times New Roman"/>
          <w:szCs w:val="24"/>
          <w:shd w:val="clear" w:color="auto" w:fill="FFFFFF"/>
        </w:rPr>
        <w:t xml:space="preserve">The key genes and potential regulatory factors </w:t>
      </w:r>
      <w:r w:rsidR="004F4E4B" w:rsidRPr="007E3493">
        <w:rPr>
          <w:rFonts w:cs="Times New Roman"/>
          <w:szCs w:val="24"/>
          <w:shd w:val="clear" w:color="auto" w:fill="FFFFFF"/>
        </w:rPr>
        <w:t>play</w:t>
      </w:r>
      <w:r w:rsidRPr="007E3493">
        <w:rPr>
          <w:rFonts w:cs="Times New Roman"/>
          <w:szCs w:val="24"/>
          <w:shd w:val="clear" w:color="auto" w:fill="FFFFFF"/>
        </w:rPr>
        <w:t xml:space="preserve"> an important role in the occurrence and development of </w:t>
      </w:r>
      <w:r w:rsidRPr="007E3493">
        <w:rPr>
          <w:rFonts w:cs="Arial"/>
          <w:szCs w:val="24"/>
          <w:shd w:val="clear" w:color="auto" w:fill="FFFFFF"/>
        </w:rPr>
        <w:t>SCI</w:t>
      </w:r>
      <w:r w:rsidRPr="007E3493">
        <w:rPr>
          <w:rFonts w:cs="Times New Roman"/>
          <w:szCs w:val="24"/>
          <w:shd w:val="clear" w:color="auto" w:fill="FFFFFF"/>
        </w:rPr>
        <w:t>. Significant genes in neurological tissue repair will be further discussed in future studies.</w:t>
      </w:r>
    </w:p>
    <w:p w14:paraId="1CD34187" w14:textId="77777777" w:rsidR="009C0ECD" w:rsidRPr="007E3493" w:rsidRDefault="009C0ECD" w:rsidP="00660398">
      <w:pPr>
        <w:rPr>
          <w:rFonts w:cs="Times New Roman"/>
          <w:szCs w:val="24"/>
        </w:rPr>
      </w:pPr>
    </w:p>
    <w:p w14:paraId="6F858D50" w14:textId="77777777" w:rsidR="004F4E4B" w:rsidRPr="007E3493" w:rsidRDefault="004F4E4B" w:rsidP="004F4E4B">
      <w:pPr>
        <w:autoSpaceDE w:val="0"/>
        <w:autoSpaceDN w:val="0"/>
        <w:adjustRightInd w:val="0"/>
        <w:snapToGrid w:val="0"/>
        <w:ind w:left="640" w:hanging="640"/>
        <w:rPr>
          <w:szCs w:val="24"/>
        </w:rPr>
      </w:pPr>
      <w:r w:rsidRPr="007E3493">
        <w:rPr>
          <w:b/>
          <w:szCs w:val="24"/>
        </w:rPr>
        <w:t>REFERENCES</w:t>
      </w:r>
    </w:p>
    <w:p w14:paraId="718B3BE2" w14:textId="77777777" w:rsidR="004F4E4B" w:rsidRPr="007E3493" w:rsidRDefault="004F4E4B" w:rsidP="004F4E4B">
      <w:pPr>
        <w:rPr>
          <w:szCs w:val="24"/>
        </w:rPr>
      </w:pPr>
      <w:proofErr w:type="gramStart"/>
      <w:r w:rsidRPr="007E3493">
        <w:rPr>
          <w:szCs w:val="24"/>
        </w:rPr>
        <w:t xml:space="preserve">1 </w:t>
      </w:r>
      <w:proofErr w:type="spellStart"/>
      <w:r w:rsidRPr="007E3493">
        <w:rPr>
          <w:b/>
          <w:szCs w:val="24"/>
        </w:rPr>
        <w:t>Ambrozaitis</w:t>
      </w:r>
      <w:proofErr w:type="spellEnd"/>
      <w:r w:rsidRPr="007E3493">
        <w:rPr>
          <w:b/>
          <w:szCs w:val="24"/>
        </w:rPr>
        <w:t xml:space="preserve"> KV</w:t>
      </w:r>
      <w:r w:rsidRPr="007E3493">
        <w:rPr>
          <w:szCs w:val="24"/>
        </w:rPr>
        <w:t xml:space="preserve">, </w:t>
      </w:r>
      <w:proofErr w:type="spellStart"/>
      <w:r w:rsidRPr="007E3493">
        <w:rPr>
          <w:szCs w:val="24"/>
        </w:rPr>
        <w:t>Kontautas</w:t>
      </w:r>
      <w:proofErr w:type="spellEnd"/>
      <w:r w:rsidRPr="007E3493">
        <w:rPr>
          <w:szCs w:val="24"/>
        </w:rPr>
        <w:t xml:space="preserve"> E, </w:t>
      </w:r>
      <w:proofErr w:type="spellStart"/>
      <w:r w:rsidRPr="007E3493">
        <w:rPr>
          <w:szCs w:val="24"/>
        </w:rPr>
        <w:t>Spakauskas</w:t>
      </w:r>
      <w:proofErr w:type="spellEnd"/>
      <w:r w:rsidRPr="007E3493">
        <w:rPr>
          <w:szCs w:val="24"/>
        </w:rPr>
        <w:t xml:space="preserve"> B, </w:t>
      </w:r>
      <w:proofErr w:type="spellStart"/>
      <w:r w:rsidRPr="007E3493">
        <w:rPr>
          <w:szCs w:val="24"/>
        </w:rPr>
        <w:t>Vaitkaitis</w:t>
      </w:r>
      <w:proofErr w:type="spellEnd"/>
      <w:r w:rsidRPr="007E3493">
        <w:rPr>
          <w:szCs w:val="24"/>
        </w:rPr>
        <w:t xml:space="preserve"> D. [Pathophysiology of acute spinal cord injury].</w:t>
      </w:r>
      <w:proofErr w:type="gramEnd"/>
      <w:r w:rsidRPr="007E3493">
        <w:rPr>
          <w:szCs w:val="24"/>
        </w:rPr>
        <w:t xml:space="preserve"> </w:t>
      </w:r>
      <w:proofErr w:type="spellStart"/>
      <w:r w:rsidRPr="007E3493">
        <w:rPr>
          <w:i/>
          <w:szCs w:val="24"/>
        </w:rPr>
        <w:t>Medicina</w:t>
      </w:r>
      <w:proofErr w:type="spellEnd"/>
      <w:r w:rsidRPr="007E3493">
        <w:rPr>
          <w:i/>
          <w:szCs w:val="24"/>
        </w:rPr>
        <w:t xml:space="preserve"> (Kaunas)</w:t>
      </w:r>
      <w:r w:rsidRPr="007E3493">
        <w:rPr>
          <w:szCs w:val="24"/>
        </w:rPr>
        <w:t xml:space="preserve"> 2006; </w:t>
      </w:r>
      <w:r w:rsidRPr="007E3493">
        <w:rPr>
          <w:b/>
          <w:szCs w:val="24"/>
        </w:rPr>
        <w:t>42</w:t>
      </w:r>
      <w:r w:rsidRPr="007E3493">
        <w:rPr>
          <w:szCs w:val="24"/>
        </w:rPr>
        <w:t>: 255-261 [PMID: 16607070]</w:t>
      </w:r>
    </w:p>
    <w:p w14:paraId="058536D4" w14:textId="77777777" w:rsidR="004F4E4B" w:rsidRPr="007E3493" w:rsidRDefault="004F4E4B" w:rsidP="004F4E4B">
      <w:pPr>
        <w:rPr>
          <w:szCs w:val="24"/>
        </w:rPr>
      </w:pPr>
      <w:proofErr w:type="gramStart"/>
      <w:r w:rsidRPr="007E3493">
        <w:rPr>
          <w:szCs w:val="24"/>
        </w:rPr>
        <w:t xml:space="preserve">2 </w:t>
      </w:r>
      <w:r w:rsidRPr="007E3493">
        <w:rPr>
          <w:b/>
          <w:szCs w:val="24"/>
        </w:rPr>
        <w:t>Haller J</w:t>
      </w:r>
      <w:r w:rsidRPr="007E3493">
        <w:rPr>
          <w:szCs w:val="24"/>
        </w:rPr>
        <w:t>, Bice M, Lawrence B. Mediating the Secondary Effects of Spinal Cord Injury Through Optimization of Key Physiologic Parameters.</w:t>
      </w:r>
      <w:proofErr w:type="gramEnd"/>
      <w:r w:rsidRPr="007E3493">
        <w:rPr>
          <w:szCs w:val="24"/>
        </w:rPr>
        <w:t xml:space="preserve"> </w:t>
      </w:r>
      <w:r w:rsidRPr="007E3493">
        <w:rPr>
          <w:i/>
          <w:szCs w:val="24"/>
        </w:rPr>
        <w:t xml:space="preserve">J Am </w:t>
      </w:r>
      <w:proofErr w:type="spellStart"/>
      <w:r w:rsidRPr="007E3493">
        <w:rPr>
          <w:i/>
          <w:szCs w:val="24"/>
        </w:rPr>
        <w:t>Acad</w:t>
      </w:r>
      <w:proofErr w:type="spellEnd"/>
      <w:r w:rsidRPr="007E3493">
        <w:rPr>
          <w:i/>
          <w:szCs w:val="24"/>
        </w:rPr>
        <w:t xml:space="preserve"> </w:t>
      </w:r>
      <w:proofErr w:type="spellStart"/>
      <w:r w:rsidRPr="007E3493">
        <w:rPr>
          <w:i/>
          <w:szCs w:val="24"/>
        </w:rPr>
        <w:t>Orthop</w:t>
      </w:r>
      <w:proofErr w:type="spellEnd"/>
      <w:r w:rsidRPr="007E3493">
        <w:rPr>
          <w:i/>
          <w:szCs w:val="24"/>
        </w:rPr>
        <w:t xml:space="preserve"> </w:t>
      </w:r>
      <w:proofErr w:type="spellStart"/>
      <w:r w:rsidRPr="007E3493">
        <w:rPr>
          <w:i/>
          <w:szCs w:val="24"/>
        </w:rPr>
        <w:t>Surg</w:t>
      </w:r>
      <w:proofErr w:type="spellEnd"/>
      <w:r w:rsidRPr="007E3493">
        <w:rPr>
          <w:szCs w:val="24"/>
        </w:rPr>
        <w:t xml:space="preserve"> 2016; </w:t>
      </w:r>
      <w:r w:rsidRPr="007E3493">
        <w:rPr>
          <w:b/>
          <w:szCs w:val="24"/>
        </w:rPr>
        <w:t>24</w:t>
      </w:r>
      <w:r w:rsidRPr="007E3493">
        <w:rPr>
          <w:szCs w:val="24"/>
        </w:rPr>
        <w:t>: 160-171 [PMID: 26855116 DOI: 10.5435/JAAOS-D-14-00314]</w:t>
      </w:r>
    </w:p>
    <w:p w14:paraId="629521E1" w14:textId="77777777" w:rsidR="004F4E4B" w:rsidRPr="007E3493" w:rsidRDefault="004F4E4B" w:rsidP="004F4E4B">
      <w:pPr>
        <w:rPr>
          <w:szCs w:val="24"/>
        </w:rPr>
      </w:pPr>
      <w:proofErr w:type="gramStart"/>
      <w:r w:rsidRPr="007E3493">
        <w:rPr>
          <w:szCs w:val="24"/>
        </w:rPr>
        <w:t xml:space="preserve">3 </w:t>
      </w:r>
      <w:r w:rsidRPr="007E3493">
        <w:rPr>
          <w:b/>
          <w:szCs w:val="24"/>
        </w:rPr>
        <w:t>Ramer LM</w:t>
      </w:r>
      <w:r w:rsidRPr="007E3493">
        <w:rPr>
          <w:szCs w:val="24"/>
        </w:rPr>
        <w:t>, Ramer MS, Bradbury EJ.</w:t>
      </w:r>
      <w:proofErr w:type="gramEnd"/>
      <w:r w:rsidRPr="007E3493">
        <w:rPr>
          <w:szCs w:val="24"/>
        </w:rPr>
        <w:t xml:space="preserve"> Restoring function after spinal cord injury: towards clinical translation of experimental strategies. </w:t>
      </w:r>
      <w:r w:rsidRPr="007E3493">
        <w:rPr>
          <w:i/>
          <w:szCs w:val="24"/>
        </w:rPr>
        <w:t xml:space="preserve">Lancet </w:t>
      </w:r>
      <w:proofErr w:type="spellStart"/>
      <w:r w:rsidRPr="007E3493">
        <w:rPr>
          <w:i/>
          <w:szCs w:val="24"/>
        </w:rPr>
        <w:t>Neurol</w:t>
      </w:r>
      <w:proofErr w:type="spellEnd"/>
      <w:r w:rsidRPr="007E3493">
        <w:rPr>
          <w:szCs w:val="24"/>
        </w:rPr>
        <w:t xml:space="preserve"> 2014; </w:t>
      </w:r>
      <w:r w:rsidRPr="007E3493">
        <w:rPr>
          <w:b/>
          <w:szCs w:val="24"/>
        </w:rPr>
        <w:t>13</w:t>
      </w:r>
      <w:r w:rsidRPr="007E3493">
        <w:rPr>
          <w:szCs w:val="24"/>
        </w:rPr>
        <w:t>: 1241-1256 [PMID: 25453463 DOI: 10.1016/S1474-4422(14)70144-9]</w:t>
      </w:r>
    </w:p>
    <w:p w14:paraId="0E419DCB" w14:textId="77777777" w:rsidR="004F4E4B" w:rsidRPr="007E3493" w:rsidRDefault="004F4E4B" w:rsidP="004F4E4B">
      <w:pPr>
        <w:rPr>
          <w:szCs w:val="24"/>
        </w:rPr>
      </w:pPr>
      <w:r w:rsidRPr="007E3493">
        <w:rPr>
          <w:szCs w:val="24"/>
        </w:rPr>
        <w:t xml:space="preserve">4 </w:t>
      </w:r>
      <w:r w:rsidRPr="007E3493">
        <w:rPr>
          <w:b/>
          <w:szCs w:val="24"/>
        </w:rPr>
        <w:t>Tang DY</w:t>
      </w:r>
      <w:r w:rsidRPr="007E3493">
        <w:rPr>
          <w:szCs w:val="24"/>
        </w:rPr>
        <w:t xml:space="preserve">, Zhao WJ. </w:t>
      </w:r>
      <w:proofErr w:type="gramStart"/>
      <w:r w:rsidRPr="007E3493">
        <w:rPr>
          <w:szCs w:val="24"/>
        </w:rPr>
        <w:t>Therapeutic Antibodies for Spinal Cord Injury.</w:t>
      </w:r>
      <w:proofErr w:type="gramEnd"/>
      <w:r w:rsidRPr="007E3493">
        <w:rPr>
          <w:szCs w:val="24"/>
        </w:rPr>
        <w:t xml:space="preserve"> </w:t>
      </w:r>
      <w:r w:rsidRPr="007E3493">
        <w:rPr>
          <w:i/>
          <w:szCs w:val="24"/>
        </w:rPr>
        <w:t xml:space="preserve">CNS </w:t>
      </w:r>
      <w:proofErr w:type="spellStart"/>
      <w:r w:rsidRPr="007E3493">
        <w:rPr>
          <w:i/>
          <w:szCs w:val="24"/>
        </w:rPr>
        <w:t>Neurol</w:t>
      </w:r>
      <w:proofErr w:type="spellEnd"/>
      <w:r w:rsidRPr="007E3493">
        <w:rPr>
          <w:i/>
          <w:szCs w:val="24"/>
        </w:rPr>
        <w:t xml:space="preserve"> </w:t>
      </w:r>
      <w:proofErr w:type="spellStart"/>
      <w:r w:rsidRPr="007E3493">
        <w:rPr>
          <w:i/>
          <w:szCs w:val="24"/>
        </w:rPr>
        <w:t>Disord</w:t>
      </w:r>
      <w:proofErr w:type="spellEnd"/>
      <w:r w:rsidRPr="007E3493">
        <w:rPr>
          <w:i/>
          <w:szCs w:val="24"/>
        </w:rPr>
        <w:t xml:space="preserve"> Drug Targets</w:t>
      </w:r>
      <w:r w:rsidRPr="007E3493">
        <w:rPr>
          <w:szCs w:val="24"/>
        </w:rPr>
        <w:t xml:space="preserve"> 2017; </w:t>
      </w:r>
      <w:r w:rsidRPr="007E3493">
        <w:rPr>
          <w:b/>
          <w:szCs w:val="24"/>
        </w:rPr>
        <w:t>16</w:t>
      </w:r>
      <w:r w:rsidRPr="007E3493">
        <w:rPr>
          <w:szCs w:val="24"/>
        </w:rPr>
        <w:t>: 51-64 [PMID: 27633782 DOI: 10.2174/1871527315666160915150754]</w:t>
      </w:r>
    </w:p>
    <w:p w14:paraId="064F1B30" w14:textId="77777777" w:rsidR="004F4E4B" w:rsidRPr="007E3493" w:rsidRDefault="004F4E4B" w:rsidP="004F4E4B">
      <w:pPr>
        <w:rPr>
          <w:szCs w:val="24"/>
        </w:rPr>
      </w:pPr>
      <w:r w:rsidRPr="007E3493">
        <w:rPr>
          <w:szCs w:val="24"/>
        </w:rPr>
        <w:t xml:space="preserve">5 </w:t>
      </w:r>
      <w:proofErr w:type="spellStart"/>
      <w:r w:rsidRPr="007E3493">
        <w:rPr>
          <w:b/>
          <w:szCs w:val="24"/>
        </w:rPr>
        <w:t>Tollefsen</w:t>
      </w:r>
      <w:proofErr w:type="spellEnd"/>
      <w:r w:rsidRPr="007E3493">
        <w:rPr>
          <w:b/>
          <w:szCs w:val="24"/>
        </w:rPr>
        <w:t xml:space="preserve"> E</w:t>
      </w:r>
      <w:r w:rsidRPr="007E3493">
        <w:rPr>
          <w:szCs w:val="24"/>
        </w:rPr>
        <w:t xml:space="preserve">, </w:t>
      </w:r>
      <w:proofErr w:type="spellStart"/>
      <w:r w:rsidRPr="007E3493">
        <w:rPr>
          <w:szCs w:val="24"/>
        </w:rPr>
        <w:t>Fondenes</w:t>
      </w:r>
      <w:proofErr w:type="spellEnd"/>
      <w:r w:rsidRPr="007E3493">
        <w:rPr>
          <w:szCs w:val="24"/>
        </w:rPr>
        <w:t xml:space="preserve"> O. Respiratory complications associated with spinal cord injury. </w:t>
      </w:r>
      <w:proofErr w:type="spellStart"/>
      <w:r w:rsidRPr="007E3493">
        <w:rPr>
          <w:i/>
          <w:szCs w:val="24"/>
        </w:rPr>
        <w:t>Tidsskr</w:t>
      </w:r>
      <w:proofErr w:type="spellEnd"/>
      <w:r w:rsidRPr="007E3493">
        <w:rPr>
          <w:i/>
          <w:szCs w:val="24"/>
        </w:rPr>
        <w:t xml:space="preserve"> </w:t>
      </w:r>
      <w:proofErr w:type="gramStart"/>
      <w:r w:rsidRPr="007E3493">
        <w:rPr>
          <w:i/>
          <w:szCs w:val="24"/>
        </w:rPr>
        <w:t>Nor</w:t>
      </w:r>
      <w:proofErr w:type="gramEnd"/>
      <w:r w:rsidRPr="007E3493">
        <w:rPr>
          <w:i/>
          <w:szCs w:val="24"/>
        </w:rPr>
        <w:t xml:space="preserve"> </w:t>
      </w:r>
      <w:proofErr w:type="spellStart"/>
      <w:r w:rsidRPr="007E3493">
        <w:rPr>
          <w:i/>
          <w:szCs w:val="24"/>
        </w:rPr>
        <w:t>Laegeforen</w:t>
      </w:r>
      <w:proofErr w:type="spellEnd"/>
      <w:r w:rsidRPr="007E3493">
        <w:rPr>
          <w:szCs w:val="24"/>
        </w:rPr>
        <w:t xml:space="preserve"> 2012; </w:t>
      </w:r>
      <w:r w:rsidRPr="007E3493">
        <w:rPr>
          <w:b/>
          <w:szCs w:val="24"/>
        </w:rPr>
        <w:t>132</w:t>
      </w:r>
      <w:r w:rsidRPr="007E3493">
        <w:rPr>
          <w:szCs w:val="24"/>
        </w:rPr>
        <w:t>: 1111-1114 [PMID: 22614314 DOI: 10.4045/tidsskr.10.0922]</w:t>
      </w:r>
    </w:p>
    <w:p w14:paraId="23D2BAE2" w14:textId="77777777" w:rsidR="004F4E4B" w:rsidRPr="007E3493" w:rsidRDefault="004F4E4B" w:rsidP="004F4E4B">
      <w:pPr>
        <w:rPr>
          <w:szCs w:val="24"/>
        </w:rPr>
      </w:pPr>
      <w:proofErr w:type="gramStart"/>
      <w:r w:rsidRPr="007E3493">
        <w:rPr>
          <w:szCs w:val="24"/>
        </w:rPr>
        <w:t xml:space="preserve">6 </w:t>
      </w:r>
      <w:proofErr w:type="spellStart"/>
      <w:r w:rsidRPr="007E3493">
        <w:rPr>
          <w:b/>
          <w:szCs w:val="24"/>
        </w:rPr>
        <w:t>Blissitt</w:t>
      </w:r>
      <w:proofErr w:type="spellEnd"/>
      <w:r w:rsidRPr="007E3493">
        <w:rPr>
          <w:b/>
          <w:szCs w:val="24"/>
        </w:rPr>
        <w:t xml:space="preserve"> PA</w:t>
      </w:r>
      <w:r w:rsidRPr="007E3493">
        <w:rPr>
          <w:szCs w:val="24"/>
        </w:rPr>
        <w:t>.</w:t>
      </w:r>
      <w:proofErr w:type="gramEnd"/>
      <w:r w:rsidRPr="007E3493">
        <w:rPr>
          <w:szCs w:val="24"/>
        </w:rPr>
        <w:t xml:space="preserve"> </w:t>
      </w:r>
      <w:proofErr w:type="gramStart"/>
      <w:r w:rsidRPr="007E3493">
        <w:rPr>
          <w:szCs w:val="24"/>
        </w:rPr>
        <w:t>Nutrition in acute spinal cord injury.</w:t>
      </w:r>
      <w:proofErr w:type="gramEnd"/>
      <w:r w:rsidRPr="007E3493">
        <w:rPr>
          <w:szCs w:val="24"/>
        </w:rPr>
        <w:t xml:space="preserve"> </w:t>
      </w:r>
      <w:proofErr w:type="spellStart"/>
      <w:r w:rsidRPr="007E3493">
        <w:rPr>
          <w:i/>
          <w:szCs w:val="24"/>
        </w:rPr>
        <w:t>Crit</w:t>
      </w:r>
      <w:proofErr w:type="spellEnd"/>
      <w:r w:rsidRPr="007E3493">
        <w:rPr>
          <w:i/>
          <w:szCs w:val="24"/>
        </w:rPr>
        <w:t xml:space="preserve"> Care </w:t>
      </w:r>
      <w:proofErr w:type="spellStart"/>
      <w:r w:rsidRPr="007E3493">
        <w:rPr>
          <w:i/>
          <w:szCs w:val="24"/>
        </w:rPr>
        <w:t>Nurs</w:t>
      </w:r>
      <w:proofErr w:type="spellEnd"/>
      <w:r w:rsidRPr="007E3493">
        <w:rPr>
          <w:i/>
          <w:szCs w:val="24"/>
        </w:rPr>
        <w:t xml:space="preserve"> </w:t>
      </w:r>
      <w:proofErr w:type="spellStart"/>
      <w:r w:rsidRPr="007E3493">
        <w:rPr>
          <w:i/>
          <w:szCs w:val="24"/>
        </w:rPr>
        <w:t>Clin</w:t>
      </w:r>
      <w:proofErr w:type="spellEnd"/>
      <w:r w:rsidRPr="007E3493">
        <w:rPr>
          <w:i/>
          <w:szCs w:val="24"/>
        </w:rPr>
        <w:t xml:space="preserve"> North Am</w:t>
      </w:r>
      <w:r w:rsidRPr="007E3493">
        <w:rPr>
          <w:szCs w:val="24"/>
        </w:rPr>
        <w:t xml:space="preserve"> 1990; </w:t>
      </w:r>
      <w:r w:rsidRPr="007E3493">
        <w:rPr>
          <w:b/>
          <w:szCs w:val="24"/>
        </w:rPr>
        <w:t>2</w:t>
      </w:r>
      <w:r w:rsidRPr="007E3493">
        <w:rPr>
          <w:szCs w:val="24"/>
        </w:rPr>
        <w:t>: 375-384 [PMID: 2264960 DOI: 10.1016/S0899-5885(18)30795-0]</w:t>
      </w:r>
    </w:p>
    <w:p w14:paraId="66583DA6" w14:textId="77777777" w:rsidR="004F4E4B" w:rsidRPr="007E3493" w:rsidRDefault="004F4E4B" w:rsidP="004F4E4B">
      <w:pPr>
        <w:rPr>
          <w:szCs w:val="24"/>
        </w:rPr>
      </w:pPr>
      <w:proofErr w:type="gramStart"/>
      <w:r w:rsidRPr="007E3493">
        <w:rPr>
          <w:szCs w:val="24"/>
        </w:rPr>
        <w:t xml:space="preserve">7 </w:t>
      </w:r>
      <w:proofErr w:type="spellStart"/>
      <w:r w:rsidRPr="007E3493">
        <w:rPr>
          <w:b/>
          <w:szCs w:val="24"/>
        </w:rPr>
        <w:t>Sekhon</w:t>
      </w:r>
      <w:proofErr w:type="spellEnd"/>
      <w:r w:rsidRPr="007E3493">
        <w:rPr>
          <w:b/>
          <w:szCs w:val="24"/>
        </w:rPr>
        <w:t xml:space="preserve"> LH</w:t>
      </w:r>
      <w:r w:rsidRPr="007E3493">
        <w:rPr>
          <w:szCs w:val="24"/>
        </w:rPr>
        <w:t xml:space="preserve">, </w:t>
      </w:r>
      <w:proofErr w:type="spellStart"/>
      <w:r w:rsidRPr="007E3493">
        <w:rPr>
          <w:szCs w:val="24"/>
        </w:rPr>
        <w:t>Fehlings</w:t>
      </w:r>
      <w:proofErr w:type="spellEnd"/>
      <w:r w:rsidRPr="007E3493">
        <w:rPr>
          <w:szCs w:val="24"/>
        </w:rPr>
        <w:t xml:space="preserve"> MG. Epidemiology, demographics, and pathophysiology of acute spinal cord injury.</w:t>
      </w:r>
      <w:proofErr w:type="gramEnd"/>
      <w:r w:rsidRPr="007E3493">
        <w:rPr>
          <w:szCs w:val="24"/>
        </w:rPr>
        <w:t xml:space="preserve"> </w:t>
      </w:r>
      <w:r w:rsidRPr="007E3493">
        <w:rPr>
          <w:i/>
          <w:szCs w:val="24"/>
        </w:rPr>
        <w:t>Spine (</w:t>
      </w:r>
      <w:proofErr w:type="spellStart"/>
      <w:r w:rsidRPr="007E3493">
        <w:rPr>
          <w:i/>
          <w:szCs w:val="24"/>
        </w:rPr>
        <w:t>Phila</w:t>
      </w:r>
      <w:proofErr w:type="spellEnd"/>
      <w:r w:rsidRPr="007E3493">
        <w:rPr>
          <w:i/>
          <w:szCs w:val="24"/>
        </w:rPr>
        <w:t xml:space="preserve"> Pa 1976)</w:t>
      </w:r>
      <w:r w:rsidRPr="007E3493">
        <w:rPr>
          <w:szCs w:val="24"/>
        </w:rPr>
        <w:t xml:space="preserve"> 2001; </w:t>
      </w:r>
      <w:r w:rsidRPr="007E3493">
        <w:rPr>
          <w:b/>
          <w:szCs w:val="24"/>
        </w:rPr>
        <w:t>26</w:t>
      </w:r>
      <w:r w:rsidRPr="007E3493">
        <w:rPr>
          <w:szCs w:val="24"/>
        </w:rPr>
        <w:t>: S2-12 [PMID: 11805601 DOI: 10.1097/00007632-200112151-00002]</w:t>
      </w:r>
    </w:p>
    <w:p w14:paraId="6242096E" w14:textId="77777777" w:rsidR="004F4E4B" w:rsidRPr="007E3493" w:rsidRDefault="004F4E4B" w:rsidP="004F4E4B">
      <w:pPr>
        <w:rPr>
          <w:szCs w:val="24"/>
        </w:rPr>
      </w:pPr>
      <w:r w:rsidRPr="007E3493">
        <w:rPr>
          <w:szCs w:val="24"/>
        </w:rPr>
        <w:t xml:space="preserve">8 </w:t>
      </w:r>
      <w:proofErr w:type="spellStart"/>
      <w:r w:rsidRPr="007E3493">
        <w:rPr>
          <w:b/>
          <w:szCs w:val="24"/>
        </w:rPr>
        <w:t>Kisucká</w:t>
      </w:r>
      <w:proofErr w:type="spellEnd"/>
      <w:r w:rsidRPr="007E3493">
        <w:rPr>
          <w:b/>
          <w:szCs w:val="24"/>
        </w:rPr>
        <w:t xml:space="preserve"> A</w:t>
      </w:r>
      <w:r w:rsidRPr="007E3493">
        <w:rPr>
          <w:szCs w:val="24"/>
        </w:rPr>
        <w:t xml:space="preserve">, </w:t>
      </w:r>
      <w:proofErr w:type="spellStart"/>
      <w:r w:rsidRPr="007E3493">
        <w:rPr>
          <w:szCs w:val="24"/>
        </w:rPr>
        <w:t>Hricová</w:t>
      </w:r>
      <w:proofErr w:type="spellEnd"/>
      <w:r w:rsidRPr="007E3493">
        <w:rPr>
          <w:szCs w:val="24"/>
        </w:rPr>
        <w:t xml:space="preserve"> Ľ, Pavel J, </w:t>
      </w:r>
      <w:proofErr w:type="spellStart"/>
      <w:r w:rsidRPr="007E3493">
        <w:rPr>
          <w:szCs w:val="24"/>
        </w:rPr>
        <w:t>Strosznajder</w:t>
      </w:r>
      <w:proofErr w:type="spellEnd"/>
      <w:r w:rsidRPr="007E3493">
        <w:rPr>
          <w:szCs w:val="24"/>
        </w:rPr>
        <w:t xml:space="preserve"> JB, </w:t>
      </w:r>
      <w:proofErr w:type="spellStart"/>
      <w:r w:rsidRPr="007E3493">
        <w:rPr>
          <w:szCs w:val="24"/>
        </w:rPr>
        <w:t>Chalimoniuk</w:t>
      </w:r>
      <w:proofErr w:type="spellEnd"/>
      <w:r w:rsidRPr="007E3493">
        <w:rPr>
          <w:szCs w:val="24"/>
        </w:rPr>
        <w:t xml:space="preserve"> M, </w:t>
      </w:r>
      <w:proofErr w:type="spellStart"/>
      <w:r w:rsidRPr="007E3493">
        <w:rPr>
          <w:szCs w:val="24"/>
        </w:rPr>
        <w:t>Langfort</w:t>
      </w:r>
      <w:proofErr w:type="spellEnd"/>
      <w:r w:rsidRPr="007E3493">
        <w:rPr>
          <w:szCs w:val="24"/>
        </w:rPr>
        <w:t xml:space="preserve"> J, </w:t>
      </w:r>
      <w:proofErr w:type="spellStart"/>
      <w:r w:rsidRPr="007E3493">
        <w:rPr>
          <w:szCs w:val="24"/>
        </w:rPr>
        <w:t>Gálik</w:t>
      </w:r>
      <w:proofErr w:type="spellEnd"/>
      <w:r w:rsidRPr="007E3493">
        <w:rPr>
          <w:szCs w:val="24"/>
        </w:rPr>
        <w:t xml:space="preserve"> J, </w:t>
      </w:r>
      <w:proofErr w:type="spellStart"/>
      <w:r w:rsidRPr="007E3493">
        <w:rPr>
          <w:szCs w:val="24"/>
        </w:rPr>
        <w:t>Maršala</w:t>
      </w:r>
      <w:proofErr w:type="spellEnd"/>
      <w:r w:rsidRPr="007E3493">
        <w:rPr>
          <w:szCs w:val="24"/>
        </w:rPr>
        <w:t xml:space="preserve"> M, </w:t>
      </w:r>
      <w:proofErr w:type="spellStart"/>
      <w:r w:rsidRPr="007E3493">
        <w:rPr>
          <w:szCs w:val="24"/>
        </w:rPr>
        <w:t>Radoňak</w:t>
      </w:r>
      <w:proofErr w:type="spellEnd"/>
      <w:r w:rsidRPr="007E3493">
        <w:rPr>
          <w:szCs w:val="24"/>
        </w:rPr>
        <w:t xml:space="preserve"> J, </w:t>
      </w:r>
      <w:proofErr w:type="spellStart"/>
      <w:r w:rsidRPr="007E3493">
        <w:rPr>
          <w:szCs w:val="24"/>
        </w:rPr>
        <w:t>Lukáčová</w:t>
      </w:r>
      <w:proofErr w:type="spellEnd"/>
      <w:r w:rsidRPr="007E3493">
        <w:rPr>
          <w:szCs w:val="24"/>
        </w:rPr>
        <w:t xml:space="preserve"> N. Baclofen or </w:t>
      </w:r>
      <w:proofErr w:type="spellStart"/>
      <w:r w:rsidRPr="007E3493">
        <w:rPr>
          <w:szCs w:val="24"/>
        </w:rPr>
        <w:t>nNOS</w:t>
      </w:r>
      <w:proofErr w:type="spellEnd"/>
      <w:r w:rsidRPr="007E3493">
        <w:rPr>
          <w:szCs w:val="24"/>
        </w:rPr>
        <w:t xml:space="preserve"> inhibitor affect molecular and behavioral alterations evoked by traumatic spinal cord injury in rat spinal cord. </w:t>
      </w:r>
      <w:r w:rsidRPr="007E3493">
        <w:rPr>
          <w:i/>
          <w:szCs w:val="24"/>
        </w:rPr>
        <w:t>Spine J</w:t>
      </w:r>
      <w:r w:rsidRPr="007E3493">
        <w:rPr>
          <w:szCs w:val="24"/>
        </w:rPr>
        <w:t xml:space="preserve"> 2015; </w:t>
      </w:r>
      <w:r w:rsidRPr="007E3493">
        <w:rPr>
          <w:b/>
          <w:szCs w:val="24"/>
        </w:rPr>
        <w:t>15</w:t>
      </w:r>
      <w:r w:rsidRPr="007E3493">
        <w:rPr>
          <w:szCs w:val="24"/>
        </w:rPr>
        <w:t>: 1366-1378 [PMID: 25151131 DOI: 10.1016/j.spinee.2014.08.013]</w:t>
      </w:r>
    </w:p>
    <w:p w14:paraId="1A70B208" w14:textId="77777777" w:rsidR="004F4E4B" w:rsidRPr="007E3493" w:rsidRDefault="004F4E4B" w:rsidP="004F4E4B">
      <w:pPr>
        <w:rPr>
          <w:szCs w:val="24"/>
        </w:rPr>
      </w:pPr>
      <w:r w:rsidRPr="007E3493">
        <w:rPr>
          <w:szCs w:val="24"/>
        </w:rPr>
        <w:t xml:space="preserve">9 </w:t>
      </w:r>
      <w:r w:rsidRPr="007E3493">
        <w:rPr>
          <w:b/>
          <w:szCs w:val="24"/>
        </w:rPr>
        <w:t>Yang Z</w:t>
      </w:r>
      <w:r w:rsidRPr="007E3493">
        <w:rPr>
          <w:szCs w:val="24"/>
        </w:rPr>
        <w:t xml:space="preserve">, Xu J, Zhu R, Liu L. Down-Regulation of miRNA-128 Contributes to Neuropathic Pain Following Spinal Cord Injury via Activation of P38. </w:t>
      </w:r>
      <w:r w:rsidRPr="007E3493">
        <w:rPr>
          <w:i/>
          <w:szCs w:val="24"/>
        </w:rPr>
        <w:t xml:space="preserve">Med </w:t>
      </w:r>
      <w:proofErr w:type="spellStart"/>
      <w:r w:rsidRPr="007E3493">
        <w:rPr>
          <w:i/>
          <w:szCs w:val="24"/>
        </w:rPr>
        <w:t>Sci</w:t>
      </w:r>
      <w:proofErr w:type="spellEnd"/>
      <w:r w:rsidRPr="007E3493">
        <w:rPr>
          <w:i/>
          <w:szCs w:val="24"/>
        </w:rPr>
        <w:t xml:space="preserve"> </w:t>
      </w:r>
      <w:proofErr w:type="spellStart"/>
      <w:r w:rsidRPr="007E3493">
        <w:rPr>
          <w:i/>
          <w:szCs w:val="24"/>
        </w:rPr>
        <w:t>Monit</w:t>
      </w:r>
      <w:proofErr w:type="spellEnd"/>
      <w:r w:rsidRPr="007E3493">
        <w:rPr>
          <w:szCs w:val="24"/>
        </w:rPr>
        <w:t xml:space="preserve"> 2017; </w:t>
      </w:r>
      <w:r w:rsidRPr="007E3493">
        <w:rPr>
          <w:b/>
          <w:szCs w:val="24"/>
        </w:rPr>
        <w:t>23</w:t>
      </w:r>
      <w:r w:rsidRPr="007E3493">
        <w:rPr>
          <w:szCs w:val="24"/>
        </w:rPr>
        <w:t>: 405-411 [PMID: 28114268 DOI: 10.12659/MSM.898788]</w:t>
      </w:r>
    </w:p>
    <w:p w14:paraId="706A940D" w14:textId="77777777" w:rsidR="004F4E4B" w:rsidRPr="007E3493" w:rsidRDefault="004F4E4B" w:rsidP="004F4E4B">
      <w:pPr>
        <w:rPr>
          <w:szCs w:val="24"/>
        </w:rPr>
      </w:pPr>
      <w:r w:rsidRPr="007E3493">
        <w:rPr>
          <w:szCs w:val="24"/>
        </w:rPr>
        <w:t xml:space="preserve">10 </w:t>
      </w:r>
      <w:r w:rsidRPr="007E3493">
        <w:rPr>
          <w:b/>
          <w:szCs w:val="24"/>
        </w:rPr>
        <w:t>He J</w:t>
      </w:r>
      <w:r w:rsidRPr="007E3493">
        <w:rPr>
          <w:szCs w:val="24"/>
        </w:rPr>
        <w:t xml:space="preserve">, Zhao J, Peng X, Shi X, </w:t>
      </w:r>
      <w:proofErr w:type="spellStart"/>
      <w:r w:rsidRPr="007E3493">
        <w:rPr>
          <w:szCs w:val="24"/>
        </w:rPr>
        <w:t>Zong</w:t>
      </w:r>
      <w:proofErr w:type="spellEnd"/>
      <w:r w:rsidRPr="007E3493">
        <w:rPr>
          <w:szCs w:val="24"/>
        </w:rPr>
        <w:t xml:space="preserve"> S, Zeng G. Molecular Mechanism of MiR-136-5p Targeting NF-</w:t>
      </w:r>
      <w:proofErr w:type="spellStart"/>
      <w:r w:rsidRPr="007E3493">
        <w:rPr>
          <w:szCs w:val="24"/>
        </w:rPr>
        <w:t>κB</w:t>
      </w:r>
      <w:proofErr w:type="spellEnd"/>
      <w:r w:rsidRPr="007E3493">
        <w:rPr>
          <w:szCs w:val="24"/>
        </w:rPr>
        <w:t xml:space="preserve">/A20 in the IL-17-Mediated Inflammatory Response after Spinal Cord Injury. </w:t>
      </w:r>
      <w:r w:rsidRPr="007E3493">
        <w:rPr>
          <w:i/>
          <w:szCs w:val="24"/>
        </w:rPr>
        <w:t xml:space="preserve">Cell </w:t>
      </w:r>
      <w:proofErr w:type="spellStart"/>
      <w:r w:rsidRPr="007E3493">
        <w:rPr>
          <w:i/>
          <w:szCs w:val="24"/>
        </w:rPr>
        <w:t>Physiol</w:t>
      </w:r>
      <w:proofErr w:type="spellEnd"/>
      <w:r w:rsidRPr="007E3493">
        <w:rPr>
          <w:i/>
          <w:szCs w:val="24"/>
        </w:rPr>
        <w:t xml:space="preserve"> </w:t>
      </w:r>
      <w:proofErr w:type="spellStart"/>
      <w:r w:rsidRPr="007E3493">
        <w:rPr>
          <w:i/>
          <w:szCs w:val="24"/>
        </w:rPr>
        <w:t>Biochem</w:t>
      </w:r>
      <w:proofErr w:type="spellEnd"/>
      <w:r w:rsidRPr="007E3493">
        <w:rPr>
          <w:szCs w:val="24"/>
        </w:rPr>
        <w:t xml:space="preserve"> 2017; </w:t>
      </w:r>
      <w:r w:rsidRPr="007E3493">
        <w:rPr>
          <w:b/>
          <w:szCs w:val="24"/>
        </w:rPr>
        <w:t>44</w:t>
      </w:r>
      <w:r w:rsidRPr="007E3493">
        <w:rPr>
          <w:szCs w:val="24"/>
        </w:rPr>
        <w:t>: 1224-1241 [PMID: 29179211 DOI: 10.1159/000485452]</w:t>
      </w:r>
    </w:p>
    <w:p w14:paraId="43BEAAF0" w14:textId="77777777" w:rsidR="004F4E4B" w:rsidRPr="007E3493" w:rsidRDefault="004F4E4B" w:rsidP="004F4E4B">
      <w:pPr>
        <w:rPr>
          <w:szCs w:val="24"/>
        </w:rPr>
      </w:pPr>
      <w:r w:rsidRPr="007E3493">
        <w:rPr>
          <w:szCs w:val="24"/>
        </w:rPr>
        <w:t xml:space="preserve">11 </w:t>
      </w:r>
      <w:r w:rsidRPr="007E3493">
        <w:rPr>
          <w:b/>
          <w:szCs w:val="24"/>
        </w:rPr>
        <w:t>Shi LB</w:t>
      </w:r>
      <w:r w:rsidRPr="007E3493">
        <w:rPr>
          <w:szCs w:val="24"/>
        </w:rPr>
        <w:t xml:space="preserve">, Tang PF, Zhang W, Zhao YP, Zhang LC, Zhang H. </w:t>
      </w:r>
      <w:proofErr w:type="spellStart"/>
      <w:r w:rsidRPr="007E3493">
        <w:rPr>
          <w:szCs w:val="24"/>
        </w:rPr>
        <w:t>Naringenin</w:t>
      </w:r>
      <w:proofErr w:type="spellEnd"/>
      <w:r w:rsidRPr="007E3493">
        <w:rPr>
          <w:szCs w:val="24"/>
        </w:rPr>
        <w:t xml:space="preserve"> inhibits spinal cord injury-induced activation of neutrophils through miR-223. </w:t>
      </w:r>
      <w:r w:rsidRPr="007E3493">
        <w:rPr>
          <w:i/>
          <w:szCs w:val="24"/>
        </w:rPr>
        <w:t>Gene</w:t>
      </w:r>
      <w:r w:rsidRPr="007E3493">
        <w:rPr>
          <w:szCs w:val="24"/>
        </w:rPr>
        <w:t xml:space="preserve"> 2016; </w:t>
      </w:r>
      <w:r w:rsidRPr="007E3493">
        <w:rPr>
          <w:b/>
          <w:szCs w:val="24"/>
        </w:rPr>
        <w:t>592</w:t>
      </w:r>
      <w:r w:rsidRPr="007E3493">
        <w:rPr>
          <w:szCs w:val="24"/>
        </w:rPr>
        <w:t>: 128-133 [PMID: 27432064 DOI: 10.1016/j.gene.2016.07.037]</w:t>
      </w:r>
    </w:p>
    <w:p w14:paraId="04B0888A" w14:textId="77777777" w:rsidR="004F4E4B" w:rsidRPr="007E3493" w:rsidRDefault="004F4E4B" w:rsidP="004F4E4B">
      <w:pPr>
        <w:rPr>
          <w:szCs w:val="24"/>
        </w:rPr>
      </w:pPr>
      <w:r w:rsidRPr="007E3493">
        <w:rPr>
          <w:szCs w:val="24"/>
        </w:rPr>
        <w:t xml:space="preserve">12 </w:t>
      </w:r>
      <w:proofErr w:type="spellStart"/>
      <w:r w:rsidRPr="007E3493">
        <w:rPr>
          <w:b/>
          <w:szCs w:val="24"/>
        </w:rPr>
        <w:t>Gaudet</w:t>
      </w:r>
      <w:proofErr w:type="spellEnd"/>
      <w:r w:rsidRPr="007E3493">
        <w:rPr>
          <w:b/>
          <w:szCs w:val="24"/>
        </w:rPr>
        <w:t xml:space="preserve"> AD</w:t>
      </w:r>
      <w:r w:rsidRPr="007E3493">
        <w:rPr>
          <w:szCs w:val="24"/>
        </w:rPr>
        <w:t xml:space="preserve">, </w:t>
      </w:r>
      <w:proofErr w:type="spellStart"/>
      <w:r w:rsidRPr="007E3493">
        <w:rPr>
          <w:szCs w:val="24"/>
        </w:rPr>
        <w:t>Mandrekar-Colucci</w:t>
      </w:r>
      <w:proofErr w:type="spellEnd"/>
      <w:r w:rsidRPr="007E3493">
        <w:rPr>
          <w:szCs w:val="24"/>
        </w:rPr>
        <w:t xml:space="preserve"> S, Hall JC, Sweet DR, Schmitt PJ, Xu X, Guan Z, Mo X, </w:t>
      </w:r>
      <w:proofErr w:type="spellStart"/>
      <w:r w:rsidRPr="007E3493">
        <w:rPr>
          <w:szCs w:val="24"/>
        </w:rPr>
        <w:t>Guerau</w:t>
      </w:r>
      <w:proofErr w:type="spellEnd"/>
      <w:r w:rsidRPr="007E3493">
        <w:rPr>
          <w:szCs w:val="24"/>
        </w:rPr>
        <w:t xml:space="preserve">-de-Arellano M, Popovich PG. miR-155 Deletion in Mice Overcomes Neuron-Intrinsic and Neuron-Extrinsic Barriers to Spinal Cord Repair. </w:t>
      </w:r>
      <w:r w:rsidRPr="007E3493">
        <w:rPr>
          <w:i/>
          <w:szCs w:val="24"/>
        </w:rPr>
        <w:t xml:space="preserve">J </w:t>
      </w:r>
      <w:proofErr w:type="spellStart"/>
      <w:r w:rsidRPr="007E3493">
        <w:rPr>
          <w:i/>
          <w:szCs w:val="24"/>
        </w:rPr>
        <w:t>Neurosci</w:t>
      </w:r>
      <w:proofErr w:type="spellEnd"/>
      <w:r w:rsidRPr="007E3493">
        <w:rPr>
          <w:szCs w:val="24"/>
        </w:rPr>
        <w:t xml:space="preserve"> 2016; </w:t>
      </w:r>
      <w:r w:rsidRPr="007E3493">
        <w:rPr>
          <w:b/>
          <w:szCs w:val="24"/>
        </w:rPr>
        <w:t>36</w:t>
      </w:r>
      <w:r w:rsidRPr="007E3493">
        <w:rPr>
          <w:szCs w:val="24"/>
        </w:rPr>
        <w:t>: 8516-8532 [PMID: 27511021 DOI: 10.1523/JNEUROSCI.0735-16.2016]</w:t>
      </w:r>
    </w:p>
    <w:p w14:paraId="0372D753" w14:textId="77777777" w:rsidR="004F4E4B" w:rsidRPr="007E3493" w:rsidRDefault="004F4E4B" w:rsidP="004F4E4B">
      <w:pPr>
        <w:rPr>
          <w:szCs w:val="24"/>
        </w:rPr>
      </w:pPr>
      <w:r w:rsidRPr="007E3493">
        <w:rPr>
          <w:szCs w:val="24"/>
        </w:rPr>
        <w:t xml:space="preserve">13 </w:t>
      </w:r>
      <w:r w:rsidRPr="007E3493">
        <w:rPr>
          <w:b/>
          <w:szCs w:val="24"/>
        </w:rPr>
        <w:t>Barrett T</w:t>
      </w:r>
      <w:r w:rsidRPr="007E3493">
        <w:rPr>
          <w:szCs w:val="24"/>
        </w:rPr>
        <w:t xml:space="preserve">, </w:t>
      </w:r>
      <w:proofErr w:type="spellStart"/>
      <w:r w:rsidRPr="007E3493">
        <w:rPr>
          <w:szCs w:val="24"/>
        </w:rPr>
        <w:t>Wilhite</w:t>
      </w:r>
      <w:proofErr w:type="spellEnd"/>
      <w:r w:rsidRPr="007E3493">
        <w:rPr>
          <w:szCs w:val="24"/>
        </w:rPr>
        <w:t xml:space="preserve"> SE, </w:t>
      </w:r>
      <w:proofErr w:type="spellStart"/>
      <w:r w:rsidRPr="007E3493">
        <w:rPr>
          <w:szCs w:val="24"/>
        </w:rPr>
        <w:t>Ledoux</w:t>
      </w:r>
      <w:proofErr w:type="spellEnd"/>
      <w:r w:rsidRPr="007E3493">
        <w:rPr>
          <w:szCs w:val="24"/>
        </w:rPr>
        <w:t xml:space="preserve"> P, Evangelista C, Kim IF, </w:t>
      </w:r>
      <w:proofErr w:type="spellStart"/>
      <w:r w:rsidRPr="007E3493">
        <w:rPr>
          <w:szCs w:val="24"/>
        </w:rPr>
        <w:t>Tomashevsky</w:t>
      </w:r>
      <w:proofErr w:type="spellEnd"/>
      <w:r w:rsidRPr="007E3493">
        <w:rPr>
          <w:szCs w:val="24"/>
        </w:rPr>
        <w:t xml:space="preserve"> M, Marshall KA, </w:t>
      </w:r>
      <w:proofErr w:type="spellStart"/>
      <w:r w:rsidRPr="007E3493">
        <w:rPr>
          <w:szCs w:val="24"/>
        </w:rPr>
        <w:t>Phillippy</w:t>
      </w:r>
      <w:proofErr w:type="spellEnd"/>
      <w:r w:rsidRPr="007E3493">
        <w:rPr>
          <w:szCs w:val="24"/>
        </w:rPr>
        <w:t xml:space="preserve"> KH, Sherman PM, Holko M, </w:t>
      </w:r>
      <w:proofErr w:type="spellStart"/>
      <w:r w:rsidRPr="007E3493">
        <w:rPr>
          <w:szCs w:val="24"/>
        </w:rPr>
        <w:t>Yefanov</w:t>
      </w:r>
      <w:proofErr w:type="spellEnd"/>
      <w:r w:rsidRPr="007E3493">
        <w:rPr>
          <w:szCs w:val="24"/>
        </w:rPr>
        <w:t xml:space="preserve"> A, Lee H, Zhang N, Robertson CL, Serova N, Davis S, </w:t>
      </w:r>
      <w:proofErr w:type="spellStart"/>
      <w:r w:rsidRPr="007E3493">
        <w:rPr>
          <w:szCs w:val="24"/>
        </w:rPr>
        <w:t>Soboleva</w:t>
      </w:r>
      <w:proofErr w:type="spellEnd"/>
      <w:r w:rsidRPr="007E3493">
        <w:rPr>
          <w:szCs w:val="24"/>
        </w:rPr>
        <w:t xml:space="preserve"> A. NCBI GEO: archive for functional genomics data sets--update. </w:t>
      </w:r>
      <w:r w:rsidRPr="007E3493">
        <w:rPr>
          <w:i/>
          <w:szCs w:val="24"/>
        </w:rPr>
        <w:t>Nucleic Acids Res</w:t>
      </w:r>
      <w:r w:rsidRPr="007E3493">
        <w:rPr>
          <w:szCs w:val="24"/>
        </w:rPr>
        <w:t xml:space="preserve"> 2013; </w:t>
      </w:r>
      <w:r w:rsidRPr="007E3493">
        <w:rPr>
          <w:b/>
          <w:szCs w:val="24"/>
        </w:rPr>
        <w:t>41</w:t>
      </w:r>
      <w:r w:rsidRPr="007E3493">
        <w:rPr>
          <w:szCs w:val="24"/>
        </w:rPr>
        <w:t>: D991-D995 [PMID: 23193258 DOI: 10.1093/</w:t>
      </w:r>
      <w:proofErr w:type="spellStart"/>
      <w:r w:rsidRPr="007E3493">
        <w:rPr>
          <w:szCs w:val="24"/>
        </w:rPr>
        <w:t>nar</w:t>
      </w:r>
      <w:proofErr w:type="spellEnd"/>
      <w:r w:rsidRPr="007E3493">
        <w:rPr>
          <w:szCs w:val="24"/>
        </w:rPr>
        <w:t>/gks1193]</w:t>
      </w:r>
    </w:p>
    <w:p w14:paraId="67BB3FAD" w14:textId="77777777" w:rsidR="004F4E4B" w:rsidRPr="007E3493" w:rsidRDefault="004F4E4B" w:rsidP="004F4E4B">
      <w:pPr>
        <w:rPr>
          <w:szCs w:val="24"/>
        </w:rPr>
      </w:pPr>
      <w:proofErr w:type="gramStart"/>
      <w:r w:rsidRPr="007E3493">
        <w:rPr>
          <w:szCs w:val="24"/>
        </w:rPr>
        <w:t xml:space="preserve">14 </w:t>
      </w:r>
      <w:r w:rsidRPr="007E3493">
        <w:rPr>
          <w:b/>
          <w:szCs w:val="24"/>
        </w:rPr>
        <w:t>Anderson MA</w:t>
      </w:r>
      <w:r w:rsidRPr="007E3493">
        <w:rPr>
          <w:szCs w:val="24"/>
        </w:rPr>
        <w:t xml:space="preserve">, </w:t>
      </w:r>
      <w:proofErr w:type="spellStart"/>
      <w:r w:rsidRPr="007E3493">
        <w:rPr>
          <w:szCs w:val="24"/>
        </w:rPr>
        <w:t>Burda</w:t>
      </w:r>
      <w:proofErr w:type="spellEnd"/>
      <w:r w:rsidRPr="007E3493">
        <w:rPr>
          <w:szCs w:val="24"/>
        </w:rPr>
        <w:t xml:space="preserve"> JE, Ren Y, </w:t>
      </w:r>
      <w:proofErr w:type="spellStart"/>
      <w:r w:rsidRPr="007E3493">
        <w:rPr>
          <w:szCs w:val="24"/>
        </w:rPr>
        <w:t>Ao</w:t>
      </w:r>
      <w:proofErr w:type="spellEnd"/>
      <w:r w:rsidRPr="007E3493">
        <w:rPr>
          <w:szCs w:val="24"/>
        </w:rPr>
        <w:t xml:space="preserve"> Y, O'Shea TM, Kawaguchi R, Coppola G, </w:t>
      </w:r>
      <w:proofErr w:type="spellStart"/>
      <w:r w:rsidRPr="007E3493">
        <w:rPr>
          <w:szCs w:val="24"/>
        </w:rPr>
        <w:t>Khakh</w:t>
      </w:r>
      <w:proofErr w:type="spellEnd"/>
      <w:r w:rsidRPr="007E3493">
        <w:rPr>
          <w:szCs w:val="24"/>
        </w:rPr>
        <w:t xml:space="preserve"> BS, Deming TJ, </w:t>
      </w:r>
      <w:proofErr w:type="spellStart"/>
      <w:r w:rsidRPr="007E3493">
        <w:rPr>
          <w:szCs w:val="24"/>
        </w:rPr>
        <w:t>Sofroniew</w:t>
      </w:r>
      <w:proofErr w:type="spellEnd"/>
      <w:r w:rsidRPr="007E3493">
        <w:rPr>
          <w:szCs w:val="24"/>
        </w:rPr>
        <w:t xml:space="preserve"> MV.</w:t>
      </w:r>
      <w:proofErr w:type="gramEnd"/>
      <w:r w:rsidRPr="007E3493">
        <w:rPr>
          <w:szCs w:val="24"/>
        </w:rPr>
        <w:t xml:space="preserve"> Astrocyte scar formation aids central nervous system axon regeneration. </w:t>
      </w:r>
      <w:r w:rsidRPr="007E3493">
        <w:rPr>
          <w:i/>
          <w:szCs w:val="24"/>
        </w:rPr>
        <w:t>Nature</w:t>
      </w:r>
      <w:r w:rsidRPr="007E3493">
        <w:rPr>
          <w:szCs w:val="24"/>
        </w:rPr>
        <w:t xml:space="preserve"> 2016; </w:t>
      </w:r>
      <w:r w:rsidRPr="007E3493">
        <w:rPr>
          <w:b/>
          <w:szCs w:val="24"/>
        </w:rPr>
        <w:t>532</w:t>
      </w:r>
      <w:r w:rsidRPr="007E3493">
        <w:rPr>
          <w:szCs w:val="24"/>
        </w:rPr>
        <w:t>: 195-200 [PMID: 27027288 DOI: 10.1038/nature17623]</w:t>
      </w:r>
    </w:p>
    <w:p w14:paraId="1586B65A" w14:textId="77777777" w:rsidR="004F4E4B" w:rsidRPr="007E3493" w:rsidRDefault="004F4E4B" w:rsidP="004F4E4B">
      <w:pPr>
        <w:rPr>
          <w:szCs w:val="24"/>
        </w:rPr>
      </w:pPr>
      <w:r w:rsidRPr="007E3493">
        <w:rPr>
          <w:szCs w:val="24"/>
        </w:rPr>
        <w:t xml:space="preserve">15 </w:t>
      </w:r>
      <w:r w:rsidRPr="007E3493">
        <w:rPr>
          <w:b/>
          <w:szCs w:val="24"/>
        </w:rPr>
        <w:t>Yi Y</w:t>
      </w:r>
      <w:r w:rsidRPr="007E3493">
        <w:rPr>
          <w:szCs w:val="24"/>
        </w:rPr>
        <w:t xml:space="preserve">, Zhao Y, Li C, Zhang L, Huang H, Li Y, Liu L, </w:t>
      </w:r>
      <w:proofErr w:type="spellStart"/>
      <w:r w:rsidRPr="007E3493">
        <w:rPr>
          <w:szCs w:val="24"/>
        </w:rPr>
        <w:t>Hou</w:t>
      </w:r>
      <w:proofErr w:type="spellEnd"/>
      <w:r w:rsidRPr="007E3493">
        <w:rPr>
          <w:szCs w:val="24"/>
        </w:rPr>
        <w:t xml:space="preserve"> P, Cui T, Tan P, Hu Y, Zhang T, Huang Y, Li X, Yu J, Wang D. RAID v2.0: an updated resource of RNA-associated interactions across organisms. </w:t>
      </w:r>
      <w:r w:rsidRPr="007E3493">
        <w:rPr>
          <w:i/>
          <w:szCs w:val="24"/>
        </w:rPr>
        <w:t>Nucleic Acids Res</w:t>
      </w:r>
      <w:r w:rsidRPr="007E3493">
        <w:rPr>
          <w:szCs w:val="24"/>
        </w:rPr>
        <w:t xml:space="preserve"> 2017; </w:t>
      </w:r>
      <w:r w:rsidRPr="007E3493">
        <w:rPr>
          <w:b/>
          <w:szCs w:val="24"/>
        </w:rPr>
        <w:t>45</w:t>
      </w:r>
      <w:r w:rsidRPr="007E3493">
        <w:rPr>
          <w:szCs w:val="24"/>
        </w:rPr>
        <w:t>: D115-D118 [PMID: 27899615 DOI: 10.1093/</w:t>
      </w:r>
      <w:proofErr w:type="spellStart"/>
      <w:r w:rsidRPr="007E3493">
        <w:rPr>
          <w:szCs w:val="24"/>
        </w:rPr>
        <w:t>nar</w:t>
      </w:r>
      <w:proofErr w:type="spellEnd"/>
      <w:r w:rsidRPr="007E3493">
        <w:rPr>
          <w:szCs w:val="24"/>
        </w:rPr>
        <w:t>/gkw1052]</w:t>
      </w:r>
    </w:p>
    <w:p w14:paraId="6C0E60C0" w14:textId="77777777" w:rsidR="004F4E4B" w:rsidRPr="007E3493" w:rsidRDefault="004F4E4B" w:rsidP="004F4E4B">
      <w:pPr>
        <w:rPr>
          <w:szCs w:val="24"/>
        </w:rPr>
      </w:pPr>
      <w:r w:rsidRPr="007E3493">
        <w:rPr>
          <w:szCs w:val="24"/>
        </w:rPr>
        <w:t xml:space="preserve">16 </w:t>
      </w:r>
      <w:r w:rsidRPr="007E3493">
        <w:rPr>
          <w:b/>
          <w:szCs w:val="24"/>
        </w:rPr>
        <w:t>Han H</w:t>
      </w:r>
      <w:r w:rsidRPr="007E3493">
        <w:rPr>
          <w:szCs w:val="24"/>
        </w:rPr>
        <w:t xml:space="preserve">, Cho JW, Lee S, Yun A, Kim H, Bae D, Yang S, Kim CY, Lee M, Kim E, Lee S, Kang B, </w:t>
      </w:r>
      <w:proofErr w:type="spellStart"/>
      <w:r w:rsidRPr="007E3493">
        <w:rPr>
          <w:szCs w:val="24"/>
        </w:rPr>
        <w:t>Jeong</w:t>
      </w:r>
      <w:proofErr w:type="spellEnd"/>
      <w:r w:rsidRPr="007E3493">
        <w:rPr>
          <w:szCs w:val="24"/>
        </w:rPr>
        <w:t xml:space="preserve"> D, Kim Y, Jeon HN, Jung H, Nam S, Chung M, Kim JH, Lee I. TRRUST v2: an expanded reference database of human and mouse transcriptional regulatory interactions. </w:t>
      </w:r>
      <w:r w:rsidRPr="007E3493">
        <w:rPr>
          <w:i/>
          <w:szCs w:val="24"/>
        </w:rPr>
        <w:t>Nucleic Acids Res</w:t>
      </w:r>
      <w:r w:rsidRPr="007E3493">
        <w:rPr>
          <w:szCs w:val="24"/>
        </w:rPr>
        <w:t xml:space="preserve"> 2018; </w:t>
      </w:r>
      <w:r w:rsidRPr="007E3493">
        <w:rPr>
          <w:b/>
          <w:szCs w:val="24"/>
        </w:rPr>
        <w:t>46</w:t>
      </w:r>
      <w:r w:rsidRPr="007E3493">
        <w:rPr>
          <w:szCs w:val="24"/>
        </w:rPr>
        <w:t>: D380-D386 [PMID: 29087512 DOI: 10.1093/</w:t>
      </w:r>
      <w:proofErr w:type="spellStart"/>
      <w:r w:rsidRPr="007E3493">
        <w:rPr>
          <w:szCs w:val="24"/>
        </w:rPr>
        <w:t>nar</w:t>
      </w:r>
      <w:proofErr w:type="spellEnd"/>
      <w:r w:rsidRPr="007E3493">
        <w:rPr>
          <w:szCs w:val="24"/>
        </w:rPr>
        <w:t>/gkx1013]</w:t>
      </w:r>
    </w:p>
    <w:p w14:paraId="7EA29F94" w14:textId="77777777" w:rsidR="004F4E4B" w:rsidRPr="007E3493" w:rsidRDefault="004F4E4B" w:rsidP="004F4E4B">
      <w:pPr>
        <w:rPr>
          <w:szCs w:val="24"/>
        </w:rPr>
      </w:pPr>
      <w:r w:rsidRPr="007E3493">
        <w:rPr>
          <w:szCs w:val="24"/>
        </w:rPr>
        <w:t xml:space="preserve">17 </w:t>
      </w:r>
      <w:r w:rsidRPr="007E3493">
        <w:rPr>
          <w:b/>
          <w:szCs w:val="24"/>
        </w:rPr>
        <w:t>Ritchie ME</w:t>
      </w:r>
      <w:r w:rsidRPr="007E3493">
        <w:rPr>
          <w:szCs w:val="24"/>
        </w:rPr>
        <w:t xml:space="preserve">, </w:t>
      </w:r>
      <w:proofErr w:type="spellStart"/>
      <w:r w:rsidRPr="007E3493">
        <w:rPr>
          <w:szCs w:val="24"/>
        </w:rPr>
        <w:t>Phipson</w:t>
      </w:r>
      <w:proofErr w:type="spellEnd"/>
      <w:r w:rsidRPr="007E3493">
        <w:rPr>
          <w:szCs w:val="24"/>
        </w:rPr>
        <w:t xml:space="preserve"> B, Wu D, Hu Y, Law CW, Shi W, Smyth GK. </w:t>
      </w:r>
      <w:proofErr w:type="spellStart"/>
      <w:proofErr w:type="gramStart"/>
      <w:r w:rsidRPr="007E3493">
        <w:rPr>
          <w:szCs w:val="24"/>
        </w:rPr>
        <w:t>limma</w:t>
      </w:r>
      <w:proofErr w:type="spellEnd"/>
      <w:proofErr w:type="gramEnd"/>
      <w:r w:rsidRPr="007E3493">
        <w:rPr>
          <w:szCs w:val="24"/>
        </w:rPr>
        <w:t xml:space="preserve"> powers differential expression analyses for RNA-sequencing and microarray studies. </w:t>
      </w:r>
      <w:r w:rsidRPr="007E3493">
        <w:rPr>
          <w:i/>
          <w:szCs w:val="24"/>
        </w:rPr>
        <w:t>Nucleic Acids Res</w:t>
      </w:r>
      <w:r w:rsidRPr="007E3493">
        <w:rPr>
          <w:szCs w:val="24"/>
        </w:rPr>
        <w:t xml:space="preserve"> 2015; </w:t>
      </w:r>
      <w:r w:rsidRPr="007E3493">
        <w:rPr>
          <w:b/>
          <w:szCs w:val="24"/>
        </w:rPr>
        <w:t>43</w:t>
      </w:r>
      <w:r w:rsidRPr="007E3493">
        <w:rPr>
          <w:szCs w:val="24"/>
        </w:rPr>
        <w:t>: e47 [PMID: 25605792 DOI: 10.1093/</w:t>
      </w:r>
      <w:proofErr w:type="spellStart"/>
      <w:r w:rsidRPr="007E3493">
        <w:rPr>
          <w:szCs w:val="24"/>
        </w:rPr>
        <w:t>nar</w:t>
      </w:r>
      <w:proofErr w:type="spellEnd"/>
      <w:r w:rsidRPr="007E3493">
        <w:rPr>
          <w:szCs w:val="24"/>
        </w:rPr>
        <w:t>/gkv007]</w:t>
      </w:r>
    </w:p>
    <w:p w14:paraId="3FD0FE75" w14:textId="77777777" w:rsidR="004F4E4B" w:rsidRPr="007E3493" w:rsidRDefault="004F4E4B" w:rsidP="004F4E4B">
      <w:pPr>
        <w:rPr>
          <w:szCs w:val="24"/>
        </w:rPr>
      </w:pPr>
      <w:r w:rsidRPr="007E3493">
        <w:rPr>
          <w:szCs w:val="24"/>
        </w:rPr>
        <w:t xml:space="preserve">18 </w:t>
      </w:r>
      <w:r w:rsidRPr="007E3493">
        <w:rPr>
          <w:b/>
          <w:szCs w:val="24"/>
        </w:rPr>
        <w:t>Law CW</w:t>
      </w:r>
      <w:r w:rsidRPr="007E3493">
        <w:rPr>
          <w:szCs w:val="24"/>
        </w:rPr>
        <w:t xml:space="preserve">, Chen Y, Shi W, Smyth GK. </w:t>
      </w:r>
      <w:proofErr w:type="spellStart"/>
      <w:proofErr w:type="gramStart"/>
      <w:r w:rsidRPr="007E3493">
        <w:rPr>
          <w:szCs w:val="24"/>
        </w:rPr>
        <w:t>voom</w:t>
      </w:r>
      <w:proofErr w:type="spellEnd"/>
      <w:proofErr w:type="gramEnd"/>
      <w:r w:rsidRPr="007E3493">
        <w:rPr>
          <w:szCs w:val="24"/>
        </w:rPr>
        <w:t>: Precision weights unlock linear model analysis tools for RNA-</w:t>
      </w:r>
      <w:proofErr w:type="spellStart"/>
      <w:r w:rsidRPr="007E3493">
        <w:rPr>
          <w:szCs w:val="24"/>
        </w:rPr>
        <w:t>seq</w:t>
      </w:r>
      <w:proofErr w:type="spellEnd"/>
      <w:r w:rsidRPr="007E3493">
        <w:rPr>
          <w:szCs w:val="24"/>
        </w:rPr>
        <w:t xml:space="preserve"> read counts. </w:t>
      </w:r>
      <w:r w:rsidRPr="007E3493">
        <w:rPr>
          <w:i/>
          <w:szCs w:val="24"/>
        </w:rPr>
        <w:t xml:space="preserve">Genome </w:t>
      </w:r>
      <w:proofErr w:type="spellStart"/>
      <w:r w:rsidRPr="007E3493">
        <w:rPr>
          <w:i/>
          <w:szCs w:val="24"/>
        </w:rPr>
        <w:t>Biol</w:t>
      </w:r>
      <w:proofErr w:type="spellEnd"/>
      <w:r w:rsidRPr="007E3493">
        <w:rPr>
          <w:szCs w:val="24"/>
        </w:rPr>
        <w:t xml:space="preserve"> 2014; </w:t>
      </w:r>
      <w:r w:rsidRPr="007E3493">
        <w:rPr>
          <w:b/>
          <w:szCs w:val="24"/>
        </w:rPr>
        <w:t>15</w:t>
      </w:r>
      <w:r w:rsidRPr="007E3493">
        <w:rPr>
          <w:szCs w:val="24"/>
        </w:rPr>
        <w:t>: R29 [PMID: 24485249 DOI: 10.1186/gb-2014-15-2-r29]</w:t>
      </w:r>
    </w:p>
    <w:p w14:paraId="4FBE9490" w14:textId="77777777" w:rsidR="004F4E4B" w:rsidRPr="007E3493" w:rsidRDefault="004F4E4B" w:rsidP="004F4E4B">
      <w:pPr>
        <w:rPr>
          <w:szCs w:val="24"/>
        </w:rPr>
      </w:pPr>
      <w:proofErr w:type="gramStart"/>
      <w:r w:rsidRPr="007E3493">
        <w:rPr>
          <w:szCs w:val="24"/>
        </w:rPr>
        <w:t xml:space="preserve">19 </w:t>
      </w:r>
      <w:r w:rsidRPr="007E3493">
        <w:rPr>
          <w:b/>
          <w:szCs w:val="24"/>
        </w:rPr>
        <w:t>Smyth GK</w:t>
      </w:r>
      <w:r w:rsidRPr="007E3493">
        <w:rPr>
          <w:szCs w:val="24"/>
        </w:rPr>
        <w:t>.</w:t>
      </w:r>
      <w:proofErr w:type="gramEnd"/>
      <w:r w:rsidRPr="007E3493">
        <w:rPr>
          <w:szCs w:val="24"/>
        </w:rPr>
        <w:t xml:space="preserve"> </w:t>
      </w:r>
      <w:proofErr w:type="gramStart"/>
      <w:r w:rsidRPr="007E3493">
        <w:rPr>
          <w:szCs w:val="24"/>
        </w:rPr>
        <w:t xml:space="preserve">Linear models and empirical </w:t>
      </w:r>
      <w:proofErr w:type="spellStart"/>
      <w:r w:rsidRPr="007E3493">
        <w:rPr>
          <w:szCs w:val="24"/>
        </w:rPr>
        <w:t>bayes</w:t>
      </w:r>
      <w:proofErr w:type="spellEnd"/>
      <w:r w:rsidRPr="007E3493">
        <w:rPr>
          <w:szCs w:val="24"/>
        </w:rPr>
        <w:t xml:space="preserve"> methods for assessing differential expression in microarray experiments.</w:t>
      </w:r>
      <w:proofErr w:type="gramEnd"/>
      <w:r w:rsidRPr="007E3493">
        <w:rPr>
          <w:szCs w:val="24"/>
        </w:rPr>
        <w:t xml:space="preserve"> </w:t>
      </w:r>
      <w:r w:rsidRPr="007E3493">
        <w:rPr>
          <w:i/>
          <w:szCs w:val="24"/>
        </w:rPr>
        <w:t xml:space="preserve">Stat </w:t>
      </w:r>
      <w:proofErr w:type="spellStart"/>
      <w:r w:rsidRPr="007E3493">
        <w:rPr>
          <w:i/>
          <w:szCs w:val="24"/>
        </w:rPr>
        <w:t>Appl</w:t>
      </w:r>
      <w:proofErr w:type="spellEnd"/>
      <w:r w:rsidRPr="007E3493">
        <w:rPr>
          <w:i/>
          <w:szCs w:val="24"/>
        </w:rPr>
        <w:t xml:space="preserve"> Genet </w:t>
      </w:r>
      <w:proofErr w:type="spellStart"/>
      <w:r w:rsidRPr="007E3493">
        <w:rPr>
          <w:i/>
          <w:szCs w:val="24"/>
        </w:rPr>
        <w:t>Mol</w:t>
      </w:r>
      <w:proofErr w:type="spellEnd"/>
      <w:r w:rsidRPr="007E3493">
        <w:rPr>
          <w:i/>
          <w:szCs w:val="24"/>
        </w:rPr>
        <w:t xml:space="preserve"> </w:t>
      </w:r>
      <w:proofErr w:type="spellStart"/>
      <w:r w:rsidRPr="007E3493">
        <w:rPr>
          <w:i/>
          <w:szCs w:val="24"/>
        </w:rPr>
        <w:t>Biol</w:t>
      </w:r>
      <w:proofErr w:type="spellEnd"/>
      <w:r w:rsidRPr="007E3493">
        <w:rPr>
          <w:szCs w:val="24"/>
        </w:rPr>
        <w:t xml:space="preserve"> 2004; </w:t>
      </w:r>
      <w:r w:rsidRPr="007E3493">
        <w:rPr>
          <w:b/>
          <w:szCs w:val="24"/>
        </w:rPr>
        <w:t>3</w:t>
      </w:r>
      <w:r w:rsidRPr="007E3493">
        <w:rPr>
          <w:szCs w:val="24"/>
        </w:rPr>
        <w:t>: Article3 [PMID: 16646809 DOI: 10.2202/1544-6115.1027]</w:t>
      </w:r>
    </w:p>
    <w:p w14:paraId="5D562BC8" w14:textId="77777777" w:rsidR="004F4E4B" w:rsidRPr="007E3493" w:rsidRDefault="004F4E4B" w:rsidP="004F4E4B">
      <w:pPr>
        <w:rPr>
          <w:szCs w:val="24"/>
        </w:rPr>
      </w:pPr>
      <w:r w:rsidRPr="007E3493">
        <w:rPr>
          <w:szCs w:val="24"/>
        </w:rPr>
        <w:t xml:space="preserve">20 </w:t>
      </w:r>
      <w:r w:rsidRPr="007E3493">
        <w:rPr>
          <w:b/>
          <w:szCs w:val="24"/>
        </w:rPr>
        <w:t>Langfelder P</w:t>
      </w:r>
      <w:r w:rsidRPr="007E3493">
        <w:rPr>
          <w:szCs w:val="24"/>
        </w:rPr>
        <w:t xml:space="preserve">, Horvath S. WGCNA: an R package for weighted correlation network analysis. </w:t>
      </w:r>
      <w:r w:rsidRPr="007E3493">
        <w:rPr>
          <w:i/>
          <w:szCs w:val="24"/>
        </w:rPr>
        <w:t>BMC Bioinformatics</w:t>
      </w:r>
      <w:r w:rsidRPr="007E3493">
        <w:rPr>
          <w:szCs w:val="24"/>
        </w:rPr>
        <w:t xml:space="preserve"> 2008; </w:t>
      </w:r>
      <w:r w:rsidRPr="007E3493">
        <w:rPr>
          <w:b/>
          <w:szCs w:val="24"/>
        </w:rPr>
        <w:t>9</w:t>
      </w:r>
      <w:r w:rsidRPr="007E3493">
        <w:rPr>
          <w:szCs w:val="24"/>
        </w:rPr>
        <w:t>: 559 [PMID: 19114008 DOI: 10.1186/1471-2105-9-559]</w:t>
      </w:r>
    </w:p>
    <w:p w14:paraId="4DDA7ED5" w14:textId="77777777" w:rsidR="004F4E4B" w:rsidRPr="007E3493" w:rsidRDefault="004F4E4B" w:rsidP="004F4E4B">
      <w:pPr>
        <w:rPr>
          <w:szCs w:val="24"/>
        </w:rPr>
      </w:pPr>
      <w:proofErr w:type="gramStart"/>
      <w:r w:rsidRPr="007E3493">
        <w:rPr>
          <w:szCs w:val="24"/>
        </w:rPr>
        <w:t xml:space="preserve">21 </w:t>
      </w:r>
      <w:r w:rsidRPr="007E3493">
        <w:rPr>
          <w:b/>
          <w:szCs w:val="24"/>
        </w:rPr>
        <w:t>Yu G</w:t>
      </w:r>
      <w:r w:rsidRPr="007E3493">
        <w:rPr>
          <w:szCs w:val="24"/>
        </w:rPr>
        <w:t>, Wang LG, Han Y, He QY.</w:t>
      </w:r>
      <w:proofErr w:type="gramEnd"/>
      <w:r w:rsidRPr="007E3493">
        <w:rPr>
          <w:szCs w:val="24"/>
        </w:rPr>
        <w:t xml:space="preserve"> </w:t>
      </w:r>
      <w:proofErr w:type="spellStart"/>
      <w:proofErr w:type="gramStart"/>
      <w:r w:rsidRPr="007E3493">
        <w:rPr>
          <w:szCs w:val="24"/>
        </w:rPr>
        <w:t>clusterProfiler</w:t>
      </w:r>
      <w:proofErr w:type="spellEnd"/>
      <w:proofErr w:type="gramEnd"/>
      <w:r w:rsidRPr="007E3493">
        <w:rPr>
          <w:szCs w:val="24"/>
        </w:rPr>
        <w:t xml:space="preserve">: an R package for comparing biological themes among gene clusters. </w:t>
      </w:r>
      <w:r w:rsidRPr="007E3493">
        <w:rPr>
          <w:i/>
          <w:szCs w:val="24"/>
        </w:rPr>
        <w:t>OMICS</w:t>
      </w:r>
      <w:r w:rsidRPr="007E3493">
        <w:rPr>
          <w:szCs w:val="24"/>
        </w:rPr>
        <w:t xml:space="preserve"> 2012; </w:t>
      </w:r>
      <w:r w:rsidRPr="007E3493">
        <w:rPr>
          <w:b/>
          <w:szCs w:val="24"/>
        </w:rPr>
        <w:t>16</w:t>
      </w:r>
      <w:r w:rsidRPr="007E3493">
        <w:rPr>
          <w:szCs w:val="24"/>
        </w:rPr>
        <w:t>: 284-287 [PMID: 22455463 DOI: 10.1089/omi.2011.0118]</w:t>
      </w:r>
    </w:p>
    <w:p w14:paraId="52408FCA" w14:textId="77777777" w:rsidR="004F4E4B" w:rsidRPr="007E3493" w:rsidRDefault="004F4E4B" w:rsidP="004F4E4B">
      <w:pPr>
        <w:rPr>
          <w:szCs w:val="24"/>
        </w:rPr>
      </w:pPr>
      <w:r w:rsidRPr="007E3493">
        <w:rPr>
          <w:szCs w:val="24"/>
        </w:rPr>
        <w:t xml:space="preserve">22 </w:t>
      </w:r>
      <w:proofErr w:type="spellStart"/>
      <w:r w:rsidRPr="007E3493">
        <w:rPr>
          <w:b/>
          <w:szCs w:val="24"/>
        </w:rPr>
        <w:t>Maere</w:t>
      </w:r>
      <w:proofErr w:type="spellEnd"/>
      <w:r w:rsidRPr="007E3493">
        <w:rPr>
          <w:b/>
          <w:szCs w:val="24"/>
        </w:rPr>
        <w:t xml:space="preserve"> S</w:t>
      </w:r>
      <w:r w:rsidRPr="007E3493">
        <w:rPr>
          <w:szCs w:val="24"/>
        </w:rPr>
        <w:t xml:space="preserve">, Heymans K, Kuiper M. </w:t>
      </w:r>
      <w:proofErr w:type="spellStart"/>
      <w:r w:rsidRPr="007E3493">
        <w:rPr>
          <w:szCs w:val="24"/>
        </w:rPr>
        <w:t>BiNGO</w:t>
      </w:r>
      <w:proofErr w:type="spellEnd"/>
      <w:r w:rsidRPr="007E3493">
        <w:rPr>
          <w:szCs w:val="24"/>
        </w:rPr>
        <w:t xml:space="preserve">: a </w:t>
      </w:r>
      <w:proofErr w:type="spellStart"/>
      <w:r w:rsidRPr="007E3493">
        <w:rPr>
          <w:szCs w:val="24"/>
        </w:rPr>
        <w:t>Cytoscape</w:t>
      </w:r>
      <w:proofErr w:type="spellEnd"/>
      <w:r w:rsidRPr="007E3493">
        <w:rPr>
          <w:szCs w:val="24"/>
        </w:rPr>
        <w:t xml:space="preserve"> plugin to assess overrepresentation of gene ontology categories in biological networks. </w:t>
      </w:r>
      <w:r w:rsidRPr="007E3493">
        <w:rPr>
          <w:i/>
          <w:szCs w:val="24"/>
        </w:rPr>
        <w:t>Bioinformatics</w:t>
      </w:r>
      <w:r w:rsidRPr="007E3493">
        <w:rPr>
          <w:szCs w:val="24"/>
        </w:rPr>
        <w:t xml:space="preserve"> 2005; </w:t>
      </w:r>
      <w:r w:rsidRPr="007E3493">
        <w:rPr>
          <w:b/>
          <w:szCs w:val="24"/>
        </w:rPr>
        <w:t>21</w:t>
      </w:r>
      <w:r w:rsidRPr="007E3493">
        <w:rPr>
          <w:szCs w:val="24"/>
        </w:rPr>
        <w:t>: 3448-3449 [PMID: 15972284 DOI: 10.1093/bioinformatics/bti551]</w:t>
      </w:r>
    </w:p>
    <w:p w14:paraId="11D90D21" w14:textId="77777777" w:rsidR="004F4E4B" w:rsidRPr="007E3493" w:rsidRDefault="004F4E4B" w:rsidP="004F4E4B">
      <w:pPr>
        <w:rPr>
          <w:szCs w:val="24"/>
        </w:rPr>
      </w:pPr>
      <w:proofErr w:type="gramStart"/>
      <w:r w:rsidRPr="007E3493">
        <w:rPr>
          <w:szCs w:val="24"/>
        </w:rPr>
        <w:t xml:space="preserve">23 </w:t>
      </w:r>
      <w:proofErr w:type="spellStart"/>
      <w:r w:rsidRPr="007E3493">
        <w:rPr>
          <w:b/>
          <w:szCs w:val="24"/>
        </w:rPr>
        <w:t>Stahel</w:t>
      </w:r>
      <w:proofErr w:type="spellEnd"/>
      <w:r w:rsidRPr="007E3493">
        <w:rPr>
          <w:b/>
          <w:szCs w:val="24"/>
        </w:rPr>
        <w:t xml:space="preserve"> PF</w:t>
      </w:r>
      <w:r w:rsidRPr="007E3493">
        <w:rPr>
          <w:szCs w:val="24"/>
        </w:rPr>
        <w:t xml:space="preserve">, </w:t>
      </w:r>
      <w:proofErr w:type="spellStart"/>
      <w:r w:rsidRPr="007E3493">
        <w:rPr>
          <w:szCs w:val="24"/>
        </w:rPr>
        <w:t>VanderHeiden</w:t>
      </w:r>
      <w:proofErr w:type="spellEnd"/>
      <w:r w:rsidRPr="007E3493">
        <w:rPr>
          <w:szCs w:val="24"/>
        </w:rPr>
        <w:t xml:space="preserve"> T, Finn MA.</w:t>
      </w:r>
      <w:proofErr w:type="gramEnd"/>
      <w:r w:rsidRPr="007E3493">
        <w:rPr>
          <w:szCs w:val="24"/>
        </w:rPr>
        <w:t xml:space="preserve"> Management strategies for acute spinal cord injury: current options and future perspectives. </w:t>
      </w:r>
      <w:proofErr w:type="spellStart"/>
      <w:r w:rsidRPr="007E3493">
        <w:rPr>
          <w:i/>
          <w:szCs w:val="24"/>
        </w:rPr>
        <w:t>Curr</w:t>
      </w:r>
      <w:proofErr w:type="spellEnd"/>
      <w:r w:rsidRPr="007E3493">
        <w:rPr>
          <w:i/>
          <w:szCs w:val="24"/>
        </w:rPr>
        <w:t xml:space="preserve"> </w:t>
      </w:r>
      <w:proofErr w:type="spellStart"/>
      <w:r w:rsidRPr="007E3493">
        <w:rPr>
          <w:i/>
          <w:szCs w:val="24"/>
        </w:rPr>
        <w:t>Opin</w:t>
      </w:r>
      <w:proofErr w:type="spellEnd"/>
      <w:r w:rsidRPr="007E3493">
        <w:rPr>
          <w:i/>
          <w:szCs w:val="24"/>
        </w:rPr>
        <w:t xml:space="preserve"> </w:t>
      </w:r>
      <w:proofErr w:type="spellStart"/>
      <w:r w:rsidRPr="007E3493">
        <w:rPr>
          <w:i/>
          <w:szCs w:val="24"/>
        </w:rPr>
        <w:t>Crit</w:t>
      </w:r>
      <w:proofErr w:type="spellEnd"/>
      <w:r w:rsidRPr="007E3493">
        <w:rPr>
          <w:i/>
          <w:szCs w:val="24"/>
        </w:rPr>
        <w:t xml:space="preserve"> Care</w:t>
      </w:r>
      <w:r w:rsidRPr="007E3493">
        <w:rPr>
          <w:szCs w:val="24"/>
        </w:rPr>
        <w:t xml:space="preserve"> 2012; </w:t>
      </w:r>
      <w:r w:rsidRPr="007E3493">
        <w:rPr>
          <w:b/>
          <w:szCs w:val="24"/>
        </w:rPr>
        <w:t>18</w:t>
      </w:r>
      <w:r w:rsidRPr="007E3493">
        <w:rPr>
          <w:szCs w:val="24"/>
        </w:rPr>
        <w:t>: 651-660 [PMID: 23104069 DOI: 10.1097/MCC.0b013e32835a0e54]</w:t>
      </w:r>
    </w:p>
    <w:p w14:paraId="4ED96F2C" w14:textId="77777777" w:rsidR="004F4E4B" w:rsidRPr="007E3493" w:rsidRDefault="004F4E4B" w:rsidP="004F4E4B">
      <w:pPr>
        <w:rPr>
          <w:szCs w:val="24"/>
        </w:rPr>
      </w:pPr>
      <w:r w:rsidRPr="007E3493">
        <w:rPr>
          <w:szCs w:val="24"/>
        </w:rPr>
        <w:t xml:space="preserve">24 </w:t>
      </w:r>
      <w:r w:rsidRPr="007E3493">
        <w:rPr>
          <w:b/>
          <w:szCs w:val="24"/>
        </w:rPr>
        <w:t>Hess MJ</w:t>
      </w:r>
      <w:r w:rsidRPr="007E3493">
        <w:rPr>
          <w:szCs w:val="24"/>
        </w:rPr>
        <w:t xml:space="preserve">, Hough S. Impact of spinal cord injury on sexuality: broad-based clinical practice intervention and practical application. </w:t>
      </w:r>
      <w:r w:rsidRPr="007E3493">
        <w:rPr>
          <w:i/>
          <w:szCs w:val="24"/>
        </w:rPr>
        <w:t>J Spinal Cord Med</w:t>
      </w:r>
      <w:r w:rsidRPr="007E3493">
        <w:rPr>
          <w:szCs w:val="24"/>
        </w:rPr>
        <w:t xml:space="preserve"> 2012; </w:t>
      </w:r>
      <w:r w:rsidRPr="007E3493">
        <w:rPr>
          <w:b/>
          <w:szCs w:val="24"/>
        </w:rPr>
        <w:t>35</w:t>
      </w:r>
      <w:r w:rsidRPr="007E3493">
        <w:rPr>
          <w:szCs w:val="24"/>
        </w:rPr>
        <w:t>: 211-218 [PMID: 22925747 DOI: 10.1179/2045772312Y.0000000025]</w:t>
      </w:r>
    </w:p>
    <w:p w14:paraId="068AD011" w14:textId="77777777" w:rsidR="004F4E4B" w:rsidRPr="007E3493" w:rsidRDefault="004F4E4B" w:rsidP="004F4E4B">
      <w:pPr>
        <w:rPr>
          <w:szCs w:val="24"/>
        </w:rPr>
      </w:pPr>
      <w:r w:rsidRPr="007E3493">
        <w:rPr>
          <w:szCs w:val="24"/>
        </w:rPr>
        <w:t xml:space="preserve">25 </w:t>
      </w:r>
      <w:proofErr w:type="spellStart"/>
      <w:r w:rsidRPr="007E3493">
        <w:rPr>
          <w:b/>
          <w:szCs w:val="24"/>
        </w:rPr>
        <w:t>Veeravalli</w:t>
      </w:r>
      <w:proofErr w:type="spellEnd"/>
      <w:r w:rsidRPr="007E3493">
        <w:rPr>
          <w:b/>
          <w:szCs w:val="24"/>
        </w:rPr>
        <w:t xml:space="preserve"> KK</w:t>
      </w:r>
      <w:r w:rsidRPr="007E3493">
        <w:rPr>
          <w:szCs w:val="24"/>
        </w:rPr>
        <w:t xml:space="preserve">, </w:t>
      </w:r>
      <w:proofErr w:type="spellStart"/>
      <w:r w:rsidRPr="007E3493">
        <w:rPr>
          <w:szCs w:val="24"/>
        </w:rPr>
        <w:t>Dasari</w:t>
      </w:r>
      <w:proofErr w:type="spellEnd"/>
      <w:r w:rsidRPr="007E3493">
        <w:rPr>
          <w:szCs w:val="24"/>
        </w:rPr>
        <w:t xml:space="preserve"> VR, Rao JS. </w:t>
      </w:r>
      <w:proofErr w:type="gramStart"/>
      <w:r w:rsidRPr="007E3493">
        <w:rPr>
          <w:szCs w:val="24"/>
        </w:rPr>
        <w:t>Regulation of proteases after spinal cord injury.</w:t>
      </w:r>
      <w:proofErr w:type="gramEnd"/>
      <w:r w:rsidRPr="007E3493">
        <w:rPr>
          <w:szCs w:val="24"/>
        </w:rPr>
        <w:t xml:space="preserve"> </w:t>
      </w:r>
      <w:r w:rsidRPr="007E3493">
        <w:rPr>
          <w:i/>
          <w:szCs w:val="24"/>
        </w:rPr>
        <w:t xml:space="preserve">J </w:t>
      </w:r>
      <w:proofErr w:type="spellStart"/>
      <w:r w:rsidRPr="007E3493">
        <w:rPr>
          <w:i/>
          <w:szCs w:val="24"/>
        </w:rPr>
        <w:t>Neurotrauma</w:t>
      </w:r>
      <w:proofErr w:type="spellEnd"/>
      <w:r w:rsidRPr="007E3493">
        <w:rPr>
          <w:szCs w:val="24"/>
        </w:rPr>
        <w:t xml:space="preserve"> 2012; </w:t>
      </w:r>
      <w:r w:rsidRPr="007E3493">
        <w:rPr>
          <w:b/>
          <w:szCs w:val="24"/>
        </w:rPr>
        <w:t>29</w:t>
      </w:r>
      <w:r w:rsidRPr="007E3493">
        <w:rPr>
          <w:szCs w:val="24"/>
        </w:rPr>
        <w:t>: 2251-2262 [PMID: 22709139 DOI: 10.1089/neu.2012.2460]</w:t>
      </w:r>
    </w:p>
    <w:p w14:paraId="165CD0EE" w14:textId="77777777" w:rsidR="004F4E4B" w:rsidRPr="007E3493" w:rsidRDefault="004F4E4B" w:rsidP="004F4E4B">
      <w:pPr>
        <w:rPr>
          <w:szCs w:val="24"/>
        </w:rPr>
      </w:pPr>
      <w:r w:rsidRPr="007E3493">
        <w:rPr>
          <w:szCs w:val="24"/>
        </w:rPr>
        <w:t xml:space="preserve">26 </w:t>
      </w:r>
      <w:r w:rsidRPr="007E3493">
        <w:rPr>
          <w:b/>
          <w:szCs w:val="24"/>
        </w:rPr>
        <w:t>Okada S</w:t>
      </w:r>
      <w:r w:rsidRPr="007E3493">
        <w:rPr>
          <w:szCs w:val="24"/>
        </w:rPr>
        <w:t xml:space="preserve">, Hara M, </w:t>
      </w:r>
      <w:proofErr w:type="spellStart"/>
      <w:r w:rsidRPr="007E3493">
        <w:rPr>
          <w:szCs w:val="24"/>
        </w:rPr>
        <w:t>Kobayakawa</w:t>
      </w:r>
      <w:proofErr w:type="spellEnd"/>
      <w:r w:rsidRPr="007E3493">
        <w:rPr>
          <w:szCs w:val="24"/>
        </w:rPr>
        <w:t xml:space="preserve"> K, Matsumoto Y, Nakashima Y. Astrocyte reactivity and </w:t>
      </w:r>
      <w:proofErr w:type="spellStart"/>
      <w:r w:rsidRPr="007E3493">
        <w:rPr>
          <w:szCs w:val="24"/>
        </w:rPr>
        <w:t>astrogliosis</w:t>
      </w:r>
      <w:proofErr w:type="spellEnd"/>
      <w:r w:rsidRPr="007E3493">
        <w:rPr>
          <w:szCs w:val="24"/>
        </w:rPr>
        <w:t xml:space="preserve"> after spinal cord injury. </w:t>
      </w:r>
      <w:proofErr w:type="spellStart"/>
      <w:r w:rsidRPr="007E3493">
        <w:rPr>
          <w:i/>
          <w:szCs w:val="24"/>
        </w:rPr>
        <w:t>Neurosci</w:t>
      </w:r>
      <w:proofErr w:type="spellEnd"/>
      <w:r w:rsidRPr="007E3493">
        <w:rPr>
          <w:i/>
          <w:szCs w:val="24"/>
        </w:rPr>
        <w:t xml:space="preserve"> Res</w:t>
      </w:r>
      <w:r w:rsidRPr="007E3493">
        <w:rPr>
          <w:szCs w:val="24"/>
        </w:rPr>
        <w:t xml:space="preserve"> 2018; </w:t>
      </w:r>
      <w:r w:rsidRPr="007E3493">
        <w:rPr>
          <w:b/>
          <w:szCs w:val="24"/>
        </w:rPr>
        <w:t>126</w:t>
      </w:r>
      <w:r w:rsidRPr="007E3493">
        <w:rPr>
          <w:szCs w:val="24"/>
        </w:rPr>
        <w:t>: 39-43 [PMID: 29054466 DOI: 10.1016/j.neures.2017.10.004]</w:t>
      </w:r>
    </w:p>
    <w:p w14:paraId="01C7E925" w14:textId="77777777" w:rsidR="004F4E4B" w:rsidRPr="007E3493" w:rsidRDefault="004F4E4B" w:rsidP="004F4E4B">
      <w:pPr>
        <w:rPr>
          <w:szCs w:val="24"/>
        </w:rPr>
      </w:pPr>
      <w:r w:rsidRPr="007E3493">
        <w:rPr>
          <w:szCs w:val="24"/>
        </w:rPr>
        <w:t xml:space="preserve">27 </w:t>
      </w:r>
      <w:r w:rsidRPr="007E3493">
        <w:rPr>
          <w:b/>
          <w:szCs w:val="24"/>
        </w:rPr>
        <w:t>Qu WS</w:t>
      </w:r>
      <w:r w:rsidRPr="007E3493">
        <w:rPr>
          <w:szCs w:val="24"/>
        </w:rPr>
        <w:t xml:space="preserve">, Tian DS, </w:t>
      </w:r>
      <w:proofErr w:type="spellStart"/>
      <w:r w:rsidRPr="007E3493">
        <w:rPr>
          <w:szCs w:val="24"/>
        </w:rPr>
        <w:t>Guo</w:t>
      </w:r>
      <w:proofErr w:type="spellEnd"/>
      <w:r w:rsidRPr="007E3493">
        <w:rPr>
          <w:szCs w:val="24"/>
        </w:rPr>
        <w:t xml:space="preserve"> ZB, Fang J, Zhang Q, Yu ZY, </w:t>
      </w:r>
      <w:proofErr w:type="spellStart"/>
      <w:r w:rsidRPr="007E3493">
        <w:rPr>
          <w:szCs w:val="24"/>
        </w:rPr>
        <w:t>Xie</w:t>
      </w:r>
      <w:proofErr w:type="spellEnd"/>
      <w:r w:rsidRPr="007E3493">
        <w:rPr>
          <w:szCs w:val="24"/>
        </w:rPr>
        <w:t xml:space="preserve"> MJ, Zhang HQ, </w:t>
      </w:r>
      <w:proofErr w:type="spellStart"/>
      <w:r w:rsidRPr="007E3493">
        <w:rPr>
          <w:szCs w:val="24"/>
        </w:rPr>
        <w:t>Lü</w:t>
      </w:r>
      <w:proofErr w:type="spellEnd"/>
      <w:r w:rsidRPr="007E3493">
        <w:rPr>
          <w:szCs w:val="24"/>
        </w:rPr>
        <w:t xml:space="preserve"> JG, Wang W. Inhibition of EGFR/MAPK signaling reduces microglial inflammatory response and the associated secondary damage in rats after spinal cord injury. </w:t>
      </w:r>
      <w:r w:rsidRPr="007E3493">
        <w:rPr>
          <w:i/>
          <w:szCs w:val="24"/>
        </w:rPr>
        <w:t xml:space="preserve">J </w:t>
      </w:r>
      <w:proofErr w:type="spellStart"/>
      <w:r w:rsidRPr="007E3493">
        <w:rPr>
          <w:i/>
          <w:szCs w:val="24"/>
        </w:rPr>
        <w:t>Neuroinflammation</w:t>
      </w:r>
      <w:proofErr w:type="spellEnd"/>
      <w:r w:rsidRPr="007E3493">
        <w:rPr>
          <w:szCs w:val="24"/>
        </w:rPr>
        <w:t xml:space="preserve"> 2012; </w:t>
      </w:r>
      <w:r w:rsidRPr="007E3493">
        <w:rPr>
          <w:b/>
          <w:szCs w:val="24"/>
        </w:rPr>
        <w:t>9</w:t>
      </w:r>
      <w:r w:rsidRPr="007E3493">
        <w:rPr>
          <w:szCs w:val="24"/>
        </w:rPr>
        <w:t>: 178 [PMID: 22824323 DOI: 10.1186/1742-2094-9-178]</w:t>
      </w:r>
    </w:p>
    <w:p w14:paraId="6D47EA22" w14:textId="77777777" w:rsidR="004F4E4B" w:rsidRPr="007E3493" w:rsidRDefault="004F4E4B" w:rsidP="004F4E4B">
      <w:pPr>
        <w:rPr>
          <w:szCs w:val="24"/>
        </w:rPr>
      </w:pPr>
      <w:r w:rsidRPr="007E3493">
        <w:rPr>
          <w:szCs w:val="24"/>
        </w:rPr>
        <w:t xml:space="preserve">28 </w:t>
      </w:r>
      <w:r w:rsidRPr="007E3493">
        <w:rPr>
          <w:b/>
          <w:szCs w:val="24"/>
        </w:rPr>
        <w:t>Chen J</w:t>
      </w:r>
      <w:r w:rsidRPr="007E3493">
        <w:rPr>
          <w:szCs w:val="24"/>
        </w:rPr>
        <w:t xml:space="preserve">, Wang Z, Zheng Z, Chen Y, </w:t>
      </w:r>
      <w:proofErr w:type="spellStart"/>
      <w:r w:rsidRPr="007E3493">
        <w:rPr>
          <w:szCs w:val="24"/>
        </w:rPr>
        <w:t>Khor</w:t>
      </w:r>
      <w:proofErr w:type="spellEnd"/>
      <w:r w:rsidRPr="007E3493">
        <w:rPr>
          <w:szCs w:val="24"/>
        </w:rPr>
        <w:t xml:space="preserve"> S, Shi K, He Z, Wang Q, Zhao Y, Zhang H, Li X, Li J, Yin J, Wang X, Xiao J. Neuron and microglia/macrophage-derived FGF10 activate neuronal FGFR2/PI3K/</w:t>
      </w:r>
      <w:proofErr w:type="spellStart"/>
      <w:r w:rsidRPr="007E3493">
        <w:rPr>
          <w:szCs w:val="24"/>
        </w:rPr>
        <w:t>Akt</w:t>
      </w:r>
      <w:proofErr w:type="spellEnd"/>
      <w:r w:rsidRPr="007E3493">
        <w:rPr>
          <w:szCs w:val="24"/>
        </w:rPr>
        <w:t xml:space="preserve"> signaling and inhibit microglia/macrophages TLR4/NF-</w:t>
      </w:r>
      <w:proofErr w:type="spellStart"/>
      <w:r w:rsidRPr="007E3493">
        <w:rPr>
          <w:szCs w:val="24"/>
        </w:rPr>
        <w:t>κB</w:t>
      </w:r>
      <w:proofErr w:type="spellEnd"/>
      <w:r w:rsidRPr="007E3493">
        <w:rPr>
          <w:szCs w:val="24"/>
        </w:rPr>
        <w:t xml:space="preserve">-dependent </w:t>
      </w:r>
      <w:proofErr w:type="spellStart"/>
      <w:r w:rsidRPr="007E3493">
        <w:rPr>
          <w:szCs w:val="24"/>
        </w:rPr>
        <w:t>neuroinflammation</w:t>
      </w:r>
      <w:proofErr w:type="spellEnd"/>
      <w:r w:rsidRPr="007E3493">
        <w:rPr>
          <w:szCs w:val="24"/>
        </w:rPr>
        <w:t xml:space="preserve"> to improve functional recovery after spinal cord injury. </w:t>
      </w:r>
      <w:r w:rsidRPr="007E3493">
        <w:rPr>
          <w:i/>
          <w:szCs w:val="24"/>
        </w:rPr>
        <w:t>Cell Death Dis</w:t>
      </w:r>
      <w:r w:rsidRPr="007E3493">
        <w:rPr>
          <w:szCs w:val="24"/>
        </w:rPr>
        <w:t xml:space="preserve"> 2017; </w:t>
      </w:r>
      <w:r w:rsidRPr="007E3493">
        <w:rPr>
          <w:b/>
          <w:szCs w:val="24"/>
        </w:rPr>
        <w:t>8</w:t>
      </w:r>
      <w:r w:rsidRPr="007E3493">
        <w:rPr>
          <w:szCs w:val="24"/>
        </w:rPr>
        <w:t>: e3090 [PMID: 28981091 DOI: 10.1038/cddis.2017.490]</w:t>
      </w:r>
    </w:p>
    <w:p w14:paraId="7AEE154F" w14:textId="77777777" w:rsidR="004F4E4B" w:rsidRPr="007E3493" w:rsidRDefault="004F4E4B" w:rsidP="004F4E4B">
      <w:pPr>
        <w:rPr>
          <w:szCs w:val="24"/>
        </w:rPr>
      </w:pPr>
      <w:r w:rsidRPr="007E3493">
        <w:rPr>
          <w:szCs w:val="24"/>
        </w:rPr>
        <w:t xml:space="preserve">29 </w:t>
      </w:r>
      <w:r w:rsidRPr="007E3493">
        <w:rPr>
          <w:b/>
          <w:szCs w:val="24"/>
        </w:rPr>
        <w:t>Chen CH</w:t>
      </w:r>
      <w:r w:rsidRPr="007E3493">
        <w:rPr>
          <w:szCs w:val="24"/>
        </w:rPr>
        <w:t xml:space="preserve">, Sung CS, Huang SY, Feng CW, Hung HC, Yang SN, Chen NF, Tai MH, Wen ZH, Chen WF. </w:t>
      </w:r>
      <w:proofErr w:type="gramStart"/>
      <w:r w:rsidRPr="007E3493">
        <w:rPr>
          <w:szCs w:val="24"/>
        </w:rPr>
        <w:t>The role of the PI3K/</w:t>
      </w:r>
      <w:proofErr w:type="spellStart"/>
      <w:r w:rsidRPr="007E3493">
        <w:rPr>
          <w:szCs w:val="24"/>
        </w:rPr>
        <w:t>Akt</w:t>
      </w:r>
      <w:proofErr w:type="spellEnd"/>
      <w:r w:rsidRPr="007E3493">
        <w:rPr>
          <w:szCs w:val="24"/>
        </w:rPr>
        <w:t>/</w:t>
      </w:r>
      <w:proofErr w:type="spellStart"/>
      <w:r w:rsidRPr="007E3493">
        <w:rPr>
          <w:szCs w:val="24"/>
        </w:rPr>
        <w:t>mTOR</w:t>
      </w:r>
      <w:proofErr w:type="spellEnd"/>
      <w:r w:rsidRPr="007E3493">
        <w:rPr>
          <w:szCs w:val="24"/>
        </w:rPr>
        <w:t xml:space="preserve"> pathway in glial scar formation following spinal cord injury.</w:t>
      </w:r>
      <w:proofErr w:type="gramEnd"/>
      <w:r w:rsidRPr="007E3493">
        <w:rPr>
          <w:szCs w:val="24"/>
        </w:rPr>
        <w:t xml:space="preserve"> </w:t>
      </w:r>
      <w:proofErr w:type="spellStart"/>
      <w:r w:rsidRPr="007E3493">
        <w:rPr>
          <w:i/>
          <w:szCs w:val="24"/>
        </w:rPr>
        <w:t>Exp</w:t>
      </w:r>
      <w:proofErr w:type="spellEnd"/>
      <w:r w:rsidRPr="007E3493">
        <w:rPr>
          <w:i/>
          <w:szCs w:val="24"/>
        </w:rPr>
        <w:t xml:space="preserve"> </w:t>
      </w:r>
      <w:proofErr w:type="spellStart"/>
      <w:r w:rsidRPr="007E3493">
        <w:rPr>
          <w:i/>
          <w:szCs w:val="24"/>
        </w:rPr>
        <w:t>Neurol</w:t>
      </w:r>
      <w:proofErr w:type="spellEnd"/>
      <w:r w:rsidRPr="007E3493">
        <w:rPr>
          <w:szCs w:val="24"/>
        </w:rPr>
        <w:t xml:space="preserve"> 2016; </w:t>
      </w:r>
      <w:r w:rsidRPr="007E3493">
        <w:rPr>
          <w:b/>
          <w:szCs w:val="24"/>
        </w:rPr>
        <w:t>278</w:t>
      </w:r>
      <w:r w:rsidRPr="007E3493">
        <w:rPr>
          <w:szCs w:val="24"/>
        </w:rPr>
        <w:t>: 27-41 [PMID: 26828688 DOI: 10.1016/j.expneurol.2016.01.023]</w:t>
      </w:r>
    </w:p>
    <w:p w14:paraId="1AB46B51" w14:textId="77777777" w:rsidR="004F4E4B" w:rsidRPr="007E3493" w:rsidRDefault="004F4E4B" w:rsidP="004F4E4B">
      <w:pPr>
        <w:rPr>
          <w:szCs w:val="24"/>
        </w:rPr>
      </w:pPr>
      <w:r w:rsidRPr="007E3493">
        <w:rPr>
          <w:szCs w:val="24"/>
        </w:rPr>
        <w:t xml:space="preserve">30 </w:t>
      </w:r>
      <w:r w:rsidRPr="007E3493">
        <w:rPr>
          <w:b/>
          <w:szCs w:val="24"/>
        </w:rPr>
        <w:t>Liu T</w:t>
      </w:r>
      <w:r w:rsidRPr="007E3493">
        <w:rPr>
          <w:szCs w:val="24"/>
        </w:rPr>
        <w:t xml:space="preserve">, Cao FJ, Xu DD, Xu YQ, Feng SQ. Upregulated </w:t>
      </w:r>
      <w:proofErr w:type="spellStart"/>
      <w:r w:rsidRPr="007E3493">
        <w:rPr>
          <w:szCs w:val="24"/>
        </w:rPr>
        <w:t>Ras</w:t>
      </w:r>
      <w:proofErr w:type="spellEnd"/>
      <w:r w:rsidRPr="007E3493">
        <w:rPr>
          <w:szCs w:val="24"/>
        </w:rPr>
        <w:t>/</w:t>
      </w:r>
      <w:proofErr w:type="spellStart"/>
      <w:r w:rsidRPr="007E3493">
        <w:rPr>
          <w:szCs w:val="24"/>
        </w:rPr>
        <w:t>Raf</w:t>
      </w:r>
      <w:proofErr w:type="spellEnd"/>
      <w:r w:rsidRPr="007E3493">
        <w:rPr>
          <w:szCs w:val="24"/>
        </w:rPr>
        <w:t xml:space="preserve">/ERK1/2 signaling pathway: a new hope in the repair of spinal cord injury. </w:t>
      </w:r>
      <w:r w:rsidRPr="007E3493">
        <w:rPr>
          <w:i/>
          <w:szCs w:val="24"/>
        </w:rPr>
        <w:t>Neural Regen Res</w:t>
      </w:r>
      <w:r w:rsidRPr="007E3493">
        <w:rPr>
          <w:szCs w:val="24"/>
        </w:rPr>
        <w:t xml:space="preserve"> 2015; </w:t>
      </w:r>
      <w:r w:rsidRPr="007E3493">
        <w:rPr>
          <w:b/>
          <w:szCs w:val="24"/>
        </w:rPr>
        <w:t>10</w:t>
      </w:r>
      <w:r w:rsidRPr="007E3493">
        <w:rPr>
          <w:szCs w:val="24"/>
        </w:rPr>
        <w:t>: 792-796 [PMID: 26109956 DOI: 10.4103/1673-5374.156984]</w:t>
      </w:r>
    </w:p>
    <w:p w14:paraId="1685C065" w14:textId="77777777" w:rsidR="004F4E4B" w:rsidRPr="007E3493" w:rsidRDefault="004F4E4B" w:rsidP="004F4E4B">
      <w:pPr>
        <w:rPr>
          <w:szCs w:val="24"/>
        </w:rPr>
      </w:pPr>
      <w:r w:rsidRPr="007E3493">
        <w:rPr>
          <w:szCs w:val="24"/>
        </w:rPr>
        <w:t xml:space="preserve">31 </w:t>
      </w:r>
      <w:r w:rsidRPr="007E3493">
        <w:rPr>
          <w:b/>
          <w:szCs w:val="24"/>
        </w:rPr>
        <w:t>Zhou K</w:t>
      </w:r>
      <w:r w:rsidRPr="007E3493">
        <w:rPr>
          <w:szCs w:val="24"/>
        </w:rPr>
        <w:t xml:space="preserve">, </w:t>
      </w:r>
      <w:proofErr w:type="spellStart"/>
      <w:r w:rsidRPr="007E3493">
        <w:rPr>
          <w:szCs w:val="24"/>
        </w:rPr>
        <w:t>Sansur</w:t>
      </w:r>
      <w:proofErr w:type="spellEnd"/>
      <w:r w:rsidRPr="007E3493">
        <w:rPr>
          <w:szCs w:val="24"/>
        </w:rPr>
        <w:t xml:space="preserve"> CA, Xu H, </w:t>
      </w:r>
      <w:proofErr w:type="spellStart"/>
      <w:r w:rsidRPr="007E3493">
        <w:rPr>
          <w:szCs w:val="24"/>
        </w:rPr>
        <w:t>Jia</w:t>
      </w:r>
      <w:proofErr w:type="spellEnd"/>
      <w:r w:rsidRPr="007E3493">
        <w:rPr>
          <w:szCs w:val="24"/>
        </w:rPr>
        <w:t xml:space="preserve"> X. </w:t>
      </w:r>
      <w:proofErr w:type="gramStart"/>
      <w:r w:rsidRPr="007E3493">
        <w:rPr>
          <w:szCs w:val="24"/>
        </w:rPr>
        <w:t>The Temporal Pattern, Flux, and Function of Autophagy in Spinal Cord Injury.</w:t>
      </w:r>
      <w:proofErr w:type="gramEnd"/>
      <w:r w:rsidRPr="007E3493">
        <w:rPr>
          <w:szCs w:val="24"/>
        </w:rPr>
        <w:t xml:space="preserve"> </w:t>
      </w:r>
      <w:proofErr w:type="spellStart"/>
      <w:r w:rsidRPr="007E3493">
        <w:rPr>
          <w:i/>
          <w:szCs w:val="24"/>
        </w:rPr>
        <w:t>Int</w:t>
      </w:r>
      <w:proofErr w:type="spellEnd"/>
      <w:r w:rsidRPr="007E3493">
        <w:rPr>
          <w:i/>
          <w:szCs w:val="24"/>
        </w:rPr>
        <w:t xml:space="preserve"> J </w:t>
      </w:r>
      <w:proofErr w:type="spellStart"/>
      <w:r w:rsidRPr="007E3493">
        <w:rPr>
          <w:i/>
          <w:szCs w:val="24"/>
        </w:rPr>
        <w:t>Mol</w:t>
      </w:r>
      <w:proofErr w:type="spellEnd"/>
      <w:r w:rsidRPr="007E3493">
        <w:rPr>
          <w:i/>
          <w:szCs w:val="24"/>
        </w:rPr>
        <w:t xml:space="preserve"> </w:t>
      </w:r>
      <w:proofErr w:type="spellStart"/>
      <w:r w:rsidRPr="007E3493">
        <w:rPr>
          <w:i/>
          <w:szCs w:val="24"/>
        </w:rPr>
        <w:t>Sci</w:t>
      </w:r>
      <w:proofErr w:type="spellEnd"/>
      <w:r w:rsidRPr="007E3493">
        <w:rPr>
          <w:szCs w:val="24"/>
        </w:rPr>
        <w:t xml:space="preserve"> 2017; </w:t>
      </w:r>
      <w:r w:rsidRPr="007E3493">
        <w:rPr>
          <w:b/>
          <w:szCs w:val="24"/>
        </w:rPr>
        <w:t>18</w:t>
      </w:r>
      <w:r w:rsidRPr="007E3493">
        <w:rPr>
          <w:szCs w:val="24"/>
        </w:rPr>
        <w:t xml:space="preserve"> [PMID: 28230791 DOI: 10.3390/ijms18020466]</w:t>
      </w:r>
    </w:p>
    <w:p w14:paraId="24329E7C" w14:textId="77777777" w:rsidR="004F4E4B" w:rsidRPr="007E3493" w:rsidRDefault="004F4E4B" w:rsidP="004F4E4B">
      <w:pPr>
        <w:rPr>
          <w:szCs w:val="24"/>
        </w:rPr>
      </w:pPr>
      <w:r w:rsidRPr="007E3493">
        <w:rPr>
          <w:szCs w:val="24"/>
        </w:rPr>
        <w:t xml:space="preserve">32 </w:t>
      </w:r>
      <w:proofErr w:type="spellStart"/>
      <w:r w:rsidRPr="007E3493">
        <w:rPr>
          <w:b/>
          <w:szCs w:val="24"/>
        </w:rPr>
        <w:t>Baroti</w:t>
      </w:r>
      <w:proofErr w:type="spellEnd"/>
      <w:r w:rsidRPr="007E3493">
        <w:rPr>
          <w:b/>
          <w:szCs w:val="24"/>
        </w:rPr>
        <w:t xml:space="preserve"> T</w:t>
      </w:r>
      <w:r w:rsidRPr="007E3493">
        <w:rPr>
          <w:szCs w:val="24"/>
        </w:rPr>
        <w:t xml:space="preserve">, Schillinger A, Wegner M, </w:t>
      </w:r>
      <w:proofErr w:type="spellStart"/>
      <w:r w:rsidRPr="007E3493">
        <w:rPr>
          <w:szCs w:val="24"/>
        </w:rPr>
        <w:t>Stolt</w:t>
      </w:r>
      <w:proofErr w:type="spellEnd"/>
      <w:r w:rsidRPr="007E3493">
        <w:rPr>
          <w:szCs w:val="24"/>
        </w:rPr>
        <w:t xml:space="preserve"> CC. Sox13 functionally complements the related Sox5 and Sox6 as important developmental modulators in mouse spinal cord oligodendrocytes. </w:t>
      </w:r>
      <w:r w:rsidRPr="007E3493">
        <w:rPr>
          <w:i/>
          <w:szCs w:val="24"/>
        </w:rPr>
        <w:t xml:space="preserve">J </w:t>
      </w:r>
      <w:proofErr w:type="spellStart"/>
      <w:r w:rsidRPr="007E3493">
        <w:rPr>
          <w:i/>
          <w:szCs w:val="24"/>
        </w:rPr>
        <w:t>Neurochem</w:t>
      </w:r>
      <w:proofErr w:type="spellEnd"/>
      <w:r w:rsidRPr="007E3493">
        <w:rPr>
          <w:szCs w:val="24"/>
        </w:rPr>
        <w:t xml:space="preserve"> 2016; </w:t>
      </w:r>
      <w:r w:rsidRPr="007E3493">
        <w:rPr>
          <w:b/>
          <w:szCs w:val="24"/>
        </w:rPr>
        <w:t>136</w:t>
      </w:r>
      <w:r w:rsidRPr="007E3493">
        <w:rPr>
          <w:szCs w:val="24"/>
        </w:rPr>
        <w:t>: 316-328 [PMID: 26525805 DOI: 10.1111/jnc.13414]</w:t>
      </w:r>
    </w:p>
    <w:p w14:paraId="44F6D2F0" w14:textId="77777777" w:rsidR="004F4E4B" w:rsidRPr="007E3493" w:rsidRDefault="004F4E4B" w:rsidP="004F4E4B">
      <w:pPr>
        <w:rPr>
          <w:szCs w:val="24"/>
        </w:rPr>
      </w:pPr>
      <w:r w:rsidRPr="007E3493">
        <w:rPr>
          <w:szCs w:val="24"/>
        </w:rPr>
        <w:t xml:space="preserve">33 </w:t>
      </w:r>
      <w:r w:rsidRPr="007E3493">
        <w:rPr>
          <w:b/>
          <w:szCs w:val="24"/>
        </w:rPr>
        <w:t>Paul V</w:t>
      </w:r>
      <w:r w:rsidRPr="007E3493">
        <w:rPr>
          <w:szCs w:val="24"/>
        </w:rPr>
        <w:t xml:space="preserve">, </w:t>
      </w:r>
      <w:proofErr w:type="spellStart"/>
      <w:r w:rsidRPr="007E3493">
        <w:rPr>
          <w:szCs w:val="24"/>
        </w:rPr>
        <w:t>Tonchev</w:t>
      </w:r>
      <w:proofErr w:type="spellEnd"/>
      <w:r w:rsidRPr="007E3493">
        <w:rPr>
          <w:szCs w:val="24"/>
        </w:rPr>
        <w:t xml:space="preserve"> AB, </w:t>
      </w:r>
      <w:proofErr w:type="spellStart"/>
      <w:r w:rsidRPr="007E3493">
        <w:rPr>
          <w:szCs w:val="24"/>
        </w:rPr>
        <w:t>Henningfeld</w:t>
      </w:r>
      <w:proofErr w:type="spellEnd"/>
      <w:r w:rsidRPr="007E3493">
        <w:rPr>
          <w:szCs w:val="24"/>
        </w:rPr>
        <w:t xml:space="preserve"> KA, </w:t>
      </w:r>
      <w:proofErr w:type="spellStart"/>
      <w:r w:rsidRPr="007E3493">
        <w:rPr>
          <w:szCs w:val="24"/>
        </w:rPr>
        <w:t>Pavlakis</w:t>
      </w:r>
      <w:proofErr w:type="spellEnd"/>
      <w:r w:rsidRPr="007E3493">
        <w:rPr>
          <w:szCs w:val="24"/>
        </w:rPr>
        <w:t xml:space="preserve"> E, Rust B, </w:t>
      </w:r>
      <w:proofErr w:type="spellStart"/>
      <w:r w:rsidRPr="007E3493">
        <w:rPr>
          <w:szCs w:val="24"/>
        </w:rPr>
        <w:t>Pieler</w:t>
      </w:r>
      <w:proofErr w:type="spellEnd"/>
      <w:r w:rsidRPr="007E3493">
        <w:rPr>
          <w:szCs w:val="24"/>
        </w:rPr>
        <w:t xml:space="preserve"> T, </w:t>
      </w:r>
      <w:proofErr w:type="spellStart"/>
      <w:r w:rsidRPr="007E3493">
        <w:rPr>
          <w:szCs w:val="24"/>
        </w:rPr>
        <w:t>Stoykova</w:t>
      </w:r>
      <w:proofErr w:type="spellEnd"/>
      <w:r w:rsidRPr="007E3493">
        <w:rPr>
          <w:szCs w:val="24"/>
        </w:rPr>
        <w:t xml:space="preserve"> A. Scratch2 modulates neurogenesis and cell migration through antagonism of </w:t>
      </w:r>
      <w:proofErr w:type="spellStart"/>
      <w:r w:rsidRPr="007E3493">
        <w:rPr>
          <w:szCs w:val="24"/>
        </w:rPr>
        <w:t>bHLH</w:t>
      </w:r>
      <w:proofErr w:type="spellEnd"/>
      <w:r w:rsidRPr="007E3493">
        <w:rPr>
          <w:szCs w:val="24"/>
        </w:rPr>
        <w:t xml:space="preserve"> proteins in the developing neocortex. </w:t>
      </w:r>
      <w:proofErr w:type="spellStart"/>
      <w:r w:rsidRPr="007E3493">
        <w:rPr>
          <w:i/>
          <w:szCs w:val="24"/>
        </w:rPr>
        <w:t>Cereb</w:t>
      </w:r>
      <w:proofErr w:type="spellEnd"/>
      <w:r w:rsidRPr="007E3493">
        <w:rPr>
          <w:i/>
          <w:szCs w:val="24"/>
        </w:rPr>
        <w:t xml:space="preserve"> Cortex</w:t>
      </w:r>
      <w:r w:rsidRPr="007E3493">
        <w:rPr>
          <w:szCs w:val="24"/>
        </w:rPr>
        <w:t xml:space="preserve"> 2014; </w:t>
      </w:r>
      <w:r w:rsidRPr="007E3493">
        <w:rPr>
          <w:b/>
          <w:szCs w:val="24"/>
        </w:rPr>
        <w:t>24</w:t>
      </w:r>
      <w:r w:rsidRPr="007E3493">
        <w:rPr>
          <w:szCs w:val="24"/>
        </w:rPr>
        <w:t>: 754-772 [PMID: 23180754 DOI: 10.1093/</w:t>
      </w:r>
      <w:proofErr w:type="spellStart"/>
      <w:r w:rsidRPr="007E3493">
        <w:rPr>
          <w:szCs w:val="24"/>
        </w:rPr>
        <w:t>cercor</w:t>
      </w:r>
      <w:proofErr w:type="spellEnd"/>
      <w:r w:rsidRPr="007E3493">
        <w:rPr>
          <w:szCs w:val="24"/>
        </w:rPr>
        <w:t>/bhs356]</w:t>
      </w:r>
    </w:p>
    <w:p w14:paraId="4C071D80" w14:textId="77777777" w:rsidR="004F4E4B" w:rsidRPr="007E3493" w:rsidRDefault="004F4E4B" w:rsidP="004F4E4B">
      <w:pPr>
        <w:rPr>
          <w:szCs w:val="24"/>
        </w:rPr>
      </w:pPr>
      <w:proofErr w:type="gramStart"/>
      <w:r w:rsidRPr="007E3493">
        <w:rPr>
          <w:szCs w:val="24"/>
        </w:rPr>
        <w:t xml:space="preserve">34 </w:t>
      </w:r>
      <w:r w:rsidRPr="007E3493">
        <w:rPr>
          <w:b/>
          <w:szCs w:val="24"/>
        </w:rPr>
        <w:t>Zhao Y</w:t>
      </w:r>
      <w:r w:rsidRPr="007E3493">
        <w:rPr>
          <w:szCs w:val="24"/>
        </w:rPr>
        <w:t>, Su H, Shen X, Du J, Zhang X, Zhao Y.</w:t>
      </w:r>
      <w:proofErr w:type="gramEnd"/>
      <w:r w:rsidRPr="007E3493">
        <w:rPr>
          <w:szCs w:val="24"/>
        </w:rPr>
        <w:t xml:space="preserve"> </w:t>
      </w:r>
      <w:proofErr w:type="gramStart"/>
      <w:r w:rsidRPr="007E3493">
        <w:rPr>
          <w:szCs w:val="24"/>
        </w:rPr>
        <w:t>The immunological function of CD52 and its targeting in organ transplantation.</w:t>
      </w:r>
      <w:proofErr w:type="gramEnd"/>
      <w:r w:rsidRPr="007E3493">
        <w:rPr>
          <w:szCs w:val="24"/>
        </w:rPr>
        <w:t xml:space="preserve"> </w:t>
      </w:r>
      <w:proofErr w:type="spellStart"/>
      <w:r w:rsidRPr="007E3493">
        <w:rPr>
          <w:i/>
          <w:szCs w:val="24"/>
        </w:rPr>
        <w:t>Inflamm</w:t>
      </w:r>
      <w:proofErr w:type="spellEnd"/>
      <w:r w:rsidRPr="007E3493">
        <w:rPr>
          <w:i/>
          <w:szCs w:val="24"/>
        </w:rPr>
        <w:t xml:space="preserve"> Res</w:t>
      </w:r>
      <w:r w:rsidRPr="007E3493">
        <w:rPr>
          <w:szCs w:val="24"/>
        </w:rPr>
        <w:t xml:space="preserve"> 2017; </w:t>
      </w:r>
      <w:r w:rsidRPr="007E3493">
        <w:rPr>
          <w:b/>
          <w:szCs w:val="24"/>
        </w:rPr>
        <w:t>66</w:t>
      </w:r>
      <w:r w:rsidRPr="007E3493">
        <w:rPr>
          <w:szCs w:val="24"/>
        </w:rPr>
        <w:t>: 571-578 [PMID: 28283679 DOI: 10.1007/s00011-017-1032-8]</w:t>
      </w:r>
    </w:p>
    <w:p w14:paraId="480388F2" w14:textId="77777777" w:rsidR="004F4E4B" w:rsidRPr="007E3493" w:rsidRDefault="004F4E4B" w:rsidP="004F4E4B">
      <w:pPr>
        <w:rPr>
          <w:szCs w:val="24"/>
        </w:rPr>
      </w:pPr>
      <w:r w:rsidRPr="007E3493">
        <w:rPr>
          <w:szCs w:val="24"/>
        </w:rPr>
        <w:t xml:space="preserve">35 </w:t>
      </w:r>
      <w:r w:rsidRPr="007E3493">
        <w:rPr>
          <w:b/>
          <w:szCs w:val="24"/>
        </w:rPr>
        <w:t>Jiang D</w:t>
      </w:r>
      <w:r w:rsidRPr="007E3493">
        <w:rPr>
          <w:szCs w:val="24"/>
        </w:rPr>
        <w:t xml:space="preserve">, Cho W, Li Z, Xu X, Qu Y, Jiang Z, </w:t>
      </w:r>
      <w:proofErr w:type="spellStart"/>
      <w:r w:rsidRPr="007E3493">
        <w:rPr>
          <w:szCs w:val="24"/>
        </w:rPr>
        <w:t>Guo</w:t>
      </w:r>
      <w:proofErr w:type="spellEnd"/>
      <w:r w:rsidRPr="007E3493">
        <w:rPr>
          <w:szCs w:val="24"/>
        </w:rPr>
        <w:t xml:space="preserve"> L, Xu G. MiR-758-3p suppresses proliferation, migration and invasion of hepatocellular carcinoma cells via targeting MDM2 and </w:t>
      </w:r>
      <w:proofErr w:type="spellStart"/>
      <w:r w:rsidRPr="007E3493">
        <w:rPr>
          <w:szCs w:val="24"/>
        </w:rPr>
        <w:t>mTOR</w:t>
      </w:r>
      <w:proofErr w:type="spellEnd"/>
      <w:r w:rsidRPr="007E3493">
        <w:rPr>
          <w:szCs w:val="24"/>
        </w:rPr>
        <w:t xml:space="preserve">. </w:t>
      </w:r>
      <w:r w:rsidRPr="007E3493">
        <w:rPr>
          <w:i/>
          <w:szCs w:val="24"/>
        </w:rPr>
        <w:t xml:space="preserve">Biomed </w:t>
      </w:r>
      <w:proofErr w:type="spellStart"/>
      <w:r w:rsidRPr="007E3493">
        <w:rPr>
          <w:i/>
          <w:szCs w:val="24"/>
        </w:rPr>
        <w:t>Pharmacother</w:t>
      </w:r>
      <w:proofErr w:type="spellEnd"/>
      <w:r w:rsidRPr="007E3493">
        <w:rPr>
          <w:szCs w:val="24"/>
        </w:rPr>
        <w:t xml:space="preserve"> 2017; </w:t>
      </w:r>
      <w:r w:rsidRPr="007E3493">
        <w:rPr>
          <w:b/>
          <w:szCs w:val="24"/>
        </w:rPr>
        <w:t>96</w:t>
      </w:r>
      <w:r w:rsidRPr="007E3493">
        <w:rPr>
          <w:szCs w:val="24"/>
        </w:rPr>
        <w:t>: 535-544 [PMID: 29032337 DOI: 10.1016/j.biopha.2017.10.004]</w:t>
      </w:r>
    </w:p>
    <w:p w14:paraId="4AA996C3" w14:textId="77777777" w:rsidR="004F4E4B" w:rsidRPr="007E3493" w:rsidRDefault="004F4E4B" w:rsidP="004F4E4B">
      <w:pPr>
        <w:rPr>
          <w:szCs w:val="24"/>
        </w:rPr>
      </w:pPr>
      <w:r w:rsidRPr="007E3493">
        <w:rPr>
          <w:szCs w:val="24"/>
        </w:rPr>
        <w:t xml:space="preserve">36 </w:t>
      </w:r>
      <w:proofErr w:type="spellStart"/>
      <w:r w:rsidRPr="007E3493">
        <w:rPr>
          <w:b/>
          <w:szCs w:val="24"/>
        </w:rPr>
        <w:t>Guo</w:t>
      </w:r>
      <w:proofErr w:type="spellEnd"/>
      <w:r w:rsidRPr="007E3493">
        <w:rPr>
          <w:b/>
          <w:szCs w:val="24"/>
        </w:rPr>
        <w:t xml:space="preserve"> J</w:t>
      </w:r>
      <w:r w:rsidRPr="007E3493">
        <w:rPr>
          <w:szCs w:val="24"/>
        </w:rPr>
        <w:t xml:space="preserve">, Zhang Z, Pan L, Zhou Y. Identification of miR-758-3p as Potential Modulator of CBX5 Expression in Gastric Cancer. </w:t>
      </w:r>
      <w:proofErr w:type="spellStart"/>
      <w:r w:rsidRPr="007E3493">
        <w:rPr>
          <w:i/>
          <w:szCs w:val="24"/>
        </w:rPr>
        <w:t>Technol</w:t>
      </w:r>
      <w:proofErr w:type="spellEnd"/>
      <w:r w:rsidRPr="007E3493">
        <w:rPr>
          <w:i/>
          <w:szCs w:val="24"/>
        </w:rPr>
        <w:t xml:space="preserve"> Cancer Res Treat</w:t>
      </w:r>
      <w:r w:rsidRPr="007E3493">
        <w:rPr>
          <w:szCs w:val="24"/>
        </w:rPr>
        <w:t xml:space="preserve"> 2018; </w:t>
      </w:r>
      <w:r w:rsidRPr="007E3493">
        <w:rPr>
          <w:b/>
          <w:szCs w:val="24"/>
        </w:rPr>
        <w:t>17</w:t>
      </w:r>
      <w:r w:rsidRPr="007E3493">
        <w:rPr>
          <w:szCs w:val="24"/>
        </w:rPr>
        <w:t>: 1533033818816061 [PMID: 30486755 DOI: 10.1177/1533033818816061]</w:t>
      </w:r>
    </w:p>
    <w:p w14:paraId="6709916D" w14:textId="77777777" w:rsidR="004F4E4B" w:rsidRPr="007E3493" w:rsidRDefault="004F4E4B" w:rsidP="004F4E4B">
      <w:pPr>
        <w:rPr>
          <w:szCs w:val="24"/>
        </w:rPr>
      </w:pPr>
      <w:r w:rsidRPr="007E3493">
        <w:rPr>
          <w:szCs w:val="24"/>
        </w:rPr>
        <w:t xml:space="preserve">37 </w:t>
      </w:r>
      <w:proofErr w:type="spellStart"/>
      <w:r w:rsidRPr="007E3493">
        <w:rPr>
          <w:b/>
          <w:szCs w:val="24"/>
        </w:rPr>
        <w:t>Geng</w:t>
      </w:r>
      <w:proofErr w:type="spellEnd"/>
      <w:r w:rsidRPr="007E3493">
        <w:rPr>
          <w:b/>
          <w:szCs w:val="24"/>
        </w:rPr>
        <w:t xml:space="preserve"> L</w:t>
      </w:r>
      <w:r w:rsidRPr="007E3493">
        <w:rPr>
          <w:szCs w:val="24"/>
        </w:rPr>
        <w:t>, Liu W, Chen Y. miR-124-3p attenuates MPP</w:t>
      </w:r>
      <w:r w:rsidRPr="007E3493">
        <w:rPr>
          <w:szCs w:val="24"/>
          <w:vertAlign w:val="superscript"/>
        </w:rPr>
        <w:t>+</w:t>
      </w:r>
      <w:r w:rsidRPr="007E3493">
        <w:rPr>
          <w:szCs w:val="24"/>
        </w:rPr>
        <w:t xml:space="preserve">-induced neuronal injury by targeting STAT3 in SH-SY5Y cells. </w:t>
      </w:r>
      <w:proofErr w:type="spellStart"/>
      <w:r w:rsidRPr="007E3493">
        <w:rPr>
          <w:i/>
          <w:szCs w:val="24"/>
        </w:rPr>
        <w:t>Exp</w:t>
      </w:r>
      <w:proofErr w:type="spellEnd"/>
      <w:r w:rsidRPr="007E3493">
        <w:rPr>
          <w:i/>
          <w:szCs w:val="24"/>
        </w:rPr>
        <w:t xml:space="preserve"> </w:t>
      </w:r>
      <w:proofErr w:type="spellStart"/>
      <w:r w:rsidRPr="007E3493">
        <w:rPr>
          <w:i/>
          <w:szCs w:val="24"/>
        </w:rPr>
        <w:t>Biol</w:t>
      </w:r>
      <w:proofErr w:type="spellEnd"/>
      <w:r w:rsidRPr="007E3493">
        <w:rPr>
          <w:i/>
          <w:szCs w:val="24"/>
        </w:rPr>
        <w:t xml:space="preserve"> Med (Maywood)</w:t>
      </w:r>
      <w:r w:rsidRPr="007E3493">
        <w:rPr>
          <w:szCs w:val="24"/>
        </w:rPr>
        <w:t xml:space="preserve"> 2017; </w:t>
      </w:r>
      <w:r w:rsidRPr="007E3493">
        <w:rPr>
          <w:b/>
          <w:szCs w:val="24"/>
        </w:rPr>
        <w:t>242</w:t>
      </w:r>
      <w:r w:rsidRPr="007E3493">
        <w:rPr>
          <w:szCs w:val="24"/>
        </w:rPr>
        <w:t>: 1757-1764 [PMID: 28958159 DOI: 10.1177/1535370217734492]</w:t>
      </w:r>
    </w:p>
    <w:p w14:paraId="751CF396" w14:textId="77777777" w:rsidR="004F4E4B" w:rsidRPr="007E3493" w:rsidRDefault="004F4E4B" w:rsidP="004F4E4B">
      <w:pPr>
        <w:rPr>
          <w:szCs w:val="24"/>
        </w:rPr>
      </w:pPr>
      <w:r w:rsidRPr="007E3493">
        <w:rPr>
          <w:szCs w:val="24"/>
        </w:rPr>
        <w:t xml:space="preserve">38 </w:t>
      </w:r>
      <w:r w:rsidRPr="007E3493">
        <w:rPr>
          <w:b/>
          <w:szCs w:val="24"/>
        </w:rPr>
        <w:t>Deng G</w:t>
      </w:r>
      <w:r w:rsidRPr="007E3493">
        <w:rPr>
          <w:szCs w:val="24"/>
        </w:rPr>
        <w:t xml:space="preserve">, Gao Y, Cen Z, He J, Cao B, Zeng G, </w:t>
      </w:r>
      <w:proofErr w:type="spellStart"/>
      <w:r w:rsidRPr="007E3493">
        <w:rPr>
          <w:szCs w:val="24"/>
        </w:rPr>
        <w:t>Zong</w:t>
      </w:r>
      <w:proofErr w:type="spellEnd"/>
      <w:r w:rsidRPr="007E3493">
        <w:rPr>
          <w:szCs w:val="24"/>
        </w:rPr>
        <w:t xml:space="preserve"> S. miR-136-5p Regulates the Inflammatory Response by Targeting the IKKβ/NF-</w:t>
      </w:r>
      <w:proofErr w:type="spellStart"/>
      <w:r w:rsidRPr="007E3493">
        <w:rPr>
          <w:szCs w:val="24"/>
        </w:rPr>
        <w:t>κB</w:t>
      </w:r>
      <w:proofErr w:type="spellEnd"/>
      <w:r w:rsidRPr="007E3493">
        <w:rPr>
          <w:szCs w:val="24"/>
        </w:rPr>
        <w:t xml:space="preserve">/A20 Pathway After Spinal Cord Injury. </w:t>
      </w:r>
      <w:r w:rsidRPr="007E3493">
        <w:rPr>
          <w:i/>
          <w:szCs w:val="24"/>
        </w:rPr>
        <w:t xml:space="preserve">Cell </w:t>
      </w:r>
      <w:proofErr w:type="spellStart"/>
      <w:r w:rsidRPr="007E3493">
        <w:rPr>
          <w:i/>
          <w:szCs w:val="24"/>
        </w:rPr>
        <w:t>Physiol</w:t>
      </w:r>
      <w:proofErr w:type="spellEnd"/>
      <w:r w:rsidRPr="007E3493">
        <w:rPr>
          <w:i/>
          <w:szCs w:val="24"/>
        </w:rPr>
        <w:t xml:space="preserve"> </w:t>
      </w:r>
      <w:proofErr w:type="spellStart"/>
      <w:r w:rsidRPr="007E3493">
        <w:rPr>
          <w:i/>
          <w:szCs w:val="24"/>
        </w:rPr>
        <w:t>Biochem</w:t>
      </w:r>
      <w:proofErr w:type="spellEnd"/>
      <w:r w:rsidRPr="007E3493">
        <w:rPr>
          <w:szCs w:val="24"/>
        </w:rPr>
        <w:t xml:space="preserve"> 2018; </w:t>
      </w:r>
      <w:r w:rsidRPr="007E3493">
        <w:rPr>
          <w:b/>
          <w:szCs w:val="24"/>
        </w:rPr>
        <w:t>50</w:t>
      </w:r>
      <w:r w:rsidRPr="007E3493">
        <w:rPr>
          <w:szCs w:val="24"/>
        </w:rPr>
        <w:t>: 512-524 [PMID: 30308489 DOI: 10.1159/000494165]</w:t>
      </w:r>
    </w:p>
    <w:p w14:paraId="72B9BE65" w14:textId="77777777" w:rsidR="004F4E4B" w:rsidRPr="007E3493" w:rsidRDefault="004F4E4B" w:rsidP="004F4E4B">
      <w:pPr>
        <w:rPr>
          <w:szCs w:val="24"/>
        </w:rPr>
      </w:pPr>
      <w:r w:rsidRPr="007E3493">
        <w:rPr>
          <w:szCs w:val="24"/>
        </w:rPr>
        <w:t xml:space="preserve">39 </w:t>
      </w:r>
      <w:r w:rsidRPr="007E3493">
        <w:rPr>
          <w:b/>
          <w:szCs w:val="24"/>
        </w:rPr>
        <w:t>Zhen L</w:t>
      </w:r>
      <w:r w:rsidRPr="007E3493">
        <w:rPr>
          <w:szCs w:val="24"/>
        </w:rPr>
        <w:t xml:space="preserve">, Yun-Hui L, Hong-Yu D, Jun M, Yi-Long Y. Long noncoding RNA NEAT1 promotes glioma pathogenesis by regulating miR-449b-5p/c-Met axis. </w:t>
      </w:r>
      <w:proofErr w:type="spellStart"/>
      <w:r w:rsidRPr="007E3493">
        <w:rPr>
          <w:i/>
          <w:szCs w:val="24"/>
        </w:rPr>
        <w:t>Tumour</w:t>
      </w:r>
      <w:proofErr w:type="spellEnd"/>
      <w:r w:rsidRPr="007E3493">
        <w:rPr>
          <w:i/>
          <w:szCs w:val="24"/>
        </w:rPr>
        <w:t xml:space="preserve"> </w:t>
      </w:r>
      <w:proofErr w:type="spellStart"/>
      <w:r w:rsidRPr="007E3493">
        <w:rPr>
          <w:i/>
          <w:szCs w:val="24"/>
        </w:rPr>
        <w:t>Biol</w:t>
      </w:r>
      <w:proofErr w:type="spellEnd"/>
      <w:r w:rsidRPr="007E3493">
        <w:rPr>
          <w:szCs w:val="24"/>
        </w:rPr>
        <w:t xml:space="preserve"> 2016; </w:t>
      </w:r>
      <w:r w:rsidRPr="007E3493">
        <w:rPr>
          <w:b/>
          <w:szCs w:val="24"/>
        </w:rPr>
        <w:t>37</w:t>
      </w:r>
      <w:r w:rsidRPr="007E3493">
        <w:rPr>
          <w:szCs w:val="24"/>
        </w:rPr>
        <w:t>: 673-683 [PMID: 26242266 DOI: 10.1007/s13277-015-3843-y]</w:t>
      </w:r>
    </w:p>
    <w:p w14:paraId="5ACA211A" w14:textId="77777777" w:rsidR="004F4E4B" w:rsidRPr="007E3493" w:rsidRDefault="004F4E4B" w:rsidP="004F4E4B">
      <w:pPr>
        <w:rPr>
          <w:szCs w:val="24"/>
        </w:rPr>
      </w:pPr>
      <w:r w:rsidRPr="007E3493">
        <w:rPr>
          <w:szCs w:val="24"/>
        </w:rPr>
        <w:t xml:space="preserve">40 </w:t>
      </w:r>
      <w:r w:rsidRPr="007E3493">
        <w:rPr>
          <w:b/>
          <w:szCs w:val="24"/>
        </w:rPr>
        <w:t>Cartwright T</w:t>
      </w:r>
      <w:r w:rsidRPr="007E3493">
        <w:rPr>
          <w:szCs w:val="24"/>
        </w:rPr>
        <w:t xml:space="preserve">, Perkins ND, L Wilson C. NFKB1: a suppressor of inflammation, ageing and cancer. </w:t>
      </w:r>
      <w:r w:rsidRPr="007E3493">
        <w:rPr>
          <w:i/>
          <w:szCs w:val="24"/>
        </w:rPr>
        <w:t>FEBS J</w:t>
      </w:r>
      <w:r w:rsidRPr="007E3493">
        <w:rPr>
          <w:szCs w:val="24"/>
        </w:rPr>
        <w:t xml:space="preserve"> 2016; </w:t>
      </w:r>
      <w:r w:rsidRPr="007E3493">
        <w:rPr>
          <w:b/>
          <w:szCs w:val="24"/>
        </w:rPr>
        <w:t>283</w:t>
      </w:r>
      <w:r w:rsidRPr="007E3493">
        <w:rPr>
          <w:szCs w:val="24"/>
        </w:rPr>
        <w:t>: 1812-1822 [PMID: 26663363 DOI: 10.1111/febs.13627]</w:t>
      </w:r>
    </w:p>
    <w:p w14:paraId="1764B864" w14:textId="77777777" w:rsidR="004F4E4B" w:rsidRPr="007E3493" w:rsidRDefault="004F4E4B" w:rsidP="004F4E4B">
      <w:pPr>
        <w:rPr>
          <w:szCs w:val="24"/>
        </w:rPr>
      </w:pPr>
      <w:r w:rsidRPr="007E3493">
        <w:rPr>
          <w:szCs w:val="24"/>
        </w:rPr>
        <w:t xml:space="preserve">41 </w:t>
      </w:r>
      <w:proofErr w:type="spellStart"/>
      <w:r w:rsidRPr="007E3493">
        <w:rPr>
          <w:b/>
          <w:szCs w:val="24"/>
        </w:rPr>
        <w:t>Lougaris</w:t>
      </w:r>
      <w:proofErr w:type="spellEnd"/>
      <w:r w:rsidRPr="007E3493">
        <w:rPr>
          <w:b/>
          <w:szCs w:val="24"/>
        </w:rPr>
        <w:t xml:space="preserve"> V</w:t>
      </w:r>
      <w:r w:rsidRPr="007E3493">
        <w:rPr>
          <w:szCs w:val="24"/>
        </w:rPr>
        <w:t xml:space="preserve">, </w:t>
      </w:r>
      <w:proofErr w:type="spellStart"/>
      <w:r w:rsidRPr="007E3493">
        <w:rPr>
          <w:szCs w:val="24"/>
        </w:rPr>
        <w:t>Patrizi</w:t>
      </w:r>
      <w:proofErr w:type="spellEnd"/>
      <w:r w:rsidRPr="007E3493">
        <w:rPr>
          <w:szCs w:val="24"/>
        </w:rPr>
        <w:t xml:space="preserve"> O, </w:t>
      </w:r>
      <w:proofErr w:type="spellStart"/>
      <w:r w:rsidRPr="007E3493">
        <w:rPr>
          <w:szCs w:val="24"/>
        </w:rPr>
        <w:t>Baronio</w:t>
      </w:r>
      <w:proofErr w:type="spellEnd"/>
      <w:r w:rsidRPr="007E3493">
        <w:rPr>
          <w:szCs w:val="24"/>
        </w:rPr>
        <w:t xml:space="preserve"> M, </w:t>
      </w:r>
      <w:proofErr w:type="spellStart"/>
      <w:r w:rsidRPr="007E3493">
        <w:rPr>
          <w:szCs w:val="24"/>
        </w:rPr>
        <w:t>Tabellini</w:t>
      </w:r>
      <w:proofErr w:type="spellEnd"/>
      <w:r w:rsidRPr="007E3493">
        <w:rPr>
          <w:szCs w:val="24"/>
        </w:rPr>
        <w:t xml:space="preserve"> G, </w:t>
      </w:r>
      <w:proofErr w:type="spellStart"/>
      <w:r w:rsidRPr="007E3493">
        <w:rPr>
          <w:szCs w:val="24"/>
        </w:rPr>
        <w:t>Tampella</w:t>
      </w:r>
      <w:proofErr w:type="spellEnd"/>
      <w:r w:rsidRPr="007E3493">
        <w:rPr>
          <w:szCs w:val="24"/>
        </w:rPr>
        <w:t xml:space="preserve"> G, </w:t>
      </w:r>
      <w:proofErr w:type="spellStart"/>
      <w:r w:rsidRPr="007E3493">
        <w:rPr>
          <w:szCs w:val="24"/>
        </w:rPr>
        <w:t>Damiati</w:t>
      </w:r>
      <w:proofErr w:type="spellEnd"/>
      <w:r w:rsidRPr="007E3493">
        <w:rPr>
          <w:szCs w:val="24"/>
        </w:rPr>
        <w:t xml:space="preserve"> E, </w:t>
      </w:r>
      <w:proofErr w:type="spellStart"/>
      <w:r w:rsidRPr="007E3493">
        <w:rPr>
          <w:szCs w:val="24"/>
        </w:rPr>
        <w:t>Frede</w:t>
      </w:r>
      <w:proofErr w:type="spellEnd"/>
      <w:r w:rsidRPr="007E3493">
        <w:rPr>
          <w:szCs w:val="24"/>
        </w:rPr>
        <w:t xml:space="preserve"> N, van der Meer JWM, </w:t>
      </w:r>
      <w:proofErr w:type="spellStart"/>
      <w:r w:rsidRPr="007E3493">
        <w:rPr>
          <w:szCs w:val="24"/>
        </w:rPr>
        <w:t>Fliegauf</w:t>
      </w:r>
      <w:proofErr w:type="spellEnd"/>
      <w:r w:rsidRPr="007E3493">
        <w:rPr>
          <w:szCs w:val="24"/>
        </w:rPr>
        <w:t xml:space="preserve"> M, </w:t>
      </w:r>
      <w:proofErr w:type="spellStart"/>
      <w:r w:rsidRPr="007E3493">
        <w:rPr>
          <w:szCs w:val="24"/>
        </w:rPr>
        <w:t>Grimbacher</w:t>
      </w:r>
      <w:proofErr w:type="spellEnd"/>
      <w:r w:rsidRPr="007E3493">
        <w:rPr>
          <w:szCs w:val="24"/>
        </w:rPr>
        <w:t xml:space="preserve"> B, </w:t>
      </w:r>
      <w:proofErr w:type="spellStart"/>
      <w:r w:rsidRPr="007E3493">
        <w:rPr>
          <w:szCs w:val="24"/>
        </w:rPr>
        <w:t>Parolini</w:t>
      </w:r>
      <w:proofErr w:type="spellEnd"/>
      <w:r w:rsidRPr="007E3493">
        <w:rPr>
          <w:szCs w:val="24"/>
        </w:rPr>
        <w:t xml:space="preserve"> S, </w:t>
      </w:r>
      <w:proofErr w:type="spellStart"/>
      <w:r w:rsidRPr="007E3493">
        <w:rPr>
          <w:szCs w:val="24"/>
        </w:rPr>
        <w:t>Plebani</w:t>
      </w:r>
      <w:proofErr w:type="spellEnd"/>
      <w:r w:rsidRPr="007E3493">
        <w:rPr>
          <w:szCs w:val="24"/>
        </w:rPr>
        <w:t xml:space="preserve"> A. NFKB1 regulates human NK cell maturation and effector functions. </w:t>
      </w:r>
      <w:proofErr w:type="spellStart"/>
      <w:r w:rsidRPr="007E3493">
        <w:rPr>
          <w:i/>
          <w:szCs w:val="24"/>
        </w:rPr>
        <w:t>Clin</w:t>
      </w:r>
      <w:proofErr w:type="spellEnd"/>
      <w:r w:rsidRPr="007E3493">
        <w:rPr>
          <w:i/>
          <w:szCs w:val="24"/>
        </w:rPr>
        <w:t xml:space="preserve"> </w:t>
      </w:r>
      <w:proofErr w:type="spellStart"/>
      <w:r w:rsidRPr="007E3493">
        <w:rPr>
          <w:i/>
          <w:szCs w:val="24"/>
        </w:rPr>
        <w:t>Immunol</w:t>
      </w:r>
      <w:proofErr w:type="spellEnd"/>
      <w:r w:rsidRPr="007E3493">
        <w:rPr>
          <w:szCs w:val="24"/>
        </w:rPr>
        <w:t xml:space="preserve"> 2017; </w:t>
      </w:r>
      <w:r w:rsidRPr="007E3493">
        <w:rPr>
          <w:b/>
          <w:szCs w:val="24"/>
        </w:rPr>
        <w:t>175</w:t>
      </w:r>
      <w:r w:rsidRPr="007E3493">
        <w:rPr>
          <w:szCs w:val="24"/>
        </w:rPr>
        <w:t>: 99-108 [PMID: 27923702 DOI: 10.1016/j.clim.2016.11.012]</w:t>
      </w:r>
    </w:p>
    <w:p w14:paraId="0E0294EB" w14:textId="77777777" w:rsidR="004F4E4B" w:rsidRPr="007E3493" w:rsidRDefault="004F4E4B" w:rsidP="004F4E4B">
      <w:pPr>
        <w:rPr>
          <w:szCs w:val="24"/>
        </w:rPr>
      </w:pPr>
      <w:r w:rsidRPr="007E3493">
        <w:rPr>
          <w:szCs w:val="24"/>
        </w:rPr>
        <w:t xml:space="preserve">42 </w:t>
      </w:r>
      <w:r w:rsidRPr="007E3493">
        <w:rPr>
          <w:b/>
          <w:szCs w:val="24"/>
        </w:rPr>
        <w:t>Chen G</w:t>
      </w:r>
      <w:r w:rsidRPr="007E3493">
        <w:rPr>
          <w:szCs w:val="24"/>
        </w:rPr>
        <w:t xml:space="preserve">, Fang X, Yu M. Regulation of gene expression in rats with spinal cord injury based on microarray data. </w:t>
      </w:r>
      <w:proofErr w:type="spellStart"/>
      <w:r w:rsidRPr="007E3493">
        <w:rPr>
          <w:i/>
          <w:szCs w:val="24"/>
        </w:rPr>
        <w:t>Mol</w:t>
      </w:r>
      <w:proofErr w:type="spellEnd"/>
      <w:r w:rsidRPr="007E3493">
        <w:rPr>
          <w:i/>
          <w:szCs w:val="24"/>
        </w:rPr>
        <w:t xml:space="preserve"> Med Rep</w:t>
      </w:r>
      <w:r w:rsidRPr="007E3493">
        <w:rPr>
          <w:szCs w:val="24"/>
        </w:rPr>
        <w:t xml:space="preserve"> 2015; </w:t>
      </w:r>
      <w:r w:rsidRPr="007E3493">
        <w:rPr>
          <w:b/>
          <w:szCs w:val="24"/>
        </w:rPr>
        <w:t>12</w:t>
      </w:r>
      <w:r w:rsidRPr="007E3493">
        <w:rPr>
          <w:szCs w:val="24"/>
        </w:rPr>
        <w:t>: 2465-2472 [PMID: 25936407 DOI: 10.3892/mmr.2015.3670]</w:t>
      </w:r>
    </w:p>
    <w:p w14:paraId="1417C4E1" w14:textId="77777777" w:rsidR="004F4E4B" w:rsidRPr="007E3493" w:rsidRDefault="004F4E4B" w:rsidP="004F4E4B">
      <w:pPr>
        <w:rPr>
          <w:szCs w:val="24"/>
        </w:rPr>
      </w:pPr>
      <w:r w:rsidRPr="007E3493">
        <w:rPr>
          <w:szCs w:val="24"/>
        </w:rPr>
        <w:t xml:space="preserve">43 </w:t>
      </w:r>
      <w:proofErr w:type="spellStart"/>
      <w:r w:rsidRPr="007E3493">
        <w:rPr>
          <w:b/>
          <w:szCs w:val="24"/>
        </w:rPr>
        <w:t>Tica</w:t>
      </w:r>
      <w:proofErr w:type="spellEnd"/>
      <w:r w:rsidRPr="007E3493">
        <w:rPr>
          <w:b/>
          <w:szCs w:val="24"/>
        </w:rPr>
        <w:t xml:space="preserve"> J</w:t>
      </w:r>
      <w:r w:rsidRPr="007E3493">
        <w:rPr>
          <w:szCs w:val="24"/>
        </w:rPr>
        <w:t xml:space="preserve">, </w:t>
      </w:r>
      <w:proofErr w:type="spellStart"/>
      <w:r w:rsidRPr="007E3493">
        <w:rPr>
          <w:szCs w:val="24"/>
        </w:rPr>
        <w:t>Didangelos</w:t>
      </w:r>
      <w:proofErr w:type="spellEnd"/>
      <w:r w:rsidRPr="007E3493">
        <w:rPr>
          <w:szCs w:val="24"/>
        </w:rPr>
        <w:t xml:space="preserve"> A. Comparative Transcriptomics of Rat and Axolotl </w:t>
      </w:r>
      <w:proofErr w:type="gramStart"/>
      <w:r w:rsidRPr="007E3493">
        <w:rPr>
          <w:szCs w:val="24"/>
        </w:rPr>
        <w:t>After</w:t>
      </w:r>
      <w:proofErr w:type="gramEnd"/>
      <w:r w:rsidRPr="007E3493">
        <w:rPr>
          <w:szCs w:val="24"/>
        </w:rPr>
        <w:t xml:space="preserve"> Spinal Cord Injury Dissects Differences and Similarities in Inflammatory and Matrix Remodeling Gene Expression Patterns. </w:t>
      </w:r>
      <w:r w:rsidRPr="007E3493">
        <w:rPr>
          <w:i/>
          <w:szCs w:val="24"/>
        </w:rPr>
        <w:t xml:space="preserve">Front </w:t>
      </w:r>
      <w:proofErr w:type="spellStart"/>
      <w:r w:rsidRPr="007E3493">
        <w:rPr>
          <w:i/>
          <w:szCs w:val="24"/>
        </w:rPr>
        <w:t>Neurosci</w:t>
      </w:r>
      <w:proofErr w:type="spellEnd"/>
      <w:r w:rsidRPr="007E3493">
        <w:rPr>
          <w:szCs w:val="24"/>
        </w:rPr>
        <w:t xml:space="preserve"> 2018; </w:t>
      </w:r>
      <w:r w:rsidRPr="007E3493">
        <w:rPr>
          <w:b/>
          <w:szCs w:val="24"/>
        </w:rPr>
        <w:t>12</w:t>
      </w:r>
      <w:r w:rsidRPr="007E3493">
        <w:rPr>
          <w:szCs w:val="24"/>
        </w:rPr>
        <w:t>: 808 [PMID: 30519154 DOI: 10.3389/fnins.2018.00808]</w:t>
      </w:r>
    </w:p>
    <w:p w14:paraId="6EE8A67B" w14:textId="77777777" w:rsidR="004F4E4B" w:rsidRPr="007E3493" w:rsidRDefault="004F4E4B" w:rsidP="004F4E4B">
      <w:pPr>
        <w:rPr>
          <w:szCs w:val="24"/>
        </w:rPr>
      </w:pPr>
      <w:r w:rsidRPr="007E3493">
        <w:rPr>
          <w:szCs w:val="24"/>
        </w:rPr>
        <w:t xml:space="preserve">44 </w:t>
      </w:r>
      <w:r w:rsidRPr="007E3493">
        <w:rPr>
          <w:b/>
          <w:szCs w:val="24"/>
        </w:rPr>
        <w:t>de Wit J</w:t>
      </w:r>
      <w:r w:rsidRPr="007E3493">
        <w:rPr>
          <w:szCs w:val="24"/>
        </w:rPr>
        <w:t xml:space="preserve">, </w:t>
      </w:r>
      <w:proofErr w:type="spellStart"/>
      <w:r w:rsidRPr="007E3493">
        <w:rPr>
          <w:szCs w:val="24"/>
        </w:rPr>
        <w:t>Sylwestrak</w:t>
      </w:r>
      <w:proofErr w:type="spellEnd"/>
      <w:r w:rsidRPr="007E3493">
        <w:rPr>
          <w:szCs w:val="24"/>
        </w:rPr>
        <w:t xml:space="preserve"> E, O'Sullivan ML, Otto S, </w:t>
      </w:r>
      <w:proofErr w:type="spellStart"/>
      <w:r w:rsidRPr="007E3493">
        <w:rPr>
          <w:szCs w:val="24"/>
        </w:rPr>
        <w:t>Tiglio</w:t>
      </w:r>
      <w:proofErr w:type="spellEnd"/>
      <w:r w:rsidRPr="007E3493">
        <w:rPr>
          <w:szCs w:val="24"/>
        </w:rPr>
        <w:t xml:space="preserve"> K, </w:t>
      </w:r>
      <w:proofErr w:type="spellStart"/>
      <w:r w:rsidRPr="007E3493">
        <w:rPr>
          <w:szCs w:val="24"/>
        </w:rPr>
        <w:t>Savas</w:t>
      </w:r>
      <w:proofErr w:type="spellEnd"/>
      <w:r w:rsidRPr="007E3493">
        <w:rPr>
          <w:szCs w:val="24"/>
        </w:rPr>
        <w:t xml:space="preserve"> JN, Yates JR 3rd, </w:t>
      </w:r>
      <w:proofErr w:type="spellStart"/>
      <w:r w:rsidRPr="007E3493">
        <w:rPr>
          <w:szCs w:val="24"/>
        </w:rPr>
        <w:t>Comoletti</w:t>
      </w:r>
      <w:proofErr w:type="spellEnd"/>
      <w:r w:rsidRPr="007E3493">
        <w:rPr>
          <w:szCs w:val="24"/>
        </w:rPr>
        <w:t xml:space="preserve"> D, Taylor P, Ghosh A. LRRTM2 interacts with Neurexin1 and regulates excitatory synapse formation. </w:t>
      </w:r>
      <w:r w:rsidRPr="007E3493">
        <w:rPr>
          <w:i/>
          <w:szCs w:val="24"/>
        </w:rPr>
        <w:t>Neuron</w:t>
      </w:r>
      <w:r w:rsidRPr="007E3493">
        <w:rPr>
          <w:szCs w:val="24"/>
        </w:rPr>
        <w:t xml:space="preserve"> 2009; </w:t>
      </w:r>
      <w:r w:rsidRPr="007E3493">
        <w:rPr>
          <w:b/>
          <w:szCs w:val="24"/>
        </w:rPr>
        <w:t>64</w:t>
      </w:r>
      <w:r w:rsidRPr="007E3493">
        <w:rPr>
          <w:szCs w:val="24"/>
        </w:rPr>
        <w:t>: 799-806 [PMID: 20064388 DOI: 10.1016/j.neuron.2009.12.019]</w:t>
      </w:r>
    </w:p>
    <w:p w14:paraId="6E47A61B" w14:textId="77777777" w:rsidR="004F4E4B" w:rsidRPr="007E3493" w:rsidRDefault="004F4E4B" w:rsidP="004F4E4B">
      <w:pPr>
        <w:rPr>
          <w:szCs w:val="24"/>
        </w:rPr>
      </w:pPr>
      <w:r w:rsidRPr="007E3493">
        <w:rPr>
          <w:szCs w:val="24"/>
        </w:rPr>
        <w:t xml:space="preserve">45 </w:t>
      </w:r>
      <w:proofErr w:type="spellStart"/>
      <w:r w:rsidRPr="007E3493">
        <w:rPr>
          <w:b/>
          <w:szCs w:val="24"/>
        </w:rPr>
        <w:t>Guo</w:t>
      </w:r>
      <w:proofErr w:type="spellEnd"/>
      <w:r w:rsidRPr="007E3493">
        <w:rPr>
          <w:b/>
          <w:szCs w:val="24"/>
        </w:rPr>
        <w:t xml:space="preserve"> B</w:t>
      </w:r>
      <w:r w:rsidRPr="007E3493">
        <w:rPr>
          <w:szCs w:val="24"/>
        </w:rPr>
        <w:t xml:space="preserve">, Zhao Z, Wang Z, Li Q, Wang X, Wang W, Song T, Huang C. MicroRNA-302b-3p Suppresses Cell Proliferation Through AKT Pathway by Targeting IGF-1R in Human Gastric Cancer. </w:t>
      </w:r>
      <w:r w:rsidRPr="007E3493">
        <w:rPr>
          <w:i/>
          <w:szCs w:val="24"/>
        </w:rPr>
        <w:t xml:space="preserve">Cell </w:t>
      </w:r>
      <w:proofErr w:type="spellStart"/>
      <w:r w:rsidRPr="007E3493">
        <w:rPr>
          <w:i/>
          <w:szCs w:val="24"/>
        </w:rPr>
        <w:t>Physiol</w:t>
      </w:r>
      <w:proofErr w:type="spellEnd"/>
      <w:r w:rsidRPr="007E3493">
        <w:rPr>
          <w:i/>
          <w:szCs w:val="24"/>
        </w:rPr>
        <w:t xml:space="preserve"> </w:t>
      </w:r>
      <w:proofErr w:type="spellStart"/>
      <w:r w:rsidRPr="007E3493">
        <w:rPr>
          <w:i/>
          <w:szCs w:val="24"/>
        </w:rPr>
        <w:t>Biochem</w:t>
      </w:r>
      <w:proofErr w:type="spellEnd"/>
      <w:r w:rsidRPr="007E3493">
        <w:rPr>
          <w:szCs w:val="24"/>
        </w:rPr>
        <w:t xml:space="preserve"> 2017; </w:t>
      </w:r>
      <w:r w:rsidRPr="007E3493">
        <w:rPr>
          <w:b/>
          <w:szCs w:val="24"/>
        </w:rPr>
        <w:t>42</w:t>
      </w:r>
      <w:r w:rsidRPr="007E3493">
        <w:rPr>
          <w:szCs w:val="24"/>
        </w:rPr>
        <w:t>: 1701-1711 [PMID: 28743112 DOI: 10.1159/000479419]</w:t>
      </w:r>
    </w:p>
    <w:p w14:paraId="4DBC4987" w14:textId="77777777" w:rsidR="004F4E4B" w:rsidRPr="007E3493" w:rsidRDefault="004F4E4B" w:rsidP="004F4E4B">
      <w:pPr>
        <w:rPr>
          <w:szCs w:val="24"/>
        </w:rPr>
      </w:pPr>
      <w:r w:rsidRPr="007E3493">
        <w:rPr>
          <w:szCs w:val="24"/>
        </w:rPr>
        <w:t xml:space="preserve">46 </w:t>
      </w:r>
      <w:r w:rsidRPr="007E3493">
        <w:rPr>
          <w:b/>
          <w:szCs w:val="24"/>
        </w:rPr>
        <w:t>Li Q</w:t>
      </w:r>
      <w:r w:rsidRPr="007E3493">
        <w:rPr>
          <w:szCs w:val="24"/>
        </w:rPr>
        <w:t xml:space="preserve">, Ran P, Zhang X, </w:t>
      </w:r>
      <w:proofErr w:type="spellStart"/>
      <w:r w:rsidRPr="007E3493">
        <w:rPr>
          <w:szCs w:val="24"/>
        </w:rPr>
        <w:t>Guo</w:t>
      </w:r>
      <w:proofErr w:type="spellEnd"/>
      <w:r w:rsidRPr="007E3493">
        <w:rPr>
          <w:szCs w:val="24"/>
        </w:rPr>
        <w:t xml:space="preserve"> X, Yuan Y, Dong T, Zhu B, Zheng S, Xiao C. Downregulation of N-</w:t>
      </w:r>
      <w:proofErr w:type="spellStart"/>
      <w:r w:rsidRPr="007E3493">
        <w:rPr>
          <w:szCs w:val="24"/>
        </w:rPr>
        <w:t>Acetylglucosaminyltransferase</w:t>
      </w:r>
      <w:proofErr w:type="spellEnd"/>
      <w:r w:rsidRPr="007E3493">
        <w:rPr>
          <w:szCs w:val="24"/>
        </w:rPr>
        <w:t xml:space="preserve"> GCNT3 by miR-302b-3p Decreases Non-Small Cell Lung Cancer (NSCLC) Cell Proliferation, Migration and Invasion. </w:t>
      </w:r>
      <w:r w:rsidRPr="007E3493">
        <w:rPr>
          <w:i/>
          <w:szCs w:val="24"/>
        </w:rPr>
        <w:t xml:space="preserve">Cell </w:t>
      </w:r>
      <w:proofErr w:type="spellStart"/>
      <w:r w:rsidRPr="007E3493">
        <w:rPr>
          <w:i/>
          <w:szCs w:val="24"/>
        </w:rPr>
        <w:t>Physiol</w:t>
      </w:r>
      <w:proofErr w:type="spellEnd"/>
      <w:r w:rsidRPr="007E3493">
        <w:rPr>
          <w:i/>
          <w:szCs w:val="24"/>
        </w:rPr>
        <w:t xml:space="preserve"> </w:t>
      </w:r>
      <w:proofErr w:type="spellStart"/>
      <w:r w:rsidRPr="007E3493">
        <w:rPr>
          <w:i/>
          <w:szCs w:val="24"/>
        </w:rPr>
        <w:t>Biochem</w:t>
      </w:r>
      <w:proofErr w:type="spellEnd"/>
      <w:r w:rsidRPr="007E3493">
        <w:rPr>
          <w:szCs w:val="24"/>
        </w:rPr>
        <w:t xml:space="preserve"> 2018; </w:t>
      </w:r>
      <w:r w:rsidRPr="007E3493">
        <w:rPr>
          <w:b/>
          <w:szCs w:val="24"/>
        </w:rPr>
        <w:t>50</w:t>
      </w:r>
      <w:r w:rsidRPr="007E3493">
        <w:rPr>
          <w:szCs w:val="24"/>
        </w:rPr>
        <w:t>: 987-1004 [PMID: 30355927 DOI: 10.1159/000494482]</w:t>
      </w:r>
    </w:p>
    <w:p w14:paraId="4B5D934A" w14:textId="77777777" w:rsidR="00140548" w:rsidRPr="007E3493" w:rsidRDefault="00140548">
      <w:pPr>
        <w:widowControl/>
        <w:spacing w:line="240" w:lineRule="auto"/>
        <w:jc w:val="left"/>
        <w:rPr>
          <w:rFonts w:cs="Times New Roman"/>
          <w:szCs w:val="24"/>
        </w:rPr>
      </w:pPr>
      <w:r w:rsidRPr="007E3493">
        <w:rPr>
          <w:rFonts w:cs="Times New Roman"/>
          <w:szCs w:val="24"/>
        </w:rPr>
        <w:br w:type="page"/>
      </w:r>
    </w:p>
    <w:p w14:paraId="5FE85027" w14:textId="77777777" w:rsidR="004F4E4B" w:rsidRPr="007E3493" w:rsidRDefault="004F4E4B" w:rsidP="004F4E4B">
      <w:pPr>
        <w:adjustRightInd w:val="0"/>
        <w:snapToGrid w:val="0"/>
        <w:rPr>
          <w:b/>
          <w:szCs w:val="24"/>
        </w:rPr>
      </w:pPr>
      <w:r w:rsidRPr="007E3493">
        <w:rPr>
          <w:b/>
          <w:szCs w:val="24"/>
        </w:rPr>
        <w:t>Footnotes</w:t>
      </w:r>
    </w:p>
    <w:p w14:paraId="6E57D2F0" w14:textId="77777777" w:rsidR="00140548" w:rsidRPr="007E3493" w:rsidRDefault="004F4E4B" w:rsidP="004F4E4B">
      <w:pPr>
        <w:rPr>
          <w:szCs w:val="24"/>
        </w:rPr>
      </w:pPr>
      <w:r w:rsidRPr="007E3493">
        <w:rPr>
          <w:b/>
          <w:color w:val="000000"/>
          <w:szCs w:val="24"/>
          <w:lang w:val="hu-HU"/>
        </w:rPr>
        <w:t>Institutional review board statement:</w:t>
      </w:r>
      <w:r w:rsidR="00140548" w:rsidRPr="007E3493">
        <w:rPr>
          <w:b/>
          <w:szCs w:val="24"/>
        </w:rPr>
        <w:t xml:space="preserve"> </w:t>
      </w:r>
      <w:r w:rsidR="00140548" w:rsidRPr="007E3493">
        <w:rPr>
          <w:szCs w:val="24"/>
        </w:rPr>
        <w:t>This study was reviewed and approved by the Affiliated Hospital of Qingdao University Ethics Committee.</w:t>
      </w:r>
    </w:p>
    <w:p w14:paraId="3A443B2C" w14:textId="77777777" w:rsidR="00140548" w:rsidRPr="007E3493" w:rsidRDefault="00140548" w:rsidP="00140548">
      <w:pPr>
        <w:rPr>
          <w:szCs w:val="24"/>
        </w:rPr>
      </w:pPr>
    </w:p>
    <w:p w14:paraId="669ED5BB" w14:textId="77777777" w:rsidR="00140548" w:rsidRPr="007E3493" w:rsidRDefault="004F4E4B" w:rsidP="00140548">
      <w:pPr>
        <w:rPr>
          <w:szCs w:val="24"/>
        </w:rPr>
      </w:pPr>
      <w:r w:rsidRPr="007E3493">
        <w:rPr>
          <w:b/>
          <w:szCs w:val="24"/>
          <w:lang w:val="hu-HU"/>
        </w:rPr>
        <w:t>Conflict-of-interest statement:</w:t>
      </w:r>
      <w:r w:rsidR="00140548" w:rsidRPr="007E3493">
        <w:rPr>
          <w:b/>
          <w:szCs w:val="24"/>
        </w:rPr>
        <w:t xml:space="preserve"> </w:t>
      </w:r>
      <w:r w:rsidR="00140548" w:rsidRPr="007E3493">
        <w:rPr>
          <w:szCs w:val="24"/>
        </w:rPr>
        <w:t>The authors declare no conflict of interest.</w:t>
      </w:r>
    </w:p>
    <w:p w14:paraId="767A6376" w14:textId="77777777" w:rsidR="00140548" w:rsidRPr="007E3493" w:rsidRDefault="00140548" w:rsidP="00140548">
      <w:pPr>
        <w:rPr>
          <w:szCs w:val="24"/>
        </w:rPr>
      </w:pPr>
    </w:p>
    <w:p w14:paraId="5046A1B9" w14:textId="77777777" w:rsidR="004F4E4B" w:rsidRPr="007E3493" w:rsidRDefault="004F4E4B" w:rsidP="004F4E4B">
      <w:pPr>
        <w:adjustRightInd w:val="0"/>
        <w:snapToGrid w:val="0"/>
        <w:rPr>
          <w:rFonts w:cstheme="minorHAnsi"/>
          <w:szCs w:val="24"/>
        </w:rPr>
      </w:pPr>
      <w:r w:rsidRPr="007E3493">
        <w:rPr>
          <w:rFonts w:cstheme="minorHAnsi"/>
          <w:b/>
          <w:szCs w:val="24"/>
        </w:rPr>
        <w:t>Data sharing statement</w:t>
      </w:r>
      <w:r w:rsidRPr="007E3493">
        <w:rPr>
          <w:rFonts w:cstheme="minorHAnsi"/>
          <w:szCs w:val="24"/>
        </w:rPr>
        <w:t>: No additional data are available.</w:t>
      </w:r>
    </w:p>
    <w:p w14:paraId="40B719C9" w14:textId="77777777" w:rsidR="004F4E4B" w:rsidRPr="007E3493" w:rsidRDefault="004F4E4B" w:rsidP="004F4E4B">
      <w:pPr>
        <w:adjustRightInd w:val="0"/>
        <w:snapToGrid w:val="0"/>
        <w:rPr>
          <w:rFonts w:cstheme="minorHAnsi"/>
          <w:szCs w:val="24"/>
        </w:rPr>
      </w:pPr>
    </w:p>
    <w:p w14:paraId="4B651D38" w14:textId="77777777" w:rsidR="004F4E4B" w:rsidRPr="007E3493" w:rsidRDefault="004F4E4B" w:rsidP="004F4E4B">
      <w:pPr>
        <w:adjustRightInd w:val="0"/>
        <w:snapToGrid w:val="0"/>
        <w:rPr>
          <w:color w:val="000000"/>
          <w:szCs w:val="24"/>
          <w:lang w:val="hu-HU"/>
        </w:rPr>
      </w:pPr>
      <w:bookmarkStart w:id="21" w:name="OLE_LINK856"/>
      <w:r w:rsidRPr="007E3493">
        <w:rPr>
          <w:b/>
          <w:color w:val="000000"/>
          <w:szCs w:val="24"/>
        </w:rPr>
        <w:t>Open-Access:</w:t>
      </w:r>
      <w:r w:rsidRPr="007E3493">
        <w:rPr>
          <w:color w:val="000000"/>
          <w:szCs w:val="24"/>
        </w:rPr>
        <w:t xml:space="preserve"> This article is an open-access </w:t>
      </w:r>
      <w:r w:rsidRPr="007E3493">
        <w:rPr>
          <w:szCs w:val="24"/>
        </w:rPr>
        <w:t xml:space="preserve">article that was selected </w:t>
      </w:r>
      <w:r w:rsidRPr="007E3493">
        <w:rPr>
          <w:color w:val="000000"/>
          <w:szCs w:val="24"/>
        </w:rPr>
        <w:t xml:space="preserve">by an in-house editor and fully peer-reviewed by external reviewers. It is distributed in accordance with the Creative Commons Attribution </w:t>
      </w:r>
      <w:proofErr w:type="spellStart"/>
      <w:r w:rsidRPr="007E3493">
        <w:rPr>
          <w:color w:val="000000"/>
          <w:szCs w:val="24"/>
        </w:rPr>
        <w:t>NonCommercial</w:t>
      </w:r>
      <w:proofErr w:type="spellEnd"/>
      <w:r w:rsidRPr="007E3493">
        <w:rPr>
          <w:color w:val="000000"/>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1EC816" w14:textId="77777777" w:rsidR="004F4E4B" w:rsidRPr="007E3493" w:rsidRDefault="004F4E4B" w:rsidP="004F4E4B">
      <w:pPr>
        <w:adjustRightInd w:val="0"/>
        <w:snapToGrid w:val="0"/>
        <w:rPr>
          <w:color w:val="000000"/>
          <w:szCs w:val="24"/>
          <w:lang w:val="hu-HU"/>
        </w:rPr>
      </w:pPr>
    </w:p>
    <w:p w14:paraId="14EEA632" w14:textId="77777777" w:rsidR="004F4E4B" w:rsidRPr="007E3493" w:rsidRDefault="004F4E4B" w:rsidP="004F4E4B">
      <w:pPr>
        <w:adjustRightInd w:val="0"/>
        <w:snapToGrid w:val="0"/>
        <w:rPr>
          <w:b/>
          <w:bCs/>
          <w:color w:val="000000"/>
          <w:szCs w:val="24"/>
        </w:rPr>
      </w:pPr>
      <w:r w:rsidRPr="007E3493">
        <w:rPr>
          <w:b/>
          <w:bCs/>
          <w:color w:val="000000"/>
          <w:szCs w:val="24"/>
          <w:lang w:eastAsia="pl-PL"/>
        </w:rPr>
        <w:t>Manuscript source:</w:t>
      </w:r>
      <w:r w:rsidRPr="007E3493">
        <w:rPr>
          <w:b/>
          <w:bCs/>
          <w:color w:val="000000"/>
          <w:szCs w:val="24"/>
        </w:rPr>
        <w:t xml:space="preserve"> </w:t>
      </w:r>
      <w:r w:rsidRPr="007E3493">
        <w:rPr>
          <w:bCs/>
          <w:color w:val="000000"/>
          <w:szCs w:val="24"/>
          <w:lang w:eastAsia="pl-PL"/>
        </w:rPr>
        <w:t>Unsolicited manuscript</w:t>
      </w:r>
    </w:p>
    <w:bookmarkEnd w:id="21"/>
    <w:p w14:paraId="226A9A78" w14:textId="77777777" w:rsidR="004F4E4B" w:rsidRPr="007E3493" w:rsidRDefault="004F4E4B" w:rsidP="004F4E4B">
      <w:pPr>
        <w:adjustRightInd w:val="0"/>
        <w:snapToGrid w:val="0"/>
        <w:rPr>
          <w:b/>
          <w:szCs w:val="24"/>
        </w:rPr>
      </w:pPr>
    </w:p>
    <w:p w14:paraId="6EB4A573" w14:textId="77777777" w:rsidR="004F4E4B" w:rsidRPr="007E3493" w:rsidRDefault="004F4E4B" w:rsidP="004F4E4B">
      <w:pPr>
        <w:adjustRightInd w:val="0"/>
        <w:snapToGrid w:val="0"/>
        <w:rPr>
          <w:b/>
          <w:szCs w:val="24"/>
        </w:rPr>
      </w:pPr>
      <w:r w:rsidRPr="007E3493">
        <w:rPr>
          <w:b/>
          <w:szCs w:val="24"/>
        </w:rPr>
        <w:t xml:space="preserve">Peer-review started: </w:t>
      </w:r>
      <w:r w:rsidRPr="007E3493">
        <w:rPr>
          <w:szCs w:val="24"/>
        </w:rPr>
        <w:t>November 2</w:t>
      </w:r>
      <w:r w:rsidR="00B15DCB" w:rsidRPr="007E3493">
        <w:rPr>
          <w:szCs w:val="24"/>
        </w:rPr>
        <w:t>2</w:t>
      </w:r>
      <w:r w:rsidRPr="007E3493">
        <w:rPr>
          <w:szCs w:val="24"/>
        </w:rPr>
        <w:t>, 2019</w:t>
      </w:r>
    </w:p>
    <w:p w14:paraId="233C29A6" w14:textId="77777777" w:rsidR="004F4E4B" w:rsidRPr="007E3493" w:rsidRDefault="004F4E4B" w:rsidP="004F4E4B">
      <w:pPr>
        <w:adjustRightInd w:val="0"/>
        <w:snapToGrid w:val="0"/>
        <w:rPr>
          <w:b/>
          <w:szCs w:val="24"/>
        </w:rPr>
      </w:pPr>
      <w:r w:rsidRPr="007E3493">
        <w:rPr>
          <w:b/>
          <w:szCs w:val="24"/>
        </w:rPr>
        <w:t xml:space="preserve">First decision: </w:t>
      </w:r>
      <w:r w:rsidR="00B15DCB" w:rsidRPr="007E3493">
        <w:rPr>
          <w:szCs w:val="24"/>
        </w:rPr>
        <w:t>December</w:t>
      </w:r>
      <w:r w:rsidRPr="007E3493">
        <w:rPr>
          <w:szCs w:val="24"/>
        </w:rPr>
        <w:t xml:space="preserve"> 2</w:t>
      </w:r>
      <w:r w:rsidR="00B15DCB" w:rsidRPr="007E3493">
        <w:rPr>
          <w:szCs w:val="24"/>
        </w:rPr>
        <w:t>3</w:t>
      </w:r>
      <w:r w:rsidRPr="007E3493">
        <w:rPr>
          <w:szCs w:val="24"/>
        </w:rPr>
        <w:t>, 2019</w:t>
      </w:r>
    </w:p>
    <w:p w14:paraId="561680B9" w14:textId="7CCFE99F" w:rsidR="004F4E4B" w:rsidRPr="007E3493" w:rsidRDefault="004F4E4B" w:rsidP="004F4E4B">
      <w:pPr>
        <w:adjustRightInd w:val="0"/>
        <w:snapToGrid w:val="0"/>
        <w:rPr>
          <w:b/>
          <w:szCs w:val="24"/>
        </w:rPr>
      </w:pPr>
      <w:r w:rsidRPr="007E3493">
        <w:rPr>
          <w:b/>
          <w:szCs w:val="24"/>
        </w:rPr>
        <w:t>Article in press:</w:t>
      </w:r>
      <w:r w:rsidR="007E7BD7" w:rsidRPr="007E3493">
        <w:rPr>
          <w:bCs/>
          <w:szCs w:val="24"/>
        </w:rPr>
        <w:t xml:space="preserve"> February 10, 2020</w:t>
      </w:r>
    </w:p>
    <w:p w14:paraId="3855149F" w14:textId="77777777" w:rsidR="004F4E4B" w:rsidRPr="007E3493" w:rsidRDefault="004F4E4B" w:rsidP="004F4E4B">
      <w:pPr>
        <w:adjustRightInd w:val="0"/>
        <w:snapToGrid w:val="0"/>
        <w:rPr>
          <w:rFonts w:cstheme="minorHAnsi"/>
          <w:b/>
          <w:szCs w:val="24"/>
          <w:lang w:val="hu-HU"/>
        </w:rPr>
      </w:pPr>
    </w:p>
    <w:p w14:paraId="3304E251" w14:textId="77777777" w:rsidR="004F4E4B" w:rsidRPr="007E3493" w:rsidRDefault="004F4E4B" w:rsidP="004F4E4B">
      <w:pPr>
        <w:adjustRightInd w:val="0"/>
        <w:snapToGrid w:val="0"/>
        <w:rPr>
          <w:rFonts w:eastAsia="微软雅黑" w:cs="宋体"/>
          <w:szCs w:val="24"/>
        </w:rPr>
      </w:pPr>
      <w:r w:rsidRPr="007E3493">
        <w:rPr>
          <w:rFonts w:cs="宋体"/>
          <w:b/>
          <w:szCs w:val="24"/>
        </w:rPr>
        <w:t xml:space="preserve">Specialty type: </w:t>
      </w:r>
      <w:r w:rsidRPr="007E3493">
        <w:rPr>
          <w:rFonts w:eastAsia="微软雅黑" w:cs="宋体"/>
          <w:szCs w:val="24"/>
        </w:rPr>
        <w:t>Medicine, Research and Experimental</w:t>
      </w:r>
    </w:p>
    <w:p w14:paraId="5D6B0D00" w14:textId="77777777" w:rsidR="004F4E4B" w:rsidRPr="007E3493" w:rsidRDefault="004F4E4B" w:rsidP="004F4E4B">
      <w:pPr>
        <w:adjustRightInd w:val="0"/>
        <w:snapToGrid w:val="0"/>
        <w:rPr>
          <w:rFonts w:cs="宋体"/>
          <w:szCs w:val="24"/>
        </w:rPr>
      </w:pPr>
      <w:r w:rsidRPr="007E3493">
        <w:rPr>
          <w:rFonts w:cs="宋体"/>
          <w:b/>
          <w:szCs w:val="24"/>
        </w:rPr>
        <w:t xml:space="preserve">Country of origin: </w:t>
      </w:r>
      <w:r w:rsidRPr="007E3493">
        <w:rPr>
          <w:rFonts w:cs="宋体"/>
          <w:szCs w:val="24"/>
        </w:rPr>
        <w:t>China</w:t>
      </w:r>
    </w:p>
    <w:p w14:paraId="6EDE8F17" w14:textId="77777777" w:rsidR="004F4E4B" w:rsidRPr="007E3493" w:rsidRDefault="004F4E4B" w:rsidP="004F4E4B">
      <w:pPr>
        <w:adjustRightInd w:val="0"/>
        <w:snapToGrid w:val="0"/>
        <w:rPr>
          <w:rFonts w:cs="宋体"/>
          <w:b/>
          <w:szCs w:val="24"/>
        </w:rPr>
      </w:pPr>
      <w:r w:rsidRPr="007E3493">
        <w:rPr>
          <w:rFonts w:cs="宋体"/>
          <w:b/>
          <w:szCs w:val="24"/>
        </w:rPr>
        <w:t>Peer-review report classification</w:t>
      </w:r>
    </w:p>
    <w:p w14:paraId="6B245A3E" w14:textId="77777777" w:rsidR="004F4E4B" w:rsidRPr="007E3493" w:rsidRDefault="004F4E4B" w:rsidP="004F4E4B">
      <w:pPr>
        <w:adjustRightInd w:val="0"/>
        <w:snapToGrid w:val="0"/>
        <w:rPr>
          <w:rFonts w:cs="宋体"/>
          <w:szCs w:val="24"/>
        </w:rPr>
      </w:pPr>
      <w:r w:rsidRPr="007E3493">
        <w:rPr>
          <w:rFonts w:cs="宋体"/>
          <w:szCs w:val="24"/>
        </w:rPr>
        <w:t>Grade </w:t>
      </w:r>
      <w:proofErr w:type="gramStart"/>
      <w:r w:rsidRPr="007E3493">
        <w:rPr>
          <w:rFonts w:cs="宋体"/>
          <w:szCs w:val="24"/>
        </w:rPr>
        <w:t>A</w:t>
      </w:r>
      <w:proofErr w:type="gramEnd"/>
      <w:r w:rsidRPr="007E3493">
        <w:rPr>
          <w:rFonts w:cs="宋体"/>
          <w:szCs w:val="24"/>
        </w:rPr>
        <w:t> (Excellent): 0</w:t>
      </w:r>
    </w:p>
    <w:p w14:paraId="6CA6E426" w14:textId="77777777" w:rsidR="004F4E4B" w:rsidRPr="007E3493" w:rsidRDefault="004F4E4B" w:rsidP="004F4E4B">
      <w:pPr>
        <w:adjustRightInd w:val="0"/>
        <w:snapToGrid w:val="0"/>
        <w:rPr>
          <w:rFonts w:cs="宋体"/>
          <w:szCs w:val="24"/>
        </w:rPr>
      </w:pPr>
      <w:r w:rsidRPr="007E3493">
        <w:rPr>
          <w:rFonts w:cs="宋体"/>
          <w:szCs w:val="24"/>
        </w:rPr>
        <w:t>Grade B (Very good): B</w:t>
      </w:r>
    </w:p>
    <w:p w14:paraId="598B67BC" w14:textId="77777777" w:rsidR="004F4E4B" w:rsidRPr="007E3493" w:rsidRDefault="004F4E4B" w:rsidP="004F4E4B">
      <w:pPr>
        <w:adjustRightInd w:val="0"/>
        <w:snapToGrid w:val="0"/>
        <w:rPr>
          <w:rFonts w:cs="宋体"/>
          <w:szCs w:val="24"/>
        </w:rPr>
      </w:pPr>
      <w:r w:rsidRPr="007E3493">
        <w:rPr>
          <w:rFonts w:cs="宋体"/>
          <w:szCs w:val="24"/>
        </w:rPr>
        <w:t>Grade C (Good): 0</w:t>
      </w:r>
    </w:p>
    <w:p w14:paraId="541780B8" w14:textId="77777777" w:rsidR="004F4E4B" w:rsidRPr="007E3493" w:rsidRDefault="004F4E4B" w:rsidP="004F4E4B">
      <w:pPr>
        <w:adjustRightInd w:val="0"/>
        <w:snapToGrid w:val="0"/>
        <w:rPr>
          <w:rFonts w:cs="宋体"/>
          <w:szCs w:val="24"/>
        </w:rPr>
      </w:pPr>
      <w:r w:rsidRPr="007E3493">
        <w:rPr>
          <w:rFonts w:cs="宋体"/>
          <w:szCs w:val="24"/>
        </w:rPr>
        <w:t>Grade D (Fair): D</w:t>
      </w:r>
    </w:p>
    <w:p w14:paraId="24B2027D" w14:textId="77777777" w:rsidR="004F4E4B" w:rsidRPr="007E3493" w:rsidRDefault="004F4E4B" w:rsidP="004F4E4B">
      <w:pPr>
        <w:adjustRightInd w:val="0"/>
        <w:snapToGrid w:val="0"/>
        <w:rPr>
          <w:rFonts w:eastAsia="等线"/>
          <w:szCs w:val="24"/>
          <w:lang w:val="hu-HU"/>
        </w:rPr>
      </w:pPr>
      <w:r w:rsidRPr="007E3493">
        <w:rPr>
          <w:rFonts w:cs="宋体"/>
          <w:szCs w:val="24"/>
        </w:rPr>
        <w:t>Grade E (Poor): 0</w:t>
      </w:r>
    </w:p>
    <w:p w14:paraId="5C16419C" w14:textId="77777777" w:rsidR="004F4E4B" w:rsidRPr="007E3493" w:rsidRDefault="004F4E4B" w:rsidP="004F4E4B">
      <w:pPr>
        <w:adjustRightInd w:val="0"/>
        <w:snapToGrid w:val="0"/>
        <w:rPr>
          <w:rFonts w:eastAsia="等线"/>
          <w:szCs w:val="24"/>
        </w:rPr>
      </w:pPr>
    </w:p>
    <w:p w14:paraId="5CDFF375" w14:textId="17E1468D" w:rsidR="004F4E4B" w:rsidRPr="007E3493" w:rsidRDefault="004F4E4B" w:rsidP="004F4E4B">
      <w:pPr>
        <w:widowControl/>
        <w:spacing w:line="240" w:lineRule="auto"/>
        <w:jc w:val="left"/>
        <w:rPr>
          <w:rFonts w:eastAsia="宋体" w:cs="宋体"/>
          <w:kern w:val="0"/>
          <w:szCs w:val="24"/>
        </w:rPr>
      </w:pPr>
      <w:bookmarkStart w:id="22" w:name="OLE_LINK139"/>
      <w:bookmarkStart w:id="23" w:name="OLE_LINK140"/>
      <w:r w:rsidRPr="007E3493">
        <w:rPr>
          <w:b/>
          <w:bCs/>
          <w:color w:val="000000"/>
          <w:szCs w:val="24"/>
        </w:rPr>
        <w:t>P-Reviewer:</w:t>
      </w:r>
      <w:r w:rsidRPr="007E3493">
        <w:rPr>
          <w:bCs/>
          <w:color w:val="000000"/>
          <w:szCs w:val="24"/>
        </w:rPr>
        <w:t xml:space="preserve"> </w:t>
      </w:r>
      <w:proofErr w:type="spellStart"/>
      <w:r w:rsidRPr="007E3493">
        <w:rPr>
          <w:rFonts w:eastAsia="宋体" w:cs="宋体"/>
          <w:color w:val="000000"/>
          <w:kern w:val="0"/>
          <w:szCs w:val="24"/>
          <w:shd w:val="clear" w:color="auto" w:fill="FFFFFF"/>
        </w:rPr>
        <w:t>Anand</w:t>
      </w:r>
      <w:proofErr w:type="spellEnd"/>
      <w:r w:rsidRPr="007E3493">
        <w:rPr>
          <w:rFonts w:eastAsia="宋体" w:cs="宋体"/>
          <w:kern w:val="0"/>
          <w:szCs w:val="24"/>
        </w:rPr>
        <w:t xml:space="preserve"> A, </w:t>
      </w:r>
      <w:proofErr w:type="spellStart"/>
      <w:r w:rsidRPr="007E3493">
        <w:rPr>
          <w:rFonts w:eastAsia="宋体" w:cs="宋体"/>
          <w:color w:val="000000"/>
          <w:kern w:val="0"/>
          <w:szCs w:val="24"/>
          <w:shd w:val="clear" w:color="auto" w:fill="FFFFFF"/>
        </w:rPr>
        <w:t>Emara</w:t>
      </w:r>
      <w:proofErr w:type="spellEnd"/>
      <w:r w:rsidRPr="007E3493">
        <w:rPr>
          <w:rFonts w:eastAsia="宋体" w:cs="宋体"/>
          <w:kern w:val="0"/>
          <w:szCs w:val="24"/>
        </w:rPr>
        <w:t xml:space="preserve"> KM</w:t>
      </w:r>
      <w:r w:rsidRPr="007E3493">
        <w:rPr>
          <w:bCs/>
          <w:color w:val="000000"/>
          <w:szCs w:val="24"/>
        </w:rPr>
        <w:t xml:space="preserve"> </w:t>
      </w:r>
      <w:r w:rsidRPr="007E3493">
        <w:rPr>
          <w:b/>
          <w:bCs/>
          <w:color w:val="000000"/>
          <w:szCs w:val="24"/>
        </w:rPr>
        <w:t>S-Editor:</w:t>
      </w:r>
      <w:r w:rsidRPr="007E3493">
        <w:rPr>
          <w:color w:val="000000"/>
          <w:szCs w:val="24"/>
        </w:rPr>
        <w:t xml:space="preserve"> Dou Y </w:t>
      </w:r>
      <w:r w:rsidRPr="007E3493">
        <w:rPr>
          <w:b/>
          <w:bCs/>
          <w:color w:val="000000"/>
          <w:szCs w:val="24"/>
        </w:rPr>
        <w:t>L-Editor:</w:t>
      </w:r>
      <w:r w:rsidRPr="007E3493">
        <w:rPr>
          <w:color w:val="000000"/>
          <w:szCs w:val="24"/>
        </w:rPr>
        <w:t xml:space="preserve"> </w:t>
      </w:r>
      <w:r w:rsidR="007830D8" w:rsidRPr="007E3493">
        <w:rPr>
          <w:color w:val="000000"/>
          <w:szCs w:val="24"/>
        </w:rPr>
        <w:t xml:space="preserve">Webster JR </w:t>
      </w:r>
      <w:r w:rsidRPr="007E3493">
        <w:rPr>
          <w:b/>
          <w:bCs/>
          <w:color w:val="000000"/>
          <w:szCs w:val="24"/>
        </w:rPr>
        <w:t>E-Editor:</w:t>
      </w:r>
      <w:r w:rsidR="004A2D66" w:rsidRPr="007E3493">
        <w:rPr>
          <w:b/>
          <w:bCs/>
          <w:color w:val="000000"/>
          <w:szCs w:val="24"/>
        </w:rPr>
        <w:t xml:space="preserve"> </w:t>
      </w:r>
      <w:r w:rsidR="004A2D66" w:rsidRPr="007E3493">
        <w:rPr>
          <w:color w:val="000000"/>
          <w:szCs w:val="24"/>
        </w:rPr>
        <w:t>Wu YXJ</w:t>
      </w:r>
    </w:p>
    <w:bookmarkEnd w:id="22"/>
    <w:bookmarkEnd w:id="23"/>
    <w:p w14:paraId="168BBE07" w14:textId="77777777" w:rsidR="00660398" w:rsidRPr="007E3493" w:rsidRDefault="00660398" w:rsidP="00660398">
      <w:pPr>
        <w:widowControl/>
        <w:spacing w:line="240" w:lineRule="auto"/>
        <w:jc w:val="left"/>
        <w:rPr>
          <w:rFonts w:cs="Times New Roman"/>
          <w:b/>
          <w:szCs w:val="24"/>
        </w:rPr>
      </w:pPr>
      <w:r w:rsidRPr="007E3493">
        <w:rPr>
          <w:rFonts w:cs="Times New Roman"/>
          <w:b/>
          <w:szCs w:val="24"/>
        </w:rPr>
        <w:br w:type="page"/>
      </w:r>
    </w:p>
    <w:p w14:paraId="0A05C2F3" w14:textId="70B99033" w:rsidR="00660398" w:rsidRPr="007E3493" w:rsidRDefault="00874CDE" w:rsidP="00660398">
      <w:pPr>
        <w:rPr>
          <w:b/>
          <w:szCs w:val="24"/>
        </w:rPr>
      </w:pPr>
      <w:r w:rsidRPr="007E3493">
        <w:rPr>
          <w:b/>
          <w:noProof/>
          <w:szCs w:val="24"/>
        </w:rPr>
        <w:drawing>
          <wp:inline distT="0" distB="0" distL="0" distR="0" wp14:anchorId="728ACC3B" wp14:editId="30ACD023">
            <wp:extent cx="5267325" cy="6877050"/>
            <wp:effectExtent l="0" t="0" r="0" b="0"/>
            <wp:docPr id="4"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6877050"/>
                    </a:xfrm>
                    <a:prstGeom prst="rect">
                      <a:avLst/>
                    </a:prstGeom>
                    <a:noFill/>
                    <a:ln>
                      <a:noFill/>
                    </a:ln>
                  </pic:spPr>
                </pic:pic>
              </a:graphicData>
            </a:graphic>
          </wp:inline>
        </w:drawing>
      </w:r>
    </w:p>
    <w:p w14:paraId="1A14A4CB" w14:textId="77777777" w:rsidR="00660398" w:rsidRPr="007E3493" w:rsidRDefault="00660398" w:rsidP="00660398">
      <w:pPr>
        <w:rPr>
          <w:szCs w:val="24"/>
        </w:rPr>
      </w:pPr>
      <w:r w:rsidRPr="007E3493">
        <w:rPr>
          <w:b/>
          <w:szCs w:val="24"/>
        </w:rPr>
        <w:t>Figure 1 Synergistic expression of differentially expressed genes in patients with spinal cord injury.</w:t>
      </w:r>
      <w:r w:rsidRPr="007E3493">
        <w:rPr>
          <w:szCs w:val="24"/>
        </w:rPr>
        <w:t xml:space="preserve"> A: Nineteen expression groups were identified as modules, and nineteen colors represented nineteen expression modules; B: The expression </w:t>
      </w:r>
      <w:proofErr w:type="spellStart"/>
      <w:r w:rsidRPr="007E3493">
        <w:rPr>
          <w:szCs w:val="24"/>
        </w:rPr>
        <w:t>thermograms</w:t>
      </w:r>
      <w:proofErr w:type="spellEnd"/>
      <w:r w:rsidRPr="007E3493">
        <w:rPr>
          <w:szCs w:val="24"/>
        </w:rPr>
        <w:t xml:space="preserve"> of all genes in the samples were clustered into 19 expression modules; C: Each row represents a module, and each column represents a phenotype. The color of each cell is mapped by the corresponding correlation coefficient. The values range from - 1 to 1, and the color changes from blue to white, then to red. </w:t>
      </w:r>
      <w:proofErr w:type="gramStart"/>
      <w:r w:rsidRPr="007E3493">
        <w:rPr>
          <w:szCs w:val="24"/>
        </w:rPr>
        <w:t>The deeper the color, the stronger the correlation.</w:t>
      </w:r>
      <w:proofErr w:type="gramEnd"/>
    </w:p>
    <w:p w14:paraId="2502C249" w14:textId="77777777" w:rsidR="00B15DCB" w:rsidRPr="007E3493" w:rsidRDefault="00B15DCB">
      <w:pPr>
        <w:widowControl/>
        <w:spacing w:line="240" w:lineRule="auto"/>
        <w:jc w:val="left"/>
        <w:rPr>
          <w:b/>
          <w:szCs w:val="24"/>
        </w:rPr>
      </w:pPr>
      <w:r w:rsidRPr="007E3493">
        <w:rPr>
          <w:b/>
          <w:szCs w:val="24"/>
        </w:rPr>
        <w:br w:type="page"/>
      </w:r>
    </w:p>
    <w:p w14:paraId="75E42962" w14:textId="77777777" w:rsidR="00660398" w:rsidRPr="007E3493" w:rsidRDefault="00226D26" w:rsidP="00660398">
      <w:pPr>
        <w:rPr>
          <w:b/>
          <w:szCs w:val="24"/>
        </w:rPr>
      </w:pPr>
      <w:r w:rsidRPr="007E3493">
        <w:rPr>
          <w:noProof/>
        </w:rPr>
        <w:drawing>
          <wp:inline distT="0" distB="0" distL="0" distR="0" wp14:anchorId="51C9F057" wp14:editId="4B160BA7">
            <wp:extent cx="5274310" cy="31053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105372"/>
                    </a:xfrm>
                    <a:prstGeom prst="rect">
                      <a:avLst/>
                    </a:prstGeom>
                  </pic:spPr>
                </pic:pic>
              </a:graphicData>
            </a:graphic>
          </wp:inline>
        </w:drawing>
      </w:r>
    </w:p>
    <w:p w14:paraId="4D147DA7" w14:textId="00510EEF" w:rsidR="00660398" w:rsidRPr="007E3493" w:rsidRDefault="00660398" w:rsidP="00660398">
      <w:pPr>
        <w:rPr>
          <w:szCs w:val="24"/>
        </w:rPr>
      </w:pPr>
      <w:r w:rsidRPr="007E3493">
        <w:rPr>
          <w:b/>
          <w:szCs w:val="24"/>
        </w:rPr>
        <w:t>Figure 2 Functional and pathway enrichment analysis of modular genes.</w:t>
      </w:r>
      <w:r w:rsidRPr="007E3493">
        <w:rPr>
          <w:szCs w:val="24"/>
        </w:rPr>
        <w:t xml:space="preserve"> GO functional enrichment analysis of module genes (excerpts). From blue to purple, the enrichment increased significantly. </w:t>
      </w:r>
      <w:proofErr w:type="gramStart"/>
      <w:r w:rsidRPr="007E3493">
        <w:rPr>
          <w:szCs w:val="24"/>
        </w:rPr>
        <w:t>The larger the circle, the larger the proportion of module genes in GO functional entry genes</w:t>
      </w:r>
      <w:r w:rsidR="0046473F" w:rsidRPr="007E3493">
        <w:rPr>
          <w:szCs w:val="24"/>
        </w:rPr>
        <w:t>.</w:t>
      </w:r>
      <w:proofErr w:type="gramEnd"/>
      <w:r w:rsidRPr="007E3493">
        <w:rPr>
          <w:szCs w:val="24"/>
        </w:rPr>
        <w:t xml:space="preserve"> </w:t>
      </w:r>
    </w:p>
    <w:p w14:paraId="26253C9F" w14:textId="77777777" w:rsidR="00660398" w:rsidRPr="007E3493" w:rsidRDefault="00660398" w:rsidP="00660398">
      <w:pPr>
        <w:rPr>
          <w:szCs w:val="24"/>
        </w:rPr>
      </w:pPr>
    </w:p>
    <w:p w14:paraId="7D936824" w14:textId="77777777" w:rsidR="00B15DCB" w:rsidRPr="007E3493" w:rsidRDefault="00B15DCB">
      <w:pPr>
        <w:widowControl/>
        <w:spacing w:line="240" w:lineRule="auto"/>
        <w:jc w:val="left"/>
        <w:rPr>
          <w:b/>
          <w:szCs w:val="24"/>
        </w:rPr>
      </w:pPr>
      <w:r w:rsidRPr="007E3493">
        <w:rPr>
          <w:b/>
          <w:szCs w:val="24"/>
        </w:rPr>
        <w:br w:type="page"/>
      </w:r>
    </w:p>
    <w:p w14:paraId="1B0F18C1" w14:textId="3FEE4E3C" w:rsidR="00660398" w:rsidRPr="007E3493" w:rsidRDefault="00874CDE" w:rsidP="00660398">
      <w:pPr>
        <w:rPr>
          <w:b/>
          <w:szCs w:val="24"/>
        </w:rPr>
      </w:pPr>
      <w:r w:rsidRPr="007E3493">
        <w:rPr>
          <w:b/>
          <w:noProof/>
          <w:szCs w:val="24"/>
          <w:vertAlign w:val="subscript"/>
        </w:rPr>
        <w:drawing>
          <wp:inline distT="0" distB="0" distL="0" distR="0" wp14:anchorId="27C9DB8A" wp14:editId="477A752E">
            <wp:extent cx="5267325" cy="2695575"/>
            <wp:effectExtent l="0" t="0" r="0" b="0"/>
            <wp:docPr id="3" name="图片 2"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2695575"/>
                    </a:xfrm>
                    <a:prstGeom prst="rect">
                      <a:avLst/>
                    </a:prstGeom>
                    <a:noFill/>
                    <a:ln>
                      <a:noFill/>
                    </a:ln>
                  </pic:spPr>
                </pic:pic>
              </a:graphicData>
            </a:graphic>
          </wp:inline>
        </w:drawing>
      </w:r>
    </w:p>
    <w:p w14:paraId="2D355857" w14:textId="6403977D" w:rsidR="005F40E4" w:rsidRPr="00B15DCB" w:rsidRDefault="00660398" w:rsidP="00660398">
      <w:pPr>
        <w:rPr>
          <w:b/>
          <w:bCs/>
          <w:szCs w:val="24"/>
        </w:rPr>
      </w:pPr>
      <w:r w:rsidRPr="007E3493">
        <w:rPr>
          <w:b/>
          <w:szCs w:val="24"/>
        </w:rPr>
        <w:t>Figure 3</w:t>
      </w:r>
      <w:r w:rsidRPr="007E3493">
        <w:rPr>
          <w:szCs w:val="24"/>
        </w:rPr>
        <w:t xml:space="preserve"> </w:t>
      </w:r>
      <w:r w:rsidRPr="007E3493">
        <w:rPr>
          <w:b/>
          <w:bCs/>
          <w:szCs w:val="24"/>
        </w:rPr>
        <w:t xml:space="preserve">Path analysis of </w:t>
      </w:r>
      <w:r w:rsidR="009F0903" w:rsidRPr="007E3493">
        <w:rPr>
          <w:b/>
          <w:bCs/>
          <w:szCs w:val="24"/>
        </w:rPr>
        <w:t xml:space="preserve">the </w:t>
      </w:r>
      <w:r w:rsidRPr="007E3493">
        <w:rPr>
          <w:b/>
          <w:bCs/>
          <w:szCs w:val="24"/>
        </w:rPr>
        <w:t>integrated module network.</w:t>
      </w:r>
      <w:bookmarkStart w:id="24" w:name="_GoBack"/>
      <w:bookmarkEnd w:id="24"/>
    </w:p>
    <w:sectPr w:rsidR="005F40E4" w:rsidRPr="00B15DCB" w:rsidSect="00DA789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55C5" w14:textId="77777777" w:rsidR="00E605B6" w:rsidRDefault="00E605B6" w:rsidP="00E677F2">
      <w:pPr>
        <w:spacing w:after="240"/>
      </w:pPr>
      <w:r>
        <w:separator/>
      </w:r>
    </w:p>
  </w:endnote>
  <w:endnote w:type="continuationSeparator" w:id="0">
    <w:p w14:paraId="1B254C2F" w14:textId="77777777" w:rsidR="00E605B6" w:rsidRDefault="00E605B6"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8680"/>
      <w:docPartObj>
        <w:docPartGallery w:val="Page Numbers (Bottom of Page)"/>
        <w:docPartUnique/>
      </w:docPartObj>
    </w:sdtPr>
    <w:sdtEndPr/>
    <w:sdtContent>
      <w:p w14:paraId="473C00B2" w14:textId="77777777" w:rsidR="00C62C4F" w:rsidRDefault="00C62C4F">
        <w:pPr>
          <w:pStyle w:val="a3"/>
          <w:jc w:val="center"/>
        </w:pPr>
        <w:r>
          <w:fldChar w:fldCharType="begin"/>
        </w:r>
        <w:r>
          <w:instrText>PAGE   \* MERGEFORMAT</w:instrText>
        </w:r>
        <w:r>
          <w:fldChar w:fldCharType="separate"/>
        </w:r>
        <w:r w:rsidR="007E3493" w:rsidRPr="007E3493">
          <w:rPr>
            <w:noProof/>
            <w:lang w:val="zh-CN"/>
          </w:rPr>
          <w:t>1</w:t>
        </w:r>
        <w:r>
          <w:fldChar w:fldCharType="end"/>
        </w:r>
      </w:p>
    </w:sdtContent>
  </w:sdt>
  <w:p w14:paraId="63F375A4" w14:textId="77777777" w:rsidR="00C62C4F" w:rsidRDefault="00C62C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CE83F" w14:textId="77777777" w:rsidR="00E605B6" w:rsidRDefault="00E605B6" w:rsidP="00E677F2">
      <w:pPr>
        <w:spacing w:after="240"/>
      </w:pPr>
      <w:r>
        <w:separator/>
      </w:r>
    </w:p>
  </w:footnote>
  <w:footnote w:type="continuationSeparator" w:id="0">
    <w:p w14:paraId="2603C7A9" w14:textId="77777777" w:rsidR="00E605B6" w:rsidRDefault="00E605B6" w:rsidP="00E677F2">
      <w:pPr>
        <w:spacing w:after="2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pl-PL" w:vendorID="64" w:dllVersion="4096" w:nlCheck="1" w:checkStyle="0"/>
  <w:activeWritingStyle w:appName="MSWord" w:lang="hu-HU"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53D4"/>
    <w:rsid w:val="00066EC1"/>
    <w:rsid w:val="0007048F"/>
    <w:rsid w:val="0007091F"/>
    <w:rsid w:val="0008352A"/>
    <w:rsid w:val="000865BB"/>
    <w:rsid w:val="00087AB1"/>
    <w:rsid w:val="00087D05"/>
    <w:rsid w:val="000908CF"/>
    <w:rsid w:val="00090C8F"/>
    <w:rsid w:val="00090D58"/>
    <w:rsid w:val="00092A89"/>
    <w:rsid w:val="000944E0"/>
    <w:rsid w:val="000A0431"/>
    <w:rsid w:val="000A1842"/>
    <w:rsid w:val="000A2CB7"/>
    <w:rsid w:val="000A3436"/>
    <w:rsid w:val="000A3CC4"/>
    <w:rsid w:val="000A69B0"/>
    <w:rsid w:val="000B1713"/>
    <w:rsid w:val="000B3D6D"/>
    <w:rsid w:val="000B4594"/>
    <w:rsid w:val="000B48F7"/>
    <w:rsid w:val="000B727E"/>
    <w:rsid w:val="000C11EE"/>
    <w:rsid w:val="000C3E15"/>
    <w:rsid w:val="000C5014"/>
    <w:rsid w:val="000D2A49"/>
    <w:rsid w:val="000E2387"/>
    <w:rsid w:val="000E4A15"/>
    <w:rsid w:val="0010416E"/>
    <w:rsid w:val="00111614"/>
    <w:rsid w:val="0011378B"/>
    <w:rsid w:val="0011379F"/>
    <w:rsid w:val="001140B9"/>
    <w:rsid w:val="0012234F"/>
    <w:rsid w:val="0012477B"/>
    <w:rsid w:val="00124B02"/>
    <w:rsid w:val="00126F75"/>
    <w:rsid w:val="00133DBF"/>
    <w:rsid w:val="00140548"/>
    <w:rsid w:val="00145998"/>
    <w:rsid w:val="00145D1E"/>
    <w:rsid w:val="00147704"/>
    <w:rsid w:val="00154826"/>
    <w:rsid w:val="00155C4A"/>
    <w:rsid w:val="00157C4C"/>
    <w:rsid w:val="00173472"/>
    <w:rsid w:val="00176A16"/>
    <w:rsid w:val="001820F7"/>
    <w:rsid w:val="001844FD"/>
    <w:rsid w:val="0018524B"/>
    <w:rsid w:val="0019009B"/>
    <w:rsid w:val="00194854"/>
    <w:rsid w:val="001979C3"/>
    <w:rsid w:val="001A4BE1"/>
    <w:rsid w:val="001A699E"/>
    <w:rsid w:val="001B6EA0"/>
    <w:rsid w:val="001C5593"/>
    <w:rsid w:val="001D179E"/>
    <w:rsid w:val="001D1E2E"/>
    <w:rsid w:val="001D4B99"/>
    <w:rsid w:val="001E0097"/>
    <w:rsid w:val="001E21D1"/>
    <w:rsid w:val="001E39A1"/>
    <w:rsid w:val="001E497E"/>
    <w:rsid w:val="001F0B5D"/>
    <w:rsid w:val="001F3F7C"/>
    <w:rsid w:val="002072C8"/>
    <w:rsid w:val="00210074"/>
    <w:rsid w:val="0021007C"/>
    <w:rsid w:val="00214555"/>
    <w:rsid w:val="0021786B"/>
    <w:rsid w:val="00220518"/>
    <w:rsid w:val="00226D26"/>
    <w:rsid w:val="002275EC"/>
    <w:rsid w:val="00233DCD"/>
    <w:rsid w:val="00236579"/>
    <w:rsid w:val="00244C58"/>
    <w:rsid w:val="00255A71"/>
    <w:rsid w:val="00256244"/>
    <w:rsid w:val="00261347"/>
    <w:rsid w:val="00263D46"/>
    <w:rsid w:val="00267585"/>
    <w:rsid w:val="00281F2C"/>
    <w:rsid w:val="00293071"/>
    <w:rsid w:val="00294D11"/>
    <w:rsid w:val="0029743C"/>
    <w:rsid w:val="002B1355"/>
    <w:rsid w:val="002B3C97"/>
    <w:rsid w:val="002B75A1"/>
    <w:rsid w:val="002C190C"/>
    <w:rsid w:val="002C4036"/>
    <w:rsid w:val="002C64AB"/>
    <w:rsid w:val="002C6DCB"/>
    <w:rsid w:val="002D4173"/>
    <w:rsid w:val="002D5C49"/>
    <w:rsid w:val="002E0B32"/>
    <w:rsid w:val="002F1B47"/>
    <w:rsid w:val="00306962"/>
    <w:rsid w:val="00310723"/>
    <w:rsid w:val="00320061"/>
    <w:rsid w:val="003245E0"/>
    <w:rsid w:val="00335330"/>
    <w:rsid w:val="00337336"/>
    <w:rsid w:val="0034129C"/>
    <w:rsid w:val="003421C2"/>
    <w:rsid w:val="00343C82"/>
    <w:rsid w:val="003623DE"/>
    <w:rsid w:val="00365190"/>
    <w:rsid w:val="00365E52"/>
    <w:rsid w:val="00371E7D"/>
    <w:rsid w:val="00372534"/>
    <w:rsid w:val="003725EC"/>
    <w:rsid w:val="00375E44"/>
    <w:rsid w:val="00383769"/>
    <w:rsid w:val="00383D1A"/>
    <w:rsid w:val="00385DEB"/>
    <w:rsid w:val="003877ED"/>
    <w:rsid w:val="003901B4"/>
    <w:rsid w:val="00394D81"/>
    <w:rsid w:val="003A17E7"/>
    <w:rsid w:val="003A1C2A"/>
    <w:rsid w:val="003A1F63"/>
    <w:rsid w:val="003A3782"/>
    <w:rsid w:val="003A6666"/>
    <w:rsid w:val="003B6FC7"/>
    <w:rsid w:val="003B7D34"/>
    <w:rsid w:val="003C2CEA"/>
    <w:rsid w:val="003C30F6"/>
    <w:rsid w:val="003C3190"/>
    <w:rsid w:val="003C3D03"/>
    <w:rsid w:val="003C6D70"/>
    <w:rsid w:val="003D20C8"/>
    <w:rsid w:val="003D5758"/>
    <w:rsid w:val="003E03B2"/>
    <w:rsid w:val="003E262E"/>
    <w:rsid w:val="003E67E0"/>
    <w:rsid w:val="003F0738"/>
    <w:rsid w:val="003F389F"/>
    <w:rsid w:val="003F65CB"/>
    <w:rsid w:val="00400729"/>
    <w:rsid w:val="004018CB"/>
    <w:rsid w:val="00407450"/>
    <w:rsid w:val="00407C58"/>
    <w:rsid w:val="00430896"/>
    <w:rsid w:val="00437475"/>
    <w:rsid w:val="00440FD1"/>
    <w:rsid w:val="00441E51"/>
    <w:rsid w:val="00443800"/>
    <w:rsid w:val="004510C3"/>
    <w:rsid w:val="0045307B"/>
    <w:rsid w:val="00453AB0"/>
    <w:rsid w:val="004575BC"/>
    <w:rsid w:val="00460385"/>
    <w:rsid w:val="00461C0C"/>
    <w:rsid w:val="0046473F"/>
    <w:rsid w:val="00466533"/>
    <w:rsid w:val="00471615"/>
    <w:rsid w:val="00485C7E"/>
    <w:rsid w:val="00487834"/>
    <w:rsid w:val="004925EF"/>
    <w:rsid w:val="0049710C"/>
    <w:rsid w:val="004A2C23"/>
    <w:rsid w:val="004A2D66"/>
    <w:rsid w:val="004A64BD"/>
    <w:rsid w:val="004B33E0"/>
    <w:rsid w:val="004B3A27"/>
    <w:rsid w:val="004B4711"/>
    <w:rsid w:val="004B689E"/>
    <w:rsid w:val="004C042D"/>
    <w:rsid w:val="004C1790"/>
    <w:rsid w:val="004C28D7"/>
    <w:rsid w:val="004C7789"/>
    <w:rsid w:val="004D19CA"/>
    <w:rsid w:val="004D3E63"/>
    <w:rsid w:val="004E4B33"/>
    <w:rsid w:val="004F3C3B"/>
    <w:rsid w:val="004F40A2"/>
    <w:rsid w:val="004F4E4B"/>
    <w:rsid w:val="004F6A54"/>
    <w:rsid w:val="005001E2"/>
    <w:rsid w:val="00517C48"/>
    <w:rsid w:val="0052260A"/>
    <w:rsid w:val="0053076A"/>
    <w:rsid w:val="00535E30"/>
    <w:rsid w:val="005360BC"/>
    <w:rsid w:val="00536B63"/>
    <w:rsid w:val="0054130A"/>
    <w:rsid w:val="00541E8B"/>
    <w:rsid w:val="00542F53"/>
    <w:rsid w:val="00545BA4"/>
    <w:rsid w:val="00545F29"/>
    <w:rsid w:val="00546C42"/>
    <w:rsid w:val="00550137"/>
    <w:rsid w:val="00560267"/>
    <w:rsid w:val="00561847"/>
    <w:rsid w:val="00571A73"/>
    <w:rsid w:val="005728DE"/>
    <w:rsid w:val="005732DA"/>
    <w:rsid w:val="00573D6D"/>
    <w:rsid w:val="00580831"/>
    <w:rsid w:val="00583867"/>
    <w:rsid w:val="00585CE9"/>
    <w:rsid w:val="005A1993"/>
    <w:rsid w:val="005A42B5"/>
    <w:rsid w:val="005A5321"/>
    <w:rsid w:val="005B4404"/>
    <w:rsid w:val="005B718A"/>
    <w:rsid w:val="005C091F"/>
    <w:rsid w:val="005C1000"/>
    <w:rsid w:val="005C7792"/>
    <w:rsid w:val="005D2675"/>
    <w:rsid w:val="005D3D98"/>
    <w:rsid w:val="005D58D8"/>
    <w:rsid w:val="005D6A1F"/>
    <w:rsid w:val="005D72E5"/>
    <w:rsid w:val="005E46A5"/>
    <w:rsid w:val="005F40E4"/>
    <w:rsid w:val="006021FC"/>
    <w:rsid w:val="00602AEB"/>
    <w:rsid w:val="00603C49"/>
    <w:rsid w:val="006148D1"/>
    <w:rsid w:val="00625824"/>
    <w:rsid w:val="0062704E"/>
    <w:rsid w:val="00634625"/>
    <w:rsid w:val="00635DF3"/>
    <w:rsid w:val="00636D04"/>
    <w:rsid w:val="006374CE"/>
    <w:rsid w:val="00637BDB"/>
    <w:rsid w:val="006475A1"/>
    <w:rsid w:val="006508F5"/>
    <w:rsid w:val="00652C70"/>
    <w:rsid w:val="00654C43"/>
    <w:rsid w:val="00655649"/>
    <w:rsid w:val="0065590B"/>
    <w:rsid w:val="00660398"/>
    <w:rsid w:val="00660ADA"/>
    <w:rsid w:val="00662A61"/>
    <w:rsid w:val="00665E74"/>
    <w:rsid w:val="00681671"/>
    <w:rsid w:val="00681D6D"/>
    <w:rsid w:val="00690474"/>
    <w:rsid w:val="00690D64"/>
    <w:rsid w:val="0069311A"/>
    <w:rsid w:val="006964DB"/>
    <w:rsid w:val="006B1C46"/>
    <w:rsid w:val="006C0982"/>
    <w:rsid w:val="006C1A45"/>
    <w:rsid w:val="006C493B"/>
    <w:rsid w:val="006D1F10"/>
    <w:rsid w:val="006D200A"/>
    <w:rsid w:val="006D3355"/>
    <w:rsid w:val="006D3EE6"/>
    <w:rsid w:val="006D47C6"/>
    <w:rsid w:val="006D5295"/>
    <w:rsid w:val="006D67A5"/>
    <w:rsid w:val="006D7157"/>
    <w:rsid w:val="006E57D3"/>
    <w:rsid w:val="006F1B36"/>
    <w:rsid w:val="006F3330"/>
    <w:rsid w:val="006F5582"/>
    <w:rsid w:val="006F676B"/>
    <w:rsid w:val="007015C6"/>
    <w:rsid w:val="00702AA6"/>
    <w:rsid w:val="007052C5"/>
    <w:rsid w:val="00706CCE"/>
    <w:rsid w:val="00737D01"/>
    <w:rsid w:val="00740653"/>
    <w:rsid w:val="0074148A"/>
    <w:rsid w:val="00741C3A"/>
    <w:rsid w:val="007435C5"/>
    <w:rsid w:val="0074599A"/>
    <w:rsid w:val="00750EE4"/>
    <w:rsid w:val="00754669"/>
    <w:rsid w:val="0075735E"/>
    <w:rsid w:val="00757DAD"/>
    <w:rsid w:val="007609AC"/>
    <w:rsid w:val="007611DA"/>
    <w:rsid w:val="00782D13"/>
    <w:rsid w:val="007830D8"/>
    <w:rsid w:val="007832BF"/>
    <w:rsid w:val="007905D5"/>
    <w:rsid w:val="00790657"/>
    <w:rsid w:val="00790DCB"/>
    <w:rsid w:val="00794CE6"/>
    <w:rsid w:val="00797249"/>
    <w:rsid w:val="00797346"/>
    <w:rsid w:val="007A00FF"/>
    <w:rsid w:val="007B4FC0"/>
    <w:rsid w:val="007B5CAD"/>
    <w:rsid w:val="007B7265"/>
    <w:rsid w:val="007C0A45"/>
    <w:rsid w:val="007C347C"/>
    <w:rsid w:val="007C7221"/>
    <w:rsid w:val="007C7992"/>
    <w:rsid w:val="007D649D"/>
    <w:rsid w:val="007E1009"/>
    <w:rsid w:val="007E1A04"/>
    <w:rsid w:val="007E3493"/>
    <w:rsid w:val="007E34B0"/>
    <w:rsid w:val="007E512D"/>
    <w:rsid w:val="007E66C7"/>
    <w:rsid w:val="007E7BD7"/>
    <w:rsid w:val="007F0DF6"/>
    <w:rsid w:val="007F126E"/>
    <w:rsid w:val="007F1AA9"/>
    <w:rsid w:val="007F3107"/>
    <w:rsid w:val="008065D9"/>
    <w:rsid w:val="008107C9"/>
    <w:rsid w:val="00810DE3"/>
    <w:rsid w:val="008117CC"/>
    <w:rsid w:val="00813E48"/>
    <w:rsid w:val="00824219"/>
    <w:rsid w:val="00825001"/>
    <w:rsid w:val="008253F8"/>
    <w:rsid w:val="0082546B"/>
    <w:rsid w:val="00826AC6"/>
    <w:rsid w:val="008347AA"/>
    <w:rsid w:val="008365F3"/>
    <w:rsid w:val="00837462"/>
    <w:rsid w:val="00844779"/>
    <w:rsid w:val="0084784D"/>
    <w:rsid w:val="00847CE1"/>
    <w:rsid w:val="008505C4"/>
    <w:rsid w:val="00853884"/>
    <w:rsid w:val="00855F2E"/>
    <w:rsid w:val="00862CF8"/>
    <w:rsid w:val="00874CDE"/>
    <w:rsid w:val="00875E74"/>
    <w:rsid w:val="0087771B"/>
    <w:rsid w:val="0088300B"/>
    <w:rsid w:val="008860E8"/>
    <w:rsid w:val="0089287D"/>
    <w:rsid w:val="008A24D4"/>
    <w:rsid w:val="008A45EE"/>
    <w:rsid w:val="008B1B9E"/>
    <w:rsid w:val="008B2B1D"/>
    <w:rsid w:val="008B57B3"/>
    <w:rsid w:val="008C26F6"/>
    <w:rsid w:val="008C311F"/>
    <w:rsid w:val="008C5469"/>
    <w:rsid w:val="008D634B"/>
    <w:rsid w:val="008E33A1"/>
    <w:rsid w:val="008E4A10"/>
    <w:rsid w:val="008F065F"/>
    <w:rsid w:val="008F0D43"/>
    <w:rsid w:val="008F41E0"/>
    <w:rsid w:val="008F64AB"/>
    <w:rsid w:val="00907A88"/>
    <w:rsid w:val="0091413F"/>
    <w:rsid w:val="00916B0A"/>
    <w:rsid w:val="009209EB"/>
    <w:rsid w:val="00923420"/>
    <w:rsid w:val="00923D51"/>
    <w:rsid w:val="009461D4"/>
    <w:rsid w:val="00961696"/>
    <w:rsid w:val="00964E17"/>
    <w:rsid w:val="009720D3"/>
    <w:rsid w:val="009762E1"/>
    <w:rsid w:val="0098408F"/>
    <w:rsid w:val="009911CF"/>
    <w:rsid w:val="00995649"/>
    <w:rsid w:val="009958DB"/>
    <w:rsid w:val="00997233"/>
    <w:rsid w:val="009A40AD"/>
    <w:rsid w:val="009B24BF"/>
    <w:rsid w:val="009B660B"/>
    <w:rsid w:val="009C0ECD"/>
    <w:rsid w:val="009C139A"/>
    <w:rsid w:val="009C1D40"/>
    <w:rsid w:val="009C4D81"/>
    <w:rsid w:val="009D4E6F"/>
    <w:rsid w:val="009D77D5"/>
    <w:rsid w:val="009E1657"/>
    <w:rsid w:val="009E42AE"/>
    <w:rsid w:val="009E50E2"/>
    <w:rsid w:val="009E51AC"/>
    <w:rsid w:val="009F0903"/>
    <w:rsid w:val="009F1B2F"/>
    <w:rsid w:val="009F4F25"/>
    <w:rsid w:val="00A038A6"/>
    <w:rsid w:val="00A045F5"/>
    <w:rsid w:val="00A0595A"/>
    <w:rsid w:val="00A10FF1"/>
    <w:rsid w:val="00A13B67"/>
    <w:rsid w:val="00A20B74"/>
    <w:rsid w:val="00A21B1D"/>
    <w:rsid w:val="00A37E78"/>
    <w:rsid w:val="00A439B0"/>
    <w:rsid w:val="00A461DE"/>
    <w:rsid w:val="00A5482C"/>
    <w:rsid w:val="00A55468"/>
    <w:rsid w:val="00A5737D"/>
    <w:rsid w:val="00A579E7"/>
    <w:rsid w:val="00A62896"/>
    <w:rsid w:val="00A732F4"/>
    <w:rsid w:val="00A761E2"/>
    <w:rsid w:val="00A8081F"/>
    <w:rsid w:val="00A85688"/>
    <w:rsid w:val="00A90C73"/>
    <w:rsid w:val="00A97DCE"/>
    <w:rsid w:val="00AA0866"/>
    <w:rsid w:val="00AA174B"/>
    <w:rsid w:val="00AA24DE"/>
    <w:rsid w:val="00AA62B2"/>
    <w:rsid w:val="00AA6EFD"/>
    <w:rsid w:val="00AB28F3"/>
    <w:rsid w:val="00AB3DC9"/>
    <w:rsid w:val="00AB404D"/>
    <w:rsid w:val="00AB4943"/>
    <w:rsid w:val="00AB69BC"/>
    <w:rsid w:val="00AC0F91"/>
    <w:rsid w:val="00AC2B7C"/>
    <w:rsid w:val="00AC35D1"/>
    <w:rsid w:val="00AC6B06"/>
    <w:rsid w:val="00AD4B1C"/>
    <w:rsid w:val="00AE0858"/>
    <w:rsid w:val="00AE3D35"/>
    <w:rsid w:val="00AE48B7"/>
    <w:rsid w:val="00AE612A"/>
    <w:rsid w:val="00AF2ADE"/>
    <w:rsid w:val="00AF769C"/>
    <w:rsid w:val="00B01841"/>
    <w:rsid w:val="00B0686A"/>
    <w:rsid w:val="00B15DCB"/>
    <w:rsid w:val="00B224CF"/>
    <w:rsid w:val="00B22FE1"/>
    <w:rsid w:val="00B30674"/>
    <w:rsid w:val="00B33E22"/>
    <w:rsid w:val="00B428CC"/>
    <w:rsid w:val="00B44951"/>
    <w:rsid w:val="00B4502E"/>
    <w:rsid w:val="00B462AF"/>
    <w:rsid w:val="00B479C1"/>
    <w:rsid w:val="00B504D1"/>
    <w:rsid w:val="00B51057"/>
    <w:rsid w:val="00B532C2"/>
    <w:rsid w:val="00B54D77"/>
    <w:rsid w:val="00B656AB"/>
    <w:rsid w:val="00B66DE5"/>
    <w:rsid w:val="00B71DAD"/>
    <w:rsid w:val="00B72005"/>
    <w:rsid w:val="00B72D47"/>
    <w:rsid w:val="00B72ED3"/>
    <w:rsid w:val="00B75287"/>
    <w:rsid w:val="00B76B95"/>
    <w:rsid w:val="00B9066F"/>
    <w:rsid w:val="00B97AF4"/>
    <w:rsid w:val="00BA0E0C"/>
    <w:rsid w:val="00BA278E"/>
    <w:rsid w:val="00BA32CD"/>
    <w:rsid w:val="00BB5F5F"/>
    <w:rsid w:val="00BD0E4B"/>
    <w:rsid w:val="00BD5712"/>
    <w:rsid w:val="00BD78F5"/>
    <w:rsid w:val="00BE12B3"/>
    <w:rsid w:val="00BF19B2"/>
    <w:rsid w:val="00BF19CC"/>
    <w:rsid w:val="00BF4A3C"/>
    <w:rsid w:val="00BF7397"/>
    <w:rsid w:val="00C0307C"/>
    <w:rsid w:val="00C14884"/>
    <w:rsid w:val="00C15DF2"/>
    <w:rsid w:val="00C16123"/>
    <w:rsid w:val="00C22389"/>
    <w:rsid w:val="00C3098B"/>
    <w:rsid w:val="00C317D8"/>
    <w:rsid w:val="00C33B80"/>
    <w:rsid w:val="00C356AC"/>
    <w:rsid w:val="00C37CCC"/>
    <w:rsid w:val="00C453BB"/>
    <w:rsid w:val="00C54A51"/>
    <w:rsid w:val="00C5554C"/>
    <w:rsid w:val="00C5701F"/>
    <w:rsid w:val="00C613AE"/>
    <w:rsid w:val="00C62C4F"/>
    <w:rsid w:val="00C707F3"/>
    <w:rsid w:val="00C712CE"/>
    <w:rsid w:val="00C71EB2"/>
    <w:rsid w:val="00C722FD"/>
    <w:rsid w:val="00C72321"/>
    <w:rsid w:val="00C757D3"/>
    <w:rsid w:val="00C76CE8"/>
    <w:rsid w:val="00C77B02"/>
    <w:rsid w:val="00C82749"/>
    <w:rsid w:val="00C90388"/>
    <w:rsid w:val="00C90AB7"/>
    <w:rsid w:val="00C93138"/>
    <w:rsid w:val="00C93BEA"/>
    <w:rsid w:val="00C95A7A"/>
    <w:rsid w:val="00C97950"/>
    <w:rsid w:val="00C97CC3"/>
    <w:rsid w:val="00CA5B13"/>
    <w:rsid w:val="00CA5CA6"/>
    <w:rsid w:val="00CA5FED"/>
    <w:rsid w:val="00CB130A"/>
    <w:rsid w:val="00CB18CC"/>
    <w:rsid w:val="00CB4B1B"/>
    <w:rsid w:val="00CB5079"/>
    <w:rsid w:val="00CC1ABB"/>
    <w:rsid w:val="00CC28B9"/>
    <w:rsid w:val="00CC30A8"/>
    <w:rsid w:val="00CD0816"/>
    <w:rsid w:val="00CD10F3"/>
    <w:rsid w:val="00CD3436"/>
    <w:rsid w:val="00CE11E9"/>
    <w:rsid w:val="00CE1AB2"/>
    <w:rsid w:val="00CE3565"/>
    <w:rsid w:val="00CE3EC2"/>
    <w:rsid w:val="00CF4CAB"/>
    <w:rsid w:val="00CF4D7C"/>
    <w:rsid w:val="00CF5E96"/>
    <w:rsid w:val="00CF60E4"/>
    <w:rsid w:val="00D012EF"/>
    <w:rsid w:val="00D01E9A"/>
    <w:rsid w:val="00D043A6"/>
    <w:rsid w:val="00D04AE8"/>
    <w:rsid w:val="00D07896"/>
    <w:rsid w:val="00D07DB9"/>
    <w:rsid w:val="00D10B6C"/>
    <w:rsid w:val="00D110AC"/>
    <w:rsid w:val="00D12A2D"/>
    <w:rsid w:val="00D13194"/>
    <w:rsid w:val="00D15CDB"/>
    <w:rsid w:val="00D16602"/>
    <w:rsid w:val="00D346DB"/>
    <w:rsid w:val="00D41876"/>
    <w:rsid w:val="00D42542"/>
    <w:rsid w:val="00D45BA3"/>
    <w:rsid w:val="00D45FEC"/>
    <w:rsid w:val="00D5478E"/>
    <w:rsid w:val="00D549F3"/>
    <w:rsid w:val="00D60157"/>
    <w:rsid w:val="00D64C73"/>
    <w:rsid w:val="00D7173D"/>
    <w:rsid w:val="00D743EE"/>
    <w:rsid w:val="00D779EC"/>
    <w:rsid w:val="00D80924"/>
    <w:rsid w:val="00D86694"/>
    <w:rsid w:val="00D8675E"/>
    <w:rsid w:val="00D9409E"/>
    <w:rsid w:val="00D94742"/>
    <w:rsid w:val="00D94D09"/>
    <w:rsid w:val="00DA1F08"/>
    <w:rsid w:val="00DA2744"/>
    <w:rsid w:val="00DA789A"/>
    <w:rsid w:val="00DA7E34"/>
    <w:rsid w:val="00DB2C92"/>
    <w:rsid w:val="00DB3495"/>
    <w:rsid w:val="00DB3E0D"/>
    <w:rsid w:val="00DB6F8F"/>
    <w:rsid w:val="00DC307F"/>
    <w:rsid w:val="00DD0EE5"/>
    <w:rsid w:val="00DD2D7C"/>
    <w:rsid w:val="00DD360D"/>
    <w:rsid w:val="00DD76C3"/>
    <w:rsid w:val="00DE0B74"/>
    <w:rsid w:val="00DE54FD"/>
    <w:rsid w:val="00DF47A2"/>
    <w:rsid w:val="00DF54E6"/>
    <w:rsid w:val="00DF54F2"/>
    <w:rsid w:val="00E0293D"/>
    <w:rsid w:val="00E17F9A"/>
    <w:rsid w:val="00E20C55"/>
    <w:rsid w:val="00E21EBB"/>
    <w:rsid w:val="00E32D2D"/>
    <w:rsid w:val="00E3560E"/>
    <w:rsid w:val="00E37D10"/>
    <w:rsid w:val="00E37FD1"/>
    <w:rsid w:val="00E46487"/>
    <w:rsid w:val="00E50140"/>
    <w:rsid w:val="00E51B12"/>
    <w:rsid w:val="00E52B7C"/>
    <w:rsid w:val="00E605B6"/>
    <w:rsid w:val="00E613A8"/>
    <w:rsid w:val="00E62F62"/>
    <w:rsid w:val="00E677F2"/>
    <w:rsid w:val="00E725E2"/>
    <w:rsid w:val="00E73F52"/>
    <w:rsid w:val="00E76AAF"/>
    <w:rsid w:val="00E76E24"/>
    <w:rsid w:val="00E772B1"/>
    <w:rsid w:val="00E861FB"/>
    <w:rsid w:val="00E90A1E"/>
    <w:rsid w:val="00EA53AD"/>
    <w:rsid w:val="00EB3091"/>
    <w:rsid w:val="00EB4CF5"/>
    <w:rsid w:val="00EB5481"/>
    <w:rsid w:val="00EB58BB"/>
    <w:rsid w:val="00EB7863"/>
    <w:rsid w:val="00EC3368"/>
    <w:rsid w:val="00EC3846"/>
    <w:rsid w:val="00EC6F7F"/>
    <w:rsid w:val="00EC7D41"/>
    <w:rsid w:val="00ED7FD0"/>
    <w:rsid w:val="00EF02E6"/>
    <w:rsid w:val="00EF291C"/>
    <w:rsid w:val="00EF6BC7"/>
    <w:rsid w:val="00F0293D"/>
    <w:rsid w:val="00F11A86"/>
    <w:rsid w:val="00F32067"/>
    <w:rsid w:val="00F35E7A"/>
    <w:rsid w:val="00F4322B"/>
    <w:rsid w:val="00F5088D"/>
    <w:rsid w:val="00F60A7A"/>
    <w:rsid w:val="00F63892"/>
    <w:rsid w:val="00F63AE6"/>
    <w:rsid w:val="00F73661"/>
    <w:rsid w:val="00F7674B"/>
    <w:rsid w:val="00F83437"/>
    <w:rsid w:val="00F90C7D"/>
    <w:rsid w:val="00F954F4"/>
    <w:rsid w:val="00FA6C89"/>
    <w:rsid w:val="00FB0B0C"/>
    <w:rsid w:val="00FB1206"/>
    <w:rsid w:val="00FB286F"/>
    <w:rsid w:val="00FB588F"/>
    <w:rsid w:val="00FC060E"/>
    <w:rsid w:val="00FC1D5E"/>
    <w:rsid w:val="00FC68D7"/>
    <w:rsid w:val="00FD0B8A"/>
    <w:rsid w:val="00FD3097"/>
    <w:rsid w:val="00FD34AC"/>
    <w:rsid w:val="00FD60EA"/>
    <w:rsid w:val="00FD6526"/>
    <w:rsid w:val="00FD6B90"/>
    <w:rsid w:val="00FE70EC"/>
    <w:rsid w:val="00FE7289"/>
    <w:rsid w:val="00FF00B0"/>
    <w:rsid w:val="00FF1A1C"/>
    <w:rsid w:val="00FF601F"/>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rsid w:val="00DB3E0D"/>
    <w:pPr>
      <w:keepNext/>
      <w:keepLines/>
      <w:spacing w:line="480" w:lineRule="exact"/>
      <w:outlineLvl w:val="0"/>
    </w:pPr>
    <w:rPr>
      <w:b/>
      <w:bCs/>
      <w:caps/>
      <w:kern w:val="44"/>
      <w:sz w:val="28"/>
      <w:szCs w:val="44"/>
    </w:rPr>
  </w:style>
  <w:style w:type="paragraph" w:styleId="2">
    <w:name w:val="heading 2"/>
    <w:basedOn w:val="a"/>
    <w:next w:val="a"/>
    <w:link w:val="2Char"/>
    <w:autoRedefine/>
    <w:uiPriority w:val="9"/>
    <w:unhideWhenUsed/>
    <w:qFormat/>
    <w:rsid w:val="00E73F52"/>
    <w:pPr>
      <w:keepNext/>
      <w:keepLines/>
      <w:spacing w:line="480" w:lineRule="exact"/>
      <w:outlineLvl w:val="1"/>
    </w:pPr>
    <w:rPr>
      <w:rFonts w:eastAsiaTheme="majorEastAsia" w:cstheme="majorBidi"/>
      <w:b/>
      <w:bCs/>
      <w:i/>
      <w:szCs w:val="32"/>
    </w:rPr>
  </w:style>
  <w:style w:type="paragraph" w:styleId="3">
    <w:name w:val="heading 3"/>
    <w:basedOn w:val="a"/>
    <w:next w:val="a"/>
    <w:link w:val="3Char"/>
    <w:uiPriority w:val="9"/>
    <w:semiHidden/>
    <w:unhideWhenUsed/>
    <w:qFormat/>
    <w:rsid w:val="007C7992"/>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789A"/>
    <w:pPr>
      <w:tabs>
        <w:tab w:val="center" w:pos="4153"/>
        <w:tab w:val="right" w:pos="8306"/>
      </w:tabs>
      <w:snapToGrid w:val="0"/>
      <w:jc w:val="left"/>
    </w:pPr>
    <w:rPr>
      <w:sz w:val="18"/>
      <w:szCs w:val="18"/>
    </w:rPr>
  </w:style>
  <w:style w:type="paragraph" w:styleId="a4">
    <w:name w:val="header"/>
    <w:basedOn w:val="a"/>
    <w:link w:val="Char0"/>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A789A"/>
    <w:rPr>
      <w:sz w:val="18"/>
      <w:szCs w:val="18"/>
    </w:rPr>
  </w:style>
  <w:style w:type="character" w:customStyle="1" w:styleId="Char">
    <w:name w:val="页脚 Char"/>
    <w:basedOn w:val="a0"/>
    <w:link w:val="a3"/>
    <w:uiPriority w:val="99"/>
    <w:rsid w:val="00DA789A"/>
    <w:rPr>
      <w:sz w:val="18"/>
      <w:szCs w:val="18"/>
    </w:rPr>
  </w:style>
  <w:style w:type="paragraph" w:styleId="a5">
    <w:name w:val="List Paragraph"/>
    <w:basedOn w:val="a"/>
    <w:uiPriority w:val="34"/>
    <w:qFormat/>
    <w:rsid w:val="00DA789A"/>
    <w:pPr>
      <w:ind w:firstLineChars="200" w:firstLine="420"/>
    </w:pPr>
  </w:style>
  <w:style w:type="paragraph" w:styleId="a6">
    <w:name w:val="Balloon Text"/>
    <w:basedOn w:val="a"/>
    <w:link w:val="Char1"/>
    <w:uiPriority w:val="99"/>
    <w:semiHidden/>
    <w:unhideWhenUsed/>
    <w:rsid w:val="00E677F2"/>
    <w:rPr>
      <w:sz w:val="18"/>
      <w:szCs w:val="18"/>
    </w:rPr>
  </w:style>
  <w:style w:type="character" w:customStyle="1" w:styleId="Char1">
    <w:name w:val="批注框文本 Char"/>
    <w:basedOn w:val="a0"/>
    <w:link w:val="a6"/>
    <w:uiPriority w:val="99"/>
    <w:semiHidden/>
    <w:rsid w:val="00E677F2"/>
    <w:rPr>
      <w:kern w:val="2"/>
      <w:sz w:val="18"/>
      <w:szCs w:val="18"/>
    </w:rPr>
  </w:style>
  <w:style w:type="character" w:styleId="a7">
    <w:name w:val="Hyperlink"/>
    <w:basedOn w:val="a0"/>
    <w:uiPriority w:val="99"/>
    <w:unhideWhenUsed/>
    <w:rsid w:val="006B1C46"/>
    <w:rPr>
      <w:color w:val="0000FF"/>
      <w:u w:val="single"/>
    </w:rPr>
  </w:style>
  <w:style w:type="character" w:styleId="a8">
    <w:name w:val="annotation reference"/>
    <w:basedOn w:val="a0"/>
    <w:uiPriority w:val="99"/>
    <w:semiHidden/>
    <w:unhideWhenUsed/>
    <w:rsid w:val="000C11EE"/>
    <w:rPr>
      <w:sz w:val="21"/>
      <w:szCs w:val="21"/>
    </w:rPr>
  </w:style>
  <w:style w:type="paragraph" w:styleId="a9">
    <w:name w:val="annotation text"/>
    <w:basedOn w:val="a"/>
    <w:link w:val="Char10"/>
    <w:uiPriority w:val="99"/>
    <w:semiHidden/>
    <w:unhideWhenUsed/>
    <w:rsid w:val="000C11EE"/>
    <w:pPr>
      <w:jc w:val="left"/>
    </w:pPr>
  </w:style>
  <w:style w:type="character" w:customStyle="1" w:styleId="Char10">
    <w:name w:val="批注文字 Char1"/>
    <w:basedOn w:val="a0"/>
    <w:link w:val="a9"/>
    <w:uiPriority w:val="99"/>
    <w:semiHidden/>
    <w:rsid w:val="000C11EE"/>
    <w:rPr>
      <w:kern w:val="2"/>
      <w:sz w:val="21"/>
      <w:szCs w:val="22"/>
    </w:rPr>
  </w:style>
  <w:style w:type="paragraph" w:styleId="aa">
    <w:name w:val="annotation subject"/>
    <w:basedOn w:val="a9"/>
    <w:next w:val="a9"/>
    <w:link w:val="Char2"/>
    <w:uiPriority w:val="99"/>
    <w:semiHidden/>
    <w:unhideWhenUsed/>
    <w:rsid w:val="000C11EE"/>
    <w:rPr>
      <w:b/>
      <w:bCs/>
    </w:rPr>
  </w:style>
  <w:style w:type="character" w:customStyle="1" w:styleId="Char2">
    <w:name w:val="批注主题 Char"/>
    <w:basedOn w:val="Char10"/>
    <w:link w:val="aa"/>
    <w:uiPriority w:val="99"/>
    <w:semiHidden/>
    <w:rsid w:val="000C11EE"/>
    <w:rPr>
      <w:b/>
      <w:bCs/>
      <w:kern w:val="2"/>
      <w:sz w:val="21"/>
      <w:szCs w:val="22"/>
    </w:rPr>
  </w:style>
  <w:style w:type="character" w:customStyle="1" w:styleId="Char3">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qFormat/>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qFormat/>
    <w:rsid w:val="00B9066F"/>
    <w:rPr>
      <w:rFonts w:ascii="Calibri" w:hAnsi="Calibri" w:cs="Calibri"/>
      <w:noProof/>
      <w:kern w:val="2"/>
      <w:szCs w:val="22"/>
    </w:rPr>
  </w:style>
  <w:style w:type="character" w:customStyle="1" w:styleId="1Char">
    <w:name w:val="标题 1 Char"/>
    <w:basedOn w:val="a0"/>
    <w:link w:val="1"/>
    <w:uiPriority w:val="9"/>
    <w:rsid w:val="00DB3E0D"/>
    <w:rPr>
      <w:rFonts w:ascii="Book Antiqua" w:hAnsi="Book Antiqua"/>
      <w:b/>
      <w:bCs/>
      <w:caps/>
      <w:kern w:val="44"/>
      <w:sz w:val="28"/>
      <w:szCs w:val="44"/>
    </w:rPr>
  </w:style>
  <w:style w:type="character" w:customStyle="1" w:styleId="2Char">
    <w:name w:val="标题 2 Char"/>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character" w:customStyle="1" w:styleId="3Char">
    <w:name w:val="标题 3 Char"/>
    <w:basedOn w:val="a0"/>
    <w:link w:val="3"/>
    <w:uiPriority w:val="9"/>
    <w:semiHidden/>
    <w:rsid w:val="007C7992"/>
    <w:rPr>
      <w:rFonts w:ascii="Book Antiqua" w:hAnsi="Book Antiqua"/>
      <w:b/>
      <w:bCs/>
      <w:kern w:val="2"/>
      <w:sz w:val="24"/>
      <w:szCs w:val="32"/>
    </w:rPr>
  </w:style>
  <w:style w:type="paragraph" w:styleId="ab">
    <w:name w:val="Revision"/>
    <w:hidden/>
    <w:uiPriority w:val="99"/>
    <w:semiHidden/>
    <w:rsid w:val="007052C5"/>
    <w:rPr>
      <w:rFonts w:ascii="Book Antiqua" w:hAnsi="Book Antiqua"/>
      <w:kern w:val="2"/>
      <w:sz w:val="24"/>
      <w:szCs w:val="22"/>
    </w:rPr>
  </w:style>
  <w:style w:type="character" w:customStyle="1" w:styleId="highlight">
    <w:name w:val="highlight"/>
    <w:basedOn w:val="a0"/>
    <w:rsid w:val="00440FD1"/>
  </w:style>
  <w:style w:type="character" w:styleId="ac">
    <w:name w:val="Emphasis"/>
    <w:basedOn w:val="a0"/>
    <w:uiPriority w:val="20"/>
    <w:qFormat/>
    <w:rsid w:val="00681D6D"/>
    <w:rPr>
      <w:i/>
      <w:iCs/>
    </w:rPr>
  </w:style>
  <w:style w:type="character" w:customStyle="1" w:styleId="UnresolvedMention">
    <w:name w:val="Unresolved Mention"/>
    <w:basedOn w:val="a0"/>
    <w:uiPriority w:val="99"/>
    <w:semiHidden/>
    <w:unhideWhenUsed/>
    <w:rsid w:val="005B71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rsid w:val="00DB3E0D"/>
    <w:pPr>
      <w:keepNext/>
      <w:keepLines/>
      <w:spacing w:line="480" w:lineRule="exact"/>
      <w:outlineLvl w:val="0"/>
    </w:pPr>
    <w:rPr>
      <w:b/>
      <w:bCs/>
      <w:caps/>
      <w:kern w:val="44"/>
      <w:sz w:val="28"/>
      <w:szCs w:val="44"/>
    </w:rPr>
  </w:style>
  <w:style w:type="paragraph" w:styleId="2">
    <w:name w:val="heading 2"/>
    <w:basedOn w:val="a"/>
    <w:next w:val="a"/>
    <w:link w:val="2Char"/>
    <w:autoRedefine/>
    <w:uiPriority w:val="9"/>
    <w:unhideWhenUsed/>
    <w:qFormat/>
    <w:rsid w:val="00E73F52"/>
    <w:pPr>
      <w:keepNext/>
      <w:keepLines/>
      <w:spacing w:line="480" w:lineRule="exact"/>
      <w:outlineLvl w:val="1"/>
    </w:pPr>
    <w:rPr>
      <w:rFonts w:eastAsiaTheme="majorEastAsia" w:cstheme="majorBidi"/>
      <w:b/>
      <w:bCs/>
      <w:i/>
      <w:szCs w:val="32"/>
    </w:rPr>
  </w:style>
  <w:style w:type="paragraph" w:styleId="3">
    <w:name w:val="heading 3"/>
    <w:basedOn w:val="a"/>
    <w:next w:val="a"/>
    <w:link w:val="3Char"/>
    <w:uiPriority w:val="9"/>
    <w:semiHidden/>
    <w:unhideWhenUsed/>
    <w:qFormat/>
    <w:rsid w:val="007C7992"/>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789A"/>
    <w:pPr>
      <w:tabs>
        <w:tab w:val="center" w:pos="4153"/>
        <w:tab w:val="right" w:pos="8306"/>
      </w:tabs>
      <w:snapToGrid w:val="0"/>
      <w:jc w:val="left"/>
    </w:pPr>
    <w:rPr>
      <w:sz w:val="18"/>
      <w:szCs w:val="18"/>
    </w:rPr>
  </w:style>
  <w:style w:type="paragraph" w:styleId="a4">
    <w:name w:val="header"/>
    <w:basedOn w:val="a"/>
    <w:link w:val="Char0"/>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A789A"/>
    <w:rPr>
      <w:sz w:val="18"/>
      <w:szCs w:val="18"/>
    </w:rPr>
  </w:style>
  <w:style w:type="character" w:customStyle="1" w:styleId="Char">
    <w:name w:val="页脚 Char"/>
    <w:basedOn w:val="a0"/>
    <w:link w:val="a3"/>
    <w:uiPriority w:val="99"/>
    <w:rsid w:val="00DA789A"/>
    <w:rPr>
      <w:sz w:val="18"/>
      <w:szCs w:val="18"/>
    </w:rPr>
  </w:style>
  <w:style w:type="paragraph" w:styleId="a5">
    <w:name w:val="List Paragraph"/>
    <w:basedOn w:val="a"/>
    <w:uiPriority w:val="34"/>
    <w:qFormat/>
    <w:rsid w:val="00DA789A"/>
    <w:pPr>
      <w:ind w:firstLineChars="200" w:firstLine="420"/>
    </w:pPr>
  </w:style>
  <w:style w:type="paragraph" w:styleId="a6">
    <w:name w:val="Balloon Text"/>
    <w:basedOn w:val="a"/>
    <w:link w:val="Char1"/>
    <w:uiPriority w:val="99"/>
    <w:semiHidden/>
    <w:unhideWhenUsed/>
    <w:rsid w:val="00E677F2"/>
    <w:rPr>
      <w:sz w:val="18"/>
      <w:szCs w:val="18"/>
    </w:rPr>
  </w:style>
  <w:style w:type="character" w:customStyle="1" w:styleId="Char1">
    <w:name w:val="批注框文本 Char"/>
    <w:basedOn w:val="a0"/>
    <w:link w:val="a6"/>
    <w:uiPriority w:val="99"/>
    <w:semiHidden/>
    <w:rsid w:val="00E677F2"/>
    <w:rPr>
      <w:kern w:val="2"/>
      <w:sz w:val="18"/>
      <w:szCs w:val="18"/>
    </w:rPr>
  </w:style>
  <w:style w:type="character" w:styleId="a7">
    <w:name w:val="Hyperlink"/>
    <w:basedOn w:val="a0"/>
    <w:uiPriority w:val="99"/>
    <w:unhideWhenUsed/>
    <w:rsid w:val="006B1C46"/>
    <w:rPr>
      <w:color w:val="0000FF"/>
      <w:u w:val="single"/>
    </w:rPr>
  </w:style>
  <w:style w:type="character" w:styleId="a8">
    <w:name w:val="annotation reference"/>
    <w:basedOn w:val="a0"/>
    <w:uiPriority w:val="99"/>
    <w:semiHidden/>
    <w:unhideWhenUsed/>
    <w:rsid w:val="000C11EE"/>
    <w:rPr>
      <w:sz w:val="21"/>
      <w:szCs w:val="21"/>
    </w:rPr>
  </w:style>
  <w:style w:type="paragraph" w:styleId="a9">
    <w:name w:val="annotation text"/>
    <w:basedOn w:val="a"/>
    <w:link w:val="Char10"/>
    <w:uiPriority w:val="99"/>
    <w:semiHidden/>
    <w:unhideWhenUsed/>
    <w:rsid w:val="000C11EE"/>
    <w:pPr>
      <w:jc w:val="left"/>
    </w:pPr>
  </w:style>
  <w:style w:type="character" w:customStyle="1" w:styleId="Char10">
    <w:name w:val="批注文字 Char1"/>
    <w:basedOn w:val="a0"/>
    <w:link w:val="a9"/>
    <w:uiPriority w:val="99"/>
    <w:semiHidden/>
    <w:rsid w:val="000C11EE"/>
    <w:rPr>
      <w:kern w:val="2"/>
      <w:sz w:val="21"/>
      <w:szCs w:val="22"/>
    </w:rPr>
  </w:style>
  <w:style w:type="paragraph" w:styleId="aa">
    <w:name w:val="annotation subject"/>
    <w:basedOn w:val="a9"/>
    <w:next w:val="a9"/>
    <w:link w:val="Char2"/>
    <w:uiPriority w:val="99"/>
    <w:semiHidden/>
    <w:unhideWhenUsed/>
    <w:rsid w:val="000C11EE"/>
    <w:rPr>
      <w:b/>
      <w:bCs/>
    </w:rPr>
  </w:style>
  <w:style w:type="character" w:customStyle="1" w:styleId="Char2">
    <w:name w:val="批注主题 Char"/>
    <w:basedOn w:val="Char10"/>
    <w:link w:val="aa"/>
    <w:uiPriority w:val="99"/>
    <w:semiHidden/>
    <w:rsid w:val="000C11EE"/>
    <w:rPr>
      <w:b/>
      <w:bCs/>
      <w:kern w:val="2"/>
      <w:sz w:val="21"/>
      <w:szCs w:val="22"/>
    </w:rPr>
  </w:style>
  <w:style w:type="character" w:customStyle="1" w:styleId="Char3">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qFormat/>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qFormat/>
    <w:rsid w:val="00B9066F"/>
    <w:rPr>
      <w:rFonts w:ascii="Calibri" w:hAnsi="Calibri" w:cs="Calibri"/>
      <w:noProof/>
      <w:kern w:val="2"/>
      <w:szCs w:val="22"/>
    </w:rPr>
  </w:style>
  <w:style w:type="character" w:customStyle="1" w:styleId="1Char">
    <w:name w:val="标题 1 Char"/>
    <w:basedOn w:val="a0"/>
    <w:link w:val="1"/>
    <w:uiPriority w:val="9"/>
    <w:rsid w:val="00DB3E0D"/>
    <w:rPr>
      <w:rFonts w:ascii="Book Antiqua" w:hAnsi="Book Antiqua"/>
      <w:b/>
      <w:bCs/>
      <w:caps/>
      <w:kern w:val="44"/>
      <w:sz w:val="28"/>
      <w:szCs w:val="44"/>
    </w:rPr>
  </w:style>
  <w:style w:type="character" w:customStyle="1" w:styleId="2Char">
    <w:name w:val="标题 2 Char"/>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character" w:customStyle="1" w:styleId="3Char">
    <w:name w:val="标题 3 Char"/>
    <w:basedOn w:val="a0"/>
    <w:link w:val="3"/>
    <w:uiPriority w:val="9"/>
    <w:semiHidden/>
    <w:rsid w:val="007C7992"/>
    <w:rPr>
      <w:rFonts w:ascii="Book Antiqua" w:hAnsi="Book Antiqua"/>
      <w:b/>
      <w:bCs/>
      <w:kern w:val="2"/>
      <w:sz w:val="24"/>
      <w:szCs w:val="32"/>
    </w:rPr>
  </w:style>
  <w:style w:type="paragraph" w:styleId="ab">
    <w:name w:val="Revision"/>
    <w:hidden/>
    <w:uiPriority w:val="99"/>
    <w:semiHidden/>
    <w:rsid w:val="007052C5"/>
    <w:rPr>
      <w:rFonts w:ascii="Book Antiqua" w:hAnsi="Book Antiqua"/>
      <w:kern w:val="2"/>
      <w:sz w:val="24"/>
      <w:szCs w:val="22"/>
    </w:rPr>
  </w:style>
  <w:style w:type="character" w:customStyle="1" w:styleId="highlight">
    <w:name w:val="highlight"/>
    <w:basedOn w:val="a0"/>
    <w:rsid w:val="00440FD1"/>
  </w:style>
  <w:style w:type="character" w:styleId="ac">
    <w:name w:val="Emphasis"/>
    <w:basedOn w:val="a0"/>
    <w:uiPriority w:val="20"/>
    <w:qFormat/>
    <w:rsid w:val="00681D6D"/>
    <w:rPr>
      <w:i/>
      <w:iCs/>
    </w:rPr>
  </w:style>
  <w:style w:type="character" w:customStyle="1" w:styleId="UnresolvedMention">
    <w:name w:val="Unresolved Mention"/>
    <w:basedOn w:val="a0"/>
    <w:uiPriority w:val="99"/>
    <w:semiHidden/>
    <w:unhideWhenUsed/>
    <w:rsid w:val="005B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3013615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36775700">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B37B7-5E3B-4B92-B903-2343E6A5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11</Pages>
  <Words>5639</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2779067719@qq.com</dc:creator>
  <cp:lastModifiedBy>邢燕霞</cp:lastModifiedBy>
  <cp:revision>18</cp:revision>
  <dcterms:created xsi:type="dcterms:W3CDTF">2020-02-12T15:33:00Z</dcterms:created>
  <dcterms:modified xsi:type="dcterms:W3CDTF">2020-03-05T12:16:00Z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