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F6" w:rsidRDefault="00B44F9E">
      <w:pPr>
        <w:keepNext/>
        <w:keepLines/>
        <w:spacing w:before="340" w:after="330" w:line="578" w:lineRule="auto"/>
        <w:outlineLvl w:val="0"/>
        <w:rPr>
          <w:rFonts w:ascii="Book Antiqua" w:hAnsi="Book Antiqua" w:cs="Book Antiqua"/>
          <w:b/>
          <w:bCs/>
          <w:kern w:val="44"/>
          <w:sz w:val="24"/>
        </w:rPr>
      </w:pPr>
      <w:r w:rsidRPr="00B44F9E">
        <w:rPr>
          <w:b/>
          <w:bCs/>
          <w:kern w:val="44"/>
          <w:sz w:val="24"/>
        </w:rPr>
        <w:t xml:space="preserve">Manuscript No.: </w:t>
      </w:r>
      <w:r>
        <w:rPr>
          <w:rFonts w:hint="eastAsia"/>
          <w:b/>
          <w:bCs/>
          <w:kern w:val="44"/>
          <w:sz w:val="24"/>
        </w:rPr>
        <w:t>52907</w:t>
      </w:r>
      <w:r w:rsidRPr="00B44F9E">
        <w:rPr>
          <w:b/>
          <w:bCs/>
          <w:kern w:val="44"/>
          <w:sz w:val="24"/>
        </w:rPr>
        <w:t>-Review-HTML</w:t>
      </w:r>
      <w:r w:rsidR="008B754D">
        <w:rPr>
          <w:rFonts w:hint="eastAsia"/>
          <w:b/>
          <w:bCs/>
          <w:kern w:val="44"/>
          <w:sz w:val="24"/>
        </w:rPr>
        <w:t xml:space="preserve">   </w:t>
      </w:r>
      <w:r w:rsidR="008B754D">
        <w:rPr>
          <w:b/>
          <w:bCs/>
          <w:kern w:val="44"/>
          <w:sz w:val="24"/>
        </w:rPr>
        <w:t xml:space="preserve">    </w:t>
      </w:r>
      <w:r w:rsidR="000F3A49" w:rsidRPr="000F3A49">
        <w:rPr>
          <w:rFonts w:ascii="Book Antiqua" w:hAnsi="Book Antiqua" w:cs="Book Antiqua"/>
          <w:b/>
          <w:bCs/>
          <w:kern w:val="44"/>
          <w:sz w:val="24"/>
        </w:rPr>
        <w:t>EDITORIAL</w:t>
      </w:r>
    </w:p>
    <w:p w:rsidR="000F3A49" w:rsidRPr="00487615" w:rsidRDefault="000F3A49" w:rsidP="000F3A49">
      <w:pPr>
        <w:spacing w:line="360" w:lineRule="auto"/>
        <w:rPr>
          <w:rFonts w:ascii="Book Antiqua" w:eastAsia="Cambria" w:hAnsi="Book Antiqua" w:cs="Times New Roman"/>
          <w:b/>
          <w:bCs/>
          <w:color w:val="000000" w:themeColor="text1"/>
          <w:sz w:val="24"/>
          <w:szCs w:val="24"/>
        </w:rPr>
      </w:pPr>
      <w:r w:rsidRPr="00487615">
        <w:rPr>
          <w:rFonts w:ascii="Book Antiqua" w:eastAsia="Cambria" w:hAnsi="Book Antiqua" w:cs="Times New Roman"/>
          <w:b/>
          <w:bCs/>
          <w:color w:val="000000" w:themeColor="text1"/>
          <w:sz w:val="24"/>
          <w:szCs w:val="24"/>
        </w:rPr>
        <w:t>Hydrocortisone, ascorbic acid and thiamine for sepsis: Is the jury out?</w:t>
      </w:r>
    </w:p>
    <w:p w:rsidR="000F3A49" w:rsidRPr="000F3A49" w:rsidRDefault="000F3A49" w:rsidP="000F3A49">
      <w:pPr>
        <w:spacing w:line="360" w:lineRule="auto"/>
        <w:rPr>
          <w:rFonts w:ascii="Book Antiqua" w:hAnsi="Book Antiqua" w:cs="Times New Roman"/>
          <w:color w:val="000000" w:themeColor="text1"/>
          <w:sz w:val="24"/>
          <w:szCs w:val="24"/>
          <w:lang w:val="en-GB"/>
        </w:rPr>
      </w:pPr>
    </w:p>
    <w:p w:rsidR="000F3A49" w:rsidRPr="00487615" w:rsidRDefault="000F3A49" w:rsidP="000F3A49">
      <w:pPr>
        <w:spacing w:line="360" w:lineRule="auto"/>
        <w:rPr>
          <w:rFonts w:ascii="Book Antiqua" w:eastAsia="Cambria" w:hAnsi="Book Antiqua" w:cs="Times New Roman"/>
          <w:color w:val="000000" w:themeColor="text1"/>
          <w:sz w:val="24"/>
          <w:szCs w:val="24"/>
          <w:vertAlign w:val="superscript"/>
          <w:lang w:val="en-GB"/>
        </w:rPr>
      </w:pPr>
      <w:r w:rsidRPr="00487615">
        <w:rPr>
          <w:rFonts w:ascii="Book Antiqua" w:eastAsia="Cambria" w:hAnsi="Book Antiqua" w:cs="Times New Roman"/>
          <w:color w:val="000000" w:themeColor="text1"/>
          <w:sz w:val="24"/>
          <w:szCs w:val="24"/>
          <w:lang w:val="en-GB"/>
        </w:rPr>
        <w:t xml:space="preserve">Paul </w:t>
      </w:r>
      <w:r w:rsidRPr="00653C4C">
        <w:rPr>
          <w:rFonts w:ascii="Book Antiqua" w:eastAsia="Cambria" w:hAnsi="Book Antiqua" w:cs="Times New Roman"/>
          <w:color w:val="000000" w:themeColor="text1"/>
          <w:sz w:val="24"/>
          <w:szCs w:val="24"/>
          <w:lang w:val="en-GB"/>
        </w:rPr>
        <w:t>Ellis</w:t>
      </w:r>
      <w:r>
        <w:rPr>
          <w:rFonts w:ascii="Book Antiqua" w:eastAsia="Cambria" w:hAnsi="Book Antiqua" w:cs="Times New Roman"/>
          <w:color w:val="000000" w:themeColor="text1"/>
          <w:sz w:val="24"/>
          <w:szCs w:val="24"/>
          <w:lang w:val="en-GB"/>
        </w:rPr>
        <w:t xml:space="preserve"> </w:t>
      </w:r>
      <w:proofErr w:type="spellStart"/>
      <w:r w:rsidRPr="00487615">
        <w:rPr>
          <w:rFonts w:ascii="Book Antiqua" w:eastAsia="Cambria" w:hAnsi="Book Antiqua" w:cs="Times New Roman"/>
          <w:color w:val="000000" w:themeColor="text1"/>
          <w:sz w:val="24"/>
          <w:szCs w:val="24"/>
          <w:lang w:val="en-GB"/>
        </w:rPr>
        <w:t>Marik</w:t>
      </w:r>
      <w:proofErr w:type="spellEnd"/>
      <w:r w:rsidRPr="00487615">
        <w:rPr>
          <w:rFonts w:ascii="Book Antiqua" w:eastAsia="Cambria" w:hAnsi="Book Antiqua" w:cs="Times New Roman"/>
          <w:color w:val="000000" w:themeColor="text1"/>
          <w:sz w:val="24"/>
          <w:szCs w:val="24"/>
          <w:lang w:val="en-GB"/>
        </w:rPr>
        <w:t xml:space="preserve">, </w:t>
      </w:r>
      <w:r>
        <w:rPr>
          <w:rFonts w:ascii="Book Antiqua" w:eastAsia="Cambria" w:hAnsi="Book Antiqua" w:cs="Times New Roman"/>
          <w:iCs/>
          <w:color w:val="000000" w:themeColor="text1"/>
          <w:sz w:val="24"/>
          <w:szCs w:val="24"/>
          <w:lang w:val="fr-FR"/>
        </w:rPr>
        <w:t>Joseph Varon, Salim</w:t>
      </w:r>
      <w:r w:rsidR="00050FAB">
        <w:rPr>
          <w:rFonts w:ascii="Book Antiqua" w:hAnsi="Book Antiqua" w:cs="Times New Roman" w:hint="eastAsia"/>
          <w:iCs/>
          <w:color w:val="000000" w:themeColor="text1"/>
          <w:sz w:val="24"/>
          <w:szCs w:val="24"/>
          <w:lang w:val="fr-FR"/>
        </w:rPr>
        <w:t xml:space="preserve"> R</w:t>
      </w:r>
      <w:r>
        <w:rPr>
          <w:rFonts w:ascii="Book Antiqua" w:eastAsia="Cambria" w:hAnsi="Book Antiqua" w:cs="Times New Roman"/>
          <w:iCs/>
          <w:color w:val="000000" w:themeColor="text1"/>
          <w:sz w:val="24"/>
          <w:szCs w:val="24"/>
          <w:lang w:val="fr-FR"/>
        </w:rPr>
        <w:t xml:space="preserve"> </w:t>
      </w:r>
      <w:r w:rsidRPr="00487615">
        <w:rPr>
          <w:rFonts w:ascii="Book Antiqua" w:eastAsia="Cambria" w:hAnsi="Book Antiqua" w:cs="Times New Roman"/>
          <w:iCs/>
          <w:color w:val="000000" w:themeColor="text1"/>
          <w:sz w:val="24"/>
          <w:szCs w:val="24"/>
          <w:lang w:val="fr-FR"/>
        </w:rPr>
        <w:t>Surani</w:t>
      </w:r>
    </w:p>
    <w:p w:rsidR="000F3A49" w:rsidRPr="00487615" w:rsidRDefault="000F3A49" w:rsidP="000F3A49">
      <w:pPr>
        <w:spacing w:line="360" w:lineRule="auto"/>
        <w:rPr>
          <w:rFonts w:ascii="Book Antiqua" w:eastAsia="Cambria" w:hAnsi="Book Antiqua" w:cs="Times New Roman"/>
          <w:iCs/>
          <w:color w:val="000000" w:themeColor="text1"/>
          <w:sz w:val="24"/>
          <w:szCs w:val="24"/>
          <w:lang w:val="fr-FR"/>
        </w:rPr>
      </w:pPr>
    </w:p>
    <w:p w:rsidR="000F3A49" w:rsidRPr="000F3A49" w:rsidRDefault="000F3A49" w:rsidP="000F3A49">
      <w:pPr>
        <w:spacing w:line="360" w:lineRule="auto"/>
        <w:rPr>
          <w:rFonts w:ascii="Book Antiqua" w:hAnsi="Book Antiqua" w:cs="Times New Roman"/>
          <w:iCs/>
          <w:color w:val="000000" w:themeColor="text1"/>
          <w:sz w:val="24"/>
          <w:szCs w:val="24"/>
        </w:rPr>
      </w:pPr>
      <w:r w:rsidRPr="00487615">
        <w:rPr>
          <w:rFonts w:ascii="Book Antiqua" w:eastAsia="Cambria" w:hAnsi="Book Antiqua" w:cs="Times New Roman"/>
          <w:b/>
          <w:color w:val="000000" w:themeColor="text1"/>
          <w:sz w:val="24"/>
          <w:szCs w:val="24"/>
          <w:lang w:val="en-GB"/>
        </w:rPr>
        <w:t xml:space="preserve">Paul </w:t>
      </w:r>
      <w:r w:rsidRPr="00653C4C">
        <w:rPr>
          <w:rFonts w:ascii="Book Antiqua" w:eastAsia="Cambria" w:hAnsi="Book Antiqua" w:cs="Times New Roman"/>
          <w:b/>
          <w:color w:val="000000" w:themeColor="text1"/>
          <w:sz w:val="24"/>
          <w:szCs w:val="24"/>
          <w:lang w:val="en-GB"/>
        </w:rPr>
        <w:t>Ellis</w:t>
      </w:r>
      <w:r>
        <w:rPr>
          <w:rFonts w:ascii="Book Antiqua" w:eastAsia="Cambria" w:hAnsi="Book Antiqua" w:cs="Times New Roman"/>
          <w:b/>
          <w:color w:val="000000" w:themeColor="text1"/>
          <w:sz w:val="24"/>
          <w:szCs w:val="24"/>
          <w:lang w:val="en-GB"/>
        </w:rPr>
        <w:t xml:space="preserve"> </w:t>
      </w:r>
      <w:proofErr w:type="spellStart"/>
      <w:r w:rsidRPr="00487615">
        <w:rPr>
          <w:rFonts w:ascii="Book Antiqua" w:eastAsia="Cambria" w:hAnsi="Book Antiqua" w:cs="Times New Roman"/>
          <w:b/>
          <w:color w:val="000000" w:themeColor="text1"/>
          <w:sz w:val="24"/>
          <w:szCs w:val="24"/>
          <w:lang w:val="en-GB"/>
        </w:rPr>
        <w:t>Marik</w:t>
      </w:r>
      <w:proofErr w:type="spellEnd"/>
      <w:r w:rsidRPr="00487615">
        <w:rPr>
          <w:rFonts w:ascii="Book Antiqua" w:eastAsia="Cambria" w:hAnsi="Book Antiqua" w:cs="Times New Roman"/>
          <w:b/>
          <w:color w:val="000000" w:themeColor="text1"/>
          <w:sz w:val="24"/>
          <w:szCs w:val="24"/>
          <w:lang w:val="en-GB"/>
        </w:rPr>
        <w:t>,</w:t>
      </w:r>
      <w:r w:rsidRPr="00487615">
        <w:rPr>
          <w:rFonts w:ascii="Book Antiqua" w:eastAsia="Cambria" w:hAnsi="Book Antiqua" w:cs="Times New Roman"/>
          <w:color w:val="000000" w:themeColor="text1"/>
          <w:sz w:val="24"/>
          <w:szCs w:val="24"/>
          <w:lang w:val="en-GB"/>
        </w:rPr>
        <w:t xml:space="preserve"> </w:t>
      </w:r>
      <w:r w:rsidRPr="00487615">
        <w:rPr>
          <w:rFonts w:ascii="Book Antiqua" w:eastAsia="Cambria" w:hAnsi="Book Antiqua" w:cs="Times New Roman"/>
          <w:color w:val="000000" w:themeColor="text1"/>
          <w:sz w:val="24"/>
          <w:szCs w:val="24"/>
        </w:rPr>
        <w:t>Division of Pulmonary and Critical Care Medicine</w:t>
      </w:r>
      <w:r w:rsidRPr="00487615">
        <w:rPr>
          <w:rFonts w:ascii="Book Antiqua" w:eastAsia="宋体" w:hAnsi="Book Antiqua" w:cs="宋体"/>
          <w:color w:val="000000" w:themeColor="text1"/>
          <w:sz w:val="24"/>
          <w:szCs w:val="24"/>
        </w:rPr>
        <w:t xml:space="preserve">, </w:t>
      </w:r>
      <w:r w:rsidRPr="00487615">
        <w:rPr>
          <w:rFonts w:ascii="Book Antiqua" w:eastAsia="Cambria" w:hAnsi="Book Antiqua" w:cs="Times New Roman"/>
          <w:color w:val="000000" w:themeColor="text1"/>
          <w:sz w:val="24"/>
          <w:szCs w:val="24"/>
        </w:rPr>
        <w:t xml:space="preserve">Eastern Virginia Medical School, Norfolk, VA </w:t>
      </w:r>
      <w:r w:rsidRPr="00487615">
        <w:rPr>
          <w:rFonts w:ascii="Book Antiqua" w:eastAsia="Cambria" w:hAnsi="Book Antiqua" w:cs="Times New Roman"/>
          <w:color w:val="000000" w:themeColor="text1"/>
          <w:sz w:val="24"/>
          <w:szCs w:val="24"/>
          <w:lang w:val="fr-FR"/>
        </w:rPr>
        <w:t>23507</w:t>
      </w:r>
      <w:r w:rsidRPr="00487615">
        <w:rPr>
          <w:rFonts w:ascii="Book Antiqua" w:eastAsia="Cambria" w:hAnsi="Book Antiqua" w:cs="Times New Roman"/>
          <w:color w:val="000000" w:themeColor="text1"/>
          <w:sz w:val="24"/>
          <w:szCs w:val="24"/>
        </w:rPr>
        <w:t xml:space="preserve">, </w:t>
      </w:r>
      <w:r w:rsidRPr="00487615">
        <w:rPr>
          <w:rFonts w:ascii="Book Antiqua" w:eastAsia="Cambria" w:hAnsi="Book Antiqua" w:cs="Times New Roman"/>
          <w:color w:val="000000" w:themeColor="text1"/>
          <w:sz w:val="24"/>
          <w:szCs w:val="24"/>
          <w:lang w:val="fr-FR"/>
        </w:rPr>
        <w:t>United States</w:t>
      </w:r>
    </w:p>
    <w:p w:rsidR="000F3A49" w:rsidRPr="000F3A49" w:rsidRDefault="000F3A49" w:rsidP="000F3A49">
      <w:pPr>
        <w:spacing w:line="360" w:lineRule="auto"/>
        <w:rPr>
          <w:rFonts w:ascii="Book Antiqua" w:hAnsi="Book Antiqua" w:cs="Times New Roman"/>
          <w:iCs/>
          <w:color w:val="000000" w:themeColor="text1"/>
          <w:sz w:val="24"/>
          <w:szCs w:val="24"/>
        </w:rPr>
      </w:pPr>
      <w:r w:rsidRPr="00487615">
        <w:rPr>
          <w:rFonts w:ascii="Book Antiqua" w:eastAsia="Cambria" w:hAnsi="Book Antiqua" w:cs="Times New Roman"/>
          <w:b/>
          <w:iCs/>
          <w:color w:val="000000" w:themeColor="text1"/>
          <w:sz w:val="24"/>
          <w:szCs w:val="24"/>
          <w:lang w:val="fr-FR"/>
        </w:rPr>
        <w:t xml:space="preserve">Joseph Varon, </w:t>
      </w:r>
      <w:r w:rsidRPr="00487615">
        <w:rPr>
          <w:rFonts w:ascii="Book Antiqua" w:eastAsia="Cambria" w:hAnsi="Book Antiqua" w:cs="Times New Roman"/>
          <w:iCs/>
          <w:color w:val="000000" w:themeColor="text1"/>
          <w:sz w:val="24"/>
          <w:szCs w:val="24"/>
        </w:rPr>
        <w:t xml:space="preserve">Department of Critical Care, United Memorial Medical Service, Houston, TX 77030, </w:t>
      </w:r>
      <w:r w:rsidRPr="00487615">
        <w:rPr>
          <w:rFonts w:ascii="Book Antiqua" w:eastAsia="Cambria" w:hAnsi="Book Antiqua" w:cs="Times New Roman"/>
          <w:color w:val="000000" w:themeColor="text1"/>
          <w:sz w:val="24"/>
          <w:szCs w:val="24"/>
          <w:lang w:val="fr-FR"/>
        </w:rPr>
        <w:t>United States</w:t>
      </w:r>
    </w:p>
    <w:p w:rsidR="000F3A49" w:rsidRPr="000F3A49" w:rsidRDefault="000F3A49" w:rsidP="000F3A49">
      <w:pPr>
        <w:spacing w:line="360" w:lineRule="auto"/>
        <w:rPr>
          <w:rFonts w:ascii="Book Antiqua" w:hAnsi="Book Antiqua" w:cs="Times New Roman"/>
          <w:iCs/>
          <w:color w:val="000000" w:themeColor="text1"/>
          <w:sz w:val="24"/>
          <w:szCs w:val="24"/>
        </w:rPr>
      </w:pPr>
      <w:r w:rsidRPr="00487615">
        <w:rPr>
          <w:rFonts w:ascii="Book Antiqua" w:eastAsia="Cambria" w:hAnsi="Book Antiqua" w:cs="Times New Roman"/>
          <w:b/>
          <w:iCs/>
          <w:color w:val="000000" w:themeColor="text1"/>
          <w:sz w:val="24"/>
          <w:szCs w:val="24"/>
          <w:lang w:val="fr-FR"/>
        </w:rPr>
        <w:t xml:space="preserve">Salim R Surani, </w:t>
      </w:r>
      <w:r w:rsidRPr="00487615">
        <w:rPr>
          <w:rFonts w:ascii="Book Antiqua" w:eastAsia="Cambria" w:hAnsi="Book Antiqua" w:cs="Times New Roman"/>
          <w:iCs/>
          <w:color w:val="000000" w:themeColor="text1"/>
          <w:sz w:val="24"/>
          <w:szCs w:val="24"/>
        </w:rPr>
        <w:t xml:space="preserve">Texas A and M University, Corpus Christi, TX 78413, </w:t>
      </w:r>
      <w:r w:rsidRPr="00487615">
        <w:rPr>
          <w:rFonts w:ascii="Book Antiqua" w:eastAsia="Cambria" w:hAnsi="Book Antiqua" w:cs="Times New Roman"/>
          <w:color w:val="000000" w:themeColor="text1"/>
          <w:sz w:val="24"/>
          <w:szCs w:val="24"/>
          <w:lang w:val="fr-FR"/>
        </w:rPr>
        <w:t>United States</w:t>
      </w:r>
    </w:p>
    <w:p w:rsidR="000F3A49" w:rsidRPr="000F3A49" w:rsidRDefault="000F3A49" w:rsidP="000F3A49">
      <w:pPr>
        <w:spacing w:line="360" w:lineRule="auto"/>
        <w:rPr>
          <w:rFonts w:ascii="Book Antiqua" w:hAnsi="Book Antiqua" w:cs="Times New Roman"/>
          <w:iCs/>
          <w:color w:val="000000" w:themeColor="text1"/>
          <w:sz w:val="24"/>
          <w:szCs w:val="24"/>
        </w:rPr>
      </w:pPr>
      <w:r w:rsidRPr="00487615">
        <w:rPr>
          <w:rFonts w:ascii="Book Antiqua" w:hAnsi="Book Antiqua"/>
          <w:b/>
          <w:color w:val="000000" w:themeColor="text1"/>
          <w:sz w:val="24"/>
          <w:szCs w:val="24"/>
        </w:rPr>
        <w:t>Author contributions:</w:t>
      </w:r>
      <w:r w:rsidRPr="00487615">
        <w:rPr>
          <w:rFonts w:ascii="Book Antiqua" w:eastAsia="宋体" w:hAnsi="Book Antiqua"/>
          <w:b/>
          <w:color w:val="000000" w:themeColor="text1"/>
          <w:sz w:val="24"/>
          <w:szCs w:val="24"/>
        </w:rPr>
        <w:t xml:space="preserve"> </w:t>
      </w:r>
      <w:r w:rsidRPr="00487615">
        <w:rPr>
          <w:rFonts w:ascii="Book Antiqua" w:eastAsia="Cambria" w:hAnsi="Book Antiqua" w:cs="Times New Roman"/>
          <w:iCs/>
          <w:color w:val="000000" w:themeColor="text1"/>
          <w:sz w:val="24"/>
          <w:szCs w:val="24"/>
        </w:rPr>
        <w:t>All authors have contributed to the preparation of the manuscript, literature search and review of manuscript</w:t>
      </w:r>
      <w:r>
        <w:rPr>
          <w:rFonts w:ascii="Book Antiqua" w:eastAsia="Cambria" w:hAnsi="Book Antiqua" w:cs="Times New Roman"/>
          <w:iCs/>
          <w:color w:val="000000" w:themeColor="text1"/>
          <w:sz w:val="24"/>
          <w:szCs w:val="24"/>
        </w:rPr>
        <w:t>.</w:t>
      </w:r>
    </w:p>
    <w:p w:rsidR="000F3A49" w:rsidRPr="000F3A49" w:rsidRDefault="000F3A49" w:rsidP="000F3A49">
      <w:pPr>
        <w:spacing w:line="360" w:lineRule="auto"/>
        <w:rPr>
          <w:rFonts w:ascii="Book Antiqua" w:hAnsi="Book Antiqua" w:cs="Times New Roman"/>
          <w:iCs/>
          <w:color w:val="000000" w:themeColor="text1"/>
          <w:sz w:val="24"/>
          <w:szCs w:val="24"/>
        </w:rPr>
      </w:pPr>
      <w:r w:rsidRPr="00487615">
        <w:rPr>
          <w:rFonts w:ascii="Book Antiqua" w:hAnsi="Book Antiqua"/>
          <w:b/>
          <w:color w:val="000000" w:themeColor="text1"/>
          <w:sz w:val="24"/>
          <w:szCs w:val="24"/>
        </w:rPr>
        <w:t>Corresponding author:</w:t>
      </w:r>
      <w:r w:rsidRPr="00487615">
        <w:rPr>
          <w:rFonts w:ascii="Book Antiqua" w:eastAsia="宋体" w:hAnsi="Book Antiqua" w:cs="Arial"/>
          <w:b/>
          <w:bCs/>
          <w:color w:val="000000" w:themeColor="text1"/>
          <w:sz w:val="24"/>
          <w:szCs w:val="24"/>
        </w:rPr>
        <w:t xml:space="preserve"> </w:t>
      </w:r>
      <w:r w:rsidRPr="00487615">
        <w:rPr>
          <w:rFonts w:ascii="Book Antiqua" w:eastAsia="Cambria" w:hAnsi="Book Antiqua" w:cs="Times New Roman"/>
          <w:color w:val="000000" w:themeColor="text1"/>
          <w:sz w:val="24"/>
          <w:szCs w:val="24"/>
        </w:rPr>
        <w:t xml:space="preserve">Paul </w:t>
      </w:r>
      <w:r w:rsidRPr="00653C4C">
        <w:rPr>
          <w:rFonts w:ascii="Book Antiqua" w:eastAsia="Cambria" w:hAnsi="Book Antiqua" w:cs="Times New Roman"/>
          <w:color w:val="000000" w:themeColor="text1"/>
          <w:sz w:val="24"/>
          <w:szCs w:val="24"/>
        </w:rPr>
        <w:t>Ellis</w:t>
      </w:r>
      <w:r>
        <w:rPr>
          <w:rFonts w:ascii="Book Antiqua" w:eastAsia="Cambria" w:hAnsi="Book Antiqua" w:cs="Times New Roman"/>
          <w:color w:val="000000" w:themeColor="text1"/>
          <w:sz w:val="24"/>
          <w:szCs w:val="24"/>
        </w:rPr>
        <w:t xml:space="preserve"> </w:t>
      </w:r>
      <w:proofErr w:type="spellStart"/>
      <w:r w:rsidRPr="00487615">
        <w:rPr>
          <w:rFonts w:ascii="Book Antiqua" w:eastAsia="Cambria" w:hAnsi="Book Antiqua" w:cs="Times New Roman"/>
          <w:color w:val="000000" w:themeColor="text1"/>
          <w:sz w:val="24"/>
          <w:szCs w:val="24"/>
        </w:rPr>
        <w:t>Marik</w:t>
      </w:r>
      <w:proofErr w:type="spellEnd"/>
      <w:r w:rsidRPr="00487615">
        <w:rPr>
          <w:rFonts w:ascii="Book Antiqua" w:eastAsia="Cambria" w:hAnsi="Book Antiqua" w:cs="Times New Roman"/>
          <w:color w:val="000000" w:themeColor="text1"/>
          <w:sz w:val="24"/>
          <w:szCs w:val="24"/>
        </w:rPr>
        <w:t xml:space="preserve">, </w:t>
      </w:r>
      <w:r w:rsidRPr="00653C4C">
        <w:rPr>
          <w:rFonts w:ascii="Book Antiqua" w:eastAsia="Cambria" w:hAnsi="Book Antiqua" w:cs="Times New Roman"/>
          <w:color w:val="000000" w:themeColor="text1"/>
          <w:sz w:val="24"/>
          <w:szCs w:val="24"/>
        </w:rPr>
        <w:t xml:space="preserve">FRCP (C), </w:t>
      </w:r>
      <w:proofErr w:type="spellStart"/>
      <w:r w:rsidRPr="00653C4C">
        <w:rPr>
          <w:rFonts w:ascii="Book Antiqua" w:eastAsia="Cambria" w:hAnsi="Book Antiqua" w:cs="Times New Roman"/>
          <w:color w:val="000000" w:themeColor="text1"/>
          <w:sz w:val="24"/>
          <w:szCs w:val="24"/>
        </w:rPr>
        <w:t>MBChB</w:t>
      </w:r>
      <w:proofErr w:type="spellEnd"/>
      <w:r w:rsidRPr="00653C4C">
        <w:rPr>
          <w:rFonts w:ascii="Book Antiqua" w:eastAsia="Cambria" w:hAnsi="Book Antiqua" w:cs="Times New Roman"/>
          <w:color w:val="000000" w:themeColor="text1"/>
          <w:sz w:val="24"/>
          <w:szCs w:val="24"/>
        </w:rPr>
        <w:t>, MD, Chairman, Full Professor, Division of Pulmonary and Critical Care Medicine, Eastern Virginia Medical School, 825 Fairfax Av, Suite 410, Norfolk, VA</w:t>
      </w:r>
      <w:r>
        <w:rPr>
          <w:rFonts w:ascii="Book Antiqua" w:hAnsi="Book Antiqua" w:cs="Times New Roman" w:hint="eastAsia"/>
          <w:color w:val="000000" w:themeColor="text1"/>
          <w:sz w:val="24"/>
          <w:szCs w:val="24"/>
        </w:rPr>
        <w:t xml:space="preserve"> </w:t>
      </w:r>
      <w:r w:rsidRPr="00653C4C">
        <w:rPr>
          <w:rFonts w:ascii="Book Antiqua" w:eastAsia="Cambria" w:hAnsi="Book Antiqua" w:cs="Times New Roman"/>
          <w:color w:val="000000" w:themeColor="text1"/>
          <w:sz w:val="24"/>
          <w:szCs w:val="24"/>
        </w:rPr>
        <w:t>23507, United States.</w:t>
      </w:r>
      <w:r w:rsidRPr="00487615">
        <w:rPr>
          <w:rFonts w:ascii="Book Antiqua" w:eastAsia="Cambria" w:hAnsi="Book Antiqua" w:cs="Times New Roman"/>
          <w:color w:val="000000" w:themeColor="text1"/>
          <w:sz w:val="24"/>
          <w:szCs w:val="24"/>
          <w:lang w:val="fr-FR"/>
        </w:rPr>
        <w:t xml:space="preserve"> </w:t>
      </w:r>
      <w:r w:rsidRPr="00DC3166">
        <w:rPr>
          <w:rFonts w:ascii="Book Antiqua" w:eastAsia="Cambria" w:hAnsi="Book Antiqua" w:cs="Times New Roman"/>
          <w:color w:val="000000" w:themeColor="text1"/>
          <w:sz w:val="24"/>
          <w:szCs w:val="24"/>
          <w:lang w:val="fr-FR"/>
        </w:rPr>
        <w:t>marikpe@evms.edu</w:t>
      </w:r>
    </w:p>
    <w:p w:rsidR="000F3A49" w:rsidRPr="000F3A49" w:rsidRDefault="000F3A49" w:rsidP="000F3A49">
      <w:pPr>
        <w:spacing w:line="360" w:lineRule="auto"/>
        <w:rPr>
          <w:rFonts w:ascii="Book Antiqua" w:hAnsi="Book Antiqua"/>
          <w:b/>
          <w:color w:val="000000" w:themeColor="text1"/>
          <w:sz w:val="24"/>
          <w:szCs w:val="24"/>
        </w:rPr>
      </w:pPr>
      <w:r w:rsidRPr="00487615">
        <w:rPr>
          <w:rFonts w:ascii="Book Antiqua" w:hAnsi="Book Antiqua"/>
          <w:b/>
          <w:color w:val="000000" w:themeColor="text1"/>
          <w:sz w:val="24"/>
          <w:szCs w:val="24"/>
        </w:rPr>
        <w:t>Received:</w:t>
      </w:r>
      <w:r w:rsidRPr="00487615">
        <w:rPr>
          <w:rFonts w:ascii="Book Antiqua" w:eastAsia="宋体" w:hAnsi="Book Antiqua"/>
          <w:b/>
          <w:color w:val="000000" w:themeColor="text1"/>
          <w:sz w:val="24"/>
          <w:szCs w:val="24"/>
        </w:rPr>
        <w:t xml:space="preserve"> </w:t>
      </w:r>
      <w:r w:rsidRPr="000F3A49">
        <w:rPr>
          <w:rFonts w:ascii="Book Antiqua" w:eastAsia="Cambria" w:hAnsi="Book Antiqua" w:cs="Times New Roman"/>
          <w:color w:val="000000" w:themeColor="text1"/>
          <w:sz w:val="24"/>
          <w:szCs w:val="24"/>
        </w:rPr>
        <w:t>November 26, 2019</w:t>
      </w:r>
      <w:r w:rsidRPr="000F3A49">
        <w:rPr>
          <w:rFonts w:ascii="Book Antiqua" w:eastAsia="Cambria" w:hAnsi="Book Antiqua" w:cs="Times New Roman" w:hint="eastAsia"/>
          <w:color w:val="000000" w:themeColor="text1"/>
          <w:sz w:val="24"/>
          <w:szCs w:val="24"/>
        </w:rPr>
        <w:t xml:space="preserve"> </w:t>
      </w:r>
      <w:r w:rsidRPr="00487615">
        <w:rPr>
          <w:rFonts w:ascii="Book Antiqua" w:hAnsi="Book Antiqua"/>
          <w:b/>
          <w:color w:val="000000" w:themeColor="text1"/>
          <w:sz w:val="24"/>
          <w:szCs w:val="24"/>
        </w:rPr>
        <w:t xml:space="preserve">Revised: </w:t>
      </w:r>
      <w:r w:rsidRPr="000F3A49">
        <w:rPr>
          <w:rFonts w:ascii="Book Antiqua" w:eastAsia="Cambria" w:hAnsi="Book Antiqua" w:cs="Times New Roman"/>
          <w:color w:val="000000" w:themeColor="text1"/>
          <w:sz w:val="24"/>
          <w:szCs w:val="24"/>
        </w:rPr>
        <w:t>December</w:t>
      </w:r>
      <w:r w:rsidRPr="00487615">
        <w:rPr>
          <w:rFonts w:ascii="Book Antiqua" w:hAnsi="Book Antiqua"/>
          <w:b/>
          <w:color w:val="000000" w:themeColor="text1"/>
          <w:sz w:val="24"/>
          <w:szCs w:val="24"/>
        </w:rPr>
        <w:t xml:space="preserve"> </w:t>
      </w:r>
      <w:r w:rsidRPr="00487615">
        <w:rPr>
          <w:rFonts w:ascii="Book Antiqua" w:eastAsia="宋体" w:hAnsi="Book Antiqua"/>
          <w:color w:val="000000" w:themeColor="text1"/>
          <w:sz w:val="24"/>
          <w:szCs w:val="24"/>
        </w:rPr>
        <w:t>24, 2019</w:t>
      </w:r>
      <w:r>
        <w:rPr>
          <w:rFonts w:ascii="Book Antiqua" w:hAnsi="Book Antiqua" w:hint="eastAsia"/>
          <w:b/>
          <w:color w:val="000000" w:themeColor="text1"/>
          <w:sz w:val="24"/>
          <w:szCs w:val="24"/>
        </w:rPr>
        <w:t xml:space="preserve"> </w:t>
      </w:r>
      <w:r w:rsidRPr="00487615">
        <w:rPr>
          <w:rFonts w:ascii="Book Antiqua" w:hAnsi="Book Antiqua"/>
          <w:b/>
          <w:color w:val="000000" w:themeColor="text1"/>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Pr="00487615">
        <w:rPr>
          <w:rFonts w:ascii="Book Antiqua" w:hAnsi="Book Antiqua"/>
          <w:color w:val="000000" w:themeColor="text1"/>
          <w:sz w:val="24"/>
          <w:szCs w:val="24"/>
        </w:rPr>
        <w:t xml:space="preserve"> </w:t>
      </w:r>
      <w:bookmarkEnd w:id="0"/>
      <w:bookmarkEnd w:id="1"/>
      <w:bookmarkEnd w:id="2"/>
      <w:bookmarkEnd w:id="3"/>
      <w:bookmarkEnd w:id="4"/>
      <w:bookmarkEnd w:id="5"/>
      <w:bookmarkEnd w:id="6"/>
      <w:r w:rsidRPr="000F3A49">
        <w:rPr>
          <w:rFonts w:ascii="Book Antiqua" w:eastAsia="Cambria" w:hAnsi="Book Antiqua" w:cs="Times New Roman"/>
          <w:color w:val="000000" w:themeColor="text1"/>
          <w:sz w:val="24"/>
          <w:szCs w:val="24"/>
        </w:rPr>
        <w:t>February 23, 2020</w:t>
      </w:r>
    </w:p>
    <w:p w:rsidR="000F3A49" w:rsidRPr="00487615" w:rsidRDefault="000F3A49" w:rsidP="000F3A49">
      <w:pPr>
        <w:spacing w:line="360" w:lineRule="auto"/>
        <w:rPr>
          <w:rFonts w:ascii="Book Antiqua" w:hAnsi="Book Antiqua"/>
          <w:b/>
          <w:color w:val="000000" w:themeColor="text1"/>
          <w:sz w:val="24"/>
          <w:szCs w:val="24"/>
        </w:rPr>
      </w:pPr>
      <w:r w:rsidRPr="00487615">
        <w:rPr>
          <w:rFonts w:ascii="Book Antiqua" w:hAnsi="Book Antiqua"/>
          <w:b/>
          <w:color w:val="000000" w:themeColor="text1"/>
          <w:sz w:val="24"/>
          <w:szCs w:val="24"/>
        </w:rPr>
        <w:t xml:space="preserve">Published online: </w:t>
      </w:r>
      <w:r w:rsidRPr="00AF35E7">
        <w:rPr>
          <w:rFonts w:ascii="Book Antiqua" w:hAnsi="Book Antiqua" w:hint="eastAsia"/>
          <w:color w:val="000000" w:themeColor="text1"/>
          <w:sz w:val="24"/>
          <w:szCs w:val="24"/>
        </w:rPr>
        <w:t>April 15, 2020</w:t>
      </w:r>
    </w:p>
    <w:p w:rsidR="00EA1EF6" w:rsidRDefault="00EA1EF6">
      <w:pPr>
        <w:suppressAutoHyphens/>
        <w:autoSpaceDE w:val="0"/>
        <w:autoSpaceDN w:val="0"/>
        <w:adjustRightInd w:val="0"/>
        <w:spacing w:line="200" w:lineRule="atLeast"/>
        <w:ind w:left="360" w:hanging="360"/>
        <w:textAlignment w:val="center"/>
        <w:rPr>
          <w:rFonts w:ascii="Times New Roman" w:hAnsi="Times New Roman" w:cs="Times New Roman"/>
          <w:color w:val="000000"/>
          <w:spacing w:val="-1"/>
          <w:kern w:val="0"/>
          <w:sz w:val="16"/>
          <w:szCs w:val="16"/>
        </w:rPr>
      </w:pPr>
    </w:p>
    <w:p w:rsidR="000F3A49" w:rsidRPr="00403E2A" w:rsidRDefault="000F3A49" w:rsidP="000F3A49">
      <w:pPr>
        <w:spacing w:line="360" w:lineRule="auto"/>
        <w:rPr>
          <w:rFonts w:ascii="Book Antiqua" w:eastAsia="Cambria" w:hAnsi="Book Antiqua" w:cs="Times New Roman"/>
          <w:color w:val="000000" w:themeColor="text1"/>
          <w:sz w:val="24"/>
          <w:szCs w:val="24"/>
          <w:lang w:val="fr-FR"/>
        </w:rPr>
      </w:pPr>
      <w:r w:rsidRPr="00487615">
        <w:rPr>
          <w:rFonts w:ascii="Book Antiqua" w:hAnsi="Book Antiqua"/>
          <w:b/>
          <w:bCs/>
          <w:color w:val="000000" w:themeColor="text1"/>
          <w:sz w:val="24"/>
          <w:szCs w:val="24"/>
          <w:lang w:val="es-ES" w:eastAsia="es-ES"/>
        </w:rPr>
        <w:t>Abstract</w:t>
      </w:r>
    </w:p>
    <w:p w:rsidR="000F3A49" w:rsidRPr="00487615" w:rsidRDefault="000F3A49" w:rsidP="000F3A49">
      <w:pPr>
        <w:spacing w:line="360" w:lineRule="auto"/>
        <w:rPr>
          <w:rFonts w:ascii="Book Antiqua" w:eastAsia="Cambria" w:hAnsi="Book Antiqua" w:cs="Times New Roman"/>
          <w:color w:val="000000" w:themeColor="text1"/>
          <w:sz w:val="24"/>
          <w:szCs w:val="24"/>
        </w:rPr>
      </w:pPr>
      <w:r w:rsidRPr="00487615">
        <w:rPr>
          <w:rFonts w:ascii="Book Antiqua" w:hAnsi="Book Antiqua"/>
          <w:color w:val="000000" w:themeColor="text1"/>
          <w:sz w:val="24"/>
          <w:szCs w:val="24"/>
        </w:rPr>
        <w:t xml:space="preserve">Sepsis and septic shock remain a major cause of morbidity and mortality among patients admitted in the intensive care unit. Diabetes is a major risk factor for the development of sepsis. The global mortality of sepsis remains high, despite significant interventions and guidelines. It has been known for decades that patients with sepsis have reduced levels of antioxidants, most notably vitamin C. Furthermore, experimental data has demonstrated multiple beneficial effects of vitamin C in sepsis. In addition, corticosteroids and thiamine may have synergistic biological effects together with vitamin C. Preliminary data suggests that therapy with hydrocortisone, ascorbic acid and thiamine improves the outcome of patients with sepsis with the potential to save millions of lives. However, this intervention has met with much resistance and has not been widely adopted. </w:t>
      </w:r>
      <w:r w:rsidRPr="00487615">
        <w:rPr>
          <w:rFonts w:ascii="Book Antiqua" w:eastAsia="Cambria" w:hAnsi="Book Antiqua" w:cs="Times New Roman"/>
          <w:color w:val="000000" w:themeColor="text1"/>
          <w:sz w:val="24"/>
          <w:szCs w:val="24"/>
        </w:rPr>
        <w:t>Ultimately, we await the final jury verdict on this simple, safe and cheap intervention.</w:t>
      </w:r>
    </w:p>
    <w:p w:rsidR="000F3A49" w:rsidRPr="00487615" w:rsidRDefault="000F3A49" w:rsidP="000F3A49">
      <w:pPr>
        <w:spacing w:line="360" w:lineRule="auto"/>
        <w:rPr>
          <w:rFonts w:ascii="Book Antiqua" w:eastAsia="Cambria" w:hAnsi="Book Antiqua" w:cs="Times New Roman"/>
          <w:color w:val="000000" w:themeColor="text1"/>
          <w:sz w:val="24"/>
          <w:szCs w:val="24"/>
        </w:rPr>
      </w:pPr>
    </w:p>
    <w:p w:rsidR="000F3A49" w:rsidRPr="00487615" w:rsidRDefault="000F3A49" w:rsidP="000F3A49">
      <w:pPr>
        <w:spacing w:line="360" w:lineRule="auto"/>
        <w:rPr>
          <w:rFonts w:ascii="Book Antiqua" w:eastAsia="Cambria" w:hAnsi="Book Antiqua" w:cs="Times New Roman"/>
          <w:color w:val="000000" w:themeColor="text1"/>
          <w:sz w:val="24"/>
          <w:szCs w:val="24"/>
        </w:rPr>
      </w:pPr>
      <w:r w:rsidRPr="00487615">
        <w:rPr>
          <w:rFonts w:ascii="Book Antiqua" w:hAnsi="Book Antiqua"/>
          <w:b/>
          <w:iCs/>
          <w:color w:val="000000" w:themeColor="text1"/>
          <w:sz w:val="24"/>
          <w:szCs w:val="24"/>
          <w:lang w:eastAsia="es-ES_tradnl"/>
        </w:rPr>
        <w:t>Key words:</w:t>
      </w:r>
      <w:r w:rsidRPr="00487615">
        <w:rPr>
          <w:rFonts w:ascii="Book Antiqua" w:eastAsia="Cambria" w:hAnsi="Book Antiqua" w:cs="Times New Roman"/>
          <w:color w:val="000000" w:themeColor="text1"/>
          <w:sz w:val="24"/>
          <w:szCs w:val="24"/>
        </w:rPr>
        <w:t> Diabetes; Vitamin C; Ascorbic acid; Sepsis; Thiamine; Septic shock; Global burden of disease</w:t>
      </w:r>
    </w:p>
    <w:p w:rsidR="000F3A49" w:rsidRPr="00487615" w:rsidRDefault="000F3A49" w:rsidP="000F3A49">
      <w:pPr>
        <w:spacing w:line="360" w:lineRule="auto"/>
        <w:rPr>
          <w:rFonts w:ascii="Book Antiqua" w:eastAsia="Cambria" w:hAnsi="Book Antiqua" w:cs="Times New Roman"/>
          <w:color w:val="000000" w:themeColor="text1"/>
          <w:sz w:val="24"/>
          <w:szCs w:val="24"/>
        </w:rPr>
      </w:pPr>
    </w:p>
    <w:p w:rsidR="005661CE" w:rsidRDefault="005661CE" w:rsidP="005661CE">
      <w:pPr>
        <w:adjustRightInd w:val="0"/>
        <w:snapToGrid w:val="0"/>
        <w:spacing w:line="360" w:lineRule="auto"/>
        <w:rPr>
          <w:rFonts w:ascii="Book Antiqua" w:hAnsi="Book Antiqua" w:hint="eastAsia"/>
          <w:iCs/>
          <w:color w:val="000000"/>
          <w:sz w:val="24"/>
          <w:szCs w:val="24"/>
        </w:rPr>
      </w:pPr>
      <w:r w:rsidRPr="005661CE">
        <w:rPr>
          <w:rFonts w:ascii="Book Antiqua" w:hAnsi="Book Antiqua" w:hint="eastAsia"/>
          <w:b/>
          <w:color w:val="000000"/>
          <w:sz w:val="24"/>
          <w:szCs w:val="24"/>
          <w:lang w:val="en-GB"/>
        </w:rPr>
        <w:t>Citation:</w:t>
      </w:r>
      <w:r>
        <w:rPr>
          <w:rFonts w:ascii="Book Antiqua" w:hAnsi="Book Antiqua" w:hint="eastAsia"/>
          <w:color w:val="000000"/>
          <w:sz w:val="24"/>
          <w:szCs w:val="24"/>
          <w:lang w:val="en-GB"/>
        </w:rPr>
        <w:t xml:space="preserve"> </w:t>
      </w:r>
      <w:proofErr w:type="spellStart"/>
      <w:r w:rsidRPr="00E31E0C">
        <w:rPr>
          <w:rFonts w:ascii="Book Antiqua" w:eastAsia="Cambria" w:hAnsi="Book Antiqua"/>
          <w:color w:val="000000"/>
          <w:sz w:val="24"/>
          <w:szCs w:val="24"/>
          <w:lang w:val="en-GB"/>
        </w:rPr>
        <w:t>Marik</w:t>
      </w:r>
      <w:proofErr w:type="spellEnd"/>
      <w:r w:rsidRPr="00E31E0C">
        <w:rPr>
          <w:rFonts w:ascii="Book Antiqua" w:eastAsia="Cambria" w:hAnsi="Book Antiqua"/>
          <w:color w:val="000000"/>
          <w:sz w:val="24"/>
          <w:szCs w:val="24"/>
          <w:lang w:val="en-GB"/>
        </w:rPr>
        <w:t xml:space="preserve"> PE, </w:t>
      </w:r>
      <w:r w:rsidRPr="00E31E0C">
        <w:rPr>
          <w:rFonts w:ascii="Book Antiqua" w:eastAsia="Cambria" w:hAnsi="Book Antiqua"/>
          <w:iCs/>
          <w:color w:val="000000"/>
          <w:sz w:val="24"/>
          <w:szCs w:val="24"/>
          <w:lang w:val="fr-FR"/>
        </w:rPr>
        <w:t xml:space="preserve">Varon J, Surani S. </w:t>
      </w:r>
      <w:r w:rsidRPr="00E31E0C">
        <w:rPr>
          <w:rFonts w:ascii="Book Antiqua" w:eastAsia="Cambria" w:hAnsi="Book Antiqua"/>
          <w:color w:val="000000"/>
          <w:sz w:val="24"/>
          <w:szCs w:val="24"/>
        </w:rPr>
        <w:t xml:space="preserve">Hydrocortisone, ascorbic acid and thiamine for sepsis: Is the jury out? </w:t>
      </w:r>
      <w:r w:rsidRPr="00E31E0C">
        <w:rPr>
          <w:rFonts w:ascii="Book Antiqua" w:hAnsi="Book Antiqua"/>
          <w:i/>
          <w:iCs/>
          <w:color w:val="000000"/>
          <w:sz w:val="24"/>
          <w:szCs w:val="24"/>
        </w:rPr>
        <w:t xml:space="preserve">World J </w:t>
      </w:r>
      <w:r w:rsidRPr="00E31E0C">
        <w:rPr>
          <w:rFonts w:ascii="Book Antiqua" w:eastAsia="Cambria" w:hAnsi="Book Antiqua"/>
          <w:i/>
          <w:iCs/>
          <w:color w:val="000000"/>
          <w:sz w:val="24"/>
          <w:szCs w:val="24"/>
        </w:rPr>
        <w:t>Diabetes</w:t>
      </w:r>
      <w:r w:rsidRPr="00E31E0C">
        <w:rPr>
          <w:rFonts w:ascii="Book Antiqua" w:hAnsi="Book Antiqua"/>
          <w:iCs/>
          <w:color w:val="000000"/>
          <w:sz w:val="24"/>
          <w:szCs w:val="24"/>
        </w:rPr>
        <w:t xml:space="preserve"> 2020; 11(4): 90-94 </w:t>
      </w:r>
    </w:p>
    <w:p w:rsidR="005661CE" w:rsidRDefault="005661CE" w:rsidP="005661CE">
      <w:pPr>
        <w:adjustRightInd w:val="0"/>
        <w:snapToGrid w:val="0"/>
        <w:spacing w:line="360" w:lineRule="auto"/>
        <w:rPr>
          <w:rFonts w:ascii="Book Antiqua" w:hAnsi="Book Antiqua" w:hint="eastAsia"/>
          <w:iCs/>
          <w:color w:val="000000"/>
          <w:sz w:val="24"/>
          <w:szCs w:val="24"/>
        </w:rPr>
      </w:pPr>
      <w:r w:rsidRPr="005661CE">
        <w:rPr>
          <w:rFonts w:ascii="Book Antiqua" w:hAnsi="Book Antiqua"/>
          <w:b/>
          <w:iCs/>
          <w:color w:val="000000"/>
          <w:sz w:val="24"/>
          <w:szCs w:val="24"/>
        </w:rPr>
        <w:t>URL:</w:t>
      </w:r>
      <w:r w:rsidRPr="00E31E0C">
        <w:rPr>
          <w:rFonts w:ascii="Book Antiqua" w:hAnsi="Book Antiqua"/>
          <w:iCs/>
          <w:color w:val="000000"/>
          <w:sz w:val="24"/>
          <w:szCs w:val="24"/>
        </w:rPr>
        <w:t xml:space="preserve"> </w:t>
      </w:r>
      <w:hyperlink r:id="rId8" w:history="1">
        <w:r w:rsidRPr="0066159F">
          <w:rPr>
            <w:rStyle w:val="af2"/>
            <w:rFonts w:ascii="Book Antiqua" w:hAnsi="Book Antiqua"/>
            <w:iCs/>
            <w:sz w:val="24"/>
            <w:szCs w:val="24"/>
          </w:rPr>
          <w:t>https://www.wjgnet.com/1948-9358/full/v11/i4/90.htm</w:t>
        </w:r>
      </w:hyperlink>
      <w:r w:rsidRPr="00E31E0C">
        <w:rPr>
          <w:rFonts w:ascii="Book Antiqua" w:hAnsi="Book Antiqua"/>
          <w:iCs/>
          <w:color w:val="000000"/>
          <w:sz w:val="24"/>
          <w:szCs w:val="24"/>
        </w:rPr>
        <w:t xml:space="preserve"> </w:t>
      </w:r>
    </w:p>
    <w:p w:rsidR="005661CE" w:rsidRPr="00E31E0C" w:rsidRDefault="005661CE" w:rsidP="005661CE">
      <w:pPr>
        <w:adjustRightInd w:val="0"/>
        <w:snapToGrid w:val="0"/>
        <w:spacing w:line="360" w:lineRule="auto"/>
        <w:rPr>
          <w:rFonts w:ascii="Book Antiqua" w:hAnsi="Book Antiqua"/>
          <w:iCs/>
          <w:color w:val="000000"/>
          <w:sz w:val="24"/>
          <w:szCs w:val="24"/>
        </w:rPr>
      </w:pPr>
      <w:r w:rsidRPr="005661CE">
        <w:rPr>
          <w:rFonts w:ascii="Book Antiqua" w:hAnsi="Book Antiqua"/>
          <w:b/>
          <w:iCs/>
          <w:color w:val="000000"/>
          <w:sz w:val="24"/>
          <w:szCs w:val="24"/>
        </w:rPr>
        <w:t>DOI:</w:t>
      </w:r>
      <w:r w:rsidRPr="00E31E0C">
        <w:rPr>
          <w:rFonts w:ascii="Book Antiqua" w:hAnsi="Book Antiqua"/>
          <w:iCs/>
          <w:color w:val="000000"/>
          <w:sz w:val="24"/>
          <w:szCs w:val="24"/>
        </w:rPr>
        <w:t xml:space="preserve"> htt</w:t>
      </w:r>
      <w:bookmarkStart w:id="7" w:name="_GoBack"/>
      <w:bookmarkEnd w:id="7"/>
      <w:r w:rsidRPr="00E31E0C">
        <w:rPr>
          <w:rFonts w:ascii="Book Antiqua" w:hAnsi="Book Antiqua"/>
          <w:iCs/>
          <w:color w:val="000000"/>
          <w:sz w:val="24"/>
          <w:szCs w:val="24"/>
        </w:rPr>
        <w:t>ps://dx.doi.org/10.4239/wjd.v11.i4.90</w:t>
      </w:r>
    </w:p>
    <w:p w:rsidR="000F3A49" w:rsidRPr="005661CE" w:rsidRDefault="000F3A49" w:rsidP="000F3A49">
      <w:pPr>
        <w:adjustRightInd w:val="0"/>
        <w:snapToGrid w:val="0"/>
        <w:spacing w:line="360" w:lineRule="auto"/>
        <w:rPr>
          <w:rFonts w:ascii="Book Antiqua" w:eastAsia="宋体" w:hAnsi="Book Antiqua"/>
          <w:color w:val="000000" w:themeColor="text1"/>
          <w:sz w:val="24"/>
          <w:szCs w:val="24"/>
        </w:rPr>
      </w:pPr>
    </w:p>
    <w:p w:rsidR="000F3A49" w:rsidRPr="00E13181" w:rsidRDefault="000F3A49" w:rsidP="000F3A49">
      <w:pPr>
        <w:adjustRightInd w:val="0"/>
        <w:snapToGrid w:val="0"/>
        <w:spacing w:line="360" w:lineRule="auto"/>
        <w:rPr>
          <w:rFonts w:ascii="Book Antiqua" w:eastAsia="宋体" w:hAnsi="Book Antiqua"/>
          <w:color w:val="000000" w:themeColor="text1"/>
          <w:sz w:val="24"/>
          <w:szCs w:val="24"/>
        </w:rPr>
      </w:pPr>
      <w:r w:rsidRPr="00487615">
        <w:rPr>
          <w:rFonts w:ascii="Book Antiqua" w:hAnsi="Book Antiqua"/>
          <w:b/>
          <w:color w:val="000000" w:themeColor="text1"/>
          <w:sz w:val="24"/>
          <w:szCs w:val="24"/>
          <w:lang w:val="en-GB"/>
        </w:rPr>
        <w:t>Core tip:</w:t>
      </w:r>
      <w:r w:rsidRPr="00487615">
        <w:rPr>
          <w:rFonts w:ascii="Book Antiqua" w:eastAsia="宋体" w:hAnsi="Book Antiqua"/>
          <w:b/>
          <w:color w:val="000000" w:themeColor="text1"/>
          <w:sz w:val="24"/>
          <w:szCs w:val="24"/>
          <w:lang w:val="en-GB"/>
        </w:rPr>
        <w:t xml:space="preserve"> </w:t>
      </w:r>
      <w:r w:rsidRPr="00487615">
        <w:rPr>
          <w:rFonts w:ascii="Book Antiqua" w:eastAsia="Cambria" w:hAnsi="Book Antiqua" w:cs="Times New Roman"/>
          <w:color w:val="000000" w:themeColor="text1"/>
          <w:sz w:val="24"/>
          <w:szCs w:val="24"/>
        </w:rPr>
        <w:t xml:space="preserve">The combination of ascorbic acid (vitamin C), hydrocortisone and thiamine hold great promise for the treatment of sepsis. Despite, significant evidence there remains reluctance among the medical community to adopt this intervention. </w:t>
      </w:r>
      <w:proofErr w:type="gramStart"/>
      <w:r w:rsidRPr="00487615">
        <w:rPr>
          <w:rFonts w:ascii="Book Antiqua" w:hAnsi="Book Antiqua"/>
          <w:color w:val="000000" w:themeColor="text1"/>
          <w:sz w:val="24"/>
          <w:szCs w:val="24"/>
        </w:rPr>
        <w:t>hydrocortisone</w:t>
      </w:r>
      <w:proofErr w:type="gramEnd"/>
      <w:r w:rsidRPr="00487615">
        <w:rPr>
          <w:rFonts w:ascii="Book Antiqua" w:hAnsi="Book Antiqua"/>
          <w:color w:val="000000" w:themeColor="text1"/>
          <w:sz w:val="24"/>
          <w:szCs w:val="24"/>
        </w:rPr>
        <w:t>, ascorbic acid and thiamine</w:t>
      </w:r>
      <w:r w:rsidRPr="00487615">
        <w:rPr>
          <w:rFonts w:ascii="Book Antiqua" w:eastAsia="Cambria" w:hAnsi="Book Antiqua" w:cs="Times New Roman"/>
          <w:color w:val="000000" w:themeColor="text1"/>
          <w:sz w:val="24"/>
          <w:szCs w:val="24"/>
        </w:rPr>
        <w:t xml:space="preserve"> have the potential for saving millions of lives. We await the final jury </w:t>
      </w:r>
      <w:proofErr w:type="spellStart"/>
      <w:r w:rsidRPr="00487615">
        <w:rPr>
          <w:rFonts w:ascii="Book Antiqua" w:eastAsia="Cambria" w:hAnsi="Book Antiqua" w:cs="Times New Roman"/>
          <w:color w:val="000000" w:themeColor="text1"/>
          <w:sz w:val="24"/>
          <w:szCs w:val="24"/>
        </w:rPr>
        <w:t>verdit</w:t>
      </w:r>
      <w:proofErr w:type="spellEnd"/>
      <w:r w:rsidRPr="00487615">
        <w:rPr>
          <w:rFonts w:ascii="Book Antiqua" w:eastAsia="Cambria" w:hAnsi="Book Antiqua" w:cs="Times New Roman"/>
          <w:color w:val="000000" w:themeColor="text1"/>
          <w:sz w:val="24"/>
          <w:szCs w:val="24"/>
        </w:rPr>
        <w:t xml:space="preserve"> on this simple, safe and cheap intervention.</w:t>
      </w:r>
    </w:p>
    <w:p w:rsidR="00EA1EF6" w:rsidRDefault="00EA1EF6">
      <w:pPr>
        <w:pStyle w:val="aa"/>
        <w:rPr>
          <w:rFonts w:ascii="Times New Roman" w:hAnsi="Times New Roman" w:cs="Times New Roman"/>
          <w:bCs/>
          <w:color w:val="auto"/>
          <w:spacing w:val="-1"/>
        </w:rPr>
      </w:pPr>
    </w:p>
    <w:p w:rsidR="00C74934" w:rsidRPr="00792073" w:rsidRDefault="00C74934" w:rsidP="00C74934">
      <w:pPr>
        <w:spacing w:line="360" w:lineRule="auto"/>
        <w:rPr>
          <w:rFonts w:ascii="Book Antiqua" w:hAnsi="Book Antiqua" w:cs="Times New Roman"/>
          <w:b/>
          <w:caps/>
          <w:color w:val="000000" w:themeColor="text1"/>
          <w:sz w:val="24"/>
          <w:szCs w:val="24"/>
          <w:u w:val="single"/>
        </w:rPr>
      </w:pPr>
      <w:r w:rsidRPr="00792073">
        <w:rPr>
          <w:rFonts w:ascii="Book Antiqua" w:hAnsi="Book Antiqua" w:cs="Times New Roman" w:hint="eastAsia"/>
          <w:b/>
          <w:caps/>
          <w:color w:val="000000" w:themeColor="text1"/>
          <w:sz w:val="24"/>
          <w:szCs w:val="24"/>
          <w:u w:val="single"/>
        </w:rPr>
        <w:t>iNTRODUCTION</w:t>
      </w:r>
    </w:p>
    <w:p w:rsidR="00C74934" w:rsidRPr="00487615" w:rsidRDefault="00C74934" w:rsidP="00C74934">
      <w:pPr>
        <w:spacing w:line="360" w:lineRule="auto"/>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“A new scientific truth does not triumph by convincing its opponents and making them </w:t>
      </w:r>
      <w:proofErr w:type="gramStart"/>
      <w:r w:rsidRPr="00487615">
        <w:rPr>
          <w:rFonts w:ascii="Book Antiqua" w:hAnsi="Book Antiqua" w:cs="Times New Roman"/>
          <w:color w:val="000000" w:themeColor="text1"/>
          <w:sz w:val="24"/>
          <w:szCs w:val="24"/>
        </w:rPr>
        <w:t>see</w:t>
      </w:r>
      <w:proofErr w:type="gramEnd"/>
      <w:r w:rsidRPr="00487615">
        <w:rPr>
          <w:rFonts w:ascii="Book Antiqua" w:hAnsi="Book Antiqua" w:cs="Times New Roman"/>
          <w:color w:val="000000" w:themeColor="text1"/>
          <w:sz w:val="24"/>
          <w:szCs w:val="24"/>
        </w:rPr>
        <w:t xml:space="preserve"> the light, but rather because its opponents eventually die, and a new generation grows up that is familiar with it.” Max Planck, Theoretical Physicist (1858-1947).</w:t>
      </w:r>
    </w:p>
    <w:p w:rsidR="00C74934" w:rsidRPr="00487615" w:rsidRDefault="00C74934" w:rsidP="00C74934">
      <w:pPr>
        <w:spacing w:line="360" w:lineRule="auto"/>
        <w:ind w:firstLineChars="100" w:firstLine="240"/>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According to the most recent estimates from the World Health Organization over 6 million citizens of the earth die from sepsis each year. As the greatest burden of sepsis is in middle- and low-income countries where accurate epidemiological data is lacking, this is likely an underestimate of the true global burden of this devastating </w:t>
      </w:r>
      <w:proofErr w:type="gramStart"/>
      <w:r w:rsidRPr="00487615">
        <w:rPr>
          <w:rFonts w:ascii="Book Antiqua" w:hAnsi="Book Antiqua" w:cs="Times New Roman"/>
          <w:color w:val="000000" w:themeColor="text1"/>
          <w:sz w:val="24"/>
          <w:szCs w:val="24"/>
        </w:rPr>
        <w:t>syndrome</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1-3]</w:t>
      </w:r>
      <w:r w:rsidRPr="00487615">
        <w:rPr>
          <w:rFonts w:ascii="Book Antiqua" w:hAnsi="Book Antiqua" w:cs="Times New Roman"/>
          <w:color w:val="000000" w:themeColor="text1"/>
          <w:sz w:val="24"/>
          <w:szCs w:val="24"/>
        </w:rPr>
        <w:t xml:space="preserve">. The patients with diabetes have increased risk of developing </w:t>
      </w:r>
      <w:proofErr w:type="gramStart"/>
      <w:r w:rsidRPr="00487615">
        <w:rPr>
          <w:rFonts w:ascii="Book Antiqua" w:hAnsi="Book Antiqua" w:cs="Times New Roman"/>
          <w:color w:val="000000" w:themeColor="text1"/>
          <w:sz w:val="24"/>
          <w:szCs w:val="24"/>
        </w:rPr>
        <w:t>sepsis</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4]</w:t>
      </w:r>
      <w:r w:rsidRPr="00487615">
        <w:rPr>
          <w:rFonts w:ascii="Book Antiqua" w:hAnsi="Book Antiqua" w:cs="Times New Roman"/>
          <w:color w:val="000000" w:themeColor="text1"/>
          <w:sz w:val="24"/>
          <w:szCs w:val="24"/>
        </w:rPr>
        <w:t xml:space="preserve">. The cornerstone of treatment of sepsis and septic shock is its early recognition, early appropriate antibiotics, early source control and a physiologic approach to fluid </w:t>
      </w:r>
      <w:proofErr w:type="gramStart"/>
      <w:r w:rsidRPr="00487615">
        <w:rPr>
          <w:rFonts w:ascii="Book Antiqua" w:hAnsi="Book Antiqua" w:cs="Times New Roman"/>
          <w:color w:val="000000" w:themeColor="text1"/>
          <w:sz w:val="24"/>
          <w:szCs w:val="24"/>
        </w:rPr>
        <w:t>management</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5]</w:t>
      </w:r>
      <w:r w:rsidRPr="00487615">
        <w:rPr>
          <w:rFonts w:ascii="Book Antiqua" w:hAnsi="Book Antiqua" w:cs="Times New Roman"/>
          <w:color w:val="000000" w:themeColor="text1"/>
          <w:sz w:val="24"/>
          <w:szCs w:val="24"/>
        </w:rPr>
        <w:t xml:space="preserve">. Despite this approach the mortality of septic shock in resource reach countries approximates 30%, while that in resource poor countries the mortality is estimated to be about 60%. Sepsis is the commonest cause of death in children less than 5 years of age. Imagine for one moment that a simple, cheap and readily available intervention existed that could reduce the mortality from sepsis by 20% (conservatively). Such an intervention would save in excess of 1 million lives a year. Does such an intervention exist? We believe that the combination of hydrocortisone, ascorbic acid (vitamin C) and thiamine (HAT Rx) has the potential to prevent millions of deaths from sepsis each year and to reduce the severe life altering sequelae in the sepsis </w:t>
      </w:r>
      <w:proofErr w:type="gramStart"/>
      <w:r w:rsidRPr="00487615">
        <w:rPr>
          <w:rFonts w:ascii="Book Antiqua" w:hAnsi="Book Antiqua" w:cs="Times New Roman"/>
          <w:color w:val="000000" w:themeColor="text1"/>
          <w:sz w:val="24"/>
          <w:szCs w:val="24"/>
        </w:rPr>
        <w:t>survivors</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6-8]</w:t>
      </w:r>
      <w:r w:rsidRPr="00487615">
        <w:rPr>
          <w:rFonts w:ascii="Book Antiqua" w:hAnsi="Book Antiqua" w:cs="Times New Roman"/>
          <w:color w:val="000000" w:themeColor="text1"/>
          <w:sz w:val="24"/>
          <w:szCs w:val="24"/>
        </w:rPr>
        <w:t>. Most importantly this intervention is cheap and without side effects (the side effects of a short course of low dose corticosteroids are minimal</w:t>
      </w:r>
      <w:proofErr w:type="gramStart"/>
      <w:r w:rsidRPr="00487615">
        <w:rPr>
          <w:rFonts w:ascii="Book Antiqua" w:hAnsi="Book Antiqua" w:cs="Times New Roman"/>
          <w:color w:val="000000" w:themeColor="text1"/>
          <w:sz w:val="24"/>
          <w:szCs w:val="24"/>
        </w:rPr>
        <w:t>)</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8,9]</w:t>
      </w:r>
      <w:r w:rsidRPr="00487615">
        <w:rPr>
          <w:rFonts w:ascii="Book Antiqua" w:hAnsi="Book Antiqua" w:cs="Times New Roman"/>
          <w:color w:val="000000" w:themeColor="text1"/>
          <w:sz w:val="24"/>
          <w:szCs w:val="24"/>
        </w:rPr>
        <w:t xml:space="preserve">. So why has this simple, safe and cheap intervention not been more widely adopted? To answer this question, we need to question the established medical community and their power brokers. The commonest reasons cited are that the proposed benefits are not “biologically plausible” and the “jury is not out” on the benefits of this simple </w:t>
      </w:r>
      <w:proofErr w:type="gramStart"/>
      <w:r w:rsidRPr="00487615">
        <w:rPr>
          <w:rFonts w:ascii="Book Antiqua" w:hAnsi="Book Antiqua" w:cs="Times New Roman"/>
          <w:color w:val="000000" w:themeColor="text1"/>
          <w:sz w:val="24"/>
          <w:szCs w:val="24"/>
        </w:rPr>
        <w:t>intervention</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10,11]</w:t>
      </w:r>
      <w:r w:rsidRPr="00487615">
        <w:rPr>
          <w:rFonts w:ascii="Book Antiqua" w:hAnsi="Book Antiqua" w:cs="Times New Roman"/>
          <w:color w:val="000000" w:themeColor="text1"/>
          <w:sz w:val="24"/>
          <w:szCs w:val="24"/>
        </w:rPr>
        <w:t>.</w:t>
      </w:r>
    </w:p>
    <w:p w:rsidR="00C74934" w:rsidRPr="00487615" w:rsidRDefault="00C74934" w:rsidP="00C74934">
      <w:pPr>
        <w:spacing w:line="360" w:lineRule="auto"/>
        <w:ind w:firstLineChars="100" w:firstLine="240"/>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A jury is a body of people convened to render an impartial verdict (in a legal case) on the basis of evidence submitted to them by a court. The jurors evaluate the </w:t>
      </w:r>
      <w:r w:rsidRPr="00487615">
        <w:rPr>
          <w:rFonts w:ascii="Book Antiqua" w:hAnsi="Book Antiqua" w:cs="Times New Roman"/>
          <w:iCs/>
          <w:color w:val="000000" w:themeColor="text1"/>
          <w:sz w:val="24"/>
          <w:szCs w:val="24"/>
        </w:rPr>
        <w:t>totality</w:t>
      </w:r>
      <w:r w:rsidRPr="00487615">
        <w:rPr>
          <w:rFonts w:ascii="Book Antiqua" w:hAnsi="Book Antiqua" w:cs="Times New Roman"/>
          <w:color w:val="000000" w:themeColor="text1"/>
          <w:sz w:val="24"/>
          <w:szCs w:val="24"/>
        </w:rPr>
        <w:t xml:space="preserve"> of the evidence presented to them and base their findings on the preponderance of evidence. In many cases there is no smoking gun [or randomized controlled trial (RCT)] so they base their assessment on the entire body of the evidence. Furthermore, the jury needs to ponder the consequences of an incorrect verdict. In a trail, if they wrongly convict, this could result in the wrong penalty. Similarly, in the case of “HAT Rx </w:t>
      </w:r>
      <w:r w:rsidRPr="00487615">
        <w:rPr>
          <w:rFonts w:ascii="Book Antiqua" w:hAnsi="Book Antiqua" w:cs="Times New Roman"/>
          <w:i/>
          <w:color w:val="000000" w:themeColor="text1"/>
          <w:sz w:val="24"/>
          <w:szCs w:val="24"/>
        </w:rPr>
        <w:t>vs</w:t>
      </w:r>
      <w:r w:rsidRPr="00487615">
        <w:rPr>
          <w:rFonts w:ascii="Book Antiqua" w:hAnsi="Book Antiqua" w:cs="Times New Roman"/>
          <w:color w:val="000000" w:themeColor="text1"/>
          <w:sz w:val="24"/>
          <w:szCs w:val="24"/>
        </w:rPr>
        <w:t xml:space="preserve"> Sepsis” concluding that such therapy is biologically implausible and unsafe could potentially cost millions of lives.</w:t>
      </w:r>
    </w:p>
    <w:p w:rsidR="00C74934" w:rsidRPr="00487615" w:rsidRDefault="00C74934" w:rsidP="00C74934">
      <w:pPr>
        <w:spacing w:line="360" w:lineRule="auto"/>
        <w:ind w:firstLineChars="100" w:firstLine="240"/>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So, what does the evidence to date demonstrate? Firstly, it should be recognized that humans (anthropoid primates) are unique amongst the animals that roam the earth, in they have lost the ability to synthesize vitamin </w:t>
      </w:r>
      <w:proofErr w:type="gramStart"/>
      <w:r w:rsidRPr="00487615">
        <w:rPr>
          <w:rFonts w:ascii="Book Antiqua" w:hAnsi="Book Antiqua" w:cs="Times New Roman"/>
          <w:color w:val="000000" w:themeColor="text1"/>
          <w:sz w:val="24"/>
          <w:szCs w:val="24"/>
        </w:rPr>
        <w:t>C</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12]</w:t>
      </w:r>
      <w:r w:rsidRPr="00487615">
        <w:rPr>
          <w:rFonts w:ascii="Book Antiqua" w:hAnsi="Book Antiqua" w:cs="Times New Roman"/>
          <w:color w:val="000000" w:themeColor="text1"/>
          <w:sz w:val="24"/>
          <w:szCs w:val="24"/>
        </w:rPr>
        <w:t xml:space="preserve">. Vitamin C is an essential antioxidant and co-factor for many vital biological reactions. In non-human species, Vitamin C acts as a stress hormone with increased synthesis during stress which is likely protective. Secondly, over 400 basic science experiments have been performed demonstrating the benefit of vitamin C alone and in combination with hydrocortisone in attenuating the dysregulated immune response in sepsis, in limiting organ dysfunction and reducing death of the septic </w:t>
      </w:r>
      <w:proofErr w:type="gramStart"/>
      <w:r w:rsidRPr="00487615">
        <w:rPr>
          <w:rFonts w:ascii="Book Antiqua" w:hAnsi="Book Antiqua" w:cs="Times New Roman"/>
          <w:color w:val="000000" w:themeColor="text1"/>
          <w:sz w:val="24"/>
          <w:szCs w:val="24"/>
        </w:rPr>
        <w:t>animals</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8]</w:t>
      </w:r>
      <w:r w:rsidRPr="00487615">
        <w:rPr>
          <w:rFonts w:ascii="Book Antiqua" w:hAnsi="Book Antiqua" w:cs="Times New Roman"/>
          <w:color w:val="000000" w:themeColor="text1"/>
          <w:sz w:val="24"/>
          <w:szCs w:val="24"/>
        </w:rPr>
        <w:t xml:space="preserve">. What is remarkable is that these medications act synergistically </w:t>
      </w:r>
      <w:r w:rsidRPr="00487615">
        <w:rPr>
          <w:rFonts w:ascii="Book Antiqua" w:hAnsi="Book Antiqua" w:cs="Times New Roman"/>
          <w:i/>
          <w:color w:val="000000" w:themeColor="text1"/>
          <w:sz w:val="24"/>
          <w:szCs w:val="24"/>
        </w:rPr>
        <w:t>via</w:t>
      </w:r>
      <w:r w:rsidRPr="00487615">
        <w:rPr>
          <w:rFonts w:ascii="Book Antiqua" w:hAnsi="Book Antiqua" w:cs="Times New Roman"/>
          <w:color w:val="000000" w:themeColor="text1"/>
          <w:sz w:val="24"/>
          <w:szCs w:val="24"/>
        </w:rPr>
        <w:t xml:space="preserve"> multiple overlapping pathways. </w:t>
      </w:r>
      <w:r w:rsidRPr="00487615">
        <w:rPr>
          <w:rFonts w:ascii="Book Antiqua" w:hAnsi="Book Antiqua" w:cs="Times New Roman"/>
          <w:i/>
          <w:color w:val="000000" w:themeColor="text1"/>
          <w:sz w:val="24"/>
          <w:szCs w:val="24"/>
        </w:rPr>
        <w:t xml:space="preserve">In-vitro </w:t>
      </w:r>
      <w:r w:rsidRPr="00487615">
        <w:rPr>
          <w:rFonts w:ascii="Book Antiqua" w:hAnsi="Book Antiqua" w:cs="Times New Roman"/>
          <w:color w:val="000000" w:themeColor="text1"/>
          <w:sz w:val="24"/>
          <w:szCs w:val="24"/>
        </w:rPr>
        <w:t xml:space="preserve">studies have demonstrated the synergetic effects of the combination of corticosteroids and vitamin </w:t>
      </w:r>
      <w:proofErr w:type="gramStart"/>
      <w:r w:rsidRPr="00487615">
        <w:rPr>
          <w:rFonts w:ascii="Book Antiqua" w:hAnsi="Book Antiqua" w:cs="Times New Roman"/>
          <w:color w:val="000000" w:themeColor="text1"/>
          <w:sz w:val="24"/>
          <w:szCs w:val="24"/>
        </w:rPr>
        <w:t>C</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13,14]</w:t>
      </w:r>
      <w:r w:rsidRPr="00487615">
        <w:rPr>
          <w:rFonts w:ascii="Book Antiqua" w:hAnsi="Book Antiqua" w:cs="Times New Roman"/>
          <w:color w:val="000000" w:themeColor="text1"/>
          <w:sz w:val="24"/>
          <w:szCs w:val="24"/>
        </w:rPr>
        <w:t xml:space="preserve">. In addition, vitamin C reverses the sepsis induced oxidation (and inactivation) of the glucocorticoid receptor, while corticosteroids increase the transcription of SVCT2, the pivotal vitamin C </w:t>
      </w:r>
      <w:proofErr w:type="gramStart"/>
      <w:r w:rsidRPr="00487615">
        <w:rPr>
          <w:rFonts w:ascii="Book Antiqua" w:hAnsi="Book Antiqua" w:cs="Times New Roman"/>
          <w:color w:val="000000" w:themeColor="text1"/>
          <w:sz w:val="24"/>
          <w:szCs w:val="24"/>
        </w:rPr>
        <w:t>transporter</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15,16]</w:t>
      </w:r>
      <w:r w:rsidRPr="00487615">
        <w:rPr>
          <w:rFonts w:ascii="Book Antiqua" w:hAnsi="Book Antiqua" w:cs="Times New Roman"/>
          <w:color w:val="000000" w:themeColor="text1"/>
          <w:sz w:val="24"/>
          <w:szCs w:val="24"/>
        </w:rPr>
        <w:t xml:space="preserve">. Thiamine may act synergistically with glucocorticoids and vitamin C to limit mitochondrial oxidative injury and restore mitochondrial function and energy </w:t>
      </w:r>
      <w:proofErr w:type="gramStart"/>
      <w:r w:rsidRPr="00487615">
        <w:rPr>
          <w:rFonts w:ascii="Book Antiqua" w:hAnsi="Book Antiqua" w:cs="Times New Roman"/>
          <w:color w:val="000000" w:themeColor="text1"/>
          <w:sz w:val="24"/>
          <w:szCs w:val="24"/>
        </w:rPr>
        <w:t>production</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17]</w:t>
      </w:r>
      <w:r w:rsidRPr="00487615">
        <w:rPr>
          <w:rFonts w:ascii="Book Antiqua" w:hAnsi="Book Antiqua" w:cs="Times New Roman"/>
          <w:color w:val="000000" w:themeColor="text1"/>
          <w:sz w:val="24"/>
          <w:szCs w:val="24"/>
        </w:rPr>
        <w:t xml:space="preserve">. Furthermore, vitamin C and thiamine may play a critical in limiting delirium and septic </w:t>
      </w:r>
      <w:proofErr w:type="gramStart"/>
      <w:r w:rsidRPr="00487615">
        <w:rPr>
          <w:rFonts w:ascii="Book Antiqua" w:hAnsi="Book Antiqua" w:cs="Times New Roman"/>
          <w:color w:val="000000" w:themeColor="text1"/>
          <w:sz w:val="24"/>
          <w:szCs w:val="24"/>
        </w:rPr>
        <w:t>encephalopathy</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17,18]</w:t>
      </w:r>
      <w:r w:rsidRPr="00487615">
        <w:rPr>
          <w:rFonts w:ascii="Book Antiqua" w:hAnsi="Book Antiqua" w:cs="Times New Roman"/>
          <w:color w:val="000000" w:themeColor="text1"/>
          <w:sz w:val="24"/>
          <w:szCs w:val="24"/>
        </w:rPr>
        <w:t xml:space="preserve">. The key </w:t>
      </w:r>
      <w:proofErr w:type="gramStart"/>
      <w:r w:rsidRPr="00487615">
        <w:rPr>
          <w:rFonts w:ascii="Book Antiqua" w:hAnsi="Book Antiqua" w:cs="Times New Roman"/>
          <w:color w:val="000000" w:themeColor="text1"/>
          <w:sz w:val="24"/>
          <w:szCs w:val="24"/>
        </w:rPr>
        <w:t>roles of vitamin C is</w:t>
      </w:r>
      <w:proofErr w:type="gramEnd"/>
      <w:r w:rsidRPr="00487615">
        <w:rPr>
          <w:rFonts w:ascii="Book Antiqua" w:hAnsi="Book Antiqua" w:cs="Times New Roman"/>
          <w:color w:val="000000" w:themeColor="text1"/>
          <w:sz w:val="24"/>
          <w:szCs w:val="24"/>
        </w:rPr>
        <w:t xml:space="preserve"> sepsis is provided in Table 1</w:t>
      </w:r>
      <w:r w:rsidRPr="00487615">
        <w:rPr>
          <w:rFonts w:ascii="Book Antiqua" w:hAnsi="Book Antiqua" w:cs="Times New Roman"/>
          <w:noProof/>
          <w:color w:val="000000" w:themeColor="text1"/>
          <w:sz w:val="24"/>
          <w:szCs w:val="24"/>
          <w:vertAlign w:val="superscript"/>
        </w:rPr>
        <w:t>[8]</w:t>
      </w:r>
      <w:r w:rsidRPr="00487615">
        <w:rPr>
          <w:rFonts w:ascii="Book Antiqua" w:hAnsi="Book Antiqua" w:cs="Times New Roman"/>
          <w:color w:val="000000" w:themeColor="text1"/>
          <w:sz w:val="24"/>
          <w:szCs w:val="24"/>
        </w:rPr>
        <w:t>. Thirdly, the mortality benefit of vitamin C (alone) in reducing the mortality of septic shock and sepsis associated acute respiratory distress syndrome has recently been demonstrated</w:t>
      </w:r>
      <w:r w:rsidRPr="00487615">
        <w:rPr>
          <w:rFonts w:ascii="Book Antiqua" w:hAnsi="Book Antiqua" w:cs="Times New Roman"/>
          <w:noProof/>
          <w:color w:val="000000" w:themeColor="text1"/>
          <w:sz w:val="24"/>
          <w:szCs w:val="24"/>
          <w:vertAlign w:val="superscript"/>
        </w:rPr>
        <w:t>[19,20]</w:t>
      </w:r>
      <w:r w:rsidRPr="00487615">
        <w:rPr>
          <w:rFonts w:ascii="Book Antiqua" w:hAnsi="Book Antiqua" w:cs="Times New Roman"/>
          <w:color w:val="000000" w:themeColor="text1"/>
          <w:sz w:val="24"/>
          <w:szCs w:val="24"/>
        </w:rPr>
        <w:t xml:space="preserve">. Fourthly, the benefit of HAT Rx has been demonstrated in multiple observational </w:t>
      </w:r>
      <w:proofErr w:type="gramStart"/>
      <w:r w:rsidRPr="00487615">
        <w:rPr>
          <w:rFonts w:ascii="Book Antiqua" w:hAnsi="Book Antiqua" w:cs="Times New Roman"/>
          <w:color w:val="000000" w:themeColor="text1"/>
          <w:sz w:val="24"/>
          <w:szCs w:val="24"/>
        </w:rPr>
        <w:t>studies</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6,20]</w:t>
      </w:r>
      <w:r w:rsidRPr="00487615">
        <w:rPr>
          <w:rFonts w:ascii="Book Antiqua" w:hAnsi="Book Antiqua" w:cs="Times New Roman"/>
          <w:color w:val="000000" w:themeColor="text1"/>
          <w:sz w:val="24"/>
          <w:szCs w:val="24"/>
        </w:rPr>
        <w:t xml:space="preserve">. And fifthly, we have together treated over 2000 patients with severe sepsis and septic shock. We continue to witness the remarkable ability of this treatment strategy to reduce the dysregulated immune response and improve the outcome of patients with sepsis. We have absolutely no conflicts of interest and have no reason to provide false evidence to the court of science and public opinion. It is critical to emphasize that all three components of HAT Rx are Food and Drug Administration approved drugs, which in the recommended doses are completely devoid of side effects. We are unaware of any side-effects or complications associated with HAT Rx. It should, however, be noted that there are powerful forces at play attempting to invalidate and disprove the beneficial effects of HAT </w:t>
      </w:r>
      <w:proofErr w:type="gramStart"/>
      <w:r w:rsidRPr="00487615">
        <w:rPr>
          <w:rFonts w:ascii="Book Antiqua" w:hAnsi="Book Antiqua" w:cs="Times New Roman"/>
          <w:color w:val="000000" w:themeColor="text1"/>
          <w:sz w:val="24"/>
          <w:szCs w:val="24"/>
        </w:rPr>
        <w:t>Rx</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10,11]</w:t>
      </w:r>
      <w:r w:rsidRPr="00487615">
        <w:rPr>
          <w:rFonts w:ascii="Book Antiqua" w:hAnsi="Book Antiqua" w:cs="Times New Roman"/>
          <w:color w:val="000000" w:themeColor="text1"/>
          <w:sz w:val="24"/>
          <w:szCs w:val="24"/>
        </w:rPr>
        <w:t xml:space="preserve">. This includes designing clinical trials that are doomed to fail, by using absurd doing schedules or selectively enrolling patients likely to do </w:t>
      </w:r>
      <w:proofErr w:type="gramStart"/>
      <w:r w:rsidRPr="00487615">
        <w:rPr>
          <w:rFonts w:ascii="Book Antiqua" w:hAnsi="Book Antiqua" w:cs="Times New Roman"/>
          <w:color w:val="000000" w:themeColor="text1"/>
          <w:sz w:val="24"/>
          <w:szCs w:val="24"/>
        </w:rPr>
        <w:t>poorly</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21,22]</w:t>
      </w:r>
      <w:r w:rsidRPr="00487615">
        <w:rPr>
          <w:rFonts w:ascii="Book Antiqua" w:hAnsi="Book Antiqua" w:cs="Times New Roman"/>
          <w:color w:val="000000" w:themeColor="text1"/>
          <w:sz w:val="24"/>
          <w:szCs w:val="24"/>
        </w:rPr>
        <w:t>.</w:t>
      </w:r>
    </w:p>
    <w:p w:rsidR="00C74934" w:rsidRPr="00487615" w:rsidRDefault="00C74934" w:rsidP="00C74934">
      <w:pPr>
        <w:spacing w:line="360" w:lineRule="auto"/>
        <w:ind w:firstLineChars="100" w:firstLine="240"/>
        <w:rPr>
          <w:rFonts w:ascii="Book Antiqua" w:hAnsi="Book Antiqua" w:cs="Times New Roman"/>
          <w:color w:val="000000" w:themeColor="text1"/>
          <w:sz w:val="24"/>
          <w:szCs w:val="24"/>
        </w:rPr>
      </w:pPr>
    </w:p>
    <w:p w:rsidR="00C74934" w:rsidRPr="00487615" w:rsidRDefault="00C74934" w:rsidP="00C74934">
      <w:pPr>
        <w:spacing w:line="360" w:lineRule="auto"/>
        <w:rPr>
          <w:rFonts w:ascii="Book Antiqua" w:hAnsi="Book Antiqua" w:cs="Times New Roman"/>
          <w:b/>
          <w:color w:val="000000" w:themeColor="text1"/>
          <w:sz w:val="24"/>
          <w:szCs w:val="24"/>
          <w:u w:val="single"/>
        </w:rPr>
      </w:pPr>
      <w:r w:rsidRPr="00487615">
        <w:rPr>
          <w:rFonts w:ascii="Book Antiqua" w:hAnsi="Book Antiqua" w:cs="Times New Roman"/>
          <w:b/>
          <w:color w:val="000000" w:themeColor="text1"/>
          <w:sz w:val="24"/>
          <w:szCs w:val="24"/>
          <w:u w:val="single"/>
        </w:rPr>
        <w:t>CONCLUSION</w:t>
      </w:r>
    </w:p>
    <w:p w:rsidR="00C74934" w:rsidRPr="00487615" w:rsidRDefault="00C74934" w:rsidP="00C74934">
      <w:pPr>
        <w:spacing w:line="360" w:lineRule="auto"/>
        <w:rPr>
          <w:rFonts w:ascii="Book Antiqua" w:hAnsi="Book Antiqua" w:cs="Times New Roman"/>
          <w:color w:val="000000" w:themeColor="text1"/>
          <w:sz w:val="24"/>
          <w:szCs w:val="24"/>
        </w:rPr>
      </w:pPr>
      <w:r w:rsidRPr="00487615">
        <w:rPr>
          <w:rFonts w:ascii="Book Antiqua" w:hAnsi="Book Antiqua" w:cs="Times New Roman"/>
          <w:color w:val="000000" w:themeColor="text1"/>
          <w:sz w:val="24"/>
          <w:szCs w:val="24"/>
        </w:rPr>
        <w:t xml:space="preserve">Shortly, the results of multi-center RCTs will be </w:t>
      </w:r>
      <w:proofErr w:type="gramStart"/>
      <w:r w:rsidRPr="00487615">
        <w:rPr>
          <w:rFonts w:ascii="Book Antiqua" w:hAnsi="Book Antiqua" w:cs="Times New Roman"/>
          <w:color w:val="000000" w:themeColor="text1"/>
          <w:sz w:val="24"/>
          <w:szCs w:val="24"/>
        </w:rPr>
        <w:t>available</w:t>
      </w:r>
      <w:r w:rsidRPr="00487615">
        <w:rPr>
          <w:rFonts w:ascii="Book Antiqua" w:hAnsi="Book Antiqua" w:cs="Times New Roman"/>
          <w:noProof/>
          <w:color w:val="000000" w:themeColor="text1"/>
          <w:sz w:val="24"/>
          <w:szCs w:val="24"/>
          <w:vertAlign w:val="superscript"/>
        </w:rPr>
        <w:t>[</w:t>
      </w:r>
      <w:proofErr w:type="gramEnd"/>
      <w:r w:rsidRPr="00487615">
        <w:rPr>
          <w:rFonts w:ascii="Book Antiqua" w:hAnsi="Book Antiqua" w:cs="Times New Roman"/>
          <w:noProof/>
          <w:color w:val="000000" w:themeColor="text1"/>
          <w:sz w:val="24"/>
          <w:szCs w:val="24"/>
          <w:vertAlign w:val="superscript"/>
        </w:rPr>
        <w:t>23-25]</w:t>
      </w:r>
      <w:r w:rsidRPr="00487615">
        <w:rPr>
          <w:rFonts w:ascii="Book Antiqua" w:hAnsi="Book Antiqua" w:cs="Times New Roman"/>
          <w:color w:val="000000" w:themeColor="text1"/>
          <w:sz w:val="24"/>
          <w:szCs w:val="24"/>
        </w:rPr>
        <w:t xml:space="preserve">. Many will consider these trials to be the definitive evidence on which to judge the benefit of HAT Rx and to make a jury decision. However, while RCT’s are considered the gold standard, it is important to realize that most RCT’s do not replicate real world experience; mainly, due to the numerous exclusion criteria, enormous patient heterogeneity, non-standardized co-interventions and delays in instituting therapy. In the end, the thoughtful juror (clinician) must weigh the totality of the evidence before rendering a verdict. </w:t>
      </w:r>
    </w:p>
    <w:p w:rsidR="00C74934" w:rsidRPr="00487615" w:rsidRDefault="00C74934" w:rsidP="00C74934">
      <w:pPr>
        <w:spacing w:line="360" w:lineRule="auto"/>
        <w:rPr>
          <w:rFonts w:ascii="Book Antiqua" w:hAnsi="Book Antiqua" w:cs="Times New Roman"/>
          <w:color w:val="000000" w:themeColor="text1"/>
          <w:sz w:val="24"/>
          <w:szCs w:val="24"/>
        </w:rPr>
      </w:pPr>
    </w:p>
    <w:p w:rsidR="00C74934" w:rsidRPr="00487615" w:rsidRDefault="00C74934" w:rsidP="00C74934">
      <w:pPr>
        <w:shd w:val="clear" w:color="auto" w:fill="FFFFFF"/>
        <w:spacing w:line="360" w:lineRule="auto"/>
        <w:rPr>
          <w:rFonts w:ascii="Book Antiqua" w:hAnsi="Book Antiqua"/>
          <w:b/>
          <w:color w:val="000000" w:themeColor="text1"/>
          <w:sz w:val="24"/>
          <w:szCs w:val="24"/>
          <w:lang w:val="en-GB"/>
        </w:rPr>
      </w:pPr>
      <w:r w:rsidRPr="00487615">
        <w:rPr>
          <w:rFonts w:ascii="Book Antiqua" w:hAnsi="Book Antiqua"/>
          <w:b/>
          <w:color w:val="000000" w:themeColor="text1"/>
          <w:sz w:val="24"/>
          <w:szCs w:val="24"/>
          <w:lang w:val="en-GB"/>
        </w:rPr>
        <w:t>REFERENCES</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 </w:t>
      </w:r>
      <w:r w:rsidRPr="00487615">
        <w:rPr>
          <w:rFonts w:ascii="Book Antiqua" w:hAnsi="Book Antiqua"/>
          <w:b/>
          <w:color w:val="000000" w:themeColor="text1"/>
          <w:sz w:val="24"/>
          <w:szCs w:val="24"/>
        </w:rPr>
        <w:t>Rudd KE</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Kissoon</w:t>
      </w:r>
      <w:proofErr w:type="spellEnd"/>
      <w:r w:rsidRPr="00487615">
        <w:rPr>
          <w:rFonts w:ascii="Book Antiqua" w:hAnsi="Book Antiqua"/>
          <w:color w:val="000000" w:themeColor="text1"/>
          <w:sz w:val="24"/>
          <w:szCs w:val="24"/>
        </w:rPr>
        <w:t xml:space="preserve"> N, </w:t>
      </w:r>
      <w:proofErr w:type="spellStart"/>
      <w:r w:rsidRPr="00487615">
        <w:rPr>
          <w:rFonts w:ascii="Book Antiqua" w:hAnsi="Book Antiqua"/>
          <w:color w:val="000000" w:themeColor="text1"/>
          <w:sz w:val="24"/>
          <w:szCs w:val="24"/>
        </w:rPr>
        <w:t>Limmathurotsakul</w:t>
      </w:r>
      <w:proofErr w:type="spellEnd"/>
      <w:r w:rsidRPr="00487615">
        <w:rPr>
          <w:rFonts w:ascii="Book Antiqua" w:hAnsi="Book Antiqua"/>
          <w:color w:val="000000" w:themeColor="text1"/>
          <w:sz w:val="24"/>
          <w:szCs w:val="24"/>
        </w:rPr>
        <w:t xml:space="preserve"> D, </w:t>
      </w:r>
      <w:proofErr w:type="spellStart"/>
      <w:r w:rsidRPr="00487615">
        <w:rPr>
          <w:rFonts w:ascii="Book Antiqua" w:hAnsi="Book Antiqua"/>
          <w:color w:val="000000" w:themeColor="text1"/>
          <w:sz w:val="24"/>
          <w:szCs w:val="24"/>
        </w:rPr>
        <w:t>Bory</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Mutahunga</w:t>
      </w:r>
      <w:proofErr w:type="spellEnd"/>
      <w:r w:rsidRPr="00487615">
        <w:rPr>
          <w:rFonts w:ascii="Book Antiqua" w:hAnsi="Book Antiqua"/>
          <w:color w:val="000000" w:themeColor="text1"/>
          <w:sz w:val="24"/>
          <w:szCs w:val="24"/>
        </w:rPr>
        <w:t xml:space="preserve"> B, Seymour CW, Angus DC, West TE. The global burden of sepsis: barriers and potential solutions.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22</w:t>
      </w:r>
      <w:r w:rsidRPr="00487615">
        <w:rPr>
          <w:rFonts w:ascii="Book Antiqua" w:hAnsi="Book Antiqua"/>
          <w:color w:val="000000" w:themeColor="text1"/>
          <w:sz w:val="24"/>
          <w:szCs w:val="24"/>
        </w:rPr>
        <w:t>: 232 [PMID: 30243300 DOI: 10.1186/s13054-018-2157-z]</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2 </w:t>
      </w:r>
      <w:r w:rsidRPr="00487615">
        <w:rPr>
          <w:rFonts w:ascii="Book Antiqua" w:hAnsi="Book Antiqua"/>
          <w:b/>
          <w:color w:val="000000" w:themeColor="text1"/>
          <w:sz w:val="24"/>
          <w:szCs w:val="24"/>
        </w:rPr>
        <w:t>Reinhart K</w:t>
      </w:r>
      <w:r w:rsidRPr="00487615">
        <w:rPr>
          <w:rFonts w:ascii="Book Antiqua" w:hAnsi="Book Antiqua"/>
          <w:color w:val="000000" w:themeColor="text1"/>
          <w:sz w:val="24"/>
          <w:szCs w:val="24"/>
        </w:rPr>
        <w:t xml:space="preserve">, Daniels R, </w:t>
      </w:r>
      <w:proofErr w:type="spellStart"/>
      <w:r w:rsidRPr="00487615">
        <w:rPr>
          <w:rFonts w:ascii="Book Antiqua" w:hAnsi="Book Antiqua"/>
          <w:color w:val="000000" w:themeColor="text1"/>
          <w:sz w:val="24"/>
          <w:szCs w:val="24"/>
        </w:rPr>
        <w:t>Kissoon</w:t>
      </w:r>
      <w:proofErr w:type="spellEnd"/>
      <w:r w:rsidRPr="00487615">
        <w:rPr>
          <w:rFonts w:ascii="Book Antiqua" w:hAnsi="Book Antiqua"/>
          <w:color w:val="000000" w:themeColor="text1"/>
          <w:sz w:val="24"/>
          <w:szCs w:val="24"/>
        </w:rPr>
        <w:t xml:space="preserve"> N, Machado FR, </w:t>
      </w:r>
      <w:proofErr w:type="spellStart"/>
      <w:r w:rsidRPr="00487615">
        <w:rPr>
          <w:rFonts w:ascii="Book Antiqua" w:hAnsi="Book Antiqua"/>
          <w:color w:val="000000" w:themeColor="text1"/>
          <w:sz w:val="24"/>
          <w:szCs w:val="24"/>
        </w:rPr>
        <w:t>Schachter</w:t>
      </w:r>
      <w:proofErr w:type="spellEnd"/>
      <w:r w:rsidRPr="00487615">
        <w:rPr>
          <w:rFonts w:ascii="Book Antiqua" w:hAnsi="Book Antiqua"/>
          <w:color w:val="000000" w:themeColor="text1"/>
          <w:sz w:val="24"/>
          <w:szCs w:val="24"/>
        </w:rPr>
        <w:t xml:space="preserve"> RD, </w:t>
      </w:r>
      <w:proofErr w:type="spellStart"/>
      <w:r w:rsidRPr="00487615">
        <w:rPr>
          <w:rFonts w:ascii="Book Antiqua" w:hAnsi="Book Antiqua"/>
          <w:color w:val="000000" w:themeColor="text1"/>
          <w:sz w:val="24"/>
          <w:szCs w:val="24"/>
        </w:rPr>
        <w:t>Finfer</w:t>
      </w:r>
      <w:proofErr w:type="spellEnd"/>
      <w:r w:rsidRPr="00487615">
        <w:rPr>
          <w:rFonts w:ascii="Book Antiqua" w:hAnsi="Book Antiqua"/>
          <w:color w:val="000000" w:themeColor="text1"/>
          <w:sz w:val="24"/>
          <w:szCs w:val="24"/>
        </w:rPr>
        <w:t xml:space="preserve"> S. Recognizing Sepsis as a Global Health Priority - A WHO Resolution. </w:t>
      </w:r>
      <w:r w:rsidRPr="00487615">
        <w:rPr>
          <w:rFonts w:ascii="Book Antiqua" w:hAnsi="Book Antiqua"/>
          <w:i/>
          <w:color w:val="000000" w:themeColor="text1"/>
          <w:sz w:val="24"/>
          <w:szCs w:val="24"/>
        </w:rPr>
        <w:t xml:space="preserve">N </w:t>
      </w:r>
      <w:proofErr w:type="spellStart"/>
      <w:r w:rsidRPr="00487615">
        <w:rPr>
          <w:rFonts w:ascii="Book Antiqua" w:hAnsi="Book Antiqua"/>
          <w:i/>
          <w:color w:val="000000" w:themeColor="text1"/>
          <w:sz w:val="24"/>
          <w:szCs w:val="24"/>
        </w:rPr>
        <w:t>Engl</w:t>
      </w:r>
      <w:proofErr w:type="spellEnd"/>
      <w:r w:rsidRPr="00487615">
        <w:rPr>
          <w:rFonts w:ascii="Book Antiqua" w:hAnsi="Book Antiqua"/>
          <w:i/>
          <w:color w:val="000000" w:themeColor="text1"/>
          <w:sz w:val="24"/>
          <w:szCs w:val="24"/>
        </w:rPr>
        <w:t xml:space="preserve"> J Med</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377</w:t>
      </w:r>
      <w:r w:rsidRPr="00487615">
        <w:rPr>
          <w:rFonts w:ascii="Book Antiqua" w:hAnsi="Book Antiqua"/>
          <w:color w:val="000000" w:themeColor="text1"/>
          <w:sz w:val="24"/>
          <w:szCs w:val="24"/>
        </w:rPr>
        <w:t>: 414-417 [PMID: 28658587 DOI: 10.1056/NEJMp1707170]</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3 </w:t>
      </w:r>
      <w:r w:rsidRPr="00487615">
        <w:rPr>
          <w:rFonts w:ascii="Book Antiqua" w:hAnsi="Book Antiqua"/>
          <w:b/>
          <w:color w:val="000000" w:themeColor="text1"/>
          <w:sz w:val="24"/>
          <w:szCs w:val="24"/>
        </w:rPr>
        <w:t>Fleischmann C</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Scherag</w:t>
      </w:r>
      <w:proofErr w:type="spellEnd"/>
      <w:r w:rsidRPr="00487615">
        <w:rPr>
          <w:rFonts w:ascii="Book Antiqua" w:hAnsi="Book Antiqua"/>
          <w:color w:val="000000" w:themeColor="text1"/>
          <w:sz w:val="24"/>
          <w:szCs w:val="24"/>
        </w:rPr>
        <w:t xml:space="preserve"> A, </w:t>
      </w:r>
      <w:proofErr w:type="spellStart"/>
      <w:r w:rsidRPr="00487615">
        <w:rPr>
          <w:rFonts w:ascii="Book Antiqua" w:hAnsi="Book Antiqua"/>
          <w:color w:val="000000" w:themeColor="text1"/>
          <w:sz w:val="24"/>
          <w:szCs w:val="24"/>
        </w:rPr>
        <w:t>Adhikari</w:t>
      </w:r>
      <w:proofErr w:type="spellEnd"/>
      <w:r w:rsidRPr="00487615">
        <w:rPr>
          <w:rFonts w:ascii="Book Antiqua" w:hAnsi="Book Antiqua"/>
          <w:color w:val="000000" w:themeColor="text1"/>
          <w:sz w:val="24"/>
          <w:szCs w:val="24"/>
        </w:rPr>
        <w:t xml:space="preserve"> NK, </w:t>
      </w:r>
      <w:proofErr w:type="spellStart"/>
      <w:r w:rsidRPr="00487615">
        <w:rPr>
          <w:rFonts w:ascii="Book Antiqua" w:hAnsi="Book Antiqua"/>
          <w:color w:val="000000" w:themeColor="text1"/>
          <w:sz w:val="24"/>
          <w:szCs w:val="24"/>
        </w:rPr>
        <w:t>Hartog</w:t>
      </w:r>
      <w:proofErr w:type="spellEnd"/>
      <w:r w:rsidRPr="00487615">
        <w:rPr>
          <w:rFonts w:ascii="Book Antiqua" w:hAnsi="Book Antiqua"/>
          <w:color w:val="000000" w:themeColor="text1"/>
          <w:sz w:val="24"/>
          <w:szCs w:val="24"/>
        </w:rPr>
        <w:t xml:space="preserve"> CS, </w:t>
      </w:r>
      <w:proofErr w:type="spellStart"/>
      <w:r w:rsidRPr="00487615">
        <w:rPr>
          <w:rFonts w:ascii="Book Antiqua" w:hAnsi="Book Antiqua"/>
          <w:color w:val="000000" w:themeColor="text1"/>
          <w:sz w:val="24"/>
          <w:szCs w:val="24"/>
        </w:rPr>
        <w:t>Tsaganos</w:t>
      </w:r>
      <w:proofErr w:type="spellEnd"/>
      <w:r w:rsidRPr="00487615">
        <w:rPr>
          <w:rFonts w:ascii="Book Antiqua" w:hAnsi="Book Antiqua"/>
          <w:color w:val="000000" w:themeColor="text1"/>
          <w:sz w:val="24"/>
          <w:szCs w:val="24"/>
        </w:rPr>
        <w:t xml:space="preserve"> T, </w:t>
      </w:r>
      <w:proofErr w:type="spellStart"/>
      <w:r w:rsidRPr="00487615">
        <w:rPr>
          <w:rFonts w:ascii="Book Antiqua" w:hAnsi="Book Antiqua"/>
          <w:color w:val="000000" w:themeColor="text1"/>
          <w:sz w:val="24"/>
          <w:szCs w:val="24"/>
        </w:rPr>
        <w:t>Schlattmann</w:t>
      </w:r>
      <w:proofErr w:type="spellEnd"/>
      <w:r w:rsidRPr="00487615">
        <w:rPr>
          <w:rFonts w:ascii="Book Antiqua" w:hAnsi="Book Antiqua"/>
          <w:color w:val="000000" w:themeColor="text1"/>
          <w:sz w:val="24"/>
          <w:szCs w:val="24"/>
        </w:rPr>
        <w:t xml:space="preserve"> P, Angus DC, Reinhart K; International Forum of Acute Care </w:t>
      </w:r>
      <w:proofErr w:type="spellStart"/>
      <w:r w:rsidRPr="00487615">
        <w:rPr>
          <w:rFonts w:ascii="Book Antiqua" w:hAnsi="Book Antiqua"/>
          <w:color w:val="000000" w:themeColor="text1"/>
          <w:sz w:val="24"/>
          <w:szCs w:val="24"/>
        </w:rPr>
        <w:t>Trialists</w:t>
      </w:r>
      <w:proofErr w:type="spellEnd"/>
      <w:r w:rsidRPr="00487615">
        <w:rPr>
          <w:rFonts w:ascii="Book Antiqua" w:hAnsi="Book Antiqua"/>
          <w:color w:val="000000" w:themeColor="text1"/>
          <w:sz w:val="24"/>
          <w:szCs w:val="24"/>
        </w:rPr>
        <w:t xml:space="preserve">. </w:t>
      </w:r>
      <w:proofErr w:type="gramStart"/>
      <w:r w:rsidRPr="00487615">
        <w:rPr>
          <w:rFonts w:ascii="Book Antiqua" w:hAnsi="Book Antiqua"/>
          <w:color w:val="000000" w:themeColor="text1"/>
          <w:sz w:val="24"/>
          <w:szCs w:val="24"/>
        </w:rPr>
        <w:t>Assessment of Global Incidence and Mortality of Hospital-treated Sepsis.</w:t>
      </w:r>
      <w:proofErr w:type="gramEnd"/>
      <w:r w:rsidRPr="00487615">
        <w:rPr>
          <w:rFonts w:ascii="Book Antiqua" w:hAnsi="Book Antiqua"/>
          <w:color w:val="000000" w:themeColor="text1"/>
          <w:sz w:val="24"/>
          <w:szCs w:val="24"/>
        </w:rPr>
        <w:t xml:space="preserve"> </w:t>
      </w:r>
      <w:proofErr w:type="gramStart"/>
      <w:r w:rsidRPr="00487615">
        <w:rPr>
          <w:rFonts w:ascii="Book Antiqua" w:hAnsi="Book Antiqua"/>
          <w:color w:val="000000" w:themeColor="text1"/>
          <w:sz w:val="24"/>
          <w:szCs w:val="24"/>
        </w:rPr>
        <w:t>Current Estimates and Limitations.</w:t>
      </w:r>
      <w:proofErr w:type="gramEnd"/>
      <w:r w:rsidRPr="00487615">
        <w:rPr>
          <w:rFonts w:ascii="Book Antiqua" w:hAnsi="Book Antiqua"/>
          <w:color w:val="000000" w:themeColor="text1"/>
          <w:sz w:val="24"/>
          <w:szCs w:val="24"/>
        </w:rPr>
        <w:t xml:space="preserve"> </w:t>
      </w:r>
      <w:r w:rsidRPr="00487615">
        <w:rPr>
          <w:rFonts w:ascii="Book Antiqua" w:hAnsi="Book Antiqua"/>
          <w:i/>
          <w:color w:val="000000" w:themeColor="text1"/>
          <w:sz w:val="24"/>
          <w:szCs w:val="24"/>
        </w:rPr>
        <w:t xml:space="preserve">Am J </w:t>
      </w:r>
      <w:proofErr w:type="spellStart"/>
      <w:r w:rsidRPr="00487615">
        <w:rPr>
          <w:rFonts w:ascii="Book Antiqua" w:hAnsi="Book Antiqua"/>
          <w:i/>
          <w:color w:val="000000" w:themeColor="text1"/>
          <w:sz w:val="24"/>
          <w:szCs w:val="24"/>
        </w:rPr>
        <w:t>Respir</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 Med</w:t>
      </w:r>
      <w:r w:rsidRPr="00487615">
        <w:rPr>
          <w:rFonts w:ascii="Book Antiqua" w:hAnsi="Book Antiqua"/>
          <w:color w:val="000000" w:themeColor="text1"/>
          <w:sz w:val="24"/>
          <w:szCs w:val="24"/>
        </w:rPr>
        <w:t xml:space="preserve"> 2016; </w:t>
      </w:r>
      <w:r w:rsidRPr="00487615">
        <w:rPr>
          <w:rFonts w:ascii="Book Antiqua" w:hAnsi="Book Antiqua"/>
          <w:b/>
          <w:color w:val="000000" w:themeColor="text1"/>
          <w:sz w:val="24"/>
          <w:szCs w:val="24"/>
        </w:rPr>
        <w:t>193</w:t>
      </w:r>
      <w:r w:rsidRPr="00487615">
        <w:rPr>
          <w:rFonts w:ascii="Book Antiqua" w:hAnsi="Book Antiqua"/>
          <w:color w:val="000000" w:themeColor="text1"/>
          <w:sz w:val="24"/>
          <w:szCs w:val="24"/>
        </w:rPr>
        <w:t>: 259-272 [PMID: 26414292 DOI: 10.1164/rccm.201504-0781OC]</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4 </w:t>
      </w:r>
      <w:proofErr w:type="spellStart"/>
      <w:r w:rsidRPr="00487615">
        <w:rPr>
          <w:rFonts w:ascii="Book Antiqua" w:hAnsi="Book Antiqua"/>
          <w:b/>
          <w:color w:val="000000" w:themeColor="text1"/>
          <w:sz w:val="24"/>
          <w:szCs w:val="24"/>
        </w:rPr>
        <w:t>Yende</w:t>
      </w:r>
      <w:proofErr w:type="spellEnd"/>
      <w:r w:rsidRPr="00487615">
        <w:rPr>
          <w:rFonts w:ascii="Book Antiqua" w:hAnsi="Book Antiqua"/>
          <w:b/>
          <w:color w:val="000000" w:themeColor="text1"/>
          <w:sz w:val="24"/>
          <w:szCs w:val="24"/>
        </w:rPr>
        <w:t xml:space="preserve"> S</w:t>
      </w:r>
      <w:r w:rsidRPr="00487615">
        <w:rPr>
          <w:rFonts w:ascii="Book Antiqua" w:hAnsi="Book Antiqua"/>
          <w:color w:val="000000" w:themeColor="text1"/>
          <w:sz w:val="24"/>
          <w:szCs w:val="24"/>
        </w:rPr>
        <w:t xml:space="preserve">, van der Poll T. Diabetes and sepsis outcomes--it is not all bad news.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w:t>
      </w:r>
      <w:r w:rsidRPr="00487615">
        <w:rPr>
          <w:rFonts w:ascii="Book Antiqua" w:hAnsi="Book Antiqua"/>
          <w:color w:val="000000" w:themeColor="text1"/>
          <w:sz w:val="24"/>
          <w:szCs w:val="24"/>
        </w:rPr>
        <w:t xml:space="preserve"> 2009; </w:t>
      </w:r>
      <w:r w:rsidRPr="00487615">
        <w:rPr>
          <w:rFonts w:ascii="Book Antiqua" w:hAnsi="Book Antiqua"/>
          <w:b/>
          <w:color w:val="000000" w:themeColor="text1"/>
          <w:sz w:val="24"/>
          <w:szCs w:val="24"/>
        </w:rPr>
        <w:t>13</w:t>
      </w:r>
      <w:r w:rsidRPr="00487615">
        <w:rPr>
          <w:rFonts w:ascii="Book Antiqua" w:hAnsi="Book Antiqua"/>
          <w:color w:val="000000" w:themeColor="text1"/>
          <w:sz w:val="24"/>
          <w:szCs w:val="24"/>
        </w:rPr>
        <w:t>: 117 [PMID: 19291261 DOI: 10.1186/cc7707]</w:t>
      </w:r>
    </w:p>
    <w:p w:rsidR="00C74934" w:rsidRPr="00487615" w:rsidRDefault="00C74934" w:rsidP="00C74934">
      <w:pPr>
        <w:spacing w:line="360" w:lineRule="auto"/>
        <w:rPr>
          <w:rFonts w:ascii="Book Antiqua" w:hAnsi="Book Antiqua"/>
          <w:color w:val="000000" w:themeColor="text1"/>
          <w:sz w:val="24"/>
          <w:szCs w:val="24"/>
        </w:rPr>
      </w:pPr>
      <w:proofErr w:type="gramStart"/>
      <w:r w:rsidRPr="00487615">
        <w:rPr>
          <w:rFonts w:ascii="Book Antiqua" w:hAnsi="Book Antiqua"/>
          <w:color w:val="000000" w:themeColor="text1"/>
          <w:sz w:val="24"/>
          <w:szCs w:val="24"/>
        </w:rPr>
        <w:t xml:space="preserve">5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Farkas</w:t>
      </w:r>
      <w:proofErr w:type="spellEnd"/>
      <w:r w:rsidRPr="00487615">
        <w:rPr>
          <w:rFonts w:ascii="Book Antiqua" w:hAnsi="Book Antiqua"/>
          <w:color w:val="000000" w:themeColor="text1"/>
          <w:sz w:val="24"/>
          <w:szCs w:val="24"/>
        </w:rPr>
        <w:t xml:space="preserve"> JD.</w:t>
      </w:r>
      <w:proofErr w:type="gramEnd"/>
      <w:r w:rsidRPr="00487615">
        <w:rPr>
          <w:rFonts w:ascii="Book Antiqua" w:hAnsi="Book Antiqua"/>
          <w:color w:val="000000" w:themeColor="text1"/>
          <w:sz w:val="24"/>
          <w:szCs w:val="24"/>
        </w:rPr>
        <w:t xml:space="preserve"> The Changing Paradigm of Sepsis: Early Diagnosis, Early Antibiotics, Early </w:t>
      </w:r>
      <w:proofErr w:type="spellStart"/>
      <w:r w:rsidRPr="00487615">
        <w:rPr>
          <w:rFonts w:ascii="Book Antiqua" w:hAnsi="Book Antiqua"/>
          <w:color w:val="000000" w:themeColor="text1"/>
          <w:sz w:val="24"/>
          <w:szCs w:val="24"/>
        </w:rPr>
        <w:t>Pressors</w:t>
      </w:r>
      <w:proofErr w:type="spellEnd"/>
      <w:r w:rsidRPr="00487615">
        <w:rPr>
          <w:rFonts w:ascii="Book Antiqua" w:hAnsi="Book Antiqua"/>
          <w:color w:val="000000" w:themeColor="text1"/>
          <w:sz w:val="24"/>
          <w:szCs w:val="24"/>
        </w:rPr>
        <w:t xml:space="preserve">, and Early Adjuvant Treatment.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 Med</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46</w:t>
      </w:r>
      <w:r w:rsidRPr="00487615">
        <w:rPr>
          <w:rFonts w:ascii="Book Antiqua" w:hAnsi="Book Antiqua"/>
          <w:color w:val="000000" w:themeColor="text1"/>
          <w:sz w:val="24"/>
          <w:szCs w:val="24"/>
        </w:rPr>
        <w:t>: 1690-1692 [PMID: 30216303 DOI: 10.1097/CCM.0000000000003310]</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6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Khangoora</w:t>
      </w:r>
      <w:proofErr w:type="spellEnd"/>
      <w:r w:rsidRPr="00487615">
        <w:rPr>
          <w:rFonts w:ascii="Book Antiqua" w:hAnsi="Book Antiqua"/>
          <w:color w:val="000000" w:themeColor="text1"/>
          <w:sz w:val="24"/>
          <w:szCs w:val="24"/>
        </w:rPr>
        <w:t xml:space="preserve"> V, Rivera R, Hooper MH, </w:t>
      </w:r>
      <w:proofErr w:type="spellStart"/>
      <w:r w:rsidRPr="00487615">
        <w:rPr>
          <w:rFonts w:ascii="Book Antiqua" w:hAnsi="Book Antiqua"/>
          <w:color w:val="000000" w:themeColor="text1"/>
          <w:sz w:val="24"/>
          <w:szCs w:val="24"/>
        </w:rPr>
        <w:t>Catravas</w:t>
      </w:r>
      <w:proofErr w:type="spellEnd"/>
      <w:r w:rsidRPr="00487615">
        <w:rPr>
          <w:rFonts w:ascii="Book Antiqua" w:hAnsi="Book Antiqua"/>
          <w:color w:val="000000" w:themeColor="text1"/>
          <w:sz w:val="24"/>
          <w:szCs w:val="24"/>
        </w:rPr>
        <w:t xml:space="preserve"> J. Hydrocortisone, Vitamin C, and Thiamine for the Treatment of Severe Sepsis and Septic Shock: A Retrospective Before-After Study. </w:t>
      </w:r>
      <w:r w:rsidRPr="00487615">
        <w:rPr>
          <w:rFonts w:ascii="Book Antiqua" w:hAnsi="Book Antiqua"/>
          <w:i/>
          <w:color w:val="000000" w:themeColor="text1"/>
          <w:sz w:val="24"/>
          <w:szCs w:val="24"/>
        </w:rPr>
        <w:t>Chest</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151</w:t>
      </w:r>
      <w:r w:rsidRPr="00487615">
        <w:rPr>
          <w:rFonts w:ascii="Book Antiqua" w:hAnsi="Book Antiqua"/>
          <w:color w:val="000000" w:themeColor="text1"/>
          <w:sz w:val="24"/>
          <w:szCs w:val="24"/>
        </w:rPr>
        <w:t>: 1229-1238 [PMID: 27940189 DOI: 10.1016/j.chest.2016.11.036]</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7 </w:t>
      </w:r>
      <w:r w:rsidRPr="00487615">
        <w:rPr>
          <w:rFonts w:ascii="Book Antiqua" w:hAnsi="Book Antiqua"/>
          <w:b/>
          <w:color w:val="000000" w:themeColor="text1"/>
          <w:sz w:val="24"/>
          <w:szCs w:val="24"/>
        </w:rPr>
        <w:t>Blythe R</w:t>
      </w:r>
      <w:r w:rsidRPr="00487615">
        <w:rPr>
          <w:rFonts w:ascii="Book Antiqua" w:hAnsi="Book Antiqua"/>
          <w:color w:val="000000" w:themeColor="text1"/>
          <w:sz w:val="24"/>
          <w:szCs w:val="24"/>
        </w:rPr>
        <w:t xml:space="preserve">, Cook D, Graves N. </w:t>
      </w:r>
      <w:proofErr w:type="spellStart"/>
      <w:r w:rsidRPr="00487615">
        <w:rPr>
          <w:rFonts w:ascii="Book Antiqua" w:hAnsi="Book Antiqua"/>
          <w:color w:val="000000" w:themeColor="text1"/>
          <w:sz w:val="24"/>
          <w:szCs w:val="24"/>
        </w:rPr>
        <w:t>Scepticaemia</w:t>
      </w:r>
      <w:proofErr w:type="spellEnd"/>
      <w:r w:rsidRPr="00487615">
        <w:rPr>
          <w:rFonts w:ascii="Book Antiqua" w:hAnsi="Book Antiqua"/>
          <w:color w:val="000000" w:themeColor="text1"/>
          <w:sz w:val="24"/>
          <w:szCs w:val="24"/>
        </w:rPr>
        <w:t xml:space="preserve">: The impact on the health system and patients of delaying new treatments with uncertain evidence; a case study of the sepsis bundle. </w:t>
      </w:r>
      <w:r w:rsidRPr="00487615">
        <w:rPr>
          <w:rFonts w:ascii="Book Antiqua" w:hAnsi="Book Antiqua"/>
          <w:i/>
          <w:color w:val="000000" w:themeColor="text1"/>
          <w:sz w:val="24"/>
          <w:szCs w:val="24"/>
        </w:rPr>
        <w:t>F1000Res</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7</w:t>
      </w:r>
      <w:r w:rsidRPr="00487615">
        <w:rPr>
          <w:rFonts w:ascii="Book Antiqua" w:hAnsi="Book Antiqua"/>
          <w:color w:val="000000" w:themeColor="text1"/>
          <w:sz w:val="24"/>
          <w:szCs w:val="24"/>
        </w:rPr>
        <w:t>: 500 [PMID: 29904596 DOI: 10.12688/f1000research.14619.2]</w:t>
      </w:r>
    </w:p>
    <w:p w:rsidR="00C74934" w:rsidRPr="00487615" w:rsidRDefault="00C74934" w:rsidP="00C74934">
      <w:pPr>
        <w:spacing w:line="360" w:lineRule="auto"/>
        <w:rPr>
          <w:rFonts w:ascii="Book Antiqua" w:hAnsi="Book Antiqua"/>
          <w:color w:val="000000" w:themeColor="text1"/>
          <w:sz w:val="24"/>
          <w:szCs w:val="24"/>
        </w:rPr>
      </w:pPr>
      <w:proofErr w:type="gramStart"/>
      <w:r w:rsidRPr="00487615">
        <w:rPr>
          <w:rFonts w:ascii="Book Antiqua" w:hAnsi="Book Antiqua"/>
          <w:color w:val="000000" w:themeColor="text1"/>
          <w:sz w:val="24"/>
          <w:szCs w:val="24"/>
        </w:rPr>
        <w:t xml:space="preserve">8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w:t>
      </w:r>
      <w:proofErr w:type="gramEnd"/>
      <w:r w:rsidRPr="00487615">
        <w:rPr>
          <w:rFonts w:ascii="Book Antiqua" w:hAnsi="Book Antiqua"/>
          <w:color w:val="000000" w:themeColor="text1"/>
          <w:sz w:val="24"/>
          <w:szCs w:val="24"/>
        </w:rPr>
        <w:t xml:space="preserve"> </w:t>
      </w:r>
      <w:proofErr w:type="gramStart"/>
      <w:r w:rsidRPr="00487615">
        <w:rPr>
          <w:rFonts w:ascii="Book Antiqua" w:hAnsi="Book Antiqua"/>
          <w:color w:val="000000" w:themeColor="text1"/>
          <w:sz w:val="24"/>
          <w:szCs w:val="24"/>
        </w:rPr>
        <w:t>Hydrocortisone, Ascorbic Acid and Thiamine (HAT Therapy) for the Treatment of Sepsis.</w:t>
      </w:r>
      <w:proofErr w:type="gramEnd"/>
      <w:r w:rsidRPr="00487615">
        <w:rPr>
          <w:rFonts w:ascii="Book Antiqua" w:hAnsi="Book Antiqua"/>
          <w:color w:val="000000" w:themeColor="text1"/>
          <w:sz w:val="24"/>
          <w:szCs w:val="24"/>
        </w:rPr>
        <w:t xml:space="preserve"> Focus on Ascorbic Acid. </w:t>
      </w:r>
      <w:r w:rsidRPr="00487615">
        <w:rPr>
          <w:rFonts w:ascii="Book Antiqua" w:hAnsi="Book Antiqua"/>
          <w:i/>
          <w:color w:val="000000" w:themeColor="text1"/>
          <w:sz w:val="24"/>
          <w:szCs w:val="24"/>
        </w:rPr>
        <w:t>Nutrients</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10</w:t>
      </w:r>
      <w:r w:rsidRPr="00487615">
        <w:rPr>
          <w:rFonts w:ascii="Book Antiqua" w:hAnsi="Book Antiqua"/>
          <w:color w:val="000000" w:themeColor="text1"/>
          <w:sz w:val="24"/>
          <w:szCs w:val="24"/>
        </w:rPr>
        <w:t>: [PMID: 30441816 DOI: 10.3390/nu10111762]</w:t>
      </w:r>
    </w:p>
    <w:p w:rsidR="00C74934" w:rsidRPr="00487615" w:rsidRDefault="00C74934" w:rsidP="00C74934">
      <w:pPr>
        <w:spacing w:line="360" w:lineRule="auto"/>
        <w:rPr>
          <w:rFonts w:ascii="Book Antiqua" w:hAnsi="Book Antiqua"/>
          <w:color w:val="000000" w:themeColor="text1"/>
          <w:sz w:val="24"/>
          <w:szCs w:val="24"/>
        </w:rPr>
      </w:pPr>
      <w:proofErr w:type="gramStart"/>
      <w:r w:rsidRPr="00487615">
        <w:rPr>
          <w:rFonts w:ascii="Book Antiqua" w:hAnsi="Book Antiqua"/>
          <w:color w:val="000000" w:themeColor="text1"/>
          <w:sz w:val="24"/>
          <w:szCs w:val="24"/>
        </w:rPr>
        <w:t xml:space="preserve">9 </w:t>
      </w:r>
      <w:proofErr w:type="spellStart"/>
      <w:r w:rsidRPr="00487615">
        <w:rPr>
          <w:rFonts w:ascii="Book Antiqua" w:hAnsi="Book Antiqua"/>
          <w:b/>
          <w:color w:val="000000" w:themeColor="text1"/>
          <w:sz w:val="24"/>
          <w:szCs w:val="24"/>
        </w:rPr>
        <w:t>Marik</w:t>
      </w:r>
      <w:proofErr w:type="spellEnd"/>
      <w:r w:rsidRPr="00487615">
        <w:rPr>
          <w:rFonts w:ascii="Book Antiqua" w:hAnsi="Book Antiqua"/>
          <w:b/>
          <w:color w:val="000000" w:themeColor="text1"/>
          <w:sz w:val="24"/>
          <w:szCs w:val="24"/>
        </w:rPr>
        <w:t xml:space="preserve"> PE</w:t>
      </w:r>
      <w:r w:rsidRPr="00487615">
        <w:rPr>
          <w:rFonts w:ascii="Book Antiqua" w:hAnsi="Book Antiqua"/>
          <w:color w:val="000000" w:themeColor="text1"/>
          <w:sz w:val="24"/>
          <w:szCs w:val="24"/>
        </w:rPr>
        <w:t>.</w:t>
      </w:r>
      <w:proofErr w:type="gramEnd"/>
      <w:r w:rsidRPr="00487615">
        <w:rPr>
          <w:rFonts w:ascii="Book Antiqua" w:hAnsi="Book Antiqua"/>
          <w:color w:val="000000" w:themeColor="text1"/>
          <w:sz w:val="24"/>
          <w:szCs w:val="24"/>
        </w:rPr>
        <w:t xml:space="preserve"> </w:t>
      </w:r>
      <w:proofErr w:type="gramStart"/>
      <w:r w:rsidRPr="00487615">
        <w:rPr>
          <w:rFonts w:ascii="Book Antiqua" w:hAnsi="Book Antiqua"/>
          <w:color w:val="000000" w:themeColor="text1"/>
          <w:sz w:val="24"/>
          <w:szCs w:val="24"/>
        </w:rPr>
        <w:t>The role of glucocorticoids as adjunctive treatment for sepsis in the modern era.</w:t>
      </w:r>
      <w:proofErr w:type="gramEnd"/>
      <w:r w:rsidRPr="00487615">
        <w:rPr>
          <w:rFonts w:ascii="Book Antiqua" w:hAnsi="Book Antiqua"/>
          <w:color w:val="000000" w:themeColor="text1"/>
          <w:sz w:val="24"/>
          <w:szCs w:val="24"/>
        </w:rPr>
        <w:t xml:space="preserve"> </w:t>
      </w:r>
      <w:r w:rsidRPr="00487615">
        <w:rPr>
          <w:rFonts w:ascii="Book Antiqua" w:hAnsi="Book Antiqua"/>
          <w:i/>
          <w:color w:val="000000" w:themeColor="text1"/>
          <w:sz w:val="24"/>
          <w:szCs w:val="24"/>
        </w:rPr>
        <w:t xml:space="preserve">Lancet </w:t>
      </w:r>
      <w:proofErr w:type="spellStart"/>
      <w:r w:rsidRPr="00487615">
        <w:rPr>
          <w:rFonts w:ascii="Book Antiqua" w:hAnsi="Book Antiqua"/>
          <w:i/>
          <w:color w:val="000000" w:themeColor="text1"/>
          <w:sz w:val="24"/>
          <w:szCs w:val="24"/>
        </w:rPr>
        <w:t>Respir</w:t>
      </w:r>
      <w:proofErr w:type="spellEnd"/>
      <w:r w:rsidRPr="00487615">
        <w:rPr>
          <w:rFonts w:ascii="Book Antiqua" w:hAnsi="Book Antiqua"/>
          <w:i/>
          <w:color w:val="000000" w:themeColor="text1"/>
          <w:sz w:val="24"/>
          <w:szCs w:val="24"/>
        </w:rPr>
        <w:t xml:space="preserve"> Med</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6</w:t>
      </w:r>
      <w:r w:rsidRPr="00487615">
        <w:rPr>
          <w:rFonts w:ascii="Book Antiqua" w:hAnsi="Book Antiqua"/>
          <w:color w:val="000000" w:themeColor="text1"/>
          <w:sz w:val="24"/>
          <w:szCs w:val="24"/>
        </w:rPr>
        <w:t>: 793-800 [PMID: 30006071 DOI: 10.1016/S2213-2600(18)30265-0]</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10 </w:t>
      </w:r>
      <w:r w:rsidRPr="00487615">
        <w:rPr>
          <w:rFonts w:ascii="Book Antiqua" w:hAnsi="Book Antiqua"/>
          <w:b/>
          <w:color w:val="000000" w:themeColor="text1"/>
          <w:sz w:val="24"/>
          <w:szCs w:val="24"/>
        </w:rPr>
        <w:t>Rubin R</w:t>
      </w:r>
      <w:r w:rsidRPr="00487615">
        <w:rPr>
          <w:rFonts w:ascii="Book Antiqua" w:hAnsi="Book Antiqua"/>
          <w:color w:val="000000" w:themeColor="text1"/>
          <w:sz w:val="24"/>
          <w:szCs w:val="24"/>
        </w:rPr>
        <w:t xml:space="preserve">. Wide Interest in a Vitamin C Drug Cocktail for Sepsis </w:t>
      </w:r>
      <w:proofErr w:type="gramStart"/>
      <w:r w:rsidRPr="00487615">
        <w:rPr>
          <w:rFonts w:ascii="Book Antiqua" w:hAnsi="Book Antiqua"/>
          <w:color w:val="000000" w:themeColor="text1"/>
          <w:sz w:val="24"/>
          <w:szCs w:val="24"/>
        </w:rPr>
        <w:t>Despite</w:t>
      </w:r>
      <w:proofErr w:type="gramEnd"/>
      <w:r w:rsidRPr="00487615">
        <w:rPr>
          <w:rFonts w:ascii="Book Antiqua" w:hAnsi="Book Antiqua"/>
          <w:color w:val="000000" w:themeColor="text1"/>
          <w:sz w:val="24"/>
          <w:szCs w:val="24"/>
        </w:rPr>
        <w:t xml:space="preserve"> Lagging Evidence. </w:t>
      </w:r>
      <w:r w:rsidRPr="00487615">
        <w:rPr>
          <w:rFonts w:ascii="Book Antiqua" w:hAnsi="Book Antiqua"/>
          <w:i/>
          <w:color w:val="000000" w:themeColor="text1"/>
          <w:sz w:val="24"/>
          <w:szCs w:val="24"/>
        </w:rPr>
        <w:t>JAMA</w:t>
      </w:r>
      <w:r w:rsidRPr="00487615">
        <w:rPr>
          <w:rFonts w:ascii="Book Antiqua" w:hAnsi="Book Antiqua"/>
          <w:color w:val="000000" w:themeColor="text1"/>
          <w:sz w:val="24"/>
          <w:szCs w:val="24"/>
        </w:rPr>
        <w:t xml:space="preserve"> 2019</w:t>
      </w:r>
      <w:proofErr w:type="gramStart"/>
      <w:r w:rsidRPr="00487615">
        <w:rPr>
          <w:rFonts w:ascii="Book Antiqua" w:hAnsi="Book Antiqua"/>
          <w:color w:val="000000" w:themeColor="text1"/>
          <w:sz w:val="24"/>
          <w:szCs w:val="24"/>
        </w:rPr>
        <w:t>; :</w:t>
      </w:r>
      <w:proofErr w:type="gramEnd"/>
      <w:r w:rsidRPr="00487615">
        <w:rPr>
          <w:rFonts w:ascii="Book Antiqua" w:hAnsi="Book Antiqua"/>
          <w:color w:val="000000" w:themeColor="text1"/>
          <w:sz w:val="24"/>
          <w:szCs w:val="24"/>
        </w:rPr>
        <w:t xml:space="preserve"> [PMID: 31268477 DOI: 10.1001/jama.2019.7936]</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11 </w:t>
      </w:r>
      <w:proofErr w:type="spellStart"/>
      <w:r w:rsidRPr="00487615">
        <w:rPr>
          <w:rFonts w:ascii="Book Antiqua" w:hAnsi="Book Antiqua"/>
          <w:b/>
          <w:color w:val="000000" w:themeColor="text1"/>
          <w:sz w:val="24"/>
          <w:szCs w:val="24"/>
        </w:rPr>
        <w:t>Møller</w:t>
      </w:r>
      <w:proofErr w:type="spellEnd"/>
      <w:r w:rsidRPr="00487615">
        <w:rPr>
          <w:rFonts w:ascii="Book Antiqua" w:hAnsi="Book Antiqua"/>
          <w:b/>
          <w:color w:val="000000" w:themeColor="text1"/>
          <w:sz w:val="24"/>
          <w:szCs w:val="24"/>
        </w:rPr>
        <w:t xml:space="preserve"> MH</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Laake</w:t>
      </w:r>
      <w:proofErr w:type="spellEnd"/>
      <w:r w:rsidRPr="00487615">
        <w:rPr>
          <w:rFonts w:ascii="Book Antiqua" w:hAnsi="Book Antiqua"/>
          <w:color w:val="000000" w:themeColor="text1"/>
          <w:sz w:val="24"/>
          <w:szCs w:val="24"/>
        </w:rPr>
        <w:t xml:space="preserve"> JH, </w:t>
      </w:r>
      <w:proofErr w:type="spellStart"/>
      <w:r w:rsidRPr="00487615">
        <w:rPr>
          <w:rFonts w:ascii="Book Antiqua" w:hAnsi="Book Antiqua"/>
          <w:color w:val="000000" w:themeColor="text1"/>
          <w:sz w:val="24"/>
          <w:szCs w:val="24"/>
        </w:rPr>
        <w:t>Myburgh</w:t>
      </w:r>
      <w:proofErr w:type="spellEnd"/>
      <w:r w:rsidRPr="00487615">
        <w:rPr>
          <w:rFonts w:ascii="Book Antiqua" w:hAnsi="Book Antiqua"/>
          <w:color w:val="000000" w:themeColor="text1"/>
          <w:sz w:val="24"/>
          <w:szCs w:val="24"/>
        </w:rPr>
        <w:t xml:space="preserve"> JA, </w:t>
      </w:r>
      <w:proofErr w:type="spellStart"/>
      <w:r w:rsidRPr="00487615">
        <w:rPr>
          <w:rFonts w:ascii="Book Antiqua" w:hAnsi="Book Antiqua"/>
          <w:color w:val="000000" w:themeColor="text1"/>
          <w:sz w:val="24"/>
          <w:szCs w:val="24"/>
        </w:rPr>
        <w:t>Alhazzani</w:t>
      </w:r>
      <w:proofErr w:type="spellEnd"/>
      <w:r w:rsidRPr="00487615">
        <w:rPr>
          <w:rFonts w:ascii="Book Antiqua" w:hAnsi="Book Antiqua"/>
          <w:color w:val="000000" w:themeColor="text1"/>
          <w:sz w:val="24"/>
          <w:szCs w:val="24"/>
        </w:rPr>
        <w:t xml:space="preserve"> W, </w:t>
      </w:r>
      <w:proofErr w:type="spellStart"/>
      <w:r w:rsidRPr="00487615">
        <w:rPr>
          <w:rFonts w:ascii="Book Antiqua" w:hAnsi="Book Antiqua"/>
          <w:color w:val="000000" w:themeColor="text1"/>
          <w:sz w:val="24"/>
          <w:szCs w:val="24"/>
        </w:rPr>
        <w:t>Perner</w:t>
      </w:r>
      <w:proofErr w:type="spellEnd"/>
      <w:r w:rsidRPr="00487615">
        <w:rPr>
          <w:rFonts w:ascii="Book Antiqua" w:hAnsi="Book Antiqua"/>
          <w:color w:val="000000" w:themeColor="text1"/>
          <w:sz w:val="24"/>
          <w:szCs w:val="24"/>
        </w:rPr>
        <w:t xml:space="preserve"> A. </w:t>
      </w:r>
      <w:proofErr w:type="gramStart"/>
      <w:r w:rsidRPr="00487615">
        <w:rPr>
          <w:rFonts w:ascii="Book Antiqua" w:hAnsi="Book Antiqua"/>
          <w:color w:val="000000" w:themeColor="text1"/>
          <w:sz w:val="24"/>
          <w:szCs w:val="24"/>
        </w:rPr>
        <w:t>The Magic Bullet in Sepsis or the Inflation of Chance Findings?</w:t>
      </w:r>
      <w:proofErr w:type="gramEnd"/>
      <w:r w:rsidRPr="00487615">
        <w:rPr>
          <w:rFonts w:ascii="Book Antiqua" w:hAnsi="Book Antiqua"/>
          <w:color w:val="000000" w:themeColor="text1"/>
          <w:sz w:val="24"/>
          <w:szCs w:val="24"/>
        </w:rPr>
        <w:t xml:space="preserve"> </w:t>
      </w:r>
      <w:r w:rsidRPr="00487615">
        <w:rPr>
          <w:rFonts w:ascii="Book Antiqua" w:hAnsi="Book Antiqua"/>
          <w:i/>
          <w:color w:val="000000" w:themeColor="text1"/>
          <w:sz w:val="24"/>
          <w:szCs w:val="24"/>
        </w:rPr>
        <w:t>Chest</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152</w:t>
      </w:r>
      <w:r w:rsidRPr="00487615">
        <w:rPr>
          <w:rFonts w:ascii="Book Antiqua" w:hAnsi="Book Antiqua"/>
          <w:color w:val="000000" w:themeColor="text1"/>
          <w:sz w:val="24"/>
          <w:szCs w:val="24"/>
        </w:rPr>
        <w:t>: 222-223 [PMID: 28693775 DOI: 10.1016/j.chest.2017.04.181]</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12 </w:t>
      </w:r>
      <w:r w:rsidRPr="00487615">
        <w:rPr>
          <w:rFonts w:ascii="Book Antiqua" w:hAnsi="Book Antiqua"/>
          <w:b/>
          <w:color w:val="000000" w:themeColor="text1"/>
          <w:sz w:val="24"/>
          <w:szCs w:val="24"/>
        </w:rPr>
        <w:t>Drouin G</w:t>
      </w:r>
      <w:r w:rsidRPr="00487615">
        <w:rPr>
          <w:rFonts w:ascii="Book Antiqua" w:hAnsi="Book Antiqua"/>
          <w:color w:val="000000" w:themeColor="text1"/>
          <w:sz w:val="24"/>
          <w:szCs w:val="24"/>
        </w:rPr>
        <w:t xml:space="preserve">, Godin JR, </w:t>
      </w:r>
      <w:proofErr w:type="spellStart"/>
      <w:r w:rsidRPr="00487615">
        <w:rPr>
          <w:rFonts w:ascii="Book Antiqua" w:hAnsi="Book Antiqua"/>
          <w:color w:val="000000" w:themeColor="text1"/>
          <w:sz w:val="24"/>
          <w:szCs w:val="24"/>
        </w:rPr>
        <w:t>Pagé</w:t>
      </w:r>
      <w:proofErr w:type="spellEnd"/>
      <w:r w:rsidRPr="00487615">
        <w:rPr>
          <w:rFonts w:ascii="Book Antiqua" w:hAnsi="Book Antiqua"/>
          <w:color w:val="000000" w:themeColor="text1"/>
          <w:sz w:val="24"/>
          <w:szCs w:val="24"/>
        </w:rPr>
        <w:t xml:space="preserve"> B. </w:t>
      </w:r>
      <w:proofErr w:type="gramStart"/>
      <w:r w:rsidRPr="00487615">
        <w:rPr>
          <w:rFonts w:ascii="Book Antiqua" w:hAnsi="Book Antiqua"/>
          <w:color w:val="000000" w:themeColor="text1"/>
          <w:sz w:val="24"/>
          <w:szCs w:val="24"/>
        </w:rPr>
        <w:t>The genetics of vitamin C loss in vertebrates.</w:t>
      </w:r>
      <w:proofErr w:type="gramEnd"/>
      <w:r w:rsidRPr="00487615">
        <w:rPr>
          <w:rFonts w:ascii="Book Antiqua" w:hAnsi="Book Antiqua"/>
          <w:color w:val="000000" w:themeColor="text1"/>
          <w:sz w:val="24"/>
          <w:szCs w:val="24"/>
        </w:rPr>
        <w:t xml:space="preserve"> </w:t>
      </w:r>
      <w:proofErr w:type="spellStart"/>
      <w:r w:rsidRPr="00487615">
        <w:rPr>
          <w:rFonts w:ascii="Book Antiqua" w:hAnsi="Book Antiqua"/>
          <w:i/>
          <w:color w:val="000000" w:themeColor="text1"/>
          <w:sz w:val="24"/>
          <w:szCs w:val="24"/>
        </w:rPr>
        <w:t>Curr</w:t>
      </w:r>
      <w:proofErr w:type="spellEnd"/>
      <w:r w:rsidRPr="00487615">
        <w:rPr>
          <w:rFonts w:ascii="Book Antiqua" w:hAnsi="Book Antiqua"/>
          <w:i/>
          <w:color w:val="000000" w:themeColor="text1"/>
          <w:sz w:val="24"/>
          <w:szCs w:val="24"/>
        </w:rPr>
        <w:t xml:space="preserve"> Genomics</w:t>
      </w:r>
      <w:r w:rsidRPr="00487615">
        <w:rPr>
          <w:rFonts w:ascii="Book Antiqua" w:hAnsi="Book Antiqua"/>
          <w:color w:val="000000" w:themeColor="text1"/>
          <w:sz w:val="24"/>
          <w:szCs w:val="24"/>
        </w:rPr>
        <w:t xml:space="preserve"> 2011; </w:t>
      </w:r>
      <w:r w:rsidRPr="00487615">
        <w:rPr>
          <w:rFonts w:ascii="Book Antiqua" w:hAnsi="Book Antiqua"/>
          <w:b/>
          <w:color w:val="000000" w:themeColor="text1"/>
          <w:sz w:val="24"/>
          <w:szCs w:val="24"/>
        </w:rPr>
        <w:t>12</w:t>
      </w:r>
      <w:r w:rsidRPr="00487615">
        <w:rPr>
          <w:rFonts w:ascii="Book Antiqua" w:hAnsi="Book Antiqua"/>
          <w:color w:val="000000" w:themeColor="text1"/>
          <w:sz w:val="24"/>
          <w:szCs w:val="24"/>
        </w:rPr>
        <w:t>: 371-378 [PMID: 22294879 DOI: 10.2174/138920211796429736]</w:t>
      </w:r>
    </w:p>
    <w:p w:rsidR="00C74934" w:rsidRPr="00487615" w:rsidRDefault="00C74934" w:rsidP="00C74934">
      <w:pPr>
        <w:spacing w:line="360" w:lineRule="auto"/>
        <w:rPr>
          <w:rFonts w:ascii="Book Antiqua" w:hAnsi="Book Antiqua"/>
          <w:color w:val="000000" w:themeColor="text1"/>
          <w:sz w:val="24"/>
          <w:szCs w:val="24"/>
        </w:rPr>
      </w:pPr>
      <w:proofErr w:type="gramStart"/>
      <w:r w:rsidRPr="00487615">
        <w:rPr>
          <w:rFonts w:ascii="Book Antiqua" w:hAnsi="Book Antiqua"/>
          <w:color w:val="000000" w:themeColor="text1"/>
          <w:sz w:val="24"/>
          <w:szCs w:val="24"/>
        </w:rPr>
        <w:t xml:space="preserve">13 </w:t>
      </w:r>
      <w:proofErr w:type="spellStart"/>
      <w:r w:rsidRPr="00487615">
        <w:rPr>
          <w:rFonts w:ascii="Book Antiqua" w:hAnsi="Book Antiqua"/>
          <w:b/>
          <w:color w:val="000000" w:themeColor="text1"/>
          <w:sz w:val="24"/>
          <w:szCs w:val="24"/>
        </w:rPr>
        <w:t>Barabutis</w:t>
      </w:r>
      <w:proofErr w:type="spellEnd"/>
      <w:r w:rsidRPr="00487615">
        <w:rPr>
          <w:rFonts w:ascii="Book Antiqua" w:hAnsi="Book Antiqua"/>
          <w:b/>
          <w:color w:val="000000" w:themeColor="text1"/>
          <w:sz w:val="24"/>
          <w:szCs w:val="24"/>
        </w:rPr>
        <w:t xml:space="preserve"> N</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Khangoora</w:t>
      </w:r>
      <w:proofErr w:type="spellEnd"/>
      <w:r w:rsidRPr="00487615">
        <w:rPr>
          <w:rFonts w:ascii="Book Antiqua" w:hAnsi="Book Antiqua"/>
          <w:color w:val="000000" w:themeColor="text1"/>
          <w:sz w:val="24"/>
          <w:szCs w:val="24"/>
        </w:rPr>
        <w:t xml:space="preserve"> V, </w:t>
      </w:r>
      <w:proofErr w:type="spellStart"/>
      <w:r w:rsidRPr="00487615">
        <w:rPr>
          <w:rFonts w:ascii="Book Antiqua" w:hAnsi="Book Antiqua"/>
          <w:color w:val="000000" w:themeColor="text1"/>
          <w:sz w:val="24"/>
          <w:szCs w:val="24"/>
        </w:rPr>
        <w:t>Marik</w:t>
      </w:r>
      <w:proofErr w:type="spellEnd"/>
      <w:r w:rsidRPr="00487615">
        <w:rPr>
          <w:rFonts w:ascii="Book Antiqua" w:hAnsi="Book Antiqua"/>
          <w:color w:val="000000" w:themeColor="text1"/>
          <w:sz w:val="24"/>
          <w:szCs w:val="24"/>
        </w:rPr>
        <w:t xml:space="preserve"> PE, </w:t>
      </w:r>
      <w:proofErr w:type="spellStart"/>
      <w:r w:rsidRPr="00487615">
        <w:rPr>
          <w:rFonts w:ascii="Book Antiqua" w:hAnsi="Book Antiqua"/>
          <w:color w:val="000000" w:themeColor="text1"/>
          <w:sz w:val="24"/>
          <w:szCs w:val="24"/>
        </w:rPr>
        <w:t>Catravas</w:t>
      </w:r>
      <w:proofErr w:type="spellEnd"/>
      <w:r w:rsidRPr="00487615">
        <w:rPr>
          <w:rFonts w:ascii="Book Antiqua" w:hAnsi="Book Antiqua"/>
          <w:color w:val="000000" w:themeColor="text1"/>
          <w:sz w:val="24"/>
          <w:szCs w:val="24"/>
        </w:rPr>
        <w:t xml:space="preserve"> JD.</w:t>
      </w:r>
      <w:proofErr w:type="gramEnd"/>
      <w:r w:rsidRPr="00487615">
        <w:rPr>
          <w:rFonts w:ascii="Book Antiqua" w:hAnsi="Book Antiqua"/>
          <w:color w:val="000000" w:themeColor="text1"/>
          <w:sz w:val="24"/>
          <w:szCs w:val="24"/>
        </w:rPr>
        <w:t xml:space="preserve"> Hydrocortisone and Ascorbic Acid Synergistically Prevent and Repair Lipopolysaccharide-Induced Pulmonary Endothelial Barrier Dysfunction. </w:t>
      </w:r>
      <w:r w:rsidRPr="00487615">
        <w:rPr>
          <w:rFonts w:ascii="Book Antiqua" w:hAnsi="Book Antiqua"/>
          <w:i/>
          <w:color w:val="000000" w:themeColor="text1"/>
          <w:sz w:val="24"/>
          <w:szCs w:val="24"/>
        </w:rPr>
        <w:t>Chest</w:t>
      </w:r>
      <w:r w:rsidRPr="00487615">
        <w:rPr>
          <w:rFonts w:ascii="Book Antiqua" w:hAnsi="Book Antiqua"/>
          <w:color w:val="000000" w:themeColor="text1"/>
          <w:sz w:val="24"/>
          <w:szCs w:val="24"/>
        </w:rPr>
        <w:t xml:space="preserve"> 2017; </w:t>
      </w:r>
      <w:r w:rsidRPr="00487615">
        <w:rPr>
          <w:rFonts w:ascii="Book Antiqua" w:hAnsi="Book Antiqua"/>
          <w:b/>
          <w:color w:val="000000" w:themeColor="text1"/>
          <w:sz w:val="24"/>
          <w:szCs w:val="24"/>
        </w:rPr>
        <w:t>152</w:t>
      </w:r>
      <w:r w:rsidRPr="00487615">
        <w:rPr>
          <w:rFonts w:ascii="Book Antiqua" w:hAnsi="Book Antiqua"/>
          <w:color w:val="000000" w:themeColor="text1"/>
          <w:sz w:val="24"/>
          <w:szCs w:val="24"/>
        </w:rPr>
        <w:t>: 954-962 [PMID: 28739448 DOI: 10.1016/j.chest.2017.07.014]</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14 </w:t>
      </w:r>
      <w:proofErr w:type="spellStart"/>
      <w:r w:rsidRPr="00487615">
        <w:rPr>
          <w:rFonts w:ascii="Book Antiqua" w:hAnsi="Book Antiqua"/>
          <w:b/>
          <w:color w:val="000000" w:themeColor="text1"/>
          <w:sz w:val="24"/>
          <w:szCs w:val="24"/>
        </w:rPr>
        <w:t>Azari</w:t>
      </w:r>
      <w:proofErr w:type="spellEnd"/>
      <w:r w:rsidRPr="00487615">
        <w:rPr>
          <w:rFonts w:ascii="Book Antiqua" w:hAnsi="Book Antiqua"/>
          <w:b/>
          <w:color w:val="000000" w:themeColor="text1"/>
          <w:sz w:val="24"/>
          <w:szCs w:val="24"/>
        </w:rPr>
        <w:t xml:space="preserve"> O</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Kheirandish</w:t>
      </w:r>
      <w:proofErr w:type="spellEnd"/>
      <w:r w:rsidRPr="00487615">
        <w:rPr>
          <w:rFonts w:ascii="Book Antiqua" w:hAnsi="Book Antiqua"/>
          <w:color w:val="000000" w:themeColor="text1"/>
          <w:sz w:val="24"/>
          <w:szCs w:val="24"/>
        </w:rPr>
        <w:t xml:space="preserve"> R, </w:t>
      </w:r>
      <w:proofErr w:type="spellStart"/>
      <w:r w:rsidRPr="00487615">
        <w:rPr>
          <w:rFonts w:ascii="Book Antiqua" w:hAnsi="Book Antiqua"/>
          <w:color w:val="000000" w:themeColor="text1"/>
          <w:sz w:val="24"/>
          <w:szCs w:val="24"/>
        </w:rPr>
        <w:t>Azizi</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Farajli</w:t>
      </w:r>
      <w:proofErr w:type="spellEnd"/>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Abbasi</w:t>
      </w:r>
      <w:proofErr w:type="spellEnd"/>
      <w:r w:rsidRPr="00487615">
        <w:rPr>
          <w:rFonts w:ascii="Book Antiqua" w:hAnsi="Book Antiqua"/>
          <w:color w:val="000000" w:themeColor="text1"/>
          <w:sz w:val="24"/>
          <w:szCs w:val="24"/>
        </w:rPr>
        <w:t xml:space="preserve"> M, </w:t>
      </w:r>
      <w:proofErr w:type="spellStart"/>
      <w:r w:rsidRPr="00487615">
        <w:rPr>
          <w:rFonts w:ascii="Book Antiqua" w:hAnsi="Book Antiqua"/>
          <w:color w:val="000000" w:themeColor="text1"/>
          <w:sz w:val="24"/>
          <w:szCs w:val="24"/>
        </w:rPr>
        <w:t>Ghahramani</w:t>
      </w:r>
      <w:proofErr w:type="spellEnd"/>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Gareh</w:t>
      </w:r>
      <w:proofErr w:type="spellEnd"/>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Chaman</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Bidi</w:t>
      </w:r>
      <w:proofErr w:type="spellEnd"/>
      <w:r w:rsidRPr="00487615">
        <w:rPr>
          <w:rFonts w:ascii="Book Antiqua" w:hAnsi="Book Antiqua"/>
          <w:color w:val="000000" w:themeColor="text1"/>
          <w:sz w:val="24"/>
          <w:szCs w:val="24"/>
        </w:rPr>
        <w:t xml:space="preserve"> M. Protective Effects of Hydrocortisone, Vitamin C and E Alone or in Combination against Renal Ischemia-Reperfusion Injury in Rat. </w:t>
      </w:r>
      <w:r w:rsidRPr="00487615">
        <w:rPr>
          <w:rFonts w:ascii="Book Antiqua" w:hAnsi="Book Antiqua"/>
          <w:i/>
          <w:color w:val="000000" w:themeColor="text1"/>
          <w:sz w:val="24"/>
          <w:szCs w:val="24"/>
        </w:rPr>
        <w:t xml:space="preserve">Iran J </w:t>
      </w:r>
      <w:proofErr w:type="spellStart"/>
      <w:r w:rsidRPr="00487615">
        <w:rPr>
          <w:rFonts w:ascii="Book Antiqua" w:hAnsi="Book Antiqua"/>
          <w:i/>
          <w:color w:val="000000" w:themeColor="text1"/>
          <w:sz w:val="24"/>
          <w:szCs w:val="24"/>
        </w:rPr>
        <w:t>Pathol</w:t>
      </w:r>
      <w:proofErr w:type="spellEnd"/>
      <w:r w:rsidRPr="00487615">
        <w:rPr>
          <w:rFonts w:ascii="Book Antiqua" w:hAnsi="Book Antiqua"/>
          <w:color w:val="000000" w:themeColor="text1"/>
          <w:sz w:val="24"/>
          <w:szCs w:val="24"/>
        </w:rPr>
        <w:t xml:space="preserve"> 2015; </w:t>
      </w:r>
      <w:r w:rsidRPr="00487615">
        <w:rPr>
          <w:rFonts w:ascii="Book Antiqua" w:hAnsi="Book Antiqua"/>
          <w:b/>
          <w:color w:val="000000" w:themeColor="text1"/>
          <w:sz w:val="24"/>
          <w:szCs w:val="24"/>
        </w:rPr>
        <w:t>10</w:t>
      </w:r>
      <w:r w:rsidRPr="00487615">
        <w:rPr>
          <w:rFonts w:ascii="Book Antiqua" w:hAnsi="Book Antiqua"/>
          <w:color w:val="000000" w:themeColor="text1"/>
          <w:sz w:val="24"/>
          <w:szCs w:val="24"/>
        </w:rPr>
        <w:t>: 272-280 [PMID: 26351497]</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15 </w:t>
      </w:r>
      <w:r w:rsidRPr="00487615">
        <w:rPr>
          <w:rFonts w:ascii="Book Antiqua" w:hAnsi="Book Antiqua"/>
          <w:b/>
          <w:color w:val="000000" w:themeColor="text1"/>
          <w:sz w:val="24"/>
          <w:szCs w:val="24"/>
        </w:rPr>
        <w:t>Okamoto K</w:t>
      </w:r>
      <w:r w:rsidRPr="00487615">
        <w:rPr>
          <w:rFonts w:ascii="Book Antiqua" w:hAnsi="Book Antiqua"/>
          <w:color w:val="000000" w:themeColor="text1"/>
          <w:sz w:val="24"/>
          <w:szCs w:val="24"/>
        </w:rPr>
        <w:t xml:space="preserve">, Tanaka H, Makino Y, Makino I. Restoration of the glucocorticoid receptor function by the phosphodiester compound of vitamins C and E, EPC-K1 (L-ascorbic acid 2-[3,4-dihydro-2,5,7,8-tetramethyl-2-(4,8,12-trimethyltridecyl)-2H-1-benzopyran-6-yl hydrogen phosphate] potassium salt), via a redox-dependent mechanism. </w:t>
      </w:r>
      <w:proofErr w:type="spellStart"/>
      <w:r w:rsidRPr="00487615">
        <w:rPr>
          <w:rFonts w:ascii="Book Antiqua" w:hAnsi="Book Antiqua"/>
          <w:i/>
          <w:color w:val="000000" w:themeColor="text1"/>
          <w:sz w:val="24"/>
          <w:szCs w:val="24"/>
        </w:rPr>
        <w:t>Biochem</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Pharmacol</w:t>
      </w:r>
      <w:proofErr w:type="spellEnd"/>
      <w:r w:rsidRPr="00487615">
        <w:rPr>
          <w:rFonts w:ascii="Book Antiqua" w:hAnsi="Book Antiqua"/>
          <w:color w:val="000000" w:themeColor="text1"/>
          <w:sz w:val="24"/>
          <w:szCs w:val="24"/>
        </w:rPr>
        <w:t xml:space="preserve"> 1998; </w:t>
      </w:r>
      <w:r w:rsidRPr="00487615">
        <w:rPr>
          <w:rFonts w:ascii="Book Antiqua" w:hAnsi="Book Antiqua"/>
          <w:b/>
          <w:color w:val="000000" w:themeColor="text1"/>
          <w:sz w:val="24"/>
          <w:szCs w:val="24"/>
        </w:rPr>
        <w:t>56</w:t>
      </w:r>
      <w:r w:rsidRPr="00487615">
        <w:rPr>
          <w:rFonts w:ascii="Book Antiqua" w:hAnsi="Book Antiqua"/>
          <w:color w:val="000000" w:themeColor="text1"/>
          <w:sz w:val="24"/>
          <w:szCs w:val="24"/>
        </w:rPr>
        <w:t>: 79-86 [PMID: 9698091 DOI: 10.1016/s0006-2952(98)00121-x]</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16 </w:t>
      </w:r>
      <w:r w:rsidRPr="00487615">
        <w:rPr>
          <w:rFonts w:ascii="Book Antiqua" w:hAnsi="Book Antiqua"/>
          <w:b/>
          <w:color w:val="000000" w:themeColor="text1"/>
          <w:sz w:val="24"/>
          <w:szCs w:val="24"/>
        </w:rPr>
        <w:t>Fujita I</w:t>
      </w:r>
      <w:r w:rsidRPr="00487615">
        <w:rPr>
          <w:rFonts w:ascii="Book Antiqua" w:hAnsi="Book Antiqua"/>
          <w:color w:val="000000" w:themeColor="text1"/>
          <w:sz w:val="24"/>
          <w:szCs w:val="24"/>
        </w:rPr>
        <w:t>, Hirano J, Itoh N, Nakanishi T, Tanaka K. Dexamethasone induces sodium-</w:t>
      </w:r>
      <w:proofErr w:type="spellStart"/>
      <w:r w:rsidRPr="00487615">
        <w:rPr>
          <w:rFonts w:ascii="Book Antiqua" w:hAnsi="Book Antiqua"/>
          <w:color w:val="000000" w:themeColor="text1"/>
          <w:sz w:val="24"/>
          <w:szCs w:val="24"/>
        </w:rPr>
        <w:t>dependant</w:t>
      </w:r>
      <w:proofErr w:type="spellEnd"/>
      <w:r w:rsidRPr="00487615">
        <w:rPr>
          <w:rFonts w:ascii="Book Antiqua" w:hAnsi="Book Antiqua"/>
          <w:color w:val="000000" w:themeColor="text1"/>
          <w:sz w:val="24"/>
          <w:szCs w:val="24"/>
        </w:rPr>
        <w:t xml:space="preserve"> vitamin C transporter in a mouse osteoblastic cell line MC3T3-E1. </w:t>
      </w:r>
      <w:r w:rsidRPr="00487615">
        <w:rPr>
          <w:rFonts w:ascii="Book Antiqua" w:hAnsi="Book Antiqua"/>
          <w:i/>
          <w:color w:val="000000" w:themeColor="text1"/>
          <w:sz w:val="24"/>
          <w:szCs w:val="24"/>
        </w:rPr>
        <w:t xml:space="preserve">Br J </w:t>
      </w:r>
      <w:proofErr w:type="spellStart"/>
      <w:r w:rsidRPr="00487615">
        <w:rPr>
          <w:rFonts w:ascii="Book Antiqua" w:hAnsi="Book Antiqua"/>
          <w:i/>
          <w:color w:val="000000" w:themeColor="text1"/>
          <w:sz w:val="24"/>
          <w:szCs w:val="24"/>
        </w:rPr>
        <w:t>Nutr</w:t>
      </w:r>
      <w:proofErr w:type="spellEnd"/>
      <w:r w:rsidRPr="00487615">
        <w:rPr>
          <w:rFonts w:ascii="Book Antiqua" w:hAnsi="Book Antiqua"/>
          <w:color w:val="000000" w:themeColor="text1"/>
          <w:sz w:val="24"/>
          <w:szCs w:val="24"/>
        </w:rPr>
        <w:t xml:space="preserve"> 2001; </w:t>
      </w:r>
      <w:r w:rsidRPr="00487615">
        <w:rPr>
          <w:rFonts w:ascii="Book Antiqua" w:hAnsi="Book Antiqua"/>
          <w:b/>
          <w:color w:val="000000" w:themeColor="text1"/>
          <w:sz w:val="24"/>
          <w:szCs w:val="24"/>
        </w:rPr>
        <w:t>86</w:t>
      </w:r>
      <w:r w:rsidRPr="00487615">
        <w:rPr>
          <w:rFonts w:ascii="Book Antiqua" w:hAnsi="Book Antiqua"/>
          <w:color w:val="000000" w:themeColor="text1"/>
          <w:sz w:val="24"/>
          <w:szCs w:val="24"/>
        </w:rPr>
        <w:t>: 145-149 [PMID: 11502226 DOI: 10.1079/bjn2001406]</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17 </w:t>
      </w:r>
      <w:proofErr w:type="spellStart"/>
      <w:r w:rsidRPr="00487615">
        <w:rPr>
          <w:rFonts w:ascii="Book Antiqua" w:hAnsi="Book Antiqua"/>
          <w:b/>
          <w:color w:val="000000" w:themeColor="text1"/>
          <w:sz w:val="24"/>
          <w:szCs w:val="24"/>
        </w:rPr>
        <w:t>Moretti</w:t>
      </w:r>
      <w:proofErr w:type="spellEnd"/>
      <w:r w:rsidRPr="00487615">
        <w:rPr>
          <w:rFonts w:ascii="Book Antiqua" w:hAnsi="Book Antiqua"/>
          <w:b/>
          <w:color w:val="000000" w:themeColor="text1"/>
          <w:sz w:val="24"/>
          <w:szCs w:val="24"/>
        </w:rPr>
        <w:t xml:space="preserve"> R</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Peinkhofer</w:t>
      </w:r>
      <w:proofErr w:type="spellEnd"/>
      <w:r w:rsidRPr="00487615">
        <w:rPr>
          <w:rFonts w:ascii="Book Antiqua" w:hAnsi="Book Antiqua"/>
          <w:color w:val="000000" w:themeColor="text1"/>
          <w:sz w:val="24"/>
          <w:szCs w:val="24"/>
        </w:rPr>
        <w:t xml:space="preserve"> C. B Vitamins and Fatty Acids: What Do They Share with Small Vessel Disease-Related Dementia? </w:t>
      </w:r>
      <w:proofErr w:type="spellStart"/>
      <w:r w:rsidRPr="00487615">
        <w:rPr>
          <w:rFonts w:ascii="Book Antiqua" w:hAnsi="Book Antiqua"/>
          <w:i/>
          <w:color w:val="000000" w:themeColor="text1"/>
          <w:sz w:val="24"/>
          <w:szCs w:val="24"/>
        </w:rPr>
        <w:t>Int</w:t>
      </w:r>
      <w:proofErr w:type="spellEnd"/>
      <w:r w:rsidRPr="00487615">
        <w:rPr>
          <w:rFonts w:ascii="Book Antiqua" w:hAnsi="Book Antiqua"/>
          <w:i/>
          <w:color w:val="000000" w:themeColor="text1"/>
          <w:sz w:val="24"/>
          <w:szCs w:val="24"/>
        </w:rPr>
        <w:t xml:space="preserve"> J </w:t>
      </w:r>
      <w:proofErr w:type="spellStart"/>
      <w:r w:rsidRPr="00487615">
        <w:rPr>
          <w:rFonts w:ascii="Book Antiqua" w:hAnsi="Book Antiqua"/>
          <w:i/>
          <w:color w:val="000000" w:themeColor="text1"/>
          <w:sz w:val="24"/>
          <w:szCs w:val="24"/>
        </w:rPr>
        <w:t>Mol</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Sci</w:t>
      </w:r>
      <w:proofErr w:type="spellEnd"/>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20</w:t>
      </w:r>
      <w:r w:rsidRPr="00487615">
        <w:rPr>
          <w:rFonts w:ascii="Book Antiqua" w:hAnsi="Book Antiqua"/>
          <w:color w:val="000000" w:themeColor="text1"/>
          <w:sz w:val="24"/>
          <w:szCs w:val="24"/>
        </w:rPr>
        <w:t>: [PMID: 31752183 DOI: 10.3390/ijms20225797]</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18 </w:t>
      </w:r>
      <w:proofErr w:type="spellStart"/>
      <w:r w:rsidRPr="00487615">
        <w:rPr>
          <w:rFonts w:ascii="Book Antiqua" w:hAnsi="Book Antiqua"/>
          <w:b/>
          <w:color w:val="000000" w:themeColor="text1"/>
          <w:sz w:val="24"/>
          <w:szCs w:val="24"/>
        </w:rPr>
        <w:t>Osiezagha</w:t>
      </w:r>
      <w:proofErr w:type="spellEnd"/>
      <w:r w:rsidRPr="00487615">
        <w:rPr>
          <w:rFonts w:ascii="Book Antiqua" w:hAnsi="Book Antiqua"/>
          <w:b/>
          <w:color w:val="000000" w:themeColor="text1"/>
          <w:sz w:val="24"/>
          <w:szCs w:val="24"/>
        </w:rPr>
        <w:t xml:space="preserve"> K</w:t>
      </w:r>
      <w:r w:rsidRPr="00487615">
        <w:rPr>
          <w:rFonts w:ascii="Book Antiqua" w:hAnsi="Book Antiqua"/>
          <w:color w:val="000000" w:themeColor="text1"/>
          <w:sz w:val="24"/>
          <w:szCs w:val="24"/>
        </w:rPr>
        <w:t xml:space="preserve">, Ali S, Freeman C, Barker NC, </w:t>
      </w:r>
      <w:proofErr w:type="spellStart"/>
      <w:r w:rsidRPr="00487615">
        <w:rPr>
          <w:rFonts w:ascii="Book Antiqua" w:hAnsi="Book Antiqua"/>
          <w:color w:val="000000" w:themeColor="text1"/>
          <w:sz w:val="24"/>
          <w:szCs w:val="24"/>
        </w:rPr>
        <w:t>Jabeen</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Maitra</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Olagbemiro</w:t>
      </w:r>
      <w:proofErr w:type="spellEnd"/>
      <w:r w:rsidRPr="00487615">
        <w:rPr>
          <w:rFonts w:ascii="Book Antiqua" w:hAnsi="Book Antiqua"/>
          <w:color w:val="000000" w:themeColor="text1"/>
          <w:sz w:val="24"/>
          <w:szCs w:val="24"/>
        </w:rPr>
        <w:t xml:space="preserve"> Y, Richie W, Bailey RK. </w:t>
      </w:r>
      <w:proofErr w:type="gramStart"/>
      <w:r w:rsidRPr="00487615">
        <w:rPr>
          <w:rFonts w:ascii="Book Antiqua" w:hAnsi="Book Antiqua"/>
          <w:color w:val="000000" w:themeColor="text1"/>
          <w:sz w:val="24"/>
          <w:szCs w:val="24"/>
        </w:rPr>
        <w:t>Thiamine deficiency and delirium.</w:t>
      </w:r>
      <w:proofErr w:type="gramEnd"/>
      <w:r w:rsidRPr="00487615">
        <w:rPr>
          <w:rFonts w:ascii="Book Antiqua" w:hAnsi="Book Antiqua"/>
          <w:color w:val="000000" w:themeColor="text1"/>
          <w:sz w:val="24"/>
          <w:szCs w:val="24"/>
        </w:rPr>
        <w:t xml:space="preserve"> </w:t>
      </w:r>
      <w:proofErr w:type="spellStart"/>
      <w:r w:rsidRPr="00487615">
        <w:rPr>
          <w:rFonts w:ascii="Book Antiqua" w:hAnsi="Book Antiqua"/>
          <w:i/>
          <w:color w:val="000000" w:themeColor="text1"/>
          <w:sz w:val="24"/>
          <w:szCs w:val="24"/>
        </w:rPr>
        <w:t>Innov</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Clin</w:t>
      </w:r>
      <w:proofErr w:type="spellEnd"/>
      <w:r w:rsidRPr="00487615">
        <w:rPr>
          <w:rFonts w:ascii="Book Antiqua" w:hAnsi="Book Antiqua"/>
          <w:i/>
          <w:color w:val="000000" w:themeColor="text1"/>
          <w:sz w:val="24"/>
          <w:szCs w:val="24"/>
        </w:rPr>
        <w:t xml:space="preserve"> </w:t>
      </w:r>
      <w:proofErr w:type="spellStart"/>
      <w:r w:rsidRPr="00487615">
        <w:rPr>
          <w:rFonts w:ascii="Book Antiqua" w:hAnsi="Book Antiqua"/>
          <w:i/>
          <w:color w:val="000000" w:themeColor="text1"/>
          <w:sz w:val="24"/>
          <w:szCs w:val="24"/>
        </w:rPr>
        <w:t>Neurosci</w:t>
      </w:r>
      <w:proofErr w:type="spellEnd"/>
      <w:r w:rsidRPr="00487615">
        <w:rPr>
          <w:rFonts w:ascii="Book Antiqua" w:hAnsi="Book Antiqua"/>
          <w:color w:val="000000" w:themeColor="text1"/>
          <w:sz w:val="24"/>
          <w:szCs w:val="24"/>
        </w:rPr>
        <w:t xml:space="preserve"> 2013; </w:t>
      </w:r>
      <w:r w:rsidRPr="00487615">
        <w:rPr>
          <w:rFonts w:ascii="Book Antiqua" w:hAnsi="Book Antiqua"/>
          <w:b/>
          <w:color w:val="000000" w:themeColor="text1"/>
          <w:sz w:val="24"/>
          <w:szCs w:val="24"/>
        </w:rPr>
        <w:t>10</w:t>
      </w:r>
      <w:r w:rsidRPr="00487615">
        <w:rPr>
          <w:rFonts w:ascii="Book Antiqua" w:hAnsi="Book Antiqua"/>
          <w:color w:val="000000" w:themeColor="text1"/>
          <w:sz w:val="24"/>
          <w:szCs w:val="24"/>
        </w:rPr>
        <w:t>: 26-32 [PMID: 23696956]</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19 </w:t>
      </w:r>
      <w:proofErr w:type="spellStart"/>
      <w:r w:rsidRPr="00487615">
        <w:rPr>
          <w:rFonts w:ascii="Book Antiqua" w:hAnsi="Book Antiqua"/>
          <w:b/>
          <w:color w:val="000000" w:themeColor="text1"/>
          <w:sz w:val="24"/>
          <w:szCs w:val="24"/>
        </w:rPr>
        <w:t>Zabet</w:t>
      </w:r>
      <w:proofErr w:type="spellEnd"/>
      <w:r w:rsidRPr="00487615">
        <w:rPr>
          <w:rFonts w:ascii="Book Antiqua" w:hAnsi="Book Antiqua"/>
          <w:b/>
          <w:color w:val="000000" w:themeColor="text1"/>
          <w:sz w:val="24"/>
          <w:szCs w:val="24"/>
        </w:rPr>
        <w:t xml:space="preserve"> MH</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Mohammadi</w:t>
      </w:r>
      <w:proofErr w:type="spellEnd"/>
      <w:r w:rsidRPr="00487615">
        <w:rPr>
          <w:rFonts w:ascii="Book Antiqua" w:hAnsi="Book Antiqua"/>
          <w:color w:val="000000" w:themeColor="text1"/>
          <w:sz w:val="24"/>
          <w:szCs w:val="24"/>
        </w:rPr>
        <w:t xml:space="preserve"> M, </w:t>
      </w:r>
      <w:proofErr w:type="spellStart"/>
      <w:r w:rsidRPr="00487615">
        <w:rPr>
          <w:rFonts w:ascii="Book Antiqua" w:hAnsi="Book Antiqua"/>
          <w:color w:val="000000" w:themeColor="text1"/>
          <w:sz w:val="24"/>
          <w:szCs w:val="24"/>
        </w:rPr>
        <w:t>Ramezani</w:t>
      </w:r>
      <w:proofErr w:type="spellEnd"/>
      <w:r w:rsidRPr="00487615">
        <w:rPr>
          <w:rFonts w:ascii="Book Antiqua" w:hAnsi="Book Antiqua"/>
          <w:color w:val="000000" w:themeColor="text1"/>
          <w:sz w:val="24"/>
          <w:szCs w:val="24"/>
        </w:rPr>
        <w:t xml:space="preserve"> M, </w:t>
      </w:r>
      <w:proofErr w:type="spellStart"/>
      <w:r w:rsidRPr="00487615">
        <w:rPr>
          <w:rFonts w:ascii="Book Antiqua" w:hAnsi="Book Antiqua"/>
          <w:color w:val="000000" w:themeColor="text1"/>
          <w:sz w:val="24"/>
          <w:szCs w:val="24"/>
        </w:rPr>
        <w:t>Khalili</w:t>
      </w:r>
      <w:proofErr w:type="spellEnd"/>
      <w:r w:rsidRPr="00487615">
        <w:rPr>
          <w:rFonts w:ascii="Book Antiqua" w:hAnsi="Book Antiqua"/>
          <w:color w:val="000000" w:themeColor="text1"/>
          <w:sz w:val="24"/>
          <w:szCs w:val="24"/>
        </w:rPr>
        <w:t xml:space="preserve"> H. Effect of high-dose Ascorbic acid on vasopressor's requirement in septic shock. </w:t>
      </w:r>
      <w:r w:rsidRPr="00487615">
        <w:rPr>
          <w:rFonts w:ascii="Book Antiqua" w:hAnsi="Book Antiqua"/>
          <w:i/>
          <w:color w:val="000000" w:themeColor="text1"/>
          <w:sz w:val="24"/>
          <w:szCs w:val="24"/>
        </w:rPr>
        <w:t xml:space="preserve">J Res Pharm </w:t>
      </w:r>
      <w:proofErr w:type="spellStart"/>
      <w:r w:rsidRPr="00487615">
        <w:rPr>
          <w:rFonts w:ascii="Book Antiqua" w:hAnsi="Book Antiqua"/>
          <w:i/>
          <w:color w:val="000000" w:themeColor="text1"/>
          <w:sz w:val="24"/>
          <w:szCs w:val="24"/>
        </w:rPr>
        <w:t>Pract</w:t>
      </w:r>
      <w:proofErr w:type="spellEnd"/>
      <w:r w:rsidRPr="00487615">
        <w:rPr>
          <w:rFonts w:ascii="Book Antiqua" w:hAnsi="Book Antiqua"/>
          <w:color w:val="000000" w:themeColor="text1"/>
          <w:sz w:val="24"/>
          <w:szCs w:val="24"/>
        </w:rPr>
        <w:t xml:space="preserve"> 2016; </w:t>
      </w:r>
      <w:r w:rsidRPr="00487615">
        <w:rPr>
          <w:rFonts w:ascii="Book Antiqua" w:hAnsi="Book Antiqua"/>
          <w:b/>
          <w:color w:val="000000" w:themeColor="text1"/>
          <w:sz w:val="24"/>
          <w:szCs w:val="24"/>
        </w:rPr>
        <w:t>5</w:t>
      </w:r>
      <w:r w:rsidRPr="00487615">
        <w:rPr>
          <w:rFonts w:ascii="Book Antiqua" w:hAnsi="Book Antiqua"/>
          <w:color w:val="000000" w:themeColor="text1"/>
          <w:sz w:val="24"/>
          <w:szCs w:val="24"/>
        </w:rPr>
        <w:t>: 94-100 [PMID: 27162802 DOI: 10.4103/2279-042X.179569]</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20 </w:t>
      </w:r>
      <w:r w:rsidRPr="00487615">
        <w:rPr>
          <w:rFonts w:ascii="Book Antiqua" w:hAnsi="Book Antiqua"/>
          <w:b/>
          <w:color w:val="000000" w:themeColor="text1"/>
          <w:sz w:val="24"/>
          <w:szCs w:val="24"/>
        </w:rPr>
        <w:t>Fowler AA 3rd</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Truwit</w:t>
      </w:r>
      <w:proofErr w:type="spellEnd"/>
      <w:r w:rsidRPr="00487615">
        <w:rPr>
          <w:rFonts w:ascii="Book Antiqua" w:hAnsi="Book Antiqua"/>
          <w:color w:val="000000" w:themeColor="text1"/>
          <w:sz w:val="24"/>
          <w:szCs w:val="24"/>
        </w:rPr>
        <w:t xml:space="preserve"> JD, Hite RD, Morris PE, </w:t>
      </w:r>
      <w:proofErr w:type="spellStart"/>
      <w:r w:rsidRPr="00487615">
        <w:rPr>
          <w:rFonts w:ascii="Book Antiqua" w:hAnsi="Book Antiqua"/>
          <w:color w:val="000000" w:themeColor="text1"/>
          <w:sz w:val="24"/>
          <w:szCs w:val="24"/>
        </w:rPr>
        <w:t>DeWilde</w:t>
      </w:r>
      <w:proofErr w:type="spellEnd"/>
      <w:r w:rsidRPr="00487615">
        <w:rPr>
          <w:rFonts w:ascii="Book Antiqua" w:hAnsi="Book Antiqua"/>
          <w:color w:val="000000" w:themeColor="text1"/>
          <w:sz w:val="24"/>
          <w:szCs w:val="24"/>
        </w:rPr>
        <w:t xml:space="preserve"> C, </w:t>
      </w:r>
      <w:proofErr w:type="spellStart"/>
      <w:r w:rsidRPr="00487615">
        <w:rPr>
          <w:rFonts w:ascii="Book Antiqua" w:hAnsi="Book Antiqua"/>
          <w:color w:val="000000" w:themeColor="text1"/>
          <w:sz w:val="24"/>
          <w:szCs w:val="24"/>
        </w:rPr>
        <w:t>Priday</w:t>
      </w:r>
      <w:proofErr w:type="spellEnd"/>
      <w:r w:rsidRPr="00487615">
        <w:rPr>
          <w:rFonts w:ascii="Book Antiqua" w:hAnsi="Book Antiqua"/>
          <w:color w:val="000000" w:themeColor="text1"/>
          <w:sz w:val="24"/>
          <w:szCs w:val="24"/>
        </w:rPr>
        <w:t xml:space="preserve"> A, Fisher B, Thacker LR 2nd, Natarajan R, Brophy DF, </w:t>
      </w:r>
      <w:proofErr w:type="spellStart"/>
      <w:r w:rsidRPr="00487615">
        <w:rPr>
          <w:rFonts w:ascii="Book Antiqua" w:hAnsi="Book Antiqua"/>
          <w:color w:val="000000" w:themeColor="text1"/>
          <w:sz w:val="24"/>
          <w:szCs w:val="24"/>
        </w:rPr>
        <w:t>Sculthorpe</w:t>
      </w:r>
      <w:proofErr w:type="spellEnd"/>
      <w:r w:rsidRPr="00487615">
        <w:rPr>
          <w:rFonts w:ascii="Book Antiqua" w:hAnsi="Book Antiqua"/>
          <w:color w:val="000000" w:themeColor="text1"/>
          <w:sz w:val="24"/>
          <w:szCs w:val="24"/>
        </w:rPr>
        <w:t xml:space="preserve"> R, </w:t>
      </w:r>
      <w:proofErr w:type="spellStart"/>
      <w:r w:rsidRPr="00487615">
        <w:rPr>
          <w:rFonts w:ascii="Book Antiqua" w:hAnsi="Book Antiqua"/>
          <w:color w:val="000000" w:themeColor="text1"/>
          <w:sz w:val="24"/>
          <w:szCs w:val="24"/>
        </w:rPr>
        <w:t>Nanchal</w:t>
      </w:r>
      <w:proofErr w:type="spellEnd"/>
      <w:r w:rsidRPr="00487615">
        <w:rPr>
          <w:rFonts w:ascii="Book Antiqua" w:hAnsi="Book Antiqua"/>
          <w:color w:val="000000" w:themeColor="text1"/>
          <w:sz w:val="24"/>
          <w:szCs w:val="24"/>
        </w:rPr>
        <w:t xml:space="preserve"> R, Syed A, </w:t>
      </w:r>
      <w:proofErr w:type="spellStart"/>
      <w:r w:rsidRPr="00487615">
        <w:rPr>
          <w:rFonts w:ascii="Book Antiqua" w:hAnsi="Book Antiqua"/>
          <w:color w:val="000000" w:themeColor="text1"/>
          <w:sz w:val="24"/>
          <w:szCs w:val="24"/>
        </w:rPr>
        <w:t>Sturgill</w:t>
      </w:r>
      <w:proofErr w:type="spellEnd"/>
      <w:r w:rsidRPr="00487615">
        <w:rPr>
          <w:rFonts w:ascii="Book Antiqua" w:hAnsi="Book Antiqua"/>
          <w:color w:val="000000" w:themeColor="text1"/>
          <w:sz w:val="24"/>
          <w:szCs w:val="24"/>
        </w:rPr>
        <w:t xml:space="preserve"> J, Martin GS, </w:t>
      </w:r>
      <w:proofErr w:type="spellStart"/>
      <w:r w:rsidRPr="00487615">
        <w:rPr>
          <w:rFonts w:ascii="Book Antiqua" w:hAnsi="Book Antiqua"/>
          <w:color w:val="000000" w:themeColor="text1"/>
          <w:sz w:val="24"/>
          <w:szCs w:val="24"/>
        </w:rPr>
        <w:t>Sevransky</w:t>
      </w:r>
      <w:proofErr w:type="spellEnd"/>
      <w:r w:rsidRPr="00487615">
        <w:rPr>
          <w:rFonts w:ascii="Book Antiqua" w:hAnsi="Book Antiqua"/>
          <w:color w:val="000000" w:themeColor="text1"/>
          <w:sz w:val="24"/>
          <w:szCs w:val="24"/>
        </w:rPr>
        <w:t xml:space="preserve"> J, </w:t>
      </w:r>
      <w:proofErr w:type="spellStart"/>
      <w:r w:rsidRPr="00487615">
        <w:rPr>
          <w:rFonts w:ascii="Book Antiqua" w:hAnsi="Book Antiqua"/>
          <w:color w:val="000000" w:themeColor="text1"/>
          <w:sz w:val="24"/>
          <w:szCs w:val="24"/>
        </w:rPr>
        <w:t>Kashiouris</w:t>
      </w:r>
      <w:proofErr w:type="spellEnd"/>
      <w:r w:rsidRPr="00487615">
        <w:rPr>
          <w:rFonts w:ascii="Book Antiqua" w:hAnsi="Book Antiqua"/>
          <w:color w:val="000000" w:themeColor="text1"/>
          <w:sz w:val="24"/>
          <w:szCs w:val="24"/>
        </w:rPr>
        <w:t xml:space="preserve"> M, Hamman S, Egan KF, Hastings A, Spencer W, </w:t>
      </w:r>
      <w:proofErr w:type="spellStart"/>
      <w:r w:rsidRPr="00487615">
        <w:rPr>
          <w:rFonts w:ascii="Book Antiqua" w:hAnsi="Book Antiqua"/>
          <w:color w:val="000000" w:themeColor="text1"/>
          <w:sz w:val="24"/>
          <w:szCs w:val="24"/>
        </w:rPr>
        <w:t>Tench</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Mehkri</w:t>
      </w:r>
      <w:proofErr w:type="spellEnd"/>
      <w:r w:rsidRPr="00487615">
        <w:rPr>
          <w:rFonts w:ascii="Book Antiqua" w:hAnsi="Book Antiqua"/>
          <w:color w:val="000000" w:themeColor="text1"/>
          <w:sz w:val="24"/>
          <w:szCs w:val="24"/>
        </w:rPr>
        <w:t xml:space="preserve"> O, </w:t>
      </w:r>
      <w:proofErr w:type="spellStart"/>
      <w:r w:rsidRPr="00487615">
        <w:rPr>
          <w:rFonts w:ascii="Book Antiqua" w:hAnsi="Book Antiqua"/>
          <w:color w:val="000000" w:themeColor="text1"/>
          <w:sz w:val="24"/>
          <w:szCs w:val="24"/>
        </w:rPr>
        <w:t>Bindas</w:t>
      </w:r>
      <w:proofErr w:type="spellEnd"/>
      <w:r w:rsidRPr="00487615">
        <w:rPr>
          <w:rFonts w:ascii="Book Antiqua" w:hAnsi="Book Antiqua"/>
          <w:color w:val="000000" w:themeColor="text1"/>
          <w:sz w:val="24"/>
          <w:szCs w:val="24"/>
        </w:rPr>
        <w:t xml:space="preserve"> J, </w:t>
      </w:r>
      <w:proofErr w:type="spellStart"/>
      <w:r w:rsidRPr="00487615">
        <w:rPr>
          <w:rFonts w:ascii="Book Antiqua" w:hAnsi="Book Antiqua"/>
          <w:color w:val="000000" w:themeColor="text1"/>
          <w:sz w:val="24"/>
          <w:szCs w:val="24"/>
        </w:rPr>
        <w:t>Duggal</w:t>
      </w:r>
      <w:proofErr w:type="spellEnd"/>
      <w:r w:rsidRPr="00487615">
        <w:rPr>
          <w:rFonts w:ascii="Book Antiqua" w:hAnsi="Book Antiqua"/>
          <w:color w:val="000000" w:themeColor="text1"/>
          <w:sz w:val="24"/>
          <w:szCs w:val="24"/>
        </w:rPr>
        <w:t xml:space="preserve"> A, Graf J, </w:t>
      </w:r>
      <w:proofErr w:type="spellStart"/>
      <w:r w:rsidRPr="00487615">
        <w:rPr>
          <w:rFonts w:ascii="Book Antiqua" w:hAnsi="Book Antiqua"/>
          <w:color w:val="000000" w:themeColor="text1"/>
          <w:sz w:val="24"/>
          <w:szCs w:val="24"/>
        </w:rPr>
        <w:t>Zellner</w:t>
      </w:r>
      <w:proofErr w:type="spellEnd"/>
      <w:r w:rsidRPr="00487615">
        <w:rPr>
          <w:rFonts w:ascii="Book Antiqua" w:hAnsi="Book Antiqua"/>
          <w:color w:val="000000" w:themeColor="text1"/>
          <w:sz w:val="24"/>
          <w:szCs w:val="24"/>
        </w:rPr>
        <w:t xml:space="preserve"> S, </w:t>
      </w:r>
      <w:proofErr w:type="spellStart"/>
      <w:r w:rsidRPr="00487615">
        <w:rPr>
          <w:rFonts w:ascii="Book Antiqua" w:hAnsi="Book Antiqua"/>
          <w:color w:val="000000" w:themeColor="text1"/>
          <w:sz w:val="24"/>
          <w:szCs w:val="24"/>
        </w:rPr>
        <w:t>Yanny</w:t>
      </w:r>
      <w:proofErr w:type="spellEnd"/>
      <w:r w:rsidRPr="00487615">
        <w:rPr>
          <w:rFonts w:ascii="Book Antiqua" w:hAnsi="Book Antiqua"/>
          <w:color w:val="000000" w:themeColor="text1"/>
          <w:sz w:val="24"/>
          <w:szCs w:val="24"/>
        </w:rPr>
        <w:t xml:space="preserve"> L, </w:t>
      </w:r>
      <w:proofErr w:type="spellStart"/>
      <w:r w:rsidRPr="00487615">
        <w:rPr>
          <w:rFonts w:ascii="Book Antiqua" w:hAnsi="Book Antiqua"/>
          <w:color w:val="000000" w:themeColor="text1"/>
          <w:sz w:val="24"/>
          <w:szCs w:val="24"/>
        </w:rPr>
        <w:t>McPolin</w:t>
      </w:r>
      <w:proofErr w:type="spellEnd"/>
      <w:r w:rsidRPr="00487615">
        <w:rPr>
          <w:rFonts w:ascii="Book Antiqua" w:hAnsi="Book Antiqua"/>
          <w:color w:val="000000" w:themeColor="text1"/>
          <w:sz w:val="24"/>
          <w:szCs w:val="24"/>
        </w:rPr>
        <w:t xml:space="preserve"> C, </w:t>
      </w:r>
      <w:proofErr w:type="spellStart"/>
      <w:r w:rsidRPr="00487615">
        <w:rPr>
          <w:rFonts w:ascii="Book Antiqua" w:hAnsi="Book Antiqua"/>
          <w:color w:val="000000" w:themeColor="text1"/>
          <w:sz w:val="24"/>
          <w:szCs w:val="24"/>
        </w:rPr>
        <w:t>Hollrith</w:t>
      </w:r>
      <w:proofErr w:type="spellEnd"/>
      <w:r w:rsidRPr="00487615">
        <w:rPr>
          <w:rFonts w:ascii="Book Antiqua" w:hAnsi="Book Antiqua"/>
          <w:color w:val="000000" w:themeColor="text1"/>
          <w:sz w:val="24"/>
          <w:szCs w:val="24"/>
        </w:rPr>
        <w:t xml:space="preserve"> T, Kramer D, </w:t>
      </w:r>
      <w:proofErr w:type="spellStart"/>
      <w:r w:rsidRPr="00487615">
        <w:rPr>
          <w:rFonts w:ascii="Book Antiqua" w:hAnsi="Book Antiqua"/>
          <w:color w:val="000000" w:themeColor="text1"/>
          <w:sz w:val="24"/>
          <w:szCs w:val="24"/>
        </w:rPr>
        <w:t>Ojielo</w:t>
      </w:r>
      <w:proofErr w:type="spellEnd"/>
      <w:r w:rsidRPr="00487615">
        <w:rPr>
          <w:rFonts w:ascii="Book Antiqua" w:hAnsi="Book Antiqua"/>
          <w:color w:val="000000" w:themeColor="text1"/>
          <w:sz w:val="24"/>
          <w:szCs w:val="24"/>
        </w:rPr>
        <w:t xml:space="preserve"> C, </w:t>
      </w:r>
      <w:proofErr w:type="spellStart"/>
      <w:r w:rsidRPr="00487615">
        <w:rPr>
          <w:rFonts w:ascii="Book Antiqua" w:hAnsi="Book Antiqua"/>
          <w:color w:val="000000" w:themeColor="text1"/>
          <w:sz w:val="24"/>
          <w:szCs w:val="24"/>
        </w:rPr>
        <w:t>Damm</w:t>
      </w:r>
      <w:proofErr w:type="spellEnd"/>
      <w:r w:rsidRPr="00487615">
        <w:rPr>
          <w:rFonts w:ascii="Book Antiqua" w:hAnsi="Book Antiqua"/>
          <w:color w:val="000000" w:themeColor="text1"/>
          <w:sz w:val="24"/>
          <w:szCs w:val="24"/>
        </w:rPr>
        <w:t xml:space="preserve"> T, </w:t>
      </w:r>
      <w:proofErr w:type="spellStart"/>
      <w:r w:rsidRPr="00487615">
        <w:rPr>
          <w:rFonts w:ascii="Book Antiqua" w:hAnsi="Book Antiqua"/>
          <w:color w:val="000000" w:themeColor="text1"/>
          <w:sz w:val="24"/>
          <w:szCs w:val="24"/>
        </w:rPr>
        <w:t>Cassity</w:t>
      </w:r>
      <w:proofErr w:type="spellEnd"/>
      <w:r w:rsidRPr="00487615">
        <w:rPr>
          <w:rFonts w:ascii="Book Antiqua" w:hAnsi="Book Antiqua"/>
          <w:color w:val="000000" w:themeColor="text1"/>
          <w:sz w:val="24"/>
          <w:szCs w:val="24"/>
        </w:rPr>
        <w:t xml:space="preserve"> E, </w:t>
      </w:r>
      <w:proofErr w:type="spellStart"/>
      <w:r w:rsidRPr="00487615">
        <w:rPr>
          <w:rFonts w:ascii="Book Antiqua" w:hAnsi="Book Antiqua"/>
          <w:color w:val="000000" w:themeColor="text1"/>
          <w:sz w:val="24"/>
          <w:szCs w:val="24"/>
        </w:rPr>
        <w:t>Wieliczko</w:t>
      </w:r>
      <w:proofErr w:type="spellEnd"/>
      <w:r w:rsidRPr="00487615">
        <w:rPr>
          <w:rFonts w:ascii="Book Antiqua" w:hAnsi="Book Antiqua"/>
          <w:color w:val="000000" w:themeColor="text1"/>
          <w:sz w:val="24"/>
          <w:szCs w:val="24"/>
        </w:rPr>
        <w:t xml:space="preserve"> A, </w:t>
      </w:r>
      <w:proofErr w:type="spellStart"/>
      <w:r w:rsidRPr="00487615">
        <w:rPr>
          <w:rFonts w:ascii="Book Antiqua" w:hAnsi="Book Antiqua"/>
          <w:color w:val="000000" w:themeColor="text1"/>
          <w:sz w:val="24"/>
          <w:szCs w:val="24"/>
        </w:rPr>
        <w:t>Halquist</w:t>
      </w:r>
      <w:proofErr w:type="spellEnd"/>
      <w:r w:rsidRPr="00487615">
        <w:rPr>
          <w:rFonts w:ascii="Book Antiqua" w:hAnsi="Book Antiqua"/>
          <w:color w:val="000000" w:themeColor="text1"/>
          <w:sz w:val="24"/>
          <w:szCs w:val="24"/>
        </w:rPr>
        <w:t xml:space="preserve"> M. Effect of Vitamin C Infusion on Organ Failure and Biomarkers of Inflammation and Vascular Injury in Patients With Sepsis and Severe Acute Respiratory Failure: The CITRIS-ALI Randomized Clinical Trial. </w:t>
      </w:r>
      <w:r w:rsidRPr="00487615">
        <w:rPr>
          <w:rFonts w:ascii="Book Antiqua" w:hAnsi="Book Antiqua"/>
          <w:i/>
          <w:color w:val="000000" w:themeColor="text1"/>
          <w:sz w:val="24"/>
          <w:szCs w:val="24"/>
        </w:rPr>
        <w:t>JAMA</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322</w:t>
      </w:r>
      <w:r w:rsidRPr="00487615">
        <w:rPr>
          <w:rFonts w:ascii="Book Antiqua" w:hAnsi="Book Antiqua"/>
          <w:color w:val="000000" w:themeColor="text1"/>
          <w:sz w:val="24"/>
          <w:szCs w:val="24"/>
        </w:rPr>
        <w:t>: 1261-1270 [PMID: 31573637 DOI: 10.1001/jama.2019.11825]</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21 </w:t>
      </w:r>
      <w:r w:rsidRPr="00487615">
        <w:rPr>
          <w:rFonts w:ascii="Book Antiqua" w:hAnsi="Book Antiqua"/>
          <w:b/>
          <w:color w:val="000000" w:themeColor="text1"/>
          <w:sz w:val="24"/>
          <w:szCs w:val="24"/>
        </w:rPr>
        <w:t>Shin TG</w:t>
      </w:r>
      <w:r w:rsidRPr="00487615">
        <w:rPr>
          <w:rFonts w:ascii="Book Antiqua" w:hAnsi="Book Antiqua"/>
          <w:color w:val="000000" w:themeColor="text1"/>
          <w:sz w:val="24"/>
          <w:szCs w:val="24"/>
        </w:rPr>
        <w:t xml:space="preserve">, Kim YJ, </w:t>
      </w:r>
      <w:proofErr w:type="spellStart"/>
      <w:r w:rsidRPr="00487615">
        <w:rPr>
          <w:rFonts w:ascii="Book Antiqua" w:hAnsi="Book Antiqua"/>
          <w:color w:val="000000" w:themeColor="text1"/>
          <w:sz w:val="24"/>
          <w:szCs w:val="24"/>
        </w:rPr>
        <w:t>Ryoo</w:t>
      </w:r>
      <w:proofErr w:type="spellEnd"/>
      <w:r w:rsidRPr="00487615">
        <w:rPr>
          <w:rFonts w:ascii="Book Antiqua" w:hAnsi="Book Antiqua"/>
          <w:color w:val="000000" w:themeColor="text1"/>
          <w:sz w:val="24"/>
          <w:szCs w:val="24"/>
        </w:rPr>
        <w:t xml:space="preserve"> SM, Hwang SY, Jo IJ, Chung SP, Choi SH, Suh GJ, Kim WY. Early Vitamin C and Thiamine Administration to Patients with Septic Shock in Emergency Departments: Propensity Score-Based Analysis of a Before-and-After Cohort Study. </w:t>
      </w:r>
      <w:r w:rsidRPr="00487615">
        <w:rPr>
          <w:rFonts w:ascii="Book Antiqua" w:hAnsi="Book Antiqua"/>
          <w:i/>
          <w:color w:val="000000" w:themeColor="text1"/>
          <w:sz w:val="24"/>
          <w:szCs w:val="24"/>
        </w:rPr>
        <w:t xml:space="preserve">J </w:t>
      </w:r>
      <w:proofErr w:type="spellStart"/>
      <w:r w:rsidRPr="00487615">
        <w:rPr>
          <w:rFonts w:ascii="Book Antiqua" w:hAnsi="Book Antiqua"/>
          <w:i/>
          <w:color w:val="000000" w:themeColor="text1"/>
          <w:sz w:val="24"/>
          <w:szCs w:val="24"/>
        </w:rPr>
        <w:t>Clin</w:t>
      </w:r>
      <w:proofErr w:type="spellEnd"/>
      <w:r w:rsidRPr="00487615">
        <w:rPr>
          <w:rFonts w:ascii="Book Antiqua" w:hAnsi="Book Antiqua"/>
          <w:i/>
          <w:color w:val="000000" w:themeColor="text1"/>
          <w:sz w:val="24"/>
          <w:szCs w:val="24"/>
        </w:rPr>
        <w:t xml:space="preserve"> Med</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8</w:t>
      </w:r>
      <w:r w:rsidRPr="00487615">
        <w:rPr>
          <w:rFonts w:ascii="Book Antiqua" w:hAnsi="Book Antiqua"/>
          <w:color w:val="000000" w:themeColor="text1"/>
          <w:sz w:val="24"/>
          <w:szCs w:val="24"/>
        </w:rPr>
        <w:t xml:space="preserve"> [PMID: 30654592 DOI: 10.3390/jcm8010102]</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22 </w:t>
      </w:r>
      <w:proofErr w:type="spellStart"/>
      <w:r w:rsidRPr="00487615">
        <w:rPr>
          <w:rFonts w:ascii="Book Antiqua" w:hAnsi="Book Antiqua"/>
          <w:b/>
          <w:color w:val="000000" w:themeColor="text1"/>
          <w:sz w:val="24"/>
          <w:szCs w:val="24"/>
        </w:rPr>
        <w:t>Litwak</w:t>
      </w:r>
      <w:proofErr w:type="spellEnd"/>
      <w:r w:rsidRPr="00487615">
        <w:rPr>
          <w:rFonts w:ascii="Book Antiqua" w:hAnsi="Book Antiqua"/>
          <w:b/>
          <w:color w:val="000000" w:themeColor="text1"/>
          <w:sz w:val="24"/>
          <w:szCs w:val="24"/>
        </w:rPr>
        <w:t xml:space="preserve"> JJ</w:t>
      </w:r>
      <w:r w:rsidRPr="00487615">
        <w:rPr>
          <w:rFonts w:ascii="Book Antiqua" w:hAnsi="Book Antiqua"/>
          <w:color w:val="000000" w:themeColor="text1"/>
          <w:sz w:val="24"/>
          <w:szCs w:val="24"/>
        </w:rPr>
        <w:t xml:space="preserve">, Cho N, Nguyen HB, </w:t>
      </w:r>
      <w:proofErr w:type="spellStart"/>
      <w:r w:rsidRPr="00487615">
        <w:rPr>
          <w:rFonts w:ascii="Book Antiqua" w:hAnsi="Book Antiqua"/>
          <w:color w:val="000000" w:themeColor="text1"/>
          <w:sz w:val="24"/>
          <w:szCs w:val="24"/>
        </w:rPr>
        <w:t>Moussavi</w:t>
      </w:r>
      <w:proofErr w:type="spellEnd"/>
      <w:r w:rsidRPr="00487615">
        <w:rPr>
          <w:rFonts w:ascii="Book Antiqua" w:hAnsi="Book Antiqua"/>
          <w:color w:val="000000" w:themeColor="text1"/>
          <w:sz w:val="24"/>
          <w:szCs w:val="24"/>
        </w:rPr>
        <w:t xml:space="preserve"> K, </w:t>
      </w:r>
      <w:proofErr w:type="spellStart"/>
      <w:r w:rsidRPr="00487615">
        <w:rPr>
          <w:rFonts w:ascii="Book Antiqua" w:hAnsi="Book Antiqua"/>
          <w:color w:val="000000" w:themeColor="text1"/>
          <w:sz w:val="24"/>
          <w:szCs w:val="24"/>
        </w:rPr>
        <w:t>Bushell</w:t>
      </w:r>
      <w:proofErr w:type="spellEnd"/>
      <w:r w:rsidRPr="00487615">
        <w:rPr>
          <w:rFonts w:ascii="Book Antiqua" w:hAnsi="Book Antiqua"/>
          <w:color w:val="000000" w:themeColor="text1"/>
          <w:sz w:val="24"/>
          <w:szCs w:val="24"/>
        </w:rPr>
        <w:t xml:space="preserve"> T. Vitamin C, Hydrocortisone, and Thiamine for the Treatment of Severe Sepsis and Septic Shock: A Retrospective Analysis of Real-World Application. </w:t>
      </w:r>
      <w:r w:rsidRPr="00487615">
        <w:rPr>
          <w:rFonts w:ascii="Book Antiqua" w:hAnsi="Book Antiqua"/>
          <w:i/>
          <w:color w:val="000000" w:themeColor="text1"/>
          <w:sz w:val="24"/>
          <w:szCs w:val="24"/>
        </w:rPr>
        <w:t xml:space="preserve">J </w:t>
      </w:r>
      <w:proofErr w:type="spellStart"/>
      <w:r w:rsidRPr="00487615">
        <w:rPr>
          <w:rFonts w:ascii="Book Antiqua" w:hAnsi="Book Antiqua"/>
          <w:i/>
          <w:color w:val="000000" w:themeColor="text1"/>
          <w:sz w:val="24"/>
          <w:szCs w:val="24"/>
        </w:rPr>
        <w:t>Clin</w:t>
      </w:r>
      <w:proofErr w:type="spellEnd"/>
      <w:r w:rsidRPr="00487615">
        <w:rPr>
          <w:rFonts w:ascii="Book Antiqua" w:hAnsi="Book Antiqua"/>
          <w:i/>
          <w:color w:val="000000" w:themeColor="text1"/>
          <w:sz w:val="24"/>
          <w:szCs w:val="24"/>
        </w:rPr>
        <w:t xml:space="preserve"> Med</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8</w:t>
      </w:r>
      <w:r w:rsidRPr="00487615">
        <w:rPr>
          <w:rFonts w:ascii="Book Antiqua" w:hAnsi="Book Antiqua"/>
          <w:color w:val="000000" w:themeColor="text1"/>
          <w:sz w:val="24"/>
          <w:szCs w:val="24"/>
        </w:rPr>
        <w:t xml:space="preserve"> [PMID: 30970560 DOI: 10.3390/jcm8040478]</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23 </w:t>
      </w:r>
      <w:proofErr w:type="spellStart"/>
      <w:r w:rsidRPr="00487615">
        <w:rPr>
          <w:rFonts w:ascii="Book Antiqua" w:hAnsi="Book Antiqua"/>
          <w:b/>
          <w:color w:val="000000" w:themeColor="text1"/>
          <w:sz w:val="24"/>
          <w:szCs w:val="24"/>
        </w:rPr>
        <w:t>Fujii</w:t>
      </w:r>
      <w:proofErr w:type="spellEnd"/>
      <w:r w:rsidRPr="00487615">
        <w:rPr>
          <w:rFonts w:ascii="Book Antiqua" w:hAnsi="Book Antiqua"/>
          <w:b/>
          <w:color w:val="000000" w:themeColor="text1"/>
          <w:sz w:val="24"/>
          <w:szCs w:val="24"/>
        </w:rPr>
        <w:t xml:space="preserve"> T</w:t>
      </w:r>
      <w:r w:rsidRPr="00487615">
        <w:rPr>
          <w:rFonts w:ascii="Book Antiqua" w:hAnsi="Book Antiqua"/>
          <w:color w:val="000000" w:themeColor="text1"/>
          <w:sz w:val="24"/>
          <w:szCs w:val="24"/>
        </w:rPr>
        <w:t xml:space="preserve">, </w:t>
      </w:r>
      <w:proofErr w:type="spellStart"/>
      <w:r w:rsidRPr="00487615">
        <w:rPr>
          <w:rFonts w:ascii="Book Antiqua" w:hAnsi="Book Antiqua"/>
          <w:color w:val="000000" w:themeColor="text1"/>
          <w:sz w:val="24"/>
          <w:szCs w:val="24"/>
        </w:rPr>
        <w:t>Udy</w:t>
      </w:r>
      <w:proofErr w:type="spellEnd"/>
      <w:r w:rsidRPr="00487615">
        <w:rPr>
          <w:rFonts w:ascii="Book Antiqua" w:hAnsi="Book Antiqua"/>
          <w:color w:val="000000" w:themeColor="text1"/>
          <w:sz w:val="24"/>
          <w:szCs w:val="24"/>
        </w:rPr>
        <w:t xml:space="preserve"> AA, Deane AM, </w:t>
      </w:r>
      <w:proofErr w:type="spellStart"/>
      <w:r w:rsidRPr="00487615">
        <w:rPr>
          <w:rFonts w:ascii="Book Antiqua" w:hAnsi="Book Antiqua"/>
          <w:color w:val="000000" w:themeColor="text1"/>
          <w:sz w:val="24"/>
          <w:szCs w:val="24"/>
        </w:rPr>
        <w:t>Luethi</w:t>
      </w:r>
      <w:proofErr w:type="spellEnd"/>
      <w:r w:rsidRPr="00487615">
        <w:rPr>
          <w:rFonts w:ascii="Book Antiqua" w:hAnsi="Book Antiqua"/>
          <w:color w:val="000000" w:themeColor="text1"/>
          <w:sz w:val="24"/>
          <w:szCs w:val="24"/>
        </w:rPr>
        <w:t xml:space="preserve"> N, Bailey M, Eastwood GM, Frei D, French C, </w:t>
      </w:r>
      <w:proofErr w:type="spellStart"/>
      <w:r w:rsidRPr="00487615">
        <w:rPr>
          <w:rFonts w:ascii="Book Antiqua" w:hAnsi="Book Antiqua"/>
          <w:color w:val="000000" w:themeColor="text1"/>
          <w:sz w:val="24"/>
          <w:szCs w:val="24"/>
        </w:rPr>
        <w:t>Orford</w:t>
      </w:r>
      <w:proofErr w:type="spellEnd"/>
      <w:r w:rsidRPr="00487615">
        <w:rPr>
          <w:rFonts w:ascii="Book Antiqua" w:hAnsi="Book Antiqua"/>
          <w:color w:val="000000" w:themeColor="text1"/>
          <w:sz w:val="24"/>
          <w:szCs w:val="24"/>
        </w:rPr>
        <w:t xml:space="preserve"> N, </w:t>
      </w:r>
      <w:proofErr w:type="spellStart"/>
      <w:r w:rsidRPr="00487615">
        <w:rPr>
          <w:rFonts w:ascii="Book Antiqua" w:hAnsi="Book Antiqua"/>
          <w:color w:val="000000" w:themeColor="text1"/>
          <w:sz w:val="24"/>
          <w:szCs w:val="24"/>
        </w:rPr>
        <w:t>Shehabi</w:t>
      </w:r>
      <w:proofErr w:type="spellEnd"/>
      <w:r w:rsidRPr="00487615">
        <w:rPr>
          <w:rFonts w:ascii="Book Antiqua" w:hAnsi="Book Antiqua"/>
          <w:color w:val="000000" w:themeColor="text1"/>
          <w:sz w:val="24"/>
          <w:szCs w:val="24"/>
        </w:rPr>
        <w:t xml:space="preserve"> Y, Young PJ, </w:t>
      </w:r>
      <w:proofErr w:type="spellStart"/>
      <w:r w:rsidRPr="00487615">
        <w:rPr>
          <w:rFonts w:ascii="Book Antiqua" w:hAnsi="Book Antiqua"/>
          <w:color w:val="000000" w:themeColor="text1"/>
          <w:sz w:val="24"/>
          <w:szCs w:val="24"/>
        </w:rPr>
        <w:t>Bellomo</w:t>
      </w:r>
      <w:proofErr w:type="spellEnd"/>
      <w:r w:rsidRPr="00487615">
        <w:rPr>
          <w:rFonts w:ascii="Book Antiqua" w:hAnsi="Book Antiqua"/>
          <w:color w:val="000000" w:themeColor="text1"/>
          <w:sz w:val="24"/>
          <w:szCs w:val="24"/>
        </w:rPr>
        <w:t xml:space="preserve"> R; VITAMINS trial investigators. Vitamin C, Hydrocortisone and Thiamine in Patients with Septic Shock (VITAMINS) trial: study protocol and statistical analysis plan.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 </w:t>
      </w:r>
      <w:proofErr w:type="spellStart"/>
      <w:r w:rsidRPr="00487615">
        <w:rPr>
          <w:rFonts w:ascii="Book Antiqua" w:hAnsi="Book Antiqua"/>
          <w:i/>
          <w:color w:val="000000" w:themeColor="text1"/>
          <w:sz w:val="24"/>
          <w:szCs w:val="24"/>
        </w:rPr>
        <w:t>Resusc</w:t>
      </w:r>
      <w:proofErr w:type="spellEnd"/>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21</w:t>
      </w:r>
      <w:r w:rsidRPr="00487615">
        <w:rPr>
          <w:rFonts w:ascii="Book Antiqua" w:hAnsi="Book Antiqua"/>
          <w:color w:val="000000" w:themeColor="text1"/>
          <w:sz w:val="24"/>
          <w:szCs w:val="24"/>
        </w:rPr>
        <w:t>: 119-125 [PMID: 31142242]</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24 </w:t>
      </w:r>
      <w:r w:rsidRPr="00487615">
        <w:rPr>
          <w:rFonts w:ascii="Book Antiqua" w:hAnsi="Book Antiqua"/>
          <w:b/>
          <w:color w:val="000000" w:themeColor="text1"/>
          <w:sz w:val="24"/>
          <w:szCs w:val="24"/>
        </w:rPr>
        <w:t>Moskowitz A</w:t>
      </w:r>
      <w:r w:rsidRPr="00487615">
        <w:rPr>
          <w:rFonts w:ascii="Book Antiqua" w:hAnsi="Book Antiqua"/>
          <w:color w:val="000000" w:themeColor="text1"/>
          <w:sz w:val="24"/>
          <w:szCs w:val="24"/>
        </w:rPr>
        <w:t xml:space="preserve">, Andersen LW, Huang DT, Berg KM, </w:t>
      </w:r>
      <w:proofErr w:type="spellStart"/>
      <w:r w:rsidRPr="00487615">
        <w:rPr>
          <w:rFonts w:ascii="Book Antiqua" w:hAnsi="Book Antiqua"/>
          <w:color w:val="000000" w:themeColor="text1"/>
          <w:sz w:val="24"/>
          <w:szCs w:val="24"/>
        </w:rPr>
        <w:t>Grossestreuer</w:t>
      </w:r>
      <w:proofErr w:type="spellEnd"/>
      <w:r w:rsidRPr="00487615">
        <w:rPr>
          <w:rFonts w:ascii="Book Antiqua" w:hAnsi="Book Antiqua"/>
          <w:color w:val="000000" w:themeColor="text1"/>
          <w:sz w:val="24"/>
          <w:szCs w:val="24"/>
        </w:rPr>
        <w:t xml:space="preserve"> AV, </w:t>
      </w:r>
      <w:proofErr w:type="spellStart"/>
      <w:r w:rsidRPr="00487615">
        <w:rPr>
          <w:rFonts w:ascii="Book Antiqua" w:hAnsi="Book Antiqua"/>
          <w:color w:val="000000" w:themeColor="text1"/>
          <w:sz w:val="24"/>
          <w:szCs w:val="24"/>
        </w:rPr>
        <w:t>Marik</w:t>
      </w:r>
      <w:proofErr w:type="spellEnd"/>
      <w:r w:rsidRPr="00487615">
        <w:rPr>
          <w:rFonts w:ascii="Book Antiqua" w:hAnsi="Book Antiqua"/>
          <w:color w:val="000000" w:themeColor="text1"/>
          <w:sz w:val="24"/>
          <w:szCs w:val="24"/>
        </w:rPr>
        <w:t xml:space="preserve"> PE, Sherwin RL, </w:t>
      </w:r>
      <w:proofErr w:type="spellStart"/>
      <w:r w:rsidRPr="00487615">
        <w:rPr>
          <w:rFonts w:ascii="Book Antiqua" w:hAnsi="Book Antiqua"/>
          <w:color w:val="000000" w:themeColor="text1"/>
          <w:sz w:val="24"/>
          <w:szCs w:val="24"/>
        </w:rPr>
        <w:t>Hou</w:t>
      </w:r>
      <w:proofErr w:type="spellEnd"/>
      <w:r w:rsidRPr="00487615">
        <w:rPr>
          <w:rFonts w:ascii="Book Antiqua" w:hAnsi="Book Antiqua"/>
          <w:color w:val="000000" w:themeColor="text1"/>
          <w:sz w:val="24"/>
          <w:szCs w:val="24"/>
        </w:rPr>
        <w:t xml:space="preserve"> PC, Becker LB, </w:t>
      </w:r>
      <w:proofErr w:type="spellStart"/>
      <w:r w:rsidRPr="00487615">
        <w:rPr>
          <w:rFonts w:ascii="Book Antiqua" w:hAnsi="Book Antiqua"/>
          <w:color w:val="000000" w:themeColor="text1"/>
          <w:sz w:val="24"/>
          <w:szCs w:val="24"/>
        </w:rPr>
        <w:t>Cocchi</w:t>
      </w:r>
      <w:proofErr w:type="spellEnd"/>
      <w:r w:rsidRPr="00487615">
        <w:rPr>
          <w:rFonts w:ascii="Book Antiqua" w:hAnsi="Book Antiqua"/>
          <w:color w:val="000000" w:themeColor="text1"/>
          <w:sz w:val="24"/>
          <w:szCs w:val="24"/>
        </w:rPr>
        <w:t xml:space="preserve"> MN, </w:t>
      </w:r>
      <w:proofErr w:type="spellStart"/>
      <w:r w:rsidRPr="00487615">
        <w:rPr>
          <w:rFonts w:ascii="Book Antiqua" w:hAnsi="Book Antiqua"/>
          <w:color w:val="000000" w:themeColor="text1"/>
          <w:sz w:val="24"/>
          <w:szCs w:val="24"/>
        </w:rPr>
        <w:t>Doshi</w:t>
      </w:r>
      <w:proofErr w:type="spellEnd"/>
      <w:r w:rsidRPr="00487615">
        <w:rPr>
          <w:rFonts w:ascii="Book Antiqua" w:hAnsi="Book Antiqua"/>
          <w:color w:val="000000" w:themeColor="text1"/>
          <w:sz w:val="24"/>
          <w:szCs w:val="24"/>
        </w:rPr>
        <w:t xml:space="preserve"> P, Gong J, </w:t>
      </w:r>
      <w:proofErr w:type="spellStart"/>
      <w:r w:rsidRPr="00487615">
        <w:rPr>
          <w:rFonts w:ascii="Book Antiqua" w:hAnsi="Book Antiqua"/>
          <w:color w:val="000000" w:themeColor="text1"/>
          <w:sz w:val="24"/>
          <w:szCs w:val="24"/>
        </w:rPr>
        <w:t>Sen</w:t>
      </w:r>
      <w:proofErr w:type="spellEnd"/>
      <w:r w:rsidRPr="00487615">
        <w:rPr>
          <w:rFonts w:ascii="Book Antiqua" w:hAnsi="Book Antiqua"/>
          <w:color w:val="000000" w:themeColor="text1"/>
          <w:sz w:val="24"/>
          <w:szCs w:val="24"/>
        </w:rPr>
        <w:t xml:space="preserve"> A, </w:t>
      </w:r>
      <w:proofErr w:type="spellStart"/>
      <w:r w:rsidRPr="00487615">
        <w:rPr>
          <w:rFonts w:ascii="Book Antiqua" w:hAnsi="Book Antiqua"/>
          <w:color w:val="000000" w:themeColor="text1"/>
          <w:sz w:val="24"/>
          <w:szCs w:val="24"/>
        </w:rPr>
        <w:t>Donnino</w:t>
      </w:r>
      <w:proofErr w:type="spellEnd"/>
      <w:r w:rsidRPr="00487615">
        <w:rPr>
          <w:rFonts w:ascii="Book Antiqua" w:hAnsi="Book Antiqua"/>
          <w:color w:val="000000" w:themeColor="text1"/>
          <w:sz w:val="24"/>
          <w:szCs w:val="24"/>
        </w:rPr>
        <w:t xml:space="preserve"> MW. Ascorbic acid, corticosteroids, and thiamine in sepsis: a review of the biologic rationale and the present state of clinical evaluation. </w:t>
      </w:r>
      <w:proofErr w:type="spellStart"/>
      <w:r w:rsidRPr="00487615">
        <w:rPr>
          <w:rFonts w:ascii="Book Antiqua" w:hAnsi="Book Antiqua"/>
          <w:i/>
          <w:color w:val="000000" w:themeColor="text1"/>
          <w:sz w:val="24"/>
          <w:szCs w:val="24"/>
        </w:rPr>
        <w:t>Crit</w:t>
      </w:r>
      <w:proofErr w:type="spellEnd"/>
      <w:r w:rsidRPr="00487615">
        <w:rPr>
          <w:rFonts w:ascii="Book Antiqua" w:hAnsi="Book Antiqua"/>
          <w:i/>
          <w:color w:val="000000" w:themeColor="text1"/>
          <w:sz w:val="24"/>
          <w:szCs w:val="24"/>
        </w:rPr>
        <w:t xml:space="preserve"> Care</w:t>
      </w:r>
      <w:r w:rsidRPr="00487615">
        <w:rPr>
          <w:rFonts w:ascii="Book Antiqua" w:hAnsi="Book Antiqua"/>
          <w:color w:val="000000" w:themeColor="text1"/>
          <w:sz w:val="24"/>
          <w:szCs w:val="24"/>
        </w:rPr>
        <w:t xml:space="preserve"> 2018; </w:t>
      </w:r>
      <w:r w:rsidRPr="00487615">
        <w:rPr>
          <w:rFonts w:ascii="Book Antiqua" w:hAnsi="Book Antiqua"/>
          <w:b/>
          <w:color w:val="000000" w:themeColor="text1"/>
          <w:sz w:val="24"/>
          <w:szCs w:val="24"/>
        </w:rPr>
        <w:t>22</w:t>
      </w:r>
      <w:r w:rsidRPr="00487615">
        <w:rPr>
          <w:rFonts w:ascii="Book Antiqua" w:hAnsi="Book Antiqua"/>
          <w:color w:val="000000" w:themeColor="text1"/>
          <w:sz w:val="24"/>
          <w:szCs w:val="24"/>
        </w:rPr>
        <w:t>: 283 [PMID: 30373647 DOI: 10.1186/s13054-018-2217-4]</w:t>
      </w: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color w:val="000000" w:themeColor="text1"/>
          <w:sz w:val="24"/>
          <w:szCs w:val="24"/>
        </w:rPr>
        <w:t xml:space="preserve">25 </w:t>
      </w:r>
      <w:r w:rsidRPr="00487615">
        <w:rPr>
          <w:rFonts w:ascii="Book Antiqua" w:hAnsi="Book Antiqua"/>
          <w:b/>
          <w:color w:val="000000" w:themeColor="text1"/>
          <w:sz w:val="24"/>
          <w:szCs w:val="24"/>
        </w:rPr>
        <w:t>Hager DN</w:t>
      </w:r>
      <w:r w:rsidRPr="00487615">
        <w:rPr>
          <w:rFonts w:ascii="Book Antiqua" w:hAnsi="Book Antiqua"/>
          <w:color w:val="000000" w:themeColor="text1"/>
          <w:sz w:val="24"/>
          <w:szCs w:val="24"/>
        </w:rPr>
        <w:t xml:space="preserve">, Hooper MH, Bernard GR, </w:t>
      </w:r>
      <w:proofErr w:type="spellStart"/>
      <w:r w:rsidRPr="00487615">
        <w:rPr>
          <w:rFonts w:ascii="Book Antiqua" w:hAnsi="Book Antiqua"/>
          <w:color w:val="000000" w:themeColor="text1"/>
          <w:sz w:val="24"/>
          <w:szCs w:val="24"/>
        </w:rPr>
        <w:t>Busse</w:t>
      </w:r>
      <w:proofErr w:type="spellEnd"/>
      <w:r w:rsidRPr="00487615">
        <w:rPr>
          <w:rFonts w:ascii="Book Antiqua" w:hAnsi="Book Antiqua"/>
          <w:color w:val="000000" w:themeColor="text1"/>
          <w:sz w:val="24"/>
          <w:szCs w:val="24"/>
        </w:rPr>
        <w:t xml:space="preserve"> LW, Ely EW, Fowler AA, </w:t>
      </w:r>
      <w:proofErr w:type="spellStart"/>
      <w:r w:rsidRPr="00487615">
        <w:rPr>
          <w:rFonts w:ascii="Book Antiqua" w:hAnsi="Book Antiqua"/>
          <w:color w:val="000000" w:themeColor="text1"/>
          <w:sz w:val="24"/>
          <w:szCs w:val="24"/>
        </w:rPr>
        <w:t>Gaieski</w:t>
      </w:r>
      <w:proofErr w:type="spellEnd"/>
      <w:r w:rsidRPr="00487615">
        <w:rPr>
          <w:rFonts w:ascii="Book Antiqua" w:hAnsi="Book Antiqua"/>
          <w:color w:val="000000" w:themeColor="text1"/>
          <w:sz w:val="24"/>
          <w:szCs w:val="24"/>
        </w:rPr>
        <w:t xml:space="preserve"> DF, Hall A, Hinson JS, Jackson JC, </w:t>
      </w:r>
      <w:proofErr w:type="spellStart"/>
      <w:r w:rsidRPr="00487615">
        <w:rPr>
          <w:rFonts w:ascii="Book Antiqua" w:hAnsi="Book Antiqua"/>
          <w:color w:val="000000" w:themeColor="text1"/>
          <w:sz w:val="24"/>
          <w:szCs w:val="24"/>
        </w:rPr>
        <w:t>Kelen</w:t>
      </w:r>
      <w:proofErr w:type="spellEnd"/>
      <w:r w:rsidRPr="00487615">
        <w:rPr>
          <w:rFonts w:ascii="Book Antiqua" w:hAnsi="Book Antiqua"/>
          <w:color w:val="000000" w:themeColor="text1"/>
          <w:sz w:val="24"/>
          <w:szCs w:val="24"/>
        </w:rPr>
        <w:t xml:space="preserve"> GD, Levine M, </w:t>
      </w:r>
      <w:proofErr w:type="spellStart"/>
      <w:r w:rsidRPr="00487615">
        <w:rPr>
          <w:rFonts w:ascii="Book Antiqua" w:hAnsi="Book Antiqua"/>
          <w:color w:val="000000" w:themeColor="text1"/>
          <w:sz w:val="24"/>
          <w:szCs w:val="24"/>
        </w:rPr>
        <w:t>Lindsell</w:t>
      </w:r>
      <w:proofErr w:type="spellEnd"/>
      <w:r w:rsidRPr="00487615">
        <w:rPr>
          <w:rFonts w:ascii="Book Antiqua" w:hAnsi="Book Antiqua"/>
          <w:color w:val="000000" w:themeColor="text1"/>
          <w:sz w:val="24"/>
          <w:szCs w:val="24"/>
        </w:rPr>
        <w:t xml:space="preserve"> CJ, Malone RE, </w:t>
      </w:r>
      <w:proofErr w:type="spellStart"/>
      <w:r w:rsidRPr="00487615">
        <w:rPr>
          <w:rFonts w:ascii="Book Antiqua" w:hAnsi="Book Antiqua"/>
          <w:color w:val="000000" w:themeColor="text1"/>
          <w:sz w:val="24"/>
          <w:szCs w:val="24"/>
        </w:rPr>
        <w:t>McGlothlin</w:t>
      </w:r>
      <w:proofErr w:type="spellEnd"/>
      <w:r w:rsidRPr="00487615">
        <w:rPr>
          <w:rFonts w:ascii="Book Antiqua" w:hAnsi="Book Antiqua"/>
          <w:color w:val="000000" w:themeColor="text1"/>
          <w:sz w:val="24"/>
          <w:szCs w:val="24"/>
        </w:rPr>
        <w:t xml:space="preserve"> A, Rothman RE, </w:t>
      </w:r>
      <w:proofErr w:type="spellStart"/>
      <w:r w:rsidRPr="00487615">
        <w:rPr>
          <w:rFonts w:ascii="Book Antiqua" w:hAnsi="Book Antiqua"/>
          <w:color w:val="000000" w:themeColor="text1"/>
          <w:sz w:val="24"/>
          <w:szCs w:val="24"/>
        </w:rPr>
        <w:t>Viele</w:t>
      </w:r>
      <w:proofErr w:type="spellEnd"/>
      <w:r w:rsidRPr="00487615">
        <w:rPr>
          <w:rFonts w:ascii="Book Antiqua" w:hAnsi="Book Antiqua"/>
          <w:color w:val="000000" w:themeColor="text1"/>
          <w:sz w:val="24"/>
          <w:szCs w:val="24"/>
        </w:rPr>
        <w:t xml:space="preserve"> K, Wright DW, </w:t>
      </w:r>
      <w:proofErr w:type="spellStart"/>
      <w:r w:rsidRPr="00487615">
        <w:rPr>
          <w:rFonts w:ascii="Book Antiqua" w:hAnsi="Book Antiqua"/>
          <w:color w:val="000000" w:themeColor="text1"/>
          <w:sz w:val="24"/>
          <w:szCs w:val="24"/>
        </w:rPr>
        <w:t>Sevransky</w:t>
      </w:r>
      <w:proofErr w:type="spellEnd"/>
      <w:r w:rsidRPr="00487615">
        <w:rPr>
          <w:rFonts w:ascii="Book Antiqua" w:hAnsi="Book Antiqua"/>
          <w:color w:val="000000" w:themeColor="text1"/>
          <w:sz w:val="24"/>
          <w:szCs w:val="24"/>
        </w:rPr>
        <w:t xml:space="preserve"> JE, Martin GS. The Vitamin C, Thiamine and Steroids in Sepsis (VICTAS) Protocol: a prospective, multi-center, double-blind, adaptive sample size, randomized, placebo-controlled, clinical trial. </w:t>
      </w:r>
      <w:r w:rsidRPr="00487615">
        <w:rPr>
          <w:rFonts w:ascii="Book Antiqua" w:hAnsi="Book Antiqua"/>
          <w:i/>
          <w:color w:val="000000" w:themeColor="text1"/>
          <w:sz w:val="24"/>
          <w:szCs w:val="24"/>
        </w:rPr>
        <w:t>Trials</w:t>
      </w:r>
      <w:r w:rsidRPr="00487615">
        <w:rPr>
          <w:rFonts w:ascii="Book Antiqua" w:hAnsi="Book Antiqua"/>
          <w:color w:val="000000" w:themeColor="text1"/>
          <w:sz w:val="24"/>
          <w:szCs w:val="24"/>
        </w:rPr>
        <w:t xml:space="preserve"> 2019; </w:t>
      </w:r>
      <w:r w:rsidRPr="00487615">
        <w:rPr>
          <w:rFonts w:ascii="Book Antiqua" w:hAnsi="Book Antiqua"/>
          <w:b/>
          <w:color w:val="000000" w:themeColor="text1"/>
          <w:sz w:val="24"/>
          <w:szCs w:val="24"/>
        </w:rPr>
        <w:t>20</w:t>
      </w:r>
      <w:r w:rsidRPr="00487615">
        <w:rPr>
          <w:rFonts w:ascii="Book Antiqua" w:hAnsi="Book Antiqua"/>
          <w:color w:val="000000" w:themeColor="text1"/>
          <w:sz w:val="24"/>
          <w:szCs w:val="24"/>
        </w:rPr>
        <w:t>: 197 [PMID: 30953543 DOI: 10.1186/s13063-019-3254-2]</w:t>
      </w:r>
    </w:p>
    <w:p w:rsidR="00EA1EF6" w:rsidRDefault="00EA1EF6">
      <w:pPr>
        <w:pStyle w:val="aa"/>
        <w:rPr>
          <w:rFonts w:ascii="Times New Roman" w:hAnsi="Times New Roman" w:cs="Times New Roman"/>
          <w:bCs/>
          <w:color w:val="auto"/>
          <w:spacing w:val="-1"/>
        </w:rPr>
      </w:pPr>
    </w:p>
    <w:p w:rsidR="00EA1EF6" w:rsidRDefault="00EA1EF6">
      <w:pPr>
        <w:pStyle w:val="aa"/>
        <w:rPr>
          <w:rFonts w:ascii="Times New Roman" w:hAnsi="Times New Roman" w:cs="Times New Roman"/>
          <w:bCs/>
          <w:color w:val="auto"/>
          <w:spacing w:val="-1"/>
        </w:rPr>
      </w:pPr>
    </w:p>
    <w:p w:rsidR="00EA1EF6" w:rsidRDefault="008B754D">
      <w:r>
        <w:t>Footnotes</w:t>
      </w:r>
    </w:p>
    <w:p w:rsidR="00C74934" w:rsidRPr="00487615" w:rsidRDefault="00C74934" w:rsidP="00C74934">
      <w:pPr>
        <w:spacing w:line="360" w:lineRule="auto"/>
        <w:rPr>
          <w:rFonts w:ascii="Book Antiqua" w:eastAsia="Cambria" w:hAnsi="Book Antiqua" w:cs="Times New Roman"/>
          <w:iCs/>
          <w:color w:val="000000" w:themeColor="text1"/>
          <w:sz w:val="24"/>
          <w:szCs w:val="24"/>
        </w:rPr>
      </w:pPr>
      <w:r w:rsidRPr="00487615">
        <w:rPr>
          <w:rFonts w:ascii="Book Antiqua" w:hAnsi="Book Antiqua"/>
          <w:b/>
          <w:color w:val="000000" w:themeColor="text1"/>
          <w:sz w:val="24"/>
          <w:szCs w:val="24"/>
        </w:rPr>
        <w:t>Conflict-of-interest statement:</w:t>
      </w:r>
      <w:r w:rsidRPr="00487615">
        <w:rPr>
          <w:rFonts w:ascii="Book Antiqua" w:eastAsia="宋体" w:hAnsi="Book Antiqua" w:cs="TimesNewRomanPS-BoldItalicMT"/>
          <w:b/>
          <w:bCs/>
          <w:iCs/>
          <w:color w:val="000000" w:themeColor="text1"/>
          <w:sz w:val="24"/>
          <w:szCs w:val="24"/>
        </w:rPr>
        <w:t xml:space="preserve"> </w:t>
      </w:r>
      <w:r w:rsidRPr="00487615">
        <w:rPr>
          <w:rFonts w:ascii="Book Antiqua" w:eastAsia="Cambria" w:hAnsi="Book Antiqua" w:cs="Times New Roman"/>
          <w:iCs/>
          <w:color w:val="000000" w:themeColor="text1"/>
          <w:sz w:val="24"/>
          <w:szCs w:val="24"/>
        </w:rPr>
        <w:t>The authors have no conflict of interest to disclose.</w:t>
      </w:r>
    </w:p>
    <w:p w:rsidR="00C74934" w:rsidRPr="00487615" w:rsidRDefault="00C74934" w:rsidP="00C74934">
      <w:pPr>
        <w:spacing w:line="360" w:lineRule="auto"/>
        <w:rPr>
          <w:rFonts w:ascii="Book Antiqua" w:eastAsia="Cambria" w:hAnsi="Book Antiqua" w:cs="Times New Roman"/>
          <w:iCs/>
          <w:color w:val="000000" w:themeColor="text1"/>
          <w:sz w:val="24"/>
          <w:szCs w:val="24"/>
        </w:rPr>
      </w:pPr>
    </w:p>
    <w:p w:rsidR="00C74934" w:rsidRPr="00487615" w:rsidRDefault="00C74934" w:rsidP="00C74934">
      <w:pPr>
        <w:spacing w:line="360" w:lineRule="auto"/>
        <w:rPr>
          <w:rFonts w:ascii="Book Antiqua" w:hAnsi="Book Antiqua"/>
          <w:color w:val="000000" w:themeColor="text1"/>
          <w:sz w:val="24"/>
          <w:szCs w:val="24"/>
        </w:rPr>
      </w:pPr>
      <w:r w:rsidRPr="00487615">
        <w:rPr>
          <w:rFonts w:ascii="Book Antiqua" w:hAnsi="Book Antiqua"/>
          <w:b/>
          <w:color w:val="000000" w:themeColor="text1"/>
          <w:sz w:val="24"/>
          <w:szCs w:val="24"/>
        </w:rPr>
        <w:t>Open-Access:</w:t>
      </w:r>
      <w:r w:rsidRPr="00487615">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487615">
        <w:rPr>
          <w:rFonts w:ascii="Book Antiqua" w:hAnsi="Book Antiqua"/>
          <w:color w:val="000000" w:themeColor="text1"/>
          <w:sz w:val="24"/>
          <w:szCs w:val="24"/>
        </w:rPr>
        <w:t>NonCommercial</w:t>
      </w:r>
      <w:proofErr w:type="spellEnd"/>
      <w:r w:rsidRPr="00487615">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74934" w:rsidRPr="00487615" w:rsidRDefault="00C74934" w:rsidP="00C74934">
      <w:pPr>
        <w:pStyle w:val="af4"/>
        <w:spacing w:before="0" w:after="0" w:line="360" w:lineRule="auto"/>
        <w:jc w:val="both"/>
        <w:rPr>
          <w:rFonts w:ascii="Book Antiqua" w:eastAsia="宋体" w:hAnsi="Book Antiqua" w:cs="Times New Roman"/>
          <w:bCs/>
          <w:color w:val="000000" w:themeColor="text1"/>
          <w:sz w:val="24"/>
          <w:szCs w:val="24"/>
          <w:lang w:eastAsia="zh-CN"/>
        </w:rPr>
      </w:pPr>
    </w:p>
    <w:p w:rsidR="00C74934" w:rsidRPr="00487615" w:rsidRDefault="00C74934" w:rsidP="00C74934">
      <w:pPr>
        <w:adjustRightInd w:val="0"/>
        <w:snapToGrid w:val="0"/>
        <w:spacing w:line="360" w:lineRule="auto"/>
        <w:rPr>
          <w:rFonts w:ascii="Book Antiqua" w:hAnsi="Book Antiqua"/>
          <w:bCs/>
          <w:color w:val="000000" w:themeColor="text1"/>
          <w:sz w:val="24"/>
          <w:szCs w:val="24"/>
        </w:rPr>
      </w:pPr>
      <w:r w:rsidRPr="00487615">
        <w:rPr>
          <w:rFonts w:ascii="Book Antiqua" w:hAnsi="Book Antiqua"/>
          <w:b/>
          <w:bCs/>
          <w:color w:val="000000" w:themeColor="text1"/>
          <w:sz w:val="24"/>
          <w:szCs w:val="24"/>
          <w:lang w:eastAsia="pl-PL"/>
        </w:rPr>
        <w:t>Manuscript source:</w:t>
      </w:r>
      <w:r w:rsidRPr="00487615">
        <w:rPr>
          <w:rFonts w:ascii="Book Antiqua" w:hAnsi="Book Antiqua"/>
          <w:b/>
          <w:bCs/>
          <w:color w:val="000000" w:themeColor="text1"/>
          <w:sz w:val="24"/>
          <w:szCs w:val="24"/>
        </w:rPr>
        <w:t xml:space="preserve"> </w:t>
      </w:r>
      <w:r w:rsidRPr="00487615">
        <w:rPr>
          <w:rFonts w:ascii="Book Antiqua" w:hAnsi="Book Antiqua"/>
          <w:bCs/>
          <w:color w:val="000000" w:themeColor="text1"/>
          <w:sz w:val="24"/>
          <w:szCs w:val="24"/>
          <w:lang w:eastAsia="pl-PL"/>
        </w:rPr>
        <w:t>Unsolicited manuscript</w:t>
      </w:r>
    </w:p>
    <w:p w:rsidR="00C74934" w:rsidRPr="00487615" w:rsidRDefault="00C74934" w:rsidP="00C74934">
      <w:pPr>
        <w:adjustRightInd w:val="0"/>
        <w:snapToGrid w:val="0"/>
        <w:spacing w:line="360" w:lineRule="auto"/>
        <w:rPr>
          <w:rFonts w:ascii="Book Antiqua" w:hAnsi="Book Antiqua"/>
          <w:b/>
          <w:bCs/>
          <w:color w:val="000000" w:themeColor="text1"/>
          <w:sz w:val="24"/>
          <w:szCs w:val="24"/>
        </w:rPr>
      </w:pPr>
    </w:p>
    <w:p w:rsidR="00C74934" w:rsidRPr="00487615" w:rsidRDefault="00C74934" w:rsidP="00C74934">
      <w:pPr>
        <w:spacing w:line="360" w:lineRule="auto"/>
        <w:rPr>
          <w:rFonts w:ascii="Book Antiqua" w:eastAsia="宋体" w:hAnsi="Book Antiqua" w:cs="宋体"/>
          <w:color w:val="000000" w:themeColor="text1"/>
          <w:sz w:val="24"/>
          <w:szCs w:val="24"/>
        </w:rPr>
      </w:pPr>
      <w:r w:rsidRPr="00487615">
        <w:rPr>
          <w:rFonts w:ascii="Book Antiqua" w:eastAsia="等线" w:hAnsi="Book Antiqua"/>
          <w:b/>
          <w:bCs/>
          <w:color w:val="000000" w:themeColor="text1"/>
          <w:sz w:val="24"/>
          <w:szCs w:val="24"/>
        </w:rPr>
        <w:t xml:space="preserve">Corresponding Author's Membership in Professional Societies: </w:t>
      </w:r>
      <w:r w:rsidRPr="00487615">
        <w:rPr>
          <w:rFonts w:ascii="Book Antiqua" w:eastAsia="宋体" w:hAnsi="Book Antiqua" w:cs="宋体"/>
          <w:color w:val="000000" w:themeColor="text1"/>
          <w:sz w:val="24"/>
          <w:szCs w:val="24"/>
          <w:shd w:val="clear" w:color="auto" w:fill="FFFFFF"/>
        </w:rPr>
        <w:t>American College of Chest Physician</w:t>
      </w:r>
      <w:r w:rsidRPr="00487615">
        <w:rPr>
          <w:rFonts w:ascii="Book Antiqua" w:eastAsia="宋体" w:hAnsi="Book Antiqua" w:cs="宋体"/>
          <w:color w:val="000000" w:themeColor="text1"/>
          <w:sz w:val="24"/>
          <w:szCs w:val="24"/>
        </w:rPr>
        <w:t xml:space="preserve"> (Fellow).</w:t>
      </w:r>
    </w:p>
    <w:p w:rsidR="00C74934" w:rsidRPr="00487615" w:rsidRDefault="00C74934" w:rsidP="00C74934">
      <w:pPr>
        <w:adjustRightInd w:val="0"/>
        <w:snapToGrid w:val="0"/>
        <w:spacing w:line="360" w:lineRule="auto"/>
        <w:rPr>
          <w:rFonts w:ascii="Book Antiqua" w:hAnsi="Book Antiqua"/>
          <w:b/>
          <w:color w:val="000000" w:themeColor="text1"/>
          <w:sz w:val="24"/>
          <w:szCs w:val="24"/>
        </w:rPr>
      </w:pPr>
    </w:p>
    <w:p w:rsidR="00C74934" w:rsidRPr="00487615" w:rsidRDefault="00C74934" w:rsidP="00C74934">
      <w:pPr>
        <w:spacing w:line="360" w:lineRule="auto"/>
        <w:rPr>
          <w:rFonts w:ascii="Book Antiqua" w:eastAsia="宋体" w:hAnsi="Book Antiqua"/>
          <w:b/>
          <w:color w:val="000000" w:themeColor="text1"/>
          <w:sz w:val="24"/>
          <w:szCs w:val="24"/>
        </w:rPr>
      </w:pPr>
      <w:r w:rsidRPr="00487615">
        <w:rPr>
          <w:rFonts w:ascii="Book Antiqua" w:hAnsi="Book Antiqua"/>
          <w:b/>
          <w:color w:val="000000" w:themeColor="text1"/>
          <w:sz w:val="24"/>
          <w:szCs w:val="24"/>
        </w:rPr>
        <w:t>Peer-review started:</w:t>
      </w:r>
      <w:r w:rsidRPr="00487615">
        <w:rPr>
          <w:rFonts w:ascii="Book Antiqua" w:eastAsia="宋体" w:hAnsi="Book Antiqua"/>
          <w:b/>
          <w:color w:val="000000" w:themeColor="text1"/>
          <w:sz w:val="24"/>
          <w:szCs w:val="24"/>
        </w:rPr>
        <w:t xml:space="preserve"> </w:t>
      </w:r>
      <w:r w:rsidRPr="00487615">
        <w:rPr>
          <w:rFonts w:ascii="Book Antiqua" w:eastAsia="宋体" w:hAnsi="Book Antiqua"/>
          <w:color w:val="000000" w:themeColor="text1"/>
          <w:sz w:val="24"/>
          <w:szCs w:val="24"/>
        </w:rPr>
        <w:t>November 26, 2019</w:t>
      </w:r>
    </w:p>
    <w:p w:rsidR="00C74934" w:rsidRPr="00487615" w:rsidRDefault="00C74934" w:rsidP="00C74934">
      <w:pPr>
        <w:spacing w:line="360" w:lineRule="auto"/>
        <w:rPr>
          <w:rFonts w:ascii="Book Antiqua" w:eastAsia="宋体" w:hAnsi="Book Antiqua"/>
          <w:b/>
          <w:color w:val="000000" w:themeColor="text1"/>
          <w:sz w:val="24"/>
          <w:szCs w:val="24"/>
        </w:rPr>
      </w:pPr>
      <w:r w:rsidRPr="00487615">
        <w:rPr>
          <w:rFonts w:ascii="Book Antiqua" w:hAnsi="Book Antiqua"/>
          <w:b/>
          <w:color w:val="000000" w:themeColor="text1"/>
          <w:sz w:val="24"/>
          <w:szCs w:val="24"/>
        </w:rPr>
        <w:t>First decision:</w:t>
      </w:r>
      <w:r w:rsidRPr="00487615">
        <w:rPr>
          <w:rFonts w:ascii="Book Antiqua" w:eastAsia="宋体" w:hAnsi="Book Antiqua"/>
          <w:b/>
          <w:color w:val="000000" w:themeColor="text1"/>
          <w:sz w:val="24"/>
          <w:szCs w:val="24"/>
        </w:rPr>
        <w:t xml:space="preserve"> </w:t>
      </w:r>
      <w:r w:rsidRPr="00487615">
        <w:rPr>
          <w:rFonts w:ascii="Book Antiqua" w:eastAsia="宋体" w:hAnsi="Book Antiqua"/>
          <w:color w:val="000000" w:themeColor="text1"/>
          <w:sz w:val="24"/>
          <w:szCs w:val="24"/>
        </w:rPr>
        <w:t>December 23, 2019</w:t>
      </w:r>
    </w:p>
    <w:p w:rsidR="00C74934" w:rsidRPr="00487615" w:rsidRDefault="00C74934" w:rsidP="00C74934">
      <w:pPr>
        <w:spacing w:line="360" w:lineRule="auto"/>
        <w:rPr>
          <w:rFonts w:ascii="Book Antiqua" w:hAnsi="Book Antiqua"/>
          <w:b/>
          <w:color w:val="000000" w:themeColor="text1"/>
          <w:sz w:val="24"/>
          <w:szCs w:val="24"/>
        </w:rPr>
      </w:pPr>
      <w:r w:rsidRPr="00487615">
        <w:rPr>
          <w:rFonts w:ascii="Book Antiqua" w:hAnsi="Book Antiqua"/>
          <w:b/>
          <w:color w:val="000000" w:themeColor="text1"/>
          <w:sz w:val="24"/>
          <w:szCs w:val="24"/>
        </w:rPr>
        <w:t>Article in press:</w:t>
      </w:r>
      <w:r>
        <w:rPr>
          <w:rFonts w:ascii="Book Antiqua" w:hAnsi="Book Antiqua" w:hint="eastAsia"/>
          <w:b/>
          <w:color w:val="000000" w:themeColor="text1"/>
          <w:sz w:val="24"/>
          <w:szCs w:val="24"/>
        </w:rPr>
        <w:t xml:space="preserve"> </w:t>
      </w:r>
      <w:r>
        <w:rPr>
          <w:rFonts w:ascii="Book Antiqua" w:hAnsi="Book Antiqua"/>
          <w:color w:val="000000" w:themeColor="text1"/>
          <w:sz w:val="24"/>
          <w:szCs w:val="24"/>
        </w:rPr>
        <w:t>February 23, 2020</w:t>
      </w:r>
    </w:p>
    <w:p w:rsidR="00C74934" w:rsidRPr="00487615" w:rsidRDefault="00C74934" w:rsidP="00C74934">
      <w:pPr>
        <w:spacing w:line="360" w:lineRule="auto"/>
        <w:rPr>
          <w:rFonts w:ascii="Book Antiqua" w:eastAsia="宋体" w:hAnsi="Book Antiqua"/>
          <w:color w:val="000000" w:themeColor="text1"/>
          <w:sz w:val="24"/>
          <w:szCs w:val="24"/>
        </w:rPr>
      </w:pPr>
    </w:p>
    <w:p w:rsidR="00C74934" w:rsidRPr="00487615" w:rsidRDefault="00C74934" w:rsidP="00C74934">
      <w:pPr>
        <w:adjustRightInd w:val="0"/>
        <w:snapToGrid w:val="0"/>
        <w:spacing w:line="360" w:lineRule="auto"/>
        <w:rPr>
          <w:rFonts w:ascii="Book Antiqua" w:eastAsia="微软雅黑" w:hAnsi="Book Antiqua" w:cs="宋体"/>
          <w:color w:val="000000" w:themeColor="text1"/>
          <w:sz w:val="24"/>
          <w:szCs w:val="24"/>
        </w:rPr>
      </w:pPr>
      <w:r w:rsidRPr="00487615">
        <w:rPr>
          <w:rFonts w:ascii="Book Antiqua" w:hAnsi="Book Antiqua" w:cs="宋体"/>
          <w:b/>
          <w:color w:val="000000" w:themeColor="text1"/>
          <w:sz w:val="24"/>
          <w:szCs w:val="24"/>
        </w:rPr>
        <w:t xml:space="preserve">Specialty type: </w:t>
      </w:r>
      <w:r w:rsidRPr="00487615">
        <w:rPr>
          <w:rFonts w:ascii="Book Antiqua" w:eastAsia="微软雅黑" w:hAnsi="Book Antiqua" w:cs="宋体"/>
          <w:color w:val="000000" w:themeColor="text1"/>
          <w:sz w:val="24"/>
          <w:szCs w:val="24"/>
        </w:rPr>
        <w:t>Endocrinology and metabolism</w:t>
      </w:r>
    </w:p>
    <w:p w:rsidR="00C74934" w:rsidRPr="00487615" w:rsidRDefault="00C74934" w:rsidP="00C74934">
      <w:pPr>
        <w:adjustRightInd w:val="0"/>
        <w:snapToGrid w:val="0"/>
        <w:spacing w:line="360" w:lineRule="auto"/>
        <w:rPr>
          <w:rFonts w:ascii="Book Antiqua" w:hAnsi="Book Antiqua" w:cs="宋体"/>
          <w:color w:val="000000" w:themeColor="text1"/>
          <w:sz w:val="24"/>
          <w:szCs w:val="24"/>
        </w:rPr>
      </w:pPr>
      <w:r w:rsidRPr="00487615">
        <w:rPr>
          <w:rFonts w:ascii="Book Antiqua" w:hAnsi="Book Antiqua" w:cs="宋体"/>
          <w:b/>
          <w:color w:val="000000" w:themeColor="text1"/>
          <w:sz w:val="24"/>
          <w:szCs w:val="24"/>
        </w:rPr>
        <w:t xml:space="preserve">Country of origin: </w:t>
      </w:r>
      <w:r w:rsidRPr="00487615">
        <w:rPr>
          <w:rFonts w:ascii="Book Antiqua" w:eastAsia="宋体" w:hAnsi="Book Antiqua"/>
          <w:color w:val="000000" w:themeColor="text1"/>
          <w:sz w:val="24"/>
          <w:szCs w:val="24"/>
          <w:lang w:eastAsia="es-ES_tradnl"/>
        </w:rPr>
        <w:t>United States</w:t>
      </w:r>
    </w:p>
    <w:p w:rsidR="00C74934" w:rsidRPr="00487615" w:rsidRDefault="00C74934" w:rsidP="00C74934">
      <w:pPr>
        <w:adjustRightInd w:val="0"/>
        <w:snapToGrid w:val="0"/>
        <w:spacing w:line="360" w:lineRule="auto"/>
        <w:rPr>
          <w:rFonts w:ascii="Book Antiqua" w:hAnsi="Book Antiqua" w:cs="宋体"/>
          <w:b/>
          <w:color w:val="000000" w:themeColor="text1"/>
          <w:sz w:val="24"/>
          <w:szCs w:val="24"/>
        </w:rPr>
      </w:pPr>
      <w:r w:rsidRPr="00487615">
        <w:rPr>
          <w:rFonts w:ascii="Book Antiqua" w:hAnsi="Book Antiqua" w:cs="宋体"/>
          <w:b/>
          <w:color w:val="000000" w:themeColor="text1"/>
          <w:sz w:val="24"/>
          <w:szCs w:val="24"/>
        </w:rPr>
        <w:t>Peer-review report classification</w:t>
      </w:r>
    </w:p>
    <w:p w:rsidR="00C74934" w:rsidRPr="00487615" w:rsidRDefault="00C74934" w:rsidP="00C74934">
      <w:pPr>
        <w:adjustRightInd w:val="0"/>
        <w:snapToGrid w:val="0"/>
        <w:spacing w:line="360" w:lineRule="auto"/>
        <w:rPr>
          <w:rFonts w:ascii="Book Antiqua" w:hAnsi="Book Antiqua" w:cs="宋体"/>
          <w:color w:val="000000" w:themeColor="text1"/>
          <w:sz w:val="24"/>
          <w:szCs w:val="24"/>
        </w:rPr>
      </w:pPr>
      <w:r w:rsidRPr="00487615">
        <w:rPr>
          <w:rFonts w:ascii="Book Antiqua" w:hAnsi="Book Antiqua" w:cs="宋体"/>
          <w:color w:val="000000" w:themeColor="text1"/>
          <w:sz w:val="24"/>
          <w:szCs w:val="24"/>
        </w:rPr>
        <w:t>Grade </w:t>
      </w:r>
      <w:proofErr w:type="gramStart"/>
      <w:r w:rsidRPr="00487615">
        <w:rPr>
          <w:rFonts w:ascii="Book Antiqua" w:hAnsi="Book Antiqua" w:cs="宋体"/>
          <w:color w:val="000000" w:themeColor="text1"/>
          <w:sz w:val="24"/>
          <w:szCs w:val="24"/>
        </w:rPr>
        <w:t>A</w:t>
      </w:r>
      <w:proofErr w:type="gramEnd"/>
      <w:r w:rsidRPr="00487615">
        <w:rPr>
          <w:rFonts w:ascii="Book Antiqua" w:hAnsi="Book Antiqua" w:cs="宋体"/>
          <w:color w:val="000000" w:themeColor="text1"/>
          <w:sz w:val="24"/>
          <w:szCs w:val="24"/>
        </w:rPr>
        <w:t> (Excellent): 0</w:t>
      </w:r>
    </w:p>
    <w:p w:rsidR="00C74934" w:rsidRPr="00487615" w:rsidRDefault="00C74934" w:rsidP="00C74934">
      <w:pPr>
        <w:adjustRightInd w:val="0"/>
        <w:snapToGrid w:val="0"/>
        <w:spacing w:line="360" w:lineRule="auto"/>
        <w:rPr>
          <w:rFonts w:ascii="Book Antiqua" w:eastAsia="宋体" w:hAnsi="Book Antiqua" w:cs="宋体"/>
          <w:color w:val="000000" w:themeColor="text1"/>
          <w:sz w:val="24"/>
          <w:szCs w:val="24"/>
        </w:rPr>
      </w:pPr>
      <w:r w:rsidRPr="00487615">
        <w:rPr>
          <w:rFonts w:ascii="Book Antiqua" w:hAnsi="Book Antiqua" w:cs="宋体"/>
          <w:color w:val="000000" w:themeColor="text1"/>
          <w:sz w:val="24"/>
          <w:szCs w:val="24"/>
        </w:rPr>
        <w:t xml:space="preserve">Grade B (Very good): </w:t>
      </w:r>
      <w:r w:rsidRPr="00487615">
        <w:rPr>
          <w:rFonts w:ascii="Book Antiqua" w:eastAsia="宋体" w:hAnsi="Book Antiqua" w:cs="宋体"/>
          <w:color w:val="000000" w:themeColor="text1"/>
          <w:sz w:val="24"/>
          <w:szCs w:val="24"/>
        </w:rPr>
        <w:t>B</w:t>
      </w:r>
    </w:p>
    <w:p w:rsidR="00C74934" w:rsidRPr="00487615" w:rsidRDefault="00C74934" w:rsidP="00C74934">
      <w:pPr>
        <w:adjustRightInd w:val="0"/>
        <w:snapToGrid w:val="0"/>
        <w:spacing w:line="360" w:lineRule="auto"/>
        <w:rPr>
          <w:rFonts w:ascii="Book Antiqua" w:hAnsi="Book Antiqua" w:cs="宋体"/>
          <w:color w:val="000000" w:themeColor="text1"/>
          <w:sz w:val="24"/>
          <w:szCs w:val="24"/>
        </w:rPr>
      </w:pPr>
      <w:r w:rsidRPr="00487615">
        <w:rPr>
          <w:rFonts w:ascii="Book Antiqua" w:hAnsi="Book Antiqua" w:cs="宋体"/>
          <w:color w:val="000000" w:themeColor="text1"/>
          <w:sz w:val="24"/>
          <w:szCs w:val="24"/>
        </w:rPr>
        <w:t>Grade C (Good): C</w:t>
      </w:r>
    </w:p>
    <w:p w:rsidR="00C74934" w:rsidRPr="00487615" w:rsidRDefault="00C74934" w:rsidP="00C74934">
      <w:pPr>
        <w:adjustRightInd w:val="0"/>
        <w:snapToGrid w:val="0"/>
        <w:spacing w:line="360" w:lineRule="auto"/>
        <w:rPr>
          <w:rFonts w:ascii="Book Antiqua" w:hAnsi="Book Antiqua" w:cs="宋体"/>
          <w:color w:val="000000" w:themeColor="text1"/>
          <w:sz w:val="24"/>
          <w:szCs w:val="24"/>
        </w:rPr>
      </w:pPr>
      <w:r w:rsidRPr="00487615">
        <w:rPr>
          <w:rFonts w:ascii="Book Antiqua" w:hAnsi="Book Antiqua" w:cs="宋体"/>
          <w:color w:val="000000" w:themeColor="text1"/>
          <w:sz w:val="24"/>
          <w:szCs w:val="24"/>
        </w:rPr>
        <w:t>Grade D (Fair): D</w:t>
      </w:r>
    </w:p>
    <w:p w:rsidR="00C74934" w:rsidRPr="00487615" w:rsidRDefault="00C74934" w:rsidP="00C74934">
      <w:pPr>
        <w:adjustRightInd w:val="0"/>
        <w:snapToGrid w:val="0"/>
        <w:spacing w:line="360" w:lineRule="auto"/>
        <w:rPr>
          <w:rFonts w:ascii="Book Antiqua" w:eastAsia="等线" w:hAnsi="Book Antiqua"/>
          <w:color w:val="000000" w:themeColor="text1"/>
          <w:sz w:val="24"/>
          <w:szCs w:val="24"/>
          <w:lang w:val="hu-HU"/>
        </w:rPr>
      </w:pPr>
      <w:r w:rsidRPr="00487615">
        <w:rPr>
          <w:rFonts w:ascii="Book Antiqua" w:hAnsi="Book Antiqua" w:cs="宋体"/>
          <w:color w:val="000000" w:themeColor="text1"/>
          <w:sz w:val="24"/>
          <w:szCs w:val="24"/>
        </w:rPr>
        <w:t>Grade E (Poor): 0</w:t>
      </w:r>
    </w:p>
    <w:p w:rsidR="00C74934" w:rsidRPr="00487615" w:rsidRDefault="00C74934" w:rsidP="00C74934">
      <w:pPr>
        <w:spacing w:line="360" w:lineRule="auto"/>
        <w:rPr>
          <w:rFonts w:ascii="Book Antiqua" w:eastAsia="宋体" w:hAnsi="Book Antiqua"/>
          <w:b/>
          <w:color w:val="000000" w:themeColor="text1"/>
          <w:sz w:val="24"/>
          <w:szCs w:val="24"/>
          <w:lang w:val="hu-HU"/>
        </w:rPr>
      </w:pPr>
    </w:p>
    <w:p w:rsidR="00EA1EF6" w:rsidRDefault="00C74934" w:rsidP="00C74934">
      <w:pPr>
        <w:rPr>
          <w:rFonts w:ascii="Tahoma" w:hAnsi="Tahoma" w:cs="Tahoma"/>
          <w:color w:val="000000"/>
          <w:kern w:val="0"/>
          <w:sz w:val="18"/>
          <w:szCs w:val="18"/>
        </w:rPr>
      </w:pPr>
      <w:r w:rsidRPr="00487615">
        <w:rPr>
          <w:rFonts w:ascii="Book Antiqua" w:hAnsi="Book Antiqua"/>
          <w:b/>
          <w:color w:val="000000" w:themeColor="text1"/>
          <w:sz w:val="24"/>
          <w:szCs w:val="24"/>
        </w:rPr>
        <w:t>P- Reviewer:</w:t>
      </w:r>
      <w:r w:rsidRPr="00487615">
        <w:rPr>
          <w:rFonts w:ascii="Book Antiqua" w:eastAsia="宋体" w:hAnsi="Book Antiqua"/>
          <w:b/>
          <w:color w:val="000000" w:themeColor="text1"/>
          <w:sz w:val="24"/>
          <w:szCs w:val="24"/>
        </w:rPr>
        <w:t xml:space="preserve"> </w:t>
      </w:r>
      <w:proofErr w:type="spellStart"/>
      <w:r w:rsidRPr="00487615">
        <w:rPr>
          <w:rFonts w:ascii="Book Antiqua" w:eastAsia="宋体" w:hAnsi="Book Antiqua" w:cs="宋体"/>
          <w:color w:val="000000" w:themeColor="text1"/>
          <w:sz w:val="24"/>
          <w:szCs w:val="24"/>
          <w:shd w:val="clear" w:color="auto" w:fill="FFFFFF"/>
        </w:rPr>
        <w:t>Amiri</w:t>
      </w:r>
      <w:proofErr w:type="spellEnd"/>
      <w:r w:rsidRPr="00487615">
        <w:rPr>
          <w:rFonts w:ascii="Book Antiqua" w:eastAsia="宋体" w:hAnsi="Book Antiqua" w:cs="宋体"/>
          <w:color w:val="000000" w:themeColor="text1"/>
          <w:sz w:val="24"/>
          <w:szCs w:val="24"/>
        </w:rPr>
        <w:t xml:space="preserve"> M, </w:t>
      </w:r>
      <w:proofErr w:type="spellStart"/>
      <w:r w:rsidRPr="00487615">
        <w:rPr>
          <w:rFonts w:ascii="Book Antiqua" w:eastAsia="宋体" w:hAnsi="Book Antiqua" w:cs="宋体"/>
          <w:color w:val="000000" w:themeColor="text1"/>
          <w:sz w:val="24"/>
          <w:szCs w:val="24"/>
          <w:shd w:val="clear" w:color="auto" w:fill="FFFFFF"/>
        </w:rPr>
        <w:t>Ghoch</w:t>
      </w:r>
      <w:proofErr w:type="spellEnd"/>
      <w:r w:rsidRPr="00487615">
        <w:rPr>
          <w:rFonts w:ascii="Book Antiqua" w:eastAsia="宋体" w:hAnsi="Book Antiqua" w:cs="宋体"/>
          <w:color w:val="000000" w:themeColor="text1"/>
          <w:sz w:val="24"/>
          <w:szCs w:val="24"/>
        </w:rPr>
        <w:t xml:space="preserve"> ME, </w:t>
      </w:r>
      <w:r w:rsidRPr="00487615">
        <w:rPr>
          <w:rFonts w:ascii="Book Antiqua" w:eastAsia="宋体" w:hAnsi="Book Antiqua" w:cs="宋体"/>
          <w:color w:val="000000" w:themeColor="text1"/>
          <w:sz w:val="24"/>
          <w:szCs w:val="24"/>
          <w:shd w:val="clear" w:color="auto" w:fill="FFFFFF"/>
        </w:rPr>
        <w:t>Moretti</w:t>
      </w:r>
      <w:r w:rsidRPr="00487615">
        <w:rPr>
          <w:rFonts w:ascii="Book Antiqua" w:eastAsia="宋体" w:hAnsi="Book Antiqua" w:cs="宋体"/>
          <w:color w:val="000000" w:themeColor="text1"/>
          <w:sz w:val="24"/>
          <w:szCs w:val="24"/>
        </w:rPr>
        <w:t xml:space="preserve"> R </w:t>
      </w:r>
      <w:r w:rsidRPr="00487615">
        <w:rPr>
          <w:rFonts w:ascii="Book Antiqua" w:hAnsi="Book Antiqua"/>
          <w:b/>
          <w:color w:val="000000" w:themeColor="text1"/>
          <w:sz w:val="24"/>
          <w:szCs w:val="24"/>
        </w:rPr>
        <w:t>S- Editor:</w:t>
      </w:r>
      <w:r w:rsidRPr="00487615">
        <w:rPr>
          <w:rFonts w:ascii="Book Antiqua" w:hAnsi="Book Antiqua"/>
          <w:color w:val="000000" w:themeColor="text1"/>
          <w:sz w:val="24"/>
          <w:szCs w:val="24"/>
        </w:rPr>
        <w:t xml:space="preserve"> Dou Y</w:t>
      </w:r>
      <w:r w:rsidRPr="00487615">
        <w:rPr>
          <w:rFonts w:ascii="Book Antiqua" w:hAnsi="Book Antiqua"/>
          <w:b/>
          <w:color w:val="000000" w:themeColor="text1"/>
          <w:sz w:val="24"/>
          <w:szCs w:val="24"/>
        </w:rPr>
        <w:t xml:space="preserve"> L- Editor:</w:t>
      </w:r>
      <w:r w:rsidRPr="00487615">
        <w:rPr>
          <w:rFonts w:ascii="Book Antiqua" w:hAnsi="Book Antiqua"/>
          <w:color w:val="000000" w:themeColor="text1"/>
          <w:sz w:val="24"/>
          <w:szCs w:val="24"/>
        </w:rPr>
        <w:t xml:space="preserve"> </w:t>
      </w:r>
      <w:r w:rsidRPr="00E13181">
        <w:rPr>
          <w:rFonts w:ascii="Book Antiqua" w:hAnsi="Book Antiqua" w:hint="eastAsia"/>
          <w:color w:val="000000" w:themeColor="text1"/>
          <w:sz w:val="24"/>
          <w:szCs w:val="24"/>
        </w:rPr>
        <w:t>A</w:t>
      </w:r>
      <w:r>
        <w:rPr>
          <w:rFonts w:ascii="Book Antiqua" w:hAnsi="Book Antiqua" w:hint="eastAsia"/>
          <w:color w:val="000000" w:themeColor="text1"/>
          <w:sz w:val="24"/>
          <w:szCs w:val="24"/>
        </w:rPr>
        <w:t xml:space="preserve"> </w:t>
      </w:r>
      <w:r w:rsidRPr="00487615">
        <w:rPr>
          <w:rFonts w:ascii="Book Antiqua" w:hAnsi="Book Antiqua"/>
          <w:b/>
          <w:color w:val="000000" w:themeColor="text1"/>
          <w:sz w:val="24"/>
          <w:szCs w:val="24"/>
        </w:rPr>
        <w:t>E- Editor:</w:t>
      </w:r>
      <w:r>
        <w:rPr>
          <w:rFonts w:ascii="Book Antiqua" w:hAnsi="Book Antiqua" w:hint="eastAsia"/>
          <w:b/>
          <w:color w:val="000000" w:themeColor="text1"/>
          <w:sz w:val="24"/>
          <w:szCs w:val="24"/>
        </w:rPr>
        <w:t xml:space="preserve"> </w:t>
      </w:r>
      <w:r w:rsidRPr="00E13181">
        <w:rPr>
          <w:rFonts w:ascii="Book Antiqua" w:hAnsi="Book Antiqua" w:hint="eastAsia"/>
          <w:color w:val="000000" w:themeColor="text1"/>
          <w:sz w:val="24"/>
          <w:szCs w:val="24"/>
        </w:rPr>
        <w:t>Liu MY</w:t>
      </w: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 w:rsidR="00EA1EF6" w:rsidRDefault="00647ABC">
      <w:r>
        <w:t>Figure Legend</w:t>
      </w:r>
      <w:r w:rsidR="005B5F3E">
        <w:rPr>
          <w:rFonts w:hint="eastAsia"/>
        </w:rPr>
        <w:t>s</w:t>
      </w:r>
    </w:p>
    <w:p w:rsidR="00C74934" w:rsidRPr="001D6CDB" w:rsidRDefault="006D54B6" w:rsidP="00C74934">
      <w:pPr>
        <w:spacing w:line="360" w:lineRule="auto"/>
        <w:rPr>
          <w:rFonts w:ascii="Book Antiqua" w:eastAsia="Times New Roman" w:hAnsi="Book Antiqua" w:cs="Times New Roman"/>
          <w:color w:val="000000" w:themeColor="text1"/>
          <w:spacing w:val="4"/>
          <w:sz w:val="24"/>
          <w:szCs w:val="24"/>
          <w:vertAlign w:val="superscript"/>
        </w:rPr>
      </w:pPr>
      <w:r>
        <w:rPr>
          <w:noProof/>
        </w:rPr>
        <mc:AlternateContent>
          <mc:Choice Requires="wps">
            <w:drawing>
              <wp:anchor distT="0" distB="0" distL="114300" distR="114300" simplePos="0" relativeHeight="251659264" behindDoc="0" locked="0" layoutInCell="1" allowOverlap="1" wp14:anchorId="30C2FEAF" wp14:editId="43B13AEB">
                <wp:simplePos x="0" y="0"/>
                <wp:positionH relativeFrom="column">
                  <wp:posOffset>0</wp:posOffset>
                </wp:positionH>
                <wp:positionV relativeFrom="paragraph">
                  <wp:posOffset>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D54B6" w:rsidRPr="00487615" w:rsidRDefault="006D54B6" w:rsidP="00C74934">
                            <w:pPr>
                              <w:spacing w:line="360" w:lineRule="auto"/>
                              <w:rPr>
                                <w:rFonts w:ascii="Book Antiqua" w:eastAsia="Times New Roman" w:hAnsi="Book Antiqua" w:cs="Times New Roman"/>
                                <w:b/>
                                <w:color w:val="000000" w:themeColor="text1"/>
                                <w:spacing w:val="4"/>
                                <w:sz w:val="24"/>
                                <w:szCs w:val="24"/>
                              </w:rPr>
                            </w:pPr>
                            <w:r w:rsidRPr="00487615">
                              <w:rPr>
                                <w:rFonts w:ascii="Book Antiqua" w:eastAsia="Times New Roman" w:hAnsi="Book Antiqua" w:cs="Times New Roman"/>
                                <w:b/>
                                <w:color w:val="000000" w:themeColor="text1"/>
                                <w:spacing w:val="4"/>
                                <w:sz w:val="24"/>
                                <w:szCs w:val="24"/>
                              </w:rPr>
                              <w:t xml:space="preserve">Table </w:t>
                            </w:r>
                            <w:proofErr w:type="gramStart"/>
                            <w:r w:rsidRPr="00487615">
                              <w:rPr>
                                <w:rFonts w:ascii="Book Antiqua" w:eastAsia="Times New Roman" w:hAnsi="Book Antiqua" w:cs="Times New Roman"/>
                                <w:b/>
                                <w:color w:val="000000" w:themeColor="text1"/>
                                <w:spacing w:val="4"/>
                                <w:sz w:val="24"/>
                                <w:szCs w:val="24"/>
                              </w:rPr>
                              <w:t xml:space="preserve">1 </w:t>
                            </w:r>
                            <w:r>
                              <w:rPr>
                                <w:rFonts w:ascii="Book Antiqua" w:hAnsi="Book Antiqua" w:cs="Times New Roman" w:hint="eastAsia"/>
                                <w:b/>
                                <w:color w:val="000000" w:themeColor="text1"/>
                                <w:spacing w:val="4"/>
                                <w:sz w:val="24"/>
                                <w:szCs w:val="24"/>
                              </w:rPr>
                              <w:t xml:space="preserve"> </w:t>
                            </w:r>
                            <w:r w:rsidRPr="00487615">
                              <w:rPr>
                                <w:rFonts w:ascii="Book Antiqua" w:eastAsia="Times New Roman" w:hAnsi="Book Antiqua" w:cs="Times New Roman"/>
                                <w:b/>
                                <w:color w:val="000000" w:themeColor="text1"/>
                                <w:spacing w:val="4"/>
                                <w:sz w:val="24"/>
                                <w:szCs w:val="24"/>
                              </w:rPr>
                              <w:t>Summary</w:t>
                            </w:r>
                            <w:proofErr w:type="gramEnd"/>
                            <w:r w:rsidRPr="00487615">
                              <w:rPr>
                                <w:rFonts w:ascii="Book Antiqua" w:eastAsia="Times New Roman" w:hAnsi="Book Antiqua" w:cs="Times New Roman"/>
                                <w:b/>
                                <w:color w:val="000000" w:themeColor="text1"/>
                                <w:spacing w:val="4"/>
                                <w:sz w:val="24"/>
                                <w:szCs w:val="24"/>
                              </w:rPr>
                              <w:t xml:space="preserve"> of key roles of vitamin C in sepsis</w:t>
                            </w:r>
                          </w:p>
                          <w:tbl>
                            <w:tblPr>
                              <w:tblStyle w:val="af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026"/>
                            </w:tblGrid>
                            <w:tr w:rsidR="006D54B6" w:rsidRPr="00487615" w:rsidTr="0095566B">
                              <w:tc>
                                <w:tcPr>
                                  <w:tcW w:w="0" w:type="auto"/>
                                  <w:tcBorders>
                                    <w:top w:val="single" w:sz="4" w:space="0" w:color="auto"/>
                                    <w:bottom w:val="single" w:sz="4" w:space="0" w:color="auto"/>
                                  </w:tcBorders>
                                </w:tcPr>
                                <w:p w:rsidR="006D54B6" w:rsidRPr="00487615" w:rsidRDefault="006D54B6" w:rsidP="0095566B">
                                  <w:pPr>
                                    <w:spacing w:line="360" w:lineRule="auto"/>
                                    <w:rPr>
                                      <w:rFonts w:ascii="Book Antiqua" w:hAnsi="Book Antiqua"/>
                                      <w:b/>
                                      <w:bCs/>
                                      <w:color w:val="000000" w:themeColor="text1"/>
                                      <w:sz w:val="24"/>
                                      <w:szCs w:val="24"/>
                                    </w:rPr>
                                  </w:pPr>
                                  <w:r w:rsidRPr="00487615">
                                    <w:rPr>
                                      <w:rFonts w:ascii="Book Antiqua" w:eastAsia="Times New Roman" w:hAnsi="Book Antiqua" w:cs="Times New Roman"/>
                                      <w:b/>
                                      <w:bCs/>
                                      <w:color w:val="000000" w:themeColor="text1"/>
                                      <w:spacing w:val="4"/>
                                      <w:sz w:val="24"/>
                                      <w:szCs w:val="24"/>
                                    </w:rPr>
                                    <w:t>Key role</w:t>
                                  </w:r>
                                </w:p>
                              </w:tc>
                              <w:tc>
                                <w:tcPr>
                                  <w:tcW w:w="0" w:type="auto"/>
                                  <w:tcBorders>
                                    <w:top w:val="single" w:sz="4" w:space="0" w:color="auto"/>
                                    <w:bottom w:val="single" w:sz="4" w:space="0" w:color="auto"/>
                                  </w:tcBorders>
                                </w:tcPr>
                                <w:p w:rsidR="006D54B6" w:rsidRPr="00487615" w:rsidRDefault="006D54B6" w:rsidP="0095566B">
                                  <w:pPr>
                                    <w:spacing w:line="360" w:lineRule="auto"/>
                                    <w:rPr>
                                      <w:rFonts w:ascii="Book Antiqua" w:hAnsi="Book Antiqua"/>
                                      <w:b/>
                                      <w:bCs/>
                                      <w:color w:val="000000" w:themeColor="text1"/>
                                      <w:sz w:val="24"/>
                                      <w:szCs w:val="24"/>
                                    </w:rPr>
                                  </w:pPr>
                                  <w:r w:rsidRPr="00487615">
                                    <w:rPr>
                                      <w:rFonts w:ascii="Book Antiqua" w:eastAsia="Times New Roman" w:hAnsi="Book Antiqua" w:cs="Times New Roman"/>
                                      <w:b/>
                                      <w:bCs/>
                                      <w:color w:val="000000" w:themeColor="text1"/>
                                      <w:spacing w:val="4"/>
                                      <w:sz w:val="24"/>
                                      <w:szCs w:val="24"/>
                                    </w:rPr>
                                    <w:t>Mechanism</w:t>
                                  </w:r>
                                </w:p>
                              </w:tc>
                            </w:tr>
                            <w:tr w:rsidR="006D54B6" w:rsidRPr="00487615" w:rsidTr="0095566B">
                              <w:tc>
                                <w:tcPr>
                                  <w:tcW w:w="0" w:type="auto"/>
                                  <w:tcBorders>
                                    <w:top w:val="single" w:sz="4" w:space="0" w:color="auto"/>
                                  </w:tcBorders>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Antioxidant</w:t>
                                  </w:r>
                                </w:p>
                              </w:tc>
                              <w:tc>
                                <w:tcPr>
                                  <w:tcW w:w="0" w:type="auto"/>
                                  <w:tcBorders>
                                    <w:top w:val="single" w:sz="4" w:space="0" w:color="auto"/>
                                  </w:tcBorders>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Scavenges extracellular, intracellular and mitochondrial ROS;</w:t>
                                  </w:r>
                                </w:p>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limits oxidation of mitochondrial proteins, enzymes, </w:t>
                                  </w:r>
                                </w:p>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lipoproteins, cell membrane, </w:t>
                                  </w:r>
                                  <w:r w:rsidRPr="00487615">
                                    <w:rPr>
                                      <w:rFonts w:ascii="Book Antiqua" w:eastAsia="Times New Roman" w:hAnsi="Book Antiqua" w:cs="Times New Roman"/>
                                      <w:i/>
                                      <w:color w:val="000000" w:themeColor="text1"/>
                                      <w:spacing w:val="4"/>
                                      <w:sz w:val="24"/>
                                      <w:szCs w:val="24"/>
                                    </w:rPr>
                                    <w:t>etc.</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Anti-inflammatory</w:t>
                                  </w:r>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Inhibits activation of </w:t>
                                  </w:r>
                                  <w:proofErr w:type="spellStart"/>
                                  <w:r w:rsidRPr="00487615">
                                    <w:rPr>
                                      <w:rFonts w:ascii="Book Antiqua" w:eastAsia="Times New Roman" w:hAnsi="Book Antiqua" w:cs="Times New Roman"/>
                                      <w:color w:val="000000" w:themeColor="text1"/>
                                      <w:spacing w:val="4"/>
                                      <w:sz w:val="24"/>
                                      <w:szCs w:val="24"/>
                                    </w:rPr>
                                    <w:t>NFκB</w:t>
                                  </w:r>
                                  <w:proofErr w:type="spellEnd"/>
                                  <w:r w:rsidRPr="00487615">
                                    <w:rPr>
                                      <w:rFonts w:ascii="Book Antiqua" w:eastAsia="Times New Roman" w:hAnsi="Book Antiqua" w:cs="Times New Roman"/>
                                      <w:color w:val="000000" w:themeColor="text1"/>
                                      <w:spacing w:val="4"/>
                                      <w:sz w:val="24"/>
                                      <w:szCs w:val="24"/>
                                    </w:rPr>
                                    <w:t xml:space="preserve">, decreases </w:t>
                                  </w:r>
                                  <w:r w:rsidRPr="00487615">
                                    <w:rPr>
                                      <w:rFonts w:ascii="Book Antiqua" w:eastAsia="Calibri" w:hAnsi="Book Antiqua" w:cs="Times New Roman"/>
                                      <w:bCs/>
                                      <w:color w:val="000000" w:themeColor="text1"/>
                                      <w:sz w:val="24"/>
                                      <w:szCs w:val="24"/>
                                    </w:rPr>
                                    <w:t xml:space="preserve">HMGB1, </w:t>
                                  </w:r>
                                  <w:r w:rsidRPr="00487615">
                                    <w:rPr>
                                      <w:rFonts w:ascii="Book Antiqua" w:eastAsia="Times New Roman" w:hAnsi="Book Antiqua" w:cs="Times New Roman"/>
                                      <w:color w:val="000000" w:themeColor="text1"/>
                                      <w:spacing w:val="4"/>
                                      <w:sz w:val="24"/>
                                      <w:szCs w:val="24"/>
                                    </w:rPr>
                                    <w:t>inhibits histamine,</w:t>
                                  </w:r>
                                  <w:r w:rsidRPr="00487615">
                                    <w:rPr>
                                      <w:rFonts w:ascii="Book Antiqua" w:eastAsia="Times New Roman" w:hAnsi="Book Antiqua" w:cs="Times New Roman"/>
                                      <w:color w:val="000000" w:themeColor="text1"/>
                                      <w:spacing w:val="4"/>
                                      <w:sz w:val="24"/>
                                      <w:szCs w:val="24"/>
                                      <w:lang w:eastAsia="zh-CN"/>
                                    </w:rPr>
                                    <w:t xml:space="preserve"> </w:t>
                                  </w:r>
                                  <w:r w:rsidRPr="00487615">
                                    <w:rPr>
                                      <w:rFonts w:ascii="Book Antiqua" w:eastAsia="Times New Roman" w:hAnsi="Book Antiqua" w:cs="Times New Roman"/>
                                      <w:color w:val="000000" w:themeColor="text1"/>
                                      <w:spacing w:val="4"/>
                                      <w:sz w:val="24"/>
                                      <w:szCs w:val="24"/>
                                    </w:rPr>
                                    <w:t xml:space="preserve">prevents </w:t>
                                  </w:r>
                                  <w:proofErr w:type="spellStart"/>
                                  <w:r w:rsidRPr="00487615">
                                    <w:rPr>
                                      <w:rFonts w:ascii="Book Antiqua" w:eastAsia="Times New Roman" w:hAnsi="Book Antiqua" w:cs="Times New Roman"/>
                                      <w:color w:val="000000" w:themeColor="text1"/>
                                      <w:spacing w:val="4"/>
                                      <w:sz w:val="24"/>
                                      <w:szCs w:val="24"/>
                                    </w:rPr>
                                    <w:t>NETosis</w:t>
                                  </w:r>
                                  <w:proofErr w:type="spellEnd"/>
                                  <w:r w:rsidRPr="00487615">
                                    <w:rPr>
                                      <w:rFonts w:ascii="Book Antiqua" w:eastAsia="Times New Roman" w:hAnsi="Book Antiqua" w:cs="Times New Roman"/>
                                      <w:color w:val="000000" w:themeColor="text1"/>
                                      <w:spacing w:val="4"/>
                                      <w:sz w:val="24"/>
                                      <w:szCs w:val="24"/>
                                    </w:rPr>
                                    <w:t>, inactivates HIF-1α</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Microcirculation</w:t>
                                  </w:r>
                                </w:p>
                              </w:tc>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Increases </w:t>
                                  </w:r>
                                  <w:proofErr w:type="spellStart"/>
                                  <w:r w:rsidRPr="00487615">
                                    <w:rPr>
                                      <w:rFonts w:ascii="Book Antiqua" w:eastAsia="Times New Roman" w:hAnsi="Book Antiqua" w:cs="Times New Roman"/>
                                      <w:color w:val="000000" w:themeColor="text1"/>
                                      <w:spacing w:val="4"/>
                                      <w:sz w:val="24"/>
                                      <w:szCs w:val="24"/>
                                    </w:rPr>
                                    <w:t>eNOS</w:t>
                                  </w:r>
                                  <w:proofErr w:type="spellEnd"/>
                                  <w:r w:rsidRPr="00487615">
                                    <w:rPr>
                                      <w:rFonts w:ascii="Book Antiqua" w:eastAsia="Times New Roman" w:hAnsi="Book Antiqua" w:cs="Times New Roman"/>
                                      <w:color w:val="000000" w:themeColor="text1"/>
                                      <w:spacing w:val="4"/>
                                      <w:sz w:val="24"/>
                                      <w:szCs w:val="24"/>
                                    </w:rPr>
                                    <w:t xml:space="preserve">, decreases </w:t>
                                  </w:r>
                                  <w:proofErr w:type="spellStart"/>
                                  <w:r w:rsidRPr="00487615">
                                    <w:rPr>
                                      <w:rFonts w:ascii="Book Antiqua" w:eastAsia="Times New Roman" w:hAnsi="Book Antiqua" w:cs="Times New Roman"/>
                                      <w:color w:val="000000" w:themeColor="text1"/>
                                      <w:spacing w:val="4"/>
                                      <w:sz w:val="24"/>
                                      <w:szCs w:val="24"/>
                                    </w:rPr>
                                    <w:t>iNOS</w:t>
                                  </w:r>
                                  <w:proofErr w:type="spellEnd"/>
                                  <w:r w:rsidRPr="00487615">
                                    <w:rPr>
                                      <w:rFonts w:ascii="Book Antiqua" w:eastAsia="Times New Roman" w:hAnsi="Book Antiqua" w:cs="Times New Roman"/>
                                      <w:color w:val="000000" w:themeColor="text1"/>
                                      <w:spacing w:val="4"/>
                                      <w:sz w:val="24"/>
                                      <w:szCs w:val="24"/>
                                    </w:rPr>
                                    <w:t>, preserves tight junctions</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Immune function</w:t>
                                  </w:r>
                                </w:p>
                              </w:tc>
                              <w:tc>
                                <w:tcPr>
                                  <w:tcW w:w="0" w:type="auto"/>
                                </w:tcPr>
                                <w:p w:rsidR="006D54B6" w:rsidRPr="00487615" w:rsidRDefault="006D54B6" w:rsidP="0095566B">
                                  <w:pPr>
                                    <w:spacing w:line="360" w:lineRule="auto"/>
                                    <w:rPr>
                                      <w:rFonts w:ascii="Book Antiqua" w:eastAsia="Calibri" w:hAnsi="Book Antiqua" w:cs="Times New Roman"/>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Supports lymphocyte proliferation, increases neutrophil bactericidal action, improves chemotaxis, </w:t>
                                  </w:r>
                                  <w:r w:rsidRPr="00487615">
                                    <w:rPr>
                                      <w:rFonts w:ascii="Book Antiqua" w:eastAsia="Calibri" w:hAnsi="Book Antiqua" w:cs="Times New Roman"/>
                                      <w:color w:val="000000" w:themeColor="text1"/>
                                      <w:sz w:val="24"/>
                                      <w:szCs w:val="24"/>
                                    </w:rPr>
                                    <w:t>stimulates interferon production,</w:t>
                                  </w:r>
                                  <w:r w:rsidRPr="00487615">
                                    <w:rPr>
                                      <w:rFonts w:ascii="Book Antiqua" w:eastAsia="Calibri" w:hAnsi="Book Antiqua" w:cs="Times New Roman"/>
                                      <w:color w:val="000000" w:themeColor="text1"/>
                                      <w:sz w:val="24"/>
                                      <w:szCs w:val="24"/>
                                      <w:lang w:eastAsia="zh-CN"/>
                                    </w:rPr>
                                    <w:t xml:space="preserve"> </w:t>
                                  </w:r>
                                  <w:r w:rsidRPr="00487615">
                                    <w:rPr>
                                      <w:rFonts w:ascii="Book Antiqua" w:eastAsia="Times New Roman" w:hAnsi="Book Antiqua" w:cs="Times New Roman"/>
                                      <w:color w:val="000000" w:themeColor="text1"/>
                                      <w:spacing w:val="4"/>
                                      <w:sz w:val="24"/>
                                      <w:szCs w:val="24"/>
                                    </w:rPr>
                                    <w:t>decreases T</w:t>
                                  </w:r>
                                  <w:r w:rsidRPr="00487615">
                                    <w:rPr>
                                      <w:rFonts w:ascii="Book Antiqua" w:eastAsia="Calibri" w:hAnsi="Book Antiqua" w:cs="Times New Roman"/>
                                      <w:color w:val="000000" w:themeColor="text1"/>
                                      <w:sz w:val="24"/>
                                      <w:szCs w:val="24"/>
                                    </w:rPr>
                                    <w:t xml:space="preserve"> regulatory cells (</w:t>
                                  </w:r>
                                  <w:proofErr w:type="spellStart"/>
                                  <w:r w:rsidRPr="00487615">
                                    <w:rPr>
                                      <w:rFonts w:ascii="Book Antiqua" w:eastAsia="Calibri" w:hAnsi="Book Antiqua" w:cs="Times New Roman"/>
                                      <w:color w:val="000000" w:themeColor="text1"/>
                                      <w:sz w:val="24"/>
                                      <w:szCs w:val="24"/>
                                    </w:rPr>
                                    <w:t>Tregs</w:t>
                                  </w:r>
                                  <w:proofErr w:type="spellEnd"/>
                                  <w:r w:rsidRPr="00487615">
                                    <w:rPr>
                                      <w:rFonts w:ascii="Book Antiqua" w:eastAsia="Calibri" w:hAnsi="Book Antiqua" w:cs="Times New Roman"/>
                                      <w:color w:val="000000" w:themeColor="text1"/>
                                      <w:sz w:val="24"/>
                                      <w:szCs w:val="24"/>
                                    </w:rPr>
                                    <w:t>), prevents lymphocyte apo</w:t>
                                  </w:r>
                                  <w:r>
                                    <w:rPr>
                                      <w:rFonts w:ascii="Book Antiqua" w:eastAsia="Calibri" w:hAnsi="Book Antiqua" w:cs="Times New Roman"/>
                                      <w:color w:val="000000" w:themeColor="text1"/>
                                      <w:sz w:val="24"/>
                                      <w:szCs w:val="24"/>
                                    </w:rPr>
                                    <w:t>p</w:t>
                                  </w:r>
                                  <w:r w:rsidRPr="00487615">
                                    <w:rPr>
                                      <w:rFonts w:ascii="Book Antiqua" w:eastAsia="Calibri" w:hAnsi="Book Antiqua" w:cs="Times New Roman"/>
                                      <w:color w:val="000000" w:themeColor="text1"/>
                                      <w:sz w:val="24"/>
                                      <w:szCs w:val="24"/>
                                    </w:rPr>
                                    <w:t>tosis</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Anti-thrombotic</w:t>
                                  </w:r>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Decreases platelet activation and tissue factor expression, increases </w:t>
                                  </w:r>
                                  <w:proofErr w:type="spellStart"/>
                                  <w:r w:rsidRPr="00487615">
                                    <w:rPr>
                                      <w:rFonts w:ascii="Book Antiqua" w:eastAsia="Times New Roman" w:hAnsi="Book Antiqua" w:cs="Times New Roman"/>
                                      <w:color w:val="000000" w:themeColor="text1"/>
                                      <w:spacing w:val="4"/>
                                      <w:sz w:val="24"/>
                                      <w:szCs w:val="24"/>
                                    </w:rPr>
                                    <w:t>thrombomodulin</w:t>
                                  </w:r>
                                  <w:proofErr w:type="spellEnd"/>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Synthesis of </w:t>
                                  </w:r>
                                  <w:proofErr w:type="spellStart"/>
                                  <w:r w:rsidRPr="00487615">
                                    <w:rPr>
                                      <w:rFonts w:ascii="Book Antiqua" w:eastAsia="Times New Roman" w:hAnsi="Book Antiqua" w:cs="Times New Roman"/>
                                      <w:color w:val="000000" w:themeColor="text1"/>
                                      <w:spacing w:val="4"/>
                                      <w:sz w:val="24"/>
                                      <w:szCs w:val="24"/>
                                    </w:rPr>
                                    <w:t>catecholamines</w:t>
                                  </w:r>
                                  <w:proofErr w:type="spellEnd"/>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Acts cofactor in synthesis of epinephrine, dopamine and vasopressin.</w:t>
                                  </w:r>
                                  <w:r w:rsidRPr="00487615">
                                    <w:rPr>
                                      <w:rFonts w:ascii="Book Antiqua" w:eastAsia="Times New Roman" w:hAnsi="Book Antiqua" w:cs="Times New Roman"/>
                                      <w:color w:val="000000" w:themeColor="text1"/>
                                      <w:spacing w:val="4"/>
                                      <w:sz w:val="24"/>
                                      <w:szCs w:val="24"/>
                                      <w:lang w:eastAsia="zh-CN"/>
                                    </w:rPr>
                                    <w:t xml:space="preserve"> </w:t>
                                  </w:r>
                                  <w:r w:rsidRPr="00487615">
                                    <w:rPr>
                                      <w:rFonts w:ascii="Book Antiqua" w:eastAsia="Times New Roman" w:hAnsi="Book Antiqua" w:cs="Times New Roman"/>
                                      <w:color w:val="000000" w:themeColor="text1"/>
                                      <w:spacing w:val="4"/>
                                      <w:sz w:val="24"/>
                                      <w:szCs w:val="24"/>
                                    </w:rPr>
                                    <w:t>Increases adrenergic sensitivity</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Wound healing</w:t>
                                  </w:r>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Hydroxylation of procollagen, increased expression of collagen mRNA</w:t>
                                  </w:r>
                                </w:p>
                              </w:tc>
                            </w:tr>
                          </w:tbl>
                          <w:p w:rsidR="006D54B6" w:rsidRPr="00780069" w:rsidRDefault="006D54B6" w:rsidP="00780069">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Reproduced with permission from </w:t>
                            </w:r>
                            <w:proofErr w:type="gramStart"/>
                            <w:r w:rsidRPr="00487615">
                              <w:rPr>
                                <w:rFonts w:ascii="Book Antiqua" w:eastAsia="Times New Roman" w:hAnsi="Book Antiqua" w:cs="Times New Roman"/>
                                <w:color w:val="000000" w:themeColor="text1"/>
                                <w:spacing w:val="4"/>
                                <w:sz w:val="24"/>
                                <w:szCs w:val="24"/>
                              </w:rPr>
                              <w:t>Nutrients</w:t>
                            </w:r>
                            <w:r w:rsidRPr="00487615">
                              <w:rPr>
                                <w:rFonts w:ascii="Book Antiqua" w:eastAsia="Times New Roman" w:hAnsi="Book Antiqua" w:cs="Times New Roman"/>
                                <w:noProof/>
                                <w:color w:val="000000" w:themeColor="text1"/>
                                <w:spacing w:val="4"/>
                                <w:sz w:val="24"/>
                                <w:szCs w:val="24"/>
                                <w:vertAlign w:val="superscript"/>
                              </w:rPr>
                              <w:t>[</w:t>
                            </w:r>
                            <w:proofErr w:type="gramEnd"/>
                            <w:r w:rsidRPr="00487615">
                              <w:rPr>
                                <w:rFonts w:ascii="Book Antiqua" w:eastAsia="Times New Roman" w:hAnsi="Book Antiqua" w:cs="Times New Roman"/>
                                <w:noProof/>
                                <w:color w:val="000000" w:themeColor="text1"/>
                                <w:spacing w:val="4"/>
                                <w:sz w:val="24"/>
                                <w:szCs w:val="24"/>
                                <w:vertAlign w:val="superscript"/>
                              </w:rPr>
                              <w:t>4]</w:t>
                            </w:r>
                            <w:r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vertAlign w:val="superscript"/>
                              </w:rPr>
                              <w:t xml:space="preserve"> </w:t>
                            </w:r>
                            <w:r w:rsidRPr="00487615">
                              <w:rPr>
                                <w:rFonts w:ascii="Book Antiqua" w:eastAsia="Times New Roman" w:hAnsi="Book Antiqua" w:cs="Times New Roman"/>
                                <w:color w:val="000000" w:themeColor="text1"/>
                                <w:spacing w:val="4"/>
                                <w:sz w:val="24"/>
                                <w:szCs w:val="24"/>
                              </w:rPr>
                              <w:t xml:space="preserve">ROS: Reactive oxygen species; </w:t>
                            </w:r>
                            <w:proofErr w:type="spellStart"/>
                            <w:r w:rsidRPr="00487615">
                              <w:rPr>
                                <w:rFonts w:ascii="Book Antiqua" w:eastAsia="Times New Roman" w:hAnsi="Book Antiqua" w:cs="Times New Roman"/>
                                <w:color w:val="000000" w:themeColor="text1"/>
                                <w:spacing w:val="4"/>
                                <w:sz w:val="24"/>
                                <w:szCs w:val="24"/>
                              </w:rPr>
                              <w:t>NFκB</w:t>
                            </w:r>
                            <w:proofErr w:type="spellEnd"/>
                            <w:r w:rsidRPr="00487615">
                              <w:rPr>
                                <w:rFonts w:ascii="Book Antiqua" w:eastAsia="Times New Roman" w:hAnsi="Book Antiqua" w:cs="Times New Roman"/>
                                <w:color w:val="000000" w:themeColor="text1"/>
                                <w:spacing w:val="4"/>
                                <w:sz w:val="24"/>
                                <w:szCs w:val="24"/>
                              </w:rPr>
                              <w:t xml:space="preserve">: Nuclear factor </w:t>
                            </w:r>
                            <w:proofErr w:type="spellStart"/>
                            <w:r w:rsidRPr="00487615">
                              <w:rPr>
                                <w:rFonts w:ascii="Book Antiqua" w:eastAsia="Times New Roman" w:hAnsi="Book Antiqua" w:cs="Times New Roman"/>
                                <w:color w:val="000000" w:themeColor="text1"/>
                                <w:spacing w:val="4"/>
                                <w:sz w:val="24"/>
                                <w:szCs w:val="24"/>
                              </w:rPr>
                              <w:t>κB</w:t>
                            </w:r>
                            <w:proofErr w:type="spellEnd"/>
                            <w:r w:rsidRPr="00487615">
                              <w:rPr>
                                <w:rFonts w:ascii="Book Antiqua" w:eastAsia="Times New Roman" w:hAnsi="Book Antiqua" w:cs="Times New Roman"/>
                                <w:color w:val="000000" w:themeColor="text1"/>
                                <w:spacing w:val="4"/>
                                <w:sz w:val="24"/>
                                <w:szCs w:val="24"/>
                              </w:rPr>
                              <w:t xml:space="preserve">; HIF-1α: Hypoxia-inducible transcription factor-1α; </w:t>
                            </w:r>
                            <w:r w:rsidRPr="00487615">
                              <w:rPr>
                                <w:rFonts w:ascii="Book Antiqua" w:eastAsia="Calibri" w:hAnsi="Book Antiqua" w:cs="Times New Roman"/>
                                <w:bCs/>
                                <w:color w:val="000000" w:themeColor="text1"/>
                                <w:sz w:val="24"/>
                                <w:szCs w:val="24"/>
                              </w:rPr>
                              <w:t>HMGB1:</w:t>
                            </w:r>
                            <w:r w:rsidRPr="00487615">
                              <w:rPr>
                                <w:rFonts w:ascii="Book Antiqua" w:eastAsia="Calibri" w:hAnsi="Book Antiqua" w:cs="Times New Roman"/>
                                <w:color w:val="000000" w:themeColor="text1"/>
                                <w:sz w:val="24"/>
                                <w:szCs w:val="24"/>
                              </w:rPr>
                              <w:t xml:space="preserve"> High mobility group box 1; </w:t>
                            </w:r>
                            <w:proofErr w:type="spellStart"/>
                            <w:r w:rsidRPr="00487615">
                              <w:rPr>
                                <w:rFonts w:ascii="Book Antiqua" w:eastAsia="Calibri" w:hAnsi="Book Antiqua" w:cs="Times New Roman"/>
                                <w:color w:val="000000" w:themeColor="text1"/>
                                <w:sz w:val="24"/>
                                <w:szCs w:val="24"/>
                              </w:rPr>
                              <w:t>eNOS</w:t>
                            </w:r>
                            <w:proofErr w:type="spellEnd"/>
                            <w:r w:rsidRPr="00487615">
                              <w:rPr>
                                <w:rFonts w:ascii="Book Antiqua" w:eastAsia="Calibri" w:hAnsi="Book Antiqua" w:cs="Times New Roman"/>
                                <w:color w:val="000000" w:themeColor="text1"/>
                                <w:sz w:val="24"/>
                                <w:szCs w:val="24"/>
                              </w:rPr>
                              <w:t xml:space="preserve">: Endothelial nitric oxide </w:t>
                            </w:r>
                            <w:proofErr w:type="spellStart"/>
                            <w:r w:rsidRPr="00487615">
                              <w:rPr>
                                <w:rFonts w:ascii="Book Antiqua" w:eastAsia="Calibri" w:hAnsi="Book Antiqua" w:cs="Times New Roman"/>
                                <w:color w:val="000000" w:themeColor="text1"/>
                                <w:sz w:val="24"/>
                                <w:szCs w:val="24"/>
                              </w:rPr>
                              <w:t>synthetase</w:t>
                            </w:r>
                            <w:proofErr w:type="spellEnd"/>
                            <w:r w:rsidRPr="00487615">
                              <w:rPr>
                                <w:rFonts w:ascii="Book Antiqua" w:eastAsia="Calibri" w:hAnsi="Book Antiqua" w:cs="Times New Roman"/>
                                <w:color w:val="000000" w:themeColor="text1"/>
                                <w:sz w:val="24"/>
                                <w:szCs w:val="24"/>
                              </w:rPr>
                              <w:t xml:space="preserve">; </w:t>
                            </w:r>
                            <w:proofErr w:type="spellStart"/>
                            <w:r w:rsidRPr="00487615">
                              <w:rPr>
                                <w:rFonts w:ascii="Book Antiqua" w:eastAsia="Calibri" w:hAnsi="Book Antiqua" w:cs="Times New Roman"/>
                                <w:color w:val="000000" w:themeColor="text1"/>
                                <w:sz w:val="24"/>
                                <w:szCs w:val="24"/>
                              </w:rPr>
                              <w:t>iNOS</w:t>
                            </w:r>
                            <w:proofErr w:type="spellEnd"/>
                            <w:r w:rsidRPr="00487615">
                              <w:rPr>
                                <w:rFonts w:ascii="Book Antiqua" w:eastAsia="Calibri" w:hAnsi="Book Antiqua" w:cs="Times New Roman"/>
                                <w:color w:val="000000" w:themeColor="text1"/>
                                <w:sz w:val="24"/>
                                <w:szCs w:val="24"/>
                              </w:rPr>
                              <w:t xml:space="preserve">: Inducible </w:t>
                            </w:r>
                            <w:proofErr w:type="spellStart"/>
                            <w:r w:rsidRPr="00487615">
                              <w:rPr>
                                <w:rFonts w:ascii="Book Antiqua" w:eastAsia="Calibri" w:hAnsi="Book Antiqua" w:cs="Times New Roman"/>
                                <w:color w:val="000000" w:themeColor="text1"/>
                                <w:sz w:val="24"/>
                                <w:szCs w:val="24"/>
                              </w:rPr>
                              <w:t>nitroc</w:t>
                            </w:r>
                            <w:proofErr w:type="spellEnd"/>
                            <w:r w:rsidRPr="00487615">
                              <w:rPr>
                                <w:rFonts w:ascii="Book Antiqua" w:eastAsia="Calibri" w:hAnsi="Book Antiqua" w:cs="Times New Roman"/>
                                <w:color w:val="000000" w:themeColor="text1"/>
                                <w:sz w:val="24"/>
                                <w:szCs w:val="24"/>
                              </w:rPr>
                              <w:t xml:space="preserve"> oxide </w:t>
                            </w:r>
                            <w:proofErr w:type="spellStart"/>
                            <w:r w:rsidRPr="00487615">
                              <w:rPr>
                                <w:rFonts w:ascii="Book Antiqua" w:eastAsia="Calibri" w:hAnsi="Book Antiqua" w:cs="Times New Roman"/>
                                <w:color w:val="000000" w:themeColor="text1"/>
                                <w:sz w:val="24"/>
                                <w:szCs w:val="24"/>
                              </w:rPr>
                              <w:t>synthetase</w:t>
                            </w:r>
                            <w:proofErr w:type="spellEnd"/>
                            <w:r w:rsidRPr="00487615">
                              <w:rPr>
                                <w:rFonts w:ascii="Book Antiqua" w:eastAsia="Calibri" w:hAnsi="Book Antiqua" w:cs="Times New Roman"/>
                                <w:color w:val="000000" w:themeColor="text1"/>
                                <w:sz w:val="24"/>
                                <w:szCs w:val="24"/>
                              </w:rPr>
                              <w:t xml:space="preserve">; </w:t>
                            </w:r>
                            <w:r w:rsidRPr="00487615">
                              <w:rPr>
                                <w:rFonts w:ascii="Book Antiqua" w:eastAsia="Times New Roman" w:hAnsi="Book Antiqua" w:cs="Times New Roman"/>
                                <w:color w:val="000000" w:themeColor="text1"/>
                                <w:spacing w:val="4"/>
                                <w:sz w:val="24"/>
                                <w:szCs w:val="24"/>
                              </w:rPr>
                              <w:t xml:space="preserve">HO-1: </w:t>
                            </w:r>
                            <w:proofErr w:type="spellStart"/>
                            <w:r w:rsidRPr="00487615">
                              <w:rPr>
                                <w:rFonts w:ascii="Book Antiqua" w:eastAsia="Times New Roman" w:hAnsi="Book Antiqua" w:cs="Times New Roman"/>
                                <w:color w:val="000000" w:themeColor="text1"/>
                                <w:spacing w:val="4"/>
                                <w:sz w:val="24"/>
                                <w:szCs w:val="24"/>
                              </w:rPr>
                              <w:t>Heme</w:t>
                            </w:r>
                            <w:proofErr w:type="spellEnd"/>
                            <w:r w:rsidRPr="00487615">
                              <w:rPr>
                                <w:rFonts w:ascii="Book Antiqua" w:eastAsia="Times New Roman" w:hAnsi="Book Antiqua" w:cs="Times New Roman"/>
                                <w:color w:val="000000" w:themeColor="text1"/>
                                <w:spacing w:val="4"/>
                                <w:sz w:val="24"/>
                                <w:szCs w:val="24"/>
                              </w:rPr>
                              <w:t xml:space="preserve"> oxygenase-1; HIF-1α: Hypoxia-inducible transcription factor-1α.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O2TS&#10;RFECAACHBAAADgAAAAAAAAAAAAAAAAAuAgAAZHJzL2Uyb0RvYy54bWxQSwECLQAUAAYACAAAACEA&#10;twwDCNcAAAAFAQAADwAAAAAAAAAAAAAAAACrBAAAZHJzL2Rvd25yZXYueG1sUEsFBgAAAAAEAAQA&#10;8wAAAK8FAAAAAA==&#10;" filled="f" strokeweight=".5pt">
                <v:textbox style="mso-fit-shape-to-text:t">
                  <w:txbxContent>
                    <w:p w:rsidR="006D54B6" w:rsidRPr="00487615" w:rsidRDefault="006D54B6" w:rsidP="00C74934">
                      <w:pPr>
                        <w:spacing w:line="360" w:lineRule="auto"/>
                        <w:rPr>
                          <w:rFonts w:ascii="Book Antiqua" w:eastAsia="Times New Roman" w:hAnsi="Book Antiqua" w:cs="Times New Roman"/>
                          <w:b/>
                          <w:color w:val="000000" w:themeColor="text1"/>
                          <w:spacing w:val="4"/>
                          <w:sz w:val="24"/>
                          <w:szCs w:val="24"/>
                        </w:rPr>
                      </w:pPr>
                      <w:r w:rsidRPr="00487615">
                        <w:rPr>
                          <w:rFonts w:ascii="Book Antiqua" w:eastAsia="Times New Roman" w:hAnsi="Book Antiqua" w:cs="Times New Roman"/>
                          <w:b/>
                          <w:color w:val="000000" w:themeColor="text1"/>
                          <w:spacing w:val="4"/>
                          <w:sz w:val="24"/>
                          <w:szCs w:val="24"/>
                        </w:rPr>
                        <w:t xml:space="preserve">Table </w:t>
                      </w:r>
                      <w:proofErr w:type="gramStart"/>
                      <w:r w:rsidRPr="00487615">
                        <w:rPr>
                          <w:rFonts w:ascii="Book Antiqua" w:eastAsia="Times New Roman" w:hAnsi="Book Antiqua" w:cs="Times New Roman"/>
                          <w:b/>
                          <w:color w:val="000000" w:themeColor="text1"/>
                          <w:spacing w:val="4"/>
                          <w:sz w:val="24"/>
                          <w:szCs w:val="24"/>
                        </w:rPr>
                        <w:t xml:space="preserve">1 </w:t>
                      </w:r>
                      <w:r>
                        <w:rPr>
                          <w:rFonts w:ascii="Book Antiqua" w:hAnsi="Book Antiqua" w:cs="Times New Roman" w:hint="eastAsia"/>
                          <w:b/>
                          <w:color w:val="000000" w:themeColor="text1"/>
                          <w:spacing w:val="4"/>
                          <w:sz w:val="24"/>
                          <w:szCs w:val="24"/>
                        </w:rPr>
                        <w:t xml:space="preserve"> </w:t>
                      </w:r>
                      <w:r w:rsidRPr="00487615">
                        <w:rPr>
                          <w:rFonts w:ascii="Book Antiqua" w:eastAsia="Times New Roman" w:hAnsi="Book Antiqua" w:cs="Times New Roman"/>
                          <w:b/>
                          <w:color w:val="000000" w:themeColor="text1"/>
                          <w:spacing w:val="4"/>
                          <w:sz w:val="24"/>
                          <w:szCs w:val="24"/>
                        </w:rPr>
                        <w:t>Summary</w:t>
                      </w:r>
                      <w:proofErr w:type="gramEnd"/>
                      <w:r w:rsidRPr="00487615">
                        <w:rPr>
                          <w:rFonts w:ascii="Book Antiqua" w:eastAsia="Times New Roman" w:hAnsi="Book Antiqua" w:cs="Times New Roman"/>
                          <w:b/>
                          <w:color w:val="000000" w:themeColor="text1"/>
                          <w:spacing w:val="4"/>
                          <w:sz w:val="24"/>
                          <w:szCs w:val="24"/>
                        </w:rPr>
                        <w:t xml:space="preserve"> of key roles of vitamin C in sepsis</w:t>
                      </w:r>
                    </w:p>
                    <w:tbl>
                      <w:tblPr>
                        <w:tblStyle w:val="af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026"/>
                      </w:tblGrid>
                      <w:tr w:rsidR="006D54B6" w:rsidRPr="00487615" w:rsidTr="0095566B">
                        <w:tc>
                          <w:tcPr>
                            <w:tcW w:w="0" w:type="auto"/>
                            <w:tcBorders>
                              <w:top w:val="single" w:sz="4" w:space="0" w:color="auto"/>
                              <w:bottom w:val="single" w:sz="4" w:space="0" w:color="auto"/>
                            </w:tcBorders>
                          </w:tcPr>
                          <w:p w:rsidR="006D54B6" w:rsidRPr="00487615" w:rsidRDefault="006D54B6" w:rsidP="0095566B">
                            <w:pPr>
                              <w:spacing w:line="360" w:lineRule="auto"/>
                              <w:rPr>
                                <w:rFonts w:ascii="Book Antiqua" w:hAnsi="Book Antiqua"/>
                                <w:b/>
                                <w:bCs/>
                                <w:color w:val="000000" w:themeColor="text1"/>
                                <w:sz w:val="24"/>
                                <w:szCs w:val="24"/>
                              </w:rPr>
                            </w:pPr>
                            <w:r w:rsidRPr="00487615">
                              <w:rPr>
                                <w:rFonts w:ascii="Book Antiqua" w:eastAsia="Times New Roman" w:hAnsi="Book Antiqua" w:cs="Times New Roman"/>
                                <w:b/>
                                <w:bCs/>
                                <w:color w:val="000000" w:themeColor="text1"/>
                                <w:spacing w:val="4"/>
                                <w:sz w:val="24"/>
                                <w:szCs w:val="24"/>
                              </w:rPr>
                              <w:t>Key role</w:t>
                            </w:r>
                          </w:p>
                        </w:tc>
                        <w:tc>
                          <w:tcPr>
                            <w:tcW w:w="0" w:type="auto"/>
                            <w:tcBorders>
                              <w:top w:val="single" w:sz="4" w:space="0" w:color="auto"/>
                              <w:bottom w:val="single" w:sz="4" w:space="0" w:color="auto"/>
                            </w:tcBorders>
                          </w:tcPr>
                          <w:p w:rsidR="006D54B6" w:rsidRPr="00487615" w:rsidRDefault="006D54B6" w:rsidP="0095566B">
                            <w:pPr>
                              <w:spacing w:line="360" w:lineRule="auto"/>
                              <w:rPr>
                                <w:rFonts w:ascii="Book Antiqua" w:hAnsi="Book Antiqua"/>
                                <w:b/>
                                <w:bCs/>
                                <w:color w:val="000000" w:themeColor="text1"/>
                                <w:sz w:val="24"/>
                                <w:szCs w:val="24"/>
                              </w:rPr>
                            </w:pPr>
                            <w:r w:rsidRPr="00487615">
                              <w:rPr>
                                <w:rFonts w:ascii="Book Antiqua" w:eastAsia="Times New Roman" w:hAnsi="Book Antiqua" w:cs="Times New Roman"/>
                                <w:b/>
                                <w:bCs/>
                                <w:color w:val="000000" w:themeColor="text1"/>
                                <w:spacing w:val="4"/>
                                <w:sz w:val="24"/>
                                <w:szCs w:val="24"/>
                              </w:rPr>
                              <w:t>Mechanism</w:t>
                            </w:r>
                          </w:p>
                        </w:tc>
                      </w:tr>
                      <w:tr w:rsidR="006D54B6" w:rsidRPr="00487615" w:rsidTr="0095566B">
                        <w:tc>
                          <w:tcPr>
                            <w:tcW w:w="0" w:type="auto"/>
                            <w:tcBorders>
                              <w:top w:val="single" w:sz="4" w:space="0" w:color="auto"/>
                            </w:tcBorders>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Antioxidant</w:t>
                            </w:r>
                          </w:p>
                        </w:tc>
                        <w:tc>
                          <w:tcPr>
                            <w:tcW w:w="0" w:type="auto"/>
                            <w:tcBorders>
                              <w:top w:val="single" w:sz="4" w:space="0" w:color="auto"/>
                            </w:tcBorders>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Scavenges extracellular, intracellular and mitochondrial ROS;</w:t>
                            </w:r>
                          </w:p>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limits oxidation of mitochondrial proteins, enzymes, </w:t>
                            </w:r>
                          </w:p>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lipoproteins, cell membrane, </w:t>
                            </w:r>
                            <w:r w:rsidRPr="00487615">
                              <w:rPr>
                                <w:rFonts w:ascii="Book Antiqua" w:eastAsia="Times New Roman" w:hAnsi="Book Antiqua" w:cs="Times New Roman"/>
                                <w:i/>
                                <w:color w:val="000000" w:themeColor="text1"/>
                                <w:spacing w:val="4"/>
                                <w:sz w:val="24"/>
                                <w:szCs w:val="24"/>
                              </w:rPr>
                              <w:t>etc.</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Anti-inflammatory</w:t>
                            </w:r>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Inhibits activation of </w:t>
                            </w:r>
                            <w:proofErr w:type="spellStart"/>
                            <w:r w:rsidRPr="00487615">
                              <w:rPr>
                                <w:rFonts w:ascii="Book Antiqua" w:eastAsia="Times New Roman" w:hAnsi="Book Antiqua" w:cs="Times New Roman"/>
                                <w:color w:val="000000" w:themeColor="text1"/>
                                <w:spacing w:val="4"/>
                                <w:sz w:val="24"/>
                                <w:szCs w:val="24"/>
                              </w:rPr>
                              <w:t>NFκB</w:t>
                            </w:r>
                            <w:proofErr w:type="spellEnd"/>
                            <w:r w:rsidRPr="00487615">
                              <w:rPr>
                                <w:rFonts w:ascii="Book Antiqua" w:eastAsia="Times New Roman" w:hAnsi="Book Antiqua" w:cs="Times New Roman"/>
                                <w:color w:val="000000" w:themeColor="text1"/>
                                <w:spacing w:val="4"/>
                                <w:sz w:val="24"/>
                                <w:szCs w:val="24"/>
                              </w:rPr>
                              <w:t xml:space="preserve">, decreases </w:t>
                            </w:r>
                            <w:r w:rsidRPr="00487615">
                              <w:rPr>
                                <w:rFonts w:ascii="Book Antiqua" w:eastAsia="Calibri" w:hAnsi="Book Antiqua" w:cs="Times New Roman"/>
                                <w:bCs/>
                                <w:color w:val="000000" w:themeColor="text1"/>
                                <w:sz w:val="24"/>
                                <w:szCs w:val="24"/>
                              </w:rPr>
                              <w:t xml:space="preserve">HMGB1, </w:t>
                            </w:r>
                            <w:r w:rsidRPr="00487615">
                              <w:rPr>
                                <w:rFonts w:ascii="Book Antiqua" w:eastAsia="Times New Roman" w:hAnsi="Book Antiqua" w:cs="Times New Roman"/>
                                <w:color w:val="000000" w:themeColor="text1"/>
                                <w:spacing w:val="4"/>
                                <w:sz w:val="24"/>
                                <w:szCs w:val="24"/>
                              </w:rPr>
                              <w:t>inhibits histamine,</w:t>
                            </w:r>
                            <w:r w:rsidRPr="00487615">
                              <w:rPr>
                                <w:rFonts w:ascii="Book Antiqua" w:eastAsia="Times New Roman" w:hAnsi="Book Antiqua" w:cs="Times New Roman"/>
                                <w:color w:val="000000" w:themeColor="text1"/>
                                <w:spacing w:val="4"/>
                                <w:sz w:val="24"/>
                                <w:szCs w:val="24"/>
                                <w:lang w:eastAsia="zh-CN"/>
                              </w:rPr>
                              <w:t xml:space="preserve"> </w:t>
                            </w:r>
                            <w:r w:rsidRPr="00487615">
                              <w:rPr>
                                <w:rFonts w:ascii="Book Antiqua" w:eastAsia="Times New Roman" w:hAnsi="Book Antiqua" w:cs="Times New Roman"/>
                                <w:color w:val="000000" w:themeColor="text1"/>
                                <w:spacing w:val="4"/>
                                <w:sz w:val="24"/>
                                <w:szCs w:val="24"/>
                              </w:rPr>
                              <w:t xml:space="preserve">prevents </w:t>
                            </w:r>
                            <w:proofErr w:type="spellStart"/>
                            <w:r w:rsidRPr="00487615">
                              <w:rPr>
                                <w:rFonts w:ascii="Book Antiqua" w:eastAsia="Times New Roman" w:hAnsi="Book Antiqua" w:cs="Times New Roman"/>
                                <w:color w:val="000000" w:themeColor="text1"/>
                                <w:spacing w:val="4"/>
                                <w:sz w:val="24"/>
                                <w:szCs w:val="24"/>
                              </w:rPr>
                              <w:t>NETosis</w:t>
                            </w:r>
                            <w:proofErr w:type="spellEnd"/>
                            <w:r w:rsidRPr="00487615">
                              <w:rPr>
                                <w:rFonts w:ascii="Book Antiqua" w:eastAsia="Times New Roman" w:hAnsi="Book Antiqua" w:cs="Times New Roman"/>
                                <w:color w:val="000000" w:themeColor="text1"/>
                                <w:spacing w:val="4"/>
                                <w:sz w:val="24"/>
                                <w:szCs w:val="24"/>
                              </w:rPr>
                              <w:t>, inactivates HIF-1α</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Microcirculation</w:t>
                            </w:r>
                          </w:p>
                        </w:tc>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Increases </w:t>
                            </w:r>
                            <w:proofErr w:type="spellStart"/>
                            <w:r w:rsidRPr="00487615">
                              <w:rPr>
                                <w:rFonts w:ascii="Book Antiqua" w:eastAsia="Times New Roman" w:hAnsi="Book Antiqua" w:cs="Times New Roman"/>
                                <w:color w:val="000000" w:themeColor="text1"/>
                                <w:spacing w:val="4"/>
                                <w:sz w:val="24"/>
                                <w:szCs w:val="24"/>
                              </w:rPr>
                              <w:t>eNOS</w:t>
                            </w:r>
                            <w:proofErr w:type="spellEnd"/>
                            <w:r w:rsidRPr="00487615">
                              <w:rPr>
                                <w:rFonts w:ascii="Book Antiqua" w:eastAsia="Times New Roman" w:hAnsi="Book Antiqua" w:cs="Times New Roman"/>
                                <w:color w:val="000000" w:themeColor="text1"/>
                                <w:spacing w:val="4"/>
                                <w:sz w:val="24"/>
                                <w:szCs w:val="24"/>
                              </w:rPr>
                              <w:t xml:space="preserve">, decreases </w:t>
                            </w:r>
                            <w:proofErr w:type="spellStart"/>
                            <w:r w:rsidRPr="00487615">
                              <w:rPr>
                                <w:rFonts w:ascii="Book Antiqua" w:eastAsia="Times New Roman" w:hAnsi="Book Antiqua" w:cs="Times New Roman"/>
                                <w:color w:val="000000" w:themeColor="text1"/>
                                <w:spacing w:val="4"/>
                                <w:sz w:val="24"/>
                                <w:szCs w:val="24"/>
                              </w:rPr>
                              <w:t>iNOS</w:t>
                            </w:r>
                            <w:proofErr w:type="spellEnd"/>
                            <w:r w:rsidRPr="00487615">
                              <w:rPr>
                                <w:rFonts w:ascii="Book Antiqua" w:eastAsia="Times New Roman" w:hAnsi="Book Antiqua" w:cs="Times New Roman"/>
                                <w:color w:val="000000" w:themeColor="text1"/>
                                <w:spacing w:val="4"/>
                                <w:sz w:val="24"/>
                                <w:szCs w:val="24"/>
                              </w:rPr>
                              <w:t>, preserves tight junctions</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Immune function</w:t>
                            </w:r>
                          </w:p>
                        </w:tc>
                        <w:tc>
                          <w:tcPr>
                            <w:tcW w:w="0" w:type="auto"/>
                          </w:tcPr>
                          <w:p w:rsidR="006D54B6" w:rsidRPr="00487615" w:rsidRDefault="006D54B6" w:rsidP="0095566B">
                            <w:pPr>
                              <w:spacing w:line="360" w:lineRule="auto"/>
                              <w:rPr>
                                <w:rFonts w:ascii="Book Antiqua" w:eastAsia="Calibri" w:hAnsi="Book Antiqua" w:cs="Times New Roman"/>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Supports lymphocyte proliferation, increases neutrophil bactericidal action, improves chemotaxis, </w:t>
                            </w:r>
                            <w:r w:rsidRPr="00487615">
                              <w:rPr>
                                <w:rFonts w:ascii="Book Antiqua" w:eastAsia="Calibri" w:hAnsi="Book Antiqua" w:cs="Times New Roman"/>
                                <w:color w:val="000000" w:themeColor="text1"/>
                                <w:sz w:val="24"/>
                                <w:szCs w:val="24"/>
                              </w:rPr>
                              <w:t>stimulates interferon production,</w:t>
                            </w:r>
                            <w:r w:rsidRPr="00487615">
                              <w:rPr>
                                <w:rFonts w:ascii="Book Antiqua" w:eastAsia="Calibri" w:hAnsi="Book Antiqua" w:cs="Times New Roman"/>
                                <w:color w:val="000000" w:themeColor="text1"/>
                                <w:sz w:val="24"/>
                                <w:szCs w:val="24"/>
                                <w:lang w:eastAsia="zh-CN"/>
                              </w:rPr>
                              <w:t xml:space="preserve"> </w:t>
                            </w:r>
                            <w:r w:rsidRPr="00487615">
                              <w:rPr>
                                <w:rFonts w:ascii="Book Antiqua" w:eastAsia="Times New Roman" w:hAnsi="Book Antiqua" w:cs="Times New Roman"/>
                                <w:color w:val="000000" w:themeColor="text1"/>
                                <w:spacing w:val="4"/>
                                <w:sz w:val="24"/>
                                <w:szCs w:val="24"/>
                              </w:rPr>
                              <w:t>decreases T</w:t>
                            </w:r>
                            <w:r w:rsidRPr="00487615">
                              <w:rPr>
                                <w:rFonts w:ascii="Book Antiqua" w:eastAsia="Calibri" w:hAnsi="Book Antiqua" w:cs="Times New Roman"/>
                                <w:color w:val="000000" w:themeColor="text1"/>
                                <w:sz w:val="24"/>
                                <w:szCs w:val="24"/>
                              </w:rPr>
                              <w:t xml:space="preserve"> regulatory cells (</w:t>
                            </w:r>
                            <w:proofErr w:type="spellStart"/>
                            <w:r w:rsidRPr="00487615">
                              <w:rPr>
                                <w:rFonts w:ascii="Book Antiqua" w:eastAsia="Calibri" w:hAnsi="Book Antiqua" w:cs="Times New Roman"/>
                                <w:color w:val="000000" w:themeColor="text1"/>
                                <w:sz w:val="24"/>
                                <w:szCs w:val="24"/>
                              </w:rPr>
                              <w:t>Tregs</w:t>
                            </w:r>
                            <w:proofErr w:type="spellEnd"/>
                            <w:r w:rsidRPr="00487615">
                              <w:rPr>
                                <w:rFonts w:ascii="Book Antiqua" w:eastAsia="Calibri" w:hAnsi="Book Antiqua" w:cs="Times New Roman"/>
                                <w:color w:val="000000" w:themeColor="text1"/>
                                <w:sz w:val="24"/>
                                <w:szCs w:val="24"/>
                              </w:rPr>
                              <w:t>), prevents lymphocyte apo</w:t>
                            </w:r>
                            <w:r>
                              <w:rPr>
                                <w:rFonts w:ascii="Book Antiqua" w:eastAsia="Calibri" w:hAnsi="Book Antiqua" w:cs="Times New Roman"/>
                                <w:color w:val="000000" w:themeColor="text1"/>
                                <w:sz w:val="24"/>
                                <w:szCs w:val="24"/>
                              </w:rPr>
                              <w:t>p</w:t>
                            </w:r>
                            <w:r w:rsidRPr="00487615">
                              <w:rPr>
                                <w:rFonts w:ascii="Book Antiqua" w:eastAsia="Calibri" w:hAnsi="Book Antiqua" w:cs="Times New Roman"/>
                                <w:color w:val="000000" w:themeColor="text1"/>
                                <w:sz w:val="24"/>
                                <w:szCs w:val="24"/>
                              </w:rPr>
                              <w:t>tosis</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Anti-thrombotic</w:t>
                            </w:r>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Decreases platelet activation and tissue factor expression, increases </w:t>
                            </w:r>
                            <w:proofErr w:type="spellStart"/>
                            <w:r w:rsidRPr="00487615">
                              <w:rPr>
                                <w:rFonts w:ascii="Book Antiqua" w:eastAsia="Times New Roman" w:hAnsi="Book Antiqua" w:cs="Times New Roman"/>
                                <w:color w:val="000000" w:themeColor="text1"/>
                                <w:spacing w:val="4"/>
                                <w:sz w:val="24"/>
                                <w:szCs w:val="24"/>
                              </w:rPr>
                              <w:t>thrombomodulin</w:t>
                            </w:r>
                            <w:proofErr w:type="spellEnd"/>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 xml:space="preserve">Synthesis of </w:t>
                            </w:r>
                            <w:proofErr w:type="spellStart"/>
                            <w:r w:rsidRPr="00487615">
                              <w:rPr>
                                <w:rFonts w:ascii="Book Antiqua" w:eastAsia="Times New Roman" w:hAnsi="Book Antiqua" w:cs="Times New Roman"/>
                                <w:color w:val="000000" w:themeColor="text1"/>
                                <w:spacing w:val="4"/>
                                <w:sz w:val="24"/>
                                <w:szCs w:val="24"/>
                              </w:rPr>
                              <w:t>catecholamines</w:t>
                            </w:r>
                            <w:proofErr w:type="spellEnd"/>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Acts cofactor in synthesis of epinephrine, dopamine and vasopressin.</w:t>
                            </w:r>
                            <w:r w:rsidRPr="00487615">
                              <w:rPr>
                                <w:rFonts w:ascii="Book Antiqua" w:eastAsia="Times New Roman" w:hAnsi="Book Antiqua" w:cs="Times New Roman"/>
                                <w:color w:val="000000" w:themeColor="text1"/>
                                <w:spacing w:val="4"/>
                                <w:sz w:val="24"/>
                                <w:szCs w:val="24"/>
                                <w:lang w:eastAsia="zh-CN"/>
                              </w:rPr>
                              <w:t xml:space="preserve"> </w:t>
                            </w:r>
                            <w:r w:rsidRPr="00487615">
                              <w:rPr>
                                <w:rFonts w:ascii="Book Antiqua" w:eastAsia="Times New Roman" w:hAnsi="Book Antiqua" w:cs="Times New Roman"/>
                                <w:color w:val="000000" w:themeColor="text1"/>
                                <w:spacing w:val="4"/>
                                <w:sz w:val="24"/>
                                <w:szCs w:val="24"/>
                              </w:rPr>
                              <w:t>Increases adrenergic sensitivity</w:t>
                            </w:r>
                          </w:p>
                        </w:tc>
                      </w:tr>
                      <w:tr w:rsidR="006D54B6" w:rsidRPr="00487615" w:rsidTr="0095566B">
                        <w:tc>
                          <w:tcPr>
                            <w:tcW w:w="0" w:type="auto"/>
                          </w:tcPr>
                          <w:p w:rsidR="006D54B6" w:rsidRPr="00487615" w:rsidRDefault="006D54B6" w:rsidP="0095566B">
                            <w:pPr>
                              <w:spacing w:line="360" w:lineRule="auto"/>
                              <w:rPr>
                                <w:rFonts w:ascii="Book Antiqua" w:hAnsi="Book Antiqua"/>
                                <w:color w:val="000000" w:themeColor="text1"/>
                                <w:sz w:val="24"/>
                                <w:szCs w:val="24"/>
                              </w:rPr>
                            </w:pPr>
                            <w:r w:rsidRPr="00487615">
                              <w:rPr>
                                <w:rFonts w:ascii="Book Antiqua" w:eastAsia="Times New Roman" w:hAnsi="Book Antiqua" w:cs="Times New Roman"/>
                                <w:color w:val="000000" w:themeColor="text1"/>
                                <w:spacing w:val="4"/>
                                <w:sz w:val="24"/>
                                <w:szCs w:val="24"/>
                              </w:rPr>
                              <w:t>Wound healing</w:t>
                            </w:r>
                          </w:p>
                        </w:tc>
                        <w:tc>
                          <w:tcPr>
                            <w:tcW w:w="0" w:type="auto"/>
                          </w:tcPr>
                          <w:p w:rsidR="006D54B6" w:rsidRPr="00487615" w:rsidRDefault="006D54B6" w:rsidP="0095566B">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Hydroxylation of procollagen, increased expression of collagen mRNA</w:t>
                            </w:r>
                          </w:p>
                        </w:tc>
                      </w:tr>
                    </w:tbl>
                    <w:p w:rsidR="006D54B6" w:rsidRPr="00780069" w:rsidRDefault="006D54B6" w:rsidP="00780069">
                      <w:pPr>
                        <w:spacing w:line="360" w:lineRule="auto"/>
                        <w:rPr>
                          <w:rFonts w:ascii="Book Antiqua" w:eastAsia="Times New Roman" w:hAnsi="Book Antiqua" w:cs="Times New Roman"/>
                          <w:color w:val="000000" w:themeColor="text1"/>
                          <w:spacing w:val="4"/>
                          <w:sz w:val="24"/>
                          <w:szCs w:val="24"/>
                        </w:rPr>
                      </w:pPr>
                      <w:r w:rsidRPr="00487615">
                        <w:rPr>
                          <w:rFonts w:ascii="Book Antiqua" w:eastAsia="Times New Roman" w:hAnsi="Book Antiqua" w:cs="Times New Roman"/>
                          <w:color w:val="000000" w:themeColor="text1"/>
                          <w:spacing w:val="4"/>
                          <w:sz w:val="24"/>
                          <w:szCs w:val="24"/>
                        </w:rPr>
                        <w:t xml:space="preserve">Reproduced with permission from </w:t>
                      </w:r>
                      <w:proofErr w:type="gramStart"/>
                      <w:r w:rsidRPr="00487615">
                        <w:rPr>
                          <w:rFonts w:ascii="Book Antiqua" w:eastAsia="Times New Roman" w:hAnsi="Book Antiqua" w:cs="Times New Roman"/>
                          <w:color w:val="000000" w:themeColor="text1"/>
                          <w:spacing w:val="4"/>
                          <w:sz w:val="24"/>
                          <w:szCs w:val="24"/>
                        </w:rPr>
                        <w:t>Nutrients</w:t>
                      </w:r>
                      <w:r w:rsidRPr="00487615">
                        <w:rPr>
                          <w:rFonts w:ascii="Book Antiqua" w:eastAsia="Times New Roman" w:hAnsi="Book Antiqua" w:cs="Times New Roman"/>
                          <w:noProof/>
                          <w:color w:val="000000" w:themeColor="text1"/>
                          <w:spacing w:val="4"/>
                          <w:sz w:val="24"/>
                          <w:szCs w:val="24"/>
                          <w:vertAlign w:val="superscript"/>
                        </w:rPr>
                        <w:t>[</w:t>
                      </w:r>
                      <w:proofErr w:type="gramEnd"/>
                      <w:r w:rsidRPr="00487615">
                        <w:rPr>
                          <w:rFonts w:ascii="Book Antiqua" w:eastAsia="Times New Roman" w:hAnsi="Book Antiqua" w:cs="Times New Roman"/>
                          <w:noProof/>
                          <w:color w:val="000000" w:themeColor="text1"/>
                          <w:spacing w:val="4"/>
                          <w:sz w:val="24"/>
                          <w:szCs w:val="24"/>
                          <w:vertAlign w:val="superscript"/>
                        </w:rPr>
                        <w:t>4]</w:t>
                      </w:r>
                      <w:r w:rsidRPr="00487615">
                        <w:rPr>
                          <w:rFonts w:ascii="Book Antiqua" w:eastAsia="Times New Roman" w:hAnsi="Book Antiqua" w:cs="Times New Roman"/>
                          <w:color w:val="000000" w:themeColor="text1"/>
                          <w:spacing w:val="4"/>
                          <w:sz w:val="24"/>
                          <w:szCs w:val="24"/>
                        </w:rPr>
                        <w:t>.</w:t>
                      </w:r>
                      <w:r w:rsidRPr="00487615">
                        <w:rPr>
                          <w:rFonts w:ascii="Book Antiqua" w:eastAsia="Times New Roman" w:hAnsi="Book Antiqua" w:cs="Times New Roman"/>
                          <w:color w:val="000000" w:themeColor="text1"/>
                          <w:spacing w:val="4"/>
                          <w:sz w:val="24"/>
                          <w:szCs w:val="24"/>
                          <w:vertAlign w:val="superscript"/>
                        </w:rPr>
                        <w:t xml:space="preserve"> </w:t>
                      </w:r>
                      <w:r w:rsidRPr="00487615">
                        <w:rPr>
                          <w:rFonts w:ascii="Book Antiqua" w:eastAsia="Times New Roman" w:hAnsi="Book Antiqua" w:cs="Times New Roman"/>
                          <w:color w:val="000000" w:themeColor="text1"/>
                          <w:spacing w:val="4"/>
                          <w:sz w:val="24"/>
                          <w:szCs w:val="24"/>
                        </w:rPr>
                        <w:t xml:space="preserve">ROS: Reactive oxygen species; </w:t>
                      </w:r>
                      <w:proofErr w:type="spellStart"/>
                      <w:r w:rsidRPr="00487615">
                        <w:rPr>
                          <w:rFonts w:ascii="Book Antiqua" w:eastAsia="Times New Roman" w:hAnsi="Book Antiqua" w:cs="Times New Roman"/>
                          <w:color w:val="000000" w:themeColor="text1"/>
                          <w:spacing w:val="4"/>
                          <w:sz w:val="24"/>
                          <w:szCs w:val="24"/>
                        </w:rPr>
                        <w:t>NFκB</w:t>
                      </w:r>
                      <w:proofErr w:type="spellEnd"/>
                      <w:r w:rsidRPr="00487615">
                        <w:rPr>
                          <w:rFonts w:ascii="Book Antiqua" w:eastAsia="Times New Roman" w:hAnsi="Book Antiqua" w:cs="Times New Roman"/>
                          <w:color w:val="000000" w:themeColor="text1"/>
                          <w:spacing w:val="4"/>
                          <w:sz w:val="24"/>
                          <w:szCs w:val="24"/>
                        </w:rPr>
                        <w:t xml:space="preserve">: Nuclear factor </w:t>
                      </w:r>
                      <w:proofErr w:type="spellStart"/>
                      <w:r w:rsidRPr="00487615">
                        <w:rPr>
                          <w:rFonts w:ascii="Book Antiqua" w:eastAsia="Times New Roman" w:hAnsi="Book Antiqua" w:cs="Times New Roman"/>
                          <w:color w:val="000000" w:themeColor="text1"/>
                          <w:spacing w:val="4"/>
                          <w:sz w:val="24"/>
                          <w:szCs w:val="24"/>
                        </w:rPr>
                        <w:t>κB</w:t>
                      </w:r>
                      <w:proofErr w:type="spellEnd"/>
                      <w:r w:rsidRPr="00487615">
                        <w:rPr>
                          <w:rFonts w:ascii="Book Antiqua" w:eastAsia="Times New Roman" w:hAnsi="Book Antiqua" w:cs="Times New Roman"/>
                          <w:color w:val="000000" w:themeColor="text1"/>
                          <w:spacing w:val="4"/>
                          <w:sz w:val="24"/>
                          <w:szCs w:val="24"/>
                        </w:rPr>
                        <w:t xml:space="preserve">; HIF-1α: Hypoxia-inducible transcription factor-1α; </w:t>
                      </w:r>
                      <w:r w:rsidRPr="00487615">
                        <w:rPr>
                          <w:rFonts w:ascii="Book Antiqua" w:eastAsia="Calibri" w:hAnsi="Book Antiqua" w:cs="Times New Roman"/>
                          <w:bCs/>
                          <w:color w:val="000000" w:themeColor="text1"/>
                          <w:sz w:val="24"/>
                          <w:szCs w:val="24"/>
                        </w:rPr>
                        <w:t>HMGB1:</w:t>
                      </w:r>
                      <w:r w:rsidRPr="00487615">
                        <w:rPr>
                          <w:rFonts w:ascii="Book Antiqua" w:eastAsia="Calibri" w:hAnsi="Book Antiqua" w:cs="Times New Roman"/>
                          <w:color w:val="000000" w:themeColor="text1"/>
                          <w:sz w:val="24"/>
                          <w:szCs w:val="24"/>
                        </w:rPr>
                        <w:t xml:space="preserve"> High mobility group box 1; </w:t>
                      </w:r>
                      <w:proofErr w:type="spellStart"/>
                      <w:r w:rsidRPr="00487615">
                        <w:rPr>
                          <w:rFonts w:ascii="Book Antiqua" w:eastAsia="Calibri" w:hAnsi="Book Antiqua" w:cs="Times New Roman"/>
                          <w:color w:val="000000" w:themeColor="text1"/>
                          <w:sz w:val="24"/>
                          <w:szCs w:val="24"/>
                        </w:rPr>
                        <w:t>eNOS</w:t>
                      </w:r>
                      <w:proofErr w:type="spellEnd"/>
                      <w:r w:rsidRPr="00487615">
                        <w:rPr>
                          <w:rFonts w:ascii="Book Antiqua" w:eastAsia="Calibri" w:hAnsi="Book Antiqua" w:cs="Times New Roman"/>
                          <w:color w:val="000000" w:themeColor="text1"/>
                          <w:sz w:val="24"/>
                          <w:szCs w:val="24"/>
                        </w:rPr>
                        <w:t xml:space="preserve">: Endothelial nitric oxide </w:t>
                      </w:r>
                      <w:proofErr w:type="spellStart"/>
                      <w:r w:rsidRPr="00487615">
                        <w:rPr>
                          <w:rFonts w:ascii="Book Antiqua" w:eastAsia="Calibri" w:hAnsi="Book Antiqua" w:cs="Times New Roman"/>
                          <w:color w:val="000000" w:themeColor="text1"/>
                          <w:sz w:val="24"/>
                          <w:szCs w:val="24"/>
                        </w:rPr>
                        <w:t>synthetase</w:t>
                      </w:r>
                      <w:proofErr w:type="spellEnd"/>
                      <w:r w:rsidRPr="00487615">
                        <w:rPr>
                          <w:rFonts w:ascii="Book Antiqua" w:eastAsia="Calibri" w:hAnsi="Book Antiqua" w:cs="Times New Roman"/>
                          <w:color w:val="000000" w:themeColor="text1"/>
                          <w:sz w:val="24"/>
                          <w:szCs w:val="24"/>
                        </w:rPr>
                        <w:t xml:space="preserve">; </w:t>
                      </w:r>
                      <w:proofErr w:type="spellStart"/>
                      <w:r w:rsidRPr="00487615">
                        <w:rPr>
                          <w:rFonts w:ascii="Book Antiqua" w:eastAsia="Calibri" w:hAnsi="Book Antiqua" w:cs="Times New Roman"/>
                          <w:color w:val="000000" w:themeColor="text1"/>
                          <w:sz w:val="24"/>
                          <w:szCs w:val="24"/>
                        </w:rPr>
                        <w:t>iNOS</w:t>
                      </w:r>
                      <w:proofErr w:type="spellEnd"/>
                      <w:r w:rsidRPr="00487615">
                        <w:rPr>
                          <w:rFonts w:ascii="Book Antiqua" w:eastAsia="Calibri" w:hAnsi="Book Antiqua" w:cs="Times New Roman"/>
                          <w:color w:val="000000" w:themeColor="text1"/>
                          <w:sz w:val="24"/>
                          <w:szCs w:val="24"/>
                        </w:rPr>
                        <w:t xml:space="preserve">: Inducible </w:t>
                      </w:r>
                      <w:proofErr w:type="spellStart"/>
                      <w:r w:rsidRPr="00487615">
                        <w:rPr>
                          <w:rFonts w:ascii="Book Antiqua" w:eastAsia="Calibri" w:hAnsi="Book Antiqua" w:cs="Times New Roman"/>
                          <w:color w:val="000000" w:themeColor="text1"/>
                          <w:sz w:val="24"/>
                          <w:szCs w:val="24"/>
                        </w:rPr>
                        <w:t>nitroc</w:t>
                      </w:r>
                      <w:proofErr w:type="spellEnd"/>
                      <w:r w:rsidRPr="00487615">
                        <w:rPr>
                          <w:rFonts w:ascii="Book Antiqua" w:eastAsia="Calibri" w:hAnsi="Book Antiqua" w:cs="Times New Roman"/>
                          <w:color w:val="000000" w:themeColor="text1"/>
                          <w:sz w:val="24"/>
                          <w:szCs w:val="24"/>
                        </w:rPr>
                        <w:t xml:space="preserve"> oxide </w:t>
                      </w:r>
                      <w:proofErr w:type="spellStart"/>
                      <w:r w:rsidRPr="00487615">
                        <w:rPr>
                          <w:rFonts w:ascii="Book Antiqua" w:eastAsia="Calibri" w:hAnsi="Book Antiqua" w:cs="Times New Roman"/>
                          <w:color w:val="000000" w:themeColor="text1"/>
                          <w:sz w:val="24"/>
                          <w:szCs w:val="24"/>
                        </w:rPr>
                        <w:t>synthetase</w:t>
                      </w:r>
                      <w:proofErr w:type="spellEnd"/>
                      <w:r w:rsidRPr="00487615">
                        <w:rPr>
                          <w:rFonts w:ascii="Book Antiqua" w:eastAsia="Calibri" w:hAnsi="Book Antiqua" w:cs="Times New Roman"/>
                          <w:color w:val="000000" w:themeColor="text1"/>
                          <w:sz w:val="24"/>
                          <w:szCs w:val="24"/>
                        </w:rPr>
                        <w:t xml:space="preserve">; </w:t>
                      </w:r>
                      <w:r w:rsidRPr="00487615">
                        <w:rPr>
                          <w:rFonts w:ascii="Book Antiqua" w:eastAsia="Times New Roman" w:hAnsi="Book Antiqua" w:cs="Times New Roman"/>
                          <w:color w:val="000000" w:themeColor="text1"/>
                          <w:spacing w:val="4"/>
                          <w:sz w:val="24"/>
                          <w:szCs w:val="24"/>
                        </w:rPr>
                        <w:t xml:space="preserve">HO-1: </w:t>
                      </w:r>
                      <w:proofErr w:type="spellStart"/>
                      <w:r w:rsidRPr="00487615">
                        <w:rPr>
                          <w:rFonts w:ascii="Book Antiqua" w:eastAsia="Times New Roman" w:hAnsi="Book Antiqua" w:cs="Times New Roman"/>
                          <w:color w:val="000000" w:themeColor="text1"/>
                          <w:spacing w:val="4"/>
                          <w:sz w:val="24"/>
                          <w:szCs w:val="24"/>
                        </w:rPr>
                        <w:t>Heme</w:t>
                      </w:r>
                      <w:proofErr w:type="spellEnd"/>
                      <w:r w:rsidRPr="00487615">
                        <w:rPr>
                          <w:rFonts w:ascii="Book Antiqua" w:eastAsia="Times New Roman" w:hAnsi="Book Antiqua" w:cs="Times New Roman"/>
                          <w:color w:val="000000" w:themeColor="text1"/>
                          <w:spacing w:val="4"/>
                          <w:sz w:val="24"/>
                          <w:szCs w:val="24"/>
                        </w:rPr>
                        <w:t xml:space="preserve"> oxygenase-1; HIF-1α: Hypoxia-inducible transcription factor-1α.</w:t>
                      </w:r>
                    </w:p>
                  </w:txbxContent>
                </v:textbox>
                <w10:wrap type="square"/>
              </v:shape>
            </w:pict>
          </mc:Fallback>
        </mc:AlternateContent>
      </w:r>
    </w:p>
    <w:p w:rsidR="00EA1EF6" w:rsidRPr="00C74934" w:rsidRDefault="00EA1EF6"/>
    <w:p w:rsidR="00EA1EF6" w:rsidRDefault="00EA1EF6"/>
    <w:p w:rsidR="00EA1EF6" w:rsidRDefault="00EA1EF6"/>
    <w:p w:rsidR="00EA1EF6" w:rsidRDefault="00EA1EF6"/>
    <w:p w:rsidR="00647ABC" w:rsidRDefault="00647ABC"/>
    <w:p w:rsidR="00647ABC" w:rsidRDefault="00647ABC"/>
    <w:p w:rsidR="00647ABC" w:rsidRDefault="00647ABC"/>
    <w:p w:rsidR="00647ABC" w:rsidRDefault="00647ABC"/>
    <w:p w:rsidR="00EA1EF6" w:rsidRDefault="00EA1EF6"/>
    <w:p w:rsidR="00EA1EF6" w:rsidRDefault="00EA1EF6"/>
    <w:p w:rsidR="004A545D" w:rsidRPr="000E01FD" w:rsidRDefault="004A545D" w:rsidP="000E01FD">
      <w:pPr>
        <w:spacing w:line="360" w:lineRule="auto"/>
        <w:rPr>
          <w:rFonts w:ascii="Book Antiqua" w:hAnsi="Book Antiqua" w:cs="Times New Roman"/>
          <w:sz w:val="24"/>
          <w:szCs w:val="24"/>
        </w:rPr>
      </w:pPr>
    </w:p>
    <w:sectPr w:rsidR="004A545D" w:rsidRPr="000E0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59" w:rsidRDefault="00A50F59" w:rsidP="00A97634">
      <w:r>
        <w:separator/>
      </w:r>
    </w:p>
  </w:endnote>
  <w:endnote w:type="continuationSeparator" w:id="0">
    <w:p w:rsidR="00A50F59" w:rsidRDefault="00A50F59" w:rsidP="00A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59" w:rsidRDefault="00A50F59" w:rsidP="00A97634">
      <w:r>
        <w:separator/>
      </w:r>
    </w:p>
  </w:footnote>
  <w:footnote w:type="continuationSeparator" w:id="0">
    <w:p w:rsidR="00A50F59" w:rsidRDefault="00A50F59" w:rsidP="00A9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AA"/>
    <w:rsid w:val="000406F8"/>
    <w:rsid w:val="00050FAB"/>
    <w:rsid w:val="00057C84"/>
    <w:rsid w:val="000C06FF"/>
    <w:rsid w:val="000E01FD"/>
    <w:rsid w:val="000F3A49"/>
    <w:rsid w:val="00112DED"/>
    <w:rsid w:val="002E3C83"/>
    <w:rsid w:val="00335ED5"/>
    <w:rsid w:val="00345095"/>
    <w:rsid w:val="003D486F"/>
    <w:rsid w:val="004136DE"/>
    <w:rsid w:val="004A545D"/>
    <w:rsid w:val="005661CE"/>
    <w:rsid w:val="00575CA5"/>
    <w:rsid w:val="0058464E"/>
    <w:rsid w:val="005B5F3E"/>
    <w:rsid w:val="00647ABC"/>
    <w:rsid w:val="0067525C"/>
    <w:rsid w:val="006D54B6"/>
    <w:rsid w:val="0072014F"/>
    <w:rsid w:val="00762A8C"/>
    <w:rsid w:val="007B5D90"/>
    <w:rsid w:val="008929B0"/>
    <w:rsid w:val="008B754D"/>
    <w:rsid w:val="008C0F57"/>
    <w:rsid w:val="008C7EF5"/>
    <w:rsid w:val="008F42D6"/>
    <w:rsid w:val="00903215"/>
    <w:rsid w:val="00954DA7"/>
    <w:rsid w:val="00974543"/>
    <w:rsid w:val="00A20937"/>
    <w:rsid w:val="00A23F62"/>
    <w:rsid w:val="00A278A2"/>
    <w:rsid w:val="00A50F59"/>
    <w:rsid w:val="00A97634"/>
    <w:rsid w:val="00AA1835"/>
    <w:rsid w:val="00AF7894"/>
    <w:rsid w:val="00B03F07"/>
    <w:rsid w:val="00B105B6"/>
    <w:rsid w:val="00B44F9E"/>
    <w:rsid w:val="00B731AA"/>
    <w:rsid w:val="00BB0202"/>
    <w:rsid w:val="00C27E86"/>
    <w:rsid w:val="00C74934"/>
    <w:rsid w:val="00CA4F64"/>
    <w:rsid w:val="00D851C1"/>
    <w:rsid w:val="00DC1498"/>
    <w:rsid w:val="00DC3A1E"/>
    <w:rsid w:val="00E51109"/>
    <w:rsid w:val="00E97C51"/>
    <w:rsid w:val="00EA1EF6"/>
    <w:rsid w:val="00EB3FCC"/>
    <w:rsid w:val="00EF79F1"/>
    <w:rsid w:val="00F32B92"/>
    <w:rsid w:val="3C09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iPriority w:val="99"/>
    <w:unhideWhenUsed/>
    <w:rsid w:val="00A97634"/>
    <w:rPr>
      <w:color w:val="0000FF" w:themeColor="hyperlink"/>
      <w:u w:val="single"/>
    </w:rPr>
  </w:style>
  <w:style w:type="character" w:customStyle="1" w:styleId="af3">
    <w:name w:val="批注文字 字符"/>
    <w:basedOn w:val="a0"/>
    <w:uiPriority w:val="99"/>
    <w:semiHidden/>
    <w:rsid w:val="000F3A49"/>
    <w:rPr>
      <w:sz w:val="22"/>
      <w:szCs w:val="22"/>
    </w:rPr>
  </w:style>
  <w:style w:type="paragraph" w:styleId="af4">
    <w:name w:val="annotation text"/>
    <w:basedOn w:val="a"/>
    <w:link w:val="Char1"/>
    <w:semiHidden/>
    <w:rsid w:val="00C74934"/>
    <w:pPr>
      <w:widowControl/>
      <w:suppressAutoHyphens/>
      <w:spacing w:before="120" w:after="120"/>
      <w:jc w:val="left"/>
    </w:pPr>
    <w:rPr>
      <w:rFonts w:ascii="Calibri" w:eastAsia="Calibri" w:hAnsi="Calibri" w:cs="Calibri"/>
      <w:kern w:val="0"/>
      <w:sz w:val="22"/>
      <w:lang w:eastAsia="ar-SA"/>
    </w:rPr>
  </w:style>
  <w:style w:type="character" w:customStyle="1" w:styleId="Char1">
    <w:name w:val="批注文字 Char"/>
    <w:basedOn w:val="a0"/>
    <w:link w:val="af4"/>
    <w:semiHidden/>
    <w:rsid w:val="00C74934"/>
    <w:rPr>
      <w:rFonts w:ascii="Calibri" w:eastAsia="Calibri" w:hAnsi="Calibri" w:cs="Calibri"/>
      <w:sz w:val="22"/>
      <w:szCs w:val="22"/>
      <w:lang w:eastAsia="ar-SA"/>
    </w:rPr>
  </w:style>
  <w:style w:type="table" w:styleId="af5">
    <w:name w:val="Table Grid"/>
    <w:basedOn w:val="a1"/>
    <w:uiPriority w:val="39"/>
    <w:rsid w:val="00C74934"/>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iPriority w:val="99"/>
    <w:unhideWhenUsed/>
    <w:rsid w:val="00A97634"/>
    <w:rPr>
      <w:color w:val="0000FF" w:themeColor="hyperlink"/>
      <w:u w:val="single"/>
    </w:rPr>
  </w:style>
  <w:style w:type="character" w:customStyle="1" w:styleId="af3">
    <w:name w:val="批注文字 字符"/>
    <w:basedOn w:val="a0"/>
    <w:uiPriority w:val="99"/>
    <w:semiHidden/>
    <w:rsid w:val="000F3A49"/>
    <w:rPr>
      <w:sz w:val="22"/>
      <w:szCs w:val="22"/>
    </w:rPr>
  </w:style>
  <w:style w:type="paragraph" w:styleId="af4">
    <w:name w:val="annotation text"/>
    <w:basedOn w:val="a"/>
    <w:link w:val="Char1"/>
    <w:semiHidden/>
    <w:rsid w:val="00C74934"/>
    <w:pPr>
      <w:widowControl/>
      <w:suppressAutoHyphens/>
      <w:spacing w:before="120" w:after="120"/>
      <w:jc w:val="left"/>
    </w:pPr>
    <w:rPr>
      <w:rFonts w:ascii="Calibri" w:eastAsia="Calibri" w:hAnsi="Calibri" w:cs="Calibri"/>
      <w:kern w:val="0"/>
      <w:sz w:val="22"/>
      <w:lang w:eastAsia="ar-SA"/>
    </w:rPr>
  </w:style>
  <w:style w:type="character" w:customStyle="1" w:styleId="Char1">
    <w:name w:val="批注文字 Char"/>
    <w:basedOn w:val="a0"/>
    <w:link w:val="af4"/>
    <w:semiHidden/>
    <w:rsid w:val="00C74934"/>
    <w:rPr>
      <w:rFonts w:ascii="Calibri" w:eastAsia="Calibri" w:hAnsi="Calibri" w:cs="Calibri"/>
      <w:sz w:val="22"/>
      <w:szCs w:val="22"/>
      <w:lang w:eastAsia="ar-SA"/>
    </w:rPr>
  </w:style>
  <w:style w:type="table" w:styleId="af5">
    <w:name w:val="Table Grid"/>
    <w:basedOn w:val="a1"/>
    <w:uiPriority w:val="39"/>
    <w:rsid w:val="00C74934"/>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0586">
      <w:bodyDiv w:val="1"/>
      <w:marLeft w:val="0"/>
      <w:marRight w:val="0"/>
      <w:marTop w:val="0"/>
      <w:marBottom w:val="0"/>
      <w:divBdr>
        <w:top w:val="none" w:sz="0" w:space="0" w:color="auto"/>
        <w:left w:val="none" w:sz="0" w:space="0" w:color="auto"/>
        <w:bottom w:val="none" w:sz="0" w:space="0" w:color="auto"/>
        <w:right w:val="none" w:sz="0" w:space="0" w:color="auto"/>
      </w:divBdr>
      <w:divsChild>
        <w:div w:id="1192108622">
          <w:marLeft w:val="0"/>
          <w:marRight w:val="0"/>
          <w:marTop w:val="0"/>
          <w:marBottom w:val="0"/>
          <w:divBdr>
            <w:top w:val="none" w:sz="0" w:space="0" w:color="auto"/>
            <w:left w:val="none" w:sz="0" w:space="0" w:color="auto"/>
            <w:bottom w:val="none" w:sz="0" w:space="0" w:color="auto"/>
            <w:right w:val="none" w:sz="0" w:space="0" w:color="auto"/>
          </w:divBdr>
        </w:div>
      </w:divsChild>
    </w:div>
    <w:div w:id="1408305818">
      <w:bodyDiv w:val="1"/>
      <w:marLeft w:val="0"/>
      <w:marRight w:val="0"/>
      <w:marTop w:val="0"/>
      <w:marBottom w:val="0"/>
      <w:divBdr>
        <w:top w:val="none" w:sz="0" w:space="0" w:color="auto"/>
        <w:left w:val="none" w:sz="0" w:space="0" w:color="auto"/>
        <w:bottom w:val="none" w:sz="0" w:space="0" w:color="auto"/>
        <w:right w:val="none" w:sz="0" w:space="0" w:color="auto"/>
      </w:divBdr>
      <w:divsChild>
        <w:div w:id="807940258">
          <w:marLeft w:val="0"/>
          <w:marRight w:val="0"/>
          <w:marTop w:val="0"/>
          <w:marBottom w:val="0"/>
          <w:divBdr>
            <w:top w:val="none" w:sz="0" w:space="0" w:color="auto"/>
            <w:left w:val="none" w:sz="0" w:space="0" w:color="auto"/>
            <w:bottom w:val="none" w:sz="0" w:space="0" w:color="auto"/>
            <w:right w:val="none" w:sz="0" w:space="0" w:color="auto"/>
          </w:divBdr>
        </w:div>
      </w:divsChild>
    </w:div>
    <w:div w:id="1586107198">
      <w:bodyDiv w:val="1"/>
      <w:marLeft w:val="0"/>
      <w:marRight w:val="0"/>
      <w:marTop w:val="0"/>
      <w:marBottom w:val="0"/>
      <w:divBdr>
        <w:top w:val="none" w:sz="0" w:space="0" w:color="auto"/>
        <w:left w:val="none" w:sz="0" w:space="0" w:color="auto"/>
        <w:bottom w:val="none" w:sz="0" w:space="0" w:color="auto"/>
        <w:right w:val="none" w:sz="0" w:space="0" w:color="auto"/>
      </w:divBdr>
      <w:divsChild>
        <w:div w:id="903563401">
          <w:marLeft w:val="0"/>
          <w:marRight w:val="0"/>
          <w:marTop w:val="0"/>
          <w:marBottom w:val="0"/>
          <w:divBdr>
            <w:top w:val="none" w:sz="0" w:space="0" w:color="auto"/>
            <w:left w:val="none" w:sz="0" w:space="0" w:color="auto"/>
            <w:bottom w:val="none" w:sz="0" w:space="0" w:color="auto"/>
            <w:right w:val="none" w:sz="0" w:space="0" w:color="auto"/>
          </w:divBdr>
        </w:div>
      </w:divsChild>
    </w:div>
    <w:div w:id="1696688126">
      <w:bodyDiv w:val="1"/>
      <w:marLeft w:val="0"/>
      <w:marRight w:val="0"/>
      <w:marTop w:val="0"/>
      <w:marBottom w:val="0"/>
      <w:divBdr>
        <w:top w:val="none" w:sz="0" w:space="0" w:color="auto"/>
        <w:left w:val="none" w:sz="0" w:space="0" w:color="auto"/>
        <w:bottom w:val="none" w:sz="0" w:space="0" w:color="auto"/>
        <w:right w:val="none" w:sz="0" w:space="0" w:color="auto"/>
      </w:divBdr>
      <w:divsChild>
        <w:div w:id="1082023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4/9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2531</Words>
  <Characters>14428</Characters>
  <Application>Microsoft Office Word</Application>
  <DocSecurity>0</DocSecurity>
  <Lines>120</Lines>
  <Paragraphs>33</Paragraphs>
  <ScaleCrop>false</ScaleCrop>
  <Company>Hewlett-Packard Company</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8613716430021</cp:lastModifiedBy>
  <cp:revision>15</cp:revision>
  <dcterms:created xsi:type="dcterms:W3CDTF">2020-02-25T08:56:00Z</dcterms:created>
  <dcterms:modified xsi:type="dcterms:W3CDTF">2020-04-01T06:33:00Z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