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1FBC" w14:textId="77777777" w:rsidR="007F05A8" w:rsidRPr="00C130C6" w:rsidRDefault="007F05A8" w:rsidP="00C130C6">
      <w:pPr>
        <w:adjustRightInd w:val="0"/>
        <w:snapToGrid w:val="0"/>
        <w:spacing w:line="360" w:lineRule="auto"/>
        <w:rPr>
          <w:rFonts w:ascii="Book Antiqua" w:eastAsia="Times New Roman" w:hAnsi="Book Antiqua" w:cs="宋体"/>
          <w:i/>
          <w:kern w:val="0"/>
          <w:sz w:val="20"/>
          <w:szCs w:val="20"/>
        </w:rPr>
      </w:pPr>
      <w:bookmarkStart w:id="0" w:name="OLE_LINK191"/>
      <w:bookmarkStart w:id="1" w:name="OLE_LINK192"/>
      <w:bookmarkStart w:id="2" w:name="OLE_LINK78"/>
      <w:bookmarkStart w:id="3" w:name="_Hlk15662498"/>
      <w:r w:rsidRPr="00C130C6">
        <w:rPr>
          <w:rFonts w:ascii="Book Antiqua" w:eastAsia="Times New Roman" w:hAnsi="Book Antiqua" w:cs="宋体"/>
          <w:b/>
          <w:kern w:val="0"/>
          <w:sz w:val="20"/>
          <w:szCs w:val="20"/>
        </w:rPr>
        <w:t xml:space="preserve">Name of Journal: </w:t>
      </w:r>
      <w:r w:rsidRPr="00C130C6">
        <w:rPr>
          <w:rFonts w:ascii="Book Antiqua" w:eastAsia="Times New Roman" w:hAnsi="Book Antiqua" w:cs="宋体"/>
          <w:i/>
          <w:kern w:val="0"/>
          <w:sz w:val="20"/>
          <w:szCs w:val="20"/>
        </w:rPr>
        <w:t>World Journal of Gastroenterology</w:t>
      </w:r>
    </w:p>
    <w:p w14:paraId="59AF4623" w14:textId="3B34C7CA" w:rsidR="007F05A8" w:rsidRPr="00C130C6" w:rsidRDefault="007F05A8" w:rsidP="00C130C6">
      <w:pPr>
        <w:adjustRightInd w:val="0"/>
        <w:snapToGrid w:val="0"/>
        <w:spacing w:line="360" w:lineRule="auto"/>
        <w:rPr>
          <w:rFonts w:ascii="Book Antiqua" w:hAnsi="Book Antiqua" w:cs="Arial"/>
          <w:kern w:val="0"/>
          <w:sz w:val="20"/>
          <w:szCs w:val="20"/>
        </w:rPr>
      </w:pPr>
      <w:bookmarkStart w:id="4" w:name="_Hlk5632321"/>
      <w:r w:rsidRPr="00C130C6">
        <w:rPr>
          <w:rFonts w:ascii="Book Antiqua" w:eastAsia="Times New Roman" w:hAnsi="Book Antiqua"/>
          <w:b/>
          <w:bCs/>
          <w:kern w:val="0"/>
          <w:sz w:val="20"/>
          <w:szCs w:val="20"/>
        </w:rPr>
        <w:t>Manuscript NO</w:t>
      </w:r>
      <w:r w:rsidRPr="00C130C6">
        <w:rPr>
          <w:rFonts w:ascii="Book Antiqua" w:hAnsi="Book Antiqua" w:cs="Arial"/>
          <w:b/>
          <w:kern w:val="0"/>
          <w:sz w:val="20"/>
          <w:szCs w:val="20"/>
        </w:rPr>
        <w:t xml:space="preserve">: </w:t>
      </w:r>
      <w:r w:rsidRPr="00C130C6">
        <w:rPr>
          <w:rFonts w:ascii="Book Antiqua" w:hAnsi="Book Antiqua" w:cs="Arial"/>
          <w:kern w:val="0"/>
          <w:sz w:val="20"/>
          <w:szCs w:val="20"/>
        </w:rPr>
        <w:t>5</w:t>
      </w:r>
      <w:r w:rsidR="006B183D" w:rsidRPr="00C130C6">
        <w:rPr>
          <w:rFonts w:ascii="Book Antiqua" w:hAnsi="Book Antiqua" w:cs="Arial"/>
          <w:kern w:val="0"/>
          <w:sz w:val="20"/>
          <w:szCs w:val="20"/>
        </w:rPr>
        <w:t>2966</w:t>
      </w:r>
    </w:p>
    <w:bookmarkEnd w:id="4"/>
    <w:p w14:paraId="34229A90" w14:textId="422BC29F" w:rsidR="007F05A8" w:rsidRPr="00C130C6" w:rsidRDefault="007F05A8" w:rsidP="00C130C6">
      <w:pPr>
        <w:adjustRightInd w:val="0"/>
        <w:snapToGrid w:val="0"/>
        <w:spacing w:line="360" w:lineRule="auto"/>
        <w:rPr>
          <w:rFonts w:ascii="Book Antiqua" w:eastAsia="Book Antiqua" w:hAnsi="Book Antiqua" w:cs="Book Antiqua"/>
          <w:kern w:val="0"/>
          <w:sz w:val="20"/>
          <w:szCs w:val="20"/>
        </w:rPr>
      </w:pPr>
      <w:r w:rsidRPr="00C130C6">
        <w:rPr>
          <w:rFonts w:ascii="Book Antiqua" w:hAnsi="Book Antiqua"/>
          <w:b/>
          <w:kern w:val="0"/>
          <w:sz w:val="20"/>
          <w:szCs w:val="20"/>
        </w:rPr>
        <w:t>Manuscript Type:</w:t>
      </w:r>
      <w:bookmarkEnd w:id="0"/>
      <w:bookmarkEnd w:id="1"/>
      <w:r w:rsidRPr="00C130C6">
        <w:rPr>
          <w:rFonts w:ascii="Book Antiqua" w:hAnsi="Book Antiqua"/>
          <w:kern w:val="0"/>
          <w:sz w:val="20"/>
          <w:szCs w:val="20"/>
        </w:rPr>
        <w:t xml:space="preserve"> </w:t>
      </w:r>
      <w:r w:rsidRPr="00C130C6">
        <w:rPr>
          <w:rFonts w:ascii="Book Antiqua" w:eastAsia="Book Antiqua" w:hAnsi="Book Antiqua" w:cs="Book Antiqua"/>
          <w:kern w:val="0"/>
          <w:sz w:val="20"/>
          <w:szCs w:val="20"/>
        </w:rPr>
        <w:t>ORIGINAL ARTICLE</w:t>
      </w:r>
    </w:p>
    <w:p w14:paraId="23D61A01" w14:textId="77777777" w:rsidR="007F05A8" w:rsidRPr="00C91456" w:rsidRDefault="007F05A8" w:rsidP="00C130C6">
      <w:pPr>
        <w:adjustRightInd w:val="0"/>
        <w:snapToGrid w:val="0"/>
        <w:spacing w:line="360" w:lineRule="auto"/>
        <w:rPr>
          <w:rFonts w:ascii="Book Antiqua" w:hAnsi="Book Antiqua"/>
          <w:kern w:val="0"/>
          <w:sz w:val="20"/>
          <w:szCs w:val="20"/>
        </w:rPr>
      </w:pPr>
    </w:p>
    <w:p w14:paraId="6835691B" w14:textId="1E8BC9D1" w:rsidR="0077265C" w:rsidRPr="00C130C6" w:rsidRDefault="0077265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Basic </w:t>
      </w:r>
      <w:r w:rsidR="008107C6" w:rsidRPr="00C130C6">
        <w:rPr>
          <w:rFonts w:ascii="Book Antiqua" w:hAnsi="Book Antiqua" w:cs="Times New Roman"/>
          <w:b/>
          <w:i/>
          <w:kern w:val="0"/>
          <w:sz w:val="20"/>
          <w:szCs w:val="20"/>
        </w:rPr>
        <w:t>S</w:t>
      </w:r>
      <w:r w:rsidRPr="00C130C6">
        <w:rPr>
          <w:rFonts w:ascii="Book Antiqua" w:hAnsi="Book Antiqua" w:cs="Times New Roman"/>
          <w:b/>
          <w:i/>
          <w:kern w:val="0"/>
          <w:sz w:val="20"/>
          <w:szCs w:val="20"/>
        </w:rPr>
        <w:t>tudy</w:t>
      </w:r>
    </w:p>
    <w:p w14:paraId="2EE7A399" w14:textId="401DA95A" w:rsidR="00202B48" w:rsidRPr="00C130C6" w:rsidRDefault="004C7F42" w:rsidP="00C130C6">
      <w:pPr>
        <w:adjustRightInd w:val="0"/>
        <w:snapToGrid w:val="0"/>
        <w:spacing w:line="360" w:lineRule="auto"/>
        <w:rPr>
          <w:rFonts w:ascii="Book Antiqua" w:hAnsi="Book Antiqua" w:cs="Times New Roman"/>
          <w:b/>
          <w:kern w:val="0"/>
          <w:sz w:val="20"/>
          <w:szCs w:val="20"/>
        </w:rPr>
      </w:pPr>
      <w:bookmarkStart w:id="5" w:name="OLE_LINK151"/>
      <w:r w:rsidRPr="00C130C6">
        <w:rPr>
          <w:rFonts w:ascii="Book Antiqua" w:hAnsi="Book Antiqua" w:cs="Times New Roman"/>
          <w:b/>
          <w:kern w:val="0"/>
          <w:sz w:val="20"/>
          <w:szCs w:val="20"/>
        </w:rPr>
        <w:t>F</w:t>
      </w:r>
      <w:r w:rsidR="002B20E0" w:rsidRPr="00C130C6">
        <w:rPr>
          <w:rFonts w:ascii="Book Antiqua" w:hAnsi="Book Antiqua" w:cs="Times New Roman"/>
          <w:b/>
          <w:kern w:val="0"/>
          <w:sz w:val="20"/>
          <w:szCs w:val="20"/>
        </w:rPr>
        <w:t xml:space="preserve">eedback regulation </w:t>
      </w:r>
      <w:r w:rsidR="000B1C88" w:rsidRPr="00C130C6">
        <w:rPr>
          <w:rFonts w:ascii="Book Antiqua" w:hAnsi="Book Antiqua" w:cs="Times New Roman"/>
          <w:b/>
          <w:kern w:val="0"/>
          <w:sz w:val="20"/>
          <w:szCs w:val="20"/>
        </w:rPr>
        <w:t>between</w:t>
      </w:r>
      <w:r w:rsidR="002B20E0" w:rsidRPr="00C130C6">
        <w:rPr>
          <w:rFonts w:ascii="Book Antiqua" w:hAnsi="Book Antiqua" w:cs="Times New Roman"/>
          <w:b/>
          <w:kern w:val="0"/>
          <w:sz w:val="20"/>
          <w:szCs w:val="20"/>
        </w:rPr>
        <w:t xml:space="preserve"> </w:t>
      </w:r>
      <w:r w:rsidR="003340CE" w:rsidRPr="00C130C6">
        <w:rPr>
          <w:rFonts w:ascii="Book Antiqua" w:hAnsi="Book Antiqua" w:cs="Times New Roman"/>
          <w:b/>
          <w:kern w:val="0"/>
          <w:sz w:val="20"/>
          <w:szCs w:val="20"/>
        </w:rPr>
        <w:t xml:space="preserve">phosphatidylinositol-3,4,5-trisphosphate dependent </w:t>
      </w:r>
      <w:proofErr w:type="spellStart"/>
      <w:r w:rsidR="005F4038">
        <w:rPr>
          <w:rFonts w:ascii="Book Antiqua" w:hAnsi="Book Antiqua" w:cs="Times New Roman"/>
          <w:b/>
          <w:kern w:val="0"/>
          <w:sz w:val="20"/>
          <w:szCs w:val="20"/>
        </w:rPr>
        <w:t>R</w:t>
      </w:r>
      <w:r w:rsidR="005F4038" w:rsidRPr="00C130C6">
        <w:rPr>
          <w:rFonts w:ascii="Book Antiqua" w:hAnsi="Book Antiqua" w:cs="Times New Roman"/>
          <w:b/>
          <w:kern w:val="0"/>
          <w:sz w:val="20"/>
          <w:szCs w:val="20"/>
        </w:rPr>
        <w:t>ac</w:t>
      </w:r>
      <w:proofErr w:type="spellEnd"/>
      <w:r w:rsidR="005F4038" w:rsidRPr="00C130C6">
        <w:rPr>
          <w:rFonts w:ascii="Book Antiqua" w:hAnsi="Book Antiqua" w:cs="Times New Roman"/>
          <w:b/>
          <w:kern w:val="0"/>
          <w:sz w:val="20"/>
          <w:szCs w:val="20"/>
        </w:rPr>
        <w:t xml:space="preserve"> </w:t>
      </w:r>
      <w:r w:rsidR="003340CE" w:rsidRPr="00C130C6">
        <w:rPr>
          <w:rFonts w:ascii="Book Antiqua" w:hAnsi="Book Antiqua" w:cs="Times New Roman"/>
          <w:b/>
          <w:kern w:val="0"/>
          <w:sz w:val="20"/>
          <w:szCs w:val="20"/>
        </w:rPr>
        <w:t>exchange factor 1</w:t>
      </w:r>
      <w:r w:rsidRPr="00C130C6">
        <w:rPr>
          <w:rFonts w:ascii="Book Antiqua" w:hAnsi="Book Antiqua" w:cs="Times New Roman"/>
          <w:b/>
          <w:kern w:val="0"/>
          <w:sz w:val="20"/>
          <w:szCs w:val="20"/>
        </w:rPr>
        <w:t xml:space="preserve"> and </w:t>
      </w:r>
      <w:r w:rsidR="00C36C07" w:rsidRPr="00C130C6">
        <w:rPr>
          <w:rFonts w:ascii="Book Antiqua" w:hAnsi="Book Antiqua" w:cs="Times New Roman"/>
          <w:b/>
          <w:bCs/>
          <w:kern w:val="0"/>
          <w:sz w:val="20"/>
          <w:szCs w:val="20"/>
        </w:rPr>
        <w:t>transforming growth factor</w:t>
      </w:r>
      <w:r w:rsidR="00C36C07" w:rsidRPr="00C130C6">
        <w:rPr>
          <w:rFonts w:ascii="Book Antiqua" w:hAnsi="Book Antiqua" w:cs="Times New Roman"/>
          <w:kern w:val="0"/>
          <w:sz w:val="20"/>
          <w:szCs w:val="20"/>
        </w:rPr>
        <w:t xml:space="preserve"> </w:t>
      </w:r>
      <w:r w:rsidR="002B20E0" w:rsidRPr="00C130C6">
        <w:rPr>
          <w:rFonts w:ascii="Book Antiqua" w:hAnsi="Book Antiqua" w:cs="Times New Roman"/>
          <w:b/>
          <w:kern w:val="0"/>
          <w:sz w:val="20"/>
          <w:szCs w:val="20"/>
        </w:rPr>
        <w:t>β1</w:t>
      </w:r>
      <w:r w:rsidRPr="00C130C6">
        <w:rPr>
          <w:rFonts w:ascii="Book Antiqua" w:hAnsi="Book Antiqua" w:cs="Times New Roman"/>
          <w:b/>
          <w:kern w:val="0"/>
          <w:sz w:val="20"/>
          <w:szCs w:val="20"/>
        </w:rPr>
        <w:t xml:space="preserve"> and progno</w:t>
      </w:r>
      <w:r w:rsidR="000B1C88" w:rsidRPr="00C130C6">
        <w:rPr>
          <w:rFonts w:ascii="Book Antiqua" w:hAnsi="Book Antiqua" w:cs="Times New Roman"/>
          <w:b/>
          <w:kern w:val="0"/>
          <w:sz w:val="20"/>
          <w:szCs w:val="20"/>
        </w:rPr>
        <w:t>stic value</w:t>
      </w:r>
      <w:r w:rsidRPr="00C130C6">
        <w:rPr>
          <w:rFonts w:ascii="Book Antiqua" w:hAnsi="Book Antiqua" w:cs="Times New Roman"/>
          <w:b/>
          <w:kern w:val="0"/>
          <w:sz w:val="20"/>
          <w:szCs w:val="20"/>
        </w:rPr>
        <w:t xml:space="preserve"> in</w:t>
      </w:r>
      <w:r w:rsidR="0014675E" w:rsidRPr="00C130C6">
        <w:rPr>
          <w:rFonts w:ascii="Book Antiqua" w:hAnsi="Book Antiqua" w:cs="Times New Roman"/>
          <w:b/>
          <w:kern w:val="0"/>
          <w:sz w:val="20"/>
          <w:szCs w:val="20"/>
        </w:rPr>
        <w:t xml:space="preserve"> gastric cancer</w:t>
      </w:r>
    </w:p>
    <w:bookmarkEnd w:id="2"/>
    <w:bookmarkEnd w:id="3"/>
    <w:bookmarkEnd w:id="5"/>
    <w:p w14:paraId="2CB8A45B" w14:textId="77777777" w:rsidR="0077265C" w:rsidRPr="00C130C6" w:rsidRDefault="0077265C" w:rsidP="00C130C6">
      <w:pPr>
        <w:adjustRightInd w:val="0"/>
        <w:snapToGrid w:val="0"/>
        <w:spacing w:line="360" w:lineRule="auto"/>
        <w:rPr>
          <w:rFonts w:ascii="Book Antiqua" w:hAnsi="Book Antiqua" w:cs="Times New Roman"/>
          <w:b/>
          <w:kern w:val="0"/>
          <w:sz w:val="20"/>
          <w:szCs w:val="20"/>
        </w:rPr>
      </w:pPr>
    </w:p>
    <w:p w14:paraId="4285EF08" w14:textId="15FAB6EC" w:rsidR="0077265C" w:rsidRPr="00C130C6" w:rsidRDefault="0077265C" w:rsidP="00C130C6">
      <w:pPr>
        <w:adjustRightInd w:val="0"/>
        <w:snapToGrid w:val="0"/>
        <w:spacing w:line="360" w:lineRule="auto"/>
        <w:rPr>
          <w:rFonts w:ascii="Book Antiqua" w:hAnsi="Book Antiqua" w:cs="Times New Roman"/>
          <w:kern w:val="0"/>
          <w:sz w:val="20"/>
          <w:szCs w:val="20"/>
        </w:rPr>
      </w:pPr>
      <w:bookmarkStart w:id="6" w:name="OLE_LINK146"/>
      <w:bookmarkStart w:id="7" w:name="OLE_LINK147"/>
      <w:r w:rsidRPr="00C130C6">
        <w:rPr>
          <w:rFonts w:ascii="Book Antiqua" w:hAnsi="Book Antiqua" w:cs="Times New Roman"/>
          <w:kern w:val="0"/>
          <w:sz w:val="20"/>
          <w:szCs w:val="20"/>
        </w:rPr>
        <w:t>Shao</w:t>
      </w:r>
      <w:r w:rsidR="00DB3CFB" w:rsidRPr="00C130C6">
        <w:rPr>
          <w:rFonts w:ascii="Book Antiqua" w:hAnsi="Book Antiqua" w:cs="Times New Roman"/>
          <w:kern w:val="0"/>
          <w:sz w:val="20"/>
          <w:szCs w:val="20"/>
        </w:rPr>
        <w:t xml:space="preserve"> Q</w:t>
      </w:r>
      <w:r w:rsidRPr="00C130C6">
        <w:rPr>
          <w:rFonts w:ascii="Book Antiqua" w:hAnsi="Book Antiqua" w:cs="Times New Roman"/>
          <w:kern w:val="0"/>
          <w:sz w:val="20"/>
          <w:szCs w:val="20"/>
        </w:rPr>
        <w:t xml:space="preserve"> </w:t>
      </w:r>
      <w:r w:rsidRPr="00C130C6">
        <w:rPr>
          <w:rFonts w:ascii="Book Antiqua" w:hAnsi="Book Antiqua" w:cs="Times New Roman"/>
          <w:i/>
          <w:kern w:val="0"/>
          <w:sz w:val="20"/>
          <w:szCs w:val="20"/>
        </w:rPr>
        <w:t>et al</w:t>
      </w:r>
      <w:r w:rsidRPr="00C130C6">
        <w:rPr>
          <w:rFonts w:ascii="Book Antiqua" w:hAnsi="Book Antiqua" w:cs="Times New Roman"/>
          <w:kern w:val="0"/>
          <w:sz w:val="20"/>
          <w:szCs w:val="20"/>
        </w:rPr>
        <w:t xml:space="preserve">. PREX1 </w:t>
      </w:r>
      <w:r w:rsidR="00FF50EE" w:rsidRPr="00C130C6">
        <w:rPr>
          <w:rFonts w:ascii="Book Antiqua" w:hAnsi="Book Antiqua" w:cs="Times New Roman"/>
          <w:kern w:val="0"/>
          <w:sz w:val="20"/>
          <w:szCs w:val="20"/>
        </w:rPr>
        <w:t>feedback regulate</w:t>
      </w:r>
      <w:r w:rsidR="00427A56" w:rsidRPr="00C130C6">
        <w:rPr>
          <w:rFonts w:ascii="Book Antiqua" w:hAnsi="Book Antiqua" w:cs="Times New Roman"/>
          <w:kern w:val="0"/>
          <w:sz w:val="20"/>
          <w:szCs w:val="20"/>
        </w:rPr>
        <w:t>s</w:t>
      </w:r>
      <w:r w:rsidRPr="00C130C6">
        <w:rPr>
          <w:rFonts w:ascii="Book Antiqua" w:hAnsi="Book Antiqua" w:cs="Times New Roman"/>
          <w:kern w:val="0"/>
          <w:sz w:val="20"/>
          <w:szCs w:val="20"/>
        </w:rPr>
        <w:t xml:space="preserve"> with TGFβ1</w:t>
      </w:r>
      <w:bookmarkEnd w:id="6"/>
      <w:bookmarkEnd w:id="7"/>
    </w:p>
    <w:p w14:paraId="6E238C1E" w14:textId="77777777" w:rsidR="00EC6BB8" w:rsidRPr="00C130C6" w:rsidRDefault="00EC6BB8" w:rsidP="00C130C6">
      <w:pPr>
        <w:adjustRightInd w:val="0"/>
        <w:snapToGrid w:val="0"/>
        <w:spacing w:line="360" w:lineRule="auto"/>
        <w:rPr>
          <w:rFonts w:ascii="Book Antiqua" w:hAnsi="Book Antiqua" w:cs="Times New Roman"/>
          <w:kern w:val="0"/>
          <w:sz w:val="20"/>
          <w:szCs w:val="20"/>
        </w:rPr>
      </w:pPr>
    </w:p>
    <w:p w14:paraId="272FD3AF" w14:textId="4275FA38"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Qi Shao, </w:t>
      </w:r>
      <w:proofErr w:type="spellStart"/>
      <w:r w:rsidRPr="00C130C6">
        <w:rPr>
          <w:rFonts w:ascii="Book Antiqua" w:hAnsi="Book Antiqua" w:cs="Times New Roman"/>
          <w:kern w:val="0"/>
          <w:sz w:val="20"/>
          <w:szCs w:val="20"/>
        </w:rPr>
        <w:t>Zhi</w:t>
      </w:r>
      <w:proofErr w:type="spellEnd"/>
      <w:r w:rsidRPr="00C130C6">
        <w:rPr>
          <w:rFonts w:ascii="Book Antiqua" w:hAnsi="Book Antiqua" w:cs="Times New Roman"/>
          <w:kern w:val="0"/>
          <w:sz w:val="20"/>
          <w:szCs w:val="20"/>
        </w:rPr>
        <w:t>-</w:t>
      </w:r>
      <w:r w:rsidR="00DB3CFB" w:rsidRPr="00C130C6">
        <w:rPr>
          <w:rFonts w:ascii="Book Antiqua" w:hAnsi="Book Antiqua" w:cs="Times New Roman"/>
          <w:kern w:val="0"/>
          <w:sz w:val="20"/>
          <w:szCs w:val="20"/>
        </w:rPr>
        <w:t>M</w:t>
      </w:r>
      <w:r w:rsidRPr="00C130C6">
        <w:rPr>
          <w:rFonts w:ascii="Book Antiqua" w:hAnsi="Book Antiqua" w:cs="Times New Roman"/>
          <w:kern w:val="0"/>
          <w:sz w:val="20"/>
          <w:szCs w:val="20"/>
        </w:rPr>
        <w:t>ing Chen</w:t>
      </w:r>
    </w:p>
    <w:p w14:paraId="70D8A8E1"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42D3A471" w14:textId="68BF5AE6"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Qi Shao, </w:t>
      </w:r>
      <w:proofErr w:type="spellStart"/>
      <w:r w:rsidRPr="00C130C6">
        <w:rPr>
          <w:rFonts w:ascii="Book Antiqua" w:hAnsi="Book Antiqua" w:cs="Times New Roman"/>
          <w:b/>
          <w:kern w:val="0"/>
          <w:sz w:val="20"/>
          <w:szCs w:val="20"/>
        </w:rPr>
        <w:t>Zhi</w:t>
      </w:r>
      <w:proofErr w:type="spellEnd"/>
      <w:r w:rsidRPr="00C130C6">
        <w:rPr>
          <w:rFonts w:ascii="Book Antiqua" w:hAnsi="Book Antiqua" w:cs="Times New Roman"/>
          <w:b/>
          <w:kern w:val="0"/>
          <w:sz w:val="20"/>
          <w:szCs w:val="20"/>
        </w:rPr>
        <w:t>-</w:t>
      </w:r>
      <w:r w:rsidR="00DB3CFB" w:rsidRPr="00C130C6">
        <w:rPr>
          <w:rFonts w:ascii="Book Antiqua" w:hAnsi="Book Antiqua" w:cs="Times New Roman"/>
          <w:b/>
          <w:kern w:val="0"/>
          <w:sz w:val="20"/>
          <w:szCs w:val="20"/>
        </w:rPr>
        <w:t>M</w:t>
      </w:r>
      <w:r w:rsidRPr="00C130C6">
        <w:rPr>
          <w:rFonts w:ascii="Book Antiqua" w:hAnsi="Book Antiqua" w:cs="Times New Roman"/>
          <w:b/>
          <w:kern w:val="0"/>
          <w:sz w:val="20"/>
          <w:szCs w:val="20"/>
        </w:rPr>
        <w:t>ing Chen</w:t>
      </w:r>
      <w:r w:rsidRPr="00C130C6">
        <w:rPr>
          <w:rFonts w:ascii="Book Antiqua" w:hAnsi="Book Antiqua" w:cs="Times New Roman"/>
          <w:b/>
          <w:bCs/>
          <w:kern w:val="0"/>
          <w:sz w:val="20"/>
          <w:szCs w:val="20"/>
        </w:rPr>
        <w:t>,</w:t>
      </w:r>
      <w:r w:rsidRPr="00C130C6">
        <w:rPr>
          <w:rFonts w:ascii="Book Antiqua" w:hAnsi="Book Antiqua" w:cs="Times New Roman"/>
          <w:kern w:val="0"/>
          <w:sz w:val="20"/>
          <w:szCs w:val="20"/>
        </w:rPr>
        <w:t xml:space="preserve"> </w:t>
      </w:r>
      <w:bookmarkStart w:id="8" w:name="OLE_LINK159"/>
      <w:bookmarkStart w:id="9" w:name="OLE_LINK160"/>
      <w:r w:rsidRPr="00C130C6">
        <w:rPr>
          <w:rFonts w:ascii="Book Antiqua" w:hAnsi="Book Antiqua" w:cs="Times New Roman"/>
          <w:kern w:val="0"/>
          <w:sz w:val="20"/>
          <w:szCs w:val="20"/>
        </w:rPr>
        <w:t>Department of Chemotherapy</w:t>
      </w:r>
      <w:bookmarkEnd w:id="8"/>
      <w:bookmarkEnd w:id="9"/>
      <w:r w:rsidRPr="00C130C6">
        <w:rPr>
          <w:rFonts w:ascii="Book Antiqua" w:hAnsi="Book Antiqua" w:cs="Times New Roman"/>
          <w:kern w:val="0"/>
          <w:sz w:val="20"/>
          <w:szCs w:val="20"/>
        </w:rPr>
        <w:t xml:space="preserve">, </w:t>
      </w:r>
      <w:bookmarkStart w:id="10" w:name="OLE_LINK143"/>
      <w:r w:rsidRPr="00C130C6">
        <w:rPr>
          <w:rFonts w:ascii="Book Antiqua" w:hAnsi="Book Antiqua" w:cs="Times New Roman"/>
          <w:kern w:val="0"/>
          <w:sz w:val="20"/>
          <w:szCs w:val="20"/>
        </w:rPr>
        <w:t>Affiliated Hospital of Nantong University</w:t>
      </w:r>
      <w:bookmarkEnd w:id="10"/>
      <w:r w:rsidRPr="00C130C6">
        <w:rPr>
          <w:rFonts w:ascii="Book Antiqua" w:hAnsi="Book Antiqua" w:cs="Times New Roman"/>
          <w:kern w:val="0"/>
          <w:sz w:val="20"/>
          <w:szCs w:val="20"/>
        </w:rPr>
        <w:t>, Nantong 226001, Jiangsu Province, China</w:t>
      </w:r>
    </w:p>
    <w:p w14:paraId="6F79391A"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18909854" w14:textId="76BF0457"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Author contribution</w:t>
      </w:r>
      <w:r w:rsidR="002070BE" w:rsidRPr="00C130C6">
        <w:rPr>
          <w:rFonts w:ascii="Book Antiqua" w:hAnsi="Book Antiqua" w:cs="Times New Roman"/>
          <w:b/>
          <w:kern w:val="0"/>
          <w:sz w:val="20"/>
          <w:szCs w:val="20"/>
        </w:rPr>
        <w:t>s</w:t>
      </w:r>
      <w:r w:rsidRPr="00C130C6">
        <w:rPr>
          <w:rFonts w:ascii="Book Antiqua" w:hAnsi="Book Antiqua" w:cs="Times New Roman"/>
          <w:b/>
          <w:kern w:val="0"/>
          <w:sz w:val="20"/>
          <w:szCs w:val="20"/>
        </w:rPr>
        <w:t xml:space="preserve">: </w:t>
      </w:r>
      <w:r w:rsidRPr="00C130C6">
        <w:rPr>
          <w:rFonts w:ascii="Book Antiqua" w:hAnsi="Book Antiqua" w:cs="Times New Roman"/>
          <w:kern w:val="0"/>
          <w:sz w:val="20"/>
          <w:szCs w:val="20"/>
        </w:rPr>
        <w:t>Shao</w:t>
      </w:r>
      <w:r w:rsidR="002070BE" w:rsidRPr="00C130C6">
        <w:rPr>
          <w:rFonts w:ascii="Book Antiqua" w:hAnsi="Book Antiqua" w:cs="Times New Roman"/>
          <w:kern w:val="0"/>
          <w:sz w:val="20"/>
          <w:szCs w:val="20"/>
        </w:rPr>
        <w:t xml:space="preserve"> Q</w:t>
      </w:r>
      <w:r w:rsidRPr="00C130C6">
        <w:rPr>
          <w:rFonts w:ascii="Book Antiqua" w:hAnsi="Book Antiqua" w:cs="Times New Roman"/>
          <w:kern w:val="0"/>
          <w:sz w:val="20"/>
          <w:szCs w:val="20"/>
        </w:rPr>
        <w:t xml:space="preserve"> conducted the experiments</w:t>
      </w:r>
      <w:r w:rsidR="00A45591" w:rsidRPr="00C130C6">
        <w:rPr>
          <w:rFonts w:ascii="Book Antiqua" w:hAnsi="Book Antiqua" w:cs="Times New Roman"/>
          <w:kern w:val="0"/>
          <w:sz w:val="20"/>
          <w:szCs w:val="20"/>
        </w:rPr>
        <w:t xml:space="preserve"> and</w:t>
      </w:r>
      <w:r w:rsidRPr="00C130C6">
        <w:rPr>
          <w:rFonts w:ascii="Book Antiqua" w:hAnsi="Book Antiqua" w:cs="Times New Roman"/>
          <w:kern w:val="0"/>
          <w:sz w:val="20"/>
          <w:szCs w:val="20"/>
        </w:rPr>
        <w:t xml:space="preserve"> data analysis and drafted </w:t>
      </w:r>
      <w:r w:rsidR="00A4559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manuscript</w:t>
      </w:r>
      <w:r w:rsidR="002070BE" w:rsidRPr="00C130C6">
        <w:rPr>
          <w:rFonts w:ascii="Book Antiqua" w:hAnsi="Book Antiqua" w:cs="Times New Roman"/>
          <w:kern w:val="0"/>
          <w:sz w:val="20"/>
          <w:szCs w:val="20"/>
        </w:rPr>
        <w:t>;</w:t>
      </w:r>
      <w:r w:rsidR="001E2F25" w:rsidRPr="00C130C6">
        <w:rPr>
          <w:rFonts w:ascii="Book Antiqua" w:hAnsi="Book Antiqua" w:cs="Times New Roman"/>
          <w:kern w:val="0"/>
          <w:sz w:val="20"/>
          <w:szCs w:val="20"/>
        </w:rPr>
        <w:t xml:space="preserve"> Chen</w:t>
      </w:r>
      <w:r w:rsidR="002070BE" w:rsidRPr="00C130C6">
        <w:rPr>
          <w:rFonts w:ascii="Book Antiqua" w:hAnsi="Book Antiqua" w:cs="Times New Roman"/>
          <w:kern w:val="0"/>
          <w:sz w:val="20"/>
          <w:szCs w:val="20"/>
        </w:rPr>
        <w:t xml:space="preserve"> ZM</w:t>
      </w:r>
      <w:r w:rsidR="001E2F25" w:rsidRPr="00C130C6">
        <w:rPr>
          <w:rFonts w:ascii="Book Antiqua" w:hAnsi="Book Antiqua" w:cs="Times New Roman"/>
          <w:kern w:val="0"/>
          <w:sz w:val="20"/>
          <w:szCs w:val="20"/>
        </w:rPr>
        <w:t xml:space="preserve"> designed the project and revised the manuscript.</w:t>
      </w:r>
      <w:r w:rsidR="005F2DFD" w:rsidRPr="00C130C6">
        <w:rPr>
          <w:rFonts w:ascii="Book Antiqua" w:hAnsi="Book Antiqua" w:cs="Times New Roman"/>
          <w:kern w:val="0"/>
          <w:sz w:val="20"/>
          <w:szCs w:val="20"/>
        </w:rPr>
        <w:t xml:space="preserve"> </w:t>
      </w:r>
    </w:p>
    <w:p w14:paraId="18AADCA5" w14:textId="77777777" w:rsidR="00E76434" w:rsidRPr="00C130C6" w:rsidRDefault="00E76434" w:rsidP="00C130C6">
      <w:pPr>
        <w:adjustRightInd w:val="0"/>
        <w:snapToGrid w:val="0"/>
        <w:spacing w:line="360" w:lineRule="auto"/>
        <w:rPr>
          <w:rFonts w:ascii="Book Antiqua" w:hAnsi="Book Antiqua" w:cs="Times New Roman"/>
          <w:b/>
          <w:kern w:val="0"/>
          <w:sz w:val="20"/>
          <w:szCs w:val="20"/>
        </w:rPr>
      </w:pPr>
    </w:p>
    <w:p w14:paraId="27CBC25E" w14:textId="6FB1E70D" w:rsidR="0077265C" w:rsidRPr="00C130C6" w:rsidRDefault="0077265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Corresponding author: </w:t>
      </w:r>
      <w:proofErr w:type="spellStart"/>
      <w:r w:rsidRPr="00C130C6">
        <w:rPr>
          <w:rFonts w:ascii="Book Antiqua" w:hAnsi="Book Antiqua" w:cs="Times New Roman"/>
          <w:b/>
          <w:kern w:val="0"/>
          <w:sz w:val="20"/>
          <w:szCs w:val="20"/>
        </w:rPr>
        <w:t>Zhi</w:t>
      </w:r>
      <w:proofErr w:type="spellEnd"/>
      <w:r w:rsidRPr="00C130C6">
        <w:rPr>
          <w:rFonts w:ascii="Book Antiqua" w:hAnsi="Book Antiqua" w:cs="Times New Roman"/>
          <w:b/>
          <w:kern w:val="0"/>
          <w:sz w:val="20"/>
          <w:szCs w:val="20"/>
        </w:rPr>
        <w:t>-</w:t>
      </w:r>
      <w:r w:rsidR="00D369D9" w:rsidRPr="00C130C6">
        <w:rPr>
          <w:rFonts w:ascii="Book Antiqua" w:hAnsi="Book Antiqua" w:cs="Times New Roman"/>
          <w:b/>
          <w:kern w:val="0"/>
          <w:sz w:val="20"/>
          <w:szCs w:val="20"/>
        </w:rPr>
        <w:t>M</w:t>
      </w:r>
      <w:r w:rsidRPr="00C130C6">
        <w:rPr>
          <w:rFonts w:ascii="Book Antiqua" w:hAnsi="Book Antiqua" w:cs="Times New Roman"/>
          <w:b/>
          <w:kern w:val="0"/>
          <w:sz w:val="20"/>
          <w:szCs w:val="20"/>
        </w:rPr>
        <w:t xml:space="preserve">ing Chen, </w:t>
      </w:r>
      <w:r w:rsidR="00F919BC" w:rsidRPr="00C130C6">
        <w:rPr>
          <w:rFonts w:ascii="Book Antiqua" w:hAnsi="Book Antiqua" w:cs="Times New Roman"/>
          <w:b/>
          <w:kern w:val="0"/>
          <w:sz w:val="20"/>
          <w:szCs w:val="20"/>
        </w:rPr>
        <w:t xml:space="preserve">MSc, Doctor, </w:t>
      </w:r>
      <w:r w:rsidRPr="00C130C6">
        <w:rPr>
          <w:rFonts w:ascii="Book Antiqua" w:hAnsi="Book Antiqua" w:cs="Times New Roman"/>
          <w:kern w:val="0"/>
          <w:sz w:val="20"/>
          <w:szCs w:val="20"/>
        </w:rPr>
        <w:t xml:space="preserve">Department of Chemotherapy, Affiliated Hospital of Nantong University, </w:t>
      </w:r>
      <w:bookmarkStart w:id="11" w:name="OLE_LINK145"/>
      <w:r w:rsidRPr="00C130C6">
        <w:rPr>
          <w:rFonts w:ascii="Book Antiqua" w:hAnsi="Book Antiqua" w:cs="Times New Roman"/>
          <w:kern w:val="0"/>
          <w:sz w:val="20"/>
          <w:szCs w:val="20"/>
        </w:rPr>
        <w:t xml:space="preserve">No. 10 </w:t>
      </w:r>
      <w:proofErr w:type="spellStart"/>
      <w:r w:rsidRPr="00C130C6">
        <w:rPr>
          <w:rFonts w:ascii="Book Antiqua" w:hAnsi="Book Antiqua" w:cs="Times New Roman"/>
          <w:kern w:val="0"/>
          <w:sz w:val="20"/>
          <w:szCs w:val="20"/>
        </w:rPr>
        <w:t>Xisi</w:t>
      </w:r>
      <w:proofErr w:type="spellEnd"/>
      <w:r w:rsidRPr="00C130C6">
        <w:rPr>
          <w:rFonts w:ascii="Book Antiqua" w:hAnsi="Book Antiqua" w:cs="Times New Roman"/>
          <w:kern w:val="0"/>
          <w:sz w:val="20"/>
          <w:szCs w:val="20"/>
        </w:rPr>
        <w:t xml:space="preserve"> Road, Nantong 226001, Jiangsu Province, China</w:t>
      </w:r>
      <w:r w:rsidR="00D369D9" w:rsidRPr="00C130C6">
        <w:rPr>
          <w:rFonts w:ascii="Book Antiqua" w:hAnsi="Book Antiqua" w:cs="Times New Roman"/>
          <w:kern w:val="0"/>
          <w:sz w:val="20"/>
          <w:szCs w:val="20"/>
        </w:rPr>
        <w:t>.</w:t>
      </w:r>
      <w:bookmarkStart w:id="12" w:name="OLE_LINK156"/>
      <w:bookmarkStart w:id="13" w:name="OLE_LINK157"/>
      <w:bookmarkEnd w:id="11"/>
      <w:r w:rsidR="00D369D9" w:rsidRPr="00C130C6">
        <w:rPr>
          <w:rFonts w:ascii="Book Antiqua" w:hAnsi="Book Antiqua" w:cs="Times New Roman"/>
          <w:kern w:val="0"/>
          <w:sz w:val="20"/>
          <w:szCs w:val="20"/>
        </w:rPr>
        <w:t xml:space="preserve"> czm614@163.com</w:t>
      </w:r>
      <w:bookmarkEnd w:id="12"/>
      <w:bookmarkEnd w:id="13"/>
    </w:p>
    <w:p w14:paraId="1EDEB960" w14:textId="77777777" w:rsidR="00D369D9" w:rsidRPr="00C130C6" w:rsidRDefault="00D369D9" w:rsidP="00C130C6">
      <w:pPr>
        <w:adjustRightInd w:val="0"/>
        <w:snapToGrid w:val="0"/>
        <w:spacing w:line="360" w:lineRule="auto"/>
        <w:rPr>
          <w:rFonts w:ascii="Book Antiqua" w:hAnsi="Book Antiqua" w:cs="Times New Roman"/>
          <w:kern w:val="0"/>
          <w:sz w:val="20"/>
          <w:szCs w:val="20"/>
        </w:rPr>
      </w:pPr>
    </w:p>
    <w:p w14:paraId="7D8710E7" w14:textId="28EF37E1" w:rsidR="00D369D9" w:rsidRPr="00C130C6" w:rsidRDefault="00D369D9" w:rsidP="00C130C6">
      <w:pPr>
        <w:adjustRightInd w:val="0"/>
        <w:snapToGrid w:val="0"/>
        <w:spacing w:line="360" w:lineRule="auto"/>
        <w:rPr>
          <w:rFonts w:ascii="Book Antiqua" w:hAnsi="Book Antiqua" w:cs="Times New Roman"/>
          <w:kern w:val="0"/>
          <w:sz w:val="20"/>
          <w:szCs w:val="20"/>
        </w:rPr>
      </w:pPr>
      <w:bookmarkStart w:id="14" w:name="OLE_LINK269"/>
      <w:bookmarkStart w:id="15" w:name="OLE_LINK239"/>
      <w:r w:rsidRPr="00C130C6">
        <w:rPr>
          <w:rFonts w:ascii="Book Antiqua" w:hAnsi="Book Antiqua" w:cs="Times New Roman"/>
          <w:b/>
          <w:kern w:val="0"/>
          <w:sz w:val="20"/>
          <w:szCs w:val="20"/>
        </w:rPr>
        <w:t xml:space="preserve">Received: </w:t>
      </w:r>
      <w:r w:rsidRPr="00C130C6">
        <w:rPr>
          <w:rFonts w:ascii="Book Antiqua" w:hAnsi="Book Antiqua" w:cs="Times New Roman"/>
          <w:kern w:val="0"/>
          <w:sz w:val="20"/>
          <w:szCs w:val="20"/>
        </w:rPr>
        <w:t>November 26, 2019</w:t>
      </w:r>
    </w:p>
    <w:p w14:paraId="41A06B59" w14:textId="70EC3FDD" w:rsidR="00D369D9" w:rsidRPr="00C130C6" w:rsidRDefault="00D369D9"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Revised: </w:t>
      </w:r>
      <w:r w:rsidRPr="00C130C6">
        <w:rPr>
          <w:rFonts w:ascii="Book Antiqua" w:hAnsi="Book Antiqua" w:cs="Times New Roman"/>
          <w:kern w:val="0"/>
          <w:sz w:val="20"/>
          <w:szCs w:val="20"/>
        </w:rPr>
        <w:t>December 15, 2019</w:t>
      </w:r>
    </w:p>
    <w:p w14:paraId="424311DE" w14:textId="2E04CD1A" w:rsidR="00D369D9" w:rsidRPr="00C130C6" w:rsidRDefault="00D369D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Accepted:</w:t>
      </w:r>
      <w:r w:rsidR="00386905" w:rsidRPr="00C130C6">
        <w:rPr>
          <w:kern w:val="0"/>
          <w:sz w:val="20"/>
          <w:szCs w:val="20"/>
        </w:rPr>
        <w:t xml:space="preserve"> </w:t>
      </w:r>
      <w:r w:rsidR="00386905" w:rsidRPr="00C130C6">
        <w:rPr>
          <w:rFonts w:ascii="Book Antiqua" w:hAnsi="Book Antiqua" w:cs="Times New Roman"/>
          <w:kern w:val="0"/>
          <w:sz w:val="20"/>
          <w:szCs w:val="20"/>
        </w:rPr>
        <w:t>December 22, 2019</w:t>
      </w:r>
      <w:r w:rsidRPr="00C130C6">
        <w:rPr>
          <w:rFonts w:ascii="Book Antiqua" w:hAnsi="Book Antiqua" w:cs="Times New Roman"/>
          <w:kern w:val="0"/>
          <w:sz w:val="20"/>
          <w:szCs w:val="20"/>
          <w:lang w:eastAsia="en-US"/>
        </w:rPr>
        <w:t xml:space="preserve"> </w:t>
      </w:r>
    </w:p>
    <w:p w14:paraId="22115801" w14:textId="47CCC23B" w:rsidR="00D369D9" w:rsidRPr="00C130C6" w:rsidRDefault="00D369D9"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Published online:</w:t>
      </w:r>
      <w:bookmarkEnd w:id="14"/>
      <w:bookmarkEnd w:id="15"/>
      <w:r w:rsidR="007E2815">
        <w:rPr>
          <w:rFonts w:ascii="Book Antiqua" w:hAnsi="Book Antiqua" w:cs="Times New Roman" w:hint="eastAsia"/>
          <w:b/>
          <w:kern w:val="0"/>
          <w:sz w:val="20"/>
          <w:szCs w:val="20"/>
        </w:rPr>
        <w:t xml:space="preserve"> </w:t>
      </w:r>
      <w:r w:rsidR="007E2815" w:rsidRPr="007E2815">
        <w:rPr>
          <w:rFonts w:ascii="Book Antiqua" w:hAnsi="Book Antiqua" w:cs="Times New Roman" w:hint="eastAsia"/>
          <w:kern w:val="0"/>
          <w:sz w:val="20"/>
          <w:szCs w:val="20"/>
        </w:rPr>
        <w:t>January 7, 2020</w:t>
      </w:r>
    </w:p>
    <w:p w14:paraId="26FF8255" w14:textId="77777777" w:rsidR="00D369D9" w:rsidRPr="00C130C6" w:rsidRDefault="00D369D9" w:rsidP="00C130C6">
      <w:pPr>
        <w:adjustRightInd w:val="0"/>
        <w:snapToGrid w:val="0"/>
        <w:spacing w:line="360" w:lineRule="auto"/>
        <w:rPr>
          <w:rFonts w:ascii="Book Antiqua" w:hAnsi="Book Antiqua" w:cs="Times New Roman"/>
          <w:kern w:val="0"/>
          <w:sz w:val="20"/>
          <w:szCs w:val="20"/>
        </w:rPr>
      </w:pPr>
    </w:p>
    <w:p w14:paraId="0635DD95" w14:textId="77777777" w:rsidR="0077265C" w:rsidRPr="00C130C6" w:rsidRDefault="0077265C" w:rsidP="00C130C6">
      <w:pPr>
        <w:widowControl/>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761BFF2E" w14:textId="3EBA254D" w:rsidR="00202B48" w:rsidRPr="00C130C6" w:rsidRDefault="00202B48"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lastRenderedPageBreak/>
        <w:t>Abstract</w:t>
      </w:r>
    </w:p>
    <w:p w14:paraId="2B198B36" w14:textId="53515962" w:rsidR="00BA297D" w:rsidRPr="00C130C6" w:rsidRDefault="00C36C07" w:rsidP="00C130C6">
      <w:pPr>
        <w:adjustRightInd w:val="0"/>
        <w:snapToGrid w:val="0"/>
        <w:spacing w:line="360" w:lineRule="auto"/>
        <w:rPr>
          <w:rFonts w:ascii="Book Antiqua" w:hAnsi="Book Antiqua" w:cs="Times New Roman"/>
          <w:bCs/>
          <w:iCs/>
          <w:kern w:val="0"/>
          <w:sz w:val="20"/>
          <w:szCs w:val="20"/>
        </w:rPr>
      </w:pPr>
      <w:bookmarkStart w:id="16" w:name="OLE_LINK148"/>
      <w:r w:rsidRPr="00C130C6">
        <w:rPr>
          <w:rFonts w:ascii="Book Antiqua" w:hAnsi="Book Antiqua" w:cs="Times New Roman"/>
          <w:bCs/>
          <w:iCs/>
          <w:kern w:val="0"/>
          <w:sz w:val="20"/>
          <w:szCs w:val="20"/>
        </w:rPr>
        <w:t>BACKGROUND</w:t>
      </w:r>
    </w:p>
    <w:p w14:paraId="0DFE6811" w14:textId="249AD9FE" w:rsidR="00BA297D" w:rsidRPr="00C130C6" w:rsidRDefault="003340CE" w:rsidP="00C130C6">
      <w:pPr>
        <w:adjustRightInd w:val="0"/>
        <w:snapToGrid w:val="0"/>
        <w:spacing w:line="360" w:lineRule="auto"/>
        <w:rPr>
          <w:rFonts w:ascii="Book Antiqua" w:hAnsi="Book Antiqua" w:cs="Times New Roman"/>
          <w:kern w:val="0"/>
          <w:sz w:val="20"/>
          <w:szCs w:val="20"/>
        </w:rPr>
      </w:pPr>
      <w:bookmarkStart w:id="17" w:name="_Hlk27553245"/>
      <w:r w:rsidRPr="00C130C6">
        <w:rPr>
          <w:rFonts w:ascii="Book Antiqua" w:hAnsi="Book Antiqua" w:cs="Times New Roman"/>
          <w:kern w:val="0"/>
          <w:sz w:val="20"/>
          <w:szCs w:val="20"/>
        </w:rPr>
        <w:t xml:space="preserve">Phosphatidylinositol-3,4,5-trisphosphate dependent </w:t>
      </w:r>
      <w:proofErr w:type="spellStart"/>
      <w:r w:rsidR="005F4038">
        <w:rPr>
          <w:rFonts w:ascii="Book Antiqua" w:hAnsi="Book Antiqua" w:cs="Times New Roman"/>
          <w:kern w:val="0"/>
          <w:sz w:val="20"/>
          <w:szCs w:val="20"/>
        </w:rPr>
        <w:t>R</w:t>
      </w:r>
      <w:r w:rsidR="005F4038" w:rsidRPr="00C130C6">
        <w:rPr>
          <w:rFonts w:ascii="Book Antiqua" w:hAnsi="Book Antiqua" w:cs="Times New Roman"/>
          <w:kern w:val="0"/>
          <w:sz w:val="20"/>
          <w:szCs w:val="20"/>
        </w:rPr>
        <w:t>ac</w:t>
      </w:r>
      <w:proofErr w:type="spellEnd"/>
      <w:r w:rsidR="005F403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exchange factor 1 (</w:t>
      </w:r>
      <w:r w:rsidR="001E2F25" w:rsidRPr="00C130C6">
        <w:rPr>
          <w:rFonts w:ascii="Book Antiqua" w:hAnsi="Book Antiqua" w:cs="Times New Roman"/>
          <w:kern w:val="0"/>
          <w:sz w:val="20"/>
          <w:szCs w:val="20"/>
        </w:rPr>
        <w:t>PREX1</w:t>
      </w:r>
      <w:r w:rsidRPr="00C130C6">
        <w:rPr>
          <w:rFonts w:ascii="Book Antiqua" w:hAnsi="Book Antiqua" w:cs="Times New Roman"/>
          <w:kern w:val="0"/>
          <w:sz w:val="20"/>
          <w:szCs w:val="20"/>
        </w:rPr>
        <w:t>)</w:t>
      </w:r>
      <w:bookmarkEnd w:id="17"/>
      <w:r w:rsidR="001E2F25" w:rsidRPr="00C130C6">
        <w:rPr>
          <w:rFonts w:ascii="Book Antiqua" w:hAnsi="Book Antiqua" w:cs="Times New Roman"/>
          <w:kern w:val="0"/>
          <w:sz w:val="20"/>
          <w:szCs w:val="20"/>
        </w:rPr>
        <w:t xml:space="preserve"> was reported </w:t>
      </w:r>
      <w:r w:rsidR="00CC36F8" w:rsidRPr="00C130C6">
        <w:rPr>
          <w:rFonts w:ascii="Book Antiqua" w:hAnsi="Book Antiqua" w:cs="Times New Roman"/>
          <w:kern w:val="0"/>
          <w:sz w:val="20"/>
          <w:szCs w:val="20"/>
        </w:rPr>
        <w:t>to be overexpressed</w:t>
      </w:r>
      <w:r w:rsidR="001E2F25" w:rsidRPr="00C130C6">
        <w:rPr>
          <w:rFonts w:ascii="Book Antiqua" w:hAnsi="Book Antiqua" w:cs="Times New Roman"/>
          <w:kern w:val="0"/>
          <w:sz w:val="20"/>
          <w:szCs w:val="20"/>
        </w:rPr>
        <w:t xml:space="preserve"> in some cancers and involved in </w:t>
      </w:r>
      <w:r w:rsidR="00036421" w:rsidRPr="00C130C6">
        <w:rPr>
          <w:rFonts w:ascii="Book Antiqua" w:hAnsi="Book Antiqua" w:cs="Times New Roman"/>
          <w:kern w:val="0"/>
          <w:sz w:val="20"/>
          <w:szCs w:val="20"/>
        </w:rPr>
        <w:t xml:space="preserve">cancer </w:t>
      </w:r>
      <w:r w:rsidR="001E2F25" w:rsidRPr="00C130C6">
        <w:rPr>
          <w:rFonts w:ascii="Book Antiqua" w:hAnsi="Book Antiqua" w:cs="Times New Roman"/>
          <w:kern w:val="0"/>
          <w:sz w:val="20"/>
          <w:szCs w:val="20"/>
        </w:rPr>
        <w:t>development, but it</w:t>
      </w:r>
      <w:r w:rsidR="00036421" w:rsidRPr="00C130C6">
        <w:rPr>
          <w:rFonts w:ascii="Book Antiqua" w:hAnsi="Book Antiqua" w:cs="Times New Roman"/>
          <w:kern w:val="0"/>
          <w:sz w:val="20"/>
          <w:szCs w:val="20"/>
        </w:rPr>
        <w:t>s expression and significance in gastric cancer</w:t>
      </w:r>
      <w:r w:rsidR="001E2F25" w:rsidRPr="00C130C6">
        <w:rPr>
          <w:rFonts w:ascii="Book Antiqua" w:hAnsi="Book Antiqua" w:cs="Times New Roman"/>
          <w:kern w:val="0"/>
          <w:sz w:val="20"/>
          <w:szCs w:val="20"/>
        </w:rPr>
        <w:t xml:space="preserve"> </w:t>
      </w:r>
      <w:r w:rsidR="00036421" w:rsidRPr="00C130C6">
        <w:rPr>
          <w:rFonts w:ascii="Book Antiqua" w:hAnsi="Book Antiqua" w:cs="Times New Roman"/>
          <w:kern w:val="0"/>
          <w:sz w:val="20"/>
          <w:szCs w:val="20"/>
        </w:rPr>
        <w:t>remain</w:t>
      </w:r>
      <w:r w:rsidR="001E2F25" w:rsidRPr="00C130C6">
        <w:rPr>
          <w:rFonts w:ascii="Book Antiqua" w:hAnsi="Book Antiqua" w:cs="Times New Roman"/>
          <w:kern w:val="0"/>
          <w:sz w:val="20"/>
          <w:szCs w:val="20"/>
        </w:rPr>
        <w:t xml:space="preserve"> unclear</w:t>
      </w:r>
      <w:r w:rsidR="00036421" w:rsidRPr="00C130C6">
        <w:rPr>
          <w:rFonts w:ascii="Book Antiqua" w:hAnsi="Book Antiqua" w:cs="Times New Roman"/>
          <w:kern w:val="0"/>
          <w:sz w:val="20"/>
          <w:szCs w:val="20"/>
        </w:rPr>
        <w:t>.</w:t>
      </w:r>
    </w:p>
    <w:p w14:paraId="17DDEB96" w14:textId="77777777" w:rsidR="00036421" w:rsidRPr="00C130C6" w:rsidRDefault="00036421" w:rsidP="00C130C6">
      <w:pPr>
        <w:adjustRightInd w:val="0"/>
        <w:snapToGrid w:val="0"/>
        <w:spacing w:line="360" w:lineRule="auto"/>
        <w:rPr>
          <w:rFonts w:ascii="Book Antiqua" w:hAnsi="Book Antiqua" w:cs="Times New Roman"/>
          <w:kern w:val="0"/>
          <w:sz w:val="20"/>
          <w:szCs w:val="20"/>
        </w:rPr>
      </w:pPr>
    </w:p>
    <w:p w14:paraId="73EB18A8" w14:textId="1EDFCE4C" w:rsidR="00687DCE" w:rsidRPr="00C130C6" w:rsidRDefault="00C36C07"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AIM</w:t>
      </w:r>
    </w:p>
    <w:p w14:paraId="1D1DE5FC" w14:textId="12160AE7" w:rsidR="00687DCE" w:rsidRPr="00C130C6" w:rsidRDefault="00202B4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To evaluate the expression of</w:t>
      </w:r>
      <w:bookmarkStart w:id="18" w:name="OLE_LINK1"/>
      <w:bookmarkStart w:id="19" w:name="OLE_LINK2"/>
      <w:r w:rsidRPr="00C130C6">
        <w:rPr>
          <w:rFonts w:ascii="Book Antiqua" w:hAnsi="Book Antiqua" w:cs="Times New Roman"/>
          <w:kern w:val="0"/>
          <w:sz w:val="20"/>
          <w:szCs w:val="20"/>
        </w:rPr>
        <w:t xml:space="preserve"> PR</w:t>
      </w:r>
      <w:r w:rsidR="005E3000" w:rsidRPr="00C130C6">
        <w:rPr>
          <w:rFonts w:ascii="Book Antiqua" w:hAnsi="Book Antiqua" w:cs="Times New Roman"/>
          <w:kern w:val="0"/>
          <w:sz w:val="20"/>
          <w:szCs w:val="20"/>
        </w:rPr>
        <w:t>EX</w:t>
      </w:r>
      <w:r w:rsidRPr="00C130C6">
        <w:rPr>
          <w:rFonts w:ascii="Book Antiqua" w:hAnsi="Book Antiqua" w:cs="Times New Roman"/>
          <w:kern w:val="0"/>
          <w:sz w:val="20"/>
          <w:szCs w:val="20"/>
        </w:rPr>
        <w:t xml:space="preserve">1 </w:t>
      </w:r>
      <w:bookmarkEnd w:id="18"/>
      <w:bookmarkEnd w:id="19"/>
      <w:r w:rsidRPr="00C130C6">
        <w:rPr>
          <w:rFonts w:ascii="Book Antiqua" w:hAnsi="Book Antiqua" w:cs="Times New Roman"/>
          <w:kern w:val="0"/>
          <w:sz w:val="20"/>
          <w:szCs w:val="20"/>
        </w:rPr>
        <w:t>in gastric cancer and its significance in the development of gastric cancer</w:t>
      </w:r>
      <w:r w:rsidR="009A6817" w:rsidRPr="00C130C6">
        <w:rPr>
          <w:rFonts w:ascii="Book Antiqua" w:hAnsi="Book Antiqua" w:cs="Times New Roman"/>
          <w:kern w:val="0"/>
          <w:sz w:val="20"/>
          <w:szCs w:val="20"/>
        </w:rPr>
        <w:t>, especially to evaluate the potential mechanism of PREX1 in gastric cancer</w:t>
      </w:r>
      <w:r w:rsidRPr="00C130C6">
        <w:rPr>
          <w:rFonts w:ascii="Book Antiqua" w:hAnsi="Book Antiqua" w:cs="Times New Roman"/>
          <w:kern w:val="0"/>
          <w:sz w:val="20"/>
          <w:szCs w:val="20"/>
        </w:rPr>
        <w:t xml:space="preserve">. </w:t>
      </w:r>
    </w:p>
    <w:p w14:paraId="5F704982"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1F0CBF41" w14:textId="68E62041"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M</w:t>
      </w:r>
      <w:r w:rsidR="00687DCE" w:rsidRPr="00C130C6">
        <w:rPr>
          <w:rFonts w:ascii="Book Antiqua" w:hAnsi="Book Antiqua" w:cs="Times New Roman"/>
          <w:bCs/>
          <w:iCs/>
          <w:kern w:val="0"/>
          <w:sz w:val="20"/>
          <w:szCs w:val="20"/>
        </w:rPr>
        <w:t>ETHODS</w:t>
      </w:r>
    </w:p>
    <w:p w14:paraId="11B66A9B" w14:textId="7F98C300" w:rsidR="002A2DCB" w:rsidRPr="00C130C6" w:rsidRDefault="00202B4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Bioinformatic analysis was </w:t>
      </w:r>
      <w:r w:rsidR="00CC36F8" w:rsidRPr="00C130C6">
        <w:rPr>
          <w:rFonts w:ascii="Book Antiqua" w:hAnsi="Book Antiqua" w:cs="Times New Roman"/>
          <w:kern w:val="0"/>
          <w:sz w:val="20"/>
          <w:szCs w:val="20"/>
        </w:rPr>
        <w:t xml:space="preserve">performed in order </w:t>
      </w:r>
      <w:r w:rsidRPr="00C130C6">
        <w:rPr>
          <w:rFonts w:ascii="Book Antiqua" w:hAnsi="Book Antiqua" w:cs="Times New Roman"/>
          <w:kern w:val="0"/>
          <w:sz w:val="20"/>
          <w:szCs w:val="20"/>
        </w:rPr>
        <w:t xml:space="preserve">to examine the expression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in gastric cancer. </w:t>
      </w:r>
      <w:r w:rsidR="00CC36F8" w:rsidRPr="00C130C6">
        <w:rPr>
          <w:rFonts w:ascii="Book Antiqua" w:hAnsi="Book Antiqua" w:cs="Times New Roman"/>
          <w:kern w:val="0"/>
          <w:sz w:val="20"/>
          <w:szCs w:val="20"/>
        </w:rPr>
        <w:t>T</w:t>
      </w:r>
      <w:r w:rsidRPr="00C130C6">
        <w:rPr>
          <w:rFonts w:ascii="Book Antiqua" w:hAnsi="Book Antiqua" w:cs="Times New Roman"/>
          <w:kern w:val="0"/>
          <w:sz w:val="20"/>
          <w:szCs w:val="20"/>
        </w:rPr>
        <w:t xml:space="preserve">he relationship between the survival rate of gastric cancer patients and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expression was assessed by Kaplan Meier portal. The </w:t>
      </w:r>
      <w:r w:rsidR="00A011C2" w:rsidRPr="00C130C6">
        <w:rPr>
          <w:rFonts w:ascii="Book Antiqua" w:hAnsi="Book Antiqua" w:cs="Times New Roman"/>
          <w:kern w:val="0"/>
          <w:sz w:val="20"/>
          <w:szCs w:val="20"/>
        </w:rPr>
        <w:t xml:space="preserve">Gene Set Enrichment Analysis and the </w:t>
      </w:r>
      <w:r w:rsidRPr="00C130C6">
        <w:rPr>
          <w:rFonts w:ascii="Book Antiqua" w:hAnsi="Book Antiqua" w:cs="Times New Roman"/>
          <w:kern w:val="0"/>
          <w:sz w:val="20"/>
          <w:szCs w:val="20"/>
        </w:rPr>
        <w:t xml:space="preserve">correlation </w:t>
      </w:r>
      <w:r w:rsidR="00A011C2" w:rsidRPr="00C130C6">
        <w:rPr>
          <w:rFonts w:ascii="Book Antiqua" w:hAnsi="Book Antiqua" w:cs="Times New Roman"/>
          <w:kern w:val="0"/>
          <w:sz w:val="20"/>
          <w:szCs w:val="20"/>
        </w:rPr>
        <w:t>between</w:t>
      </w:r>
      <w:r w:rsidRPr="00C130C6">
        <w:rPr>
          <w:rFonts w:ascii="Book Antiqua" w:hAnsi="Book Antiqua" w:cs="Times New Roman"/>
          <w:kern w:val="0"/>
          <w:sz w:val="20"/>
          <w:szCs w:val="20"/>
        </w:rPr>
        <w:t xml:space="preserve">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and </w:t>
      </w:r>
      <w:bookmarkStart w:id="20" w:name="_Hlk15662395"/>
      <w:bookmarkStart w:id="21" w:name="OLE_LINK55"/>
      <w:bookmarkStart w:id="22" w:name="OLE_LINK56"/>
      <w:r w:rsidR="00E26149" w:rsidRPr="00C130C6">
        <w:rPr>
          <w:rFonts w:ascii="Book Antiqua" w:hAnsi="Book Antiqua" w:cs="Times New Roman"/>
          <w:kern w:val="0"/>
          <w:sz w:val="20"/>
          <w:szCs w:val="20"/>
        </w:rPr>
        <w:t>transforming growth factor (</w:t>
      </w:r>
      <w:bookmarkStart w:id="23" w:name="OLE_LINK82"/>
      <w:r w:rsidRPr="00C130C6">
        <w:rPr>
          <w:rFonts w:ascii="Book Antiqua" w:hAnsi="Book Antiqua" w:cs="Times New Roman"/>
          <w:kern w:val="0"/>
          <w:sz w:val="20"/>
          <w:szCs w:val="20"/>
        </w:rPr>
        <w:t>TGF</w:t>
      </w:r>
      <w:bookmarkEnd w:id="20"/>
      <w:r w:rsidR="00E26149" w:rsidRPr="00C130C6">
        <w:rPr>
          <w:rFonts w:ascii="Book Antiqua" w:hAnsi="Book Antiqua" w:cs="Times New Roman"/>
          <w:kern w:val="0"/>
          <w:sz w:val="20"/>
          <w:szCs w:val="20"/>
        </w:rPr>
        <w:t>)</w:t>
      </w:r>
      <w:r w:rsidR="00590FCE" w:rsidRPr="00C130C6">
        <w:rPr>
          <w:rFonts w:ascii="Book Antiqua" w:hAnsi="Book Antiqua" w:cs="Times New Roman"/>
          <w:kern w:val="0"/>
          <w:sz w:val="20"/>
          <w:szCs w:val="20"/>
        </w:rPr>
        <w:t xml:space="preserve"> β1</w:t>
      </w:r>
      <w:r w:rsidRPr="00C130C6">
        <w:rPr>
          <w:rFonts w:ascii="Book Antiqua" w:hAnsi="Book Antiqua" w:cs="Times New Roman"/>
          <w:kern w:val="0"/>
          <w:sz w:val="20"/>
          <w:szCs w:val="20"/>
        </w:rPr>
        <w:t xml:space="preserve"> </w:t>
      </w:r>
      <w:bookmarkEnd w:id="21"/>
      <w:bookmarkEnd w:id="22"/>
      <w:r w:rsidR="00A011C2" w:rsidRPr="00C130C6">
        <w:rPr>
          <w:rFonts w:ascii="Book Antiqua" w:hAnsi="Book Antiqua" w:cs="Times New Roman"/>
          <w:kern w:val="0"/>
          <w:sz w:val="20"/>
          <w:szCs w:val="20"/>
        </w:rPr>
        <w:t>pathway</w:t>
      </w:r>
      <w:bookmarkEnd w:id="23"/>
      <w:r w:rsidR="00A011C2" w:rsidRPr="00C130C6">
        <w:rPr>
          <w:rFonts w:ascii="Book Antiqua" w:hAnsi="Book Antiqua" w:cs="Times New Roman"/>
          <w:kern w:val="0"/>
          <w:sz w:val="20"/>
          <w:szCs w:val="20"/>
        </w:rPr>
        <w:t>-related mediators</w:t>
      </w:r>
      <w:r w:rsidRPr="00C130C6">
        <w:rPr>
          <w:rFonts w:ascii="Book Antiqua" w:hAnsi="Book Antiqua" w:cs="Times New Roman"/>
          <w:kern w:val="0"/>
          <w:sz w:val="20"/>
          <w:szCs w:val="20"/>
        </w:rPr>
        <w:t xml:space="preserve"> w</w:t>
      </w:r>
      <w:r w:rsidR="00A011C2" w:rsidRPr="00C130C6">
        <w:rPr>
          <w:rFonts w:ascii="Book Antiqua" w:hAnsi="Book Antiqua" w:cs="Times New Roman"/>
          <w:kern w:val="0"/>
          <w:sz w:val="20"/>
          <w:szCs w:val="20"/>
        </w:rPr>
        <w:t>ere</w:t>
      </w:r>
      <w:r w:rsidRPr="00C130C6">
        <w:rPr>
          <w:rFonts w:ascii="Book Antiqua" w:hAnsi="Book Antiqua" w:cs="Times New Roman"/>
          <w:kern w:val="0"/>
          <w:sz w:val="20"/>
          <w:szCs w:val="20"/>
        </w:rPr>
        <w:t xml:space="preserve"> evaluated by </w:t>
      </w:r>
      <w:proofErr w:type="spellStart"/>
      <w:r w:rsidR="00A011C2" w:rsidRPr="00C130C6">
        <w:rPr>
          <w:rFonts w:ascii="Book Antiqua" w:hAnsi="Book Antiqua" w:cs="Times New Roman"/>
          <w:kern w:val="0"/>
          <w:sz w:val="20"/>
          <w:szCs w:val="20"/>
        </w:rPr>
        <w:t>cBioPortal</w:t>
      </w:r>
      <w:proofErr w:type="spellEnd"/>
      <w:r w:rsidR="00A011C2" w:rsidRPr="00C130C6">
        <w:rPr>
          <w:rFonts w:ascii="Book Antiqua" w:hAnsi="Book Antiqua" w:cs="Times New Roman"/>
          <w:kern w:val="0"/>
          <w:sz w:val="20"/>
          <w:szCs w:val="20"/>
        </w:rPr>
        <w:t xml:space="preserve"> for Cancer Genomics</w:t>
      </w:r>
      <w:r w:rsidR="00AF6CF1" w:rsidRPr="00C130C6">
        <w:rPr>
          <w:rFonts w:ascii="Book Antiqua" w:hAnsi="Book Antiqua" w:cs="Times New Roman"/>
          <w:kern w:val="0"/>
          <w:sz w:val="20"/>
          <w:szCs w:val="20"/>
        </w:rPr>
        <w:t>.</w:t>
      </w:r>
      <w:r w:rsidR="00A011C2"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Western blotting and </w:t>
      </w:r>
      <w:r w:rsidR="00CC36F8" w:rsidRPr="00C130C6">
        <w:rPr>
          <w:rFonts w:ascii="Book Antiqua" w:hAnsi="Book Antiqua" w:cs="Times New Roman"/>
          <w:kern w:val="0"/>
          <w:sz w:val="20"/>
          <w:szCs w:val="20"/>
        </w:rPr>
        <w:t>reverse transcriptase polymerase chain reaction</w:t>
      </w:r>
      <w:r w:rsidRPr="00C130C6">
        <w:rPr>
          <w:rFonts w:ascii="Book Antiqua" w:hAnsi="Book Antiqua" w:cs="Times New Roman"/>
          <w:kern w:val="0"/>
          <w:sz w:val="20"/>
          <w:szCs w:val="20"/>
        </w:rPr>
        <w:t xml:space="preserve"> assay were used to test the role of </w:t>
      </w:r>
      <w:bookmarkStart w:id="24" w:name="_Hlk15662789"/>
      <w:r w:rsidRPr="00C130C6">
        <w:rPr>
          <w:rFonts w:ascii="Book Antiqua" w:hAnsi="Book Antiqua" w:cs="Times New Roman"/>
          <w:kern w:val="0"/>
          <w:sz w:val="20"/>
          <w:szCs w:val="20"/>
        </w:rPr>
        <w:t>TGFβ1</w:t>
      </w:r>
      <w:bookmarkEnd w:id="24"/>
      <w:r w:rsidRPr="00C130C6">
        <w:rPr>
          <w:rFonts w:ascii="Book Antiqua" w:hAnsi="Book Antiqua" w:cs="Times New Roman"/>
          <w:kern w:val="0"/>
          <w:sz w:val="20"/>
          <w:szCs w:val="20"/>
        </w:rPr>
        <w:t xml:space="preserve"> on the expression of </w:t>
      </w:r>
      <w:r w:rsidR="005E3000" w:rsidRPr="00C130C6">
        <w:rPr>
          <w:rFonts w:ascii="Book Antiqua" w:hAnsi="Book Antiqua" w:cs="Times New Roman"/>
          <w:kern w:val="0"/>
          <w:sz w:val="20"/>
          <w:szCs w:val="20"/>
        </w:rPr>
        <w:t>PREX1</w:t>
      </w:r>
      <w:r w:rsidR="00A011C2" w:rsidRPr="00C130C6">
        <w:rPr>
          <w:rFonts w:ascii="Book Antiqua" w:hAnsi="Book Antiqua" w:cs="Times New Roman"/>
          <w:kern w:val="0"/>
          <w:sz w:val="20"/>
          <w:szCs w:val="20"/>
        </w:rPr>
        <w:t>. Western blotting and dual</w:t>
      </w:r>
      <w:r w:rsidR="00036421" w:rsidRPr="00C130C6">
        <w:rPr>
          <w:rFonts w:ascii="Book Antiqua" w:hAnsi="Book Antiqua" w:cs="Times New Roman"/>
          <w:kern w:val="0"/>
          <w:sz w:val="20"/>
          <w:szCs w:val="20"/>
        </w:rPr>
        <w:t>-</w:t>
      </w:r>
      <w:r w:rsidR="00A011C2" w:rsidRPr="00C130C6">
        <w:rPr>
          <w:rFonts w:ascii="Book Antiqua" w:hAnsi="Book Antiqua" w:cs="Times New Roman"/>
          <w:kern w:val="0"/>
          <w:sz w:val="20"/>
          <w:szCs w:val="20"/>
        </w:rPr>
        <w:t>luciferase reporter system</w:t>
      </w:r>
      <w:r w:rsidR="00036421" w:rsidRPr="00C130C6">
        <w:rPr>
          <w:rFonts w:ascii="Book Antiqua" w:hAnsi="Book Antiqua" w:cs="Times New Roman"/>
          <w:kern w:val="0"/>
          <w:sz w:val="20"/>
          <w:szCs w:val="20"/>
        </w:rPr>
        <w:t xml:space="preserve"> </w:t>
      </w:r>
      <w:r w:rsidR="00A011C2" w:rsidRPr="00C130C6">
        <w:rPr>
          <w:rFonts w:ascii="Book Antiqua" w:hAnsi="Book Antiqua" w:cs="Times New Roman"/>
          <w:kern w:val="0"/>
          <w:sz w:val="20"/>
          <w:szCs w:val="20"/>
        </w:rPr>
        <w:t>w</w:t>
      </w:r>
      <w:r w:rsidR="00036421" w:rsidRPr="00C130C6">
        <w:rPr>
          <w:rFonts w:ascii="Book Antiqua" w:hAnsi="Book Antiqua" w:cs="Times New Roman"/>
          <w:kern w:val="0"/>
          <w:sz w:val="20"/>
          <w:szCs w:val="20"/>
        </w:rPr>
        <w:t>as</w:t>
      </w:r>
      <w:r w:rsidR="00A011C2" w:rsidRPr="00C130C6">
        <w:rPr>
          <w:rFonts w:ascii="Book Antiqua" w:hAnsi="Book Antiqua" w:cs="Times New Roman"/>
          <w:kern w:val="0"/>
          <w:sz w:val="20"/>
          <w:szCs w:val="20"/>
        </w:rPr>
        <w:t xml:space="preserve"> used to evaluate </w:t>
      </w:r>
      <w:r w:rsidRPr="00C130C6">
        <w:rPr>
          <w:rFonts w:ascii="Book Antiqua" w:hAnsi="Book Antiqua" w:cs="Times New Roman"/>
          <w:kern w:val="0"/>
          <w:sz w:val="20"/>
          <w:szCs w:val="20"/>
        </w:rPr>
        <w:t xml:space="preserve">the effect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on the </w:t>
      </w:r>
      <w:r w:rsidR="00A011C2" w:rsidRPr="00C130C6">
        <w:rPr>
          <w:rFonts w:ascii="Book Antiqua" w:hAnsi="Book Antiqua" w:cs="Times New Roman"/>
          <w:kern w:val="0"/>
          <w:sz w:val="20"/>
          <w:szCs w:val="20"/>
        </w:rPr>
        <w:t>activation of TGFβ1 pathway</w:t>
      </w:r>
      <w:r w:rsidRPr="00C130C6">
        <w:rPr>
          <w:rFonts w:ascii="Book Antiqua" w:hAnsi="Book Antiqua" w:cs="Times New Roman"/>
          <w:kern w:val="0"/>
          <w:sz w:val="20"/>
          <w:szCs w:val="20"/>
        </w:rPr>
        <w:t>. Wound healing</w:t>
      </w:r>
      <w:r w:rsidR="00A011C2" w:rsidRPr="00C130C6">
        <w:rPr>
          <w:rFonts w:ascii="Book Antiqua" w:hAnsi="Book Antiqua" w:cs="Times New Roman"/>
          <w:kern w:val="0"/>
          <w:sz w:val="20"/>
          <w:szCs w:val="20"/>
        </w:rPr>
        <w:t xml:space="preserve"> and </w:t>
      </w:r>
      <w:proofErr w:type="spellStart"/>
      <w:r w:rsidR="00F855E5">
        <w:rPr>
          <w:rFonts w:ascii="Book Antiqua" w:hAnsi="Book Antiqua" w:cs="Times New Roman"/>
          <w:kern w:val="0"/>
          <w:sz w:val="20"/>
          <w:szCs w:val="20"/>
        </w:rPr>
        <w:t>T</w:t>
      </w:r>
      <w:r w:rsidR="00A011C2" w:rsidRPr="00C130C6">
        <w:rPr>
          <w:rFonts w:ascii="Book Antiqua" w:hAnsi="Book Antiqua" w:cs="Times New Roman"/>
          <w:kern w:val="0"/>
          <w:sz w:val="20"/>
          <w:szCs w:val="20"/>
        </w:rPr>
        <w:t>ranswell</w:t>
      </w:r>
      <w:proofErr w:type="spellEnd"/>
      <w:r w:rsidR="00A011C2" w:rsidRPr="00C130C6">
        <w:rPr>
          <w:rFonts w:ascii="Book Antiqua" w:hAnsi="Book Antiqua" w:cs="Times New Roman"/>
          <w:kern w:val="0"/>
          <w:sz w:val="20"/>
          <w:szCs w:val="20"/>
        </w:rPr>
        <w:t xml:space="preserve"> assay were </w:t>
      </w:r>
      <w:r w:rsidRPr="00C130C6">
        <w:rPr>
          <w:rFonts w:ascii="Book Antiqua" w:hAnsi="Book Antiqua" w:cs="Times New Roman"/>
          <w:kern w:val="0"/>
          <w:sz w:val="20"/>
          <w:szCs w:val="20"/>
        </w:rPr>
        <w:t xml:space="preserve">used to assess the effect of </w:t>
      </w:r>
      <w:r w:rsidR="005E3000"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on the </w:t>
      </w:r>
      <w:r w:rsidR="00A011C2" w:rsidRPr="00C130C6">
        <w:rPr>
          <w:rFonts w:ascii="Book Antiqua" w:hAnsi="Book Antiqua" w:cs="Times New Roman"/>
          <w:kern w:val="0"/>
          <w:sz w:val="20"/>
          <w:szCs w:val="20"/>
        </w:rPr>
        <w:t>metastasis</w:t>
      </w:r>
      <w:r w:rsidRPr="00C130C6">
        <w:rPr>
          <w:rFonts w:ascii="Book Antiqua" w:hAnsi="Book Antiqua" w:cs="Times New Roman"/>
          <w:kern w:val="0"/>
          <w:sz w:val="20"/>
          <w:szCs w:val="20"/>
        </w:rPr>
        <w:t xml:space="preserve"> activity of gastric cancer cells. </w:t>
      </w:r>
    </w:p>
    <w:p w14:paraId="103A2196" w14:textId="77777777" w:rsidR="0077265C" w:rsidRPr="00C130C6" w:rsidRDefault="0077265C" w:rsidP="00C130C6">
      <w:pPr>
        <w:adjustRightInd w:val="0"/>
        <w:snapToGrid w:val="0"/>
        <w:spacing w:line="360" w:lineRule="auto"/>
        <w:rPr>
          <w:rFonts w:ascii="Book Antiqua" w:hAnsi="Book Antiqua" w:cs="Times New Roman"/>
          <w:kern w:val="0"/>
          <w:sz w:val="20"/>
          <w:szCs w:val="20"/>
        </w:rPr>
      </w:pPr>
    </w:p>
    <w:p w14:paraId="128F21B2" w14:textId="71C0EFA4"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R</w:t>
      </w:r>
      <w:r w:rsidR="00687DCE" w:rsidRPr="00C130C6">
        <w:rPr>
          <w:rFonts w:ascii="Book Antiqua" w:hAnsi="Book Antiqua" w:cs="Times New Roman"/>
          <w:bCs/>
          <w:iCs/>
          <w:kern w:val="0"/>
          <w:sz w:val="20"/>
          <w:szCs w:val="20"/>
        </w:rPr>
        <w:t>ESULTS</w:t>
      </w:r>
    </w:p>
    <w:p w14:paraId="180C5294" w14:textId="40660CCE" w:rsidR="00BA297D" w:rsidRPr="00C130C6" w:rsidRDefault="005E3000"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was overexpressed in the gastric tumors, and the expression levels w</w:t>
      </w:r>
      <w:r w:rsidR="00036421" w:rsidRPr="00C130C6">
        <w:rPr>
          <w:rFonts w:ascii="Book Antiqua" w:hAnsi="Book Antiqua" w:cs="Times New Roman"/>
          <w:kern w:val="0"/>
          <w:sz w:val="20"/>
          <w:szCs w:val="20"/>
        </w:rPr>
        <w:t>ere</w:t>
      </w:r>
      <w:r w:rsidR="00202B48" w:rsidRPr="00C130C6">
        <w:rPr>
          <w:rFonts w:ascii="Book Antiqua" w:hAnsi="Book Antiqua" w:cs="Times New Roman"/>
          <w:kern w:val="0"/>
          <w:sz w:val="20"/>
          <w:szCs w:val="20"/>
        </w:rPr>
        <w:t xml:space="preserve"> positively associated with the development of gastric cancer. Also, the high expression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revealed poor prognosis</w:t>
      </w:r>
      <w:r w:rsidR="00CC0147" w:rsidRPr="00C130C6">
        <w:rPr>
          <w:rFonts w:ascii="Book Antiqua" w:hAnsi="Book Antiqua" w:cs="Times New Roman"/>
          <w:kern w:val="0"/>
          <w:sz w:val="20"/>
          <w:szCs w:val="20"/>
        </w:rPr>
        <w:t>, especially for those advanced and specific intestinal gastric cancer patients</w:t>
      </w:r>
      <w:r w:rsidR="00202B48" w:rsidRPr="00C130C6">
        <w:rPr>
          <w:rFonts w:ascii="Book Antiqua" w:hAnsi="Book Antiqua" w:cs="Times New Roman"/>
          <w:kern w:val="0"/>
          <w:sz w:val="20"/>
          <w:szCs w:val="20"/>
        </w:rPr>
        <w:t xml:space="preserve">. </w:t>
      </w:r>
      <w:r w:rsidR="00CC0147" w:rsidRPr="00C130C6">
        <w:rPr>
          <w:rFonts w:ascii="Book Antiqua" w:hAnsi="Book Antiqua" w:cs="Times New Roman"/>
          <w:kern w:val="0"/>
          <w:sz w:val="20"/>
          <w:szCs w:val="20"/>
        </w:rPr>
        <w:t>PREX1 was closely involved in the positive regulation of cell adhesion and positively co</w:t>
      </w:r>
      <w:r w:rsidR="00036421" w:rsidRPr="00C130C6">
        <w:rPr>
          <w:rFonts w:ascii="Book Antiqua" w:hAnsi="Book Antiqua" w:cs="Times New Roman"/>
          <w:kern w:val="0"/>
          <w:sz w:val="20"/>
          <w:szCs w:val="20"/>
        </w:rPr>
        <w:t>r</w:t>
      </w:r>
      <w:r w:rsidR="00CC0147" w:rsidRPr="00C130C6">
        <w:rPr>
          <w:rFonts w:ascii="Book Antiqua" w:hAnsi="Book Antiqua" w:cs="Times New Roman"/>
          <w:kern w:val="0"/>
          <w:sz w:val="20"/>
          <w:szCs w:val="20"/>
        </w:rPr>
        <w:t>related with TGFβ1-related mediator</w:t>
      </w:r>
      <w:r w:rsidR="004844B1" w:rsidRPr="00C130C6">
        <w:rPr>
          <w:rFonts w:ascii="Book Antiqua" w:hAnsi="Book Antiqua" w:cs="Times New Roman"/>
          <w:kern w:val="0"/>
          <w:sz w:val="20"/>
          <w:szCs w:val="20"/>
        </w:rPr>
        <w:t xml:space="preserve">s. Furthermore, </w:t>
      </w:r>
      <w:r w:rsidR="00202B48" w:rsidRPr="00C130C6">
        <w:rPr>
          <w:rFonts w:ascii="Book Antiqua" w:hAnsi="Book Antiqua" w:cs="Times New Roman"/>
          <w:kern w:val="0"/>
          <w:sz w:val="20"/>
          <w:szCs w:val="20"/>
        </w:rPr>
        <w:t>TGF</w:t>
      </w:r>
      <w:bookmarkStart w:id="25" w:name="OLE_LINK5"/>
      <w:bookmarkStart w:id="26" w:name="OLE_LINK6"/>
      <w:r w:rsidR="00202B48" w:rsidRPr="00C130C6">
        <w:rPr>
          <w:rFonts w:ascii="Book Antiqua" w:hAnsi="Book Antiqua" w:cs="Times New Roman"/>
          <w:kern w:val="0"/>
          <w:sz w:val="20"/>
          <w:szCs w:val="20"/>
        </w:rPr>
        <w:t>β</w:t>
      </w:r>
      <w:bookmarkEnd w:id="25"/>
      <w:bookmarkEnd w:id="26"/>
      <w:r w:rsidR="00202B48" w:rsidRPr="00C130C6">
        <w:rPr>
          <w:rFonts w:ascii="Book Antiqua" w:hAnsi="Book Antiqua" w:cs="Times New Roman"/>
          <w:kern w:val="0"/>
          <w:sz w:val="20"/>
          <w:szCs w:val="20"/>
        </w:rPr>
        <w:t xml:space="preserve">1 could induce the expression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t>
      </w:r>
      <w:r w:rsidR="00CC36F8" w:rsidRPr="00C130C6">
        <w:rPr>
          <w:rFonts w:ascii="Book Antiqua" w:hAnsi="Book Antiqua" w:cs="Times New Roman"/>
          <w:kern w:val="0"/>
          <w:sz w:val="20"/>
          <w:szCs w:val="20"/>
        </w:rPr>
        <w:t xml:space="preserve">at </w:t>
      </w:r>
      <w:r w:rsidR="00202B48" w:rsidRPr="00C130C6">
        <w:rPr>
          <w:rFonts w:ascii="Book Antiqua" w:hAnsi="Book Antiqua" w:cs="Times New Roman"/>
          <w:kern w:val="0"/>
          <w:sz w:val="20"/>
          <w:szCs w:val="20"/>
        </w:rPr>
        <w:t xml:space="preserve">both </w:t>
      </w:r>
      <w:r w:rsidR="00CC36F8" w:rsidRPr="00C130C6">
        <w:rPr>
          <w:rFonts w:ascii="Book Antiqua" w:hAnsi="Book Antiqua" w:cs="Times New Roman"/>
          <w:kern w:val="0"/>
          <w:sz w:val="20"/>
          <w:szCs w:val="20"/>
        </w:rPr>
        <w:t xml:space="preserve">the </w:t>
      </w:r>
      <w:r w:rsidR="00202B48" w:rsidRPr="00C130C6">
        <w:rPr>
          <w:rFonts w:ascii="Book Antiqua" w:hAnsi="Book Antiqua" w:cs="Times New Roman"/>
          <w:kern w:val="0"/>
          <w:sz w:val="20"/>
          <w:szCs w:val="20"/>
        </w:rPr>
        <w:t xml:space="preserve">protein and mRNA level. </w:t>
      </w:r>
      <w:r w:rsidR="00CC36F8" w:rsidRPr="00C130C6">
        <w:rPr>
          <w:rFonts w:ascii="Book Antiqua" w:hAnsi="Book Antiqua" w:cs="Times New Roman"/>
          <w:kern w:val="0"/>
          <w:sz w:val="20"/>
          <w:szCs w:val="20"/>
        </w:rPr>
        <w:t xml:space="preserve">Also, </w:t>
      </w:r>
      <w:r w:rsidR="004844B1" w:rsidRPr="00C130C6">
        <w:rPr>
          <w:rFonts w:ascii="Book Antiqua" w:hAnsi="Book Antiqua" w:cs="Times New Roman"/>
          <w:kern w:val="0"/>
          <w:sz w:val="20"/>
          <w:szCs w:val="20"/>
        </w:rPr>
        <w:t>PREX1 could activate</w:t>
      </w:r>
      <w:r w:rsidR="00CC36F8" w:rsidRPr="00C130C6">
        <w:rPr>
          <w:rFonts w:ascii="Book Antiqua" w:hAnsi="Book Antiqua" w:cs="Times New Roman"/>
          <w:kern w:val="0"/>
          <w:sz w:val="20"/>
          <w:szCs w:val="20"/>
        </w:rPr>
        <w:t xml:space="preserve"> the</w:t>
      </w:r>
      <w:r w:rsidR="004844B1" w:rsidRPr="00C130C6">
        <w:rPr>
          <w:rFonts w:ascii="Book Antiqua" w:hAnsi="Book Antiqua" w:cs="Times New Roman"/>
          <w:kern w:val="0"/>
          <w:sz w:val="20"/>
          <w:szCs w:val="20"/>
        </w:rPr>
        <w:t xml:space="preserve"> TGFβ1 pathway. </w:t>
      </w:r>
      <w:r w:rsidR="00202B48" w:rsidRPr="00C130C6">
        <w:rPr>
          <w:rFonts w:ascii="Book Antiqua" w:hAnsi="Book Antiqua" w:cs="Times New Roman"/>
          <w:kern w:val="0"/>
          <w:sz w:val="20"/>
          <w:szCs w:val="20"/>
        </w:rPr>
        <w:t xml:space="preserve">The induced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w:t>
      </w:r>
      <w:r w:rsidR="004844B1" w:rsidRPr="00C130C6">
        <w:rPr>
          <w:rFonts w:ascii="Book Antiqua" w:hAnsi="Book Antiqua" w:cs="Times New Roman"/>
          <w:kern w:val="0"/>
          <w:sz w:val="20"/>
          <w:szCs w:val="20"/>
        </w:rPr>
        <w:t xml:space="preserve">could </w:t>
      </w:r>
      <w:r w:rsidR="00202B48" w:rsidRPr="00C130C6">
        <w:rPr>
          <w:rFonts w:ascii="Book Antiqua" w:hAnsi="Book Antiqua" w:cs="Times New Roman"/>
          <w:kern w:val="0"/>
          <w:sz w:val="20"/>
          <w:szCs w:val="20"/>
        </w:rPr>
        <w:t>increase the migration</w:t>
      </w:r>
      <w:r w:rsidR="004844B1" w:rsidRPr="00C130C6">
        <w:rPr>
          <w:rFonts w:ascii="Book Antiqua" w:hAnsi="Book Antiqua" w:cs="Times New Roman"/>
          <w:kern w:val="0"/>
          <w:sz w:val="20"/>
          <w:szCs w:val="20"/>
        </w:rPr>
        <w:t xml:space="preserve"> and invasion</w:t>
      </w:r>
      <w:r w:rsidR="00202B48" w:rsidRPr="00C130C6">
        <w:rPr>
          <w:rFonts w:ascii="Book Antiqua" w:hAnsi="Book Antiqua" w:cs="Times New Roman"/>
          <w:kern w:val="0"/>
          <w:sz w:val="20"/>
          <w:szCs w:val="20"/>
        </w:rPr>
        <w:t xml:space="preserve"> activity of gastric cancer cells. </w:t>
      </w:r>
    </w:p>
    <w:p w14:paraId="2BC8B1FD" w14:textId="77777777" w:rsidR="00BA297D" w:rsidRPr="00C130C6" w:rsidRDefault="00BA297D" w:rsidP="00C130C6">
      <w:pPr>
        <w:adjustRightInd w:val="0"/>
        <w:snapToGrid w:val="0"/>
        <w:spacing w:line="360" w:lineRule="auto"/>
        <w:rPr>
          <w:rFonts w:ascii="Book Antiqua" w:hAnsi="Book Antiqua" w:cs="Times New Roman"/>
          <w:kern w:val="0"/>
          <w:sz w:val="20"/>
          <w:szCs w:val="20"/>
        </w:rPr>
      </w:pPr>
    </w:p>
    <w:p w14:paraId="4D60EF8E" w14:textId="31974D9F" w:rsidR="00687DCE" w:rsidRPr="00C130C6" w:rsidRDefault="00202B48" w:rsidP="00C130C6">
      <w:pPr>
        <w:adjustRightInd w:val="0"/>
        <w:snapToGrid w:val="0"/>
        <w:spacing w:line="360" w:lineRule="auto"/>
        <w:rPr>
          <w:rFonts w:ascii="Book Antiqua" w:hAnsi="Book Antiqua" w:cs="Times New Roman"/>
          <w:bCs/>
          <w:iCs/>
          <w:kern w:val="0"/>
          <w:sz w:val="20"/>
          <w:szCs w:val="20"/>
        </w:rPr>
      </w:pPr>
      <w:r w:rsidRPr="00C130C6">
        <w:rPr>
          <w:rFonts w:ascii="Book Antiqua" w:hAnsi="Book Antiqua" w:cs="Times New Roman"/>
          <w:bCs/>
          <w:iCs/>
          <w:kern w:val="0"/>
          <w:sz w:val="20"/>
          <w:szCs w:val="20"/>
        </w:rPr>
        <w:t>C</w:t>
      </w:r>
      <w:r w:rsidR="00687DCE" w:rsidRPr="00C130C6">
        <w:rPr>
          <w:rFonts w:ascii="Book Antiqua" w:hAnsi="Book Antiqua" w:cs="Times New Roman"/>
          <w:bCs/>
          <w:iCs/>
          <w:kern w:val="0"/>
          <w:sz w:val="20"/>
          <w:szCs w:val="20"/>
        </w:rPr>
        <w:t>ONCLUSION</w:t>
      </w:r>
    </w:p>
    <w:p w14:paraId="1AD300B7" w14:textId="4AEFDED3" w:rsidR="006932B6" w:rsidRPr="00C130C6" w:rsidRDefault="005E3000"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is overexpressed in</w:t>
      </w:r>
      <w:r w:rsidR="00036421" w:rsidRPr="00C130C6">
        <w:rPr>
          <w:rFonts w:ascii="Book Antiqua" w:hAnsi="Book Antiqua" w:cs="Times New Roman"/>
          <w:kern w:val="0"/>
          <w:sz w:val="20"/>
          <w:szCs w:val="20"/>
        </w:rPr>
        <w:t xml:space="preserve"> </w:t>
      </w:r>
      <w:r w:rsidR="00202B48" w:rsidRPr="00C130C6">
        <w:rPr>
          <w:rFonts w:ascii="Book Antiqua" w:hAnsi="Book Antiqua" w:cs="Times New Roman"/>
          <w:kern w:val="0"/>
          <w:sz w:val="20"/>
          <w:szCs w:val="20"/>
        </w:rPr>
        <w:t xml:space="preserve">gastric cancer, and the high level of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predicts poor prognosis. </w:t>
      </w:r>
      <w:r w:rsidRPr="00C130C6">
        <w:rPr>
          <w:rFonts w:ascii="Book Antiqua" w:hAnsi="Book Antiqua" w:cs="Times New Roman"/>
          <w:kern w:val="0"/>
          <w:sz w:val="20"/>
          <w:szCs w:val="20"/>
        </w:rPr>
        <w:t>PREX1</w:t>
      </w:r>
      <w:r w:rsidR="00202B48" w:rsidRPr="00C130C6">
        <w:rPr>
          <w:rFonts w:ascii="Book Antiqua" w:hAnsi="Book Antiqua" w:cs="Times New Roman"/>
          <w:kern w:val="0"/>
          <w:sz w:val="20"/>
          <w:szCs w:val="20"/>
        </w:rPr>
        <w:t xml:space="preserve"> is closely associated with TGFβ signaling and </w:t>
      </w:r>
      <w:r w:rsidR="00CC36F8" w:rsidRPr="00C130C6">
        <w:rPr>
          <w:rFonts w:ascii="Book Antiqua" w:hAnsi="Book Antiqua" w:cs="Times New Roman"/>
          <w:kern w:val="0"/>
          <w:sz w:val="20"/>
          <w:szCs w:val="20"/>
        </w:rPr>
        <w:t>promotes</w:t>
      </w:r>
      <w:r w:rsidR="00202B48" w:rsidRPr="00C130C6">
        <w:rPr>
          <w:rFonts w:ascii="Book Antiqua" w:hAnsi="Book Antiqua" w:cs="Times New Roman"/>
          <w:kern w:val="0"/>
          <w:sz w:val="20"/>
          <w:szCs w:val="20"/>
        </w:rPr>
        <w:t xml:space="preserve"> the </w:t>
      </w:r>
      <w:r w:rsidR="00295371" w:rsidRPr="00C130C6">
        <w:rPr>
          <w:rFonts w:ascii="Book Antiqua" w:hAnsi="Book Antiqua" w:cs="Times New Roman"/>
          <w:kern w:val="0"/>
          <w:sz w:val="20"/>
          <w:szCs w:val="20"/>
        </w:rPr>
        <w:t>metastasis</w:t>
      </w:r>
      <w:r w:rsidR="00202B48" w:rsidRPr="00C130C6">
        <w:rPr>
          <w:rFonts w:ascii="Book Antiqua" w:hAnsi="Book Antiqua" w:cs="Times New Roman"/>
          <w:kern w:val="0"/>
          <w:sz w:val="20"/>
          <w:szCs w:val="20"/>
        </w:rPr>
        <w:t xml:space="preserve"> of gastric cancer cells.</w:t>
      </w:r>
    </w:p>
    <w:bookmarkEnd w:id="16"/>
    <w:p w14:paraId="2BCF3610" w14:textId="77777777" w:rsidR="00BA297D" w:rsidRPr="00C130C6" w:rsidRDefault="00BA297D" w:rsidP="00C130C6">
      <w:pPr>
        <w:adjustRightInd w:val="0"/>
        <w:snapToGrid w:val="0"/>
        <w:spacing w:line="360" w:lineRule="auto"/>
        <w:rPr>
          <w:rFonts w:ascii="Book Antiqua" w:hAnsi="Book Antiqua" w:cs="Times New Roman"/>
          <w:b/>
          <w:kern w:val="0"/>
          <w:sz w:val="20"/>
          <w:szCs w:val="20"/>
        </w:rPr>
      </w:pPr>
    </w:p>
    <w:p w14:paraId="4759C586" w14:textId="45827CF6" w:rsidR="00202B48" w:rsidRPr="00C130C6" w:rsidRDefault="00202B4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Key</w:t>
      </w:r>
      <w:r w:rsidR="00C36C07" w:rsidRPr="00C130C6">
        <w:rPr>
          <w:rFonts w:ascii="Book Antiqua" w:hAnsi="Book Antiqua" w:cs="Times New Roman"/>
          <w:b/>
          <w:kern w:val="0"/>
          <w:sz w:val="20"/>
          <w:szCs w:val="20"/>
        </w:rPr>
        <w:t xml:space="preserve"> </w:t>
      </w:r>
      <w:r w:rsidRPr="00C130C6">
        <w:rPr>
          <w:rFonts w:ascii="Book Antiqua" w:hAnsi="Book Antiqua" w:cs="Times New Roman"/>
          <w:b/>
          <w:kern w:val="0"/>
          <w:sz w:val="20"/>
          <w:szCs w:val="20"/>
        </w:rPr>
        <w:t>words:</w:t>
      </w:r>
      <w:r w:rsidRPr="00C130C6">
        <w:rPr>
          <w:rFonts w:ascii="Book Antiqua" w:hAnsi="Book Antiqua" w:cs="Times New Roman"/>
          <w:kern w:val="0"/>
          <w:sz w:val="20"/>
          <w:szCs w:val="20"/>
        </w:rPr>
        <w:t xml:space="preserve"> </w:t>
      </w:r>
      <w:r w:rsidR="00687DCE" w:rsidRPr="00C130C6">
        <w:rPr>
          <w:rFonts w:ascii="Book Antiqua" w:hAnsi="Book Antiqua" w:cs="Times New Roman"/>
          <w:kern w:val="0"/>
          <w:sz w:val="20"/>
          <w:szCs w:val="20"/>
        </w:rPr>
        <w:t>Phosphatidylinositol-3,4,5-</w:t>
      </w:r>
      <w:r w:rsidR="00C36C07" w:rsidRPr="00C130C6">
        <w:rPr>
          <w:rFonts w:ascii="Book Antiqua" w:hAnsi="Book Antiqua" w:cs="Times New Roman"/>
          <w:kern w:val="0"/>
          <w:sz w:val="20"/>
          <w:szCs w:val="20"/>
        </w:rPr>
        <w:t>t</w:t>
      </w:r>
      <w:r w:rsidR="00687DCE" w:rsidRPr="00C130C6">
        <w:rPr>
          <w:rFonts w:ascii="Book Antiqua" w:hAnsi="Book Antiqua" w:cs="Times New Roman"/>
          <w:kern w:val="0"/>
          <w:sz w:val="20"/>
          <w:szCs w:val="20"/>
        </w:rPr>
        <w:t xml:space="preserve">risphosphate </w:t>
      </w:r>
      <w:r w:rsidR="00C36C07" w:rsidRPr="00C130C6">
        <w:rPr>
          <w:rFonts w:ascii="Book Antiqua" w:hAnsi="Book Antiqua" w:cs="Times New Roman"/>
          <w:kern w:val="0"/>
          <w:sz w:val="20"/>
          <w:szCs w:val="20"/>
        </w:rPr>
        <w:t>d</w:t>
      </w:r>
      <w:r w:rsidR="00687DCE" w:rsidRPr="00C130C6">
        <w:rPr>
          <w:rFonts w:ascii="Book Antiqua" w:hAnsi="Book Antiqua" w:cs="Times New Roman"/>
          <w:kern w:val="0"/>
          <w:sz w:val="20"/>
          <w:szCs w:val="20"/>
        </w:rPr>
        <w:t xml:space="preserve">ependent </w:t>
      </w:r>
      <w:proofErr w:type="spellStart"/>
      <w:r w:rsidR="005F4038">
        <w:rPr>
          <w:rFonts w:ascii="Book Antiqua" w:hAnsi="Book Antiqua" w:cs="Times New Roman"/>
          <w:kern w:val="0"/>
          <w:sz w:val="20"/>
          <w:szCs w:val="20"/>
        </w:rPr>
        <w:t>R</w:t>
      </w:r>
      <w:r w:rsidR="005F4038" w:rsidRPr="00C130C6">
        <w:rPr>
          <w:rFonts w:ascii="Book Antiqua" w:hAnsi="Book Antiqua" w:cs="Times New Roman"/>
          <w:kern w:val="0"/>
          <w:sz w:val="20"/>
          <w:szCs w:val="20"/>
        </w:rPr>
        <w:t>ac</w:t>
      </w:r>
      <w:proofErr w:type="spellEnd"/>
      <w:r w:rsidR="005F4038" w:rsidRPr="00C130C6">
        <w:rPr>
          <w:rFonts w:ascii="Book Antiqua" w:hAnsi="Book Antiqua" w:cs="Times New Roman"/>
          <w:kern w:val="0"/>
          <w:sz w:val="20"/>
          <w:szCs w:val="20"/>
        </w:rPr>
        <w:t xml:space="preserve"> </w:t>
      </w:r>
      <w:r w:rsidR="00C36C07" w:rsidRPr="00C130C6">
        <w:rPr>
          <w:rFonts w:ascii="Book Antiqua" w:hAnsi="Book Antiqua" w:cs="Times New Roman"/>
          <w:kern w:val="0"/>
          <w:sz w:val="20"/>
          <w:szCs w:val="20"/>
        </w:rPr>
        <w:t>e</w:t>
      </w:r>
      <w:r w:rsidR="00687DCE" w:rsidRPr="00C130C6">
        <w:rPr>
          <w:rFonts w:ascii="Book Antiqua" w:hAnsi="Book Antiqua" w:cs="Times New Roman"/>
          <w:kern w:val="0"/>
          <w:sz w:val="20"/>
          <w:szCs w:val="20"/>
        </w:rPr>
        <w:t xml:space="preserve">xchange </w:t>
      </w:r>
      <w:r w:rsidR="00C36C07" w:rsidRPr="00C130C6">
        <w:rPr>
          <w:rFonts w:ascii="Book Antiqua" w:hAnsi="Book Antiqua" w:cs="Times New Roman"/>
          <w:kern w:val="0"/>
          <w:sz w:val="20"/>
          <w:szCs w:val="20"/>
        </w:rPr>
        <w:t>f</w:t>
      </w:r>
      <w:r w:rsidR="00687DCE" w:rsidRPr="00C130C6">
        <w:rPr>
          <w:rFonts w:ascii="Book Antiqua" w:hAnsi="Book Antiqua" w:cs="Times New Roman"/>
          <w:kern w:val="0"/>
          <w:sz w:val="20"/>
          <w:szCs w:val="20"/>
        </w:rPr>
        <w:t>actor 1</w:t>
      </w:r>
      <w:r w:rsidRPr="00C130C6">
        <w:rPr>
          <w:rFonts w:ascii="Book Antiqua" w:hAnsi="Book Antiqua" w:cs="Times New Roman"/>
          <w:kern w:val="0"/>
          <w:sz w:val="20"/>
          <w:szCs w:val="20"/>
        </w:rPr>
        <w:t xml:space="preserve">; Gastric cancer; </w:t>
      </w:r>
      <w:bookmarkStart w:id="27" w:name="OLE_LINK149"/>
      <w:r w:rsidR="008D3A06" w:rsidRPr="00C130C6">
        <w:rPr>
          <w:rFonts w:ascii="Book Antiqua" w:hAnsi="Book Antiqua" w:cs="Times New Roman"/>
          <w:kern w:val="0"/>
          <w:sz w:val="20"/>
          <w:szCs w:val="20"/>
        </w:rPr>
        <w:t>High expression</w:t>
      </w:r>
      <w:bookmarkEnd w:id="27"/>
      <w:r w:rsidR="008D3A06"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Poor prognosis; M</w:t>
      </w:r>
      <w:r w:rsidR="008D3A06" w:rsidRPr="00C130C6">
        <w:rPr>
          <w:rFonts w:ascii="Book Antiqua" w:hAnsi="Book Antiqua" w:cs="Times New Roman"/>
          <w:kern w:val="0"/>
          <w:sz w:val="20"/>
          <w:szCs w:val="20"/>
        </w:rPr>
        <w:t>etastasis</w:t>
      </w:r>
      <w:r w:rsidRPr="00C130C6">
        <w:rPr>
          <w:rFonts w:ascii="Book Antiqua" w:hAnsi="Book Antiqua" w:cs="Times New Roman"/>
          <w:kern w:val="0"/>
          <w:sz w:val="20"/>
          <w:szCs w:val="20"/>
        </w:rPr>
        <w:t xml:space="preserve">; </w:t>
      </w:r>
      <w:r w:rsidR="00687DCE" w:rsidRPr="00C130C6">
        <w:rPr>
          <w:rFonts w:ascii="Book Antiqua" w:hAnsi="Book Antiqua" w:cs="Times New Roman"/>
          <w:kern w:val="0"/>
          <w:sz w:val="20"/>
          <w:szCs w:val="20"/>
        </w:rPr>
        <w:t>Transforming growth factor β1</w:t>
      </w:r>
      <w:r w:rsidR="008D3A06" w:rsidRPr="00C130C6">
        <w:rPr>
          <w:rFonts w:ascii="Book Antiqua" w:hAnsi="Book Antiqua" w:cs="Times New Roman"/>
          <w:kern w:val="0"/>
          <w:sz w:val="20"/>
          <w:szCs w:val="20"/>
        </w:rPr>
        <w:t xml:space="preserve"> pathway</w:t>
      </w:r>
    </w:p>
    <w:p w14:paraId="699B440C" w14:textId="5323E8C9" w:rsidR="0042706A" w:rsidRPr="005F4038" w:rsidRDefault="0042706A" w:rsidP="00C130C6">
      <w:pPr>
        <w:adjustRightInd w:val="0"/>
        <w:snapToGrid w:val="0"/>
        <w:spacing w:line="360" w:lineRule="auto"/>
        <w:rPr>
          <w:rFonts w:ascii="Book Antiqua" w:hAnsi="Book Antiqua" w:cs="Times New Roman"/>
          <w:kern w:val="0"/>
          <w:sz w:val="20"/>
          <w:szCs w:val="20"/>
        </w:rPr>
      </w:pPr>
    </w:p>
    <w:p w14:paraId="5F37ABAD" w14:textId="77777777" w:rsidR="007E2815" w:rsidRDefault="007E2815" w:rsidP="007E2815">
      <w:pPr>
        <w:adjustRightInd w:val="0"/>
        <w:snapToGrid w:val="0"/>
        <w:spacing w:line="360" w:lineRule="auto"/>
        <w:rPr>
          <w:rFonts w:ascii="Book Antiqua" w:hAnsi="Book Antiqua" w:hint="eastAsia"/>
          <w:bCs/>
          <w:kern w:val="0"/>
          <w:sz w:val="20"/>
          <w:szCs w:val="20"/>
        </w:rPr>
      </w:pPr>
      <w:r w:rsidRPr="007E2815">
        <w:rPr>
          <w:rFonts w:ascii="Book Antiqua" w:hAnsi="Book Antiqua" w:cs="Times New Roman" w:hint="eastAsia"/>
          <w:b/>
          <w:kern w:val="0"/>
          <w:sz w:val="20"/>
          <w:szCs w:val="20"/>
        </w:rPr>
        <w:lastRenderedPageBreak/>
        <w:t>Citation:</w:t>
      </w:r>
      <w:r>
        <w:rPr>
          <w:rFonts w:ascii="Book Antiqua" w:hAnsi="Book Antiqua" w:cs="Times New Roman" w:hint="eastAsia"/>
          <w:kern w:val="0"/>
          <w:sz w:val="20"/>
          <w:szCs w:val="20"/>
        </w:rPr>
        <w:t xml:space="preserve"> </w:t>
      </w:r>
      <w:r w:rsidRPr="00C130C6">
        <w:rPr>
          <w:rFonts w:ascii="Book Antiqua" w:hAnsi="Book Antiqua" w:cs="Times New Roman"/>
          <w:kern w:val="0"/>
          <w:sz w:val="20"/>
          <w:szCs w:val="20"/>
        </w:rPr>
        <w:t xml:space="preserve">Shao Q, Chen ZM. </w:t>
      </w:r>
      <w:r w:rsidRPr="00C130C6">
        <w:rPr>
          <w:rFonts w:ascii="Book Antiqua" w:hAnsi="Book Antiqua" w:cs="Times New Roman"/>
          <w:bCs/>
          <w:kern w:val="0"/>
          <w:sz w:val="20"/>
          <w:szCs w:val="20"/>
        </w:rPr>
        <w:t>Feedback regulation between phosphatidylinositol-3</w:t>
      </w:r>
      <w:proofErr w:type="gramStart"/>
      <w:r w:rsidRPr="00C130C6">
        <w:rPr>
          <w:rFonts w:ascii="Book Antiqua" w:hAnsi="Book Antiqua" w:cs="Times New Roman"/>
          <w:bCs/>
          <w:kern w:val="0"/>
          <w:sz w:val="20"/>
          <w:szCs w:val="20"/>
        </w:rPr>
        <w:t>,4,5</w:t>
      </w:r>
      <w:proofErr w:type="gramEnd"/>
      <w:r w:rsidRPr="00C130C6">
        <w:rPr>
          <w:rFonts w:ascii="Book Antiqua" w:hAnsi="Book Antiqua" w:cs="Times New Roman"/>
          <w:bCs/>
          <w:kern w:val="0"/>
          <w:sz w:val="20"/>
          <w:szCs w:val="20"/>
        </w:rPr>
        <w:t xml:space="preserve">-trisphosphate dependent </w:t>
      </w:r>
      <w:proofErr w:type="spellStart"/>
      <w:r w:rsidRPr="00C130C6">
        <w:rPr>
          <w:rFonts w:ascii="Book Antiqua" w:hAnsi="Book Antiqua" w:cs="Times New Roman"/>
          <w:bCs/>
          <w:kern w:val="0"/>
          <w:sz w:val="20"/>
          <w:szCs w:val="20"/>
        </w:rPr>
        <w:t>Rac</w:t>
      </w:r>
      <w:proofErr w:type="spellEnd"/>
      <w:r w:rsidRPr="00C130C6">
        <w:rPr>
          <w:rFonts w:ascii="Book Antiqua" w:hAnsi="Book Antiqua" w:cs="Times New Roman"/>
          <w:bCs/>
          <w:kern w:val="0"/>
          <w:sz w:val="20"/>
          <w:szCs w:val="20"/>
        </w:rPr>
        <w:t xml:space="preserve"> exchange factor 1 and transforming growth factor β1 and prognostic value in gastric cancer. </w:t>
      </w:r>
      <w:r w:rsidRPr="00C130C6">
        <w:rPr>
          <w:rFonts w:ascii="Book Antiqua" w:hAnsi="Book Antiqua"/>
          <w:bCs/>
          <w:i/>
          <w:iCs/>
          <w:kern w:val="0"/>
          <w:sz w:val="20"/>
          <w:szCs w:val="20"/>
        </w:rPr>
        <w:t xml:space="preserve">World J </w:t>
      </w:r>
      <w:proofErr w:type="spellStart"/>
      <w:proofErr w:type="gramStart"/>
      <w:r w:rsidRPr="00C130C6">
        <w:rPr>
          <w:rFonts w:ascii="Book Antiqua" w:hAnsi="Book Antiqua"/>
          <w:bCs/>
          <w:i/>
          <w:iCs/>
          <w:kern w:val="0"/>
          <w:sz w:val="20"/>
          <w:szCs w:val="20"/>
        </w:rPr>
        <w:t>Gastroenterol</w:t>
      </w:r>
      <w:proofErr w:type="spellEnd"/>
      <w:r>
        <w:rPr>
          <w:rFonts w:ascii="Book Antiqua" w:hAnsi="Book Antiqua" w:hint="eastAsia"/>
          <w:bCs/>
          <w:i/>
          <w:iCs/>
          <w:kern w:val="0"/>
          <w:sz w:val="20"/>
          <w:szCs w:val="20"/>
        </w:rPr>
        <w:t xml:space="preserve"> </w:t>
      </w:r>
      <w:r w:rsidRPr="00822C9B">
        <w:rPr>
          <w:rFonts w:ascii="Book Antiqua" w:hAnsi="Book Antiqua"/>
          <w:bCs/>
          <w:kern w:val="0"/>
          <w:sz w:val="20"/>
          <w:szCs w:val="20"/>
        </w:rPr>
        <w:t xml:space="preserve"> 2020</w:t>
      </w:r>
      <w:proofErr w:type="gramEnd"/>
      <w:r w:rsidRPr="00822C9B">
        <w:rPr>
          <w:rFonts w:ascii="Book Antiqua" w:hAnsi="Book Antiqua"/>
          <w:bCs/>
          <w:kern w:val="0"/>
          <w:sz w:val="20"/>
          <w:szCs w:val="20"/>
        </w:rPr>
        <w:t xml:space="preserve">; 26(1): </w:t>
      </w:r>
      <w:r>
        <w:rPr>
          <w:rFonts w:ascii="Book Antiqua" w:hAnsi="Book Antiqua" w:hint="eastAsia"/>
          <w:bCs/>
          <w:kern w:val="0"/>
          <w:sz w:val="20"/>
          <w:szCs w:val="20"/>
        </w:rPr>
        <w:t>21</w:t>
      </w:r>
      <w:r w:rsidRPr="00822C9B">
        <w:rPr>
          <w:rFonts w:ascii="Book Antiqua" w:hAnsi="Book Antiqua"/>
          <w:bCs/>
          <w:kern w:val="0"/>
          <w:sz w:val="20"/>
          <w:szCs w:val="20"/>
        </w:rPr>
        <w:t>-</w:t>
      </w:r>
      <w:r>
        <w:rPr>
          <w:rFonts w:ascii="Book Antiqua" w:hAnsi="Book Antiqua" w:hint="eastAsia"/>
          <w:bCs/>
          <w:kern w:val="0"/>
          <w:sz w:val="20"/>
          <w:szCs w:val="20"/>
        </w:rPr>
        <w:t>34</w:t>
      </w:r>
      <w:r w:rsidRPr="00822C9B">
        <w:rPr>
          <w:rFonts w:ascii="Book Antiqua" w:hAnsi="Book Antiqua"/>
          <w:bCs/>
          <w:kern w:val="0"/>
          <w:sz w:val="20"/>
          <w:szCs w:val="20"/>
        </w:rPr>
        <w:t xml:space="preserve">  </w:t>
      </w:r>
    </w:p>
    <w:p w14:paraId="2CEE2795" w14:textId="77777777" w:rsidR="007E2815" w:rsidRDefault="007E2815" w:rsidP="007E2815">
      <w:pPr>
        <w:adjustRightInd w:val="0"/>
        <w:snapToGrid w:val="0"/>
        <w:spacing w:line="360" w:lineRule="auto"/>
        <w:rPr>
          <w:rFonts w:ascii="Book Antiqua" w:hAnsi="Book Antiqua" w:hint="eastAsia"/>
          <w:bCs/>
          <w:kern w:val="0"/>
          <w:sz w:val="20"/>
          <w:szCs w:val="20"/>
        </w:rPr>
      </w:pPr>
      <w:r w:rsidRPr="007E2815">
        <w:rPr>
          <w:rFonts w:ascii="Book Antiqua" w:hAnsi="Book Antiqua"/>
          <w:b/>
          <w:bCs/>
          <w:kern w:val="0"/>
          <w:sz w:val="20"/>
          <w:szCs w:val="20"/>
        </w:rPr>
        <w:t xml:space="preserve">URL: </w:t>
      </w:r>
      <w:r w:rsidRPr="00822C9B">
        <w:rPr>
          <w:rFonts w:ascii="Book Antiqua" w:hAnsi="Book Antiqua"/>
          <w:bCs/>
          <w:kern w:val="0"/>
          <w:sz w:val="20"/>
          <w:szCs w:val="20"/>
        </w:rPr>
        <w:t>https://www.wjgnet.com/1007-9327/full/v26/i1/</w:t>
      </w:r>
      <w:r>
        <w:rPr>
          <w:rFonts w:ascii="Book Antiqua" w:hAnsi="Book Antiqua" w:hint="eastAsia"/>
          <w:bCs/>
          <w:kern w:val="0"/>
          <w:sz w:val="20"/>
          <w:szCs w:val="20"/>
        </w:rPr>
        <w:t>21</w:t>
      </w:r>
      <w:r w:rsidRPr="00822C9B">
        <w:rPr>
          <w:rFonts w:ascii="Book Antiqua" w:hAnsi="Book Antiqua"/>
          <w:bCs/>
          <w:kern w:val="0"/>
          <w:sz w:val="20"/>
          <w:szCs w:val="20"/>
        </w:rPr>
        <w:t xml:space="preserve">.htm  </w:t>
      </w:r>
    </w:p>
    <w:p w14:paraId="7B335DFC" w14:textId="47714749" w:rsidR="007E2815" w:rsidRPr="00C130C6" w:rsidRDefault="007E2815" w:rsidP="007E2815">
      <w:pPr>
        <w:adjustRightInd w:val="0"/>
        <w:snapToGrid w:val="0"/>
        <w:spacing w:line="360" w:lineRule="auto"/>
        <w:rPr>
          <w:rFonts w:ascii="Book Antiqua" w:hAnsi="Book Antiqua" w:cs="Times New Roman"/>
          <w:bCs/>
          <w:kern w:val="0"/>
          <w:sz w:val="20"/>
          <w:szCs w:val="20"/>
        </w:rPr>
      </w:pPr>
      <w:bookmarkStart w:id="28" w:name="_GoBack"/>
      <w:r w:rsidRPr="007E2815">
        <w:rPr>
          <w:rFonts w:ascii="Book Antiqua" w:hAnsi="Book Antiqua"/>
          <w:b/>
          <w:bCs/>
          <w:kern w:val="0"/>
          <w:sz w:val="20"/>
          <w:szCs w:val="20"/>
        </w:rPr>
        <w:t>DOI:</w:t>
      </w:r>
      <w:bookmarkEnd w:id="28"/>
      <w:r w:rsidRPr="00822C9B">
        <w:rPr>
          <w:rFonts w:ascii="Book Antiqua" w:hAnsi="Book Antiqua"/>
          <w:bCs/>
          <w:kern w:val="0"/>
          <w:sz w:val="20"/>
          <w:szCs w:val="20"/>
        </w:rPr>
        <w:t xml:space="preserve"> https://dx.doi.org/10.3748/wjg.v26.i1.</w:t>
      </w:r>
      <w:r>
        <w:rPr>
          <w:rFonts w:ascii="Book Antiqua" w:hAnsi="Book Antiqua" w:hint="eastAsia"/>
          <w:bCs/>
          <w:kern w:val="0"/>
          <w:sz w:val="20"/>
          <w:szCs w:val="20"/>
        </w:rPr>
        <w:t>21</w:t>
      </w:r>
    </w:p>
    <w:p w14:paraId="1E6FB64D" w14:textId="77777777" w:rsidR="00590FCE" w:rsidRPr="007E2815" w:rsidRDefault="00590FCE" w:rsidP="00C130C6">
      <w:pPr>
        <w:adjustRightInd w:val="0"/>
        <w:snapToGrid w:val="0"/>
        <w:spacing w:line="360" w:lineRule="auto"/>
        <w:rPr>
          <w:rFonts w:ascii="Book Antiqua" w:hAnsi="Book Antiqua" w:cs="Times New Roman"/>
          <w:kern w:val="0"/>
          <w:sz w:val="20"/>
          <w:szCs w:val="20"/>
        </w:rPr>
      </w:pPr>
    </w:p>
    <w:p w14:paraId="09C6D87A" w14:textId="3A00C5FB" w:rsidR="00B93784" w:rsidRPr="00C130C6" w:rsidRDefault="0042706A" w:rsidP="00C130C6">
      <w:pPr>
        <w:adjustRightInd w:val="0"/>
        <w:snapToGrid w:val="0"/>
        <w:spacing w:line="360" w:lineRule="auto"/>
        <w:rPr>
          <w:rFonts w:ascii="Book Antiqua" w:hAnsi="Book Antiqua" w:cs="Times New Roman"/>
          <w:b/>
          <w:kern w:val="0"/>
          <w:sz w:val="20"/>
          <w:szCs w:val="20"/>
        </w:rPr>
      </w:pPr>
      <w:bookmarkStart w:id="29" w:name="OLE_LINK135"/>
      <w:r w:rsidRPr="00C130C6">
        <w:rPr>
          <w:rFonts w:ascii="Book Antiqua" w:hAnsi="Book Antiqua" w:cs="Times New Roman"/>
          <w:b/>
          <w:kern w:val="0"/>
          <w:sz w:val="20"/>
          <w:szCs w:val="20"/>
        </w:rPr>
        <w:t>Core tip:</w:t>
      </w:r>
      <w:r w:rsidR="00B93784" w:rsidRPr="00C130C6">
        <w:rPr>
          <w:rFonts w:ascii="Book Antiqua" w:hAnsi="Book Antiqua" w:cs="Times New Roman"/>
          <w:b/>
          <w:kern w:val="0"/>
          <w:sz w:val="20"/>
          <w:szCs w:val="20"/>
        </w:rPr>
        <w:t xml:space="preserve"> </w:t>
      </w:r>
      <w:bookmarkStart w:id="30" w:name="OLE_LINK150"/>
      <w:r w:rsidR="00B93784" w:rsidRPr="00C130C6">
        <w:rPr>
          <w:rFonts w:ascii="Book Antiqua" w:hAnsi="Book Antiqua" w:cs="Times New Roman"/>
          <w:kern w:val="0"/>
          <w:sz w:val="20"/>
          <w:szCs w:val="20"/>
        </w:rPr>
        <w:t xml:space="preserve">In this study, we fully identified the overexpression of </w:t>
      </w:r>
      <w:r w:rsidR="003340CE" w:rsidRPr="00C130C6">
        <w:rPr>
          <w:rFonts w:ascii="Book Antiqua" w:hAnsi="Book Antiqua" w:cs="Times New Roman"/>
          <w:kern w:val="0"/>
          <w:sz w:val="20"/>
          <w:szCs w:val="20"/>
        </w:rPr>
        <w:t>phosphatidylinositol-3</w:t>
      </w:r>
      <w:proofErr w:type="gramStart"/>
      <w:r w:rsidR="003340CE" w:rsidRPr="00C130C6">
        <w:rPr>
          <w:rFonts w:ascii="Book Antiqua" w:hAnsi="Book Antiqua" w:cs="Times New Roman"/>
          <w:kern w:val="0"/>
          <w:sz w:val="20"/>
          <w:szCs w:val="20"/>
        </w:rPr>
        <w:t>,4,5</w:t>
      </w:r>
      <w:proofErr w:type="gramEnd"/>
      <w:r w:rsidR="003340CE" w:rsidRPr="00C130C6">
        <w:rPr>
          <w:rFonts w:ascii="Book Antiqua" w:hAnsi="Book Antiqua" w:cs="Times New Roman"/>
          <w:kern w:val="0"/>
          <w:sz w:val="20"/>
          <w:szCs w:val="20"/>
        </w:rPr>
        <w:t xml:space="preserve">-trisphosphate dependent </w:t>
      </w:r>
      <w:proofErr w:type="spellStart"/>
      <w:r w:rsidR="005F4038">
        <w:rPr>
          <w:rFonts w:ascii="Book Antiqua" w:hAnsi="Book Antiqua" w:cs="Times New Roman"/>
          <w:kern w:val="0"/>
          <w:sz w:val="20"/>
          <w:szCs w:val="20"/>
        </w:rPr>
        <w:t>R</w:t>
      </w:r>
      <w:r w:rsidR="005F4038" w:rsidRPr="00C130C6">
        <w:rPr>
          <w:rFonts w:ascii="Book Antiqua" w:hAnsi="Book Antiqua" w:cs="Times New Roman"/>
          <w:kern w:val="0"/>
          <w:sz w:val="20"/>
          <w:szCs w:val="20"/>
        </w:rPr>
        <w:t>ac</w:t>
      </w:r>
      <w:proofErr w:type="spellEnd"/>
      <w:r w:rsidR="005F4038" w:rsidRPr="00C130C6">
        <w:rPr>
          <w:rFonts w:ascii="Book Antiqua" w:hAnsi="Book Antiqua" w:cs="Times New Roman"/>
          <w:kern w:val="0"/>
          <w:sz w:val="20"/>
          <w:szCs w:val="20"/>
        </w:rPr>
        <w:t xml:space="preserve"> </w:t>
      </w:r>
      <w:r w:rsidR="003340CE" w:rsidRPr="00C130C6">
        <w:rPr>
          <w:rFonts w:ascii="Book Antiqua" w:hAnsi="Book Antiqua" w:cs="Times New Roman"/>
          <w:kern w:val="0"/>
          <w:sz w:val="20"/>
          <w:szCs w:val="20"/>
        </w:rPr>
        <w:t>exchange factor 1 (</w:t>
      </w:r>
      <w:r w:rsidR="00B93784" w:rsidRPr="00C130C6">
        <w:rPr>
          <w:rFonts w:ascii="Book Antiqua" w:hAnsi="Book Antiqua" w:cs="Times New Roman"/>
          <w:kern w:val="0"/>
          <w:sz w:val="20"/>
          <w:szCs w:val="20"/>
        </w:rPr>
        <w:t>PREX1</w:t>
      </w:r>
      <w:r w:rsidR="003340CE" w:rsidRPr="00C130C6">
        <w:rPr>
          <w:rFonts w:ascii="Book Antiqua" w:hAnsi="Book Antiqua" w:cs="Times New Roman"/>
          <w:kern w:val="0"/>
          <w:sz w:val="20"/>
          <w:szCs w:val="20"/>
        </w:rPr>
        <w:t>)</w:t>
      </w:r>
      <w:r w:rsidR="00B93784" w:rsidRPr="00C130C6">
        <w:rPr>
          <w:rFonts w:ascii="Book Antiqua" w:hAnsi="Book Antiqua" w:cs="Times New Roman"/>
          <w:kern w:val="0"/>
          <w:sz w:val="20"/>
          <w:szCs w:val="20"/>
        </w:rPr>
        <w:t xml:space="preserve"> in gastric cancer and </w:t>
      </w:r>
      <w:r w:rsidR="00CC36F8" w:rsidRPr="00C130C6">
        <w:rPr>
          <w:rFonts w:ascii="Book Antiqua" w:hAnsi="Book Antiqua" w:cs="Times New Roman"/>
          <w:kern w:val="0"/>
          <w:sz w:val="20"/>
          <w:szCs w:val="20"/>
        </w:rPr>
        <w:t xml:space="preserve">its </w:t>
      </w:r>
      <w:r w:rsidR="00B93784" w:rsidRPr="00C130C6">
        <w:rPr>
          <w:rFonts w:ascii="Book Antiqua" w:hAnsi="Book Antiqua" w:cs="Times New Roman"/>
          <w:kern w:val="0"/>
          <w:sz w:val="20"/>
          <w:szCs w:val="20"/>
        </w:rPr>
        <w:t>positive correlation with the gastric cancer progression</w:t>
      </w:r>
      <w:r w:rsidR="002B45CC" w:rsidRPr="00C130C6">
        <w:rPr>
          <w:rFonts w:ascii="Book Antiqua" w:hAnsi="Book Antiqua" w:cs="Times New Roman"/>
          <w:kern w:val="0"/>
          <w:sz w:val="20"/>
          <w:szCs w:val="20"/>
        </w:rPr>
        <w:t>. High PREX1 expression predicts poor prognosis in the specific intestinal-type gastric cancer patients</w:t>
      </w:r>
      <w:r w:rsidR="008E5795" w:rsidRPr="00C130C6">
        <w:rPr>
          <w:rFonts w:ascii="Book Antiqua" w:hAnsi="Book Antiqua" w:cs="Times New Roman"/>
          <w:kern w:val="0"/>
          <w:sz w:val="20"/>
          <w:szCs w:val="20"/>
        </w:rPr>
        <w:t xml:space="preserve">. PREX1 </w:t>
      </w:r>
      <w:r w:rsidR="00CC36F8" w:rsidRPr="00C130C6">
        <w:rPr>
          <w:rFonts w:ascii="Book Antiqua" w:hAnsi="Book Antiqua" w:cs="Times New Roman"/>
          <w:kern w:val="0"/>
          <w:sz w:val="20"/>
          <w:szCs w:val="20"/>
        </w:rPr>
        <w:t>is</w:t>
      </w:r>
      <w:r w:rsidR="008E5795" w:rsidRPr="00C130C6">
        <w:rPr>
          <w:rFonts w:ascii="Book Antiqua" w:hAnsi="Book Antiqua" w:cs="Times New Roman"/>
          <w:kern w:val="0"/>
          <w:sz w:val="20"/>
          <w:szCs w:val="20"/>
        </w:rPr>
        <w:t xml:space="preserve"> closely </w:t>
      </w:r>
      <w:r w:rsidR="00C92D15" w:rsidRPr="00C130C6">
        <w:rPr>
          <w:rFonts w:ascii="Book Antiqua" w:hAnsi="Book Antiqua" w:cs="Times New Roman"/>
          <w:kern w:val="0"/>
          <w:sz w:val="20"/>
          <w:szCs w:val="20"/>
        </w:rPr>
        <w:t xml:space="preserve">involved </w:t>
      </w:r>
      <w:r w:rsidR="008E5795" w:rsidRPr="00C130C6">
        <w:rPr>
          <w:rFonts w:ascii="Book Antiqua" w:hAnsi="Book Antiqua" w:cs="Times New Roman"/>
          <w:kern w:val="0"/>
          <w:sz w:val="20"/>
          <w:szCs w:val="20"/>
        </w:rPr>
        <w:t xml:space="preserve">with cell adhesion, and PREX1 has a positive feedback loop regulation with </w:t>
      </w:r>
      <w:r w:rsidR="00590FCE" w:rsidRPr="00C130C6">
        <w:rPr>
          <w:rFonts w:ascii="Book Antiqua" w:hAnsi="Book Antiqua" w:cs="Times New Roman"/>
          <w:kern w:val="0"/>
          <w:sz w:val="20"/>
          <w:szCs w:val="20"/>
        </w:rPr>
        <w:t xml:space="preserve">transforming growth factor </w:t>
      </w:r>
      <w:r w:rsidR="008E5795" w:rsidRPr="00C130C6">
        <w:rPr>
          <w:rFonts w:ascii="Book Antiqua" w:hAnsi="Book Antiqua" w:cs="Times New Roman"/>
          <w:kern w:val="0"/>
          <w:sz w:val="20"/>
          <w:szCs w:val="20"/>
        </w:rPr>
        <w:t>β1 pathway</w:t>
      </w:r>
      <w:r w:rsidR="003234F2" w:rsidRPr="00C130C6">
        <w:rPr>
          <w:rFonts w:ascii="Book Antiqua" w:hAnsi="Book Antiqua" w:cs="Times New Roman"/>
          <w:kern w:val="0"/>
          <w:sz w:val="20"/>
          <w:szCs w:val="20"/>
        </w:rPr>
        <w:t xml:space="preserve"> to promote the metastasis of gastric cancer cells.</w:t>
      </w:r>
      <w:r w:rsidR="00957BAD" w:rsidRPr="00C130C6">
        <w:rPr>
          <w:rFonts w:ascii="Book Antiqua" w:hAnsi="Book Antiqua" w:cs="Times New Roman"/>
          <w:kern w:val="0"/>
          <w:sz w:val="20"/>
          <w:szCs w:val="20"/>
        </w:rPr>
        <w:t xml:space="preserve"> PREX1 may be a novel target for the drug development of gastric cancer, and PREX1 acts as a predictor for prognosis of intestinal-specific gastric cancer.</w:t>
      </w:r>
    </w:p>
    <w:bookmarkEnd w:id="29"/>
    <w:bookmarkEnd w:id="30"/>
    <w:p w14:paraId="220FAF34" w14:textId="77777777" w:rsidR="000A2FEC" w:rsidRPr="00C130C6" w:rsidRDefault="000A2FEC" w:rsidP="00C130C6">
      <w:pPr>
        <w:widowControl/>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4EC12692" w14:textId="7EEE26E5" w:rsidR="00864718" w:rsidRPr="00C130C6" w:rsidRDefault="00864718"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lastRenderedPageBreak/>
        <w:t>I</w:t>
      </w:r>
      <w:r w:rsidR="00D441D3" w:rsidRPr="00C130C6">
        <w:rPr>
          <w:rFonts w:ascii="Book Antiqua" w:hAnsi="Book Antiqua" w:cs="Times New Roman"/>
          <w:b/>
          <w:kern w:val="0"/>
          <w:sz w:val="20"/>
          <w:szCs w:val="20"/>
          <w:u w:val="single"/>
        </w:rPr>
        <w:t>NTRODUCTION</w:t>
      </w:r>
    </w:p>
    <w:p w14:paraId="62F19038" w14:textId="343555B0" w:rsidR="00CE0AC1" w:rsidRPr="00C130C6" w:rsidRDefault="0086471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Gastric cancer is one of the most common digestive tract tumors. It has the characteristics of high malignancy and high </w:t>
      </w:r>
      <w:proofErr w:type="gramStart"/>
      <w:r w:rsidRPr="00C130C6">
        <w:rPr>
          <w:rFonts w:ascii="Book Antiqua" w:hAnsi="Book Antiqua" w:cs="Times New Roman"/>
          <w:kern w:val="0"/>
          <w:sz w:val="20"/>
          <w:szCs w:val="20"/>
        </w:rPr>
        <w:t>metastasis</w:t>
      </w:r>
      <w:r w:rsidR="00DB4D8D" w:rsidRPr="00C130C6">
        <w:rPr>
          <w:rFonts w:ascii="Book Antiqua" w:hAnsi="Book Antiqua" w:cs="Times New Roman"/>
          <w:kern w:val="0"/>
          <w:sz w:val="20"/>
          <w:szCs w:val="20"/>
          <w:vertAlign w:val="superscript"/>
        </w:rPr>
        <w:t>[</w:t>
      </w:r>
      <w:proofErr w:type="gramEnd"/>
      <w:r w:rsidR="00DB4D8D" w:rsidRPr="00C130C6">
        <w:rPr>
          <w:rFonts w:ascii="Book Antiqua" w:hAnsi="Book Antiqua" w:cs="Times New Roman"/>
          <w:kern w:val="0"/>
          <w:sz w:val="20"/>
          <w:szCs w:val="20"/>
          <w:vertAlign w:val="superscript"/>
        </w:rPr>
        <w:t>1]</w:t>
      </w:r>
      <w:r w:rsidRPr="00C130C6">
        <w:rPr>
          <w:rFonts w:ascii="Book Antiqua" w:hAnsi="Book Antiqua" w:cs="Times New Roman"/>
          <w:kern w:val="0"/>
          <w:sz w:val="20"/>
          <w:szCs w:val="20"/>
        </w:rPr>
        <w:t xml:space="preserve">. </w:t>
      </w:r>
      <w:bookmarkStart w:id="31" w:name="OLE_LINK65"/>
      <w:bookmarkStart w:id="32" w:name="OLE_LINK66"/>
      <w:r w:rsidRPr="00C130C6">
        <w:rPr>
          <w:rFonts w:ascii="Book Antiqua" w:hAnsi="Book Antiqua" w:cs="Times New Roman"/>
          <w:kern w:val="0"/>
          <w:sz w:val="20"/>
          <w:szCs w:val="20"/>
        </w:rPr>
        <w:t>In recent years, the incidence of gastric cancer continues to increase, which is closely related to food safety, poison exposure</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bad living </w:t>
      </w:r>
      <w:proofErr w:type="gramStart"/>
      <w:r w:rsidRPr="00C130C6">
        <w:rPr>
          <w:rFonts w:ascii="Book Antiqua" w:hAnsi="Book Antiqua" w:cs="Times New Roman"/>
          <w:kern w:val="0"/>
          <w:sz w:val="20"/>
          <w:szCs w:val="20"/>
        </w:rPr>
        <w:t>habits</w:t>
      </w:r>
      <w:bookmarkEnd w:id="31"/>
      <w:bookmarkEnd w:id="32"/>
      <w:r w:rsidR="002F2D17" w:rsidRPr="00C130C6">
        <w:rPr>
          <w:rFonts w:ascii="Book Antiqua" w:hAnsi="Book Antiqua" w:cs="Times New Roman"/>
          <w:kern w:val="0"/>
          <w:sz w:val="20"/>
          <w:szCs w:val="20"/>
          <w:vertAlign w:val="superscript"/>
        </w:rPr>
        <w:t>[</w:t>
      </w:r>
      <w:proofErr w:type="gramEnd"/>
      <w:r w:rsidR="002F2D17" w:rsidRPr="00C130C6">
        <w:rPr>
          <w:rFonts w:ascii="Book Antiqua" w:hAnsi="Book Antiqua" w:cs="Times New Roman"/>
          <w:kern w:val="0"/>
          <w:sz w:val="20"/>
          <w:szCs w:val="20"/>
          <w:vertAlign w:val="superscript"/>
        </w:rPr>
        <w:t>2]</w:t>
      </w:r>
      <w:r w:rsidR="00C92D15" w:rsidRPr="00C130C6">
        <w:rPr>
          <w:rFonts w:ascii="Book Antiqua" w:hAnsi="Book Antiqua" w:cs="Times New Roman"/>
          <w:kern w:val="0"/>
          <w:sz w:val="20"/>
          <w:szCs w:val="20"/>
        </w:rPr>
        <w:t>, such as</w:t>
      </w:r>
      <w:r w:rsidR="00C92D15" w:rsidRPr="00C130C6">
        <w:rPr>
          <w:rFonts w:ascii="Book Antiqua" w:hAnsi="Book Antiqua"/>
          <w:kern w:val="0"/>
          <w:sz w:val="20"/>
          <w:szCs w:val="20"/>
        </w:rPr>
        <w:t xml:space="preserve"> </w:t>
      </w:r>
      <w:r w:rsidR="00C92D15" w:rsidRPr="00C130C6">
        <w:rPr>
          <w:rFonts w:ascii="Book Antiqua" w:hAnsi="Book Antiqua" w:cs="Times New Roman"/>
          <w:kern w:val="0"/>
          <w:sz w:val="20"/>
          <w:szCs w:val="20"/>
        </w:rPr>
        <w:t>environmental toxins, malnutrition</w:t>
      </w:r>
      <w:r w:rsidR="00FD0E53" w:rsidRPr="00C130C6">
        <w:rPr>
          <w:rFonts w:ascii="Book Antiqua" w:hAnsi="Book Antiqua" w:cs="Times New Roman"/>
          <w:kern w:val="0"/>
          <w:sz w:val="20"/>
          <w:szCs w:val="20"/>
        </w:rPr>
        <w:t xml:space="preserve">, </w:t>
      </w:r>
      <w:r w:rsidR="00FD0E53" w:rsidRPr="00C91456">
        <w:rPr>
          <w:rFonts w:ascii="Book Antiqua" w:hAnsi="Book Antiqua" w:cs="Times New Roman"/>
          <w:i/>
          <w:kern w:val="0"/>
          <w:sz w:val="20"/>
          <w:szCs w:val="20"/>
        </w:rPr>
        <w:t>etc</w:t>
      </w:r>
      <w:r w:rsidRPr="00C130C6">
        <w:rPr>
          <w:rFonts w:ascii="Book Antiqua" w:hAnsi="Book Antiqua" w:cs="Times New Roman"/>
          <w:kern w:val="0"/>
          <w:sz w:val="20"/>
          <w:szCs w:val="20"/>
        </w:rPr>
        <w:t xml:space="preserve">. At present clinical practice, the </w:t>
      </w:r>
      <w:r w:rsidR="00C92D15" w:rsidRPr="00C130C6">
        <w:rPr>
          <w:rFonts w:ascii="Book Antiqua" w:hAnsi="Book Antiqua" w:cs="Times New Roman"/>
          <w:kern w:val="0"/>
          <w:sz w:val="20"/>
          <w:szCs w:val="20"/>
        </w:rPr>
        <w:t xml:space="preserve">curative </w:t>
      </w:r>
      <w:r w:rsidRPr="00C130C6">
        <w:rPr>
          <w:rFonts w:ascii="Book Antiqua" w:hAnsi="Book Antiqua" w:cs="Times New Roman"/>
          <w:kern w:val="0"/>
          <w:sz w:val="20"/>
          <w:szCs w:val="20"/>
        </w:rPr>
        <w:t xml:space="preserve">treatment of gastric cancer is relatively rare. Furthermore, due to the </w:t>
      </w:r>
      <w:r w:rsidR="009221B4" w:rsidRPr="00C130C6">
        <w:rPr>
          <w:rFonts w:ascii="Book Antiqua" w:hAnsi="Book Antiqua" w:cs="Times New Roman"/>
          <w:kern w:val="0"/>
          <w:sz w:val="20"/>
          <w:szCs w:val="20"/>
        </w:rPr>
        <w:t>poor</w:t>
      </w:r>
      <w:r w:rsidRPr="00C130C6">
        <w:rPr>
          <w:rFonts w:ascii="Book Antiqua" w:hAnsi="Book Antiqua" w:cs="Times New Roman"/>
          <w:kern w:val="0"/>
          <w:sz w:val="20"/>
          <w:szCs w:val="20"/>
        </w:rPr>
        <w:t xml:space="preserve"> early diagnosis of gastric cancer, most patients with gastric cancer are </w:t>
      </w:r>
      <w:r w:rsidR="009221B4" w:rsidRPr="00C130C6">
        <w:rPr>
          <w:rFonts w:ascii="Book Antiqua" w:hAnsi="Book Antiqua" w:cs="Times New Roman"/>
          <w:kern w:val="0"/>
          <w:sz w:val="20"/>
          <w:szCs w:val="20"/>
        </w:rPr>
        <w:t>diagnosed at</w:t>
      </w:r>
      <w:r w:rsidRPr="00C130C6">
        <w:rPr>
          <w:rFonts w:ascii="Book Antiqua" w:hAnsi="Book Antiqua" w:cs="Times New Roman"/>
          <w:kern w:val="0"/>
          <w:sz w:val="20"/>
          <w:szCs w:val="20"/>
        </w:rPr>
        <w:t xml:space="preserve"> the</w:t>
      </w:r>
      <w:r w:rsidR="00CE0AC1" w:rsidRPr="00C130C6">
        <w:rPr>
          <w:rFonts w:ascii="Book Antiqua" w:hAnsi="Book Antiqua" w:cs="Times New Roman"/>
          <w:kern w:val="0"/>
          <w:sz w:val="20"/>
          <w:szCs w:val="20"/>
        </w:rPr>
        <w:t xml:space="preserve"> advanced </w:t>
      </w:r>
      <w:r w:rsidRPr="00C130C6">
        <w:rPr>
          <w:rFonts w:ascii="Book Antiqua" w:hAnsi="Book Antiqua" w:cs="Times New Roman"/>
          <w:kern w:val="0"/>
          <w:sz w:val="20"/>
          <w:szCs w:val="20"/>
        </w:rPr>
        <w:t xml:space="preserve">stage, so the </w:t>
      </w:r>
      <w:r w:rsidR="00CE0AC1" w:rsidRPr="00C130C6">
        <w:rPr>
          <w:rFonts w:ascii="Book Antiqua" w:hAnsi="Book Antiqua" w:cs="Times New Roman"/>
          <w:kern w:val="0"/>
          <w:sz w:val="20"/>
          <w:szCs w:val="20"/>
        </w:rPr>
        <w:t xml:space="preserve">efficiency of </w:t>
      </w:r>
      <w:r w:rsidRPr="00C130C6">
        <w:rPr>
          <w:rFonts w:ascii="Book Antiqua" w:hAnsi="Book Antiqua" w:cs="Times New Roman"/>
          <w:kern w:val="0"/>
          <w:sz w:val="20"/>
          <w:szCs w:val="20"/>
        </w:rPr>
        <w:t>treatment</w:t>
      </w:r>
      <w:r w:rsidR="00CE0AC1"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is not </w:t>
      </w:r>
      <w:proofErr w:type="gramStart"/>
      <w:r w:rsidRPr="00C130C6">
        <w:rPr>
          <w:rFonts w:ascii="Book Antiqua" w:hAnsi="Book Antiqua" w:cs="Times New Roman"/>
          <w:kern w:val="0"/>
          <w:sz w:val="20"/>
          <w:szCs w:val="20"/>
        </w:rPr>
        <w:t>satisfactory</w:t>
      </w:r>
      <w:r w:rsidR="002F2D17" w:rsidRPr="00C130C6">
        <w:rPr>
          <w:rFonts w:ascii="Book Antiqua" w:hAnsi="Book Antiqua" w:cs="Times New Roman"/>
          <w:kern w:val="0"/>
          <w:sz w:val="20"/>
          <w:szCs w:val="20"/>
          <w:vertAlign w:val="superscript"/>
        </w:rPr>
        <w:t>[</w:t>
      </w:r>
      <w:proofErr w:type="gramEnd"/>
      <w:r w:rsidR="002F2D17" w:rsidRPr="00C130C6">
        <w:rPr>
          <w:rFonts w:ascii="Book Antiqua" w:hAnsi="Book Antiqua" w:cs="Times New Roman"/>
          <w:kern w:val="0"/>
          <w:sz w:val="20"/>
          <w:szCs w:val="20"/>
          <w:vertAlign w:val="superscript"/>
        </w:rPr>
        <w:t>3-5]</w:t>
      </w:r>
      <w:r w:rsidR="00CE0AC1" w:rsidRPr="00C130C6">
        <w:rPr>
          <w:rFonts w:ascii="Book Antiqua" w:hAnsi="Book Antiqua" w:cs="Times New Roman"/>
          <w:kern w:val="0"/>
          <w:sz w:val="20"/>
          <w:szCs w:val="20"/>
        </w:rPr>
        <w:t xml:space="preserve">. The clinical summary represents that </w:t>
      </w:r>
      <w:r w:rsidRPr="00C130C6">
        <w:rPr>
          <w:rFonts w:ascii="Book Antiqua" w:hAnsi="Book Antiqua" w:cs="Times New Roman"/>
          <w:kern w:val="0"/>
          <w:sz w:val="20"/>
          <w:szCs w:val="20"/>
        </w:rPr>
        <w:t xml:space="preserve">the </w:t>
      </w:r>
      <w:bookmarkStart w:id="33" w:name="OLE_LINK67"/>
      <w:bookmarkStart w:id="34" w:name="OLE_LINK68"/>
      <w:r w:rsidRPr="00C130C6">
        <w:rPr>
          <w:rFonts w:ascii="Book Antiqua" w:hAnsi="Book Antiqua" w:cs="Times New Roman"/>
          <w:kern w:val="0"/>
          <w:sz w:val="20"/>
          <w:szCs w:val="20"/>
        </w:rPr>
        <w:t xml:space="preserve">5-year survival </w:t>
      </w:r>
      <w:r w:rsidR="00CE0AC1" w:rsidRPr="00C130C6">
        <w:rPr>
          <w:rFonts w:ascii="Book Antiqua" w:hAnsi="Book Antiqua" w:cs="Times New Roman"/>
          <w:kern w:val="0"/>
          <w:sz w:val="20"/>
          <w:szCs w:val="20"/>
        </w:rPr>
        <w:t>rate</w:t>
      </w:r>
      <w:r w:rsidRPr="00C130C6">
        <w:rPr>
          <w:rFonts w:ascii="Book Antiqua" w:hAnsi="Book Antiqua" w:cs="Times New Roman"/>
          <w:kern w:val="0"/>
          <w:sz w:val="20"/>
          <w:szCs w:val="20"/>
        </w:rPr>
        <w:t xml:space="preserve"> is relatively low</w:t>
      </w:r>
      <w:bookmarkEnd w:id="33"/>
      <w:bookmarkEnd w:id="34"/>
      <w:r w:rsidRPr="00C130C6">
        <w:rPr>
          <w:rFonts w:ascii="Book Antiqua" w:hAnsi="Book Antiqua" w:cs="Times New Roman"/>
          <w:kern w:val="0"/>
          <w:sz w:val="20"/>
          <w:szCs w:val="20"/>
        </w:rPr>
        <w:t xml:space="preserve">, </w:t>
      </w:r>
      <w:r w:rsidR="00CE0AC1" w:rsidRPr="00C130C6">
        <w:rPr>
          <w:rFonts w:ascii="Book Antiqua" w:hAnsi="Book Antiqua" w:cs="Times New Roman"/>
          <w:kern w:val="0"/>
          <w:sz w:val="20"/>
          <w:szCs w:val="20"/>
        </w:rPr>
        <w:t xml:space="preserve">and due to the tumor type, </w:t>
      </w:r>
      <w:r w:rsidRPr="00C130C6">
        <w:rPr>
          <w:rFonts w:ascii="Book Antiqua" w:hAnsi="Book Antiqua" w:cs="Times New Roman"/>
          <w:kern w:val="0"/>
          <w:sz w:val="20"/>
          <w:szCs w:val="20"/>
        </w:rPr>
        <w:t xml:space="preserve">the patient's quality of life is significantly </w:t>
      </w:r>
      <w:proofErr w:type="gramStart"/>
      <w:r w:rsidRPr="00C130C6">
        <w:rPr>
          <w:rFonts w:ascii="Book Antiqua" w:hAnsi="Book Antiqua" w:cs="Times New Roman"/>
          <w:kern w:val="0"/>
          <w:sz w:val="20"/>
          <w:szCs w:val="20"/>
        </w:rPr>
        <w:t>reduced</w:t>
      </w:r>
      <w:r w:rsidR="0074206E" w:rsidRPr="00C130C6">
        <w:rPr>
          <w:rFonts w:ascii="Book Antiqua" w:hAnsi="Book Antiqua" w:cs="Times New Roman"/>
          <w:kern w:val="0"/>
          <w:sz w:val="20"/>
          <w:szCs w:val="20"/>
          <w:vertAlign w:val="superscript"/>
        </w:rPr>
        <w:t>[</w:t>
      </w:r>
      <w:proofErr w:type="gramEnd"/>
      <w:r w:rsidR="0074206E" w:rsidRPr="00C130C6">
        <w:rPr>
          <w:rFonts w:ascii="Book Antiqua" w:hAnsi="Book Antiqua" w:cs="Times New Roman"/>
          <w:kern w:val="0"/>
          <w:sz w:val="20"/>
          <w:szCs w:val="20"/>
          <w:vertAlign w:val="superscript"/>
        </w:rPr>
        <w:t>6]</w:t>
      </w:r>
      <w:r w:rsidRPr="00C130C6">
        <w:rPr>
          <w:rFonts w:ascii="Book Antiqua" w:hAnsi="Book Antiqua" w:cs="Times New Roman"/>
          <w:kern w:val="0"/>
          <w:sz w:val="20"/>
          <w:szCs w:val="20"/>
        </w:rPr>
        <w:t xml:space="preserve">. Therefore, exploring </w:t>
      </w:r>
      <w:r w:rsidR="00CE0AC1" w:rsidRPr="00C130C6">
        <w:rPr>
          <w:rFonts w:ascii="Book Antiqua" w:hAnsi="Book Antiqua" w:cs="Times New Roman"/>
          <w:kern w:val="0"/>
          <w:sz w:val="20"/>
          <w:szCs w:val="20"/>
        </w:rPr>
        <w:t>novel mediator</w:t>
      </w:r>
      <w:r w:rsidR="00BC1CFF" w:rsidRPr="00C130C6">
        <w:rPr>
          <w:rFonts w:ascii="Book Antiqua" w:hAnsi="Book Antiqua" w:cs="Times New Roman"/>
          <w:kern w:val="0"/>
          <w:sz w:val="20"/>
          <w:szCs w:val="20"/>
        </w:rPr>
        <w:t>s</w:t>
      </w:r>
      <w:r w:rsidR="00CE0AC1" w:rsidRPr="00C130C6">
        <w:rPr>
          <w:rFonts w:ascii="Book Antiqua" w:hAnsi="Book Antiqua" w:cs="Times New Roman"/>
          <w:kern w:val="0"/>
          <w:sz w:val="20"/>
          <w:szCs w:val="20"/>
        </w:rPr>
        <w:t xml:space="preserve"> of gastric cancer</w:t>
      </w:r>
      <w:r w:rsidR="005C6A2F" w:rsidRPr="00C130C6">
        <w:rPr>
          <w:rFonts w:ascii="Book Antiqua" w:hAnsi="Book Antiqua" w:cs="Times New Roman"/>
          <w:kern w:val="0"/>
          <w:sz w:val="20"/>
          <w:szCs w:val="20"/>
        </w:rPr>
        <w:t xml:space="preserve"> is of great significance in the therapy of gastric cancer</w:t>
      </w:r>
      <w:r w:rsidR="00BF192F" w:rsidRPr="00C130C6">
        <w:rPr>
          <w:rFonts w:ascii="Book Antiqua" w:hAnsi="Book Antiqua" w:cs="Times New Roman"/>
          <w:kern w:val="0"/>
          <w:sz w:val="20"/>
          <w:szCs w:val="20"/>
        </w:rPr>
        <w:t>.</w:t>
      </w:r>
    </w:p>
    <w:p w14:paraId="6596C4AA" w14:textId="37DD209F" w:rsidR="00BC1CFF" w:rsidRPr="00C130C6" w:rsidRDefault="00445AC0" w:rsidP="00C130C6">
      <w:pPr>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Phosphatidylinositol-3</w:t>
      </w:r>
      <w:proofErr w:type="gramStart"/>
      <w:r w:rsidRPr="00C130C6">
        <w:rPr>
          <w:rFonts w:ascii="Book Antiqua" w:hAnsi="Book Antiqua" w:cs="Times New Roman"/>
          <w:kern w:val="0"/>
          <w:sz w:val="20"/>
          <w:szCs w:val="20"/>
        </w:rPr>
        <w:t>,4,5</w:t>
      </w:r>
      <w:proofErr w:type="gramEnd"/>
      <w:r w:rsidRPr="00C130C6">
        <w:rPr>
          <w:rFonts w:ascii="Book Antiqua" w:hAnsi="Book Antiqua" w:cs="Times New Roman"/>
          <w:kern w:val="0"/>
          <w:sz w:val="20"/>
          <w:szCs w:val="20"/>
        </w:rPr>
        <w:t>-</w:t>
      </w:r>
      <w:r w:rsidR="00337986" w:rsidRPr="00C130C6">
        <w:rPr>
          <w:rFonts w:ascii="Book Antiqua" w:hAnsi="Book Antiqua" w:cs="Times New Roman"/>
          <w:kern w:val="0"/>
          <w:sz w:val="20"/>
          <w:szCs w:val="20"/>
        </w:rPr>
        <w:t xml:space="preserve">trisphosphate dependent </w:t>
      </w:r>
      <w:proofErr w:type="spellStart"/>
      <w:r w:rsidR="005F4038">
        <w:rPr>
          <w:rFonts w:ascii="Book Antiqua" w:hAnsi="Book Antiqua" w:cs="Times New Roman"/>
          <w:kern w:val="0"/>
          <w:sz w:val="20"/>
          <w:szCs w:val="20"/>
        </w:rPr>
        <w:t>R</w:t>
      </w:r>
      <w:r w:rsidR="005F4038" w:rsidRPr="00C130C6">
        <w:rPr>
          <w:rFonts w:ascii="Book Antiqua" w:hAnsi="Book Antiqua" w:cs="Times New Roman"/>
          <w:kern w:val="0"/>
          <w:sz w:val="20"/>
          <w:szCs w:val="20"/>
        </w:rPr>
        <w:t>ac</w:t>
      </w:r>
      <w:proofErr w:type="spellEnd"/>
      <w:r w:rsidR="005F4038" w:rsidRPr="00C130C6">
        <w:rPr>
          <w:rFonts w:ascii="Book Antiqua" w:hAnsi="Book Antiqua" w:cs="Times New Roman"/>
          <w:kern w:val="0"/>
          <w:sz w:val="20"/>
          <w:szCs w:val="20"/>
        </w:rPr>
        <w:t xml:space="preserve"> </w:t>
      </w:r>
      <w:r w:rsidR="00337986" w:rsidRPr="00C130C6">
        <w:rPr>
          <w:rFonts w:ascii="Book Antiqua" w:hAnsi="Book Antiqua" w:cs="Times New Roman"/>
          <w:kern w:val="0"/>
          <w:sz w:val="20"/>
          <w:szCs w:val="20"/>
        </w:rPr>
        <w:t>exchange f</w:t>
      </w:r>
      <w:r w:rsidRPr="00C130C6">
        <w:rPr>
          <w:rFonts w:ascii="Book Antiqua" w:hAnsi="Book Antiqua" w:cs="Times New Roman"/>
          <w:kern w:val="0"/>
          <w:sz w:val="20"/>
          <w:szCs w:val="20"/>
        </w:rPr>
        <w:t>actor 1 (PREX1) was identified as a</w:t>
      </w:r>
      <w:r w:rsidR="003916FD" w:rsidRPr="00C130C6">
        <w:rPr>
          <w:rFonts w:ascii="Book Antiqua" w:hAnsi="Book Antiqua" w:cs="Times New Roman"/>
          <w:kern w:val="0"/>
          <w:sz w:val="20"/>
          <w:szCs w:val="20"/>
        </w:rPr>
        <w:t>n</w:t>
      </w:r>
      <w:r w:rsidRPr="00C130C6">
        <w:rPr>
          <w:rFonts w:ascii="Book Antiqua" w:hAnsi="Book Antiqua" w:cs="Times New Roman"/>
          <w:kern w:val="0"/>
          <w:sz w:val="20"/>
          <w:szCs w:val="20"/>
        </w:rPr>
        <w:t xml:space="preserve"> </w:t>
      </w:r>
      <w:r w:rsidR="003916FD" w:rsidRPr="00C130C6">
        <w:rPr>
          <w:rFonts w:ascii="Book Antiqua" w:hAnsi="Book Antiqua" w:cs="Times New Roman"/>
          <w:kern w:val="0"/>
          <w:sz w:val="20"/>
          <w:szCs w:val="20"/>
        </w:rPr>
        <w:t>activator</w:t>
      </w:r>
      <w:r w:rsidRPr="00C130C6">
        <w:rPr>
          <w:rFonts w:ascii="Book Antiqua" w:hAnsi="Book Antiqua" w:cs="Times New Roman"/>
          <w:kern w:val="0"/>
          <w:sz w:val="20"/>
          <w:szCs w:val="20"/>
        </w:rPr>
        <w:t xml:space="preserve"> of </w:t>
      </w:r>
      <w:proofErr w:type="spellStart"/>
      <w:r w:rsidRPr="00C130C6">
        <w:rPr>
          <w:rFonts w:ascii="Book Antiqua" w:hAnsi="Book Antiqua" w:cs="Times New Roman"/>
          <w:kern w:val="0"/>
          <w:sz w:val="20"/>
          <w:szCs w:val="20"/>
        </w:rPr>
        <w:t>Rac</w:t>
      </w:r>
      <w:proofErr w:type="spellEnd"/>
      <w:r w:rsidR="0074206E" w:rsidRPr="00C130C6">
        <w:rPr>
          <w:rFonts w:ascii="Book Antiqua" w:hAnsi="Book Antiqua" w:cs="Times New Roman"/>
          <w:kern w:val="0"/>
          <w:sz w:val="20"/>
          <w:szCs w:val="20"/>
          <w:vertAlign w:val="superscript"/>
        </w:rPr>
        <w:t>[7,8]</w:t>
      </w:r>
      <w:r w:rsidR="003916F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 xml:space="preserve">A </w:t>
      </w:r>
      <w:r w:rsidR="00036421" w:rsidRPr="00C130C6">
        <w:rPr>
          <w:rFonts w:ascii="Book Antiqua" w:hAnsi="Book Antiqua" w:cs="Times New Roman"/>
          <w:kern w:val="0"/>
          <w:sz w:val="20"/>
          <w:szCs w:val="20"/>
        </w:rPr>
        <w:t>p</w:t>
      </w:r>
      <w:r w:rsidRPr="00C130C6">
        <w:rPr>
          <w:rFonts w:ascii="Book Antiqua" w:hAnsi="Book Antiqua" w:cs="Times New Roman"/>
          <w:kern w:val="0"/>
          <w:sz w:val="20"/>
          <w:szCs w:val="20"/>
        </w:rPr>
        <w:t>revious publication show</w:t>
      </w:r>
      <w:r w:rsidR="00BC1CFF" w:rsidRPr="00C130C6">
        <w:rPr>
          <w:rFonts w:ascii="Book Antiqua" w:hAnsi="Book Antiqua" w:cs="Times New Roman"/>
          <w:kern w:val="0"/>
          <w:sz w:val="20"/>
          <w:szCs w:val="20"/>
        </w:rPr>
        <w:t>ed</w:t>
      </w:r>
      <w:r w:rsidRPr="00C130C6">
        <w:rPr>
          <w:rFonts w:ascii="Book Antiqua" w:hAnsi="Book Antiqua" w:cs="Times New Roman"/>
          <w:kern w:val="0"/>
          <w:sz w:val="20"/>
          <w:szCs w:val="20"/>
        </w:rPr>
        <w:t xml:space="preserve"> that PREX1 i</w:t>
      </w:r>
      <w:r w:rsidR="00036421" w:rsidRPr="00C130C6">
        <w:rPr>
          <w:rFonts w:ascii="Book Antiqua" w:hAnsi="Book Antiqua" w:cs="Times New Roman"/>
          <w:kern w:val="0"/>
          <w:sz w:val="20"/>
          <w:szCs w:val="20"/>
        </w:rPr>
        <w:t>nteracts</w:t>
      </w:r>
      <w:r w:rsidRPr="00C130C6">
        <w:rPr>
          <w:rFonts w:ascii="Book Antiqua" w:hAnsi="Book Antiqua" w:cs="Times New Roman"/>
          <w:kern w:val="0"/>
          <w:sz w:val="20"/>
          <w:szCs w:val="20"/>
        </w:rPr>
        <w:t xml:space="preserve"> with </w:t>
      </w:r>
      <w:r w:rsidR="00BC1CFF" w:rsidRPr="00C130C6">
        <w:rPr>
          <w:rFonts w:ascii="Book Antiqua" w:hAnsi="Book Antiqua" w:cs="Times New Roman"/>
          <w:kern w:val="0"/>
          <w:sz w:val="20"/>
          <w:szCs w:val="20"/>
        </w:rPr>
        <w:t xml:space="preserve">a </w:t>
      </w:r>
      <w:r w:rsidRPr="00C130C6">
        <w:rPr>
          <w:rFonts w:ascii="Book Antiqua" w:hAnsi="Book Antiqua" w:cs="Times New Roman"/>
          <w:kern w:val="0"/>
          <w:sz w:val="20"/>
          <w:szCs w:val="20"/>
        </w:rPr>
        <w:t>G protein-couple</w:t>
      </w:r>
      <w:r w:rsidR="00BC1CFF" w:rsidRPr="00C130C6">
        <w:rPr>
          <w:rFonts w:ascii="Book Antiqua" w:hAnsi="Book Antiqua" w:cs="Times New Roman"/>
          <w:kern w:val="0"/>
          <w:sz w:val="20"/>
          <w:szCs w:val="20"/>
        </w:rPr>
        <w:t>d</w:t>
      </w:r>
      <w:r w:rsidRPr="00C130C6">
        <w:rPr>
          <w:rFonts w:ascii="Book Antiqua" w:hAnsi="Book Antiqua" w:cs="Times New Roman"/>
          <w:kern w:val="0"/>
          <w:sz w:val="20"/>
          <w:szCs w:val="20"/>
        </w:rPr>
        <w:t xml:space="preserve"> receptor</w:t>
      </w:r>
      <w:r w:rsidR="007C7816" w:rsidRPr="00C130C6">
        <w:rPr>
          <w:rFonts w:ascii="Book Antiqua" w:hAnsi="Book Antiqua" w:cs="Times New Roman"/>
          <w:kern w:val="0"/>
          <w:sz w:val="20"/>
          <w:szCs w:val="20"/>
        </w:rPr>
        <w:t xml:space="preserve"> and</w:t>
      </w:r>
      <w:r w:rsidR="003916F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activates a</w:t>
      </w:r>
      <w:r w:rsidR="007C7816" w:rsidRPr="00C130C6">
        <w:rPr>
          <w:rFonts w:ascii="Book Antiqua" w:hAnsi="Book Antiqua" w:cs="Times New Roman"/>
          <w:kern w:val="0"/>
          <w:sz w:val="20"/>
          <w:szCs w:val="20"/>
        </w:rPr>
        <w:t xml:space="preserve"> downstream signaling </w:t>
      </w:r>
      <w:proofErr w:type="gramStart"/>
      <w:r w:rsidR="007C7816" w:rsidRPr="00C130C6">
        <w:rPr>
          <w:rFonts w:ascii="Book Antiqua" w:hAnsi="Book Antiqua" w:cs="Times New Roman"/>
          <w:kern w:val="0"/>
          <w:sz w:val="20"/>
          <w:szCs w:val="20"/>
        </w:rPr>
        <w:t>pathway</w:t>
      </w:r>
      <w:r w:rsidR="00D74B7B" w:rsidRPr="00C130C6">
        <w:rPr>
          <w:rFonts w:ascii="Book Antiqua" w:hAnsi="Book Antiqua" w:cs="Times New Roman"/>
          <w:kern w:val="0"/>
          <w:sz w:val="20"/>
          <w:szCs w:val="20"/>
          <w:vertAlign w:val="superscript"/>
        </w:rPr>
        <w:t>[</w:t>
      </w:r>
      <w:proofErr w:type="gramEnd"/>
      <w:r w:rsidR="00D74B7B" w:rsidRPr="00C130C6">
        <w:rPr>
          <w:rFonts w:ascii="Book Antiqua" w:hAnsi="Book Antiqua" w:cs="Times New Roman"/>
          <w:kern w:val="0"/>
          <w:sz w:val="20"/>
          <w:szCs w:val="20"/>
          <w:vertAlign w:val="superscript"/>
        </w:rPr>
        <w:t>9,10]</w:t>
      </w:r>
      <w:r w:rsidR="0084301C" w:rsidRPr="00C130C6">
        <w:rPr>
          <w:rFonts w:ascii="Book Antiqua" w:hAnsi="Book Antiqua" w:cs="Times New Roman"/>
          <w:kern w:val="0"/>
          <w:sz w:val="20"/>
          <w:szCs w:val="20"/>
        </w:rPr>
        <w:t xml:space="preserve">. </w:t>
      </w:r>
      <w:r w:rsidR="003916FD" w:rsidRPr="00C130C6">
        <w:rPr>
          <w:rFonts w:ascii="Book Antiqua" w:hAnsi="Book Antiqua" w:cs="Times New Roman"/>
          <w:kern w:val="0"/>
          <w:sz w:val="20"/>
          <w:szCs w:val="20"/>
        </w:rPr>
        <w:t>PREX1 is an indispensable factor in the</w:t>
      </w:r>
      <w:r w:rsidR="00513408" w:rsidRPr="00C130C6">
        <w:rPr>
          <w:rFonts w:ascii="Book Antiqua" w:hAnsi="Book Antiqua" w:cs="Times New Roman"/>
          <w:kern w:val="0"/>
          <w:sz w:val="20"/>
          <w:szCs w:val="20"/>
        </w:rPr>
        <w:t xml:space="preserve"> regulation of</w:t>
      </w:r>
      <w:r w:rsidR="003916FD" w:rsidRPr="00C130C6">
        <w:rPr>
          <w:rFonts w:ascii="Book Antiqua" w:hAnsi="Book Antiqua" w:cs="Times New Roman"/>
          <w:kern w:val="0"/>
          <w:sz w:val="20"/>
          <w:szCs w:val="20"/>
        </w:rPr>
        <w:t xml:space="preserve"> </w:t>
      </w:r>
      <w:bookmarkStart w:id="35" w:name="OLE_LINK69"/>
      <w:r w:rsidR="003916FD" w:rsidRPr="00C130C6">
        <w:rPr>
          <w:rFonts w:ascii="Book Antiqua" w:hAnsi="Book Antiqua" w:cs="Times New Roman"/>
          <w:kern w:val="0"/>
          <w:sz w:val="20"/>
          <w:szCs w:val="20"/>
        </w:rPr>
        <w:t>neutrophil</w:t>
      </w:r>
      <w:bookmarkEnd w:id="35"/>
      <w:r w:rsidR="00513408" w:rsidRPr="00C130C6">
        <w:rPr>
          <w:rFonts w:ascii="Book Antiqua" w:hAnsi="Book Antiqua" w:cs="Times New Roman"/>
          <w:kern w:val="0"/>
          <w:sz w:val="20"/>
          <w:szCs w:val="20"/>
        </w:rPr>
        <w:t xml:space="preserve"> </w:t>
      </w:r>
      <w:proofErr w:type="gramStart"/>
      <w:r w:rsidR="00513408" w:rsidRPr="00C130C6">
        <w:rPr>
          <w:rFonts w:ascii="Book Antiqua" w:hAnsi="Book Antiqua" w:cs="Times New Roman"/>
          <w:kern w:val="0"/>
          <w:sz w:val="20"/>
          <w:szCs w:val="20"/>
        </w:rPr>
        <w:t>function</w:t>
      </w:r>
      <w:r w:rsidR="00FA1493" w:rsidRPr="00C130C6">
        <w:rPr>
          <w:rFonts w:ascii="Book Antiqua" w:hAnsi="Book Antiqua" w:cs="Times New Roman"/>
          <w:kern w:val="0"/>
          <w:sz w:val="20"/>
          <w:szCs w:val="20"/>
          <w:vertAlign w:val="superscript"/>
        </w:rPr>
        <w:t>[</w:t>
      </w:r>
      <w:proofErr w:type="gramEnd"/>
      <w:r w:rsidR="00FA1493" w:rsidRPr="00C130C6">
        <w:rPr>
          <w:rFonts w:ascii="Book Antiqua" w:hAnsi="Book Antiqua" w:cs="Times New Roman"/>
          <w:kern w:val="0"/>
          <w:sz w:val="20"/>
          <w:szCs w:val="20"/>
          <w:vertAlign w:val="superscript"/>
        </w:rPr>
        <w:t>11,12]</w:t>
      </w:r>
      <w:r w:rsidR="00B60C68" w:rsidRPr="00C130C6">
        <w:rPr>
          <w:rFonts w:ascii="Book Antiqua" w:hAnsi="Book Antiqua" w:cs="Times New Roman"/>
          <w:kern w:val="0"/>
          <w:sz w:val="20"/>
          <w:szCs w:val="20"/>
        </w:rPr>
        <w:t>.</w:t>
      </w:r>
      <w:r w:rsidR="005F29DB" w:rsidRPr="00C130C6">
        <w:rPr>
          <w:rFonts w:ascii="Book Antiqua" w:hAnsi="Book Antiqua" w:cs="Times New Roman"/>
          <w:kern w:val="0"/>
          <w:sz w:val="20"/>
          <w:szCs w:val="20"/>
        </w:rPr>
        <w:t xml:space="preserve"> </w:t>
      </w:r>
      <w:r w:rsidR="002A6380" w:rsidRPr="00C130C6">
        <w:rPr>
          <w:rFonts w:ascii="Book Antiqua" w:hAnsi="Book Antiqua" w:cs="Times New Roman"/>
          <w:kern w:val="0"/>
          <w:sz w:val="20"/>
          <w:szCs w:val="20"/>
        </w:rPr>
        <w:t>Welch</w:t>
      </w:r>
      <w:r w:rsidR="005F29DB" w:rsidRPr="00C130C6">
        <w:rPr>
          <w:rFonts w:ascii="Book Antiqua" w:hAnsi="Book Antiqua" w:cs="Times New Roman"/>
          <w:kern w:val="0"/>
          <w:sz w:val="20"/>
          <w:szCs w:val="20"/>
        </w:rPr>
        <w:t xml:space="preserve"> </w:t>
      </w:r>
      <w:r w:rsidR="005F29DB" w:rsidRPr="00C130C6">
        <w:rPr>
          <w:rFonts w:ascii="Book Antiqua" w:hAnsi="Book Antiqua" w:cs="Times New Roman"/>
          <w:i/>
          <w:kern w:val="0"/>
          <w:sz w:val="20"/>
          <w:szCs w:val="20"/>
        </w:rPr>
        <w:t>et</w:t>
      </w:r>
      <w:r w:rsidR="00590FCE" w:rsidRPr="00C130C6">
        <w:rPr>
          <w:rFonts w:ascii="Book Antiqua" w:hAnsi="Book Antiqua" w:cs="Times New Roman"/>
          <w:i/>
          <w:kern w:val="0"/>
          <w:sz w:val="20"/>
          <w:szCs w:val="20"/>
        </w:rPr>
        <w:t xml:space="preserve"> </w:t>
      </w:r>
      <w:proofErr w:type="gramStart"/>
      <w:r w:rsidR="005F29DB" w:rsidRPr="00C130C6">
        <w:rPr>
          <w:rFonts w:ascii="Book Antiqua" w:hAnsi="Book Antiqua" w:cs="Times New Roman"/>
          <w:i/>
          <w:kern w:val="0"/>
          <w:sz w:val="20"/>
          <w:szCs w:val="20"/>
        </w:rPr>
        <w:t>al</w:t>
      </w:r>
      <w:r w:rsidR="00590FCE" w:rsidRPr="00C130C6">
        <w:rPr>
          <w:rFonts w:ascii="Book Antiqua" w:hAnsi="Book Antiqua" w:cs="Times New Roman"/>
          <w:kern w:val="0"/>
          <w:sz w:val="20"/>
          <w:szCs w:val="20"/>
          <w:vertAlign w:val="superscript"/>
        </w:rPr>
        <w:t>[</w:t>
      </w:r>
      <w:proofErr w:type="gramEnd"/>
      <w:r w:rsidR="00590FCE" w:rsidRPr="00C130C6">
        <w:rPr>
          <w:rFonts w:ascii="Book Antiqua" w:hAnsi="Book Antiqua" w:cs="Times New Roman"/>
          <w:kern w:val="0"/>
          <w:sz w:val="20"/>
          <w:szCs w:val="20"/>
          <w:vertAlign w:val="superscript"/>
        </w:rPr>
        <w:t>13]</w:t>
      </w:r>
      <w:r w:rsidR="005F29DB" w:rsidRPr="00C130C6">
        <w:rPr>
          <w:rFonts w:ascii="Book Antiqua" w:hAnsi="Book Antiqua" w:cs="Times New Roman"/>
          <w:kern w:val="0"/>
          <w:sz w:val="20"/>
          <w:szCs w:val="20"/>
        </w:rPr>
        <w:t xml:space="preserve"> reported</w:t>
      </w:r>
      <w:r w:rsidR="00BC1CFF" w:rsidRPr="00C130C6">
        <w:rPr>
          <w:rFonts w:ascii="Book Antiqua" w:hAnsi="Book Antiqua" w:cs="Times New Roman"/>
          <w:kern w:val="0"/>
          <w:sz w:val="20"/>
          <w:szCs w:val="20"/>
        </w:rPr>
        <w:t xml:space="preserve"> that</w:t>
      </w:r>
      <w:r w:rsidR="005F29DB" w:rsidRPr="00C130C6">
        <w:rPr>
          <w:rFonts w:ascii="Book Antiqua" w:hAnsi="Book Antiqua" w:cs="Times New Roman"/>
          <w:kern w:val="0"/>
          <w:sz w:val="20"/>
          <w:szCs w:val="20"/>
        </w:rPr>
        <w:t xml:space="preserve"> PREX1 was an important regulator in neutrophil function</w:t>
      </w:r>
      <w:r w:rsidR="00BC1CFF" w:rsidRPr="00C130C6">
        <w:rPr>
          <w:rFonts w:ascii="Book Antiqua" w:hAnsi="Book Antiqua" w:cs="Times New Roman"/>
          <w:kern w:val="0"/>
          <w:sz w:val="20"/>
          <w:szCs w:val="20"/>
        </w:rPr>
        <w:t>s</w:t>
      </w:r>
      <w:r w:rsidR="005F29DB" w:rsidRPr="00C130C6">
        <w:rPr>
          <w:rFonts w:ascii="Book Antiqua" w:hAnsi="Book Antiqua" w:cs="Times New Roman"/>
          <w:kern w:val="0"/>
          <w:sz w:val="20"/>
          <w:szCs w:val="20"/>
        </w:rPr>
        <w:t xml:space="preserve"> such as the</w:t>
      </w:r>
      <w:r w:rsidR="00BC1CFF" w:rsidRPr="00C130C6">
        <w:rPr>
          <w:rFonts w:ascii="Book Antiqua" w:hAnsi="Book Antiqua" w:cs="Times New Roman"/>
          <w:kern w:val="0"/>
          <w:sz w:val="20"/>
          <w:szCs w:val="20"/>
        </w:rPr>
        <w:t xml:space="preserve"> induction of</w:t>
      </w:r>
      <w:r w:rsidR="005F29DB" w:rsidRPr="00C130C6">
        <w:rPr>
          <w:rFonts w:ascii="Book Antiqua" w:hAnsi="Book Antiqua" w:cs="Times New Roman"/>
          <w:kern w:val="0"/>
          <w:sz w:val="20"/>
          <w:szCs w:val="20"/>
        </w:rPr>
        <w:t xml:space="preserve"> </w:t>
      </w:r>
      <w:r w:rsidR="002A6380" w:rsidRPr="00C130C6">
        <w:rPr>
          <w:rFonts w:ascii="Book Antiqua" w:hAnsi="Book Antiqua" w:cs="Times New Roman"/>
          <w:kern w:val="0"/>
          <w:sz w:val="20"/>
          <w:szCs w:val="20"/>
        </w:rPr>
        <w:t>reactive oxygen species</w:t>
      </w:r>
      <w:r w:rsidR="005F29DB" w:rsidRPr="00C130C6">
        <w:rPr>
          <w:rFonts w:ascii="Book Antiqua" w:hAnsi="Book Antiqua" w:cs="Times New Roman"/>
          <w:kern w:val="0"/>
          <w:sz w:val="20"/>
          <w:szCs w:val="20"/>
        </w:rPr>
        <w:t xml:space="preserve"> and the inflammation response</w:t>
      </w:r>
      <w:r w:rsidR="00A913A9" w:rsidRPr="00C130C6">
        <w:rPr>
          <w:rFonts w:ascii="Book Antiqua" w:hAnsi="Book Antiqua" w:cs="Times New Roman"/>
          <w:kern w:val="0"/>
          <w:sz w:val="20"/>
          <w:szCs w:val="20"/>
        </w:rPr>
        <w:t xml:space="preserve">. Moreover, PREX1 has the ability to regulate </w:t>
      </w:r>
      <w:bookmarkStart w:id="36" w:name="OLE_LINK83"/>
      <w:bookmarkStart w:id="37" w:name="OLE_LINK84"/>
      <w:r w:rsidR="00A913A9" w:rsidRPr="00C130C6">
        <w:rPr>
          <w:rFonts w:ascii="Book Antiqua" w:hAnsi="Book Antiqua" w:cs="Times New Roman"/>
          <w:kern w:val="0"/>
          <w:sz w:val="20"/>
          <w:szCs w:val="20"/>
        </w:rPr>
        <w:t>neutrophil chemotaxis</w:t>
      </w:r>
      <w:bookmarkEnd w:id="36"/>
      <w:bookmarkEnd w:id="37"/>
      <w:r w:rsidR="00BC1CFF" w:rsidRPr="00C130C6">
        <w:rPr>
          <w:rFonts w:ascii="Book Antiqua" w:hAnsi="Book Antiqua" w:cs="Times New Roman"/>
          <w:kern w:val="0"/>
          <w:sz w:val="20"/>
          <w:szCs w:val="20"/>
        </w:rPr>
        <w:t>. A</w:t>
      </w:r>
      <w:r w:rsidR="0070164D" w:rsidRPr="00C130C6">
        <w:rPr>
          <w:rFonts w:ascii="Book Antiqua" w:hAnsi="Book Antiqua" w:cs="Times New Roman"/>
          <w:kern w:val="0"/>
          <w:sz w:val="20"/>
          <w:szCs w:val="20"/>
        </w:rPr>
        <w:t xml:space="preserve"> detailed molecular mechanism study show</w:t>
      </w:r>
      <w:r w:rsidR="00BC1CFF" w:rsidRPr="00C130C6">
        <w:rPr>
          <w:rFonts w:ascii="Book Antiqua" w:hAnsi="Book Antiqua" w:cs="Times New Roman"/>
          <w:kern w:val="0"/>
          <w:sz w:val="20"/>
          <w:szCs w:val="20"/>
        </w:rPr>
        <w:t>ed that</w:t>
      </w:r>
      <w:r w:rsidR="0070164D" w:rsidRPr="00C130C6">
        <w:rPr>
          <w:rFonts w:ascii="Book Antiqua" w:hAnsi="Book Antiqua" w:cs="Times New Roman"/>
          <w:kern w:val="0"/>
          <w:sz w:val="20"/>
          <w:szCs w:val="20"/>
        </w:rPr>
        <w:t xml:space="preserve"> PREX1 can activate Rac1/2, </w:t>
      </w:r>
      <w:r w:rsidR="00BC1CFF" w:rsidRPr="00C130C6">
        <w:rPr>
          <w:rFonts w:ascii="Book Antiqua" w:hAnsi="Book Antiqua" w:cs="Times New Roman"/>
          <w:kern w:val="0"/>
          <w:sz w:val="20"/>
          <w:szCs w:val="20"/>
        </w:rPr>
        <w:t>thus regulating</w:t>
      </w:r>
      <w:r w:rsidR="005E5747" w:rsidRPr="00C130C6">
        <w:rPr>
          <w:rFonts w:ascii="Book Antiqua" w:hAnsi="Book Antiqua" w:cs="Times New Roman"/>
          <w:kern w:val="0"/>
          <w:sz w:val="20"/>
          <w:szCs w:val="20"/>
        </w:rPr>
        <w:t xml:space="preserve"> neutrophil </w:t>
      </w:r>
      <w:proofErr w:type="gramStart"/>
      <w:r w:rsidR="005E5747" w:rsidRPr="00C130C6">
        <w:rPr>
          <w:rFonts w:ascii="Book Antiqua" w:hAnsi="Book Antiqua" w:cs="Times New Roman"/>
          <w:kern w:val="0"/>
          <w:sz w:val="20"/>
          <w:szCs w:val="20"/>
        </w:rPr>
        <w:t>migration</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14,15]</w:t>
      </w:r>
      <w:r w:rsidR="003B7E52"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In addition</w:t>
      </w:r>
      <w:r w:rsidR="003B7E52" w:rsidRPr="00C130C6">
        <w:rPr>
          <w:rFonts w:ascii="Book Antiqua" w:hAnsi="Book Antiqua" w:cs="Times New Roman"/>
          <w:kern w:val="0"/>
          <w:sz w:val="20"/>
          <w:szCs w:val="20"/>
        </w:rPr>
        <w:t xml:space="preserve">, PREX1 mediates the signaling regulation between </w:t>
      </w:r>
      <w:r w:rsidR="00036421" w:rsidRPr="00C130C6">
        <w:rPr>
          <w:rFonts w:ascii="Book Antiqua" w:hAnsi="Book Antiqua" w:cs="Times New Roman"/>
          <w:kern w:val="0"/>
          <w:sz w:val="20"/>
          <w:szCs w:val="20"/>
        </w:rPr>
        <w:t xml:space="preserve">the </w:t>
      </w:r>
      <w:r w:rsidR="003B7E52" w:rsidRPr="00C130C6">
        <w:rPr>
          <w:rFonts w:ascii="Book Antiqua" w:hAnsi="Book Antiqua" w:cs="Times New Roman"/>
          <w:kern w:val="0"/>
          <w:sz w:val="20"/>
          <w:szCs w:val="20"/>
        </w:rPr>
        <w:t>T-cell antigen receptor and CXCR4</w:t>
      </w:r>
      <w:r w:rsidR="00A24ECC" w:rsidRPr="00C130C6">
        <w:rPr>
          <w:rFonts w:ascii="Book Antiqua" w:hAnsi="Book Antiqua" w:cs="Times New Roman"/>
          <w:kern w:val="0"/>
          <w:sz w:val="20"/>
          <w:szCs w:val="20"/>
          <w:vertAlign w:val="superscript"/>
        </w:rPr>
        <w:t>[16,17]</w:t>
      </w:r>
      <w:r w:rsidR="001A17C6"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Therefore</w:t>
      </w:r>
      <w:r w:rsidR="001A17C6" w:rsidRPr="00C130C6">
        <w:rPr>
          <w:rFonts w:ascii="Book Antiqua" w:hAnsi="Book Antiqua" w:cs="Times New Roman"/>
          <w:kern w:val="0"/>
          <w:sz w:val="20"/>
          <w:szCs w:val="20"/>
        </w:rPr>
        <w:t xml:space="preserve">, PREX1 </w:t>
      </w:r>
      <w:r w:rsidR="000F7F33" w:rsidRPr="00C130C6">
        <w:rPr>
          <w:rFonts w:ascii="Book Antiqua" w:hAnsi="Book Antiqua" w:cs="Times New Roman"/>
          <w:kern w:val="0"/>
          <w:sz w:val="20"/>
          <w:szCs w:val="20"/>
        </w:rPr>
        <w:t>may be</w:t>
      </w:r>
      <w:r w:rsidR="001A17C6" w:rsidRPr="00C130C6">
        <w:rPr>
          <w:rFonts w:ascii="Book Antiqua" w:hAnsi="Book Antiqua" w:cs="Times New Roman"/>
          <w:kern w:val="0"/>
          <w:sz w:val="20"/>
          <w:szCs w:val="20"/>
        </w:rPr>
        <w:t xml:space="preserve"> a prospective target for immune disease</w:t>
      </w:r>
      <w:r w:rsidR="00FE5D26" w:rsidRPr="00C130C6">
        <w:rPr>
          <w:rFonts w:ascii="Book Antiqua" w:hAnsi="Book Antiqua" w:cs="Times New Roman"/>
          <w:kern w:val="0"/>
          <w:sz w:val="20"/>
          <w:szCs w:val="20"/>
        </w:rPr>
        <w:t>.</w:t>
      </w:r>
      <w:r w:rsidR="00920666" w:rsidRPr="00C130C6">
        <w:rPr>
          <w:rFonts w:ascii="Book Antiqua" w:hAnsi="Book Antiqua" w:cs="Times New Roman"/>
          <w:kern w:val="0"/>
          <w:sz w:val="20"/>
          <w:szCs w:val="20"/>
        </w:rPr>
        <w:t xml:space="preserve"> </w:t>
      </w:r>
    </w:p>
    <w:p w14:paraId="6836A4BC" w14:textId="75220239" w:rsidR="00864718" w:rsidRPr="00C130C6" w:rsidRDefault="00920666" w:rsidP="00C130C6">
      <w:pPr>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 xml:space="preserve">Many reports of PREX1 </w:t>
      </w:r>
      <w:r w:rsidR="00A24ECC" w:rsidRPr="00C130C6">
        <w:rPr>
          <w:rFonts w:ascii="Book Antiqua" w:hAnsi="Book Antiqua" w:cs="Times New Roman"/>
          <w:kern w:val="0"/>
          <w:sz w:val="20"/>
          <w:szCs w:val="20"/>
        </w:rPr>
        <w:t xml:space="preserve">also </w:t>
      </w:r>
      <w:r w:rsidRPr="00C130C6">
        <w:rPr>
          <w:rFonts w:ascii="Book Antiqua" w:hAnsi="Book Antiqua" w:cs="Times New Roman"/>
          <w:kern w:val="0"/>
          <w:sz w:val="20"/>
          <w:szCs w:val="20"/>
        </w:rPr>
        <w:t>focus on the</w:t>
      </w:r>
      <w:r w:rsidR="00BC1CFF" w:rsidRPr="00C130C6">
        <w:rPr>
          <w:rFonts w:ascii="Book Antiqua" w:hAnsi="Book Antiqua" w:cs="Times New Roman"/>
          <w:kern w:val="0"/>
          <w:sz w:val="20"/>
          <w:szCs w:val="20"/>
        </w:rPr>
        <w:t xml:space="preserve"> study of</w:t>
      </w:r>
      <w:r w:rsidRPr="00C130C6">
        <w:rPr>
          <w:rFonts w:ascii="Book Antiqua" w:hAnsi="Book Antiqua" w:cs="Times New Roman"/>
          <w:kern w:val="0"/>
          <w:sz w:val="20"/>
          <w:szCs w:val="20"/>
        </w:rPr>
        <w:t xml:space="preserve"> cancer. PREX1 was</w:t>
      </w:r>
      <w:r w:rsidR="00BC1CFF" w:rsidRPr="00C130C6">
        <w:rPr>
          <w:rFonts w:ascii="Book Antiqua" w:hAnsi="Book Antiqua" w:cs="Times New Roman"/>
          <w:kern w:val="0"/>
          <w:sz w:val="20"/>
          <w:szCs w:val="20"/>
        </w:rPr>
        <w:t xml:space="preserve"> shown to be</w:t>
      </w:r>
      <w:r w:rsidRPr="00C130C6">
        <w:rPr>
          <w:rFonts w:ascii="Book Antiqua" w:hAnsi="Book Antiqua" w:cs="Times New Roman"/>
          <w:kern w:val="0"/>
          <w:sz w:val="20"/>
          <w:szCs w:val="20"/>
        </w:rPr>
        <w:t xml:space="preserve"> overexpressed in breast </w:t>
      </w:r>
      <w:r w:rsidR="00B313A8" w:rsidRPr="00C130C6">
        <w:rPr>
          <w:rFonts w:ascii="Book Antiqua" w:hAnsi="Book Antiqua" w:cs="Times New Roman"/>
          <w:kern w:val="0"/>
          <w:sz w:val="20"/>
          <w:szCs w:val="20"/>
        </w:rPr>
        <w:t>tumor tissues</w:t>
      </w:r>
      <w:r w:rsidR="00931E6E" w:rsidRPr="00C130C6">
        <w:rPr>
          <w:rFonts w:ascii="Book Antiqua" w:hAnsi="Book Antiqua" w:cs="Times New Roman"/>
          <w:kern w:val="0"/>
          <w:sz w:val="20"/>
          <w:szCs w:val="20"/>
        </w:rPr>
        <w:t xml:space="preserve"> and </w:t>
      </w:r>
      <w:r w:rsidR="00BC1CFF" w:rsidRPr="00C130C6">
        <w:rPr>
          <w:rFonts w:ascii="Book Antiqua" w:hAnsi="Book Antiqua" w:cs="Times New Roman"/>
          <w:kern w:val="0"/>
          <w:sz w:val="20"/>
          <w:szCs w:val="20"/>
        </w:rPr>
        <w:t xml:space="preserve">to be </w:t>
      </w:r>
      <w:r w:rsidR="00931E6E" w:rsidRPr="00C130C6">
        <w:rPr>
          <w:rFonts w:ascii="Book Antiqua" w:hAnsi="Book Antiqua" w:cs="Times New Roman"/>
          <w:kern w:val="0"/>
          <w:sz w:val="20"/>
          <w:szCs w:val="20"/>
        </w:rPr>
        <w:t>positively correlated with the clinical</w:t>
      </w:r>
      <w:r w:rsidR="00036421" w:rsidRPr="00C130C6">
        <w:rPr>
          <w:rFonts w:ascii="Book Antiqua" w:hAnsi="Book Antiqua" w:cs="Times New Roman"/>
          <w:kern w:val="0"/>
          <w:sz w:val="20"/>
          <w:szCs w:val="20"/>
        </w:rPr>
        <w:t>-</w:t>
      </w:r>
      <w:r w:rsidR="00931E6E" w:rsidRPr="00C130C6">
        <w:rPr>
          <w:rFonts w:ascii="Book Antiqua" w:hAnsi="Book Antiqua" w:cs="Times New Roman"/>
          <w:kern w:val="0"/>
          <w:sz w:val="20"/>
          <w:szCs w:val="20"/>
        </w:rPr>
        <w:t>pathological feature</w:t>
      </w:r>
      <w:r w:rsidR="00E26230" w:rsidRPr="00C130C6">
        <w:rPr>
          <w:rFonts w:ascii="Book Antiqua" w:hAnsi="Book Antiqua" w:cs="Times New Roman"/>
          <w:kern w:val="0"/>
          <w:sz w:val="20"/>
          <w:szCs w:val="20"/>
        </w:rPr>
        <w:t>, which could predict the prognosis for breast cancer</w:t>
      </w:r>
      <w:r w:rsidR="00B313A8" w:rsidRPr="00C130C6">
        <w:rPr>
          <w:rFonts w:ascii="Book Antiqua" w:hAnsi="Book Antiqua" w:cs="Times New Roman"/>
          <w:kern w:val="0"/>
          <w:sz w:val="20"/>
          <w:szCs w:val="20"/>
        </w:rPr>
        <w:t xml:space="preserve"> </w:t>
      </w:r>
      <w:proofErr w:type="gramStart"/>
      <w:r w:rsidR="00B313A8" w:rsidRPr="00C130C6">
        <w:rPr>
          <w:rFonts w:ascii="Book Antiqua" w:hAnsi="Book Antiqua" w:cs="Times New Roman"/>
          <w:kern w:val="0"/>
          <w:sz w:val="20"/>
          <w:szCs w:val="20"/>
        </w:rPr>
        <w:t>patients</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18-20]</w:t>
      </w:r>
      <w:r w:rsidR="008878AF" w:rsidRPr="00C130C6">
        <w:rPr>
          <w:rFonts w:ascii="Book Antiqua" w:hAnsi="Book Antiqua" w:cs="Times New Roman"/>
          <w:kern w:val="0"/>
          <w:sz w:val="20"/>
          <w:szCs w:val="20"/>
        </w:rPr>
        <w:t>.</w:t>
      </w:r>
      <w:r w:rsidR="006407D8" w:rsidRPr="00C130C6">
        <w:rPr>
          <w:rFonts w:ascii="Book Antiqua" w:hAnsi="Book Antiqua" w:cs="Times New Roman"/>
          <w:kern w:val="0"/>
          <w:sz w:val="20"/>
          <w:szCs w:val="20"/>
        </w:rPr>
        <w:t xml:space="preserve"> Othe</w:t>
      </w:r>
      <w:r w:rsidR="00BC1CFF" w:rsidRPr="00C130C6">
        <w:rPr>
          <w:rFonts w:ascii="Book Antiqua" w:hAnsi="Book Antiqua" w:cs="Times New Roman"/>
          <w:kern w:val="0"/>
          <w:sz w:val="20"/>
          <w:szCs w:val="20"/>
        </w:rPr>
        <w:t>r</w:t>
      </w:r>
      <w:r w:rsidR="006407D8" w:rsidRPr="00C130C6">
        <w:rPr>
          <w:rFonts w:ascii="Book Antiqua" w:hAnsi="Book Antiqua" w:cs="Times New Roman"/>
          <w:kern w:val="0"/>
          <w:sz w:val="20"/>
          <w:szCs w:val="20"/>
        </w:rPr>
        <w:t xml:space="preserve"> stud</w:t>
      </w:r>
      <w:r w:rsidR="00BC1CFF" w:rsidRPr="00C130C6">
        <w:rPr>
          <w:rFonts w:ascii="Book Antiqua" w:hAnsi="Book Antiqua" w:cs="Times New Roman"/>
          <w:kern w:val="0"/>
          <w:sz w:val="20"/>
          <w:szCs w:val="20"/>
        </w:rPr>
        <w:t>ies</w:t>
      </w:r>
      <w:r w:rsidR="006407D8" w:rsidRPr="00C130C6">
        <w:rPr>
          <w:rFonts w:ascii="Book Antiqua" w:hAnsi="Book Antiqua" w:cs="Times New Roman"/>
          <w:kern w:val="0"/>
          <w:sz w:val="20"/>
          <w:szCs w:val="20"/>
        </w:rPr>
        <w:t xml:space="preserve"> also reported the</w:t>
      </w:r>
      <w:bookmarkStart w:id="38" w:name="OLE_LINK125"/>
      <w:bookmarkStart w:id="39" w:name="OLE_LINK126"/>
      <w:r w:rsidR="006407D8" w:rsidRPr="00C130C6">
        <w:rPr>
          <w:rFonts w:ascii="Book Antiqua" w:hAnsi="Book Antiqua" w:cs="Times New Roman"/>
          <w:kern w:val="0"/>
          <w:sz w:val="20"/>
          <w:szCs w:val="20"/>
        </w:rPr>
        <w:t xml:space="preserve"> overexpression of PREX1 in some cancers, including </w:t>
      </w:r>
      <w:bookmarkStart w:id="40" w:name="OLE_LINK85"/>
      <w:bookmarkStart w:id="41" w:name="OLE_LINK86"/>
      <w:r w:rsidR="006407D8" w:rsidRPr="00C130C6">
        <w:rPr>
          <w:rFonts w:ascii="Book Antiqua" w:hAnsi="Book Antiqua" w:cs="Times New Roman"/>
          <w:kern w:val="0"/>
          <w:sz w:val="20"/>
          <w:szCs w:val="20"/>
        </w:rPr>
        <w:t>prostate cancer</w:t>
      </w:r>
      <w:bookmarkEnd w:id="40"/>
      <w:bookmarkEnd w:id="41"/>
      <w:r w:rsidR="006407D8" w:rsidRPr="00C130C6">
        <w:rPr>
          <w:rFonts w:ascii="Book Antiqua" w:hAnsi="Book Antiqua" w:cs="Times New Roman"/>
          <w:kern w:val="0"/>
          <w:sz w:val="20"/>
          <w:szCs w:val="20"/>
        </w:rPr>
        <w:t xml:space="preserve">, </w:t>
      </w:r>
      <w:bookmarkStart w:id="42" w:name="OLE_LINK87"/>
      <w:bookmarkStart w:id="43" w:name="OLE_LINK88"/>
      <w:r w:rsidR="006407D8" w:rsidRPr="00C130C6">
        <w:rPr>
          <w:rFonts w:ascii="Book Antiqua" w:hAnsi="Book Antiqua" w:cs="Times New Roman"/>
          <w:kern w:val="0"/>
          <w:sz w:val="20"/>
          <w:szCs w:val="20"/>
        </w:rPr>
        <w:t>kidney cancer</w:t>
      </w:r>
      <w:bookmarkEnd w:id="42"/>
      <w:bookmarkEnd w:id="43"/>
      <w:r w:rsidR="006407D8" w:rsidRPr="00C130C6">
        <w:rPr>
          <w:rFonts w:ascii="Book Antiqua" w:hAnsi="Book Antiqua" w:cs="Times New Roman"/>
          <w:kern w:val="0"/>
          <w:sz w:val="20"/>
          <w:szCs w:val="20"/>
        </w:rPr>
        <w:t xml:space="preserve">, </w:t>
      </w:r>
      <w:bookmarkStart w:id="44" w:name="OLE_LINK89"/>
      <w:bookmarkStart w:id="45" w:name="OLE_LINK90"/>
      <w:r w:rsidR="006407D8" w:rsidRPr="00C130C6">
        <w:rPr>
          <w:rFonts w:ascii="Book Antiqua" w:hAnsi="Book Antiqua" w:cs="Times New Roman"/>
          <w:kern w:val="0"/>
          <w:sz w:val="20"/>
          <w:szCs w:val="20"/>
        </w:rPr>
        <w:t>ovarian cancer</w:t>
      </w:r>
      <w:bookmarkEnd w:id="44"/>
      <w:bookmarkEnd w:id="45"/>
      <w:r w:rsidR="006407D8" w:rsidRPr="00C130C6">
        <w:rPr>
          <w:rFonts w:ascii="Book Antiqua" w:hAnsi="Book Antiqua" w:cs="Times New Roman"/>
          <w:kern w:val="0"/>
          <w:sz w:val="20"/>
          <w:szCs w:val="20"/>
        </w:rPr>
        <w:t xml:space="preserve">, </w:t>
      </w:r>
      <w:bookmarkStart w:id="46" w:name="OLE_LINK91"/>
      <w:bookmarkStart w:id="47" w:name="OLE_LINK92"/>
      <w:r w:rsidR="006407D8" w:rsidRPr="00C130C6">
        <w:rPr>
          <w:rFonts w:ascii="Book Antiqua" w:hAnsi="Book Antiqua" w:cs="Times New Roman"/>
          <w:kern w:val="0"/>
          <w:sz w:val="20"/>
          <w:szCs w:val="20"/>
        </w:rPr>
        <w:t>glioblastoma</w:t>
      </w:r>
      <w:bookmarkEnd w:id="46"/>
      <w:bookmarkEnd w:id="47"/>
      <w:r w:rsidR="006407D8" w:rsidRPr="00C130C6">
        <w:rPr>
          <w:rFonts w:ascii="Book Antiqua" w:hAnsi="Book Antiqua" w:cs="Times New Roman"/>
          <w:kern w:val="0"/>
          <w:sz w:val="20"/>
          <w:szCs w:val="20"/>
        </w:rPr>
        <w:t xml:space="preserve"> and </w:t>
      </w:r>
      <w:bookmarkStart w:id="48" w:name="OLE_LINK93"/>
      <w:bookmarkStart w:id="49" w:name="OLE_LINK94"/>
      <w:r w:rsidR="006407D8" w:rsidRPr="00C130C6">
        <w:rPr>
          <w:rFonts w:ascii="Book Antiqua" w:hAnsi="Book Antiqua" w:cs="Times New Roman"/>
          <w:kern w:val="0"/>
          <w:sz w:val="20"/>
          <w:szCs w:val="20"/>
        </w:rPr>
        <w:t>thyroid cancer</w:t>
      </w:r>
      <w:bookmarkEnd w:id="48"/>
      <w:bookmarkEnd w:id="49"/>
      <w:r w:rsidR="006407D8" w:rsidRPr="00C130C6">
        <w:rPr>
          <w:rFonts w:ascii="Book Antiqua" w:hAnsi="Book Antiqua" w:cs="Times New Roman"/>
          <w:kern w:val="0"/>
          <w:sz w:val="20"/>
          <w:szCs w:val="20"/>
        </w:rPr>
        <w:t xml:space="preserve">, and </w:t>
      </w:r>
      <w:r w:rsidR="00BC1CFF" w:rsidRPr="00C130C6">
        <w:rPr>
          <w:rFonts w:ascii="Book Antiqua" w:hAnsi="Book Antiqua" w:cs="Times New Roman"/>
          <w:kern w:val="0"/>
          <w:sz w:val="20"/>
          <w:szCs w:val="20"/>
        </w:rPr>
        <w:t xml:space="preserve">that this overexpression was </w:t>
      </w:r>
      <w:r w:rsidR="006407D8" w:rsidRPr="00C130C6">
        <w:rPr>
          <w:rFonts w:ascii="Book Antiqua" w:hAnsi="Book Antiqua" w:cs="Times New Roman"/>
          <w:kern w:val="0"/>
          <w:sz w:val="20"/>
          <w:szCs w:val="20"/>
        </w:rPr>
        <w:t xml:space="preserve">involved in the proliferation and migration of cancer </w:t>
      </w:r>
      <w:proofErr w:type="gramStart"/>
      <w:r w:rsidR="006407D8" w:rsidRPr="00C130C6">
        <w:rPr>
          <w:rFonts w:ascii="Book Antiqua" w:hAnsi="Book Antiqua" w:cs="Times New Roman"/>
          <w:kern w:val="0"/>
          <w:sz w:val="20"/>
          <w:szCs w:val="20"/>
        </w:rPr>
        <w:t>cells</w:t>
      </w:r>
      <w:r w:rsidR="00A24ECC" w:rsidRPr="00C130C6">
        <w:rPr>
          <w:rFonts w:ascii="Book Antiqua" w:hAnsi="Book Antiqua" w:cs="Times New Roman"/>
          <w:kern w:val="0"/>
          <w:sz w:val="20"/>
          <w:szCs w:val="20"/>
          <w:vertAlign w:val="superscript"/>
        </w:rPr>
        <w:t>[</w:t>
      </w:r>
      <w:proofErr w:type="gramEnd"/>
      <w:r w:rsidR="00A24ECC" w:rsidRPr="00C130C6">
        <w:rPr>
          <w:rFonts w:ascii="Book Antiqua" w:hAnsi="Book Antiqua" w:cs="Times New Roman"/>
          <w:kern w:val="0"/>
          <w:sz w:val="20"/>
          <w:szCs w:val="20"/>
          <w:vertAlign w:val="superscript"/>
        </w:rPr>
        <w:t>21-24]</w:t>
      </w:r>
      <w:r w:rsidR="00C22EF9" w:rsidRPr="00C130C6">
        <w:rPr>
          <w:rFonts w:ascii="Book Antiqua" w:hAnsi="Book Antiqua" w:cs="Times New Roman"/>
          <w:kern w:val="0"/>
          <w:sz w:val="20"/>
          <w:szCs w:val="20"/>
        </w:rPr>
        <w:t xml:space="preserve">. </w:t>
      </w:r>
      <w:r w:rsidR="00B71E4F" w:rsidRPr="00C130C6">
        <w:rPr>
          <w:rFonts w:ascii="Book Antiqua" w:hAnsi="Book Antiqua" w:cs="Times New Roman"/>
          <w:kern w:val="0"/>
          <w:sz w:val="20"/>
          <w:szCs w:val="20"/>
        </w:rPr>
        <w:t xml:space="preserve">Notably, the latest study found abnormal methylation of PREX1 in gastric cancer. </w:t>
      </w:r>
      <w:r w:rsidR="002A6380" w:rsidRPr="00C130C6">
        <w:rPr>
          <w:rFonts w:ascii="Book Antiqua" w:hAnsi="Book Antiqua" w:cs="Times New Roman"/>
          <w:kern w:val="0"/>
          <w:sz w:val="20"/>
          <w:szCs w:val="20"/>
        </w:rPr>
        <w:t xml:space="preserve">Liu </w:t>
      </w:r>
      <w:r w:rsidR="002A6380" w:rsidRPr="00C130C6">
        <w:rPr>
          <w:rFonts w:ascii="Book Antiqua" w:hAnsi="Book Antiqua" w:cs="Times New Roman"/>
          <w:i/>
          <w:iCs/>
          <w:kern w:val="0"/>
          <w:sz w:val="20"/>
          <w:szCs w:val="20"/>
        </w:rPr>
        <w:t xml:space="preserve">et </w:t>
      </w:r>
      <w:proofErr w:type="gramStart"/>
      <w:r w:rsidR="002A6380" w:rsidRPr="00C130C6">
        <w:rPr>
          <w:rFonts w:ascii="Book Antiqua" w:hAnsi="Book Antiqua" w:cs="Times New Roman"/>
          <w:i/>
          <w:iCs/>
          <w:kern w:val="0"/>
          <w:sz w:val="20"/>
          <w:szCs w:val="20"/>
        </w:rPr>
        <w:t>al</w:t>
      </w:r>
      <w:r w:rsidR="002A6380" w:rsidRPr="00C130C6">
        <w:rPr>
          <w:rFonts w:ascii="Book Antiqua" w:hAnsi="Book Antiqua" w:cs="Times New Roman"/>
          <w:kern w:val="0"/>
          <w:sz w:val="20"/>
          <w:szCs w:val="20"/>
          <w:vertAlign w:val="superscript"/>
        </w:rPr>
        <w:t>[</w:t>
      </w:r>
      <w:proofErr w:type="gramEnd"/>
      <w:r w:rsidR="002A6380" w:rsidRPr="00C130C6">
        <w:rPr>
          <w:rFonts w:ascii="Book Antiqua" w:hAnsi="Book Antiqua" w:cs="Times New Roman"/>
          <w:kern w:val="0"/>
          <w:sz w:val="20"/>
          <w:szCs w:val="20"/>
          <w:vertAlign w:val="superscript"/>
        </w:rPr>
        <w:t>25]</w:t>
      </w:r>
      <w:r w:rsidR="00B71E4F" w:rsidRPr="00C130C6">
        <w:rPr>
          <w:rFonts w:ascii="Book Antiqua" w:hAnsi="Book Antiqua" w:cs="Times New Roman"/>
          <w:kern w:val="0"/>
          <w:sz w:val="20"/>
          <w:szCs w:val="20"/>
        </w:rPr>
        <w:t xml:space="preserve"> reported</w:t>
      </w:r>
      <w:r w:rsidR="00BC1CFF" w:rsidRPr="00C130C6">
        <w:rPr>
          <w:rFonts w:ascii="Book Antiqua" w:hAnsi="Book Antiqua" w:cs="Times New Roman"/>
          <w:kern w:val="0"/>
          <w:sz w:val="20"/>
          <w:szCs w:val="20"/>
        </w:rPr>
        <w:t xml:space="preserve"> that</w:t>
      </w:r>
      <w:r w:rsidR="00B71E4F" w:rsidRPr="00C130C6">
        <w:rPr>
          <w:rFonts w:ascii="Book Antiqua" w:hAnsi="Book Antiqua" w:cs="Times New Roman"/>
          <w:kern w:val="0"/>
          <w:sz w:val="20"/>
          <w:szCs w:val="20"/>
        </w:rPr>
        <w:t xml:space="preserve"> </w:t>
      </w:r>
      <w:bookmarkStart w:id="50" w:name="OLE_LINK95"/>
      <w:bookmarkStart w:id="51" w:name="OLE_LINK96"/>
      <w:r w:rsidR="00B71E4F" w:rsidRPr="00C130C6">
        <w:rPr>
          <w:rFonts w:ascii="Book Antiqua" w:hAnsi="Book Antiqua" w:cs="Times New Roman"/>
          <w:kern w:val="0"/>
          <w:sz w:val="20"/>
          <w:szCs w:val="20"/>
        </w:rPr>
        <w:t>hypermethylation</w:t>
      </w:r>
      <w:bookmarkEnd w:id="50"/>
      <w:bookmarkEnd w:id="51"/>
      <w:r w:rsidR="00B71E4F" w:rsidRPr="00C130C6">
        <w:rPr>
          <w:rFonts w:ascii="Book Antiqua" w:hAnsi="Book Antiqua" w:cs="Times New Roman"/>
          <w:kern w:val="0"/>
          <w:sz w:val="20"/>
          <w:szCs w:val="20"/>
        </w:rPr>
        <w:t xml:space="preserve"> of PREX1 represent</w:t>
      </w:r>
      <w:r w:rsidR="00BC1CFF" w:rsidRPr="00C130C6">
        <w:rPr>
          <w:rFonts w:ascii="Book Antiqua" w:hAnsi="Book Antiqua" w:cs="Times New Roman"/>
          <w:kern w:val="0"/>
          <w:sz w:val="20"/>
          <w:szCs w:val="20"/>
        </w:rPr>
        <w:t>ed a</w:t>
      </w:r>
      <w:r w:rsidR="00B71E4F" w:rsidRPr="00C130C6">
        <w:rPr>
          <w:rFonts w:ascii="Book Antiqua" w:hAnsi="Book Antiqua" w:cs="Times New Roman"/>
          <w:kern w:val="0"/>
          <w:sz w:val="20"/>
          <w:szCs w:val="20"/>
        </w:rPr>
        <w:t xml:space="preserve"> higher survival rate</w:t>
      </w:r>
      <w:r w:rsidR="00B759F6" w:rsidRPr="00C130C6">
        <w:rPr>
          <w:rFonts w:ascii="Book Antiqua" w:hAnsi="Book Antiqua" w:cs="Times New Roman"/>
          <w:kern w:val="0"/>
          <w:sz w:val="20"/>
          <w:szCs w:val="20"/>
        </w:rPr>
        <w:t xml:space="preserve">. </w:t>
      </w:r>
      <w:bookmarkEnd w:id="38"/>
      <w:bookmarkEnd w:id="39"/>
      <w:r w:rsidR="00B71E4F" w:rsidRPr="00C130C6">
        <w:rPr>
          <w:rFonts w:ascii="Book Antiqua" w:hAnsi="Book Antiqua" w:cs="Times New Roman"/>
          <w:kern w:val="0"/>
          <w:sz w:val="20"/>
          <w:szCs w:val="20"/>
        </w:rPr>
        <w:t>H</w:t>
      </w:r>
      <w:r w:rsidR="00C22EF9" w:rsidRPr="00C130C6">
        <w:rPr>
          <w:rFonts w:ascii="Book Antiqua" w:hAnsi="Book Antiqua" w:cs="Times New Roman"/>
          <w:kern w:val="0"/>
          <w:sz w:val="20"/>
          <w:szCs w:val="20"/>
        </w:rPr>
        <w:t>owe</w:t>
      </w:r>
      <w:r w:rsidR="00B71E4F" w:rsidRPr="00C130C6">
        <w:rPr>
          <w:rFonts w:ascii="Book Antiqua" w:hAnsi="Book Antiqua" w:cs="Times New Roman"/>
          <w:kern w:val="0"/>
          <w:sz w:val="20"/>
          <w:szCs w:val="20"/>
        </w:rPr>
        <w:t xml:space="preserve">ver, the expression of PREX1 and </w:t>
      </w:r>
      <w:r w:rsidR="00BC1CFF" w:rsidRPr="00C130C6">
        <w:rPr>
          <w:rFonts w:ascii="Book Antiqua" w:hAnsi="Book Antiqua" w:cs="Times New Roman"/>
          <w:kern w:val="0"/>
          <w:sz w:val="20"/>
          <w:szCs w:val="20"/>
        </w:rPr>
        <w:t xml:space="preserve">its </w:t>
      </w:r>
      <w:r w:rsidR="00B71E4F" w:rsidRPr="00C130C6">
        <w:rPr>
          <w:rFonts w:ascii="Book Antiqua" w:hAnsi="Book Antiqua" w:cs="Times New Roman"/>
          <w:kern w:val="0"/>
          <w:sz w:val="20"/>
          <w:szCs w:val="20"/>
        </w:rPr>
        <w:t xml:space="preserve">significance in gastric cancer remain unclear. In this study, </w:t>
      </w:r>
      <w:r w:rsidR="00B759F6" w:rsidRPr="00C130C6">
        <w:rPr>
          <w:rFonts w:ascii="Book Antiqua" w:hAnsi="Book Antiqua" w:cs="Times New Roman"/>
          <w:kern w:val="0"/>
          <w:sz w:val="20"/>
          <w:szCs w:val="20"/>
        </w:rPr>
        <w:t xml:space="preserve">we identified </w:t>
      </w:r>
      <w:r w:rsidR="00A104D6" w:rsidRPr="00C130C6">
        <w:rPr>
          <w:rFonts w:ascii="Book Antiqua" w:hAnsi="Book Antiqua" w:cs="Times New Roman"/>
          <w:kern w:val="0"/>
          <w:sz w:val="20"/>
          <w:szCs w:val="20"/>
        </w:rPr>
        <w:t xml:space="preserve">the expression of PREX1 in </w:t>
      </w:r>
      <w:r w:rsidR="00B759F6" w:rsidRPr="00C130C6">
        <w:rPr>
          <w:rFonts w:ascii="Book Antiqua" w:hAnsi="Book Antiqua" w:cs="Times New Roman"/>
          <w:kern w:val="0"/>
          <w:sz w:val="20"/>
          <w:szCs w:val="20"/>
        </w:rPr>
        <w:t>different type</w:t>
      </w:r>
      <w:r w:rsidR="00A104D6" w:rsidRPr="00C130C6">
        <w:rPr>
          <w:rFonts w:ascii="Book Antiqua" w:hAnsi="Book Antiqua" w:cs="Times New Roman"/>
          <w:kern w:val="0"/>
          <w:sz w:val="20"/>
          <w:szCs w:val="20"/>
        </w:rPr>
        <w:t>s</w:t>
      </w:r>
      <w:r w:rsidR="00B759F6" w:rsidRPr="00C130C6">
        <w:rPr>
          <w:rFonts w:ascii="Book Antiqua" w:hAnsi="Book Antiqua" w:cs="Times New Roman"/>
          <w:kern w:val="0"/>
          <w:sz w:val="20"/>
          <w:szCs w:val="20"/>
        </w:rPr>
        <w:t xml:space="preserve"> of gastric cancer.</w:t>
      </w:r>
      <w:r w:rsidR="00FB56AD" w:rsidRPr="00C130C6">
        <w:rPr>
          <w:rFonts w:ascii="Book Antiqua" w:hAnsi="Book Antiqua" w:cs="Times New Roman"/>
          <w:kern w:val="0"/>
          <w:sz w:val="20"/>
          <w:szCs w:val="20"/>
        </w:rPr>
        <w:t xml:space="preserve"> </w:t>
      </w:r>
      <w:r w:rsidR="00BC1CFF" w:rsidRPr="00C130C6">
        <w:rPr>
          <w:rFonts w:ascii="Book Antiqua" w:hAnsi="Book Antiqua" w:cs="Times New Roman"/>
          <w:kern w:val="0"/>
          <w:sz w:val="20"/>
          <w:szCs w:val="20"/>
        </w:rPr>
        <w:t>T</w:t>
      </w:r>
      <w:r w:rsidR="00A104D6" w:rsidRPr="00C130C6">
        <w:rPr>
          <w:rFonts w:ascii="Book Antiqua" w:hAnsi="Book Antiqua" w:cs="Times New Roman"/>
          <w:kern w:val="0"/>
          <w:sz w:val="20"/>
          <w:szCs w:val="20"/>
        </w:rPr>
        <w:t>his study also revealed the association between PREX1 expression with the development of gastric cancer</w:t>
      </w:r>
      <w:r w:rsidR="005B19F0" w:rsidRPr="00C130C6">
        <w:rPr>
          <w:rFonts w:ascii="Book Antiqua" w:hAnsi="Book Antiqua" w:cs="Times New Roman"/>
          <w:kern w:val="0"/>
          <w:sz w:val="20"/>
          <w:szCs w:val="20"/>
        </w:rPr>
        <w:t>.</w:t>
      </w:r>
      <w:r w:rsidR="00640136" w:rsidRPr="00C130C6">
        <w:rPr>
          <w:rFonts w:ascii="Book Antiqua" w:hAnsi="Book Antiqua" w:cs="Times New Roman"/>
          <w:kern w:val="0"/>
          <w:sz w:val="20"/>
          <w:szCs w:val="20"/>
        </w:rPr>
        <w:t xml:space="preserve"> Furthermore, the clinical significance of PREX1 was assessed </w:t>
      </w:r>
      <w:r w:rsidR="00432DB4" w:rsidRPr="00C130C6">
        <w:rPr>
          <w:rFonts w:ascii="Book Antiqua" w:hAnsi="Book Antiqua" w:cs="Times New Roman"/>
          <w:kern w:val="0"/>
          <w:sz w:val="20"/>
          <w:szCs w:val="20"/>
        </w:rPr>
        <w:t>using</w:t>
      </w:r>
      <w:r w:rsidR="00640136" w:rsidRPr="00C130C6">
        <w:rPr>
          <w:rFonts w:ascii="Book Antiqua" w:hAnsi="Book Antiqua" w:cs="Times New Roman"/>
          <w:kern w:val="0"/>
          <w:sz w:val="20"/>
          <w:szCs w:val="20"/>
        </w:rPr>
        <w:t xml:space="preserve"> survival analysis.</w:t>
      </w:r>
      <w:r w:rsidR="00411ECB" w:rsidRPr="00C130C6">
        <w:rPr>
          <w:rFonts w:ascii="Book Antiqua" w:hAnsi="Book Antiqua" w:cs="Times New Roman"/>
          <w:kern w:val="0"/>
          <w:sz w:val="20"/>
          <w:szCs w:val="20"/>
        </w:rPr>
        <w:t xml:space="preserve"> We firstly report that PREX1 expression is a specific prognosis biomarker for </w:t>
      </w:r>
      <w:r w:rsidR="00E87B66" w:rsidRPr="00C130C6">
        <w:rPr>
          <w:rFonts w:ascii="Book Antiqua" w:eastAsiaTheme="minorEastAsia" w:hAnsi="Book Antiqua" w:cs="Times New Roman"/>
          <w:kern w:val="0"/>
          <w:sz w:val="20"/>
          <w:szCs w:val="20"/>
        </w:rPr>
        <w:t>intestinal-type gastric cancer</w:t>
      </w:r>
      <w:r w:rsidR="00E23B39" w:rsidRPr="00C130C6">
        <w:rPr>
          <w:rFonts w:ascii="Book Antiqua" w:eastAsiaTheme="minorEastAsia" w:hAnsi="Book Antiqua" w:cs="Times New Roman"/>
          <w:kern w:val="0"/>
          <w:sz w:val="20"/>
          <w:szCs w:val="20"/>
        </w:rPr>
        <w:t xml:space="preserve">. </w:t>
      </w:r>
      <w:r w:rsidR="00A473F6" w:rsidRPr="00C130C6">
        <w:rPr>
          <w:rFonts w:ascii="Book Antiqua" w:eastAsiaTheme="minorEastAsia" w:hAnsi="Book Antiqua" w:cs="Times New Roman"/>
          <w:kern w:val="0"/>
          <w:sz w:val="20"/>
          <w:szCs w:val="20"/>
        </w:rPr>
        <w:t xml:space="preserve">Notably, </w:t>
      </w:r>
      <w:r w:rsidR="009025A7" w:rsidRPr="00C130C6">
        <w:rPr>
          <w:rFonts w:ascii="Book Antiqua" w:eastAsiaTheme="minorEastAsia" w:hAnsi="Book Antiqua" w:cs="Times New Roman"/>
          <w:kern w:val="0"/>
          <w:sz w:val="20"/>
          <w:szCs w:val="20"/>
        </w:rPr>
        <w:t>we also evaluate</w:t>
      </w:r>
      <w:r w:rsidR="00432DB4" w:rsidRPr="00C130C6">
        <w:rPr>
          <w:rFonts w:ascii="Book Antiqua" w:eastAsiaTheme="minorEastAsia" w:hAnsi="Book Antiqua" w:cs="Times New Roman"/>
          <w:kern w:val="0"/>
          <w:sz w:val="20"/>
          <w:szCs w:val="20"/>
        </w:rPr>
        <w:t>d</w:t>
      </w:r>
      <w:r w:rsidR="009025A7" w:rsidRPr="00C130C6">
        <w:rPr>
          <w:rFonts w:ascii="Book Antiqua" w:eastAsiaTheme="minorEastAsia" w:hAnsi="Book Antiqua" w:cs="Times New Roman"/>
          <w:kern w:val="0"/>
          <w:sz w:val="20"/>
          <w:szCs w:val="20"/>
        </w:rPr>
        <w:t xml:space="preserve"> the potential mechanism regulation in gastric cancer. Interestingly, we report</w:t>
      </w:r>
      <w:r w:rsidR="00432DB4" w:rsidRPr="00C130C6">
        <w:rPr>
          <w:rFonts w:ascii="Book Antiqua" w:eastAsiaTheme="minorEastAsia" w:hAnsi="Book Antiqua" w:cs="Times New Roman"/>
          <w:kern w:val="0"/>
          <w:sz w:val="20"/>
          <w:szCs w:val="20"/>
        </w:rPr>
        <w:t xml:space="preserve"> for the first time</w:t>
      </w:r>
      <w:r w:rsidR="009025A7" w:rsidRPr="00C130C6">
        <w:rPr>
          <w:rFonts w:ascii="Book Antiqua" w:eastAsiaTheme="minorEastAsia" w:hAnsi="Book Antiqua" w:cs="Times New Roman"/>
          <w:kern w:val="0"/>
          <w:sz w:val="20"/>
          <w:szCs w:val="20"/>
        </w:rPr>
        <w:t xml:space="preserve"> that </w:t>
      </w:r>
      <w:r w:rsidR="000E7276" w:rsidRPr="00C130C6">
        <w:rPr>
          <w:rFonts w:ascii="Book Antiqua" w:hAnsi="Book Antiqua" w:cs="Times New Roman"/>
          <w:kern w:val="0"/>
          <w:sz w:val="20"/>
          <w:szCs w:val="20"/>
        </w:rPr>
        <w:t>PREX1 has a positive feedback loop with</w:t>
      </w:r>
      <w:r w:rsidR="0091159A" w:rsidRPr="00C130C6">
        <w:rPr>
          <w:rFonts w:ascii="Book Antiqua" w:hAnsi="Book Antiqua" w:cs="Times New Roman"/>
          <w:kern w:val="0"/>
          <w:sz w:val="20"/>
          <w:szCs w:val="20"/>
        </w:rPr>
        <w:t xml:space="preserve"> the</w:t>
      </w:r>
      <w:r w:rsidR="000E7276" w:rsidRPr="00C130C6">
        <w:rPr>
          <w:rFonts w:ascii="Book Antiqua" w:hAnsi="Book Antiqua" w:cs="Times New Roman"/>
          <w:kern w:val="0"/>
          <w:sz w:val="20"/>
          <w:szCs w:val="20"/>
        </w:rPr>
        <w:t xml:space="preserve"> </w:t>
      </w:r>
      <w:bookmarkStart w:id="52" w:name="OLE_LINK76"/>
      <w:bookmarkStart w:id="53" w:name="OLE_LINK77"/>
      <w:r w:rsidR="00B23F68" w:rsidRPr="00C130C6">
        <w:rPr>
          <w:rFonts w:ascii="Book Antiqua" w:hAnsi="Book Antiqua" w:cs="Times New Roman"/>
          <w:kern w:val="0"/>
          <w:sz w:val="20"/>
          <w:szCs w:val="20"/>
        </w:rPr>
        <w:t xml:space="preserve">transforming growth factor (TGF) </w:t>
      </w:r>
      <w:r w:rsidR="000E7276" w:rsidRPr="00C130C6">
        <w:rPr>
          <w:rFonts w:ascii="Book Antiqua" w:hAnsi="Book Antiqua" w:cs="Times New Roman"/>
          <w:kern w:val="0"/>
          <w:sz w:val="20"/>
          <w:szCs w:val="20"/>
        </w:rPr>
        <w:t>β</w:t>
      </w:r>
      <w:bookmarkEnd w:id="52"/>
      <w:bookmarkEnd w:id="53"/>
      <w:r w:rsidR="000E7276" w:rsidRPr="00C130C6">
        <w:rPr>
          <w:rFonts w:ascii="Book Antiqua" w:hAnsi="Book Antiqua" w:cs="Times New Roman"/>
          <w:kern w:val="0"/>
          <w:sz w:val="20"/>
          <w:szCs w:val="20"/>
        </w:rPr>
        <w:t>1</w:t>
      </w:r>
      <w:r w:rsidR="009025A7" w:rsidRPr="00C130C6">
        <w:rPr>
          <w:rFonts w:ascii="Book Antiqua" w:hAnsi="Book Antiqua" w:cs="Times New Roman"/>
          <w:kern w:val="0"/>
          <w:sz w:val="20"/>
          <w:szCs w:val="20"/>
        </w:rPr>
        <w:t xml:space="preserve"> signaling pathway and participate</w:t>
      </w:r>
      <w:r w:rsidR="0091159A" w:rsidRPr="00C130C6">
        <w:rPr>
          <w:rFonts w:ascii="Book Antiqua" w:hAnsi="Book Antiqua" w:cs="Times New Roman"/>
          <w:kern w:val="0"/>
          <w:sz w:val="20"/>
          <w:szCs w:val="20"/>
        </w:rPr>
        <w:t>s</w:t>
      </w:r>
      <w:r w:rsidR="009025A7" w:rsidRPr="00C130C6">
        <w:rPr>
          <w:rFonts w:ascii="Book Antiqua" w:hAnsi="Book Antiqua" w:cs="Times New Roman"/>
          <w:kern w:val="0"/>
          <w:sz w:val="20"/>
          <w:szCs w:val="20"/>
        </w:rPr>
        <w:t xml:space="preserve"> in the process of gastric cancer metastasis. This study further demonstrates the expression of PREX1 in gastric cance</w:t>
      </w:r>
      <w:r w:rsidR="00D71C18" w:rsidRPr="00C130C6">
        <w:rPr>
          <w:rFonts w:ascii="Book Antiqua" w:hAnsi="Book Antiqua" w:cs="Times New Roman"/>
          <w:kern w:val="0"/>
          <w:sz w:val="20"/>
          <w:szCs w:val="20"/>
        </w:rPr>
        <w:t xml:space="preserve">r and </w:t>
      </w:r>
      <w:r w:rsidR="009025A7" w:rsidRPr="00C130C6">
        <w:rPr>
          <w:rFonts w:ascii="Book Antiqua" w:hAnsi="Book Antiqua" w:cs="Times New Roman"/>
          <w:kern w:val="0"/>
          <w:sz w:val="20"/>
          <w:szCs w:val="20"/>
        </w:rPr>
        <w:t>evaluate</w:t>
      </w:r>
      <w:r w:rsidR="00D71C18" w:rsidRPr="00C130C6">
        <w:rPr>
          <w:rFonts w:ascii="Book Antiqua" w:hAnsi="Book Antiqua" w:cs="Times New Roman"/>
          <w:kern w:val="0"/>
          <w:sz w:val="20"/>
          <w:szCs w:val="20"/>
        </w:rPr>
        <w:t>s</w:t>
      </w:r>
      <w:r w:rsidR="009025A7" w:rsidRPr="00C130C6">
        <w:rPr>
          <w:rFonts w:ascii="Book Antiqua" w:hAnsi="Book Antiqua" w:cs="Times New Roman"/>
          <w:kern w:val="0"/>
          <w:sz w:val="20"/>
          <w:szCs w:val="20"/>
        </w:rPr>
        <w:t xml:space="preserve"> its significance in the clinical</w:t>
      </w:r>
      <w:r w:rsidR="00D71C18" w:rsidRPr="00C130C6">
        <w:rPr>
          <w:rFonts w:ascii="Book Antiqua" w:hAnsi="Book Antiqua" w:cs="Times New Roman"/>
          <w:kern w:val="0"/>
          <w:sz w:val="20"/>
          <w:szCs w:val="20"/>
        </w:rPr>
        <w:t xml:space="preserve"> finding. Furthermore, the feedback loop regulation between TGFβ1</w:t>
      </w:r>
      <w:r w:rsidR="0048255B" w:rsidRPr="00C130C6">
        <w:rPr>
          <w:rFonts w:ascii="Book Antiqua" w:hAnsi="Book Antiqua" w:cs="Times New Roman"/>
          <w:kern w:val="0"/>
          <w:sz w:val="20"/>
          <w:szCs w:val="20"/>
        </w:rPr>
        <w:t xml:space="preserve"> and PREX1 has been firstly addressed,</w:t>
      </w:r>
      <w:r w:rsidR="0091159A" w:rsidRPr="00C130C6">
        <w:rPr>
          <w:rFonts w:ascii="Book Antiqua" w:hAnsi="Book Antiqua" w:cs="Times New Roman"/>
          <w:kern w:val="0"/>
          <w:sz w:val="20"/>
          <w:szCs w:val="20"/>
        </w:rPr>
        <w:t xml:space="preserve"> and</w:t>
      </w:r>
      <w:r w:rsidR="0048255B" w:rsidRPr="00C130C6">
        <w:rPr>
          <w:rFonts w:ascii="Book Antiqua" w:hAnsi="Book Antiqua" w:cs="Times New Roman"/>
          <w:kern w:val="0"/>
          <w:sz w:val="20"/>
          <w:szCs w:val="20"/>
        </w:rPr>
        <w:t xml:space="preserve"> PREX1 might be a novel target for the </w:t>
      </w:r>
      <w:r w:rsidR="0091159A" w:rsidRPr="00C130C6">
        <w:rPr>
          <w:rFonts w:ascii="Book Antiqua" w:hAnsi="Book Antiqua" w:cs="Times New Roman"/>
          <w:kern w:val="0"/>
          <w:sz w:val="20"/>
          <w:szCs w:val="20"/>
        </w:rPr>
        <w:t>treatment</w:t>
      </w:r>
      <w:r w:rsidR="0048255B" w:rsidRPr="00C130C6">
        <w:rPr>
          <w:rFonts w:ascii="Book Antiqua" w:hAnsi="Book Antiqua" w:cs="Times New Roman"/>
          <w:kern w:val="0"/>
          <w:sz w:val="20"/>
          <w:szCs w:val="20"/>
        </w:rPr>
        <w:t xml:space="preserve"> of gastric cancer.</w:t>
      </w:r>
    </w:p>
    <w:p w14:paraId="44D980B1" w14:textId="77777777" w:rsidR="00746B2A" w:rsidRPr="00C130C6" w:rsidRDefault="00746B2A" w:rsidP="00C130C6">
      <w:pPr>
        <w:adjustRightInd w:val="0"/>
        <w:snapToGrid w:val="0"/>
        <w:spacing w:line="360" w:lineRule="auto"/>
        <w:rPr>
          <w:rFonts w:ascii="Book Antiqua" w:hAnsi="Book Antiqua" w:cs="Times New Roman"/>
          <w:b/>
          <w:kern w:val="0"/>
          <w:sz w:val="20"/>
          <w:szCs w:val="20"/>
        </w:rPr>
      </w:pPr>
    </w:p>
    <w:p w14:paraId="135AABD2" w14:textId="3463C809" w:rsidR="004F41C0" w:rsidRPr="00C130C6" w:rsidRDefault="004F41C0"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t>M</w:t>
      </w:r>
      <w:r w:rsidR="00D441D3" w:rsidRPr="00C130C6">
        <w:rPr>
          <w:rFonts w:ascii="Book Antiqua" w:hAnsi="Book Antiqua" w:cs="Times New Roman"/>
          <w:b/>
          <w:kern w:val="0"/>
          <w:sz w:val="20"/>
          <w:szCs w:val="20"/>
          <w:u w:val="single"/>
        </w:rPr>
        <w:t>ATERIALS AND METHODS</w:t>
      </w:r>
    </w:p>
    <w:p w14:paraId="187E63DE" w14:textId="77777777" w:rsidR="00E4450A" w:rsidRPr="00C130C6" w:rsidRDefault="00E4450A"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Reagents</w:t>
      </w:r>
    </w:p>
    <w:p w14:paraId="43CA078D" w14:textId="24B04C01" w:rsidR="00E4450A" w:rsidRPr="00C130C6" w:rsidRDefault="00E4450A"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SGC-7901, BGC-823 cells</w:t>
      </w:r>
      <w:r w:rsidR="00C93C94"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HEK293T cells were obtained from </w:t>
      </w:r>
      <w:bookmarkStart w:id="54" w:name="OLE_LINK7"/>
      <w:bookmarkStart w:id="55" w:name="OLE_LINK8"/>
      <w:r w:rsidR="00F55587" w:rsidRPr="00C130C6">
        <w:rPr>
          <w:rFonts w:ascii="Book Antiqua" w:hAnsi="Book Antiqua" w:cs="Times New Roman"/>
          <w:kern w:val="0"/>
          <w:sz w:val="20"/>
          <w:szCs w:val="20"/>
        </w:rPr>
        <w:t>the American Type Culture Collection (</w:t>
      </w:r>
      <w:bookmarkStart w:id="56" w:name="OLE_LINK11"/>
      <w:bookmarkStart w:id="57" w:name="OLE_LINK12"/>
      <w:r w:rsidRPr="00C130C6">
        <w:rPr>
          <w:rFonts w:ascii="Book Antiqua" w:hAnsi="Book Antiqua" w:cs="Times New Roman"/>
          <w:kern w:val="0"/>
          <w:sz w:val="20"/>
          <w:szCs w:val="20"/>
        </w:rPr>
        <w:t>ATCC</w:t>
      </w:r>
      <w:bookmarkEnd w:id="54"/>
      <w:bookmarkEnd w:id="55"/>
      <w:r w:rsidR="00F55587" w:rsidRPr="00C130C6">
        <w:rPr>
          <w:rFonts w:ascii="Book Antiqua" w:hAnsi="Book Antiqua" w:cs="Times New Roman"/>
          <w:kern w:val="0"/>
          <w:sz w:val="20"/>
          <w:szCs w:val="20"/>
        </w:rPr>
        <w:t>,</w:t>
      </w:r>
      <w:r w:rsidR="00A75353" w:rsidRPr="00C130C6">
        <w:rPr>
          <w:rFonts w:ascii="Book Antiqua" w:hAnsi="Book Antiqua" w:cs="Times New Roman"/>
          <w:kern w:val="0"/>
          <w:sz w:val="20"/>
          <w:szCs w:val="20"/>
        </w:rPr>
        <w:t xml:space="preserve"> Rockville,</w:t>
      </w:r>
      <w:r w:rsidR="00DC6752" w:rsidRPr="00C130C6">
        <w:rPr>
          <w:rFonts w:ascii="Book Antiqua" w:hAnsi="Book Antiqua" w:cs="Times New Roman"/>
          <w:kern w:val="0"/>
          <w:sz w:val="20"/>
          <w:szCs w:val="20"/>
        </w:rPr>
        <w:t xml:space="preserve"> MD, </w:t>
      </w:r>
      <w:r w:rsidR="00C93C94" w:rsidRPr="00C130C6">
        <w:rPr>
          <w:rFonts w:ascii="Book Antiqua" w:hAnsi="Book Antiqua" w:cs="Times New Roman"/>
          <w:kern w:val="0"/>
          <w:sz w:val="20"/>
          <w:szCs w:val="20"/>
        </w:rPr>
        <w:t>United States</w:t>
      </w:r>
      <w:bookmarkEnd w:id="56"/>
      <w:bookmarkEnd w:id="57"/>
      <w:r w:rsidR="00F55587" w:rsidRPr="00C130C6">
        <w:rPr>
          <w:rFonts w:ascii="Book Antiqua" w:hAnsi="Book Antiqua" w:cs="Times New Roman"/>
          <w:kern w:val="0"/>
          <w:sz w:val="20"/>
          <w:szCs w:val="20"/>
        </w:rPr>
        <w:t xml:space="preserve">). The </w:t>
      </w:r>
      <w:bookmarkStart w:id="58" w:name="OLE_LINK39"/>
      <w:r w:rsidR="00F55587" w:rsidRPr="00C130C6">
        <w:rPr>
          <w:rFonts w:ascii="Book Antiqua" w:hAnsi="Book Antiqua" w:cs="Times New Roman"/>
          <w:kern w:val="0"/>
          <w:sz w:val="20"/>
          <w:szCs w:val="20"/>
        </w:rPr>
        <w:t xml:space="preserve">recombinant human </w:t>
      </w:r>
      <w:r w:rsidR="000C1D44" w:rsidRPr="00C130C6">
        <w:rPr>
          <w:rFonts w:ascii="Book Antiqua" w:hAnsi="Book Antiqua" w:cs="Times New Roman"/>
          <w:kern w:val="0"/>
          <w:sz w:val="20"/>
          <w:szCs w:val="20"/>
        </w:rPr>
        <w:t>TGFβ1</w:t>
      </w:r>
      <w:r w:rsidR="00F55587" w:rsidRPr="00C130C6">
        <w:rPr>
          <w:rFonts w:ascii="Book Antiqua" w:hAnsi="Book Antiqua" w:cs="Times New Roman"/>
          <w:kern w:val="0"/>
          <w:sz w:val="20"/>
          <w:szCs w:val="20"/>
        </w:rPr>
        <w:t xml:space="preserve"> protein</w:t>
      </w:r>
      <w:bookmarkEnd w:id="58"/>
      <w:r w:rsidR="00F55587" w:rsidRPr="00C130C6">
        <w:rPr>
          <w:rFonts w:ascii="Book Antiqua" w:hAnsi="Book Antiqua" w:cs="Times New Roman"/>
          <w:kern w:val="0"/>
          <w:sz w:val="20"/>
          <w:szCs w:val="20"/>
        </w:rPr>
        <w:t xml:space="preserve"> (240-B-002) was purchased from </w:t>
      </w:r>
      <w:bookmarkStart w:id="59" w:name="OLE_LINK9"/>
      <w:bookmarkStart w:id="60" w:name="OLE_LINK10"/>
      <w:bookmarkStart w:id="61" w:name="OLE_LINK101"/>
      <w:r w:rsidR="00F55587" w:rsidRPr="00C130C6">
        <w:rPr>
          <w:rFonts w:ascii="Book Antiqua" w:hAnsi="Book Antiqua" w:cs="Times New Roman"/>
          <w:kern w:val="0"/>
          <w:sz w:val="20"/>
          <w:szCs w:val="20"/>
        </w:rPr>
        <w:t xml:space="preserve">R&amp;D </w:t>
      </w:r>
      <w:r w:rsidR="00036421" w:rsidRPr="00C130C6">
        <w:rPr>
          <w:rFonts w:ascii="Book Antiqua" w:hAnsi="Book Antiqua" w:cs="Times New Roman"/>
          <w:kern w:val="0"/>
          <w:sz w:val="20"/>
          <w:szCs w:val="20"/>
        </w:rPr>
        <w:t>S</w:t>
      </w:r>
      <w:r w:rsidR="00F55587" w:rsidRPr="00C130C6">
        <w:rPr>
          <w:rFonts w:ascii="Book Antiqua" w:hAnsi="Book Antiqua" w:cs="Times New Roman"/>
          <w:kern w:val="0"/>
          <w:sz w:val="20"/>
          <w:szCs w:val="20"/>
        </w:rPr>
        <w:t>ystems</w:t>
      </w:r>
      <w:r w:rsidR="00A75353" w:rsidRPr="00C130C6">
        <w:rPr>
          <w:rFonts w:ascii="Book Antiqua" w:hAnsi="Book Antiqua" w:cs="Times New Roman"/>
          <w:kern w:val="0"/>
          <w:sz w:val="20"/>
          <w:szCs w:val="20"/>
        </w:rPr>
        <w:t xml:space="preserve"> </w:t>
      </w:r>
      <w:bookmarkEnd w:id="59"/>
      <w:bookmarkEnd w:id="60"/>
      <w:r w:rsidR="00A75353" w:rsidRPr="00C130C6">
        <w:rPr>
          <w:rFonts w:ascii="Book Antiqua" w:hAnsi="Book Antiqua" w:cs="Times New Roman"/>
          <w:kern w:val="0"/>
          <w:sz w:val="20"/>
          <w:szCs w:val="20"/>
        </w:rPr>
        <w:t>(</w:t>
      </w:r>
      <w:bookmarkStart w:id="62" w:name="OLE_LINK99"/>
      <w:bookmarkStart w:id="63" w:name="OLE_LINK100"/>
      <w:r w:rsidR="00A75353" w:rsidRPr="00C130C6">
        <w:rPr>
          <w:rFonts w:ascii="Book Antiqua" w:hAnsi="Book Antiqua" w:cs="Times New Roman"/>
          <w:kern w:val="0"/>
          <w:sz w:val="20"/>
          <w:szCs w:val="20"/>
        </w:rPr>
        <w:t xml:space="preserve">Minneapolis, </w:t>
      </w:r>
      <w:r w:rsidR="00DC6752" w:rsidRPr="00C130C6">
        <w:rPr>
          <w:rFonts w:ascii="Book Antiqua" w:hAnsi="Book Antiqua" w:cs="Times New Roman"/>
          <w:kern w:val="0"/>
          <w:sz w:val="20"/>
          <w:szCs w:val="20"/>
        </w:rPr>
        <w:t xml:space="preserve">MN, </w:t>
      </w:r>
      <w:r w:rsidR="00C93C94" w:rsidRPr="00C130C6">
        <w:rPr>
          <w:rFonts w:ascii="Book Antiqua" w:hAnsi="Book Antiqua" w:cs="Times New Roman"/>
          <w:kern w:val="0"/>
          <w:sz w:val="20"/>
          <w:szCs w:val="20"/>
        </w:rPr>
        <w:t>United States</w:t>
      </w:r>
      <w:bookmarkEnd w:id="62"/>
      <w:bookmarkEnd w:id="63"/>
      <w:r w:rsidR="00A75353" w:rsidRPr="00C130C6">
        <w:rPr>
          <w:rFonts w:ascii="Book Antiqua" w:hAnsi="Book Antiqua" w:cs="Times New Roman"/>
          <w:kern w:val="0"/>
          <w:sz w:val="20"/>
          <w:szCs w:val="20"/>
        </w:rPr>
        <w:t>).</w:t>
      </w:r>
      <w:bookmarkEnd w:id="61"/>
      <w:r w:rsidR="00A75353" w:rsidRPr="00C130C6">
        <w:rPr>
          <w:rFonts w:ascii="Book Antiqua" w:hAnsi="Book Antiqua" w:cs="Times New Roman"/>
          <w:kern w:val="0"/>
          <w:sz w:val="20"/>
          <w:szCs w:val="20"/>
        </w:rPr>
        <w:t xml:space="preserve"> </w:t>
      </w:r>
      <w:r w:rsidR="00F55587" w:rsidRPr="00C130C6">
        <w:rPr>
          <w:rFonts w:ascii="Book Antiqua" w:hAnsi="Book Antiqua" w:cs="Times New Roman"/>
          <w:kern w:val="0"/>
          <w:sz w:val="20"/>
          <w:szCs w:val="20"/>
        </w:rPr>
        <w:t>Anti-TGF-</w:t>
      </w:r>
      <w:r w:rsidR="00F55587" w:rsidRPr="00C91456">
        <w:rPr>
          <w:rFonts w:ascii="Symbol" w:hAnsi="Symbol" w:cs="Times New Roman"/>
          <w:kern w:val="0"/>
          <w:sz w:val="20"/>
          <w:szCs w:val="20"/>
        </w:rPr>
        <w:t></w:t>
      </w:r>
      <w:r w:rsidR="00F55587" w:rsidRPr="00C130C6">
        <w:rPr>
          <w:rFonts w:ascii="Book Antiqua" w:hAnsi="Book Antiqua" w:cs="Times New Roman"/>
          <w:kern w:val="0"/>
          <w:sz w:val="20"/>
          <w:szCs w:val="20"/>
        </w:rPr>
        <w:t xml:space="preserve"> 1 antibody (ab92486)</w:t>
      </w:r>
      <w:r w:rsidR="00A75353" w:rsidRPr="00C130C6">
        <w:rPr>
          <w:rFonts w:ascii="Book Antiqua" w:hAnsi="Book Antiqua" w:cs="Times New Roman"/>
          <w:kern w:val="0"/>
          <w:sz w:val="20"/>
          <w:szCs w:val="20"/>
        </w:rPr>
        <w:t xml:space="preserve"> and anti-PREX1 antibody (ab124231) were purchased from </w:t>
      </w:r>
      <w:bookmarkStart w:id="64" w:name="OLE_LINK102"/>
      <w:r w:rsidR="00A75353" w:rsidRPr="00C130C6">
        <w:rPr>
          <w:rFonts w:ascii="Book Antiqua" w:hAnsi="Book Antiqua" w:cs="Times New Roman"/>
          <w:kern w:val="0"/>
          <w:sz w:val="20"/>
          <w:szCs w:val="20"/>
        </w:rPr>
        <w:t xml:space="preserve">Abcam (Cambridge, </w:t>
      </w:r>
      <w:r w:rsidR="00DC6752" w:rsidRPr="00C130C6">
        <w:rPr>
          <w:rFonts w:ascii="Book Antiqua" w:hAnsi="Book Antiqua" w:cs="Times New Roman"/>
          <w:kern w:val="0"/>
          <w:sz w:val="20"/>
          <w:szCs w:val="20"/>
        </w:rPr>
        <w:t xml:space="preserve">MA, </w:t>
      </w:r>
      <w:r w:rsidR="00C93C94" w:rsidRPr="00C130C6">
        <w:rPr>
          <w:rFonts w:ascii="Book Antiqua" w:hAnsi="Book Antiqua" w:cs="Times New Roman"/>
          <w:kern w:val="0"/>
          <w:sz w:val="20"/>
          <w:szCs w:val="20"/>
        </w:rPr>
        <w:t>United States</w:t>
      </w:r>
      <w:r w:rsidR="00A75353" w:rsidRPr="00C130C6">
        <w:rPr>
          <w:rFonts w:ascii="Book Antiqua" w:hAnsi="Book Antiqua" w:cs="Times New Roman"/>
          <w:kern w:val="0"/>
          <w:sz w:val="20"/>
          <w:szCs w:val="20"/>
        </w:rPr>
        <w:t>)</w:t>
      </w:r>
      <w:bookmarkEnd w:id="64"/>
      <w:r w:rsidR="00A75353" w:rsidRPr="00C130C6">
        <w:rPr>
          <w:rFonts w:ascii="Book Antiqua" w:hAnsi="Book Antiqua" w:cs="Times New Roman"/>
          <w:kern w:val="0"/>
          <w:sz w:val="20"/>
          <w:szCs w:val="20"/>
        </w:rPr>
        <w:t>. Anti-</w:t>
      </w:r>
      <w:r w:rsidR="00FD0E53" w:rsidRPr="00C130C6">
        <w:rPr>
          <w:rFonts w:ascii="Symbol" w:hAnsi="Symbol" w:cs="Times New Roman"/>
          <w:kern w:val="0"/>
          <w:sz w:val="20"/>
          <w:szCs w:val="20"/>
        </w:rPr>
        <w:t></w:t>
      </w:r>
      <w:r w:rsidR="00A75353" w:rsidRPr="00C130C6">
        <w:rPr>
          <w:rFonts w:ascii="Book Antiqua" w:hAnsi="Book Antiqua" w:cs="Times New Roman"/>
          <w:kern w:val="0"/>
          <w:sz w:val="20"/>
          <w:szCs w:val="20"/>
        </w:rPr>
        <w:t xml:space="preserve"> actin was provided from </w:t>
      </w:r>
      <w:bookmarkStart w:id="65" w:name="OLE_LINK103"/>
      <w:bookmarkStart w:id="66" w:name="OLE_LINK104"/>
      <w:r w:rsidR="00A75353" w:rsidRPr="00C130C6">
        <w:rPr>
          <w:rFonts w:ascii="Book Antiqua" w:hAnsi="Book Antiqua" w:cs="Times New Roman"/>
          <w:kern w:val="0"/>
          <w:sz w:val="20"/>
          <w:szCs w:val="20"/>
        </w:rPr>
        <w:t>Santa</w:t>
      </w:r>
      <w:r w:rsidR="00BF40FA" w:rsidRPr="00C130C6">
        <w:rPr>
          <w:rFonts w:ascii="Book Antiqua" w:hAnsi="Book Antiqua" w:cs="Times New Roman"/>
          <w:kern w:val="0"/>
          <w:sz w:val="20"/>
          <w:szCs w:val="20"/>
        </w:rPr>
        <w:t xml:space="preserve"> </w:t>
      </w:r>
      <w:r w:rsidR="00A75353" w:rsidRPr="00C130C6">
        <w:rPr>
          <w:rFonts w:ascii="Book Antiqua" w:hAnsi="Book Antiqua" w:cs="Times New Roman"/>
          <w:kern w:val="0"/>
          <w:sz w:val="20"/>
          <w:szCs w:val="20"/>
        </w:rPr>
        <w:t>Cruz</w:t>
      </w:r>
      <w:r w:rsidR="00FD0E53" w:rsidRPr="00C130C6">
        <w:rPr>
          <w:rFonts w:ascii="Book Antiqua" w:hAnsi="Book Antiqua" w:cs="Times New Roman"/>
          <w:kern w:val="0"/>
          <w:sz w:val="20"/>
          <w:szCs w:val="20"/>
        </w:rPr>
        <w:t xml:space="preserve"> Biotechnology</w:t>
      </w:r>
      <w:r w:rsidR="00A75353" w:rsidRPr="00C130C6">
        <w:rPr>
          <w:rFonts w:ascii="Book Antiqua" w:hAnsi="Book Antiqua" w:cs="Times New Roman"/>
          <w:kern w:val="0"/>
          <w:sz w:val="20"/>
          <w:szCs w:val="20"/>
        </w:rPr>
        <w:t xml:space="preserve"> (</w:t>
      </w:r>
      <w:r w:rsidR="00FD0E53" w:rsidRPr="00C130C6">
        <w:rPr>
          <w:rFonts w:ascii="Book Antiqua" w:hAnsi="Book Antiqua" w:cs="Times New Roman"/>
          <w:kern w:val="0"/>
          <w:sz w:val="20"/>
          <w:szCs w:val="20"/>
        </w:rPr>
        <w:t>Dallas, TX</w:t>
      </w:r>
      <w:r w:rsidR="00DC6752" w:rsidRPr="00C130C6">
        <w:rPr>
          <w:rFonts w:ascii="Book Antiqua" w:hAnsi="Book Antiqua" w:cs="Times New Roman"/>
          <w:kern w:val="0"/>
          <w:sz w:val="20"/>
          <w:szCs w:val="20"/>
        </w:rPr>
        <w:t xml:space="preserve">, </w:t>
      </w:r>
      <w:r w:rsidR="00C93C94" w:rsidRPr="00C130C6">
        <w:rPr>
          <w:rFonts w:ascii="Book Antiqua" w:hAnsi="Book Antiqua" w:cs="Times New Roman"/>
          <w:kern w:val="0"/>
          <w:sz w:val="20"/>
          <w:szCs w:val="20"/>
        </w:rPr>
        <w:t>United States</w:t>
      </w:r>
      <w:r w:rsidR="00A75353" w:rsidRPr="00C130C6">
        <w:rPr>
          <w:rFonts w:ascii="Book Antiqua" w:hAnsi="Book Antiqua" w:cs="Times New Roman"/>
          <w:kern w:val="0"/>
          <w:sz w:val="20"/>
          <w:szCs w:val="20"/>
        </w:rPr>
        <w:t>)</w:t>
      </w:r>
      <w:bookmarkEnd w:id="65"/>
      <w:bookmarkEnd w:id="66"/>
      <w:r w:rsidR="00BF40FA" w:rsidRPr="00C130C6">
        <w:rPr>
          <w:rFonts w:ascii="Book Antiqua" w:hAnsi="Book Antiqua" w:cs="Times New Roman"/>
          <w:kern w:val="0"/>
          <w:sz w:val="20"/>
          <w:szCs w:val="20"/>
        </w:rPr>
        <w:t>.</w:t>
      </w:r>
      <w:r w:rsidR="00C75742" w:rsidRPr="00C130C6">
        <w:rPr>
          <w:rFonts w:ascii="Book Antiqua" w:hAnsi="Book Antiqua" w:cs="Times New Roman"/>
          <w:kern w:val="0"/>
          <w:sz w:val="20"/>
          <w:szCs w:val="20"/>
        </w:rPr>
        <w:t xml:space="preserve"> </w:t>
      </w:r>
      <w:bookmarkStart w:id="67" w:name="OLE_LINK25"/>
      <w:bookmarkStart w:id="68" w:name="OLE_LINK26"/>
      <w:r w:rsidR="00C75742" w:rsidRPr="00C130C6">
        <w:rPr>
          <w:rFonts w:ascii="Book Antiqua" w:hAnsi="Book Antiqua" w:cs="Times New Roman"/>
          <w:kern w:val="0"/>
          <w:sz w:val="20"/>
          <w:szCs w:val="20"/>
        </w:rPr>
        <w:t>Lipofectamine 200</w:t>
      </w:r>
      <w:bookmarkEnd w:id="67"/>
      <w:bookmarkEnd w:id="68"/>
      <w:r w:rsidR="00C75742" w:rsidRPr="00C130C6">
        <w:rPr>
          <w:rFonts w:ascii="Book Antiqua" w:hAnsi="Book Antiqua" w:cs="Times New Roman"/>
          <w:kern w:val="0"/>
          <w:sz w:val="20"/>
          <w:szCs w:val="20"/>
        </w:rPr>
        <w:t>0 transfection reagent, Dulbecco's modified eagle's medium, fetal bovine serum (FBS), antibiotic reagent</w:t>
      </w:r>
      <w:r w:rsidR="00FD0E53" w:rsidRPr="00C130C6">
        <w:rPr>
          <w:rFonts w:ascii="Book Antiqua" w:hAnsi="Book Antiqua" w:cs="Times New Roman"/>
          <w:kern w:val="0"/>
          <w:sz w:val="20"/>
          <w:szCs w:val="20"/>
        </w:rPr>
        <w:t>,</w:t>
      </w:r>
      <w:r w:rsidR="00C75742" w:rsidRPr="00C130C6">
        <w:rPr>
          <w:rFonts w:ascii="Book Antiqua" w:hAnsi="Book Antiqua" w:cs="Times New Roman"/>
          <w:kern w:val="0"/>
          <w:sz w:val="20"/>
          <w:szCs w:val="20"/>
        </w:rPr>
        <w:t xml:space="preserve"> and RMPI 1640 medium were purchased from </w:t>
      </w:r>
      <w:bookmarkStart w:id="69" w:name="OLE_LINK105"/>
      <w:r w:rsidR="00C75742" w:rsidRPr="00C130C6">
        <w:rPr>
          <w:rFonts w:ascii="Book Antiqua" w:hAnsi="Book Antiqua" w:cs="Times New Roman"/>
          <w:kern w:val="0"/>
          <w:sz w:val="20"/>
          <w:szCs w:val="20"/>
        </w:rPr>
        <w:t xml:space="preserve">Thermo Fisher (Waltham, </w:t>
      </w:r>
      <w:r w:rsidR="00990C8A" w:rsidRPr="00C130C6">
        <w:rPr>
          <w:rFonts w:ascii="Book Antiqua" w:hAnsi="Book Antiqua" w:cs="Times New Roman"/>
          <w:kern w:val="0"/>
          <w:sz w:val="20"/>
          <w:szCs w:val="20"/>
        </w:rPr>
        <w:t xml:space="preserve">MA, </w:t>
      </w:r>
      <w:r w:rsidR="00C93C94" w:rsidRPr="00C130C6">
        <w:rPr>
          <w:rFonts w:ascii="Book Antiqua" w:hAnsi="Book Antiqua" w:cs="Times New Roman"/>
          <w:kern w:val="0"/>
          <w:sz w:val="20"/>
          <w:szCs w:val="20"/>
        </w:rPr>
        <w:t>United States</w:t>
      </w:r>
      <w:r w:rsidR="00C75742" w:rsidRPr="00C130C6">
        <w:rPr>
          <w:rFonts w:ascii="Book Antiqua" w:hAnsi="Book Antiqua" w:cs="Times New Roman"/>
          <w:kern w:val="0"/>
          <w:sz w:val="20"/>
          <w:szCs w:val="20"/>
        </w:rPr>
        <w:t>)</w:t>
      </w:r>
      <w:bookmarkEnd w:id="69"/>
      <w:r w:rsidR="00933F75" w:rsidRPr="00C130C6">
        <w:rPr>
          <w:rFonts w:ascii="Book Antiqua" w:hAnsi="Book Antiqua" w:cs="Times New Roman"/>
          <w:kern w:val="0"/>
          <w:sz w:val="20"/>
          <w:szCs w:val="20"/>
        </w:rPr>
        <w:t>. Dual</w:t>
      </w:r>
      <w:r w:rsidR="00036421" w:rsidRPr="00C130C6">
        <w:rPr>
          <w:rFonts w:ascii="Book Antiqua" w:hAnsi="Book Antiqua" w:cs="Times New Roman"/>
          <w:kern w:val="0"/>
          <w:sz w:val="20"/>
          <w:szCs w:val="20"/>
        </w:rPr>
        <w:t>-</w:t>
      </w:r>
      <w:r w:rsidR="00933F75" w:rsidRPr="00C130C6">
        <w:rPr>
          <w:rFonts w:ascii="Book Antiqua" w:hAnsi="Book Antiqua" w:cs="Times New Roman"/>
          <w:kern w:val="0"/>
          <w:sz w:val="20"/>
          <w:szCs w:val="20"/>
        </w:rPr>
        <w:t xml:space="preserve">luciferase reporter kit and </w:t>
      </w:r>
      <w:bookmarkStart w:id="70" w:name="OLE_LINK35"/>
      <w:bookmarkStart w:id="71" w:name="OLE_LINK36"/>
      <w:r w:rsidR="00933F75" w:rsidRPr="00C130C6">
        <w:rPr>
          <w:rFonts w:ascii="Book Antiqua" w:hAnsi="Book Antiqua" w:cs="Times New Roman"/>
          <w:kern w:val="0"/>
          <w:sz w:val="20"/>
          <w:szCs w:val="20"/>
        </w:rPr>
        <w:t>cr</w:t>
      </w:r>
      <w:r w:rsidR="00B91A48" w:rsidRPr="00C130C6">
        <w:rPr>
          <w:rFonts w:ascii="Book Antiqua" w:hAnsi="Book Antiqua" w:cs="Times New Roman"/>
          <w:kern w:val="0"/>
          <w:sz w:val="20"/>
          <w:szCs w:val="20"/>
        </w:rPr>
        <w:t>ystal violet staining</w:t>
      </w:r>
      <w:bookmarkEnd w:id="70"/>
      <w:bookmarkEnd w:id="71"/>
      <w:r w:rsidR="00B91A48" w:rsidRPr="00C130C6">
        <w:rPr>
          <w:rFonts w:ascii="Book Antiqua" w:hAnsi="Book Antiqua" w:cs="Times New Roman"/>
          <w:kern w:val="0"/>
          <w:sz w:val="20"/>
          <w:szCs w:val="20"/>
        </w:rPr>
        <w:t xml:space="preserve"> were obtained from </w:t>
      </w:r>
      <w:proofErr w:type="spellStart"/>
      <w:r w:rsidR="00B91A48" w:rsidRPr="00C130C6">
        <w:rPr>
          <w:rFonts w:ascii="Book Antiqua" w:hAnsi="Book Antiqua" w:cs="Times New Roman"/>
          <w:kern w:val="0"/>
          <w:sz w:val="20"/>
          <w:szCs w:val="20"/>
        </w:rPr>
        <w:t>Beyotime</w:t>
      </w:r>
      <w:proofErr w:type="spellEnd"/>
      <w:r w:rsidR="00B91A48" w:rsidRPr="00C130C6">
        <w:rPr>
          <w:rFonts w:ascii="Book Antiqua" w:hAnsi="Book Antiqua" w:cs="Times New Roman"/>
          <w:kern w:val="0"/>
          <w:sz w:val="20"/>
          <w:szCs w:val="20"/>
        </w:rPr>
        <w:t xml:space="preserve"> (Wuhan, China)</w:t>
      </w:r>
      <w:r w:rsidR="00107129" w:rsidRPr="00C130C6">
        <w:rPr>
          <w:rFonts w:ascii="Book Antiqua" w:hAnsi="Book Antiqua" w:cs="Times New Roman"/>
          <w:kern w:val="0"/>
          <w:sz w:val="20"/>
          <w:szCs w:val="20"/>
        </w:rPr>
        <w:t>.</w:t>
      </w:r>
      <w:r w:rsidR="00F32E0B" w:rsidRPr="00C130C6">
        <w:rPr>
          <w:rFonts w:ascii="Book Antiqua" w:hAnsi="Book Antiqua" w:cs="Times New Roman"/>
          <w:kern w:val="0"/>
          <w:sz w:val="20"/>
          <w:szCs w:val="20"/>
        </w:rPr>
        <w:t xml:space="preserve"> </w:t>
      </w:r>
      <w:r w:rsidR="007B3865" w:rsidRPr="00C130C6">
        <w:rPr>
          <w:rFonts w:ascii="Book Antiqua" w:hAnsi="Book Antiqua" w:cs="Times New Roman"/>
          <w:kern w:val="0"/>
          <w:sz w:val="20"/>
          <w:szCs w:val="20"/>
        </w:rPr>
        <w:t>Protease inhibitor cocktail was purchased from</w:t>
      </w:r>
      <w:bookmarkStart w:id="72" w:name="OLE_LINK30"/>
      <w:bookmarkStart w:id="73" w:name="OLE_LINK31"/>
      <w:r w:rsidR="007B3865" w:rsidRPr="00C130C6">
        <w:rPr>
          <w:rFonts w:ascii="Book Antiqua" w:hAnsi="Book Antiqua" w:cs="Times New Roman"/>
          <w:kern w:val="0"/>
          <w:sz w:val="20"/>
          <w:szCs w:val="20"/>
        </w:rPr>
        <w:t xml:space="preserve"> </w:t>
      </w:r>
      <w:bookmarkStart w:id="74" w:name="OLE_LINK106"/>
      <w:proofErr w:type="spellStart"/>
      <w:r w:rsidR="007B3865" w:rsidRPr="00C130C6">
        <w:rPr>
          <w:rFonts w:ascii="Book Antiqua" w:hAnsi="Book Antiqua" w:cs="Times New Roman"/>
          <w:kern w:val="0"/>
          <w:sz w:val="20"/>
          <w:szCs w:val="20"/>
        </w:rPr>
        <w:t>APExBio</w:t>
      </w:r>
      <w:bookmarkEnd w:id="72"/>
      <w:bookmarkEnd w:id="73"/>
      <w:proofErr w:type="spellEnd"/>
      <w:r w:rsidR="007B3865" w:rsidRPr="00C130C6">
        <w:rPr>
          <w:rFonts w:ascii="Book Antiqua" w:hAnsi="Book Antiqua" w:cs="Times New Roman"/>
          <w:kern w:val="0"/>
          <w:sz w:val="20"/>
          <w:szCs w:val="20"/>
        </w:rPr>
        <w:t xml:space="preserve"> (Houston, </w:t>
      </w:r>
      <w:r w:rsidR="00990C8A" w:rsidRPr="00C130C6">
        <w:rPr>
          <w:rFonts w:ascii="Book Antiqua" w:hAnsi="Book Antiqua" w:cs="Times New Roman"/>
          <w:kern w:val="0"/>
          <w:sz w:val="20"/>
          <w:szCs w:val="20"/>
        </w:rPr>
        <w:t xml:space="preserve">TX, </w:t>
      </w:r>
      <w:r w:rsidR="00C93C94" w:rsidRPr="00C130C6">
        <w:rPr>
          <w:rFonts w:ascii="Book Antiqua" w:hAnsi="Book Antiqua" w:cs="Times New Roman"/>
          <w:kern w:val="0"/>
          <w:sz w:val="20"/>
          <w:szCs w:val="20"/>
        </w:rPr>
        <w:t>United States</w:t>
      </w:r>
      <w:r w:rsidR="007B3865" w:rsidRPr="00C130C6">
        <w:rPr>
          <w:rFonts w:ascii="Book Antiqua" w:hAnsi="Book Antiqua" w:cs="Times New Roman"/>
          <w:kern w:val="0"/>
          <w:sz w:val="20"/>
          <w:szCs w:val="20"/>
        </w:rPr>
        <w:t>)</w:t>
      </w:r>
      <w:bookmarkEnd w:id="74"/>
      <w:r w:rsidR="00C3238B" w:rsidRPr="00C130C6">
        <w:rPr>
          <w:rFonts w:ascii="Book Antiqua" w:hAnsi="Book Antiqua" w:cs="Times New Roman"/>
          <w:kern w:val="0"/>
          <w:sz w:val="20"/>
          <w:szCs w:val="20"/>
        </w:rPr>
        <w:t xml:space="preserve">. </w:t>
      </w:r>
      <w:r w:rsidR="00F32E0B" w:rsidRPr="00C130C6">
        <w:rPr>
          <w:rFonts w:ascii="Book Antiqua" w:hAnsi="Book Antiqua" w:cs="Times New Roman"/>
          <w:kern w:val="0"/>
          <w:sz w:val="20"/>
          <w:szCs w:val="20"/>
        </w:rPr>
        <w:t xml:space="preserve">Lentivirus concentration solution, </w:t>
      </w:r>
      <w:r w:rsidR="00FD0E53" w:rsidRPr="00C130C6">
        <w:rPr>
          <w:rFonts w:ascii="Book Antiqua" w:hAnsi="Book Antiqua" w:cs="Times New Roman"/>
          <w:kern w:val="0"/>
          <w:sz w:val="20"/>
          <w:szCs w:val="20"/>
        </w:rPr>
        <w:t>radioimmunoprecipitation assay</w:t>
      </w:r>
      <w:r w:rsidR="00F32E0B" w:rsidRPr="00C130C6">
        <w:rPr>
          <w:rFonts w:ascii="Book Antiqua" w:hAnsi="Book Antiqua" w:cs="Times New Roman"/>
          <w:kern w:val="0"/>
          <w:sz w:val="20"/>
          <w:szCs w:val="20"/>
        </w:rPr>
        <w:t xml:space="preserve"> lysis buffer</w:t>
      </w:r>
      <w:r w:rsidR="00C3238B" w:rsidRPr="00C130C6">
        <w:rPr>
          <w:rFonts w:ascii="Book Antiqua" w:hAnsi="Book Antiqua" w:cs="Times New Roman"/>
          <w:kern w:val="0"/>
          <w:sz w:val="20"/>
          <w:szCs w:val="20"/>
        </w:rPr>
        <w:t xml:space="preserve">, </w:t>
      </w:r>
      <w:r w:rsidR="00FD0E53" w:rsidRPr="00C130C6">
        <w:rPr>
          <w:rFonts w:ascii="Book Antiqua" w:hAnsi="Book Antiqua" w:cs="Times New Roman"/>
          <w:kern w:val="0"/>
          <w:sz w:val="20"/>
          <w:szCs w:val="20"/>
        </w:rPr>
        <w:t xml:space="preserve">bicinchoninic acid </w:t>
      </w:r>
      <w:r w:rsidR="00C3238B" w:rsidRPr="00C130C6">
        <w:rPr>
          <w:rFonts w:ascii="Book Antiqua" w:hAnsi="Book Antiqua" w:cs="Times New Roman"/>
          <w:kern w:val="0"/>
          <w:sz w:val="20"/>
          <w:szCs w:val="20"/>
        </w:rPr>
        <w:t>protein concentration kit, total RNA isolation reagent, first</w:t>
      </w:r>
      <w:r w:rsidR="00036421" w:rsidRPr="00C130C6">
        <w:rPr>
          <w:rFonts w:ascii="Book Antiqua" w:hAnsi="Book Antiqua" w:cs="Times New Roman"/>
          <w:kern w:val="0"/>
          <w:sz w:val="20"/>
          <w:szCs w:val="20"/>
        </w:rPr>
        <w:t>-</w:t>
      </w:r>
      <w:r w:rsidR="00C3238B" w:rsidRPr="00C130C6">
        <w:rPr>
          <w:rFonts w:ascii="Book Antiqua" w:hAnsi="Book Antiqua" w:cs="Times New Roman"/>
          <w:kern w:val="0"/>
          <w:sz w:val="20"/>
          <w:szCs w:val="20"/>
        </w:rPr>
        <w:t>strand cDNA synthesis kit</w:t>
      </w:r>
      <w:r w:rsidR="00C32990" w:rsidRPr="00C130C6">
        <w:rPr>
          <w:rFonts w:ascii="Book Antiqua" w:hAnsi="Book Antiqua" w:cs="Times New Roman"/>
          <w:kern w:val="0"/>
          <w:sz w:val="20"/>
          <w:szCs w:val="20"/>
        </w:rPr>
        <w:t xml:space="preserve">, </w:t>
      </w:r>
      <w:r w:rsidR="00FD0E53" w:rsidRPr="00C130C6">
        <w:rPr>
          <w:rFonts w:ascii="Book Antiqua" w:hAnsi="Book Antiqua" w:cs="Times New Roman"/>
          <w:kern w:val="0"/>
          <w:sz w:val="20"/>
          <w:szCs w:val="20"/>
        </w:rPr>
        <w:t>enhanced chemiluminescence</w:t>
      </w:r>
      <w:r w:rsidR="00C32990" w:rsidRPr="00C130C6">
        <w:rPr>
          <w:rFonts w:ascii="Book Antiqua" w:hAnsi="Book Antiqua" w:cs="Times New Roman"/>
          <w:kern w:val="0"/>
          <w:sz w:val="20"/>
          <w:szCs w:val="20"/>
        </w:rPr>
        <w:t xml:space="preserve"> system</w:t>
      </w:r>
      <w:r w:rsidR="00036421" w:rsidRPr="00C130C6">
        <w:rPr>
          <w:rFonts w:ascii="Book Antiqua" w:hAnsi="Book Antiqua" w:cs="Times New Roman"/>
          <w:kern w:val="0"/>
          <w:sz w:val="20"/>
          <w:szCs w:val="20"/>
        </w:rPr>
        <w:t>,</w:t>
      </w:r>
      <w:r w:rsidR="00C32990" w:rsidRPr="00C130C6">
        <w:rPr>
          <w:rFonts w:ascii="Book Antiqua" w:hAnsi="Book Antiqua" w:cs="Times New Roman"/>
          <w:kern w:val="0"/>
          <w:sz w:val="20"/>
          <w:szCs w:val="20"/>
        </w:rPr>
        <w:t xml:space="preserve"> </w:t>
      </w:r>
      <w:r w:rsidR="00C3238B" w:rsidRPr="00C130C6">
        <w:rPr>
          <w:rFonts w:ascii="Book Antiqua" w:hAnsi="Book Antiqua" w:cs="Times New Roman"/>
          <w:kern w:val="0"/>
          <w:sz w:val="20"/>
          <w:szCs w:val="20"/>
        </w:rPr>
        <w:t xml:space="preserve">and SYBR </w:t>
      </w:r>
      <w:r w:rsidR="00B37A0E" w:rsidRPr="00C130C6">
        <w:rPr>
          <w:rFonts w:ascii="Book Antiqua" w:hAnsi="Book Antiqua" w:cs="Times New Roman"/>
          <w:kern w:val="0"/>
          <w:sz w:val="20"/>
          <w:szCs w:val="20"/>
        </w:rPr>
        <w:t>quantitative polymerase chain reaction (</w:t>
      </w:r>
      <w:r w:rsidR="00C3238B" w:rsidRPr="00C130C6">
        <w:rPr>
          <w:rFonts w:ascii="Book Antiqua" w:hAnsi="Book Antiqua" w:cs="Times New Roman"/>
          <w:kern w:val="0"/>
          <w:sz w:val="20"/>
          <w:szCs w:val="20"/>
        </w:rPr>
        <w:t>PCR</w:t>
      </w:r>
      <w:r w:rsidR="00B37A0E" w:rsidRPr="00C130C6">
        <w:rPr>
          <w:rFonts w:ascii="Book Antiqua" w:hAnsi="Book Antiqua" w:cs="Times New Roman"/>
          <w:kern w:val="0"/>
          <w:sz w:val="20"/>
          <w:szCs w:val="20"/>
        </w:rPr>
        <w:t>)</w:t>
      </w:r>
      <w:r w:rsidR="00C3238B" w:rsidRPr="00C130C6">
        <w:rPr>
          <w:rFonts w:ascii="Book Antiqua" w:hAnsi="Book Antiqua" w:cs="Times New Roman"/>
          <w:kern w:val="0"/>
          <w:sz w:val="20"/>
          <w:szCs w:val="20"/>
        </w:rPr>
        <w:t xml:space="preserve"> kit were obtained from </w:t>
      </w:r>
      <w:bookmarkStart w:id="75" w:name="OLE_LINK32"/>
      <w:proofErr w:type="spellStart"/>
      <w:r w:rsidR="00C3238B" w:rsidRPr="00C130C6">
        <w:rPr>
          <w:rFonts w:ascii="Book Antiqua" w:hAnsi="Book Antiqua" w:cs="Times New Roman"/>
          <w:kern w:val="0"/>
          <w:sz w:val="20"/>
          <w:szCs w:val="20"/>
        </w:rPr>
        <w:t>Yeasen</w:t>
      </w:r>
      <w:proofErr w:type="spellEnd"/>
      <w:r w:rsidR="00C3238B" w:rsidRPr="00C130C6">
        <w:rPr>
          <w:rFonts w:ascii="Book Antiqua" w:hAnsi="Book Antiqua" w:cs="Times New Roman"/>
          <w:kern w:val="0"/>
          <w:sz w:val="20"/>
          <w:szCs w:val="20"/>
        </w:rPr>
        <w:t xml:space="preserve"> Biotechnology (Shanghai, China).</w:t>
      </w:r>
    </w:p>
    <w:bookmarkEnd w:id="75"/>
    <w:p w14:paraId="673B4C2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38908623" w14:textId="1A60959C" w:rsidR="004F41C0" w:rsidRPr="00C130C6" w:rsidRDefault="00DE32F1" w:rsidP="00C130C6">
      <w:pPr>
        <w:adjustRightInd w:val="0"/>
        <w:snapToGrid w:val="0"/>
        <w:spacing w:line="360" w:lineRule="auto"/>
        <w:rPr>
          <w:rFonts w:ascii="Book Antiqua" w:hAnsi="Book Antiqua" w:cs="Times New Roman"/>
          <w:b/>
          <w:i/>
          <w:kern w:val="0"/>
          <w:sz w:val="20"/>
          <w:szCs w:val="20"/>
        </w:rPr>
      </w:pPr>
      <w:proofErr w:type="spellStart"/>
      <w:r w:rsidRPr="00C91456">
        <w:rPr>
          <w:rFonts w:ascii="Book Antiqua" w:hAnsi="Book Antiqua" w:cs="Times New Roman"/>
          <w:b/>
          <w:kern w:val="0"/>
          <w:sz w:val="20"/>
          <w:szCs w:val="20"/>
        </w:rPr>
        <w:t>Oncomine</w:t>
      </w:r>
      <w:proofErr w:type="spellEnd"/>
      <w:r w:rsidRPr="00C130C6">
        <w:rPr>
          <w:rFonts w:ascii="Book Antiqua" w:hAnsi="Book Antiqua" w:cs="Times New Roman"/>
          <w:b/>
          <w:i/>
          <w:kern w:val="0"/>
          <w:sz w:val="20"/>
          <w:szCs w:val="20"/>
        </w:rPr>
        <w:t xml:space="preserve"> analysis</w:t>
      </w:r>
    </w:p>
    <w:p w14:paraId="1B76C55C" w14:textId="42BDE2EB" w:rsidR="00DE32F1" w:rsidRPr="00C130C6" w:rsidRDefault="006D502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w:t>
      </w:r>
      <w:r w:rsidR="00852C2B">
        <w:rPr>
          <w:rFonts w:ascii="Book Antiqua" w:hAnsi="Book Antiqua" w:cs="Times New Roman"/>
          <w:kern w:val="0"/>
          <w:sz w:val="20"/>
          <w:szCs w:val="20"/>
        </w:rPr>
        <w:t>C</w:t>
      </w:r>
      <w:r w:rsidRPr="00C130C6">
        <w:rPr>
          <w:rFonts w:ascii="Book Antiqua" w:hAnsi="Book Antiqua" w:cs="Times New Roman"/>
          <w:kern w:val="0"/>
          <w:sz w:val="20"/>
          <w:szCs w:val="20"/>
        </w:rPr>
        <w:t xml:space="preserve">ancer </w:t>
      </w:r>
      <w:r w:rsidR="00852C2B">
        <w:rPr>
          <w:rFonts w:ascii="Book Antiqua" w:hAnsi="Book Antiqua" w:cs="Times New Roman"/>
          <w:kern w:val="0"/>
          <w:sz w:val="20"/>
          <w:szCs w:val="20"/>
        </w:rPr>
        <w:t>G</w:t>
      </w:r>
      <w:r w:rsidR="007F3D74" w:rsidRPr="00C130C6">
        <w:rPr>
          <w:rFonts w:ascii="Book Antiqua" w:hAnsi="Book Antiqua" w:cs="Times New Roman"/>
          <w:kern w:val="0"/>
          <w:sz w:val="20"/>
          <w:szCs w:val="20"/>
        </w:rPr>
        <w:t xml:space="preserve">enome </w:t>
      </w:r>
      <w:r w:rsidR="00852C2B">
        <w:rPr>
          <w:rFonts w:ascii="Book Antiqua" w:hAnsi="Book Antiqua" w:cs="Times New Roman"/>
          <w:kern w:val="0"/>
          <w:sz w:val="20"/>
          <w:szCs w:val="20"/>
        </w:rPr>
        <w:t>A</w:t>
      </w:r>
      <w:r w:rsidR="007F3D74" w:rsidRPr="00C130C6">
        <w:rPr>
          <w:rFonts w:ascii="Book Antiqua" w:hAnsi="Book Antiqua" w:cs="Times New Roman"/>
          <w:kern w:val="0"/>
          <w:sz w:val="20"/>
          <w:szCs w:val="20"/>
        </w:rPr>
        <w:t xml:space="preserve">tlas (TCGA) analysis of gastric cancer was achieved by </w:t>
      </w:r>
      <w:proofErr w:type="spellStart"/>
      <w:r w:rsidR="007F3D74" w:rsidRPr="00C130C6">
        <w:rPr>
          <w:rFonts w:ascii="Book Antiqua" w:hAnsi="Book Antiqua" w:cs="Times New Roman"/>
          <w:i/>
          <w:kern w:val="0"/>
          <w:sz w:val="20"/>
          <w:szCs w:val="20"/>
        </w:rPr>
        <w:t>Oncomine</w:t>
      </w:r>
      <w:proofErr w:type="spellEnd"/>
      <w:r w:rsidR="007F3D74" w:rsidRPr="00C130C6">
        <w:rPr>
          <w:rFonts w:ascii="Book Antiqua" w:hAnsi="Book Antiqua" w:cs="Times New Roman"/>
          <w:kern w:val="0"/>
          <w:sz w:val="20"/>
          <w:szCs w:val="20"/>
        </w:rPr>
        <w:t xml:space="preserve"> portal.</w:t>
      </w:r>
      <w:r w:rsidR="00BB34D9" w:rsidRPr="00C130C6">
        <w:rPr>
          <w:rFonts w:ascii="Book Antiqua" w:hAnsi="Book Antiqua" w:cs="Times New Roman"/>
          <w:kern w:val="0"/>
          <w:sz w:val="20"/>
          <w:szCs w:val="20"/>
        </w:rPr>
        <w:t xml:space="preserve"> The relative gene expression of PREX1 was expressed as copy number units</w:t>
      </w:r>
      <w:r w:rsidR="000F3A20" w:rsidRPr="00C130C6">
        <w:rPr>
          <w:rFonts w:ascii="Book Antiqua" w:hAnsi="Book Antiqua" w:cs="Times New Roman"/>
          <w:kern w:val="0"/>
          <w:sz w:val="20"/>
          <w:szCs w:val="20"/>
        </w:rPr>
        <w:t>. The different histology of gastric cancer</w:t>
      </w:r>
      <w:r w:rsidR="00E16927" w:rsidRPr="00C130C6">
        <w:rPr>
          <w:rFonts w:ascii="Book Antiqua" w:hAnsi="Book Antiqua" w:cs="Times New Roman"/>
          <w:kern w:val="0"/>
          <w:sz w:val="20"/>
          <w:szCs w:val="20"/>
        </w:rPr>
        <w:t xml:space="preserve"> included</w:t>
      </w:r>
      <w:r w:rsidR="000F3A20" w:rsidRPr="00C130C6">
        <w:rPr>
          <w:rFonts w:ascii="Book Antiqua" w:hAnsi="Book Antiqua" w:cs="Times New Roman"/>
          <w:kern w:val="0"/>
          <w:sz w:val="20"/>
          <w:szCs w:val="20"/>
        </w:rPr>
        <w:t xml:space="preserve"> diffuse gastric adenocarcinoma</w:t>
      </w:r>
      <w:r w:rsidR="00726E1C" w:rsidRPr="00C130C6">
        <w:rPr>
          <w:rFonts w:ascii="Book Antiqua" w:hAnsi="Book Antiqua" w:cs="Times New Roman"/>
          <w:kern w:val="0"/>
          <w:sz w:val="20"/>
          <w:szCs w:val="20"/>
        </w:rPr>
        <w:t>, gastric tubular adenocarcinoma, gastric intestinal</w:t>
      </w:r>
      <w:r w:rsidR="00036421" w:rsidRPr="00C130C6">
        <w:rPr>
          <w:rFonts w:ascii="Book Antiqua" w:hAnsi="Book Antiqua" w:cs="Times New Roman"/>
          <w:kern w:val="0"/>
          <w:sz w:val="20"/>
          <w:szCs w:val="20"/>
        </w:rPr>
        <w:t>-</w:t>
      </w:r>
      <w:r w:rsidR="00726E1C" w:rsidRPr="00C130C6">
        <w:rPr>
          <w:rFonts w:ascii="Book Antiqua" w:hAnsi="Book Antiqua" w:cs="Times New Roman"/>
          <w:kern w:val="0"/>
          <w:sz w:val="20"/>
          <w:szCs w:val="20"/>
        </w:rPr>
        <w:t>type adenocarcinoma, mucinous gastric adenocarcinoma</w:t>
      </w:r>
      <w:r w:rsidR="00E16927" w:rsidRPr="00C130C6">
        <w:rPr>
          <w:rFonts w:ascii="Book Antiqua" w:hAnsi="Book Antiqua" w:cs="Times New Roman"/>
          <w:kern w:val="0"/>
          <w:sz w:val="20"/>
          <w:szCs w:val="20"/>
        </w:rPr>
        <w:t>,</w:t>
      </w:r>
      <w:r w:rsidR="00726E1C" w:rsidRPr="00C130C6">
        <w:rPr>
          <w:rFonts w:ascii="Book Antiqua" w:hAnsi="Book Antiqua" w:cs="Times New Roman"/>
          <w:kern w:val="0"/>
          <w:sz w:val="20"/>
          <w:szCs w:val="20"/>
        </w:rPr>
        <w:t xml:space="preserve"> and gastric mixed adenocarcinoma</w:t>
      </w:r>
      <w:r w:rsidR="000C784C" w:rsidRPr="00C130C6">
        <w:rPr>
          <w:rFonts w:ascii="Book Antiqua" w:hAnsi="Book Antiqua" w:cs="Times New Roman"/>
          <w:kern w:val="0"/>
          <w:sz w:val="20"/>
          <w:szCs w:val="20"/>
        </w:rPr>
        <w:t>. The 236 cases</w:t>
      </w:r>
      <w:r w:rsidR="00036421" w:rsidRPr="00C130C6">
        <w:rPr>
          <w:rFonts w:ascii="Book Antiqua" w:hAnsi="Book Antiqua" w:cs="Times New Roman"/>
          <w:kern w:val="0"/>
          <w:sz w:val="20"/>
          <w:szCs w:val="20"/>
        </w:rPr>
        <w:t xml:space="preserve"> of</w:t>
      </w:r>
      <w:r w:rsidR="000C784C" w:rsidRPr="00C130C6">
        <w:rPr>
          <w:rFonts w:ascii="Book Antiqua" w:hAnsi="Book Antiqua" w:cs="Times New Roman"/>
          <w:kern w:val="0"/>
          <w:sz w:val="20"/>
          <w:szCs w:val="20"/>
        </w:rPr>
        <w:t xml:space="preserve"> blood sample from gastric cancer patients were also included in this study.</w:t>
      </w:r>
      <w:r w:rsidR="00454DE2" w:rsidRPr="00C130C6">
        <w:rPr>
          <w:rFonts w:ascii="Book Antiqua" w:hAnsi="Book Antiqua" w:cs="Times New Roman"/>
          <w:kern w:val="0"/>
          <w:sz w:val="20"/>
          <w:szCs w:val="20"/>
        </w:rPr>
        <w:t xml:space="preserve"> The detailed analysis condition </w:t>
      </w:r>
      <w:r w:rsidR="00E16927" w:rsidRPr="00C130C6">
        <w:rPr>
          <w:rFonts w:ascii="Book Antiqua" w:hAnsi="Book Antiqua" w:cs="Times New Roman"/>
          <w:kern w:val="0"/>
          <w:sz w:val="20"/>
          <w:szCs w:val="20"/>
        </w:rPr>
        <w:t>w</w:t>
      </w:r>
      <w:r w:rsidR="00454DE2" w:rsidRPr="00C130C6">
        <w:rPr>
          <w:rFonts w:ascii="Book Antiqua" w:hAnsi="Book Antiqua" w:cs="Times New Roman"/>
          <w:kern w:val="0"/>
          <w:sz w:val="20"/>
          <w:szCs w:val="20"/>
        </w:rPr>
        <w:t xml:space="preserve">as </w:t>
      </w:r>
      <w:r w:rsidR="00E16927" w:rsidRPr="00C130C6">
        <w:rPr>
          <w:rFonts w:ascii="Book Antiqua" w:hAnsi="Book Antiqua" w:cs="Times New Roman"/>
          <w:kern w:val="0"/>
          <w:sz w:val="20"/>
          <w:szCs w:val="20"/>
        </w:rPr>
        <w:t xml:space="preserve">as </w:t>
      </w:r>
      <w:r w:rsidR="00454DE2" w:rsidRPr="00C130C6">
        <w:rPr>
          <w:rFonts w:ascii="Book Antiqua" w:hAnsi="Book Antiqua" w:cs="Times New Roman"/>
          <w:kern w:val="0"/>
          <w:sz w:val="20"/>
          <w:szCs w:val="20"/>
        </w:rPr>
        <w:t>follow</w:t>
      </w:r>
      <w:r w:rsidR="00E16927" w:rsidRPr="00C130C6">
        <w:rPr>
          <w:rFonts w:ascii="Book Antiqua" w:hAnsi="Book Antiqua" w:cs="Times New Roman"/>
          <w:kern w:val="0"/>
          <w:sz w:val="20"/>
          <w:szCs w:val="20"/>
        </w:rPr>
        <w:t>s</w:t>
      </w:r>
      <w:r w:rsidR="00454DE2" w:rsidRPr="00C130C6">
        <w:rPr>
          <w:rFonts w:ascii="Book Antiqua" w:hAnsi="Book Antiqua" w:cs="Times New Roman"/>
          <w:kern w:val="0"/>
          <w:sz w:val="20"/>
          <w:szCs w:val="20"/>
        </w:rPr>
        <w:t xml:space="preserve">: </w:t>
      </w:r>
      <w:r w:rsidR="00454DE2" w:rsidRPr="00C130C6">
        <w:rPr>
          <w:rFonts w:ascii="Book Antiqua" w:hAnsi="Book Antiqua" w:cs="Times New Roman"/>
          <w:i/>
          <w:kern w:val="0"/>
          <w:sz w:val="20"/>
          <w:szCs w:val="20"/>
        </w:rPr>
        <w:t>P</w:t>
      </w:r>
      <w:r w:rsidR="00C93C94" w:rsidRPr="00C130C6">
        <w:rPr>
          <w:rFonts w:ascii="Book Antiqua" w:hAnsi="Book Antiqua" w:cs="Times New Roman"/>
          <w:i/>
          <w:kern w:val="0"/>
          <w:sz w:val="20"/>
          <w:szCs w:val="20"/>
        </w:rPr>
        <w:t xml:space="preserve"> </w:t>
      </w:r>
      <w:r w:rsidR="00454DE2" w:rsidRPr="00C130C6">
        <w:rPr>
          <w:rFonts w:ascii="Book Antiqua" w:hAnsi="Book Antiqua" w:cs="Times New Roman"/>
          <w:kern w:val="0"/>
          <w:sz w:val="20"/>
          <w:szCs w:val="20"/>
        </w:rPr>
        <w:t>value &lt;</w:t>
      </w:r>
      <w:r w:rsidR="00C93C94" w:rsidRPr="00C130C6">
        <w:rPr>
          <w:rFonts w:ascii="Book Antiqua" w:hAnsi="Book Antiqua" w:cs="Times New Roman"/>
          <w:kern w:val="0"/>
          <w:sz w:val="20"/>
          <w:szCs w:val="20"/>
        </w:rPr>
        <w:t xml:space="preserve"> </w:t>
      </w:r>
      <w:r w:rsidR="00454DE2" w:rsidRPr="00C130C6">
        <w:rPr>
          <w:rFonts w:ascii="Book Antiqua" w:hAnsi="Book Antiqua" w:cs="Times New Roman"/>
          <w:kern w:val="0"/>
          <w:sz w:val="20"/>
          <w:szCs w:val="20"/>
        </w:rPr>
        <w:t>1E-4, fold change &gt;</w:t>
      </w:r>
      <w:r w:rsidR="00C93C94" w:rsidRPr="00C130C6">
        <w:rPr>
          <w:rFonts w:ascii="Book Antiqua" w:hAnsi="Book Antiqua" w:cs="Times New Roman"/>
          <w:kern w:val="0"/>
          <w:sz w:val="20"/>
          <w:szCs w:val="20"/>
        </w:rPr>
        <w:t xml:space="preserve"> </w:t>
      </w:r>
      <w:r w:rsidR="00454DE2" w:rsidRPr="00C130C6">
        <w:rPr>
          <w:rFonts w:ascii="Book Antiqua" w:hAnsi="Book Antiqua" w:cs="Times New Roman"/>
          <w:kern w:val="0"/>
          <w:sz w:val="20"/>
          <w:szCs w:val="20"/>
        </w:rPr>
        <w:t>2, the gene ranks was top 10%</w:t>
      </w:r>
      <w:r w:rsidR="00A4185D" w:rsidRPr="00C130C6">
        <w:rPr>
          <w:rFonts w:ascii="Book Antiqua" w:hAnsi="Book Antiqua" w:cs="Times New Roman"/>
          <w:kern w:val="0"/>
          <w:sz w:val="20"/>
          <w:szCs w:val="20"/>
        </w:rPr>
        <w:t>.</w:t>
      </w:r>
      <w:r w:rsidR="00C449B8" w:rsidRPr="00C130C6">
        <w:rPr>
          <w:rFonts w:ascii="Book Antiqua" w:hAnsi="Book Antiqua" w:cs="Times New Roman"/>
          <w:kern w:val="0"/>
          <w:sz w:val="20"/>
          <w:szCs w:val="20"/>
        </w:rPr>
        <w:t xml:space="preserve"> The patient</w:t>
      </w:r>
      <w:r w:rsidR="004879F3" w:rsidRPr="00C130C6">
        <w:rPr>
          <w:rFonts w:ascii="Book Antiqua" w:hAnsi="Book Antiqua" w:cs="Times New Roman"/>
          <w:kern w:val="0"/>
          <w:sz w:val="20"/>
          <w:szCs w:val="20"/>
        </w:rPr>
        <w:t>’s</w:t>
      </w:r>
      <w:r w:rsidR="00C449B8" w:rsidRPr="00C130C6">
        <w:rPr>
          <w:rFonts w:ascii="Book Antiqua" w:hAnsi="Book Antiqua" w:cs="Times New Roman"/>
          <w:kern w:val="0"/>
          <w:sz w:val="20"/>
          <w:szCs w:val="20"/>
        </w:rPr>
        <w:t xml:space="preserve"> information</w:t>
      </w:r>
      <w:r w:rsidR="004879F3" w:rsidRPr="00C130C6">
        <w:rPr>
          <w:rFonts w:ascii="Book Antiqua" w:hAnsi="Book Antiqua" w:cs="Times New Roman"/>
          <w:kern w:val="0"/>
          <w:sz w:val="20"/>
          <w:szCs w:val="20"/>
        </w:rPr>
        <w:t xml:space="preserve"> was obtained from sample filters with clinical outcome</w:t>
      </w:r>
      <w:r w:rsidR="000C784C" w:rsidRPr="00C130C6">
        <w:rPr>
          <w:rFonts w:ascii="Book Antiqua" w:hAnsi="Book Antiqua" w:cs="Times New Roman"/>
          <w:kern w:val="0"/>
          <w:sz w:val="20"/>
          <w:szCs w:val="20"/>
        </w:rPr>
        <w:t>, and the expression of PREX1 in gastric cancer patients with different stage</w:t>
      </w:r>
      <w:r w:rsidR="00E16927" w:rsidRPr="00C130C6">
        <w:rPr>
          <w:rFonts w:ascii="Book Antiqua" w:hAnsi="Book Antiqua" w:cs="Times New Roman"/>
          <w:kern w:val="0"/>
          <w:sz w:val="20"/>
          <w:szCs w:val="20"/>
        </w:rPr>
        <w:t xml:space="preserve"> and</w:t>
      </w:r>
      <w:r w:rsidR="000C784C" w:rsidRPr="00C130C6">
        <w:rPr>
          <w:rFonts w:ascii="Book Antiqua" w:hAnsi="Book Antiqua" w:cs="Times New Roman"/>
          <w:kern w:val="0"/>
          <w:sz w:val="20"/>
          <w:szCs w:val="20"/>
        </w:rPr>
        <w:t xml:space="preserve"> tumor grade and with lymph node metastasis or not</w:t>
      </w:r>
      <w:r w:rsidR="00AD7695" w:rsidRPr="00C130C6">
        <w:rPr>
          <w:rFonts w:ascii="Book Antiqua" w:hAnsi="Book Antiqua" w:cs="Times New Roman"/>
          <w:kern w:val="0"/>
          <w:sz w:val="20"/>
          <w:szCs w:val="20"/>
        </w:rPr>
        <w:t xml:space="preserve"> were assessed in this study</w:t>
      </w:r>
      <w:r w:rsidR="00C160C2" w:rsidRPr="00C130C6">
        <w:rPr>
          <w:rFonts w:ascii="Book Antiqua" w:hAnsi="Book Antiqua" w:cs="Times New Roman"/>
          <w:kern w:val="0"/>
          <w:sz w:val="20"/>
          <w:szCs w:val="20"/>
        </w:rPr>
        <w:t>.</w:t>
      </w:r>
      <w:r w:rsidR="00994792" w:rsidRPr="00C130C6">
        <w:rPr>
          <w:rFonts w:ascii="Book Antiqua" w:hAnsi="Book Antiqua" w:cs="Times New Roman"/>
          <w:kern w:val="0"/>
          <w:sz w:val="20"/>
          <w:szCs w:val="20"/>
        </w:rPr>
        <w:t xml:space="preserve"> Datasets included in the survival analysis </w:t>
      </w:r>
      <w:r w:rsidR="00E16927" w:rsidRPr="00C130C6">
        <w:rPr>
          <w:rFonts w:ascii="Book Antiqua" w:hAnsi="Book Antiqua" w:cs="Times New Roman"/>
          <w:kern w:val="0"/>
          <w:sz w:val="20"/>
          <w:szCs w:val="20"/>
        </w:rPr>
        <w:t xml:space="preserve">are </w:t>
      </w:r>
      <w:r w:rsidR="00994792" w:rsidRPr="00C130C6">
        <w:rPr>
          <w:rFonts w:ascii="Book Antiqua" w:hAnsi="Book Antiqua" w:cs="Times New Roman"/>
          <w:kern w:val="0"/>
          <w:sz w:val="20"/>
          <w:szCs w:val="20"/>
        </w:rPr>
        <w:t>shown in Table 1</w:t>
      </w:r>
      <w:r w:rsidR="00C54A07" w:rsidRPr="00C130C6">
        <w:rPr>
          <w:rFonts w:ascii="Book Antiqua" w:hAnsi="Book Antiqua" w:cs="Times New Roman"/>
          <w:kern w:val="0"/>
          <w:sz w:val="20"/>
          <w:szCs w:val="20"/>
          <w:vertAlign w:val="superscript"/>
        </w:rPr>
        <w:t>[26-31]</w:t>
      </w:r>
      <w:r w:rsidR="00994792" w:rsidRPr="00C130C6">
        <w:rPr>
          <w:rFonts w:ascii="Book Antiqua" w:hAnsi="Book Antiqua" w:cs="Times New Roman"/>
          <w:kern w:val="0"/>
          <w:sz w:val="20"/>
          <w:szCs w:val="20"/>
        </w:rPr>
        <w:t>.</w:t>
      </w:r>
    </w:p>
    <w:p w14:paraId="7DC9DCEE" w14:textId="77777777" w:rsidR="00D709FA" w:rsidRPr="00C130C6" w:rsidRDefault="00D709FA" w:rsidP="00C130C6">
      <w:pPr>
        <w:adjustRightInd w:val="0"/>
        <w:snapToGrid w:val="0"/>
        <w:spacing w:line="360" w:lineRule="auto"/>
        <w:rPr>
          <w:rFonts w:ascii="Book Antiqua" w:hAnsi="Book Antiqua" w:cs="Times New Roman"/>
          <w:kern w:val="0"/>
          <w:sz w:val="20"/>
          <w:szCs w:val="20"/>
        </w:rPr>
      </w:pPr>
    </w:p>
    <w:p w14:paraId="367E0954" w14:textId="09B7304F" w:rsidR="00DE32F1"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S</w:t>
      </w:r>
      <w:r w:rsidR="00DE32F1" w:rsidRPr="00C130C6">
        <w:rPr>
          <w:rFonts w:ascii="Book Antiqua" w:hAnsi="Book Antiqua" w:cs="Times New Roman"/>
          <w:b/>
          <w:i/>
          <w:kern w:val="0"/>
          <w:sz w:val="20"/>
          <w:szCs w:val="20"/>
        </w:rPr>
        <w:t xml:space="preserve">urvival analysis with Kaplan Meier plotter </w:t>
      </w:r>
    </w:p>
    <w:p w14:paraId="1C38AA1E" w14:textId="46DC4DCE" w:rsidR="00E21F96" w:rsidRPr="00C130C6" w:rsidRDefault="00B07A41"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overall survival</w:t>
      </w:r>
      <w:r w:rsidR="002A6380" w:rsidRPr="00C130C6">
        <w:rPr>
          <w:rFonts w:ascii="Book Antiqua" w:hAnsi="Book Antiqua" w:cs="Times New Roman"/>
          <w:kern w:val="0"/>
          <w:sz w:val="20"/>
          <w:szCs w:val="20"/>
        </w:rPr>
        <w:t xml:space="preserve"> (OS)</w:t>
      </w:r>
      <w:r w:rsidRPr="00C130C6">
        <w:rPr>
          <w:rFonts w:ascii="Book Antiqua" w:hAnsi="Book Antiqua" w:cs="Times New Roman"/>
          <w:kern w:val="0"/>
          <w:sz w:val="20"/>
          <w:szCs w:val="20"/>
        </w:rPr>
        <w:t xml:space="preserve"> and post</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progression survival (PPS) rate were conducted in Kaplan Meier plotter</w:t>
      </w:r>
      <w:r w:rsidR="009217AF" w:rsidRPr="00C130C6">
        <w:rPr>
          <w:rFonts w:ascii="Book Antiqua" w:hAnsi="Book Antiqua" w:cs="Times New Roman"/>
          <w:kern w:val="0"/>
          <w:sz w:val="20"/>
          <w:szCs w:val="20"/>
        </w:rPr>
        <w:t xml:space="preserve">. The classification of high expression patients and low expression patients was split </w:t>
      </w:r>
      <w:r w:rsidR="00266F4B" w:rsidRPr="00C130C6">
        <w:rPr>
          <w:rFonts w:ascii="Book Antiqua" w:hAnsi="Book Antiqua" w:cs="Times New Roman"/>
          <w:kern w:val="0"/>
          <w:sz w:val="20"/>
          <w:szCs w:val="20"/>
        </w:rPr>
        <w:t>by median expression value</w:t>
      </w:r>
      <w:r w:rsidR="00FC1F80" w:rsidRPr="00C130C6">
        <w:rPr>
          <w:rFonts w:ascii="Book Antiqua" w:hAnsi="Book Antiqua" w:cs="Times New Roman"/>
          <w:kern w:val="0"/>
          <w:sz w:val="20"/>
          <w:szCs w:val="20"/>
        </w:rPr>
        <w:t>.</w:t>
      </w:r>
      <w:r w:rsidR="00B060F0" w:rsidRPr="00C130C6">
        <w:rPr>
          <w:rFonts w:ascii="Book Antiqua" w:hAnsi="Book Antiqua" w:cs="Times New Roman"/>
          <w:kern w:val="0"/>
          <w:sz w:val="20"/>
          <w:szCs w:val="20"/>
        </w:rPr>
        <w:t xml:space="preserve"> </w:t>
      </w:r>
      <w:r w:rsidR="00867F25" w:rsidRPr="00C130C6">
        <w:rPr>
          <w:rFonts w:ascii="Book Antiqua" w:hAnsi="Book Antiqua" w:cs="Times New Roman"/>
          <w:kern w:val="0"/>
          <w:sz w:val="20"/>
          <w:szCs w:val="20"/>
        </w:rPr>
        <w:t>T</w:t>
      </w:r>
      <w:r w:rsidR="00B060F0" w:rsidRPr="00C130C6">
        <w:rPr>
          <w:rFonts w:ascii="Book Antiqua" w:hAnsi="Book Antiqua" w:cs="Times New Roman"/>
          <w:kern w:val="0"/>
          <w:sz w:val="20"/>
          <w:szCs w:val="20"/>
        </w:rPr>
        <w:t>he biased arrays were excluded</w:t>
      </w:r>
      <w:r w:rsidR="00867F25" w:rsidRPr="00C130C6">
        <w:rPr>
          <w:rFonts w:ascii="Book Antiqua" w:hAnsi="Book Antiqua" w:cs="Times New Roman"/>
          <w:kern w:val="0"/>
          <w:sz w:val="20"/>
          <w:szCs w:val="20"/>
        </w:rPr>
        <w:t xml:space="preserve"> in the survival analysis</w:t>
      </w:r>
      <w:r w:rsidR="00641811" w:rsidRPr="00C130C6">
        <w:rPr>
          <w:rFonts w:ascii="Book Antiqua" w:hAnsi="Book Antiqua" w:cs="Times New Roman"/>
          <w:kern w:val="0"/>
          <w:sz w:val="20"/>
          <w:szCs w:val="20"/>
        </w:rPr>
        <w:t>. In total</w:t>
      </w:r>
      <w:r w:rsidR="00B060F0" w:rsidRPr="00C130C6">
        <w:rPr>
          <w:rFonts w:ascii="Book Antiqua" w:hAnsi="Book Antiqua" w:cs="Times New Roman"/>
          <w:kern w:val="0"/>
          <w:sz w:val="20"/>
          <w:szCs w:val="20"/>
        </w:rPr>
        <w:t xml:space="preserve">, 631 patients were included to </w:t>
      </w:r>
      <w:r w:rsidR="00641811" w:rsidRPr="00C130C6">
        <w:rPr>
          <w:rFonts w:ascii="Book Antiqua" w:hAnsi="Book Antiqua" w:cs="Times New Roman"/>
          <w:kern w:val="0"/>
          <w:sz w:val="20"/>
          <w:szCs w:val="20"/>
        </w:rPr>
        <w:t xml:space="preserve">compare </w:t>
      </w:r>
      <w:r w:rsidR="002A6380" w:rsidRPr="00C130C6">
        <w:rPr>
          <w:rFonts w:ascii="Book Antiqua" w:hAnsi="Book Antiqua" w:cs="Times New Roman"/>
          <w:kern w:val="0"/>
          <w:sz w:val="20"/>
          <w:szCs w:val="20"/>
        </w:rPr>
        <w:t>OS</w:t>
      </w:r>
      <w:r w:rsidR="00B060F0" w:rsidRPr="00C130C6">
        <w:rPr>
          <w:rFonts w:ascii="Book Antiqua" w:hAnsi="Book Antiqua" w:cs="Times New Roman"/>
          <w:kern w:val="0"/>
          <w:sz w:val="20"/>
          <w:szCs w:val="20"/>
        </w:rPr>
        <w:t xml:space="preserve"> between PREX1 high expression and low expression patients</w:t>
      </w:r>
      <w:r w:rsidR="00867F25" w:rsidRPr="00C130C6">
        <w:rPr>
          <w:rFonts w:ascii="Book Antiqua" w:hAnsi="Book Antiqua" w:cs="Times New Roman"/>
          <w:kern w:val="0"/>
          <w:sz w:val="20"/>
          <w:szCs w:val="20"/>
        </w:rPr>
        <w:t xml:space="preserve">, and 384 patients were included in the </w:t>
      </w:r>
      <w:r w:rsidR="002A6380" w:rsidRPr="00C130C6">
        <w:rPr>
          <w:rFonts w:ascii="Book Antiqua" w:hAnsi="Book Antiqua" w:cs="Times New Roman"/>
          <w:kern w:val="0"/>
          <w:sz w:val="20"/>
          <w:szCs w:val="20"/>
        </w:rPr>
        <w:t>PPS</w:t>
      </w:r>
      <w:r w:rsidR="00867F25" w:rsidRPr="00C130C6">
        <w:rPr>
          <w:rFonts w:ascii="Book Antiqua" w:hAnsi="Book Antiqua" w:cs="Times New Roman"/>
          <w:kern w:val="0"/>
          <w:sz w:val="20"/>
          <w:szCs w:val="20"/>
        </w:rPr>
        <w:t xml:space="preserve"> analysis</w:t>
      </w:r>
      <w:r w:rsidR="00F01E5E" w:rsidRPr="00C130C6">
        <w:rPr>
          <w:rFonts w:ascii="Book Antiqua" w:hAnsi="Book Antiqua" w:cs="Times New Roman"/>
          <w:kern w:val="0"/>
          <w:sz w:val="20"/>
          <w:szCs w:val="20"/>
        </w:rPr>
        <w:t>. The restrict analysis to the subtype was</w:t>
      </w:r>
      <w:r w:rsidR="00641811" w:rsidRPr="00C130C6">
        <w:rPr>
          <w:rFonts w:ascii="Book Antiqua" w:hAnsi="Book Antiqua" w:cs="Times New Roman"/>
          <w:kern w:val="0"/>
          <w:sz w:val="20"/>
          <w:szCs w:val="20"/>
        </w:rPr>
        <w:t xml:space="preserve"> the</w:t>
      </w:r>
      <w:r w:rsidR="00F01E5E" w:rsidRPr="00C130C6">
        <w:rPr>
          <w:rFonts w:ascii="Book Antiqua" w:hAnsi="Book Antiqua" w:cs="Times New Roman"/>
          <w:kern w:val="0"/>
          <w:sz w:val="20"/>
          <w:szCs w:val="20"/>
        </w:rPr>
        <w:t xml:space="preserve"> Lauren classification method</w:t>
      </w:r>
      <w:r w:rsidR="00641811" w:rsidRPr="00C130C6">
        <w:rPr>
          <w:rFonts w:ascii="Book Antiqua" w:hAnsi="Book Antiqua" w:cs="Times New Roman"/>
          <w:kern w:val="0"/>
          <w:sz w:val="20"/>
          <w:szCs w:val="20"/>
        </w:rPr>
        <w:t>. In the OS analysis</w:t>
      </w:r>
      <w:r w:rsidR="00F01E5E" w:rsidRPr="00C130C6">
        <w:rPr>
          <w:rFonts w:ascii="Book Antiqua" w:hAnsi="Book Antiqua" w:cs="Times New Roman"/>
          <w:kern w:val="0"/>
          <w:sz w:val="20"/>
          <w:szCs w:val="20"/>
        </w:rPr>
        <w:t xml:space="preserve">, </w:t>
      </w:r>
      <w:r w:rsidR="000C0FDC" w:rsidRPr="00C130C6">
        <w:rPr>
          <w:rFonts w:ascii="Book Antiqua" w:hAnsi="Book Antiqua" w:cs="Times New Roman"/>
          <w:kern w:val="0"/>
          <w:sz w:val="20"/>
          <w:szCs w:val="20"/>
        </w:rPr>
        <w:t>269 samples with intestinal gastric cancer and 240 samples with diffuse gastric cancer were included</w:t>
      </w:r>
      <w:r w:rsidR="0096106F" w:rsidRPr="00C130C6">
        <w:rPr>
          <w:rFonts w:ascii="Book Antiqua" w:hAnsi="Book Antiqua" w:cs="Times New Roman"/>
          <w:kern w:val="0"/>
          <w:sz w:val="20"/>
          <w:szCs w:val="20"/>
        </w:rPr>
        <w:t>.</w:t>
      </w:r>
      <w:r w:rsidR="00E853FF" w:rsidRPr="00C130C6">
        <w:rPr>
          <w:rFonts w:ascii="Book Antiqua" w:hAnsi="Book Antiqua" w:cs="Times New Roman"/>
          <w:kern w:val="0"/>
          <w:sz w:val="20"/>
          <w:szCs w:val="20"/>
        </w:rPr>
        <w:t xml:space="preserve"> The statistical analysis was </w:t>
      </w:r>
      <w:bookmarkStart w:id="76" w:name="OLE_LINK15"/>
      <w:bookmarkStart w:id="77" w:name="OLE_LINK16"/>
      <w:r w:rsidR="00E853FF" w:rsidRPr="00C130C6">
        <w:rPr>
          <w:rFonts w:ascii="Book Antiqua" w:hAnsi="Book Antiqua" w:cs="Times New Roman"/>
          <w:kern w:val="0"/>
          <w:sz w:val="20"/>
          <w:szCs w:val="20"/>
        </w:rPr>
        <w:t xml:space="preserve">performed using </w:t>
      </w:r>
      <w:r w:rsidR="00036421" w:rsidRPr="00C130C6">
        <w:rPr>
          <w:rFonts w:ascii="Book Antiqua" w:hAnsi="Book Antiqua" w:cs="Times New Roman"/>
          <w:kern w:val="0"/>
          <w:sz w:val="20"/>
          <w:szCs w:val="20"/>
        </w:rPr>
        <w:t xml:space="preserve">the </w:t>
      </w:r>
      <w:proofErr w:type="spellStart"/>
      <w:r w:rsidR="00E853FF" w:rsidRPr="00C130C6">
        <w:rPr>
          <w:rFonts w:ascii="Book Antiqua" w:hAnsi="Book Antiqua" w:cs="Times New Roman"/>
          <w:kern w:val="0"/>
          <w:sz w:val="20"/>
          <w:szCs w:val="20"/>
        </w:rPr>
        <w:t>logrank</w:t>
      </w:r>
      <w:bookmarkEnd w:id="76"/>
      <w:bookmarkEnd w:id="77"/>
      <w:proofErr w:type="spellEnd"/>
      <w:r w:rsidR="00E853FF" w:rsidRPr="00C130C6">
        <w:rPr>
          <w:rFonts w:ascii="Book Antiqua" w:hAnsi="Book Antiqua" w:cs="Times New Roman"/>
          <w:kern w:val="0"/>
          <w:sz w:val="20"/>
          <w:szCs w:val="20"/>
        </w:rPr>
        <w:t xml:space="preserve"> </w:t>
      </w:r>
      <w:r w:rsidR="00E853FF" w:rsidRPr="00C130C6">
        <w:rPr>
          <w:rFonts w:ascii="Book Antiqua" w:hAnsi="Book Antiqua" w:cs="Times New Roman"/>
          <w:kern w:val="0"/>
          <w:sz w:val="20"/>
          <w:szCs w:val="20"/>
        </w:rPr>
        <w:lastRenderedPageBreak/>
        <w:t>test</w:t>
      </w:r>
      <w:r w:rsidR="00610019" w:rsidRPr="00C130C6">
        <w:rPr>
          <w:rFonts w:ascii="Book Antiqua" w:hAnsi="Book Antiqua" w:cs="Times New Roman"/>
          <w:kern w:val="0"/>
          <w:sz w:val="20"/>
          <w:szCs w:val="20"/>
        </w:rPr>
        <w:t xml:space="preserve"> and Cox regression analysis</w:t>
      </w:r>
      <w:r w:rsidR="00AE2184" w:rsidRPr="00C130C6">
        <w:rPr>
          <w:rFonts w:ascii="Book Antiqua" w:hAnsi="Book Antiqua" w:cs="Times New Roman"/>
          <w:kern w:val="0"/>
          <w:sz w:val="20"/>
          <w:szCs w:val="20"/>
        </w:rPr>
        <w:t>.</w:t>
      </w:r>
    </w:p>
    <w:p w14:paraId="13A94489" w14:textId="77777777" w:rsidR="008012F9" w:rsidRPr="00C130C6" w:rsidRDefault="008012F9" w:rsidP="00C130C6">
      <w:pPr>
        <w:adjustRightInd w:val="0"/>
        <w:snapToGrid w:val="0"/>
        <w:spacing w:line="360" w:lineRule="auto"/>
        <w:rPr>
          <w:rFonts w:ascii="Book Antiqua" w:hAnsi="Book Antiqua" w:cs="Times New Roman"/>
          <w:kern w:val="0"/>
          <w:sz w:val="20"/>
          <w:szCs w:val="20"/>
        </w:rPr>
      </w:pPr>
    </w:p>
    <w:p w14:paraId="44E30921" w14:textId="0CA1B041" w:rsidR="00E21F96"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C</w:t>
      </w:r>
      <w:r w:rsidR="00E21F96" w:rsidRPr="00C130C6">
        <w:rPr>
          <w:rFonts w:ascii="Book Antiqua" w:hAnsi="Book Antiqua" w:cs="Times New Roman"/>
          <w:b/>
          <w:i/>
          <w:kern w:val="0"/>
          <w:sz w:val="20"/>
          <w:szCs w:val="20"/>
        </w:rPr>
        <w:t>o-expression network analysis of PREX1 in gastric cancer</w:t>
      </w:r>
    </w:p>
    <w:p w14:paraId="54E214B9" w14:textId="31F36DFA" w:rsidR="006E41F3" w:rsidRPr="00C130C6" w:rsidRDefault="00AE218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co-expression analysis of PREX1 in gastric cancer was performed in the </w:t>
      </w:r>
      <w:bookmarkStart w:id="78" w:name="OLE_LINK80"/>
      <w:bookmarkStart w:id="79" w:name="OLE_LINK81"/>
      <w:bookmarkStart w:id="80" w:name="OLE_LINK23"/>
      <w:bookmarkStart w:id="81" w:name="OLE_LINK24"/>
      <w:proofErr w:type="spellStart"/>
      <w:r w:rsidRPr="00C130C6">
        <w:rPr>
          <w:rFonts w:ascii="Book Antiqua" w:hAnsi="Book Antiqua" w:cs="Times New Roman"/>
          <w:kern w:val="0"/>
          <w:sz w:val="20"/>
          <w:szCs w:val="20"/>
        </w:rPr>
        <w:t>cBioPortal</w:t>
      </w:r>
      <w:proofErr w:type="spellEnd"/>
      <w:r w:rsidRPr="00C130C6">
        <w:rPr>
          <w:rFonts w:ascii="Book Antiqua" w:hAnsi="Book Antiqua" w:cs="Times New Roman"/>
          <w:kern w:val="0"/>
          <w:sz w:val="20"/>
          <w:szCs w:val="20"/>
        </w:rPr>
        <w:t xml:space="preserve"> for Cancer Genomics</w:t>
      </w:r>
      <w:bookmarkEnd w:id="78"/>
      <w:bookmarkEnd w:id="79"/>
      <w:r w:rsidR="004E03AB" w:rsidRPr="00C130C6">
        <w:rPr>
          <w:rFonts w:ascii="Book Antiqua" w:hAnsi="Book Antiqua" w:cs="Times New Roman"/>
          <w:kern w:val="0"/>
          <w:sz w:val="20"/>
          <w:szCs w:val="20"/>
        </w:rPr>
        <w:t>.</w:t>
      </w:r>
      <w:bookmarkEnd w:id="80"/>
      <w:bookmarkEnd w:id="81"/>
      <w:r w:rsidR="004E03AB" w:rsidRPr="00C130C6">
        <w:rPr>
          <w:rFonts w:ascii="Book Antiqua" w:hAnsi="Book Antiqua" w:cs="Times New Roman"/>
          <w:kern w:val="0"/>
          <w:sz w:val="20"/>
          <w:szCs w:val="20"/>
        </w:rPr>
        <w:t xml:space="preserve"> </w:t>
      </w:r>
      <w:r w:rsidR="004E03AB" w:rsidRPr="00C130C6">
        <w:rPr>
          <w:rFonts w:ascii="Book Antiqua" w:hAnsi="Book Antiqua" w:cs="Times New Roman"/>
          <w:i/>
          <w:kern w:val="0"/>
          <w:sz w:val="20"/>
          <w:szCs w:val="20"/>
        </w:rPr>
        <w:t>P</w:t>
      </w:r>
      <w:r w:rsidR="004E03AB" w:rsidRPr="00C130C6">
        <w:rPr>
          <w:rFonts w:ascii="Book Antiqua" w:hAnsi="Book Antiqua" w:cs="Times New Roman"/>
          <w:kern w:val="0"/>
          <w:sz w:val="20"/>
          <w:szCs w:val="20"/>
        </w:rPr>
        <w:t xml:space="preserve"> value less than 0.01 was set as a filter</w:t>
      </w:r>
      <w:r w:rsidR="00F84AEE" w:rsidRPr="00C130C6">
        <w:rPr>
          <w:rFonts w:ascii="Book Antiqua" w:hAnsi="Book Antiqua" w:cs="Times New Roman"/>
          <w:kern w:val="0"/>
          <w:sz w:val="20"/>
          <w:szCs w:val="20"/>
        </w:rPr>
        <w:t xml:space="preserve"> for significant co-expression network analysis</w:t>
      </w:r>
      <w:r w:rsidR="00257AFA" w:rsidRPr="00C130C6">
        <w:rPr>
          <w:rFonts w:ascii="Book Antiqua" w:hAnsi="Book Antiqua" w:cs="Times New Roman"/>
          <w:kern w:val="0"/>
          <w:sz w:val="20"/>
          <w:szCs w:val="20"/>
        </w:rPr>
        <w:t xml:space="preserve">. The co-expression gene list was subjected to the </w:t>
      </w:r>
      <w:r w:rsidR="00447DB7" w:rsidRPr="00C130C6">
        <w:rPr>
          <w:rFonts w:ascii="Book Antiqua" w:hAnsi="Book Antiqua" w:cs="Times New Roman"/>
          <w:kern w:val="0"/>
          <w:sz w:val="20"/>
          <w:szCs w:val="20"/>
        </w:rPr>
        <w:t xml:space="preserve">Gene Set Enrichment Analysis </w:t>
      </w:r>
      <w:bookmarkStart w:id="82" w:name="OLE_LINK17"/>
      <w:bookmarkStart w:id="83" w:name="OLE_LINK18"/>
      <w:r w:rsidR="00447DB7" w:rsidRPr="00C130C6">
        <w:rPr>
          <w:rFonts w:ascii="Book Antiqua" w:hAnsi="Book Antiqua" w:cs="Times New Roman"/>
          <w:kern w:val="0"/>
          <w:sz w:val="20"/>
          <w:szCs w:val="20"/>
        </w:rPr>
        <w:t>(</w:t>
      </w:r>
      <w:r w:rsidR="00257AFA" w:rsidRPr="00C130C6">
        <w:rPr>
          <w:rFonts w:ascii="Book Antiqua" w:hAnsi="Book Antiqua" w:cs="Times New Roman"/>
          <w:kern w:val="0"/>
          <w:sz w:val="20"/>
          <w:szCs w:val="20"/>
        </w:rPr>
        <w:t>GSEA</w:t>
      </w:r>
      <w:r w:rsidR="00447DB7" w:rsidRPr="00C130C6">
        <w:rPr>
          <w:rFonts w:ascii="Book Antiqua" w:hAnsi="Book Antiqua" w:cs="Times New Roman"/>
          <w:kern w:val="0"/>
          <w:sz w:val="20"/>
          <w:szCs w:val="20"/>
        </w:rPr>
        <w:t xml:space="preserve">) with </w:t>
      </w:r>
      <w:bookmarkEnd w:id="82"/>
      <w:bookmarkEnd w:id="83"/>
      <w:r w:rsidR="00036421" w:rsidRPr="00C130C6">
        <w:rPr>
          <w:rFonts w:ascii="Book Antiqua" w:hAnsi="Book Antiqua" w:cs="Times New Roman"/>
          <w:kern w:val="0"/>
          <w:sz w:val="20"/>
          <w:szCs w:val="20"/>
        </w:rPr>
        <w:t xml:space="preserve">a </w:t>
      </w:r>
      <w:r w:rsidR="003A5D93" w:rsidRPr="00C130C6">
        <w:rPr>
          <w:rFonts w:ascii="Book Antiqua" w:hAnsi="Book Antiqua" w:cs="Times New Roman"/>
          <w:kern w:val="0"/>
          <w:sz w:val="20"/>
          <w:szCs w:val="20"/>
        </w:rPr>
        <w:t>biological process</w:t>
      </w:r>
      <w:r w:rsidR="008E7C15" w:rsidRPr="00C130C6">
        <w:rPr>
          <w:rFonts w:ascii="Book Antiqua" w:hAnsi="Book Antiqua" w:cs="Times New Roman"/>
          <w:kern w:val="0"/>
          <w:sz w:val="20"/>
          <w:szCs w:val="20"/>
        </w:rPr>
        <w:t>.</w:t>
      </w:r>
      <w:r w:rsidR="003254F5" w:rsidRPr="00C130C6">
        <w:rPr>
          <w:rFonts w:ascii="Book Antiqua" w:hAnsi="Book Antiqua" w:cs="Times New Roman"/>
          <w:kern w:val="0"/>
          <w:sz w:val="20"/>
          <w:szCs w:val="20"/>
        </w:rPr>
        <w:t xml:space="preserve"> The enrichment score and ranked list metric were included in the GSEA </w:t>
      </w:r>
      <w:r w:rsidR="003D596D" w:rsidRPr="00C130C6">
        <w:rPr>
          <w:rFonts w:ascii="Book Antiqua" w:hAnsi="Book Antiqua" w:cs="Times New Roman"/>
          <w:kern w:val="0"/>
          <w:sz w:val="20"/>
          <w:szCs w:val="20"/>
        </w:rPr>
        <w:t>analysis.</w:t>
      </w:r>
      <w:r w:rsidR="00A96BFA" w:rsidRPr="00C130C6">
        <w:rPr>
          <w:rFonts w:ascii="Book Antiqua" w:hAnsi="Book Antiqua" w:cs="Times New Roman"/>
          <w:kern w:val="0"/>
          <w:sz w:val="20"/>
          <w:szCs w:val="20"/>
        </w:rPr>
        <w:t xml:space="preserve"> The correlation analysis between PREX1 and </w:t>
      </w:r>
      <w:bookmarkStart w:id="84" w:name="OLE_LINK19"/>
      <w:r w:rsidR="00A96BFA" w:rsidRPr="00C130C6">
        <w:rPr>
          <w:rFonts w:ascii="Book Antiqua" w:hAnsi="Book Antiqua" w:cs="Times New Roman"/>
          <w:kern w:val="0"/>
          <w:sz w:val="20"/>
          <w:szCs w:val="20"/>
        </w:rPr>
        <w:t>TGFβ</w:t>
      </w:r>
      <w:bookmarkEnd w:id="84"/>
      <w:r w:rsidR="00A96BFA" w:rsidRPr="00C130C6">
        <w:rPr>
          <w:rFonts w:ascii="Book Antiqua" w:hAnsi="Book Antiqua" w:cs="Times New Roman"/>
          <w:kern w:val="0"/>
          <w:sz w:val="20"/>
          <w:szCs w:val="20"/>
        </w:rPr>
        <w:t xml:space="preserve">1, TGFβ2, </w:t>
      </w:r>
      <w:bookmarkStart w:id="85" w:name="OLE_LINK20"/>
      <w:bookmarkStart w:id="86" w:name="OLE_LINK21"/>
      <w:bookmarkStart w:id="87" w:name="OLE_LINK48"/>
      <w:bookmarkStart w:id="88" w:name="OLE_LINK49"/>
      <w:r w:rsidR="00A77EBC" w:rsidRPr="00C130C6">
        <w:rPr>
          <w:rFonts w:ascii="Book Antiqua" w:hAnsi="Book Antiqua" w:cs="Times New Roman"/>
          <w:kern w:val="0"/>
          <w:sz w:val="20"/>
          <w:szCs w:val="20"/>
        </w:rPr>
        <w:t>intercellular adhesion molecule-1</w:t>
      </w:r>
      <w:bookmarkEnd w:id="85"/>
      <w:bookmarkEnd w:id="86"/>
      <w:r w:rsidR="00A77EBC" w:rsidRPr="00C130C6">
        <w:rPr>
          <w:rFonts w:ascii="Book Antiqua" w:hAnsi="Book Antiqua" w:cs="Times New Roman"/>
          <w:kern w:val="0"/>
          <w:sz w:val="20"/>
          <w:szCs w:val="20"/>
        </w:rPr>
        <w:t xml:space="preserve">, </w:t>
      </w:r>
      <w:bookmarkStart w:id="89" w:name="OLE_LINK22"/>
      <w:r w:rsidR="00A77EBC" w:rsidRPr="00C130C6">
        <w:rPr>
          <w:rFonts w:ascii="Book Antiqua" w:hAnsi="Book Antiqua" w:cs="Times New Roman"/>
          <w:kern w:val="0"/>
          <w:sz w:val="20"/>
          <w:szCs w:val="20"/>
        </w:rPr>
        <w:t>integrin alpha</w:t>
      </w:r>
      <w:r w:rsidR="007950CB" w:rsidRPr="00C130C6">
        <w:rPr>
          <w:rFonts w:ascii="Book Antiqua" w:hAnsi="Book Antiqua" w:cs="Times New Roman"/>
          <w:kern w:val="0"/>
          <w:sz w:val="20"/>
          <w:szCs w:val="20"/>
        </w:rPr>
        <w:t xml:space="preserve"> (ITGA)</w:t>
      </w:r>
      <w:r w:rsidR="00A77EBC" w:rsidRPr="00C130C6">
        <w:rPr>
          <w:rFonts w:ascii="Book Antiqua" w:hAnsi="Book Antiqua" w:cs="Times New Roman"/>
          <w:kern w:val="0"/>
          <w:sz w:val="20"/>
          <w:szCs w:val="20"/>
        </w:rPr>
        <w:t xml:space="preserve"> 4</w:t>
      </w:r>
      <w:bookmarkEnd w:id="89"/>
      <w:r w:rsidR="00A77EBC"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and </w:t>
      </w:r>
      <w:r w:rsidR="007950CB" w:rsidRPr="00C130C6">
        <w:rPr>
          <w:rFonts w:ascii="Book Antiqua" w:hAnsi="Book Antiqua" w:cs="Times New Roman"/>
          <w:kern w:val="0"/>
          <w:sz w:val="20"/>
          <w:szCs w:val="20"/>
        </w:rPr>
        <w:t>ITGA</w:t>
      </w:r>
      <w:r w:rsidR="00A77EBC" w:rsidRPr="00C130C6">
        <w:rPr>
          <w:rFonts w:ascii="Book Antiqua" w:hAnsi="Book Antiqua" w:cs="Times New Roman"/>
          <w:kern w:val="0"/>
          <w:sz w:val="20"/>
          <w:szCs w:val="20"/>
        </w:rPr>
        <w:t>5</w:t>
      </w:r>
      <w:r w:rsidR="0031563B" w:rsidRPr="00C130C6">
        <w:rPr>
          <w:rFonts w:ascii="Book Antiqua" w:hAnsi="Book Antiqua" w:cs="Times New Roman"/>
          <w:kern w:val="0"/>
          <w:sz w:val="20"/>
          <w:szCs w:val="20"/>
        </w:rPr>
        <w:t xml:space="preserve"> </w:t>
      </w:r>
      <w:bookmarkEnd w:id="87"/>
      <w:bookmarkEnd w:id="88"/>
      <w:r w:rsidR="0031563B" w:rsidRPr="00C130C6">
        <w:rPr>
          <w:rFonts w:ascii="Book Antiqua" w:hAnsi="Book Antiqua" w:cs="Times New Roman"/>
          <w:kern w:val="0"/>
          <w:sz w:val="20"/>
          <w:szCs w:val="20"/>
        </w:rPr>
        <w:t xml:space="preserve">of TCGA gastric cancer were conducted with </w:t>
      </w:r>
      <w:proofErr w:type="spellStart"/>
      <w:r w:rsidR="0031563B" w:rsidRPr="00C130C6">
        <w:rPr>
          <w:rFonts w:ascii="Book Antiqua" w:hAnsi="Book Antiqua" w:cs="Times New Roman"/>
          <w:kern w:val="0"/>
          <w:sz w:val="20"/>
          <w:szCs w:val="20"/>
        </w:rPr>
        <w:t>cBioPortal</w:t>
      </w:r>
      <w:proofErr w:type="spellEnd"/>
      <w:r w:rsidR="0031563B" w:rsidRPr="00C130C6">
        <w:rPr>
          <w:rFonts w:ascii="Book Antiqua" w:hAnsi="Book Antiqua" w:cs="Times New Roman"/>
          <w:kern w:val="0"/>
          <w:sz w:val="20"/>
          <w:szCs w:val="20"/>
        </w:rPr>
        <w:t xml:space="preserve"> for Cancer Genomics.</w:t>
      </w:r>
      <w:r w:rsidR="002028A2" w:rsidRPr="00C130C6">
        <w:rPr>
          <w:rFonts w:ascii="Book Antiqua" w:hAnsi="Book Antiqua" w:cs="Times New Roman"/>
          <w:kern w:val="0"/>
          <w:sz w:val="20"/>
          <w:szCs w:val="20"/>
        </w:rPr>
        <w:t xml:space="preserve"> The correlation level analysis was assessed by </w:t>
      </w:r>
      <w:r w:rsidR="00036421" w:rsidRPr="00C130C6">
        <w:rPr>
          <w:rFonts w:ascii="Book Antiqua" w:hAnsi="Book Antiqua" w:cs="Times New Roman"/>
          <w:kern w:val="0"/>
          <w:sz w:val="20"/>
          <w:szCs w:val="20"/>
        </w:rPr>
        <w:t xml:space="preserve">the </w:t>
      </w:r>
      <w:r w:rsidR="002028A2" w:rsidRPr="00C130C6">
        <w:rPr>
          <w:rFonts w:ascii="Book Antiqua" w:hAnsi="Book Antiqua" w:cs="Times New Roman"/>
          <w:kern w:val="0"/>
          <w:sz w:val="20"/>
          <w:szCs w:val="20"/>
        </w:rPr>
        <w:t>Pearson method</w:t>
      </w:r>
      <w:r w:rsidR="00F044B8" w:rsidRPr="00C130C6">
        <w:rPr>
          <w:rFonts w:ascii="Book Antiqua" w:hAnsi="Book Antiqua" w:cs="Times New Roman"/>
          <w:kern w:val="0"/>
          <w:sz w:val="20"/>
          <w:szCs w:val="20"/>
        </w:rPr>
        <w:t>.</w:t>
      </w:r>
    </w:p>
    <w:p w14:paraId="4F3C3847"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0041DFF7" w14:textId="4AA24BA1" w:rsidR="00F044B8" w:rsidRPr="00C130C6" w:rsidRDefault="00F044B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Cell culture and transfection</w:t>
      </w:r>
    </w:p>
    <w:p w14:paraId="7A39C9A3" w14:textId="4BC6BF53" w:rsidR="00F044B8" w:rsidRPr="00C130C6" w:rsidRDefault="00F044B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Human embryonic kidney HEK293T cells were cultured in the </w:t>
      </w:r>
      <w:r w:rsidR="002A6380" w:rsidRPr="00C130C6">
        <w:rPr>
          <w:rFonts w:ascii="Book Antiqua" w:hAnsi="Book Antiqua" w:cs="Times New Roman"/>
          <w:kern w:val="0"/>
          <w:sz w:val="20"/>
          <w:szCs w:val="20"/>
        </w:rPr>
        <w:t xml:space="preserve">Dulbecco's modified eagle's </w:t>
      </w:r>
      <w:r w:rsidR="00251814" w:rsidRPr="00C130C6">
        <w:rPr>
          <w:rFonts w:ascii="Book Antiqua" w:hAnsi="Book Antiqua" w:cs="Times New Roman"/>
          <w:kern w:val="0"/>
          <w:sz w:val="20"/>
          <w:szCs w:val="20"/>
        </w:rPr>
        <w:t>medium with 10% FBS</w:t>
      </w:r>
      <w:r w:rsidR="003547F2" w:rsidRPr="00C130C6">
        <w:rPr>
          <w:rFonts w:ascii="Book Antiqua" w:hAnsi="Book Antiqua" w:cs="Times New Roman"/>
          <w:kern w:val="0"/>
          <w:sz w:val="20"/>
          <w:szCs w:val="20"/>
        </w:rPr>
        <w:t xml:space="preserve">. </w:t>
      </w:r>
      <w:r w:rsidR="00251814" w:rsidRPr="00C130C6">
        <w:rPr>
          <w:rFonts w:ascii="Book Antiqua" w:hAnsi="Book Antiqua" w:cs="Times New Roman"/>
          <w:kern w:val="0"/>
          <w:sz w:val="20"/>
          <w:szCs w:val="20"/>
        </w:rPr>
        <w:t>SGC-7901 and BGC-823 cells were cultured in RMPI1640 medium</w:t>
      </w:r>
      <w:r w:rsidR="003547F2" w:rsidRPr="00C130C6">
        <w:rPr>
          <w:rFonts w:ascii="Book Antiqua" w:hAnsi="Book Antiqua" w:cs="Times New Roman"/>
          <w:kern w:val="0"/>
          <w:sz w:val="20"/>
          <w:szCs w:val="20"/>
        </w:rPr>
        <w:t xml:space="preserve"> and</w:t>
      </w:r>
      <w:r w:rsidR="00251814" w:rsidRPr="00C130C6">
        <w:rPr>
          <w:rFonts w:ascii="Book Antiqua" w:hAnsi="Book Antiqua" w:cs="Times New Roman"/>
          <w:kern w:val="0"/>
          <w:sz w:val="20"/>
          <w:szCs w:val="20"/>
        </w:rPr>
        <w:t xml:space="preserve"> supplemented with 10% FBS, 200 mg/mL streptomycin</w:t>
      </w:r>
      <w:r w:rsidR="003547F2" w:rsidRPr="00C130C6">
        <w:rPr>
          <w:rFonts w:ascii="Book Antiqua" w:hAnsi="Book Antiqua" w:cs="Times New Roman"/>
          <w:kern w:val="0"/>
          <w:sz w:val="20"/>
          <w:szCs w:val="20"/>
        </w:rPr>
        <w:t>,</w:t>
      </w:r>
      <w:r w:rsidR="00251814" w:rsidRPr="00C130C6">
        <w:rPr>
          <w:rFonts w:ascii="Book Antiqua" w:hAnsi="Book Antiqua" w:cs="Times New Roman"/>
          <w:kern w:val="0"/>
          <w:sz w:val="20"/>
          <w:szCs w:val="20"/>
        </w:rPr>
        <w:t xml:space="preserve"> and 200 U/mL penicillin. </w:t>
      </w:r>
      <w:r w:rsidR="0097526D" w:rsidRPr="00C130C6">
        <w:rPr>
          <w:rFonts w:ascii="Book Antiqua" w:hAnsi="Book Antiqua" w:cs="Times New Roman"/>
          <w:kern w:val="0"/>
          <w:sz w:val="20"/>
          <w:szCs w:val="20"/>
        </w:rPr>
        <w:t>Lipofectamine 2000 was applied in the</w:t>
      </w:r>
      <w:r w:rsidR="006F0270" w:rsidRPr="00C130C6">
        <w:rPr>
          <w:rFonts w:ascii="Book Antiqua" w:hAnsi="Book Antiqua" w:cs="Times New Roman"/>
          <w:kern w:val="0"/>
          <w:sz w:val="20"/>
          <w:szCs w:val="20"/>
        </w:rPr>
        <w:t xml:space="preserve"> cell</w:t>
      </w:r>
      <w:r w:rsidR="0097526D" w:rsidRPr="00C130C6">
        <w:rPr>
          <w:rFonts w:ascii="Book Antiqua" w:hAnsi="Book Antiqua" w:cs="Times New Roman"/>
          <w:kern w:val="0"/>
          <w:sz w:val="20"/>
          <w:szCs w:val="20"/>
        </w:rPr>
        <w:t xml:space="preserve"> </w:t>
      </w:r>
      <w:r w:rsidR="006F0270" w:rsidRPr="00C130C6">
        <w:rPr>
          <w:rFonts w:ascii="Book Antiqua" w:hAnsi="Book Antiqua" w:cs="Times New Roman"/>
          <w:kern w:val="0"/>
          <w:sz w:val="20"/>
          <w:szCs w:val="20"/>
        </w:rPr>
        <w:t>transfection.</w:t>
      </w:r>
      <w:r w:rsidR="007723B8" w:rsidRPr="00C130C6">
        <w:rPr>
          <w:rFonts w:ascii="Book Antiqua" w:hAnsi="Book Antiqua" w:cs="Times New Roman"/>
          <w:kern w:val="0"/>
          <w:sz w:val="20"/>
          <w:szCs w:val="20"/>
        </w:rPr>
        <w:t xml:space="preserve"> HEK293T cells were plated in the 10</w:t>
      </w:r>
      <w:r w:rsidR="00102862" w:rsidRPr="00C130C6">
        <w:rPr>
          <w:rFonts w:ascii="Book Antiqua" w:hAnsi="Book Antiqua" w:cs="Times New Roman"/>
          <w:kern w:val="0"/>
          <w:sz w:val="20"/>
          <w:szCs w:val="20"/>
        </w:rPr>
        <w:t xml:space="preserve"> </w:t>
      </w:r>
      <w:r w:rsidR="007723B8" w:rsidRPr="00C130C6">
        <w:rPr>
          <w:rFonts w:ascii="Book Antiqua" w:hAnsi="Book Antiqua" w:cs="Times New Roman"/>
          <w:kern w:val="0"/>
          <w:sz w:val="20"/>
          <w:szCs w:val="20"/>
        </w:rPr>
        <w:t>cm cell dish</w:t>
      </w:r>
      <w:r w:rsidR="005F5947" w:rsidRPr="00C130C6">
        <w:rPr>
          <w:rFonts w:ascii="Book Antiqua" w:hAnsi="Book Antiqua" w:cs="Times New Roman"/>
          <w:kern w:val="0"/>
          <w:sz w:val="20"/>
          <w:szCs w:val="20"/>
        </w:rPr>
        <w:t xml:space="preserve">, and </w:t>
      </w:r>
      <w:r w:rsidR="003547F2" w:rsidRPr="00C130C6">
        <w:rPr>
          <w:rFonts w:ascii="Book Antiqua" w:hAnsi="Book Antiqua" w:cs="Times New Roman"/>
          <w:kern w:val="0"/>
          <w:sz w:val="20"/>
          <w:szCs w:val="20"/>
        </w:rPr>
        <w:t xml:space="preserve">when </w:t>
      </w:r>
      <w:r w:rsidR="005F5947" w:rsidRPr="00C130C6">
        <w:rPr>
          <w:rFonts w:ascii="Book Antiqua" w:hAnsi="Book Antiqua" w:cs="Times New Roman"/>
          <w:kern w:val="0"/>
          <w:sz w:val="20"/>
          <w:szCs w:val="20"/>
        </w:rPr>
        <w:t>the cell density was about 80%</w:t>
      </w:r>
      <w:r w:rsidR="003547F2" w:rsidRPr="00C130C6">
        <w:rPr>
          <w:rFonts w:ascii="Book Antiqua" w:hAnsi="Book Antiqua" w:cs="Times New Roman"/>
          <w:kern w:val="0"/>
          <w:sz w:val="20"/>
          <w:szCs w:val="20"/>
        </w:rPr>
        <w:t>, t</w:t>
      </w:r>
      <w:r w:rsidR="005F5947" w:rsidRPr="00C130C6">
        <w:rPr>
          <w:rFonts w:ascii="Book Antiqua" w:hAnsi="Book Antiqua" w:cs="Times New Roman"/>
          <w:kern w:val="0"/>
          <w:sz w:val="20"/>
          <w:szCs w:val="20"/>
        </w:rPr>
        <w:t>he cells were subjected to the transfection</w:t>
      </w:r>
      <w:r w:rsidR="00171E4C" w:rsidRPr="00C130C6">
        <w:rPr>
          <w:rFonts w:ascii="Book Antiqua" w:hAnsi="Book Antiqua" w:cs="Times New Roman"/>
          <w:kern w:val="0"/>
          <w:sz w:val="20"/>
          <w:szCs w:val="20"/>
        </w:rPr>
        <w:t xml:space="preserve">. The full length of human PREX1 or control vector plasmid </w:t>
      </w:r>
      <w:r w:rsidR="003547F2" w:rsidRPr="00C130C6">
        <w:rPr>
          <w:rFonts w:ascii="Book Antiqua" w:hAnsi="Book Antiqua" w:cs="Times New Roman"/>
          <w:kern w:val="0"/>
          <w:sz w:val="20"/>
          <w:szCs w:val="20"/>
        </w:rPr>
        <w:t xml:space="preserve">was </w:t>
      </w:r>
      <w:r w:rsidR="00171E4C" w:rsidRPr="00C130C6">
        <w:rPr>
          <w:rFonts w:ascii="Book Antiqua" w:hAnsi="Book Antiqua" w:cs="Times New Roman"/>
          <w:kern w:val="0"/>
          <w:sz w:val="20"/>
          <w:szCs w:val="20"/>
        </w:rPr>
        <w:t xml:space="preserve">transfected combined with </w:t>
      </w:r>
      <w:bookmarkStart w:id="90" w:name="OLE_LINK27"/>
      <w:bookmarkStart w:id="91" w:name="OLE_LINK28"/>
      <w:r w:rsidR="00171E4C" w:rsidRPr="00C130C6">
        <w:rPr>
          <w:rFonts w:ascii="Book Antiqua" w:hAnsi="Book Antiqua" w:cs="Times New Roman"/>
          <w:kern w:val="0"/>
          <w:sz w:val="20"/>
          <w:szCs w:val="20"/>
        </w:rPr>
        <w:t>pCMV-dR8.91</w:t>
      </w:r>
      <w:bookmarkEnd w:id="90"/>
      <w:bookmarkEnd w:id="91"/>
      <w:r w:rsidR="00171E4C" w:rsidRPr="00C130C6">
        <w:rPr>
          <w:rFonts w:ascii="Book Antiqua" w:hAnsi="Book Antiqua" w:cs="Times New Roman"/>
          <w:kern w:val="0"/>
          <w:sz w:val="20"/>
          <w:szCs w:val="20"/>
        </w:rPr>
        <w:t xml:space="preserve"> and </w:t>
      </w:r>
      <w:proofErr w:type="spellStart"/>
      <w:r w:rsidR="00171E4C" w:rsidRPr="00C130C6">
        <w:rPr>
          <w:rFonts w:ascii="Book Antiqua" w:hAnsi="Book Antiqua" w:cs="Times New Roman"/>
          <w:kern w:val="0"/>
          <w:sz w:val="20"/>
          <w:szCs w:val="20"/>
        </w:rPr>
        <w:t>pCMV</w:t>
      </w:r>
      <w:proofErr w:type="spellEnd"/>
      <w:r w:rsidR="00171E4C" w:rsidRPr="00C130C6">
        <w:rPr>
          <w:rFonts w:ascii="Book Antiqua" w:hAnsi="Book Antiqua" w:cs="Times New Roman"/>
          <w:kern w:val="0"/>
          <w:sz w:val="20"/>
          <w:szCs w:val="20"/>
        </w:rPr>
        <w:t>-VSVG plasmids</w:t>
      </w:r>
      <w:r w:rsidR="00D753DC" w:rsidRPr="00C130C6">
        <w:rPr>
          <w:rFonts w:ascii="Book Antiqua" w:hAnsi="Book Antiqua" w:cs="Times New Roman"/>
          <w:kern w:val="0"/>
          <w:sz w:val="20"/>
          <w:szCs w:val="20"/>
        </w:rPr>
        <w:t xml:space="preserve"> into </w:t>
      </w:r>
      <w:r w:rsidR="004F406E" w:rsidRPr="00C130C6">
        <w:rPr>
          <w:rFonts w:ascii="Book Antiqua" w:hAnsi="Book Antiqua" w:cs="Times New Roman"/>
          <w:kern w:val="0"/>
          <w:sz w:val="20"/>
          <w:szCs w:val="20"/>
        </w:rPr>
        <w:t xml:space="preserve">HEK293T cells. The detailed procedure </w:t>
      </w:r>
      <w:r w:rsidR="003547F2" w:rsidRPr="00C130C6">
        <w:rPr>
          <w:rFonts w:ascii="Book Antiqua" w:hAnsi="Book Antiqua" w:cs="Times New Roman"/>
          <w:kern w:val="0"/>
          <w:sz w:val="20"/>
          <w:szCs w:val="20"/>
        </w:rPr>
        <w:t xml:space="preserve">was </w:t>
      </w:r>
      <w:r w:rsidR="004F406E" w:rsidRPr="00C130C6">
        <w:rPr>
          <w:rFonts w:ascii="Book Antiqua" w:hAnsi="Book Antiqua" w:cs="Times New Roman"/>
          <w:kern w:val="0"/>
          <w:sz w:val="20"/>
          <w:szCs w:val="20"/>
        </w:rPr>
        <w:t>as follow</w:t>
      </w:r>
      <w:r w:rsidR="003547F2" w:rsidRPr="00C130C6">
        <w:rPr>
          <w:rFonts w:ascii="Book Antiqua" w:hAnsi="Book Antiqua" w:cs="Times New Roman"/>
          <w:kern w:val="0"/>
          <w:sz w:val="20"/>
          <w:szCs w:val="20"/>
        </w:rPr>
        <w:t>s</w:t>
      </w:r>
      <w:r w:rsidR="004F406E" w:rsidRPr="00C130C6">
        <w:rPr>
          <w:rFonts w:ascii="Book Antiqua" w:hAnsi="Book Antiqua" w:cs="Times New Roman"/>
          <w:kern w:val="0"/>
          <w:sz w:val="20"/>
          <w:szCs w:val="20"/>
        </w:rPr>
        <w:t>: the overexpression or vector plasmid, pCMV-dR8.91</w:t>
      </w:r>
      <w:r w:rsidR="003547F2" w:rsidRPr="00C130C6">
        <w:rPr>
          <w:rFonts w:ascii="Book Antiqua" w:hAnsi="Book Antiqua" w:cs="Times New Roman"/>
          <w:kern w:val="0"/>
          <w:sz w:val="20"/>
          <w:szCs w:val="20"/>
        </w:rPr>
        <w:t xml:space="preserve"> plasmid,</w:t>
      </w:r>
      <w:r w:rsidR="004F406E" w:rsidRPr="00C130C6">
        <w:rPr>
          <w:rFonts w:ascii="Book Antiqua" w:hAnsi="Book Antiqua" w:cs="Times New Roman"/>
          <w:kern w:val="0"/>
          <w:sz w:val="20"/>
          <w:szCs w:val="20"/>
        </w:rPr>
        <w:t xml:space="preserve"> and </w:t>
      </w:r>
      <w:proofErr w:type="spellStart"/>
      <w:r w:rsidR="004F406E" w:rsidRPr="00C130C6">
        <w:rPr>
          <w:rFonts w:ascii="Book Antiqua" w:hAnsi="Book Antiqua" w:cs="Times New Roman"/>
          <w:kern w:val="0"/>
          <w:sz w:val="20"/>
          <w:szCs w:val="20"/>
        </w:rPr>
        <w:t>pCMV</w:t>
      </w:r>
      <w:proofErr w:type="spellEnd"/>
      <w:r w:rsidR="004F406E" w:rsidRPr="00C130C6">
        <w:rPr>
          <w:rFonts w:ascii="Book Antiqua" w:hAnsi="Book Antiqua" w:cs="Times New Roman"/>
          <w:kern w:val="0"/>
          <w:sz w:val="20"/>
          <w:szCs w:val="20"/>
        </w:rPr>
        <w:t>-VSVG plasmid were diluted in the Opti-MEM medium, the ratio between the three plasmid</w:t>
      </w:r>
      <w:r w:rsidR="001376F5" w:rsidRPr="00C130C6">
        <w:rPr>
          <w:rFonts w:ascii="Book Antiqua" w:hAnsi="Book Antiqua" w:cs="Times New Roman"/>
          <w:kern w:val="0"/>
          <w:sz w:val="20"/>
          <w:szCs w:val="20"/>
        </w:rPr>
        <w:t>s</w:t>
      </w:r>
      <w:r w:rsidR="004F406E" w:rsidRPr="00C130C6">
        <w:rPr>
          <w:rFonts w:ascii="Book Antiqua" w:hAnsi="Book Antiqua" w:cs="Times New Roman"/>
          <w:kern w:val="0"/>
          <w:sz w:val="20"/>
          <w:szCs w:val="20"/>
        </w:rPr>
        <w:t xml:space="preserve"> was 5:3:2</w:t>
      </w:r>
      <w:r w:rsidR="001376F5" w:rsidRPr="00C130C6">
        <w:rPr>
          <w:rFonts w:ascii="Book Antiqua" w:hAnsi="Book Antiqua" w:cs="Times New Roman"/>
          <w:kern w:val="0"/>
          <w:sz w:val="20"/>
          <w:szCs w:val="20"/>
        </w:rPr>
        <w:t>. Lipofectamine 2000 reagent was diluted in the Opti-MEM medium</w:t>
      </w:r>
      <w:r w:rsidR="00551E7D"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and </w:t>
      </w:r>
      <w:r w:rsidR="00551E7D" w:rsidRPr="00C130C6">
        <w:rPr>
          <w:rFonts w:ascii="Book Antiqua" w:hAnsi="Book Antiqua" w:cs="Times New Roman"/>
          <w:kern w:val="0"/>
          <w:sz w:val="20"/>
          <w:szCs w:val="20"/>
        </w:rPr>
        <w:t>the concentration was confirmed according to the manufacture</w:t>
      </w:r>
      <w:r w:rsidR="003547F2" w:rsidRPr="00C130C6">
        <w:rPr>
          <w:rFonts w:ascii="Book Antiqua" w:hAnsi="Book Antiqua" w:cs="Times New Roman"/>
          <w:kern w:val="0"/>
          <w:sz w:val="20"/>
          <w:szCs w:val="20"/>
        </w:rPr>
        <w:t>r</w:t>
      </w:r>
      <w:r w:rsidR="00551E7D" w:rsidRPr="00C130C6">
        <w:rPr>
          <w:rFonts w:ascii="Book Antiqua" w:hAnsi="Book Antiqua" w:cs="Times New Roman"/>
          <w:kern w:val="0"/>
          <w:sz w:val="20"/>
          <w:szCs w:val="20"/>
        </w:rPr>
        <w:t>’s protocol</w:t>
      </w:r>
      <w:r w:rsidR="000A69A4" w:rsidRPr="00C130C6">
        <w:rPr>
          <w:rFonts w:ascii="Book Antiqua" w:hAnsi="Book Antiqua" w:cs="Times New Roman"/>
          <w:kern w:val="0"/>
          <w:sz w:val="20"/>
          <w:szCs w:val="20"/>
        </w:rPr>
        <w:t xml:space="preserve">. </w:t>
      </w:r>
      <w:r w:rsidR="00A376AC" w:rsidRPr="00C130C6">
        <w:rPr>
          <w:rFonts w:ascii="Book Antiqua" w:hAnsi="Book Antiqua" w:cs="Times New Roman"/>
          <w:kern w:val="0"/>
          <w:sz w:val="20"/>
          <w:szCs w:val="20"/>
        </w:rPr>
        <w:t>After further culture for 48</w:t>
      </w:r>
      <w:r w:rsidR="00102862" w:rsidRPr="00C130C6">
        <w:rPr>
          <w:rFonts w:ascii="Book Antiqua" w:hAnsi="Book Antiqua" w:cs="Times New Roman"/>
          <w:kern w:val="0"/>
          <w:sz w:val="20"/>
          <w:szCs w:val="20"/>
        </w:rPr>
        <w:t xml:space="preserve"> </w:t>
      </w:r>
      <w:r w:rsidR="00A376AC" w:rsidRPr="00C130C6">
        <w:rPr>
          <w:rFonts w:ascii="Book Antiqua" w:hAnsi="Book Antiqua" w:cs="Times New Roman"/>
          <w:kern w:val="0"/>
          <w:sz w:val="20"/>
          <w:szCs w:val="20"/>
        </w:rPr>
        <w:t>h, the supernatant was collected for lentivirus concentration with solution kit</w:t>
      </w:r>
      <w:r w:rsidR="006B42E9" w:rsidRPr="00C130C6">
        <w:rPr>
          <w:rFonts w:ascii="Book Antiqua" w:hAnsi="Book Antiqua" w:cs="Times New Roman"/>
          <w:kern w:val="0"/>
          <w:sz w:val="20"/>
          <w:szCs w:val="20"/>
        </w:rPr>
        <w:t>.</w:t>
      </w:r>
      <w:r w:rsidR="00636A86"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T</w:t>
      </w:r>
      <w:r w:rsidR="00636A86" w:rsidRPr="00C130C6">
        <w:rPr>
          <w:rFonts w:ascii="Book Antiqua" w:hAnsi="Book Antiqua" w:cs="Times New Roman"/>
          <w:kern w:val="0"/>
          <w:sz w:val="20"/>
          <w:szCs w:val="20"/>
        </w:rPr>
        <w:t>he viral particle of PREX1 overexpression and vector control were supplemented in the culture medium with 5</w:t>
      </w:r>
      <w:r w:rsidR="00102862" w:rsidRPr="00C130C6">
        <w:rPr>
          <w:rFonts w:ascii="Book Antiqua" w:hAnsi="Book Antiqua" w:cs="Times New Roman"/>
          <w:kern w:val="0"/>
          <w:sz w:val="20"/>
          <w:szCs w:val="20"/>
        </w:rPr>
        <w:t xml:space="preserve"> </w:t>
      </w:r>
      <w:proofErr w:type="spellStart"/>
      <w:r w:rsidR="00636A86" w:rsidRPr="00C130C6">
        <w:rPr>
          <w:rFonts w:ascii="Book Antiqua" w:hAnsi="Book Antiqua" w:cs="Times New Roman"/>
          <w:kern w:val="0"/>
          <w:sz w:val="20"/>
          <w:szCs w:val="20"/>
        </w:rPr>
        <w:t>μg</w:t>
      </w:r>
      <w:proofErr w:type="spellEnd"/>
      <w:r w:rsidR="00636A86" w:rsidRPr="00C130C6">
        <w:rPr>
          <w:rFonts w:ascii="Book Antiqua" w:hAnsi="Book Antiqua" w:cs="Times New Roman"/>
          <w:kern w:val="0"/>
          <w:sz w:val="20"/>
          <w:szCs w:val="20"/>
        </w:rPr>
        <w:t xml:space="preserve">/mL </w:t>
      </w:r>
      <w:proofErr w:type="spellStart"/>
      <w:r w:rsidR="00636A86" w:rsidRPr="00C130C6">
        <w:rPr>
          <w:rFonts w:ascii="Book Antiqua" w:hAnsi="Book Antiqua" w:cs="Times New Roman"/>
          <w:kern w:val="0"/>
          <w:sz w:val="20"/>
          <w:szCs w:val="20"/>
        </w:rPr>
        <w:t>polybrene</w:t>
      </w:r>
      <w:proofErr w:type="spellEnd"/>
      <w:r w:rsidR="00636A86"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 xml:space="preserve">With the </w:t>
      </w:r>
      <w:r w:rsidR="00636A86" w:rsidRPr="00C130C6">
        <w:rPr>
          <w:rFonts w:ascii="Book Antiqua" w:hAnsi="Book Antiqua" w:cs="Times New Roman"/>
          <w:kern w:val="0"/>
          <w:sz w:val="20"/>
          <w:szCs w:val="20"/>
        </w:rPr>
        <w:t xml:space="preserve">incorporation </w:t>
      </w:r>
      <w:r w:rsidR="003547F2" w:rsidRPr="00C130C6">
        <w:rPr>
          <w:rFonts w:ascii="Book Antiqua" w:hAnsi="Book Antiqua" w:cs="Times New Roman"/>
          <w:kern w:val="0"/>
          <w:sz w:val="20"/>
          <w:szCs w:val="20"/>
        </w:rPr>
        <w:t xml:space="preserve">of </w:t>
      </w:r>
      <w:r w:rsidR="00636A86" w:rsidRPr="00C130C6">
        <w:rPr>
          <w:rFonts w:ascii="Book Antiqua" w:hAnsi="Book Antiqua" w:cs="Times New Roman"/>
          <w:kern w:val="0"/>
          <w:sz w:val="20"/>
          <w:szCs w:val="20"/>
        </w:rPr>
        <w:t>polybrene, the effect of overexpression transfection could be enhanced</w:t>
      </w:r>
      <w:r w:rsidR="0089613E" w:rsidRPr="00C130C6">
        <w:rPr>
          <w:rFonts w:ascii="Book Antiqua" w:hAnsi="Book Antiqua" w:cs="Times New Roman"/>
          <w:kern w:val="0"/>
          <w:sz w:val="20"/>
          <w:szCs w:val="20"/>
        </w:rPr>
        <w:t>.</w:t>
      </w:r>
    </w:p>
    <w:p w14:paraId="6442C95B"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15F97A4A" w14:textId="22A6C33F" w:rsidR="006E41F3" w:rsidRPr="00C130C6" w:rsidRDefault="0031087D"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PREX1 transcripts</w:t>
      </w:r>
      <w:r w:rsidR="00C130C6">
        <w:rPr>
          <w:rFonts w:ascii="Book Antiqua" w:hAnsi="Book Antiqua" w:cs="Times New Roman"/>
          <w:b/>
          <w:i/>
          <w:kern w:val="0"/>
          <w:sz w:val="20"/>
          <w:szCs w:val="20"/>
        </w:rPr>
        <w:t>’</w:t>
      </w:r>
      <w:r w:rsidRPr="00C130C6">
        <w:rPr>
          <w:rFonts w:ascii="Book Antiqua" w:hAnsi="Book Antiqua" w:cs="Times New Roman"/>
          <w:b/>
          <w:i/>
          <w:kern w:val="0"/>
          <w:sz w:val="20"/>
          <w:szCs w:val="20"/>
        </w:rPr>
        <w:t xml:space="preserve"> construction</w:t>
      </w:r>
    </w:p>
    <w:p w14:paraId="1ED5255A" w14:textId="69FC435D" w:rsidR="0031087D" w:rsidRPr="00C130C6" w:rsidRDefault="0089613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human full length </w:t>
      </w:r>
      <w:r w:rsidR="00D10AC5" w:rsidRPr="00C130C6">
        <w:rPr>
          <w:rFonts w:ascii="Book Antiqua" w:hAnsi="Book Antiqua" w:cs="Times New Roman"/>
          <w:kern w:val="0"/>
          <w:sz w:val="20"/>
          <w:szCs w:val="20"/>
        </w:rPr>
        <w:t>of PREX1 is 4980</w:t>
      </w:r>
      <w:r w:rsidR="00102862" w:rsidRPr="00C130C6">
        <w:rPr>
          <w:rFonts w:ascii="Book Antiqua" w:hAnsi="Book Antiqua" w:cs="Times New Roman"/>
          <w:kern w:val="0"/>
          <w:sz w:val="20"/>
          <w:szCs w:val="20"/>
        </w:rPr>
        <w:t xml:space="preserve"> </w:t>
      </w:r>
      <w:r w:rsidR="00D10AC5" w:rsidRPr="00C130C6">
        <w:rPr>
          <w:rFonts w:ascii="Book Antiqua" w:hAnsi="Book Antiqua" w:cs="Times New Roman"/>
          <w:kern w:val="0"/>
          <w:sz w:val="20"/>
          <w:szCs w:val="20"/>
        </w:rPr>
        <w:t>bp</w:t>
      </w:r>
      <w:r w:rsidR="00E174FC" w:rsidRPr="00C130C6">
        <w:rPr>
          <w:rFonts w:ascii="Book Antiqua" w:hAnsi="Book Antiqua" w:cs="Times New Roman"/>
          <w:kern w:val="0"/>
          <w:sz w:val="20"/>
          <w:szCs w:val="20"/>
        </w:rPr>
        <w:t xml:space="preserve">. </w:t>
      </w:r>
      <w:r w:rsidR="00506D4F" w:rsidRPr="00C130C6">
        <w:rPr>
          <w:rFonts w:ascii="Book Antiqua" w:hAnsi="Book Antiqua" w:cs="Times New Roman"/>
          <w:kern w:val="0"/>
          <w:sz w:val="20"/>
          <w:szCs w:val="20"/>
        </w:rPr>
        <w:t xml:space="preserve">The full length of PREX1 was cloned into </w:t>
      </w:r>
      <w:bookmarkStart w:id="92" w:name="OLE_LINK29"/>
      <w:r w:rsidR="00506D4F" w:rsidRPr="00C130C6">
        <w:rPr>
          <w:rFonts w:ascii="Book Antiqua" w:hAnsi="Book Antiqua" w:cs="Times New Roman"/>
          <w:kern w:val="0"/>
          <w:sz w:val="20"/>
          <w:szCs w:val="20"/>
        </w:rPr>
        <w:t>pCDH-CMV-MCS-EF1-Puro</w:t>
      </w:r>
      <w:bookmarkEnd w:id="92"/>
      <w:r w:rsidR="00506D4F" w:rsidRPr="00C130C6">
        <w:rPr>
          <w:rFonts w:ascii="Book Antiqua" w:hAnsi="Book Antiqua" w:cs="Times New Roman"/>
          <w:kern w:val="0"/>
          <w:sz w:val="20"/>
          <w:szCs w:val="20"/>
        </w:rPr>
        <w:t xml:space="preserve"> lentivirus system</w:t>
      </w:r>
      <w:r w:rsidR="00E44779" w:rsidRPr="00C130C6">
        <w:rPr>
          <w:rFonts w:ascii="Book Antiqua" w:hAnsi="Book Antiqua" w:cs="Times New Roman"/>
          <w:kern w:val="0"/>
          <w:sz w:val="20"/>
          <w:szCs w:val="20"/>
        </w:rPr>
        <w:t xml:space="preserve">. The primer for PREX1 transcript </w:t>
      </w:r>
      <w:r w:rsidR="003547F2" w:rsidRPr="00C130C6">
        <w:rPr>
          <w:rFonts w:ascii="Book Antiqua" w:hAnsi="Book Antiqua" w:cs="Times New Roman"/>
          <w:kern w:val="0"/>
          <w:sz w:val="20"/>
          <w:szCs w:val="20"/>
        </w:rPr>
        <w:t xml:space="preserve">was </w:t>
      </w:r>
      <w:r w:rsidR="00E44779" w:rsidRPr="00C130C6">
        <w:rPr>
          <w:rFonts w:ascii="Book Antiqua" w:hAnsi="Book Antiqua" w:cs="Times New Roman"/>
          <w:kern w:val="0"/>
          <w:sz w:val="20"/>
          <w:szCs w:val="20"/>
        </w:rPr>
        <w:t>as follow</w:t>
      </w:r>
      <w:r w:rsidR="003547F2" w:rsidRPr="00C130C6">
        <w:rPr>
          <w:rFonts w:ascii="Book Antiqua" w:hAnsi="Book Antiqua" w:cs="Times New Roman"/>
          <w:kern w:val="0"/>
          <w:sz w:val="20"/>
          <w:szCs w:val="20"/>
        </w:rPr>
        <w:t>s</w:t>
      </w:r>
      <w:r w:rsidR="00E44779"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f</w:t>
      </w:r>
      <w:r w:rsidR="00E44779" w:rsidRPr="00C130C6">
        <w:rPr>
          <w:rFonts w:ascii="Book Antiqua" w:hAnsi="Book Antiqua" w:cs="Times New Roman"/>
          <w:kern w:val="0"/>
          <w:sz w:val="20"/>
          <w:szCs w:val="20"/>
        </w:rPr>
        <w:t>orward primer, 5’-GCTCTAGAATGGAGGCGCCCAGCGGCAG-3’</w:t>
      </w:r>
      <w:r w:rsidR="00102862" w:rsidRPr="00C130C6">
        <w:rPr>
          <w:rFonts w:ascii="Book Antiqua" w:hAnsi="Book Antiqua" w:cs="Times New Roman"/>
          <w:kern w:val="0"/>
          <w:sz w:val="20"/>
          <w:szCs w:val="20"/>
        </w:rPr>
        <w:t>;</w:t>
      </w:r>
      <w:r w:rsidR="00E44779" w:rsidRPr="00C130C6">
        <w:rPr>
          <w:rFonts w:ascii="Book Antiqua" w:hAnsi="Book Antiqua" w:cs="Times New Roman"/>
          <w:kern w:val="0"/>
          <w:sz w:val="20"/>
          <w:szCs w:val="20"/>
        </w:rPr>
        <w:t xml:space="preserve"> reverse primer, 5’-CGGAATTCTCAGAGGTCCCCATCCAC-3’</w:t>
      </w:r>
      <w:r w:rsidR="00E1303F" w:rsidRPr="00C130C6">
        <w:rPr>
          <w:rFonts w:ascii="Book Antiqua" w:hAnsi="Book Antiqua" w:cs="Times New Roman"/>
          <w:kern w:val="0"/>
          <w:sz w:val="20"/>
          <w:szCs w:val="20"/>
        </w:rPr>
        <w:t>.</w:t>
      </w:r>
      <w:r w:rsidR="006B2EBB" w:rsidRPr="00C130C6">
        <w:rPr>
          <w:rFonts w:ascii="Book Antiqua" w:hAnsi="Book Antiqua" w:cs="Times New Roman"/>
          <w:kern w:val="0"/>
          <w:sz w:val="20"/>
          <w:szCs w:val="20"/>
        </w:rPr>
        <w:t xml:space="preserve"> The PREX1 transcript amplification was constructed with </w:t>
      </w:r>
      <w:proofErr w:type="spellStart"/>
      <w:r w:rsidR="006B2EBB" w:rsidRPr="00C130C6">
        <w:rPr>
          <w:rFonts w:ascii="Book Antiqua" w:hAnsi="Book Antiqua" w:cs="Times New Roman"/>
          <w:kern w:val="0"/>
          <w:sz w:val="20"/>
          <w:szCs w:val="20"/>
        </w:rPr>
        <w:t>PrimeStar</w:t>
      </w:r>
      <w:proofErr w:type="spellEnd"/>
      <w:r w:rsidR="006B2EBB" w:rsidRPr="00C130C6">
        <w:rPr>
          <w:rFonts w:ascii="Book Antiqua" w:hAnsi="Book Antiqua" w:cs="Times New Roman"/>
          <w:kern w:val="0"/>
          <w:sz w:val="20"/>
          <w:szCs w:val="20"/>
        </w:rPr>
        <w:t xml:space="preserve"> DNA polymerase. Due to the high content of GC in the forward primer, the PCR reaction solution contained 10% </w:t>
      </w:r>
      <w:proofErr w:type="spellStart"/>
      <w:r w:rsidR="006B2EBB" w:rsidRPr="00C130C6">
        <w:rPr>
          <w:rFonts w:ascii="Book Antiqua" w:hAnsi="Book Antiqua" w:cs="Times New Roman"/>
          <w:kern w:val="0"/>
          <w:sz w:val="20"/>
          <w:szCs w:val="20"/>
        </w:rPr>
        <w:t>dimethylsulfoxide</w:t>
      </w:r>
      <w:proofErr w:type="spellEnd"/>
      <w:r w:rsidR="006B2EBB" w:rsidRPr="00C130C6">
        <w:rPr>
          <w:rFonts w:ascii="Book Antiqua" w:hAnsi="Book Antiqua" w:cs="Times New Roman"/>
          <w:kern w:val="0"/>
          <w:sz w:val="20"/>
          <w:szCs w:val="20"/>
        </w:rPr>
        <w:t>. Furthermore, considering the big Tm value difference between forward and reverse primer, the two</w:t>
      </w:r>
      <w:r w:rsidR="00036421" w:rsidRPr="00C130C6">
        <w:rPr>
          <w:rFonts w:ascii="Book Antiqua" w:hAnsi="Book Antiqua" w:cs="Times New Roman"/>
          <w:kern w:val="0"/>
          <w:sz w:val="20"/>
          <w:szCs w:val="20"/>
        </w:rPr>
        <w:t>-</w:t>
      </w:r>
      <w:r w:rsidR="006B2EBB" w:rsidRPr="00C130C6">
        <w:rPr>
          <w:rFonts w:ascii="Book Antiqua" w:hAnsi="Book Antiqua" w:cs="Times New Roman"/>
          <w:kern w:val="0"/>
          <w:sz w:val="20"/>
          <w:szCs w:val="20"/>
        </w:rPr>
        <w:t>step PCR method was applied. The restriction enzyme</w:t>
      </w:r>
      <w:r w:rsidR="003547F2" w:rsidRPr="00C130C6">
        <w:rPr>
          <w:rFonts w:ascii="Book Antiqua" w:hAnsi="Book Antiqua" w:cs="Times New Roman"/>
          <w:kern w:val="0"/>
          <w:sz w:val="20"/>
          <w:szCs w:val="20"/>
        </w:rPr>
        <w:t>s</w:t>
      </w:r>
      <w:r w:rsidR="006B2EBB" w:rsidRPr="00C130C6">
        <w:rPr>
          <w:rFonts w:ascii="Book Antiqua" w:hAnsi="Book Antiqua" w:cs="Times New Roman"/>
          <w:kern w:val="0"/>
          <w:sz w:val="20"/>
          <w:szCs w:val="20"/>
        </w:rPr>
        <w:t xml:space="preserve"> </w:t>
      </w:r>
      <w:proofErr w:type="spellStart"/>
      <w:r w:rsidR="006B2EBB" w:rsidRPr="00C91456">
        <w:rPr>
          <w:rFonts w:ascii="Book Antiqua" w:hAnsi="Book Antiqua" w:cs="Times New Roman"/>
          <w:i/>
          <w:iCs/>
          <w:kern w:val="0"/>
          <w:sz w:val="20"/>
          <w:szCs w:val="20"/>
        </w:rPr>
        <w:t>Xba</w:t>
      </w:r>
      <w:r w:rsidR="00F855E5">
        <w:rPr>
          <w:rFonts w:ascii="Book Antiqua" w:hAnsi="Book Antiqua" w:cs="Times New Roman"/>
          <w:kern w:val="0"/>
          <w:sz w:val="20"/>
          <w:szCs w:val="20"/>
        </w:rPr>
        <w:t>I</w:t>
      </w:r>
      <w:proofErr w:type="spellEnd"/>
      <w:r w:rsidR="006B2EBB" w:rsidRPr="00C130C6">
        <w:rPr>
          <w:rFonts w:ascii="Book Antiqua" w:hAnsi="Book Antiqua" w:cs="Times New Roman"/>
          <w:kern w:val="0"/>
          <w:sz w:val="20"/>
          <w:szCs w:val="20"/>
        </w:rPr>
        <w:t xml:space="preserve"> and </w:t>
      </w:r>
      <w:proofErr w:type="spellStart"/>
      <w:r w:rsidR="006B2EBB" w:rsidRPr="00C91456">
        <w:rPr>
          <w:rFonts w:ascii="Book Antiqua" w:hAnsi="Book Antiqua" w:cs="Times New Roman"/>
          <w:i/>
          <w:iCs/>
          <w:kern w:val="0"/>
          <w:sz w:val="20"/>
          <w:szCs w:val="20"/>
        </w:rPr>
        <w:t>EcoR</w:t>
      </w:r>
      <w:r w:rsidR="00F855E5">
        <w:rPr>
          <w:rFonts w:ascii="Book Antiqua" w:hAnsi="Book Antiqua" w:cs="Times New Roman"/>
          <w:kern w:val="0"/>
          <w:sz w:val="20"/>
          <w:szCs w:val="20"/>
        </w:rPr>
        <w:t>I</w:t>
      </w:r>
      <w:proofErr w:type="spellEnd"/>
      <w:r w:rsidR="006B2EBB" w:rsidRPr="00C130C6">
        <w:rPr>
          <w:rFonts w:ascii="Book Antiqua" w:hAnsi="Book Antiqua" w:cs="Times New Roman"/>
          <w:kern w:val="0"/>
          <w:sz w:val="20"/>
          <w:szCs w:val="20"/>
        </w:rPr>
        <w:t xml:space="preserve"> were used to insert PREX1 full length into </w:t>
      </w:r>
      <w:r w:rsidR="00036421" w:rsidRPr="00C130C6">
        <w:rPr>
          <w:rFonts w:ascii="Book Antiqua" w:hAnsi="Book Antiqua" w:cs="Times New Roman"/>
          <w:kern w:val="0"/>
          <w:sz w:val="20"/>
          <w:szCs w:val="20"/>
        </w:rPr>
        <w:t xml:space="preserve">a </w:t>
      </w:r>
      <w:r w:rsidR="006B2EBB" w:rsidRPr="00C130C6">
        <w:rPr>
          <w:rFonts w:ascii="Book Antiqua" w:hAnsi="Book Antiqua" w:cs="Times New Roman"/>
          <w:kern w:val="0"/>
          <w:sz w:val="20"/>
          <w:szCs w:val="20"/>
        </w:rPr>
        <w:t>pCDH-CMV-MCS-EF1-Puro vector</w:t>
      </w:r>
      <w:r w:rsidR="00A93579" w:rsidRPr="00C130C6">
        <w:rPr>
          <w:rFonts w:ascii="Book Antiqua" w:hAnsi="Book Antiqua" w:cs="Times New Roman"/>
          <w:kern w:val="0"/>
          <w:sz w:val="20"/>
          <w:szCs w:val="20"/>
        </w:rPr>
        <w:t>.</w:t>
      </w:r>
    </w:p>
    <w:p w14:paraId="6344211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7206B792" w14:textId="71339766" w:rsidR="00267988" w:rsidRPr="00C130C6" w:rsidRDefault="0026798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Western blotting assay</w:t>
      </w:r>
    </w:p>
    <w:p w14:paraId="06BD5FFE" w14:textId="3037CE53" w:rsidR="00267988" w:rsidRPr="00C130C6" w:rsidRDefault="001263D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cells were washed with cold </w:t>
      </w:r>
      <w:r w:rsidR="007950CB" w:rsidRPr="00C130C6">
        <w:rPr>
          <w:rFonts w:ascii="Book Antiqua" w:hAnsi="Book Antiqua" w:cs="Times New Roman"/>
          <w:kern w:val="0"/>
          <w:sz w:val="20"/>
          <w:szCs w:val="20"/>
        </w:rPr>
        <w:t>phosphate-buffered saline (PBS)</w:t>
      </w:r>
      <w:r w:rsidRPr="00C130C6">
        <w:rPr>
          <w:rFonts w:ascii="Book Antiqua" w:hAnsi="Book Antiqua" w:cs="Times New Roman"/>
          <w:kern w:val="0"/>
          <w:sz w:val="20"/>
          <w:szCs w:val="20"/>
        </w:rPr>
        <w:t xml:space="preserve"> buffer twice</w:t>
      </w:r>
      <w:r w:rsidR="006F062A" w:rsidRPr="00C130C6">
        <w:rPr>
          <w:rFonts w:ascii="Book Antiqua" w:hAnsi="Book Antiqua" w:cs="Times New Roman"/>
          <w:kern w:val="0"/>
          <w:sz w:val="20"/>
          <w:szCs w:val="20"/>
        </w:rPr>
        <w:t xml:space="preserve">, and the cells were lysed with </w:t>
      </w:r>
      <w:r w:rsidR="003547F2" w:rsidRPr="00C130C6">
        <w:rPr>
          <w:rFonts w:ascii="Book Antiqua" w:hAnsi="Book Antiqua" w:cs="Times New Roman"/>
          <w:kern w:val="0"/>
          <w:sz w:val="20"/>
          <w:szCs w:val="20"/>
        </w:rPr>
        <w:t>radioimmunoprecipitation assay</w:t>
      </w:r>
      <w:r w:rsidR="006F062A" w:rsidRPr="00C130C6">
        <w:rPr>
          <w:rFonts w:ascii="Book Antiqua" w:hAnsi="Book Antiqua" w:cs="Times New Roman"/>
          <w:kern w:val="0"/>
          <w:sz w:val="20"/>
          <w:szCs w:val="20"/>
        </w:rPr>
        <w:t xml:space="preserve"> solution</w:t>
      </w:r>
      <w:r w:rsidR="00F32E0B" w:rsidRPr="00C130C6">
        <w:rPr>
          <w:rFonts w:ascii="Book Antiqua" w:hAnsi="Book Antiqua" w:cs="Times New Roman"/>
          <w:kern w:val="0"/>
          <w:sz w:val="20"/>
          <w:szCs w:val="20"/>
        </w:rPr>
        <w:t xml:space="preserve"> on ice for 30</w:t>
      </w:r>
      <w:r w:rsidR="00102862" w:rsidRPr="00C130C6">
        <w:rPr>
          <w:rFonts w:ascii="Book Antiqua" w:hAnsi="Book Antiqua" w:cs="Times New Roman"/>
          <w:kern w:val="0"/>
          <w:sz w:val="20"/>
          <w:szCs w:val="20"/>
        </w:rPr>
        <w:t xml:space="preserve"> </w:t>
      </w:r>
      <w:r w:rsidR="00F32E0B" w:rsidRPr="00C130C6">
        <w:rPr>
          <w:rFonts w:ascii="Book Antiqua" w:hAnsi="Book Antiqua" w:cs="Times New Roman"/>
          <w:kern w:val="0"/>
          <w:sz w:val="20"/>
          <w:szCs w:val="20"/>
        </w:rPr>
        <w:t xml:space="preserve">min. The lysis buffer was supplemented with </w:t>
      </w:r>
      <w:r w:rsidR="00C3238B" w:rsidRPr="00C130C6">
        <w:rPr>
          <w:rFonts w:ascii="Book Antiqua" w:hAnsi="Book Antiqua" w:cs="Times New Roman"/>
          <w:kern w:val="0"/>
          <w:sz w:val="20"/>
          <w:szCs w:val="20"/>
        </w:rPr>
        <w:t>protease inhibitor cocktail at the work concentration</w:t>
      </w:r>
      <w:r w:rsidR="00480B9F" w:rsidRPr="00C130C6">
        <w:rPr>
          <w:rFonts w:ascii="Book Antiqua" w:hAnsi="Book Antiqua" w:cs="Times New Roman"/>
          <w:kern w:val="0"/>
          <w:sz w:val="20"/>
          <w:szCs w:val="20"/>
        </w:rPr>
        <w:t>.</w:t>
      </w:r>
      <w:r w:rsidR="00FE00AF" w:rsidRPr="00C130C6">
        <w:rPr>
          <w:rFonts w:ascii="Book Antiqua" w:hAnsi="Book Antiqua" w:cs="Times New Roman"/>
          <w:kern w:val="0"/>
          <w:sz w:val="20"/>
          <w:szCs w:val="20"/>
        </w:rPr>
        <w:t xml:space="preserve"> The cell lysis buffer was collected and </w:t>
      </w:r>
      <w:bookmarkStart w:id="93" w:name="OLE_LINK33"/>
      <w:bookmarkStart w:id="94" w:name="OLE_LINK34"/>
      <w:r w:rsidR="00FE00AF" w:rsidRPr="00C130C6">
        <w:rPr>
          <w:rFonts w:ascii="Book Antiqua" w:hAnsi="Book Antiqua" w:cs="Times New Roman"/>
          <w:kern w:val="0"/>
          <w:sz w:val="20"/>
          <w:szCs w:val="20"/>
        </w:rPr>
        <w:t xml:space="preserve">centrifuged at 12000 g/min </w:t>
      </w:r>
      <w:bookmarkEnd w:id="93"/>
      <w:bookmarkEnd w:id="94"/>
      <w:r w:rsidR="00FE00AF" w:rsidRPr="00C130C6">
        <w:rPr>
          <w:rFonts w:ascii="Book Antiqua" w:hAnsi="Book Antiqua" w:cs="Times New Roman"/>
          <w:kern w:val="0"/>
          <w:sz w:val="20"/>
          <w:szCs w:val="20"/>
        </w:rPr>
        <w:t>for 15</w:t>
      </w:r>
      <w:r w:rsidR="00102862" w:rsidRPr="00C130C6">
        <w:rPr>
          <w:rFonts w:ascii="Book Antiqua" w:hAnsi="Book Antiqua" w:cs="Times New Roman"/>
          <w:kern w:val="0"/>
          <w:sz w:val="20"/>
          <w:szCs w:val="20"/>
        </w:rPr>
        <w:t xml:space="preserve"> </w:t>
      </w:r>
      <w:r w:rsidR="00FE00AF" w:rsidRPr="00C130C6">
        <w:rPr>
          <w:rFonts w:ascii="Book Antiqua" w:hAnsi="Book Antiqua" w:cs="Times New Roman"/>
          <w:kern w:val="0"/>
          <w:sz w:val="20"/>
          <w:szCs w:val="20"/>
        </w:rPr>
        <w:t>min</w:t>
      </w:r>
      <w:r w:rsidR="003547F2" w:rsidRPr="00C130C6">
        <w:rPr>
          <w:rFonts w:ascii="Book Antiqua" w:hAnsi="Book Antiqua" w:cs="Times New Roman"/>
          <w:kern w:val="0"/>
          <w:sz w:val="20"/>
          <w:szCs w:val="20"/>
        </w:rPr>
        <w:t xml:space="preserve">, and </w:t>
      </w:r>
      <w:r w:rsidR="00CC6071" w:rsidRPr="00C130C6">
        <w:rPr>
          <w:rFonts w:ascii="Book Antiqua" w:hAnsi="Book Antiqua" w:cs="Times New Roman"/>
          <w:kern w:val="0"/>
          <w:sz w:val="20"/>
          <w:szCs w:val="20"/>
        </w:rPr>
        <w:t xml:space="preserve">the supernatant was collected and subjected to the </w:t>
      </w:r>
      <w:r w:rsidR="00FD0E53" w:rsidRPr="00C130C6">
        <w:rPr>
          <w:rFonts w:ascii="Book Antiqua" w:hAnsi="Book Antiqua" w:cs="Times New Roman"/>
          <w:kern w:val="0"/>
          <w:sz w:val="20"/>
          <w:szCs w:val="20"/>
        </w:rPr>
        <w:t xml:space="preserve">bicinchoninic acid </w:t>
      </w:r>
      <w:r w:rsidR="00CC6071" w:rsidRPr="00C130C6">
        <w:rPr>
          <w:rFonts w:ascii="Book Antiqua" w:hAnsi="Book Antiqua" w:cs="Times New Roman"/>
          <w:kern w:val="0"/>
          <w:sz w:val="20"/>
          <w:szCs w:val="20"/>
        </w:rPr>
        <w:t>protein concentration assay</w:t>
      </w:r>
      <w:r w:rsidR="007839DC" w:rsidRPr="00C130C6">
        <w:rPr>
          <w:rFonts w:ascii="Book Antiqua" w:hAnsi="Book Antiqua" w:cs="Times New Roman"/>
          <w:kern w:val="0"/>
          <w:sz w:val="20"/>
          <w:szCs w:val="20"/>
        </w:rPr>
        <w:t xml:space="preserve">. </w:t>
      </w:r>
      <w:r w:rsidR="003547F2" w:rsidRPr="00C130C6">
        <w:rPr>
          <w:rFonts w:ascii="Book Antiqua" w:hAnsi="Book Antiqua" w:cs="Times New Roman"/>
          <w:kern w:val="0"/>
          <w:sz w:val="20"/>
          <w:szCs w:val="20"/>
        </w:rPr>
        <w:t>T</w:t>
      </w:r>
      <w:r w:rsidR="007839DC" w:rsidRPr="00C130C6">
        <w:rPr>
          <w:rFonts w:ascii="Book Antiqua" w:hAnsi="Book Antiqua" w:cs="Times New Roman"/>
          <w:kern w:val="0"/>
          <w:sz w:val="20"/>
          <w:szCs w:val="20"/>
        </w:rPr>
        <w:t xml:space="preserve">he equivalent protein was subjected to </w:t>
      </w:r>
      <w:r w:rsidR="00FD0E53" w:rsidRPr="00C130C6">
        <w:rPr>
          <w:rFonts w:ascii="Book Antiqua" w:hAnsi="Book Antiqua" w:cs="Times New Roman"/>
          <w:kern w:val="0"/>
          <w:sz w:val="20"/>
          <w:szCs w:val="20"/>
        </w:rPr>
        <w:t>sodium dodecyl sulfate polyacrylamide gel electrophoresis</w:t>
      </w:r>
      <w:r w:rsidR="007839DC" w:rsidRPr="00C130C6">
        <w:rPr>
          <w:rFonts w:ascii="Book Antiqua" w:hAnsi="Book Antiqua" w:cs="Times New Roman"/>
          <w:kern w:val="0"/>
          <w:sz w:val="20"/>
          <w:szCs w:val="20"/>
        </w:rPr>
        <w:t xml:space="preserve"> and transferred to </w:t>
      </w:r>
      <w:r w:rsidR="00FD0E53" w:rsidRPr="00C130C6">
        <w:rPr>
          <w:rFonts w:ascii="Book Antiqua" w:hAnsi="Book Antiqua" w:cs="Times New Roman"/>
          <w:kern w:val="0"/>
          <w:sz w:val="20"/>
          <w:szCs w:val="20"/>
        </w:rPr>
        <w:t>polyvinylidene difluoride</w:t>
      </w:r>
      <w:r w:rsidR="007839DC" w:rsidRPr="00C130C6">
        <w:rPr>
          <w:rFonts w:ascii="Book Antiqua" w:hAnsi="Book Antiqua" w:cs="Times New Roman"/>
          <w:kern w:val="0"/>
          <w:sz w:val="20"/>
          <w:szCs w:val="20"/>
        </w:rPr>
        <w:t xml:space="preserve"> membrane</w:t>
      </w:r>
      <w:r w:rsidR="00F434F6" w:rsidRPr="00C130C6">
        <w:rPr>
          <w:rFonts w:ascii="Book Antiqua" w:hAnsi="Book Antiqua" w:cs="Times New Roman"/>
          <w:kern w:val="0"/>
          <w:sz w:val="20"/>
          <w:szCs w:val="20"/>
        </w:rPr>
        <w:t>. The membrane was blocked with non-fatty milk at room temperature for 1</w:t>
      </w:r>
      <w:r w:rsidR="003547F2" w:rsidRPr="00C130C6">
        <w:rPr>
          <w:rFonts w:ascii="Book Antiqua" w:hAnsi="Book Antiqua" w:cs="Times New Roman"/>
          <w:kern w:val="0"/>
          <w:sz w:val="20"/>
          <w:szCs w:val="20"/>
        </w:rPr>
        <w:t xml:space="preserve"> </w:t>
      </w:r>
      <w:r w:rsidR="00F434F6" w:rsidRPr="00C130C6">
        <w:rPr>
          <w:rFonts w:ascii="Book Antiqua" w:hAnsi="Book Antiqua" w:cs="Times New Roman"/>
          <w:kern w:val="0"/>
          <w:sz w:val="20"/>
          <w:szCs w:val="20"/>
        </w:rPr>
        <w:t xml:space="preserve">h, and then the membrane was washed with </w:t>
      </w:r>
      <w:r w:rsidR="006D5EB9" w:rsidRPr="00C130C6">
        <w:rPr>
          <w:rFonts w:ascii="Book Antiqua" w:hAnsi="Book Antiqua" w:cs="Times New Roman"/>
          <w:kern w:val="0"/>
          <w:sz w:val="20"/>
          <w:szCs w:val="20"/>
        </w:rPr>
        <w:t>T</w:t>
      </w:r>
      <w:r w:rsidR="00FD0E53" w:rsidRPr="00C130C6">
        <w:rPr>
          <w:rFonts w:ascii="Book Antiqua" w:hAnsi="Book Antiqua" w:cs="Times New Roman"/>
          <w:kern w:val="0"/>
          <w:sz w:val="20"/>
          <w:szCs w:val="20"/>
        </w:rPr>
        <w:t>ris buffered saline with tween</w:t>
      </w:r>
      <w:r w:rsidR="00F434F6" w:rsidRPr="00C130C6">
        <w:rPr>
          <w:rFonts w:ascii="Book Antiqua" w:hAnsi="Book Antiqua" w:cs="Times New Roman"/>
          <w:kern w:val="0"/>
          <w:sz w:val="20"/>
          <w:szCs w:val="20"/>
        </w:rPr>
        <w:t xml:space="preserve"> buffer. </w:t>
      </w:r>
      <w:r w:rsidR="003547F2" w:rsidRPr="00C130C6">
        <w:rPr>
          <w:rFonts w:ascii="Book Antiqua" w:hAnsi="Book Antiqua" w:cs="Times New Roman"/>
          <w:kern w:val="0"/>
          <w:sz w:val="20"/>
          <w:szCs w:val="20"/>
        </w:rPr>
        <w:t>T</w:t>
      </w:r>
      <w:r w:rsidR="00640AE4" w:rsidRPr="00C130C6">
        <w:rPr>
          <w:rFonts w:ascii="Book Antiqua" w:hAnsi="Book Antiqua" w:cs="Times New Roman"/>
          <w:kern w:val="0"/>
          <w:sz w:val="20"/>
          <w:szCs w:val="20"/>
        </w:rPr>
        <w:t xml:space="preserve">he </w:t>
      </w:r>
      <w:r w:rsidR="003547F2" w:rsidRPr="00C130C6">
        <w:rPr>
          <w:rFonts w:ascii="Book Antiqua" w:hAnsi="Book Antiqua" w:cs="Times New Roman"/>
          <w:kern w:val="0"/>
          <w:sz w:val="20"/>
          <w:szCs w:val="20"/>
        </w:rPr>
        <w:t>membranes</w:t>
      </w:r>
      <w:r w:rsidR="00640AE4" w:rsidRPr="00C130C6">
        <w:rPr>
          <w:rFonts w:ascii="Book Antiqua" w:hAnsi="Book Antiqua" w:cs="Times New Roman"/>
          <w:kern w:val="0"/>
          <w:sz w:val="20"/>
          <w:szCs w:val="20"/>
        </w:rPr>
        <w:t xml:space="preserve"> were incubated with indicated primary antibody (1:1000) at 4</w:t>
      </w:r>
      <w:bookmarkStart w:id="95" w:name="OLE_LINK40"/>
      <w:bookmarkStart w:id="96" w:name="OLE_LINK41"/>
      <w:r w:rsidR="00FD0E53" w:rsidRPr="00C130C6">
        <w:rPr>
          <w:rFonts w:ascii="Book Antiqua" w:hAnsi="Book Antiqua" w:cs="Times New Roman"/>
          <w:kern w:val="0"/>
          <w:sz w:val="20"/>
          <w:szCs w:val="20"/>
        </w:rPr>
        <w:t xml:space="preserve"> °C</w:t>
      </w:r>
      <w:r w:rsidR="00640AE4" w:rsidRPr="00C130C6">
        <w:rPr>
          <w:rFonts w:ascii="Book Antiqua" w:hAnsi="Book Antiqua" w:cs="Times New Roman"/>
          <w:kern w:val="0"/>
          <w:sz w:val="20"/>
          <w:szCs w:val="20"/>
        </w:rPr>
        <w:t xml:space="preserve"> </w:t>
      </w:r>
      <w:bookmarkEnd w:id="95"/>
      <w:bookmarkEnd w:id="96"/>
      <w:r w:rsidR="00640AE4" w:rsidRPr="00C130C6">
        <w:rPr>
          <w:rFonts w:ascii="Book Antiqua" w:hAnsi="Book Antiqua" w:cs="Times New Roman"/>
          <w:kern w:val="0"/>
          <w:sz w:val="20"/>
          <w:szCs w:val="20"/>
        </w:rPr>
        <w:t>overnight</w:t>
      </w:r>
      <w:r w:rsidR="00804D8A" w:rsidRPr="00C130C6">
        <w:rPr>
          <w:rFonts w:ascii="Book Antiqua" w:hAnsi="Book Antiqua" w:cs="Times New Roman"/>
          <w:kern w:val="0"/>
          <w:sz w:val="20"/>
          <w:szCs w:val="20"/>
        </w:rPr>
        <w:t xml:space="preserve">. The </w:t>
      </w:r>
      <w:r w:rsidR="003547F2" w:rsidRPr="00C130C6">
        <w:rPr>
          <w:rFonts w:ascii="Book Antiqua" w:hAnsi="Book Antiqua" w:cs="Times New Roman"/>
          <w:kern w:val="0"/>
          <w:sz w:val="20"/>
          <w:szCs w:val="20"/>
        </w:rPr>
        <w:t>membranes</w:t>
      </w:r>
      <w:r w:rsidR="00804D8A" w:rsidRPr="00C130C6">
        <w:rPr>
          <w:rFonts w:ascii="Book Antiqua" w:hAnsi="Book Antiqua" w:cs="Times New Roman"/>
          <w:kern w:val="0"/>
          <w:sz w:val="20"/>
          <w:szCs w:val="20"/>
        </w:rPr>
        <w:t xml:space="preserve"> were washed with </w:t>
      </w:r>
      <w:r w:rsidR="006D5EB9" w:rsidRPr="00C130C6">
        <w:rPr>
          <w:rFonts w:ascii="Book Antiqua" w:hAnsi="Book Antiqua" w:cs="Times New Roman"/>
          <w:kern w:val="0"/>
          <w:sz w:val="20"/>
          <w:szCs w:val="20"/>
        </w:rPr>
        <w:t>T</w:t>
      </w:r>
      <w:r w:rsidR="00FD0E53" w:rsidRPr="00C130C6">
        <w:rPr>
          <w:rFonts w:ascii="Book Antiqua" w:hAnsi="Book Antiqua" w:cs="Times New Roman"/>
          <w:kern w:val="0"/>
          <w:sz w:val="20"/>
          <w:szCs w:val="20"/>
        </w:rPr>
        <w:t>ris buffered saline with tween</w:t>
      </w:r>
      <w:r w:rsidR="00804D8A" w:rsidRPr="00C130C6">
        <w:rPr>
          <w:rFonts w:ascii="Book Antiqua" w:hAnsi="Book Antiqua" w:cs="Times New Roman"/>
          <w:kern w:val="0"/>
          <w:sz w:val="20"/>
          <w:szCs w:val="20"/>
        </w:rPr>
        <w:t xml:space="preserve"> three times</w:t>
      </w:r>
      <w:r w:rsidR="00AC598B" w:rsidRPr="00C130C6">
        <w:rPr>
          <w:rFonts w:ascii="Book Antiqua" w:hAnsi="Book Antiqua" w:cs="Times New Roman"/>
          <w:kern w:val="0"/>
          <w:sz w:val="20"/>
          <w:szCs w:val="20"/>
        </w:rPr>
        <w:t xml:space="preserve"> and incubated with </w:t>
      </w:r>
      <w:r w:rsidR="003547F2" w:rsidRPr="00C130C6">
        <w:rPr>
          <w:rFonts w:ascii="Book Antiqua" w:hAnsi="Book Antiqua" w:cs="Times New Roman"/>
          <w:kern w:val="0"/>
          <w:sz w:val="20"/>
          <w:szCs w:val="20"/>
        </w:rPr>
        <w:t xml:space="preserve">the </w:t>
      </w:r>
      <w:r w:rsidR="00AC598B" w:rsidRPr="00C130C6">
        <w:rPr>
          <w:rFonts w:ascii="Book Antiqua" w:hAnsi="Book Antiqua" w:cs="Times New Roman"/>
          <w:kern w:val="0"/>
          <w:sz w:val="20"/>
          <w:szCs w:val="20"/>
        </w:rPr>
        <w:t>indicated second antibody at room temperature for 1</w:t>
      </w:r>
      <w:r w:rsidR="00102862" w:rsidRPr="00C130C6">
        <w:rPr>
          <w:rFonts w:ascii="Book Antiqua" w:hAnsi="Book Antiqua" w:cs="Times New Roman"/>
          <w:kern w:val="0"/>
          <w:sz w:val="20"/>
          <w:szCs w:val="20"/>
        </w:rPr>
        <w:t xml:space="preserve"> </w:t>
      </w:r>
      <w:r w:rsidR="00AC598B" w:rsidRPr="00C130C6">
        <w:rPr>
          <w:rFonts w:ascii="Book Antiqua" w:hAnsi="Book Antiqua" w:cs="Times New Roman"/>
          <w:kern w:val="0"/>
          <w:sz w:val="20"/>
          <w:szCs w:val="20"/>
        </w:rPr>
        <w:t>h</w:t>
      </w:r>
      <w:r w:rsidR="00C32990" w:rsidRPr="00C130C6">
        <w:rPr>
          <w:rFonts w:ascii="Book Antiqua" w:hAnsi="Book Antiqua" w:cs="Times New Roman"/>
          <w:kern w:val="0"/>
          <w:sz w:val="20"/>
          <w:szCs w:val="20"/>
        </w:rPr>
        <w:t xml:space="preserve">. </w:t>
      </w:r>
      <w:bookmarkStart w:id="97" w:name="_Hlk19453776"/>
      <w:r w:rsidR="00FD0E53" w:rsidRPr="00C130C6">
        <w:rPr>
          <w:rFonts w:ascii="Book Antiqua" w:hAnsi="Book Antiqua" w:cs="Times New Roman"/>
          <w:kern w:val="0"/>
          <w:sz w:val="20"/>
          <w:szCs w:val="20"/>
        </w:rPr>
        <w:t>Enhanced chemiluminescence</w:t>
      </w:r>
      <w:r w:rsidR="00C32990" w:rsidRPr="00C130C6">
        <w:rPr>
          <w:rFonts w:ascii="Book Antiqua" w:hAnsi="Book Antiqua" w:cs="Times New Roman"/>
          <w:kern w:val="0"/>
          <w:sz w:val="20"/>
          <w:szCs w:val="20"/>
        </w:rPr>
        <w:t xml:space="preserve"> system</w:t>
      </w:r>
      <w:bookmarkEnd w:id="97"/>
      <w:r w:rsidR="004F1F2F" w:rsidRPr="00C130C6">
        <w:rPr>
          <w:rFonts w:ascii="Book Antiqua" w:hAnsi="Book Antiqua" w:cs="Times New Roman"/>
          <w:kern w:val="0"/>
          <w:sz w:val="20"/>
          <w:szCs w:val="20"/>
        </w:rPr>
        <w:t xml:space="preserve"> was used to detect the protein </w:t>
      </w:r>
      <w:r w:rsidR="00AF7B1E" w:rsidRPr="00C130C6">
        <w:rPr>
          <w:rFonts w:ascii="Book Antiqua" w:hAnsi="Book Antiqua" w:cs="Times New Roman"/>
          <w:kern w:val="0"/>
          <w:sz w:val="20"/>
          <w:szCs w:val="20"/>
        </w:rPr>
        <w:t>expression.</w:t>
      </w:r>
    </w:p>
    <w:p w14:paraId="54CD3F28"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2A1841CE" w14:textId="32087660" w:rsidR="00267988" w:rsidRPr="00C130C6" w:rsidRDefault="00267988"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Real</w:t>
      </w:r>
      <w:r w:rsidR="00036421" w:rsidRPr="00C130C6">
        <w:rPr>
          <w:rFonts w:ascii="Book Antiqua" w:hAnsi="Book Antiqua" w:cs="Times New Roman"/>
          <w:b/>
          <w:i/>
          <w:kern w:val="0"/>
          <w:sz w:val="20"/>
          <w:szCs w:val="20"/>
        </w:rPr>
        <w:t>-</w:t>
      </w:r>
      <w:r w:rsidRPr="00C130C6">
        <w:rPr>
          <w:rFonts w:ascii="Book Antiqua" w:hAnsi="Book Antiqua" w:cs="Times New Roman"/>
          <w:b/>
          <w:i/>
          <w:kern w:val="0"/>
          <w:sz w:val="20"/>
          <w:szCs w:val="20"/>
        </w:rPr>
        <w:t>time quantitative polymerase chain reaction</w:t>
      </w:r>
    </w:p>
    <w:p w14:paraId="7FA14DF4" w14:textId="53084C90" w:rsidR="00267988" w:rsidRPr="00C130C6" w:rsidRDefault="005E2B6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cells were collected and washed with cold PBS buffer twice</w:t>
      </w:r>
      <w:r w:rsidR="004D2C46" w:rsidRPr="00C130C6">
        <w:rPr>
          <w:rFonts w:ascii="Book Antiqua" w:hAnsi="Book Antiqua" w:cs="Times New Roman"/>
          <w:kern w:val="0"/>
          <w:sz w:val="20"/>
          <w:szCs w:val="20"/>
        </w:rPr>
        <w:t>,</w:t>
      </w:r>
      <w:r w:rsidR="003547F2" w:rsidRPr="00C130C6">
        <w:rPr>
          <w:rFonts w:ascii="Book Antiqua" w:hAnsi="Book Antiqua" w:cs="Times New Roman"/>
          <w:kern w:val="0"/>
          <w:sz w:val="20"/>
          <w:szCs w:val="20"/>
        </w:rPr>
        <w:t xml:space="preserve"> and</w:t>
      </w:r>
      <w:r w:rsidR="004D2C46" w:rsidRPr="00C130C6">
        <w:rPr>
          <w:rFonts w:ascii="Book Antiqua" w:hAnsi="Book Antiqua" w:cs="Times New Roman"/>
          <w:kern w:val="0"/>
          <w:sz w:val="20"/>
          <w:szCs w:val="20"/>
        </w:rPr>
        <w:t xml:space="preserve"> the cells were lysed with total RNA isolation reagent at room temperature for 10</w:t>
      </w:r>
      <w:r w:rsidR="00102862" w:rsidRPr="00C130C6">
        <w:rPr>
          <w:rFonts w:ascii="Book Antiqua" w:hAnsi="Book Antiqua" w:cs="Times New Roman"/>
          <w:kern w:val="0"/>
          <w:sz w:val="20"/>
          <w:szCs w:val="20"/>
        </w:rPr>
        <w:t xml:space="preserve"> </w:t>
      </w:r>
      <w:r w:rsidR="004D2C46" w:rsidRPr="00C130C6">
        <w:rPr>
          <w:rFonts w:ascii="Book Antiqua" w:hAnsi="Book Antiqua" w:cs="Times New Roman"/>
          <w:kern w:val="0"/>
          <w:sz w:val="20"/>
          <w:szCs w:val="20"/>
        </w:rPr>
        <w:t>min</w:t>
      </w:r>
      <w:r w:rsidR="004243DE" w:rsidRPr="00C130C6">
        <w:rPr>
          <w:rFonts w:ascii="Book Antiqua" w:hAnsi="Book Antiqua" w:cs="Times New Roman"/>
          <w:kern w:val="0"/>
          <w:sz w:val="20"/>
          <w:szCs w:val="20"/>
        </w:rPr>
        <w:t xml:space="preserve">. </w:t>
      </w:r>
      <w:proofErr w:type="spellStart"/>
      <w:r w:rsidR="00093A2C" w:rsidRPr="00C130C6">
        <w:rPr>
          <w:rFonts w:ascii="Book Antiqua" w:hAnsi="Book Antiqua" w:cs="Times New Roman"/>
          <w:kern w:val="0"/>
          <w:sz w:val="20"/>
          <w:szCs w:val="20"/>
        </w:rPr>
        <w:t>T</w:t>
      </w:r>
      <w:r w:rsidR="004243DE" w:rsidRPr="00C130C6">
        <w:rPr>
          <w:rFonts w:ascii="Book Antiqua" w:hAnsi="Book Antiqua" w:cs="Times New Roman"/>
          <w:kern w:val="0"/>
          <w:sz w:val="20"/>
          <w:szCs w:val="20"/>
        </w:rPr>
        <w:t>richloromethane</w:t>
      </w:r>
      <w:proofErr w:type="spellEnd"/>
      <w:r w:rsidR="004243DE" w:rsidRPr="00C130C6">
        <w:rPr>
          <w:rFonts w:ascii="Book Antiqua" w:hAnsi="Book Antiqua" w:cs="Times New Roman"/>
          <w:kern w:val="0"/>
          <w:sz w:val="20"/>
          <w:szCs w:val="20"/>
        </w:rPr>
        <w:t xml:space="preserve"> was added</w:t>
      </w:r>
      <w:r w:rsidR="00093A2C" w:rsidRPr="00C130C6">
        <w:rPr>
          <w:rFonts w:ascii="Book Antiqua" w:hAnsi="Book Antiqua" w:cs="Times New Roman"/>
          <w:kern w:val="0"/>
          <w:sz w:val="20"/>
          <w:szCs w:val="20"/>
        </w:rPr>
        <w:t>,</w:t>
      </w:r>
      <w:r w:rsidR="004243DE" w:rsidRPr="00C130C6">
        <w:rPr>
          <w:rFonts w:ascii="Book Antiqua" w:hAnsi="Book Antiqua" w:cs="Times New Roman"/>
          <w:kern w:val="0"/>
          <w:sz w:val="20"/>
          <w:szCs w:val="20"/>
        </w:rPr>
        <w:t xml:space="preserve"> and</w:t>
      </w:r>
      <w:r w:rsidR="00093A2C" w:rsidRPr="00C130C6">
        <w:rPr>
          <w:rFonts w:ascii="Book Antiqua" w:hAnsi="Book Antiqua" w:cs="Times New Roman"/>
          <w:kern w:val="0"/>
          <w:sz w:val="20"/>
          <w:szCs w:val="20"/>
        </w:rPr>
        <w:t xml:space="preserve"> the sample was</w:t>
      </w:r>
      <w:r w:rsidR="004243DE" w:rsidRPr="00C130C6">
        <w:rPr>
          <w:rFonts w:ascii="Book Antiqua" w:hAnsi="Book Antiqua" w:cs="Times New Roman"/>
          <w:kern w:val="0"/>
          <w:sz w:val="20"/>
          <w:szCs w:val="20"/>
        </w:rPr>
        <w:t xml:space="preserve"> vortexed for 1</w:t>
      </w:r>
      <w:r w:rsidR="00102862" w:rsidRPr="00C130C6">
        <w:rPr>
          <w:rFonts w:ascii="Book Antiqua" w:hAnsi="Book Antiqua" w:cs="Times New Roman"/>
          <w:kern w:val="0"/>
          <w:sz w:val="20"/>
          <w:szCs w:val="20"/>
        </w:rPr>
        <w:t xml:space="preserve"> </w:t>
      </w:r>
      <w:r w:rsidR="004243DE" w:rsidRPr="00C130C6">
        <w:rPr>
          <w:rFonts w:ascii="Book Antiqua" w:hAnsi="Book Antiqua" w:cs="Times New Roman"/>
          <w:kern w:val="0"/>
          <w:sz w:val="20"/>
          <w:szCs w:val="20"/>
        </w:rPr>
        <w:t>min</w:t>
      </w:r>
      <w:r w:rsidR="00093A2C" w:rsidRPr="00C130C6">
        <w:rPr>
          <w:rFonts w:ascii="Book Antiqua" w:hAnsi="Book Antiqua" w:cs="Times New Roman"/>
          <w:kern w:val="0"/>
          <w:sz w:val="20"/>
          <w:szCs w:val="20"/>
        </w:rPr>
        <w:t xml:space="preserve"> and</w:t>
      </w:r>
      <w:r w:rsidR="00917F38" w:rsidRPr="00C130C6">
        <w:rPr>
          <w:rFonts w:ascii="Book Antiqua" w:hAnsi="Book Antiqua" w:cs="Times New Roman"/>
          <w:kern w:val="0"/>
          <w:sz w:val="20"/>
          <w:szCs w:val="20"/>
        </w:rPr>
        <w:t xml:space="preserve"> centrifuged at 12000 </w:t>
      </w:r>
      <w:r w:rsidR="00917F38" w:rsidRPr="00C91456">
        <w:rPr>
          <w:rFonts w:ascii="Book Antiqua" w:hAnsi="Book Antiqua" w:cs="Times New Roman"/>
          <w:i/>
          <w:kern w:val="0"/>
          <w:sz w:val="20"/>
          <w:szCs w:val="20"/>
        </w:rPr>
        <w:t>g</w:t>
      </w:r>
      <w:r w:rsidR="00917F38" w:rsidRPr="00C130C6">
        <w:rPr>
          <w:rFonts w:ascii="Book Antiqua" w:hAnsi="Book Antiqua" w:cs="Times New Roman"/>
          <w:kern w:val="0"/>
          <w:sz w:val="20"/>
          <w:szCs w:val="20"/>
        </w:rPr>
        <w:t xml:space="preserve"> for 10</w:t>
      </w:r>
      <w:r w:rsidR="00102862" w:rsidRPr="00C130C6">
        <w:rPr>
          <w:rFonts w:ascii="Book Antiqua" w:hAnsi="Book Antiqua" w:cs="Times New Roman"/>
          <w:kern w:val="0"/>
          <w:sz w:val="20"/>
          <w:szCs w:val="20"/>
        </w:rPr>
        <w:t xml:space="preserve"> </w:t>
      </w:r>
      <w:r w:rsidR="00917F38" w:rsidRPr="00C130C6">
        <w:rPr>
          <w:rFonts w:ascii="Book Antiqua" w:hAnsi="Book Antiqua" w:cs="Times New Roman"/>
          <w:kern w:val="0"/>
          <w:sz w:val="20"/>
          <w:szCs w:val="20"/>
        </w:rPr>
        <w:t>min. The supernatant was collected in a new tube and supplemented with cold isopropanol</w:t>
      </w:r>
      <w:r w:rsidR="009D03A3" w:rsidRPr="00C130C6">
        <w:rPr>
          <w:rFonts w:ascii="Book Antiqua" w:hAnsi="Book Antiqua" w:cs="Times New Roman"/>
          <w:kern w:val="0"/>
          <w:sz w:val="20"/>
          <w:szCs w:val="20"/>
        </w:rPr>
        <w:t xml:space="preserve">. The solution was mixed </w:t>
      </w:r>
      <w:r w:rsidR="00EC1607" w:rsidRPr="00C130C6">
        <w:rPr>
          <w:rFonts w:ascii="Book Antiqua" w:hAnsi="Book Antiqua" w:cs="Times New Roman"/>
          <w:kern w:val="0"/>
          <w:sz w:val="20"/>
          <w:szCs w:val="20"/>
        </w:rPr>
        <w:t xml:space="preserve">and centrifuged at 12000 </w:t>
      </w:r>
      <w:r w:rsidR="00EC1607" w:rsidRPr="00C91456">
        <w:rPr>
          <w:rFonts w:ascii="Book Antiqua" w:hAnsi="Book Antiqua" w:cs="Times New Roman"/>
          <w:i/>
          <w:kern w:val="0"/>
          <w:sz w:val="20"/>
          <w:szCs w:val="20"/>
        </w:rPr>
        <w:t>g</w:t>
      </w:r>
      <w:r w:rsidR="00EC1607" w:rsidRPr="00C130C6">
        <w:rPr>
          <w:rFonts w:ascii="Book Antiqua" w:hAnsi="Book Antiqua" w:cs="Times New Roman"/>
          <w:kern w:val="0"/>
          <w:sz w:val="20"/>
          <w:szCs w:val="20"/>
        </w:rPr>
        <w:t xml:space="preserve"> for 10</w:t>
      </w:r>
      <w:r w:rsidR="00102862" w:rsidRPr="00C130C6">
        <w:rPr>
          <w:rFonts w:ascii="Book Antiqua" w:hAnsi="Book Antiqua" w:cs="Times New Roman"/>
          <w:kern w:val="0"/>
          <w:sz w:val="20"/>
          <w:szCs w:val="20"/>
        </w:rPr>
        <w:t xml:space="preserve"> </w:t>
      </w:r>
      <w:r w:rsidR="00EC1607" w:rsidRPr="00C130C6">
        <w:rPr>
          <w:rFonts w:ascii="Book Antiqua" w:hAnsi="Book Antiqua" w:cs="Times New Roman"/>
          <w:kern w:val="0"/>
          <w:sz w:val="20"/>
          <w:szCs w:val="20"/>
        </w:rPr>
        <w:t>min. The white sediment was the total RNA and washed with 75% ethanol twice for RNA puri</w:t>
      </w:r>
      <w:r w:rsidR="00C90267" w:rsidRPr="00C130C6">
        <w:rPr>
          <w:rFonts w:ascii="Book Antiqua" w:hAnsi="Book Antiqua" w:cs="Times New Roman"/>
          <w:kern w:val="0"/>
          <w:sz w:val="20"/>
          <w:szCs w:val="20"/>
        </w:rPr>
        <w:t>fi</w:t>
      </w:r>
      <w:r w:rsidR="00EC1607" w:rsidRPr="00C130C6">
        <w:rPr>
          <w:rFonts w:ascii="Book Antiqua" w:hAnsi="Book Antiqua" w:cs="Times New Roman"/>
          <w:kern w:val="0"/>
          <w:sz w:val="20"/>
          <w:szCs w:val="20"/>
        </w:rPr>
        <w:t>cation.</w:t>
      </w:r>
      <w:r w:rsidR="00C90267" w:rsidRPr="00C130C6">
        <w:rPr>
          <w:rFonts w:ascii="Book Antiqua" w:hAnsi="Book Antiqua" w:cs="Times New Roman"/>
          <w:kern w:val="0"/>
          <w:sz w:val="20"/>
          <w:szCs w:val="20"/>
        </w:rPr>
        <w:t xml:space="preserve"> The first</w:t>
      </w:r>
      <w:r w:rsidR="00036421" w:rsidRPr="00C130C6">
        <w:rPr>
          <w:rFonts w:ascii="Book Antiqua" w:hAnsi="Book Antiqua" w:cs="Times New Roman"/>
          <w:kern w:val="0"/>
          <w:sz w:val="20"/>
          <w:szCs w:val="20"/>
        </w:rPr>
        <w:t>-</w:t>
      </w:r>
      <w:r w:rsidR="00C90267" w:rsidRPr="00C130C6">
        <w:rPr>
          <w:rFonts w:ascii="Book Antiqua" w:hAnsi="Book Antiqua" w:cs="Times New Roman"/>
          <w:kern w:val="0"/>
          <w:sz w:val="20"/>
          <w:szCs w:val="20"/>
        </w:rPr>
        <w:t>strand cDNA synthesis was conducted according to the manufacture</w:t>
      </w:r>
      <w:r w:rsidR="00093A2C" w:rsidRPr="00C130C6">
        <w:rPr>
          <w:rFonts w:ascii="Book Antiqua" w:hAnsi="Book Antiqua" w:cs="Times New Roman"/>
          <w:kern w:val="0"/>
          <w:sz w:val="20"/>
          <w:szCs w:val="20"/>
        </w:rPr>
        <w:t>r</w:t>
      </w:r>
      <w:r w:rsidR="00C90267" w:rsidRPr="00C130C6">
        <w:rPr>
          <w:rFonts w:ascii="Book Antiqua" w:hAnsi="Book Antiqua" w:cs="Times New Roman"/>
          <w:kern w:val="0"/>
          <w:sz w:val="20"/>
          <w:szCs w:val="20"/>
        </w:rPr>
        <w:t>’s protocol</w:t>
      </w:r>
      <w:r w:rsidR="009D047F" w:rsidRPr="00C130C6">
        <w:rPr>
          <w:rFonts w:ascii="Book Antiqua" w:hAnsi="Book Antiqua" w:cs="Times New Roman"/>
          <w:kern w:val="0"/>
          <w:sz w:val="20"/>
          <w:szCs w:val="20"/>
        </w:rPr>
        <w:t xml:space="preserve">. </w:t>
      </w:r>
      <w:proofErr w:type="gramStart"/>
      <w:r w:rsidR="00093A2C" w:rsidRPr="00C130C6">
        <w:rPr>
          <w:rFonts w:ascii="Book Antiqua" w:hAnsi="Book Antiqua" w:cs="Times New Roman"/>
          <w:kern w:val="0"/>
          <w:sz w:val="20"/>
          <w:szCs w:val="20"/>
        </w:rPr>
        <w:t>R</w:t>
      </w:r>
      <w:r w:rsidR="009D047F" w:rsidRPr="00C130C6">
        <w:rPr>
          <w:rFonts w:ascii="Book Antiqua" w:hAnsi="Book Antiqua" w:cs="Times New Roman"/>
          <w:kern w:val="0"/>
          <w:sz w:val="20"/>
          <w:szCs w:val="20"/>
        </w:rPr>
        <w:t xml:space="preserve">elative mRNA levels of </w:t>
      </w:r>
      <w:r w:rsidR="00036421" w:rsidRPr="00C130C6">
        <w:rPr>
          <w:rFonts w:ascii="Book Antiqua" w:hAnsi="Book Antiqua" w:cs="Times New Roman"/>
          <w:kern w:val="0"/>
          <w:sz w:val="20"/>
          <w:szCs w:val="20"/>
        </w:rPr>
        <w:t xml:space="preserve">the </w:t>
      </w:r>
      <w:r w:rsidR="009D047F" w:rsidRPr="00C130C6">
        <w:rPr>
          <w:rFonts w:ascii="Book Antiqua" w:hAnsi="Book Antiqua" w:cs="Times New Roman"/>
          <w:kern w:val="0"/>
          <w:sz w:val="20"/>
          <w:szCs w:val="20"/>
        </w:rPr>
        <w:t>indicated target gene was</w:t>
      </w:r>
      <w:proofErr w:type="gramEnd"/>
      <w:r w:rsidR="009D047F" w:rsidRPr="00C130C6">
        <w:rPr>
          <w:rFonts w:ascii="Book Antiqua" w:hAnsi="Book Antiqua" w:cs="Times New Roman"/>
          <w:kern w:val="0"/>
          <w:sz w:val="20"/>
          <w:szCs w:val="20"/>
        </w:rPr>
        <w:t xml:space="preserve"> evaluated with SYBR green assay,</w:t>
      </w:r>
      <w:r w:rsidR="00093A2C" w:rsidRPr="00C130C6">
        <w:rPr>
          <w:rFonts w:ascii="Book Antiqua" w:hAnsi="Book Antiqua" w:cs="Times New Roman"/>
          <w:kern w:val="0"/>
          <w:sz w:val="20"/>
          <w:szCs w:val="20"/>
        </w:rPr>
        <w:t xml:space="preserve"> and the</w:t>
      </w:r>
      <w:r w:rsidR="009D047F" w:rsidRPr="00C130C6">
        <w:rPr>
          <w:rFonts w:ascii="Book Antiqua" w:hAnsi="Book Antiqua" w:cs="Times New Roman"/>
          <w:kern w:val="0"/>
          <w:sz w:val="20"/>
          <w:szCs w:val="20"/>
        </w:rPr>
        <w:t xml:space="preserve"> 2</w:t>
      </w:r>
      <w:r w:rsidR="009D047F" w:rsidRPr="00C130C6">
        <w:rPr>
          <w:rFonts w:ascii="Book Antiqua" w:hAnsi="Book Antiqua" w:cs="Times New Roman"/>
          <w:kern w:val="0"/>
          <w:sz w:val="20"/>
          <w:szCs w:val="20"/>
          <w:vertAlign w:val="superscript"/>
        </w:rPr>
        <w:t>-</w:t>
      </w:r>
      <w:r w:rsidR="009D047F" w:rsidRPr="00C130C6">
        <w:rPr>
          <w:rFonts w:ascii="宋体" w:hAnsi="宋体" w:cs="宋体"/>
          <w:kern w:val="0"/>
          <w:sz w:val="20"/>
          <w:szCs w:val="20"/>
          <w:vertAlign w:val="superscript"/>
        </w:rPr>
        <w:t>△△</w:t>
      </w:r>
      <w:r w:rsidR="009D047F" w:rsidRPr="00C130C6">
        <w:rPr>
          <w:rFonts w:ascii="Book Antiqua" w:hAnsi="Book Antiqua" w:cs="Times New Roman"/>
          <w:kern w:val="0"/>
          <w:sz w:val="20"/>
          <w:szCs w:val="20"/>
          <w:vertAlign w:val="superscript"/>
        </w:rPr>
        <w:t xml:space="preserve">CT </w:t>
      </w:r>
      <w:r w:rsidR="009D047F" w:rsidRPr="00C130C6">
        <w:rPr>
          <w:rFonts w:ascii="Book Antiqua" w:hAnsi="Book Antiqua" w:cs="Times New Roman"/>
          <w:kern w:val="0"/>
          <w:sz w:val="20"/>
          <w:szCs w:val="20"/>
        </w:rPr>
        <w:t>method was used to display the mRNA levels</w:t>
      </w:r>
      <w:r w:rsidR="009F3EA0" w:rsidRPr="00C130C6">
        <w:rPr>
          <w:rFonts w:ascii="Book Antiqua" w:hAnsi="Book Antiqua" w:cs="Times New Roman"/>
          <w:kern w:val="0"/>
          <w:sz w:val="20"/>
          <w:szCs w:val="20"/>
        </w:rPr>
        <w:t>.</w:t>
      </w:r>
      <w:r w:rsidR="009E5C1E" w:rsidRPr="00C130C6">
        <w:rPr>
          <w:rFonts w:ascii="Book Antiqua" w:hAnsi="Book Antiqua" w:cs="Times New Roman"/>
          <w:kern w:val="0"/>
          <w:sz w:val="20"/>
          <w:szCs w:val="20"/>
        </w:rPr>
        <w:t xml:space="preserve"> The primer for </w:t>
      </w:r>
      <w:r w:rsidR="00102862" w:rsidRPr="00C130C6">
        <w:rPr>
          <w:rFonts w:ascii="Book Antiqua" w:hAnsi="Book Antiqua" w:cs="Times New Roman"/>
          <w:kern w:val="0"/>
          <w:sz w:val="20"/>
          <w:szCs w:val="20"/>
        </w:rPr>
        <w:t>real-time quantitative polymerase chain reaction</w:t>
      </w:r>
      <w:r w:rsidR="009E5C1E" w:rsidRPr="00C130C6">
        <w:rPr>
          <w:rFonts w:ascii="Book Antiqua" w:hAnsi="Book Antiqua" w:cs="Times New Roman"/>
          <w:kern w:val="0"/>
          <w:sz w:val="20"/>
          <w:szCs w:val="20"/>
        </w:rPr>
        <w:t xml:space="preserve"> as followed: PREX1 (forward primer: 5’-GGCATTCCTGCATCGCATC-3’</w:t>
      </w:r>
      <w:r w:rsidR="00985ED4" w:rsidRPr="00C130C6">
        <w:rPr>
          <w:rFonts w:ascii="Book Antiqua" w:hAnsi="Book Antiqua" w:cs="Times New Roman"/>
          <w:kern w:val="0"/>
          <w:sz w:val="20"/>
          <w:szCs w:val="20"/>
        </w:rPr>
        <w:t>, reverse primer: 5’-CGGGTGTAAACAATACTCCAAGG-3’, amplicon size: 151</w:t>
      </w:r>
      <w:r w:rsidR="00102862" w:rsidRPr="00C130C6">
        <w:rPr>
          <w:rFonts w:ascii="Book Antiqua" w:hAnsi="Book Antiqua" w:cs="Times New Roman"/>
          <w:kern w:val="0"/>
          <w:sz w:val="20"/>
          <w:szCs w:val="20"/>
        </w:rPr>
        <w:t xml:space="preserve"> </w:t>
      </w:r>
      <w:r w:rsidR="00985ED4" w:rsidRPr="00C130C6">
        <w:rPr>
          <w:rFonts w:ascii="Book Antiqua" w:hAnsi="Book Antiqua" w:cs="Times New Roman"/>
          <w:kern w:val="0"/>
          <w:sz w:val="20"/>
          <w:szCs w:val="20"/>
        </w:rPr>
        <w:t>bp)</w:t>
      </w:r>
      <w:r w:rsidR="00F35B14" w:rsidRPr="00C130C6">
        <w:rPr>
          <w:rFonts w:ascii="Book Antiqua" w:hAnsi="Book Antiqua" w:cs="Times New Roman"/>
          <w:kern w:val="0"/>
          <w:sz w:val="20"/>
          <w:szCs w:val="20"/>
        </w:rPr>
        <w:t>, β-actin (forward primer: 5’-CAT GTACGTTGCTATCCAGGC-3’, reverse primer: 5’-CTCCTTAATGTCACGCACGAT-3’, amplicon size: 250</w:t>
      </w:r>
      <w:r w:rsidR="00102862" w:rsidRPr="00C130C6">
        <w:rPr>
          <w:rFonts w:ascii="Book Antiqua" w:hAnsi="Book Antiqua" w:cs="Times New Roman"/>
          <w:kern w:val="0"/>
          <w:sz w:val="20"/>
          <w:szCs w:val="20"/>
        </w:rPr>
        <w:t xml:space="preserve"> </w:t>
      </w:r>
      <w:r w:rsidR="00F35B14" w:rsidRPr="00C130C6">
        <w:rPr>
          <w:rFonts w:ascii="Book Antiqua" w:hAnsi="Book Antiqua" w:cs="Times New Roman"/>
          <w:kern w:val="0"/>
          <w:sz w:val="20"/>
          <w:szCs w:val="20"/>
        </w:rPr>
        <w:t>bp)</w:t>
      </w:r>
      <w:r w:rsidR="00FE0D1A" w:rsidRPr="00C130C6">
        <w:rPr>
          <w:rFonts w:ascii="Book Antiqua" w:hAnsi="Book Antiqua" w:cs="Times New Roman"/>
          <w:kern w:val="0"/>
          <w:sz w:val="20"/>
          <w:szCs w:val="20"/>
        </w:rPr>
        <w:t>.</w:t>
      </w:r>
    </w:p>
    <w:p w14:paraId="5BB57149"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6A388CD6" w14:textId="64A675F1" w:rsidR="00820B48" w:rsidRPr="00C130C6" w:rsidRDefault="00A238E9"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Dual</w:t>
      </w:r>
      <w:r w:rsidR="00036421" w:rsidRPr="00C130C6">
        <w:rPr>
          <w:rFonts w:ascii="Book Antiqua" w:hAnsi="Book Antiqua" w:cs="Times New Roman"/>
          <w:b/>
          <w:i/>
          <w:kern w:val="0"/>
          <w:sz w:val="20"/>
          <w:szCs w:val="20"/>
        </w:rPr>
        <w:t>-</w:t>
      </w:r>
      <w:r w:rsidRPr="00C130C6">
        <w:rPr>
          <w:rFonts w:ascii="Book Antiqua" w:hAnsi="Book Antiqua" w:cs="Times New Roman"/>
          <w:b/>
          <w:i/>
          <w:kern w:val="0"/>
          <w:sz w:val="20"/>
          <w:szCs w:val="20"/>
        </w:rPr>
        <w:t>luciferase reporter assay</w:t>
      </w:r>
    </w:p>
    <w:p w14:paraId="167FF00C" w14:textId="61E66BB5" w:rsidR="003357AE" w:rsidRPr="00C130C6" w:rsidRDefault="00AD0BBB"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HEK293T cells were seeded in </w:t>
      </w:r>
      <w:r w:rsidR="00093A2C" w:rsidRPr="00C130C6">
        <w:rPr>
          <w:rFonts w:ascii="Book Antiqua" w:hAnsi="Book Antiqua" w:cs="Times New Roman"/>
          <w:kern w:val="0"/>
          <w:sz w:val="20"/>
          <w:szCs w:val="20"/>
        </w:rPr>
        <w:t xml:space="preserve">a </w:t>
      </w:r>
      <w:r w:rsidRPr="00C130C6">
        <w:rPr>
          <w:rFonts w:ascii="Book Antiqua" w:hAnsi="Book Antiqua" w:cs="Times New Roman"/>
          <w:kern w:val="0"/>
          <w:sz w:val="20"/>
          <w:szCs w:val="20"/>
        </w:rPr>
        <w:t>24-well plate</w:t>
      </w:r>
      <w:r w:rsidR="001F4362" w:rsidRPr="00C130C6">
        <w:rPr>
          <w:rFonts w:ascii="Book Antiqua" w:hAnsi="Book Antiqua" w:cs="Times New Roman"/>
          <w:kern w:val="0"/>
          <w:sz w:val="20"/>
          <w:szCs w:val="20"/>
        </w:rPr>
        <w:t xml:space="preserve">, and the cell density was </w:t>
      </w:r>
      <w:r w:rsidR="00093A2C" w:rsidRPr="00C130C6">
        <w:rPr>
          <w:rFonts w:ascii="Book Antiqua" w:hAnsi="Book Antiqua" w:cs="Times New Roman"/>
          <w:kern w:val="0"/>
          <w:sz w:val="20"/>
          <w:szCs w:val="20"/>
        </w:rPr>
        <w:t xml:space="preserve">approximately </w:t>
      </w:r>
      <w:r w:rsidR="001F4362" w:rsidRPr="00C130C6">
        <w:rPr>
          <w:rFonts w:ascii="Book Antiqua" w:hAnsi="Book Antiqua" w:cs="Times New Roman"/>
          <w:kern w:val="0"/>
          <w:sz w:val="20"/>
          <w:szCs w:val="20"/>
        </w:rPr>
        <w:t xml:space="preserve">80%. The cells were transfected with </w:t>
      </w:r>
      <w:r w:rsidR="00847D1B" w:rsidRPr="00C130C6">
        <w:rPr>
          <w:rFonts w:ascii="Book Antiqua" w:hAnsi="Book Antiqua" w:cs="Times New Roman"/>
          <w:kern w:val="0"/>
          <w:sz w:val="20"/>
          <w:szCs w:val="20"/>
        </w:rPr>
        <w:t>Smad3</w:t>
      </w:r>
      <w:r w:rsidR="001F4362" w:rsidRPr="00C130C6">
        <w:rPr>
          <w:rFonts w:ascii="Book Antiqua" w:hAnsi="Book Antiqua" w:cs="Times New Roman"/>
          <w:kern w:val="0"/>
          <w:sz w:val="20"/>
          <w:szCs w:val="20"/>
        </w:rPr>
        <w:t xml:space="preserve"> reporter plasmid pGL3.PT3</w:t>
      </w:r>
      <w:r w:rsidR="009051B8" w:rsidRPr="00C130C6">
        <w:rPr>
          <w:rFonts w:ascii="Book Antiqua" w:hAnsi="Book Antiqua" w:cs="Times New Roman"/>
          <w:kern w:val="0"/>
          <w:sz w:val="20"/>
          <w:szCs w:val="20"/>
        </w:rPr>
        <w:t xml:space="preserve"> and </w:t>
      </w:r>
      <w:r w:rsidR="00D40AE3" w:rsidRPr="00C130C6">
        <w:rPr>
          <w:rFonts w:ascii="Book Antiqua" w:hAnsi="Book Antiqua" w:cs="Times New Roman"/>
          <w:kern w:val="0"/>
          <w:sz w:val="20"/>
          <w:szCs w:val="20"/>
        </w:rPr>
        <w:t>housekeeping</w:t>
      </w:r>
      <w:r w:rsidR="00765EB9" w:rsidRPr="00C130C6">
        <w:rPr>
          <w:rFonts w:ascii="Book Antiqua" w:hAnsi="Book Antiqua" w:cs="Times New Roman"/>
          <w:kern w:val="0"/>
          <w:sz w:val="20"/>
          <w:szCs w:val="20"/>
        </w:rPr>
        <w:t xml:space="preserve"> </w:t>
      </w:r>
      <w:proofErr w:type="spellStart"/>
      <w:r w:rsidR="00765EB9" w:rsidRPr="00C130C6">
        <w:rPr>
          <w:rFonts w:ascii="Book Antiqua" w:hAnsi="Book Antiqua" w:cs="Times New Roman"/>
          <w:kern w:val="0"/>
          <w:sz w:val="20"/>
          <w:szCs w:val="20"/>
        </w:rPr>
        <w:t>Rellina</w:t>
      </w:r>
      <w:proofErr w:type="spellEnd"/>
      <w:r w:rsidR="00D40AE3" w:rsidRPr="00C130C6">
        <w:rPr>
          <w:rFonts w:ascii="Book Antiqua" w:hAnsi="Book Antiqua" w:cs="Times New Roman"/>
          <w:kern w:val="0"/>
          <w:sz w:val="20"/>
          <w:szCs w:val="20"/>
        </w:rPr>
        <w:t xml:space="preserve"> plasmid</w:t>
      </w:r>
      <w:r w:rsidR="00765EB9"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Simultaneously</w:t>
      </w:r>
      <w:r w:rsidR="00765EB9" w:rsidRPr="00C130C6">
        <w:rPr>
          <w:rFonts w:ascii="Book Antiqua" w:hAnsi="Book Antiqua" w:cs="Times New Roman"/>
          <w:kern w:val="0"/>
          <w:sz w:val="20"/>
          <w:szCs w:val="20"/>
        </w:rPr>
        <w:t xml:space="preserve">, </w:t>
      </w:r>
      <w:bookmarkStart w:id="98" w:name="OLE_LINK63"/>
      <w:r w:rsidR="00765EB9" w:rsidRPr="00C130C6">
        <w:rPr>
          <w:rFonts w:ascii="Book Antiqua" w:hAnsi="Book Antiqua" w:cs="Times New Roman"/>
          <w:kern w:val="0"/>
          <w:sz w:val="20"/>
          <w:szCs w:val="20"/>
        </w:rPr>
        <w:t>the culture medium was supplemented with lentivirus particle of PREX1 overexpression and vector control</w:t>
      </w:r>
      <w:r w:rsidR="000C1D44"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Twenty-four h later</w:t>
      </w:r>
      <w:r w:rsidR="000C1D44" w:rsidRPr="00C130C6">
        <w:rPr>
          <w:rFonts w:ascii="Book Antiqua" w:hAnsi="Book Antiqua" w:cs="Times New Roman"/>
          <w:kern w:val="0"/>
          <w:sz w:val="20"/>
          <w:szCs w:val="20"/>
        </w:rPr>
        <w:t xml:space="preserve">, the cells were treated with </w:t>
      </w:r>
      <w:bookmarkStart w:id="99" w:name="OLE_LINK37"/>
      <w:bookmarkStart w:id="100" w:name="OLE_LINK38"/>
      <w:r w:rsidR="000C1D44" w:rsidRPr="00C130C6">
        <w:rPr>
          <w:rFonts w:ascii="Book Antiqua" w:hAnsi="Book Antiqua" w:cs="Times New Roman"/>
          <w:kern w:val="0"/>
          <w:sz w:val="20"/>
          <w:szCs w:val="20"/>
        </w:rPr>
        <w:t>recombinant human TGFβ1 protein</w:t>
      </w:r>
      <w:bookmarkEnd w:id="99"/>
      <w:bookmarkEnd w:id="100"/>
      <w:r w:rsidR="000C1D44" w:rsidRPr="00C130C6">
        <w:rPr>
          <w:rFonts w:ascii="Book Antiqua" w:hAnsi="Book Antiqua" w:cs="Times New Roman"/>
          <w:kern w:val="0"/>
          <w:sz w:val="20"/>
          <w:szCs w:val="20"/>
        </w:rPr>
        <w:t xml:space="preserve"> at the density of 20</w:t>
      </w:r>
      <w:r w:rsidR="007F76AD" w:rsidRPr="00C130C6">
        <w:rPr>
          <w:rFonts w:ascii="Book Antiqua" w:hAnsi="Book Antiqua" w:cs="Times New Roman"/>
          <w:kern w:val="0"/>
          <w:sz w:val="20"/>
          <w:szCs w:val="20"/>
        </w:rPr>
        <w:t xml:space="preserve"> </w:t>
      </w:r>
      <w:proofErr w:type="spellStart"/>
      <w:r w:rsidR="000C1D44" w:rsidRPr="00C130C6">
        <w:rPr>
          <w:rFonts w:ascii="Book Antiqua" w:hAnsi="Book Antiqua" w:cs="Times New Roman"/>
          <w:kern w:val="0"/>
          <w:sz w:val="20"/>
          <w:szCs w:val="20"/>
        </w:rPr>
        <w:t>ng</w:t>
      </w:r>
      <w:proofErr w:type="spellEnd"/>
      <w:r w:rsidR="000C1D44" w:rsidRPr="00C130C6">
        <w:rPr>
          <w:rFonts w:ascii="Book Antiqua" w:hAnsi="Book Antiqua" w:cs="Times New Roman"/>
          <w:kern w:val="0"/>
          <w:sz w:val="20"/>
          <w:szCs w:val="20"/>
        </w:rPr>
        <w:t>/</w:t>
      </w:r>
      <w:proofErr w:type="spellStart"/>
      <w:r w:rsidR="000C1D44" w:rsidRPr="00C130C6">
        <w:rPr>
          <w:rFonts w:ascii="Book Antiqua" w:hAnsi="Book Antiqua" w:cs="Times New Roman"/>
          <w:kern w:val="0"/>
          <w:sz w:val="20"/>
          <w:szCs w:val="20"/>
        </w:rPr>
        <w:t>mL</w:t>
      </w:r>
      <w:bookmarkEnd w:id="98"/>
      <w:r w:rsidR="003357AE" w:rsidRPr="00C130C6">
        <w:rPr>
          <w:rFonts w:ascii="Book Antiqua" w:hAnsi="Book Antiqua" w:cs="Times New Roman"/>
          <w:kern w:val="0"/>
          <w:sz w:val="20"/>
          <w:szCs w:val="20"/>
        </w:rPr>
        <w:t>.</w:t>
      </w:r>
      <w:proofErr w:type="spellEnd"/>
      <w:r w:rsidR="003357AE" w:rsidRPr="00C130C6">
        <w:rPr>
          <w:rFonts w:ascii="Book Antiqua" w:hAnsi="Book Antiqua" w:cs="Times New Roman"/>
          <w:kern w:val="0"/>
          <w:sz w:val="20"/>
          <w:szCs w:val="20"/>
        </w:rPr>
        <w:t xml:space="preserve"> The cells were washed with cold PBS buffer and lysed with reporter lysis</w:t>
      </w:r>
      <w:r w:rsidR="005A215B" w:rsidRPr="00C130C6">
        <w:rPr>
          <w:rFonts w:ascii="Book Antiqua" w:hAnsi="Book Antiqua" w:cs="Times New Roman"/>
          <w:kern w:val="0"/>
          <w:sz w:val="20"/>
          <w:szCs w:val="20"/>
        </w:rPr>
        <w:t xml:space="preserve"> on ice for 15</w:t>
      </w:r>
      <w:r w:rsidR="007F76AD" w:rsidRPr="00C130C6">
        <w:rPr>
          <w:rFonts w:ascii="Book Antiqua" w:hAnsi="Book Antiqua" w:cs="Times New Roman"/>
          <w:kern w:val="0"/>
          <w:sz w:val="20"/>
          <w:szCs w:val="20"/>
        </w:rPr>
        <w:t xml:space="preserve"> </w:t>
      </w:r>
      <w:r w:rsidR="005A215B" w:rsidRPr="00C130C6">
        <w:rPr>
          <w:rFonts w:ascii="Book Antiqua" w:hAnsi="Book Antiqua" w:cs="Times New Roman"/>
          <w:kern w:val="0"/>
          <w:sz w:val="20"/>
          <w:szCs w:val="20"/>
        </w:rPr>
        <w:t>min</w:t>
      </w:r>
      <w:r w:rsidR="00E01F96" w:rsidRPr="00C130C6">
        <w:rPr>
          <w:rFonts w:ascii="Book Antiqua" w:hAnsi="Book Antiqua" w:cs="Times New Roman"/>
          <w:kern w:val="0"/>
          <w:sz w:val="20"/>
          <w:szCs w:val="20"/>
        </w:rPr>
        <w:t>, and the lysis was collected and centrifuged at 12000</w:t>
      </w:r>
      <w:r w:rsidR="007F76AD" w:rsidRPr="00C130C6">
        <w:rPr>
          <w:rFonts w:ascii="Book Antiqua" w:hAnsi="Book Antiqua" w:cs="Times New Roman"/>
          <w:kern w:val="0"/>
          <w:sz w:val="20"/>
          <w:szCs w:val="20"/>
        </w:rPr>
        <w:t xml:space="preserve"> </w:t>
      </w:r>
      <w:r w:rsidR="00E01F96" w:rsidRPr="00C130C6">
        <w:rPr>
          <w:rFonts w:ascii="Book Antiqua" w:hAnsi="Book Antiqua" w:cs="Times New Roman"/>
          <w:kern w:val="0"/>
          <w:sz w:val="20"/>
          <w:szCs w:val="20"/>
        </w:rPr>
        <w:t xml:space="preserve">g </w:t>
      </w:r>
      <w:r w:rsidR="00093A2C" w:rsidRPr="00C130C6">
        <w:rPr>
          <w:rFonts w:ascii="Book Antiqua" w:hAnsi="Book Antiqua" w:cs="Times New Roman"/>
          <w:kern w:val="0"/>
          <w:sz w:val="20"/>
          <w:szCs w:val="20"/>
        </w:rPr>
        <w:t xml:space="preserve">at </w:t>
      </w:r>
      <w:r w:rsidR="00E01F96" w:rsidRPr="00C130C6">
        <w:rPr>
          <w:rFonts w:ascii="Book Antiqua" w:hAnsi="Book Antiqua" w:cs="Times New Roman"/>
          <w:kern w:val="0"/>
          <w:sz w:val="20"/>
          <w:szCs w:val="20"/>
        </w:rPr>
        <w:t>4</w:t>
      </w:r>
      <w:r w:rsidR="00093A2C" w:rsidRPr="00C130C6">
        <w:rPr>
          <w:rFonts w:ascii="Book Antiqua" w:hAnsi="Book Antiqua" w:cs="Times New Roman"/>
          <w:kern w:val="0"/>
          <w:sz w:val="20"/>
          <w:szCs w:val="20"/>
        </w:rPr>
        <w:t xml:space="preserve"> °C</w:t>
      </w:r>
      <w:r w:rsidR="00D429F9" w:rsidRPr="00C130C6">
        <w:rPr>
          <w:rFonts w:ascii="Book Antiqua" w:hAnsi="Book Antiqua" w:cs="Times New Roman"/>
          <w:kern w:val="0"/>
          <w:sz w:val="20"/>
          <w:szCs w:val="20"/>
        </w:rPr>
        <w:t xml:space="preserve">. The supernatant was collected into </w:t>
      </w:r>
      <w:r w:rsidR="00093A2C" w:rsidRPr="00C130C6">
        <w:rPr>
          <w:rFonts w:ascii="Book Antiqua" w:hAnsi="Book Antiqua" w:cs="Times New Roman"/>
          <w:kern w:val="0"/>
          <w:sz w:val="20"/>
          <w:szCs w:val="20"/>
        </w:rPr>
        <w:t xml:space="preserve">a </w:t>
      </w:r>
      <w:r w:rsidR="00D429F9" w:rsidRPr="00C130C6">
        <w:rPr>
          <w:rFonts w:ascii="Book Antiqua" w:hAnsi="Book Antiqua" w:cs="Times New Roman"/>
          <w:kern w:val="0"/>
          <w:sz w:val="20"/>
          <w:szCs w:val="20"/>
        </w:rPr>
        <w:t>white 96-well plate, and the firefly luciferin</w:t>
      </w:r>
      <w:r w:rsidR="002C4893" w:rsidRPr="00C130C6">
        <w:rPr>
          <w:rFonts w:ascii="Book Antiqua" w:hAnsi="Book Antiqua" w:cs="Times New Roman"/>
          <w:kern w:val="0"/>
          <w:sz w:val="20"/>
          <w:szCs w:val="20"/>
        </w:rPr>
        <w:t xml:space="preserve"> substrate</w:t>
      </w:r>
      <w:r w:rsidR="00D429F9" w:rsidRPr="00C130C6">
        <w:rPr>
          <w:rFonts w:ascii="Book Antiqua" w:hAnsi="Book Antiqua" w:cs="Times New Roman"/>
          <w:kern w:val="0"/>
          <w:sz w:val="20"/>
          <w:szCs w:val="20"/>
        </w:rPr>
        <w:t xml:space="preserve"> was added into the supernatant</w:t>
      </w:r>
      <w:r w:rsidR="00093A2C" w:rsidRPr="00C130C6">
        <w:rPr>
          <w:rFonts w:ascii="Book Antiqua" w:hAnsi="Book Antiqua" w:cs="Times New Roman"/>
          <w:kern w:val="0"/>
          <w:sz w:val="20"/>
          <w:szCs w:val="20"/>
        </w:rPr>
        <w:t xml:space="preserve"> and</w:t>
      </w:r>
      <w:r w:rsidR="00D429F9" w:rsidRPr="00C130C6">
        <w:rPr>
          <w:rFonts w:ascii="Book Antiqua" w:hAnsi="Book Antiqua" w:cs="Times New Roman"/>
          <w:kern w:val="0"/>
          <w:sz w:val="20"/>
          <w:szCs w:val="20"/>
        </w:rPr>
        <w:t xml:space="preserve"> immediately mixed for 10</w:t>
      </w:r>
      <w:r w:rsidR="007F76AD" w:rsidRPr="00C130C6">
        <w:rPr>
          <w:rFonts w:ascii="Book Antiqua" w:hAnsi="Book Antiqua" w:cs="Times New Roman"/>
          <w:kern w:val="0"/>
          <w:sz w:val="20"/>
          <w:szCs w:val="20"/>
        </w:rPr>
        <w:t xml:space="preserve"> </w:t>
      </w:r>
      <w:r w:rsidR="00D429F9" w:rsidRPr="00C130C6">
        <w:rPr>
          <w:rFonts w:ascii="Book Antiqua" w:hAnsi="Book Antiqua" w:cs="Times New Roman"/>
          <w:kern w:val="0"/>
          <w:sz w:val="20"/>
          <w:szCs w:val="20"/>
        </w:rPr>
        <w:t>s</w:t>
      </w:r>
      <w:r w:rsidR="00093A2C" w:rsidRPr="00C130C6">
        <w:rPr>
          <w:rFonts w:ascii="Book Antiqua" w:hAnsi="Book Antiqua" w:cs="Times New Roman"/>
          <w:kern w:val="0"/>
          <w:sz w:val="20"/>
          <w:szCs w:val="20"/>
        </w:rPr>
        <w:t>,</w:t>
      </w:r>
      <w:r w:rsidR="00B023B4" w:rsidRPr="00C130C6">
        <w:rPr>
          <w:rFonts w:ascii="Book Antiqua" w:hAnsi="Book Antiqua" w:cs="Times New Roman"/>
          <w:kern w:val="0"/>
          <w:sz w:val="20"/>
          <w:szCs w:val="20"/>
        </w:rPr>
        <w:t xml:space="preserve"> and </w:t>
      </w:r>
      <w:r w:rsidR="00093A2C" w:rsidRPr="00C130C6">
        <w:rPr>
          <w:rFonts w:ascii="Book Antiqua" w:hAnsi="Book Antiqua" w:cs="Times New Roman"/>
          <w:kern w:val="0"/>
          <w:sz w:val="20"/>
          <w:szCs w:val="20"/>
        </w:rPr>
        <w:t xml:space="preserve">the </w:t>
      </w:r>
      <w:r w:rsidR="00B023B4" w:rsidRPr="00C130C6">
        <w:rPr>
          <w:rFonts w:ascii="Book Antiqua" w:hAnsi="Book Antiqua" w:cs="Times New Roman"/>
          <w:kern w:val="0"/>
          <w:sz w:val="20"/>
          <w:szCs w:val="20"/>
        </w:rPr>
        <w:t>fluorescence value</w:t>
      </w:r>
      <w:r w:rsidR="00093A2C" w:rsidRPr="00C130C6">
        <w:rPr>
          <w:rFonts w:ascii="Book Antiqua" w:hAnsi="Book Antiqua" w:cs="Times New Roman"/>
          <w:kern w:val="0"/>
          <w:sz w:val="20"/>
          <w:szCs w:val="20"/>
        </w:rPr>
        <w:t xml:space="preserve"> was </w:t>
      </w:r>
      <w:r w:rsidR="00093A2C" w:rsidRPr="00C130C6">
        <w:rPr>
          <w:rFonts w:ascii="Book Antiqua" w:hAnsi="Book Antiqua" w:cs="Times New Roman"/>
          <w:kern w:val="0"/>
          <w:sz w:val="20"/>
          <w:szCs w:val="20"/>
        </w:rPr>
        <w:lastRenderedPageBreak/>
        <w:t xml:space="preserve">measured using </w:t>
      </w:r>
      <w:proofErr w:type="spellStart"/>
      <w:r w:rsidR="002C4893" w:rsidRPr="00C130C6">
        <w:rPr>
          <w:rFonts w:ascii="Book Antiqua" w:hAnsi="Book Antiqua" w:cs="Times New Roman"/>
          <w:kern w:val="0"/>
          <w:sz w:val="20"/>
          <w:szCs w:val="20"/>
        </w:rPr>
        <w:t>Rellina</w:t>
      </w:r>
      <w:proofErr w:type="spellEnd"/>
      <w:r w:rsidR="002C4893" w:rsidRPr="00C130C6">
        <w:rPr>
          <w:rFonts w:ascii="Book Antiqua" w:hAnsi="Book Antiqua" w:cs="Times New Roman"/>
          <w:kern w:val="0"/>
          <w:sz w:val="20"/>
          <w:szCs w:val="20"/>
        </w:rPr>
        <w:t xml:space="preserve"> luciferase substrate</w:t>
      </w:r>
      <w:r w:rsidR="008E0297" w:rsidRPr="00C130C6">
        <w:rPr>
          <w:rFonts w:ascii="Book Antiqua" w:hAnsi="Book Antiqua" w:cs="Times New Roman"/>
          <w:kern w:val="0"/>
          <w:sz w:val="20"/>
          <w:szCs w:val="20"/>
        </w:rPr>
        <w:t>.</w:t>
      </w:r>
    </w:p>
    <w:p w14:paraId="4038EF1C"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4528AAF7" w14:textId="5AC7DB67" w:rsidR="00C62EBE" w:rsidRPr="00C130C6" w:rsidRDefault="00C62EBE"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Wound healing assay</w:t>
      </w:r>
    </w:p>
    <w:p w14:paraId="44339ED2" w14:textId="636E7251" w:rsidR="00C62EBE" w:rsidRPr="00C130C6" w:rsidRDefault="00A77566"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cells were seeded into 6-well plates and cultured for </w:t>
      </w:r>
      <w:r w:rsidR="00076AF4" w:rsidRPr="00C130C6">
        <w:rPr>
          <w:rFonts w:ascii="Book Antiqua" w:hAnsi="Book Antiqua" w:cs="Times New Roman"/>
          <w:kern w:val="0"/>
          <w:sz w:val="20"/>
          <w:szCs w:val="20"/>
        </w:rPr>
        <w:t>24</w:t>
      </w:r>
      <w:r w:rsidR="007F76AD" w:rsidRPr="00C130C6">
        <w:rPr>
          <w:rFonts w:ascii="Book Antiqua" w:hAnsi="Book Antiqua" w:cs="Times New Roman"/>
          <w:kern w:val="0"/>
          <w:sz w:val="20"/>
          <w:szCs w:val="20"/>
        </w:rPr>
        <w:t xml:space="preserve"> </w:t>
      </w:r>
      <w:r w:rsidR="00076AF4" w:rsidRPr="00C130C6">
        <w:rPr>
          <w:rFonts w:ascii="Book Antiqua" w:hAnsi="Book Antiqua" w:cs="Times New Roman"/>
          <w:kern w:val="0"/>
          <w:sz w:val="20"/>
          <w:szCs w:val="20"/>
        </w:rPr>
        <w:t>h</w:t>
      </w:r>
      <w:r w:rsidR="00093A2C" w:rsidRPr="00C130C6">
        <w:rPr>
          <w:rFonts w:ascii="Book Antiqua" w:hAnsi="Book Antiqua" w:cs="Times New Roman"/>
          <w:kern w:val="0"/>
          <w:sz w:val="20"/>
          <w:szCs w:val="20"/>
        </w:rPr>
        <w:t>. When t</w:t>
      </w:r>
      <w:r w:rsidR="00076AF4" w:rsidRPr="00C130C6">
        <w:rPr>
          <w:rFonts w:ascii="Book Antiqua" w:hAnsi="Book Antiqua" w:cs="Times New Roman"/>
          <w:kern w:val="0"/>
          <w:sz w:val="20"/>
          <w:szCs w:val="20"/>
        </w:rPr>
        <w:t xml:space="preserve">he cell </w:t>
      </w:r>
      <w:r w:rsidR="00A3474C" w:rsidRPr="00C130C6">
        <w:rPr>
          <w:rFonts w:ascii="Book Antiqua" w:hAnsi="Book Antiqua" w:cs="Times New Roman"/>
          <w:kern w:val="0"/>
          <w:sz w:val="20"/>
          <w:szCs w:val="20"/>
        </w:rPr>
        <w:t xml:space="preserve">confluence was about 100%, </w:t>
      </w:r>
      <w:r w:rsidR="00093A2C" w:rsidRPr="00C130C6">
        <w:rPr>
          <w:rFonts w:ascii="Book Antiqua" w:hAnsi="Book Antiqua" w:cs="Times New Roman"/>
          <w:kern w:val="0"/>
          <w:sz w:val="20"/>
          <w:szCs w:val="20"/>
        </w:rPr>
        <w:t>a</w:t>
      </w:r>
      <w:r w:rsidR="00A3474C" w:rsidRPr="00C130C6">
        <w:rPr>
          <w:rFonts w:ascii="Book Antiqua" w:hAnsi="Book Antiqua" w:cs="Times New Roman"/>
          <w:kern w:val="0"/>
          <w:sz w:val="20"/>
          <w:szCs w:val="20"/>
        </w:rPr>
        <w:t xml:space="preserve"> yellow tip was used to develop a scratch,</w:t>
      </w:r>
      <w:r w:rsidR="00093A2C" w:rsidRPr="00C130C6">
        <w:rPr>
          <w:rFonts w:ascii="Book Antiqua" w:hAnsi="Book Antiqua" w:cs="Times New Roman"/>
          <w:kern w:val="0"/>
          <w:sz w:val="20"/>
          <w:szCs w:val="20"/>
        </w:rPr>
        <w:t xml:space="preserve"> and</w:t>
      </w:r>
      <w:r w:rsidR="00A3474C" w:rsidRPr="00C130C6">
        <w:rPr>
          <w:rFonts w:ascii="Book Antiqua" w:hAnsi="Book Antiqua" w:cs="Times New Roman"/>
          <w:kern w:val="0"/>
          <w:sz w:val="20"/>
          <w:szCs w:val="20"/>
        </w:rPr>
        <w:t xml:space="preserve"> </w:t>
      </w:r>
      <w:r w:rsidR="00CE3354" w:rsidRPr="00C130C6">
        <w:rPr>
          <w:rFonts w:ascii="Book Antiqua" w:hAnsi="Book Antiqua" w:cs="Times New Roman"/>
          <w:kern w:val="0"/>
          <w:sz w:val="20"/>
          <w:szCs w:val="20"/>
        </w:rPr>
        <w:t>the cells were washed with</w:t>
      </w:r>
      <w:r w:rsidR="00036421" w:rsidRPr="00C130C6">
        <w:rPr>
          <w:rFonts w:ascii="Book Antiqua" w:hAnsi="Book Antiqua" w:cs="Times New Roman"/>
          <w:kern w:val="0"/>
          <w:sz w:val="20"/>
          <w:szCs w:val="20"/>
        </w:rPr>
        <w:t xml:space="preserve"> </w:t>
      </w:r>
      <w:r w:rsidR="00A3474C" w:rsidRPr="00C130C6">
        <w:rPr>
          <w:rFonts w:ascii="Book Antiqua" w:hAnsi="Book Antiqua" w:cs="Times New Roman"/>
          <w:kern w:val="0"/>
          <w:sz w:val="20"/>
          <w:szCs w:val="20"/>
        </w:rPr>
        <w:t>PBS</w:t>
      </w:r>
      <w:r w:rsidR="00CE3354" w:rsidRPr="00C130C6">
        <w:rPr>
          <w:rFonts w:ascii="Book Antiqua" w:hAnsi="Book Antiqua" w:cs="Times New Roman"/>
          <w:kern w:val="0"/>
          <w:sz w:val="20"/>
          <w:szCs w:val="20"/>
        </w:rPr>
        <w:t xml:space="preserve"> three times</w:t>
      </w:r>
      <w:r w:rsidR="00A10A87" w:rsidRPr="00C130C6">
        <w:rPr>
          <w:rFonts w:ascii="Book Antiqua" w:hAnsi="Book Antiqua" w:cs="Times New Roman"/>
          <w:kern w:val="0"/>
          <w:sz w:val="20"/>
          <w:szCs w:val="20"/>
        </w:rPr>
        <w:t xml:space="preserve">. </w:t>
      </w:r>
      <w:r w:rsidR="00093A2C" w:rsidRPr="00C130C6">
        <w:rPr>
          <w:rFonts w:ascii="Book Antiqua" w:hAnsi="Book Antiqua" w:cs="Times New Roman"/>
          <w:kern w:val="0"/>
          <w:sz w:val="20"/>
          <w:szCs w:val="20"/>
        </w:rPr>
        <w:t>T</w:t>
      </w:r>
      <w:r w:rsidR="00A10A87" w:rsidRPr="00C130C6">
        <w:rPr>
          <w:rFonts w:ascii="Book Antiqua" w:hAnsi="Book Antiqua" w:cs="Times New Roman"/>
          <w:kern w:val="0"/>
          <w:sz w:val="20"/>
          <w:szCs w:val="20"/>
        </w:rPr>
        <w:t>he lentivirus for PREX1 overexpression and vector control were supplemented, and</w:t>
      </w:r>
      <w:r w:rsidR="00093A2C" w:rsidRPr="00C130C6">
        <w:rPr>
          <w:rFonts w:ascii="Book Antiqua" w:hAnsi="Book Antiqua" w:cs="Times New Roman"/>
          <w:kern w:val="0"/>
          <w:sz w:val="20"/>
          <w:szCs w:val="20"/>
        </w:rPr>
        <w:t xml:space="preserve"> the cells were</w:t>
      </w:r>
      <w:r w:rsidR="00A10A87" w:rsidRPr="00C130C6">
        <w:rPr>
          <w:rFonts w:ascii="Book Antiqua" w:hAnsi="Book Antiqua" w:cs="Times New Roman"/>
          <w:kern w:val="0"/>
          <w:sz w:val="20"/>
          <w:szCs w:val="20"/>
        </w:rPr>
        <w:t xml:space="preserve"> cultured for another 48</w:t>
      </w:r>
      <w:r w:rsidR="007950CB" w:rsidRPr="00C130C6">
        <w:rPr>
          <w:rFonts w:ascii="Book Antiqua" w:hAnsi="Book Antiqua" w:cs="Times New Roman"/>
          <w:kern w:val="0"/>
          <w:sz w:val="20"/>
          <w:szCs w:val="20"/>
        </w:rPr>
        <w:t xml:space="preserve"> </w:t>
      </w:r>
      <w:r w:rsidR="00A10A87" w:rsidRPr="00C130C6">
        <w:rPr>
          <w:rFonts w:ascii="Book Antiqua" w:hAnsi="Book Antiqua" w:cs="Times New Roman"/>
          <w:kern w:val="0"/>
          <w:sz w:val="20"/>
          <w:szCs w:val="20"/>
        </w:rPr>
        <w:t>h</w:t>
      </w:r>
      <w:r w:rsidR="00093A2C" w:rsidRPr="00C130C6">
        <w:rPr>
          <w:rFonts w:ascii="Book Antiqua" w:hAnsi="Book Antiqua" w:cs="Times New Roman"/>
          <w:kern w:val="0"/>
          <w:sz w:val="20"/>
          <w:szCs w:val="20"/>
        </w:rPr>
        <w:t>. C</w:t>
      </w:r>
      <w:r w:rsidR="00A10A87" w:rsidRPr="00C130C6">
        <w:rPr>
          <w:rFonts w:ascii="Book Antiqua" w:hAnsi="Book Antiqua" w:cs="Times New Roman"/>
          <w:kern w:val="0"/>
          <w:sz w:val="20"/>
          <w:szCs w:val="20"/>
        </w:rPr>
        <w:t>ell image</w:t>
      </w:r>
      <w:r w:rsidR="00093A2C" w:rsidRPr="00C130C6">
        <w:rPr>
          <w:rFonts w:ascii="Book Antiqua" w:hAnsi="Book Antiqua" w:cs="Times New Roman"/>
          <w:kern w:val="0"/>
          <w:sz w:val="20"/>
          <w:szCs w:val="20"/>
        </w:rPr>
        <w:t>s</w:t>
      </w:r>
      <w:r w:rsidR="00A10A87" w:rsidRPr="00C130C6">
        <w:rPr>
          <w:rFonts w:ascii="Book Antiqua" w:hAnsi="Book Antiqua" w:cs="Times New Roman"/>
          <w:kern w:val="0"/>
          <w:sz w:val="20"/>
          <w:szCs w:val="20"/>
        </w:rPr>
        <w:t xml:space="preserve"> w</w:t>
      </w:r>
      <w:r w:rsidR="00093A2C" w:rsidRPr="00C130C6">
        <w:rPr>
          <w:rFonts w:ascii="Book Antiqua" w:hAnsi="Book Antiqua" w:cs="Times New Roman"/>
          <w:kern w:val="0"/>
          <w:sz w:val="20"/>
          <w:szCs w:val="20"/>
        </w:rPr>
        <w:t xml:space="preserve">ere acquired </w:t>
      </w:r>
      <w:r w:rsidR="00A10A87" w:rsidRPr="00C130C6">
        <w:rPr>
          <w:rFonts w:ascii="Book Antiqua" w:hAnsi="Book Antiqua" w:cs="Times New Roman"/>
          <w:kern w:val="0"/>
          <w:sz w:val="20"/>
          <w:szCs w:val="20"/>
        </w:rPr>
        <w:t xml:space="preserve">by Zeiss microscope. </w:t>
      </w:r>
    </w:p>
    <w:p w14:paraId="3F413B59" w14:textId="77777777" w:rsidR="002A2DCB" w:rsidRPr="00C130C6" w:rsidRDefault="002A2DCB" w:rsidP="00C130C6">
      <w:pPr>
        <w:adjustRightInd w:val="0"/>
        <w:snapToGrid w:val="0"/>
        <w:spacing w:line="360" w:lineRule="auto"/>
        <w:rPr>
          <w:rFonts w:ascii="Book Antiqua" w:hAnsi="Book Antiqua" w:cs="Times New Roman"/>
          <w:b/>
          <w:i/>
          <w:kern w:val="0"/>
          <w:sz w:val="20"/>
          <w:szCs w:val="20"/>
        </w:rPr>
      </w:pPr>
    </w:p>
    <w:p w14:paraId="0B60B702" w14:textId="6339E634" w:rsidR="00C62EBE" w:rsidRPr="00C130C6" w:rsidRDefault="00C62EBE" w:rsidP="00C130C6">
      <w:pPr>
        <w:adjustRightInd w:val="0"/>
        <w:snapToGrid w:val="0"/>
        <w:spacing w:line="360" w:lineRule="auto"/>
        <w:rPr>
          <w:rFonts w:ascii="Book Antiqua" w:hAnsi="Book Antiqua" w:cs="Times New Roman"/>
          <w:b/>
          <w:i/>
          <w:kern w:val="0"/>
          <w:sz w:val="20"/>
          <w:szCs w:val="20"/>
        </w:rPr>
      </w:pPr>
      <w:proofErr w:type="spellStart"/>
      <w:r w:rsidRPr="00C130C6">
        <w:rPr>
          <w:rFonts w:ascii="Book Antiqua" w:hAnsi="Book Antiqua" w:cs="Times New Roman"/>
          <w:b/>
          <w:i/>
          <w:kern w:val="0"/>
          <w:sz w:val="20"/>
          <w:szCs w:val="20"/>
        </w:rPr>
        <w:t>Transwell</w:t>
      </w:r>
      <w:proofErr w:type="spellEnd"/>
      <w:r w:rsidRPr="00C130C6">
        <w:rPr>
          <w:rFonts w:ascii="Book Antiqua" w:hAnsi="Book Antiqua" w:cs="Times New Roman"/>
          <w:b/>
          <w:i/>
          <w:kern w:val="0"/>
          <w:sz w:val="20"/>
          <w:szCs w:val="20"/>
        </w:rPr>
        <w:t xml:space="preserve"> invasion assay</w:t>
      </w:r>
    </w:p>
    <w:p w14:paraId="18597D9A" w14:textId="0D5AF46E" w:rsidR="00DA0F57" w:rsidRPr="00C130C6" w:rsidRDefault="00645A5B"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w:t>
      </w:r>
      <w:proofErr w:type="spellStart"/>
      <w:r w:rsidR="00F855E5">
        <w:rPr>
          <w:rFonts w:ascii="Book Antiqua" w:hAnsi="Book Antiqua" w:cs="Times New Roman"/>
          <w:kern w:val="0"/>
          <w:sz w:val="20"/>
          <w:szCs w:val="20"/>
        </w:rPr>
        <w:t>T</w:t>
      </w:r>
      <w:r w:rsidR="008140B3" w:rsidRPr="00C130C6">
        <w:rPr>
          <w:rFonts w:ascii="Book Antiqua" w:hAnsi="Book Antiqua" w:cs="Times New Roman"/>
          <w:kern w:val="0"/>
          <w:sz w:val="20"/>
          <w:szCs w:val="20"/>
        </w:rPr>
        <w:t>ranswell</w:t>
      </w:r>
      <w:proofErr w:type="spellEnd"/>
      <w:r w:rsidR="008140B3" w:rsidRPr="00C130C6">
        <w:rPr>
          <w:rFonts w:ascii="Book Antiqua" w:hAnsi="Book Antiqua" w:cs="Times New Roman"/>
          <w:kern w:val="0"/>
          <w:sz w:val="20"/>
          <w:szCs w:val="20"/>
        </w:rPr>
        <w:t xml:space="preserve"> unit </w:t>
      </w:r>
      <w:r w:rsidRPr="00C130C6">
        <w:rPr>
          <w:rFonts w:ascii="Book Antiqua" w:hAnsi="Book Antiqua" w:cs="Times New Roman"/>
          <w:kern w:val="0"/>
          <w:sz w:val="20"/>
          <w:szCs w:val="20"/>
        </w:rPr>
        <w:t xml:space="preserve">was pretreated with </w:t>
      </w:r>
      <w:proofErr w:type="spellStart"/>
      <w:r w:rsidRPr="00C130C6">
        <w:rPr>
          <w:rFonts w:ascii="Book Antiqua" w:hAnsi="Book Antiqua" w:cs="Times New Roman"/>
          <w:kern w:val="0"/>
          <w:sz w:val="20"/>
          <w:szCs w:val="20"/>
        </w:rPr>
        <w:t>matrigel</w:t>
      </w:r>
      <w:proofErr w:type="spellEnd"/>
      <w:r w:rsidR="007F0210" w:rsidRPr="00C130C6">
        <w:rPr>
          <w:rFonts w:ascii="Book Antiqua" w:hAnsi="Book Antiqua" w:cs="Times New Roman"/>
          <w:kern w:val="0"/>
          <w:sz w:val="20"/>
          <w:szCs w:val="20"/>
        </w:rPr>
        <w:t xml:space="preserve"> and stored at 37</w:t>
      </w:r>
      <w:r w:rsidR="00093A2C" w:rsidRPr="00C130C6">
        <w:rPr>
          <w:rFonts w:ascii="Book Antiqua" w:hAnsi="Book Antiqua" w:cs="Times New Roman"/>
          <w:kern w:val="0"/>
          <w:sz w:val="20"/>
          <w:szCs w:val="20"/>
        </w:rPr>
        <w:t xml:space="preserve"> °C</w:t>
      </w:r>
      <w:r w:rsidR="007F0210" w:rsidRPr="00C130C6">
        <w:rPr>
          <w:rFonts w:ascii="Book Antiqua" w:hAnsi="Book Antiqua" w:cs="Times New Roman"/>
          <w:kern w:val="0"/>
          <w:sz w:val="20"/>
          <w:szCs w:val="20"/>
        </w:rPr>
        <w:t xml:space="preserve"> for</w:t>
      </w:r>
      <w:r w:rsidR="008140B3" w:rsidRPr="00C130C6">
        <w:rPr>
          <w:rFonts w:ascii="Book Antiqua" w:hAnsi="Book Antiqua" w:cs="Times New Roman"/>
          <w:kern w:val="0"/>
          <w:sz w:val="20"/>
          <w:szCs w:val="20"/>
        </w:rPr>
        <w:t xml:space="preserve"> 6</w:t>
      </w:r>
      <w:r w:rsidR="007F76AD" w:rsidRPr="00C130C6">
        <w:rPr>
          <w:rFonts w:ascii="Book Antiqua" w:hAnsi="Book Antiqua" w:cs="Times New Roman"/>
          <w:kern w:val="0"/>
          <w:sz w:val="20"/>
          <w:szCs w:val="20"/>
        </w:rPr>
        <w:t xml:space="preserve"> </w:t>
      </w:r>
      <w:r w:rsidR="008140B3" w:rsidRPr="00C130C6">
        <w:rPr>
          <w:rFonts w:ascii="Book Antiqua" w:hAnsi="Book Antiqua" w:cs="Times New Roman"/>
          <w:kern w:val="0"/>
          <w:sz w:val="20"/>
          <w:szCs w:val="20"/>
        </w:rPr>
        <w:t xml:space="preserve">h, and the cells were seeded into the </w:t>
      </w:r>
      <w:proofErr w:type="spellStart"/>
      <w:r w:rsidR="00F855E5">
        <w:rPr>
          <w:rFonts w:ascii="Book Antiqua" w:hAnsi="Book Antiqua" w:cs="Times New Roman"/>
          <w:kern w:val="0"/>
          <w:sz w:val="20"/>
          <w:szCs w:val="20"/>
        </w:rPr>
        <w:t>T</w:t>
      </w:r>
      <w:r w:rsidR="008140B3" w:rsidRPr="00C130C6">
        <w:rPr>
          <w:rFonts w:ascii="Book Antiqua" w:hAnsi="Book Antiqua" w:cs="Times New Roman"/>
          <w:kern w:val="0"/>
          <w:sz w:val="20"/>
          <w:szCs w:val="20"/>
        </w:rPr>
        <w:t>ranswell</w:t>
      </w:r>
      <w:proofErr w:type="spellEnd"/>
      <w:r w:rsidR="008140B3" w:rsidRPr="00C130C6">
        <w:rPr>
          <w:rFonts w:ascii="Book Antiqua" w:hAnsi="Book Antiqua" w:cs="Times New Roman"/>
          <w:kern w:val="0"/>
          <w:sz w:val="20"/>
          <w:szCs w:val="20"/>
        </w:rPr>
        <w:t xml:space="preserve"> unit</w:t>
      </w:r>
      <w:r w:rsidR="003C6776" w:rsidRPr="00C130C6">
        <w:rPr>
          <w:rFonts w:ascii="Book Antiqua" w:hAnsi="Book Antiqua" w:cs="Times New Roman"/>
          <w:kern w:val="0"/>
          <w:sz w:val="20"/>
          <w:szCs w:val="20"/>
        </w:rPr>
        <w:t xml:space="preserve"> for culture. After 48</w:t>
      </w:r>
      <w:r w:rsidR="007F76AD" w:rsidRPr="00C130C6">
        <w:rPr>
          <w:rFonts w:ascii="Book Antiqua" w:hAnsi="Book Antiqua" w:cs="Times New Roman"/>
          <w:kern w:val="0"/>
          <w:sz w:val="20"/>
          <w:szCs w:val="20"/>
        </w:rPr>
        <w:t xml:space="preserve"> </w:t>
      </w:r>
      <w:r w:rsidR="003C6776" w:rsidRPr="00C130C6">
        <w:rPr>
          <w:rFonts w:ascii="Book Antiqua" w:hAnsi="Book Antiqua" w:cs="Times New Roman"/>
          <w:kern w:val="0"/>
          <w:sz w:val="20"/>
          <w:szCs w:val="20"/>
        </w:rPr>
        <w:t xml:space="preserve">h culture, the </w:t>
      </w:r>
      <w:proofErr w:type="spellStart"/>
      <w:r w:rsidR="003C6776" w:rsidRPr="00C130C6">
        <w:rPr>
          <w:rFonts w:ascii="Book Antiqua" w:hAnsi="Book Antiqua" w:cs="Times New Roman"/>
          <w:kern w:val="0"/>
          <w:sz w:val="20"/>
          <w:szCs w:val="20"/>
        </w:rPr>
        <w:t>matrigel</w:t>
      </w:r>
      <w:proofErr w:type="spellEnd"/>
      <w:r w:rsidR="003C6776" w:rsidRPr="00C130C6">
        <w:rPr>
          <w:rFonts w:ascii="Book Antiqua" w:hAnsi="Book Antiqua" w:cs="Times New Roman"/>
          <w:kern w:val="0"/>
          <w:sz w:val="20"/>
          <w:szCs w:val="20"/>
        </w:rPr>
        <w:t xml:space="preserve"> was removed from the </w:t>
      </w:r>
      <w:proofErr w:type="spellStart"/>
      <w:r w:rsidR="00F855E5">
        <w:rPr>
          <w:rFonts w:ascii="Book Antiqua" w:hAnsi="Book Antiqua" w:cs="Times New Roman"/>
          <w:kern w:val="0"/>
          <w:sz w:val="20"/>
          <w:szCs w:val="20"/>
        </w:rPr>
        <w:t>T</w:t>
      </w:r>
      <w:r w:rsidR="003C6776" w:rsidRPr="00C130C6">
        <w:rPr>
          <w:rFonts w:ascii="Book Antiqua" w:hAnsi="Book Antiqua" w:cs="Times New Roman"/>
          <w:kern w:val="0"/>
          <w:sz w:val="20"/>
          <w:szCs w:val="20"/>
        </w:rPr>
        <w:t>ranswell</w:t>
      </w:r>
      <w:proofErr w:type="spellEnd"/>
      <w:r w:rsidR="003C6776" w:rsidRPr="00C130C6">
        <w:rPr>
          <w:rFonts w:ascii="Book Antiqua" w:hAnsi="Book Antiqua" w:cs="Times New Roman"/>
          <w:kern w:val="0"/>
          <w:sz w:val="20"/>
          <w:szCs w:val="20"/>
        </w:rPr>
        <w:t xml:space="preserve"> and stained with crystal violet. The invasive cells were numbered by Zeiss microscope.</w:t>
      </w:r>
    </w:p>
    <w:p w14:paraId="123A1C9E" w14:textId="77777777" w:rsidR="007F76AD" w:rsidRPr="00C130C6" w:rsidRDefault="007F76AD" w:rsidP="00C130C6">
      <w:pPr>
        <w:adjustRightInd w:val="0"/>
        <w:snapToGrid w:val="0"/>
        <w:spacing w:line="360" w:lineRule="auto"/>
        <w:rPr>
          <w:rFonts w:ascii="Book Antiqua" w:hAnsi="Book Antiqua" w:cs="Times New Roman"/>
          <w:kern w:val="0"/>
          <w:sz w:val="20"/>
          <w:szCs w:val="20"/>
        </w:rPr>
      </w:pPr>
    </w:p>
    <w:p w14:paraId="3C34476D" w14:textId="77777777" w:rsidR="006E41F3" w:rsidRPr="00C130C6" w:rsidRDefault="00DA7E8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Statistical analysis </w:t>
      </w:r>
    </w:p>
    <w:p w14:paraId="3CA4E934" w14:textId="7A72A802" w:rsidR="00E21F96" w:rsidRPr="00C130C6" w:rsidRDefault="009A63F8"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The gene levels </w:t>
      </w:r>
      <w:r w:rsidR="00093A2C" w:rsidRPr="00C130C6">
        <w:rPr>
          <w:rFonts w:ascii="Book Antiqua" w:hAnsi="Book Antiqua" w:cs="Times New Roman"/>
          <w:kern w:val="0"/>
          <w:sz w:val="20"/>
          <w:szCs w:val="20"/>
        </w:rPr>
        <w:t xml:space="preserve">are </w:t>
      </w:r>
      <w:r w:rsidRPr="00C130C6">
        <w:rPr>
          <w:rFonts w:ascii="Book Antiqua" w:hAnsi="Book Antiqua" w:cs="Times New Roman"/>
          <w:kern w:val="0"/>
          <w:sz w:val="20"/>
          <w:szCs w:val="20"/>
        </w:rPr>
        <w:t xml:space="preserve">expressed as log2 (copy number units) in </w:t>
      </w:r>
      <w:proofErr w:type="spellStart"/>
      <w:r w:rsidR="00AD753C" w:rsidRPr="00C130C6">
        <w:rPr>
          <w:rFonts w:ascii="Book Antiqua" w:hAnsi="Book Antiqua" w:cs="Times New Roman"/>
          <w:i/>
          <w:kern w:val="0"/>
          <w:sz w:val="20"/>
          <w:szCs w:val="20"/>
        </w:rPr>
        <w:t>O</w:t>
      </w:r>
      <w:r w:rsidRPr="00C130C6">
        <w:rPr>
          <w:rFonts w:ascii="Book Antiqua" w:hAnsi="Book Antiqua" w:cs="Times New Roman"/>
          <w:i/>
          <w:kern w:val="0"/>
          <w:sz w:val="20"/>
          <w:szCs w:val="20"/>
        </w:rPr>
        <w:t>ncomine</w:t>
      </w:r>
      <w:proofErr w:type="spellEnd"/>
      <w:r w:rsidRPr="00C130C6">
        <w:rPr>
          <w:rFonts w:ascii="Book Antiqua" w:hAnsi="Book Antiqua" w:cs="Times New Roman"/>
          <w:kern w:val="0"/>
          <w:sz w:val="20"/>
          <w:szCs w:val="20"/>
        </w:rPr>
        <w:t xml:space="preserve"> analysis, </w:t>
      </w:r>
      <w:r w:rsidR="00093A2C" w:rsidRPr="00C130C6">
        <w:rPr>
          <w:rFonts w:ascii="Book Antiqua" w:hAnsi="Book Antiqua" w:cs="Times New Roman"/>
          <w:kern w:val="0"/>
          <w:sz w:val="20"/>
          <w:szCs w:val="20"/>
        </w:rPr>
        <w:t xml:space="preserve">and </w:t>
      </w:r>
      <w:r w:rsidRPr="00C130C6">
        <w:rPr>
          <w:rFonts w:ascii="Book Antiqua" w:hAnsi="Book Antiqua" w:cs="Times New Roman"/>
          <w:kern w:val="0"/>
          <w:sz w:val="20"/>
          <w:szCs w:val="20"/>
        </w:rPr>
        <w:t>the difference between two groups was analyzed by Student’s</w:t>
      </w:r>
      <w:r w:rsidRPr="00C130C6">
        <w:rPr>
          <w:rFonts w:ascii="Book Antiqua" w:hAnsi="Book Antiqua" w:cs="Times New Roman"/>
          <w:i/>
          <w:kern w:val="0"/>
          <w:sz w:val="20"/>
          <w:szCs w:val="20"/>
        </w:rPr>
        <w:t xml:space="preserve"> t</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test. The survival rate analysis was conducted with </w:t>
      </w:r>
      <w:r w:rsidR="0003642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Kaplan Meier method</w:t>
      </w:r>
      <w:r w:rsidR="00864FC4" w:rsidRPr="00C130C6">
        <w:rPr>
          <w:rFonts w:ascii="Book Antiqua" w:hAnsi="Book Antiqua" w:cs="Times New Roman"/>
          <w:kern w:val="0"/>
          <w:sz w:val="20"/>
          <w:szCs w:val="20"/>
        </w:rPr>
        <w:t xml:space="preserve">, and </w:t>
      </w:r>
      <w:proofErr w:type="spellStart"/>
      <w:r w:rsidR="00864FC4" w:rsidRPr="00C130C6">
        <w:rPr>
          <w:rFonts w:ascii="Book Antiqua" w:hAnsi="Book Antiqua" w:cs="Times New Roman"/>
          <w:kern w:val="0"/>
          <w:sz w:val="20"/>
          <w:szCs w:val="20"/>
        </w:rPr>
        <w:t>log</w:t>
      </w:r>
      <w:r w:rsidR="00B96CCB" w:rsidRPr="00C130C6">
        <w:rPr>
          <w:rFonts w:ascii="Book Antiqua" w:hAnsi="Book Antiqua" w:cs="Times New Roman"/>
          <w:kern w:val="0"/>
          <w:sz w:val="20"/>
          <w:szCs w:val="20"/>
        </w:rPr>
        <w:t>rank</w:t>
      </w:r>
      <w:proofErr w:type="spellEnd"/>
      <w:r w:rsidR="00B96CCB" w:rsidRPr="00C130C6">
        <w:rPr>
          <w:rFonts w:ascii="Book Antiqua" w:hAnsi="Book Antiqua" w:cs="Times New Roman"/>
          <w:i/>
          <w:kern w:val="0"/>
          <w:sz w:val="20"/>
          <w:szCs w:val="20"/>
        </w:rPr>
        <w:t xml:space="preserve"> P</w:t>
      </w:r>
      <w:r w:rsidR="007F76AD" w:rsidRPr="00C130C6">
        <w:rPr>
          <w:rFonts w:ascii="Book Antiqua" w:hAnsi="Book Antiqua" w:cs="Times New Roman"/>
          <w:kern w:val="0"/>
          <w:sz w:val="20"/>
          <w:szCs w:val="20"/>
        </w:rPr>
        <w:t xml:space="preserve"> </w:t>
      </w:r>
      <w:r w:rsidR="00B96CCB" w:rsidRPr="00C130C6">
        <w:rPr>
          <w:rFonts w:ascii="Book Antiqua" w:hAnsi="Book Antiqua" w:cs="Times New Roman"/>
          <w:kern w:val="0"/>
          <w:sz w:val="20"/>
          <w:szCs w:val="20"/>
        </w:rPr>
        <w:t>value was conducted to evaluate the statistical significance</w:t>
      </w:r>
      <w:r w:rsidR="009003E7" w:rsidRPr="00C130C6">
        <w:rPr>
          <w:rFonts w:ascii="Book Antiqua" w:hAnsi="Book Antiqua" w:cs="Times New Roman"/>
          <w:kern w:val="0"/>
          <w:sz w:val="20"/>
          <w:szCs w:val="20"/>
        </w:rPr>
        <w:t xml:space="preserve">. The correlation analysis was achieved by </w:t>
      </w:r>
      <w:r w:rsidR="00036421" w:rsidRPr="00C130C6">
        <w:rPr>
          <w:rFonts w:ascii="Book Antiqua" w:hAnsi="Book Antiqua" w:cs="Times New Roman"/>
          <w:kern w:val="0"/>
          <w:sz w:val="20"/>
          <w:szCs w:val="20"/>
        </w:rPr>
        <w:t xml:space="preserve">the </w:t>
      </w:r>
      <w:r w:rsidR="009003E7" w:rsidRPr="00C130C6">
        <w:rPr>
          <w:rFonts w:ascii="Book Antiqua" w:hAnsi="Book Antiqua" w:cs="Times New Roman"/>
          <w:kern w:val="0"/>
          <w:sz w:val="20"/>
          <w:szCs w:val="20"/>
        </w:rPr>
        <w:t>Pearson method</w:t>
      </w:r>
      <w:r w:rsidR="00526E24" w:rsidRPr="00C130C6">
        <w:rPr>
          <w:rFonts w:ascii="Book Antiqua" w:hAnsi="Book Antiqua" w:cs="Times New Roman"/>
          <w:kern w:val="0"/>
          <w:sz w:val="20"/>
          <w:szCs w:val="20"/>
        </w:rPr>
        <w:t>.</w:t>
      </w:r>
    </w:p>
    <w:p w14:paraId="2CA00220" w14:textId="77777777" w:rsidR="002A2DCB" w:rsidRPr="00C130C6" w:rsidRDefault="002A2DCB" w:rsidP="00C130C6">
      <w:pPr>
        <w:adjustRightInd w:val="0"/>
        <w:snapToGrid w:val="0"/>
        <w:spacing w:line="360" w:lineRule="auto"/>
        <w:rPr>
          <w:rFonts w:ascii="Book Antiqua" w:hAnsi="Book Antiqua" w:cs="Times New Roman"/>
          <w:b/>
          <w:kern w:val="0"/>
          <w:sz w:val="20"/>
          <w:szCs w:val="20"/>
        </w:rPr>
      </w:pPr>
    </w:p>
    <w:p w14:paraId="1D934A1B" w14:textId="769D7D4A" w:rsidR="00867F25" w:rsidRPr="00C130C6" w:rsidRDefault="00C30219" w:rsidP="00C130C6">
      <w:pPr>
        <w:adjustRightInd w:val="0"/>
        <w:snapToGrid w:val="0"/>
        <w:spacing w:line="360" w:lineRule="auto"/>
        <w:rPr>
          <w:rFonts w:ascii="Book Antiqua" w:hAnsi="Book Antiqua" w:cs="Times New Roman"/>
          <w:b/>
          <w:kern w:val="0"/>
          <w:sz w:val="20"/>
          <w:szCs w:val="20"/>
          <w:u w:val="single"/>
        </w:rPr>
      </w:pPr>
      <w:r w:rsidRPr="00C130C6">
        <w:rPr>
          <w:rFonts w:ascii="Book Antiqua" w:hAnsi="Book Antiqua" w:cs="Times New Roman"/>
          <w:b/>
          <w:kern w:val="0"/>
          <w:sz w:val="20"/>
          <w:szCs w:val="20"/>
          <w:u w:val="single"/>
        </w:rPr>
        <w:t>R</w:t>
      </w:r>
      <w:r w:rsidR="00D441D3" w:rsidRPr="00C130C6">
        <w:rPr>
          <w:rFonts w:ascii="Book Antiqua" w:hAnsi="Book Antiqua" w:cs="Times New Roman"/>
          <w:b/>
          <w:kern w:val="0"/>
          <w:sz w:val="20"/>
          <w:szCs w:val="20"/>
          <w:u w:val="single"/>
        </w:rPr>
        <w:t>ESULTS</w:t>
      </w:r>
    </w:p>
    <w:p w14:paraId="368EBBF6" w14:textId="1BA45262" w:rsidR="00C30219" w:rsidRPr="00C130C6" w:rsidRDefault="00C130C6" w:rsidP="00C130C6">
      <w:pPr>
        <w:adjustRightInd w:val="0"/>
        <w:snapToGrid w:val="0"/>
        <w:spacing w:line="360" w:lineRule="auto"/>
        <w:rPr>
          <w:rFonts w:ascii="Book Antiqua" w:hAnsi="Book Antiqua" w:cs="Times New Roman"/>
          <w:b/>
          <w:i/>
          <w:kern w:val="0"/>
          <w:sz w:val="20"/>
          <w:szCs w:val="20"/>
        </w:rPr>
      </w:pPr>
      <w:r>
        <w:rPr>
          <w:rFonts w:ascii="Book Antiqua" w:hAnsi="Book Antiqua" w:cs="Times New Roman"/>
          <w:b/>
          <w:i/>
          <w:kern w:val="0"/>
          <w:sz w:val="20"/>
          <w:szCs w:val="20"/>
        </w:rPr>
        <w:t>O</w:t>
      </w:r>
      <w:r w:rsidR="00C30219" w:rsidRPr="00C130C6">
        <w:rPr>
          <w:rFonts w:ascii="Book Antiqua" w:hAnsi="Book Antiqua" w:cs="Times New Roman"/>
          <w:b/>
          <w:i/>
          <w:kern w:val="0"/>
          <w:sz w:val="20"/>
          <w:szCs w:val="20"/>
        </w:rPr>
        <w:t>verexpression of PREX1 on gastric cancer</w:t>
      </w:r>
    </w:p>
    <w:p w14:paraId="1CCD9127" w14:textId="5F8425E6" w:rsidR="003C1C8E" w:rsidRPr="00C130C6" w:rsidRDefault="00EE0AE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Previous studies demonstrated that PREX1 was overexpressed in some </w:t>
      </w:r>
      <w:proofErr w:type="gramStart"/>
      <w:r w:rsidRPr="00C130C6">
        <w:rPr>
          <w:rFonts w:ascii="Book Antiqua" w:hAnsi="Book Antiqua" w:cs="Times New Roman"/>
          <w:kern w:val="0"/>
          <w:sz w:val="20"/>
          <w:szCs w:val="20"/>
        </w:rPr>
        <w:t>cancers</w:t>
      </w:r>
      <w:r w:rsidR="007E1623" w:rsidRPr="00C130C6">
        <w:rPr>
          <w:rFonts w:ascii="Book Antiqua" w:hAnsi="Book Antiqua" w:cs="Times New Roman"/>
          <w:kern w:val="0"/>
          <w:sz w:val="20"/>
          <w:szCs w:val="20"/>
          <w:vertAlign w:val="superscript"/>
        </w:rPr>
        <w:t>[</w:t>
      </w:r>
      <w:proofErr w:type="gramEnd"/>
      <w:r w:rsidR="007E1623" w:rsidRPr="00C130C6">
        <w:rPr>
          <w:rFonts w:ascii="Book Antiqua" w:hAnsi="Book Antiqua" w:cs="Times New Roman"/>
          <w:kern w:val="0"/>
          <w:sz w:val="20"/>
          <w:szCs w:val="20"/>
          <w:vertAlign w:val="superscript"/>
        </w:rPr>
        <w:t>15,18,23]</w:t>
      </w:r>
      <w:r w:rsidRPr="00C130C6">
        <w:rPr>
          <w:rFonts w:ascii="Book Antiqua" w:hAnsi="Book Antiqua" w:cs="Times New Roman"/>
          <w:kern w:val="0"/>
          <w:sz w:val="20"/>
          <w:szCs w:val="20"/>
        </w:rPr>
        <w:t xml:space="preserve">, but </w:t>
      </w:r>
      <w:r w:rsidR="000D25D1" w:rsidRPr="00C130C6">
        <w:rPr>
          <w:rFonts w:ascii="Book Antiqua" w:hAnsi="Book Antiqua" w:cs="Times New Roman"/>
          <w:kern w:val="0"/>
          <w:sz w:val="20"/>
          <w:szCs w:val="20"/>
        </w:rPr>
        <w:t xml:space="preserve">its </w:t>
      </w:r>
      <w:r w:rsidRPr="00C130C6">
        <w:rPr>
          <w:rFonts w:ascii="Book Antiqua" w:hAnsi="Book Antiqua" w:cs="Times New Roman"/>
          <w:kern w:val="0"/>
          <w:sz w:val="20"/>
          <w:szCs w:val="20"/>
        </w:rPr>
        <w:t>expression in gastric cancer remains unclear</w:t>
      </w:r>
      <w:r w:rsidR="00486424" w:rsidRPr="00C130C6">
        <w:rPr>
          <w:rFonts w:ascii="Book Antiqua" w:hAnsi="Book Antiqua" w:cs="Times New Roman"/>
          <w:kern w:val="0"/>
          <w:sz w:val="20"/>
          <w:szCs w:val="20"/>
        </w:rPr>
        <w:t>. To understand</w:t>
      </w:r>
      <w:r w:rsidR="000D25D1" w:rsidRPr="00C130C6">
        <w:rPr>
          <w:rFonts w:ascii="Book Antiqua" w:hAnsi="Book Antiqua" w:cs="Times New Roman"/>
          <w:kern w:val="0"/>
          <w:sz w:val="20"/>
          <w:szCs w:val="20"/>
        </w:rPr>
        <w:t xml:space="preserve"> fully</w:t>
      </w:r>
      <w:r w:rsidR="00486424" w:rsidRPr="00C130C6">
        <w:rPr>
          <w:rFonts w:ascii="Book Antiqua" w:hAnsi="Book Antiqua" w:cs="Times New Roman"/>
          <w:kern w:val="0"/>
          <w:sz w:val="20"/>
          <w:szCs w:val="20"/>
        </w:rPr>
        <w:t xml:space="preserve"> the value of PREX1 in gastric cancer, we firstly</w:t>
      </w:r>
      <w:r w:rsidR="00432A7C" w:rsidRPr="00C130C6">
        <w:rPr>
          <w:rFonts w:ascii="Book Antiqua" w:hAnsi="Book Antiqua" w:cs="Times New Roman"/>
          <w:kern w:val="0"/>
          <w:sz w:val="20"/>
          <w:szCs w:val="20"/>
        </w:rPr>
        <w:t xml:space="preserve"> examined the expression of PREX1 in gastric cancer. As shown in Figure 1A, the analysis of TCGA gastric cancer revealed that PREX1 was highly expressed in different histology types of gastric tumor tissues</w:t>
      </w:r>
      <w:r w:rsidR="0084497E" w:rsidRPr="00C130C6">
        <w:rPr>
          <w:rFonts w:ascii="Book Antiqua" w:hAnsi="Book Antiqua" w:cs="Times New Roman"/>
          <w:kern w:val="0"/>
          <w:sz w:val="20"/>
          <w:szCs w:val="20"/>
        </w:rPr>
        <w:t>. To confirm the overexpression of PREX1 in gastric tumor tissues, Deng gastric RNA-sequencing analysis was conducted</w:t>
      </w:r>
      <w:r w:rsidR="003941DA" w:rsidRPr="00C130C6">
        <w:rPr>
          <w:rFonts w:ascii="Book Antiqua" w:hAnsi="Book Antiqua" w:cs="Times New Roman"/>
          <w:kern w:val="0"/>
          <w:sz w:val="20"/>
          <w:szCs w:val="20"/>
        </w:rPr>
        <w:t xml:space="preserve"> and </w:t>
      </w:r>
      <w:r w:rsidR="002E1F39" w:rsidRPr="00C130C6">
        <w:rPr>
          <w:rFonts w:ascii="Book Antiqua" w:hAnsi="Book Antiqua" w:cs="Times New Roman"/>
          <w:kern w:val="0"/>
          <w:sz w:val="20"/>
          <w:szCs w:val="20"/>
        </w:rPr>
        <w:t xml:space="preserve">demonstrated that </w:t>
      </w:r>
      <w:r w:rsidR="004455B1" w:rsidRPr="00C130C6">
        <w:rPr>
          <w:rFonts w:ascii="Book Antiqua" w:hAnsi="Book Antiqua" w:cs="Times New Roman"/>
          <w:kern w:val="0"/>
          <w:sz w:val="20"/>
          <w:szCs w:val="20"/>
        </w:rPr>
        <w:t>PREX1 was highly expressed in different histology of gastric cancer</w:t>
      </w:r>
      <w:r w:rsidR="004D021A" w:rsidRPr="00C130C6">
        <w:rPr>
          <w:rFonts w:ascii="Book Antiqua" w:hAnsi="Book Antiqua" w:cs="Times New Roman"/>
          <w:kern w:val="0"/>
          <w:sz w:val="20"/>
          <w:szCs w:val="20"/>
        </w:rPr>
        <w:t xml:space="preserve"> (Figure 1B)</w:t>
      </w:r>
      <w:r w:rsidR="004455B1" w:rsidRPr="00C130C6">
        <w:rPr>
          <w:rFonts w:ascii="Book Antiqua" w:hAnsi="Book Antiqua" w:cs="Times New Roman"/>
          <w:kern w:val="0"/>
          <w:sz w:val="20"/>
          <w:szCs w:val="20"/>
        </w:rPr>
        <w:t>, suggesting that PREX1 was a general mediator in</w:t>
      </w:r>
      <w:r w:rsidR="00036421" w:rsidRPr="00C130C6">
        <w:rPr>
          <w:rFonts w:ascii="Book Antiqua" w:hAnsi="Book Antiqua" w:cs="Times New Roman"/>
          <w:kern w:val="0"/>
          <w:sz w:val="20"/>
          <w:szCs w:val="20"/>
        </w:rPr>
        <w:t xml:space="preserve"> </w:t>
      </w:r>
      <w:r w:rsidR="004455B1" w:rsidRPr="00C130C6">
        <w:rPr>
          <w:rFonts w:ascii="Book Antiqua" w:hAnsi="Book Antiqua" w:cs="Times New Roman"/>
          <w:kern w:val="0"/>
          <w:sz w:val="20"/>
          <w:szCs w:val="20"/>
        </w:rPr>
        <w:t>gastric cancer</w:t>
      </w:r>
      <w:r w:rsidR="00C54A07" w:rsidRPr="00C130C6">
        <w:rPr>
          <w:rFonts w:ascii="Book Antiqua" w:hAnsi="Book Antiqua" w:cs="Times New Roman"/>
          <w:kern w:val="0"/>
          <w:sz w:val="20"/>
          <w:szCs w:val="20"/>
          <w:vertAlign w:val="superscript"/>
        </w:rPr>
        <w:t>[32]</w:t>
      </w:r>
      <w:r w:rsidR="00991945" w:rsidRPr="00C130C6">
        <w:rPr>
          <w:rFonts w:ascii="Book Antiqua" w:hAnsi="Book Antiqua" w:cs="Times New Roman"/>
          <w:kern w:val="0"/>
          <w:sz w:val="20"/>
          <w:szCs w:val="20"/>
        </w:rPr>
        <w:t>.</w:t>
      </w:r>
    </w:p>
    <w:p w14:paraId="6AF5D9A8" w14:textId="77777777" w:rsidR="000313CA" w:rsidRPr="00C130C6" w:rsidRDefault="000313CA" w:rsidP="00C130C6">
      <w:pPr>
        <w:adjustRightInd w:val="0"/>
        <w:snapToGrid w:val="0"/>
        <w:spacing w:line="360" w:lineRule="auto"/>
        <w:rPr>
          <w:rFonts w:ascii="Book Antiqua" w:hAnsi="Book Antiqua" w:cs="Times New Roman"/>
          <w:kern w:val="0"/>
          <w:sz w:val="20"/>
          <w:szCs w:val="20"/>
        </w:rPr>
      </w:pPr>
    </w:p>
    <w:p w14:paraId="74ABEC47" w14:textId="77777777" w:rsidR="00B84A1C" w:rsidRPr="00C130C6" w:rsidRDefault="00B84A1C"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PREX1 expression is positively correlated with the development of gastric cancer</w:t>
      </w:r>
    </w:p>
    <w:p w14:paraId="02944F84" w14:textId="66F0B659" w:rsidR="000313CA" w:rsidRPr="00C130C6" w:rsidRDefault="004C7A2C"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In this study, we identified that PREX1 was overexpressed in the gastric tumor tissues</w:t>
      </w:r>
      <w:r w:rsidR="00CC01F3" w:rsidRPr="00C130C6">
        <w:rPr>
          <w:rFonts w:ascii="Book Antiqua" w:hAnsi="Book Antiqua" w:cs="Times New Roman"/>
          <w:kern w:val="0"/>
          <w:sz w:val="20"/>
          <w:szCs w:val="20"/>
        </w:rPr>
        <w:t xml:space="preserve">. Considering the significance of PREX1 in the function regulation of neutrophils and </w:t>
      </w:r>
      <w:proofErr w:type="gramStart"/>
      <w:r w:rsidR="00CC01F3" w:rsidRPr="00C130C6">
        <w:rPr>
          <w:rFonts w:ascii="Book Antiqua" w:hAnsi="Book Antiqua" w:cs="Times New Roman"/>
          <w:kern w:val="0"/>
          <w:sz w:val="20"/>
          <w:szCs w:val="20"/>
        </w:rPr>
        <w:t>macrophage</w:t>
      </w:r>
      <w:r w:rsidR="007E1623" w:rsidRPr="00C130C6">
        <w:rPr>
          <w:rFonts w:ascii="Book Antiqua" w:hAnsi="Book Antiqua" w:cs="Times New Roman"/>
          <w:kern w:val="0"/>
          <w:sz w:val="20"/>
          <w:szCs w:val="20"/>
          <w:vertAlign w:val="superscript"/>
        </w:rPr>
        <w:t>[</w:t>
      </w:r>
      <w:proofErr w:type="gramEnd"/>
      <w:r w:rsidR="007E1623" w:rsidRPr="00C130C6">
        <w:rPr>
          <w:rFonts w:ascii="Book Antiqua" w:hAnsi="Book Antiqua" w:cs="Times New Roman"/>
          <w:kern w:val="0"/>
          <w:sz w:val="20"/>
          <w:szCs w:val="20"/>
          <w:vertAlign w:val="superscript"/>
        </w:rPr>
        <w:t>10,12]</w:t>
      </w:r>
      <w:r w:rsidR="003941DA" w:rsidRPr="00C130C6">
        <w:rPr>
          <w:rFonts w:ascii="Book Antiqua" w:hAnsi="Book Antiqua" w:cs="Times New Roman"/>
          <w:kern w:val="0"/>
          <w:sz w:val="20"/>
          <w:szCs w:val="20"/>
        </w:rPr>
        <w:t xml:space="preserve">, </w:t>
      </w:r>
      <w:r w:rsidR="00CC01F3" w:rsidRPr="00C130C6">
        <w:rPr>
          <w:rFonts w:ascii="Book Antiqua" w:hAnsi="Book Antiqua" w:cs="Times New Roman"/>
          <w:kern w:val="0"/>
          <w:sz w:val="20"/>
          <w:szCs w:val="20"/>
        </w:rPr>
        <w:t>we examined the expression of PREX1 in the blood of 236 gastric cancer patients</w:t>
      </w:r>
      <w:r w:rsidR="003941DA" w:rsidRPr="00C130C6">
        <w:rPr>
          <w:rFonts w:ascii="Book Antiqua" w:hAnsi="Book Antiqua" w:cs="Times New Roman"/>
          <w:kern w:val="0"/>
          <w:sz w:val="20"/>
          <w:szCs w:val="20"/>
        </w:rPr>
        <w:t>. T</w:t>
      </w:r>
      <w:r w:rsidR="006444A2" w:rsidRPr="00C130C6">
        <w:rPr>
          <w:rFonts w:ascii="Book Antiqua" w:hAnsi="Book Antiqua" w:cs="Times New Roman"/>
          <w:kern w:val="0"/>
          <w:sz w:val="20"/>
          <w:szCs w:val="20"/>
        </w:rPr>
        <w:t xml:space="preserve">he results showed that the level of PREX1 in </w:t>
      </w:r>
      <w:r w:rsidR="00A34FAC" w:rsidRPr="00C130C6">
        <w:rPr>
          <w:rFonts w:ascii="Book Antiqua" w:hAnsi="Book Antiqua" w:cs="Times New Roman"/>
          <w:kern w:val="0"/>
          <w:sz w:val="20"/>
          <w:szCs w:val="20"/>
        </w:rPr>
        <w:t xml:space="preserve">gastric cancer patient’s </w:t>
      </w:r>
      <w:r w:rsidR="006444A2" w:rsidRPr="00C130C6">
        <w:rPr>
          <w:rFonts w:ascii="Book Antiqua" w:hAnsi="Book Antiqua" w:cs="Times New Roman"/>
          <w:kern w:val="0"/>
          <w:sz w:val="20"/>
          <w:szCs w:val="20"/>
        </w:rPr>
        <w:t xml:space="preserve">blood </w:t>
      </w:r>
      <w:r w:rsidR="003941DA" w:rsidRPr="00C130C6">
        <w:rPr>
          <w:rFonts w:ascii="Book Antiqua" w:hAnsi="Book Antiqua" w:cs="Times New Roman"/>
          <w:kern w:val="0"/>
          <w:sz w:val="20"/>
          <w:szCs w:val="20"/>
        </w:rPr>
        <w:t>was not</w:t>
      </w:r>
      <w:r w:rsidR="006444A2" w:rsidRPr="00C130C6">
        <w:rPr>
          <w:rFonts w:ascii="Book Antiqua" w:hAnsi="Book Antiqua" w:cs="Times New Roman"/>
          <w:kern w:val="0"/>
          <w:sz w:val="20"/>
          <w:szCs w:val="20"/>
        </w:rPr>
        <w:t xml:space="preserve"> significant</w:t>
      </w:r>
      <w:r w:rsidR="003941DA" w:rsidRPr="00C130C6">
        <w:rPr>
          <w:rFonts w:ascii="Book Antiqua" w:hAnsi="Book Antiqua" w:cs="Times New Roman"/>
          <w:kern w:val="0"/>
          <w:sz w:val="20"/>
          <w:szCs w:val="20"/>
        </w:rPr>
        <w:t>ly that than in</w:t>
      </w:r>
      <w:r w:rsidR="006444A2" w:rsidRPr="00C130C6">
        <w:rPr>
          <w:rFonts w:ascii="Book Antiqua" w:hAnsi="Book Antiqua" w:cs="Times New Roman"/>
          <w:kern w:val="0"/>
          <w:sz w:val="20"/>
          <w:szCs w:val="20"/>
        </w:rPr>
        <w:t xml:space="preserve"> normal gastric cancer</w:t>
      </w:r>
      <w:r w:rsidR="00A34FAC" w:rsidRPr="00C130C6">
        <w:rPr>
          <w:rFonts w:ascii="Book Antiqua" w:hAnsi="Book Antiqua" w:cs="Times New Roman"/>
          <w:kern w:val="0"/>
          <w:sz w:val="20"/>
          <w:szCs w:val="20"/>
        </w:rPr>
        <w:t>.</w:t>
      </w:r>
      <w:r w:rsidR="007546BD" w:rsidRPr="00C130C6">
        <w:rPr>
          <w:rFonts w:ascii="Book Antiqua" w:hAnsi="Book Antiqua" w:cs="Times New Roman"/>
          <w:kern w:val="0"/>
          <w:sz w:val="20"/>
          <w:szCs w:val="20"/>
        </w:rPr>
        <w:t xml:space="preserve"> </w:t>
      </w:r>
      <w:r w:rsidR="00AB5246" w:rsidRPr="00C130C6">
        <w:rPr>
          <w:rFonts w:ascii="Book Antiqua" w:hAnsi="Book Antiqua" w:cs="Times New Roman"/>
          <w:kern w:val="0"/>
          <w:sz w:val="20"/>
          <w:szCs w:val="20"/>
        </w:rPr>
        <w:t>To understand the expression of PREX1</w:t>
      </w:r>
      <w:r w:rsidR="00347930" w:rsidRPr="00C130C6">
        <w:rPr>
          <w:rFonts w:ascii="Book Antiqua" w:hAnsi="Book Antiqua" w:cs="Times New Roman"/>
          <w:kern w:val="0"/>
          <w:sz w:val="20"/>
          <w:szCs w:val="20"/>
        </w:rPr>
        <w:t xml:space="preserve"> in the development of gastric cancer</w:t>
      </w:r>
      <w:r w:rsidR="003941DA" w:rsidRPr="00C130C6">
        <w:rPr>
          <w:rFonts w:ascii="Book Antiqua" w:hAnsi="Book Antiqua" w:cs="Times New Roman"/>
          <w:kern w:val="0"/>
          <w:sz w:val="20"/>
          <w:szCs w:val="20"/>
        </w:rPr>
        <w:t>, the level of PREX1 in t</w:t>
      </w:r>
      <w:r w:rsidR="00FE30D8" w:rsidRPr="00C130C6">
        <w:rPr>
          <w:rFonts w:ascii="Book Antiqua" w:hAnsi="Book Antiqua" w:cs="Times New Roman"/>
          <w:kern w:val="0"/>
          <w:sz w:val="20"/>
          <w:szCs w:val="20"/>
        </w:rPr>
        <w:t>he different stage</w:t>
      </w:r>
      <w:r w:rsidR="003941DA" w:rsidRPr="00C130C6">
        <w:rPr>
          <w:rFonts w:ascii="Book Antiqua" w:hAnsi="Book Antiqua" w:cs="Times New Roman"/>
          <w:kern w:val="0"/>
          <w:sz w:val="20"/>
          <w:szCs w:val="20"/>
        </w:rPr>
        <w:t>s</w:t>
      </w:r>
      <w:r w:rsidR="00FE30D8" w:rsidRPr="00C130C6">
        <w:rPr>
          <w:rFonts w:ascii="Book Antiqua" w:hAnsi="Book Antiqua" w:cs="Times New Roman"/>
          <w:kern w:val="0"/>
          <w:sz w:val="20"/>
          <w:szCs w:val="20"/>
        </w:rPr>
        <w:t xml:space="preserve"> of gastric cancer patients was assess</w:t>
      </w:r>
      <w:r w:rsidR="003941DA" w:rsidRPr="00C130C6">
        <w:rPr>
          <w:rFonts w:ascii="Book Antiqua" w:hAnsi="Book Antiqua" w:cs="Times New Roman"/>
          <w:kern w:val="0"/>
          <w:sz w:val="20"/>
          <w:szCs w:val="20"/>
        </w:rPr>
        <w:t>ed</w:t>
      </w:r>
      <w:r w:rsidR="00FE30D8" w:rsidRPr="00C130C6">
        <w:rPr>
          <w:rFonts w:ascii="Book Antiqua" w:hAnsi="Book Antiqua" w:cs="Times New Roman"/>
          <w:kern w:val="0"/>
          <w:sz w:val="20"/>
          <w:szCs w:val="20"/>
        </w:rPr>
        <w:t xml:space="preserve">. As shown in Figure 2B, the level </w:t>
      </w:r>
      <w:r w:rsidR="00FE30D8" w:rsidRPr="00C130C6">
        <w:rPr>
          <w:rFonts w:ascii="Book Antiqua" w:hAnsi="Book Antiqua" w:cs="Times New Roman"/>
          <w:kern w:val="0"/>
          <w:sz w:val="20"/>
          <w:szCs w:val="20"/>
        </w:rPr>
        <w:lastRenderedPageBreak/>
        <w:t>of PREX1 in patients with stage</w:t>
      </w:r>
      <w:r w:rsidR="00F207CF" w:rsidRPr="00C130C6">
        <w:rPr>
          <w:rFonts w:ascii="Book Antiqua" w:hAnsi="Book Antiqua" w:cs="Times New Roman"/>
          <w:kern w:val="0"/>
          <w:sz w:val="20"/>
          <w:szCs w:val="20"/>
        </w:rPr>
        <w:t xml:space="preserve"> I</w:t>
      </w:r>
      <w:r w:rsidR="00FE30D8" w:rsidRPr="00C130C6">
        <w:rPr>
          <w:rFonts w:ascii="Book Antiqua" w:hAnsi="Book Antiqua" w:cs="Times New Roman"/>
          <w:kern w:val="0"/>
          <w:sz w:val="20"/>
          <w:szCs w:val="20"/>
        </w:rPr>
        <w:t xml:space="preserve"> </w:t>
      </w:r>
      <w:r w:rsidR="00F207CF" w:rsidRPr="00C130C6">
        <w:rPr>
          <w:rFonts w:ascii="Book Antiqua" w:hAnsi="Book Antiqua" w:cs="Times New Roman"/>
          <w:kern w:val="0"/>
          <w:sz w:val="20"/>
          <w:szCs w:val="20"/>
        </w:rPr>
        <w:t>was not remarkably different than in</w:t>
      </w:r>
      <w:r w:rsidR="00FE30D8" w:rsidRPr="00C130C6">
        <w:rPr>
          <w:rFonts w:ascii="Book Antiqua" w:hAnsi="Book Antiqua" w:cs="Times New Roman"/>
          <w:kern w:val="0"/>
          <w:sz w:val="20"/>
          <w:szCs w:val="20"/>
        </w:rPr>
        <w:t xml:space="preserve"> normal gastric tissues</w:t>
      </w:r>
      <w:r w:rsidR="00D17212" w:rsidRPr="00C130C6">
        <w:rPr>
          <w:rFonts w:ascii="Book Antiqua" w:hAnsi="Book Antiqua" w:cs="Times New Roman"/>
          <w:kern w:val="0"/>
          <w:sz w:val="20"/>
          <w:szCs w:val="20"/>
        </w:rPr>
        <w:t xml:space="preserve">. </w:t>
      </w:r>
      <w:r w:rsidR="00074526" w:rsidRPr="00C130C6">
        <w:rPr>
          <w:rFonts w:ascii="Book Antiqua" w:hAnsi="Book Antiqua" w:cs="Times New Roman"/>
          <w:kern w:val="0"/>
          <w:sz w:val="20"/>
          <w:szCs w:val="20"/>
        </w:rPr>
        <w:t>H</w:t>
      </w:r>
      <w:r w:rsidR="00D17212" w:rsidRPr="00C130C6">
        <w:rPr>
          <w:rFonts w:ascii="Book Antiqua" w:hAnsi="Book Antiqua" w:cs="Times New Roman"/>
          <w:kern w:val="0"/>
          <w:sz w:val="20"/>
          <w:szCs w:val="20"/>
        </w:rPr>
        <w:t>ow</w:t>
      </w:r>
      <w:r w:rsidR="00074526" w:rsidRPr="00C130C6">
        <w:rPr>
          <w:rFonts w:ascii="Book Antiqua" w:hAnsi="Book Antiqua" w:cs="Times New Roman"/>
          <w:kern w:val="0"/>
          <w:sz w:val="20"/>
          <w:szCs w:val="20"/>
        </w:rPr>
        <w:t xml:space="preserve">ever, the </w:t>
      </w:r>
      <w:r w:rsidR="00AC28E7" w:rsidRPr="00C130C6">
        <w:rPr>
          <w:rFonts w:ascii="Book Antiqua" w:hAnsi="Book Antiqua" w:cs="Times New Roman"/>
          <w:kern w:val="0"/>
          <w:sz w:val="20"/>
          <w:szCs w:val="20"/>
        </w:rPr>
        <w:t xml:space="preserve">expression of </w:t>
      </w:r>
      <w:r w:rsidR="00074526" w:rsidRPr="00C130C6">
        <w:rPr>
          <w:rFonts w:ascii="Book Antiqua" w:hAnsi="Book Antiqua" w:cs="Times New Roman"/>
          <w:kern w:val="0"/>
          <w:sz w:val="20"/>
          <w:szCs w:val="20"/>
        </w:rPr>
        <w:t>PREX1 was significantly enhanced in the advanced stage</w:t>
      </w:r>
      <w:r w:rsidR="00A94837" w:rsidRPr="00C130C6">
        <w:rPr>
          <w:rFonts w:ascii="Book Antiqua" w:hAnsi="Book Antiqua" w:cs="Times New Roman"/>
          <w:kern w:val="0"/>
          <w:sz w:val="20"/>
          <w:szCs w:val="20"/>
        </w:rPr>
        <w:t xml:space="preserve">. </w:t>
      </w:r>
      <w:r w:rsidR="00036421" w:rsidRPr="00C130C6">
        <w:rPr>
          <w:rFonts w:ascii="Book Antiqua" w:hAnsi="Book Antiqua" w:cs="Times New Roman"/>
          <w:kern w:val="0"/>
          <w:sz w:val="20"/>
          <w:szCs w:val="20"/>
        </w:rPr>
        <w:t>A s</w:t>
      </w:r>
      <w:r w:rsidR="00A94837" w:rsidRPr="00C130C6">
        <w:rPr>
          <w:rFonts w:ascii="Book Antiqua" w:hAnsi="Book Antiqua" w:cs="Times New Roman"/>
          <w:kern w:val="0"/>
          <w:sz w:val="20"/>
          <w:szCs w:val="20"/>
        </w:rPr>
        <w:t>imilar result was also observed in the PREX1 expression analysis of different tumor grade</w:t>
      </w:r>
      <w:r w:rsidR="00F207CF" w:rsidRPr="00C130C6">
        <w:rPr>
          <w:rFonts w:ascii="Book Antiqua" w:hAnsi="Book Antiqua" w:cs="Times New Roman"/>
          <w:kern w:val="0"/>
          <w:sz w:val="20"/>
          <w:szCs w:val="20"/>
        </w:rPr>
        <w:t>s. T</w:t>
      </w:r>
      <w:r w:rsidR="00A94837" w:rsidRPr="00C130C6">
        <w:rPr>
          <w:rFonts w:ascii="Book Antiqua" w:hAnsi="Book Antiqua" w:cs="Times New Roman"/>
          <w:kern w:val="0"/>
          <w:sz w:val="20"/>
          <w:szCs w:val="20"/>
        </w:rPr>
        <w:t>here was no significant difference between patients with tumor grade</w:t>
      </w:r>
      <w:r w:rsidR="00F207CF" w:rsidRPr="00C130C6">
        <w:rPr>
          <w:rFonts w:ascii="Book Antiqua" w:hAnsi="Book Antiqua" w:cs="Times New Roman"/>
          <w:kern w:val="0"/>
          <w:sz w:val="20"/>
          <w:szCs w:val="20"/>
        </w:rPr>
        <w:t xml:space="preserve"> I</w:t>
      </w:r>
      <w:r w:rsidR="00036421" w:rsidRPr="00C130C6">
        <w:rPr>
          <w:rFonts w:ascii="Book Antiqua" w:hAnsi="Book Antiqua" w:cs="Times New Roman"/>
          <w:kern w:val="0"/>
          <w:sz w:val="20"/>
          <w:szCs w:val="20"/>
        </w:rPr>
        <w:t xml:space="preserve"> </w:t>
      </w:r>
      <w:r w:rsidR="0015403E" w:rsidRPr="00C130C6">
        <w:rPr>
          <w:rFonts w:ascii="Book Antiqua" w:hAnsi="Book Antiqua" w:cs="Times New Roman"/>
          <w:kern w:val="0"/>
          <w:sz w:val="20"/>
          <w:szCs w:val="20"/>
        </w:rPr>
        <w:t>and normal gastric tissues</w:t>
      </w:r>
      <w:r w:rsidR="00AB2985" w:rsidRPr="00C130C6">
        <w:rPr>
          <w:rFonts w:ascii="Book Antiqua" w:hAnsi="Book Antiqua" w:cs="Times New Roman"/>
          <w:kern w:val="0"/>
          <w:sz w:val="20"/>
          <w:szCs w:val="20"/>
        </w:rPr>
        <w:t>, and PREX1 level was remarkably elevated in the higher tumor grade</w:t>
      </w:r>
      <w:r w:rsidR="004D021A" w:rsidRPr="00C130C6">
        <w:rPr>
          <w:rFonts w:ascii="Book Antiqua" w:hAnsi="Book Antiqua" w:cs="Times New Roman"/>
          <w:kern w:val="0"/>
          <w:sz w:val="20"/>
          <w:szCs w:val="20"/>
        </w:rPr>
        <w:t xml:space="preserve"> (Figure 2C)</w:t>
      </w:r>
      <w:r w:rsidR="000B432B" w:rsidRPr="00C130C6">
        <w:rPr>
          <w:rFonts w:ascii="Book Antiqua" w:hAnsi="Book Antiqua" w:cs="Times New Roman"/>
          <w:kern w:val="0"/>
          <w:sz w:val="20"/>
          <w:szCs w:val="20"/>
        </w:rPr>
        <w:t xml:space="preserve">. </w:t>
      </w:r>
      <w:r w:rsidR="00D64535" w:rsidRPr="00C130C6">
        <w:rPr>
          <w:rFonts w:ascii="Book Antiqua" w:hAnsi="Book Antiqua" w:cs="Times New Roman"/>
          <w:kern w:val="0"/>
          <w:sz w:val="20"/>
          <w:szCs w:val="20"/>
        </w:rPr>
        <w:t xml:space="preserve">Furthermore, the expression of PREX1 in gastric cancer patients with lymph node metastasis or not was evaluated, and the result showed </w:t>
      </w:r>
      <w:r w:rsidR="00F207CF" w:rsidRPr="00C130C6">
        <w:rPr>
          <w:rFonts w:ascii="Book Antiqua" w:hAnsi="Book Antiqua" w:cs="Times New Roman"/>
          <w:kern w:val="0"/>
          <w:sz w:val="20"/>
          <w:szCs w:val="20"/>
        </w:rPr>
        <w:t xml:space="preserve">that </w:t>
      </w:r>
      <w:r w:rsidR="00D64535" w:rsidRPr="00C130C6">
        <w:rPr>
          <w:rFonts w:ascii="Book Antiqua" w:hAnsi="Book Antiqua" w:cs="Times New Roman"/>
          <w:kern w:val="0"/>
          <w:sz w:val="20"/>
          <w:szCs w:val="20"/>
        </w:rPr>
        <w:t xml:space="preserve">the level of PREX1 was significantly increased in </w:t>
      </w:r>
      <w:r w:rsidR="00F207CF" w:rsidRPr="00C130C6">
        <w:rPr>
          <w:rFonts w:ascii="Book Antiqua" w:hAnsi="Book Antiqua" w:cs="Times New Roman"/>
          <w:kern w:val="0"/>
          <w:sz w:val="20"/>
          <w:szCs w:val="20"/>
        </w:rPr>
        <w:t xml:space="preserve">patients with </w:t>
      </w:r>
      <w:r w:rsidR="009B0C1B" w:rsidRPr="00C130C6">
        <w:rPr>
          <w:rFonts w:ascii="Book Antiqua" w:hAnsi="Book Antiqua" w:cs="Times New Roman"/>
          <w:kern w:val="0"/>
          <w:sz w:val="20"/>
          <w:szCs w:val="20"/>
        </w:rPr>
        <w:t xml:space="preserve">gastric cancer tumor with lymph node metastasis compared </w:t>
      </w:r>
      <w:r w:rsidR="00F207CF" w:rsidRPr="00C130C6">
        <w:rPr>
          <w:rFonts w:ascii="Book Antiqua" w:hAnsi="Book Antiqua" w:cs="Times New Roman"/>
          <w:kern w:val="0"/>
          <w:sz w:val="20"/>
          <w:szCs w:val="20"/>
        </w:rPr>
        <w:t xml:space="preserve">to </w:t>
      </w:r>
      <w:r w:rsidR="009B0C1B" w:rsidRPr="00C130C6">
        <w:rPr>
          <w:rFonts w:ascii="Book Antiqua" w:hAnsi="Book Antiqua" w:cs="Times New Roman"/>
          <w:kern w:val="0"/>
          <w:sz w:val="20"/>
          <w:szCs w:val="20"/>
        </w:rPr>
        <w:t>those without lymph node metastasis</w:t>
      </w:r>
      <w:r w:rsidR="001D6FC7" w:rsidRPr="00C130C6">
        <w:rPr>
          <w:rFonts w:ascii="Book Antiqua" w:hAnsi="Book Antiqua" w:cs="Times New Roman"/>
          <w:kern w:val="0"/>
          <w:sz w:val="20"/>
          <w:szCs w:val="20"/>
        </w:rPr>
        <w:t xml:space="preserve"> (Figure</w:t>
      </w:r>
      <w:r w:rsidR="004B3B9E" w:rsidRPr="00C130C6">
        <w:rPr>
          <w:rFonts w:ascii="Book Antiqua" w:hAnsi="Book Antiqua" w:cs="Times New Roman"/>
          <w:kern w:val="0"/>
          <w:sz w:val="20"/>
          <w:szCs w:val="20"/>
        </w:rPr>
        <w:t xml:space="preserve"> </w:t>
      </w:r>
      <w:r w:rsidR="001D6FC7" w:rsidRPr="00C130C6">
        <w:rPr>
          <w:rFonts w:ascii="Book Antiqua" w:hAnsi="Book Antiqua" w:cs="Times New Roman"/>
          <w:kern w:val="0"/>
          <w:sz w:val="20"/>
          <w:szCs w:val="20"/>
        </w:rPr>
        <w:t>2D)</w:t>
      </w:r>
      <w:r w:rsidR="00CF5042" w:rsidRPr="00C130C6">
        <w:rPr>
          <w:rFonts w:ascii="Book Antiqua" w:hAnsi="Book Antiqua" w:cs="Times New Roman"/>
          <w:kern w:val="0"/>
          <w:sz w:val="20"/>
          <w:szCs w:val="20"/>
        </w:rPr>
        <w:t xml:space="preserve">. </w:t>
      </w:r>
      <w:r w:rsidR="00F207CF" w:rsidRPr="00C130C6">
        <w:rPr>
          <w:rFonts w:ascii="Book Antiqua" w:hAnsi="Book Antiqua" w:cs="Times New Roman"/>
          <w:kern w:val="0"/>
          <w:sz w:val="20"/>
          <w:szCs w:val="20"/>
        </w:rPr>
        <w:t xml:space="preserve">Based on these findings, we hypothesized </w:t>
      </w:r>
      <w:r w:rsidR="00A94837" w:rsidRPr="00C130C6">
        <w:rPr>
          <w:rFonts w:ascii="Book Antiqua" w:hAnsi="Book Antiqua" w:cs="Times New Roman"/>
          <w:kern w:val="0"/>
          <w:sz w:val="20"/>
          <w:szCs w:val="20"/>
        </w:rPr>
        <w:t>that PREX1 expression might be a marker for advanced</w:t>
      </w:r>
      <w:r w:rsidR="007E1623" w:rsidRPr="00C130C6">
        <w:rPr>
          <w:rFonts w:ascii="Book Antiqua" w:hAnsi="Book Antiqua" w:cs="Times New Roman"/>
          <w:kern w:val="0"/>
          <w:sz w:val="20"/>
          <w:szCs w:val="20"/>
        </w:rPr>
        <w:t>-</w:t>
      </w:r>
      <w:r w:rsidR="00A94837" w:rsidRPr="00C130C6">
        <w:rPr>
          <w:rFonts w:ascii="Book Antiqua" w:hAnsi="Book Antiqua" w:cs="Times New Roman"/>
          <w:kern w:val="0"/>
          <w:sz w:val="20"/>
          <w:szCs w:val="20"/>
        </w:rPr>
        <w:t>stage gastric cancer.</w:t>
      </w:r>
    </w:p>
    <w:p w14:paraId="79F0E7DD" w14:textId="77777777" w:rsidR="00811402" w:rsidRPr="00C130C6" w:rsidRDefault="00811402" w:rsidP="00C130C6">
      <w:pPr>
        <w:adjustRightInd w:val="0"/>
        <w:snapToGrid w:val="0"/>
        <w:spacing w:line="360" w:lineRule="auto"/>
        <w:rPr>
          <w:rFonts w:ascii="Book Antiqua" w:hAnsi="Book Antiqua" w:cs="Times New Roman"/>
          <w:i/>
          <w:kern w:val="0"/>
          <w:sz w:val="20"/>
          <w:szCs w:val="20"/>
        </w:rPr>
      </w:pPr>
    </w:p>
    <w:p w14:paraId="29FBFA34" w14:textId="2EAE4AA2" w:rsidR="00C30219" w:rsidRPr="00C130C6" w:rsidRDefault="00F207CF"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O</w:t>
      </w:r>
      <w:r w:rsidR="00FF0092" w:rsidRPr="00C130C6">
        <w:rPr>
          <w:rFonts w:ascii="Book Antiqua" w:hAnsi="Book Antiqua" w:cs="Times New Roman"/>
          <w:b/>
          <w:i/>
          <w:kern w:val="0"/>
          <w:sz w:val="20"/>
          <w:szCs w:val="20"/>
        </w:rPr>
        <w:t>verexpression</w:t>
      </w:r>
      <w:r w:rsidRPr="00C130C6">
        <w:rPr>
          <w:rFonts w:ascii="Book Antiqua" w:hAnsi="Book Antiqua" w:cs="Times New Roman"/>
          <w:b/>
          <w:i/>
          <w:kern w:val="0"/>
          <w:sz w:val="20"/>
          <w:szCs w:val="20"/>
        </w:rPr>
        <w:t xml:space="preserve"> of PREX1</w:t>
      </w:r>
      <w:r w:rsidR="00FF0092" w:rsidRPr="00C130C6">
        <w:rPr>
          <w:rFonts w:ascii="Book Antiqua" w:hAnsi="Book Antiqua" w:cs="Times New Roman"/>
          <w:b/>
          <w:i/>
          <w:kern w:val="0"/>
          <w:sz w:val="20"/>
          <w:szCs w:val="20"/>
        </w:rPr>
        <w:t xml:space="preserve"> predicts poor prognosis for</w:t>
      </w:r>
      <w:r w:rsidR="00E6040E" w:rsidRPr="00C130C6">
        <w:rPr>
          <w:rFonts w:ascii="Book Antiqua" w:hAnsi="Book Antiqua" w:cs="Times New Roman"/>
          <w:b/>
          <w:i/>
          <w:kern w:val="0"/>
          <w:sz w:val="20"/>
          <w:szCs w:val="20"/>
        </w:rPr>
        <w:t xml:space="preserve"> </w:t>
      </w:r>
      <w:r w:rsidR="006633BE" w:rsidRPr="00C130C6">
        <w:rPr>
          <w:rFonts w:ascii="Book Antiqua" w:hAnsi="Book Antiqua" w:cs="Times New Roman"/>
          <w:b/>
          <w:i/>
          <w:kern w:val="0"/>
          <w:sz w:val="20"/>
          <w:szCs w:val="20"/>
        </w:rPr>
        <w:t xml:space="preserve">specific </w:t>
      </w:r>
      <w:r w:rsidR="00FF0092" w:rsidRPr="00C130C6">
        <w:rPr>
          <w:rFonts w:ascii="Book Antiqua" w:hAnsi="Book Antiqua" w:cs="Times New Roman"/>
          <w:b/>
          <w:i/>
          <w:kern w:val="0"/>
          <w:sz w:val="20"/>
          <w:szCs w:val="20"/>
        </w:rPr>
        <w:t>intestinal gastric cancer patients</w:t>
      </w:r>
    </w:p>
    <w:p w14:paraId="0B009392" w14:textId="607142B4" w:rsidR="00DB7D43" w:rsidRPr="00C130C6" w:rsidRDefault="00C92C6E" w:rsidP="00C130C6">
      <w:pPr>
        <w:adjustRightInd w:val="0"/>
        <w:snapToGrid w:val="0"/>
        <w:spacing w:line="360" w:lineRule="auto"/>
        <w:rPr>
          <w:rFonts w:ascii="Book Antiqua" w:eastAsiaTheme="minorEastAsia" w:hAnsi="Book Antiqua" w:cs="Times New Roman"/>
          <w:kern w:val="0"/>
          <w:sz w:val="20"/>
          <w:szCs w:val="20"/>
        </w:rPr>
      </w:pPr>
      <w:r w:rsidRPr="00C130C6">
        <w:rPr>
          <w:rFonts w:ascii="Book Antiqua" w:hAnsi="Book Antiqua" w:cs="Times New Roman"/>
          <w:kern w:val="0"/>
          <w:sz w:val="20"/>
          <w:szCs w:val="20"/>
        </w:rPr>
        <w:t>As mentioned previously</w:t>
      </w:r>
      <w:r w:rsidR="006633BE" w:rsidRPr="00C130C6">
        <w:rPr>
          <w:rFonts w:ascii="Book Antiqua" w:hAnsi="Book Antiqua" w:cs="Times New Roman"/>
          <w:kern w:val="0"/>
          <w:sz w:val="20"/>
          <w:szCs w:val="20"/>
        </w:rPr>
        <w:t xml:space="preserve">, PREX1 </w:t>
      </w:r>
      <w:r w:rsidRPr="00C130C6">
        <w:rPr>
          <w:rFonts w:ascii="Book Antiqua" w:hAnsi="Book Antiqua" w:cs="Times New Roman"/>
          <w:kern w:val="0"/>
          <w:sz w:val="20"/>
          <w:szCs w:val="20"/>
        </w:rPr>
        <w:t>expression was varied</w:t>
      </w:r>
      <w:r w:rsidR="006633BE" w:rsidRPr="00C130C6">
        <w:rPr>
          <w:rFonts w:ascii="Book Antiqua" w:hAnsi="Book Antiqua" w:cs="Times New Roman"/>
          <w:kern w:val="0"/>
          <w:sz w:val="20"/>
          <w:szCs w:val="20"/>
        </w:rPr>
        <w:t xml:space="preserve"> in </w:t>
      </w:r>
      <w:r w:rsidRPr="00C130C6">
        <w:rPr>
          <w:rFonts w:ascii="Book Antiqua" w:hAnsi="Book Antiqua" w:cs="Times New Roman"/>
          <w:kern w:val="0"/>
          <w:sz w:val="20"/>
          <w:szCs w:val="20"/>
        </w:rPr>
        <w:t xml:space="preserve">gastric cancers with </w:t>
      </w:r>
      <w:r w:rsidR="006633BE" w:rsidRPr="00C130C6">
        <w:rPr>
          <w:rFonts w:ascii="Book Antiqua" w:hAnsi="Book Antiqua" w:cs="Times New Roman"/>
          <w:kern w:val="0"/>
          <w:sz w:val="20"/>
          <w:szCs w:val="20"/>
        </w:rPr>
        <w:t>different</w:t>
      </w:r>
      <w:r w:rsidRPr="00C130C6">
        <w:rPr>
          <w:rFonts w:ascii="Book Antiqua" w:hAnsi="Book Antiqua" w:cs="Times New Roman"/>
          <w:kern w:val="0"/>
          <w:sz w:val="20"/>
          <w:szCs w:val="20"/>
        </w:rPr>
        <w:t xml:space="preserve"> histology</w:t>
      </w:r>
      <w:r w:rsidR="006633BE" w:rsidRPr="00C130C6">
        <w:rPr>
          <w:rFonts w:ascii="Book Antiqua" w:hAnsi="Book Antiqua" w:cs="Times New Roman"/>
          <w:kern w:val="0"/>
          <w:sz w:val="20"/>
          <w:szCs w:val="20"/>
        </w:rPr>
        <w:t xml:space="preserve">, PREX1 expression was elevated in the </w:t>
      </w:r>
      <w:r w:rsidR="006633BE" w:rsidRPr="00C130C6">
        <w:rPr>
          <w:rFonts w:ascii="Book Antiqua" w:eastAsia="Microsoft Yi Baiti" w:hAnsi="Book Antiqua" w:cs="Times New Roman"/>
          <w:kern w:val="0"/>
          <w:sz w:val="20"/>
          <w:szCs w:val="20"/>
        </w:rPr>
        <w:t>advanced stage of gastric cancer patients</w:t>
      </w:r>
      <w:r w:rsidRPr="00C130C6">
        <w:rPr>
          <w:rFonts w:ascii="Book Antiqua" w:eastAsia="Microsoft Yi Baiti" w:hAnsi="Book Antiqua" w:cs="Times New Roman"/>
          <w:kern w:val="0"/>
          <w:sz w:val="20"/>
          <w:szCs w:val="20"/>
        </w:rPr>
        <w:t>, and PREX1</w:t>
      </w:r>
      <w:r w:rsidR="00A36897" w:rsidRPr="00C130C6">
        <w:rPr>
          <w:rFonts w:ascii="Book Antiqua" w:eastAsia="Microsoft Yi Baiti" w:hAnsi="Book Antiqua" w:cs="Times New Roman"/>
          <w:kern w:val="0"/>
          <w:sz w:val="20"/>
          <w:szCs w:val="20"/>
        </w:rPr>
        <w:t xml:space="preserve"> might serve as </w:t>
      </w:r>
      <w:r w:rsidR="00036421" w:rsidRPr="00C130C6">
        <w:rPr>
          <w:rFonts w:ascii="Book Antiqua" w:eastAsia="Microsoft Yi Baiti" w:hAnsi="Book Antiqua" w:cs="Times New Roman"/>
          <w:kern w:val="0"/>
          <w:sz w:val="20"/>
          <w:szCs w:val="20"/>
        </w:rPr>
        <w:t xml:space="preserve">a </w:t>
      </w:r>
      <w:r w:rsidR="00A36897" w:rsidRPr="00C130C6">
        <w:rPr>
          <w:rFonts w:ascii="Book Antiqua" w:eastAsia="Microsoft Yi Baiti" w:hAnsi="Book Antiqua" w:cs="Times New Roman"/>
          <w:kern w:val="0"/>
          <w:sz w:val="20"/>
          <w:szCs w:val="20"/>
        </w:rPr>
        <w:t xml:space="preserve">marker for the diagnosis of advanced </w:t>
      </w:r>
      <w:r w:rsidR="008D0FD7" w:rsidRPr="00C130C6">
        <w:rPr>
          <w:rFonts w:ascii="Book Antiqua" w:eastAsia="Microsoft Yi Baiti" w:hAnsi="Book Antiqua" w:cs="Times New Roman"/>
          <w:kern w:val="0"/>
          <w:sz w:val="20"/>
          <w:szCs w:val="20"/>
        </w:rPr>
        <w:t>gastric cancer patients</w:t>
      </w:r>
      <w:r w:rsidR="00DB7D43" w:rsidRPr="00C130C6">
        <w:rPr>
          <w:rFonts w:ascii="Book Antiqua" w:eastAsia="Microsoft Yi Baiti" w:hAnsi="Book Antiqua" w:cs="Times New Roman"/>
          <w:kern w:val="0"/>
          <w:sz w:val="20"/>
          <w:szCs w:val="20"/>
        </w:rPr>
        <w:t>. Thus, we hypothesized that PREX1 might be a prognosis marker for gastric cancer patients.</w:t>
      </w:r>
      <w:r w:rsidR="00175DD2" w:rsidRPr="00C130C6">
        <w:rPr>
          <w:rFonts w:ascii="Book Antiqua" w:eastAsiaTheme="minorEastAsia" w:hAnsi="Book Antiqua" w:cs="Times New Roman"/>
          <w:kern w:val="0"/>
          <w:sz w:val="20"/>
          <w:szCs w:val="20"/>
        </w:rPr>
        <w:t xml:space="preserve"> </w:t>
      </w:r>
      <w:r w:rsidR="009B3A69" w:rsidRPr="00C130C6">
        <w:rPr>
          <w:rFonts w:ascii="Book Antiqua" w:eastAsiaTheme="minorEastAsia" w:hAnsi="Book Antiqua" w:cs="Times New Roman"/>
          <w:kern w:val="0"/>
          <w:sz w:val="20"/>
          <w:szCs w:val="20"/>
        </w:rPr>
        <w:t xml:space="preserve">To confirm the hypothesis, we evaluated </w:t>
      </w:r>
      <w:r w:rsidR="00036421" w:rsidRPr="00C130C6">
        <w:rPr>
          <w:rFonts w:ascii="Book Antiqua" w:eastAsiaTheme="minorEastAsia" w:hAnsi="Book Antiqua" w:cs="Times New Roman"/>
          <w:kern w:val="0"/>
          <w:sz w:val="20"/>
          <w:szCs w:val="20"/>
        </w:rPr>
        <w:t xml:space="preserve">the </w:t>
      </w:r>
      <w:r w:rsidRPr="00C130C6">
        <w:rPr>
          <w:rFonts w:ascii="Book Antiqua" w:eastAsiaTheme="minorEastAsia" w:hAnsi="Book Antiqua" w:cs="Times New Roman"/>
          <w:kern w:val="0"/>
          <w:sz w:val="20"/>
          <w:szCs w:val="20"/>
        </w:rPr>
        <w:t>relationship between</w:t>
      </w:r>
      <w:r w:rsidR="009B3A69" w:rsidRPr="00C130C6">
        <w:rPr>
          <w:rFonts w:ascii="Book Antiqua" w:eastAsiaTheme="minorEastAsia" w:hAnsi="Book Antiqua" w:cs="Times New Roman"/>
          <w:kern w:val="0"/>
          <w:sz w:val="20"/>
          <w:szCs w:val="20"/>
        </w:rPr>
        <w:t xml:space="preserve"> PREX1</w:t>
      </w:r>
      <w:r w:rsidRPr="00C130C6">
        <w:rPr>
          <w:rFonts w:ascii="Book Antiqua" w:eastAsiaTheme="minorEastAsia" w:hAnsi="Book Antiqua" w:cs="Times New Roman"/>
          <w:kern w:val="0"/>
          <w:sz w:val="20"/>
          <w:szCs w:val="20"/>
        </w:rPr>
        <w:t xml:space="preserve"> expression and</w:t>
      </w:r>
      <w:r w:rsidR="009B3A69" w:rsidRPr="00C130C6">
        <w:rPr>
          <w:rFonts w:ascii="Book Antiqua" w:eastAsiaTheme="minorEastAsia" w:hAnsi="Book Antiqua" w:cs="Times New Roman"/>
          <w:kern w:val="0"/>
          <w:sz w:val="20"/>
          <w:szCs w:val="20"/>
        </w:rPr>
        <w:t xml:space="preserve"> the </w:t>
      </w:r>
      <w:r w:rsidR="002A6380" w:rsidRPr="00C130C6">
        <w:rPr>
          <w:rFonts w:ascii="Book Antiqua" w:eastAsiaTheme="minorEastAsia" w:hAnsi="Book Antiqua" w:cs="Times New Roman"/>
          <w:kern w:val="0"/>
          <w:sz w:val="20"/>
          <w:szCs w:val="20"/>
        </w:rPr>
        <w:t xml:space="preserve">OS </w:t>
      </w:r>
      <w:r w:rsidR="009B3A69" w:rsidRPr="00C130C6">
        <w:rPr>
          <w:rFonts w:ascii="Book Antiqua" w:eastAsiaTheme="minorEastAsia" w:hAnsi="Book Antiqua" w:cs="Times New Roman"/>
          <w:kern w:val="0"/>
          <w:sz w:val="20"/>
          <w:szCs w:val="20"/>
        </w:rPr>
        <w:t xml:space="preserve">and </w:t>
      </w:r>
      <w:r w:rsidR="002A6380" w:rsidRPr="00C130C6">
        <w:rPr>
          <w:rFonts w:ascii="Book Antiqua" w:eastAsiaTheme="minorEastAsia" w:hAnsi="Book Antiqua" w:cs="Times New Roman"/>
          <w:kern w:val="0"/>
          <w:sz w:val="20"/>
          <w:szCs w:val="20"/>
        </w:rPr>
        <w:t>PPS</w:t>
      </w:r>
      <w:r w:rsidR="009B3A69" w:rsidRPr="00C130C6">
        <w:rPr>
          <w:rFonts w:ascii="Book Antiqua" w:eastAsiaTheme="minorEastAsia" w:hAnsi="Book Antiqua" w:cs="Times New Roman"/>
          <w:kern w:val="0"/>
          <w:sz w:val="20"/>
          <w:szCs w:val="20"/>
        </w:rPr>
        <w:t xml:space="preserve"> rate</w:t>
      </w:r>
      <w:r w:rsidRPr="00C130C6">
        <w:rPr>
          <w:rFonts w:ascii="Book Antiqua" w:eastAsiaTheme="minorEastAsia" w:hAnsi="Book Antiqua" w:cs="Times New Roman"/>
          <w:kern w:val="0"/>
          <w:sz w:val="20"/>
          <w:szCs w:val="20"/>
        </w:rPr>
        <w:t>s</w:t>
      </w:r>
      <w:r w:rsidR="009B3A69" w:rsidRPr="00C130C6">
        <w:rPr>
          <w:rFonts w:ascii="Book Antiqua" w:eastAsiaTheme="minorEastAsia" w:hAnsi="Book Antiqua" w:cs="Times New Roman"/>
          <w:kern w:val="0"/>
          <w:sz w:val="20"/>
          <w:szCs w:val="20"/>
        </w:rPr>
        <w:t xml:space="preserve"> of gastric cancer patients. As shown in Figure 3A, the gastric cancer patients with high expression of PREX1 represented </w:t>
      </w:r>
      <w:r w:rsidR="00036421" w:rsidRPr="00C130C6">
        <w:rPr>
          <w:rFonts w:ascii="Book Antiqua" w:eastAsiaTheme="minorEastAsia" w:hAnsi="Book Antiqua" w:cs="Times New Roman"/>
          <w:kern w:val="0"/>
          <w:sz w:val="20"/>
          <w:szCs w:val="20"/>
        </w:rPr>
        <w:t xml:space="preserve">a </w:t>
      </w:r>
      <w:r w:rsidR="009B3A69" w:rsidRPr="00C130C6">
        <w:rPr>
          <w:rFonts w:ascii="Book Antiqua" w:eastAsiaTheme="minorEastAsia" w:hAnsi="Book Antiqua" w:cs="Times New Roman"/>
          <w:kern w:val="0"/>
          <w:sz w:val="20"/>
          <w:szCs w:val="20"/>
        </w:rPr>
        <w:t xml:space="preserve">lower </w:t>
      </w:r>
      <w:r w:rsidR="002A6380" w:rsidRPr="00C130C6">
        <w:rPr>
          <w:rFonts w:ascii="Book Antiqua" w:eastAsiaTheme="minorEastAsia" w:hAnsi="Book Antiqua" w:cs="Times New Roman"/>
          <w:kern w:val="0"/>
          <w:sz w:val="20"/>
          <w:szCs w:val="20"/>
        </w:rPr>
        <w:t>OS</w:t>
      </w:r>
      <w:r w:rsidR="009B3A69" w:rsidRPr="00C130C6">
        <w:rPr>
          <w:rFonts w:ascii="Book Antiqua" w:eastAsiaTheme="minorEastAsia" w:hAnsi="Book Antiqua" w:cs="Times New Roman"/>
          <w:kern w:val="0"/>
          <w:sz w:val="20"/>
          <w:szCs w:val="20"/>
        </w:rPr>
        <w:t xml:space="preserve"> rate</w:t>
      </w:r>
      <w:r w:rsidR="00276BCA" w:rsidRPr="00C130C6">
        <w:rPr>
          <w:rFonts w:ascii="Book Antiqua" w:eastAsiaTheme="minorEastAsia" w:hAnsi="Book Antiqua" w:cs="Times New Roman"/>
          <w:kern w:val="0"/>
          <w:sz w:val="20"/>
          <w:szCs w:val="20"/>
        </w:rPr>
        <w:t xml:space="preserve"> </w:t>
      </w:r>
      <w:r w:rsidR="002A2DCB" w:rsidRPr="00C130C6">
        <w:rPr>
          <w:rFonts w:ascii="Book Antiqua" w:eastAsiaTheme="minorEastAsia" w:hAnsi="Book Antiqua" w:cs="Times New Roman"/>
          <w:kern w:val="0"/>
          <w:sz w:val="20"/>
          <w:szCs w:val="20"/>
        </w:rPr>
        <w:t>[</w:t>
      </w:r>
      <w:proofErr w:type="spellStart"/>
      <w:r w:rsidR="00276BCA" w:rsidRPr="00C130C6">
        <w:rPr>
          <w:rFonts w:ascii="Book Antiqua" w:eastAsiaTheme="minorEastAsia" w:hAnsi="Book Antiqua" w:cs="Times New Roman"/>
          <w:kern w:val="0"/>
          <w:sz w:val="20"/>
          <w:szCs w:val="20"/>
        </w:rPr>
        <w:t>logrank</w:t>
      </w:r>
      <w:proofErr w:type="spellEnd"/>
      <w:r w:rsidR="00276BCA"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i/>
          <w:kern w:val="0"/>
          <w:sz w:val="20"/>
          <w:szCs w:val="20"/>
        </w:rPr>
        <w:t>P</w:t>
      </w:r>
      <w:r w:rsidR="00175DD2" w:rsidRPr="00C130C6">
        <w:rPr>
          <w:rFonts w:ascii="Book Antiqua" w:eastAsiaTheme="minorEastAsia" w:hAnsi="Book Antiqua" w:cs="Times New Roman"/>
          <w:i/>
          <w:kern w:val="0"/>
          <w:sz w:val="20"/>
          <w:szCs w:val="20"/>
        </w:rPr>
        <w:t xml:space="preserve"> </w:t>
      </w:r>
      <w:r w:rsidR="00276BCA"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 xml:space="preserve">0.006, </w:t>
      </w:r>
      <w:r w:rsidR="007950CB" w:rsidRPr="00C130C6">
        <w:rPr>
          <w:rFonts w:ascii="Book Antiqua" w:eastAsiaTheme="minorEastAsia" w:hAnsi="Book Antiqua" w:cs="Times New Roman"/>
          <w:kern w:val="0"/>
          <w:sz w:val="20"/>
          <w:szCs w:val="20"/>
        </w:rPr>
        <w:t>hazard ratio</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276BCA" w:rsidRPr="00C130C6">
        <w:rPr>
          <w:rFonts w:ascii="Book Antiqua" w:eastAsiaTheme="minorEastAsia" w:hAnsi="Book Antiqua" w:cs="Times New Roman"/>
          <w:kern w:val="0"/>
          <w:sz w:val="20"/>
          <w:szCs w:val="20"/>
        </w:rPr>
        <w:t>1.46 (1.17-1.81</w:t>
      </w:r>
      <w:r w:rsidR="002A2DCB" w:rsidRPr="00C130C6">
        <w:rPr>
          <w:rFonts w:ascii="Book Antiqua" w:eastAsiaTheme="minorEastAsia" w:hAnsi="Book Antiqua" w:cs="Times New Roman"/>
          <w:kern w:val="0"/>
          <w:sz w:val="20"/>
          <w:szCs w:val="20"/>
        </w:rPr>
        <w:t xml:space="preserve">)]. </w:t>
      </w:r>
      <w:r w:rsidR="00E74AAD" w:rsidRPr="00C130C6">
        <w:rPr>
          <w:rFonts w:ascii="Book Antiqua" w:eastAsiaTheme="minorEastAsia" w:hAnsi="Book Antiqua" w:cs="Times New Roman"/>
          <w:kern w:val="0"/>
          <w:sz w:val="20"/>
          <w:szCs w:val="20"/>
        </w:rPr>
        <w:t xml:space="preserve">In detail, the median survival of </w:t>
      </w:r>
      <w:r w:rsidRPr="00C130C6">
        <w:rPr>
          <w:rFonts w:ascii="Book Antiqua" w:eastAsiaTheme="minorEastAsia" w:hAnsi="Book Antiqua" w:cs="Times New Roman"/>
          <w:kern w:val="0"/>
          <w:sz w:val="20"/>
          <w:szCs w:val="20"/>
        </w:rPr>
        <w:t xml:space="preserve">the </w:t>
      </w:r>
      <w:r w:rsidR="00E74AAD" w:rsidRPr="00C130C6">
        <w:rPr>
          <w:rFonts w:ascii="Book Antiqua" w:eastAsiaTheme="minorEastAsia" w:hAnsi="Book Antiqua" w:cs="Times New Roman"/>
          <w:kern w:val="0"/>
          <w:sz w:val="20"/>
          <w:szCs w:val="20"/>
        </w:rPr>
        <w:t xml:space="preserve">high expression cohort was 35.9 </w:t>
      </w:r>
      <w:proofErr w:type="spellStart"/>
      <w:r w:rsidR="00E74AAD" w:rsidRPr="00C130C6">
        <w:rPr>
          <w:rFonts w:ascii="Book Antiqua" w:eastAsiaTheme="minorEastAsia" w:hAnsi="Book Antiqua" w:cs="Times New Roman"/>
          <w:kern w:val="0"/>
          <w:sz w:val="20"/>
          <w:szCs w:val="20"/>
        </w:rPr>
        <w:t>mo</w:t>
      </w:r>
      <w:proofErr w:type="spellEnd"/>
      <w:r w:rsidR="00E74AAD" w:rsidRPr="00C130C6">
        <w:rPr>
          <w:rFonts w:ascii="Book Antiqua" w:eastAsiaTheme="minorEastAsia" w:hAnsi="Book Antiqua" w:cs="Times New Roman"/>
          <w:kern w:val="0"/>
          <w:sz w:val="20"/>
          <w:szCs w:val="20"/>
        </w:rPr>
        <w:t xml:space="preserve">, but the median survival of </w:t>
      </w:r>
      <w:r w:rsidRPr="00C130C6">
        <w:rPr>
          <w:rFonts w:ascii="Book Antiqua" w:eastAsiaTheme="minorEastAsia" w:hAnsi="Book Antiqua" w:cs="Times New Roman"/>
          <w:kern w:val="0"/>
          <w:sz w:val="20"/>
          <w:szCs w:val="20"/>
        </w:rPr>
        <w:t xml:space="preserve">the </w:t>
      </w:r>
      <w:r w:rsidR="00E74AAD" w:rsidRPr="00C130C6">
        <w:rPr>
          <w:rFonts w:ascii="Book Antiqua" w:eastAsiaTheme="minorEastAsia" w:hAnsi="Book Antiqua" w:cs="Times New Roman"/>
          <w:kern w:val="0"/>
          <w:sz w:val="20"/>
          <w:szCs w:val="20"/>
        </w:rPr>
        <w:t>low expression cohort was 78.6 mo</w:t>
      </w:r>
      <w:r w:rsidR="00CA2542" w:rsidRPr="00C130C6">
        <w:rPr>
          <w:rFonts w:ascii="Book Antiqua" w:eastAsiaTheme="minorEastAsia" w:hAnsi="Book Antiqua" w:cs="Times New Roman"/>
          <w:kern w:val="0"/>
          <w:sz w:val="20"/>
          <w:szCs w:val="20"/>
        </w:rPr>
        <w:t>. PREX1 expression was elevated in the advanced gastric cancer patients compared with the early</w:t>
      </w:r>
      <w:r w:rsidR="00036421" w:rsidRPr="00C130C6">
        <w:rPr>
          <w:rFonts w:ascii="Book Antiqua" w:eastAsiaTheme="minorEastAsia" w:hAnsi="Book Antiqua" w:cs="Times New Roman"/>
          <w:kern w:val="0"/>
          <w:sz w:val="20"/>
          <w:szCs w:val="20"/>
        </w:rPr>
        <w:t>-</w:t>
      </w:r>
      <w:r w:rsidR="00CA2542" w:rsidRPr="00C130C6">
        <w:rPr>
          <w:rFonts w:ascii="Book Antiqua" w:eastAsiaTheme="minorEastAsia" w:hAnsi="Book Antiqua" w:cs="Times New Roman"/>
          <w:kern w:val="0"/>
          <w:sz w:val="20"/>
          <w:szCs w:val="20"/>
        </w:rPr>
        <w:t>stage patients</w:t>
      </w:r>
      <w:r w:rsidR="00364145" w:rsidRPr="00C130C6">
        <w:rPr>
          <w:rFonts w:ascii="Book Antiqua" w:eastAsiaTheme="minorEastAsia" w:hAnsi="Book Antiqua" w:cs="Times New Roman"/>
          <w:kern w:val="0"/>
          <w:sz w:val="20"/>
          <w:szCs w:val="20"/>
        </w:rPr>
        <w:t xml:space="preserve">. </w:t>
      </w:r>
      <w:r w:rsidRPr="00C130C6">
        <w:rPr>
          <w:rFonts w:ascii="Book Antiqua" w:eastAsiaTheme="minorEastAsia" w:hAnsi="Book Antiqua" w:cs="Times New Roman"/>
          <w:kern w:val="0"/>
          <w:sz w:val="20"/>
          <w:szCs w:val="20"/>
        </w:rPr>
        <w:t xml:space="preserve">Regarding PPS, </w:t>
      </w:r>
      <w:r w:rsidR="0029359A" w:rsidRPr="00C130C6">
        <w:rPr>
          <w:rFonts w:ascii="Book Antiqua" w:eastAsiaTheme="minorEastAsia" w:hAnsi="Book Antiqua" w:cs="Times New Roman"/>
          <w:kern w:val="0"/>
          <w:sz w:val="20"/>
          <w:szCs w:val="20"/>
        </w:rPr>
        <w:t xml:space="preserve">patients with high PREX1 expression displayed a lower survival rate </w:t>
      </w:r>
      <w:r w:rsidR="00175DD2" w:rsidRPr="00C130C6">
        <w:rPr>
          <w:rFonts w:ascii="Book Antiqua" w:eastAsiaTheme="minorEastAsia" w:hAnsi="Book Antiqua" w:cs="Times New Roman"/>
          <w:kern w:val="0"/>
          <w:sz w:val="20"/>
          <w:szCs w:val="20"/>
        </w:rPr>
        <w:t>[</w:t>
      </w:r>
      <w:r w:rsidR="0029359A" w:rsidRPr="00C130C6">
        <w:rPr>
          <w:rFonts w:ascii="Book Antiqua" w:eastAsiaTheme="minorEastAsia" w:hAnsi="Book Antiqua" w:cs="Times New Roman"/>
          <w:kern w:val="0"/>
          <w:sz w:val="20"/>
          <w:szCs w:val="20"/>
        </w:rPr>
        <w:t>Figure 3B</w:t>
      </w:r>
      <w:r w:rsidR="007D1096" w:rsidRPr="00C130C6">
        <w:rPr>
          <w:rFonts w:ascii="Book Antiqua" w:eastAsiaTheme="minorEastAsia" w:hAnsi="Book Antiqua" w:cs="Times New Roman"/>
          <w:kern w:val="0"/>
          <w:sz w:val="20"/>
          <w:szCs w:val="20"/>
        </w:rPr>
        <w:t xml:space="preserve">, </w:t>
      </w:r>
      <w:proofErr w:type="spellStart"/>
      <w:r w:rsidR="007D1096" w:rsidRPr="00C130C6">
        <w:rPr>
          <w:rFonts w:ascii="Book Antiqua" w:eastAsiaTheme="minorEastAsia" w:hAnsi="Book Antiqua" w:cs="Times New Roman"/>
          <w:kern w:val="0"/>
          <w:sz w:val="20"/>
          <w:szCs w:val="20"/>
        </w:rPr>
        <w:t>logrank</w:t>
      </w:r>
      <w:proofErr w:type="spellEnd"/>
      <w:r w:rsidR="007D1096"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i/>
          <w:kern w:val="0"/>
          <w:sz w:val="20"/>
          <w:szCs w:val="20"/>
        </w:rPr>
        <w:t>P</w:t>
      </w:r>
      <w:r w:rsidR="00175DD2" w:rsidRPr="00C130C6">
        <w:rPr>
          <w:rFonts w:ascii="Book Antiqua" w:eastAsiaTheme="minorEastAsia" w:hAnsi="Book Antiqua" w:cs="Times New Roman"/>
          <w:i/>
          <w:kern w:val="0"/>
          <w:sz w:val="20"/>
          <w:szCs w:val="20"/>
        </w:rPr>
        <w:t xml:space="preserve"> </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3F498D" w:rsidRPr="00C130C6">
        <w:rPr>
          <w:rFonts w:ascii="Book Antiqua" w:eastAsiaTheme="minorEastAsia" w:hAnsi="Book Antiqua" w:cs="Times New Roman"/>
          <w:kern w:val="0"/>
          <w:sz w:val="20"/>
          <w:szCs w:val="20"/>
        </w:rPr>
        <w:t>6.6E-07</w:t>
      </w:r>
      <w:r w:rsidR="007D1096" w:rsidRPr="00C130C6">
        <w:rPr>
          <w:rFonts w:ascii="Book Antiqua" w:eastAsiaTheme="minorEastAsia" w:hAnsi="Book Antiqua" w:cs="Times New Roman"/>
          <w:kern w:val="0"/>
          <w:sz w:val="20"/>
          <w:szCs w:val="20"/>
        </w:rPr>
        <w:t xml:space="preserve">, </w:t>
      </w:r>
      <w:r w:rsidR="007950CB" w:rsidRPr="00C130C6">
        <w:rPr>
          <w:rFonts w:ascii="Book Antiqua" w:eastAsiaTheme="minorEastAsia" w:hAnsi="Book Antiqua" w:cs="Times New Roman"/>
          <w:kern w:val="0"/>
          <w:sz w:val="20"/>
          <w:szCs w:val="20"/>
        </w:rPr>
        <w:t>hazard ratio</w:t>
      </w:r>
      <w:r w:rsidR="00175DD2"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 xml:space="preserve"> </w:t>
      </w:r>
      <w:r w:rsidR="007D1096" w:rsidRPr="00C130C6">
        <w:rPr>
          <w:rFonts w:ascii="Book Antiqua" w:eastAsiaTheme="minorEastAsia" w:hAnsi="Book Antiqua" w:cs="Times New Roman"/>
          <w:kern w:val="0"/>
          <w:sz w:val="20"/>
          <w:szCs w:val="20"/>
        </w:rPr>
        <w:t>1.</w:t>
      </w:r>
      <w:r w:rsidR="003F498D" w:rsidRPr="00C130C6">
        <w:rPr>
          <w:rFonts w:ascii="Book Antiqua" w:eastAsiaTheme="minorEastAsia" w:hAnsi="Book Antiqua" w:cs="Times New Roman"/>
          <w:kern w:val="0"/>
          <w:sz w:val="20"/>
          <w:szCs w:val="20"/>
        </w:rPr>
        <w:t>986</w:t>
      </w:r>
      <w:r w:rsidR="007D1096" w:rsidRPr="00C130C6">
        <w:rPr>
          <w:rFonts w:ascii="Book Antiqua" w:eastAsiaTheme="minorEastAsia" w:hAnsi="Book Antiqua" w:cs="Times New Roman"/>
          <w:kern w:val="0"/>
          <w:sz w:val="20"/>
          <w:szCs w:val="20"/>
        </w:rPr>
        <w:t xml:space="preserve"> (1.</w:t>
      </w:r>
      <w:r w:rsidR="003F498D" w:rsidRPr="00C130C6">
        <w:rPr>
          <w:rFonts w:ascii="Book Antiqua" w:eastAsiaTheme="minorEastAsia" w:hAnsi="Book Antiqua" w:cs="Times New Roman"/>
          <w:kern w:val="0"/>
          <w:sz w:val="20"/>
          <w:szCs w:val="20"/>
        </w:rPr>
        <w:t>5</w:t>
      </w:r>
      <w:r w:rsidR="007D1096" w:rsidRPr="00C130C6">
        <w:rPr>
          <w:rFonts w:ascii="Book Antiqua" w:eastAsiaTheme="minorEastAsia" w:hAnsi="Book Antiqua" w:cs="Times New Roman"/>
          <w:kern w:val="0"/>
          <w:sz w:val="20"/>
          <w:szCs w:val="20"/>
        </w:rPr>
        <w:t>-</w:t>
      </w:r>
      <w:r w:rsidR="003F498D" w:rsidRPr="00C130C6">
        <w:rPr>
          <w:rFonts w:ascii="Book Antiqua" w:eastAsiaTheme="minorEastAsia" w:hAnsi="Book Antiqua" w:cs="Times New Roman"/>
          <w:kern w:val="0"/>
          <w:sz w:val="20"/>
          <w:szCs w:val="20"/>
        </w:rPr>
        <w:t>2.6</w:t>
      </w:r>
      <w:r w:rsidR="007D1096" w:rsidRPr="00C130C6">
        <w:rPr>
          <w:rFonts w:ascii="Book Antiqua" w:eastAsiaTheme="minorEastAsia" w:hAnsi="Book Antiqua" w:cs="Times New Roman"/>
          <w:kern w:val="0"/>
          <w:sz w:val="20"/>
          <w:szCs w:val="20"/>
        </w:rPr>
        <w:t>)</w:t>
      </w:r>
      <w:r w:rsidR="00175DD2" w:rsidRPr="00C130C6">
        <w:rPr>
          <w:rFonts w:ascii="Book Antiqua" w:eastAsiaTheme="minorEastAsia" w:hAnsi="Book Antiqua" w:cs="Times New Roman"/>
          <w:kern w:val="0"/>
          <w:sz w:val="20"/>
          <w:szCs w:val="20"/>
        </w:rPr>
        <w:t>]</w:t>
      </w:r>
      <w:r w:rsidR="0029359A" w:rsidRPr="00C130C6">
        <w:rPr>
          <w:rFonts w:ascii="Book Antiqua" w:eastAsiaTheme="minorEastAsia" w:hAnsi="Book Antiqua" w:cs="Times New Roman"/>
          <w:kern w:val="0"/>
          <w:sz w:val="20"/>
          <w:szCs w:val="20"/>
        </w:rPr>
        <w:t>.</w:t>
      </w:r>
      <w:r w:rsidR="0095782E" w:rsidRPr="00C130C6">
        <w:rPr>
          <w:rFonts w:ascii="Book Antiqua" w:eastAsiaTheme="minorEastAsia" w:hAnsi="Book Antiqua" w:cs="Times New Roman"/>
          <w:kern w:val="0"/>
          <w:sz w:val="20"/>
          <w:szCs w:val="20"/>
        </w:rPr>
        <w:t xml:space="preserve"> Combined with higher expression in the advanced gastric cancer patients</w:t>
      </w:r>
      <w:r w:rsidR="00EB2324" w:rsidRPr="00C130C6">
        <w:rPr>
          <w:rFonts w:ascii="Book Antiqua" w:eastAsiaTheme="minorEastAsia" w:hAnsi="Book Antiqua" w:cs="Times New Roman"/>
          <w:kern w:val="0"/>
          <w:sz w:val="20"/>
          <w:szCs w:val="20"/>
        </w:rPr>
        <w:t xml:space="preserve">, PREX1 might be a significant biomarker </w:t>
      </w:r>
      <w:r w:rsidRPr="00C130C6">
        <w:rPr>
          <w:rFonts w:ascii="Book Antiqua" w:eastAsiaTheme="minorEastAsia" w:hAnsi="Book Antiqua" w:cs="Times New Roman"/>
          <w:kern w:val="0"/>
          <w:sz w:val="20"/>
          <w:szCs w:val="20"/>
        </w:rPr>
        <w:t>as a</w:t>
      </w:r>
      <w:r w:rsidR="00EB2324" w:rsidRPr="00C130C6">
        <w:rPr>
          <w:rFonts w:ascii="Book Antiqua" w:eastAsiaTheme="minorEastAsia" w:hAnsi="Book Antiqua" w:cs="Times New Roman"/>
          <w:kern w:val="0"/>
          <w:sz w:val="20"/>
          <w:szCs w:val="20"/>
        </w:rPr>
        <w:t xml:space="preserve"> prognosis predictor of gastric cancer patients, especially for those patients with advanced stage</w:t>
      </w:r>
      <w:r w:rsidR="00203A6B" w:rsidRPr="00C130C6">
        <w:rPr>
          <w:rFonts w:ascii="Book Antiqua" w:eastAsiaTheme="minorEastAsia" w:hAnsi="Book Antiqua" w:cs="Times New Roman"/>
          <w:kern w:val="0"/>
          <w:sz w:val="20"/>
          <w:szCs w:val="20"/>
        </w:rPr>
        <w:t xml:space="preserve">. In clinical practice, </w:t>
      </w:r>
      <w:bookmarkStart w:id="101" w:name="OLE_LINK131"/>
      <w:r w:rsidR="00203A6B" w:rsidRPr="00C130C6">
        <w:rPr>
          <w:rFonts w:ascii="Book Antiqua" w:eastAsiaTheme="minorEastAsia" w:hAnsi="Book Antiqua" w:cs="Times New Roman"/>
          <w:kern w:val="0"/>
          <w:sz w:val="20"/>
          <w:szCs w:val="20"/>
        </w:rPr>
        <w:t xml:space="preserve">gastric cancer has two main histology types, diffuse gastric cancer and </w:t>
      </w:r>
      <w:bookmarkStart w:id="102" w:name="OLE_LINK42"/>
      <w:bookmarkStart w:id="103" w:name="OLE_LINK43"/>
      <w:r w:rsidR="00203A6B" w:rsidRPr="00C130C6">
        <w:rPr>
          <w:rFonts w:ascii="Book Antiqua" w:eastAsiaTheme="minorEastAsia" w:hAnsi="Book Antiqua" w:cs="Times New Roman"/>
          <w:kern w:val="0"/>
          <w:sz w:val="20"/>
          <w:szCs w:val="20"/>
        </w:rPr>
        <w:t>in</w:t>
      </w:r>
      <w:r w:rsidR="00EE3FF9" w:rsidRPr="00C130C6">
        <w:rPr>
          <w:rFonts w:ascii="Book Antiqua" w:eastAsiaTheme="minorEastAsia" w:hAnsi="Book Antiqua" w:cs="Times New Roman"/>
          <w:kern w:val="0"/>
          <w:sz w:val="20"/>
          <w:szCs w:val="20"/>
        </w:rPr>
        <w:t>testinal</w:t>
      </w:r>
      <w:bookmarkEnd w:id="102"/>
      <w:bookmarkEnd w:id="103"/>
      <w:r w:rsidR="00EE3FF9" w:rsidRPr="00C130C6">
        <w:rPr>
          <w:rFonts w:ascii="Book Antiqua" w:eastAsiaTheme="minorEastAsia" w:hAnsi="Book Antiqua" w:cs="Times New Roman"/>
          <w:kern w:val="0"/>
          <w:sz w:val="20"/>
          <w:szCs w:val="20"/>
        </w:rPr>
        <w:t xml:space="preserve"> gastric </w:t>
      </w:r>
      <w:proofErr w:type="gramStart"/>
      <w:r w:rsidR="00EE3FF9" w:rsidRPr="00C130C6">
        <w:rPr>
          <w:rFonts w:ascii="Book Antiqua" w:eastAsiaTheme="minorEastAsia" w:hAnsi="Book Antiqua" w:cs="Times New Roman"/>
          <w:kern w:val="0"/>
          <w:sz w:val="20"/>
          <w:szCs w:val="20"/>
        </w:rPr>
        <w:t>cancer</w:t>
      </w:r>
      <w:bookmarkEnd w:id="101"/>
      <w:r w:rsidR="001D4B13" w:rsidRPr="00C130C6">
        <w:rPr>
          <w:rFonts w:ascii="Book Antiqua" w:eastAsiaTheme="minorEastAsia" w:hAnsi="Book Antiqua" w:cs="Times New Roman"/>
          <w:kern w:val="0"/>
          <w:sz w:val="20"/>
          <w:szCs w:val="20"/>
          <w:vertAlign w:val="superscript"/>
        </w:rPr>
        <w:t>[</w:t>
      </w:r>
      <w:proofErr w:type="gramEnd"/>
      <w:r w:rsidR="001D4B13" w:rsidRPr="00C130C6">
        <w:rPr>
          <w:rFonts w:ascii="Book Antiqua" w:eastAsiaTheme="minorEastAsia" w:hAnsi="Book Antiqua" w:cs="Times New Roman"/>
          <w:kern w:val="0"/>
          <w:sz w:val="20"/>
          <w:szCs w:val="20"/>
          <w:vertAlign w:val="superscript"/>
        </w:rPr>
        <w:t>33]</w:t>
      </w:r>
      <w:r w:rsidR="00D254C1" w:rsidRPr="00C130C6">
        <w:rPr>
          <w:rFonts w:ascii="Book Antiqua" w:eastAsiaTheme="minorEastAsia" w:hAnsi="Book Antiqua" w:cs="Times New Roman"/>
          <w:kern w:val="0"/>
          <w:sz w:val="20"/>
          <w:szCs w:val="20"/>
        </w:rPr>
        <w:t xml:space="preserve">. </w:t>
      </w:r>
      <w:r w:rsidRPr="00C130C6">
        <w:rPr>
          <w:rFonts w:ascii="Book Antiqua" w:eastAsiaTheme="minorEastAsia" w:hAnsi="Book Antiqua" w:cs="Times New Roman"/>
          <w:kern w:val="0"/>
          <w:sz w:val="20"/>
          <w:szCs w:val="20"/>
        </w:rPr>
        <w:t>In</w:t>
      </w:r>
      <w:r w:rsidR="00203A6B" w:rsidRPr="00C130C6">
        <w:rPr>
          <w:rFonts w:ascii="Book Antiqua" w:eastAsiaTheme="minorEastAsia" w:hAnsi="Book Antiqua" w:cs="Times New Roman"/>
          <w:kern w:val="0"/>
          <w:sz w:val="20"/>
          <w:szCs w:val="20"/>
        </w:rPr>
        <w:t xml:space="preserve"> further evaluation, we </w:t>
      </w:r>
      <w:r w:rsidRPr="00C130C6">
        <w:rPr>
          <w:rFonts w:ascii="Book Antiqua" w:eastAsiaTheme="minorEastAsia" w:hAnsi="Book Antiqua" w:cs="Times New Roman"/>
          <w:kern w:val="0"/>
          <w:sz w:val="20"/>
          <w:szCs w:val="20"/>
        </w:rPr>
        <w:t>examined if</w:t>
      </w:r>
      <w:r w:rsidR="00203A6B" w:rsidRPr="00C130C6">
        <w:rPr>
          <w:rFonts w:ascii="Book Antiqua" w:eastAsiaTheme="minorEastAsia" w:hAnsi="Book Antiqua" w:cs="Times New Roman"/>
          <w:kern w:val="0"/>
          <w:sz w:val="20"/>
          <w:szCs w:val="20"/>
        </w:rPr>
        <w:t xml:space="preserve"> PREX1 </w:t>
      </w:r>
      <w:r w:rsidR="00D254C1" w:rsidRPr="00C130C6">
        <w:rPr>
          <w:rFonts w:ascii="Book Antiqua" w:eastAsiaTheme="minorEastAsia" w:hAnsi="Book Antiqua" w:cs="Times New Roman"/>
          <w:kern w:val="0"/>
          <w:sz w:val="20"/>
          <w:szCs w:val="20"/>
        </w:rPr>
        <w:t xml:space="preserve">expression </w:t>
      </w:r>
      <w:r w:rsidRPr="00C130C6">
        <w:rPr>
          <w:rFonts w:ascii="Book Antiqua" w:eastAsiaTheme="minorEastAsia" w:hAnsi="Book Antiqua" w:cs="Times New Roman"/>
          <w:kern w:val="0"/>
          <w:sz w:val="20"/>
          <w:szCs w:val="20"/>
        </w:rPr>
        <w:t>affected</w:t>
      </w:r>
      <w:r w:rsidR="00D254C1" w:rsidRPr="00C130C6">
        <w:rPr>
          <w:rFonts w:ascii="Book Antiqua" w:eastAsiaTheme="minorEastAsia" w:hAnsi="Book Antiqua" w:cs="Times New Roman"/>
          <w:kern w:val="0"/>
          <w:sz w:val="20"/>
          <w:szCs w:val="20"/>
        </w:rPr>
        <w:t xml:space="preserve"> the survival rate in different histology types of gastric cancer patients</w:t>
      </w:r>
      <w:r w:rsidR="00C37B17" w:rsidRPr="00C130C6">
        <w:rPr>
          <w:rFonts w:ascii="Book Antiqua" w:eastAsiaTheme="minorEastAsia" w:hAnsi="Book Antiqua" w:cs="Times New Roman"/>
          <w:kern w:val="0"/>
          <w:sz w:val="20"/>
          <w:szCs w:val="20"/>
        </w:rPr>
        <w:t>. Interestingly, as</w:t>
      </w:r>
      <w:r w:rsidRPr="00C130C6">
        <w:rPr>
          <w:rFonts w:ascii="Book Antiqua" w:eastAsiaTheme="minorEastAsia" w:hAnsi="Book Antiqua" w:cs="Times New Roman"/>
          <w:kern w:val="0"/>
          <w:sz w:val="20"/>
          <w:szCs w:val="20"/>
        </w:rPr>
        <w:t xml:space="preserve"> shown in</w:t>
      </w:r>
      <w:r w:rsidR="00C37B17" w:rsidRPr="00C130C6">
        <w:rPr>
          <w:rFonts w:ascii="Book Antiqua" w:eastAsiaTheme="minorEastAsia" w:hAnsi="Book Antiqua" w:cs="Times New Roman"/>
          <w:kern w:val="0"/>
          <w:sz w:val="20"/>
          <w:szCs w:val="20"/>
        </w:rPr>
        <w:t xml:space="preserve"> Figure 3C</w:t>
      </w:r>
      <w:r w:rsidR="00175DD2" w:rsidRPr="00C130C6">
        <w:rPr>
          <w:rFonts w:ascii="Book Antiqua" w:eastAsiaTheme="minorEastAsia" w:hAnsi="Book Antiqua" w:cs="Times New Roman"/>
          <w:kern w:val="0"/>
          <w:sz w:val="20"/>
          <w:szCs w:val="20"/>
        </w:rPr>
        <w:t xml:space="preserve"> and </w:t>
      </w:r>
      <w:r w:rsidR="00C37B17" w:rsidRPr="00C130C6">
        <w:rPr>
          <w:rFonts w:ascii="Book Antiqua" w:eastAsiaTheme="minorEastAsia" w:hAnsi="Book Antiqua" w:cs="Times New Roman"/>
          <w:kern w:val="0"/>
          <w:sz w:val="20"/>
          <w:szCs w:val="20"/>
        </w:rPr>
        <w:t>D</w:t>
      </w:r>
      <w:r w:rsidRPr="00C130C6">
        <w:rPr>
          <w:rFonts w:ascii="Book Antiqua" w:eastAsiaTheme="minorEastAsia" w:hAnsi="Book Antiqua" w:cs="Times New Roman"/>
          <w:kern w:val="0"/>
          <w:sz w:val="20"/>
          <w:szCs w:val="20"/>
        </w:rPr>
        <w:t>,</w:t>
      </w:r>
      <w:r w:rsidR="00C37B17" w:rsidRPr="00C130C6">
        <w:rPr>
          <w:rFonts w:ascii="Book Antiqua" w:eastAsiaTheme="minorEastAsia" w:hAnsi="Book Antiqua" w:cs="Times New Roman"/>
          <w:kern w:val="0"/>
          <w:sz w:val="20"/>
          <w:szCs w:val="20"/>
        </w:rPr>
        <w:t xml:space="preserve"> high PREX1 expression patients display </w:t>
      </w:r>
      <w:r w:rsidR="00036421" w:rsidRPr="00C130C6">
        <w:rPr>
          <w:rFonts w:ascii="Book Antiqua" w:eastAsiaTheme="minorEastAsia" w:hAnsi="Book Antiqua" w:cs="Times New Roman"/>
          <w:kern w:val="0"/>
          <w:sz w:val="20"/>
          <w:szCs w:val="20"/>
        </w:rPr>
        <w:t xml:space="preserve">a </w:t>
      </w:r>
      <w:r w:rsidR="00C37B17" w:rsidRPr="00C130C6">
        <w:rPr>
          <w:rFonts w:ascii="Book Antiqua" w:eastAsiaTheme="minorEastAsia" w:hAnsi="Book Antiqua" w:cs="Times New Roman"/>
          <w:kern w:val="0"/>
          <w:sz w:val="20"/>
          <w:szCs w:val="20"/>
        </w:rPr>
        <w:t xml:space="preserve">lower survival rate in specific </w:t>
      </w:r>
      <w:r w:rsidR="000F1F78" w:rsidRPr="00C130C6">
        <w:rPr>
          <w:rFonts w:ascii="Book Antiqua" w:eastAsiaTheme="minorEastAsia" w:hAnsi="Book Antiqua" w:cs="Times New Roman"/>
          <w:kern w:val="0"/>
          <w:sz w:val="20"/>
          <w:szCs w:val="20"/>
        </w:rPr>
        <w:t>intestinal</w:t>
      </w:r>
      <w:r w:rsidR="00C37B17" w:rsidRPr="00C130C6">
        <w:rPr>
          <w:rFonts w:ascii="Book Antiqua" w:eastAsiaTheme="minorEastAsia" w:hAnsi="Book Antiqua" w:cs="Times New Roman"/>
          <w:kern w:val="0"/>
          <w:sz w:val="20"/>
          <w:szCs w:val="20"/>
        </w:rPr>
        <w:t xml:space="preserve"> gastric cancer patients. However, the survival rate of high PREX1 expression and low expression patients </w:t>
      </w:r>
      <w:r w:rsidRPr="00C130C6">
        <w:rPr>
          <w:rFonts w:ascii="Book Antiqua" w:eastAsiaTheme="minorEastAsia" w:hAnsi="Book Antiqua" w:cs="Times New Roman"/>
          <w:kern w:val="0"/>
          <w:sz w:val="20"/>
          <w:szCs w:val="20"/>
        </w:rPr>
        <w:t>was not significantly different</w:t>
      </w:r>
      <w:r w:rsidR="000F1F78" w:rsidRPr="00C130C6">
        <w:rPr>
          <w:rFonts w:ascii="Book Antiqua" w:eastAsiaTheme="minorEastAsia" w:hAnsi="Book Antiqua" w:cs="Times New Roman"/>
          <w:kern w:val="0"/>
          <w:sz w:val="20"/>
          <w:szCs w:val="20"/>
        </w:rPr>
        <w:t xml:space="preserve"> in diffuse gastric cancer patients</w:t>
      </w:r>
      <w:r w:rsidR="00BB71A0" w:rsidRPr="00C130C6">
        <w:rPr>
          <w:rFonts w:ascii="Book Antiqua" w:eastAsiaTheme="minorEastAsia" w:hAnsi="Book Antiqua" w:cs="Times New Roman"/>
          <w:kern w:val="0"/>
          <w:sz w:val="20"/>
          <w:szCs w:val="20"/>
        </w:rPr>
        <w:t>.</w:t>
      </w:r>
      <w:r w:rsidR="00DA346C" w:rsidRPr="00C130C6">
        <w:rPr>
          <w:rFonts w:ascii="Book Antiqua" w:eastAsiaTheme="minorEastAsia" w:hAnsi="Book Antiqua" w:cs="Times New Roman"/>
          <w:kern w:val="0"/>
          <w:sz w:val="20"/>
          <w:szCs w:val="20"/>
        </w:rPr>
        <w:t xml:space="preserve"> So</w:t>
      </w:r>
      <w:r w:rsidR="00304F92" w:rsidRPr="00C130C6">
        <w:rPr>
          <w:rFonts w:ascii="Book Antiqua" w:eastAsiaTheme="minorEastAsia" w:hAnsi="Book Antiqua" w:cs="Times New Roman"/>
          <w:kern w:val="0"/>
          <w:sz w:val="20"/>
          <w:szCs w:val="20"/>
        </w:rPr>
        <w:t>,</w:t>
      </w:r>
      <w:r w:rsidR="00DA346C" w:rsidRPr="00C130C6">
        <w:rPr>
          <w:rFonts w:ascii="Book Antiqua" w:eastAsiaTheme="minorEastAsia" w:hAnsi="Book Antiqua" w:cs="Times New Roman"/>
          <w:kern w:val="0"/>
          <w:sz w:val="20"/>
          <w:szCs w:val="20"/>
        </w:rPr>
        <w:t xml:space="preserve"> PREX1 expression was a novel prognosis biomarker for gastric cancer patients, especially for advanced patients and </w:t>
      </w:r>
      <w:r w:rsidR="000F1F78" w:rsidRPr="00C130C6">
        <w:rPr>
          <w:rFonts w:ascii="Book Antiqua" w:eastAsiaTheme="minorEastAsia" w:hAnsi="Book Antiqua" w:cs="Times New Roman"/>
          <w:kern w:val="0"/>
          <w:sz w:val="20"/>
          <w:szCs w:val="20"/>
        </w:rPr>
        <w:t>intestinal</w:t>
      </w:r>
      <w:r w:rsidR="00DA346C" w:rsidRPr="00C130C6">
        <w:rPr>
          <w:rFonts w:ascii="Book Antiqua" w:eastAsiaTheme="minorEastAsia" w:hAnsi="Book Antiqua" w:cs="Times New Roman"/>
          <w:kern w:val="0"/>
          <w:sz w:val="20"/>
          <w:szCs w:val="20"/>
        </w:rPr>
        <w:t xml:space="preserve"> gastric cancer patients.</w:t>
      </w:r>
    </w:p>
    <w:p w14:paraId="57C2102E" w14:textId="77777777" w:rsidR="001D1177" w:rsidRPr="00C130C6" w:rsidRDefault="001D1177" w:rsidP="00C130C6">
      <w:pPr>
        <w:adjustRightInd w:val="0"/>
        <w:snapToGrid w:val="0"/>
        <w:spacing w:line="360" w:lineRule="auto"/>
        <w:rPr>
          <w:rFonts w:ascii="Book Antiqua" w:hAnsi="Book Antiqua" w:cs="Times New Roman"/>
          <w:kern w:val="0"/>
          <w:sz w:val="20"/>
          <w:szCs w:val="20"/>
        </w:rPr>
      </w:pPr>
    </w:p>
    <w:p w14:paraId="4AF3A8D9" w14:textId="7418EE58" w:rsidR="001D1177" w:rsidRPr="00C130C6" w:rsidRDefault="00EE62C1"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 xml:space="preserve">PREX1 expression </w:t>
      </w:r>
      <w:r w:rsidR="004C191A" w:rsidRPr="00C130C6">
        <w:rPr>
          <w:rFonts w:ascii="Book Antiqua" w:hAnsi="Book Antiqua" w:cs="Times New Roman"/>
          <w:b/>
          <w:i/>
          <w:kern w:val="0"/>
          <w:sz w:val="20"/>
          <w:szCs w:val="20"/>
        </w:rPr>
        <w:t xml:space="preserve">is </w:t>
      </w:r>
      <w:r w:rsidRPr="00C130C6">
        <w:rPr>
          <w:rFonts w:ascii="Book Antiqua" w:hAnsi="Book Antiqua" w:cs="Times New Roman"/>
          <w:b/>
          <w:i/>
          <w:kern w:val="0"/>
          <w:sz w:val="20"/>
          <w:szCs w:val="20"/>
        </w:rPr>
        <w:t>involved in the positive regulation of cell adhesion</w:t>
      </w:r>
    </w:p>
    <w:p w14:paraId="00A17B81" w14:textId="0D10D9C1" w:rsidR="0055360C" w:rsidRPr="00C130C6" w:rsidRDefault="004F1A09"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 was overexpressed in the gastric tumor tissues, and the expression of PREX1 could serve as a prognosis predictor for gastric cancer patients, especially for those patients with advanced</w:t>
      </w:r>
      <w:r w:rsidR="00036421"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stage and </w:t>
      </w:r>
      <w:r w:rsidRPr="00C130C6">
        <w:rPr>
          <w:rFonts w:ascii="Book Antiqua" w:hAnsi="Book Antiqua" w:cs="Times New Roman"/>
          <w:kern w:val="0"/>
          <w:sz w:val="20"/>
          <w:szCs w:val="20"/>
        </w:rPr>
        <w:lastRenderedPageBreak/>
        <w:t>intestinal histology</w:t>
      </w:r>
      <w:r w:rsidR="00BE6D4E" w:rsidRPr="00C130C6">
        <w:rPr>
          <w:rFonts w:ascii="Book Antiqua" w:hAnsi="Book Antiqua" w:cs="Times New Roman"/>
          <w:kern w:val="0"/>
          <w:sz w:val="20"/>
          <w:szCs w:val="20"/>
        </w:rPr>
        <w:t xml:space="preserve">. These results demonstrated that PREX1 might be an important mediator </w:t>
      </w:r>
      <w:r w:rsidR="00B45AF4" w:rsidRPr="00C130C6">
        <w:rPr>
          <w:rFonts w:ascii="Book Antiqua" w:hAnsi="Book Antiqua" w:cs="Times New Roman"/>
          <w:kern w:val="0"/>
          <w:sz w:val="20"/>
          <w:szCs w:val="20"/>
        </w:rPr>
        <w:t>in the development of gastric cancer</w:t>
      </w:r>
      <w:r w:rsidR="00E468EC" w:rsidRPr="00C130C6">
        <w:rPr>
          <w:rFonts w:ascii="Book Antiqua" w:hAnsi="Book Antiqua" w:cs="Times New Roman"/>
          <w:kern w:val="0"/>
          <w:sz w:val="20"/>
          <w:szCs w:val="20"/>
        </w:rPr>
        <w:t>. Thus, we evaluated the potential mechanism regulation</w:t>
      </w:r>
      <w:r w:rsidR="00C10B26" w:rsidRPr="00C130C6">
        <w:rPr>
          <w:rFonts w:ascii="Book Antiqua" w:hAnsi="Book Antiqua" w:cs="Times New Roman"/>
          <w:kern w:val="0"/>
          <w:sz w:val="20"/>
          <w:szCs w:val="20"/>
        </w:rPr>
        <w:t xml:space="preserve"> involved in the function of PREX1 in gastric cancer</w:t>
      </w:r>
      <w:r w:rsidR="00686825" w:rsidRPr="00C130C6">
        <w:rPr>
          <w:rFonts w:ascii="Book Antiqua" w:hAnsi="Book Antiqua" w:cs="Times New Roman"/>
          <w:kern w:val="0"/>
          <w:sz w:val="20"/>
          <w:szCs w:val="20"/>
        </w:rPr>
        <w:t>. Firstly, the co-expression network of PREX1 was conducted</w:t>
      </w:r>
      <w:r w:rsidR="004C191A" w:rsidRPr="00C130C6">
        <w:rPr>
          <w:rFonts w:ascii="Book Antiqua" w:hAnsi="Book Antiqua" w:cs="Times New Roman"/>
          <w:kern w:val="0"/>
          <w:sz w:val="20"/>
          <w:szCs w:val="20"/>
        </w:rPr>
        <w:t>,</w:t>
      </w:r>
      <w:r w:rsidR="00686825" w:rsidRPr="00C130C6">
        <w:rPr>
          <w:rFonts w:ascii="Book Antiqua" w:hAnsi="Book Antiqua" w:cs="Times New Roman"/>
          <w:kern w:val="0"/>
          <w:sz w:val="20"/>
          <w:szCs w:val="20"/>
        </w:rPr>
        <w:t xml:space="preserve"> and the GSEA was applied to study the potential effect of PREX1 on the biological process</w:t>
      </w:r>
      <w:r w:rsidR="00A83502" w:rsidRPr="00C130C6">
        <w:rPr>
          <w:rFonts w:ascii="Book Antiqua" w:hAnsi="Book Antiqua" w:cs="Times New Roman"/>
          <w:kern w:val="0"/>
          <w:sz w:val="20"/>
          <w:szCs w:val="20"/>
        </w:rPr>
        <w:t xml:space="preserve">. As </w:t>
      </w:r>
      <w:r w:rsidR="004C191A" w:rsidRPr="00C130C6">
        <w:rPr>
          <w:rFonts w:ascii="Book Antiqua" w:hAnsi="Book Antiqua" w:cs="Times New Roman"/>
          <w:kern w:val="0"/>
          <w:sz w:val="20"/>
          <w:szCs w:val="20"/>
        </w:rPr>
        <w:t xml:space="preserve">shown in </w:t>
      </w:r>
      <w:r w:rsidR="00A83502" w:rsidRPr="00C130C6">
        <w:rPr>
          <w:rFonts w:ascii="Book Antiqua" w:hAnsi="Book Antiqua" w:cs="Times New Roman"/>
          <w:kern w:val="0"/>
          <w:sz w:val="20"/>
          <w:szCs w:val="20"/>
        </w:rPr>
        <w:t>Figure 4A, PREX1 expression was closely associated with the positive regulation of cell adhesion</w:t>
      </w:r>
      <w:r w:rsidR="004C191A" w:rsidRPr="00C130C6">
        <w:rPr>
          <w:rFonts w:ascii="Book Antiqua" w:hAnsi="Book Antiqua" w:cs="Times New Roman"/>
          <w:kern w:val="0"/>
          <w:sz w:val="20"/>
          <w:szCs w:val="20"/>
        </w:rPr>
        <w:t>,</w:t>
      </w:r>
      <w:r w:rsidR="00FB1715" w:rsidRPr="00C130C6">
        <w:rPr>
          <w:rFonts w:ascii="Book Antiqua" w:hAnsi="Book Antiqua" w:cs="Times New Roman"/>
          <w:kern w:val="0"/>
          <w:sz w:val="20"/>
          <w:szCs w:val="20"/>
        </w:rPr>
        <w:t xml:space="preserve"> with the higher enrichment score</w:t>
      </w:r>
      <w:r w:rsidR="009537CC" w:rsidRPr="00C130C6">
        <w:rPr>
          <w:rFonts w:ascii="Book Antiqua" w:hAnsi="Book Antiqua" w:cs="Times New Roman"/>
          <w:kern w:val="0"/>
          <w:sz w:val="20"/>
          <w:szCs w:val="20"/>
        </w:rPr>
        <w:t xml:space="preserve"> (</w:t>
      </w:r>
      <w:r w:rsidR="00A37FAE" w:rsidRPr="00C130C6">
        <w:rPr>
          <w:rFonts w:ascii="Book Antiqua" w:hAnsi="Book Antiqua" w:cs="Times New Roman"/>
          <w:kern w:val="0"/>
          <w:sz w:val="20"/>
          <w:szCs w:val="20"/>
        </w:rPr>
        <w:t>normalized enrichment score</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 xml:space="preserve">1.56, </w:t>
      </w:r>
      <w:r w:rsidR="00A37FAE" w:rsidRPr="00C130C6">
        <w:rPr>
          <w:rFonts w:ascii="Book Antiqua" w:hAnsi="Book Antiqua" w:cs="Times New Roman"/>
          <w:kern w:val="0"/>
          <w:sz w:val="20"/>
          <w:szCs w:val="20"/>
        </w:rPr>
        <w:t>false discovery rate</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9537CC" w:rsidRPr="00C130C6">
        <w:rPr>
          <w:rFonts w:ascii="Book Antiqua" w:hAnsi="Book Antiqua" w:cs="Times New Roman"/>
          <w:kern w:val="0"/>
          <w:sz w:val="20"/>
          <w:szCs w:val="20"/>
        </w:rPr>
        <w:t>0.003)</w:t>
      </w:r>
      <w:r w:rsidR="00FB1715" w:rsidRPr="00C130C6">
        <w:rPr>
          <w:rFonts w:ascii="Book Antiqua" w:hAnsi="Book Antiqua" w:cs="Times New Roman"/>
          <w:kern w:val="0"/>
          <w:sz w:val="20"/>
          <w:szCs w:val="20"/>
        </w:rPr>
        <w:t>.</w:t>
      </w:r>
      <w:r w:rsidR="00E26149" w:rsidRPr="00C130C6">
        <w:rPr>
          <w:rFonts w:ascii="Book Antiqua" w:hAnsi="Book Antiqua" w:cs="Times New Roman"/>
          <w:kern w:val="0"/>
          <w:sz w:val="20"/>
          <w:szCs w:val="20"/>
        </w:rPr>
        <w:t xml:space="preserve"> To </w:t>
      </w:r>
      <w:r w:rsidR="004C191A" w:rsidRPr="00C130C6">
        <w:rPr>
          <w:rFonts w:ascii="Book Antiqua" w:hAnsi="Book Antiqua" w:cs="Times New Roman"/>
          <w:kern w:val="0"/>
          <w:sz w:val="20"/>
          <w:szCs w:val="20"/>
        </w:rPr>
        <w:t xml:space="preserve">confirm </w:t>
      </w:r>
      <w:r w:rsidR="00E26149" w:rsidRPr="00C130C6">
        <w:rPr>
          <w:rFonts w:ascii="Book Antiqua" w:hAnsi="Book Antiqua" w:cs="Times New Roman"/>
          <w:kern w:val="0"/>
          <w:sz w:val="20"/>
          <w:szCs w:val="20"/>
        </w:rPr>
        <w:t xml:space="preserve">further </w:t>
      </w:r>
      <w:r w:rsidR="004C191A" w:rsidRPr="00C130C6">
        <w:rPr>
          <w:rFonts w:ascii="Book Antiqua" w:hAnsi="Book Antiqua" w:cs="Times New Roman"/>
          <w:kern w:val="0"/>
          <w:sz w:val="20"/>
          <w:szCs w:val="20"/>
        </w:rPr>
        <w:t>this</w:t>
      </w:r>
      <w:r w:rsidR="00E26149" w:rsidRPr="00C130C6">
        <w:rPr>
          <w:rFonts w:ascii="Book Antiqua" w:hAnsi="Book Antiqua" w:cs="Times New Roman"/>
          <w:kern w:val="0"/>
          <w:sz w:val="20"/>
          <w:szCs w:val="20"/>
        </w:rPr>
        <w:t xml:space="preserve"> result, the correlation between PREX1 and other important mediators were conducted. </w:t>
      </w:r>
      <w:bookmarkStart w:id="104" w:name="OLE_LINK46"/>
      <w:bookmarkStart w:id="105" w:name="OLE_LINK47"/>
      <w:bookmarkStart w:id="106" w:name="OLE_LINK132"/>
      <w:r w:rsidR="00E26149" w:rsidRPr="00C130C6">
        <w:rPr>
          <w:rFonts w:ascii="Book Antiqua" w:hAnsi="Book Antiqua" w:cs="Times New Roman"/>
          <w:kern w:val="0"/>
          <w:sz w:val="20"/>
          <w:szCs w:val="20"/>
        </w:rPr>
        <w:t>TGFβ</w:t>
      </w:r>
      <w:bookmarkEnd w:id="104"/>
      <w:bookmarkEnd w:id="105"/>
      <w:bookmarkEnd w:id="106"/>
      <w:r w:rsidR="00250FB1" w:rsidRPr="00C130C6">
        <w:rPr>
          <w:rFonts w:ascii="Book Antiqua" w:hAnsi="Book Antiqua" w:cs="Times New Roman"/>
          <w:kern w:val="0"/>
          <w:sz w:val="20"/>
          <w:szCs w:val="20"/>
        </w:rPr>
        <w:t xml:space="preserve"> signaling pathway is an important mediator in cancer development</w:t>
      </w:r>
      <w:r w:rsidR="004C191A" w:rsidRPr="00C130C6">
        <w:rPr>
          <w:rFonts w:ascii="Book Antiqua" w:hAnsi="Book Antiqua" w:cs="Times New Roman"/>
          <w:kern w:val="0"/>
          <w:sz w:val="20"/>
          <w:szCs w:val="20"/>
        </w:rPr>
        <w:t xml:space="preserve"> and is</w:t>
      </w:r>
      <w:r w:rsidR="00250FB1" w:rsidRPr="00C130C6">
        <w:rPr>
          <w:rFonts w:ascii="Book Antiqua" w:hAnsi="Book Antiqua" w:cs="Times New Roman"/>
          <w:kern w:val="0"/>
          <w:sz w:val="20"/>
          <w:szCs w:val="20"/>
        </w:rPr>
        <w:t xml:space="preserve"> was closely involved in the migration and invasion of cancer </w:t>
      </w:r>
      <w:proofErr w:type="gramStart"/>
      <w:r w:rsidR="00250FB1" w:rsidRPr="00C130C6">
        <w:rPr>
          <w:rFonts w:ascii="Book Antiqua" w:hAnsi="Book Antiqua" w:cs="Times New Roman"/>
          <w:kern w:val="0"/>
          <w:sz w:val="20"/>
          <w:szCs w:val="20"/>
        </w:rPr>
        <w:t>cells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34]</w:t>
      </w:r>
      <w:r w:rsidR="00043325" w:rsidRPr="00C130C6">
        <w:rPr>
          <w:rFonts w:ascii="Book Antiqua" w:hAnsi="Book Antiqua" w:cs="Times New Roman"/>
          <w:kern w:val="0"/>
          <w:sz w:val="20"/>
          <w:szCs w:val="20"/>
        </w:rPr>
        <w:t xml:space="preserve">. As PREX1 expression was positively associated with cell adhesion, we evaluated the correlation </w:t>
      </w:r>
      <w:r w:rsidR="00C95222" w:rsidRPr="00C130C6">
        <w:rPr>
          <w:rFonts w:ascii="Book Antiqua" w:hAnsi="Book Antiqua" w:cs="Times New Roman"/>
          <w:kern w:val="0"/>
          <w:sz w:val="20"/>
          <w:szCs w:val="20"/>
        </w:rPr>
        <w:t>between PREX1 and TGFβ signaling pathway</w:t>
      </w:r>
      <w:r w:rsidR="00043325" w:rsidRPr="00C130C6">
        <w:rPr>
          <w:rFonts w:ascii="Book Antiqua" w:hAnsi="Book Antiqua" w:cs="Times New Roman"/>
          <w:kern w:val="0"/>
          <w:sz w:val="20"/>
          <w:szCs w:val="20"/>
        </w:rPr>
        <w:t xml:space="preserve">. PREX1 was positively correlated with </w:t>
      </w:r>
      <w:bookmarkStart w:id="107" w:name="OLE_LINK50"/>
      <w:bookmarkStart w:id="108" w:name="OLE_LINK51"/>
      <w:r w:rsidR="00043325" w:rsidRPr="00C130C6">
        <w:rPr>
          <w:rFonts w:ascii="Book Antiqua" w:hAnsi="Book Antiqua" w:cs="Times New Roman"/>
          <w:kern w:val="0"/>
          <w:sz w:val="20"/>
          <w:szCs w:val="20"/>
        </w:rPr>
        <w:t>TGFβ1</w:t>
      </w:r>
      <w:bookmarkEnd w:id="107"/>
      <w:bookmarkEnd w:id="108"/>
      <w:r w:rsidR="002924A3" w:rsidRPr="00C130C6">
        <w:rPr>
          <w:rFonts w:ascii="Book Antiqua" w:hAnsi="Book Antiqua" w:cs="Times New Roman"/>
          <w:kern w:val="0"/>
          <w:sz w:val="20"/>
          <w:szCs w:val="20"/>
        </w:rPr>
        <w:t xml:space="preserve"> (Figure 4B)</w:t>
      </w:r>
      <w:r w:rsidR="00043325" w:rsidRPr="00C130C6">
        <w:rPr>
          <w:rFonts w:ascii="Book Antiqua" w:hAnsi="Book Antiqua" w:cs="Times New Roman"/>
          <w:kern w:val="0"/>
          <w:sz w:val="20"/>
          <w:szCs w:val="20"/>
        </w:rPr>
        <w:t xml:space="preserve">, </w:t>
      </w:r>
      <w:r w:rsidR="00F13E2D" w:rsidRPr="00C130C6">
        <w:rPr>
          <w:rFonts w:ascii="Book Antiqua" w:hAnsi="Book Antiqua" w:cs="Times New Roman"/>
          <w:kern w:val="0"/>
          <w:sz w:val="20"/>
          <w:szCs w:val="20"/>
        </w:rPr>
        <w:t>and there was no significant correlation between PREX1 and TGFβ2</w:t>
      </w:r>
      <w:r w:rsidR="002924A3" w:rsidRPr="00C130C6">
        <w:rPr>
          <w:rFonts w:ascii="Book Antiqua" w:hAnsi="Book Antiqua" w:cs="Times New Roman"/>
          <w:kern w:val="0"/>
          <w:sz w:val="20"/>
          <w:szCs w:val="20"/>
        </w:rPr>
        <w:t xml:space="preserve"> (Figure 4C)</w:t>
      </w:r>
      <w:r w:rsidR="00F13E2D"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In f</w:t>
      </w:r>
      <w:r w:rsidR="00F13E2D" w:rsidRPr="00C130C6">
        <w:rPr>
          <w:rFonts w:ascii="Book Antiqua" w:hAnsi="Book Antiqua" w:cs="Times New Roman"/>
          <w:kern w:val="0"/>
          <w:sz w:val="20"/>
          <w:szCs w:val="20"/>
        </w:rPr>
        <w:t xml:space="preserve">urther analysis downstream of </w:t>
      </w:r>
      <w:bookmarkStart w:id="109" w:name="OLE_LINK52"/>
      <w:bookmarkStart w:id="110" w:name="OLE_LINK53"/>
      <w:r w:rsidR="00F13E2D" w:rsidRPr="00C130C6">
        <w:rPr>
          <w:rFonts w:ascii="Book Antiqua" w:hAnsi="Book Antiqua" w:cs="Times New Roman"/>
          <w:kern w:val="0"/>
          <w:sz w:val="20"/>
          <w:szCs w:val="20"/>
        </w:rPr>
        <w:t>TGFβ</w:t>
      </w:r>
      <w:bookmarkEnd w:id="109"/>
      <w:bookmarkEnd w:id="110"/>
      <w:r w:rsidR="00F13E2D" w:rsidRPr="00C130C6">
        <w:rPr>
          <w:rFonts w:ascii="Book Antiqua" w:hAnsi="Book Antiqua" w:cs="Times New Roman"/>
          <w:kern w:val="0"/>
          <w:sz w:val="20"/>
          <w:szCs w:val="20"/>
        </w:rPr>
        <w:t xml:space="preserve"> pathway, </w:t>
      </w:r>
      <w:r w:rsidR="004C191A" w:rsidRPr="00C130C6">
        <w:rPr>
          <w:rFonts w:ascii="Book Antiqua" w:hAnsi="Book Antiqua" w:cs="Times New Roman"/>
          <w:kern w:val="0"/>
          <w:sz w:val="20"/>
          <w:szCs w:val="20"/>
        </w:rPr>
        <w:t>a</w:t>
      </w:r>
      <w:r w:rsidR="00F13E2D" w:rsidRPr="00C130C6">
        <w:rPr>
          <w:rFonts w:ascii="Book Antiqua" w:hAnsi="Book Antiqua" w:cs="Times New Roman"/>
          <w:kern w:val="0"/>
          <w:sz w:val="20"/>
          <w:szCs w:val="20"/>
        </w:rPr>
        <w:t xml:space="preserve"> </w:t>
      </w:r>
      <w:r w:rsidR="00043325" w:rsidRPr="00C130C6">
        <w:rPr>
          <w:rFonts w:ascii="Book Antiqua" w:hAnsi="Book Antiqua" w:cs="Times New Roman"/>
          <w:kern w:val="0"/>
          <w:sz w:val="20"/>
          <w:szCs w:val="20"/>
        </w:rPr>
        <w:t xml:space="preserve">similar phenomenon was observed in the </w:t>
      </w:r>
      <w:r w:rsidR="00F13E2D" w:rsidRPr="00C130C6">
        <w:rPr>
          <w:rFonts w:ascii="Book Antiqua" w:hAnsi="Book Antiqua" w:cs="Times New Roman"/>
          <w:kern w:val="0"/>
          <w:sz w:val="20"/>
          <w:szCs w:val="20"/>
        </w:rPr>
        <w:t xml:space="preserve">correlation </w:t>
      </w:r>
      <w:r w:rsidR="00043325" w:rsidRPr="00C130C6">
        <w:rPr>
          <w:rFonts w:ascii="Book Antiqua" w:hAnsi="Book Antiqua" w:cs="Times New Roman"/>
          <w:kern w:val="0"/>
          <w:sz w:val="20"/>
          <w:szCs w:val="20"/>
        </w:rPr>
        <w:t xml:space="preserve">analysis of </w:t>
      </w:r>
      <w:r w:rsidR="0055360C" w:rsidRPr="00C130C6">
        <w:rPr>
          <w:rFonts w:ascii="Book Antiqua" w:hAnsi="Book Antiqua" w:cs="Times New Roman"/>
          <w:kern w:val="0"/>
          <w:sz w:val="20"/>
          <w:szCs w:val="20"/>
        </w:rPr>
        <w:t>intercellular adhesion molecule-1 (</w:t>
      </w:r>
      <w:r w:rsidR="007950CB" w:rsidRPr="00C130C6">
        <w:rPr>
          <w:rFonts w:ascii="Book Antiqua" w:hAnsi="Book Antiqua" w:cs="Times New Roman"/>
          <w:kern w:val="0"/>
          <w:sz w:val="20"/>
          <w:szCs w:val="20"/>
        </w:rPr>
        <w:t>intercellular adhesion molecule-1</w:t>
      </w:r>
      <w:r w:rsidR="004D40DD" w:rsidRPr="00C130C6">
        <w:rPr>
          <w:rFonts w:ascii="Book Antiqua" w:hAnsi="Book Antiqua" w:cs="Times New Roman"/>
          <w:kern w:val="0"/>
          <w:sz w:val="20"/>
          <w:szCs w:val="20"/>
        </w:rPr>
        <w:t>,</w:t>
      </w:r>
      <w:r w:rsidR="00D972B1" w:rsidRPr="00C130C6">
        <w:rPr>
          <w:rFonts w:ascii="Book Antiqua" w:hAnsi="Book Antiqua" w:cs="Times New Roman"/>
          <w:kern w:val="0"/>
          <w:sz w:val="20"/>
          <w:szCs w:val="20"/>
        </w:rPr>
        <w:t xml:space="preserve"> 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0.44,</w:t>
      </w:r>
      <w:r w:rsidR="004D40DD" w:rsidRPr="00C130C6">
        <w:rPr>
          <w:rFonts w:ascii="Book Antiqua" w:hAnsi="Book Antiqua" w:cs="Times New Roman"/>
          <w:kern w:val="0"/>
          <w:sz w:val="20"/>
          <w:szCs w:val="20"/>
        </w:rPr>
        <w:t xml:space="preserve"> Figure 4D</w:t>
      </w:r>
      <w:r w:rsidR="0055360C" w:rsidRPr="00C130C6">
        <w:rPr>
          <w:rFonts w:ascii="Book Antiqua" w:hAnsi="Book Antiqua" w:cs="Times New Roman"/>
          <w:kern w:val="0"/>
          <w:sz w:val="20"/>
          <w:szCs w:val="20"/>
        </w:rPr>
        <w:t xml:space="preserve">), </w:t>
      </w:r>
      <w:r w:rsidR="007950CB" w:rsidRPr="00C130C6">
        <w:rPr>
          <w:rFonts w:ascii="Book Antiqua" w:hAnsi="Book Antiqua" w:cs="Times New Roman"/>
          <w:kern w:val="0"/>
          <w:sz w:val="20"/>
          <w:szCs w:val="20"/>
        </w:rPr>
        <w:t>ITGA</w:t>
      </w:r>
      <w:r w:rsidR="0055360C" w:rsidRPr="00C130C6">
        <w:rPr>
          <w:rFonts w:ascii="Book Antiqua" w:hAnsi="Book Antiqua" w:cs="Times New Roman"/>
          <w:kern w:val="0"/>
          <w:sz w:val="20"/>
          <w:szCs w:val="20"/>
        </w:rPr>
        <w:t>4 (</w:t>
      </w:r>
      <w:r w:rsidR="007950CB" w:rsidRPr="00C130C6">
        <w:rPr>
          <w:rFonts w:ascii="Book Antiqua" w:hAnsi="Book Antiqua" w:cs="Times New Roman"/>
          <w:kern w:val="0"/>
          <w:sz w:val="20"/>
          <w:szCs w:val="20"/>
        </w:rPr>
        <w:t>ITGA4</w:t>
      </w:r>
      <w:r w:rsidR="004D40DD" w:rsidRPr="00C130C6">
        <w:rPr>
          <w:rFonts w:ascii="Book Antiqua" w:hAnsi="Book Antiqua" w:cs="Times New Roman"/>
          <w:kern w:val="0"/>
          <w:sz w:val="20"/>
          <w:szCs w:val="20"/>
        </w:rPr>
        <w:t>,</w:t>
      </w:r>
      <w:r w:rsidR="00D972B1" w:rsidRPr="00C130C6">
        <w:rPr>
          <w:rFonts w:ascii="Book Antiqua" w:hAnsi="Book Antiqua" w:cs="Times New Roman"/>
          <w:kern w:val="0"/>
          <w:sz w:val="20"/>
          <w:szCs w:val="20"/>
        </w:rPr>
        <w:t xml:space="preserve"> 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0.76,</w:t>
      </w:r>
      <w:r w:rsidR="004D40DD" w:rsidRPr="00C130C6">
        <w:rPr>
          <w:rFonts w:ascii="Book Antiqua" w:hAnsi="Book Antiqua" w:cs="Times New Roman"/>
          <w:kern w:val="0"/>
          <w:sz w:val="20"/>
          <w:szCs w:val="20"/>
        </w:rPr>
        <w:t xml:space="preserve"> Figure 4E</w:t>
      </w:r>
      <w:r w:rsidR="0055360C"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 xml:space="preserve">and </w:t>
      </w:r>
      <w:r w:rsidR="007950CB" w:rsidRPr="00C130C6">
        <w:rPr>
          <w:rFonts w:ascii="Book Antiqua" w:hAnsi="Book Antiqua" w:cs="Times New Roman"/>
          <w:kern w:val="0"/>
          <w:sz w:val="20"/>
          <w:szCs w:val="20"/>
        </w:rPr>
        <w:t>ITGA5</w:t>
      </w:r>
      <w:r w:rsidR="0055360C" w:rsidRPr="00C130C6">
        <w:rPr>
          <w:rFonts w:ascii="Book Antiqua" w:hAnsi="Book Antiqua" w:cs="Times New Roman"/>
          <w:kern w:val="0"/>
          <w:sz w:val="20"/>
          <w:szCs w:val="20"/>
        </w:rPr>
        <w:t xml:space="preserve"> (ITGA5</w:t>
      </w:r>
      <w:r w:rsidR="004D40DD"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R</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w:t>
      </w:r>
      <w:r w:rsidR="00175DD2" w:rsidRPr="00C130C6">
        <w:rPr>
          <w:rFonts w:ascii="Book Antiqua" w:hAnsi="Book Antiqua" w:cs="Times New Roman"/>
          <w:kern w:val="0"/>
          <w:sz w:val="20"/>
          <w:szCs w:val="20"/>
        </w:rPr>
        <w:t xml:space="preserve"> </w:t>
      </w:r>
      <w:r w:rsidR="00D972B1" w:rsidRPr="00C130C6">
        <w:rPr>
          <w:rFonts w:ascii="Book Antiqua" w:hAnsi="Book Antiqua" w:cs="Times New Roman"/>
          <w:kern w:val="0"/>
          <w:sz w:val="20"/>
          <w:szCs w:val="20"/>
        </w:rPr>
        <w:t xml:space="preserve">0.18, </w:t>
      </w:r>
      <w:r w:rsidR="004D40DD" w:rsidRPr="00C130C6">
        <w:rPr>
          <w:rFonts w:ascii="Book Antiqua" w:hAnsi="Book Antiqua" w:cs="Times New Roman"/>
          <w:kern w:val="0"/>
          <w:sz w:val="20"/>
          <w:szCs w:val="20"/>
        </w:rPr>
        <w:t>Figure 4F</w:t>
      </w:r>
      <w:r w:rsidR="0055360C" w:rsidRPr="00C130C6">
        <w:rPr>
          <w:rFonts w:ascii="Book Antiqua" w:hAnsi="Book Antiqua" w:cs="Times New Roman"/>
          <w:kern w:val="0"/>
          <w:sz w:val="20"/>
          <w:szCs w:val="20"/>
        </w:rPr>
        <w:t>)</w:t>
      </w:r>
      <w:r w:rsidR="004D40DD" w:rsidRPr="00C130C6">
        <w:rPr>
          <w:rFonts w:ascii="Book Antiqua" w:hAnsi="Book Antiqua" w:cs="Times New Roman"/>
          <w:kern w:val="0"/>
          <w:sz w:val="20"/>
          <w:szCs w:val="20"/>
        </w:rPr>
        <w:t xml:space="preserve">. </w:t>
      </w:r>
      <w:r w:rsidR="00DC328A" w:rsidRPr="00C130C6">
        <w:rPr>
          <w:rFonts w:ascii="Book Antiqua" w:hAnsi="Book Antiqua" w:cs="Times New Roman"/>
          <w:kern w:val="0"/>
          <w:sz w:val="20"/>
          <w:szCs w:val="20"/>
        </w:rPr>
        <w:t>These data revealed that PREX1 was positively associated with the cell adhesion and migration</w:t>
      </w:r>
      <w:r w:rsidR="00BB16C0" w:rsidRPr="00C130C6">
        <w:rPr>
          <w:rFonts w:ascii="Book Antiqua" w:hAnsi="Book Antiqua" w:cs="Times New Roman"/>
          <w:kern w:val="0"/>
          <w:sz w:val="20"/>
          <w:szCs w:val="20"/>
        </w:rPr>
        <w:t xml:space="preserve"> process, which </w:t>
      </w:r>
      <w:r w:rsidR="004C191A" w:rsidRPr="00C130C6">
        <w:rPr>
          <w:rFonts w:ascii="Book Antiqua" w:hAnsi="Book Antiqua" w:cs="Times New Roman"/>
          <w:kern w:val="0"/>
          <w:sz w:val="20"/>
          <w:szCs w:val="20"/>
        </w:rPr>
        <w:t xml:space="preserve">are </w:t>
      </w:r>
      <w:r w:rsidR="00BB16C0" w:rsidRPr="00C130C6">
        <w:rPr>
          <w:rFonts w:ascii="Book Antiqua" w:hAnsi="Book Antiqua" w:cs="Times New Roman"/>
          <w:kern w:val="0"/>
          <w:sz w:val="20"/>
          <w:szCs w:val="20"/>
        </w:rPr>
        <w:t>important stimulus factor</w:t>
      </w:r>
      <w:r w:rsidR="004C191A" w:rsidRPr="00C130C6">
        <w:rPr>
          <w:rFonts w:ascii="Book Antiqua" w:hAnsi="Book Antiqua" w:cs="Times New Roman"/>
          <w:kern w:val="0"/>
          <w:sz w:val="20"/>
          <w:szCs w:val="20"/>
        </w:rPr>
        <w:t>s</w:t>
      </w:r>
      <w:r w:rsidR="00BB16C0" w:rsidRPr="00C130C6">
        <w:rPr>
          <w:rFonts w:ascii="Book Antiqua" w:hAnsi="Book Antiqua" w:cs="Times New Roman"/>
          <w:kern w:val="0"/>
          <w:sz w:val="20"/>
          <w:szCs w:val="20"/>
        </w:rPr>
        <w:t xml:space="preserve"> in the development of some cancer</w:t>
      </w:r>
      <w:r w:rsidR="00100314" w:rsidRPr="00C130C6">
        <w:rPr>
          <w:rFonts w:ascii="Book Antiqua" w:hAnsi="Book Antiqua" w:cs="Times New Roman"/>
          <w:kern w:val="0"/>
          <w:sz w:val="20"/>
          <w:szCs w:val="20"/>
        </w:rPr>
        <w:t>s</w:t>
      </w:r>
      <w:r w:rsidR="009D3059" w:rsidRPr="00C130C6">
        <w:rPr>
          <w:rFonts w:ascii="Book Antiqua" w:hAnsi="Book Antiqua" w:cs="Times New Roman"/>
          <w:kern w:val="0"/>
          <w:sz w:val="20"/>
          <w:szCs w:val="20"/>
        </w:rPr>
        <w:t>.</w:t>
      </w:r>
    </w:p>
    <w:p w14:paraId="472DC455" w14:textId="77777777" w:rsidR="00C61BCC" w:rsidRPr="00C130C6" w:rsidRDefault="00C61BCC" w:rsidP="00C130C6">
      <w:pPr>
        <w:adjustRightInd w:val="0"/>
        <w:snapToGrid w:val="0"/>
        <w:spacing w:line="360" w:lineRule="auto"/>
        <w:rPr>
          <w:rFonts w:ascii="Book Antiqua" w:hAnsi="Book Antiqua" w:cs="Times New Roman"/>
          <w:kern w:val="0"/>
          <w:sz w:val="20"/>
          <w:szCs w:val="20"/>
        </w:rPr>
      </w:pPr>
    </w:p>
    <w:p w14:paraId="362DC0CB" w14:textId="5A7E8A77" w:rsidR="00C30219" w:rsidRPr="00C130C6" w:rsidRDefault="000778DD"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Positive feedback loop regulation of PREX1 and TGFβ1 in gastric cancer</w:t>
      </w:r>
    </w:p>
    <w:p w14:paraId="144A01EB" w14:textId="6465F790" w:rsidR="00C30219" w:rsidRPr="00C130C6" w:rsidRDefault="00727A73"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PREX1 was closely involved in the TGFβ1 signaling pathway</w:t>
      </w:r>
      <w:r w:rsidR="004C191A" w:rsidRPr="00C130C6">
        <w:rPr>
          <w:rFonts w:ascii="Book Antiqua" w:hAnsi="Book Antiqua" w:cs="Times New Roman"/>
          <w:kern w:val="0"/>
          <w:sz w:val="20"/>
          <w:szCs w:val="20"/>
        </w:rPr>
        <w:t xml:space="preserve">, </w:t>
      </w:r>
      <w:r w:rsidR="00F812F4" w:rsidRPr="00C130C6">
        <w:rPr>
          <w:rFonts w:ascii="Book Antiqua" w:hAnsi="Book Antiqua" w:cs="Times New Roman"/>
          <w:kern w:val="0"/>
          <w:sz w:val="20"/>
          <w:szCs w:val="20"/>
        </w:rPr>
        <w:t xml:space="preserve">as </w:t>
      </w:r>
      <w:r w:rsidR="004C191A" w:rsidRPr="00C130C6">
        <w:rPr>
          <w:rFonts w:ascii="Book Antiqua" w:hAnsi="Book Antiqua" w:cs="Times New Roman"/>
          <w:kern w:val="0"/>
          <w:sz w:val="20"/>
          <w:szCs w:val="20"/>
        </w:rPr>
        <w:t xml:space="preserve">described </w:t>
      </w:r>
      <w:r w:rsidR="00F812F4" w:rsidRPr="00C130C6">
        <w:rPr>
          <w:rFonts w:ascii="Book Antiqua" w:hAnsi="Book Antiqua" w:cs="Times New Roman"/>
          <w:kern w:val="0"/>
          <w:sz w:val="20"/>
          <w:szCs w:val="20"/>
        </w:rPr>
        <w:t>above. In this study, we further confirm the interaction between PREX1 and TGFβ1</w:t>
      </w:r>
      <w:r w:rsidR="002B0350" w:rsidRPr="00C130C6">
        <w:rPr>
          <w:rFonts w:ascii="Book Antiqua" w:hAnsi="Book Antiqua" w:cs="Times New Roman"/>
          <w:kern w:val="0"/>
          <w:sz w:val="20"/>
          <w:szCs w:val="20"/>
        </w:rPr>
        <w:t>. As show</w:t>
      </w:r>
      <w:r w:rsidR="00036421" w:rsidRPr="00C130C6">
        <w:rPr>
          <w:rFonts w:ascii="Book Antiqua" w:hAnsi="Book Antiqua" w:cs="Times New Roman"/>
          <w:kern w:val="0"/>
          <w:sz w:val="20"/>
          <w:szCs w:val="20"/>
        </w:rPr>
        <w:t>n</w:t>
      </w:r>
      <w:r w:rsidR="002B0350" w:rsidRPr="00C130C6">
        <w:rPr>
          <w:rFonts w:ascii="Book Antiqua" w:hAnsi="Book Antiqua" w:cs="Times New Roman"/>
          <w:kern w:val="0"/>
          <w:sz w:val="20"/>
          <w:szCs w:val="20"/>
        </w:rPr>
        <w:t xml:space="preserve"> in Figure 5A</w:t>
      </w:r>
      <w:r w:rsidR="00175DD2" w:rsidRPr="00C130C6">
        <w:rPr>
          <w:rFonts w:ascii="Book Antiqua" w:hAnsi="Book Antiqua" w:cs="Times New Roman"/>
          <w:kern w:val="0"/>
          <w:sz w:val="20"/>
          <w:szCs w:val="20"/>
        </w:rPr>
        <w:t xml:space="preserve"> and </w:t>
      </w:r>
      <w:r w:rsidR="002B0350" w:rsidRPr="00C130C6">
        <w:rPr>
          <w:rFonts w:ascii="Book Antiqua" w:hAnsi="Book Antiqua" w:cs="Times New Roman"/>
          <w:kern w:val="0"/>
          <w:sz w:val="20"/>
          <w:szCs w:val="20"/>
        </w:rPr>
        <w:t xml:space="preserve">B, </w:t>
      </w:r>
      <w:r w:rsidR="00063E1E" w:rsidRPr="00C130C6">
        <w:rPr>
          <w:rFonts w:ascii="Book Antiqua" w:hAnsi="Book Antiqua" w:cs="Times New Roman"/>
          <w:kern w:val="0"/>
          <w:sz w:val="20"/>
          <w:szCs w:val="20"/>
        </w:rPr>
        <w:t>recombinant human TGFβ1 protein treatment could induce PREX1 mRNA levels in SGC-7901 and BGC-823 cell lines</w:t>
      </w:r>
      <w:r w:rsidR="00B33E34" w:rsidRPr="00C130C6">
        <w:rPr>
          <w:rFonts w:ascii="Book Antiqua" w:hAnsi="Book Antiqua" w:cs="Times New Roman"/>
          <w:kern w:val="0"/>
          <w:sz w:val="20"/>
          <w:szCs w:val="20"/>
        </w:rPr>
        <w:t>. The protein expression was evaluated by western blotting, and the result showed recombinant human TGF</w:t>
      </w:r>
      <w:bookmarkStart w:id="111" w:name="OLE_LINK59"/>
      <w:bookmarkStart w:id="112" w:name="OLE_LINK60"/>
      <w:r w:rsidR="00B33E34" w:rsidRPr="00C130C6">
        <w:rPr>
          <w:rFonts w:ascii="Book Antiqua" w:hAnsi="Book Antiqua" w:cs="Times New Roman"/>
          <w:kern w:val="0"/>
          <w:sz w:val="20"/>
          <w:szCs w:val="20"/>
        </w:rPr>
        <w:t>β1</w:t>
      </w:r>
      <w:bookmarkEnd w:id="111"/>
      <w:bookmarkEnd w:id="112"/>
      <w:r w:rsidR="00B33E34" w:rsidRPr="00C130C6">
        <w:rPr>
          <w:rFonts w:ascii="Book Antiqua" w:hAnsi="Book Antiqua" w:cs="Times New Roman"/>
          <w:kern w:val="0"/>
          <w:sz w:val="20"/>
          <w:szCs w:val="20"/>
        </w:rPr>
        <w:t xml:space="preserve"> protein could remarkably increase PREX1 protein expression</w:t>
      </w:r>
      <w:r w:rsidR="00123EE8" w:rsidRPr="00C130C6">
        <w:rPr>
          <w:rFonts w:ascii="Book Antiqua" w:hAnsi="Book Antiqua" w:cs="Times New Roman"/>
          <w:kern w:val="0"/>
          <w:sz w:val="20"/>
          <w:szCs w:val="20"/>
        </w:rPr>
        <w:t xml:space="preserve"> (Figure 5C).</w:t>
      </w:r>
      <w:r w:rsidR="00A05E90" w:rsidRPr="00C130C6">
        <w:rPr>
          <w:rFonts w:ascii="Book Antiqua" w:hAnsi="Book Antiqua" w:cs="Times New Roman"/>
          <w:kern w:val="0"/>
          <w:sz w:val="20"/>
          <w:szCs w:val="20"/>
        </w:rPr>
        <w:t xml:space="preserve"> Feedback regulation is a</w:t>
      </w:r>
      <w:r w:rsidR="00D13EC3" w:rsidRPr="00C130C6">
        <w:rPr>
          <w:rFonts w:ascii="Book Antiqua" w:hAnsi="Book Antiqua" w:cs="Times New Roman"/>
          <w:kern w:val="0"/>
          <w:sz w:val="20"/>
          <w:szCs w:val="20"/>
        </w:rPr>
        <w:t>n essential pattern in the signaling transduction.</w:t>
      </w:r>
      <w:r w:rsidR="000309AF" w:rsidRPr="00C130C6">
        <w:rPr>
          <w:rFonts w:ascii="Book Antiqua" w:hAnsi="Book Antiqua" w:cs="Times New Roman"/>
          <w:kern w:val="0"/>
          <w:sz w:val="20"/>
          <w:szCs w:val="20"/>
        </w:rPr>
        <w:t xml:space="preserve"> </w:t>
      </w:r>
      <w:r w:rsidR="004C191A" w:rsidRPr="00C130C6">
        <w:rPr>
          <w:rFonts w:ascii="Book Antiqua" w:hAnsi="Book Antiqua" w:cs="Times New Roman"/>
          <w:kern w:val="0"/>
          <w:sz w:val="20"/>
          <w:szCs w:val="20"/>
        </w:rPr>
        <w:t xml:space="preserve">As </w:t>
      </w:r>
      <w:r w:rsidR="000309AF" w:rsidRPr="00C130C6">
        <w:rPr>
          <w:rFonts w:ascii="Book Antiqua" w:hAnsi="Book Antiqua" w:cs="Times New Roman"/>
          <w:kern w:val="0"/>
          <w:sz w:val="20"/>
          <w:szCs w:val="20"/>
        </w:rPr>
        <w:t xml:space="preserve">TGFβ1 can induce PREX1 expression, we </w:t>
      </w:r>
      <w:r w:rsidR="004C191A" w:rsidRPr="00C130C6">
        <w:rPr>
          <w:rFonts w:ascii="Book Antiqua" w:hAnsi="Book Antiqua" w:cs="Times New Roman"/>
          <w:kern w:val="0"/>
          <w:sz w:val="20"/>
          <w:szCs w:val="20"/>
        </w:rPr>
        <w:t>hypothesized</w:t>
      </w:r>
      <w:r w:rsidR="000309AF" w:rsidRPr="00C130C6">
        <w:rPr>
          <w:rFonts w:ascii="Book Antiqua" w:hAnsi="Book Antiqua" w:cs="Times New Roman"/>
          <w:kern w:val="0"/>
          <w:sz w:val="20"/>
          <w:szCs w:val="20"/>
        </w:rPr>
        <w:t xml:space="preserve"> that PREX1 might affect the TGFβ1 pathway.</w:t>
      </w:r>
      <w:r w:rsidR="00155AFF" w:rsidRPr="00C130C6">
        <w:rPr>
          <w:rFonts w:ascii="Book Antiqua" w:hAnsi="Book Antiqua" w:cs="Times New Roman"/>
          <w:kern w:val="0"/>
          <w:sz w:val="20"/>
          <w:szCs w:val="20"/>
        </w:rPr>
        <w:t xml:space="preserve"> To confirm the hypothesis, SGC-7901 and BGC-823 cells were overexpressed with PREX1, and </w:t>
      </w:r>
      <w:r w:rsidR="004C191A" w:rsidRPr="00C130C6">
        <w:rPr>
          <w:rFonts w:ascii="Book Antiqua" w:hAnsi="Book Antiqua" w:cs="Times New Roman"/>
          <w:kern w:val="0"/>
          <w:sz w:val="20"/>
          <w:szCs w:val="20"/>
        </w:rPr>
        <w:t>we found</w:t>
      </w:r>
      <w:r w:rsidR="00155AFF" w:rsidRPr="00C130C6">
        <w:rPr>
          <w:rFonts w:ascii="Book Antiqua" w:hAnsi="Book Antiqua" w:cs="Times New Roman"/>
          <w:kern w:val="0"/>
          <w:sz w:val="20"/>
          <w:szCs w:val="20"/>
        </w:rPr>
        <w:t xml:space="preserve"> that overexpression of PREX1 could activate the TGF</w:t>
      </w:r>
      <w:bookmarkStart w:id="113" w:name="OLE_LINK61"/>
      <w:r w:rsidR="00155AFF" w:rsidRPr="00C130C6">
        <w:rPr>
          <w:rFonts w:ascii="Book Antiqua" w:hAnsi="Book Antiqua" w:cs="Times New Roman"/>
          <w:kern w:val="0"/>
          <w:sz w:val="20"/>
          <w:szCs w:val="20"/>
        </w:rPr>
        <w:t>β</w:t>
      </w:r>
      <w:bookmarkEnd w:id="113"/>
      <w:r w:rsidR="00155AFF" w:rsidRPr="00C130C6">
        <w:rPr>
          <w:rFonts w:ascii="Book Antiqua" w:hAnsi="Book Antiqua" w:cs="Times New Roman"/>
          <w:kern w:val="0"/>
          <w:sz w:val="20"/>
          <w:szCs w:val="20"/>
        </w:rPr>
        <w:t>1 pathway</w:t>
      </w:r>
      <w:r w:rsidR="00AE2445" w:rsidRPr="00C130C6">
        <w:rPr>
          <w:rFonts w:ascii="Book Antiqua" w:hAnsi="Book Antiqua" w:cs="Times New Roman"/>
          <w:kern w:val="0"/>
          <w:sz w:val="20"/>
          <w:szCs w:val="20"/>
        </w:rPr>
        <w:t xml:space="preserve"> (Figure 5D</w:t>
      </w:r>
      <w:r w:rsidR="00175DD2" w:rsidRPr="00C130C6">
        <w:rPr>
          <w:rFonts w:ascii="Book Antiqua" w:hAnsi="Book Antiqua" w:cs="Times New Roman"/>
          <w:kern w:val="0"/>
          <w:sz w:val="20"/>
          <w:szCs w:val="20"/>
        </w:rPr>
        <w:t xml:space="preserve"> and </w:t>
      </w:r>
      <w:r w:rsidR="00AE2445" w:rsidRPr="00C130C6">
        <w:rPr>
          <w:rFonts w:ascii="Book Antiqua" w:hAnsi="Book Antiqua" w:cs="Times New Roman"/>
          <w:kern w:val="0"/>
          <w:sz w:val="20"/>
          <w:szCs w:val="20"/>
        </w:rPr>
        <w:t>E).</w:t>
      </w:r>
      <w:r w:rsidR="00C608F8" w:rsidRPr="00C130C6">
        <w:rPr>
          <w:rFonts w:ascii="Book Antiqua" w:hAnsi="Book Antiqua" w:cs="Times New Roman"/>
          <w:kern w:val="0"/>
          <w:sz w:val="20"/>
          <w:szCs w:val="20"/>
        </w:rPr>
        <w:t xml:space="preserve"> </w:t>
      </w:r>
      <w:r w:rsidR="008D7D16" w:rsidRPr="00C130C6">
        <w:rPr>
          <w:rFonts w:ascii="Book Antiqua" w:hAnsi="Book Antiqua" w:cs="Times New Roman"/>
          <w:kern w:val="0"/>
          <w:sz w:val="20"/>
          <w:szCs w:val="20"/>
        </w:rPr>
        <w:t xml:space="preserve">Furthermore, </w:t>
      </w:r>
      <w:r w:rsidR="004C191A" w:rsidRPr="00C130C6">
        <w:rPr>
          <w:rFonts w:ascii="Book Antiqua" w:hAnsi="Book Antiqua" w:cs="Times New Roman"/>
          <w:kern w:val="0"/>
          <w:sz w:val="20"/>
          <w:szCs w:val="20"/>
        </w:rPr>
        <w:t xml:space="preserve">a </w:t>
      </w:r>
      <w:r w:rsidR="008D7D16" w:rsidRPr="00C130C6">
        <w:rPr>
          <w:rFonts w:ascii="Book Antiqua" w:hAnsi="Book Antiqua" w:cs="Times New Roman"/>
          <w:kern w:val="0"/>
          <w:sz w:val="20"/>
          <w:szCs w:val="20"/>
        </w:rPr>
        <w:t xml:space="preserve">Smad3-luciferase reporter (Luc-PT3) was </w:t>
      </w:r>
      <w:r w:rsidR="004C191A" w:rsidRPr="00C130C6">
        <w:rPr>
          <w:rFonts w:ascii="Book Antiqua" w:hAnsi="Book Antiqua" w:cs="Times New Roman"/>
          <w:kern w:val="0"/>
          <w:sz w:val="20"/>
          <w:szCs w:val="20"/>
        </w:rPr>
        <w:t xml:space="preserve">utilized </w:t>
      </w:r>
      <w:r w:rsidR="008D7D16" w:rsidRPr="00C130C6">
        <w:rPr>
          <w:rFonts w:ascii="Book Antiqua" w:hAnsi="Book Antiqua" w:cs="Times New Roman"/>
          <w:kern w:val="0"/>
          <w:sz w:val="20"/>
          <w:szCs w:val="20"/>
        </w:rPr>
        <w:t>to study the effect of PREX1 on the TGFβ downstream signaling pathway</w:t>
      </w:r>
      <w:r w:rsidR="00326111" w:rsidRPr="00C130C6">
        <w:rPr>
          <w:rFonts w:ascii="Book Antiqua" w:hAnsi="Book Antiqua" w:cs="Times New Roman"/>
          <w:kern w:val="0"/>
          <w:sz w:val="20"/>
          <w:szCs w:val="20"/>
        </w:rPr>
        <w:t>. As show</w:t>
      </w:r>
      <w:r w:rsidR="00036421" w:rsidRPr="00C130C6">
        <w:rPr>
          <w:rFonts w:ascii="Book Antiqua" w:hAnsi="Book Antiqua" w:cs="Times New Roman"/>
          <w:kern w:val="0"/>
          <w:sz w:val="20"/>
          <w:szCs w:val="20"/>
        </w:rPr>
        <w:t>n</w:t>
      </w:r>
      <w:r w:rsidR="00326111" w:rsidRPr="00C130C6">
        <w:rPr>
          <w:rFonts w:ascii="Book Antiqua" w:hAnsi="Book Antiqua" w:cs="Times New Roman"/>
          <w:kern w:val="0"/>
          <w:sz w:val="20"/>
          <w:szCs w:val="20"/>
        </w:rPr>
        <w:t xml:space="preserve"> in Figure 5F</w:t>
      </w:r>
      <w:r w:rsidR="0012314F" w:rsidRPr="00C130C6">
        <w:rPr>
          <w:rFonts w:ascii="Book Antiqua" w:hAnsi="Book Antiqua" w:cs="Times New Roman"/>
          <w:kern w:val="0"/>
          <w:sz w:val="20"/>
          <w:szCs w:val="20"/>
        </w:rPr>
        <w:t xml:space="preserve">, overexpression of PREX1 could enhance TGFβ1-induced </w:t>
      </w:r>
      <w:r w:rsidR="0035296C" w:rsidRPr="00C130C6">
        <w:rPr>
          <w:rFonts w:ascii="Book Antiqua" w:hAnsi="Book Antiqua" w:cs="Times New Roman"/>
          <w:kern w:val="0"/>
          <w:sz w:val="20"/>
          <w:szCs w:val="20"/>
        </w:rPr>
        <w:t>Smad3 luciferase activity.</w:t>
      </w:r>
      <w:r w:rsidR="003A2B53" w:rsidRPr="00C130C6">
        <w:rPr>
          <w:rFonts w:ascii="Book Antiqua" w:hAnsi="Book Antiqua" w:cs="Times New Roman"/>
          <w:kern w:val="0"/>
          <w:sz w:val="20"/>
          <w:szCs w:val="20"/>
        </w:rPr>
        <w:t xml:space="preserve"> Hence, PREX1 has a feedback loop with TGFβ1 pathway.</w:t>
      </w:r>
    </w:p>
    <w:p w14:paraId="51882D2B" w14:textId="77777777" w:rsidR="00175DD2" w:rsidRPr="00C130C6" w:rsidRDefault="00175DD2" w:rsidP="00C130C6">
      <w:pPr>
        <w:adjustRightInd w:val="0"/>
        <w:snapToGrid w:val="0"/>
        <w:spacing w:line="360" w:lineRule="auto"/>
        <w:rPr>
          <w:rFonts w:ascii="Book Antiqua" w:hAnsi="Book Antiqua" w:cs="Times New Roman"/>
          <w:kern w:val="0"/>
          <w:sz w:val="20"/>
          <w:szCs w:val="20"/>
        </w:rPr>
      </w:pPr>
    </w:p>
    <w:p w14:paraId="41F8FF14" w14:textId="77777777" w:rsidR="00A978C8" w:rsidRPr="00C130C6" w:rsidRDefault="00E77F71" w:rsidP="00C130C6">
      <w:pPr>
        <w:adjustRightInd w:val="0"/>
        <w:snapToGrid w:val="0"/>
        <w:spacing w:line="360" w:lineRule="auto"/>
        <w:rPr>
          <w:rFonts w:ascii="Book Antiqua" w:hAnsi="Book Antiqua" w:cs="Times New Roman"/>
          <w:b/>
          <w:i/>
          <w:kern w:val="0"/>
          <w:sz w:val="20"/>
          <w:szCs w:val="20"/>
        </w:rPr>
      </w:pPr>
      <w:r w:rsidRPr="00C130C6">
        <w:rPr>
          <w:rFonts w:ascii="Book Antiqua" w:hAnsi="Book Antiqua" w:cs="Times New Roman"/>
          <w:b/>
          <w:i/>
          <w:kern w:val="0"/>
          <w:sz w:val="20"/>
          <w:szCs w:val="20"/>
        </w:rPr>
        <w:t>Overexpression of PREX1 could promote migration and invasion of gastric cancer</w:t>
      </w:r>
      <w:r w:rsidR="00666026" w:rsidRPr="00C130C6">
        <w:rPr>
          <w:rFonts w:ascii="Book Antiqua" w:hAnsi="Book Antiqua" w:cs="Times New Roman"/>
          <w:b/>
          <w:i/>
          <w:kern w:val="0"/>
          <w:sz w:val="20"/>
          <w:szCs w:val="20"/>
        </w:rPr>
        <w:t xml:space="preserve"> cells</w:t>
      </w:r>
    </w:p>
    <w:p w14:paraId="085E7A76" w14:textId="28708C22" w:rsidR="00C30219" w:rsidRPr="00C130C6" w:rsidRDefault="00DE19D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PREX1 was overexpressed in gastric cancer, PREX1 was closely involved in </w:t>
      </w:r>
      <w:r w:rsidR="00036421"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biological process of cell adhesion,</w:t>
      </w:r>
      <w:r w:rsidR="00AD778E" w:rsidRPr="00C130C6">
        <w:rPr>
          <w:rFonts w:ascii="Book Antiqua" w:hAnsi="Book Antiqua" w:cs="Times New Roman"/>
          <w:kern w:val="0"/>
          <w:sz w:val="20"/>
          <w:szCs w:val="20"/>
        </w:rPr>
        <w:t xml:space="preserve"> and a</w:t>
      </w:r>
      <w:r w:rsidRPr="00C130C6">
        <w:rPr>
          <w:rFonts w:ascii="Book Antiqua" w:hAnsi="Book Antiqua" w:cs="Times New Roman"/>
          <w:kern w:val="0"/>
          <w:sz w:val="20"/>
          <w:szCs w:val="20"/>
        </w:rPr>
        <w:t xml:space="preserve"> mechanism study revealed that PREX1 </w:t>
      </w:r>
      <w:r w:rsidR="00AD778E" w:rsidRPr="00C130C6">
        <w:rPr>
          <w:rFonts w:ascii="Book Antiqua" w:hAnsi="Book Antiqua" w:cs="Times New Roman"/>
          <w:kern w:val="0"/>
          <w:sz w:val="20"/>
          <w:szCs w:val="20"/>
        </w:rPr>
        <w:t xml:space="preserve">has </w:t>
      </w:r>
      <w:r w:rsidRPr="00C130C6">
        <w:rPr>
          <w:rFonts w:ascii="Book Antiqua" w:hAnsi="Book Antiqua" w:cs="Times New Roman"/>
          <w:kern w:val="0"/>
          <w:sz w:val="20"/>
          <w:szCs w:val="20"/>
        </w:rPr>
        <w:t xml:space="preserve">a feedback loop with </w:t>
      </w:r>
      <w:r w:rsidR="00AD778E" w:rsidRPr="00C130C6">
        <w:rPr>
          <w:rFonts w:ascii="Book Antiqua" w:hAnsi="Book Antiqua" w:cs="Times New Roman"/>
          <w:kern w:val="0"/>
          <w:sz w:val="20"/>
          <w:szCs w:val="20"/>
        </w:rPr>
        <w:t xml:space="preserve">the </w:t>
      </w:r>
      <w:r w:rsidRPr="00C130C6">
        <w:rPr>
          <w:rFonts w:ascii="Book Antiqua" w:hAnsi="Book Antiqua" w:cs="Times New Roman"/>
          <w:kern w:val="0"/>
          <w:sz w:val="20"/>
          <w:szCs w:val="20"/>
        </w:rPr>
        <w:t>TGF</w:t>
      </w:r>
      <w:bookmarkStart w:id="114" w:name="OLE_LINK74"/>
      <w:bookmarkStart w:id="115" w:name="OLE_LINK75"/>
      <w:r w:rsidRPr="00C130C6">
        <w:rPr>
          <w:rFonts w:ascii="Book Antiqua" w:hAnsi="Book Antiqua" w:cs="Times New Roman"/>
          <w:kern w:val="0"/>
          <w:sz w:val="20"/>
          <w:szCs w:val="20"/>
        </w:rPr>
        <w:t>β1</w:t>
      </w:r>
      <w:bookmarkEnd w:id="114"/>
      <w:bookmarkEnd w:id="115"/>
      <w:r w:rsidRPr="00C130C6">
        <w:rPr>
          <w:rFonts w:ascii="Book Antiqua" w:hAnsi="Book Antiqua" w:cs="Times New Roman"/>
          <w:kern w:val="0"/>
          <w:sz w:val="20"/>
          <w:szCs w:val="20"/>
        </w:rPr>
        <w:t xml:space="preserve"> pathway</w:t>
      </w:r>
      <w:r w:rsidR="000F6E83" w:rsidRPr="00C130C6">
        <w:rPr>
          <w:rFonts w:ascii="Book Antiqua" w:hAnsi="Book Antiqua" w:cs="Times New Roman"/>
          <w:kern w:val="0"/>
          <w:sz w:val="20"/>
          <w:szCs w:val="20"/>
        </w:rPr>
        <w:t xml:space="preserve">, which </w:t>
      </w:r>
      <w:r w:rsidR="00AD778E" w:rsidRPr="00C130C6">
        <w:rPr>
          <w:rFonts w:ascii="Book Antiqua" w:hAnsi="Book Antiqua" w:cs="Times New Roman"/>
          <w:kern w:val="0"/>
          <w:sz w:val="20"/>
          <w:szCs w:val="20"/>
        </w:rPr>
        <w:t xml:space="preserve">has been </w:t>
      </w:r>
      <w:r w:rsidR="000F6E83" w:rsidRPr="00C130C6">
        <w:rPr>
          <w:rFonts w:ascii="Book Antiqua" w:hAnsi="Book Antiqua" w:cs="Times New Roman"/>
          <w:kern w:val="0"/>
          <w:sz w:val="20"/>
          <w:szCs w:val="20"/>
        </w:rPr>
        <w:t xml:space="preserve">widely reported as a promoter in cancer </w:t>
      </w:r>
      <w:proofErr w:type="gramStart"/>
      <w:r w:rsidR="000F6E83" w:rsidRPr="00C130C6">
        <w:rPr>
          <w:rFonts w:ascii="Book Antiqua" w:hAnsi="Book Antiqua" w:cs="Times New Roman"/>
          <w:kern w:val="0"/>
          <w:sz w:val="20"/>
          <w:szCs w:val="20"/>
        </w:rPr>
        <w:t>metastasis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34]</w:t>
      </w:r>
      <w:r w:rsidR="000F6E83" w:rsidRPr="00C130C6">
        <w:rPr>
          <w:rFonts w:ascii="Book Antiqua" w:hAnsi="Book Antiqua" w:cs="Times New Roman"/>
          <w:kern w:val="0"/>
          <w:sz w:val="20"/>
          <w:szCs w:val="20"/>
        </w:rPr>
        <w:t>. Therefore, we examined the effect of PREX1 in the migration and invasion of gastric cancer cells</w:t>
      </w:r>
      <w:r w:rsidR="009D5BC7" w:rsidRPr="00C130C6">
        <w:rPr>
          <w:rFonts w:ascii="Book Antiqua" w:hAnsi="Book Antiqua" w:cs="Times New Roman"/>
          <w:kern w:val="0"/>
          <w:sz w:val="20"/>
          <w:szCs w:val="20"/>
        </w:rPr>
        <w:t>.</w:t>
      </w:r>
      <w:r w:rsidR="00606D9C" w:rsidRPr="00C130C6">
        <w:rPr>
          <w:rFonts w:ascii="Book Antiqua" w:hAnsi="Book Antiqua" w:cs="Times New Roman"/>
          <w:kern w:val="0"/>
          <w:sz w:val="20"/>
          <w:szCs w:val="20"/>
        </w:rPr>
        <w:t xml:space="preserve"> As Figure 6A</w:t>
      </w:r>
      <w:r w:rsidR="00AD778E" w:rsidRPr="00C130C6">
        <w:rPr>
          <w:rFonts w:ascii="Book Antiqua" w:hAnsi="Book Antiqua" w:cs="Times New Roman"/>
          <w:kern w:val="0"/>
          <w:sz w:val="20"/>
          <w:szCs w:val="20"/>
        </w:rPr>
        <w:t xml:space="preserve"> and </w:t>
      </w:r>
      <w:r w:rsidR="00AD778E" w:rsidRPr="00C130C6">
        <w:rPr>
          <w:rFonts w:ascii="Book Antiqua" w:hAnsi="Book Antiqua" w:cs="Times New Roman"/>
          <w:kern w:val="0"/>
          <w:sz w:val="20"/>
          <w:szCs w:val="20"/>
        </w:rPr>
        <w:lastRenderedPageBreak/>
        <w:t>6</w:t>
      </w:r>
      <w:r w:rsidR="00606D9C" w:rsidRPr="00C130C6">
        <w:rPr>
          <w:rFonts w:ascii="Book Antiqua" w:hAnsi="Book Antiqua" w:cs="Times New Roman"/>
          <w:kern w:val="0"/>
          <w:sz w:val="20"/>
          <w:szCs w:val="20"/>
        </w:rPr>
        <w:t xml:space="preserve">B show, </w:t>
      </w:r>
      <w:r w:rsidR="00AD778E" w:rsidRPr="00C130C6">
        <w:rPr>
          <w:rFonts w:ascii="Book Antiqua" w:hAnsi="Book Antiqua" w:cs="Times New Roman"/>
          <w:kern w:val="0"/>
          <w:sz w:val="20"/>
          <w:szCs w:val="20"/>
        </w:rPr>
        <w:t>when</w:t>
      </w:r>
      <w:r w:rsidR="00606D9C" w:rsidRPr="00C130C6">
        <w:rPr>
          <w:rFonts w:ascii="Book Antiqua" w:hAnsi="Book Antiqua" w:cs="Times New Roman"/>
          <w:kern w:val="0"/>
          <w:sz w:val="20"/>
          <w:szCs w:val="20"/>
        </w:rPr>
        <w:t xml:space="preserve"> PREX1 </w:t>
      </w:r>
      <w:r w:rsidR="00AD778E" w:rsidRPr="00C130C6">
        <w:rPr>
          <w:rFonts w:ascii="Book Antiqua" w:hAnsi="Book Antiqua" w:cs="Times New Roman"/>
          <w:kern w:val="0"/>
          <w:sz w:val="20"/>
          <w:szCs w:val="20"/>
        </w:rPr>
        <w:t xml:space="preserve">is overexpressed </w:t>
      </w:r>
      <w:r w:rsidR="00606D9C" w:rsidRPr="00C130C6">
        <w:rPr>
          <w:rFonts w:ascii="Book Antiqua" w:hAnsi="Book Antiqua" w:cs="Times New Roman"/>
          <w:kern w:val="0"/>
          <w:sz w:val="20"/>
          <w:szCs w:val="20"/>
        </w:rPr>
        <w:t>with lentivirus particle in SGC-7901 cells, the migration rate was increased compared with lentivirus vector control</w:t>
      </w:r>
      <w:r w:rsidR="00FD48FE" w:rsidRPr="00C130C6">
        <w:rPr>
          <w:rFonts w:ascii="Book Antiqua" w:hAnsi="Book Antiqua" w:cs="Times New Roman"/>
          <w:kern w:val="0"/>
          <w:sz w:val="20"/>
          <w:szCs w:val="20"/>
        </w:rPr>
        <w:t xml:space="preserve">. Furthermore, the </w:t>
      </w:r>
      <w:proofErr w:type="spellStart"/>
      <w:r w:rsidR="007D3531">
        <w:rPr>
          <w:rFonts w:ascii="Book Antiqua" w:hAnsi="Book Antiqua" w:cs="Times New Roman"/>
          <w:kern w:val="0"/>
          <w:sz w:val="20"/>
          <w:szCs w:val="20"/>
        </w:rPr>
        <w:t>T</w:t>
      </w:r>
      <w:r w:rsidR="00FD48FE" w:rsidRPr="00C130C6">
        <w:rPr>
          <w:rFonts w:ascii="Book Antiqua" w:hAnsi="Book Antiqua" w:cs="Times New Roman"/>
          <w:kern w:val="0"/>
          <w:sz w:val="20"/>
          <w:szCs w:val="20"/>
        </w:rPr>
        <w:t>ranswell</w:t>
      </w:r>
      <w:proofErr w:type="spellEnd"/>
      <w:r w:rsidR="00FD48FE" w:rsidRPr="00C130C6">
        <w:rPr>
          <w:rFonts w:ascii="Book Antiqua" w:hAnsi="Book Antiqua" w:cs="Times New Roman"/>
          <w:kern w:val="0"/>
          <w:sz w:val="20"/>
          <w:szCs w:val="20"/>
        </w:rPr>
        <w:t xml:space="preserve"> assay assessed that overexpression of PREX1</w:t>
      </w:r>
      <w:r w:rsidR="000105F9" w:rsidRPr="00C130C6">
        <w:rPr>
          <w:rFonts w:ascii="Book Antiqua" w:hAnsi="Book Antiqua" w:cs="Times New Roman"/>
          <w:kern w:val="0"/>
          <w:sz w:val="20"/>
          <w:szCs w:val="20"/>
        </w:rPr>
        <w:t xml:space="preserve"> </w:t>
      </w:r>
      <w:r w:rsidR="00436972" w:rsidRPr="00C130C6">
        <w:rPr>
          <w:rFonts w:ascii="Book Antiqua" w:hAnsi="Book Antiqua" w:cs="Times New Roman"/>
          <w:kern w:val="0"/>
          <w:sz w:val="20"/>
          <w:szCs w:val="20"/>
        </w:rPr>
        <w:t>enhance</w:t>
      </w:r>
      <w:r w:rsidR="00036421" w:rsidRPr="00C130C6">
        <w:rPr>
          <w:rFonts w:ascii="Book Antiqua" w:hAnsi="Book Antiqua" w:cs="Times New Roman"/>
          <w:kern w:val="0"/>
          <w:sz w:val="20"/>
          <w:szCs w:val="20"/>
        </w:rPr>
        <w:t>s</w:t>
      </w:r>
      <w:r w:rsidR="00436972" w:rsidRPr="00C130C6">
        <w:rPr>
          <w:rFonts w:ascii="Book Antiqua" w:hAnsi="Book Antiqua" w:cs="Times New Roman"/>
          <w:kern w:val="0"/>
          <w:sz w:val="20"/>
          <w:szCs w:val="20"/>
        </w:rPr>
        <w:t xml:space="preserve"> invasion </w:t>
      </w:r>
      <w:r w:rsidR="00FB183A" w:rsidRPr="00C130C6">
        <w:rPr>
          <w:rFonts w:ascii="Book Antiqua" w:hAnsi="Book Antiqua" w:cs="Times New Roman"/>
          <w:kern w:val="0"/>
          <w:sz w:val="20"/>
          <w:szCs w:val="20"/>
        </w:rPr>
        <w:t>in</w:t>
      </w:r>
      <w:r w:rsidR="0036463B" w:rsidRPr="00C130C6">
        <w:rPr>
          <w:rFonts w:ascii="Book Antiqua" w:hAnsi="Book Antiqua" w:cs="Times New Roman"/>
          <w:kern w:val="0"/>
          <w:sz w:val="20"/>
          <w:szCs w:val="20"/>
        </w:rPr>
        <w:t xml:space="preserve"> SGC-7901 cells</w:t>
      </w:r>
      <w:r w:rsidR="00FB183A" w:rsidRPr="00C130C6">
        <w:rPr>
          <w:rFonts w:ascii="Book Antiqua" w:hAnsi="Book Antiqua" w:cs="Times New Roman"/>
          <w:kern w:val="0"/>
          <w:sz w:val="20"/>
          <w:szCs w:val="20"/>
        </w:rPr>
        <w:t>.</w:t>
      </w:r>
      <w:r w:rsidR="0097206E" w:rsidRPr="00C130C6">
        <w:rPr>
          <w:rFonts w:ascii="Book Antiqua" w:hAnsi="Book Antiqua" w:cs="Times New Roman"/>
          <w:kern w:val="0"/>
          <w:sz w:val="20"/>
          <w:szCs w:val="20"/>
        </w:rPr>
        <w:t xml:space="preserve"> </w:t>
      </w:r>
      <w:r w:rsidR="006056FA" w:rsidRPr="00C130C6">
        <w:rPr>
          <w:rFonts w:ascii="Book Antiqua" w:hAnsi="Book Antiqua" w:cs="Times New Roman"/>
          <w:kern w:val="0"/>
          <w:sz w:val="20"/>
          <w:szCs w:val="20"/>
        </w:rPr>
        <w:t>Taken together</w:t>
      </w:r>
      <w:r w:rsidR="00AD778E" w:rsidRPr="00C130C6">
        <w:rPr>
          <w:rFonts w:ascii="Book Antiqua" w:hAnsi="Book Antiqua" w:cs="Times New Roman"/>
          <w:kern w:val="0"/>
          <w:sz w:val="20"/>
          <w:szCs w:val="20"/>
        </w:rPr>
        <w:t>,</w:t>
      </w:r>
      <w:r w:rsidR="006056FA" w:rsidRPr="00C130C6">
        <w:rPr>
          <w:rFonts w:ascii="Book Antiqua" w:hAnsi="Book Antiqua" w:cs="Times New Roman"/>
          <w:kern w:val="0"/>
          <w:sz w:val="20"/>
          <w:szCs w:val="20"/>
        </w:rPr>
        <w:t xml:space="preserve"> these results</w:t>
      </w:r>
      <w:r w:rsidR="00AD778E" w:rsidRPr="00C130C6">
        <w:rPr>
          <w:rFonts w:ascii="Book Antiqua" w:hAnsi="Book Antiqua" w:cs="Times New Roman"/>
          <w:kern w:val="0"/>
          <w:sz w:val="20"/>
          <w:szCs w:val="20"/>
        </w:rPr>
        <w:t xml:space="preserve"> r</w:t>
      </w:r>
      <w:r w:rsidR="006056FA" w:rsidRPr="00C130C6">
        <w:rPr>
          <w:rFonts w:ascii="Book Antiqua" w:hAnsi="Book Antiqua" w:cs="Times New Roman"/>
          <w:kern w:val="0"/>
          <w:sz w:val="20"/>
          <w:szCs w:val="20"/>
        </w:rPr>
        <w:t>evealed that PREX1 was closely associated with TGFβ1 and regulate</w:t>
      </w:r>
      <w:r w:rsidR="00AD778E" w:rsidRPr="00C130C6">
        <w:rPr>
          <w:rFonts w:ascii="Book Antiqua" w:hAnsi="Book Antiqua" w:cs="Times New Roman"/>
          <w:kern w:val="0"/>
          <w:sz w:val="20"/>
          <w:szCs w:val="20"/>
        </w:rPr>
        <w:t>d</w:t>
      </w:r>
      <w:r w:rsidR="006056FA" w:rsidRPr="00C130C6">
        <w:rPr>
          <w:rFonts w:ascii="Book Antiqua" w:hAnsi="Book Antiqua" w:cs="Times New Roman"/>
          <w:kern w:val="0"/>
          <w:sz w:val="20"/>
          <w:szCs w:val="20"/>
        </w:rPr>
        <w:t xml:space="preserve"> the metastasis process of gastric cancer cells</w:t>
      </w:r>
      <w:r w:rsidR="00564C98" w:rsidRPr="00C130C6">
        <w:rPr>
          <w:rFonts w:ascii="Book Antiqua" w:hAnsi="Book Antiqua" w:cs="Times New Roman"/>
          <w:kern w:val="0"/>
          <w:sz w:val="20"/>
          <w:szCs w:val="20"/>
        </w:rPr>
        <w:t>.</w:t>
      </w:r>
    </w:p>
    <w:p w14:paraId="6A3AE867" w14:textId="77777777" w:rsidR="00175DD2" w:rsidRPr="00C130C6" w:rsidRDefault="00175DD2" w:rsidP="00C130C6">
      <w:pPr>
        <w:adjustRightInd w:val="0"/>
        <w:snapToGrid w:val="0"/>
        <w:spacing w:line="360" w:lineRule="auto"/>
        <w:rPr>
          <w:rFonts w:ascii="Book Antiqua" w:hAnsi="Book Antiqua" w:cs="Times New Roman"/>
          <w:kern w:val="0"/>
          <w:sz w:val="20"/>
          <w:szCs w:val="20"/>
        </w:rPr>
      </w:pPr>
    </w:p>
    <w:p w14:paraId="49A93662" w14:textId="08F6D4FC" w:rsidR="0030758B" w:rsidRPr="00C130C6" w:rsidRDefault="00962FA3" w:rsidP="00C130C6">
      <w:pPr>
        <w:widowControl/>
        <w:adjustRightInd w:val="0"/>
        <w:snapToGrid w:val="0"/>
        <w:spacing w:line="360" w:lineRule="auto"/>
        <w:rPr>
          <w:rFonts w:ascii="Book Antiqua" w:hAnsi="Book Antiqua" w:cs="Times New Roman"/>
          <w:b/>
          <w:caps/>
          <w:kern w:val="0"/>
          <w:sz w:val="20"/>
          <w:szCs w:val="20"/>
          <w:u w:val="single"/>
        </w:rPr>
      </w:pPr>
      <w:r w:rsidRPr="00C130C6">
        <w:rPr>
          <w:rFonts w:ascii="Book Antiqua" w:hAnsi="Book Antiqua" w:cs="Times New Roman"/>
          <w:b/>
          <w:caps/>
          <w:kern w:val="0"/>
          <w:sz w:val="20"/>
          <w:szCs w:val="20"/>
          <w:u w:val="single"/>
        </w:rPr>
        <w:t>discussion</w:t>
      </w:r>
    </w:p>
    <w:p w14:paraId="22DF0393" w14:textId="46D0E325" w:rsidR="0030758B" w:rsidRPr="00C130C6" w:rsidRDefault="00DD3501" w:rsidP="00C130C6">
      <w:pPr>
        <w:widowControl/>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The incidence and mortality of gastric cancer continue to rise in recent years, and the current clinical treatment of gastric cancer mainly depends on surgery, chemotherapy</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targeted therapy</w:t>
      </w:r>
      <w:r w:rsidR="001D4B13" w:rsidRPr="00C130C6">
        <w:rPr>
          <w:rFonts w:ascii="Book Antiqua" w:hAnsi="Book Antiqua" w:cs="Times New Roman"/>
          <w:kern w:val="0"/>
          <w:sz w:val="20"/>
          <w:szCs w:val="20"/>
          <w:vertAlign w:val="superscript"/>
        </w:rPr>
        <w:t>[35]</w:t>
      </w:r>
      <w:r w:rsidRPr="00C130C6">
        <w:rPr>
          <w:rFonts w:ascii="Book Antiqua" w:hAnsi="Book Antiqua" w:cs="Times New Roman"/>
          <w:kern w:val="0"/>
          <w:sz w:val="20"/>
          <w:szCs w:val="20"/>
        </w:rPr>
        <w:t xml:space="preserve">. </w:t>
      </w:r>
      <w:r w:rsidR="00AD778E" w:rsidRPr="00C130C6">
        <w:rPr>
          <w:rFonts w:ascii="Book Antiqua" w:hAnsi="Book Antiqua" w:cs="Times New Roman"/>
          <w:kern w:val="0"/>
          <w:sz w:val="20"/>
          <w:szCs w:val="20"/>
        </w:rPr>
        <w:t>As</w:t>
      </w:r>
      <w:r w:rsidRPr="00C130C6">
        <w:rPr>
          <w:rFonts w:ascii="Book Antiqua" w:hAnsi="Book Antiqua" w:cs="Times New Roman"/>
          <w:kern w:val="0"/>
          <w:sz w:val="20"/>
          <w:szCs w:val="20"/>
        </w:rPr>
        <w:t xml:space="preserve"> targeted therapy </w:t>
      </w:r>
      <w:r w:rsidR="00AD778E" w:rsidRPr="00C130C6">
        <w:rPr>
          <w:rFonts w:ascii="Book Antiqua" w:hAnsi="Book Antiqua" w:cs="Times New Roman"/>
          <w:kern w:val="0"/>
          <w:sz w:val="20"/>
          <w:szCs w:val="20"/>
        </w:rPr>
        <w:t>can be directly applied to tumors</w:t>
      </w:r>
      <w:r w:rsidRPr="00C130C6">
        <w:rPr>
          <w:rFonts w:ascii="Book Antiqua" w:hAnsi="Book Antiqua" w:cs="Times New Roman"/>
          <w:kern w:val="0"/>
          <w:sz w:val="20"/>
          <w:szCs w:val="20"/>
        </w:rPr>
        <w:t>, compared with surgery</w:t>
      </w:r>
      <w:r w:rsidR="00AD778E"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radiotherapy</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chemotherapy,</w:t>
      </w:r>
      <w:r w:rsidRPr="00C130C6">
        <w:rPr>
          <w:rFonts w:ascii="Book Antiqua" w:hAnsi="Book Antiqua"/>
          <w:kern w:val="0"/>
          <w:sz w:val="20"/>
          <w:szCs w:val="20"/>
        </w:rPr>
        <w:t xml:space="preserve"> </w:t>
      </w:r>
      <w:r w:rsidRPr="00C130C6">
        <w:rPr>
          <w:rFonts w:ascii="Book Antiqua" w:hAnsi="Book Antiqua" w:cs="Times New Roman"/>
          <w:kern w:val="0"/>
          <w:sz w:val="20"/>
          <w:szCs w:val="20"/>
        </w:rPr>
        <w:t xml:space="preserve">its side effects are relatively </w:t>
      </w:r>
      <w:proofErr w:type="gramStart"/>
      <w:r w:rsidRPr="00C130C6">
        <w:rPr>
          <w:rFonts w:ascii="Book Antiqua" w:hAnsi="Book Antiqua" w:cs="Times New Roman"/>
          <w:kern w:val="0"/>
          <w:sz w:val="20"/>
          <w:szCs w:val="20"/>
        </w:rPr>
        <w:t>small</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35,36]</w:t>
      </w:r>
      <w:r w:rsidRPr="00C130C6">
        <w:rPr>
          <w:rFonts w:ascii="Book Antiqua" w:hAnsi="Book Antiqua" w:cs="Times New Roman"/>
          <w:kern w:val="0"/>
          <w:sz w:val="20"/>
          <w:szCs w:val="20"/>
        </w:rPr>
        <w:t>.</w:t>
      </w:r>
      <w:r w:rsidRPr="00C130C6">
        <w:rPr>
          <w:rFonts w:ascii="Book Antiqua" w:hAnsi="Book Antiqua"/>
          <w:kern w:val="0"/>
          <w:sz w:val="20"/>
          <w:szCs w:val="20"/>
        </w:rPr>
        <w:t xml:space="preserve"> </w:t>
      </w:r>
      <w:r w:rsidRPr="00C130C6">
        <w:rPr>
          <w:rFonts w:ascii="Book Antiqua" w:hAnsi="Book Antiqua" w:cs="Times New Roman"/>
          <w:kern w:val="0"/>
          <w:sz w:val="20"/>
          <w:szCs w:val="20"/>
        </w:rPr>
        <w:t>Targeted therapeutic therapies for gastric cancer are mainly target</w:t>
      </w:r>
      <w:r w:rsidR="00AD778E" w:rsidRPr="00C130C6">
        <w:rPr>
          <w:rFonts w:ascii="Book Antiqua" w:hAnsi="Book Antiqua" w:cs="Times New Roman"/>
          <w:kern w:val="0"/>
          <w:sz w:val="20"/>
          <w:szCs w:val="20"/>
        </w:rPr>
        <w:t>ed</w:t>
      </w:r>
      <w:r w:rsidRPr="00C130C6">
        <w:rPr>
          <w:rFonts w:ascii="Book Antiqua" w:hAnsi="Book Antiqua" w:cs="Times New Roman"/>
          <w:kern w:val="0"/>
          <w:sz w:val="20"/>
          <w:szCs w:val="20"/>
        </w:rPr>
        <w:t xml:space="preserve"> to </w:t>
      </w:r>
      <w:bookmarkStart w:id="116" w:name="OLE_LINK121"/>
      <w:bookmarkStart w:id="117" w:name="OLE_LINK122"/>
      <w:r w:rsidR="008651E3" w:rsidRPr="00C130C6">
        <w:rPr>
          <w:rFonts w:ascii="Book Antiqua" w:hAnsi="Book Antiqua" w:cs="Times New Roman"/>
          <w:kern w:val="0"/>
          <w:sz w:val="20"/>
          <w:szCs w:val="20"/>
        </w:rPr>
        <w:t xml:space="preserve">epidermal growth factor receptor </w:t>
      </w:r>
      <w:bookmarkEnd w:id="116"/>
      <w:bookmarkEnd w:id="117"/>
      <w:r w:rsidRPr="00C130C6">
        <w:rPr>
          <w:rFonts w:ascii="Book Antiqua" w:hAnsi="Book Antiqua" w:cs="Times New Roman"/>
          <w:kern w:val="0"/>
          <w:sz w:val="20"/>
          <w:szCs w:val="20"/>
        </w:rPr>
        <w:t xml:space="preserve">and </w:t>
      </w:r>
      <w:bookmarkStart w:id="118" w:name="OLE_LINK123"/>
      <w:bookmarkStart w:id="119" w:name="OLE_LINK124"/>
      <w:r w:rsidR="008651E3" w:rsidRPr="00C130C6">
        <w:rPr>
          <w:rFonts w:ascii="Book Antiqua" w:hAnsi="Book Antiqua" w:cs="Times New Roman"/>
          <w:kern w:val="0"/>
          <w:sz w:val="20"/>
          <w:szCs w:val="20"/>
        </w:rPr>
        <w:t>vascular endothelial growth factor receptor (</w:t>
      </w:r>
      <w:r w:rsidRPr="00C130C6">
        <w:rPr>
          <w:rFonts w:ascii="Book Antiqua" w:hAnsi="Book Antiqua" w:cs="Times New Roman"/>
          <w:kern w:val="0"/>
          <w:sz w:val="20"/>
          <w:szCs w:val="20"/>
        </w:rPr>
        <w:t>VEGFR</w:t>
      </w:r>
      <w:bookmarkEnd w:id="118"/>
      <w:bookmarkEnd w:id="119"/>
      <w:proofErr w:type="gramStart"/>
      <w:r w:rsidR="008651E3" w:rsidRPr="00C130C6">
        <w:rPr>
          <w:rFonts w:ascii="Book Antiqua" w:hAnsi="Book Antiqua" w:cs="Times New Roman"/>
          <w:kern w:val="0"/>
          <w:sz w:val="20"/>
          <w:szCs w:val="20"/>
        </w:rPr>
        <w:t>)</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37]</w:t>
      </w:r>
      <w:r w:rsidR="00903BFB" w:rsidRPr="00C130C6">
        <w:rPr>
          <w:rFonts w:ascii="Book Antiqua" w:hAnsi="Book Antiqua" w:cs="Times New Roman"/>
          <w:kern w:val="0"/>
          <w:sz w:val="20"/>
          <w:szCs w:val="20"/>
        </w:rPr>
        <w:t xml:space="preserve">. However, </w:t>
      </w:r>
      <w:r w:rsidRPr="00C130C6">
        <w:rPr>
          <w:rFonts w:ascii="Book Antiqua" w:hAnsi="Book Antiqua" w:cs="Times New Roman"/>
          <w:kern w:val="0"/>
          <w:sz w:val="20"/>
          <w:szCs w:val="20"/>
        </w:rPr>
        <w:t xml:space="preserve">more and more studies have confirmed the presence of </w:t>
      </w:r>
      <w:bookmarkStart w:id="120" w:name="OLE_LINK133"/>
      <w:bookmarkStart w:id="121" w:name="OLE_LINK134"/>
      <w:r w:rsidR="00AD778E" w:rsidRPr="00C130C6">
        <w:rPr>
          <w:rFonts w:ascii="Book Antiqua" w:hAnsi="Book Antiqua" w:cs="Times New Roman"/>
          <w:kern w:val="0"/>
          <w:sz w:val="20"/>
          <w:szCs w:val="20"/>
        </w:rPr>
        <w:t>epidermal growth factor receptor</w:t>
      </w:r>
      <w:r w:rsidRPr="00C130C6">
        <w:rPr>
          <w:rFonts w:ascii="Book Antiqua" w:hAnsi="Book Antiqua" w:cs="Times New Roman"/>
          <w:kern w:val="0"/>
          <w:sz w:val="20"/>
          <w:szCs w:val="20"/>
        </w:rPr>
        <w:t xml:space="preserve"> and </w:t>
      </w:r>
      <w:r w:rsidR="00AD778E" w:rsidRPr="00C130C6">
        <w:rPr>
          <w:rFonts w:ascii="Book Antiqua" w:hAnsi="Book Antiqua" w:cs="Times New Roman"/>
          <w:kern w:val="0"/>
          <w:sz w:val="20"/>
          <w:szCs w:val="20"/>
        </w:rPr>
        <w:t>vascular endothelial growth factor receptor</w:t>
      </w:r>
      <w:r w:rsidRPr="00C130C6">
        <w:rPr>
          <w:rFonts w:ascii="Book Antiqua" w:hAnsi="Book Antiqua" w:cs="Times New Roman"/>
          <w:kern w:val="0"/>
          <w:sz w:val="20"/>
          <w:szCs w:val="20"/>
        </w:rPr>
        <w:t xml:space="preserve"> mutations in gastric cancer </w:t>
      </w:r>
      <w:bookmarkEnd w:id="120"/>
      <w:bookmarkEnd w:id="121"/>
      <w:r w:rsidRPr="00C130C6">
        <w:rPr>
          <w:rFonts w:ascii="Book Antiqua" w:hAnsi="Book Antiqua" w:cs="Times New Roman"/>
          <w:kern w:val="0"/>
          <w:sz w:val="20"/>
          <w:szCs w:val="20"/>
        </w:rPr>
        <w:t xml:space="preserve">patients, resulting in the failure of targeted </w:t>
      </w:r>
      <w:proofErr w:type="gramStart"/>
      <w:r w:rsidRPr="00C130C6">
        <w:rPr>
          <w:rFonts w:ascii="Book Antiqua" w:hAnsi="Book Antiqua" w:cs="Times New Roman"/>
          <w:kern w:val="0"/>
          <w:sz w:val="20"/>
          <w:szCs w:val="20"/>
        </w:rPr>
        <w:t>therapy</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38]</w:t>
      </w:r>
      <w:r w:rsidRPr="00C130C6">
        <w:rPr>
          <w:rFonts w:ascii="Book Antiqua" w:hAnsi="Book Antiqua" w:cs="Times New Roman"/>
          <w:kern w:val="0"/>
          <w:sz w:val="20"/>
          <w:szCs w:val="20"/>
        </w:rPr>
        <w:t>.</w:t>
      </w:r>
      <w:r w:rsidRPr="00C130C6">
        <w:rPr>
          <w:rFonts w:ascii="Book Antiqua" w:hAnsi="Book Antiqua"/>
          <w:kern w:val="0"/>
          <w:sz w:val="20"/>
          <w:szCs w:val="20"/>
        </w:rPr>
        <w:t xml:space="preserve"> </w:t>
      </w:r>
      <w:r w:rsidRPr="00C130C6">
        <w:rPr>
          <w:rFonts w:ascii="Book Antiqua" w:hAnsi="Book Antiqua" w:cs="Times New Roman"/>
          <w:kern w:val="0"/>
          <w:sz w:val="20"/>
          <w:szCs w:val="20"/>
        </w:rPr>
        <w:t>Therefore, the development of new targets is of great significance for the treatment of gastric cancer.</w:t>
      </w:r>
    </w:p>
    <w:p w14:paraId="2B217760" w14:textId="656016FA" w:rsidR="00903BFB" w:rsidRPr="00C130C6" w:rsidRDefault="00903BFB" w:rsidP="00C130C6">
      <w:pPr>
        <w:widowControl/>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 xml:space="preserve">PREX1 has been reported </w:t>
      </w:r>
      <w:r w:rsidR="00AD778E" w:rsidRPr="00C130C6">
        <w:rPr>
          <w:rFonts w:ascii="Book Antiqua" w:hAnsi="Book Antiqua" w:cs="Times New Roman"/>
          <w:kern w:val="0"/>
          <w:sz w:val="20"/>
          <w:szCs w:val="20"/>
        </w:rPr>
        <w:t xml:space="preserve">to be </w:t>
      </w:r>
      <w:r w:rsidRPr="00C130C6">
        <w:rPr>
          <w:rFonts w:ascii="Book Antiqua" w:hAnsi="Book Antiqua" w:cs="Times New Roman"/>
          <w:kern w:val="0"/>
          <w:sz w:val="20"/>
          <w:szCs w:val="20"/>
        </w:rPr>
        <w:t>overexpressed in some cancers, including breast, prostate, ovarian</w:t>
      </w:r>
      <w:r w:rsidR="00AD778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thyroid cancer, and </w:t>
      </w:r>
      <w:r w:rsidR="00FB0BE2" w:rsidRPr="00C130C6">
        <w:rPr>
          <w:rFonts w:ascii="Book Antiqua" w:hAnsi="Book Antiqua" w:cs="Times New Roman"/>
          <w:kern w:val="0"/>
          <w:sz w:val="20"/>
          <w:szCs w:val="20"/>
        </w:rPr>
        <w:t>PREX1</w:t>
      </w:r>
      <w:r w:rsidRPr="00C130C6">
        <w:rPr>
          <w:rFonts w:ascii="Book Antiqua" w:hAnsi="Book Antiqua" w:cs="Times New Roman"/>
          <w:kern w:val="0"/>
          <w:sz w:val="20"/>
          <w:szCs w:val="20"/>
        </w:rPr>
        <w:t xml:space="preserve"> expression </w:t>
      </w:r>
      <w:r w:rsidR="00AD778E" w:rsidRPr="00C130C6">
        <w:rPr>
          <w:rFonts w:ascii="Book Antiqua" w:hAnsi="Book Antiqua" w:cs="Times New Roman"/>
          <w:kern w:val="0"/>
          <w:sz w:val="20"/>
          <w:szCs w:val="20"/>
        </w:rPr>
        <w:t>is</w:t>
      </w:r>
      <w:r w:rsidRPr="00C130C6">
        <w:rPr>
          <w:rFonts w:ascii="Book Antiqua" w:hAnsi="Book Antiqua" w:cs="Times New Roman"/>
          <w:kern w:val="0"/>
          <w:sz w:val="20"/>
          <w:szCs w:val="20"/>
        </w:rPr>
        <w:t xml:space="preserve"> closely associated with </w:t>
      </w:r>
      <w:r w:rsidR="00FB0BE2" w:rsidRPr="00C130C6">
        <w:rPr>
          <w:rFonts w:ascii="Book Antiqua" w:hAnsi="Book Antiqua" w:cs="Times New Roman"/>
          <w:kern w:val="0"/>
          <w:sz w:val="20"/>
          <w:szCs w:val="20"/>
        </w:rPr>
        <w:t xml:space="preserve">cancer </w:t>
      </w:r>
      <w:proofErr w:type="gramStart"/>
      <w:r w:rsidRPr="00C130C6">
        <w:rPr>
          <w:rFonts w:ascii="Book Antiqua" w:hAnsi="Book Antiqua" w:cs="Times New Roman"/>
          <w:kern w:val="0"/>
          <w:sz w:val="20"/>
          <w:szCs w:val="20"/>
        </w:rPr>
        <w:t>development</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18,39]</w:t>
      </w:r>
      <w:r w:rsidR="005F6AAD" w:rsidRPr="00C130C6">
        <w:rPr>
          <w:rFonts w:ascii="Book Antiqua" w:hAnsi="Book Antiqua" w:cs="Times New Roman"/>
          <w:kern w:val="0"/>
          <w:sz w:val="20"/>
          <w:szCs w:val="20"/>
        </w:rPr>
        <w:t xml:space="preserve">. Furthermore, some studies about the mechanism regulation of PREX1 revealed that PREX1 could activate </w:t>
      </w:r>
      <w:bookmarkStart w:id="122" w:name="OLE_LINK127"/>
      <w:bookmarkStart w:id="123" w:name="OLE_LINK128"/>
      <w:r w:rsidR="000D2EC9" w:rsidRPr="00C130C6">
        <w:rPr>
          <w:rFonts w:ascii="Book Antiqua" w:hAnsi="Book Antiqua" w:cs="Times New Roman"/>
          <w:kern w:val="0"/>
          <w:sz w:val="20"/>
          <w:szCs w:val="20"/>
        </w:rPr>
        <w:t>phosphatidylinositol 3-kinase</w:t>
      </w:r>
      <w:bookmarkEnd w:id="122"/>
      <w:bookmarkEnd w:id="123"/>
      <w:r w:rsidR="005F6AAD" w:rsidRPr="00C130C6">
        <w:rPr>
          <w:rFonts w:ascii="Book Antiqua" w:hAnsi="Book Antiqua" w:cs="Times New Roman"/>
          <w:kern w:val="0"/>
          <w:sz w:val="20"/>
          <w:szCs w:val="20"/>
        </w:rPr>
        <w:t xml:space="preserve"> signaling pathway</w:t>
      </w:r>
      <w:r w:rsidR="000D2EC9"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a</w:t>
      </w:r>
      <w:r w:rsidR="000D2EC9" w:rsidRPr="00C130C6">
        <w:rPr>
          <w:rFonts w:ascii="Book Antiqua" w:hAnsi="Book Antiqua" w:cs="Times New Roman"/>
          <w:kern w:val="0"/>
          <w:sz w:val="20"/>
          <w:szCs w:val="20"/>
        </w:rPr>
        <w:t xml:space="preserve"> cancer facilitating </w:t>
      </w:r>
      <w:proofErr w:type="gramStart"/>
      <w:r w:rsidR="000D2EC9" w:rsidRPr="00C130C6">
        <w:rPr>
          <w:rFonts w:ascii="Book Antiqua" w:hAnsi="Book Antiqua" w:cs="Times New Roman"/>
          <w:kern w:val="0"/>
          <w:sz w:val="20"/>
          <w:szCs w:val="20"/>
        </w:rPr>
        <w:t>factor</w:t>
      </w:r>
      <w:r w:rsidR="00450EFB" w:rsidRPr="00C130C6">
        <w:rPr>
          <w:rFonts w:ascii="Book Antiqua" w:hAnsi="Book Antiqua" w:cs="Times New Roman"/>
          <w:kern w:val="0"/>
          <w:sz w:val="20"/>
          <w:szCs w:val="20"/>
          <w:vertAlign w:val="superscript"/>
        </w:rPr>
        <w:t>[</w:t>
      </w:r>
      <w:proofErr w:type="gramEnd"/>
      <w:r w:rsidR="00450EFB" w:rsidRPr="00C130C6">
        <w:rPr>
          <w:rFonts w:ascii="Book Antiqua" w:hAnsi="Book Antiqua" w:cs="Times New Roman"/>
          <w:kern w:val="0"/>
          <w:sz w:val="20"/>
          <w:szCs w:val="20"/>
          <w:vertAlign w:val="superscript"/>
        </w:rPr>
        <w:t>18]</w:t>
      </w:r>
      <w:r w:rsidR="00FB2CB9" w:rsidRPr="00C130C6">
        <w:rPr>
          <w:rFonts w:ascii="Book Antiqua" w:hAnsi="Book Antiqua" w:cs="Times New Roman"/>
          <w:kern w:val="0"/>
          <w:sz w:val="20"/>
          <w:szCs w:val="20"/>
        </w:rPr>
        <w:t>. However, the study of PREX1 in gastric cancer remains unclear</w:t>
      </w:r>
      <w:r w:rsidR="00444AED" w:rsidRPr="00C130C6">
        <w:rPr>
          <w:rFonts w:ascii="Book Antiqua" w:hAnsi="Book Antiqua" w:cs="Times New Roman"/>
          <w:kern w:val="0"/>
          <w:sz w:val="20"/>
          <w:szCs w:val="20"/>
        </w:rPr>
        <w:t xml:space="preserve"> and needs further elaboration</w:t>
      </w:r>
      <w:r w:rsidR="00002463" w:rsidRPr="00C130C6">
        <w:rPr>
          <w:rFonts w:ascii="Book Antiqua" w:hAnsi="Book Antiqua" w:cs="Times New Roman"/>
          <w:kern w:val="0"/>
          <w:sz w:val="20"/>
          <w:szCs w:val="20"/>
        </w:rPr>
        <w:t>.</w:t>
      </w:r>
      <w:r w:rsidR="007019B6" w:rsidRPr="00C130C6">
        <w:rPr>
          <w:rFonts w:ascii="Book Antiqua" w:hAnsi="Book Antiqua" w:cs="Times New Roman"/>
          <w:kern w:val="0"/>
          <w:sz w:val="20"/>
          <w:szCs w:val="20"/>
        </w:rPr>
        <w:t xml:space="preserve"> In this study, we firstly identified th</w:t>
      </w:r>
      <w:r w:rsidR="00C01A8F" w:rsidRPr="00C130C6">
        <w:rPr>
          <w:rFonts w:ascii="Book Antiqua" w:hAnsi="Book Antiqua" w:cs="Times New Roman"/>
          <w:kern w:val="0"/>
          <w:sz w:val="20"/>
          <w:szCs w:val="20"/>
        </w:rPr>
        <w:t>at</w:t>
      </w:r>
      <w:r w:rsidR="007019B6" w:rsidRPr="00C130C6">
        <w:rPr>
          <w:rFonts w:ascii="Book Antiqua" w:hAnsi="Book Antiqua" w:cs="Times New Roman"/>
          <w:kern w:val="0"/>
          <w:sz w:val="20"/>
          <w:szCs w:val="20"/>
        </w:rPr>
        <w:t xml:space="preserve"> PREX1</w:t>
      </w:r>
      <w:r w:rsidR="00C01A8F" w:rsidRPr="00C130C6">
        <w:rPr>
          <w:rFonts w:ascii="Book Antiqua" w:hAnsi="Book Antiqua" w:cs="Times New Roman"/>
          <w:kern w:val="0"/>
          <w:sz w:val="20"/>
          <w:szCs w:val="20"/>
        </w:rPr>
        <w:t xml:space="preserve"> </w:t>
      </w:r>
      <w:r w:rsidR="009E1548" w:rsidRPr="00C130C6">
        <w:rPr>
          <w:rFonts w:ascii="Book Antiqua" w:hAnsi="Book Antiqua" w:cs="Times New Roman"/>
          <w:kern w:val="0"/>
          <w:sz w:val="20"/>
          <w:szCs w:val="20"/>
        </w:rPr>
        <w:t>is</w:t>
      </w:r>
      <w:r w:rsidR="00C01A8F" w:rsidRPr="00C130C6">
        <w:rPr>
          <w:rFonts w:ascii="Book Antiqua" w:hAnsi="Book Antiqua" w:cs="Times New Roman"/>
          <w:kern w:val="0"/>
          <w:sz w:val="20"/>
          <w:szCs w:val="20"/>
        </w:rPr>
        <w:t xml:space="preserve"> highly expressed</w:t>
      </w:r>
      <w:r w:rsidR="007019B6" w:rsidRPr="00C130C6">
        <w:rPr>
          <w:rFonts w:ascii="Book Antiqua" w:hAnsi="Book Antiqua" w:cs="Times New Roman"/>
          <w:kern w:val="0"/>
          <w:sz w:val="20"/>
          <w:szCs w:val="20"/>
        </w:rPr>
        <w:t xml:space="preserve"> in </w:t>
      </w:r>
      <w:r w:rsidR="00C01A8F" w:rsidRPr="00C130C6">
        <w:rPr>
          <w:rFonts w:ascii="Book Antiqua" w:hAnsi="Book Antiqua" w:cs="Times New Roman"/>
          <w:kern w:val="0"/>
          <w:sz w:val="20"/>
          <w:szCs w:val="20"/>
        </w:rPr>
        <w:t xml:space="preserve">different types of </w:t>
      </w:r>
      <w:r w:rsidR="007019B6" w:rsidRPr="00C130C6">
        <w:rPr>
          <w:rFonts w:ascii="Book Antiqua" w:hAnsi="Book Antiqua" w:cs="Times New Roman"/>
          <w:kern w:val="0"/>
          <w:sz w:val="20"/>
          <w:szCs w:val="20"/>
        </w:rPr>
        <w:t>gastric cancer</w:t>
      </w:r>
      <w:r w:rsidR="00450EFB" w:rsidRPr="00C130C6">
        <w:rPr>
          <w:rFonts w:ascii="Book Antiqua" w:hAnsi="Book Antiqua" w:cs="Times New Roman"/>
          <w:kern w:val="0"/>
          <w:sz w:val="20"/>
          <w:szCs w:val="20"/>
        </w:rPr>
        <w:t xml:space="preserve"> (Figure 1)</w:t>
      </w:r>
      <w:r w:rsidR="00C01A8F" w:rsidRPr="00C130C6">
        <w:rPr>
          <w:rFonts w:ascii="Book Antiqua" w:hAnsi="Book Antiqua" w:cs="Times New Roman"/>
          <w:kern w:val="0"/>
          <w:sz w:val="20"/>
          <w:szCs w:val="20"/>
        </w:rPr>
        <w:t xml:space="preserve"> </w:t>
      </w:r>
      <w:r w:rsidR="009E1548" w:rsidRPr="00C130C6">
        <w:rPr>
          <w:rFonts w:ascii="Book Antiqua" w:hAnsi="Book Antiqua" w:cs="Times New Roman"/>
          <w:kern w:val="0"/>
          <w:sz w:val="20"/>
          <w:szCs w:val="20"/>
        </w:rPr>
        <w:t>and</w:t>
      </w:r>
      <w:r w:rsidR="00613D86" w:rsidRPr="00C130C6">
        <w:rPr>
          <w:rFonts w:ascii="Book Antiqua" w:hAnsi="Book Antiqua" w:cs="Times New Roman"/>
          <w:kern w:val="0"/>
          <w:sz w:val="20"/>
          <w:szCs w:val="20"/>
        </w:rPr>
        <w:t xml:space="preserve"> that</w:t>
      </w:r>
      <w:r w:rsidR="009E1548" w:rsidRPr="00C130C6">
        <w:rPr>
          <w:rFonts w:ascii="Book Antiqua" w:hAnsi="Book Antiqua" w:cs="Times New Roman"/>
          <w:kern w:val="0"/>
          <w:sz w:val="20"/>
          <w:szCs w:val="20"/>
        </w:rPr>
        <w:t xml:space="preserve"> </w:t>
      </w:r>
      <w:r w:rsidR="00983CCE" w:rsidRPr="00C130C6">
        <w:rPr>
          <w:rFonts w:ascii="Book Antiqua" w:hAnsi="Book Antiqua" w:cs="Times New Roman"/>
          <w:kern w:val="0"/>
          <w:sz w:val="20"/>
          <w:szCs w:val="20"/>
        </w:rPr>
        <w:t xml:space="preserve">PREX1 expression </w:t>
      </w:r>
      <w:r w:rsidR="00613D86" w:rsidRPr="00C130C6">
        <w:rPr>
          <w:rFonts w:ascii="Book Antiqua" w:hAnsi="Book Antiqua" w:cs="Times New Roman"/>
          <w:kern w:val="0"/>
          <w:sz w:val="20"/>
          <w:szCs w:val="20"/>
        </w:rPr>
        <w:t>is positively correlated</w:t>
      </w:r>
      <w:r w:rsidR="00983CCE" w:rsidRPr="00C130C6">
        <w:rPr>
          <w:rFonts w:ascii="Book Antiqua" w:hAnsi="Book Antiqua" w:cs="Times New Roman"/>
          <w:kern w:val="0"/>
          <w:sz w:val="20"/>
          <w:szCs w:val="20"/>
        </w:rPr>
        <w:t xml:space="preserve"> with progression of gastric cancer</w:t>
      </w:r>
      <w:r w:rsidR="00450EFB" w:rsidRPr="00C130C6">
        <w:rPr>
          <w:rFonts w:ascii="Book Antiqua" w:hAnsi="Book Antiqua" w:cs="Times New Roman"/>
          <w:kern w:val="0"/>
          <w:sz w:val="20"/>
          <w:szCs w:val="20"/>
        </w:rPr>
        <w:t xml:space="preserve"> (Figure 2)</w:t>
      </w:r>
      <w:r w:rsidR="009E1548" w:rsidRPr="00C130C6">
        <w:rPr>
          <w:rFonts w:ascii="Book Antiqua" w:hAnsi="Book Antiqua" w:cs="Times New Roman"/>
          <w:kern w:val="0"/>
          <w:sz w:val="20"/>
          <w:szCs w:val="20"/>
        </w:rPr>
        <w:t>, suggesting that PREX1 is a potential target for gastric cancer. To</w:t>
      </w:r>
      <w:r w:rsidR="00613D86" w:rsidRPr="00C130C6">
        <w:rPr>
          <w:rFonts w:ascii="Book Antiqua" w:hAnsi="Book Antiqua" w:cs="Times New Roman"/>
          <w:kern w:val="0"/>
          <w:sz w:val="20"/>
          <w:szCs w:val="20"/>
        </w:rPr>
        <w:t xml:space="preserve"> understand</w:t>
      </w:r>
      <w:r w:rsidR="009E1548" w:rsidRPr="00C130C6">
        <w:rPr>
          <w:rFonts w:ascii="Book Antiqua" w:hAnsi="Book Antiqua" w:cs="Times New Roman"/>
          <w:kern w:val="0"/>
          <w:sz w:val="20"/>
          <w:szCs w:val="20"/>
        </w:rPr>
        <w:t xml:space="preserve"> full</w:t>
      </w:r>
      <w:r w:rsidR="00F83405" w:rsidRPr="00C130C6">
        <w:rPr>
          <w:rFonts w:ascii="Book Antiqua" w:hAnsi="Book Antiqua" w:cs="Times New Roman"/>
          <w:kern w:val="0"/>
          <w:sz w:val="20"/>
          <w:szCs w:val="20"/>
        </w:rPr>
        <w:t>y</w:t>
      </w:r>
      <w:r w:rsidR="009E1548" w:rsidRPr="00C130C6">
        <w:rPr>
          <w:rFonts w:ascii="Book Antiqua" w:hAnsi="Book Antiqua" w:cs="Times New Roman"/>
          <w:kern w:val="0"/>
          <w:sz w:val="20"/>
          <w:szCs w:val="20"/>
        </w:rPr>
        <w:t xml:space="preserve"> the significance of PREX1 in the development of gastric cancer</w:t>
      </w:r>
      <w:r w:rsidR="00637482" w:rsidRPr="00C130C6">
        <w:rPr>
          <w:rFonts w:ascii="Book Antiqua" w:hAnsi="Book Antiqua" w:cs="Times New Roman"/>
          <w:kern w:val="0"/>
          <w:sz w:val="20"/>
          <w:szCs w:val="20"/>
        </w:rPr>
        <w:t>,</w:t>
      </w:r>
      <w:r w:rsidR="00F83405" w:rsidRPr="00C130C6">
        <w:rPr>
          <w:rFonts w:ascii="Book Antiqua" w:hAnsi="Book Antiqua" w:cs="Times New Roman"/>
          <w:kern w:val="0"/>
          <w:sz w:val="20"/>
          <w:szCs w:val="20"/>
        </w:rPr>
        <w:t xml:space="preserve"> the effect of PREX1 on the survival analysis was conducted,</w:t>
      </w:r>
      <w:r w:rsidR="00613D86" w:rsidRPr="00C130C6">
        <w:rPr>
          <w:rFonts w:ascii="Book Antiqua" w:hAnsi="Book Antiqua" w:cs="Times New Roman"/>
          <w:kern w:val="0"/>
          <w:sz w:val="20"/>
          <w:szCs w:val="20"/>
        </w:rPr>
        <w:t xml:space="preserve"> and</w:t>
      </w:r>
      <w:r w:rsidR="00F83405"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 xml:space="preserve">high PREX1 expression in </w:t>
      </w:r>
      <w:r w:rsidR="00F83405" w:rsidRPr="00C130C6">
        <w:rPr>
          <w:rFonts w:ascii="Book Antiqua" w:hAnsi="Book Antiqua" w:cs="Times New Roman"/>
          <w:kern w:val="0"/>
          <w:sz w:val="20"/>
          <w:szCs w:val="20"/>
        </w:rPr>
        <w:t>patients predict</w:t>
      </w:r>
      <w:r w:rsidR="00613D86" w:rsidRPr="00C130C6">
        <w:rPr>
          <w:rFonts w:ascii="Book Antiqua" w:hAnsi="Book Antiqua" w:cs="Times New Roman"/>
          <w:kern w:val="0"/>
          <w:sz w:val="20"/>
          <w:szCs w:val="20"/>
        </w:rPr>
        <w:t>ed</w:t>
      </w:r>
      <w:r w:rsidR="00F83405" w:rsidRPr="00C130C6">
        <w:rPr>
          <w:rFonts w:ascii="Book Antiqua" w:hAnsi="Book Antiqua" w:cs="Times New Roman"/>
          <w:kern w:val="0"/>
          <w:sz w:val="20"/>
          <w:szCs w:val="20"/>
        </w:rPr>
        <w:t xml:space="preserve"> poor prognosis</w:t>
      </w:r>
      <w:r w:rsidR="00450EFB" w:rsidRPr="00C130C6">
        <w:rPr>
          <w:rFonts w:ascii="Book Antiqua" w:hAnsi="Book Antiqua" w:cs="Times New Roman"/>
          <w:kern w:val="0"/>
          <w:sz w:val="20"/>
          <w:szCs w:val="20"/>
        </w:rPr>
        <w:t xml:space="preserve"> (Figure 3A</w:t>
      </w:r>
      <w:r w:rsidR="00175DD2" w:rsidRPr="00C130C6">
        <w:rPr>
          <w:rFonts w:ascii="Book Antiqua" w:hAnsi="Book Antiqua" w:cs="Times New Roman"/>
          <w:kern w:val="0"/>
          <w:sz w:val="20"/>
          <w:szCs w:val="20"/>
        </w:rPr>
        <w:t xml:space="preserve"> and </w:t>
      </w:r>
      <w:r w:rsidR="00450EFB" w:rsidRPr="00C130C6">
        <w:rPr>
          <w:rFonts w:ascii="Book Antiqua" w:hAnsi="Book Antiqua" w:cs="Times New Roman"/>
          <w:kern w:val="0"/>
          <w:sz w:val="20"/>
          <w:szCs w:val="20"/>
        </w:rPr>
        <w:t>B)</w:t>
      </w:r>
      <w:r w:rsidR="00F83405" w:rsidRPr="00C130C6">
        <w:rPr>
          <w:rFonts w:ascii="Book Antiqua" w:hAnsi="Book Antiqua" w:cs="Times New Roman"/>
          <w:kern w:val="0"/>
          <w:sz w:val="20"/>
          <w:szCs w:val="20"/>
        </w:rPr>
        <w:t xml:space="preserve">. Interestingly, the </w:t>
      </w:r>
      <w:r w:rsidR="002A6380" w:rsidRPr="00C130C6">
        <w:rPr>
          <w:rFonts w:ascii="Book Antiqua" w:hAnsi="Book Antiqua" w:cs="Times New Roman"/>
          <w:kern w:val="0"/>
          <w:sz w:val="20"/>
          <w:szCs w:val="20"/>
        </w:rPr>
        <w:t>OS</w:t>
      </w:r>
      <w:r w:rsidR="00F83405" w:rsidRPr="00C130C6">
        <w:rPr>
          <w:rFonts w:ascii="Book Antiqua" w:hAnsi="Book Antiqua" w:cs="Times New Roman"/>
          <w:kern w:val="0"/>
          <w:sz w:val="20"/>
          <w:szCs w:val="20"/>
        </w:rPr>
        <w:t xml:space="preserve"> analysis in intestinal-type gastric cancer revealed PREX1 is a significant biomarker for the prediction of poor prognosis</w:t>
      </w:r>
      <w:r w:rsidR="00AE5BB0" w:rsidRPr="00C130C6">
        <w:rPr>
          <w:rFonts w:ascii="Book Antiqua" w:hAnsi="Book Antiqua" w:cs="Times New Roman"/>
          <w:kern w:val="0"/>
          <w:sz w:val="20"/>
          <w:szCs w:val="20"/>
        </w:rPr>
        <w:t>, but it is not applicable to diffuse-type gastric cancer</w:t>
      </w:r>
      <w:r w:rsidR="00450EFB" w:rsidRPr="00C130C6">
        <w:rPr>
          <w:rFonts w:ascii="Book Antiqua" w:hAnsi="Book Antiqua" w:cs="Times New Roman"/>
          <w:kern w:val="0"/>
          <w:sz w:val="20"/>
          <w:szCs w:val="20"/>
        </w:rPr>
        <w:t xml:space="preserve"> (Figure 3C</w:t>
      </w:r>
      <w:r w:rsidR="00175DD2" w:rsidRPr="00C130C6">
        <w:rPr>
          <w:rFonts w:ascii="Book Antiqua" w:hAnsi="Book Antiqua" w:cs="Times New Roman"/>
          <w:kern w:val="0"/>
          <w:sz w:val="20"/>
          <w:szCs w:val="20"/>
        </w:rPr>
        <w:t xml:space="preserve"> and </w:t>
      </w:r>
      <w:r w:rsidR="00450EFB" w:rsidRPr="00C130C6">
        <w:rPr>
          <w:rFonts w:ascii="Book Antiqua" w:hAnsi="Book Antiqua" w:cs="Times New Roman"/>
          <w:kern w:val="0"/>
          <w:sz w:val="20"/>
          <w:szCs w:val="20"/>
        </w:rPr>
        <w:t>D)</w:t>
      </w:r>
      <w:r w:rsidR="00714364"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 xml:space="preserve">As </w:t>
      </w:r>
      <w:r w:rsidR="00714364" w:rsidRPr="00C130C6">
        <w:rPr>
          <w:rFonts w:ascii="Book Antiqua" w:hAnsi="Book Antiqua" w:cs="Times New Roman"/>
          <w:kern w:val="0"/>
          <w:sz w:val="20"/>
          <w:szCs w:val="20"/>
        </w:rPr>
        <w:t>PREX1 was overexpressed in both diffuse-type and intestinal-type gastric cancer</w:t>
      </w:r>
      <w:r w:rsidR="002D6570" w:rsidRPr="00C130C6">
        <w:rPr>
          <w:rFonts w:ascii="Book Antiqua" w:hAnsi="Book Antiqua" w:cs="Times New Roman"/>
          <w:kern w:val="0"/>
          <w:sz w:val="20"/>
          <w:szCs w:val="20"/>
        </w:rPr>
        <w:t xml:space="preserve"> (Figure 1)</w:t>
      </w:r>
      <w:r w:rsidR="00B127E8" w:rsidRPr="00C130C6">
        <w:rPr>
          <w:rFonts w:ascii="Book Antiqua" w:hAnsi="Book Antiqua" w:cs="Times New Roman"/>
          <w:kern w:val="0"/>
          <w:sz w:val="20"/>
          <w:szCs w:val="20"/>
        </w:rPr>
        <w:t xml:space="preserve">, </w:t>
      </w:r>
      <w:r w:rsidR="00FF6DDF" w:rsidRPr="00C130C6">
        <w:rPr>
          <w:rFonts w:ascii="Book Antiqua" w:hAnsi="Book Antiqua" w:cs="Times New Roman"/>
          <w:kern w:val="0"/>
          <w:sz w:val="20"/>
          <w:szCs w:val="20"/>
        </w:rPr>
        <w:t>PREX1 might be a specific molecule in the heterogeneity of gastric cancer</w:t>
      </w:r>
      <w:r w:rsidR="006C259C" w:rsidRPr="00C130C6">
        <w:rPr>
          <w:rFonts w:ascii="Book Antiqua" w:hAnsi="Book Antiqua" w:cs="Times New Roman"/>
          <w:kern w:val="0"/>
          <w:sz w:val="20"/>
          <w:szCs w:val="20"/>
        </w:rPr>
        <w:t>. Based on th</w:t>
      </w:r>
      <w:r w:rsidR="00613D86" w:rsidRPr="00C130C6">
        <w:rPr>
          <w:rFonts w:ascii="Book Antiqua" w:hAnsi="Book Antiqua" w:cs="Times New Roman"/>
          <w:kern w:val="0"/>
          <w:sz w:val="20"/>
          <w:szCs w:val="20"/>
        </w:rPr>
        <w:t>ese data</w:t>
      </w:r>
      <w:r w:rsidR="006C259C" w:rsidRPr="00C130C6">
        <w:rPr>
          <w:rFonts w:ascii="Book Antiqua" w:hAnsi="Book Antiqua" w:cs="Times New Roman"/>
          <w:kern w:val="0"/>
          <w:sz w:val="20"/>
          <w:szCs w:val="20"/>
        </w:rPr>
        <w:t xml:space="preserve">, we believe that PREX1 may be </w:t>
      </w:r>
      <w:r w:rsidR="00613D86" w:rsidRPr="00C130C6">
        <w:rPr>
          <w:rFonts w:ascii="Book Antiqua" w:hAnsi="Book Antiqua" w:cs="Times New Roman"/>
          <w:kern w:val="0"/>
          <w:sz w:val="20"/>
          <w:szCs w:val="20"/>
        </w:rPr>
        <w:t xml:space="preserve">a </w:t>
      </w:r>
      <w:r w:rsidR="006C259C" w:rsidRPr="00C130C6">
        <w:rPr>
          <w:rFonts w:ascii="Book Antiqua" w:hAnsi="Book Antiqua" w:cs="Times New Roman"/>
          <w:kern w:val="0"/>
          <w:sz w:val="20"/>
          <w:szCs w:val="20"/>
        </w:rPr>
        <w:t>novel target for gastric cancer therapy, especially in the intestinal-type gastric cancer</w:t>
      </w:r>
      <w:r w:rsidR="00A4247A" w:rsidRPr="00C130C6">
        <w:rPr>
          <w:rFonts w:ascii="Book Antiqua" w:hAnsi="Book Antiqua" w:cs="Times New Roman"/>
          <w:kern w:val="0"/>
          <w:sz w:val="20"/>
          <w:szCs w:val="20"/>
        </w:rPr>
        <w:t>.</w:t>
      </w:r>
    </w:p>
    <w:p w14:paraId="69B12B0C" w14:textId="386880D6" w:rsidR="00314849" w:rsidRPr="00C130C6" w:rsidRDefault="00314849" w:rsidP="00C130C6">
      <w:pPr>
        <w:widowControl/>
        <w:adjustRightInd w:val="0"/>
        <w:snapToGrid w:val="0"/>
        <w:spacing w:line="360" w:lineRule="auto"/>
        <w:ind w:firstLineChars="100" w:firstLine="200"/>
        <w:rPr>
          <w:rFonts w:ascii="Book Antiqua" w:hAnsi="Book Antiqua" w:cs="Times New Roman"/>
          <w:kern w:val="0"/>
          <w:sz w:val="20"/>
          <w:szCs w:val="20"/>
        </w:rPr>
      </w:pPr>
      <w:r w:rsidRPr="00C130C6">
        <w:rPr>
          <w:rFonts w:ascii="Book Antiqua" w:hAnsi="Book Antiqua" w:cs="Times New Roman"/>
          <w:kern w:val="0"/>
          <w:sz w:val="20"/>
          <w:szCs w:val="20"/>
        </w:rPr>
        <w:t>PREX1 was reported</w:t>
      </w:r>
      <w:r w:rsidR="00613D86" w:rsidRPr="00C130C6">
        <w:rPr>
          <w:rFonts w:ascii="Book Antiqua" w:hAnsi="Book Antiqua" w:cs="Times New Roman"/>
          <w:kern w:val="0"/>
          <w:sz w:val="20"/>
          <w:szCs w:val="20"/>
        </w:rPr>
        <w:t>ly</w:t>
      </w:r>
      <w:r w:rsidRPr="00C130C6">
        <w:rPr>
          <w:rFonts w:ascii="Book Antiqua" w:hAnsi="Book Antiqua" w:cs="Times New Roman"/>
          <w:kern w:val="0"/>
          <w:sz w:val="20"/>
          <w:szCs w:val="20"/>
        </w:rPr>
        <w:t xml:space="preserve"> involved in</w:t>
      </w:r>
      <w:r w:rsidR="00613D86" w:rsidRPr="00C130C6">
        <w:rPr>
          <w:rFonts w:ascii="Book Antiqua" w:hAnsi="Book Antiqua" w:cs="Times New Roman"/>
          <w:kern w:val="0"/>
          <w:sz w:val="20"/>
          <w:szCs w:val="20"/>
        </w:rPr>
        <w:t xml:space="preserve"> the regulation of</w:t>
      </w:r>
      <w:r w:rsidRPr="00C130C6">
        <w:rPr>
          <w:rFonts w:ascii="Book Antiqua" w:hAnsi="Book Antiqua" w:cs="Times New Roman"/>
          <w:kern w:val="0"/>
          <w:sz w:val="20"/>
          <w:szCs w:val="20"/>
        </w:rPr>
        <w:t xml:space="preserve"> some signaling </w:t>
      </w:r>
      <w:proofErr w:type="gramStart"/>
      <w:r w:rsidRPr="00C130C6">
        <w:rPr>
          <w:rFonts w:ascii="Book Antiqua" w:hAnsi="Book Antiqua" w:cs="Times New Roman"/>
          <w:kern w:val="0"/>
          <w:sz w:val="20"/>
          <w:szCs w:val="20"/>
        </w:rPr>
        <w:t>pathways</w:t>
      </w:r>
      <w:r w:rsidR="001D4B13" w:rsidRPr="00C130C6">
        <w:rPr>
          <w:rFonts w:ascii="Book Antiqua" w:hAnsi="Book Antiqua" w:cs="Times New Roman"/>
          <w:kern w:val="0"/>
          <w:sz w:val="20"/>
          <w:szCs w:val="20"/>
          <w:vertAlign w:val="superscript"/>
        </w:rPr>
        <w:t>[</w:t>
      </w:r>
      <w:proofErr w:type="gramEnd"/>
      <w:r w:rsidR="001D4B13" w:rsidRPr="00C130C6">
        <w:rPr>
          <w:rFonts w:ascii="Book Antiqua" w:hAnsi="Book Antiqua" w:cs="Times New Roman"/>
          <w:kern w:val="0"/>
          <w:sz w:val="20"/>
          <w:szCs w:val="20"/>
          <w:vertAlign w:val="superscript"/>
        </w:rPr>
        <w:t>39]</w:t>
      </w:r>
      <w:r w:rsidRPr="00C130C6">
        <w:rPr>
          <w:rFonts w:ascii="Book Antiqua" w:hAnsi="Book Antiqua" w:cs="Times New Roman"/>
          <w:kern w:val="0"/>
          <w:sz w:val="20"/>
          <w:szCs w:val="20"/>
        </w:rPr>
        <w:t xml:space="preserve">. For example, PREX1 could activate </w:t>
      </w:r>
      <w:r w:rsidR="00A37FAE" w:rsidRPr="00C130C6">
        <w:rPr>
          <w:rFonts w:ascii="Book Antiqua" w:hAnsi="Book Antiqua" w:cs="Times New Roman"/>
          <w:kern w:val="0"/>
          <w:sz w:val="20"/>
          <w:szCs w:val="20"/>
        </w:rPr>
        <w:t>phosphatidylinositol 3-kinase</w:t>
      </w:r>
      <w:r w:rsidRPr="00C130C6">
        <w:rPr>
          <w:rFonts w:ascii="Book Antiqua" w:hAnsi="Book Antiqua" w:cs="Times New Roman"/>
          <w:kern w:val="0"/>
          <w:sz w:val="20"/>
          <w:szCs w:val="20"/>
        </w:rPr>
        <w:t>/AKT and MEK/ERK pathways to promote the development of breast cancer</w:t>
      </w:r>
      <w:r w:rsidRPr="00C130C6">
        <w:rPr>
          <w:rFonts w:ascii="Book Antiqua" w:hAnsi="Book Antiqua" w:cs="Times New Roman"/>
          <w:kern w:val="0"/>
          <w:sz w:val="20"/>
          <w:szCs w:val="20"/>
          <w:vertAlign w:val="superscript"/>
        </w:rPr>
        <w:t>[18]</w:t>
      </w:r>
      <w:r w:rsidRPr="00C130C6">
        <w:rPr>
          <w:rFonts w:ascii="Book Antiqua" w:hAnsi="Book Antiqua" w:cs="Times New Roman"/>
          <w:kern w:val="0"/>
          <w:sz w:val="20"/>
          <w:szCs w:val="20"/>
        </w:rPr>
        <w:t xml:space="preserve">, and </w:t>
      </w:r>
      <w:r w:rsidR="006F45AC" w:rsidRPr="00C130C6">
        <w:rPr>
          <w:rFonts w:ascii="Book Antiqua" w:hAnsi="Book Antiqua" w:cs="Times New Roman"/>
          <w:kern w:val="0"/>
          <w:sz w:val="20"/>
          <w:szCs w:val="20"/>
        </w:rPr>
        <w:t xml:space="preserve">PREX1 could also interact with protein kinase A and cooperate with </w:t>
      </w:r>
      <w:r w:rsidR="00613D86" w:rsidRPr="00C130C6">
        <w:rPr>
          <w:rFonts w:ascii="Book Antiqua" w:hAnsi="Book Antiqua" w:cs="Times New Roman"/>
          <w:kern w:val="0"/>
          <w:sz w:val="20"/>
          <w:szCs w:val="20"/>
        </w:rPr>
        <w:t>platelet-derived growth factor</w:t>
      </w:r>
      <w:r w:rsidR="009E47DE" w:rsidRPr="00C130C6">
        <w:rPr>
          <w:rFonts w:ascii="Book Antiqua" w:hAnsi="Book Antiqua" w:cs="Times New Roman"/>
          <w:kern w:val="0"/>
          <w:sz w:val="20"/>
          <w:szCs w:val="20"/>
        </w:rPr>
        <w:t xml:space="preserve"> receptor </w:t>
      </w:r>
      <w:bookmarkStart w:id="124" w:name="OLE_LINK129"/>
      <w:bookmarkStart w:id="125" w:name="OLE_LINK130"/>
      <w:r w:rsidR="009E47DE" w:rsidRPr="00C130C6">
        <w:rPr>
          <w:rFonts w:ascii="Book Antiqua" w:hAnsi="Book Antiqua" w:cs="Times New Roman"/>
          <w:kern w:val="0"/>
          <w:sz w:val="20"/>
          <w:szCs w:val="20"/>
        </w:rPr>
        <w:t>β</w:t>
      </w:r>
      <w:bookmarkEnd w:id="124"/>
      <w:bookmarkEnd w:id="125"/>
      <w:r w:rsidR="00A37FAE" w:rsidRPr="00C130C6">
        <w:rPr>
          <w:rFonts w:ascii="Book Antiqua" w:hAnsi="Book Antiqua" w:cs="Times New Roman"/>
          <w:kern w:val="0"/>
          <w:sz w:val="20"/>
          <w:szCs w:val="20"/>
        </w:rPr>
        <w:t xml:space="preserve"> </w:t>
      </w:r>
      <w:r w:rsidR="0054671F" w:rsidRPr="00C130C6">
        <w:rPr>
          <w:rFonts w:ascii="Book Antiqua" w:hAnsi="Book Antiqua" w:cs="Times New Roman"/>
          <w:kern w:val="0"/>
          <w:sz w:val="20"/>
          <w:szCs w:val="20"/>
        </w:rPr>
        <w:t>in the regulation of cell migration</w:t>
      </w:r>
      <w:r w:rsidR="001D4B13" w:rsidRPr="00C130C6">
        <w:rPr>
          <w:rFonts w:ascii="Book Antiqua" w:hAnsi="Book Antiqua" w:cs="Times New Roman"/>
          <w:kern w:val="0"/>
          <w:sz w:val="20"/>
          <w:szCs w:val="20"/>
          <w:vertAlign w:val="superscript"/>
        </w:rPr>
        <w:t>[14,40]</w:t>
      </w:r>
      <w:r w:rsidR="004F2AB4" w:rsidRPr="00C130C6">
        <w:rPr>
          <w:rFonts w:ascii="Book Antiqua" w:hAnsi="Book Antiqua" w:cs="Times New Roman"/>
          <w:kern w:val="0"/>
          <w:sz w:val="20"/>
          <w:szCs w:val="20"/>
        </w:rPr>
        <w:t xml:space="preserve">. As PREX1 is an important regulator in the development of gastric cancer, the mechanism study of PREX1 in gastric cancer showed </w:t>
      </w:r>
      <w:r w:rsidR="00613D86" w:rsidRPr="00C130C6">
        <w:rPr>
          <w:rFonts w:ascii="Book Antiqua" w:hAnsi="Book Antiqua" w:cs="Times New Roman"/>
          <w:kern w:val="0"/>
          <w:sz w:val="20"/>
          <w:szCs w:val="20"/>
        </w:rPr>
        <w:t xml:space="preserve">that </w:t>
      </w:r>
      <w:r w:rsidR="004F2AB4" w:rsidRPr="00C130C6">
        <w:rPr>
          <w:rFonts w:ascii="Book Antiqua" w:hAnsi="Book Antiqua" w:cs="Times New Roman"/>
          <w:kern w:val="0"/>
          <w:sz w:val="20"/>
          <w:szCs w:val="20"/>
        </w:rPr>
        <w:t>PREX1 is closely</w:t>
      </w:r>
      <w:r w:rsidR="00613D86" w:rsidRPr="00C130C6">
        <w:rPr>
          <w:rFonts w:ascii="Book Antiqua" w:hAnsi="Book Antiqua" w:cs="Times New Roman"/>
          <w:kern w:val="0"/>
          <w:sz w:val="20"/>
          <w:szCs w:val="20"/>
        </w:rPr>
        <w:t xml:space="preserve"> involved</w:t>
      </w:r>
      <w:r w:rsidR="004F2AB4" w:rsidRPr="00C130C6">
        <w:rPr>
          <w:rFonts w:ascii="Book Antiqua" w:hAnsi="Book Antiqua" w:cs="Times New Roman"/>
          <w:kern w:val="0"/>
          <w:sz w:val="20"/>
          <w:szCs w:val="20"/>
        </w:rPr>
        <w:t xml:space="preserve"> with regulation of cell adhesion</w:t>
      </w:r>
      <w:r w:rsidR="00601110" w:rsidRPr="00C130C6">
        <w:rPr>
          <w:rFonts w:ascii="Book Antiqua" w:hAnsi="Book Antiqua" w:cs="Times New Roman"/>
          <w:kern w:val="0"/>
          <w:sz w:val="20"/>
          <w:szCs w:val="20"/>
        </w:rPr>
        <w:t xml:space="preserve"> (Figure 4)</w:t>
      </w:r>
      <w:r w:rsidR="00613D86" w:rsidRPr="00C130C6">
        <w:rPr>
          <w:rFonts w:ascii="Book Antiqua" w:hAnsi="Book Antiqua" w:cs="Times New Roman"/>
          <w:kern w:val="0"/>
          <w:sz w:val="20"/>
          <w:szCs w:val="20"/>
        </w:rPr>
        <w:t>. F</w:t>
      </w:r>
      <w:r w:rsidR="004F2AB4" w:rsidRPr="00C130C6">
        <w:rPr>
          <w:rFonts w:ascii="Book Antiqua" w:hAnsi="Book Antiqua" w:cs="Times New Roman"/>
          <w:kern w:val="0"/>
          <w:sz w:val="20"/>
          <w:szCs w:val="20"/>
        </w:rPr>
        <w:t xml:space="preserve">urther </w:t>
      </w:r>
      <w:r w:rsidR="004F2AB4" w:rsidRPr="00C130C6">
        <w:rPr>
          <w:rFonts w:ascii="Book Antiqua" w:hAnsi="Book Antiqua" w:cs="Times New Roman"/>
          <w:kern w:val="0"/>
          <w:sz w:val="20"/>
          <w:szCs w:val="20"/>
        </w:rPr>
        <w:lastRenderedPageBreak/>
        <w:t xml:space="preserve">evaluation represents that PREX1 has a </w:t>
      </w:r>
      <w:r w:rsidR="00FA06ED" w:rsidRPr="00C130C6">
        <w:rPr>
          <w:rFonts w:ascii="Book Antiqua" w:hAnsi="Book Antiqua" w:cs="Times New Roman"/>
          <w:kern w:val="0"/>
          <w:sz w:val="20"/>
          <w:szCs w:val="20"/>
        </w:rPr>
        <w:t xml:space="preserve">positive feedback loop </w:t>
      </w:r>
      <w:r w:rsidR="00613D86" w:rsidRPr="00C130C6">
        <w:rPr>
          <w:rFonts w:ascii="Book Antiqua" w:hAnsi="Book Antiqua" w:cs="Times New Roman"/>
          <w:kern w:val="0"/>
          <w:sz w:val="20"/>
          <w:szCs w:val="20"/>
        </w:rPr>
        <w:t>w</w:t>
      </w:r>
      <w:r w:rsidR="00FA06ED" w:rsidRPr="00C130C6">
        <w:rPr>
          <w:rFonts w:ascii="Book Antiqua" w:hAnsi="Book Antiqua" w:cs="Times New Roman"/>
          <w:kern w:val="0"/>
          <w:sz w:val="20"/>
          <w:szCs w:val="20"/>
        </w:rPr>
        <w:t xml:space="preserve">ith </w:t>
      </w:r>
      <w:r w:rsidR="004F2AB4" w:rsidRPr="00C130C6">
        <w:rPr>
          <w:rFonts w:ascii="Book Antiqua" w:hAnsi="Book Antiqua" w:cs="Times New Roman"/>
          <w:kern w:val="0"/>
          <w:sz w:val="20"/>
          <w:szCs w:val="20"/>
        </w:rPr>
        <w:t>TGF</w:t>
      </w:r>
      <w:bookmarkStart w:id="126" w:name="OLE_LINK144"/>
      <w:bookmarkStart w:id="127" w:name="OLE_LINK152"/>
      <w:r w:rsidR="004F2AB4" w:rsidRPr="00C130C6">
        <w:rPr>
          <w:rFonts w:ascii="Book Antiqua" w:hAnsi="Book Antiqua" w:cs="Times New Roman"/>
          <w:kern w:val="0"/>
          <w:sz w:val="20"/>
          <w:szCs w:val="20"/>
        </w:rPr>
        <w:t>β pathway</w:t>
      </w:r>
      <w:bookmarkEnd w:id="126"/>
      <w:bookmarkEnd w:id="127"/>
      <w:r w:rsidR="00601110" w:rsidRPr="00C130C6">
        <w:rPr>
          <w:rFonts w:ascii="Book Antiqua" w:hAnsi="Book Antiqua" w:cs="Times New Roman"/>
          <w:kern w:val="0"/>
          <w:sz w:val="20"/>
          <w:szCs w:val="20"/>
        </w:rPr>
        <w:t xml:space="preserve"> (Figure 5)</w:t>
      </w:r>
      <w:r w:rsidR="00FA06ED" w:rsidRPr="00C130C6">
        <w:rPr>
          <w:rFonts w:ascii="Book Antiqua" w:hAnsi="Book Antiqua" w:cs="Times New Roman"/>
          <w:kern w:val="0"/>
          <w:sz w:val="20"/>
          <w:szCs w:val="20"/>
        </w:rPr>
        <w:t>, which is an essential factor in the development of some cancers, especially in the promotion of metastasis</w:t>
      </w:r>
      <w:r w:rsidR="00233514"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Indeed</w:t>
      </w:r>
      <w:r w:rsidR="00233514" w:rsidRPr="00C130C6">
        <w:rPr>
          <w:rFonts w:ascii="Book Antiqua" w:hAnsi="Book Antiqua" w:cs="Times New Roman"/>
          <w:kern w:val="0"/>
          <w:sz w:val="20"/>
          <w:szCs w:val="20"/>
        </w:rPr>
        <w:t xml:space="preserve">, the metastasis </w:t>
      </w:r>
      <w:r w:rsidR="00613D86" w:rsidRPr="00C130C6">
        <w:rPr>
          <w:rFonts w:ascii="Book Antiqua" w:hAnsi="Book Antiqua" w:cs="Times New Roman"/>
          <w:kern w:val="0"/>
          <w:sz w:val="20"/>
          <w:szCs w:val="20"/>
        </w:rPr>
        <w:t xml:space="preserve">promoting </w:t>
      </w:r>
      <w:r w:rsidR="00233514" w:rsidRPr="00C130C6">
        <w:rPr>
          <w:rFonts w:ascii="Book Antiqua" w:hAnsi="Book Antiqua" w:cs="Times New Roman"/>
          <w:kern w:val="0"/>
          <w:sz w:val="20"/>
          <w:szCs w:val="20"/>
        </w:rPr>
        <w:t xml:space="preserve">activity of PREX1 </w:t>
      </w:r>
      <w:r w:rsidR="00613D86" w:rsidRPr="00C130C6">
        <w:rPr>
          <w:rFonts w:ascii="Book Antiqua" w:hAnsi="Book Antiqua" w:cs="Times New Roman"/>
          <w:kern w:val="0"/>
          <w:sz w:val="20"/>
          <w:szCs w:val="20"/>
        </w:rPr>
        <w:t>was</w:t>
      </w:r>
      <w:r w:rsidR="00233514" w:rsidRPr="00C130C6">
        <w:rPr>
          <w:rFonts w:ascii="Book Antiqua" w:hAnsi="Book Antiqua" w:cs="Times New Roman"/>
          <w:kern w:val="0"/>
          <w:sz w:val="20"/>
          <w:szCs w:val="20"/>
        </w:rPr>
        <w:t xml:space="preserve"> also confirmed in the wound healing and </w:t>
      </w:r>
      <w:proofErr w:type="spellStart"/>
      <w:r w:rsidR="00524C38">
        <w:rPr>
          <w:rFonts w:ascii="Book Antiqua" w:hAnsi="Book Antiqua" w:cs="Times New Roman"/>
          <w:kern w:val="0"/>
          <w:sz w:val="20"/>
          <w:szCs w:val="20"/>
        </w:rPr>
        <w:t>T</w:t>
      </w:r>
      <w:r w:rsidR="00233514" w:rsidRPr="00C130C6">
        <w:rPr>
          <w:rFonts w:ascii="Book Antiqua" w:hAnsi="Book Antiqua" w:cs="Times New Roman"/>
          <w:kern w:val="0"/>
          <w:sz w:val="20"/>
          <w:szCs w:val="20"/>
        </w:rPr>
        <w:t>ranswell</w:t>
      </w:r>
      <w:proofErr w:type="spellEnd"/>
      <w:r w:rsidR="00233514" w:rsidRPr="00C130C6">
        <w:rPr>
          <w:rFonts w:ascii="Book Antiqua" w:hAnsi="Book Antiqua" w:cs="Times New Roman"/>
          <w:kern w:val="0"/>
          <w:sz w:val="20"/>
          <w:szCs w:val="20"/>
        </w:rPr>
        <w:t xml:space="preserve"> assay</w:t>
      </w:r>
      <w:r w:rsidR="005D1933" w:rsidRPr="00C130C6">
        <w:rPr>
          <w:rFonts w:ascii="Book Antiqua" w:hAnsi="Book Antiqua" w:cs="Times New Roman"/>
          <w:kern w:val="0"/>
          <w:sz w:val="20"/>
          <w:szCs w:val="20"/>
        </w:rPr>
        <w:t xml:space="preserve"> (Figure 6)</w:t>
      </w:r>
      <w:r w:rsidR="00F713C0" w:rsidRPr="00C130C6">
        <w:rPr>
          <w:rFonts w:ascii="Book Antiqua" w:hAnsi="Book Antiqua" w:cs="Times New Roman"/>
          <w:kern w:val="0"/>
          <w:sz w:val="20"/>
          <w:szCs w:val="20"/>
        </w:rPr>
        <w:t xml:space="preserve">. </w:t>
      </w:r>
      <w:r w:rsidR="00613D86" w:rsidRPr="00C130C6">
        <w:rPr>
          <w:rFonts w:ascii="Book Antiqua" w:hAnsi="Book Antiqua" w:cs="Times New Roman"/>
          <w:kern w:val="0"/>
          <w:sz w:val="20"/>
          <w:szCs w:val="20"/>
        </w:rPr>
        <w:t>In summary</w:t>
      </w:r>
      <w:r w:rsidR="00F713C0" w:rsidRPr="00C130C6">
        <w:rPr>
          <w:rFonts w:ascii="Book Antiqua" w:hAnsi="Book Antiqua" w:cs="Times New Roman"/>
          <w:kern w:val="0"/>
          <w:sz w:val="20"/>
          <w:szCs w:val="20"/>
        </w:rPr>
        <w:t>, this study fully evaluate</w:t>
      </w:r>
      <w:r w:rsidR="00613D86" w:rsidRPr="00C130C6">
        <w:rPr>
          <w:rFonts w:ascii="Book Antiqua" w:hAnsi="Book Antiqua" w:cs="Times New Roman"/>
          <w:kern w:val="0"/>
          <w:sz w:val="20"/>
          <w:szCs w:val="20"/>
        </w:rPr>
        <w:t>d</w:t>
      </w:r>
      <w:r w:rsidR="00F713C0" w:rsidRPr="00C130C6">
        <w:rPr>
          <w:rFonts w:ascii="Book Antiqua" w:hAnsi="Book Antiqua" w:cs="Times New Roman"/>
          <w:kern w:val="0"/>
          <w:sz w:val="20"/>
          <w:szCs w:val="20"/>
        </w:rPr>
        <w:t xml:space="preserve"> the overexpression of PREX1 in gastric cancer</w:t>
      </w:r>
      <w:r w:rsidR="00E1037A" w:rsidRPr="00C130C6">
        <w:rPr>
          <w:rFonts w:ascii="Book Antiqua" w:hAnsi="Book Antiqua" w:cs="Times New Roman"/>
          <w:kern w:val="0"/>
          <w:sz w:val="20"/>
          <w:szCs w:val="20"/>
        </w:rPr>
        <w:t xml:space="preserve"> and </w:t>
      </w:r>
      <w:r w:rsidR="00613D86" w:rsidRPr="00C130C6">
        <w:rPr>
          <w:rFonts w:ascii="Book Antiqua" w:hAnsi="Book Antiqua" w:cs="Times New Roman"/>
          <w:kern w:val="0"/>
          <w:sz w:val="20"/>
          <w:szCs w:val="20"/>
        </w:rPr>
        <w:t>demonstrated that</w:t>
      </w:r>
      <w:r w:rsidR="00E1037A" w:rsidRPr="00C130C6">
        <w:rPr>
          <w:rFonts w:ascii="Book Antiqua" w:hAnsi="Book Antiqua" w:cs="Times New Roman"/>
          <w:kern w:val="0"/>
          <w:sz w:val="20"/>
          <w:szCs w:val="20"/>
        </w:rPr>
        <w:t xml:space="preserve"> PREX1 expression could act as a poor prognosis predictor for the specific intestinal-type gastric cancer</w:t>
      </w:r>
      <w:r w:rsidR="0059734B" w:rsidRPr="00C130C6">
        <w:rPr>
          <w:rFonts w:ascii="Book Antiqua" w:hAnsi="Book Antiqua" w:cs="Times New Roman"/>
          <w:kern w:val="0"/>
          <w:sz w:val="20"/>
          <w:szCs w:val="20"/>
        </w:rPr>
        <w:t>. PREX1 is a prompting factor in the metastasis of gastric cancer cells</w:t>
      </w:r>
      <w:r w:rsidR="00613D86" w:rsidRPr="00C130C6">
        <w:rPr>
          <w:rFonts w:ascii="Book Antiqua" w:hAnsi="Book Antiqua" w:cs="Times New Roman"/>
          <w:kern w:val="0"/>
          <w:sz w:val="20"/>
          <w:szCs w:val="20"/>
        </w:rPr>
        <w:t xml:space="preserve">, and </w:t>
      </w:r>
      <w:r w:rsidR="0059734B" w:rsidRPr="00C130C6">
        <w:rPr>
          <w:rFonts w:ascii="Book Antiqua" w:hAnsi="Book Antiqua" w:cs="Times New Roman"/>
          <w:kern w:val="0"/>
          <w:sz w:val="20"/>
          <w:szCs w:val="20"/>
        </w:rPr>
        <w:t xml:space="preserve">PREX1 might be a novel drug target </w:t>
      </w:r>
      <w:r w:rsidR="006D0C96" w:rsidRPr="00C130C6">
        <w:rPr>
          <w:rFonts w:ascii="Book Antiqua" w:hAnsi="Book Antiqua" w:cs="Times New Roman"/>
          <w:kern w:val="0"/>
          <w:sz w:val="20"/>
          <w:szCs w:val="20"/>
        </w:rPr>
        <w:t xml:space="preserve">and a </w:t>
      </w:r>
      <w:r w:rsidR="00745D37" w:rsidRPr="00C130C6">
        <w:rPr>
          <w:rFonts w:ascii="Book Antiqua" w:hAnsi="Book Antiqua" w:cs="Times New Roman"/>
          <w:kern w:val="0"/>
          <w:sz w:val="20"/>
          <w:szCs w:val="20"/>
        </w:rPr>
        <w:t>valuable prognostic</w:t>
      </w:r>
      <w:r w:rsidR="006D0C96" w:rsidRPr="00C130C6">
        <w:rPr>
          <w:rFonts w:ascii="Book Antiqua" w:hAnsi="Book Antiqua" w:cs="Times New Roman"/>
          <w:kern w:val="0"/>
          <w:sz w:val="20"/>
          <w:szCs w:val="20"/>
        </w:rPr>
        <w:t xml:space="preserve"> biomarker for gastric cancer.</w:t>
      </w:r>
    </w:p>
    <w:p w14:paraId="584B971B" w14:textId="66F0DB3F" w:rsidR="00D441D3" w:rsidRPr="00C130C6" w:rsidRDefault="00D441D3" w:rsidP="00C130C6">
      <w:pPr>
        <w:widowControl/>
        <w:adjustRightInd w:val="0"/>
        <w:snapToGrid w:val="0"/>
        <w:spacing w:line="360" w:lineRule="auto"/>
        <w:rPr>
          <w:rFonts w:ascii="Book Antiqua" w:hAnsi="Book Antiqua" w:cs="Times New Roman"/>
          <w:kern w:val="0"/>
          <w:sz w:val="20"/>
          <w:szCs w:val="20"/>
        </w:rPr>
      </w:pPr>
    </w:p>
    <w:p w14:paraId="4C953465" w14:textId="36134F30" w:rsidR="00D441D3" w:rsidRPr="00C130C6" w:rsidRDefault="00D441D3" w:rsidP="00C130C6">
      <w:pPr>
        <w:adjustRightInd w:val="0"/>
        <w:snapToGrid w:val="0"/>
        <w:spacing w:line="360" w:lineRule="auto"/>
        <w:rPr>
          <w:rFonts w:ascii="Book Antiqua" w:hAnsi="Book Antiqua"/>
          <w:b/>
          <w:kern w:val="0"/>
          <w:sz w:val="20"/>
          <w:szCs w:val="20"/>
          <w:u w:val="single"/>
        </w:rPr>
      </w:pPr>
      <w:bookmarkStart w:id="128" w:name="_Hlk5627588"/>
      <w:bookmarkStart w:id="129" w:name="OLE_LINK899"/>
      <w:r w:rsidRPr="00C130C6">
        <w:rPr>
          <w:rFonts w:ascii="Book Antiqua" w:hAnsi="Book Antiqua" w:cs="Garamond-Bold"/>
          <w:b/>
          <w:bCs/>
          <w:kern w:val="0"/>
          <w:sz w:val="20"/>
          <w:szCs w:val="20"/>
          <w:u w:val="single"/>
        </w:rPr>
        <w:t>ARTICLE HIGHLIGHTS</w:t>
      </w:r>
    </w:p>
    <w:p w14:paraId="1307E6D4" w14:textId="77777777" w:rsidR="00D441D3" w:rsidRPr="00C130C6" w:rsidRDefault="00D441D3" w:rsidP="00C130C6">
      <w:pPr>
        <w:adjustRightInd w:val="0"/>
        <w:snapToGrid w:val="0"/>
        <w:spacing w:line="360" w:lineRule="auto"/>
        <w:rPr>
          <w:rFonts w:ascii="Book Antiqua" w:hAnsi="Book Antiqua" w:cs="Arial"/>
          <w:kern w:val="0"/>
          <w:sz w:val="20"/>
          <w:szCs w:val="20"/>
        </w:rPr>
      </w:pPr>
      <w:bookmarkStart w:id="130" w:name="OLE_LINK685"/>
      <w:bookmarkStart w:id="131" w:name="OLE_LINK849"/>
      <w:bookmarkStart w:id="132" w:name="OLE_LINK936"/>
      <w:bookmarkStart w:id="133" w:name="OLE_LINK937"/>
      <w:bookmarkStart w:id="134" w:name="OLE_LINK938"/>
      <w:bookmarkStart w:id="135" w:name="OLE_LINK939"/>
      <w:bookmarkStart w:id="136" w:name="OLE_LINK940"/>
      <w:bookmarkStart w:id="137" w:name="OLE_LINK941"/>
      <w:bookmarkStart w:id="138" w:name="OLE_LINK1153"/>
      <w:bookmarkStart w:id="139" w:name="OLE_LINK1001"/>
      <w:bookmarkStart w:id="140" w:name="OLE_LINK1166"/>
      <w:bookmarkStart w:id="141" w:name="OLE_LINK1167"/>
      <w:bookmarkStart w:id="142" w:name="OLE_LINK1233"/>
      <w:bookmarkStart w:id="143" w:name="OLE_LINK1234"/>
      <w:bookmarkStart w:id="144" w:name="OLE_LINK1253"/>
      <w:bookmarkStart w:id="145" w:name="OLE_LINK1275"/>
      <w:bookmarkStart w:id="146" w:name="OLE_LINK1345"/>
      <w:bookmarkStart w:id="147" w:name="OLE_LINK1067"/>
      <w:bookmarkStart w:id="148" w:name="OLE_LINK1069"/>
      <w:bookmarkStart w:id="149" w:name="OLE_LINK1557"/>
      <w:bookmarkStart w:id="150" w:name="OLE_LINK1591"/>
      <w:bookmarkStart w:id="151" w:name="OLE_LINK1592"/>
      <w:bookmarkStart w:id="152" w:name="OLE_LINK1605"/>
      <w:bookmarkStart w:id="153" w:name="OLE_LINK1645"/>
      <w:bookmarkStart w:id="154" w:name="OLE_LINK1659"/>
      <w:bookmarkStart w:id="155" w:name="OLE_LINK1692"/>
      <w:bookmarkStart w:id="156" w:name="OLE_LINK1693"/>
      <w:bookmarkStart w:id="157" w:name="OLE_LINK1702"/>
      <w:bookmarkStart w:id="158" w:name="OLE_LINK1703"/>
      <w:bookmarkStart w:id="159" w:name="OLE_LINK1785"/>
      <w:bookmarkStart w:id="160" w:name="OLE_LINK1806"/>
      <w:bookmarkStart w:id="161" w:name="OLE_LINK1932"/>
      <w:bookmarkStart w:id="162" w:name="OLE_LINK1934"/>
      <w:bookmarkStart w:id="163" w:name="OLE_LINK2037"/>
      <w:bookmarkStart w:id="164" w:name="OLE_LINK2073"/>
      <w:bookmarkStart w:id="165" w:name="OLE_LINK2089"/>
      <w:bookmarkStart w:id="166" w:name="OLE_LINK2172"/>
      <w:bookmarkStart w:id="167" w:name="OLE_LINK2173"/>
      <w:bookmarkStart w:id="168" w:name="OLE_LINK2257"/>
      <w:bookmarkStart w:id="169" w:name="OLE_LINK2534"/>
      <w:bookmarkStart w:id="170" w:name="OLE_LINK2480"/>
      <w:bookmarkStart w:id="171" w:name="OLE_LINK2498"/>
      <w:bookmarkStart w:id="172" w:name="OLE_LINK2500"/>
      <w:bookmarkStart w:id="173" w:name="OLE_LINK2501"/>
      <w:bookmarkStart w:id="174" w:name="OLE_LINK2561"/>
      <w:bookmarkStart w:id="175" w:name="OLE_LINK902"/>
      <w:bookmarkStart w:id="176" w:name="OLE_LINK903"/>
      <w:bookmarkStart w:id="177" w:name="OLE_LINK904"/>
      <w:bookmarkStart w:id="178" w:name="OLE_LINK905"/>
      <w:bookmarkStart w:id="179" w:name="OLE_LINK1827"/>
      <w:bookmarkStart w:id="180" w:name="OLE_LINK1828"/>
      <w:bookmarkStart w:id="181" w:name="OLE_LINK1829"/>
      <w:bookmarkStart w:id="182" w:name="OLE_LINK2351"/>
      <w:bookmarkStart w:id="183" w:name="OLE_LINK2353"/>
      <w:bookmarkStart w:id="184" w:name="OLE_LINK2354"/>
      <w:bookmarkStart w:id="185" w:name="OLE_LINK2355"/>
      <w:bookmarkStart w:id="186" w:name="OLE_LINK614"/>
      <w:bookmarkStart w:id="187" w:name="OLE_LINK615"/>
      <w:bookmarkStart w:id="188" w:name="OLE_LINK843"/>
      <w:bookmarkStart w:id="189" w:name="OLE_LINK844"/>
      <w:bookmarkEnd w:id="128"/>
      <w:bookmarkEnd w:id="129"/>
      <w:r w:rsidRPr="00C130C6">
        <w:rPr>
          <w:rFonts w:ascii="Book Antiqua" w:hAnsi="Book Antiqua" w:cs="Arial"/>
          <w:b/>
          <w:i/>
          <w:kern w:val="0"/>
          <w:sz w:val="20"/>
          <w:szCs w:val="20"/>
        </w:rPr>
        <w:t>Research background</w:t>
      </w:r>
    </w:p>
    <w:p w14:paraId="312F0837" w14:textId="1BC1CA28" w:rsidR="00D441D3" w:rsidRPr="00C130C6" w:rsidRDefault="00337986"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 xml:space="preserve">Phosphatidylinositol-3,4,5-trisphosphate dependent </w:t>
      </w:r>
      <w:proofErr w:type="spellStart"/>
      <w:r w:rsidR="005F4038" w:rsidRPr="00C130C6">
        <w:rPr>
          <w:rFonts w:ascii="Book Antiqua" w:hAnsi="Book Antiqua" w:cs="Arial"/>
          <w:kern w:val="0"/>
          <w:sz w:val="20"/>
          <w:szCs w:val="20"/>
        </w:rPr>
        <w:t>R</w:t>
      </w:r>
      <w:r w:rsidRPr="00C130C6">
        <w:rPr>
          <w:rFonts w:ascii="Book Antiqua" w:hAnsi="Book Antiqua" w:cs="Arial"/>
          <w:kern w:val="0"/>
          <w:sz w:val="20"/>
          <w:szCs w:val="20"/>
        </w:rPr>
        <w:t>ac</w:t>
      </w:r>
      <w:proofErr w:type="spellEnd"/>
      <w:r w:rsidRPr="00C130C6">
        <w:rPr>
          <w:rFonts w:ascii="Book Antiqua" w:hAnsi="Book Antiqua" w:cs="Arial"/>
          <w:kern w:val="0"/>
          <w:sz w:val="20"/>
          <w:szCs w:val="20"/>
        </w:rPr>
        <w:t xml:space="preserve"> exchange factor 1 (PREX1)</w:t>
      </w:r>
      <w:r w:rsidR="00D441D3" w:rsidRPr="00C130C6">
        <w:rPr>
          <w:rFonts w:ascii="Book Antiqua" w:hAnsi="Book Antiqua" w:cs="Arial"/>
          <w:kern w:val="0"/>
          <w:sz w:val="20"/>
          <w:szCs w:val="20"/>
        </w:rPr>
        <w:t xml:space="preserve"> </w:t>
      </w:r>
      <w:r w:rsidR="002254D6" w:rsidRPr="00C130C6">
        <w:rPr>
          <w:rFonts w:ascii="Book Antiqua" w:hAnsi="Book Antiqua" w:cs="Arial"/>
          <w:kern w:val="0"/>
          <w:sz w:val="20"/>
          <w:szCs w:val="20"/>
        </w:rPr>
        <w:t xml:space="preserve">is </w:t>
      </w:r>
      <w:r w:rsidR="00D441D3" w:rsidRPr="00C130C6">
        <w:rPr>
          <w:rFonts w:ascii="Book Antiqua" w:hAnsi="Book Antiqua" w:cs="Arial"/>
          <w:kern w:val="0"/>
          <w:sz w:val="20"/>
          <w:szCs w:val="20"/>
        </w:rPr>
        <w:t>considered a pro-oncogene is some cancer types</w:t>
      </w:r>
      <w:r w:rsidR="002254D6" w:rsidRPr="00C130C6">
        <w:rPr>
          <w:rFonts w:ascii="Book Antiqua" w:hAnsi="Book Antiqua" w:cs="Arial"/>
          <w:kern w:val="0"/>
          <w:sz w:val="20"/>
          <w:szCs w:val="20"/>
        </w:rPr>
        <w:t xml:space="preserve"> and is</w:t>
      </w:r>
      <w:r w:rsidR="00D5394B" w:rsidRPr="00C130C6">
        <w:rPr>
          <w:rFonts w:ascii="Book Antiqua" w:hAnsi="Book Antiqua" w:cs="Arial"/>
          <w:kern w:val="0"/>
          <w:sz w:val="20"/>
          <w:szCs w:val="20"/>
        </w:rPr>
        <w:t xml:space="preserve"> involved in some common cancer-promoting pathways, such as </w:t>
      </w:r>
      <w:r w:rsidR="00A37FAE" w:rsidRPr="00C130C6">
        <w:rPr>
          <w:rFonts w:ascii="Book Antiqua" w:hAnsi="Book Antiqua" w:cs="Arial"/>
          <w:kern w:val="0"/>
          <w:sz w:val="20"/>
          <w:szCs w:val="20"/>
        </w:rPr>
        <w:t>phosphatidylinositol 3-kinase</w:t>
      </w:r>
      <w:r w:rsidR="00D5394B" w:rsidRPr="00C130C6">
        <w:rPr>
          <w:rFonts w:ascii="Book Antiqua" w:hAnsi="Book Antiqua" w:cs="Arial"/>
          <w:kern w:val="0"/>
          <w:sz w:val="20"/>
          <w:szCs w:val="20"/>
        </w:rPr>
        <w:t xml:space="preserve">/AKT and MEK/ERK. However, its expression and clinical value in gastric cancer has not been reported. </w:t>
      </w:r>
      <w:r w:rsidR="002254D6" w:rsidRPr="00C130C6">
        <w:rPr>
          <w:rFonts w:ascii="Book Antiqua" w:hAnsi="Book Antiqua" w:cs="Arial"/>
          <w:kern w:val="0"/>
          <w:sz w:val="20"/>
          <w:szCs w:val="20"/>
        </w:rPr>
        <w:t>G</w:t>
      </w:r>
      <w:r w:rsidR="00D5394B" w:rsidRPr="00C130C6">
        <w:rPr>
          <w:rFonts w:ascii="Book Antiqua" w:hAnsi="Book Antiqua" w:cs="Arial"/>
          <w:kern w:val="0"/>
          <w:sz w:val="20"/>
          <w:szCs w:val="20"/>
        </w:rPr>
        <w:t xml:space="preserve">astric cancer is a common high mortality disease, </w:t>
      </w:r>
      <w:r w:rsidR="002254D6" w:rsidRPr="00C130C6">
        <w:rPr>
          <w:rFonts w:ascii="Book Antiqua" w:hAnsi="Book Antiqua" w:cs="Arial"/>
          <w:kern w:val="0"/>
          <w:sz w:val="20"/>
          <w:szCs w:val="20"/>
        </w:rPr>
        <w:t>and identifying a novel therapeutic target</w:t>
      </w:r>
      <w:r w:rsidR="00D5394B" w:rsidRPr="00C130C6">
        <w:rPr>
          <w:rFonts w:ascii="Book Antiqua" w:hAnsi="Book Antiqua" w:cs="Arial"/>
          <w:kern w:val="0"/>
          <w:sz w:val="20"/>
          <w:szCs w:val="20"/>
        </w:rPr>
        <w:t xml:space="preserve"> could be valuable.</w:t>
      </w:r>
    </w:p>
    <w:p w14:paraId="745AFE78" w14:textId="77777777" w:rsidR="00D441D3" w:rsidRPr="00C130C6" w:rsidRDefault="00D441D3" w:rsidP="00C130C6">
      <w:pPr>
        <w:adjustRightInd w:val="0"/>
        <w:snapToGrid w:val="0"/>
        <w:spacing w:line="360" w:lineRule="auto"/>
        <w:rPr>
          <w:rFonts w:ascii="Book Antiqua" w:hAnsi="Book Antiqua" w:cs="Arial"/>
          <w:kern w:val="0"/>
          <w:sz w:val="20"/>
          <w:szCs w:val="20"/>
        </w:rPr>
      </w:pPr>
    </w:p>
    <w:p w14:paraId="61E12F49" w14:textId="77777777" w:rsidR="00D441D3" w:rsidRPr="00C130C6" w:rsidRDefault="00D441D3" w:rsidP="00C130C6">
      <w:pPr>
        <w:adjustRightInd w:val="0"/>
        <w:snapToGrid w:val="0"/>
        <w:spacing w:line="360" w:lineRule="auto"/>
        <w:rPr>
          <w:rFonts w:ascii="Book Antiqua" w:hAnsi="Book Antiqua" w:cs="Arial"/>
          <w:i/>
          <w:kern w:val="0"/>
          <w:sz w:val="20"/>
          <w:szCs w:val="20"/>
        </w:rPr>
      </w:pPr>
      <w:r w:rsidRPr="00C130C6">
        <w:rPr>
          <w:rFonts w:ascii="Book Antiqua" w:hAnsi="Book Antiqua" w:cs="Arial"/>
          <w:b/>
          <w:i/>
          <w:kern w:val="0"/>
          <w:sz w:val="20"/>
          <w:szCs w:val="20"/>
        </w:rPr>
        <w:t>Research motivation</w:t>
      </w:r>
    </w:p>
    <w:p w14:paraId="2A88A70E" w14:textId="2448ADB2" w:rsidR="00D441D3" w:rsidRPr="00C130C6" w:rsidRDefault="002254D6"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The goal was t</w:t>
      </w:r>
      <w:r w:rsidR="00D5394B" w:rsidRPr="00C130C6">
        <w:rPr>
          <w:rFonts w:ascii="Book Antiqua" w:hAnsi="Book Antiqua" w:cs="Arial"/>
          <w:kern w:val="0"/>
          <w:sz w:val="20"/>
          <w:szCs w:val="20"/>
        </w:rPr>
        <w:t>o confirm the expression of PREX1 in gastric cancer tissues</w:t>
      </w:r>
      <w:r w:rsidRPr="00C130C6">
        <w:rPr>
          <w:rFonts w:ascii="Book Antiqua" w:hAnsi="Book Antiqua" w:cs="Arial"/>
          <w:kern w:val="0"/>
          <w:sz w:val="20"/>
          <w:szCs w:val="20"/>
        </w:rPr>
        <w:t xml:space="preserve"> and to correlate</w:t>
      </w:r>
      <w:r w:rsidR="00D5394B" w:rsidRPr="00C130C6">
        <w:rPr>
          <w:rFonts w:ascii="Book Antiqua" w:hAnsi="Book Antiqua" w:cs="Arial"/>
          <w:kern w:val="0"/>
          <w:sz w:val="20"/>
          <w:szCs w:val="20"/>
        </w:rPr>
        <w:t xml:space="preserve"> PREX1 level and disease development</w:t>
      </w:r>
      <w:r w:rsidR="00A15861" w:rsidRPr="00C130C6">
        <w:rPr>
          <w:rFonts w:ascii="Book Antiqua" w:hAnsi="Book Antiqua" w:cs="Arial"/>
          <w:kern w:val="0"/>
          <w:sz w:val="20"/>
          <w:szCs w:val="20"/>
        </w:rPr>
        <w:t xml:space="preserve">. The potential mechanism of PREX1 in the regulation of </w:t>
      </w:r>
      <w:r w:rsidR="00D37995" w:rsidRPr="00C130C6">
        <w:rPr>
          <w:rFonts w:ascii="Book Antiqua" w:hAnsi="Book Antiqua" w:cs="Times New Roman"/>
          <w:kern w:val="0"/>
          <w:sz w:val="20"/>
          <w:szCs w:val="20"/>
        </w:rPr>
        <w:t>transforming growth factor</w:t>
      </w:r>
      <w:r w:rsidR="00D37995" w:rsidRPr="00C130C6">
        <w:rPr>
          <w:rFonts w:ascii="Book Antiqua" w:hAnsi="Book Antiqua" w:cs="Arial"/>
          <w:kern w:val="0"/>
          <w:sz w:val="20"/>
          <w:szCs w:val="20"/>
        </w:rPr>
        <w:t xml:space="preserve"> (</w:t>
      </w:r>
      <w:r w:rsidR="00A15861" w:rsidRPr="00C130C6">
        <w:rPr>
          <w:rFonts w:ascii="Book Antiqua" w:hAnsi="Book Antiqua" w:cs="Arial"/>
          <w:kern w:val="0"/>
          <w:sz w:val="20"/>
          <w:szCs w:val="20"/>
        </w:rPr>
        <w:t>TGF</w:t>
      </w:r>
      <w:r w:rsidR="00D37995" w:rsidRPr="00C130C6">
        <w:rPr>
          <w:rFonts w:ascii="Book Antiqua" w:hAnsi="Book Antiqua" w:cs="Arial"/>
          <w:kern w:val="0"/>
          <w:sz w:val="20"/>
          <w:szCs w:val="20"/>
        </w:rPr>
        <w:t xml:space="preserve">) </w:t>
      </w:r>
      <w:r w:rsidR="00A15861" w:rsidRPr="00C130C6">
        <w:rPr>
          <w:rFonts w:ascii="Book Antiqua" w:hAnsi="Book Antiqua" w:cs="Times New Roman"/>
          <w:kern w:val="0"/>
          <w:sz w:val="20"/>
          <w:szCs w:val="20"/>
        </w:rPr>
        <w:t>β pathway was</w:t>
      </w:r>
      <w:r w:rsidRPr="00C130C6">
        <w:rPr>
          <w:rFonts w:ascii="Book Antiqua" w:hAnsi="Book Antiqua" w:cs="Times New Roman"/>
          <w:kern w:val="0"/>
          <w:sz w:val="20"/>
          <w:szCs w:val="20"/>
        </w:rPr>
        <w:t xml:space="preserve"> also</w:t>
      </w:r>
      <w:r w:rsidR="00A15861" w:rsidRPr="00C130C6">
        <w:rPr>
          <w:rFonts w:ascii="Book Antiqua" w:hAnsi="Book Antiqua" w:cs="Times New Roman"/>
          <w:kern w:val="0"/>
          <w:sz w:val="20"/>
          <w:szCs w:val="20"/>
        </w:rPr>
        <w:t xml:space="preserve"> examined</w:t>
      </w:r>
      <w:r w:rsidR="00CC0601" w:rsidRPr="00C130C6">
        <w:rPr>
          <w:rFonts w:ascii="Book Antiqua" w:hAnsi="Book Antiqua" w:cs="Times New Roman"/>
          <w:kern w:val="0"/>
          <w:sz w:val="20"/>
          <w:szCs w:val="20"/>
        </w:rPr>
        <w:t>.</w:t>
      </w:r>
    </w:p>
    <w:p w14:paraId="6B7AC162" w14:textId="77777777" w:rsidR="00D5394B" w:rsidRPr="00C130C6" w:rsidRDefault="00D5394B" w:rsidP="00C130C6">
      <w:pPr>
        <w:adjustRightInd w:val="0"/>
        <w:snapToGrid w:val="0"/>
        <w:spacing w:line="360" w:lineRule="auto"/>
        <w:rPr>
          <w:rFonts w:ascii="Book Antiqua" w:hAnsi="Book Antiqua" w:cs="Arial"/>
          <w:kern w:val="0"/>
          <w:sz w:val="20"/>
          <w:szCs w:val="20"/>
        </w:rPr>
      </w:pPr>
    </w:p>
    <w:p w14:paraId="577D8280"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objectives</w:t>
      </w:r>
      <w:r w:rsidRPr="00C130C6">
        <w:rPr>
          <w:rFonts w:ascii="Book Antiqua" w:hAnsi="Book Antiqua" w:cs="Arial"/>
          <w:kern w:val="0"/>
          <w:sz w:val="20"/>
          <w:szCs w:val="20"/>
        </w:rPr>
        <w:t xml:space="preserve"> </w:t>
      </w:r>
    </w:p>
    <w:p w14:paraId="05044E1B" w14:textId="133C4D86" w:rsidR="00D441D3" w:rsidRPr="00C130C6" w:rsidRDefault="00D441D3" w:rsidP="00C130C6">
      <w:pPr>
        <w:adjustRightInd w:val="0"/>
        <w:snapToGrid w:val="0"/>
        <w:spacing w:line="360" w:lineRule="auto"/>
        <w:rPr>
          <w:rFonts w:ascii="Book Antiqua" w:hAnsi="Book Antiqua"/>
          <w:kern w:val="0"/>
          <w:sz w:val="20"/>
          <w:szCs w:val="20"/>
        </w:rPr>
      </w:pPr>
      <w:r w:rsidRPr="00C130C6">
        <w:rPr>
          <w:rFonts w:ascii="Book Antiqua" w:hAnsi="Book Antiqua" w:cs="Arial"/>
          <w:kern w:val="0"/>
          <w:sz w:val="20"/>
          <w:szCs w:val="20"/>
        </w:rPr>
        <w:t xml:space="preserve">To </w:t>
      </w:r>
      <w:r w:rsidR="00CC0601" w:rsidRPr="00C130C6">
        <w:rPr>
          <w:rFonts w:ascii="Book Antiqua" w:hAnsi="Book Antiqua" w:cs="Arial"/>
          <w:kern w:val="0"/>
          <w:sz w:val="20"/>
          <w:szCs w:val="20"/>
        </w:rPr>
        <w:t>evaluate</w:t>
      </w:r>
      <w:r w:rsidRPr="00C130C6">
        <w:rPr>
          <w:rFonts w:ascii="Book Antiqua" w:hAnsi="Book Antiqua" w:cs="Arial"/>
          <w:kern w:val="0"/>
          <w:sz w:val="20"/>
          <w:szCs w:val="20"/>
        </w:rPr>
        <w:t xml:space="preserve"> the </w:t>
      </w:r>
      <w:r w:rsidR="00CC0601" w:rsidRPr="00C130C6">
        <w:rPr>
          <w:rFonts w:ascii="Book Antiqua" w:hAnsi="Book Antiqua" w:cs="Arial"/>
          <w:kern w:val="0"/>
          <w:sz w:val="20"/>
          <w:szCs w:val="20"/>
        </w:rPr>
        <w:t>level</w:t>
      </w:r>
      <w:r w:rsidRPr="00C130C6">
        <w:rPr>
          <w:rFonts w:ascii="Book Antiqua" w:hAnsi="Book Antiqua" w:cs="Arial"/>
          <w:kern w:val="0"/>
          <w:sz w:val="20"/>
          <w:szCs w:val="20"/>
        </w:rPr>
        <w:t xml:space="preserve"> and </w:t>
      </w:r>
      <w:r w:rsidR="00CC0601" w:rsidRPr="00C130C6">
        <w:rPr>
          <w:rFonts w:ascii="Book Antiqua" w:hAnsi="Book Antiqua" w:cs="Arial"/>
          <w:kern w:val="0"/>
          <w:sz w:val="20"/>
          <w:szCs w:val="20"/>
        </w:rPr>
        <w:t xml:space="preserve">clinical value </w:t>
      </w:r>
      <w:r w:rsidRPr="00C130C6">
        <w:rPr>
          <w:rFonts w:ascii="Book Antiqua" w:hAnsi="Book Antiqua" w:cs="Arial"/>
          <w:kern w:val="0"/>
          <w:sz w:val="20"/>
          <w:szCs w:val="20"/>
        </w:rPr>
        <w:t xml:space="preserve">of </w:t>
      </w:r>
      <w:r w:rsidR="00CC0601" w:rsidRPr="00C130C6">
        <w:rPr>
          <w:rFonts w:ascii="Book Antiqua" w:hAnsi="Book Antiqua" w:cs="Arial"/>
          <w:kern w:val="0"/>
          <w:sz w:val="20"/>
          <w:szCs w:val="20"/>
        </w:rPr>
        <w:t>PREX1 in the gastric cancer</w:t>
      </w:r>
      <w:r w:rsidRPr="00C130C6">
        <w:rPr>
          <w:rFonts w:ascii="Book Antiqua" w:hAnsi="Book Antiqua" w:cs="Arial"/>
          <w:kern w:val="0"/>
          <w:sz w:val="20"/>
          <w:szCs w:val="20"/>
        </w:rPr>
        <w:t xml:space="preserve"> </w:t>
      </w:r>
      <w:r w:rsidR="00CC0601" w:rsidRPr="00C130C6">
        <w:rPr>
          <w:rFonts w:ascii="Book Antiqua" w:hAnsi="Book Antiqua" w:cs="Arial"/>
          <w:kern w:val="0"/>
          <w:sz w:val="20"/>
          <w:szCs w:val="20"/>
        </w:rPr>
        <w:t>and</w:t>
      </w:r>
      <w:r w:rsidR="002254D6" w:rsidRPr="00C130C6">
        <w:rPr>
          <w:rFonts w:ascii="Book Antiqua" w:hAnsi="Book Antiqua" w:cs="Arial"/>
          <w:kern w:val="0"/>
          <w:sz w:val="20"/>
          <w:szCs w:val="20"/>
        </w:rPr>
        <w:t xml:space="preserve"> to determine</w:t>
      </w:r>
      <w:r w:rsidR="00CC0601" w:rsidRPr="00C130C6">
        <w:rPr>
          <w:rFonts w:ascii="Book Antiqua" w:hAnsi="Book Antiqua" w:cs="Arial"/>
          <w:kern w:val="0"/>
          <w:sz w:val="20"/>
          <w:szCs w:val="20"/>
        </w:rPr>
        <w:t xml:space="preserve"> the potential mechanism in the regulation of gastric cancer metastasis. </w:t>
      </w:r>
    </w:p>
    <w:p w14:paraId="113520FA" w14:textId="77777777" w:rsidR="00D441D3" w:rsidRPr="00C130C6" w:rsidRDefault="00D441D3" w:rsidP="00C130C6">
      <w:pPr>
        <w:adjustRightInd w:val="0"/>
        <w:snapToGrid w:val="0"/>
        <w:spacing w:line="360" w:lineRule="auto"/>
        <w:rPr>
          <w:rFonts w:ascii="Book Antiqua" w:hAnsi="Book Antiqua" w:cs="Arial"/>
          <w:kern w:val="0"/>
          <w:sz w:val="20"/>
          <w:szCs w:val="20"/>
        </w:rPr>
      </w:pPr>
    </w:p>
    <w:p w14:paraId="3E3ECF04"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methods</w:t>
      </w:r>
    </w:p>
    <w:p w14:paraId="1E838DA9" w14:textId="212267E0" w:rsidR="00D441D3" w:rsidRPr="00C130C6" w:rsidRDefault="002A6380"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 xml:space="preserve">The </w:t>
      </w:r>
      <w:r w:rsidR="00852C2B">
        <w:rPr>
          <w:rFonts w:ascii="Book Antiqua" w:hAnsi="Book Antiqua" w:cs="Arial"/>
          <w:kern w:val="0"/>
          <w:sz w:val="20"/>
          <w:szCs w:val="20"/>
        </w:rPr>
        <w:t>C</w:t>
      </w:r>
      <w:r w:rsidRPr="00C130C6">
        <w:rPr>
          <w:rFonts w:ascii="Book Antiqua" w:hAnsi="Book Antiqua" w:cs="Arial"/>
          <w:kern w:val="0"/>
          <w:sz w:val="20"/>
          <w:szCs w:val="20"/>
        </w:rPr>
        <w:t xml:space="preserve">ancer </w:t>
      </w:r>
      <w:r w:rsidR="00852C2B">
        <w:rPr>
          <w:rFonts w:ascii="Book Antiqua" w:hAnsi="Book Antiqua" w:cs="Arial"/>
          <w:kern w:val="0"/>
          <w:sz w:val="20"/>
          <w:szCs w:val="20"/>
        </w:rPr>
        <w:t>G</w:t>
      </w:r>
      <w:r w:rsidRPr="00C130C6">
        <w:rPr>
          <w:rFonts w:ascii="Book Antiqua" w:hAnsi="Book Antiqua" w:cs="Arial"/>
          <w:kern w:val="0"/>
          <w:sz w:val="20"/>
          <w:szCs w:val="20"/>
        </w:rPr>
        <w:t xml:space="preserve">enome </w:t>
      </w:r>
      <w:r w:rsidR="00852C2B">
        <w:rPr>
          <w:rFonts w:ascii="Book Antiqua" w:hAnsi="Book Antiqua" w:cs="Arial"/>
          <w:kern w:val="0"/>
          <w:sz w:val="20"/>
          <w:szCs w:val="20"/>
        </w:rPr>
        <w:t>A</w:t>
      </w:r>
      <w:r w:rsidRPr="00C130C6">
        <w:rPr>
          <w:rFonts w:ascii="Book Antiqua" w:hAnsi="Book Antiqua" w:cs="Arial"/>
          <w:kern w:val="0"/>
          <w:sz w:val="20"/>
          <w:szCs w:val="20"/>
        </w:rPr>
        <w:t>tlas</w:t>
      </w:r>
      <w:r w:rsidR="00CC0601" w:rsidRPr="00C130C6">
        <w:rPr>
          <w:rFonts w:ascii="Book Antiqua" w:hAnsi="Book Antiqua" w:cs="Arial"/>
          <w:kern w:val="0"/>
          <w:sz w:val="20"/>
          <w:szCs w:val="20"/>
        </w:rPr>
        <w:t xml:space="preserve"> and </w:t>
      </w:r>
      <w:proofErr w:type="spellStart"/>
      <w:r w:rsidR="00CC0601" w:rsidRPr="00C130C6">
        <w:rPr>
          <w:rFonts w:ascii="Book Antiqua" w:hAnsi="Book Antiqua" w:cs="Arial"/>
          <w:i/>
          <w:iCs/>
          <w:kern w:val="0"/>
          <w:sz w:val="20"/>
          <w:szCs w:val="20"/>
        </w:rPr>
        <w:t>Oncomine</w:t>
      </w:r>
      <w:proofErr w:type="spellEnd"/>
      <w:r w:rsidR="00CC0601" w:rsidRPr="00C130C6">
        <w:rPr>
          <w:rFonts w:ascii="Book Antiqua" w:hAnsi="Book Antiqua" w:cs="Arial"/>
          <w:kern w:val="0"/>
          <w:sz w:val="20"/>
          <w:szCs w:val="20"/>
        </w:rPr>
        <w:t xml:space="preserve"> portal </w:t>
      </w:r>
      <w:r w:rsidR="00292491" w:rsidRPr="00C130C6">
        <w:rPr>
          <w:rFonts w:ascii="Book Antiqua" w:hAnsi="Book Antiqua" w:cs="Arial"/>
          <w:kern w:val="0"/>
          <w:sz w:val="20"/>
          <w:szCs w:val="20"/>
        </w:rPr>
        <w:t xml:space="preserve">were </w:t>
      </w:r>
      <w:r w:rsidR="00CC0601" w:rsidRPr="00C130C6">
        <w:rPr>
          <w:rFonts w:ascii="Book Antiqua" w:hAnsi="Book Antiqua" w:cs="Arial"/>
          <w:kern w:val="0"/>
          <w:sz w:val="20"/>
          <w:szCs w:val="20"/>
        </w:rPr>
        <w:t xml:space="preserve">used to test the level of PREX1 in gastric cancer tissues. The Kaplan Meier was </w:t>
      </w:r>
      <w:r w:rsidR="00292491" w:rsidRPr="00C130C6">
        <w:rPr>
          <w:rFonts w:ascii="Book Antiqua" w:hAnsi="Book Antiqua" w:cs="Arial"/>
          <w:kern w:val="0"/>
          <w:sz w:val="20"/>
          <w:szCs w:val="20"/>
        </w:rPr>
        <w:t xml:space="preserve">utilized </w:t>
      </w:r>
      <w:r w:rsidR="00CC0601" w:rsidRPr="00C130C6">
        <w:rPr>
          <w:rFonts w:ascii="Book Antiqua" w:hAnsi="Book Antiqua" w:cs="Arial"/>
          <w:kern w:val="0"/>
          <w:sz w:val="20"/>
          <w:szCs w:val="20"/>
        </w:rPr>
        <w:t xml:space="preserve">to evaluate the survival rate in high and low </w:t>
      </w:r>
      <w:r w:rsidR="00292491" w:rsidRPr="00C130C6">
        <w:rPr>
          <w:rFonts w:ascii="Book Antiqua" w:hAnsi="Book Antiqua" w:cs="Arial"/>
          <w:kern w:val="0"/>
          <w:sz w:val="20"/>
          <w:szCs w:val="20"/>
        </w:rPr>
        <w:t xml:space="preserve">PREX1 </w:t>
      </w:r>
      <w:r w:rsidR="00CC0601" w:rsidRPr="00C130C6">
        <w:rPr>
          <w:rFonts w:ascii="Book Antiqua" w:hAnsi="Book Antiqua" w:cs="Arial"/>
          <w:kern w:val="0"/>
          <w:sz w:val="20"/>
          <w:szCs w:val="20"/>
        </w:rPr>
        <w:t>expressi</w:t>
      </w:r>
      <w:r w:rsidR="00292491" w:rsidRPr="00C130C6">
        <w:rPr>
          <w:rFonts w:ascii="Book Antiqua" w:hAnsi="Book Antiqua" w:cs="Arial"/>
          <w:kern w:val="0"/>
          <w:sz w:val="20"/>
          <w:szCs w:val="20"/>
        </w:rPr>
        <w:t>ng patient</w:t>
      </w:r>
      <w:r w:rsidR="00CC0601" w:rsidRPr="00C130C6">
        <w:rPr>
          <w:rFonts w:ascii="Book Antiqua" w:hAnsi="Book Antiqua" w:cs="Arial"/>
          <w:kern w:val="0"/>
          <w:sz w:val="20"/>
          <w:szCs w:val="20"/>
        </w:rPr>
        <w:t xml:space="preserve"> groups, includ</w:t>
      </w:r>
      <w:r w:rsidR="00926007" w:rsidRPr="00C130C6">
        <w:rPr>
          <w:rFonts w:ascii="Book Antiqua" w:hAnsi="Book Antiqua" w:cs="Arial"/>
          <w:kern w:val="0"/>
          <w:sz w:val="20"/>
          <w:szCs w:val="20"/>
        </w:rPr>
        <w:t xml:space="preserve">ing the </w:t>
      </w:r>
      <w:r w:rsidR="00292491" w:rsidRPr="00C130C6">
        <w:rPr>
          <w:rFonts w:ascii="Book Antiqua" w:hAnsi="Book Antiqua" w:cs="Arial"/>
          <w:kern w:val="0"/>
          <w:sz w:val="20"/>
          <w:szCs w:val="20"/>
        </w:rPr>
        <w:t xml:space="preserve">examination of </w:t>
      </w:r>
      <w:r w:rsidR="00926007" w:rsidRPr="00C130C6">
        <w:rPr>
          <w:rFonts w:ascii="Book Antiqua" w:hAnsi="Book Antiqua" w:cs="Arial"/>
          <w:kern w:val="0"/>
          <w:sz w:val="20"/>
          <w:szCs w:val="20"/>
        </w:rPr>
        <w:t>overall survival</w:t>
      </w:r>
      <w:r w:rsidRPr="00C130C6">
        <w:rPr>
          <w:rFonts w:ascii="Book Antiqua" w:hAnsi="Book Antiqua" w:cs="Arial"/>
          <w:kern w:val="0"/>
          <w:sz w:val="20"/>
          <w:szCs w:val="20"/>
        </w:rPr>
        <w:t xml:space="preserve"> (OS)</w:t>
      </w:r>
      <w:r w:rsidR="00926007" w:rsidRPr="00C130C6">
        <w:rPr>
          <w:rFonts w:ascii="Book Antiqua" w:hAnsi="Book Antiqua" w:cs="Arial"/>
          <w:kern w:val="0"/>
          <w:sz w:val="20"/>
          <w:szCs w:val="20"/>
        </w:rPr>
        <w:t xml:space="preserve"> and post-progression survival</w:t>
      </w:r>
      <w:r w:rsidRPr="00C130C6">
        <w:rPr>
          <w:rFonts w:ascii="Book Antiqua" w:hAnsi="Book Antiqua" w:cs="Arial"/>
          <w:kern w:val="0"/>
          <w:sz w:val="20"/>
          <w:szCs w:val="20"/>
        </w:rPr>
        <w:t xml:space="preserve"> (PPS)</w:t>
      </w:r>
      <w:r w:rsidR="00926007" w:rsidRPr="00C130C6">
        <w:rPr>
          <w:rFonts w:ascii="Book Antiqua" w:hAnsi="Book Antiqua" w:cs="Arial"/>
          <w:kern w:val="0"/>
          <w:sz w:val="20"/>
          <w:szCs w:val="20"/>
        </w:rPr>
        <w:t>. The</w:t>
      </w:r>
      <w:r w:rsidR="00A37FAE" w:rsidRPr="00C130C6">
        <w:rPr>
          <w:rFonts w:ascii="Book Antiqua" w:hAnsi="Book Antiqua" w:cs="Arial"/>
          <w:kern w:val="0"/>
          <w:sz w:val="20"/>
          <w:szCs w:val="20"/>
        </w:rPr>
        <w:t xml:space="preserve"> Gene Set Enrichment Analysis</w:t>
      </w:r>
      <w:r w:rsidR="00926007" w:rsidRPr="00C130C6">
        <w:rPr>
          <w:rFonts w:ascii="Book Antiqua" w:hAnsi="Book Antiqua" w:cs="Arial"/>
          <w:kern w:val="0"/>
          <w:sz w:val="20"/>
          <w:szCs w:val="20"/>
        </w:rPr>
        <w:t xml:space="preserve"> was applied to screen the potential PREX1-mediated pathways. The correlation analysis was achieved in the </w:t>
      </w:r>
      <w:proofErr w:type="spellStart"/>
      <w:r w:rsidR="00926007" w:rsidRPr="00C130C6">
        <w:rPr>
          <w:rFonts w:ascii="Book Antiqua" w:hAnsi="Book Antiqua" w:cs="Arial"/>
          <w:kern w:val="0"/>
          <w:sz w:val="20"/>
          <w:szCs w:val="20"/>
        </w:rPr>
        <w:t>cBioPortal</w:t>
      </w:r>
      <w:proofErr w:type="spellEnd"/>
      <w:r w:rsidR="00926007" w:rsidRPr="00C130C6">
        <w:rPr>
          <w:rFonts w:ascii="Book Antiqua" w:hAnsi="Book Antiqua" w:cs="Arial"/>
          <w:kern w:val="0"/>
          <w:sz w:val="20"/>
          <w:szCs w:val="20"/>
        </w:rPr>
        <w:t xml:space="preserve"> for Cancer Genomics. The mRNA level of PREX1 was examined by </w:t>
      </w:r>
      <w:r w:rsidR="00292491" w:rsidRPr="00C130C6">
        <w:rPr>
          <w:rFonts w:ascii="Book Antiqua" w:hAnsi="Book Antiqua" w:cs="Arial"/>
          <w:kern w:val="0"/>
          <w:sz w:val="20"/>
          <w:szCs w:val="20"/>
        </w:rPr>
        <w:t>reverse transcription quantitative polymerase chain reaction</w:t>
      </w:r>
      <w:r w:rsidR="00926007" w:rsidRPr="00C130C6">
        <w:rPr>
          <w:rFonts w:ascii="Book Antiqua" w:hAnsi="Book Antiqua" w:cs="Arial"/>
          <w:kern w:val="0"/>
          <w:sz w:val="20"/>
          <w:szCs w:val="20"/>
        </w:rPr>
        <w:t xml:space="preserve">, and the protein level was evaluated by </w:t>
      </w:r>
      <w:r w:rsidR="00292491" w:rsidRPr="00C130C6">
        <w:rPr>
          <w:rFonts w:ascii="Book Antiqua" w:hAnsi="Book Antiqua" w:cs="Arial"/>
          <w:kern w:val="0"/>
          <w:sz w:val="20"/>
          <w:szCs w:val="20"/>
        </w:rPr>
        <w:t>w</w:t>
      </w:r>
      <w:r w:rsidR="00926007" w:rsidRPr="00C130C6">
        <w:rPr>
          <w:rFonts w:ascii="Book Antiqua" w:hAnsi="Book Antiqua" w:cs="Arial"/>
          <w:kern w:val="0"/>
          <w:sz w:val="20"/>
          <w:szCs w:val="20"/>
        </w:rPr>
        <w:t>estern blotting assay</w:t>
      </w:r>
      <w:r w:rsidR="0072652F" w:rsidRPr="00C130C6">
        <w:rPr>
          <w:rFonts w:ascii="Book Antiqua" w:hAnsi="Book Antiqua" w:cs="Arial"/>
          <w:kern w:val="0"/>
          <w:sz w:val="20"/>
          <w:szCs w:val="20"/>
        </w:rPr>
        <w:t xml:space="preserve">. The dual luciferase reporter assay was applied to test the activation of </w:t>
      </w:r>
      <w:r w:rsidR="00292491" w:rsidRPr="00C130C6">
        <w:rPr>
          <w:rFonts w:ascii="Book Antiqua" w:hAnsi="Book Antiqua" w:cs="Arial"/>
          <w:kern w:val="0"/>
          <w:sz w:val="20"/>
          <w:szCs w:val="20"/>
        </w:rPr>
        <w:t xml:space="preserve">the </w:t>
      </w:r>
      <w:r w:rsidR="0072652F" w:rsidRPr="00C130C6">
        <w:rPr>
          <w:rFonts w:ascii="Book Antiqua" w:hAnsi="Book Antiqua" w:cs="Arial"/>
          <w:kern w:val="0"/>
          <w:sz w:val="20"/>
          <w:szCs w:val="20"/>
        </w:rPr>
        <w:t>TGF</w:t>
      </w:r>
      <w:bookmarkStart w:id="190" w:name="OLE_LINK153"/>
      <w:bookmarkStart w:id="191" w:name="OLE_LINK161"/>
      <w:r w:rsidR="0072652F" w:rsidRPr="00C130C6">
        <w:rPr>
          <w:rFonts w:ascii="Book Antiqua" w:hAnsi="Book Antiqua" w:cs="Times New Roman"/>
          <w:kern w:val="0"/>
          <w:sz w:val="20"/>
          <w:szCs w:val="20"/>
        </w:rPr>
        <w:t>β</w:t>
      </w:r>
      <w:bookmarkEnd w:id="190"/>
      <w:bookmarkEnd w:id="191"/>
      <w:r w:rsidR="0072652F" w:rsidRPr="00C130C6">
        <w:rPr>
          <w:rFonts w:ascii="Book Antiqua" w:hAnsi="Book Antiqua" w:cs="Times New Roman"/>
          <w:kern w:val="0"/>
          <w:sz w:val="20"/>
          <w:szCs w:val="20"/>
        </w:rPr>
        <w:t xml:space="preserve"> pathway</w:t>
      </w:r>
      <w:r w:rsidR="00940142" w:rsidRPr="00C130C6">
        <w:rPr>
          <w:rFonts w:ascii="Book Antiqua" w:hAnsi="Book Antiqua" w:cs="Times New Roman"/>
          <w:kern w:val="0"/>
          <w:sz w:val="20"/>
          <w:szCs w:val="20"/>
        </w:rPr>
        <w:t xml:space="preserve">. The effect of PREX1 in the regulation of metastasis in gastric cancer was assessed by </w:t>
      </w:r>
      <w:r w:rsidR="00292491" w:rsidRPr="00C130C6">
        <w:rPr>
          <w:rFonts w:ascii="Book Antiqua" w:hAnsi="Book Antiqua" w:cs="Times New Roman"/>
          <w:kern w:val="0"/>
          <w:sz w:val="20"/>
          <w:szCs w:val="20"/>
        </w:rPr>
        <w:t>w</w:t>
      </w:r>
      <w:r w:rsidR="00940142" w:rsidRPr="00C130C6">
        <w:rPr>
          <w:rFonts w:ascii="Book Antiqua" w:hAnsi="Book Antiqua" w:cs="Times New Roman"/>
          <w:kern w:val="0"/>
          <w:sz w:val="20"/>
          <w:szCs w:val="20"/>
        </w:rPr>
        <w:t xml:space="preserve">ound healing and </w:t>
      </w:r>
      <w:proofErr w:type="spellStart"/>
      <w:r w:rsidR="00524C38">
        <w:rPr>
          <w:rFonts w:ascii="Book Antiqua" w:hAnsi="Book Antiqua" w:cs="Times New Roman"/>
          <w:kern w:val="0"/>
          <w:sz w:val="20"/>
          <w:szCs w:val="20"/>
        </w:rPr>
        <w:t>T</w:t>
      </w:r>
      <w:r w:rsidR="00940142" w:rsidRPr="00C130C6">
        <w:rPr>
          <w:rFonts w:ascii="Book Antiqua" w:hAnsi="Book Antiqua" w:cs="Times New Roman"/>
          <w:kern w:val="0"/>
          <w:sz w:val="20"/>
          <w:szCs w:val="20"/>
        </w:rPr>
        <w:t>ranswell</w:t>
      </w:r>
      <w:proofErr w:type="spellEnd"/>
      <w:r w:rsidR="00940142" w:rsidRPr="00C130C6">
        <w:rPr>
          <w:rFonts w:ascii="Book Antiqua" w:hAnsi="Book Antiqua" w:cs="Times New Roman"/>
          <w:kern w:val="0"/>
          <w:sz w:val="20"/>
          <w:szCs w:val="20"/>
        </w:rPr>
        <w:t xml:space="preserve"> assays.</w:t>
      </w:r>
    </w:p>
    <w:p w14:paraId="7CF75E59" w14:textId="77777777" w:rsidR="00CC0601" w:rsidRPr="00C130C6" w:rsidRDefault="00CC0601" w:rsidP="00C130C6">
      <w:pPr>
        <w:adjustRightInd w:val="0"/>
        <w:snapToGrid w:val="0"/>
        <w:spacing w:line="360" w:lineRule="auto"/>
        <w:rPr>
          <w:rFonts w:ascii="Book Antiqua" w:hAnsi="Book Antiqua" w:cs="Arial"/>
          <w:kern w:val="0"/>
          <w:sz w:val="20"/>
          <w:szCs w:val="20"/>
        </w:rPr>
      </w:pPr>
    </w:p>
    <w:p w14:paraId="37DE4BDC"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lastRenderedPageBreak/>
        <w:t>Research results</w:t>
      </w:r>
    </w:p>
    <w:p w14:paraId="36DF8478" w14:textId="205F98D6" w:rsidR="00D441D3" w:rsidRPr="00C130C6" w:rsidRDefault="00B234F7"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PREX1</w:t>
      </w:r>
      <w:r w:rsidR="00233126" w:rsidRPr="00C130C6">
        <w:rPr>
          <w:rFonts w:ascii="Book Antiqua" w:hAnsi="Book Antiqua" w:cs="Arial"/>
          <w:kern w:val="0"/>
          <w:sz w:val="20"/>
          <w:szCs w:val="20"/>
        </w:rPr>
        <w:t xml:space="preserve"> was highly expressed in gastric cancer tissues</w:t>
      </w:r>
      <w:r w:rsidR="00C41DDC" w:rsidRPr="00C130C6">
        <w:rPr>
          <w:rFonts w:ascii="Book Antiqua" w:hAnsi="Book Antiqua" w:cs="Arial"/>
          <w:kern w:val="0"/>
          <w:sz w:val="20"/>
          <w:szCs w:val="20"/>
        </w:rPr>
        <w:t xml:space="preserve">, and the expression level of PREX1 </w:t>
      </w:r>
      <w:r w:rsidR="00292491" w:rsidRPr="00C130C6">
        <w:rPr>
          <w:rFonts w:ascii="Book Antiqua" w:hAnsi="Book Antiqua" w:cs="Arial"/>
          <w:kern w:val="0"/>
          <w:sz w:val="20"/>
          <w:szCs w:val="20"/>
        </w:rPr>
        <w:t>was</w:t>
      </w:r>
      <w:r w:rsidR="00C41DDC" w:rsidRPr="00C130C6">
        <w:rPr>
          <w:rFonts w:ascii="Book Antiqua" w:hAnsi="Book Antiqua" w:cs="Arial"/>
          <w:kern w:val="0"/>
          <w:sz w:val="20"/>
          <w:szCs w:val="20"/>
        </w:rPr>
        <w:t xml:space="preserve"> positively correlat</w:t>
      </w:r>
      <w:r w:rsidR="00292491" w:rsidRPr="00C130C6">
        <w:rPr>
          <w:rFonts w:ascii="Book Antiqua" w:hAnsi="Book Antiqua" w:cs="Arial"/>
          <w:kern w:val="0"/>
          <w:sz w:val="20"/>
          <w:szCs w:val="20"/>
        </w:rPr>
        <w:t>ed</w:t>
      </w:r>
      <w:r w:rsidR="00C41DDC" w:rsidRPr="00C130C6">
        <w:rPr>
          <w:rFonts w:ascii="Book Antiqua" w:hAnsi="Book Antiqua" w:cs="Arial"/>
          <w:kern w:val="0"/>
          <w:sz w:val="20"/>
          <w:szCs w:val="20"/>
        </w:rPr>
        <w:t xml:space="preserve"> with patient stage, tumor grade</w:t>
      </w:r>
      <w:r w:rsidR="00292491" w:rsidRPr="00C130C6">
        <w:rPr>
          <w:rFonts w:ascii="Book Antiqua" w:hAnsi="Book Antiqua" w:cs="Arial"/>
          <w:kern w:val="0"/>
          <w:sz w:val="20"/>
          <w:szCs w:val="20"/>
        </w:rPr>
        <w:t>,</w:t>
      </w:r>
      <w:r w:rsidR="00C41DDC" w:rsidRPr="00C130C6">
        <w:rPr>
          <w:rFonts w:ascii="Book Antiqua" w:hAnsi="Book Antiqua" w:cs="Arial"/>
          <w:kern w:val="0"/>
          <w:sz w:val="20"/>
          <w:szCs w:val="20"/>
        </w:rPr>
        <w:t xml:space="preserve"> and lymph node metastasis. Furthermore, the high PREX1 level patients showed lower survival rate in </w:t>
      </w:r>
      <w:r w:rsidR="002A6380" w:rsidRPr="00C130C6">
        <w:rPr>
          <w:rFonts w:ascii="Book Antiqua" w:hAnsi="Book Antiqua" w:cs="Arial"/>
          <w:kern w:val="0"/>
          <w:sz w:val="20"/>
          <w:szCs w:val="20"/>
        </w:rPr>
        <w:t>OS</w:t>
      </w:r>
      <w:r w:rsidR="00C41DDC" w:rsidRPr="00C130C6">
        <w:rPr>
          <w:rFonts w:ascii="Book Antiqua" w:hAnsi="Book Antiqua" w:cs="Arial"/>
          <w:kern w:val="0"/>
          <w:sz w:val="20"/>
          <w:szCs w:val="20"/>
        </w:rPr>
        <w:t xml:space="preserve"> and </w:t>
      </w:r>
      <w:r w:rsidR="002A6380" w:rsidRPr="00C130C6">
        <w:rPr>
          <w:rFonts w:ascii="Book Antiqua" w:hAnsi="Book Antiqua" w:cs="Arial"/>
          <w:kern w:val="0"/>
          <w:sz w:val="20"/>
          <w:szCs w:val="20"/>
        </w:rPr>
        <w:t>PPS</w:t>
      </w:r>
      <w:r w:rsidR="00C41DDC" w:rsidRPr="00C130C6">
        <w:rPr>
          <w:rFonts w:ascii="Book Antiqua" w:hAnsi="Book Antiqua" w:cs="Arial"/>
          <w:kern w:val="0"/>
          <w:sz w:val="20"/>
          <w:szCs w:val="20"/>
        </w:rPr>
        <w:t xml:space="preserve">, and the difference in </w:t>
      </w:r>
      <w:r w:rsidR="002A6380" w:rsidRPr="00C130C6">
        <w:rPr>
          <w:rFonts w:ascii="Book Antiqua" w:hAnsi="Book Antiqua" w:cs="Arial"/>
          <w:kern w:val="0"/>
          <w:sz w:val="20"/>
          <w:szCs w:val="20"/>
        </w:rPr>
        <w:t>OS</w:t>
      </w:r>
      <w:r w:rsidR="00C41DDC" w:rsidRPr="00C130C6">
        <w:rPr>
          <w:rFonts w:ascii="Book Antiqua" w:hAnsi="Book Antiqua" w:cs="Arial"/>
          <w:kern w:val="0"/>
          <w:sz w:val="20"/>
          <w:szCs w:val="20"/>
        </w:rPr>
        <w:t xml:space="preserve"> was only discovered in the intestinal-specific gastric cancer patients</w:t>
      </w:r>
      <w:r w:rsidR="00642850" w:rsidRPr="00C130C6">
        <w:rPr>
          <w:rFonts w:ascii="Book Antiqua" w:hAnsi="Book Antiqua" w:cs="Arial"/>
          <w:kern w:val="0"/>
          <w:sz w:val="20"/>
          <w:szCs w:val="20"/>
        </w:rPr>
        <w:t xml:space="preserve">. PREX1 expression was also closely </w:t>
      </w:r>
      <w:r w:rsidR="00292491" w:rsidRPr="00C130C6">
        <w:rPr>
          <w:rFonts w:ascii="Book Antiqua" w:hAnsi="Book Antiqua" w:cs="Arial"/>
          <w:kern w:val="0"/>
          <w:sz w:val="20"/>
          <w:szCs w:val="20"/>
        </w:rPr>
        <w:t xml:space="preserve">linked </w:t>
      </w:r>
      <w:r w:rsidR="00642850" w:rsidRPr="00C130C6">
        <w:rPr>
          <w:rFonts w:ascii="Book Antiqua" w:hAnsi="Book Antiqua" w:cs="Arial"/>
          <w:kern w:val="0"/>
          <w:sz w:val="20"/>
          <w:szCs w:val="20"/>
        </w:rPr>
        <w:t>with the cell adhesion and TGF-</w:t>
      </w:r>
      <w:r w:rsidR="00642850" w:rsidRPr="00C130C6">
        <w:rPr>
          <w:rFonts w:ascii="Book Antiqua" w:hAnsi="Book Antiqua" w:cs="Times New Roman"/>
          <w:kern w:val="0"/>
          <w:sz w:val="20"/>
          <w:szCs w:val="20"/>
        </w:rPr>
        <w:t>β related regulators</w:t>
      </w:r>
      <w:r w:rsidR="00A12502" w:rsidRPr="00C130C6">
        <w:rPr>
          <w:rFonts w:ascii="Book Antiqua" w:hAnsi="Book Antiqua" w:cs="Times New Roman"/>
          <w:kern w:val="0"/>
          <w:sz w:val="20"/>
          <w:szCs w:val="20"/>
        </w:rPr>
        <w:t xml:space="preserve">. </w:t>
      </w:r>
      <w:r w:rsidR="005F5DB3" w:rsidRPr="00C130C6">
        <w:rPr>
          <w:rFonts w:ascii="Book Antiqua" w:hAnsi="Book Antiqua" w:cs="Times New Roman"/>
          <w:kern w:val="0"/>
          <w:sz w:val="20"/>
          <w:szCs w:val="20"/>
        </w:rPr>
        <w:t>TGF-β1 could induce PREX1 expression</w:t>
      </w:r>
      <w:r w:rsidR="00292491" w:rsidRPr="00C130C6">
        <w:rPr>
          <w:rFonts w:ascii="Book Antiqua" w:hAnsi="Book Antiqua" w:cs="Times New Roman"/>
          <w:kern w:val="0"/>
          <w:sz w:val="20"/>
          <w:szCs w:val="20"/>
        </w:rPr>
        <w:t>,</w:t>
      </w:r>
      <w:r w:rsidR="005F5DB3" w:rsidRPr="00C130C6">
        <w:rPr>
          <w:rFonts w:ascii="Book Antiqua" w:hAnsi="Book Antiqua" w:cs="Times New Roman"/>
          <w:kern w:val="0"/>
          <w:sz w:val="20"/>
          <w:szCs w:val="20"/>
        </w:rPr>
        <w:t xml:space="preserve"> and PREX1 could activate TGF-β pathway. O</w:t>
      </w:r>
      <w:r w:rsidR="00A12502" w:rsidRPr="00C130C6">
        <w:rPr>
          <w:rFonts w:ascii="Book Antiqua" w:hAnsi="Book Antiqua" w:cs="Times New Roman"/>
          <w:kern w:val="0"/>
          <w:sz w:val="20"/>
          <w:szCs w:val="20"/>
        </w:rPr>
        <w:t xml:space="preserve">verexpression of PREX1 could enhance the migration and invasion activity </w:t>
      </w:r>
      <w:r w:rsidR="00A12502" w:rsidRPr="00C130C6">
        <w:rPr>
          <w:rFonts w:ascii="Book Antiqua" w:hAnsi="Book Antiqua" w:cs="Times New Roman"/>
          <w:i/>
          <w:kern w:val="0"/>
          <w:sz w:val="20"/>
          <w:szCs w:val="20"/>
        </w:rPr>
        <w:t>in vitro</w:t>
      </w:r>
      <w:r w:rsidR="00A12502" w:rsidRPr="00C130C6">
        <w:rPr>
          <w:rFonts w:ascii="Book Antiqua" w:hAnsi="Book Antiqua" w:cs="Times New Roman"/>
          <w:kern w:val="0"/>
          <w:sz w:val="20"/>
          <w:szCs w:val="20"/>
        </w:rPr>
        <w:t>.</w:t>
      </w:r>
    </w:p>
    <w:p w14:paraId="668FEC06" w14:textId="77777777" w:rsidR="00B234F7" w:rsidRPr="00C130C6" w:rsidRDefault="00B234F7" w:rsidP="00C130C6">
      <w:pPr>
        <w:adjustRightInd w:val="0"/>
        <w:snapToGrid w:val="0"/>
        <w:spacing w:line="360" w:lineRule="auto"/>
        <w:rPr>
          <w:rFonts w:ascii="Book Antiqua" w:hAnsi="Book Antiqua" w:cs="Arial"/>
          <w:kern w:val="0"/>
          <w:sz w:val="20"/>
          <w:szCs w:val="20"/>
        </w:rPr>
      </w:pPr>
    </w:p>
    <w:p w14:paraId="37E9D366" w14:textId="77777777" w:rsidR="00D441D3" w:rsidRPr="00C130C6" w:rsidRDefault="00D441D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b/>
          <w:i/>
          <w:kern w:val="0"/>
          <w:sz w:val="20"/>
          <w:szCs w:val="20"/>
        </w:rPr>
        <w:t>Research conclusions</w:t>
      </w:r>
    </w:p>
    <w:p w14:paraId="1580AB7D" w14:textId="45B204EA" w:rsidR="00D441D3" w:rsidRPr="00C130C6" w:rsidRDefault="005F5DB3" w:rsidP="00C130C6">
      <w:pPr>
        <w:adjustRightInd w:val="0"/>
        <w:snapToGrid w:val="0"/>
        <w:spacing w:line="360" w:lineRule="auto"/>
        <w:rPr>
          <w:rFonts w:ascii="Book Antiqua" w:hAnsi="Book Antiqua" w:cs="Arial"/>
          <w:kern w:val="0"/>
          <w:sz w:val="20"/>
          <w:szCs w:val="20"/>
        </w:rPr>
      </w:pPr>
      <w:r w:rsidRPr="00C130C6">
        <w:rPr>
          <w:rFonts w:ascii="Book Antiqua" w:hAnsi="Book Antiqua" w:cs="Arial"/>
          <w:kern w:val="0"/>
          <w:sz w:val="20"/>
          <w:szCs w:val="20"/>
        </w:rPr>
        <w:t xml:space="preserve">PREX1 </w:t>
      </w:r>
      <w:r w:rsidR="00D20447" w:rsidRPr="00C130C6">
        <w:rPr>
          <w:rFonts w:ascii="Book Antiqua" w:hAnsi="Book Antiqua" w:cs="Arial"/>
          <w:kern w:val="0"/>
          <w:sz w:val="20"/>
          <w:szCs w:val="20"/>
        </w:rPr>
        <w:t>i</w:t>
      </w:r>
      <w:r w:rsidRPr="00C130C6">
        <w:rPr>
          <w:rFonts w:ascii="Book Antiqua" w:hAnsi="Book Antiqua" w:cs="Arial"/>
          <w:kern w:val="0"/>
          <w:sz w:val="20"/>
          <w:szCs w:val="20"/>
        </w:rPr>
        <w:t xml:space="preserve">s overexpressed in gastric cancer tissues and </w:t>
      </w:r>
      <w:r w:rsidR="00292491" w:rsidRPr="00C130C6">
        <w:rPr>
          <w:rFonts w:ascii="Book Antiqua" w:hAnsi="Book Antiqua" w:cs="Arial"/>
          <w:kern w:val="0"/>
          <w:sz w:val="20"/>
          <w:szCs w:val="20"/>
        </w:rPr>
        <w:t xml:space="preserve">is </w:t>
      </w:r>
      <w:r w:rsidRPr="00C130C6">
        <w:rPr>
          <w:rFonts w:ascii="Book Antiqua" w:hAnsi="Book Antiqua" w:cs="Arial"/>
          <w:kern w:val="0"/>
          <w:sz w:val="20"/>
          <w:szCs w:val="20"/>
        </w:rPr>
        <w:t xml:space="preserve">involved in the development of gastric cancer. PREX1 could serve as a value prognostic biomarker in the prediction of </w:t>
      </w:r>
      <w:r w:rsidR="002A6380" w:rsidRPr="00C130C6">
        <w:rPr>
          <w:rFonts w:ascii="Book Antiqua" w:hAnsi="Book Antiqua" w:cs="Arial"/>
          <w:kern w:val="0"/>
          <w:sz w:val="20"/>
          <w:szCs w:val="20"/>
        </w:rPr>
        <w:t>OS</w:t>
      </w:r>
      <w:r w:rsidRPr="00C130C6">
        <w:rPr>
          <w:rFonts w:ascii="Book Antiqua" w:hAnsi="Book Antiqua" w:cs="Arial"/>
          <w:kern w:val="0"/>
          <w:sz w:val="20"/>
          <w:szCs w:val="20"/>
        </w:rPr>
        <w:t xml:space="preserve"> and </w:t>
      </w:r>
      <w:r w:rsidR="002A6380" w:rsidRPr="00C130C6">
        <w:rPr>
          <w:rFonts w:ascii="Book Antiqua" w:hAnsi="Book Antiqua" w:cs="Arial"/>
          <w:kern w:val="0"/>
          <w:sz w:val="20"/>
          <w:szCs w:val="20"/>
        </w:rPr>
        <w:t>PPS</w:t>
      </w:r>
      <w:r w:rsidR="00AB5FE9" w:rsidRPr="00C130C6">
        <w:rPr>
          <w:rFonts w:ascii="Book Antiqua" w:hAnsi="Book Antiqua" w:cs="Arial"/>
          <w:kern w:val="0"/>
          <w:sz w:val="20"/>
          <w:szCs w:val="20"/>
        </w:rPr>
        <w:t xml:space="preserve">. The mechanism study showed PREX1 </w:t>
      </w:r>
      <w:r w:rsidR="00D20447" w:rsidRPr="00C130C6">
        <w:rPr>
          <w:rFonts w:ascii="Book Antiqua" w:hAnsi="Book Antiqua" w:cs="Arial"/>
          <w:kern w:val="0"/>
          <w:sz w:val="20"/>
          <w:szCs w:val="20"/>
        </w:rPr>
        <w:t>is</w:t>
      </w:r>
      <w:r w:rsidR="00AB5FE9" w:rsidRPr="00C130C6">
        <w:rPr>
          <w:rFonts w:ascii="Book Antiqua" w:hAnsi="Book Antiqua" w:cs="Arial"/>
          <w:kern w:val="0"/>
          <w:sz w:val="20"/>
          <w:szCs w:val="20"/>
        </w:rPr>
        <w:t xml:space="preserve"> closely </w:t>
      </w:r>
      <w:r w:rsidR="00292491" w:rsidRPr="00C130C6">
        <w:rPr>
          <w:rFonts w:ascii="Book Antiqua" w:hAnsi="Book Antiqua" w:cs="Arial"/>
          <w:kern w:val="0"/>
          <w:sz w:val="20"/>
          <w:szCs w:val="20"/>
        </w:rPr>
        <w:t xml:space="preserve">involved </w:t>
      </w:r>
      <w:r w:rsidR="00AB5FE9" w:rsidRPr="00C130C6">
        <w:rPr>
          <w:rFonts w:ascii="Book Antiqua" w:hAnsi="Book Antiqua" w:cs="Arial"/>
          <w:kern w:val="0"/>
          <w:sz w:val="20"/>
          <w:szCs w:val="20"/>
        </w:rPr>
        <w:t>with the regulation of</w:t>
      </w:r>
      <w:r w:rsidR="00D20447" w:rsidRPr="00C130C6">
        <w:rPr>
          <w:rFonts w:ascii="Book Antiqua" w:hAnsi="Book Antiqua" w:cs="Arial"/>
          <w:kern w:val="0"/>
          <w:sz w:val="20"/>
          <w:szCs w:val="20"/>
        </w:rPr>
        <w:t xml:space="preserve"> </w:t>
      </w:r>
      <w:r w:rsidR="00292491" w:rsidRPr="00C130C6">
        <w:rPr>
          <w:rFonts w:ascii="Book Antiqua" w:hAnsi="Book Antiqua" w:cs="Arial"/>
          <w:kern w:val="0"/>
          <w:sz w:val="20"/>
          <w:szCs w:val="20"/>
        </w:rPr>
        <w:t xml:space="preserve">the </w:t>
      </w:r>
      <w:r w:rsidR="00AB5FE9" w:rsidRPr="00C130C6">
        <w:rPr>
          <w:rFonts w:ascii="Book Antiqua" w:hAnsi="Book Antiqua" w:cs="Arial"/>
          <w:kern w:val="0"/>
          <w:sz w:val="20"/>
          <w:szCs w:val="20"/>
        </w:rPr>
        <w:t xml:space="preserve">cell adhesion </w:t>
      </w:r>
      <w:r w:rsidR="00D20447" w:rsidRPr="00C130C6">
        <w:rPr>
          <w:rFonts w:ascii="Book Antiqua" w:hAnsi="Book Antiqua" w:cs="Arial"/>
          <w:kern w:val="0"/>
          <w:sz w:val="20"/>
          <w:szCs w:val="20"/>
        </w:rPr>
        <w:t xml:space="preserve">process </w:t>
      </w:r>
      <w:r w:rsidR="00AB5FE9" w:rsidRPr="00C130C6">
        <w:rPr>
          <w:rFonts w:ascii="Book Antiqua" w:hAnsi="Book Antiqua" w:cs="Arial"/>
          <w:kern w:val="0"/>
          <w:sz w:val="20"/>
          <w:szCs w:val="20"/>
        </w:rPr>
        <w:t>and TGF-</w:t>
      </w:r>
      <w:r w:rsidR="00AB5FE9" w:rsidRPr="00C130C6">
        <w:rPr>
          <w:rFonts w:ascii="Book Antiqua" w:hAnsi="Book Antiqua" w:cs="Times New Roman"/>
          <w:kern w:val="0"/>
          <w:sz w:val="20"/>
          <w:szCs w:val="20"/>
        </w:rPr>
        <w:t>β pathway</w:t>
      </w:r>
      <w:r w:rsidR="00D20447" w:rsidRPr="00C130C6">
        <w:rPr>
          <w:rFonts w:ascii="Book Antiqua" w:hAnsi="Book Antiqua" w:cs="Times New Roman"/>
          <w:kern w:val="0"/>
          <w:sz w:val="20"/>
          <w:szCs w:val="20"/>
        </w:rPr>
        <w:t xml:space="preserve"> in gastric cancer. PREX1 has a feedback regulation relationship with TGF-β</w:t>
      </w:r>
      <w:r w:rsidR="00DD6CB7" w:rsidRPr="00C130C6">
        <w:rPr>
          <w:rFonts w:ascii="Book Antiqua" w:hAnsi="Book Antiqua" w:cs="Times New Roman"/>
          <w:kern w:val="0"/>
          <w:sz w:val="20"/>
          <w:szCs w:val="20"/>
        </w:rPr>
        <w:t xml:space="preserve"> </w:t>
      </w:r>
      <w:r w:rsidR="00D20447" w:rsidRPr="00C130C6">
        <w:rPr>
          <w:rFonts w:ascii="Book Antiqua" w:hAnsi="Book Antiqua" w:cs="Times New Roman"/>
          <w:kern w:val="0"/>
          <w:sz w:val="20"/>
          <w:szCs w:val="20"/>
        </w:rPr>
        <w:t>and</w:t>
      </w:r>
      <w:r w:rsidR="009C7926" w:rsidRPr="00C130C6">
        <w:rPr>
          <w:rFonts w:ascii="Book Antiqua" w:hAnsi="Book Antiqua" w:cs="Times New Roman"/>
          <w:kern w:val="0"/>
          <w:sz w:val="20"/>
          <w:szCs w:val="20"/>
        </w:rPr>
        <w:t xml:space="preserve"> acts an enhancer in the </w:t>
      </w:r>
      <w:r w:rsidR="00292491" w:rsidRPr="00C130C6">
        <w:rPr>
          <w:rFonts w:ascii="Book Antiqua" w:hAnsi="Book Antiqua" w:cs="Times New Roman"/>
          <w:kern w:val="0"/>
          <w:sz w:val="20"/>
          <w:szCs w:val="20"/>
        </w:rPr>
        <w:t xml:space="preserve">regulation of </w:t>
      </w:r>
      <w:r w:rsidR="009C7926" w:rsidRPr="00C130C6">
        <w:rPr>
          <w:rFonts w:ascii="Book Antiqua" w:hAnsi="Book Antiqua" w:cs="Times New Roman"/>
          <w:kern w:val="0"/>
          <w:sz w:val="20"/>
          <w:szCs w:val="20"/>
        </w:rPr>
        <w:t>metastasis in gastric cancer.</w:t>
      </w:r>
    </w:p>
    <w:p w14:paraId="2445AF9F" w14:textId="77777777" w:rsidR="005F5DB3" w:rsidRPr="00C130C6" w:rsidRDefault="005F5DB3" w:rsidP="00C130C6">
      <w:pPr>
        <w:adjustRightInd w:val="0"/>
        <w:snapToGrid w:val="0"/>
        <w:spacing w:line="360" w:lineRule="auto"/>
        <w:rPr>
          <w:rFonts w:ascii="Book Antiqua" w:hAnsi="Book Antiqua" w:cs="Arial"/>
          <w:kern w:val="0"/>
          <w:sz w:val="20"/>
          <w:szCs w:val="20"/>
        </w:rPr>
      </w:pP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043F8DBD" w14:textId="77777777" w:rsidR="00D441D3" w:rsidRPr="00C130C6" w:rsidRDefault="00D441D3" w:rsidP="00C130C6">
      <w:pPr>
        <w:adjustRightInd w:val="0"/>
        <w:snapToGrid w:val="0"/>
        <w:spacing w:line="360" w:lineRule="auto"/>
        <w:rPr>
          <w:rFonts w:ascii="Book Antiqua" w:hAnsi="Book Antiqua"/>
          <w:kern w:val="0"/>
          <w:sz w:val="20"/>
          <w:szCs w:val="20"/>
        </w:rPr>
      </w:pPr>
      <w:r w:rsidRPr="00C130C6">
        <w:rPr>
          <w:rFonts w:ascii="Book Antiqua" w:hAnsi="Book Antiqua"/>
          <w:b/>
          <w:i/>
          <w:kern w:val="0"/>
          <w:sz w:val="20"/>
          <w:szCs w:val="20"/>
        </w:rPr>
        <w:t>Research perspectives</w:t>
      </w:r>
    </w:p>
    <w:p w14:paraId="152D4F66" w14:textId="729D1884" w:rsidR="00D441D3" w:rsidRPr="00C130C6" w:rsidRDefault="00DD6CB7" w:rsidP="00C130C6">
      <w:pPr>
        <w:adjustRightInd w:val="0"/>
        <w:snapToGrid w:val="0"/>
        <w:spacing w:line="360" w:lineRule="auto"/>
        <w:rPr>
          <w:rFonts w:ascii="Book Antiqua" w:hAnsi="Book Antiqua"/>
          <w:kern w:val="0"/>
          <w:sz w:val="20"/>
          <w:szCs w:val="20"/>
        </w:rPr>
      </w:pPr>
      <w:r w:rsidRPr="00C130C6">
        <w:rPr>
          <w:rFonts w:ascii="Book Antiqua" w:hAnsi="Book Antiqua"/>
          <w:kern w:val="0"/>
          <w:sz w:val="20"/>
          <w:szCs w:val="20"/>
        </w:rPr>
        <w:t>In this study, we firstly identified that PREX1 was overexpressed in gastric cancer and involved in the development of disease.</w:t>
      </w:r>
      <w:r w:rsidR="003954DC" w:rsidRPr="00C130C6">
        <w:rPr>
          <w:rFonts w:ascii="Book Antiqua" w:hAnsi="Book Antiqua"/>
          <w:kern w:val="0"/>
          <w:sz w:val="20"/>
          <w:szCs w:val="20"/>
        </w:rPr>
        <w:t xml:space="preserve"> PREX1 could act as a valuable prognostic marker, and the feedback regulation between PREX1 and TGF-</w:t>
      </w:r>
      <w:r w:rsidR="003954DC" w:rsidRPr="00C130C6">
        <w:rPr>
          <w:rFonts w:ascii="Book Antiqua" w:hAnsi="Book Antiqua" w:cs="Times New Roman"/>
          <w:kern w:val="0"/>
          <w:sz w:val="20"/>
          <w:szCs w:val="20"/>
        </w:rPr>
        <w:t xml:space="preserve">β signaling pathway might contribute to the metastasis of gastric cancer cells. In </w:t>
      </w:r>
      <w:r w:rsidR="00292491" w:rsidRPr="00C130C6">
        <w:rPr>
          <w:rFonts w:ascii="Book Antiqua" w:hAnsi="Book Antiqua" w:cs="Times New Roman"/>
          <w:kern w:val="0"/>
          <w:sz w:val="20"/>
          <w:szCs w:val="20"/>
        </w:rPr>
        <w:t>future</w:t>
      </w:r>
      <w:r w:rsidR="003954DC" w:rsidRPr="00C130C6">
        <w:rPr>
          <w:rFonts w:ascii="Book Antiqua" w:hAnsi="Book Antiqua" w:cs="Times New Roman"/>
          <w:kern w:val="0"/>
          <w:sz w:val="20"/>
          <w:szCs w:val="20"/>
        </w:rPr>
        <w:t xml:space="preserve"> work,</w:t>
      </w:r>
      <w:r w:rsidR="00A64BCF" w:rsidRPr="00C130C6">
        <w:rPr>
          <w:rFonts w:ascii="Book Antiqua" w:hAnsi="Book Antiqua" w:cs="Times New Roman"/>
          <w:kern w:val="0"/>
          <w:sz w:val="20"/>
          <w:szCs w:val="20"/>
        </w:rPr>
        <w:t xml:space="preserve"> the detailed regulation between TGF-β and PREX1 </w:t>
      </w:r>
      <w:r w:rsidR="00DF0814" w:rsidRPr="00C130C6">
        <w:rPr>
          <w:rFonts w:ascii="Book Antiqua" w:hAnsi="Book Antiqua" w:cs="Times New Roman"/>
          <w:kern w:val="0"/>
          <w:sz w:val="20"/>
          <w:szCs w:val="20"/>
        </w:rPr>
        <w:t xml:space="preserve">should be studied as well as </w:t>
      </w:r>
      <w:r w:rsidR="00A64BCF" w:rsidRPr="00C130C6">
        <w:rPr>
          <w:rFonts w:ascii="Book Antiqua" w:hAnsi="Book Antiqua" w:cs="Times New Roman"/>
          <w:kern w:val="0"/>
          <w:sz w:val="20"/>
          <w:szCs w:val="20"/>
        </w:rPr>
        <w:t xml:space="preserve">whether PREX1 could directly interact with TGF-β. </w:t>
      </w:r>
    </w:p>
    <w:p w14:paraId="133201BA" w14:textId="0E58CB30" w:rsidR="001A3F50" w:rsidRPr="00C130C6" w:rsidRDefault="001A3F50" w:rsidP="00C130C6">
      <w:pPr>
        <w:widowControl/>
        <w:adjustRightInd w:val="0"/>
        <w:snapToGrid w:val="0"/>
        <w:spacing w:line="360" w:lineRule="auto"/>
        <w:rPr>
          <w:rFonts w:ascii="Book Antiqua" w:hAnsi="Book Antiqua" w:cs="Times New Roman"/>
          <w:b/>
          <w:caps/>
          <w:kern w:val="0"/>
          <w:sz w:val="20"/>
          <w:szCs w:val="20"/>
        </w:rPr>
      </w:pPr>
    </w:p>
    <w:p w14:paraId="5BE91203" w14:textId="12138DC2" w:rsidR="00DB4D8D" w:rsidRPr="00C130C6" w:rsidRDefault="0030758B" w:rsidP="00C130C6">
      <w:pPr>
        <w:adjustRightInd w:val="0"/>
        <w:snapToGrid w:val="0"/>
        <w:spacing w:line="360" w:lineRule="auto"/>
        <w:rPr>
          <w:rFonts w:ascii="Book Antiqua" w:hAnsi="Book Antiqua" w:cs="Times New Roman"/>
          <w:b/>
          <w:caps/>
          <w:kern w:val="0"/>
          <w:sz w:val="20"/>
          <w:szCs w:val="20"/>
        </w:rPr>
      </w:pPr>
      <w:r w:rsidRPr="00C130C6">
        <w:rPr>
          <w:rFonts w:ascii="Book Antiqua" w:hAnsi="Book Antiqua" w:cs="Times New Roman"/>
          <w:b/>
          <w:caps/>
          <w:kern w:val="0"/>
          <w:sz w:val="20"/>
          <w:szCs w:val="20"/>
        </w:rPr>
        <w:t>REFERENCES</w:t>
      </w:r>
    </w:p>
    <w:p w14:paraId="4BF7821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 </w:t>
      </w:r>
      <w:r w:rsidRPr="00C130C6">
        <w:rPr>
          <w:rFonts w:ascii="Book Antiqua" w:hAnsi="Book Antiqua"/>
          <w:b/>
          <w:bCs/>
          <w:sz w:val="20"/>
          <w:szCs w:val="20"/>
        </w:rPr>
        <w:t>Hunt RH</w:t>
      </w:r>
      <w:r w:rsidRPr="00C130C6">
        <w:rPr>
          <w:rFonts w:ascii="Book Antiqua" w:hAnsi="Book Antiqua"/>
          <w:sz w:val="20"/>
          <w:szCs w:val="20"/>
        </w:rPr>
        <w:t xml:space="preserve">, Camilleri M, Crowe SE, El-Omar EM, Fox JG, </w:t>
      </w:r>
      <w:proofErr w:type="spellStart"/>
      <w:r w:rsidRPr="00C130C6">
        <w:rPr>
          <w:rFonts w:ascii="Book Antiqua" w:hAnsi="Book Antiqua"/>
          <w:sz w:val="20"/>
          <w:szCs w:val="20"/>
        </w:rPr>
        <w:t>Kuipers</w:t>
      </w:r>
      <w:proofErr w:type="spellEnd"/>
      <w:r w:rsidRPr="00C130C6">
        <w:rPr>
          <w:rFonts w:ascii="Book Antiqua" w:hAnsi="Book Antiqua"/>
          <w:sz w:val="20"/>
          <w:szCs w:val="20"/>
        </w:rPr>
        <w:t xml:space="preserve"> EJ, </w:t>
      </w:r>
      <w:proofErr w:type="spellStart"/>
      <w:r w:rsidRPr="00C130C6">
        <w:rPr>
          <w:rFonts w:ascii="Book Antiqua" w:hAnsi="Book Antiqua"/>
          <w:sz w:val="20"/>
          <w:szCs w:val="20"/>
        </w:rPr>
        <w:t>Malfertheiner</w:t>
      </w:r>
      <w:proofErr w:type="spellEnd"/>
      <w:r w:rsidRPr="00C130C6">
        <w:rPr>
          <w:rFonts w:ascii="Book Antiqua" w:hAnsi="Book Antiqua"/>
          <w:sz w:val="20"/>
          <w:szCs w:val="20"/>
        </w:rPr>
        <w:t xml:space="preserve"> P, McColl KE, Pritchard DM, </w:t>
      </w:r>
      <w:proofErr w:type="spellStart"/>
      <w:r w:rsidRPr="00C130C6">
        <w:rPr>
          <w:rFonts w:ascii="Book Antiqua" w:hAnsi="Book Antiqua"/>
          <w:sz w:val="20"/>
          <w:szCs w:val="20"/>
        </w:rPr>
        <w:t>Rugge</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Sonnenberg</w:t>
      </w:r>
      <w:proofErr w:type="spellEnd"/>
      <w:r w:rsidRPr="00C130C6">
        <w:rPr>
          <w:rFonts w:ascii="Book Antiqua" w:hAnsi="Book Antiqua"/>
          <w:sz w:val="20"/>
          <w:szCs w:val="20"/>
        </w:rPr>
        <w:t xml:space="preserve"> A, Sugano K, Tack J. The stomach in health and disease. </w:t>
      </w:r>
      <w:r w:rsidRPr="00C130C6">
        <w:rPr>
          <w:rFonts w:ascii="Book Antiqua" w:hAnsi="Book Antiqua"/>
          <w:i/>
          <w:iCs/>
          <w:sz w:val="20"/>
          <w:szCs w:val="20"/>
        </w:rPr>
        <w:t>Gut</w:t>
      </w:r>
      <w:r w:rsidRPr="00C130C6">
        <w:rPr>
          <w:rFonts w:ascii="Book Antiqua" w:hAnsi="Book Antiqua"/>
          <w:sz w:val="20"/>
          <w:szCs w:val="20"/>
        </w:rPr>
        <w:t xml:space="preserve"> 2015; </w:t>
      </w:r>
      <w:r w:rsidRPr="00C130C6">
        <w:rPr>
          <w:rFonts w:ascii="Book Antiqua" w:hAnsi="Book Antiqua"/>
          <w:b/>
          <w:bCs/>
          <w:sz w:val="20"/>
          <w:szCs w:val="20"/>
        </w:rPr>
        <w:t>64</w:t>
      </w:r>
      <w:r w:rsidRPr="00C130C6">
        <w:rPr>
          <w:rFonts w:ascii="Book Antiqua" w:hAnsi="Book Antiqua"/>
          <w:sz w:val="20"/>
          <w:szCs w:val="20"/>
        </w:rPr>
        <w:t>: 1650-1668 [PMID: 26342014 DOI: 10.1136/gutjnl-2014-307595]</w:t>
      </w:r>
    </w:p>
    <w:p w14:paraId="71477417"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 </w:t>
      </w:r>
      <w:r w:rsidRPr="00C130C6">
        <w:rPr>
          <w:rFonts w:ascii="Book Antiqua" w:hAnsi="Book Antiqua"/>
          <w:b/>
          <w:bCs/>
          <w:sz w:val="20"/>
          <w:szCs w:val="20"/>
        </w:rPr>
        <w:t>Banks M</w:t>
      </w:r>
      <w:r w:rsidRPr="00C130C6">
        <w:rPr>
          <w:rFonts w:ascii="Book Antiqua" w:hAnsi="Book Antiqua"/>
          <w:sz w:val="20"/>
          <w:szCs w:val="20"/>
        </w:rPr>
        <w:t xml:space="preserve">, Graham D, Jansen M, </w:t>
      </w:r>
      <w:proofErr w:type="spellStart"/>
      <w:r w:rsidRPr="00C130C6">
        <w:rPr>
          <w:rFonts w:ascii="Book Antiqua" w:hAnsi="Book Antiqua"/>
          <w:sz w:val="20"/>
          <w:szCs w:val="20"/>
        </w:rPr>
        <w:t>Gotoda</w:t>
      </w:r>
      <w:proofErr w:type="spellEnd"/>
      <w:r w:rsidRPr="00C130C6">
        <w:rPr>
          <w:rFonts w:ascii="Book Antiqua" w:hAnsi="Book Antiqua"/>
          <w:sz w:val="20"/>
          <w:szCs w:val="20"/>
        </w:rPr>
        <w:t xml:space="preserve"> T, Coda S, di </w:t>
      </w:r>
      <w:proofErr w:type="spellStart"/>
      <w:r w:rsidRPr="00C130C6">
        <w:rPr>
          <w:rFonts w:ascii="Book Antiqua" w:hAnsi="Book Antiqua"/>
          <w:sz w:val="20"/>
          <w:szCs w:val="20"/>
        </w:rPr>
        <w:t>Pietro</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Uedo</w:t>
      </w:r>
      <w:proofErr w:type="spellEnd"/>
      <w:r w:rsidRPr="00C130C6">
        <w:rPr>
          <w:rFonts w:ascii="Book Antiqua" w:hAnsi="Book Antiqua"/>
          <w:sz w:val="20"/>
          <w:szCs w:val="20"/>
        </w:rPr>
        <w:t xml:space="preserve"> N, </w:t>
      </w:r>
      <w:proofErr w:type="spellStart"/>
      <w:r w:rsidRPr="00C130C6">
        <w:rPr>
          <w:rFonts w:ascii="Book Antiqua" w:hAnsi="Book Antiqua"/>
          <w:sz w:val="20"/>
          <w:szCs w:val="20"/>
        </w:rPr>
        <w:t>Bhandari</w:t>
      </w:r>
      <w:proofErr w:type="spellEnd"/>
      <w:r w:rsidRPr="00C130C6">
        <w:rPr>
          <w:rFonts w:ascii="Book Antiqua" w:hAnsi="Book Antiqua"/>
          <w:sz w:val="20"/>
          <w:szCs w:val="20"/>
        </w:rPr>
        <w:t xml:space="preserve"> P, Pritchard DM, </w:t>
      </w:r>
      <w:proofErr w:type="spellStart"/>
      <w:r w:rsidRPr="00C130C6">
        <w:rPr>
          <w:rFonts w:ascii="Book Antiqua" w:hAnsi="Book Antiqua"/>
          <w:sz w:val="20"/>
          <w:szCs w:val="20"/>
        </w:rPr>
        <w:t>Kuipers</w:t>
      </w:r>
      <w:proofErr w:type="spellEnd"/>
      <w:r w:rsidRPr="00C130C6">
        <w:rPr>
          <w:rFonts w:ascii="Book Antiqua" w:hAnsi="Book Antiqua"/>
          <w:sz w:val="20"/>
          <w:szCs w:val="20"/>
        </w:rPr>
        <w:t xml:space="preserve"> EJ, Rodriguez-Justo M, </w:t>
      </w:r>
      <w:proofErr w:type="spellStart"/>
      <w:r w:rsidRPr="00C130C6">
        <w:rPr>
          <w:rFonts w:ascii="Book Antiqua" w:hAnsi="Book Antiqua"/>
          <w:sz w:val="20"/>
          <w:szCs w:val="20"/>
        </w:rPr>
        <w:t>Novelli</w:t>
      </w:r>
      <w:proofErr w:type="spellEnd"/>
      <w:r w:rsidRPr="00C130C6">
        <w:rPr>
          <w:rFonts w:ascii="Book Antiqua" w:hAnsi="Book Antiqua"/>
          <w:sz w:val="20"/>
          <w:szCs w:val="20"/>
        </w:rPr>
        <w:t xml:space="preserve"> MR, </w:t>
      </w:r>
      <w:proofErr w:type="spellStart"/>
      <w:r w:rsidRPr="00C130C6">
        <w:rPr>
          <w:rFonts w:ascii="Book Antiqua" w:hAnsi="Book Antiqua"/>
          <w:sz w:val="20"/>
          <w:szCs w:val="20"/>
        </w:rPr>
        <w:t>Ragunath</w:t>
      </w:r>
      <w:proofErr w:type="spellEnd"/>
      <w:r w:rsidRPr="00C130C6">
        <w:rPr>
          <w:rFonts w:ascii="Book Antiqua" w:hAnsi="Book Antiqua"/>
          <w:sz w:val="20"/>
          <w:szCs w:val="20"/>
        </w:rPr>
        <w:t xml:space="preserve"> K, Shepherd N, </w:t>
      </w:r>
      <w:proofErr w:type="spellStart"/>
      <w:r w:rsidRPr="00C130C6">
        <w:rPr>
          <w:rFonts w:ascii="Book Antiqua" w:hAnsi="Book Antiqua"/>
          <w:sz w:val="20"/>
          <w:szCs w:val="20"/>
        </w:rPr>
        <w:t>Dinis-Ribeiro</w:t>
      </w:r>
      <w:proofErr w:type="spellEnd"/>
      <w:r w:rsidRPr="00C130C6">
        <w:rPr>
          <w:rFonts w:ascii="Book Antiqua" w:hAnsi="Book Antiqua"/>
          <w:sz w:val="20"/>
          <w:szCs w:val="20"/>
        </w:rPr>
        <w:t xml:space="preserve"> M. British Society of Gastroenterology guidelines on the diagnosis and management of patients at risk of gastric adenocarcinoma. </w:t>
      </w:r>
      <w:r w:rsidRPr="00C130C6">
        <w:rPr>
          <w:rFonts w:ascii="Book Antiqua" w:hAnsi="Book Antiqua"/>
          <w:i/>
          <w:iCs/>
          <w:sz w:val="20"/>
          <w:szCs w:val="20"/>
        </w:rPr>
        <w:t>Gut</w:t>
      </w:r>
      <w:r w:rsidRPr="00C130C6">
        <w:rPr>
          <w:rFonts w:ascii="Book Antiqua" w:hAnsi="Book Antiqua"/>
          <w:sz w:val="20"/>
          <w:szCs w:val="20"/>
        </w:rPr>
        <w:t xml:space="preserve"> 2019; </w:t>
      </w:r>
      <w:r w:rsidRPr="00C130C6">
        <w:rPr>
          <w:rFonts w:ascii="Book Antiqua" w:hAnsi="Book Antiqua"/>
          <w:b/>
          <w:bCs/>
          <w:sz w:val="20"/>
          <w:szCs w:val="20"/>
        </w:rPr>
        <w:t>68</w:t>
      </w:r>
      <w:r w:rsidRPr="00C130C6">
        <w:rPr>
          <w:rFonts w:ascii="Book Antiqua" w:hAnsi="Book Antiqua"/>
          <w:sz w:val="20"/>
          <w:szCs w:val="20"/>
        </w:rPr>
        <w:t>: 1545-1575 [PMID: 31278206 DOI: 10.1136/gutjnl-2018-318126]</w:t>
      </w:r>
    </w:p>
    <w:p w14:paraId="5D3D833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 </w:t>
      </w:r>
      <w:proofErr w:type="spellStart"/>
      <w:r w:rsidRPr="00C130C6">
        <w:rPr>
          <w:rFonts w:ascii="Book Antiqua" w:hAnsi="Book Antiqua"/>
          <w:b/>
          <w:bCs/>
          <w:sz w:val="20"/>
          <w:szCs w:val="20"/>
        </w:rPr>
        <w:t>Kinami</w:t>
      </w:r>
      <w:proofErr w:type="spellEnd"/>
      <w:r w:rsidRPr="00C130C6">
        <w:rPr>
          <w:rFonts w:ascii="Book Antiqua" w:hAnsi="Book Antiqua"/>
          <w:b/>
          <w:bCs/>
          <w:sz w:val="20"/>
          <w:szCs w:val="20"/>
        </w:rPr>
        <w:t xml:space="preserve"> S</w:t>
      </w:r>
      <w:r w:rsidRPr="00C130C6">
        <w:rPr>
          <w:rFonts w:ascii="Book Antiqua" w:hAnsi="Book Antiqua"/>
          <w:sz w:val="20"/>
          <w:szCs w:val="20"/>
        </w:rPr>
        <w:t xml:space="preserve">, Nakamura N, Tomita Y, Miyata T, Fujita H, Ueda N, </w:t>
      </w:r>
      <w:proofErr w:type="spellStart"/>
      <w:r w:rsidRPr="00C130C6">
        <w:rPr>
          <w:rFonts w:ascii="Book Antiqua" w:hAnsi="Book Antiqua"/>
          <w:sz w:val="20"/>
          <w:szCs w:val="20"/>
        </w:rPr>
        <w:t>Kosaka</w:t>
      </w:r>
      <w:proofErr w:type="spellEnd"/>
      <w:r w:rsidRPr="00C130C6">
        <w:rPr>
          <w:rFonts w:ascii="Book Antiqua" w:hAnsi="Book Antiqua"/>
          <w:sz w:val="20"/>
          <w:szCs w:val="20"/>
        </w:rPr>
        <w:t xml:space="preserve"> T. Precision surgical approach with lymph-node dissection in early gastric cancer. </w:t>
      </w:r>
      <w:r w:rsidRPr="00C130C6">
        <w:rPr>
          <w:rFonts w:ascii="Book Antiqua" w:hAnsi="Book Antiqua"/>
          <w:i/>
          <w:iCs/>
          <w:sz w:val="20"/>
          <w:szCs w:val="20"/>
        </w:rPr>
        <w:t>World J Gastroenterol</w:t>
      </w:r>
      <w:r w:rsidRPr="00C130C6">
        <w:rPr>
          <w:rFonts w:ascii="Book Antiqua" w:hAnsi="Book Antiqua"/>
          <w:sz w:val="20"/>
          <w:szCs w:val="20"/>
        </w:rPr>
        <w:t xml:space="preserve"> 2019; </w:t>
      </w:r>
      <w:r w:rsidRPr="00C130C6">
        <w:rPr>
          <w:rFonts w:ascii="Book Antiqua" w:hAnsi="Book Antiqua"/>
          <w:b/>
          <w:bCs/>
          <w:sz w:val="20"/>
          <w:szCs w:val="20"/>
        </w:rPr>
        <w:t>25</w:t>
      </w:r>
      <w:r w:rsidRPr="00C130C6">
        <w:rPr>
          <w:rFonts w:ascii="Book Antiqua" w:hAnsi="Book Antiqua"/>
          <w:sz w:val="20"/>
          <w:szCs w:val="20"/>
        </w:rPr>
        <w:t>: 1640-1652 [PMID: 31011251 DOI: 10.3748/wjg.v25.i14.1640]</w:t>
      </w:r>
    </w:p>
    <w:p w14:paraId="1BE01F1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4 </w:t>
      </w:r>
      <w:r w:rsidRPr="00C130C6">
        <w:rPr>
          <w:rFonts w:ascii="Book Antiqua" w:hAnsi="Book Antiqua"/>
          <w:b/>
          <w:bCs/>
          <w:sz w:val="20"/>
          <w:szCs w:val="20"/>
        </w:rPr>
        <w:t>Deng JY</w:t>
      </w:r>
      <w:r w:rsidRPr="00C130C6">
        <w:rPr>
          <w:rFonts w:ascii="Book Antiqua" w:hAnsi="Book Antiqua"/>
          <w:sz w:val="20"/>
          <w:szCs w:val="20"/>
        </w:rPr>
        <w:t xml:space="preserve">, Liang H. Clinical significance of lymph node metastasis in gastric cancer. </w:t>
      </w:r>
      <w:r w:rsidRPr="00C130C6">
        <w:rPr>
          <w:rFonts w:ascii="Book Antiqua" w:hAnsi="Book Antiqua"/>
          <w:i/>
          <w:iCs/>
          <w:sz w:val="20"/>
          <w:szCs w:val="20"/>
        </w:rPr>
        <w:t>World J Gastroenterol</w:t>
      </w:r>
      <w:r w:rsidRPr="00C130C6">
        <w:rPr>
          <w:rFonts w:ascii="Book Antiqua" w:hAnsi="Book Antiqua"/>
          <w:sz w:val="20"/>
          <w:szCs w:val="20"/>
        </w:rPr>
        <w:t xml:space="preserve"> 2014; </w:t>
      </w:r>
      <w:r w:rsidRPr="00C130C6">
        <w:rPr>
          <w:rFonts w:ascii="Book Antiqua" w:hAnsi="Book Antiqua"/>
          <w:b/>
          <w:bCs/>
          <w:sz w:val="20"/>
          <w:szCs w:val="20"/>
        </w:rPr>
        <w:t>20</w:t>
      </w:r>
      <w:r w:rsidRPr="00C130C6">
        <w:rPr>
          <w:rFonts w:ascii="Book Antiqua" w:hAnsi="Book Antiqua"/>
          <w:sz w:val="20"/>
          <w:szCs w:val="20"/>
        </w:rPr>
        <w:t>: 3967-3975 [PMID: 24744586 DOI: 10.3748/wjg.v20.i14.3967]</w:t>
      </w:r>
    </w:p>
    <w:p w14:paraId="00147E3C"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5 </w:t>
      </w:r>
      <w:proofErr w:type="spellStart"/>
      <w:r w:rsidRPr="00C130C6">
        <w:rPr>
          <w:rFonts w:ascii="Book Antiqua" w:hAnsi="Book Antiqua"/>
          <w:b/>
          <w:bCs/>
          <w:sz w:val="20"/>
          <w:szCs w:val="20"/>
        </w:rPr>
        <w:t>Machlowska</w:t>
      </w:r>
      <w:proofErr w:type="spellEnd"/>
      <w:r w:rsidRPr="00C130C6">
        <w:rPr>
          <w:rFonts w:ascii="Book Antiqua" w:hAnsi="Book Antiqua"/>
          <w:b/>
          <w:bCs/>
          <w:sz w:val="20"/>
          <w:szCs w:val="20"/>
        </w:rPr>
        <w:t xml:space="preserve"> J</w:t>
      </w:r>
      <w:r w:rsidRPr="00C130C6">
        <w:rPr>
          <w:rFonts w:ascii="Book Antiqua" w:hAnsi="Book Antiqua"/>
          <w:sz w:val="20"/>
          <w:szCs w:val="20"/>
        </w:rPr>
        <w:t xml:space="preserve">, </w:t>
      </w:r>
      <w:proofErr w:type="spellStart"/>
      <w:r w:rsidRPr="00C130C6">
        <w:rPr>
          <w:rFonts w:ascii="Book Antiqua" w:hAnsi="Book Antiqua"/>
          <w:sz w:val="20"/>
          <w:szCs w:val="20"/>
        </w:rPr>
        <w:t>Maciejewski</w:t>
      </w:r>
      <w:proofErr w:type="spellEnd"/>
      <w:r w:rsidRPr="00C130C6">
        <w:rPr>
          <w:rFonts w:ascii="Book Antiqua" w:hAnsi="Book Antiqua"/>
          <w:sz w:val="20"/>
          <w:szCs w:val="20"/>
        </w:rPr>
        <w:t xml:space="preserve"> R, </w:t>
      </w:r>
      <w:proofErr w:type="spellStart"/>
      <w:r w:rsidRPr="00C130C6">
        <w:rPr>
          <w:rFonts w:ascii="Book Antiqua" w:hAnsi="Book Antiqua"/>
          <w:sz w:val="20"/>
          <w:szCs w:val="20"/>
        </w:rPr>
        <w:t>Sitarz</w:t>
      </w:r>
      <w:proofErr w:type="spellEnd"/>
      <w:r w:rsidRPr="00C130C6">
        <w:rPr>
          <w:rFonts w:ascii="Book Antiqua" w:hAnsi="Book Antiqua"/>
          <w:sz w:val="20"/>
          <w:szCs w:val="20"/>
        </w:rPr>
        <w:t xml:space="preserve"> R. The Pattern of Signatures in Gastric Cancer Prognosis. </w:t>
      </w:r>
      <w:r w:rsidRPr="00C130C6">
        <w:rPr>
          <w:rFonts w:ascii="Book Antiqua" w:hAnsi="Book Antiqua"/>
          <w:i/>
          <w:iCs/>
          <w:sz w:val="20"/>
          <w:szCs w:val="20"/>
        </w:rPr>
        <w:t>Int J Mol Sci</w:t>
      </w:r>
      <w:r w:rsidRPr="00C130C6">
        <w:rPr>
          <w:rFonts w:ascii="Book Antiqua" w:hAnsi="Book Antiqua"/>
          <w:sz w:val="20"/>
          <w:szCs w:val="20"/>
        </w:rPr>
        <w:t xml:space="preserve"> 2018; </w:t>
      </w:r>
      <w:r w:rsidRPr="00C130C6">
        <w:rPr>
          <w:rFonts w:ascii="Book Antiqua" w:hAnsi="Book Antiqua"/>
          <w:b/>
          <w:bCs/>
          <w:sz w:val="20"/>
          <w:szCs w:val="20"/>
        </w:rPr>
        <w:t>19</w:t>
      </w:r>
      <w:r w:rsidRPr="00C130C6">
        <w:rPr>
          <w:rFonts w:ascii="Book Antiqua" w:hAnsi="Book Antiqua"/>
          <w:sz w:val="20"/>
          <w:szCs w:val="20"/>
        </w:rPr>
        <w:t>: [PMID: 29867026 DOI: 10.3390/ijms19061658]</w:t>
      </w:r>
    </w:p>
    <w:p w14:paraId="2D3B79F9" w14:textId="1E9CFDB1"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6 </w:t>
      </w:r>
      <w:r w:rsidRPr="00C130C6">
        <w:rPr>
          <w:rFonts w:ascii="Book Antiqua" w:hAnsi="Book Antiqua"/>
          <w:b/>
          <w:bCs/>
          <w:sz w:val="20"/>
          <w:szCs w:val="20"/>
        </w:rPr>
        <w:t>Guideline Committee of the Korean Gastric Cancer Association (KGCA), Development Working Group &amp; Review Panel</w:t>
      </w:r>
      <w:r w:rsidRPr="00C130C6">
        <w:rPr>
          <w:rFonts w:ascii="Book Antiqua" w:hAnsi="Book Antiqua"/>
          <w:sz w:val="20"/>
          <w:szCs w:val="20"/>
        </w:rPr>
        <w:t xml:space="preserve">. Korean Practice Guideline for Gastric Cancer 2018: an Evidence-based, Multi-disciplinary Approach. </w:t>
      </w:r>
      <w:r w:rsidRPr="00C130C6">
        <w:rPr>
          <w:rFonts w:ascii="Book Antiqua" w:hAnsi="Book Antiqua"/>
          <w:i/>
          <w:iCs/>
          <w:sz w:val="20"/>
          <w:szCs w:val="20"/>
        </w:rPr>
        <w:t>J Gastric Cancer</w:t>
      </w:r>
      <w:r w:rsidRPr="00C130C6">
        <w:rPr>
          <w:rFonts w:ascii="Book Antiqua" w:hAnsi="Book Antiqua"/>
          <w:sz w:val="20"/>
          <w:szCs w:val="20"/>
        </w:rPr>
        <w:t xml:space="preserve"> 2019; </w:t>
      </w:r>
      <w:r w:rsidRPr="00C130C6">
        <w:rPr>
          <w:rFonts w:ascii="Book Antiqua" w:hAnsi="Book Antiqua"/>
          <w:b/>
          <w:bCs/>
          <w:sz w:val="20"/>
          <w:szCs w:val="20"/>
        </w:rPr>
        <w:t>19</w:t>
      </w:r>
      <w:r w:rsidRPr="00C130C6">
        <w:rPr>
          <w:rFonts w:ascii="Book Antiqua" w:hAnsi="Book Antiqua"/>
          <w:sz w:val="20"/>
          <w:szCs w:val="20"/>
        </w:rPr>
        <w:t>: 1-48 [PMID: 30944757 DOI: 10.5230/jgc.2019.19.e8]</w:t>
      </w:r>
    </w:p>
    <w:p w14:paraId="5DC30572"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7 </w:t>
      </w:r>
      <w:proofErr w:type="spellStart"/>
      <w:r w:rsidRPr="00C130C6">
        <w:rPr>
          <w:rFonts w:ascii="Book Antiqua" w:hAnsi="Book Antiqua"/>
          <w:b/>
          <w:bCs/>
          <w:sz w:val="20"/>
          <w:szCs w:val="20"/>
        </w:rPr>
        <w:t>Marei</w:t>
      </w:r>
      <w:proofErr w:type="spellEnd"/>
      <w:r w:rsidRPr="00C130C6">
        <w:rPr>
          <w:rFonts w:ascii="Book Antiqua" w:hAnsi="Book Antiqua"/>
          <w:b/>
          <w:bCs/>
          <w:sz w:val="20"/>
          <w:szCs w:val="20"/>
        </w:rPr>
        <w:t xml:space="preserve"> H</w:t>
      </w:r>
      <w:r w:rsidRPr="00C130C6">
        <w:rPr>
          <w:rFonts w:ascii="Book Antiqua" w:hAnsi="Book Antiqua"/>
          <w:sz w:val="20"/>
          <w:szCs w:val="20"/>
        </w:rPr>
        <w:t xml:space="preserve">, </w:t>
      </w:r>
      <w:proofErr w:type="spellStart"/>
      <w:r w:rsidRPr="00C130C6">
        <w:rPr>
          <w:rFonts w:ascii="Book Antiqua" w:hAnsi="Book Antiqua"/>
          <w:sz w:val="20"/>
          <w:szCs w:val="20"/>
        </w:rPr>
        <w:t>Malliri</w:t>
      </w:r>
      <w:proofErr w:type="spellEnd"/>
      <w:r w:rsidRPr="00C130C6">
        <w:rPr>
          <w:rFonts w:ascii="Book Antiqua" w:hAnsi="Book Antiqua"/>
          <w:sz w:val="20"/>
          <w:szCs w:val="20"/>
        </w:rPr>
        <w:t xml:space="preserve"> A. GEFs: Dual regulation of Rac1 signaling. </w:t>
      </w:r>
      <w:r w:rsidRPr="00C130C6">
        <w:rPr>
          <w:rFonts w:ascii="Book Antiqua" w:hAnsi="Book Antiqua"/>
          <w:i/>
          <w:iCs/>
          <w:sz w:val="20"/>
          <w:szCs w:val="20"/>
        </w:rPr>
        <w:t>Small GTPases</w:t>
      </w:r>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90-99 [PMID: 27314616 DOI: 10.1080/21541248.2016.1202635]</w:t>
      </w:r>
    </w:p>
    <w:p w14:paraId="1DB4D28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8 </w:t>
      </w:r>
      <w:proofErr w:type="spellStart"/>
      <w:r w:rsidRPr="00C130C6">
        <w:rPr>
          <w:rFonts w:ascii="Book Antiqua" w:hAnsi="Book Antiqua"/>
          <w:b/>
          <w:bCs/>
          <w:sz w:val="20"/>
          <w:szCs w:val="20"/>
        </w:rPr>
        <w:t>Lucato</w:t>
      </w:r>
      <w:proofErr w:type="spellEnd"/>
      <w:r w:rsidRPr="00C130C6">
        <w:rPr>
          <w:rFonts w:ascii="Book Antiqua" w:hAnsi="Book Antiqua"/>
          <w:b/>
          <w:bCs/>
          <w:sz w:val="20"/>
          <w:szCs w:val="20"/>
        </w:rPr>
        <w:t xml:space="preserve"> CM</w:t>
      </w:r>
      <w:r w:rsidRPr="00C130C6">
        <w:rPr>
          <w:rFonts w:ascii="Book Antiqua" w:hAnsi="Book Antiqua"/>
          <w:sz w:val="20"/>
          <w:szCs w:val="20"/>
        </w:rPr>
        <w:t xml:space="preserve">, Halls ML, </w:t>
      </w:r>
      <w:proofErr w:type="spellStart"/>
      <w:r w:rsidRPr="00C130C6">
        <w:rPr>
          <w:rFonts w:ascii="Book Antiqua" w:hAnsi="Book Antiqua"/>
          <w:sz w:val="20"/>
          <w:szCs w:val="20"/>
        </w:rPr>
        <w:t>Ooms</w:t>
      </w:r>
      <w:proofErr w:type="spellEnd"/>
      <w:r w:rsidRPr="00C130C6">
        <w:rPr>
          <w:rFonts w:ascii="Book Antiqua" w:hAnsi="Book Antiqua"/>
          <w:sz w:val="20"/>
          <w:szCs w:val="20"/>
        </w:rPr>
        <w:t xml:space="preserve"> LM, Liu HJ, Mitchell CA, </w:t>
      </w:r>
      <w:proofErr w:type="spellStart"/>
      <w:r w:rsidRPr="00C130C6">
        <w:rPr>
          <w:rFonts w:ascii="Book Antiqua" w:hAnsi="Book Antiqua"/>
          <w:sz w:val="20"/>
          <w:szCs w:val="20"/>
        </w:rPr>
        <w:t>Whisstock</w:t>
      </w:r>
      <w:proofErr w:type="spellEnd"/>
      <w:r w:rsidRPr="00C130C6">
        <w:rPr>
          <w:rFonts w:ascii="Book Antiqua" w:hAnsi="Book Antiqua"/>
          <w:sz w:val="20"/>
          <w:szCs w:val="20"/>
        </w:rPr>
        <w:t xml:space="preserve"> JC, </w:t>
      </w:r>
      <w:proofErr w:type="spellStart"/>
      <w:r w:rsidRPr="00C130C6">
        <w:rPr>
          <w:rFonts w:ascii="Book Antiqua" w:hAnsi="Book Antiqua"/>
          <w:sz w:val="20"/>
          <w:szCs w:val="20"/>
        </w:rPr>
        <w:t>Ellisdon</w:t>
      </w:r>
      <w:proofErr w:type="spellEnd"/>
      <w:r w:rsidRPr="00C130C6">
        <w:rPr>
          <w:rFonts w:ascii="Book Antiqua" w:hAnsi="Book Antiqua"/>
          <w:sz w:val="20"/>
          <w:szCs w:val="20"/>
        </w:rPr>
        <w:t xml:space="preserve"> AM. The Phosphatidylinositol (3,4,5)-</w:t>
      </w:r>
      <w:proofErr w:type="spellStart"/>
      <w:r w:rsidRPr="00C130C6">
        <w:rPr>
          <w:rFonts w:ascii="Book Antiqua" w:hAnsi="Book Antiqua"/>
          <w:sz w:val="20"/>
          <w:szCs w:val="20"/>
        </w:rPr>
        <w:t>Trisphosphate</w:t>
      </w:r>
      <w:proofErr w:type="spellEnd"/>
      <w:r w:rsidRPr="00C130C6">
        <w:rPr>
          <w:rFonts w:ascii="Book Antiqua" w:hAnsi="Book Antiqua"/>
          <w:sz w:val="20"/>
          <w:szCs w:val="20"/>
        </w:rPr>
        <w:t xml:space="preserve">-dependent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 Exchanger 1·Ras-related C3 Botulinum Toxin Substrate 1 (P-Rex1·Rac1) Complex Reveals the Basis of Rac1 Activation in Breast Cancer Cells. </w:t>
      </w:r>
      <w:r w:rsidRPr="00C130C6">
        <w:rPr>
          <w:rFonts w:ascii="Book Antiqua" w:hAnsi="Book Antiqua"/>
          <w:i/>
          <w:iCs/>
          <w:sz w:val="20"/>
          <w:szCs w:val="20"/>
        </w:rPr>
        <w:t>J Biol Chem</w:t>
      </w:r>
      <w:r w:rsidRPr="00C130C6">
        <w:rPr>
          <w:rFonts w:ascii="Book Antiqua" w:hAnsi="Book Antiqua"/>
          <w:sz w:val="20"/>
          <w:szCs w:val="20"/>
        </w:rPr>
        <w:t xml:space="preserve"> 2015; </w:t>
      </w:r>
      <w:r w:rsidRPr="00C130C6">
        <w:rPr>
          <w:rFonts w:ascii="Book Antiqua" w:hAnsi="Book Antiqua"/>
          <w:b/>
          <w:bCs/>
          <w:sz w:val="20"/>
          <w:szCs w:val="20"/>
        </w:rPr>
        <w:t>290</w:t>
      </w:r>
      <w:r w:rsidRPr="00C130C6">
        <w:rPr>
          <w:rFonts w:ascii="Book Antiqua" w:hAnsi="Book Antiqua"/>
          <w:sz w:val="20"/>
          <w:szCs w:val="20"/>
        </w:rPr>
        <w:t>: 20827-20840 [PMID: 26112412 DOI: 10.1074/jbc.M115.660456]</w:t>
      </w:r>
    </w:p>
    <w:p w14:paraId="3CFDAFBB"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9 </w:t>
      </w:r>
      <w:r w:rsidRPr="00C130C6">
        <w:rPr>
          <w:rFonts w:ascii="Book Antiqua" w:hAnsi="Book Antiqua"/>
          <w:b/>
          <w:bCs/>
          <w:sz w:val="20"/>
          <w:szCs w:val="20"/>
        </w:rPr>
        <w:t>Campbell AP</w:t>
      </w:r>
      <w:r w:rsidRPr="00C130C6">
        <w:rPr>
          <w:rFonts w:ascii="Book Antiqua" w:hAnsi="Book Antiqua"/>
          <w:sz w:val="20"/>
          <w:szCs w:val="20"/>
        </w:rPr>
        <w:t xml:space="preserve">, </w:t>
      </w:r>
      <w:proofErr w:type="spellStart"/>
      <w:r w:rsidRPr="00C130C6">
        <w:rPr>
          <w:rFonts w:ascii="Book Antiqua" w:hAnsi="Book Antiqua"/>
          <w:sz w:val="20"/>
          <w:szCs w:val="20"/>
        </w:rPr>
        <w:t>Smrcka</w:t>
      </w:r>
      <w:proofErr w:type="spellEnd"/>
      <w:r w:rsidRPr="00C130C6">
        <w:rPr>
          <w:rFonts w:ascii="Book Antiqua" w:hAnsi="Book Antiqua"/>
          <w:sz w:val="20"/>
          <w:szCs w:val="20"/>
        </w:rPr>
        <w:t xml:space="preserve"> AV. Targeting G protein-coupled receptor </w:t>
      </w:r>
      <w:proofErr w:type="spellStart"/>
      <w:r w:rsidRPr="00C130C6">
        <w:rPr>
          <w:rFonts w:ascii="Book Antiqua" w:hAnsi="Book Antiqua"/>
          <w:sz w:val="20"/>
          <w:szCs w:val="20"/>
        </w:rPr>
        <w:t>signalling</w:t>
      </w:r>
      <w:proofErr w:type="spellEnd"/>
      <w:r w:rsidRPr="00C130C6">
        <w:rPr>
          <w:rFonts w:ascii="Book Antiqua" w:hAnsi="Book Antiqua"/>
          <w:sz w:val="20"/>
          <w:szCs w:val="20"/>
        </w:rPr>
        <w:t xml:space="preserve"> by blocking G proteins. </w:t>
      </w:r>
      <w:r w:rsidRPr="00C130C6">
        <w:rPr>
          <w:rFonts w:ascii="Book Antiqua" w:hAnsi="Book Antiqua"/>
          <w:i/>
          <w:iCs/>
          <w:sz w:val="20"/>
          <w:szCs w:val="20"/>
        </w:rPr>
        <w:t xml:space="preserve">Nat Rev Drug </w:t>
      </w:r>
      <w:proofErr w:type="spellStart"/>
      <w:r w:rsidRPr="00C130C6">
        <w:rPr>
          <w:rFonts w:ascii="Book Antiqua" w:hAnsi="Book Antiqua"/>
          <w:i/>
          <w:iCs/>
          <w:sz w:val="20"/>
          <w:szCs w:val="20"/>
        </w:rPr>
        <w:t>Discov</w:t>
      </w:r>
      <w:proofErr w:type="spellEnd"/>
      <w:r w:rsidRPr="00C130C6">
        <w:rPr>
          <w:rFonts w:ascii="Book Antiqua" w:hAnsi="Book Antiqua"/>
          <w:sz w:val="20"/>
          <w:szCs w:val="20"/>
        </w:rPr>
        <w:t xml:space="preserve"> 2018; </w:t>
      </w:r>
      <w:r w:rsidRPr="00C130C6">
        <w:rPr>
          <w:rFonts w:ascii="Book Antiqua" w:hAnsi="Book Antiqua"/>
          <w:b/>
          <w:bCs/>
          <w:sz w:val="20"/>
          <w:szCs w:val="20"/>
        </w:rPr>
        <w:t>17</w:t>
      </w:r>
      <w:r w:rsidRPr="00C130C6">
        <w:rPr>
          <w:rFonts w:ascii="Book Antiqua" w:hAnsi="Book Antiqua"/>
          <w:sz w:val="20"/>
          <w:szCs w:val="20"/>
        </w:rPr>
        <w:t>: 789-803 [PMID: 30262890 DOI: 10.1038/nrd.2018.135]</w:t>
      </w:r>
    </w:p>
    <w:p w14:paraId="6B4B6A3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10 </w:t>
      </w:r>
      <w:proofErr w:type="spellStart"/>
      <w:r w:rsidRPr="00C130C6">
        <w:rPr>
          <w:rFonts w:ascii="Book Antiqua" w:hAnsi="Book Antiqua"/>
          <w:b/>
          <w:bCs/>
          <w:sz w:val="20"/>
          <w:szCs w:val="20"/>
        </w:rPr>
        <w:t>Nie</w:t>
      </w:r>
      <w:proofErr w:type="spellEnd"/>
      <w:r w:rsidRPr="00C130C6">
        <w:rPr>
          <w:rFonts w:ascii="Book Antiqua" w:hAnsi="Book Antiqua"/>
          <w:b/>
          <w:bCs/>
          <w:sz w:val="20"/>
          <w:szCs w:val="20"/>
        </w:rPr>
        <w:t xml:space="preserve"> B</w:t>
      </w:r>
      <w:r w:rsidRPr="00C130C6">
        <w:rPr>
          <w:rFonts w:ascii="Book Antiqua" w:hAnsi="Book Antiqua"/>
          <w:sz w:val="20"/>
          <w:szCs w:val="20"/>
        </w:rPr>
        <w:t xml:space="preserve">, Cheng N, </w:t>
      </w:r>
      <w:proofErr w:type="spellStart"/>
      <w:r w:rsidRPr="00C130C6">
        <w:rPr>
          <w:rFonts w:ascii="Book Antiqua" w:hAnsi="Book Antiqua"/>
          <w:sz w:val="20"/>
          <w:szCs w:val="20"/>
        </w:rPr>
        <w:t>Dinauer</w:t>
      </w:r>
      <w:proofErr w:type="spellEnd"/>
      <w:r w:rsidRPr="00C130C6">
        <w:rPr>
          <w:rFonts w:ascii="Book Antiqua" w:hAnsi="Book Antiqua"/>
          <w:sz w:val="20"/>
          <w:szCs w:val="20"/>
        </w:rPr>
        <w:t xml:space="preserve"> MC, Ye RD. Characterization of P-Rex1 for its role in </w:t>
      </w:r>
      <w:proofErr w:type="spellStart"/>
      <w:r w:rsidRPr="00C130C6">
        <w:rPr>
          <w:rFonts w:ascii="Book Antiqua" w:hAnsi="Book Antiqua"/>
          <w:sz w:val="20"/>
          <w:szCs w:val="20"/>
        </w:rPr>
        <w:t>fMet</w:t>
      </w:r>
      <w:proofErr w:type="spellEnd"/>
      <w:r w:rsidRPr="00C130C6">
        <w:rPr>
          <w:rFonts w:ascii="Book Antiqua" w:hAnsi="Book Antiqua"/>
          <w:sz w:val="20"/>
          <w:szCs w:val="20"/>
        </w:rPr>
        <w:t>-</w:t>
      </w:r>
      <w:proofErr w:type="spellStart"/>
      <w:r w:rsidRPr="00C130C6">
        <w:rPr>
          <w:rFonts w:ascii="Book Antiqua" w:hAnsi="Book Antiqua"/>
          <w:sz w:val="20"/>
          <w:szCs w:val="20"/>
        </w:rPr>
        <w:t>Leu</w:t>
      </w:r>
      <w:proofErr w:type="spellEnd"/>
      <w:r w:rsidRPr="00C130C6">
        <w:rPr>
          <w:rFonts w:ascii="Book Antiqua" w:hAnsi="Book Antiqua"/>
          <w:sz w:val="20"/>
          <w:szCs w:val="20"/>
        </w:rPr>
        <w:t>-</w:t>
      </w:r>
      <w:proofErr w:type="spellStart"/>
      <w:r w:rsidRPr="00C130C6">
        <w:rPr>
          <w:rFonts w:ascii="Book Antiqua" w:hAnsi="Book Antiqua"/>
          <w:sz w:val="20"/>
          <w:szCs w:val="20"/>
        </w:rPr>
        <w:t>Phe</w:t>
      </w:r>
      <w:proofErr w:type="spellEnd"/>
      <w:r w:rsidRPr="00C130C6">
        <w:rPr>
          <w:rFonts w:ascii="Book Antiqua" w:hAnsi="Book Antiqua"/>
          <w:sz w:val="20"/>
          <w:szCs w:val="20"/>
        </w:rPr>
        <w:t>-induced superoxide production in reconstituted COS(</w:t>
      </w:r>
      <w:proofErr w:type="spellStart"/>
      <w:r w:rsidRPr="00C130C6">
        <w:rPr>
          <w:rFonts w:ascii="Book Antiqua" w:hAnsi="Book Antiqua"/>
          <w:sz w:val="20"/>
          <w:szCs w:val="20"/>
        </w:rPr>
        <w:t>phox</w:t>
      </w:r>
      <w:proofErr w:type="spellEnd"/>
      <w:r w:rsidRPr="00C130C6">
        <w:rPr>
          <w:rFonts w:ascii="Book Antiqua" w:hAnsi="Book Antiqua"/>
          <w:sz w:val="20"/>
          <w:szCs w:val="20"/>
        </w:rPr>
        <w:t xml:space="preserve">) cells. </w:t>
      </w:r>
      <w:r w:rsidRPr="00C130C6">
        <w:rPr>
          <w:rFonts w:ascii="Book Antiqua" w:hAnsi="Book Antiqua"/>
          <w:i/>
          <w:iCs/>
          <w:sz w:val="20"/>
          <w:szCs w:val="20"/>
        </w:rPr>
        <w:t>Cell Signal</w:t>
      </w:r>
      <w:r w:rsidRPr="00C130C6">
        <w:rPr>
          <w:rFonts w:ascii="Book Antiqua" w:hAnsi="Book Antiqua"/>
          <w:sz w:val="20"/>
          <w:szCs w:val="20"/>
        </w:rPr>
        <w:t xml:space="preserve"> 2010; </w:t>
      </w:r>
      <w:r w:rsidRPr="00C130C6">
        <w:rPr>
          <w:rFonts w:ascii="Book Antiqua" w:hAnsi="Book Antiqua"/>
          <w:b/>
          <w:bCs/>
          <w:sz w:val="20"/>
          <w:szCs w:val="20"/>
        </w:rPr>
        <w:t>22</w:t>
      </w:r>
      <w:r w:rsidRPr="00C130C6">
        <w:rPr>
          <w:rFonts w:ascii="Book Antiqua" w:hAnsi="Book Antiqua"/>
          <w:sz w:val="20"/>
          <w:szCs w:val="20"/>
        </w:rPr>
        <w:t>: 770-782 [PMID: 20074642 DOI: 10.1016/j.cellsig.2010.01.001]</w:t>
      </w:r>
    </w:p>
    <w:p w14:paraId="4737365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11 </w:t>
      </w:r>
      <w:r w:rsidRPr="00C130C6">
        <w:rPr>
          <w:rFonts w:ascii="Book Antiqua" w:hAnsi="Book Antiqua"/>
          <w:b/>
          <w:bCs/>
          <w:sz w:val="20"/>
          <w:szCs w:val="20"/>
        </w:rPr>
        <w:t>Pan D</w:t>
      </w:r>
      <w:r w:rsidRPr="00C130C6">
        <w:rPr>
          <w:rFonts w:ascii="Book Antiqua" w:hAnsi="Book Antiqua"/>
          <w:sz w:val="20"/>
          <w:szCs w:val="20"/>
        </w:rPr>
        <w:t xml:space="preserve">, Barber MA, </w:t>
      </w:r>
      <w:proofErr w:type="spellStart"/>
      <w:r w:rsidRPr="00C130C6">
        <w:rPr>
          <w:rFonts w:ascii="Book Antiqua" w:hAnsi="Book Antiqua"/>
          <w:sz w:val="20"/>
          <w:szCs w:val="20"/>
        </w:rPr>
        <w:t>Hornigold</w:t>
      </w:r>
      <w:proofErr w:type="spellEnd"/>
      <w:r w:rsidRPr="00C130C6">
        <w:rPr>
          <w:rFonts w:ascii="Book Antiqua" w:hAnsi="Book Antiqua"/>
          <w:sz w:val="20"/>
          <w:szCs w:val="20"/>
        </w:rPr>
        <w:t xml:space="preserve"> K, Baker MJ, Toth JM, Oxley D, Welch HC. </w:t>
      </w:r>
      <w:proofErr w:type="spellStart"/>
      <w:r w:rsidRPr="00C130C6">
        <w:rPr>
          <w:rFonts w:ascii="Book Antiqua" w:hAnsi="Book Antiqua"/>
          <w:sz w:val="20"/>
          <w:szCs w:val="20"/>
        </w:rPr>
        <w:t>Norbin</w:t>
      </w:r>
      <w:proofErr w:type="spellEnd"/>
      <w:r w:rsidRPr="00C130C6">
        <w:rPr>
          <w:rFonts w:ascii="Book Antiqua" w:hAnsi="Book Antiqua"/>
          <w:sz w:val="20"/>
          <w:szCs w:val="20"/>
        </w:rPr>
        <w:t xml:space="preserve"> Stimulates the Catalytic Activity and Plasma Membrane Localization of the Guanine-Nucleotide Exchange Factor P-Rex1. </w:t>
      </w:r>
      <w:r w:rsidRPr="00C130C6">
        <w:rPr>
          <w:rFonts w:ascii="Book Antiqua" w:hAnsi="Book Antiqua"/>
          <w:i/>
          <w:iCs/>
          <w:sz w:val="20"/>
          <w:szCs w:val="20"/>
        </w:rPr>
        <w:t>J Biol Chem</w:t>
      </w:r>
      <w:r w:rsidRPr="00C130C6">
        <w:rPr>
          <w:rFonts w:ascii="Book Antiqua" w:hAnsi="Book Antiqua"/>
          <w:sz w:val="20"/>
          <w:szCs w:val="20"/>
        </w:rPr>
        <w:t xml:space="preserve"> 2016; </w:t>
      </w:r>
      <w:r w:rsidRPr="00C130C6">
        <w:rPr>
          <w:rFonts w:ascii="Book Antiqua" w:hAnsi="Book Antiqua"/>
          <w:b/>
          <w:bCs/>
          <w:sz w:val="20"/>
          <w:szCs w:val="20"/>
        </w:rPr>
        <w:t>291</w:t>
      </w:r>
      <w:r w:rsidRPr="00C130C6">
        <w:rPr>
          <w:rFonts w:ascii="Book Antiqua" w:hAnsi="Book Antiqua"/>
          <w:sz w:val="20"/>
          <w:szCs w:val="20"/>
        </w:rPr>
        <w:t>: 6359-6375 [PMID: 26792863 DOI: 10.1074/jbc.M115.686592]</w:t>
      </w:r>
    </w:p>
    <w:p w14:paraId="2C2CB0C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12 </w:t>
      </w:r>
      <w:r w:rsidRPr="00C130C6">
        <w:rPr>
          <w:rFonts w:ascii="Book Antiqua" w:hAnsi="Book Antiqua"/>
          <w:b/>
          <w:bCs/>
          <w:sz w:val="20"/>
          <w:szCs w:val="20"/>
        </w:rPr>
        <w:t>Liang Q</w:t>
      </w:r>
      <w:r w:rsidRPr="00C130C6">
        <w:rPr>
          <w:rFonts w:ascii="Book Antiqua" w:hAnsi="Book Antiqua"/>
          <w:sz w:val="20"/>
          <w:szCs w:val="20"/>
        </w:rPr>
        <w:t>, Cheng N, Zhang G, Liang Y, Qian F, Wu D, Ye RD. Identification of P-Rex1 as an anti-inflammatory and anti-</w:t>
      </w:r>
      <w:proofErr w:type="spellStart"/>
      <w:r w:rsidRPr="00C130C6">
        <w:rPr>
          <w:rFonts w:ascii="Book Antiqua" w:hAnsi="Book Antiqua"/>
          <w:sz w:val="20"/>
          <w:szCs w:val="20"/>
        </w:rPr>
        <w:t>fibrogenic</w:t>
      </w:r>
      <w:proofErr w:type="spellEnd"/>
      <w:r w:rsidRPr="00C130C6">
        <w:rPr>
          <w:rFonts w:ascii="Book Antiqua" w:hAnsi="Book Antiqua"/>
          <w:sz w:val="20"/>
          <w:szCs w:val="20"/>
        </w:rPr>
        <w:t xml:space="preserve"> target for pulmonary fibrosis. </w:t>
      </w:r>
      <w:r w:rsidRPr="00C130C6">
        <w:rPr>
          <w:rFonts w:ascii="Book Antiqua" w:hAnsi="Book Antiqua"/>
          <w:i/>
          <w:iCs/>
          <w:sz w:val="20"/>
          <w:szCs w:val="20"/>
        </w:rPr>
        <w:t>Sci Rep</w:t>
      </w:r>
      <w:r w:rsidRPr="00C130C6">
        <w:rPr>
          <w:rFonts w:ascii="Book Antiqua" w:hAnsi="Book Antiqua"/>
          <w:sz w:val="20"/>
          <w:szCs w:val="20"/>
        </w:rPr>
        <w:t xml:space="preserve"> 2016; </w:t>
      </w:r>
      <w:r w:rsidRPr="00C130C6">
        <w:rPr>
          <w:rFonts w:ascii="Book Antiqua" w:hAnsi="Book Antiqua"/>
          <w:b/>
          <w:bCs/>
          <w:sz w:val="20"/>
          <w:szCs w:val="20"/>
        </w:rPr>
        <w:t>6</w:t>
      </w:r>
      <w:r w:rsidRPr="00C130C6">
        <w:rPr>
          <w:rFonts w:ascii="Book Antiqua" w:hAnsi="Book Antiqua"/>
          <w:sz w:val="20"/>
          <w:szCs w:val="20"/>
        </w:rPr>
        <w:t>: 25785 [PMID: 27173636 DOI: 10.1038/srep25785]</w:t>
      </w:r>
    </w:p>
    <w:p w14:paraId="4987725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13 </w:t>
      </w:r>
      <w:r w:rsidRPr="00C130C6">
        <w:rPr>
          <w:rFonts w:ascii="Book Antiqua" w:hAnsi="Book Antiqua"/>
          <w:b/>
          <w:bCs/>
          <w:sz w:val="20"/>
          <w:szCs w:val="20"/>
        </w:rPr>
        <w:t>Welch HC</w:t>
      </w:r>
      <w:r w:rsidRPr="00C130C6">
        <w:rPr>
          <w:rFonts w:ascii="Book Antiqua" w:hAnsi="Book Antiqua"/>
          <w:sz w:val="20"/>
          <w:szCs w:val="20"/>
        </w:rPr>
        <w:t xml:space="preserve">, </w:t>
      </w:r>
      <w:proofErr w:type="spellStart"/>
      <w:r w:rsidRPr="00C130C6">
        <w:rPr>
          <w:rFonts w:ascii="Book Antiqua" w:hAnsi="Book Antiqua"/>
          <w:sz w:val="20"/>
          <w:szCs w:val="20"/>
        </w:rPr>
        <w:t>Condliffe</w:t>
      </w:r>
      <w:proofErr w:type="spellEnd"/>
      <w:r w:rsidRPr="00C130C6">
        <w:rPr>
          <w:rFonts w:ascii="Book Antiqua" w:hAnsi="Book Antiqua"/>
          <w:sz w:val="20"/>
          <w:szCs w:val="20"/>
        </w:rPr>
        <w:t xml:space="preserve"> AM, Milne LJ, Ferguson GJ, Hill K, Webb LM, </w:t>
      </w:r>
      <w:proofErr w:type="spellStart"/>
      <w:r w:rsidRPr="00C130C6">
        <w:rPr>
          <w:rFonts w:ascii="Book Antiqua" w:hAnsi="Book Antiqua"/>
          <w:sz w:val="20"/>
          <w:szCs w:val="20"/>
        </w:rPr>
        <w:t>Okkenhaug</w:t>
      </w:r>
      <w:proofErr w:type="spellEnd"/>
      <w:r w:rsidRPr="00C130C6">
        <w:rPr>
          <w:rFonts w:ascii="Book Antiqua" w:hAnsi="Book Antiqua"/>
          <w:sz w:val="20"/>
          <w:szCs w:val="20"/>
        </w:rPr>
        <w:t xml:space="preserve"> K, </w:t>
      </w:r>
      <w:proofErr w:type="spellStart"/>
      <w:r w:rsidRPr="00C130C6">
        <w:rPr>
          <w:rFonts w:ascii="Book Antiqua" w:hAnsi="Book Antiqua"/>
          <w:sz w:val="20"/>
          <w:szCs w:val="20"/>
        </w:rPr>
        <w:t>Coadwell</w:t>
      </w:r>
      <w:proofErr w:type="spellEnd"/>
      <w:r w:rsidRPr="00C130C6">
        <w:rPr>
          <w:rFonts w:ascii="Book Antiqua" w:hAnsi="Book Antiqua"/>
          <w:sz w:val="20"/>
          <w:szCs w:val="20"/>
        </w:rPr>
        <w:t xml:space="preserve"> WJ, Andrews SR, </w:t>
      </w:r>
      <w:proofErr w:type="spellStart"/>
      <w:r w:rsidRPr="00C130C6">
        <w:rPr>
          <w:rFonts w:ascii="Book Antiqua" w:hAnsi="Book Antiqua"/>
          <w:sz w:val="20"/>
          <w:szCs w:val="20"/>
        </w:rPr>
        <w:t>Thelen</w:t>
      </w:r>
      <w:proofErr w:type="spellEnd"/>
      <w:r w:rsidRPr="00C130C6">
        <w:rPr>
          <w:rFonts w:ascii="Book Antiqua" w:hAnsi="Book Antiqua"/>
          <w:sz w:val="20"/>
          <w:szCs w:val="20"/>
        </w:rPr>
        <w:t xml:space="preserve"> M, Jones GE, Hawkins PT, Stephens LR. P-Rex1 regulates neutrophil function. </w:t>
      </w:r>
      <w:proofErr w:type="spellStart"/>
      <w:r w:rsidRPr="00C130C6">
        <w:rPr>
          <w:rFonts w:ascii="Book Antiqua" w:hAnsi="Book Antiqua"/>
          <w:i/>
          <w:iCs/>
          <w:sz w:val="20"/>
          <w:szCs w:val="20"/>
        </w:rPr>
        <w:t>Curr</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Biol</w:t>
      </w:r>
      <w:proofErr w:type="spellEnd"/>
      <w:r w:rsidRPr="00C130C6">
        <w:rPr>
          <w:rFonts w:ascii="Book Antiqua" w:hAnsi="Book Antiqua"/>
          <w:sz w:val="20"/>
          <w:szCs w:val="20"/>
        </w:rPr>
        <w:t xml:space="preserve"> 2005; </w:t>
      </w:r>
      <w:r w:rsidRPr="00C130C6">
        <w:rPr>
          <w:rFonts w:ascii="Book Antiqua" w:hAnsi="Book Antiqua"/>
          <w:b/>
          <w:bCs/>
          <w:sz w:val="20"/>
          <w:szCs w:val="20"/>
        </w:rPr>
        <w:t>15</w:t>
      </w:r>
      <w:r w:rsidRPr="00C130C6">
        <w:rPr>
          <w:rFonts w:ascii="Book Antiqua" w:hAnsi="Book Antiqua"/>
          <w:sz w:val="20"/>
          <w:szCs w:val="20"/>
        </w:rPr>
        <w:t>: 1867-1873 [PMID: 16243035 DOI: 10.1016/j.cub.2005.09.050]</w:t>
      </w:r>
    </w:p>
    <w:p w14:paraId="6C3AC447" w14:textId="16A92FE0"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14 </w:t>
      </w:r>
      <w:r w:rsidRPr="00C130C6">
        <w:rPr>
          <w:rFonts w:ascii="Book Antiqua" w:hAnsi="Book Antiqua"/>
          <w:b/>
          <w:bCs/>
          <w:sz w:val="20"/>
          <w:szCs w:val="20"/>
        </w:rPr>
        <w:t>Chávez-Vargas L</w:t>
      </w:r>
      <w:r w:rsidRPr="00C130C6">
        <w:rPr>
          <w:rFonts w:ascii="Book Antiqua" w:hAnsi="Book Antiqua"/>
          <w:sz w:val="20"/>
          <w:szCs w:val="20"/>
        </w:rPr>
        <w:t xml:space="preserve">, </w:t>
      </w:r>
      <w:proofErr w:type="spellStart"/>
      <w:r w:rsidRPr="00C130C6">
        <w:rPr>
          <w:rFonts w:ascii="Book Antiqua" w:hAnsi="Book Antiqua"/>
          <w:sz w:val="20"/>
          <w:szCs w:val="20"/>
        </w:rPr>
        <w:t>Adame-García</w:t>
      </w:r>
      <w:proofErr w:type="spellEnd"/>
      <w:r w:rsidRPr="00C130C6">
        <w:rPr>
          <w:rFonts w:ascii="Book Antiqua" w:hAnsi="Book Antiqua"/>
          <w:sz w:val="20"/>
          <w:szCs w:val="20"/>
        </w:rPr>
        <w:t xml:space="preserve"> SR, Cervantes-</w:t>
      </w:r>
      <w:proofErr w:type="spellStart"/>
      <w:r w:rsidRPr="00C130C6">
        <w:rPr>
          <w:rFonts w:ascii="Book Antiqua" w:hAnsi="Book Antiqua"/>
          <w:sz w:val="20"/>
          <w:szCs w:val="20"/>
        </w:rPr>
        <w:t>Villagrana</w:t>
      </w:r>
      <w:proofErr w:type="spellEnd"/>
      <w:r w:rsidRPr="00C130C6">
        <w:rPr>
          <w:rFonts w:ascii="Book Antiqua" w:hAnsi="Book Antiqua"/>
          <w:sz w:val="20"/>
          <w:szCs w:val="20"/>
        </w:rPr>
        <w:t xml:space="preserve"> RD, Castillo-</w:t>
      </w:r>
      <w:proofErr w:type="spellStart"/>
      <w:r w:rsidRPr="00C130C6">
        <w:rPr>
          <w:rFonts w:ascii="Book Antiqua" w:hAnsi="Book Antiqua"/>
          <w:sz w:val="20"/>
          <w:szCs w:val="20"/>
        </w:rPr>
        <w:t>Kauil</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Bruystens</w:t>
      </w:r>
      <w:proofErr w:type="spellEnd"/>
      <w:r w:rsidRPr="00C130C6">
        <w:rPr>
          <w:rFonts w:ascii="Book Antiqua" w:hAnsi="Book Antiqua"/>
          <w:sz w:val="20"/>
          <w:szCs w:val="20"/>
        </w:rPr>
        <w:t xml:space="preserve"> JG, Fukuhara S, Taylor SS, Mochizuki N, Reyes-Cruz G, Vázquez-Prado J. Protein Kinase A (PKA) Type I Interacts with P-Rex1, a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 Guanine Nucleotide Exchange Factor: </w:t>
      </w:r>
      <w:r w:rsidR="00B13313" w:rsidRPr="00C130C6">
        <w:rPr>
          <w:rFonts w:ascii="Book Antiqua" w:hAnsi="Book Antiqua"/>
          <w:sz w:val="20"/>
          <w:szCs w:val="20"/>
        </w:rPr>
        <w:t xml:space="preserve">Effect On </w:t>
      </w:r>
      <w:proofErr w:type="spellStart"/>
      <w:r w:rsidR="00B13313" w:rsidRPr="00C130C6">
        <w:rPr>
          <w:rFonts w:ascii="Book Antiqua" w:hAnsi="Book Antiqua"/>
          <w:sz w:val="20"/>
          <w:szCs w:val="20"/>
        </w:rPr>
        <w:t>Pka</w:t>
      </w:r>
      <w:proofErr w:type="spellEnd"/>
      <w:r w:rsidR="00B13313" w:rsidRPr="00C130C6">
        <w:rPr>
          <w:rFonts w:ascii="Book Antiqua" w:hAnsi="Book Antiqua"/>
          <w:sz w:val="20"/>
          <w:szCs w:val="20"/>
        </w:rPr>
        <w:t xml:space="preserve"> Localization And P-Rex1 Signaling.</w:t>
      </w:r>
      <w:r w:rsidRPr="00C130C6">
        <w:rPr>
          <w:rFonts w:ascii="Book Antiqua" w:hAnsi="Book Antiqua"/>
          <w:sz w:val="20"/>
          <w:szCs w:val="20"/>
        </w:rPr>
        <w:t xml:space="preserve"> </w:t>
      </w:r>
      <w:r w:rsidRPr="00C130C6">
        <w:rPr>
          <w:rFonts w:ascii="Book Antiqua" w:hAnsi="Book Antiqua"/>
          <w:i/>
          <w:iCs/>
          <w:sz w:val="20"/>
          <w:szCs w:val="20"/>
        </w:rPr>
        <w:t>J Biol Chem</w:t>
      </w:r>
      <w:r w:rsidRPr="00C130C6">
        <w:rPr>
          <w:rFonts w:ascii="Book Antiqua" w:hAnsi="Book Antiqua"/>
          <w:sz w:val="20"/>
          <w:szCs w:val="20"/>
        </w:rPr>
        <w:t xml:space="preserve"> 2016; </w:t>
      </w:r>
      <w:r w:rsidRPr="00C130C6">
        <w:rPr>
          <w:rFonts w:ascii="Book Antiqua" w:hAnsi="Book Antiqua"/>
          <w:b/>
          <w:bCs/>
          <w:sz w:val="20"/>
          <w:szCs w:val="20"/>
        </w:rPr>
        <w:t>291</w:t>
      </w:r>
      <w:r w:rsidRPr="00C130C6">
        <w:rPr>
          <w:rFonts w:ascii="Book Antiqua" w:hAnsi="Book Antiqua"/>
          <w:sz w:val="20"/>
          <w:szCs w:val="20"/>
        </w:rPr>
        <w:t>: 6182-6199 [PMID: 26797121 DOI: 10.1074/jbc.M115.712216]</w:t>
      </w:r>
    </w:p>
    <w:p w14:paraId="2588D2F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15 </w:t>
      </w:r>
      <w:proofErr w:type="spellStart"/>
      <w:r w:rsidRPr="00C130C6">
        <w:rPr>
          <w:rFonts w:ascii="Book Antiqua" w:hAnsi="Book Antiqua"/>
          <w:b/>
          <w:bCs/>
          <w:sz w:val="20"/>
          <w:szCs w:val="20"/>
        </w:rPr>
        <w:t>Xu</w:t>
      </w:r>
      <w:proofErr w:type="spellEnd"/>
      <w:r w:rsidRPr="00C130C6">
        <w:rPr>
          <w:rFonts w:ascii="Book Antiqua" w:hAnsi="Book Antiqua"/>
          <w:b/>
          <w:bCs/>
          <w:sz w:val="20"/>
          <w:szCs w:val="20"/>
        </w:rPr>
        <w:t xml:space="preserve"> X</w:t>
      </w:r>
      <w:r w:rsidRPr="00C130C6">
        <w:rPr>
          <w:rFonts w:ascii="Book Antiqua" w:hAnsi="Book Antiqua"/>
          <w:sz w:val="20"/>
          <w:szCs w:val="20"/>
        </w:rPr>
        <w:t xml:space="preserve">, Jin T. The Novel Functions of the PLC/PKC/PKD Signaling Axis in G Protein-Coupled Receptor-Mediated Chemotaxis of Neutrophils. </w:t>
      </w:r>
      <w:r w:rsidRPr="00C130C6">
        <w:rPr>
          <w:rFonts w:ascii="Book Antiqua" w:hAnsi="Book Antiqua"/>
          <w:i/>
          <w:iCs/>
          <w:sz w:val="20"/>
          <w:szCs w:val="20"/>
        </w:rPr>
        <w:t>J Immunol Res</w:t>
      </w:r>
      <w:r w:rsidRPr="00C130C6">
        <w:rPr>
          <w:rFonts w:ascii="Book Antiqua" w:hAnsi="Book Antiqua"/>
          <w:sz w:val="20"/>
          <w:szCs w:val="20"/>
        </w:rPr>
        <w:t xml:space="preserve"> 2015; </w:t>
      </w:r>
      <w:r w:rsidRPr="00C130C6">
        <w:rPr>
          <w:rFonts w:ascii="Book Antiqua" w:hAnsi="Book Antiqua"/>
          <w:b/>
          <w:bCs/>
          <w:sz w:val="20"/>
          <w:szCs w:val="20"/>
        </w:rPr>
        <w:t>2015</w:t>
      </w:r>
      <w:r w:rsidRPr="00C130C6">
        <w:rPr>
          <w:rFonts w:ascii="Book Antiqua" w:hAnsi="Book Antiqua"/>
          <w:sz w:val="20"/>
          <w:szCs w:val="20"/>
        </w:rPr>
        <w:t>: 817604 [PMID: 26605346 DOI: 10.1155/2015/817604]</w:t>
      </w:r>
    </w:p>
    <w:p w14:paraId="0D128BFA"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16 </w:t>
      </w:r>
      <w:r w:rsidRPr="00C130C6">
        <w:rPr>
          <w:rFonts w:ascii="Book Antiqua" w:hAnsi="Book Antiqua"/>
          <w:b/>
          <w:bCs/>
          <w:sz w:val="20"/>
          <w:szCs w:val="20"/>
        </w:rPr>
        <w:t>Kremer KN</w:t>
      </w:r>
      <w:r w:rsidRPr="00C130C6">
        <w:rPr>
          <w:rFonts w:ascii="Book Antiqua" w:hAnsi="Book Antiqua"/>
          <w:sz w:val="20"/>
          <w:szCs w:val="20"/>
        </w:rPr>
        <w:t xml:space="preserve">, Dinkel BA, Sterner RM, Osborne DG, </w:t>
      </w:r>
      <w:proofErr w:type="spellStart"/>
      <w:r w:rsidRPr="00C130C6">
        <w:rPr>
          <w:rFonts w:ascii="Book Antiqua" w:hAnsi="Book Antiqua"/>
          <w:sz w:val="20"/>
          <w:szCs w:val="20"/>
        </w:rPr>
        <w:t>Jevremovic</w:t>
      </w:r>
      <w:proofErr w:type="spellEnd"/>
      <w:r w:rsidRPr="00C130C6">
        <w:rPr>
          <w:rFonts w:ascii="Book Antiqua" w:hAnsi="Book Antiqua"/>
          <w:sz w:val="20"/>
          <w:szCs w:val="20"/>
        </w:rPr>
        <w:t xml:space="preserve"> D, Hedin KE. TCR-CXCR4 signaling stabilizes cytokine mRNA transcripts via a PREX1-Rac1 pathway: implications for CTCL. </w:t>
      </w:r>
      <w:r w:rsidRPr="00C130C6">
        <w:rPr>
          <w:rFonts w:ascii="Book Antiqua" w:hAnsi="Book Antiqua"/>
          <w:i/>
          <w:iCs/>
          <w:sz w:val="20"/>
          <w:szCs w:val="20"/>
        </w:rPr>
        <w:t>Blood</w:t>
      </w:r>
      <w:r w:rsidRPr="00C130C6">
        <w:rPr>
          <w:rFonts w:ascii="Book Antiqua" w:hAnsi="Book Antiqua"/>
          <w:sz w:val="20"/>
          <w:szCs w:val="20"/>
        </w:rPr>
        <w:t xml:space="preserve"> 2017; </w:t>
      </w:r>
      <w:r w:rsidRPr="00C130C6">
        <w:rPr>
          <w:rFonts w:ascii="Book Antiqua" w:hAnsi="Book Antiqua"/>
          <w:b/>
          <w:bCs/>
          <w:sz w:val="20"/>
          <w:szCs w:val="20"/>
        </w:rPr>
        <w:t>130</w:t>
      </w:r>
      <w:r w:rsidRPr="00C130C6">
        <w:rPr>
          <w:rFonts w:ascii="Book Antiqua" w:hAnsi="Book Antiqua"/>
          <w:sz w:val="20"/>
          <w:szCs w:val="20"/>
        </w:rPr>
        <w:t>: 982-994 [PMID: 28694325 DOI: 10.1182/blood-2017-03-770982]</w:t>
      </w:r>
    </w:p>
    <w:p w14:paraId="1B90B06B"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17 </w:t>
      </w:r>
      <w:r w:rsidRPr="00C130C6">
        <w:rPr>
          <w:rFonts w:ascii="Book Antiqua" w:hAnsi="Book Antiqua"/>
          <w:b/>
          <w:bCs/>
          <w:sz w:val="20"/>
          <w:szCs w:val="20"/>
        </w:rPr>
        <w:t>Dinkel BA</w:t>
      </w:r>
      <w:r w:rsidRPr="00C130C6">
        <w:rPr>
          <w:rFonts w:ascii="Book Antiqua" w:hAnsi="Book Antiqua"/>
          <w:sz w:val="20"/>
          <w:szCs w:val="20"/>
        </w:rPr>
        <w:t xml:space="preserve">, Kremer KN, Rollins MR, </w:t>
      </w:r>
      <w:proofErr w:type="spellStart"/>
      <w:r w:rsidRPr="00C130C6">
        <w:rPr>
          <w:rFonts w:ascii="Book Antiqua" w:hAnsi="Book Antiqua"/>
          <w:sz w:val="20"/>
          <w:szCs w:val="20"/>
        </w:rPr>
        <w:t>Medlyn</w:t>
      </w:r>
      <w:proofErr w:type="spellEnd"/>
      <w:r w:rsidRPr="00C130C6">
        <w:rPr>
          <w:rFonts w:ascii="Book Antiqua" w:hAnsi="Book Antiqua"/>
          <w:sz w:val="20"/>
          <w:szCs w:val="20"/>
        </w:rPr>
        <w:t xml:space="preserve"> MJ, Hedin KE. GRK2 mediates TCR-induced transactivation of CXCR4 and TCR-CXCR4 complex formation that drives PI3Kγ/PREX1 signaling and T cell cytokine secretion. </w:t>
      </w:r>
      <w:r w:rsidRPr="00C130C6">
        <w:rPr>
          <w:rFonts w:ascii="Book Antiqua" w:hAnsi="Book Antiqua"/>
          <w:i/>
          <w:iCs/>
          <w:sz w:val="20"/>
          <w:szCs w:val="20"/>
        </w:rPr>
        <w:t>J Biol Chem</w:t>
      </w:r>
      <w:r w:rsidRPr="00C130C6">
        <w:rPr>
          <w:rFonts w:ascii="Book Antiqua" w:hAnsi="Book Antiqua"/>
          <w:sz w:val="20"/>
          <w:szCs w:val="20"/>
        </w:rPr>
        <w:t xml:space="preserve"> 2018; </w:t>
      </w:r>
      <w:r w:rsidRPr="00C130C6">
        <w:rPr>
          <w:rFonts w:ascii="Book Antiqua" w:hAnsi="Book Antiqua"/>
          <w:b/>
          <w:bCs/>
          <w:sz w:val="20"/>
          <w:szCs w:val="20"/>
        </w:rPr>
        <w:t>293</w:t>
      </w:r>
      <w:r w:rsidRPr="00C130C6">
        <w:rPr>
          <w:rFonts w:ascii="Book Antiqua" w:hAnsi="Book Antiqua"/>
          <w:sz w:val="20"/>
          <w:szCs w:val="20"/>
        </w:rPr>
        <w:t>: 14022-14039 [PMID: 30018141 DOI: 10.1074/jbc.RA118.003097]</w:t>
      </w:r>
    </w:p>
    <w:p w14:paraId="18CCADFF"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18 </w:t>
      </w:r>
      <w:r w:rsidRPr="00C130C6">
        <w:rPr>
          <w:rFonts w:ascii="Book Antiqua" w:hAnsi="Book Antiqua"/>
          <w:b/>
          <w:bCs/>
          <w:sz w:val="20"/>
          <w:szCs w:val="20"/>
        </w:rPr>
        <w:t>Dillon LM</w:t>
      </w:r>
      <w:r w:rsidRPr="00C130C6">
        <w:rPr>
          <w:rFonts w:ascii="Book Antiqua" w:hAnsi="Book Antiqua"/>
          <w:sz w:val="20"/>
          <w:szCs w:val="20"/>
        </w:rPr>
        <w:t xml:space="preserve">, Bean JR, Yang W, </w:t>
      </w:r>
      <w:proofErr w:type="spellStart"/>
      <w:r w:rsidRPr="00C130C6">
        <w:rPr>
          <w:rFonts w:ascii="Book Antiqua" w:hAnsi="Book Antiqua"/>
          <w:sz w:val="20"/>
          <w:szCs w:val="20"/>
        </w:rPr>
        <w:t>Shee</w:t>
      </w:r>
      <w:proofErr w:type="spellEnd"/>
      <w:r w:rsidRPr="00C130C6">
        <w:rPr>
          <w:rFonts w:ascii="Book Antiqua" w:hAnsi="Book Antiqua"/>
          <w:sz w:val="20"/>
          <w:szCs w:val="20"/>
        </w:rPr>
        <w:t xml:space="preserve"> K, Symonds LK, Balko JM, McDonald WH, Liu S, Gonzalez-Angulo AM, Mills GB, Arteaga CL, Miller TW. P-REX1 creates a positive feedback loop to activate growth factor receptor, PI3K/AKT and MEK/ERK signaling in breast cancer. </w:t>
      </w:r>
      <w:r w:rsidRPr="00C130C6">
        <w:rPr>
          <w:rFonts w:ascii="Book Antiqua" w:hAnsi="Book Antiqua"/>
          <w:i/>
          <w:iCs/>
          <w:sz w:val="20"/>
          <w:szCs w:val="20"/>
        </w:rPr>
        <w:t>Oncogene</w:t>
      </w:r>
      <w:r w:rsidRPr="00C130C6">
        <w:rPr>
          <w:rFonts w:ascii="Book Antiqua" w:hAnsi="Book Antiqua"/>
          <w:sz w:val="20"/>
          <w:szCs w:val="20"/>
        </w:rPr>
        <w:t xml:space="preserve"> 2015; </w:t>
      </w:r>
      <w:r w:rsidRPr="00C130C6">
        <w:rPr>
          <w:rFonts w:ascii="Book Antiqua" w:hAnsi="Book Antiqua"/>
          <w:b/>
          <w:bCs/>
          <w:sz w:val="20"/>
          <w:szCs w:val="20"/>
        </w:rPr>
        <w:t>34</w:t>
      </w:r>
      <w:r w:rsidRPr="00C130C6">
        <w:rPr>
          <w:rFonts w:ascii="Book Antiqua" w:hAnsi="Book Antiqua"/>
          <w:sz w:val="20"/>
          <w:szCs w:val="20"/>
        </w:rPr>
        <w:t>: 3968-3976 [PMID: 25284585 DOI: 10.1038/onc.2014.328]</w:t>
      </w:r>
    </w:p>
    <w:p w14:paraId="7F3BE12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19 </w:t>
      </w:r>
      <w:r w:rsidRPr="00C130C6">
        <w:rPr>
          <w:rFonts w:ascii="Book Antiqua" w:hAnsi="Book Antiqua"/>
          <w:b/>
          <w:bCs/>
          <w:sz w:val="20"/>
          <w:szCs w:val="20"/>
        </w:rPr>
        <w:t>Lopez-Haber C</w:t>
      </w:r>
      <w:r w:rsidRPr="00C130C6">
        <w:rPr>
          <w:rFonts w:ascii="Book Antiqua" w:hAnsi="Book Antiqua"/>
          <w:sz w:val="20"/>
          <w:szCs w:val="20"/>
        </w:rPr>
        <w:t xml:space="preserve">, Barrio-Real L, </w:t>
      </w:r>
      <w:proofErr w:type="spellStart"/>
      <w:r w:rsidRPr="00C130C6">
        <w:rPr>
          <w:rFonts w:ascii="Book Antiqua" w:hAnsi="Book Antiqua"/>
          <w:sz w:val="20"/>
          <w:szCs w:val="20"/>
        </w:rPr>
        <w:t>Casado</w:t>
      </w:r>
      <w:proofErr w:type="spellEnd"/>
      <w:r w:rsidRPr="00C130C6">
        <w:rPr>
          <w:rFonts w:ascii="Book Antiqua" w:hAnsi="Book Antiqua"/>
          <w:sz w:val="20"/>
          <w:szCs w:val="20"/>
        </w:rPr>
        <w:t xml:space="preserve">-Medrano V, </w:t>
      </w:r>
      <w:proofErr w:type="spellStart"/>
      <w:r w:rsidRPr="00C130C6">
        <w:rPr>
          <w:rFonts w:ascii="Book Antiqua" w:hAnsi="Book Antiqua"/>
          <w:sz w:val="20"/>
          <w:szCs w:val="20"/>
        </w:rPr>
        <w:t>Kazanietz</w:t>
      </w:r>
      <w:proofErr w:type="spellEnd"/>
      <w:r w:rsidRPr="00C130C6">
        <w:rPr>
          <w:rFonts w:ascii="Book Antiqua" w:hAnsi="Book Antiqua"/>
          <w:sz w:val="20"/>
          <w:szCs w:val="20"/>
        </w:rPr>
        <w:t xml:space="preserve"> MG. </w:t>
      </w:r>
      <w:proofErr w:type="spellStart"/>
      <w:r w:rsidRPr="00C130C6">
        <w:rPr>
          <w:rFonts w:ascii="Book Antiqua" w:hAnsi="Book Antiqua"/>
          <w:sz w:val="20"/>
          <w:szCs w:val="20"/>
        </w:rPr>
        <w:t>Heregulin</w:t>
      </w:r>
      <w:proofErr w:type="spellEnd"/>
      <w:r w:rsidRPr="00C130C6">
        <w:rPr>
          <w:rFonts w:ascii="Book Antiqua" w:hAnsi="Book Antiqua"/>
          <w:sz w:val="20"/>
          <w:szCs w:val="20"/>
        </w:rPr>
        <w:t xml:space="preserve">/ErbB3 Signaling Enhances CXCR4-Driven Rac1 Activation and Breast Cancer Cell Motility via Hypoxia-Inducible Factor 1α. </w:t>
      </w:r>
      <w:r w:rsidRPr="00C130C6">
        <w:rPr>
          <w:rFonts w:ascii="Book Antiqua" w:hAnsi="Book Antiqua"/>
          <w:i/>
          <w:iCs/>
          <w:sz w:val="20"/>
          <w:szCs w:val="20"/>
        </w:rPr>
        <w:t>Mol Cell Biol</w:t>
      </w:r>
      <w:r w:rsidRPr="00C130C6">
        <w:rPr>
          <w:rFonts w:ascii="Book Antiqua" w:hAnsi="Book Antiqua"/>
          <w:sz w:val="20"/>
          <w:szCs w:val="20"/>
        </w:rPr>
        <w:t xml:space="preserve"> 2016; </w:t>
      </w:r>
      <w:r w:rsidRPr="00C130C6">
        <w:rPr>
          <w:rFonts w:ascii="Book Antiqua" w:hAnsi="Book Antiqua"/>
          <w:b/>
          <w:bCs/>
          <w:sz w:val="20"/>
          <w:szCs w:val="20"/>
        </w:rPr>
        <w:t>36</w:t>
      </w:r>
      <w:r w:rsidRPr="00C130C6">
        <w:rPr>
          <w:rFonts w:ascii="Book Antiqua" w:hAnsi="Book Antiqua"/>
          <w:sz w:val="20"/>
          <w:szCs w:val="20"/>
        </w:rPr>
        <w:t>: 2011-2026 [PMID: 27185877 DOI: 10.1128/MCB.00180-16]</w:t>
      </w:r>
    </w:p>
    <w:p w14:paraId="3739AD5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20 </w:t>
      </w:r>
      <w:proofErr w:type="spellStart"/>
      <w:r w:rsidRPr="00C130C6">
        <w:rPr>
          <w:rFonts w:ascii="Book Antiqua" w:hAnsi="Book Antiqua"/>
          <w:b/>
          <w:bCs/>
          <w:sz w:val="20"/>
          <w:szCs w:val="20"/>
        </w:rPr>
        <w:t>Marotti</w:t>
      </w:r>
      <w:proofErr w:type="spellEnd"/>
      <w:r w:rsidRPr="00C130C6">
        <w:rPr>
          <w:rFonts w:ascii="Book Antiqua" w:hAnsi="Book Antiqua"/>
          <w:b/>
          <w:bCs/>
          <w:sz w:val="20"/>
          <w:szCs w:val="20"/>
        </w:rPr>
        <w:t xml:space="preserve"> JD</w:t>
      </w:r>
      <w:r w:rsidRPr="00C130C6">
        <w:rPr>
          <w:rFonts w:ascii="Book Antiqua" w:hAnsi="Book Antiqua"/>
          <w:sz w:val="20"/>
          <w:szCs w:val="20"/>
        </w:rPr>
        <w:t xml:space="preserve">, Muller KE, </w:t>
      </w:r>
      <w:proofErr w:type="spellStart"/>
      <w:r w:rsidRPr="00C130C6">
        <w:rPr>
          <w:rFonts w:ascii="Book Antiqua" w:hAnsi="Book Antiqua"/>
          <w:sz w:val="20"/>
          <w:szCs w:val="20"/>
        </w:rPr>
        <w:t>Tafe</w:t>
      </w:r>
      <w:proofErr w:type="spellEnd"/>
      <w:r w:rsidRPr="00C130C6">
        <w:rPr>
          <w:rFonts w:ascii="Book Antiqua" w:hAnsi="Book Antiqua"/>
          <w:sz w:val="20"/>
          <w:szCs w:val="20"/>
        </w:rPr>
        <w:t xml:space="preserve"> LJ, </w:t>
      </w:r>
      <w:proofErr w:type="spellStart"/>
      <w:r w:rsidRPr="00C130C6">
        <w:rPr>
          <w:rFonts w:ascii="Book Antiqua" w:hAnsi="Book Antiqua"/>
          <w:sz w:val="20"/>
          <w:szCs w:val="20"/>
        </w:rPr>
        <w:t>Demidenko</w:t>
      </w:r>
      <w:proofErr w:type="spellEnd"/>
      <w:r w:rsidRPr="00C130C6">
        <w:rPr>
          <w:rFonts w:ascii="Book Antiqua" w:hAnsi="Book Antiqua"/>
          <w:sz w:val="20"/>
          <w:szCs w:val="20"/>
        </w:rPr>
        <w:t xml:space="preserve"> E, Miller TW. P-Rex1 Expression in Invasive Breast Cancer in relation to Receptor Status and Distant Metastatic Site. </w:t>
      </w:r>
      <w:r w:rsidRPr="00C130C6">
        <w:rPr>
          <w:rFonts w:ascii="Book Antiqua" w:hAnsi="Book Antiqua"/>
          <w:i/>
          <w:iCs/>
          <w:sz w:val="20"/>
          <w:szCs w:val="20"/>
        </w:rPr>
        <w:t>Int J Breast Cancer</w:t>
      </w:r>
      <w:r w:rsidRPr="00C130C6">
        <w:rPr>
          <w:rFonts w:ascii="Book Antiqua" w:hAnsi="Book Antiqua"/>
          <w:sz w:val="20"/>
          <w:szCs w:val="20"/>
        </w:rPr>
        <w:t xml:space="preserve"> 2017; </w:t>
      </w:r>
      <w:r w:rsidRPr="00C130C6">
        <w:rPr>
          <w:rFonts w:ascii="Book Antiqua" w:hAnsi="Book Antiqua"/>
          <w:b/>
          <w:bCs/>
          <w:sz w:val="20"/>
          <w:szCs w:val="20"/>
        </w:rPr>
        <w:t>2017</w:t>
      </w:r>
      <w:r w:rsidRPr="00C130C6">
        <w:rPr>
          <w:rFonts w:ascii="Book Antiqua" w:hAnsi="Book Antiqua"/>
          <w:sz w:val="20"/>
          <w:szCs w:val="20"/>
        </w:rPr>
        <w:t>: 4537532 [PMID: 28698809 DOI: 10.1155/2017/4537532]</w:t>
      </w:r>
    </w:p>
    <w:p w14:paraId="3ABC05E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21 </w:t>
      </w:r>
      <w:r w:rsidRPr="00C130C6">
        <w:rPr>
          <w:rFonts w:ascii="Book Antiqua" w:hAnsi="Book Antiqua"/>
          <w:b/>
          <w:bCs/>
          <w:sz w:val="20"/>
          <w:szCs w:val="20"/>
        </w:rPr>
        <w:t>Goel HL</w:t>
      </w:r>
      <w:r w:rsidRPr="00C130C6">
        <w:rPr>
          <w:rFonts w:ascii="Book Antiqua" w:hAnsi="Book Antiqua"/>
          <w:sz w:val="20"/>
          <w:szCs w:val="20"/>
        </w:rPr>
        <w:t xml:space="preserve">, Pursell B, Shultz LD, Greiner DL, </w:t>
      </w:r>
      <w:proofErr w:type="spellStart"/>
      <w:r w:rsidRPr="00C130C6">
        <w:rPr>
          <w:rFonts w:ascii="Book Antiqua" w:hAnsi="Book Antiqua"/>
          <w:sz w:val="20"/>
          <w:szCs w:val="20"/>
        </w:rPr>
        <w:t>Brekken</w:t>
      </w:r>
      <w:proofErr w:type="spellEnd"/>
      <w:r w:rsidRPr="00C130C6">
        <w:rPr>
          <w:rFonts w:ascii="Book Antiqua" w:hAnsi="Book Antiqua"/>
          <w:sz w:val="20"/>
          <w:szCs w:val="20"/>
        </w:rPr>
        <w:t xml:space="preserve"> RA, Vander </w:t>
      </w:r>
      <w:proofErr w:type="spellStart"/>
      <w:r w:rsidRPr="00C130C6">
        <w:rPr>
          <w:rFonts w:ascii="Book Antiqua" w:hAnsi="Book Antiqua"/>
          <w:sz w:val="20"/>
          <w:szCs w:val="20"/>
        </w:rPr>
        <w:t>Kooi</w:t>
      </w:r>
      <w:proofErr w:type="spellEnd"/>
      <w:r w:rsidRPr="00C130C6">
        <w:rPr>
          <w:rFonts w:ascii="Book Antiqua" w:hAnsi="Book Antiqua"/>
          <w:sz w:val="20"/>
          <w:szCs w:val="20"/>
        </w:rPr>
        <w:t xml:space="preserve"> CW, </w:t>
      </w:r>
      <w:proofErr w:type="spellStart"/>
      <w:r w:rsidRPr="00C130C6">
        <w:rPr>
          <w:rFonts w:ascii="Book Antiqua" w:hAnsi="Book Antiqua"/>
          <w:sz w:val="20"/>
          <w:szCs w:val="20"/>
        </w:rPr>
        <w:t>Mercurio</w:t>
      </w:r>
      <w:proofErr w:type="spellEnd"/>
      <w:r w:rsidRPr="00C130C6">
        <w:rPr>
          <w:rFonts w:ascii="Book Antiqua" w:hAnsi="Book Antiqua"/>
          <w:sz w:val="20"/>
          <w:szCs w:val="20"/>
        </w:rPr>
        <w:t xml:space="preserve"> AM. P-Rex1 Promotes Resistance to VEGF/VEGFR-Targeted Therapy in Prostate Cancer. </w:t>
      </w:r>
      <w:r w:rsidRPr="00C130C6">
        <w:rPr>
          <w:rFonts w:ascii="Book Antiqua" w:hAnsi="Book Antiqua"/>
          <w:i/>
          <w:iCs/>
          <w:sz w:val="20"/>
          <w:szCs w:val="20"/>
        </w:rPr>
        <w:t>Cell Rep</w:t>
      </w:r>
      <w:r w:rsidRPr="00C130C6">
        <w:rPr>
          <w:rFonts w:ascii="Book Antiqua" w:hAnsi="Book Antiqua"/>
          <w:sz w:val="20"/>
          <w:szCs w:val="20"/>
        </w:rPr>
        <w:t xml:space="preserve"> 2016; </w:t>
      </w:r>
      <w:r w:rsidRPr="00C130C6">
        <w:rPr>
          <w:rFonts w:ascii="Book Antiqua" w:hAnsi="Book Antiqua"/>
          <w:b/>
          <w:bCs/>
          <w:sz w:val="20"/>
          <w:szCs w:val="20"/>
        </w:rPr>
        <w:t>14</w:t>
      </w:r>
      <w:r w:rsidRPr="00C130C6">
        <w:rPr>
          <w:rFonts w:ascii="Book Antiqua" w:hAnsi="Book Antiqua"/>
          <w:sz w:val="20"/>
          <w:szCs w:val="20"/>
        </w:rPr>
        <w:t>: 2193-2208 [PMID: 26923603 DOI: 10.1016/j.celrep.2016.02.016]</w:t>
      </w:r>
    </w:p>
    <w:p w14:paraId="5A3A345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22 </w:t>
      </w:r>
      <w:proofErr w:type="spellStart"/>
      <w:r w:rsidRPr="00C130C6">
        <w:rPr>
          <w:rFonts w:ascii="Book Antiqua" w:hAnsi="Book Antiqua"/>
          <w:b/>
          <w:bCs/>
          <w:sz w:val="20"/>
          <w:szCs w:val="20"/>
        </w:rPr>
        <w:t>Zervantonakis</w:t>
      </w:r>
      <w:proofErr w:type="spellEnd"/>
      <w:r w:rsidRPr="00C130C6">
        <w:rPr>
          <w:rFonts w:ascii="Book Antiqua" w:hAnsi="Book Antiqua"/>
          <w:b/>
          <w:bCs/>
          <w:sz w:val="20"/>
          <w:szCs w:val="20"/>
        </w:rPr>
        <w:t xml:space="preserve"> IK</w:t>
      </w:r>
      <w:r w:rsidRPr="00C130C6">
        <w:rPr>
          <w:rFonts w:ascii="Book Antiqua" w:hAnsi="Book Antiqua"/>
          <w:sz w:val="20"/>
          <w:szCs w:val="20"/>
        </w:rPr>
        <w:t xml:space="preserve">, </w:t>
      </w:r>
      <w:proofErr w:type="spellStart"/>
      <w:r w:rsidRPr="00C130C6">
        <w:rPr>
          <w:rFonts w:ascii="Book Antiqua" w:hAnsi="Book Antiqua"/>
          <w:sz w:val="20"/>
          <w:szCs w:val="20"/>
        </w:rPr>
        <w:t>Iavarone</w:t>
      </w:r>
      <w:proofErr w:type="spellEnd"/>
      <w:r w:rsidRPr="00C130C6">
        <w:rPr>
          <w:rFonts w:ascii="Book Antiqua" w:hAnsi="Book Antiqua"/>
          <w:sz w:val="20"/>
          <w:szCs w:val="20"/>
        </w:rPr>
        <w:t xml:space="preserve"> C, Chen HY, </w:t>
      </w:r>
      <w:proofErr w:type="spellStart"/>
      <w:r w:rsidRPr="00C130C6">
        <w:rPr>
          <w:rFonts w:ascii="Book Antiqua" w:hAnsi="Book Antiqua"/>
          <w:sz w:val="20"/>
          <w:szCs w:val="20"/>
        </w:rPr>
        <w:t>Selfors</w:t>
      </w:r>
      <w:proofErr w:type="spellEnd"/>
      <w:r w:rsidRPr="00C130C6">
        <w:rPr>
          <w:rFonts w:ascii="Book Antiqua" w:hAnsi="Book Antiqua"/>
          <w:sz w:val="20"/>
          <w:szCs w:val="20"/>
        </w:rPr>
        <w:t xml:space="preserve"> LM, </w:t>
      </w:r>
      <w:proofErr w:type="spellStart"/>
      <w:r w:rsidRPr="00C130C6">
        <w:rPr>
          <w:rFonts w:ascii="Book Antiqua" w:hAnsi="Book Antiqua"/>
          <w:sz w:val="20"/>
          <w:szCs w:val="20"/>
        </w:rPr>
        <w:t>Palakurthi</w:t>
      </w:r>
      <w:proofErr w:type="spellEnd"/>
      <w:r w:rsidRPr="00C130C6">
        <w:rPr>
          <w:rFonts w:ascii="Book Antiqua" w:hAnsi="Book Antiqua"/>
          <w:sz w:val="20"/>
          <w:szCs w:val="20"/>
        </w:rPr>
        <w:t xml:space="preserve"> S, Liu JF, </w:t>
      </w:r>
      <w:proofErr w:type="spellStart"/>
      <w:r w:rsidRPr="00C130C6">
        <w:rPr>
          <w:rFonts w:ascii="Book Antiqua" w:hAnsi="Book Antiqua"/>
          <w:sz w:val="20"/>
          <w:szCs w:val="20"/>
        </w:rPr>
        <w:t>Drapkin</w:t>
      </w:r>
      <w:proofErr w:type="spellEnd"/>
      <w:r w:rsidRPr="00C130C6">
        <w:rPr>
          <w:rFonts w:ascii="Book Antiqua" w:hAnsi="Book Antiqua"/>
          <w:sz w:val="20"/>
          <w:szCs w:val="20"/>
        </w:rPr>
        <w:t xml:space="preserve"> R, </w:t>
      </w:r>
      <w:proofErr w:type="spellStart"/>
      <w:r w:rsidRPr="00C130C6">
        <w:rPr>
          <w:rFonts w:ascii="Book Antiqua" w:hAnsi="Book Antiqua"/>
          <w:sz w:val="20"/>
          <w:szCs w:val="20"/>
        </w:rPr>
        <w:t>Matulonis</w:t>
      </w:r>
      <w:proofErr w:type="spellEnd"/>
      <w:r w:rsidRPr="00C130C6">
        <w:rPr>
          <w:rFonts w:ascii="Book Antiqua" w:hAnsi="Book Antiqua"/>
          <w:sz w:val="20"/>
          <w:szCs w:val="20"/>
        </w:rPr>
        <w:t xml:space="preserve"> U, </w:t>
      </w:r>
      <w:proofErr w:type="spellStart"/>
      <w:r w:rsidRPr="00C130C6">
        <w:rPr>
          <w:rFonts w:ascii="Book Antiqua" w:hAnsi="Book Antiqua"/>
          <w:sz w:val="20"/>
          <w:szCs w:val="20"/>
        </w:rPr>
        <w:t>Leverson</w:t>
      </w:r>
      <w:proofErr w:type="spellEnd"/>
      <w:r w:rsidRPr="00C130C6">
        <w:rPr>
          <w:rFonts w:ascii="Book Antiqua" w:hAnsi="Book Antiqua"/>
          <w:sz w:val="20"/>
          <w:szCs w:val="20"/>
        </w:rPr>
        <w:t xml:space="preserve"> JD, </w:t>
      </w:r>
      <w:proofErr w:type="spellStart"/>
      <w:r w:rsidRPr="00C130C6">
        <w:rPr>
          <w:rFonts w:ascii="Book Antiqua" w:hAnsi="Book Antiqua"/>
          <w:sz w:val="20"/>
          <w:szCs w:val="20"/>
        </w:rPr>
        <w:t>Sampath</w:t>
      </w:r>
      <w:proofErr w:type="spellEnd"/>
      <w:r w:rsidRPr="00C130C6">
        <w:rPr>
          <w:rFonts w:ascii="Book Antiqua" w:hAnsi="Book Antiqua"/>
          <w:sz w:val="20"/>
          <w:szCs w:val="20"/>
        </w:rPr>
        <w:t xml:space="preserve"> D, Mills GB, </w:t>
      </w:r>
      <w:proofErr w:type="spellStart"/>
      <w:r w:rsidRPr="00C130C6">
        <w:rPr>
          <w:rFonts w:ascii="Book Antiqua" w:hAnsi="Book Antiqua"/>
          <w:sz w:val="20"/>
          <w:szCs w:val="20"/>
        </w:rPr>
        <w:t>Brugge</w:t>
      </w:r>
      <w:proofErr w:type="spellEnd"/>
      <w:r w:rsidRPr="00C130C6">
        <w:rPr>
          <w:rFonts w:ascii="Book Antiqua" w:hAnsi="Book Antiqua"/>
          <w:sz w:val="20"/>
          <w:szCs w:val="20"/>
        </w:rPr>
        <w:t xml:space="preserve"> JS. Systems analysis of apoptotic priming in ovarian cancer identifies vulnerabilities and predictors of drug response. </w:t>
      </w:r>
      <w:r w:rsidRPr="00C130C6">
        <w:rPr>
          <w:rFonts w:ascii="Book Antiqua" w:hAnsi="Book Antiqua"/>
          <w:i/>
          <w:iCs/>
          <w:sz w:val="20"/>
          <w:szCs w:val="20"/>
        </w:rPr>
        <w:t xml:space="preserve">Nat </w:t>
      </w:r>
      <w:proofErr w:type="spellStart"/>
      <w:r w:rsidRPr="00C130C6">
        <w:rPr>
          <w:rFonts w:ascii="Book Antiqua" w:hAnsi="Book Antiqua"/>
          <w:i/>
          <w:iCs/>
          <w:sz w:val="20"/>
          <w:szCs w:val="20"/>
        </w:rPr>
        <w:t>Commun</w:t>
      </w:r>
      <w:proofErr w:type="spellEnd"/>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365 [PMID: 28848242 DOI: 10.1038/s41467-017-00263-7]</w:t>
      </w:r>
    </w:p>
    <w:p w14:paraId="05F7093C"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23 </w:t>
      </w:r>
      <w:proofErr w:type="spellStart"/>
      <w:r w:rsidRPr="00C130C6">
        <w:rPr>
          <w:rFonts w:ascii="Book Antiqua" w:hAnsi="Book Antiqua"/>
          <w:b/>
          <w:bCs/>
          <w:sz w:val="20"/>
          <w:szCs w:val="20"/>
        </w:rPr>
        <w:t>Gont</w:t>
      </w:r>
      <w:proofErr w:type="spellEnd"/>
      <w:r w:rsidRPr="00C130C6">
        <w:rPr>
          <w:rFonts w:ascii="Book Antiqua" w:hAnsi="Book Antiqua"/>
          <w:b/>
          <w:bCs/>
          <w:sz w:val="20"/>
          <w:szCs w:val="20"/>
        </w:rPr>
        <w:t xml:space="preserve"> A</w:t>
      </w:r>
      <w:r w:rsidRPr="00C130C6">
        <w:rPr>
          <w:rFonts w:ascii="Book Antiqua" w:hAnsi="Book Antiqua"/>
          <w:sz w:val="20"/>
          <w:szCs w:val="20"/>
        </w:rPr>
        <w:t xml:space="preserve">, </w:t>
      </w:r>
      <w:proofErr w:type="spellStart"/>
      <w:r w:rsidRPr="00C130C6">
        <w:rPr>
          <w:rFonts w:ascii="Book Antiqua" w:hAnsi="Book Antiqua"/>
          <w:sz w:val="20"/>
          <w:szCs w:val="20"/>
        </w:rPr>
        <w:t>Daneshmand</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Woulfe</w:t>
      </w:r>
      <w:proofErr w:type="spellEnd"/>
      <w:r w:rsidRPr="00C130C6">
        <w:rPr>
          <w:rFonts w:ascii="Book Antiqua" w:hAnsi="Book Antiqua"/>
          <w:sz w:val="20"/>
          <w:szCs w:val="20"/>
        </w:rPr>
        <w:t xml:space="preserve"> J, </w:t>
      </w:r>
      <w:proofErr w:type="spellStart"/>
      <w:r w:rsidRPr="00C130C6">
        <w:rPr>
          <w:rFonts w:ascii="Book Antiqua" w:hAnsi="Book Antiqua"/>
          <w:sz w:val="20"/>
          <w:szCs w:val="20"/>
        </w:rPr>
        <w:t>Lavictoire</w:t>
      </w:r>
      <w:proofErr w:type="spellEnd"/>
      <w:r w:rsidRPr="00C130C6">
        <w:rPr>
          <w:rFonts w:ascii="Book Antiqua" w:hAnsi="Book Antiqua"/>
          <w:sz w:val="20"/>
          <w:szCs w:val="20"/>
        </w:rPr>
        <w:t xml:space="preserve"> SJ, Lorimer IA. PREX1 integrates G protein-coupled receptor and phosphoinositide 3-kinase signaling to promote glioblastoma invasion. </w:t>
      </w:r>
      <w:proofErr w:type="spellStart"/>
      <w:r w:rsidRPr="00C130C6">
        <w:rPr>
          <w:rFonts w:ascii="Book Antiqua" w:hAnsi="Book Antiqua"/>
          <w:i/>
          <w:iCs/>
          <w:sz w:val="20"/>
          <w:szCs w:val="20"/>
        </w:rPr>
        <w:t>Oncotarget</w:t>
      </w:r>
      <w:proofErr w:type="spellEnd"/>
      <w:r w:rsidRPr="00C130C6">
        <w:rPr>
          <w:rFonts w:ascii="Book Antiqua" w:hAnsi="Book Antiqua"/>
          <w:sz w:val="20"/>
          <w:szCs w:val="20"/>
        </w:rPr>
        <w:t xml:space="preserve"> 2017; </w:t>
      </w:r>
      <w:r w:rsidRPr="00C130C6">
        <w:rPr>
          <w:rFonts w:ascii="Book Antiqua" w:hAnsi="Book Antiqua"/>
          <w:b/>
          <w:bCs/>
          <w:sz w:val="20"/>
          <w:szCs w:val="20"/>
        </w:rPr>
        <w:t>8</w:t>
      </w:r>
      <w:r w:rsidRPr="00C130C6">
        <w:rPr>
          <w:rFonts w:ascii="Book Antiqua" w:hAnsi="Book Antiqua"/>
          <w:sz w:val="20"/>
          <w:szCs w:val="20"/>
        </w:rPr>
        <w:t>: 8559-8573 [PMID: 28051998 DOI: 10.18632/oncotarget.14348]</w:t>
      </w:r>
    </w:p>
    <w:p w14:paraId="712A008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24 </w:t>
      </w:r>
      <w:proofErr w:type="spellStart"/>
      <w:r w:rsidRPr="00C130C6">
        <w:rPr>
          <w:rFonts w:ascii="Book Antiqua" w:hAnsi="Book Antiqua"/>
          <w:b/>
          <w:bCs/>
          <w:sz w:val="20"/>
          <w:szCs w:val="20"/>
        </w:rPr>
        <w:t>Bisarro</w:t>
      </w:r>
      <w:proofErr w:type="spellEnd"/>
      <w:r w:rsidRPr="00C130C6">
        <w:rPr>
          <w:rFonts w:ascii="Book Antiqua" w:hAnsi="Book Antiqua"/>
          <w:b/>
          <w:bCs/>
          <w:sz w:val="20"/>
          <w:szCs w:val="20"/>
        </w:rPr>
        <w:t xml:space="preserve"> Dos Reis M</w:t>
      </w:r>
      <w:r w:rsidRPr="00C130C6">
        <w:rPr>
          <w:rFonts w:ascii="Book Antiqua" w:hAnsi="Book Antiqua"/>
          <w:sz w:val="20"/>
          <w:szCs w:val="20"/>
        </w:rPr>
        <w:t>, Barros-</w:t>
      </w:r>
      <w:proofErr w:type="spellStart"/>
      <w:r w:rsidRPr="00C130C6">
        <w:rPr>
          <w:rFonts w:ascii="Book Antiqua" w:hAnsi="Book Antiqua"/>
          <w:sz w:val="20"/>
          <w:szCs w:val="20"/>
        </w:rPr>
        <w:t>Filho</w:t>
      </w:r>
      <w:proofErr w:type="spellEnd"/>
      <w:r w:rsidRPr="00C130C6">
        <w:rPr>
          <w:rFonts w:ascii="Book Antiqua" w:hAnsi="Book Antiqua"/>
          <w:sz w:val="20"/>
          <w:szCs w:val="20"/>
        </w:rPr>
        <w:t xml:space="preserve"> MC, </w:t>
      </w:r>
      <w:proofErr w:type="spellStart"/>
      <w:r w:rsidRPr="00C130C6">
        <w:rPr>
          <w:rFonts w:ascii="Book Antiqua" w:hAnsi="Book Antiqua"/>
          <w:sz w:val="20"/>
          <w:szCs w:val="20"/>
        </w:rPr>
        <w:t>Marchi</w:t>
      </w:r>
      <w:proofErr w:type="spellEnd"/>
      <w:r w:rsidRPr="00C130C6">
        <w:rPr>
          <w:rFonts w:ascii="Book Antiqua" w:hAnsi="Book Antiqua"/>
          <w:sz w:val="20"/>
          <w:szCs w:val="20"/>
        </w:rPr>
        <w:t xml:space="preserve"> FA, Beltrami CM, </w:t>
      </w:r>
      <w:proofErr w:type="spellStart"/>
      <w:r w:rsidRPr="00C130C6">
        <w:rPr>
          <w:rFonts w:ascii="Book Antiqua" w:hAnsi="Book Antiqua"/>
          <w:sz w:val="20"/>
          <w:szCs w:val="20"/>
        </w:rPr>
        <w:t>Kuasne</w:t>
      </w:r>
      <w:proofErr w:type="spellEnd"/>
      <w:r w:rsidRPr="00C130C6">
        <w:rPr>
          <w:rFonts w:ascii="Book Antiqua" w:hAnsi="Book Antiqua"/>
          <w:sz w:val="20"/>
          <w:szCs w:val="20"/>
        </w:rPr>
        <w:t xml:space="preserve"> H, Pinto CAL, </w:t>
      </w:r>
      <w:proofErr w:type="spellStart"/>
      <w:r w:rsidRPr="00C130C6">
        <w:rPr>
          <w:rFonts w:ascii="Book Antiqua" w:hAnsi="Book Antiqua"/>
          <w:sz w:val="20"/>
          <w:szCs w:val="20"/>
        </w:rPr>
        <w:t>Ambatipudi</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Herceg</w:t>
      </w:r>
      <w:proofErr w:type="spellEnd"/>
      <w:r w:rsidRPr="00C130C6">
        <w:rPr>
          <w:rFonts w:ascii="Book Antiqua" w:hAnsi="Book Antiqua"/>
          <w:sz w:val="20"/>
          <w:szCs w:val="20"/>
        </w:rPr>
        <w:t xml:space="preserve"> Z, Kowalski LP, </w:t>
      </w:r>
      <w:proofErr w:type="spellStart"/>
      <w:r w:rsidRPr="00C130C6">
        <w:rPr>
          <w:rFonts w:ascii="Book Antiqua" w:hAnsi="Book Antiqua"/>
          <w:sz w:val="20"/>
          <w:szCs w:val="20"/>
        </w:rPr>
        <w:t>Rogatto</w:t>
      </w:r>
      <w:proofErr w:type="spellEnd"/>
      <w:r w:rsidRPr="00C130C6">
        <w:rPr>
          <w:rFonts w:ascii="Book Antiqua" w:hAnsi="Book Antiqua"/>
          <w:sz w:val="20"/>
          <w:szCs w:val="20"/>
        </w:rPr>
        <w:t xml:space="preserve"> SR. Prognostic Classifier Based on Genome-Wide DNA Methylation Profiling in Well-Differentiated Thyroid Tumors. </w:t>
      </w:r>
      <w:r w:rsidRPr="00C130C6">
        <w:rPr>
          <w:rFonts w:ascii="Book Antiqua" w:hAnsi="Book Antiqua"/>
          <w:i/>
          <w:iCs/>
          <w:sz w:val="20"/>
          <w:szCs w:val="20"/>
        </w:rPr>
        <w:t xml:space="preserve">J </w:t>
      </w:r>
      <w:proofErr w:type="spellStart"/>
      <w:r w:rsidRPr="00C130C6">
        <w:rPr>
          <w:rFonts w:ascii="Book Antiqua" w:hAnsi="Book Antiqua"/>
          <w:i/>
          <w:iCs/>
          <w:sz w:val="20"/>
          <w:szCs w:val="20"/>
        </w:rPr>
        <w:t>Clin</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Endocrinol</w:t>
      </w:r>
      <w:proofErr w:type="spellEnd"/>
      <w:r w:rsidRPr="00C130C6">
        <w:rPr>
          <w:rFonts w:ascii="Book Antiqua" w:hAnsi="Book Antiqua"/>
          <w:i/>
          <w:iCs/>
          <w:sz w:val="20"/>
          <w:szCs w:val="20"/>
        </w:rPr>
        <w:t xml:space="preserve"> </w:t>
      </w:r>
      <w:proofErr w:type="spellStart"/>
      <w:r w:rsidRPr="00C130C6">
        <w:rPr>
          <w:rFonts w:ascii="Book Antiqua" w:hAnsi="Book Antiqua"/>
          <w:i/>
          <w:iCs/>
          <w:sz w:val="20"/>
          <w:szCs w:val="20"/>
        </w:rPr>
        <w:t>Metab</w:t>
      </w:r>
      <w:proofErr w:type="spellEnd"/>
      <w:r w:rsidRPr="00C130C6">
        <w:rPr>
          <w:rFonts w:ascii="Book Antiqua" w:hAnsi="Book Antiqua"/>
          <w:sz w:val="20"/>
          <w:szCs w:val="20"/>
        </w:rPr>
        <w:t xml:space="preserve"> 2017; </w:t>
      </w:r>
      <w:r w:rsidRPr="00C130C6">
        <w:rPr>
          <w:rFonts w:ascii="Book Antiqua" w:hAnsi="Book Antiqua"/>
          <w:b/>
          <w:bCs/>
          <w:sz w:val="20"/>
          <w:szCs w:val="20"/>
        </w:rPr>
        <w:t>102</w:t>
      </w:r>
      <w:r w:rsidRPr="00C130C6">
        <w:rPr>
          <w:rFonts w:ascii="Book Antiqua" w:hAnsi="Book Antiqua"/>
          <w:sz w:val="20"/>
          <w:szCs w:val="20"/>
        </w:rPr>
        <w:t>: 4089-4099 [PMID: 28938489 DOI: 10.1210/jc.2017-00881]</w:t>
      </w:r>
    </w:p>
    <w:p w14:paraId="73637B62" w14:textId="41A2FF62"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25 </w:t>
      </w:r>
      <w:r w:rsidRPr="00C130C6">
        <w:rPr>
          <w:rFonts w:ascii="Book Antiqua" w:hAnsi="Book Antiqua"/>
          <w:b/>
          <w:bCs/>
          <w:sz w:val="20"/>
          <w:szCs w:val="20"/>
        </w:rPr>
        <w:t>Liu D</w:t>
      </w:r>
      <w:r w:rsidRPr="00C130C6">
        <w:rPr>
          <w:rFonts w:ascii="Book Antiqua" w:hAnsi="Book Antiqua"/>
          <w:sz w:val="20"/>
          <w:szCs w:val="20"/>
        </w:rPr>
        <w:t xml:space="preserve">, Ma X, Yang F, Xiao D, Jia Y, Wang Y. Discovery and validation of methylated-differentially expressed genes in Helicobacter pylori-induced gastric cancer. </w:t>
      </w:r>
      <w:r w:rsidRPr="00C130C6">
        <w:rPr>
          <w:rFonts w:ascii="Book Antiqua" w:hAnsi="Book Antiqua"/>
          <w:i/>
          <w:iCs/>
          <w:sz w:val="20"/>
          <w:szCs w:val="20"/>
        </w:rPr>
        <w:t xml:space="preserve">Cancer Gene </w:t>
      </w:r>
      <w:proofErr w:type="spellStart"/>
      <w:r w:rsidRPr="00C130C6">
        <w:rPr>
          <w:rFonts w:ascii="Book Antiqua" w:hAnsi="Book Antiqua"/>
          <w:i/>
          <w:iCs/>
          <w:sz w:val="20"/>
          <w:szCs w:val="20"/>
        </w:rPr>
        <w:t>Ther</w:t>
      </w:r>
      <w:proofErr w:type="spellEnd"/>
      <w:r w:rsidRPr="00C130C6">
        <w:rPr>
          <w:rFonts w:ascii="Book Antiqua" w:hAnsi="Book Antiqua"/>
          <w:sz w:val="20"/>
          <w:szCs w:val="20"/>
        </w:rPr>
        <w:t xml:space="preserve"> 2019; [PMID: 31308482 DOI: 10.1038/s41417-019-0125-7]</w:t>
      </w:r>
    </w:p>
    <w:p w14:paraId="4A8142EE"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26 </w:t>
      </w:r>
      <w:r w:rsidRPr="00C130C6">
        <w:rPr>
          <w:rFonts w:ascii="Book Antiqua" w:hAnsi="Book Antiqua"/>
          <w:b/>
          <w:bCs/>
          <w:sz w:val="20"/>
          <w:szCs w:val="20"/>
        </w:rPr>
        <w:t>Kim HK</w:t>
      </w:r>
      <w:r w:rsidRPr="00C130C6">
        <w:rPr>
          <w:rFonts w:ascii="Book Antiqua" w:hAnsi="Book Antiqua"/>
          <w:sz w:val="20"/>
          <w:szCs w:val="20"/>
        </w:rPr>
        <w:t xml:space="preserve">, Choi IJ, Kim CG, Kim HS, </w:t>
      </w:r>
      <w:proofErr w:type="spellStart"/>
      <w:r w:rsidRPr="00C130C6">
        <w:rPr>
          <w:rFonts w:ascii="Book Antiqua" w:hAnsi="Book Antiqua"/>
          <w:sz w:val="20"/>
          <w:szCs w:val="20"/>
        </w:rPr>
        <w:t>Oshima</w:t>
      </w:r>
      <w:proofErr w:type="spellEnd"/>
      <w:r w:rsidRPr="00C130C6">
        <w:rPr>
          <w:rFonts w:ascii="Book Antiqua" w:hAnsi="Book Antiqua"/>
          <w:sz w:val="20"/>
          <w:szCs w:val="20"/>
        </w:rPr>
        <w:t xml:space="preserve"> A, Yamada Y, </w:t>
      </w:r>
      <w:proofErr w:type="spellStart"/>
      <w:r w:rsidRPr="00C130C6">
        <w:rPr>
          <w:rFonts w:ascii="Book Antiqua" w:hAnsi="Book Antiqua"/>
          <w:sz w:val="20"/>
          <w:szCs w:val="20"/>
        </w:rPr>
        <w:t>Arao</w:t>
      </w:r>
      <w:proofErr w:type="spellEnd"/>
      <w:r w:rsidRPr="00C130C6">
        <w:rPr>
          <w:rFonts w:ascii="Book Antiqua" w:hAnsi="Book Antiqua"/>
          <w:sz w:val="20"/>
          <w:szCs w:val="20"/>
        </w:rPr>
        <w:t xml:space="preserve"> T, </w:t>
      </w:r>
      <w:proofErr w:type="spellStart"/>
      <w:r w:rsidRPr="00C130C6">
        <w:rPr>
          <w:rFonts w:ascii="Book Antiqua" w:hAnsi="Book Antiqua"/>
          <w:sz w:val="20"/>
          <w:szCs w:val="20"/>
        </w:rPr>
        <w:t>Nishio</w:t>
      </w:r>
      <w:proofErr w:type="spellEnd"/>
      <w:r w:rsidRPr="00C130C6">
        <w:rPr>
          <w:rFonts w:ascii="Book Antiqua" w:hAnsi="Book Antiqua"/>
          <w:sz w:val="20"/>
          <w:szCs w:val="20"/>
        </w:rPr>
        <w:t xml:space="preserve"> K, Michalowski A, Green JE. Three-gene predictor of clinical outcome for gastric cancer patients treated with chemotherapy. </w:t>
      </w:r>
      <w:r w:rsidRPr="00C130C6">
        <w:rPr>
          <w:rFonts w:ascii="Book Antiqua" w:hAnsi="Book Antiqua"/>
          <w:i/>
          <w:iCs/>
          <w:sz w:val="20"/>
          <w:szCs w:val="20"/>
        </w:rPr>
        <w:t>Pharmacogenomics J</w:t>
      </w:r>
      <w:r w:rsidRPr="00C130C6">
        <w:rPr>
          <w:rFonts w:ascii="Book Antiqua" w:hAnsi="Book Antiqua"/>
          <w:sz w:val="20"/>
          <w:szCs w:val="20"/>
        </w:rPr>
        <w:t xml:space="preserve"> 2012; </w:t>
      </w:r>
      <w:r w:rsidRPr="00C130C6">
        <w:rPr>
          <w:rFonts w:ascii="Book Antiqua" w:hAnsi="Book Antiqua"/>
          <w:b/>
          <w:bCs/>
          <w:sz w:val="20"/>
          <w:szCs w:val="20"/>
        </w:rPr>
        <w:t>12</w:t>
      </w:r>
      <w:r w:rsidRPr="00C130C6">
        <w:rPr>
          <w:rFonts w:ascii="Book Antiqua" w:hAnsi="Book Antiqua"/>
          <w:sz w:val="20"/>
          <w:szCs w:val="20"/>
        </w:rPr>
        <w:t>: 119-127 [PMID: 21173787 DOI: 10.1038/tpj.2010.87]</w:t>
      </w:r>
    </w:p>
    <w:p w14:paraId="5BF186B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27 </w:t>
      </w:r>
      <w:proofErr w:type="spellStart"/>
      <w:r w:rsidRPr="00C130C6">
        <w:rPr>
          <w:rFonts w:ascii="Book Antiqua" w:hAnsi="Book Antiqua"/>
          <w:b/>
          <w:bCs/>
          <w:sz w:val="20"/>
          <w:szCs w:val="20"/>
        </w:rPr>
        <w:t>Ooi</w:t>
      </w:r>
      <w:proofErr w:type="spellEnd"/>
      <w:r w:rsidRPr="00C130C6">
        <w:rPr>
          <w:rFonts w:ascii="Book Antiqua" w:hAnsi="Book Antiqua"/>
          <w:b/>
          <w:bCs/>
          <w:sz w:val="20"/>
          <w:szCs w:val="20"/>
        </w:rPr>
        <w:t xml:space="preserve"> CH</w:t>
      </w:r>
      <w:r w:rsidRPr="00C130C6">
        <w:rPr>
          <w:rFonts w:ascii="Book Antiqua" w:hAnsi="Book Antiqua"/>
          <w:sz w:val="20"/>
          <w:szCs w:val="20"/>
        </w:rPr>
        <w:t xml:space="preserve">, </w:t>
      </w:r>
      <w:proofErr w:type="spellStart"/>
      <w:r w:rsidRPr="00C130C6">
        <w:rPr>
          <w:rFonts w:ascii="Book Antiqua" w:hAnsi="Book Antiqua"/>
          <w:sz w:val="20"/>
          <w:szCs w:val="20"/>
        </w:rPr>
        <w:t>Ivanova</w:t>
      </w:r>
      <w:proofErr w:type="spellEnd"/>
      <w:r w:rsidRPr="00C130C6">
        <w:rPr>
          <w:rFonts w:ascii="Book Antiqua" w:hAnsi="Book Antiqua"/>
          <w:sz w:val="20"/>
          <w:szCs w:val="20"/>
        </w:rPr>
        <w:t xml:space="preserve"> T, Wu J, Lee M, Tan IB, Tao J, Ward L, Koo JH, Gopalakrishnan V, Zhu Y, Cheng LL, Lee J, </w:t>
      </w:r>
      <w:proofErr w:type="spellStart"/>
      <w:r w:rsidRPr="00C130C6">
        <w:rPr>
          <w:rFonts w:ascii="Book Antiqua" w:hAnsi="Book Antiqua"/>
          <w:sz w:val="20"/>
          <w:szCs w:val="20"/>
        </w:rPr>
        <w:t>Rha</w:t>
      </w:r>
      <w:proofErr w:type="spellEnd"/>
      <w:r w:rsidRPr="00C130C6">
        <w:rPr>
          <w:rFonts w:ascii="Book Antiqua" w:hAnsi="Book Antiqua"/>
          <w:sz w:val="20"/>
          <w:szCs w:val="20"/>
        </w:rPr>
        <w:t xml:space="preserve"> SY, Chung HC, Ganesan K, So J, Soo KC, Lim D, Chan WH, Wong WK, </w:t>
      </w:r>
      <w:proofErr w:type="spellStart"/>
      <w:r w:rsidRPr="00C130C6">
        <w:rPr>
          <w:rFonts w:ascii="Book Antiqua" w:hAnsi="Book Antiqua"/>
          <w:sz w:val="20"/>
          <w:szCs w:val="20"/>
        </w:rPr>
        <w:t>Bowtell</w:t>
      </w:r>
      <w:proofErr w:type="spellEnd"/>
      <w:r w:rsidRPr="00C130C6">
        <w:rPr>
          <w:rFonts w:ascii="Book Antiqua" w:hAnsi="Book Antiqua"/>
          <w:sz w:val="20"/>
          <w:szCs w:val="20"/>
        </w:rPr>
        <w:t xml:space="preserve"> D, </w:t>
      </w:r>
      <w:proofErr w:type="spellStart"/>
      <w:r w:rsidRPr="00C130C6">
        <w:rPr>
          <w:rFonts w:ascii="Book Antiqua" w:hAnsi="Book Antiqua"/>
          <w:sz w:val="20"/>
          <w:szCs w:val="20"/>
        </w:rPr>
        <w:t>Yeoh</w:t>
      </w:r>
      <w:proofErr w:type="spellEnd"/>
      <w:r w:rsidRPr="00C130C6">
        <w:rPr>
          <w:rFonts w:ascii="Book Antiqua" w:hAnsi="Book Antiqua"/>
          <w:sz w:val="20"/>
          <w:szCs w:val="20"/>
        </w:rPr>
        <w:t xml:space="preserve"> KG, </w:t>
      </w:r>
      <w:proofErr w:type="spellStart"/>
      <w:r w:rsidRPr="00C130C6">
        <w:rPr>
          <w:rFonts w:ascii="Book Antiqua" w:hAnsi="Book Antiqua"/>
          <w:sz w:val="20"/>
          <w:szCs w:val="20"/>
        </w:rPr>
        <w:t>Grabsch</w:t>
      </w:r>
      <w:proofErr w:type="spellEnd"/>
      <w:r w:rsidRPr="00C130C6">
        <w:rPr>
          <w:rFonts w:ascii="Book Antiqua" w:hAnsi="Book Antiqua"/>
          <w:sz w:val="20"/>
          <w:szCs w:val="20"/>
        </w:rPr>
        <w:t xml:space="preserve"> H,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Tan P. Oncogenic pathway combinations predict clinical </w:t>
      </w:r>
      <w:r w:rsidRPr="00C130C6">
        <w:rPr>
          <w:rFonts w:ascii="Book Antiqua" w:hAnsi="Book Antiqua"/>
          <w:sz w:val="20"/>
          <w:szCs w:val="20"/>
        </w:rPr>
        <w:lastRenderedPageBreak/>
        <w:t xml:space="preserve">prognosis in gastric cancer. </w:t>
      </w:r>
      <w:proofErr w:type="spellStart"/>
      <w:r w:rsidRPr="00C130C6">
        <w:rPr>
          <w:rFonts w:ascii="Book Antiqua" w:hAnsi="Book Antiqua"/>
          <w:i/>
          <w:iCs/>
          <w:sz w:val="20"/>
          <w:szCs w:val="20"/>
        </w:rPr>
        <w:t>PLoS</w:t>
      </w:r>
      <w:proofErr w:type="spellEnd"/>
      <w:r w:rsidRPr="00C130C6">
        <w:rPr>
          <w:rFonts w:ascii="Book Antiqua" w:hAnsi="Book Antiqua"/>
          <w:i/>
          <w:iCs/>
          <w:sz w:val="20"/>
          <w:szCs w:val="20"/>
        </w:rPr>
        <w:t xml:space="preserve"> Genet</w:t>
      </w:r>
      <w:r w:rsidRPr="00C130C6">
        <w:rPr>
          <w:rFonts w:ascii="Book Antiqua" w:hAnsi="Book Antiqua"/>
          <w:sz w:val="20"/>
          <w:szCs w:val="20"/>
        </w:rPr>
        <w:t xml:space="preserve"> 2009; </w:t>
      </w:r>
      <w:r w:rsidRPr="00C130C6">
        <w:rPr>
          <w:rFonts w:ascii="Book Antiqua" w:hAnsi="Book Antiqua"/>
          <w:b/>
          <w:bCs/>
          <w:sz w:val="20"/>
          <w:szCs w:val="20"/>
        </w:rPr>
        <w:t>5</w:t>
      </w:r>
      <w:r w:rsidRPr="00C130C6">
        <w:rPr>
          <w:rFonts w:ascii="Book Antiqua" w:hAnsi="Book Antiqua"/>
          <w:sz w:val="20"/>
          <w:szCs w:val="20"/>
        </w:rPr>
        <w:t>: e1000676 [PMID: 19798449 DOI: 10.1371/journal.pgen.1000676]</w:t>
      </w:r>
    </w:p>
    <w:p w14:paraId="5BC91329"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28 </w:t>
      </w:r>
      <w:proofErr w:type="spellStart"/>
      <w:r w:rsidRPr="00C130C6">
        <w:rPr>
          <w:rFonts w:ascii="Book Antiqua" w:hAnsi="Book Antiqua"/>
          <w:b/>
          <w:bCs/>
          <w:sz w:val="20"/>
          <w:szCs w:val="20"/>
        </w:rPr>
        <w:t>Förster</w:t>
      </w:r>
      <w:proofErr w:type="spellEnd"/>
      <w:r w:rsidRPr="00C130C6">
        <w:rPr>
          <w:rFonts w:ascii="Book Antiqua" w:hAnsi="Book Antiqua"/>
          <w:b/>
          <w:bCs/>
          <w:sz w:val="20"/>
          <w:szCs w:val="20"/>
        </w:rPr>
        <w:t xml:space="preserve"> S</w:t>
      </w:r>
      <w:r w:rsidRPr="00C130C6">
        <w:rPr>
          <w:rFonts w:ascii="Book Antiqua" w:hAnsi="Book Antiqua"/>
          <w:sz w:val="20"/>
          <w:szCs w:val="20"/>
        </w:rPr>
        <w:t xml:space="preserve">, </w:t>
      </w:r>
      <w:proofErr w:type="spellStart"/>
      <w:r w:rsidRPr="00C130C6">
        <w:rPr>
          <w:rFonts w:ascii="Book Antiqua" w:hAnsi="Book Antiqua"/>
          <w:sz w:val="20"/>
          <w:szCs w:val="20"/>
        </w:rPr>
        <w:t>Gretschel</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Jöns</w:t>
      </w:r>
      <w:proofErr w:type="spellEnd"/>
      <w:r w:rsidRPr="00C130C6">
        <w:rPr>
          <w:rFonts w:ascii="Book Antiqua" w:hAnsi="Book Antiqua"/>
          <w:sz w:val="20"/>
          <w:szCs w:val="20"/>
        </w:rPr>
        <w:t xml:space="preserve"> T, Yashiro M, </w:t>
      </w:r>
      <w:proofErr w:type="spellStart"/>
      <w:r w:rsidRPr="00C130C6">
        <w:rPr>
          <w:rFonts w:ascii="Book Antiqua" w:hAnsi="Book Antiqua"/>
          <w:sz w:val="20"/>
          <w:szCs w:val="20"/>
        </w:rPr>
        <w:t>Kemmner</w:t>
      </w:r>
      <w:proofErr w:type="spellEnd"/>
      <w:r w:rsidRPr="00C130C6">
        <w:rPr>
          <w:rFonts w:ascii="Book Antiqua" w:hAnsi="Book Antiqua"/>
          <w:sz w:val="20"/>
          <w:szCs w:val="20"/>
        </w:rPr>
        <w:t xml:space="preserve"> W. THBS4, a novel stromal molecule of diffuse-type gastric adenocarcinomas, identified by transcriptome-wide expression profiling. </w:t>
      </w:r>
      <w:r w:rsidRPr="00C130C6">
        <w:rPr>
          <w:rFonts w:ascii="Book Antiqua" w:hAnsi="Book Antiqua"/>
          <w:i/>
          <w:iCs/>
          <w:sz w:val="20"/>
          <w:szCs w:val="20"/>
        </w:rPr>
        <w:t xml:space="preserve">Mod </w:t>
      </w:r>
      <w:proofErr w:type="spellStart"/>
      <w:r w:rsidRPr="00C130C6">
        <w:rPr>
          <w:rFonts w:ascii="Book Antiqua" w:hAnsi="Book Antiqua"/>
          <w:i/>
          <w:iCs/>
          <w:sz w:val="20"/>
          <w:szCs w:val="20"/>
        </w:rPr>
        <w:t>Pathol</w:t>
      </w:r>
      <w:proofErr w:type="spellEnd"/>
      <w:r w:rsidRPr="00C130C6">
        <w:rPr>
          <w:rFonts w:ascii="Book Antiqua" w:hAnsi="Book Antiqua"/>
          <w:sz w:val="20"/>
          <w:szCs w:val="20"/>
        </w:rPr>
        <w:t xml:space="preserve"> 2011; </w:t>
      </w:r>
      <w:r w:rsidRPr="00C130C6">
        <w:rPr>
          <w:rFonts w:ascii="Book Antiqua" w:hAnsi="Book Antiqua"/>
          <w:b/>
          <w:bCs/>
          <w:sz w:val="20"/>
          <w:szCs w:val="20"/>
        </w:rPr>
        <w:t>24</w:t>
      </w:r>
      <w:r w:rsidRPr="00C130C6">
        <w:rPr>
          <w:rFonts w:ascii="Book Antiqua" w:hAnsi="Book Antiqua"/>
          <w:sz w:val="20"/>
          <w:szCs w:val="20"/>
        </w:rPr>
        <w:t>: 1390-1403 [PMID: 21701537 DOI: 10.1038/modpathol.2011.99]</w:t>
      </w:r>
    </w:p>
    <w:p w14:paraId="4BF0E416"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29 </w:t>
      </w:r>
      <w:r w:rsidRPr="00C130C6">
        <w:rPr>
          <w:rFonts w:ascii="Book Antiqua" w:hAnsi="Book Antiqua"/>
          <w:b/>
          <w:bCs/>
          <w:sz w:val="20"/>
          <w:szCs w:val="20"/>
        </w:rPr>
        <w:t>Li WQ</w:t>
      </w:r>
      <w:r w:rsidRPr="00C130C6">
        <w:rPr>
          <w:rFonts w:ascii="Book Antiqua" w:hAnsi="Book Antiqua"/>
          <w:sz w:val="20"/>
          <w:szCs w:val="20"/>
        </w:rPr>
        <w:t xml:space="preserve">, Hu N, Burton VH, Yang HH, Su H, Conway CM, Wang L, Wang C, Ding T, </w:t>
      </w:r>
      <w:proofErr w:type="spellStart"/>
      <w:r w:rsidRPr="00C130C6">
        <w:rPr>
          <w:rFonts w:ascii="Book Antiqua" w:hAnsi="Book Antiqua"/>
          <w:sz w:val="20"/>
          <w:szCs w:val="20"/>
        </w:rPr>
        <w:t>Xu</w:t>
      </w:r>
      <w:proofErr w:type="spellEnd"/>
      <w:r w:rsidRPr="00C130C6">
        <w:rPr>
          <w:rFonts w:ascii="Book Antiqua" w:hAnsi="Book Antiqua"/>
          <w:sz w:val="20"/>
          <w:szCs w:val="20"/>
        </w:rPr>
        <w:t xml:space="preserve"> Y, </w:t>
      </w:r>
      <w:proofErr w:type="spellStart"/>
      <w:r w:rsidRPr="00C130C6">
        <w:rPr>
          <w:rFonts w:ascii="Book Antiqua" w:hAnsi="Book Antiqua"/>
          <w:sz w:val="20"/>
          <w:szCs w:val="20"/>
        </w:rPr>
        <w:t>Giffen</w:t>
      </w:r>
      <w:proofErr w:type="spellEnd"/>
      <w:r w:rsidRPr="00C130C6">
        <w:rPr>
          <w:rFonts w:ascii="Book Antiqua" w:hAnsi="Book Antiqua"/>
          <w:sz w:val="20"/>
          <w:szCs w:val="20"/>
        </w:rPr>
        <w:t xml:space="preserve"> C, </w:t>
      </w:r>
      <w:proofErr w:type="spellStart"/>
      <w:r w:rsidRPr="00C130C6">
        <w:rPr>
          <w:rFonts w:ascii="Book Antiqua" w:hAnsi="Book Antiqua"/>
          <w:sz w:val="20"/>
          <w:szCs w:val="20"/>
        </w:rPr>
        <w:t>Abnet</w:t>
      </w:r>
      <w:proofErr w:type="spellEnd"/>
      <w:r w:rsidRPr="00C130C6">
        <w:rPr>
          <w:rFonts w:ascii="Book Antiqua" w:hAnsi="Book Antiqua"/>
          <w:sz w:val="20"/>
          <w:szCs w:val="20"/>
        </w:rPr>
        <w:t xml:space="preserve"> CC, Goldstein AM, Hewitt SM, Taylor PR. PLCE1 mRNA and protein expression and survival of patients with esophageal squamous cell carcinoma and gastric adenocarcinoma. </w:t>
      </w:r>
      <w:r w:rsidRPr="00C130C6">
        <w:rPr>
          <w:rFonts w:ascii="Book Antiqua" w:hAnsi="Book Antiqua"/>
          <w:i/>
          <w:iCs/>
          <w:sz w:val="20"/>
          <w:szCs w:val="20"/>
        </w:rPr>
        <w:t xml:space="preserve">Cancer </w:t>
      </w:r>
      <w:proofErr w:type="spellStart"/>
      <w:r w:rsidRPr="00C130C6">
        <w:rPr>
          <w:rFonts w:ascii="Book Antiqua" w:hAnsi="Book Antiqua"/>
          <w:i/>
          <w:iCs/>
          <w:sz w:val="20"/>
          <w:szCs w:val="20"/>
        </w:rPr>
        <w:t>Epidemiol</w:t>
      </w:r>
      <w:proofErr w:type="spellEnd"/>
      <w:r w:rsidRPr="00C130C6">
        <w:rPr>
          <w:rFonts w:ascii="Book Antiqua" w:hAnsi="Book Antiqua"/>
          <w:i/>
          <w:iCs/>
          <w:sz w:val="20"/>
          <w:szCs w:val="20"/>
        </w:rPr>
        <w:t xml:space="preserve"> Biomarkers </w:t>
      </w:r>
      <w:proofErr w:type="spellStart"/>
      <w:r w:rsidRPr="00C130C6">
        <w:rPr>
          <w:rFonts w:ascii="Book Antiqua" w:hAnsi="Book Antiqua"/>
          <w:i/>
          <w:iCs/>
          <w:sz w:val="20"/>
          <w:szCs w:val="20"/>
        </w:rPr>
        <w:t>Prev</w:t>
      </w:r>
      <w:proofErr w:type="spellEnd"/>
      <w:r w:rsidRPr="00C130C6">
        <w:rPr>
          <w:rFonts w:ascii="Book Antiqua" w:hAnsi="Book Antiqua"/>
          <w:sz w:val="20"/>
          <w:szCs w:val="20"/>
        </w:rPr>
        <w:t xml:space="preserve"> 2014; </w:t>
      </w:r>
      <w:r w:rsidRPr="00C130C6">
        <w:rPr>
          <w:rFonts w:ascii="Book Antiqua" w:hAnsi="Book Antiqua"/>
          <w:b/>
          <w:bCs/>
          <w:sz w:val="20"/>
          <w:szCs w:val="20"/>
        </w:rPr>
        <w:t>23</w:t>
      </w:r>
      <w:r w:rsidRPr="00C130C6">
        <w:rPr>
          <w:rFonts w:ascii="Book Antiqua" w:hAnsi="Book Antiqua"/>
          <w:sz w:val="20"/>
          <w:szCs w:val="20"/>
        </w:rPr>
        <w:t>: 1579-1588 [PMID: 24867265 DOI: 10.1158/1055-9965.EPI-13-1329]</w:t>
      </w:r>
    </w:p>
    <w:p w14:paraId="736AF1D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30 </w:t>
      </w:r>
      <w:r w:rsidRPr="00C130C6">
        <w:rPr>
          <w:rFonts w:ascii="Book Antiqua" w:hAnsi="Book Antiqua"/>
          <w:b/>
          <w:bCs/>
          <w:sz w:val="20"/>
          <w:szCs w:val="20"/>
        </w:rPr>
        <w:t>Busuttil RA</w:t>
      </w:r>
      <w:r w:rsidRPr="00C130C6">
        <w:rPr>
          <w:rFonts w:ascii="Book Antiqua" w:hAnsi="Book Antiqua"/>
          <w:sz w:val="20"/>
          <w:szCs w:val="20"/>
        </w:rPr>
        <w:t xml:space="preserve">, George J, </w:t>
      </w:r>
      <w:proofErr w:type="spellStart"/>
      <w:r w:rsidRPr="00C130C6">
        <w:rPr>
          <w:rFonts w:ascii="Book Antiqua" w:hAnsi="Book Antiqua"/>
          <w:sz w:val="20"/>
          <w:szCs w:val="20"/>
        </w:rPr>
        <w:t>Tothill</w:t>
      </w:r>
      <w:proofErr w:type="spellEnd"/>
      <w:r w:rsidRPr="00C130C6">
        <w:rPr>
          <w:rFonts w:ascii="Book Antiqua" w:hAnsi="Book Antiqua"/>
          <w:sz w:val="20"/>
          <w:szCs w:val="20"/>
        </w:rPr>
        <w:t xml:space="preserve"> RW, </w:t>
      </w:r>
      <w:proofErr w:type="spellStart"/>
      <w:r w:rsidRPr="00C130C6">
        <w:rPr>
          <w:rFonts w:ascii="Book Antiqua" w:hAnsi="Book Antiqua"/>
          <w:sz w:val="20"/>
          <w:szCs w:val="20"/>
        </w:rPr>
        <w:t>Ioculano</w:t>
      </w:r>
      <w:proofErr w:type="spellEnd"/>
      <w:r w:rsidRPr="00C130C6">
        <w:rPr>
          <w:rFonts w:ascii="Book Antiqua" w:hAnsi="Book Antiqua"/>
          <w:sz w:val="20"/>
          <w:szCs w:val="20"/>
        </w:rPr>
        <w:t xml:space="preserve"> K, Kowalczyk A, Mitchell C, Lade S, Tan P, </w:t>
      </w:r>
      <w:proofErr w:type="spellStart"/>
      <w:r w:rsidRPr="00C130C6">
        <w:rPr>
          <w:rFonts w:ascii="Book Antiqua" w:hAnsi="Book Antiqua"/>
          <w:sz w:val="20"/>
          <w:szCs w:val="20"/>
        </w:rPr>
        <w:t>Haviv</w:t>
      </w:r>
      <w:proofErr w:type="spellEnd"/>
      <w:r w:rsidRPr="00C130C6">
        <w:rPr>
          <w:rFonts w:ascii="Book Antiqua" w:hAnsi="Book Antiqua"/>
          <w:sz w:val="20"/>
          <w:szCs w:val="20"/>
        </w:rPr>
        <w:t xml:space="preserve"> I,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A signature predicting poor prognosis in gastric and ovarian cancer represents a coordinated macrophage and stromal response. </w:t>
      </w:r>
      <w:r w:rsidRPr="00C130C6">
        <w:rPr>
          <w:rFonts w:ascii="Book Antiqua" w:hAnsi="Book Antiqua"/>
          <w:i/>
          <w:iCs/>
          <w:sz w:val="20"/>
          <w:szCs w:val="20"/>
        </w:rPr>
        <w:t>Clin Cancer Res</w:t>
      </w:r>
      <w:r w:rsidRPr="00C130C6">
        <w:rPr>
          <w:rFonts w:ascii="Book Antiqua" w:hAnsi="Book Antiqua"/>
          <w:sz w:val="20"/>
          <w:szCs w:val="20"/>
        </w:rPr>
        <w:t xml:space="preserve"> 2014; </w:t>
      </w:r>
      <w:r w:rsidRPr="00C130C6">
        <w:rPr>
          <w:rFonts w:ascii="Book Antiqua" w:hAnsi="Book Antiqua"/>
          <w:b/>
          <w:bCs/>
          <w:sz w:val="20"/>
          <w:szCs w:val="20"/>
        </w:rPr>
        <w:t>20</w:t>
      </w:r>
      <w:r w:rsidRPr="00C130C6">
        <w:rPr>
          <w:rFonts w:ascii="Book Antiqua" w:hAnsi="Book Antiqua"/>
          <w:sz w:val="20"/>
          <w:szCs w:val="20"/>
        </w:rPr>
        <w:t>: 2761-2772 [PMID: 24658156 DOI: 10.1158/1078-0432.CCR-13-3049]</w:t>
      </w:r>
    </w:p>
    <w:p w14:paraId="68CB9FE3"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31 </w:t>
      </w:r>
      <w:r w:rsidRPr="00C130C6">
        <w:rPr>
          <w:rFonts w:ascii="Book Antiqua" w:hAnsi="Book Antiqua"/>
          <w:b/>
          <w:bCs/>
          <w:sz w:val="20"/>
          <w:szCs w:val="20"/>
        </w:rPr>
        <w:t>Cristescu R</w:t>
      </w:r>
      <w:r w:rsidRPr="00C130C6">
        <w:rPr>
          <w:rFonts w:ascii="Book Antiqua" w:hAnsi="Book Antiqua"/>
          <w:sz w:val="20"/>
          <w:szCs w:val="20"/>
        </w:rPr>
        <w:t xml:space="preserve">, Lee J, </w:t>
      </w:r>
      <w:proofErr w:type="spellStart"/>
      <w:r w:rsidRPr="00C130C6">
        <w:rPr>
          <w:rFonts w:ascii="Book Antiqua" w:hAnsi="Book Antiqua"/>
          <w:sz w:val="20"/>
          <w:szCs w:val="20"/>
        </w:rPr>
        <w:t>Nebozhyn</w:t>
      </w:r>
      <w:proofErr w:type="spellEnd"/>
      <w:r w:rsidRPr="00C130C6">
        <w:rPr>
          <w:rFonts w:ascii="Book Antiqua" w:hAnsi="Book Antiqua"/>
          <w:sz w:val="20"/>
          <w:szCs w:val="20"/>
        </w:rPr>
        <w:t xml:space="preserve"> M, Kim KM, Ting JC, Wong SS, Liu J, Yue YG, Wang J, Yu K, Ye XS, Do IG, Liu S, Gong L, Fu J, Jin JG, Choi MG, Sohn TS, Lee JH, Bae JM, Kim ST, Park SH, Sohn I, Jung SH, Tan P, Chen R, Hardwick J, Kang WK, Ayers M, </w:t>
      </w:r>
      <w:proofErr w:type="spellStart"/>
      <w:r w:rsidRPr="00C130C6">
        <w:rPr>
          <w:rFonts w:ascii="Book Antiqua" w:hAnsi="Book Antiqua"/>
          <w:sz w:val="20"/>
          <w:szCs w:val="20"/>
        </w:rPr>
        <w:t>Hongyue</w:t>
      </w:r>
      <w:proofErr w:type="spellEnd"/>
      <w:r w:rsidRPr="00C130C6">
        <w:rPr>
          <w:rFonts w:ascii="Book Antiqua" w:hAnsi="Book Antiqua"/>
          <w:sz w:val="20"/>
          <w:szCs w:val="20"/>
        </w:rPr>
        <w:t xml:space="preserve"> D, </w:t>
      </w:r>
      <w:proofErr w:type="spellStart"/>
      <w:r w:rsidRPr="00C130C6">
        <w:rPr>
          <w:rFonts w:ascii="Book Antiqua" w:hAnsi="Book Antiqua"/>
          <w:sz w:val="20"/>
          <w:szCs w:val="20"/>
        </w:rPr>
        <w:t>Reinhard</w:t>
      </w:r>
      <w:proofErr w:type="spellEnd"/>
      <w:r w:rsidRPr="00C130C6">
        <w:rPr>
          <w:rFonts w:ascii="Book Antiqua" w:hAnsi="Book Antiqua"/>
          <w:sz w:val="20"/>
          <w:szCs w:val="20"/>
        </w:rPr>
        <w:t xml:space="preserve"> C, </w:t>
      </w:r>
      <w:proofErr w:type="spellStart"/>
      <w:r w:rsidRPr="00C130C6">
        <w:rPr>
          <w:rFonts w:ascii="Book Antiqua" w:hAnsi="Book Antiqua"/>
          <w:sz w:val="20"/>
          <w:szCs w:val="20"/>
        </w:rPr>
        <w:t>Loboda</w:t>
      </w:r>
      <w:proofErr w:type="spellEnd"/>
      <w:r w:rsidRPr="00C130C6">
        <w:rPr>
          <w:rFonts w:ascii="Book Antiqua" w:hAnsi="Book Antiqua"/>
          <w:sz w:val="20"/>
          <w:szCs w:val="20"/>
        </w:rPr>
        <w:t xml:space="preserve"> A, Kim S, Aggarwal A. Molecular analysis of gastric cancer identifies subtypes associated with distinct clinical outcomes. </w:t>
      </w:r>
      <w:r w:rsidRPr="00C130C6">
        <w:rPr>
          <w:rFonts w:ascii="Book Antiqua" w:hAnsi="Book Antiqua"/>
          <w:i/>
          <w:iCs/>
          <w:sz w:val="20"/>
          <w:szCs w:val="20"/>
        </w:rPr>
        <w:t>Nat Med</w:t>
      </w:r>
      <w:r w:rsidRPr="00C130C6">
        <w:rPr>
          <w:rFonts w:ascii="Book Antiqua" w:hAnsi="Book Antiqua"/>
          <w:sz w:val="20"/>
          <w:szCs w:val="20"/>
        </w:rPr>
        <w:t xml:space="preserve"> 2015; </w:t>
      </w:r>
      <w:r w:rsidRPr="00C130C6">
        <w:rPr>
          <w:rFonts w:ascii="Book Antiqua" w:hAnsi="Book Antiqua"/>
          <w:b/>
          <w:bCs/>
          <w:sz w:val="20"/>
          <w:szCs w:val="20"/>
        </w:rPr>
        <w:t>21</w:t>
      </w:r>
      <w:r w:rsidRPr="00C130C6">
        <w:rPr>
          <w:rFonts w:ascii="Book Antiqua" w:hAnsi="Book Antiqua"/>
          <w:sz w:val="20"/>
          <w:szCs w:val="20"/>
        </w:rPr>
        <w:t>: 449-456 [PMID: 25894828 DOI: 10.1038/nm.3850]</w:t>
      </w:r>
    </w:p>
    <w:p w14:paraId="66C1B3E2"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32 </w:t>
      </w:r>
      <w:r w:rsidRPr="00C130C6">
        <w:rPr>
          <w:rFonts w:ascii="Book Antiqua" w:hAnsi="Book Antiqua"/>
          <w:b/>
          <w:bCs/>
          <w:sz w:val="20"/>
          <w:szCs w:val="20"/>
        </w:rPr>
        <w:t>Deng N</w:t>
      </w:r>
      <w:r w:rsidRPr="00C130C6">
        <w:rPr>
          <w:rFonts w:ascii="Book Antiqua" w:hAnsi="Book Antiqua"/>
          <w:sz w:val="20"/>
          <w:szCs w:val="20"/>
        </w:rPr>
        <w:t xml:space="preserve">, Goh LK, Wang H, Das K, Tao J, Tan IB, Zhang S, Lee M, Wu J, Lim KH, Lei Z, Goh G, Lim QY, Tan AL, Sin </w:t>
      </w:r>
      <w:proofErr w:type="spellStart"/>
      <w:r w:rsidRPr="00C130C6">
        <w:rPr>
          <w:rFonts w:ascii="Book Antiqua" w:hAnsi="Book Antiqua"/>
          <w:sz w:val="20"/>
          <w:szCs w:val="20"/>
        </w:rPr>
        <w:t>Poh</w:t>
      </w:r>
      <w:proofErr w:type="spellEnd"/>
      <w:r w:rsidRPr="00C130C6">
        <w:rPr>
          <w:rFonts w:ascii="Book Antiqua" w:hAnsi="Book Antiqua"/>
          <w:sz w:val="20"/>
          <w:szCs w:val="20"/>
        </w:rPr>
        <w:t xml:space="preserve"> DY, </w:t>
      </w:r>
      <w:proofErr w:type="spellStart"/>
      <w:r w:rsidRPr="00C130C6">
        <w:rPr>
          <w:rFonts w:ascii="Book Antiqua" w:hAnsi="Book Antiqua"/>
          <w:sz w:val="20"/>
          <w:szCs w:val="20"/>
        </w:rPr>
        <w:t>Riahi</w:t>
      </w:r>
      <w:proofErr w:type="spellEnd"/>
      <w:r w:rsidRPr="00C130C6">
        <w:rPr>
          <w:rFonts w:ascii="Book Antiqua" w:hAnsi="Book Antiqua"/>
          <w:sz w:val="20"/>
          <w:szCs w:val="20"/>
        </w:rPr>
        <w:t xml:space="preserve"> S, Bell S, Shi MM, </w:t>
      </w:r>
      <w:proofErr w:type="spellStart"/>
      <w:r w:rsidRPr="00C130C6">
        <w:rPr>
          <w:rFonts w:ascii="Book Antiqua" w:hAnsi="Book Antiqua"/>
          <w:sz w:val="20"/>
          <w:szCs w:val="20"/>
        </w:rPr>
        <w:t>Linnartz</w:t>
      </w:r>
      <w:proofErr w:type="spellEnd"/>
      <w:r w:rsidRPr="00C130C6">
        <w:rPr>
          <w:rFonts w:ascii="Book Antiqua" w:hAnsi="Book Antiqua"/>
          <w:sz w:val="20"/>
          <w:szCs w:val="20"/>
        </w:rPr>
        <w:t xml:space="preserve"> R, Zhu F, </w:t>
      </w:r>
      <w:proofErr w:type="spellStart"/>
      <w:r w:rsidRPr="00C130C6">
        <w:rPr>
          <w:rFonts w:ascii="Book Antiqua" w:hAnsi="Book Antiqua"/>
          <w:sz w:val="20"/>
          <w:szCs w:val="20"/>
        </w:rPr>
        <w:t>Yeoh</w:t>
      </w:r>
      <w:proofErr w:type="spellEnd"/>
      <w:r w:rsidRPr="00C130C6">
        <w:rPr>
          <w:rFonts w:ascii="Book Antiqua" w:hAnsi="Book Antiqua"/>
          <w:sz w:val="20"/>
          <w:szCs w:val="20"/>
        </w:rPr>
        <w:t xml:space="preserve"> KG, </w:t>
      </w:r>
      <w:proofErr w:type="spellStart"/>
      <w:r w:rsidRPr="00C130C6">
        <w:rPr>
          <w:rFonts w:ascii="Book Antiqua" w:hAnsi="Book Antiqua"/>
          <w:sz w:val="20"/>
          <w:szCs w:val="20"/>
        </w:rPr>
        <w:t>Toh</w:t>
      </w:r>
      <w:proofErr w:type="spellEnd"/>
      <w:r w:rsidRPr="00C130C6">
        <w:rPr>
          <w:rFonts w:ascii="Book Antiqua" w:hAnsi="Book Antiqua"/>
          <w:sz w:val="20"/>
          <w:szCs w:val="20"/>
        </w:rPr>
        <w:t xml:space="preserve"> HC, Yong WP, Cheong HC, </w:t>
      </w:r>
      <w:proofErr w:type="spellStart"/>
      <w:r w:rsidRPr="00C130C6">
        <w:rPr>
          <w:rFonts w:ascii="Book Antiqua" w:hAnsi="Book Antiqua"/>
          <w:sz w:val="20"/>
          <w:szCs w:val="20"/>
        </w:rPr>
        <w:t>Rha</w:t>
      </w:r>
      <w:proofErr w:type="spellEnd"/>
      <w:r w:rsidRPr="00C130C6">
        <w:rPr>
          <w:rFonts w:ascii="Book Antiqua" w:hAnsi="Book Antiqua"/>
          <w:sz w:val="20"/>
          <w:szCs w:val="20"/>
        </w:rPr>
        <w:t xml:space="preserve"> SY, </w:t>
      </w:r>
      <w:proofErr w:type="spellStart"/>
      <w:r w:rsidRPr="00C130C6">
        <w:rPr>
          <w:rFonts w:ascii="Book Antiqua" w:hAnsi="Book Antiqua"/>
          <w:sz w:val="20"/>
          <w:szCs w:val="20"/>
        </w:rPr>
        <w:t>Boussioutas</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Grabsch</w:t>
      </w:r>
      <w:proofErr w:type="spellEnd"/>
      <w:r w:rsidRPr="00C130C6">
        <w:rPr>
          <w:rFonts w:ascii="Book Antiqua" w:hAnsi="Book Antiqua"/>
          <w:sz w:val="20"/>
          <w:szCs w:val="20"/>
        </w:rPr>
        <w:t xml:space="preserve"> H, </w:t>
      </w:r>
      <w:proofErr w:type="spellStart"/>
      <w:r w:rsidRPr="00C130C6">
        <w:rPr>
          <w:rFonts w:ascii="Book Antiqua" w:hAnsi="Book Antiqua"/>
          <w:sz w:val="20"/>
          <w:szCs w:val="20"/>
        </w:rPr>
        <w:t>Rozen</w:t>
      </w:r>
      <w:proofErr w:type="spellEnd"/>
      <w:r w:rsidRPr="00C130C6">
        <w:rPr>
          <w:rFonts w:ascii="Book Antiqua" w:hAnsi="Book Antiqua"/>
          <w:sz w:val="20"/>
          <w:szCs w:val="20"/>
        </w:rPr>
        <w:t xml:space="preserve"> S, Tan P. A comprehensive survey of genomic alterations in gastric cancer reveals systematic patterns of molecular exclusivity and co-occurrence among distinct therapeutic targets. </w:t>
      </w:r>
      <w:r w:rsidRPr="00C130C6">
        <w:rPr>
          <w:rFonts w:ascii="Book Antiqua" w:hAnsi="Book Antiqua"/>
          <w:i/>
          <w:iCs/>
          <w:sz w:val="20"/>
          <w:szCs w:val="20"/>
        </w:rPr>
        <w:t>Gut</w:t>
      </w:r>
      <w:r w:rsidRPr="00C130C6">
        <w:rPr>
          <w:rFonts w:ascii="Book Antiqua" w:hAnsi="Book Antiqua"/>
          <w:sz w:val="20"/>
          <w:szCs w:val="20"/>
        </w:rPr>
        <w:t xml:space="preserve"> 2012; </w:t>
      </w:r>
      <w:r w:rsidRPr="00C130C6">
        <w:rPr>
          <w:rFonts w:ascii="Book Antiqua" w:hAnsi="Book Antiqua"/>
          <w:b/>
          <w:bCs/>
          <w:sz w:val="20"/>
          <w:szCs w:val="20"/>
        </w:rPr>
        <w:t>61</w:t>
      </w:r>
      <w:r w:rsidRPr="00C130C6">
        <w:rPr>
          <w:rFonts w:ascii="Book Antiqua" w:hAnsi="Book Antiqua"/>
          <w:sz w:val="20"/>
          <w:szCs w:val="20"/>
        </w:rPr>
        <w:t>: 673-684 [PMID: 22315472 DOI: 10.1136/gutjnl-2011-301839]</w:t>
      </w:r>
    </w:p>
    <w:p w14:paraId="301EDEF0"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33 </w:t>
      </w:r>
      <w:r w:rsidRPr="00C130C6">
        <w:rPr>
          <w:rFonts w:ascii="Book Antiqua" w:hAnsi="Book Antiqua"/>
          <w:b/>
          <w:bCs/>
          <w:sz w:val="20"/>
          <w:szCs w:val="20"/>
        </w:rPr>
        <w:t>Lee JH</w:t>
      </w:r>
      <w:r w:rsidRPr="00C130C6">
        <w:rPr>
          <w:rFonts w:ascii="Book Antiqua" w:hAnsi="Book Antiqua"/>
          <w:sz w:val="20"/>
          <w:szCs w:val="20"/>
        </w:rPr>
        <w:t xml:space="preserve">, Chang KK, Yoon C, Tang LH, Strong VE, Yoon SS. Lauren Histologic Type Is the Most Important Factor Associated With Pattern of Recurrence Following Resection of Gastric Adenocarcinoma. </w:t>
      </w:r>
      <w:r w:rsidRPr="00C130C6">
        <w:rPr>
          <w:rFonts w:ascii="Book Antiqua" w:hAnsi="Book Antiqua"/>
          <w:i/>
          <w:iCs/>
          <w:sz w:val="20"/>
          <w:szCs w:val="20"/>
        </w:rPr>
        <w:t>Ann Surg</w:t>
      </w:r>
      <w:r w:rsidRPr="00C130C6">
        <w:rPr>
          <w:rFonts w:ascii="Book Antiqua" w:hAnsi="Book Antiqua"/>
          <w:sz w:val="20"/>
          <w:szCs w:val="20"/>
        </w:rPr>
        <w:t xml:space="preserve"> 2018; </w:t>
      </w:r>
      <w:r w:rsidRPr="00C130C6">
        <w:rPr>
          <w:rFonts w:ascii="Book Antiqua" w:hAnsi="Book Antiqua"/>
          <w:b/>
          <w:bCs/>
          <w:sz w:val="20"/>
          <w:szCs w:val="20"/>
        </w:rPr>
        <w:t>267</w:t>
      </w:r>
      <w:r w:rsidRPr="00C130C6">
        <w:rPr>
          <w:rFonts w:ascii="Book Antiqua" w:hAnsi="Book Antiqua"/>
          <w:sz w:val="20"/>
          <w:szCs w:val="20"/>
        </w:rPr>
        <w:t>: 105-113 [PMID: 27759618 DOI: 10.1097/SLA.0000000000002040]</w:t>
      </w:r>
    </w:p>
    <w:p w14:paraId="2B5B5E01"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34 </w:t>
      </w:r>
      <w:proofErr w:type="spellStart"/>
      <w:r w:rsidRPr="00C130C6">
        <w:rPr>
          <w:rFonts w:ascii="Book Antiqua" w:hAnsi="Book Antiqua"/>
          <w:b/>
          <w:bCs/>
          <w:sz w:val="20"/>
          <w:szCs w:val="20"/>
        </w:rPr>
        <w:t>Akhurst</w:t>
      </w:r>
      <w:proofErr w:type="spellEnd"/>
      <w:r w:rsidRPr="00C130C6">
        <w:rPr>
          <w:rFonts w:ascii="Book Antiqua" w:hAnsi="Book Antiqua"/>
          <w:b/>
          <w:bCs/>
          <w:sz w:val="20"/>
          <w:szCs w:val="20"/>
        </w:rPr>
        <w:t xml:space="preserve"> RJ</w:t>
      </w:r>
      <w:r w:rsidRPr="00C130C6">
        <w:rPr>
          <w:rFonts w:ascii="Book Antiqua" w:hAnsi="Book Antiqua"/>
          <w:sz w:val="20"/>
          <w:szCs w:val="20"/>
        </w:rPr>
        <w:t xml:space="preserve">, </w:t>
      </w:r>
      <w:proofErr w:type="spellStart"/>
      <w:r w:rsidRPr="00C130C6">
        <w:rPr>
          <w:rFonts w:ascii="Book Antiqua" w:hAnsi="Book Antiqua"/>
          <w:sz w:val="20"/>
          <w:szCs w:val="20"/>
        </w:rPr>
        <w:t>Hata</w:t>
      </w:r>
      <w:proofErr w:type="spellEnd"/>
      <w:r w:rsidRPr="00C130C6">
        <w:rPr>
          <w:rFonts w:ascii="Book Antiqua" w:hAnsi="Book Antiqua"/>
          <w:sz w:val="20"/>
          <w:szCs w:val="20"/>
        </w:rPr>
        <w:t xml:space="preserve"> A. Targeting the TGFβ </w:t>
      </w:r>
      <w:proofErr w:type="spellStart"/>
      <w:r w:rsidRPr="00C130C6">
        <w:rPr>
          <w:rFonts w:ascii="Book Antiqua" w:hAnsi="Book Antiqua"/>
          <w:sz w:val="20"/>
          <w:szCs w:val="20"/>
        </w:rPr>
        <w:t>signalling</w:t>
      </w:r>
      <w:proofErr w:type="spellEnd"/>
      <w:r w:rsidRPr="00C130C6">
        <w:rPr>
          <w:rFonts w:ascii="Book Antiqua" w:hAnsi="Book Antiqua"/>
          <w:sz w:val="20"/>
          <w:szCs w:val="20"/>
        </w:rPr>
        <w:t xml:space="preserve"> pathway in disease. </w:t>
      </w:r>
      <w:r w:rsidRPr="00C130C6">
        <w:rPr>
          <w:rFonts w:ascii="Book Antiqua" w:hAnsi="Book Antiqua"/>
          <w:i/>
          <w:iCs/>
          <w:sz w:val="20"/>
          <w:szCs w:val="20"/>
        </w:rPr>
        <w:t xml:space="preserve">Nat Rev Drug </w:t>
      </w:r>
      <w:proofErr w:type="spellStart"/>
      <w:r w:rsidRPr="00C130C6">
        <w:rPr>
          <w:rFonts w:ascii="Book Antiqua" w:hAnsi="Book Antiqua"/>
          <w:i/>
          <w:iCs/>
          <w:sz w:val="20"/>
          <w:szCs w:val="20"/>
        </w:rPr>
        <w:t>Discov</w:t>
      </w:r>
      <w:proofErr w:type="spellEnd"/>
      <w:r w:rsidRPr="00C130C6">
        <w:rPr>
          <w:rFonts w:ascii="Book Antiqua" w:hAnsi="Book Antiqua"/>
          <w:sz w:val="20"/>
          <w:szCs w:val="20"/>
        </w:rPr>
        <w:t xml:space="preserve"> 2012; </w:t>
      </w:r>
      <w:r w:rsidRPr="00C130C6">
        <w:rPr>
          <w:rFonts w:ascii="Book Antiqua" w:hAnsi="Book Antiqua"/>
          <w:b/>
          <w:bCs/>
          <w:sz w:val="20"/>
          <w:szCs w:val="20"/>
        </w:rPr>
        <w:t>11</w:t>
      </w:r>
      <w:r w:rsidRPr="00C130C6">
        <w:rPr>
          <w:rFonts w:ascii="Book Antiqua" w:hAnsi="Book Antiqua"/>
          <w:sz w:val="20"/>
          <w:szCs w:val="20"/>
        </w:rPr>
        <w:t>: 790-811 [PMID: 23000686 DOI: 10.1038/nrd3810]</w:t>
      </w:r>
    </w:p>
    <w:p w14:paraId="6B320468"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35 </w:t>
      </w:r>
      <w:proofErr w:type="spellStart"/>
      <w:r w:rsidRPr="00C130C6">
        <w:rPr>
          <w:rFonts w:ascii="Book Antiqua" w:hAnsi="Book Antiqua"/>
          <w:b/>
          <w:bCs/>
          <w:sz w:val="20"/>
          <w:szCs w:val="20"/>
        </w:rPr>
        <w:t>Laz</w:t>
      </w:r>
      <w:r w:rsidRPr="00C130C6">
        <w:rPr>
          <w:rFonts w:ascii="Book Antiqua" w:hAnsi="Book Antiqua" w:cs="Cambria"/>
          <w:b/>
          <w:bCs/>
          <w:sz w:val="20"/>
          <w:szCs w:val="20"/>
        </w:rPr>
        <w:t>ă</w:t>
      </w:r>
      <w:r w:rsidRPr="00C130C6">
        <w:rPr>
          <w:rFonts w:ascii="Book Antiqua" w:hAnsi="Book Antiqua"/>
          <w:b/>
          <w:bCs/>
          <w:sz w:val="20"/>
          <w:szCs w:val="20"/>
        </w:rPr>
        <w:t>r</w:t>
      </w:r>
      <w:proofErr w:type="spellEnd"/>
      <w:r w:rsidRPr="00C130C6">
        <w:rPr>
          <w:rFonts w:ascii="Book Antiqua" w:hAnsi="Book Antiqua"/>
          <w:b/>
          <w:bCs/>
          <w:sz w:val="20"/>
          <w:szCs w:val="20"/>
        </w:rPr>
        <w:t xml:space="preserve"> DC</w:t>
      </w:r>
      <w:r w:rsidRPr="00C130C6">
        <w:rPr>
          <w:rFonts w:ascii="Book Antiqua" w:hAnsi="Book Antiqua"/>
          <w:sz w:val="20"/>
          <w:szCs w:val="20"/>
        </w:rPr>
        <w:t xml:space="preserve">, </w:t>
      </w:r>
      <w:proofErr w:type="spellStart"/>
      <w:r w:rsidRPr="00C130C6">
        <w:rPr>
          <w:rFonts w:ascii="Book Antiqua" w:hAnsi="Book Antiqua"/>
          <w:sz w:val="20"/>
          <w:szCs w:val="20"/>
        </w:rPr>
        <w:t>T</w:t>
      </w:r>
      <w:r w:rsidRPr="00C130C6">
        <w:rPr>
          <w:rFonts w:ascii="Book Antiqua" w:hAnsi="Book Antiqua" w:cs="Cambria"/>
          <w:sz w:val="20"/>
          <w:szCs w:val="20"/>
        </w:rPr>
        <w:t>ă</w:t>
      </w:r>
      <w:r w:rsidRPr="00C130C6">
        <w:rPr>
          <w:rFonts w:ascii="Book Antiqua" w:hAnsi="Book Antiqua"/>
          <w:sz w:val="20"/>
          <w:szCs w:val="20"/>
        </w:rPr>
        <w:t>ban</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Cornianu</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Faur</w:t>
      </w:r>
      <w:proofErr w:type="spellEnd"/>
      <w:r w:rsidRPr="00C130C6">
        <w:rPr>
          <w:rFonts w:ascii="Book Antiqua" w:hAnsi="Book Antiqua"/>
          <w:sz w:val="20"/>
          <w:szCs w:val="20"/>
        </w:rPr>
        <w:t xml:space="preserve"> A, </w:t>
      </w:r>
      <w:proofErr w:type="spellStart"/>
      <w:r w:rsidRPr="00C130C6">
        <w:rPr>
          <w:rFonts w:ascii="Book Antiqua" w:hAnsi="Book Antiqua"/>
          <w:sz w:val="20"/>
          <w:szCs w:val="20"/>
        </w:rPr>
        <w:t>Goldi</w:t>
      </w:r>
      <w:r w:rsidRPr="00C130C6">
        <w:rPr>
          <w:rFonts w:ascii="Book Antiqua" w:hAnsi="Book Antiqua" w:cs="Cambria"/>
          <w:sz w:val="20"/>
          <w:szCs w:val="20"/>
        </w:rPr>
        <w:t>ş</w:t>
      </w:r>
      <w:proofErr w:type="spellEnd"/>
      <w:r w:rsidRPr="00C130C6">
        <w:rPr>
          <w:rFonts w:ascii="Book Antiqua" w:hAnsi="Book Antiqua"/>
          <w:sz w:val="20"/>
          <w:szCs w:val="20"/>
        </w:rPr>
        <w:t xml:space="preserve"> A. New advances in targeted gastric cancer treatment. </w:t>
      </w:r>
      <w:r w:rsidRPr="00C130C6">
        <w:rPr>
          <w:rFonts w:ascii="Book Antiqua" w:hAnsi="Book Antiqua"/>
          <w:i/>
          <w:iCs/>
          <w:sz w:val="20"/>
          <w:szCs w:val="20"/>
        </w:rPr>
        <w:t>World J Gastroenterol</w:t>
      </w:r>
      <w:r w:rsidRPr="00C130C6">
        <w:rPr>
          <w:rFonts w:ascii="Book Antiqua" w:hAnsi="Book Antiqua"/>
          <w:sz w:val="20"/>
          <w:szCs w:val="20"/>
        </w:rPr>
        <w:t xml:space="preserve"> 2016; </w:t>
      </w:r>
      <w:r w:rsidRPr="00C130C6">
        <w:rPr>
          <w:rFonts w:ascii="Book Antiqua" w:hAnsi="Book Antiqua"/>
          <w:b/>
          <w:bCs/>
          <w:sz w:val="20"/>
          <w:szCs w:val="20"/>
        </w:rPr>
        <w:t>22</w:t>
      </w:r>
      <w:r w:rsidRPr="00C130C6">
        <w:rPr>
          <w:rFonts w:ascii="Book Antiqua" w:hAnsi="Book Antiqua"/>
          <w:sz w:val="20"/>
          <w:szCs w:val="20"/>
        </w:rPr>
        <w:t>: 6776-6799 [PMID: 27570417 DOI: 10.3748/wjg.v22.i30.6776]</w:t>
      </w:r>
    </w:p>
    <w:p w14:paraId="78E004E3"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36 </w:t>
      </w:r>
      <w:proofErr w:type="spellStart"/>
      <w:r w:rsidRPr="00C130C6">
        <w:rPr>
          <w:rFonts w:ascii="Book Antiqua" w:hAnsi="Book Antiqua"/>
          <w:b/>
          <w:bCs/>
          <w:sz w:val="20"/>
          <w:szCs w:val="20"/>
        </w:rPr>
        <w:t>Laz</w:t>
      </w:r>
      <w:r w:rsidRPr="00C130C6">
        <w:rPr>
          <w:rFonts w:ascii="Book Antiqua" w:hAnsi="Book Antiqua" w:cs="Cambria"/>
          <w:b/>
          <w:bCs/>
          <w:sz w:val="20"/>
          <w:szCs w:val="20"/>
        </w:rPr>
        <w:t>ă</w:t>
      </w:r>
      <w:r w:rsidRPr="00C130C6">
        <w:rPr>
          <w:rFonts w:ascii="Book Antiqua" w:hAnsi="Book Antiqua"/>
          <w:b/>
          <w:bCs/>
          <w:sz w:val="20"/>
          <w:szCs w:val="20"/>
        </w:rPr>
        <w:t>r</w:t>
      </w:r>
      <w:proofErr w:type="spellEnd"/>
      <w:r w:rsidRPr="00C130C6">
        <w:rPr>
          <w:rFonts w:ascii="Book Antiqua" w:hAnsi="Book Antiqua"/>
          <w:b/>
          <w:bCs/>
          <w:sz w:val="20"/>
          <w:szCs w:val="20"/>
        </w:rPr>
        <w:t xml:space="preserve"> DC</w:t>
      </w:r>
      <w:r w:rsidRPr="00C130C6">
        <w:rPr>
          <w:rFonts w:ascii="Book Antiqua" w:hAnsi="Book Antiqua"/>
          <w:sz w:val="20"/>
          <w:szCs w:val="20"/>
        </w:rPr>
        <w:t xml:space="preserve">, </w:t>
      </w:r>
      <w:proofErr w:type="spellStart"/>
      <w:r w:rsidRPr="00C130C6">
        <w:rPr>
          <w:rFonts w:ascii="Book Antiqua" w:hAnsi="Book Antiqua"/>
          <w:sz w:val="20"/>
          <w:szCs w:val="20"/>
        </w:rPr>
        <w:t>Avram</w:t>
      </w:r>
      <w:proofErr w:type="spellEnd"/>
      <w:r w:rsidRPr="00C130C6">
        <w:rPr>
          <w:rFonts w:ascii="Book Antiqua" w:hAnsi="Book Antiqua"/>
          <w:sz w:val="20"/>
          <w:szCs w:val="20"/>
        </w:rPr>
        <w:t xml:space="preserve"> MF, </w:t>
      </w:r>
      <w:proofErr w:type="spellStart"/>
      <w:r w:rsidRPr="00C130C6">
        <w:rPr>
          <w:rFonts w:ascii="Book Antiqua" w:hAnsi="Book Antiqua"/>
          <w:sz w:val="20"/>
          <w:szCs w:val="20"/>
        </w:rPr>
        <w:t>Romo</w:t>
      </w:r>
      <w:r w:rsidRPr="00C130C6">
        <w:rPr>
          <w:rFonts w:ascii="Cambria" w:hAnsi="Cambria" w:cs="Cambria"/>
          <w:sz w:val="20"/>
          <w:szCs w:val="20"/>
        </w:rPr>
        <w:t>ș</w:t>
      </w:r>
      <w:r w:rsidRPr="00C130C6">
        <w:rPr>
          <w:rFonts w:ascii="Book Antiqua" w:hAnsi="Book Antiqua"/>
          <w:sz w:val="20"/>
          <w:szCs w:val="20"/>
        </w:rPr>
        <w:t>an</w:t>
      </w:r>
      <w:proofErr w:type="spellEnd"/>
      <w:r w:rsidRPr="00C130C6">
        <w:rPr>
          <w:rFonts w:ascii="Book Antiqua" w:hAnsi="Book Antiqua"/>
          <w:sz w:val="20"/>
          <w:szCs w:val="20"/>
        </w:rPr>
        <w:t xml:space="preserve"> I, </w:t>
      </w:r>
      <w:proofErr w:type="spellStart"/>
      <w:r w:rsidRPr="00C130C6">
        <w:rPr>
          <w:rFonts w:ascii="Book Antiqua" w:hAnsi="Book Antiqua"/>
          <w:sz w:val="20"/>
          <w:szCs w:val="20"/>
        </w:rPr>
        <w:t>Cornianu</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T</w:t>
      </w:r>
      <w:r w:rsidRPr="00C130C6">
        <w:rPr>
          <w:rFonts w:ascii="Book Antiqua" w:hAnsi="Book Antiqua" w:cs="Cambria"/>
          <w:sz w:val="20"/>
          <w:szCs w:val="20"/>
        </w:rPr>
        <w:t>ă</w:t>
      </w:r>
      <w:r w:rsidRPr="00C130C6">
        <w:rPr>
          <w:rFonts w:ascii="Book Antiqua" w:hAnsi="Book Antiqua"/>
          <w:sz w:val="20"/>
          <w:szCs w:val="20"/>
        </w:rPr>
        <w:t>ban</w:t>
      </w:r>
      <w:proofErr w:type="spellEnd"/>
      <w:r w:rsidRPr="00C130C6">
        <w:rPr>
          <w:rFonts w:ascii="Book Antiqua" w:hAnsi="Book Antiqua"/>
          <w:sz w:val="20"/>
          <w:szCs w:val="20"/>
        </w:rPr>
        <w:t xml:space="preserve"> S, </w:t>
      </w:r>
      <w:proofErr w:type="spellStart"/>
      <w:r w:rsidRPr="00C130C6">
        <w:rPr>
          <w:rFonts w:ascii="Book Antiqua" w:hAnsi="Book Antiqua"/>
          <w:sz w:val="20"/>
          <w:szCs w:val="20"/>
        </w:rPr>
        <w:t>Goldi</w:t>
      </w:r>
      <w:r w:rsidRPr="00C130C6">
        <w:rPr>
          <w:rFonts w:ascii="Cambria" w:hAnsi="Cambria" w:cs="Cambria"/>
          <w:sz w:val="20"/>
          <w:szCs w:val="20"/>
        </w:rPr>
        <w:t>ș</w:t>
      </w:r>
      <w:proofErr w:type="spellEnd"/>
      <w:r w:rsidRPr="00C130C6">
        <w:rPr>
          <w:rFonts w:ascii="Book Antiqua" w:hAnsi="Book Antiqua"/>
          <w:sz w:val="20"/>
          <w:szCs w:val="20"/>
        </w:rPr>
        <w:t xml:space="preserve"> A. Prognostic significance of tumor immune microenvironment and immunotherapy: Novel insights and future perspectives in gastric cancer. </w:t>
      </w:r>
      <w:r w:rsidRPr="00C130C6">
        <w:rPr>
          <w:rFonts w:ascii="Book Antiqua" w:hAnsi="Book Antiqua"/>
          <w:i/>
          <w:iCs/>
          <w:sz w:val="20"/>
          <w:szCs w:val="20"/>
        </w:rPr>
        <w:t>World J Gastroenterol</w:t>
      </w:r>
      <w:r w:rsidRPr="00C130C6">
        <w:rPr>
          <w:rFonts w:ascii="Book Antiqua" w:hAnsi="Book Antiqua"/>
          <w:sz w:val="20"/>
          <w:szCs w:val="20"/>
        </w:rPr>
        <w:t xml:space="preserve"> 2018; </w:t>
      </w:r>
      <w:r w:rsidRPr="00C130C6">
        <w:rPr>
          <w:rFonts w:ascii="Book Antiqua" w:hAnsi="Book Antiqua"/>
          <w:b/>
          <w:bCs/>
          <w:sz w:val="20"/>
          <w:szCs w:val="20"/>
        </w:rPr>
        <w:t>24</w:t>
      </w:r>
      <w:r w:rsidRPr="00C130C6">
        <w:rPr>
          <w:rFonts w:ascii="Book Antiqua" w:hAnsi="Book Antiqua"/>
          <w:sz w:val="20"/>
          <w:szCs w:val="20"/>
        </w:rPr>
        <w:t>: 3583-3616 [PMID: 30166856 DOI: 10.3748/wjg.v24.i32.3583]</w:t>
      </w:r>
    </w:p>
    <w:p w14:paraId="45286316"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lastRenderedPageBreak/>
        <w:t xml:space="preserve">37 </w:t>
      </w:r>
      <w:r w:rsidRPr="00C130C6">
        <w:rPr>
          <w:rFonts w:ascii="Book Antiqua" w:hAnsi="Book Antiqua"/>
          <w:b/>
          <w:bCs/>
          <w:sz w:val="20"/>
          <w:szCs w:val="20"/>
        </w:rPr>
        <w:t>Deng W</w:t>
      </w:r>
      <w:r w:rsidRPr="00C130C6">
        <w:rPr>
          <w:rFonts w:ascii="Book Antiqua" w:hAnsi="Book Antiqua"/>
          <w:sz w:val="20"/>
          <w:szCs w:val="20"/>
        </w:rPr>
        <w:t xml:space="preserve">, Gu L, Li X, Zheng J, Zhang Y, </w:t>
      </w:r>
      <w:proofErr w:type="spellStart"/>
      <w:r w:rsidRPr="00C130C6">
        <w:rPr>
          <w:rFonts w:ascii="Book Antiqua" w:hAnsi="Book Antiqua"/>
          <w:sz w:val="20"/>
          <w:szCs w:val="20"/>
        </w:rPr>
        <w:t>Duan</w:t>
      </w:r>
      <w:proofErr w:type="spellEnd"/>
      <w:r w:rsidRPr="00C130C6">
        <w:rPr>
          <w:rFonts w:ascii="Book Antiqua" w:hAnsi="Book Antiqua"/>
          <w:sz w:val="20"/>
          <w:szCs w:val="20"/>
        </w:rPr>
        <w:t xml:space="preserve"> B, Cui J, Dong J, Du J. CD24 associates with EGFR and supports EGF/EGFR signaling via </w:t>
      </w:r>
      <w:proofErr w:type="spellStart"/>
      <w:r w:rsidRPr="00C130C6">
        <w:rPr>
          <w:rFonts w:ascii="Book Antiqua" w:hAnsi="Book Antiqua"/>
          <w:sz w:val="20"/>
          <w:szCs w:val="20"/>
        </w:rPr>
        <w:t>RhoA</w:t>
      </w:r>
      <w:proofErr w:type="spellEnd"/>
      <w:r w:rsidRPr="00C130C6">
        <w:rPr>
          <w:rFonts w:ascii="Book Antiqua" w:hAnsi="Book Antiqua"/>
          <w:sz w:val="20"/>
          <w:szCs w:val="20"/>
        </w:rPr>
        <w:t xml:space="preserve"> in gastric cancer cells. </w:t>
      </w:r>
      <w:r w:rsidRPr="00C130C6">
        <w:rPr>
          <w:rFonts w:ascii="Book Antiqua" w:hAnsi="Book Antiqua"/>
          <w:i/>
          <w:iCs/>
          <w:sz w:val="20"/>
          <w:szCs w:val="20"/>
        </w:rPr>
        <w:t xml:space="preserve">J </w:t>
      </w:r>
      <w:proofErr w:type="spellStart"/>
      <w:r w:rsidRPr="00C130C6">
        <w:rPr>
          <w:rFonts w:ascii="Book Antiqua" w:hAnsi="Book Antiqua"/>
          <w:i/>
          <w:iCs/>
          <w:sz w:val="20"/>
          <w:szCs w:val="20"/>
        </w:rPr>
        <w:t>Transl</w:t>
      </w:r>
      <w:proofErr w:type="spellEnd"/>
      <w:r w:rsidRPr="00C130C6">
        <w:rPr>
          <w:rFonts w:ascii="Book Antiqua" w:hAnsi="Book Antiqua"/>
          <w:i/>
          <w:iCs/>
          <w:sz w:val="20"/>
          <w:szCs w:val="20"/>
        </w:rPr>
        <w:t xml:space="preserve"> Med</w:t>
      </w:r>
      <w:r w:rsidRPr="00C130C6">
        <w:rPr>
          <w:rFonts w:ascii="Book Antiqua" w:hAnsi="Book Antiqua"/>
          <w:sz w:val="20"/>
          <w:szCs w:val="20"/>
        </w:rPr>
        <w:t xml:space="preserve"> 2016; </w:t>
      </w:r>
      <w:r w:rsidRPr="00C130C6">
        <w:rPr>
          <w:rFonts w:ascii="Book Antiqua" w:hAnsi="Book Antiqua"/>
          <w:b/>
          <w:bCs/>
          <w:sz w:val="20"/>
          <w:szCs w:val="20"/>
        </w:rPr>
        <w:t>14</w:t>
      </w:r>
      <w:r w:rsidRPr="00C130C6">
        <w:rPr>
          <w:rFonts w:ascii="Book Antiqua" w:hAnsi="Book Antiqua"/>
          <w:sz w:val="20"/>
          <w:szCs w:val="20"/>
        </w:rPr>
        <w:t>: 32 [PMID: 26830684 DOI: 10.1186/s12967-016-0787-y]</w:t>
      </w:r>
    </w:p>
    <w:p w14:paraId="396E2F1D"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38 </w:t>
      </w:r>
      <w:proofErr w:type="spellStart"/>
      <w:r w:rsidRPr="00C130C6">
        <w:rPr>
          <w:rFonts w:ascii="Book Antiqua" w:hAnsi="Book Antiqua"/>
          <w:b/>
          <w:bCs/>
          <w:sz w:val="20"/>
          <w:szCs w:val="20"/>
        </w:rPr>
        <w:t>Riquelme</w:t>
      </w:r>
      <w:proofErr w:type="spellEnd"/>
      <w:r w:rsidRPr="00C130C6">
        <w:rPr>
          <w:rFonts w:ascii="Book Antiqua" w:hAnsi="Book Antiqua"/>
          <w:b/>
          <w:bCs/>
          <w:sz w:val="20"/>
          <w:szCs w:val="20"/>
        </w:rPr>
        <w:t xml:space="preserve"> I</w:t>
      </w:r>
      <w:r w:rsidRPr="00C130C6">
        <w:rPr>
          <w:rFonts w:ascii="Book Antiqua" w:hAnsi="Book Antiqua"/>
          <w:sz w:val="20"/>
          <w:szCs w:val="20"/>
        </w:rPr>
        <w:t xml:space="preserve">, </w:t>
      </w:r>
      <w:proofErr w:type="spellStart"/>
      <w:r w:rsidRPr="00C130C6">
        <w:rPr>
          <w:rFonts w:ascii="Book Antiqua" w:hAnsi="Book Antiqua"/>
          <w:sz w:val="20"/>
          <w:szCs w:val="20"/>
        </w:rPr>
        <w:t>Saavedra</w:t>
      </w:r>
      <w:proofErr w:type="spellEnd"/>
      <w:r w:rsidRPr="00C130C6">
        <w:rPr>
          <w:rFonts w:ascii="Book Antiqua" w:hAnsi="Book Antiqua"/>
          <w:sz w:val="20"/>
          <w:szCs w:val="20"/>
        </w:rPr>
        <w:t xml:space="preserve"> K, Espinoza JA, Weber H, García P, Nervi B, </w:t>
      </w:r>
      <w:proofErr w:type="spellStart"/>
      <w:r w:rsidRPr="00C130C6">
        <w:rPr>
          <w:rFonts w:ascii="Book Antiqua" w:hAnsi="Book Antiqua"/>
          <w:sz w:val="20"/>
          <w:szCs w:val="20"/>
        </w:rPr>
        <w:t>Garrido</w:t>
      </w:r>
      <w:proofErr w:type="spellEnd"/>
      <w:r w:rsidRPr="00C130C6">
        <w:rPr>
          <w:rFonts w:ascii="Book Antiqua" w:hAnsi="Book Antiqua"/>
          <w:sz w:val="20"/>
          <w:szCs w:val="20"/>
        </w:rPr>
        <w:t xml:space="preserve"> M, </w:t>
      </w:r>
      <w:proofErr w:type="spellStart"/>
      <w:r w:rsidRPr="00C130C6">
        <w:rPr>
          <w:rFonts w:ascii="Book Antiqua" w:hAnsi="Book Antiqua"/>
          <w:sz w:val="20"/>
          <w:szCs w:val="20"/>
        </w:rPr>
        <w:t>Corvalán</w:t>
      </w:r>
      <w:proofErr w:type="spellEnd"/>
      <w:r w:rsidRPr="00C130C6">
        <w:rPr>
          <w:rFonts w:ascii="Book Antiqua" w:hAnsi="Book Antiqua"/>
          <w:sz w:val="20"/>
          <w:szCs w:val="20"/>
        </w:rPr>
        <w:t xml:space="preserve"> AH, </w:t>
      </w:r>
      <w:proofErr w:type="spellStart"/>
      <w:r w:rsidRPr="00C130C6">
        <w:rPr>
          <w:rFonts w:ascii="Book Antiqua" w:hAnsi="Book Antiqua"/>
          <w:sz w:val="20"/>
          <w:szCs w:val="20"/>
        </w:rPr>
        <w:t>Roa</w:t>
      </w:r>
      <w:proofErr w:type="spellEnd"/>
      <w:r w:rsidRPr="00C130C6">
        <w:rPr>
          <w:rFonts w:ascii="Book Antiqua" w:hAnsi="Book Antiqua"/>
          <w:sz w:val="20"/>
          <w:szCs w:val="20"/>
        </w:rPr>
        <w:t xml:space="preserve"> JC, </w:t>
      </w:r>
      <w:proofErr w:type="spellStart"/>
      <w:r w:rsidRPr="00C130C6">
        <w:rPr>
          <w:rFonts w:ascii="Book Antiqua" w:hAnsi="Book Antiqua"/>
          <w:sz w:val="20"/>
          <w:szCs w:val="20"/>
        </w:rPr>
        <w:t>Bizama</w:t>
      </w:r>
      <w:proofErr w:type="spellEnd"/>
      <w:r w:rsidRPr="00C130C6">
        <w:rPr>
          <w:rFonts w:ascii="Book Antiqua" w:hAnsi="Book Antiqua"/>
          <w:sz w:val="20"/>
          <w:szCs w:val="20"/>
        </w:rPr>
        <w:t xml:space="preserve"> C. Molecular classification of gastric cancer: Towards a pathway-driven targeted therapy. </w:t>
      </w:r>
      <w:proofErr w:type="spellStart"/>
      <w:r w:rsidRPr="00C130C6">
        <w:rPr>
          <w:rFonts w:ascii="Book Antiqua" w:hAnsi="Book Antiqua"/>
          <w:i/>
          <w:iCs/>
          <w:sz w:val="20"/>
          <w:szCs w:val="20"/>
        </w:rPr>
        <w:t>Oncotarget</w:t>
      </w:r>
      <w:proofErr w:type="spellEnd"/>
      <w:r w:rsidRPr="00C130C6">
        <w:rPr>
          <w:rFonts w:ascii="Book Antiqua" w:hAnsi="Book Antiqua"/>
          <w:sz w:val="20"/>
          <w:szCs w:val="20"/>
        </w:rPr>
        <w:t xml:space="preserve"> 2015; </w:t>
      </w:r>
      <w:r w:rsidRPr="00C130C6">
        <w:rPr>
          <w:rFonts w:ascii="Book Antiqua" w:hAnsi="Book Antiqua"/>
          <w:b/>
          <w:bCs/>
          <w:sz w:val="20"/>
          <w:szCs w:val="20"/>
        </w:rPr>
        <w:t>6</w:t>
      </w:r>
      <w:r w:rsidRPr="00C130C6">
        <w:rPr>
          <w:rFonts w:ascii="Book Antiqua" w:hAnsi="Book Antiqua"/>
          <w:sz w:val="20"/>
          <w:szCs w:val="20"/>
        </w:rPr>
        <w:t>: 24750-24779 [PMID: 26267324 DOI: 10.18632/oncotarget.4990]</w:t>
      </w:r>
    </w:p>
    <w:p w14:paraId="5312497F" w14:textId="77777777" w:rsidR="00175DD2" w:rsidRPr="00C130C6" w:rsidRDefault="00175DD2" w:rsidP="00C130C6">
      <w:pPr>
        <w:pStyle w:val="ac"/>
        <w:adjustRightInd w:val="0"/>
        <w:snapToGrid w:val="0"/>
        <w:spacing w:before="0" w:beforeAutospacing="0" w:after="0" w:afterAutospacing="0" w:line="360" w:lineRule="auto"/>
        <w:jc w:val="both"/>
        <w:rPr>
          <w:rFonts w:ascii="Book Antiqua" w:hAnsi="Book Antiqua"/>
          <w:sz w:val="20"/>
          <w:szCs w:val="20"/>
        </w:rPr>
      </w:pPr>
      <w:r w:rsidRPr="00C130C6">
        <w:rPr>
          <w:rFonts w:ascii="Book Antiqua" w:hAnsi="Book Antiqua"/>
          <w:sz w:val="20"/>
          <w:szCs w:val="20"/>
        </w:rPr>
        <w:t xml:space="preserve">39 </w:t>
      </w:r>
      <w:r w:rsidRPr="00C130C6">
        <w:rPr>
          <w:rFonts w:ascii="Book Antiqua" w:hAnsi="Book Antiqua"/>
          <w:b/>
          <w:bCs/>
          <w:sz w:val="20"/>
          <w:szCs w:val="20"/>
        </w:rPr>
        <w:t>Welch HC</w:t>
      </w:r>
      <w:r w:rsidRPr="00C130C6">
        <w:rPr>
          <w:rFonts w:ascii="Book Antiqua" w:hAnsi="Book Antiqua"/>
          <w:sz w:val="20"/>
          <w:szCs w:val="20"/>
        </w:rPr>
        <w:t xml:space="preserve">. Regulation and function of P-Rex family </w:t>
      </w:r>
      <w:proofErr w:type="spellStart"/>
      <w:r w:rsidRPr="00C130C6">
        <w:rPr>
          <w:rFonts w:ascii="Book Antiqua" w:hAnsi="Book Antiqua"/>
          <w:sz w:val="20"/>
          <w:szCs w:val="20"/>
        </w:rPr>
        <w:t>Rac</w:t>
      </w:r>
      <w:proofErr w:type="spellEnd"/>
      <w:r w:rsidRPr="00C130C6">
        <w:rPr>
          <w:rFonts w:ascii="Book Antiqua" w:hAnsi="Book Antiqua"/>
          <w:sz w:val="20"/>
          <w:szCs w:val="20"/>
        </w:rPr>
        <w:t xml:space="preserve">-GEFs. </w:t>
      </w:r>
      <w:r w:rsidRPr="00C130C6">
        <w:rPr>
          <w:rFonts w:ascii="Book Antiqua" w:hAnsi="Book Antiqua"/>
          <w:i/>
          <w:iCs/>
          <w:sz w:val="20"/>
          <w:szCs w:val="20"/>
        </w:rPr>
        <w:t>Small GTPases</w:t>
      </w:r>
      <w:r w:rsidRPr="00C130C6">
        <w:rPr>
          <w:rFonts w:ascii="Book Antiqua" w:hAnsi="Book Antiqua"/>
          <w:sz w:val="20"/>
          <w:szCs w:val="20"/>
        </w:rPr>
        <w:t xml:space="preserve"> 2015; </w:t>
      </w:r>
      <w:r w:rsidRPr="00C130C6">
        <w:rPr>
          <w:rFonts w:ascii="Book Antiqua" w:hAnsi="Book Antiqua"/>
          <w:b/>
          <w:bCs/>
          <w:sz w:val="20"/>
          <w:szCs w:val="20"/>
        </w:rPr>
        <w:t>6</w:t>
      </w:r>
      <w:r w:rsidRPr="00C130C6">
        <w:rPr>
          <w:rFonts w:ascii="Book Antiqua" w:hAnsi="Book Antiqua"/>
          <w:sz w:val="20"/>
          <w:szCs w:val="20"/>
        </w:rPr>
        <w:t>: 49-70 [PMID: 25961466 DOI: 10.4161/21541248.2014.973770]</w:t>
      </w:r>
    </w:p>
    <w:p w14:paraId="0BB7C70F" w14:textId="0506A4A0" w:rsidR="002070BE" w:rsidRPr="00C130C6" w:rsidRDefault="00175DD2" w:rsidP="00C130C6">
      <w:pPr>
        <w:pStyle w:val="ac"/>
        <w:adjustRightInd w:val="0"/>
        <w:snapToGrid w:val="0"/>
        <w:spacing w:before="0" w:beforeAutospacing="0" w:after="0" w:afterAutospacing="0" w:line="360" w:lineRule="auto"/>
        <w:jc w:val="both"/>
        <w:rPr>
          <w:rFonts w:ascii="Book Antiqua" w:hAnsi="Book Antiqua" w:cs="Times New Roman"/>
          <w:caps/>
          <w:sz w:val="20"/>
          <w:szCs w:val="20"/>
        </w:rPr>
      </w:pPr>
      <w:r w:rsidRPr="00C130C6">
        <w:rPr>
          <w:rFonts w:ascii="Book Antiqua" w:hAnsi="Book Antiqua"/>
          <w:sz w:val="20"/>
          <w:szCs w:val="20"/>
        </w:rPr>
        <w:t xml:space="preserve">40 </w:t>
      </w:r>
      <w:r w:rsidRPr="00C130C6">
        <w:rPr>
          <w:rFonts w:ascii="Book Antiqua" w:hAnsi="Book Antiqua"/>
          <w:b/>
          <w:bCs/>
          <w:sz w:val="20"/>
          <w:szCs w:val="20"/>
        </w:rPr>
        <w:t>Campbell AD</w:t>
      </w:r>
      <w:r w:rsidRPr="00C130C6">
        <w:rPr>
          <w:rFonts w:ascii="Book Antiqua" w:hAnsi="Book Antiqua"/>
          <w:sz w:val="20"/>
          <w:szCs w:val="20"/>
        </w:rPr>
        <w:t xml:space="preserve">, Lawn S, McGarry LC, Welch HC, </w:t>
      </w:r>
      <w:proofErr w:type="spellStart"/>
      <w:r w:rsidRPr="00C130C6">
        <w:rPr>
          <w:rFonts w:ascii="Book Antiqua" w:hAnsi="Book Antiqua"/>
          <w:sz w:val="20"/>
          <w:szCs w:val="20"/>
        </w:rPr>
        <w:t>Ozanne</w:t>
      </w:r>
      <w:proofErr w:type="spellEnd"/>
      <w:r w:rsidRPr="00C130C6">
        <w:rPr>
          <w:rFonts w:ascii="Book Antiqua" w:hAnsi="Book Antiqua"/>
          <w:sz w:val="20"/>
          <w:szCs w:val="20"/>
        </w:rPr>
        <w:t xml:space="preserve"> BW, Norman JC. P-Rex1 cooperates with PDGFRβ to drive cellular migration in 3D microenvironments. </w:t>
      </w:r>
      <w:proofErr w:type="spellStart"/>
      <w:r w:rsidRPr="00C130C6">
        <w:rPr>
          <w:rFonts w:ascii="Book Antiqua" w:hAnsi="Book Antiqua"/>
          <w:i/>
          <w:iCs/>
          <w:sz w:val="20"/>
          <w:szCs w:val="20"/>
        </w:rPr>
        <w:t>PLoS</w:t>
      </w:r>
      <w:proofErr w:type="spellEnd"/>
      <w:r w:rsidRPr="00C130C6">
        <w:rPr>
          <w:rFonts w:ascii="Book Antiqua" w:hAnsi="Book Antiqua"/>
          <w:i/>
          <w:iCs/>
          <w:sz w:val="20"/>
          <w:szCs w:val="20"/>
        </w:rPr>
        <w:t xml:space="preserve"> One</w:t>
      </w:r>
      <w:r w:rsidRPr="00C130C6">
        <w:rPr>
          <w:rFonts w:ascii="Book Antiqua" w:hAnsi="Book Antiqua"/>
          <w:sz w:val="20"/>
          <w:szCs w:val="20"/>
        </w:rPr>
        <w:t xml:space="preserve"> 2013; </w:t>
      </w:r>
      <w:r w:rsidRPr="00C130C6">
        <w:rPr>
          <w:rFonts w:ascii="Book Antiqua" w:hAnsi="Book Antiqua"/>
          <w:b/>
          <w:bCs/>
          <w:sz w:val="20"/>
          <w:szCs w:val="20"/>
        </w:rPr>
        <w:t>8</w:t>
      </w:r>
      <w:r w:rsidRPr="00C130C6">
        <w:rPr>
          <w:rFonts w:ascii="Book Antiqua" w:hAnsi="Book Antiqua"/>
          <w:sz w:val="20"/>
          <w:szCs w:val="20"/>
        </w:rPr>
        <w:t>: e53982 [PMID: 23382862 DOI: 10.1371/journal.pone.0053982]</w:t>
      </w:r>
      <w:r w:rsidR="002070BE" w:rsidRPr="00C130C6">
        <w:rPr>
          <w:rFonts w:ascii="Book Antiqua" w:hAnsi="Book Antiqua" w:cs="Times New Roman"/>
          <w:caps/>
          <w:sz w:val="20"/>
          <w:szCs w:val="20"/>
        </w:rPr>
        <w:br w:type="page"/>
      </w:r>
    </w:p>
    <w:p w14:paraId="0471B5B3" w14:textId="6D48EE6D" w:rsidR="00F140D6" w:rsidRPr="00C130C6" w:rsidRDefault="00F140D6" w:rsidP="00C130C6">
      <w:pPr>
        <w:widowControl/>
        <w:adjustRightInd w:val="0"/>
        <w:snapToGrid w:val="0"/>
        <w:spacing w:line="360" w:lineRule="auto"/>
        <w:rPr>
          <w:rFonts w:ascii="Book Antiqua" w:hAnsi="Book Antiqua" w:cs="Times New Roman"/>
          <w:b/>
          <w:kern w:val="0"/>
          <w:sz w:val="20"/>
          <w:szCs w:val="20"/>
          <w:lang w:eastAsia="en-US"/>
        </w:rPr>
      </w:pPr>
      <w:bookmarkStart w:id="192" w:name="OLE_LINK138"/>
      <w:r w:rsidRPr="00C130C6">
        <w:rPr>
          <w:rFonts w:ascii="Book Antiqua" w:hAnsi="Book Antiqua" w:cs="Times New Roman"/>
          <w:b/>
          <w:kern w:val="0"/>
          <w:sz w:val="20"/>
          <w:szCs w:val="20"/>
          <w:lang w:eastAsia="en-US"/>
        </w:rPr>
        <w:lastRenderedPageBreak/>
        <w:t>Footnotes</w:t>
      </w:r>
    </w:p>
    <w:p w14:paraId="245C37EF" w14:textId="0716ED0C" w:rsidR="002070BE" w:rsidRPr="00C130C6" w:rsidRDefault="002070BE"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b/>
          <w:kern w:val="0"/>
          <w:sz w:val="20"/>
          <w:szCs w:val="20"/>
        </w:rPr>
        <w:t xml:space="preserve">Institutional review board statement: </w:t>
      </w:r>
      <w:bookmarkEnd w:id="192"/>
      <w:r w:rsidRPr="00C130C6">
        <w:rPr>
          <w:rFonts w:ascii="Book Antiqua" w:hAnsi="Book Antiqua"/>
          <w:kern w:val="0"/>
          <w:sz w:val="20"/>
          <w:szCs w:val="20"/>
        </w:rPr>
        <w:t xml:space="preserve">This study was approved by the Ethics Committee of </w:t>
      </w:r>
      <w:r w:rsidRPr="00C130C6">
        <w:rPr>
          <w:rFonts w:ascii="Book Antiqua" w:hAnsi="Book Antiqua" w:cs="Times New Roman"/>
          <w:kern w:val="0"/>
          <w:sz w:val="20"/>
          <w:szCs w:val="20"/>
        </w:rPr>
        <w:t>Affiliated Hospital of Nantong University</w:t>
      </w:r>
      <w:r w:rsidR="00F140D6" w:rsidRPr="00C130C6">
        <w:rPr>
          <w:rFonts w:ascii="Book Antiqua" w:hAnsi="Book Antiqua" w:cs="Times New Roman"/>
          <w:kern w:val="0"/>
          <w:sz w:val="20"/>
          <w:szCs w:val="20"/>
        </w:rPr>
        <w:t>.</w:t>
      </w:r>
    </w:p>
    <w:p w14:paraId="1590AABF" w14:textId="69F31C81" w:rsidR="00F140D6" w:rsidRPr="00C130C6" w:rsidRDefault="00F140D6" w:rsidP="00C130C6">
      <w:pPr>
        <w:adjustRightInd w:val="0"/>
        <w:snapToGrid w:val="0"/>
        <w:spacing w:line="360" w:lineRule="auto"/>
        <w:rPr>
          <w:rFonts w:ascii="Book Antiqua" w:hAnsi="Book Antiqua" w:cs="Times New Roman"/>
          <w:kern w:val="0"/>
          <w:sz w:val="20"/>
          <w:szCs w:val="20"/>
        </w:rPr>
      </w:pPr>
    </w:p>
    <w:p w14:paraId="2E9966C4" w14:textId="0E1B625D"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lang w:eastAsia="en-US"/>
        </w:rPr>
        <w:t xml:space="preserve">Institutional animal care and use committee statement: </w:t>
      </w:r>
      <w:r w:rsidRPr="00C130C6">
        <w:rPr>
          <w:rFonts w:ascii="Book Antiqua" w:hAnsi="Book Antiqua" w:cs="Times New Roman"/>
          <w:bCs/>
          <w:kern w:val="0"/>
          <w:sz w:val="20"/>
          <w:szCs w:val="20"/>
          <w:lang w:eastAsia="en-US"/>
        </w:rPr>
        <w:t>This study does not include the animal experiments, so the institutional animal care use statement is not applicable to this manuscript.</w:t>
      </w:r>
    </w:p>
    <w:p w14:paraId="00DA891F"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5ACB0DB4" w14:textId="77777777" w:rsidR="002070BE" w:rsidRPr="00C130C6" w:rsidRDefault="002070BE" w:rsidP="00C130C6">
      <w:pPr>
        <w:adjustRightInd w:val="0"/>
        <w:snapToGrid w:val="0"/>
        <w:spacing w:line="360" w:lineRule="auto"/>
        <w:rPr>
          <w:rFonts w:ascii="Book Antiqua" w:hAnsi="Book Antiqua"/>
          <w:kern w:val="0"/>
          <w:sz w:val="20"/>
          <w:szCs w:val="20"/>
        </w:rPr>
      </w:pPr>
      <w:r w:rsidRPr="00C130C6">
        <w:rPr>
          <w:rFonts w:ascii="Book Antiqua" w:hAnsi="Book Antiqua"/>
          <w:b/>
          <w:kern w:val="0"/>
          <w:sz w:val="20"/>
          <w:szCs w:val="20"/>
        </w:rPr>
        <w:t xml:space="preserve">Conflict-of-interest statement: </w:t>
      </w:r>
      <w:r w:rsidRPr="00C130C6">
        <w:rPr>
          <w:rFonts w:ascii="Book Antiqua" w:hAnsi="Book Antiqua"/>
          <w:kern w:val="0"/>
          <w:sz w:val="20"/>
          <w:szCs w:val="20"/>
        </w:rPr>
        <w:t>The authors declare no conflict of interest.</w:t>
      </w:r>
    </w:p>
    <w:p w14:paraId="3AD98902"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4669F621" w14:textId="77777777" w:rsidR="002070BE" w:rsidRPr="00C130C6" w:rsidRDefault="002070BE" w:rsidP="00C130C6">
      <w:pPr>
        <w:adjustRightInd w:val="0"/>
        <w:snapToGrid w:val="0"/>
        <w:spacing w:line="360" w:lineRule="auto"/>
        <w:rPr>
          <w:rFonts w:ascii="Book Antiqua" w:hAnsi="Book Antiqua" w:cs="TimesNewRomanPS-BoldItalicMT"/>
          <w:iCs/>
          <w:kern w:val="0"/>
          <w:sz w:val="20"/>
          <w:szCs w:val="20"/>
        </w:rPr>
      </w:pPr>
      <w:r w:rsidRPr="00C130C6">
        <w:rPr>
          <w:rFonts w:ascii="Book Antiqua" w:eastAsia="MS PMincho" w:hAnsi="Book Antiqua"/>
          <w:b/>
          <w:bCs/>
          <w:kern w:val="0"/>
          <w:sz w:val="20"/>
          <w:szCs w:val="20"/>
          <w:lang w:eastAsia="ja-JP"/>
        </w:rPr>
        <w:t>Data sharing statement:</w:t>
      </w:r>
      <w:r w:rsidRPr="00C130C6">
        <w:rPr>
          <w:rFonts w:ascii="Book Antiqua" w:hAnsi="Book Antiqua" w:cs="TimesNewRomanPS-BoldItalicMT"/>
          <w:b/>
          <w:iCs/>
          <w:kern w:val="0"/>
          <w:sz w:val="20"/>
          <w:szCs w:val="20"/>
        </w:rPr>
        <w:t xml:space="preserve"> </w:t>
      </w:r>
      <w:r w:rsidRPr="00C130C6">
        <w:rPr>
          <w:rFonts w:ascii="Book Antiqua" w:hAnsi="Book Antiqua" w:cs="TimesNewRomanPS-BoldItalicMT"/>
          <w:iCs/>
          <w:kern w:val="0"/>
          <w:sz w:val="20"/>
          <w:szCs w:val="20"/>
        </w:rPr>
        <w:t>The bioinformatic data comes from the public databases, and no additional data are available.</w:t>
      </w:r>
    </w:p>
    <w:p w14:paraId="3BD34A06" w14:textId="77777777" w:rsidR="002070BE" w:rsidRPr="00C130C6" w:rsidRDefault="002070BE" w:rsidP="00C130C6">
      <w:pPr>
        <w:adjustRightInd w:val="0"/>
        <w:snapToGrid w:val="0"/>
        <w:spacing w:line="360" w:lineRule="auto"/>
        <w:rPr>
          <w:rFonts w:ascii="Book Antiqua" w:hAnsi="Book Antiqua" w:cs="Times New Roman"/>
          <w:b/>
          <w:kern w:val="0"/>
          <w:sz w:val="20"/>
          <w:szCs w:val="20"/>
        </w:rPr>
      </w:pPr>
    </w:p>
    <w:p w14:paraId="5C85EBA9" w14:textId="77777777" w:rsidR="00F140D6" w:rsidRPr="00C130C6" w:rsidRDefault="00F140D6" w:rsidP="00C130C6">
      <w:pPr>
        <w:widowControl/>
        <w:snapToGrid w:val="0"/>
        <w:spacing w:line="360" w:lineRule="auto"/>
        <w:rPr>
          <w:rFonts w:ascii="Book Antiqua" w:hAnsi="Book Antiqua" w:cs="Times New Roman"/>
          <w:kern w:val="0"/>
          <w:sz w:val="20"/>
          <w:szCs w:val="20"/>
        </w:rPr>
      </w:pPr>
      <w:bookmarkStart w:id="193" w:name="OLE_LINK375"/>
      <w:bookmarkStart w:id="194" w:name="OLE_LINK381"/>
      <w:bookmarkStart w:id="195" w:name="OLE_LINK413"/>
      <w:bookmarkStart w:id="196" w:name="OLE_LINK140"/>
      <w:r w:rsidRPr="00C130C6">
        <w:rPr>
          <w:rFonts w:ascii="Book Antiqua" w:hAnsi="Book Antiqua" w:cs="Times New Roman"/>
          <w:b/>
          <w:kern w:val="0"/>
          <w:sz w:val="20"/>
          <w:szCs w:val="20"/>
        </w:rPr>
        <w:t xml:space="preserve">Open-Access: </w:t>
      </w:r>
      <w:r w:rsidRPr="00C130C6">
        <w:rPr>
          <w:rFonts w:ascii="Book Antiqua" w:hAnsi="Book Antiqua" w:cs="Times New Roman"/>
          <w:kern w:val="0"/>
          <w:sz w:val="20"/>
          <w:szCs w:val="20"/>
        </w:rPr>
        <w:t xml:space="preserve">This is an </w:t>
      </w:r>
      <w:r w:rsidRPr="00C130C6">
        <w:rPr>
          <w:rFonts w:ascii="Book Antiqua" w:hAnsi="Book Antiqua" w:cs="宋体"/>
          <w:kern w:val="0"/>
          <w:sz w:val="20"/>
          <w:szCs w:val="20"/>
        </w:rPr>
        <w:t xml:space="preserve">open-access article that was </w:t>
      </w:r>
      <w:r w:rsidRPr="00C130C6">
        <w:rPr>
          <w:rFonts w:ascii="Book Antiqua" w:hAnsi="Book Antiqua" w:cs="Times New Roman"/>
          <w:kern w:val="0"/>
          <w:sz w:val="20"/>
          <w:szCs w:val="20"/>
        </w:rPr>
        <w:t xml:space="preserve">selected by an in-house editor and fully peer-reviewed by external reviewers. It is </w:t>
      </w:r>
      <w:r w:rsidRPr="00C130C6">
        <w:rPr>
          <w:rFonts w:ascii="Book Antiqua" w:hAnsi="Book Antiqua" w:cs="宋体"/>
          <w:kern w:val="0"/>
          <w:sz w:val="20"/>
          <w:szCs w:val="20"/>
        </w:rPr>
        <w:t xml:space="preserve">distributed in accordance with </w:t>
      </w:r>
      <w:r w:rsidRPr="00C130C6">
        <w:rPr>
          <w:rFonts w:ascii="Book Antiqua" w:hAnsi="Book Antiqua" w:cs="Times New Roman"/>
          <w:kern w:val="0"/>
          <w:sz w:val="20"/>
          <w:szCs w:val="20"/>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130C6">
          <w:rPr>
            <w:rFonts w:ascii="Book Antiqua" w:hAnsi="Book Antiqua" w:cs="Times New Roman"/>
            <w:kern w:val="0"/>
            <w:sz w:val="20"/>
            <w:szCs w:val="20"/>
            <w:u w:val="single"/>
          </w:rPr>
          <w:t>http://creativecommons.org/licenses/by-nc/4.0/</w:t>
        </w:r>
      </w:hyperlink>
    </w:p>
    <w:p w14:paraId="18AEA171" w14:textId="77777777" w:rsidR="00F140D6" w:rsidRPr="00C130C6" w:rsidRDefault="00F140D6" w:rsidP="00C130C6">
      <w:pPr>
        <w:widowControl/>
        <w:snapToGrid w:val="0"/>
        <w:spacing w:line="360" w:lineRule="auto"/>
        <w:rPr>
          <w:rFonts w:ascii="Book Antiqua" w:hAnsi="Book Antiqua" w:cs="Times New Roman"/>
          <w:kern w:val="0"/>
          <w:sz w:val="20"/>
          <w:szCs w:val="20"/>
        </w:rPr>
      </w:pPr>
    </w:p>
    <w:p w14:paraId="7E7426DE" w14:textId="77777777" w:rsidR="00F140D6" w:rsidRPr="00C130C6" w:rsidRDefault="00F140D6" w:rsidP="00C130C6">
      <w:pPr>
        <w:widowControl/>
        <w:snapToGrid w:val="0"/>
        <w:spacing w:line="360" w:lineRule="auto"/>
        <w:rPr>
          <w:rFonts w:ascii="Book Antiqua" w:hAnsi="Book Antiqua" w:cs="Times New Roman"/>
          <w:b/>
          <w:bCs/>
          <w:kern w:val="0"/>
          <w:sz w:val="20"/>
          <w:szCs w:val="20"/>
          <w:lang w:eastAsia="pl-PL"/>
        </w:rPr>
      </w:pPr>
      <w:r w:rsidRPr="00C130C6">
        <w:rPr>
          <w:rFonts w:ascii="Book Antiqua" w:hAnsi="Book Antiqua" w:cs="Times New Roman"/>
          <w:b/>
          <w:bCs/>
          <w:kern w:val="0"/>
          <w:sz w:val="20"/>
          <w:szCs w:val="20"/>
          <w:lang w:eastAsia="pl-PL"/>
        </w:rPr>
        <w:t>Manuscript source:</w:t>
      </w:r>
      <w:r w:rsidRPr="00C130C6">
        <w:rPr>
          <w:rFonts w:ascii="Book Antiqua" w:hAnsi="Book Antiqua" w:cs="Times New Roman"/>
          <w:b/>
          <w:bCs/>
          <w:kern w:val="0"/>
          <w:sz w:val="20"/>
          <w:szCs w:val="20"/>
        </w:rPr>
        <w:t xml:space="preserve"> </w:t>
      </w:r>
      <w:r w:rsidRPr="00C130C6">
        <w:rPr>
          <w:rFonts w:ascii="Book Antiqua" w:hAnsi="Book Antiqua" w:cs="Times New Roman"/>
          <w:bCs/>
          <w:kern w:val="0"/>
          <w:sz w:val="20"/>
          <w:szCs w:val="20"/>
          <w:lang w:eastAsia="pl-PL"/>
        </w:rPr>
        <w:t>Unsolicited manuscript</w:t>
      </w:r>
      <w:bookmarkEnd w:id="193"/>
      <w:bookmarkEnd w:id="194"/>
      <w:bookmarkEnd w:id="195"/>
      <w:bookmarkEnd w:id="196"/>
      <w:r w:rsidRPr="00C130C6">
        <w:rPr>
          <w:rFonts w:ascii="Book Antiqua" w:hAnsi="Book Antiqua" w:cs="Times New Roman"/>
          <w:bCs/>
          <w:kern w:val="0"/>
          <w:sz w:val="20"/>
          <w:szCs w:val="20"/>
          <w:lang w:eastAsia="pl-PL"/>
        </w:rPr>
        <w:t xml:space="preserve"> </w:t>
      </w:r>
    </w:p>
    <w:p w14:paraId="7BC3CF12" w14:textId="6F7EDE71" w:rsidR="00F140D6" w:rsidRPr="00C130C6" w:rsidRDefault="00F140D6" w:rsidP="00C130C6">
      <w:pPr>
        <w:widowControl/>
        <w:snapToGrid w:val="0"/>
        <w:spacing w:line="360" w:lineRule="auto"/>
        <w:jc w:val="left"/>
        <w:rPr>
          <w:rFonts w:ascii="Book Antiqua" w:hAnsi="Book Antiqua" w:cs="Times New Roman"/>
          <w:caps/>
          <w:kern w:val="0"/>
          <w:sz w:val="20"/>
          <w:szCs w:val="20"/>
        </w:rPr>
      </w:pPr>
    </w:p>
    <w:p w14:paraId="3AF30761" w14:textId="7165EDF6"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Peer-review started: </w:t>
      </w:r>
      <w:r w:rsidRPr="00C130C6">
        <w:rPr>
          <w:rFonts w:ascii="Book Antiqua" w:hAnsi="Book Antiqua" w:cs="Times New Roman"/>
          <w:kern w:val="0"/>
          <w:sz w:val="20"/>
          <w:szCs w:val="20"/>
        </w:rPr>
        <w:t>November 26, 2019</w:t>
      </w:r>
    </w:p>
    <w:p w14:paraId="186EF952" w14:textId="71B26C36"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First decision: </w:t>
      </w:r>
      <w:r w:rsidRPr="00C130C6">
        <w:rPr>
          <w:rFonts w:ascii="Book Antiqua" w:hAnsi="Book Antiqua" w:cs="Times New Roman"/>
          <w:kern w:val="0"/>
          <w:sz w:val="20"/>
          <w:szCs w:val="20"/>
        </w:rPr>
        <w:t>December 12, 2019</w:t>
      </w:r>
    </w:p>
    <w:p w14:paraId="745F7389" w14:textId="4ACAE498" w:rsidR="00F140D6" w:rsidRPr="00C130C6" w:rsidRDefault="00F140D6"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Article in press:</w:t>
      </w:r>
      <w:r w:rsidR="007E2815" w:rsidRPr="007E2815">
        <w:rPr>
          <w:rFonts w:ascii="Book Antiqua" w:hAnsi="Book Antiqua" w:cs="Times New Roman"/>
          <w:kern w:val="0"/>
          <w:sz w:val="20"/>
          <w:szCs w:val="20"/>
        </w:rPr>
        <w:t xml:space="preserve"> </w:t>
      </w:r>
      <w:r w:rsidR="007E2815" w:rsidRPr="00C130C6">
        <w:rPr>
          <w:rFonts w:ascii="Book Antiqua" w:hAnsi="Book Antiqua" w:cs="Times New Roman"/>
          <w:kern w:val="0"/>
          <w:sz w:val="20"/>
          <w:szCs w:val="20"/>
        </w:rPr>
        <w:t>December 22, 2019</w:t>
      </w:r>
    </w:p>
    <w:p w14:paraId="0CE04A2E" w14:textId="77777777" w:rsidR="00F140D6" w:rsidRPr="00C130C6" w:rsidRDefault="00F140D6" w:rsidP="00C130C6">
      <w:pPr>
        <w:widowControl/>
        <w:adjustRightInd w:val="0"/>
        <w:snapToGrid w:val="0"/>
        <w:spacing w:line="360" w:lineRule="auto"/>
        <w:rPr>
          <w:rFonts w:ascii="Book Antiqua" w:hAnsi="Book Antiqua" w:cs="Calibri"/>
          <w:b/>
          <w:kern w:val="0"/>
          <w:sz w:val="20"/>
          <w:szCs w:val="20"/>
          <w:lang w:eastAsia="en-US"/>
        </w:rPr>
      </w:pPr>
    </w:p>
    <w:p w14:paraId="138A807C" w14:textId="77777777" w:rsidR="00F140D6" w:rsidRPr="00C130C6" w:rsidRDefault="00F140D6" w:rsidP="00C130C6">
      <w:pPr>
        <w:adjustRightInd w:val="0"/>
        <w:snapToGrid w:val="0"/>
        <w:spacing w:line="360" w:lineRule="auto"/>
        <w:rPr>
          <w:rFonts w:ascii="Book Antiqua" w:eastAsia="微软雅黑" w:hAnsi="Book Antiqua" w:cs="宋体"/>
          <w:kern w:val="0"/>
          <w:sz w:val="20"/>
          <w:szCs w:val="20"/>
        </w:rPr>
      </w:pPr>
      <w:r w:rsidRPr="00C130C6">
        <w:rPr>
          <w:rFonts w:ascii="Book Antiqua" w:hAnsi="Book Antiqua" w:cs="宋体"/>
          <w:b/>
          <w:kern w:val="0"/>
          <w:sz w:val="20"/>
          <w:szCs w:val="20"/>
        </w:rPr>
        <w:t xml:space="preserve">Specialty type: </w:t>
      </w:r>
      <w:r w:rsidRPr="00C130C6">
        <w:rPr>
          <w:rFonts w:ascii="Book Antiqua" w:eastAsia="微软雅黑" w:hAnsi="Book Antiqua" w:cs="宋体"/>
          <w:kern w:val="0"/>
          <w:sz w:val="20"/>
          <w:szCs w:val="20"/>
        </w:rPr>
        <w:t>Gastroenterology and hepatology</w:t>
      </w:r>
    </w:p>
    <w:p w14:paraId="436FCA3F" w14:textId="23AB9714"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b/>
          <w:kern w:val="0"/>
          <w:sz w:val="20"/>
          <w:szCs w:val="20"/>
        </w:rPr>
        <w:t xml:space="preserve">Country of origin: </w:t>
      </w:r>
      <w:r w:rsidRPr="00C130C6">
        <w:rPr>
          <w:rFonts w:ascii="Book Antiqua" w:hAnsi="Book Antiqua" w:cs="宋体"/>
          <w:kern w:val="0"/>
          <w:sz w:val="20"/>
          <w:szCs w:val="20"/>
        </w:rPr>
        <w:t>China</w:t>
      </w:r>
    </w:p>
    <w:p w14:paraId="32AEAB61" w14:textId="77777777" w:rsidR="00F140D6" w:rsidRPr="00C130C6" w:rsidRDefault="00F140D6" w:rsidP="00C130C6">
      <w:pPr>
        <w:adjustRightInd w:val="0"/>
        <w:snapToGrid w:val="0"/>
        <w:spacing w:line="360" w:lineRule="auto"/>
        <w:rPr>
          <w:rFonts w:ascii="Book Antiqua" w:hAnsi="Book Antiqua" w:cs="宋体"/>
          <w:b/>
          <w:kern w:val="0"/>
          <w:sz w:val="20"/>
          <w:szCs w:val="20"/>
        </w:rPr>
      </w:pPr>
      <w:r w:rsidRPr="00C130C6">
        <w:rPr>
          <w:rFonts w:ascii="Book Antiqua" w:hAnsi="Book Antiqua" w:cs="宋体"/>
          <w:b/>
          <w:kern w:val="0"/>
          <w:sz w:val="20"/>
          <w:szCs w:val="20"/>
        </w:rPr>
        <w:t>Peer-review report classification</w:t>
      </w:r>
    </w:p>
    <w:p w14:paraId="71F16F91" w14:textId="2FD221DA"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 xml:space="preserve">Grade A (Excellent): </w:t>
      </w:r>
      <w:r w:rsidR="003B695D" w:rsidRPr="00C130C6">
        <w:rPr>
          <w:rFonts w:ascii="Book Antiqua" w:hAnsi="Book Antiqua" w:cs="宋体"/>
          <w:kern w:val="0"/>
          <w:sz w:val="20"/>
          <w:szCs w:val="20"/>
        </w:rPr>
        <w:t>0</w:t>
      </w:r>
    </w:p>
    <w:p w14:paraId="56520AE1" w14:textId="52B1FBBD"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 xml:space="preserve">Grade B (Very good): </w:t>
      </w:r>
      <w:r w:rsidR="003B695D" w:rsidRPr="00C130C6">
        <w:rPr>
          <w:rFonts w:ascii="Book Antiqua" w:hAnsi="Book Antiqua" w:cs="宋体"/>
          <w:kern w:val="0"/>
          <w:sz w:val="20"/>
          <w:szCs w:val="20"/>
        </w:rPr>
        <w:t>B</w:t>
      </w:r>
    </w:p>
    <w:p w14:paraId="247847A9" w14:textId="77777777"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Grade C (Good): C</w:t>
      </w:r>
    </w:p>
    <w:p w14:paraId="3561E3C7" w14:textId="77777777" w:rsidR="00F140D6" w:rsidRPr="00C130C6" w:rsidRDefault="00F140D6" w:rsidP="00C130C6">
      <w:pPr>
        <w:adjustRightInd w:val="0"/>
        <w:snapToGrid w:val="0"/>
        <w:spacing w:line="360" w:lineRule="auto"/>
        <w:rPr>
          <w:rFonts w:ascii="Book Antiqua" w:hAnsi="Book Antiqua" w:cs="宋体"/>
          <w:kern w:val="0"/>
          <w:sz w:val="20"/>
          <w:szCs w:val="20"/>
        </w:rPr>
      </w:pPr>
      <w:r w:rsidRPr="00C130C6">
        <w:rPr>
          <w:rFonts w:ascii="Book Antiqua" w:hAnsi="Book Antiqua" w:cs="宋体"/>
          <w:kern w:val="0"/>
          <w:sz w:val="20"/>
          <w:szCs w:val="20"/>
        </w:rPr>
        <w:t>Grade D (Fair): 0</w:t>
      </w:r>
    </w:p>
    <w:p w14:paraId="076C2AC7" w14:textId="77777777" w:rsidR="00F140D6" w:rsidRPr="00C130C6" w:rsidRDefault="00F140D6" w:rsidP="00C130C6">
      <w:pPr>
        <w:adjustRightInd w:val="0"/>
        <w:snapToGrid w:val="0"/>
        <w:spacing w:line="360" w:lineRule="auto"/>
        <w:rPr>
          <w:rFonts w:ascii="Book Antiqua" w:eastAsia="等线" w:hAnsi="Book Antiqua" w:cs="Times New Roman"/>
          <w:kern w:val="0"/>
          <w:sz w:val="20"/>
          <w:szCs w:val="20"/>
        </w:rPr>
      </w:pPr>
      <w:r w:rsidRPr="00C130C6">
        <w:rPr>
          <w:rFonts w:ascii="Book Antiqua" w:hAnsi="Book Antiqua" w:cs="宋体"/>
          <w:kern w:val="0"/>
          <w:sz w:val="20"/>
          <w:szCs w:val="20"/>
        </w:rPr>
        <w:t>Grade E (Poor): 0</w:t>
      </w:r>
    </w:p>
    <w:p w14:paraId="5BB1D3D5" w14:textId="77777777" w:rsidR="00F140D6" w:rsidRPr="00C130C6" w:rsidRDefault="00F140D6" w:rsidP="00C130C6">
      <w:pPr>
        <w:adjustRightInd w:val="0"/>
        <w:snapToGrid w:val="0"/>
        <w:spacing w:line="360" w:lineRule="auto"/>
        <w:rPr>
          <w:rFonts w:ascii="Book Antiqua" w:eastAsia="等线" w:hAnsi="Book Antiqua" w:cs="Times New Roman"/>
          <w:kern w:val="0"/>
          <w:sz w:val="20"/>
          <w:szCs w:val="20"/>
        </w:rPr>
      </w:pPr>
    </w:p>
    <w:p w14:paraId="50186D6B" w14:textId="217EC11A" w:rsidR="00F140D6" w:rsidRPr="00C130C6" w:rsidRDefault="00F140D6" w:rsidP="00C130C6">
      <w:pPr>
        <w:adjustRightInd w:val="0"/>
        <w:snapToGrid w:val="0"/>
        <w:spacing w:line="360" w:lineRule="auto"/>
        <w:ind w:right="240"/>
        <w:rPr>
          <w:rFonts w:ascii="Book Antiqua" w:hAnsi="Book Antiqua" w:cs="Times New Roman"/>
          <w:b/>
          <w:bCs/>
          <w:kern w:val="0"/>
          <w:sz w:val="20"/>
          <w:szCs w:val="20"/>
        </w:rPr>
      </w:pPr>
      <w:r w:rsidRPr="00C130C6">
        <w:rPr>
          <w:rFonts w:ascii="Book Antiqua" w:hAnsi="Book Antiqua" w:cs="Times New Roman"/>
          <w:b/>
          <w:bCs/>
          <w:kern w:val="0"/>
          <w:sz w:val="20"/>
          <w:szCs w:val="20"/>
        </w:rPr>
        <w:t>P-Reviewer:</w:t>
      </w:r>
      <w:r w:rsidRPr="00C130C6">
        <w:rPr>
          <w:rFonts w:ascii="Book Antiqua" w:hAnsi="Book Antiqua" w:cs="Times New Roman"/>
          <w:bCs/>
          <w:kern w:val="0"/>
          <w:sz w:val="20"/>
          <w:szCs w:val="20"/>
        </w:rPr>
        <w:t xml:space="preserve"> </w:t>
      </w:r>
      <w:r w:rsidR="003B695D" w:rsidRPr="00C130C6">
        <w:rPr>
          <w:rFonts w:ascii="Book Antiqua" w:hAnsi="Book Antiqua" w:cs="Times New Roman"/>
          <w:bCs/>
          <w:kern w:val="0"/>
          <w:sz w:val="20"/>
          <w:szCs w:val="20"/>
        </w:rPr>
        <w:t>Aykan NF, Tanabe S</w:t>
      </w:r>
      <w:r w:rsidRPr="00C130C6">
        <w:rPr>
          <w:rFonts w:ascii="Book Antiqua" w:hAnsi="Book Antiqua" w:cs="Times New Roman"/>
          <w:bCs/>
          <w:kern w:val="0"/>
          <w:sz w:val="20"/>
          <w:szCs w:val="20"/>
        </w:rPr>
        <w:t xml:space="preserve"> </w:t>
      </w:r>
      <w:r w:rsidRPr="00C130C6">
        <w:rPr>
          <w:rFonts w:ascii="Book Antiqua" w:hAnsi="Book Antiqua" w:cs="Times New Roman"/>
          <w:b/>
          <w:bCs/>
          <w:kern w:val="0"/>
          <w:sz w:val="20"/>
          <w:szCs w:val="20"/>
        </w:rPr>
        <w:t>S-Editor:</w:t>
      </w:r>
      <w:r w:rsidRPr="00C130C6">
        <w:rPr>
          <w:rFonts w:ascii="Book Antiqua" w:hAnsi="Book Antiqua" w:cs="Times New Roman"/>
          <w:kern w:val="0"/>
          <w:sz w:val="20"/>
          <w:szCs w:val="20"/>
        </w:rPr>
        <w:t xml:space="preserve"> Tang JZ </w:t>
      </w:r>
      <w:r w:rsidRPr="00C130C6">
        <w:rPr>
          <w:rFonts w:ascii="Book Antiqua" w:hAnsi="Book Antiqua" w:cs="Times New Roman"/>
          <w:b/>
          <w:bCs/>
          <w:kern w:val="0"/>
          <w:sz w:val="20"/>
          <w:szCs w:val="20"/>
        </w:rPr>
        <w:t>L-Editor:</w:t>
      </w:r>
      <w:r w:rsidRPr="00C130C6">
        <w:rPr>
          <w:rFonts w:ascii="Book Antiqua" w:hAnsi="Book Antiqua" w:cs="Times New Roman"/>
          <w:kern w:val="0"/>
          <w:sz w:val="20"/>
          <w:szCs w:val="20"/>
        </w:rPr>
        <w:t xml:space="preserve"> </w:t>
      </w:r>
      <w:proofErr w:type="spellStart"/>
      <w:r w:rsidR="002B2891" w:rsidRPr="00C130C6">
        <w:rPr>
          <w:rFonts w:ascii="Book Antiqua" w:hAnsi="Book Antiqua" w:cs="Times New Roman"/>
          <w:kern w:val="0"/>
          <w:sz w:val="20"/>
          <w:szCs w:val="20"/>
        </w:rPr>
        <w:t>Filipodia</w:t>
      </w:r>
      <w:proofErr w:type="spellEnd"/>
      <w:r w:rsidR="002B2891"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E-Editor:</w:t>
      </w:r>
      <w:r w:rsidR="007E2815">
        <w:rPr>
          <w:rFonts w:ascii="Book Antiqua" w:hAnsi="Book Antiqua" w:cs="Times New Roman" w:hint="eastAsia"/>
          <w:b/>
          <w:bCs/>
          <w:kern w:val="0"/>
          <w:sz w:val="20"/>
          <w:szCs w:val="20"/>
        </w:rPr>
        <w:t xml:space="preserve"> </w:t>
      </w:r>
      <w:r w:rsidR="007E2815" w:rsidRPr="007E2815">
        <w:rPr>
          <w:rFonts w:ascii="Book Antiqua" w:hAnsi="Book Antiqua" w:cs="Times New Roman" w:hint="eastAsia"/>
          <w:bCs/>
          <w:kern w:val="0"/>
          <w:sz w:val="20"/>
          <w:szCs w:val="20"/>
        </w:rPr>
        <w:t>Ma YJ</w:t>
      </w:r>
    </w:p>
    <w:p w14:paraId="712887EA" w14:textId="77777777" w:rsidR="00F140D6" w:rsidRPr="00C130C6" w:rsidRDefault="00F140D6" w:rsidP="00C130C6">
      <w:pPr>
        <w:widowControl/>
        <w:snapToGrid w:val="0"/>
        <w:spacing w:line="360" w:lineRule="auto"/>
        <w:jc w:val="left"/>
        <w:rPr>
          <w:rFonts w:ascii="Book Antiqua" w:hAnsi="Book Antiqua" w:cs="Times New Roman"/>
          <w:caps/>
          <w:kern w:val="0"/>
          <w:sz w:val="20"/>
          <w:szCs w:val="20"/>
        </w:rPr>
      </w:pPr>
    </w:p>
    <w:p w14:paraId="41DF5962" w14:textId="1A8F051C" w:rsidR="00C93C94" w:rsidRPr="00C130C6" w:rsidRDefault="00C93C94" w:rsidP="00C130C6">
      <w:pPr>
        <w:widowControl/>
        <w:snapToGrid w:val="0"/>
        <w:spacing w:line="360" w:lineRule="auto"/>
        <w:jc w:val="left"/>
        <w:rPr>
          <w:rFonts w:ascii="Book Antiqua" w:hAnsi="Book Antiqua" w:cs="Times New Roman"/>
          <w:caps/>
          <w:kern w:val="0"/>
          <w:sz w:val="20"/>
          <w:szCs w:val="20"/>
        </w:rPr>
      </w:pPr>
      <w:r w:rsidRPr="00C130C6">
        <w:rPr>
          <w:rFonts w:ascii="Book Antiqua" w:hAnsi="Book Antiqua" w:cs="Times New Roman"/>
          <w:caps/>
          <w:kern w:val="0"/>
          <w:sz w:val="20"/>
          <w:szCs w:val="20"/>
        </w:rPr>
        <w:br w:type="page"/>
      </w:r>
    </w:p>
    <w:p w14:paraId="3ED2B518" w14:textId="1ACED288" w:rsidR="00175DD2" w:rsidRPr="00C130C6" w:rsidRDefault="00110D46" w:rsidP="00C130C6">
      <w:pPr>
        <w:adjustRightInd w:val="0"/>
        <w:snapToGrid w:val="0"/>
        <w:spacing w:line="360" w:lineRule="auto"/>
        <w:rPr>
          <w:rFonts w:ascii="Book Antiqua" w:hAnsi="Book Antiqua" w:cs="Times New Roman"/>
          <w:kern w:val="0"/>
          <w:sz w:val="20"/>
          <w:szCs w:val="20"/>
        </w:rPr>
      </w:pPr>
      <w:bookmarkStart w:id="197" w:name="OLE_LINK107"/>
      <w:bookmarkStart w:id="198" w:name="OLE_LINK108"/>
      <w:r w:rsidRPr="00C130C6">
        <w:rPr>
          <w:noProof/>
          <w:kern w:val="0"/>
          <w:sz w:val="20"/>
          <w:szCs w:val="20"/>
        </w:rPr>
        <w:lastRenderedPageBreak/>
        <w:drawing>
          <wp:inline distT="0" distB="0" distL="0" distR="0" wp14:anchorId="0B6F63AE" wp14:editId="6F64F659">
            <wp:extent cx="5274310" cy="29381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38145"/>
                    </a:xfrm>
                    <a:prstGeom prst="rect">
                      <a:avLst/>
                    </a:prstGeom>
                  </pic:spPr>
                </pic:pic>
              </a:graphicData>
            </a:graphic>
          </wp:inline>
        </w:drawing>
      </w:r>
    </w:p>
    <w:p w14:paraId="347A1D15" w14:textId="3B9AC708"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1</w:t>
      </w:r>
      <w:r w:rsidRPr="00C130C6">
        <w:rPr>
          <w:rFonts w:ascii="Book Antiqua" w:hAnsi="Book Antiqua" w:cs="Times New Roman"/>
          <w:b/>
          <w:bCs/>
          <w:kern w:val="0"/>
          <w:sz w:val="20"/>
          <w:szCs w:val="20"/>
        </w:rPr>
        <w:t xml:space="preserve"> The expression of </w:t>
      </w:r>
      <w:r w:rsidR="00337986" w:rsidRPr="00C130C6">
        <w:rPr>
          <w:rFonts w:ascii="Book Antiqua" w:hAnsi="Book Antiqua" w:cs="Times New Roman"/>
          <w:b/>
          <w:bCs/>
          <w:kern w:val="0"/>
          <w:sz w:val="20"/>
          <w:szCs w:val="20"/>
        </w:rPr>
        <w:t xml:space="preserve">phosphatidylinositol-3,4,5-trisphosphate dependent </w:t>
      </w:r>
      <w:proofErr w:type="spellStart"/>
      <w:r w:rsidR="005F4038" w:rsidRPr="00C130C6">
        <w:rPr>
          <w:rFonts w:ascii="Book Antiqua" w:hAnsi="Book Antiqua" w:cs="Times New Roman"/>
          <w:b/>
          <w:bCs/>
          <w:kern w:val="0"/>
          <w:sz w:val="20"/>
          <w:szCs w:val="20"/>
        </w:rPr>
        <w:t>R</w:t>
      </w:r>
      <w:r w:rsidR="00337986" w:rsidRPr="00C130C6">
        <w:rPr>
          <w:rFonts w:ascii="Book Antiqua" w:hAnsi="Book Antiqua" w:cs="Times New Roman"/>
          <w:b/>
          <w:bCs/>
          <w:kern w:val="0"/>
          <w:sz w:val="20"/>
          <w:szCs w:val="20"/>
        </w:rPr>
        <w:t>ac</w:t>
      </w:r>
      <w:proofErr w:type="spellEnd"/>
      <w:r w:rsidR="00337986" w:rsidRPr="00C130C6">
        <w:rPr>
          <w:rFonts w:ascii="Book Antiqua" w:hAnsi="Book Antiqua" w:cs="Times New Roman"/>
          <w:b/>
          <w:bCs/>
          <w:kern w:val="0"/>
          <w:sz w:val="20"/>
          <w:szCs w:val="20"/>
        </w:rPr>
        <w:t xml:space="preserve"> exchange factor 1</w:t>
      </w:r>
      <w:r w:rsidRPr="00C130C6">
        <w:rPr>
          <w:rFonts w:ascii="Book Antiqua" w:hAnsi="Book Antiqua" w:cs="Times New Roman"/>
          <w:b/>
          <w:bCs/>
          <w:kern w:val="0"/>
          <w:sz w:val="20"/>
          <w:szCs w:val="20"/>
        </w:rPr>
        <w:t xml:space="preserve"> was evaluated in</w:t>
      </w:r>
      <w:r w:rsidR="00C130C6">
        <w:rPr>
          <w:rFonts w:ascii="Book Antiqua" w:hAnsi="Book Antiqua" w:cs="Times New Roman"/>
          <w:b/>
          <w:bCs/>
          <w:kern w:val="0"/>
          <w:sz w:val="20"/>
          <w:szCs w:val="20"/>
        </w:rPr>
        <w:t xml:space="preserve"> the</w:t>
      </w:r>
      <w:r w:rsidRPr="00C130C6">
        <w:rPr>
          <w:rFonts w:ascii="Book Antiqua" w:hAnsi="Book Antiqua" w:cs="Times New Roman"/>
          <w:b/>
          <w:bCs/>
          <w:kern w:val="0"/>
          <w:sz w:val="20"/>
          <w:szCs w:val="20"/>
        </w:rPr>
        <w:t xml:space="preserve"> </w:t>
      </w:r>
      <w:r w:rsidRPr="00C130C6">
        <w:rPr>
          <w:rFonts w:ascii="Book Antiqua" w:hAnsi="Book Antiqua" w:cs="Times New Roman"/>
          <w:b/>
          <w:bCs/>
          <w:i/>
          <w:kern w:val="0"/>
          <w:sz w:val="20"/>
          <w:szCs w:val="20"/>
        </w:rPr>
        <w:t>Oncomine</w:t>
      </w:r>
      <w:r w:rsidRPr="00C130C6">
        <w:rPr>
          <w:rFonts w:ascii="Book Antiqua" w:hAnsi="Book Antiqua" w:cs="Times New Roman"/>
          <w:b/>
          <w:bCs/>
          <w:kern w:val="0"/>
          <w:sz w:val="20"/>
          <w:szCs w:val="20"/>
        </w:rPr>
        <w:t xml:space="preserve"> portal.</w:t>
      </w:r>
      <w:r w:rsidRPr="00C130C6">
        <w:rPr>
          <w:rFonts w:ascii="Book Antiqua" w:hAnsi="Book Antiqua" w:cs="Times New Roman"/>
          <w:kern w:val="0"/>
          <w:sz w:val="20"/>
          <w:szCs w:val="20"/>
        </w:rPr>
        <w:t xml:space="preserve"> A</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w:t>
      </w:r>
      <w:bookmarkStart w:id="199" w:name="_Hlk27553334"/>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w:t>
      </w:r>
      <w:bookmarkEnd w:id="199"/>
      <w:r w:rsidRPr="00C130C6">
        <w:rPr>
          <w:rFonts w:ascii="Book Antiqua" w:hAnsi="Book Antiqua" w:cs="Times New Roman"/>
          <w:kern w:val="0"/>
          <w:sz w:val="20"/>
          <w:szCs w:val="20"/>
        </w:rPr>
        <w:t xml:space="preserve"> in </w:t>
      </w:r>
      <w:r w:rsidR="00337986" w:rsidRPr="00C130C6">
        <w:rPr>
          <w:rFonts w:ascii="Book Antiqua" w:hAnsi="Book Antiqua" w:cs="Times New Roman"/>
          <w:kern w:val="0"/>
          <w:sz w:val="20"/>
          <w:szCs w:val="20"/>
        </w:rPr>
        <w:t>the cancer genome atlas</w:t>
      </w:r>
      <w:r w:rsidRPr="00C130C6">
        <w:rPr>
          <w:rFonts w:ascii="Book Antiqua" w:hAnsi="Book Antiqua" w:cs="Times New Roman"/>
          <w:kern w:val="0"/>
          <w:sz w:val="20"/>
          <w:szCs w:val="20"/>
        </w:rPr>
        <w:t xml:space="preserve"> gastric cancer database was conducted</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C7671C"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Deng’s gastric tissues from </w:t>
      </w:r>
      <w:r w:rsidRPr="00C130C6">
        <w:rPr>
          <w:rFonts w:ascii="Book Antiqua" w:hAnsi="Book Antiqua" w:cs="Times New Roman"/>
          <w:i/>
          <w:kern w:val="0"/>
          <w:sz w:val="20"/>
          <w:szCs w:val="20"/>
        </w:rPr>
        <w:t>Oncomine</w:t>
      </w:r>
      <w:r w:rsidRPr="00C130C6">
        <w:rPr>
          <w:rFonts w:ascii="Book Antiqua" w:hAnsi="Book Antiqua" w:cs="Times New Roman"/>
          <w:kern w:val="0"/>
          <w:sz w:val="20"/>
          <w:szCs w:val="20"/>
        </w:rPr>
        <w:t xml:space="preserve"> portal</w:t>
      </w:r>
      <w:r w:rsidRPr="00C130C6">
        <w:rPr>
          <w:rFonts w:ascii="Book Antiqua" w:hAnsi="Book Antiqua" w:cs="Times New Roman"/>
          <w:kern w:val="0"/>
          <w:sz w:val="20"/>
          <w:szCs w:val="20"/>
          <w:vertAlign w:val="superscript"/>
        </w:rPr>
        <w:t>[32]</w:t>
      </w:r>
      <w:r w:rsidRPr="00C130C6">
        <w:rPr>
          <w:rFonts w:ascii="Book Antiqua" w:hAnsi="Book Antiqua" w:cs="Times New Roman"/>
          <w:kern w:val="0"/>
          <w:sz w:val="20"/>
          <w:szCs w:val="20"/>
        </w:rPr>
        <w:t xml:space="preserve"> were selected to evaluate the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w:t>
      </w:r>
      <w:r w:rsidRPr="00C130C6">
        <w:rPr>
          <w:rFonts w:ascii="Book Antiqua" w:hAnsi="Book Antiqua" w:cs="Times New Roman"/>
          <w:kern w:val="0"/>
          <w:sz w:val="20"/>
          <w:szCs w:val="20"/>
        </w:rPr>
        <w:t xml:space="preserve"> mRNA levels in different histology types of gastric cancer, the data was evaluated by high-resolution single nucleotide polymorphism arrays. Statistical significance is expressed as</w:t>
      </w:r>
      <w:r w:rsidR="00C7671C" w:rsidRPr="00C130C6">
        <w:rPr>
          <w:rFonts w:ascii="Book Antiqua" w:hAnsi="Book Antiqua" w:cs="Times New Roman"/>
          <w:kern w:val="0"/>
          <w:sz w:val="20"/>
          <w:szCs w:val="20"/>
        </w:rPr>
        <w:t xml:space="preserve"> </w:t>
      </w:r>
      <w:r w:rsidR="00F51D0F" w:rsidRPr="00C130C6">
        <w:rPr>
          <w:rFonts w:ascii="Book Antiqua" w:hAnsi="Book Antiqua" w:cs="Times New Roman"/>
          <w:kern w:val="0"/>
          <w:sz w:val="20"/>
          <w:szCs w:val="20"/>
          <w:vertAlign w:val="superscript"/>
        </w:rPr>
        <w:t>e</w:t>
      </w:r>
      <w:r w:rsidRPr="00C130C6">
        <w:rPr>
          <w:rFonts w:ascii="Book Antiqua" w:hAnsi="Book Antiqua" w:cs="Times New Roman"/>
          <w:i/>
          <w:kern w:val="0"/>
          <w:sz w:val="20"/>
          <w:szCs w:val="20"/>
        </w:rPr>
        <w:t>P</w:t>
      </w:r>
      <w:r w:rsidR="00C7671C"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C7671C"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0.001 </w:t>
      </w:r>
      <w:r w:rsidRPr="00C130C6">
        <w:rPr>
          <w:rFonts w:ascii="Book Antiqua" w:hAnsi="Book Antiqua" w:cs="Times New Roman"/>
          <w:i/>
          <w:kern w:val="0"/>
          <w:sz w:val="20"/>
          <w:szCs w:val="20"/>
        </w:rPr>
        <w:t>vs</w:t>
      </w:r>
      <w:r w:rsidRPr="00C130C6">
        <w:rPr>
          <w:rFonts w:ascii="Book Antiqua" w:hAnsi="Book Antiqua" w:cs="Times New Roman"/>
          <w:kern w:val="0"/>
          <w:sz w:val="20"/>
          <w:szCs w:val="20"/>
        </w:rPr>
        <w:t xml:space="preserve"> normal gastric tissue.</w:t>
      </w:r>
      <w:r w:rsidR="00337986" w:rsidRPr="00C130C6">
        <w:rPr>
          <w:rFonts w:ascii="Book Antiqua" w:hAnsi="Book Antiqua" w:cs="Times New Roman"/>
          <w:kern w:val="0"/>
          <w:sz w:val="20"/>
          <w:szCs w:val="20"/>
        </w:rPr>
        <w:t xml:space="preserve"> PREX1: 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TCGA: The </w:t>
      </w:r>
      <w:r w:rsidR="00C130C6">
        <w:rPr>
          <w:rFonts w:ascii="Book Antiqua" w:hAnsi="Book Antiqua" w:cs="Times New Roman"/>
          <w:kern w:val="0"/>
          <w:sz w:val="20"/>
          <w:szCs w:val="20"/>
        </w:rPr>
        <w:t>C</w:t>
      </w:r>
      <w:r w:rsidR="00337986" w:rsidRPr="00C130C6">
        <w:rPr>
          <w:rFonts w:ascii="Book Antiqua" w:hAnsi="Book Antiqua" w:cs="Times New Roman"/>
          <w:kern w:val="0"/>
          <w:sz w:val="20"/>
          <w:szCs w:val="20"/>
        </w:rPr>
        <w:t xml:space="preserve">ancer </w:t>
      </w:r>
      <w:r w:rsidR="00C130C6">
        <w:rPr>
          <w:rFonts w:ascii="Book Antiqua" w:hAnsi="Book Antiqua" w:cs="Times New Roman"/>
          <w:kern w:val="0"/>
          <w:sz w:val="20"/>
          <w:szCs w:val="20"/>
        </w:rPr>
        <w:t>G</w:t>
      </w:r>
      <w:r w:rsidR="00337986" w:rsidRPr="00C130C6">
        <w:rPr>
          <w:rFonts w:ascii="Book Antiqua" w:hAnsi="Book Antiqua" w:cs="Times New Roman"/>
          <w:kern w:val="0"/>
          <w:sz w:val="20"/>
          <w:szCs w:val="20"/>
        </w:rPr>
        <w:t xml:space="preserve">enome </w:t>
      </w:r>
      <w:r w:rsidR="00C130C6">
        <w:rPr>
          <w:rFonts w:ascii="Book Antiqua" w:hAnsi="Book Antiqua" w:cs="Times New Roman"/>
          <w:kern w:val="0"/>
          <w:sz w:val="20"/>
          <w:szCs w:val="20"/>
        </w:rPr>
        <w:t>A</w:t>
      </w:r>
      <w:r w:rsidR="00337986" w:rsidRPr="00C130C6">
        <w:rPr>
          <w:rFonts w:ascii="Book Antiqua" w:hAnsi="Book Antiqua" w:cs="Times New Roman"/>
          <w:kern w:val="0"/>
          <w:sz w:val="20"/>
          <w:szCs w:val="20"/>
        </w:rPr>
        <w:t>tlas.</w:t>
      </w:r>
    </w:p>
    <w:p w14:paraId="2C1CACC7" w14:textId="2A46F891"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54B08E62" w14:textId="0EEC2211" w:rsidR="00175DD2" w:rsidRPr="00C130C6" w:rsidRDefault="00892562"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13E3AB90" wp14:editId="46FB2709">
            <wp:extent cx="3758353" cy="403799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219" cy="4052887"/>
                    </a:xfrm>
                    <a:prstGeom prst="rect">
                      <a:avLst/>
                    </a:prstGeom>
                  </pic:spPr>
                </pic:pic>
              </a:graphicData>
            </a:graphic>
          </wp:inline>
        </w:drawing>
      </w:r>
    </w:p>
    <w:p w14:paraId="14532EA7" w14:textId="65AA0CA9"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2</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The association between </w:t>
      </w:r>
      <w:r w:rsidR="00337986" w:rsidRPr="00C130C6">
        <w:rPr>
          <w:rFonts w:ascii="Book Antiqua" w:hAnsi="Book Antiqua" w:cs="Times New Roman"/>
          <w:b/>
          <w:bCs/>
          <w:kern w:val="0"/>
          <w:sz w:val="20"/>
          <w:szCs w:val="20"/>
        </w:rPr>
        <w:t xml:space="preserve">phosphatidylinositol-3,4,5-trisphosphate dependent </w:t>
      </w:r>
      <w:proofErr w:type="spellStart"/>
      <w:r w:rsidR="005F4038" w:rsidRPr="00C130C6">
        <w:rPr>
          <w:rFonts w:ascii="Book Antiqua" w:hAnsi="Book Antiqua" w:cs="Times New Roman"/>
          <w:b/>
          <w:bCs/>
          <w:kern w:val="0"/>
          <w:sz w:val="20"/>
          <w:szCs w:val="20"/>
        </w:rPr>
        <w:t>R</w:t>
      </w:r>
      <w:r w:rsidR="00337986" w:rsidRPr="00C130C6">
        <w:rPr>
          <w:rFonts w:ascii="Book Antiqua" w:hAnsi="Book Antiqua" w:cs="Times New Roman"/>
          <w:b/>
          <w:bCs/>
          <w:kern w:val="0"/>
          <w:sz w:val="20"/>
          <w:szCs w:val="20"/>
        </w:rPr>
        <w:t>ac</w:t>
      </w:r>
      <w:proofErr w:type="spellEnd"/>
      <w:r w:rsidR="00337986" w:rsidRPr="00C130C6">
        <w:rPr>
          <w:rFonts w:ascii="Book Antiqua" w:hAnsi="Book Antiqua" w:cs="Times New Roman"/>
          <w:b/>
          <w:bCs/>
          <w:kern w:val="0"/>
          <w:sz w:val="20"/>
          <w:szCs w:val="20"/>
        </w:rPr>
        <w:t xml:space="preserve"> exchange factor 1</w:t>
      </w:r>
      <w:r w:rsidRPr="00C130C6">
        <w:rPr>
          <w:rFonts w:ascii="Book Antiqua" w:hAnsi="Book Antiqua" w:cs="Times New Roman"/>
          <w:b/>
          <w:bCs/>
          <w:kern w:val="0"/>
          <w:sz w:val="20"/>
          <w:szCs w:val="20"/>
        </w:rPr>
        <w:t xml:space="preserve"> expression and clinical features.</w:t>
      </w:r>
      <w:r w:rsidRPr="00C130C6">
        <w:rPr>
          <w:rFonts w:ascii="Book Antiqua" w:hAnsi="Book Antiqua" w:cs="Times New Roman"/>
          <w:kern w:val="0"/>
          <w:sz w:val="20"/>
          <w:szCs w:val="20"/>
        </w:rPr>
        <w:t xml:space="preserve"> A</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in blood samples of gastric cancer patients, normal gastric tissues</w:t>
      </w:r>
      <w:r w:rsidR="00DF0814"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gastric tumor tissues</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expression of PREX1 was examined in gastric cancer patients with the different patient stage</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level of PREX1 was assessed in gastric cancer patients with different tumor grade</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A432C7"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level of PREX1 was examined in those gastric cancer patients with lymph node metastasis or not. </w:t>
      </w:r>
      <w:bookmarkStart w:id="200" w:name="OLE_LINK13"/>
      <w:bookmarkStart w:id="201" w:name="OLE_LINK14"/>
      <w:r w:rsidRPr="00C130C6">
        <w:rPr>
          <w:rFonts w:ascii="Book Antiqua" w:hAnsi="Book Antiqua" w:cs="Times New Roman"/>
          <w:kern w:val="0"/>
          <w:sz w:val="20"/>
          <w:szCs w:val="20"/>
        </w:rPr>
        <w:t>Statistical significance is expressed as</w:t>
      </w:r>
      <w:r w:rsidR="009E2757"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vertAlign w:val="superscript"/>
        </w:rPr>
        <w:t>a</w:t>
      </w:r>
      <w:r w:rsidR="00892562"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00892562"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rPr>
        <w:t>0.05</w:t>
      </w:r>
      <w:r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vertAlign w:val="superscript"/>
        </w:rPr>
        <w:t>b</w:t>
      </w:r>
      <w:r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0.01,</w:t>
      </w:r>
      <w:r w:rsidR="00892562" w:rsidRPr="00C130C6">
        <w:rPr>
          <w:rFonts w:ascii="Book Antiqua" w:hAnsi="Book Antiqua" w:cs="Times New Roman"/>
          <w:kern w:val="0"/>
          <w:sz w:val="20"/>
          <w:szCs w:val="20"/>
          <w:vertAlign w:val="superscript"/>
        </w:rPr>
        <w:t xml:space="preserve"> e</w:t>
      </w:r>
      <w:r w:rsidR="00892562" w:rsidRPr="00C130C6">
        <w:rPr>
          <w:rFonts w:ascii="Book Antiqua" w:hAnsi="Book Antiqua" w:cs="Times New Roman"/>
          <w:i/>
          <w:kern w:val="0"/>
          <w:sz w:val="20"/>
          <w:szCs w:val="20"/>
        </w:rPr>
        <w:t>P</w:t>
      </w:r>
      <w:r w:rsidR="00302A8B" w:rsidRPr="00C130C6">
        <w:rPr>
          <w:rFonts w:ascii="Book Antiqua" w:hAnsi="Book Antiqua" w:cs="Times New Roman"/>
          <w:i/>
          <w:kern w:val="0"/>
          <w:sz w:val="20"/>
          <w:szCs w:val="20"/>
        </w:rPr>
        <w:t xml:space="preserve"> </w:t>
      </w:r>
      <w:r w:rsidR="00892562" w:rsidRPr="00C130C6">
        <w:rPr>
          <w:rFonts w:ascii="Book Antiqua" w:hAnsi="Book Antiqua" w:cs="Times New Roman"/>
          <w:kern w:val="0"/>
          <w:sz w:val="20"/>
          <w:szCs w:val="20"/>
        </w:rPr>
        <w:t>&lt;</w:t>
      </w:r>
      <w:r w:rsidR="00302A8B" w:rsidRPr="00C130C6">
        <w:rPr>
          <w:rFonts w:ascii="Book Antiqua" w:hAnsi="Book Antiqua" w:cs="Times New Roman"/>
          <w:kern w:val="0"/>
          <w:sz w:val="20"/>
          <w:szCs w:val="20"/>
        </w:rPr>
        <w:t xml:space="preserve"> </w:t>
      </w:r>
      <w:r w:rsidR="00892562" w:rsidRPr="00C130C6">
        <w:rPr>
          <w:rFonts w:ascii="Book Antiqua" w:hAnsi="Book Antiqua" w:cs="Times New Roman"/>
          <w:kern w:val="0"/>
          <w:sz w:val="20"/>
          <w:szCs w:val="20"/>
        </w:rPr>
        <w:t>0.001</w:t>
      </w:r>
      <w:r w:rsidRPr="00C130C6">
        <w:rPr>
          <w:rFonts w:ascii="Book Antiqua" w:hAnsi="Book Antiqua" w:cs="Times New Roman"/>
          <w:kern w:val="0"/>
          <w:sz w:val="20"/>
          <w:szCs w:val="20"/>
        </w:rPr>
        <w:t>.</w:t>
      </w:r>
      <w:bookmarkEnd w:id="200"/>
      <w:bookmarkEnd w:id="201"/>
      <w:r w:rsidRPr="00C130C6">
        <w:rPr>
          <w:rFonts w:ascii="Book Antiqua" w:hAnsi="Book Antiqua" w:cs="Times New Roman"/>
          <w:kern w:val="0"/>
          <w:sz w:val="20"/>
          <w:szCs w:val="20"/>
        </w:rPr>
        <w:t xml:space="preserve"> </w:t>
      </w:r>
      <w:bookmarkStart w:id="202" w:name="OLE_LINK54"/>
      <w:r w:rsidRPr="00C130C6">
        <w:rPr>
          <w:rFonts w:ascii="Book Antiqua" w:hAnsi="Book Antiqua" w:cs="Times New Roman"/>
          <w:kern w:val="0"/>
          <w:sz w:val="20"/>
          <w:szCs w:val="20"/>
        </w:rPr>
        <w:t>TPM: Transcript per million</w:t>
      </w:r>
      <w:r w:rsidR="00337986" w:rsidRPr="00C130C6">
        <w:rPr>
          <w:rFonts w:ascii="Book Antiqua" w:hAnsi="Book Antiqua" w:cs="Times New Roman"/>
          <w:kern w:val="0"/>
          <w:sz w:val="20"/>
          <w:szCs w:val="20"/>
        </w:rPr>
        <w:t xml:space="preserve">; PREX1: 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TCGA: The </w:t>
      </w:r>
      <w:r w:rsidR="00C130C6">
        <w:rPr>
          <w:rFonts w:ascii="Book Antiqua" w:hAnsi="Book Antiqua" w:cs="Times New Roman"/>
          <w:kern w:val="0"/>
          <w:sz w:val="20"/>
          <w:szCs w:val="20"/>
        </w:rPr>
        <w:t>C</w:t>
      </w:r>
      <w:r w:rsidR="00337986" w:rsidRPr="00C130C6">
        <w:rPr>
          <w:rFonts w:ascii="Book Antiqua" w:hAnsi="Book Antiqua" w:cs="Times New Roman"/>
          <w:kern w:val="0"/>
          <w:sz w:val="20"/>
          <w:szCs w:val="20"/>
        </w:rPr>
        <w:t xml:space="preserve">ancer </w:t>
      </w:r>
      <w:r w:rsidR="00C130C6">
        <w:rPr>
          <w:rFonts w:ascii="Book Antiqua" w:hAnsi="Book Antiqua" w:cs="Times New Roman"/>
          <w:kern w:val="0"/>
          <w:sz w:val="20"/>
          <w:szCs w:val="20"/>
        </w:rPr>
        <w:t>G</w:t>
      </w:r>
      <w:r w:rsidR="00337986" w:rsidRPr="00C130C6">
        <w:rPr>
          <w:rFonts w:ascii="Book Antiqua" w:hAnsi="Book Antiqua" w:cs="Times New Roman"/>
          <w:kern w:val="0"/>
          <w:sz w:val="20"/>
          <w:szCs w:val="20"/>
        </w:rPr>
        <w:t xml:space="preserve">enome </w:t>
      </w:r>
      <w:r w:rsidR="00C130C6">
        <w:rPr>
          <w:rFonts w:ascii="Book Antiqua" w:hAnsi="Book Antiqua" w:cs="Times New Roman"/>
          <w:kern w:val="0"/>
          <w:sz w:val="20"/>
          <w:szCs w:val="20"/>
        </w:rPr>
        <w:t>A</w:t>
      </w:r>
      <w:r w:rsidR="00337986" w:rsidRPr="00C130C6">
        <w:rPr>
          <w:rFonts w:ascii="Book Antiqua" w:hAnsi="Book Antiqua" w:cs="Times New Roman"/>
          <w:kern w:val="0"/>
          <w:sz w:val="20"/>
          <w:szCs w:val="20"/>
        </w:rPr>
        <w:t>tlas.</w:t>
      </w:r>
    </w:p>
    <w:bookmarkEnd w:id="202"/>
    <w:p w14:paraId="7FBA8CBE" w14:textId="0003B9F9"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1A76A3A5" w14:textId="73BDAF2C" w:rsidR="00175DD2" w:rsidRPr="00C130C6" w:rsidRDefault="001E4BAE"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4EF630BB" wp14:editId="714FCE02">
            <wp:extent cx="5274310" cy="466280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662805"/>
                    </a:xfrm>
                    <a:prstGeom prst="rect">
                      <a:avLst/>
                    </a:prstGeom>
                  </pic:spPr>
                </pic:pic>
              </a:graphicData>
            </a:graphic>
          </wp:inline>
        </w:drawing>
      </w:r>
    </w:p>
    <w:p w14:paraId="5470ABD6" w14:textId="315C403A"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 xml:space="preserve">Figure 3 </w:t>
      </w:r>
      <w:r w:rsidRPr="00C130C6">
        <w:rPr>
          <w:rFonts w:ascii="Book Antiqua" w:hAnsi="Book Antiqua" w:cs="Times New Roman"/>
          <w:b/>
          <w:bCs/>
          <w:kern w:val="0"/>
          <w:sz w:val="20"/>
          <w:szCs w:val="20"/>
        </w:rPr>
        <w:t xml:space="preserve">The survival analysis between high and low </w:t>
      </w:r>
      <w:r w:rsidR="00337986" w:rsidRPr="00C130C6">
        <w:rPr>
          <w:rFonts w:ascii="Book Antiqua" w:hAnsi="Book Antiqua" w:cs="Times New Roman"/>
          <w:b/>
          <w:bCs/>
          <w:kern w:val="0"/>
          <w:sz w:val="20"/>
          <w:szCs w:val="20"/>
        </w:rPr>
        <w:t xml:space="preserve">phosphatidylinositol-3,4,5-trisphosphate dependent </w:t>
      </w:r>
      <w:proofErr w:type="spellStart"/>
      <w:r w:rsidR="005F4038" w:rsidRPr="00C130C6">
        <w:rPr>
          <w:rFonts w:ascii="Book Antiqua" w:hAnsi="Book Antiqua" w:cs="Times New Roman"/>
          <w:b/>
          <w:bCs/>
          <w:kern w:val="0"/>
          <w:sz w:val="20"/>
          <w:szCs w:val="20"/>
        </w:rPr>
        <w:t>R</w:t>
      </w:r>
      <w:r w:rsidR="00337986" w:rsidRPr="00C130C6">
        <w:rPr>
          <w:rFonts w:ascii="Book Antiqua" w:hAnsi="Book Antiqua" w:cs="Times New Roman"/>
          <w:b/>
          <w:bCs/>
          <w:kern w:val="0"/>
          <w:sz w:val="20"/>
          <w:szCs w:val="20"/>
        </w:rPr>
        <w:t>ac</w:t>
      </w:r>
      <w:proofErr w:type="spellEnd"/>
      <w:r w:rsidR="00337986" w:rsidRPr="00C130C6">
        <w:rPr>
          <w:rFonts w:ascii="Book Antiqua" w:hAnsi="Book Antiqua" w:cs="Times New Roman"/>
          <w:b/>
          <w:bCs/>
          <w:kern w:val="0"/>
          <w:sz w:val="20"/>
          <w:szCs w:val="20"/>
        </w:rPr>
        <w:t xml:space="preserve"> exchange factor 1 </w:t>
      </w:r>
      <w:r w:rsidRPr="00C130C6">
        <w:rPr>
          <w:rFonts w:ascii="Book Antiqua" w:hAnsi="Book Antiqua" w:cs="Times New Roman"/>
          <w:b/>
          <w:bCs/>
          <w:kern w:val="0"/>
          <w:sz w:val="20"/>
          <w:szCs w:val="20"/>
        </w:rPr>
        <w:t xml:space="preserve">expression cohorts. </w:t>
      </w:r>
      <w:r w:rsidRPr="00C130C6">
        <w:rPr>
          <w:rFonts w:ascii="Book Antiqua" w:hAnsi="Book Antiqua" w:cs="Times New Roman"/>
          <w:kern w:val="0"/>
          <w:sz w:val="20"/>
          <w:szCs w:val="20"/>
        </w:rPr>
        <w:t>A</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overall survival rate was conducted in the high and low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expression gastric cancer patients</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post-progression survival analysis was conducted in the high and low PREX1 expression gastric cancer patients</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E4BAE"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In the </w:t>
      </w:r>
      <w:bookmarkStart w:id="203" w:name="OLE_LINK97"/>
      <w:bookmarkStart w:id="204" w:name="OLE_LINK98"/>
      <w:r w:rsidRPr="00C130C6">
        <w:rPr>
          <w:rFonts w:ascii="Book Antiqua" w:eastAsiaTheme="minorEastAsia" w:hAnsi="Book Antiqua" w:cs="Times New Roman"/>
          <w:kern w:val="0"/>
          <w:sz w:val="20"/>
          <w:szCs w:val="20"/>
        </w:rPr>
        <w:t>intestinal</w:t>
      </w:r>
      <w:bookmarkEnd w:id="203"/>
      <w:bookmarkEnd w:id="204"/>
      <w:r w:rsidRPr="00C130C6">
        <w:rPr>
          <w:rFonts w:ascii="Book Antiqua" w:eastAsiaTheme="minorEastAsia" w:hAnsi="Book Antiqua" w:cs="Times New Roman"/>
          <w:kern w:val="0"/>
          <w:sz w:val="20"/>
          <w:szCs w:val="20"/>
        </w:rPr>
        <w:t xml:space="preserve"> gastric cancer patients</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D</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diffuse gastric cancer patients, the overall survival was assessed in the high and low PREX1 expression patients. OS: Overall survival; PPS: Post</w:t>
      </w:r>
      <w:r w:rsidR="00852C2B">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progression survival</w:t>
      </w:r>
      <w:r w:rsidR="001E4BAE" w:rsidRPr="00C130C6">
        <w:rPr>
          <w:rFonts w:ascii="Book Antiqua" w:eastAsiaTheme="minorEastAsia" w:hAnsi="Book Antiqua" w:cs="Times New Roman"/>
          <w:kern w:val="0"/>
          <w:sz w:val="20"/>
          <w:szCs w:val="20"/>
        </w:rPr>
        <w:t>;</w:t>
      </w:r>
      <w:r w:rsidRPr="00C130C6">
        <w:rPr>
          <w:rFonts w:ascii="Book Antiqua" w:eastAsiaTheme="minorEastAsia" w:hAnsi="Book Antiqua" w:cs="Times New Roman"/>
          <w:kern w:val="0"/>
          <w:sz w:val="20"/>
          <w:szCs w:val="20"/>
        </w:rPr>
        <w:t xml:space="preserve"> HR: Hazard ratio.</w:t>
      </w:r>
    </w:p>
    <w:p w14:paraId="2A0238DC" w14:textId="4B880DC4"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2247C95C" w14:textId="00BE609C" w:rsidR="00175DD2" w:rsidRPr="00C130C6" w:rsidRDefault="000B6710"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228CECCF" wp14:editId="56101F04">
            <wp:extent cx="5274310" cy="4037965"/>
            <wp:effectExtent l="0" t="0" r="254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037965"/>
                    </a:xfrm>
                    <a:prstGeom prst="rect">
                      <a:avLst/>
                    </a:prstGeom>
                  </pic:spPr>
                </pic:pic>
              </a:graphicData>
            </a:graphic>
          </wp:inline>
        </w:drawing>
      </w:r>
    </w:p>
    <w:p w14:paraId="3D84EC16" w14:textId="00923C90" w:rsidR="00175DD2" w:rsidRPr="00C130C6" w:rsidRDefault="00175DD2"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 xml:space="preserve">Figure 4 </w:t>
      </w:r>
      <w:r w:rsidR="00337986" w:rsidRPr="00C130C6">
        <w:rPr>
          <w:rFonts w:ascii="Book Antiqua" w:hAnsi="Book Antiqua" w:cs="Times New Roman"/>
          <w:b/>
          <w:kern w:val="0"/>
          <w:sz w:val="20"/>
          <w:szCs w:val="20"/>
        </w:rPr>
        <w:t xml:space="preserve">Phosphatidylinositol-3,4,5-trisphosphate dependent </w:t>
      </w:r>
      <w:proofErr w:type="spellStart"/>
      <w:r w:rsidR="005F4038" w:rsidRPr="00C130C6">
        <w:rPr>
          <w:rFonts w:ascii="Book Antiqua" w:hAnsi="Book Antiqua" w:cs="Times New Roman"/>
          <w:b/>
          <w:kern w:val="0"/>
          <w:sz w:val="20"/>
          <w:szCs w:val="20"/>
        </w:rPr>
        <w:t>R</w:t>
      </w:r>
      <w:r w:rsidR="00337986" w:rsidRPr="00C130C6">
        <w:rPr>
          <w:rFonts w:ascii="Book Antiqua" w:hAnsi="Book Antiqua" w:cs="Times New Roman"/>
          <w:b/>
          <w:kern w:val="0"/>
          <w:sz w:val="20"/>
          <w:szCs w:val="20"/>
        </w:rPr>
        <w:t>ac</w:t>
      </w:r>
      <w:proofErr w:type="spellEnd"/>
      <w:r w:rsidR="00337986" w:rsidRPr="00C130C6">
        <w:rPr>
          <w:rFonts w:ascii="Book Antiqua" w:hAnsi="Book Antiqua" w:cs="Times New Roman"/>
          <w:b/>
          <w:kern w:val="0"/>
          <w:sz w:val="20"/>
          <w:szCs w:val="20"/>
        </w:rPr>
        <w:t xml:space="preserve"> exchange factor 1</w:t>
      </w:r>
      <w:r w:rsidRPr="00C130C6">
        <w:rPr>
          <w:rFonts w:ascii="Book Antiqua" w:hAnsi="Book Antiqua" w:cs="Times New Roman"/>
          <w:b/>
          <w:kern w:val="0"/>
          <w:sz w:val="20"/>
          <w:szCs w:val="20"/>
        </w:rPr>
        <w:t xml:space="preserve"> was closely associated with the regulation of cell adhesion.</w:t>
      </w:r>
      <w:r w:rsidRPr="00C130C6">
        <w:rPr>
          <w:rFonts w:ascii="Book Antiqua" w:hAnsi="Book Antiqua" w:cs="Times New Roman"/>
          <w:kern w:val="0"/>
          <w:sz w:val="20"/>
          <w:szCs w:val="20"/>
        </w:rPr>
        <w:t xml:space="preserve"> A</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w:t>
      </w:r>
      <w:r w:rsidR="00B23F68" w:rsidRPr="00C130C6">
        <w:rPr>
          <w:rFonts w:ascii="Book Antiqua" w:hAnsi="Book Antiqua" w:cs="Times New Roman"/>
          <w:kern w:val="0"/>
          <w:sz w:val="20"/>
          <w:szCs w:val="20"/>
        </w:rPr>
        <w:t>The Gene Set Enrichment Analysis</w:t>
      </w:r>
      <w:r w:rsidRPr="00C130C6">
        <w:rPr>
          <w:rFonts w:ascii="Book Antiqua" w:hAnsi="Book Antiqua" w:cs="Times New Roman"/>
          <w:kern w:val="0"/>
          <w:sz w:val="20"/>
          <w:szCs w:val="20"/>
        </w:rPr>
        <w:t xml:space="preserve"> analysis of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and co-expression network in gastric cancer</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correlation between PREX1 and </w:t>
      </w:r>
      <w:r w:rsidR="00D37995" w:rsidRPr="00C130C6">
        <w:rPr>
          <w:rFonts w:ascii="Book Antiqua" w:hAnsi="Book Antiqua" w:cs="Times New Roman"/>
          <w:kern w:val="0"/>
          <w:sz w:val="20"/>
          <w:szCs w:val="20"/>
        </w:rPr>
        <w:t xml:space="preserve">transforming growth factor </w:t>
      </w:r>
      <w:r w:rsidRPr="00C130C6">
        <w:rPr>
          <w:rFonts w:ascii="Book Antiqua" w:hAnsi="Book Antiqua" w:cs="Times New Roman"/>
          <w:kern w:val="0"/>
          <w:sz w:val="20"/>
          <w:szCs w:val="20"/>
        </w:rPr>
        <w:t>β1 were conducted in gastric cancer</w:t>
      </w:r>
      <w:r w:rsidR="00C3462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w:t>
      </w:r>
      <w:r w:rsidR="00C34628" w:rsidRPr="00C130C6">
        <w:rPr>
          <w:rFonts w:ascii="Book Antiqua" w:hAnsi="Book Antiqua" w:cs="Times New Roman"/>
          <w:kern w:val="0"/>
          <w:sz w:val="20"/>
          <w:szCs w:val="20"/>
        </w:rPr>
        <w:t xml:space="preserve">C: The correlation between PREX1 and </w:t>
      </w:r>
      <w:r w:rsidR="00D37995" w:rsidRPr="00C130C6">
        <w:rPr>
          <w:rFonts w:ascii="Book Antiqua" w:hAnsi="Book Antiqua" w:cs="Times New Roman"/>
          <w:kern w:val="0"/>
          <w:sz w:val="20"/>
          <w:szCs w:val="20"/>
        </w:rPr>
        <w:t xml:space="preserve">transforming growth factor </w:t>
      </w:r>
      <w:r w:rsidR="00C34628" w:rsidRPr="00C130C6">
        <w:rPr>
          <w:rFonts w:ascii="Book Antiqua" w:hAnsi="Book Antiqua" w:cs="Times New Roman"/>
          <w:kern w:val="0"/>
          <w:sz w:val="20"/>
          <w:szCs w:val="20"/>
        </w:rPr>
        <w:t xml:space="preserve">β2 were conducted in gastric cancer; D: The correlation between PREX1 and </w:t>
      </w:r>
      <w:r w:rsidR="007950CB" w:rsidRPr="00C130C6">
        <w:rPr>
          <w:rFonts w:ascii="Book Antiqua" w:hAnsi="Book Antiqua" w:cs="Times New Roman"/>
          <w:kern w:val="0"/>
          <w:sz w:val="20"/>
          <w:szCs w:val="20"/>
        </w:rPr>
        <w:t>intercellular adhesion molecule-1</w:t>
      </w:r>
      <w:r w:rsidR="00C34628" w:rsidRPr="00C130C6">
        <w:rPr>
          <w:rFonts w:ascii="Book Antiqua" w:hAnsi="Book Antiqua" w:cs="Times New Roman"/>
          <w:kern w:val="0"/>
          <w:sz w:val="20"/>
          <w:szCs w:val="20"/>
        </w:rPr>
        <w:t xml:space="preserve"> were conducted in gastric cancer; E: The correlation between PREX1 and </w:t>
      </w:r>
      <w:r w:rsidR="00A37FAE" w:rsidRPr="00C130C6">
        <w:rPr>
          <w:rFonts w:ascii="Book Antiqua" w:hAnsi="Book Antiqua" w:cs="Times New Roman"/>
          <w:kern w:val="0"/>
          <w:sz w:val="20"/>
          <w:szCs w:val="20"/>
        </w:rPr>
        <w:t xml:space="preserve">integrin alpha </w:t>
      </w:r>
      <w:r w:rsidR="00C34628" w:rsidRPr="00C130C6">
        <w:rPr>
          <w:rFonts w:ascii="Book Antiqua" w:hAnsi="Book Antiqua" w:cs="Times New Roman"/>
          <w:kern w:val="0"/>
          <w:sz w:val="20"/>
          <w:szCs w:val="20"/>
        </w:rPr>
        <w:t xml:space="preserve">4 were conducted in gastric cancer; F: The correlation between PREX1 and </w:t>
      </w:r>
      <w:r w:rsidR="00A37FAE" w:rsidRPr="00C130C6">
        <w:rPr>
          <w:rFonts w:ascii="Book Antiqua" w:hAnsi="Book Antiqua" w:cs="Times New Roman"/>
          <w:kern w:val="0"/>
          <w:sz w:val="20"/>
          <w:szCs w:val="20"/>
        </w:rPr>
        <w:t xml:space="preserve">integrin alpha </w:t>
      </w:r>
      <w:r w:rsidR="00C34628" w:rsidRPr="00C130C6">
        <w:rPr>
          <w:rFonts w:ascii="Book Antiqua" w:hAnsi="Book Antiqua" w:cs="Times New Roman"/>
          <w:kern w:val="0"/>
          <w:sz w:val="20"/>
          <w:szCs w:val="20"/>
        </w:rPr>
        <w:t xml:space="preserve">5 were conducted in gastric cancer. </w:t>
      </w:r>
      <w:r w:rsidRPr="00C130C6">
        <w:rPr>
          <w:rFonts w:ascii="Book Antiqua" w:hAnsi="Book Antiqua" w:cs="Times New Roman"/>
          <w:kern w:val="0"/>
          <w:sz w:val="20"/>
          <w:szCs w:val="20"/>
        </w:rPr>
        <w:t xml:space="preserve">TPM: Transcript per million; FDR: False discovery rate; NES: </w:t>
      </w:r>
      <w:bookmarkStart w:id="205" w:name="_Hlk27555719"/>
      <w:r w:rsidRPr="00C130C6">
        <w:rPr>
          <w:rFonts w:ascii="Book Antiqua" w:hAnsi="Book Antiqua" w:cs="Times New Roman"/>
          <w:kern w:val="0"/>
          <w:sz w:val="20"/>
          <w:szCs w:val="20"/>
        </w:rPr>
        <w:t>Normalized enrichment score</w:t>
      </w:r>
      <w:bookmarkEnd w:id="205"/>
      <w:r w:rsidRPr="00C130C6">
        <w:rPr>
          <w:rFonts w:ascii="Book Antiqua" w:hAnsi="Book Antiqua" w:cs="Times New Roman"/>
          <w:kern w:val="0"/>
          <w:sz w:val="20"/>
          <w:szCs w:val="20"/>
        </w:rPr>
        <w:t>; TGF</w:t>
      </w:r>
      <w:bookmarkStart w:id="206" w:name="OLE_LINK57"/>
      <w:bookmarkStart w:id="207" w:name="OLE_LINK58"/>
      <w:r w:rsidRPr="00C130C6">
        <w:rPr>
          <w:rFonts w:ascii="Book Antiqua" w:hAnsi="Book Antiqua" w:cs="Times New Roman"/>
          <w:kern w:val="0"/>
          <w:sz w:val="20"/>
          <w:szCs w:val="20"/>
        </w:rPr>
        <w:t>β1</w:t>
      </w:r>
      <w:bookmarkEnd w:id="206"/>
      <w:bookmarkEnd w:id="207"/>
      <w:r w:rsidRPr="00C130C6">
        <w:rPr>
          <w:rFonts w:ascii="Book Antiqua" w:hAnsi="Book Antiqua" w:cs="Times New Roman"/>
          <w:kern w:val="0"/>
          <w:sz w:val="20"/>
          <w:szCs w:val="20"/>
        </w:rPr>
        <w:t xml:space="preserve">: Transforming growth factor β1; TGFβ2: Transforming growth factor β2; ICAM1: Intercellular adhesion molecule-1; ITGA4: </w:t>
      </w:r>
      <w:r w:rsidR="00C34628" w:rsidRPr="00C130C6">
        <w:rPr>
          <w:rFonts w:ascii="Book Antiqua" w:hAnsi="Book Antiqua" w:cs="Times New Roman"/>
          <w:kern w:val="0"/>
          <w:sz w:val="20"/>
          <w:szCs w:val="20"/>
        </w:rPr>
        <w:t>I</w:t>
      </w:r>
      <w:r w:rsidRPr="00C130C6">
        <w:rPr>
          <w:rFonts w:ascii="Book Antiqua" w:hAnsi="Book Antiqua" w:cs="Times New Roman"/>
          <w:kern w:val="0"/>
          <w:sz w:val="20"/>
          <w:szCs w:val="20"/>
        </w:rPr>
        <w:t xml:space="preserve">ntegrin alpha 4; ITGA5: </w:t>
      </w:r>
      <w:r w:rsidR="00C34628" w:rsidRPr="00C130C6">
        <w:rPr>
          <w:rFonts w:ascii="Book Antiqua" w:hAnsi="Book Antiqua" w:cs="Times New Roman"/>
          <w:kern w:val="0"/>
          <w:sz w:val="20"/>
          <w:szCs w:val="20"/>
        </w:rPr>
        <w:t>I</w:t>
      </w:r>
      <w:r w:rsidRPr="00C130C6">
        <w:rPr>
          <w:rFonts w:ascii="Book Antiqua" w:hAnsi="Book Antiqua" w:cs="Times New Roman"/>
          <w:kern w:val="0"/>
          <w:sz w:val="20"/>
          <w:szCs w:val="20"/>
        </w:rPr>
        <w:t>ntegrin alpha 5</w:t>
      </w:r>
      <w:r w:rsidR="00337986" w:rsidRPr="00C130C6">
        <w:rPr>
          <w:rFonts w:ascii="Book Antiqua" w:hAnsi="Book Antiqua" w:cs="Times New Roman"/>
          <w:kern w:val="0"/>
          <w:sz w:val="20"/>
          <w:szCs w:val="20"/>
        </w:rPr>
        <w:t xml:space="preserve">; PREX1: 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w:t>
      </w:r>
      <w:r w:rsidRPr="00C130C6">
        <w:rPr>
          <w:rFonts w:ascii="Book Antiqua" w:hAnsi="Book Antiqua" w:cs="Times New Roman"/>
          <w:b/>
          <w:kern w:val="0"/>
          <w:sz w:val="20"/>
          <w:szCs w:val="20"/>
        </w:rPr>
        <w:br w:type="page"/>
      </w:r>
    </w:p>
    <w:p w14:paraId="70399F5D" w14:textId="35D89173" w:rsidR="00175DD2" w:rsidRPr="00C130C6" w:rsidRDefault="001510A8"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5050B953" wp14:editId="103245BE">
            <wp:extent cx="4359859" cy="2948391"/>
            <wp:effectExtent l="0" t="0" r="317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0164" cy="2962122"/>
                    </a:xfrm>
                    <a:prstGeom prst="rect">
                      <a:avLst/>
                    </a:prstGeom>
                  </pic:spPr>
                </pic:pic>
              </a:graphicData>
            </a:graphic>
          </wp:inline>
        </w:drawing>
      </w:r>
    </w:p>
    <w:p w14:paraId="5BAF1693" w14:textId="04DE3247" w:rsidR="00175DD2" w:rsidRPr="00C130C6" w:rsidRDefault="00175DD2" w:rsidP="00C130C6">
      <w:pPr>
        <w:adjustRightInd w:val="0"/>
        <w:snapToGrid w:val="0"/>
        <w:spacing w:line="360" w:lineRule="auto"/>
        <w:rPr>
          <w:rFonts w:ascii="Book Antiqua" w:hAnsi="Book Antiqua" w:cs="Times New Roman"/>
          <w:b/>
          <w:kern w:val="0"/>
          <w:sz w:val="20"/>
          <w:szCs w:val="20"/>
        </w:rPr>
      </w:pPr>
      <w:r w:rsidRPr="00C130C6">
        <w:rPr>
          <w:rFonts w:ascii="Book Antiqua" w:hAnsi="Book Antiqua" w:cs="Times New Roman"/>
          <w:b/>
          <w:kern w:val="0"/>
          <w:sz w:val="20"/>
          <w:szCs w:val="20"/>
        </w:rPr>
        <w:t>Figure 5</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Feedback regulation between </w:t>
      </w:r>
      <w:r w:rsidR="00337986" w:rsidRPr="00C130C6">
        <w:rPr>
          <w:rFonts w:ascii="Book Antiqua" w:hAnsi="Book Antiqua" w:cs="Times New Roman"/>
          <w:b/>
          <w:bCs/>
          <w:kern w:val="0"/>
          <w:sz w:val="20"/>
          <w:szCs w:val="20"/>
        </w:rPr>
        <w:t xml:space="preserve">phosphatidylinositol-3,4,5-trisphosphate dependent </w:t>
      </w:r>
      <w:proofErr w:type="spellStart"/>
      <w:r w:rsidR="005F4038" w:rsidRPr="00C130C6">
        <w:rPr>
          <w:rFonts w:ascii="Book Antiqua" w:hAnsi="Book Antiqua" w:cs="Times New Roman"/>
          <w:b/>
          <w:bCs/>
          <w:kern w:val="0"/>
          <w:sz w:val="20"/>
          <w:szCs w:val="20"/>
        </w:rPr>
        <w:t>R</w:t>
      </w:r>
      <w:r w:rsidR="00337986" w:rsidRPr="00C130C6">
        <w:rPr>
          <w:rFonts w:ascii="Book Antiqua" w:hAnsi="Book Antiqua" w:cs="Times New Roman"/>
          <w:b/>
          <w:bCs/>
          <w:kern w:val="0"/>
          <w:sz w:val="20"/>
          <w:szCs w:val="20"/>
        </w:rPr>
        <w:t>ac</w:t>
      </w:r>
      <w:proofErr w:type="spellEnd"/>
      <w:r w:rsidR="00337986" w:rsidRPr="00C130C6">
        <w:rPr>
          <w:rFonts w:ascii="Book Antiqua" w:hAnsi="Book Antiqua" w:cs="Times New Roman"/>
          <w:b/>
          <w:bCs/>
          <w:kern w:val="0"/>
          <w:sz w:val="20"/>
          <w:szCs w:val="20"/>
        </w:rPr>
        <w:t xml:space="preserve"> exchange factor 1</w:t>
      </w:r>
      <w:r w:rsidRPr="00C130C6">
        <w:rPr>
          <w:rFonts w:ascii="Book Antiqua" w:hAnsi="Book Antiqua" w:cs="Times New Roman"/>
          <w:b/>
          <w:bCs/>
          <w:kern w:val="0"/>
          <w:sz w:val="20"/>
          <w:szCs w:val="20"/>
        </w:rPr>
        <w:t xml:space="preserve"> and </w:t>
      </w:r>
      <w:bookmarkStart w:id="208" w:name="OLE_LINK72"/>
      <w:bookmarkStart w:id="209" w:name="OLE_LINK73"/>
      <w:r w:rsidR="00D37995" w:rsidRPr="00C130C6">
        <w:rPr>
          <w:rFonts w:ascii="Book Antiqua" w:hAnsi="Book Antiqua" w:cs="Times New Roman"/>
          <w:b/>
          <w:bCs/>
          <w:kern w:val="0"/>
          <w:sz w:val="20"/>
          <w:szCs w:val="20"/>
        </w:rPr>
        <w:t xml:space="preserve">transforming growth factor </w:t>
      </w:r>
      <w:r w:rsidRPr="00C130C6">
        <w:rPr>
          <w:rFonts w:ascii="Book Antiqua" w:hAnsi="Book Antiqua" w:cs="Times New Roman"/>
          <w:b/>
          <w:bCs/>
          <w:kern w:val="0"/>
          <w:sz w:val="20"/>
          <w:szCs w:val="20"/>
        </w:rPr>
        <w:t>β</w:t>
      </w:r>
      <w:bookmarkEnd w:id="208"/>
      <w:bookmarkEnd w:id="209"/>
      <w:r w:rsidRPr="00C130C6">
        <w:rPr>
          <w:rFonts w:ascii="Book Antiqua" w:hAnsi="Book Antiqua" w:cs="Times New Roman"/>
          <w:b/>
          <w:bCs/>
          <w:kern w:val="0"/>
          <w:sz w:val="20"/>
          <w:szCs w:val="20"/>
        </w:rPr>
        <w:t>1 in gastric cancer cells.</w:t>
      </w:r>
      <w:r w:rsidRPr="00C130C6">
        <w:rPr>
          <w:rFonts w:ascii="Book Antiqua" w:hAnsi="Book Antiqua" w:cs="Times New Roman"/>
          <w:kern w:val="0"/>
          <w:sz w:val="20"/>
          <w:szCs w:val="20"/>
        </w:rPr>
        <w:t xml:space="preserve"> A</w:t>
      </w:r>
      <w:r w:rsidR="001510A8" w:rsidRPr="00C130C6">
        <w:rPr>
          <w:rFonts w:ascii="Book Antiqua" w:hAnsi="Book Antiqua" w:cs="Times New Roman"/>
          <w:kern w:val="0"/>
          <w:sz w:val="20"/>
          <w:szCs w:val="20"/>
        </w:rPr>
        <w:t xml:space="preserve"> and B:</w:t>
      </w:r>
      <w:r w:rsidRPr="00C130C6">
        <w:rPr>
          <w:rFonts w:ascii="Book Antiqua" w:hAnsi="Book Antiqua" w:cs="Times New Roman"/>
          <w:kern w:val="0"/>
          <w:sz w:val="20"/>
          <w:szCs w:val="20"/>
        </w:rPr>
        <w:t xml:space="preserve"> SGC-7901 cells and BGC-823 cells were treated with recombinant human </w:t>
      </w:r>
      <w:r w:rsidR="00D37995" w:rsidRPr="00C130C6">
        <w:rPr>
          <w:rFonts w:ascii="Book Antiqua" w:hAnsi="Book Antiqua" w:cs="Times New Roman"/>
          <w:kern w:val="0"/>
          <w:sz w:val="20"/>
          <w:szCs w:val="20"/>
        </w:rPr>
        <w:t>transforming growth factor (</w:t>
      </w:r>
      <w:r w:rsidRPr="00C130C6">
        <w:rPr>
          <w:rFonts w:ascii="Book Antiqua" w:hAnsi="Book Antiqua" w:cs="Times New Roman"/>
          <w:kern w:val="0"/>
          <w:sz w:val="20"/>
          <w:szCs w:val="20"/>
        </w:rPr>
        <w:t>TGF</w:t>
      </w:r>
      <w:bookmarkStart w:id="210" w:name="OLE_LINK62"/>
      <w:r w:rsidR="00D37995"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β</w:t>
      </w:r>
      <w:bookmarkEnd w:id="210"/>
      <w:r w:rsidRPr="00C130C6">
        <w:rPr>
          <w:rFonts w:ascii="Book Antiqua" w:hAnsi="Book Antiqua" w:cs="Times New Roman"/>
          <w:kern w:val="0"/>
          <w:sz w:val="20"/>
          <w:szCs w:val="20"/>
        </w:rPr>
        <w:t>1 protein at the concentration of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12</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h, the mRNA level was assessed by </w:t>
      </w:r>
      <w:r w:rsidR="00DF0814" w:rsidRPr="00C130C6">
        <w:rPr>
          <w:rFonts w:ascii="Book Antiqua" w:hAnsi="Book Antiqua" w:cs="Times New Roman"/>
          <w:kern w:val="0"/>
          <w:sz w:val="20"/>
          <w:szCs w:val="20"/>
        </w:rPr>
        <w:t xml:space="preserve">reverse transcriptase </w:t>
      </w:r>
      <w:r w:rsidR="006D5EB9" w:rsidRPr="00C130C6">
        <w:rPr>
          <w:rFonts w:ascii="Book Antiqua" w:hAnsi="Book Antiqua" w:cs="Times New Roman"/>
          <w:kern w:val="0"/>
          <w:sz w:val="20"/>
          <w:szCs w:val="20"/>
        </w:rPr>
        <w:t>quantitative</w:t>
      </w:r>
      <w:r w:rsidR="00DF0814" w:rsidRPr="00C130C6">
        <w:rPr>
          <w:rFonts w:ascii="Book Antiqua" w:hAnsi="Book Antiqua" w:cs="Times New Roman"/>
          <w:kern w:val="0"/>
          <w:sz w:val="20"/>
          <w:szCs w:val="20"/>
        </w:rPr>
        <w:t xml:space="preserve"> polymerase chain reaction</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SGC-7901 and BGC-823 cells were treated with recombinant human TGFβ1 protein at the concentration of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12</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 xml:space="preserve">h, the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 (</w:t>
      </w:r>
      <w:r w:rsidRPr="00C130C6">
        <w:rPr>
          <w:rFonts w:ascii="Book Antiqua" w:hAnsi="Book Antiqua" w:cs="Times New Roman"/>
          <w:kern w:val="0"/>
          <w:sz w:val="20"/>
          <w:szCs w:val="20"/>
        </w:rPr>
        <w:t>PREX1</w:t>
      </w:r>
      <w:r w:rsidR="00337986"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protein was examined by western blotting</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1510A8" w:rsidRPr="00C130C6">
        <w:rPr>
          <w:rFonts w:ascii="Book Antiqua" w:hAnsi="Book Antiqua" w:cs="Times New Roman"/>
          <w:kern w:val="0"/>
          <w:sz w:val="20"/>
          <w:szCs w:val="20"/>
        </w:rPr>
        <w:t xml:space="preserve"> and E:</w:t>
      </w:r>
      <w:r w:rsidRPr="00C130C6">
        <w:rPr>
          <w:rFonts w:ascii="Book Antiqua" w:hAnsi="Book Antiqua" w:cs="Times New Roman"/>
          <w:kern w:val="0"/>
          <w:sz w:val="20"/>
          <w:szCs w:val="20"/>
        </w:rPr>
        <w:t xml:space="preserve"> SGC-7901 and BGC-823 cells were cultured with lentivirus of PREX1 overexpressing particle in dose concentration and control for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the cells were subjected to western blotting to evaluate the activation of TGFβ1</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F</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HEK293T cells were transfected with Luc-PT3 and Rellina plasmids, the culture medium was supplemented with lentivirus particle of PREX1 overexpression and vector control. For another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culture, the cells were treated with recombinant TGFβ1 (20</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ng/mL) for 6</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 then the cells were subjected to dual-luciferase reporter assay. Statistical significance is expressed as</w:t>
      </w:r>
      <w:r w:rsidR="001510A8" w:rsidRPr="00C130C6">
        <w:rPr>
          <w:rFonts w:ascii="Book Antiqua" w:hAnsi="Book Antiqua" w:cs="Times New Roman"/>
          <w:kern w:val="0"/>
          <w:sz w:val="20"/>
          <w:szCs w:val="20"/>
          <w:vertAlign w:val="superscript"/>
        </w:rPr>
        <w:t xml:space="preserve"> a</w:t>
      </w:r>
      <w:r w:rsidR="001510A8" w:rsidRPr="00C130C6">
        <w:rPr>
          <w:rFonts w:ascii="Book Antiqua" w:hAnsi="Book Antiqua" w:cs="Times New Roman"/>
          <w:i/>
          <w:kern w:val="0"/>
          <w:sz w:val="20"/>
          <w:szCs w:val="20"/>
        </w:rPr>
        <w:t xml:space="preserve">P </w:t>
      </w:r>
      <w:r w:rsidR="001510A8" w:rsidRPr="00C130C6">
        <w:rPr>
          <w:rFonts w:ascii="Book Antiqua" w:hAnsi="Book Antiqua" w:cs="Times New Roman"/>
          <w:kern w:val="0"/>
          <w:sz w:val="20"/>
          <w:szCs w:val="20"/>
        </w:rPr>
        <w:t>&lt; 0.05</w:t>
      </w:r>
      <w:r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vertAlign w:val="superscript"/>
        </w:rPr>
        <w:t>b</w:t>
      </w:r>
      <w:r w:rsidRPr="00C130C6">
        <w:rPr>
          <w:rFonts w:ascii="Book Antiqua" w:hAnsi="Book Antiqua" w:cs="Times New Roman"/>
          <w:i/>
          <w:kern w:val="0"/>
          <w:sz w:val="20"/>
          <w:szCs w:val="20"/>
        </w:rPr>
        <w:t>P</w:t>
      </w:r>
      <w:r w:rsidR="001510A8" w:rsidRPr="00C130C6">
        <w:rPr>
          <w:rFonts w:ascii="Book Antiqua" w:hAnsi="Book Antiqua" w:cs="Times New Roman"/>
          <w:i/>
          <w:kern w:val="0"/>
          <w:sz w:val="20"/>
          <w:szCs w:val="20"/>
        </w:rPr>
        <w:t xml:space="preserve"> </w:t>
      </w:r>
      <w:r w:rsidRPr="00C130C6">
        <w:rPr>
          <w:rFonts w:ascii="Book Antiqua" w:hAnsi="Book Antiqua" w:cs="Times New Roman"/>
          <w:kern w:val="0"/>
          <w:sz w:val="20"/>
          <w:szCs w:val="20"/>
        </w:rPr>
        <w:t>&lt;</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0.01,</w:t>
      </w:r>
      <w:r w:rsidR="001510A8" w:rsidRPr="00C130C6">
        <w:rPr>
          <w:rFonts w:ascii="Book Antiqua" w:hAnsi="Book Antiqua" w:cs="Times New Roman"/>
          <w:kern w:val="0"/>
          <w:sz w:val="20"/>
          <w:szCs w:val="20"/>
        </w:rPr>
        <w:t xml:space="preserve"> </w:t>
      </w:r>
      <w:r w:rsidR="001510A8" w:rsidRPr="00C130C6">
        <w:rPr>
          <w:rFonts w:ascii="Book Antiqua" w:hAnsi="Book Antiqua" w:cs="Times New Roman"/>
          <w:kern w:val="0"/>
          <w:sz w:val="20"/>
          <w:szCs w:val="20"/>
          <w:vertAlign w:val="superscript"/>
        </w:rPr>
        <w:t>e</w:t>
      </w:r>
      <w:r w:rsidR="001510A8" w:rsidRPr="00C130C6">
        <w:rPr>
          <w:rFonts w:ascii="Book Antiqua" w:hAnsi="Book Antiqua" w:cs="Times New Roman"/>
          <w:i/>
          <w:kern w:val="0"/>
          <w:sz w:val="20"/>
          <w:szCs w:val="20"/>
        </w:rPr>
        <w:t xml:space="preserve">P </w:t>
      </w:r>
      <w:r w:rsidR="001510A8" w:rsidRPr="00C130C6">
        <w:rPr>
          <w:rFonts w:ascii="Book Antiqua" w:hAnsi="Book Antiqua" w:cs="Times New Roman"/>
          <w:kern w:val="0"/>
          <w:sz w:val="20"/>
          <w:szCs w:val="20"/>
        </w:rPr>
        <w:t>&lt; 0.001</w:t>
      </w:r>
      <w:r w:rsidRPr="00C130C6">
        <w:rPr>
          <w:rFonts w:ascii="Book Antiqua" w:hAnsi="Book Antiqua" w:cs="Times New Roman"/>
          <w:kern w:val="0"/>
          <w:sz w:val="20"/>
          <w:szCs w:val="20"/>
        </w:rPr>
        <w:t>.</w:t>
      </w:r>
      <w:r w:rsidR="00D37995" w:rsidRPr="00C130C6">
        <w:rPr>
          <w:rFonts w:ascii="Book Antiqua" w:hAnsi="Book Antiqua" w:cs="Times New Roman"/>
          <w:kern w:val="0"/>
          <w:sz w:val="20"/>
          <w:szCs w:val="20"/>
        </w:rPr>
        <w:t xml:space="preserve"> PREX1: Phosphatidylinositol-3,4,5-trisphosphate dependent </w:t>
      </w:r>
      <w:proofErr w:type="spellStart"/>
      <w:r w:rsidR="005F4038" w:rsidRPr="00C130C6">
        <w:rPr>
          <w:rFonts w:ascii="Book Antiqua" w:hAnsi="Book Antiqua" w:cs="Times New Roman"/>
          <w:kern w:val="0"/>
          <w:sz w:val="20"/>
          <w:szCs w:val="20"/>
        </w:rPr>
        <w:t>R</w:t>
      </w:r>
      <w:r w:rsidR="00D37995" w:rsidRPr="00C130C6">
        <w:rPr>
          <w:rFonts w:ascii="Book Antiqua" w:hAnsi="Book Antiqua" w:cs="Times New Roman"/>
          <w:kern w:val="0"/>
          <w:sz w:val="20"/>
          <w:szCs w:val="20"/>
        </w:rPr>
        <w:t>ac</w:t>
      </w:r>
      <w:proofErr w:type="spellEnd"/>
      <w:r w:rsidR="00D37995" w:rsidRPr="00C130C6">
        <w:rPr>
          <w:rFonts w:ascii="Book Antiqua" w:hAnsi="Book Antiqua" w:cs="Times New Roman"/>
          <w:kern w:val="0"/>
          <w:sz w:val="20"/>
          <w:szCs w:val="20"/>
        </w:rPr>
        <w:t xml:space="preserve"> exchange factor 1; TGFβ1: Transforming growth factor β1.</w:t>
      </w:r>
      <w:r w:rsidRPr="00C130C6">
        <w:rPr>
          <w:rFonts w:ascii="Book Antiqua" w:hAnsi="Book Antiqua" w:cs="Times New Roman"/>
          <w:b/>
          <w:kern w:val="0"/>
          <w:sz w:val="20"/>
          <w:szCs w:val="20"/>
        </w:rPr>
        <w:br w:type="page"/>
      </w:r>
    </w:p>
    <w:p w14:paraId="2D999556" w14:textId="73563CB8" w:rsidR="00175DD2" w:rsidRPr="00C130C6" w:rsidRDefault="002C406E" w:rsidP="00C130C6">
      <w:pPr>
        <w:adjustRightInd w:val="0"/>
        <w:snapToGrid w:val="0"/>
        <w:spacing w:line="360" w:lineRule="auto"/>
        <w:rPr>
          <w:rFonts w:ascii="Book Antiqua" w:hAnsi="Book Antiqua" w:cs="Times New Roman"/>
          <w:kern w:val="0"/>
          <w:sz w:val="20"/>
          <w:szCs w:val="20"/>
        </w:rPr>
      </w:pPr>
      <w:r w:rsidRPr="00C130C6">
        <w:rPr>
          <w:noProof/>
          <w:kern w:val="0"/>
          <w:sz w:val="20"/>
          <w:szCs w:val="20"/>
        </w:rPr>
        <w:lastRenderedPageBreak/>
        <w:drawing>
          <wp:inline distT="0" distB="0" distL="0" distR="0" wp14:anchorId="4E6454B5" wp14:editId="414CBE15">
            <wp:extent cx="5274310" cy="392303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923030"/>
                    </a:xfrm>
                    <a:prstGeom prst="rect">
                      <a:avLst/>
                    </a:prstGeom>
                  </pic:spPr>
                </pic:pic>
              </a:graphicData>
            </a:graphic>
          </wp:inline>
        </w:drawing>
      </w:r>
    </w:p>
    <w:p w14:paraId="7802DF94" w14:textId="7D1187FC" w:rsidR="00175DD2" w:rsidRPr="00C130C6" w:rsidRDefault="00175DD2"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t>Figure 6</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 xml:space="preserve">Overexpression of </w:t>
      </w:r>
      <w:r w:rsidR="00337986" w:rsidRPr="00C130C6">
        <w:rPr>
          <w:rFonts w:ascii="Book Antiqua" w:hAnsi="Book Antiqua" w:cs="Times New Roman"/>
          <w:b/>
          <w:bCs/>
          <w:kern w:val="0"/>
          <w:sz w:val="20"/>
          <w:szCs w:val="20"/>
        </w:rPr>
        <w:t xml:space="preserve">phosphatidylinositol-3,4,5-trisphosphate dependent </w:t>
      </w:r>
      <w:proofErr w:type="spellStart"/>
      <w:r w:rsidR="005F4038" w:rsidRPr="00C130C6">
        <w:rPr>
          <w:rFonts w:ascii="Book Antiqua" w:hAnsi="Book Antiqua" w:cs="Times New Roman"/>
          <w:b/>
          <w:bCs/>
          <w:kern w:val="0"/>
          <w:sz w:val="20"/>
          <w:szCs w:val="20"/>
        </w:rPr>
        <w:t>R</w:t>
      </w:r>
      <w:r w:rsidR="00337986" w:rsidRPr="00C130C6">
        <w:rPr>
          <w:rFonts w:ascii="Book Antiqua" w:hAnsi="Book Antiqua" w:cs="Times New Roman"/>
          <w:b/>
          <w:bCs/>
          <w:kern w:val="0"/>
          <w:sz w:val="20"/>
          <w:szCs w:val="20"/>
        </w:rPr>
        <w:t>ac</w:t>
      </w:r>
      <w:proofErr w:type="spellEnd"/>
      <w:r w:rsidR="00337986" w:rsidRPr="00C130C6">
        <w:rPr>
          <w:rFonts w:ascii="Book Antiqua" w:hAnsi="Book Antiqua" w:cs="Times New Roman"/>
          <w:b/>
          <w:bCs/>
          <w:kern w:val="0"/>
          <w:sz w:val="20"/>
          <w:szCs w:val="20"/>
        </w:rPr>
        <w:t xml:space="preserve"> exchange factor 1</w:t>
      </w:r>
      <w:r w:rsidRPr="00C130C6">
        <w:rPr>
          <w:rFonts w:ascii="Book Antiqua" w:hAnsi="Book Antiqua" w:cs="Times New Roman"/>
          <w:b/>
          <w:bCs/>
          <w:kern w:val="0"/>
          <w:sz w:val="20"/>
          <w:szCs w:val="20"/>
        </w:rPr>
        <w:t xml:space="preserve"> could promote the metastasis of gastric cancer cells. </w:t>
      </w:r>
      <w:r w:rsidRPr="00C130C6">
        <w:rPr>
          <w:rFonts w:ascii="Book Antiqua" w:hAnsi="Book Antiqua" w:cs="Times New Roman"/>
          <w:kern w:val="0"/>
          <w:sz w:val="20"/>
          <w:szCs w:val="20"/>
        </w:rPr>
        <w:t>A</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SGC-7901 cells were subjected to wound healing assay, and the cells were treated with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w:t>
      </w:r>
      <w:r w:rsidRPr="00C130C6">
        <w:rPr>
          <w:rFonts w:ascii="Book Antiqua" w:hAnsi="Book Antiqua" w:cs="Times New Roman"/>
          <w:kern w:val="0"/>
          <w:sz w:val="20"/>
          <w:szCs w:val="20"/>
        </w:rPr>
        <w:t xml:space="preserve"> overexpressing lentivirus and vector control lentivirus particles for 24</w:t>
      </w:r>
      <w:r w:rsidR="001510A8" w:rsidRPr="00C130C6">
        <w:rPr>
          <w:rFonts w:ascii="Book Antiqua" w:hAnsi="Book Antiqua" w:cs="Times New Roman"/>
          <w:kern w:val="0"/>
          <w:sz w:val="20"/>
          <w:szCs w:val="20"/>
        </w:rPr>
        <w:t xml:space="preserve"> </w:t>
      </w:r>
      <w:r w:rsidRPr="00C130C6">
        <w:rPr>
          <w:rFonts w:ascii="Book Antiqua" w:hAnsi="Book Antiqua" w:cs="Times New Roman"/>
          <w:kern w:val="0"/>
          <w:sz w:val="20"/>
          <w:szCs w:val="20"/>
        </w:rPr>
        <w:t>h</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B</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relative migration index was calculated by the width of the wound scratch of panel A</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C</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Transwell assay was used to examine the effect of </w:t>
      </w:r>
      <w:r w:rsidR="00337986" w:rsidRPr="00C130C6">
        <w:rPr>
          <w:rFonts w:ascii="Book Antiqua" w:hAnsi="Book Antiqua" w:cs="Times New Roman"/>
          <w:kern w:val="0"/>
          <w:sz w:val="20"/>
          <w:szCs w:val="20"/>
        </w:rPr>
        <w:t xml:space="preserve">phosphatidylinositol-3,4,5-trisphosphate dependent </w:t>
      </w:r>
      <w:proofErr w:type="spellStart"/>
      <w:r w:rsidR="005F4038" w:rsidRPr="00C130C6">
        <w:rPr>
          <w:rFonts w:ascii="Book Antiqua" w:hAnsi="Book Antiqua" w:cs="Times New Roman"/>
          <w:kern w:val="0"/>
          <w:sz w:val="20"/>
          <w:szCs w:val="20"/>
        </w:rPr>
        <w:t>R</w:t>
      </w:r>
      <w:r w:rsidR="00337986" w:rsidRPr="00C130C6">
        <w:rPr>
          <w:rFonts w:ascii="Book Antiqua" w:hAnsi="Book Antiqua" w:cs="Times New Roman"/>
          <w:kern w:val="0"/>
          <w:sz w:val="20"/>
          <w:szCs w:val="20"/>
        </w:rPr>
        <w:t>ac</w:t>
      </w:r>
      <w:proofErr w:type="spellEnd"/>
      <w:r w:rsidR="00337986" w:rsidRPr="00C130C6">
        <w:rPr>
          <w:rFonts w:ascii="Book Antiqua" w:hAnsi="Book Antiqua" w:cs="Times New Roman"/>
          <w:kern w:val="0"/>
          <w:sz w:val="20"/>
          <w:szCs w:val="20"/>
        </w:rPr>
        <w:t xml:space="preserve"> exchange factor 1</w:t>
      </w:r>
      <w:r w:rsidRPr="00C130C6">
        <w:rPr>
          <w:rFonts w:ascii="Book Antiqua" w:hAnsi="Book Antiqua" w:cs="Times New Roman"/>
          <w:kern w:val="0"/>
          <w:sz w:val="20"/>
          <w:szCs w:val="20"/>
        </w:rPr>
        <w:t xml:space="preserve"> in the invasion of SGC-7901 cells</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D</w:t>
      </w:r>
      <w:r w:rsidR="001510A8" w:rsidRPr="00C130C6">
        <w:rPr>
          <w:rFonts w:ascii="Book Antiqua" w:hAnsi="Book Antiqua" w:cs="Times New Roman"/>
          <w:kern w:val="0"/>
          <w:sz w:val="20"/>
          <w:szCs w:val="20"/>
        </w:rPr>
        <w:t>:</w:t>
      </w:r>
      <w:r w:rsidRPr="00C130C6">
        <w:rPr>
          <w:rFonts w:ascii="Book Antiqua" w:hAnsi="Book Antiqua" w:cs="Times New Roman"/>
          <w:kern w:val="0"/>
          <w:sz w:val="20"/>
          <w:szCs w:val="20"/>
        </w:rPr>
        <w:t xml:space="preserve"> The relative invasion index was calculated by the number of invasive cells in three different fields.</w:t>
      </w:r>
      <w:r w:rsidR="005859AD" w:rsidRPr="00C130C6">
        <w:rPr>
          <w:rFonts w:ascii="Book Antiqua" w:hAnsi="Book Antiqua" w:cs="Times New Roman"/>
          <w:kern w:val="0"/>
          <w:sz w:val="20"/>
          <w:szCs w:val="20"/>
        </w:rPr>
        <w:t xml:space="preserve"> </w:t>
      </w:r>
      <w:r w:rsidR="005859AD" w:rsidRPr="00C130C6">
        <w:rPr>
          <w:rFonts w:ascii="Book Antiqua" w:hAnsi="Book Antiqua" w:cs="Times New Roman"/>
          <w:kern w:val="0"/>
          <w:sz w:val="20"/>
          <w:szCs w:val="20"/>
          <w:vertAlign w:val="superscript"/>
        </w:rPr>
        <w:t>e</w:t>
      </w:r>
      <w:r w:rsidR="005859AD" w:rsidRPr="00C130C6">
        <w:rPr>
          <w:rFonts w:ascii="Book Antiqua" w:hAnsi="Book Antiqua" w:cs="Times New Roman"/>
          <w:i/>
          <w:kern w:val="0"/>
          <w:sz w:val="20"/>
          <w:szCs w:val="20"/>
        </w:rPr>
        <w:t xml:space="preserve">P </w:t>
      </w:r>
      <w:r w:rsidR="005859AD" w:rsidRPr="00C130C6">
        <w:rPr>
          <w:rFonts w:ascii="Book Antiqua" w:hAnsi="Book Antiqua" w:cs="Times New Roman"/>
          <w:kern w:val="0"/>
          <w:sz w:val="20"/>
          <w:szCs w:val="20"/>
        </w:rPr>
        <w:t>&lt; 0.001</w:t>
      </w:r>
      <w:r w:rsidR="002C406E" w:rsidRPr="00C130C6">
        <w:rPr>
          <w:rFonts w:ascii="Book Antiqua" w:hAnsi="Book Antiqua" w:cs="Times New Roman"/>
          <w:kern w:val="0"/>
          <w:sz w:val="20"/>
          <w:szCs w:val="20"/>
        </w:rPr>
        <w:t xml:space="preserve"> </w:t>
      </w:r>
      <w:r w:rsidR="002C406E" w:rsidRPr="00C130C6">
        <w:rPr>
          <w:rFonts w:ascii="Book Antiqua" w:hAnsi="Book Antiqua" w:cs="Times New Roman"/>
          <w:i/>
          <w:iCs/>
          <w:kern w:val="0"/>
          <w:sz w:val="20"/>
          <w:szCs w:val="20"/>
        </w:rPr>
        <w:t>vs</w:t>
      </w:r>
      <w:r w:rsidR="002C406E" w:rsidRPr="00C130C6">
        <w:rPr>
          <w:rFonts w:ascii="Book Antiqua" w:hAnsi="Book Antiqua" w:cs="Times New Roman"/>
          <w:kern w:val="0"/>
          <w:sz w:val="20"/>
          <w:szCs w:val="20"/>
        </w:rPr>
        <w:t xml:space="preserve"> pCDH.</w:t>
      </w:r>
      <w:r w:rsidR="00EB157E" w:rsidRPr="00C130C6">
        <w:rPr>
          <w:rFonts w:ascii="Book Antiqua" w:hAnsi="Book Antiqua" w:cs="Times New Roman"/>
          <w:kern w:val="0"/>
          <w:sz w:val="20"/>
          <w:szCs w:val="20"/>
        </w:rPr>
        <w:t xml:space="preserve"> PREX1: Phosphatidylinositol-3,4,5-trisphosphate dependent </w:t>
      </w:r>
      <w:proofErr w:type="spellStart"/>
      <w:r w:rsidR="005F4038" w:rsidRPr="00C130C6">
        <w:rPr>
          <w:rFonts w:ascii="Book Antiqua" w:hAnsi="Book Antiqua" w:cs="Times New Roman"/>
          <w:kern w:val="0"/>
          <w:sz w:val="20"/>
          <w:szCs w:val="20"/>
        </w:rPr>
        <w:t>R</w:t>
      </w:r>
      <w:r w:rsidR="00EB157E" w:rsidRPr="00C130C6">
        <w:rPr>
          <w:rFonts w:ascii="Book Antiqua" w:hAnsi="Book Antiqua" w:cs="Times New Roman"/>
          <w:kern w:val="0"/>
          <w:sz w:val="20"/>
          <w:szCs w:val="20"/>
        </w:rPr>
        <w:t>ac</w:t>
      </w:r>
      <w:proofErr w:type="spellEnd"/>
      <w:r w:rsidR="00EB157E" w:rsidRPr="00C130C6">
        <w:rPr>
          <w:rFonts w:ascii="Book Antiqua" w:hAnsi="Book Antiqua" w:cs="Times New Roman"/>
          <w:kern w:val="0"/>
          <w:sz w:val="20"/>
          <w:szCs w:val="20"/>
        </w:rPr>
        <w:t xml:space="preserve"> exchange factor 1.</w:t>
      </w:r>
    </w:p>
    <w:p w14:paraId="0F6922E9" w14:textId="3506FDCF" w:rsidR="00175DD2" w:rsidRPr="00C130C6" w:rsidRDefault="00175DD2" w:rsidP="00C130C6">
      <w:pPr>
        <w:widowControl/>
        <w:snapToGrid w:val="0"/>
        <w:spacing w:line="360" w:lineRule="auto"/>
        <w:jc w:val="left"/>
        <w:rPr>
          <w:rFonts w:ascii="Book Antiqua" w:hAnsi="Book Antiqua" w:cs="Times New Roman"/>
          <w:b/>
          <w:kern w:val="0"/>
          <w:sz w:val="20"/>
          <w:szCs w:val="20"/>
        </w:rPr>
      </w:pPr>
      <w:r w:rsidRPr="00C130C6">
        <w:rPr>
          <w:rFonts w:ascii="Book Antiqua" w:hAnsi="Book Antiqua" w:cs="Times New Roman"/>
          <w:b/>
          <w:kern w:val="0"/>
          <w:sz w:val="20"/>
          <w:szCs w:val="20"/>
        </w:rPr>
        <w:br w:type="page"/>
      </w:r>
    </w:p>
    <w:p w14:paraId="6AFB1F48" w14:textId="2E346BEA" w:rsidR="00C93C94" w:rsidRPr="00C130C6" w:rsidRDefault="00C93C9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b/>
          <w:kern w:val="0"/>
          <w:sz w:val="20"/>
          <w:szCs w:val="20"/>
        </w:rPr>
        <w:lastRenderedPageBreak/>
        <w:t>Table 1</w:t>
      </w:r>
      <w:r w:rsidRPr="00C130C6">
        <w:rPr>
          <w:rFonts w:ascii="Book Antiqua" w:hAnsi="Book Antiqua" w:cs="Times New Roman"/>
          <w:kern w:val="0"/>
          <w:sz w:val="20"/>
          <w:szCs w:val="20"/>
        </w:rPr>
        <w:t xml:space="preserve"> </w:t>
      </w:r>
      <w:r w:rsidRPr="00C130C6">
        <w:rPr>
          <w:rFonts w:ascii="Book Antiqua" w:hAnsi="Book Antiqua" w:cs="Times New Roman"/>
          <w:b/>
          <w:bCs/>
          <w:kern w:val="0"/>
          <w:sz w:val="20"/>
          <w:szCs w:val="20"/>
        </w:rPr>
        <w:t>Datasets included in the survival analysis</w:t>
      </w:r>
      <w:bookmarkEnd w:id="197"/>
      <w:bookmarkEnd w:id="198"/>
    </w:p>
    <w:tbl>
      <w:tblPr>
        <w:tblStyle w:val="aa"/>
        <w:tblW w:w="0" w:type="auto"/>
        <w:jc w:val="center"/>
        <w:tblLook w:val="04A0" w:firstRow="1" w:lastRow="0" w:firstColumn="1" w:lastColumn="0" w:noHBand="0" w:noVBand="1"/>
      </w:tblPr>
      <w:tblGrid>
        <w:gridCol w:w="2223"/>
        <w:gridCol w:w="2592"/>
        <w:gridCol w:w="1984"/>
        <w:gridCol w:w="1497"/>
      </w:tblGrid>
      <w:tr w:rsidR="00C130C6" w:rsidRPr="00C130C6" w14:paraId="78EC8766" w14:textId="77777777" w:rsidTr="007F76AD">
        <w:trPr>
          <w:jc w:val="center"/>
        </w:trPr>
        <w:tc>
          <w:tcPr>
            <w:tcW w:w="2223" w:type="dxa"/>
            <w:tcBorders>
              <w:left w:val="nil"/>
              <w:bottom w:val="single" w:sz="4" w:space="0" w:color="auto"/>
              <w:right w:val="nil"/>
            </w:tcBorders>
            <w:vAlign w:val="center"/>
          </w:tcPr>
          <w:p w14:paraId="3EEC062A" w14:textId="0278E1DD" w:rsidR="00C93C94" w:rsidRPr="00C130C6" w:rsidRDefault="00C93C94" w:rsidP="00C130C6">
            <w:pPr>
              <w:adjustRightInd w:val="0"/>
              <w:snapToGrid w:val="0"/>
              <w:spacing w:line="360" w:lineRule="auto"/>
              <w:rPr>
                <w:rFonts w:ascii="Book Antiqua" w:hAnsi="Book Antiqua" w:cs="Times New Roman"/>
                <w:b/>
                <w:bCs/>
                <w:kern w:val="0"/>
                <w:sz w:val="20"/>
                <w:szCs w:val="20"/>
              </w:rPr>
            </w:pPr>
            <w:r w:rsidRPr="00C130C6">
              <w:rPr>
                <w:rFonts w:ascii="Book Antiqua" w:hAnsi="Book Antiqua" w:cs="Times New Roman"/>
                <w:b/>
                <w:bCs/>
                <w:kern w:val="0"/>
                <w:sz w:val="20"/>
                <w:szCs w:val="20"/>
              </w:rPr>
              <w:t xml:space="preserve">GEO </w:t>
            </w:r>
            <w:r w:rsidR="001C59FF" w:rsidRPr="00C130C6">
              <w:rPr>
                <w:rFonts w:ascii="Book Antiqua" w:hAnsi="Book Antiqua" w:cs="Times New Roman"/>
                <w:b/>
                <w:bCs/>
                <w:kern w:val="0"/>
                <w:sz w:val="20"/>
                <w:szCs w:val="20"/>
              </w:rPr>
              <w:t>a</w:t>
            </w:r>
            <w:r w:rsidRPr="00C130C6">
              <w:rPr>
                <w:rFonts w:ascii="Book Antiqua" w:hAnsi="Book Antiqua" w:cs="Times New Roman"/>
                <w:b/>
                <w:bCs/>
                <w:kern w:val="0"/>
                <w:sz w:val="20"/>
                <w:szCs w:val="20"/>
              </w:rPr>
              <w:t>ccession</w:t>
            </w:r>
          </w:p>
        </w:tc>
        <w:tc>
          <w:tcPr>
            <w:tcW w:w="2592" w:type="dxa"/>
            <w:tcBorders>
              <w:left w:val="nil"/>
              <w:bottom w:val="single" w:sz="4" w:space="0" w:color="auto"/>
              <w:right w:val="nil"/>
            </w:tcBorders>
            <w:vAlign w:val="center"/>
          </w:tcPr>
          <w:p w14:paraId="7FB56095" w14:textId="28D17252" w:rsidR="00C93C94" w:rsidRPr="00C130C6" w:rsidRDefault="00C93C94"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 xml:space="preserve">Sample </w:t>
            </w:r>
            <w:r w:rsidR="00B63D04" w:rsidRPr="00C130C6">
              <w:rPr>
                <w:rFonts w:ascii="Book Antiqua" w:hAnsi="Book Antiqua" w:cs="Times New Roman"/>
                <w:b/>
                <w:bCs/>
                <w:kern w:val="0"/>
                <w:sz w:val="20"/>
                <w:szCs w:val="20"/>
              </w:rPr>
              <w:t>n</w:t>
            </w:r>
            <w:r w:rsidRPr="00C130C6">
              <w:rPr>
                <w:rFonts w:ascii="Book Antiqua" w:hAnsi="Book Antiqua" w:cs="Times New Roman"/>
                <w:b/>
                <w:bCs/>
                <w:kern w:val="0"/>
                <w:sz w:val="20"/>
                <w:szCs w:val="20"/>
              </w:rPr>
              <w:t>umber</w:t>
            </w:r>
          </w:p>
        </w:tc>
        <w:tc>
          <w:tcPr>
            <w:tcW w:w="1984" w:type="dxa"/>
            <w:tcBorders>
              <w:left w:val="nil"/>
              <w:bottom w:val="single" w:sz="4" w:space="0" w:color="auto"/>
              <w:right w:val="nil"/>
            </w:tcBorders>
          </w:tcPr>
          <w:p w14:paraId="6C472079" w14:textId="77777777" w:rsidR="00C93C94" w:rsidRPr="00C130C6" w:rsidRDefault="00C93C94"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Platform</w:t>
            </w:r>
          </w:p>
        </w:tc>
        <w:tc>
          <w:tcPr>
            <w:tcW w:w="1497" w:type="dxa"/>
            <w:tcBorders>
              <w:left w:val="nil"/>
              <w:bottom w:val="single" w:sz="4" w:space="0" w:color="auto"/>
              <w:right w:val="nil"/>
            </w:tcBorders>
            <w:vAlign w:val="center"/>
          </w:tcPr>
          <w:p w14:paraId="7FB5B4F8" w14:textId="2265F7AC" w:rsidR="00C93C94" w:rsidRPr="00C130C6" w:rsidRDefault="00337986" w:rsidP="00C130C6">
            <w:pPr>
              <w:adjustRightInd w:val="0"/>
              <w:snapToGrid w:val="0"/>
              <w:spacing w:line="360" w:lineRule="auto"/>
              <w:jc w:val="center"/>
              <w:rPr>
                <w:rFonts w:ascii="Book Antiqua" w:hAnsi="Book Antiqua" w:cs="Times New Roman"/>
                <w:b/>
                <w:bCs/>
                <w:kern w:val="0"/>
                <w:sz w:val="20"/>
                <w:szCs w:val="20"/>
              </w:rPr>
            </w:pPr>
            <w:r w:rsidRPr="00C130C6">
              <w:rPr>
                <w:rFonts w:ascii="Book Antiqua" w:hAnsi="Book Antiqua" w:cs="Times New Roman"/>
                <w:b/>
                <w:bCs/>
                <w:kern w:val="0"/>
                <w:sz w:val="20"/>
                <w:szCs w:val="20"/>
              </w:rPr>
              <w:t>Ref.</w:t>
            </w:r>
          </w:p>
        </w:tc>
      </w:tr>
      <w:tr w:rsidR="00C130C6" w:rsidRPr="00C130C6" w14:paraId="11B65D4A" w14:textId="77777777" w:rsidTr="007F76AD">
        <w:trPr>
          <w:jc w:val="center"/>
        </w:trPr>
        <w:tc>
          <w:tcPr>
            <w:tcW w:w="2223" w:type="dxa"/>
            <w:tcBorders>
              <w:left w:val="nil"/>
              <w:bottom w:val="nil"/>
              <w:right w:val="nil"/>
            </w:tcBorders>
            <w:vAlign w:val="center"/>
          </w:tcPr>
          <w:p w14:paraId="25135742"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1" w:name="OLE_LINK109"/>
            <w:bookmarkStart w:id="212" w:name="OLE_LINK110"/>
            <w:r w:rsidRPr="00C130C6">
              <w:rPr>
                <w:rFonts w:ascii="Book Antiqua" w:hAnsi="Book Antiqua" w:cs="Times New Roman"/>
                <w:kern w:val="0"/>
                <w:sz w:val="20"/>
                <w:szCs w:val="20"/>
              </w:rPr>
              <w:t>GSE14210</w:t>
            </w:r>
            <w:bookmarkEnd w:id="211"/>
            <w:bookmarkEnd w:id="212"/>
          </w:p>
        </w:tc>
        <w:tc>
          <w:tcPr>
            <w:tcW w:w="2592" w:type="dxa"/>
            <w:tcBorders>
              <w:left w:val="nil"/>
              <w:bottom w:val="nil"/>
              <w:right w:val="nil"/>
            </w:tcBorders>
            <w:vAlign w:val="center"/>
          </w:tcPr>
          <w:p w14:paraId="7207348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146</w:t>
            </w:r>
          </w:p>
        </w:tc>
        <w:tc>
          <w:tcPr>
            <w:tcW w:w="1984" w:type="dxa"/>
            <w:tcBorders>
              <w:left w:val="nil"/>
              <w:bottom w:val="nil"/>
              <w:right w:val="nil"/>
            </w:tcBorders>
          </w:tcPr>
          <w:p w14:paraId="1977DA32"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GPL571</w:t>
            </w:r>
          </w:p>
        </w:tc>
        <w:tc>
          <w:tcPr>
            <w:tcW w:w="1497" w:type="dxa"/>
            <w:tcBorders>
              <w:left w:val="nil"/>
              <w:bottom w:val="nil"/>
              <w:right w:val="nil"/>
            </w:tcBorders>
            <w:vAlign w:val="center"/>
          </w:tcPr>
          <w:p w14:paraId="25FA630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[26]</w:t>
            </w:r>
          </w:p>
        </w:tc>
      </w:tr>
      <w:tr w:rsidR="00C130C6" w:rsidRPr="00C130C6" w14:paraId="6DCA0206" w14:textId="77777777" w:rsidTr="007F76AD">
        <w:trPr>
          <w:jc w:val="center"/>
        </w:trPr>
        <w:tc>
          <w:tcPr>
            <w:tcW w:w="2223" w:type="dxa"/>
            <w:tcBorders>
              <w:top w:val="nil"/>
              <w:left w:val="nil"/>
              <w:bottom w:val="nil"/>
              <w:right w:val="nil"/>
            </w:tcBorders>
            <w:vAlign w:val="center"/>
          </w:tcPr>
          <w:p w14:paraId="1C258D84"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3" w:name="OLE_LINK111"/>
            <w:bookmarkStart w:id="214" w:name="OLE_LINK112"/>
            <w:r w:rsidRPr="00C130C6">
              <w:rPr>
                <w:rFonts w:ascii="Book Antiqua" w:hAnsi="Book Antiqua" w:cs="Times New Roman"/>
                <w:kern w:val="0"/>
                <w:sz w:val="20"/>
                <w:szCs w:val="20"/>
              </w:rPr>
              <w:t>GSE15459</w:t>
            </w:r>
            <w:bookmarkEnd w:id="213"/>
            <w:bookmarkEnd w:id="214"/>
          </w:p>
        </w:tc>
        <w:tc>
          <w:tcPr>
            <w:tcW w:w="2592" w:type="dxa"/>
            <w:tcBorders>
              <w:top w:val="nil"/>
              <w:left w:val="nil"/>
              <w:bottom w:val="nil"/>
              <w:right w:val="nil"/>
            </w:tcBorders>
            <w:vAlign w:val="center"/>
          </w:tcPr>
          <w:p w14:paraId="67B2CC2E"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200</w:t>
            </w:r>
          </w:p>
        </w:tc>
        <w:tc>
          <w:tcPr>
            <w:tcW w:w="1984" w:type="dxa"/>
            <w:tcBorders>
              <w:top w:val="nil"/>
              <w:left w:val="nil"/>
              <w:bottom w:val="nil"/>
              <w:right w:val="nil"/>
            </w:tcBorders>
          </w:tcPr>
          <w:p w14:paraId="514FE8A3"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019C8C96"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[27]</w:t>
            </w:r>
          </w:p>
        </w:tc>
      </w:tr>
      <w:tr w:rsidR="00C130C6" w:rsidRPr="00C130C6" w14:paraId="0F2044A3" w14:textId="77777777" w:rsidTr="007F76AD">
        <w:trPr>
          <w:jc w:val="center"/>
        </w:trPr>
        <w:tc>
          <w:tcPr>
            <w:tcW w:w="2223" w:type="dxa"/>
            <w:tcBorders>
              <w:top w:val="nil"/>
              <w:left w:val="nil"/>
              <w:bottom w:val="nil"/>
              <w:right w:val="nil"/>
            </w:tcBorders>
            <w:vAlign w:val="center"/>
          </w:tcPr>
          <w:p w14:paraId="79BC8E79"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5" w:name="OLE_LINK113"/>
            <w:bookmarkStart w:id="216" w:name="OLE_LINK114"/>
            <w:r w:rsidRPr="00C130C6">
              <w:rPr>
                <w:rFonts w:ascii="Book Antiqua" w:hAnsi="Book Antiqua" w:cs="Times New Roman"/>
                <w:kern w:val="0"/>
                <w:sz w:val="20"/>
                <w:szCs w:val="20"/>
              </w:rPr>
              <w:t>GSE22377</w:t>
            </w:r>
            <w:bookmarkEnd w:id="215"/>
            <w:bookmarkEnd w:id="216"/>
          </w:p>
        </w:tc>
        <w:tc>
          <w:tcPr>
            <w:tcW w:w="2592" w:type="dxa"/>
            <w:tcBorders>
              <w:top w:val="nil"/>
              <w:left w:val="nil"/>
              <w:bottom w:val="nil"/>
              <w:right w:val="nil"/>
            </w:tcBorders>
            <w:vAlign w:val="center"/>
          </w:tcPr>
          <w:p w14:paraId="51B2ABB8"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43</w:t>
            </w:r>
          </w:p>
        </w:tc>
        <w:tc>
          <w:tcPr>
            <w:tcW w:w="1984" w:type="dxa"/>
            <w:tcBorders>
              <w:top w:val="nil"/>
              <w:left w:val="nil"/>
              <w:bottom w:val="nil"/>
              <w:right w:val="nil"/>
            </w:tcBorders>
          </w:tcPr>
          <w:p w14:paraId="4E72A41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1F0EA017"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[28]</w:t>
            </w:r>
          </w:p>
        </w:tc>
      </w:tr>
      <w:tr w:rsidR="00C130C6" w:rsidRPr="00C130C6" w14:paraId="16E6D8B2" w14:textId="77777777" w:rsidTr="007F76AD">
        <w:trPr>
          <w:jc w:val="center"/>
        </w:trPr>
        <w:tc>
          <w:tcPr>
            <w:tcW w:w="2223" w:type="dxa"/>
            <w:tcBorders>
              <w:top w:val="nil"/>
              <w:left w:val="nil"/>
              <w:bottom w:val="nil"/>
              <w:right w:val="nil"/>
            </w:tcBorders>
            <w:vAlign w:val="center"/>
          </w:tcPr>
          <w:p w14:paraId="63F5D01E"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7" w:name="OLE_LINK115"/>
            <w:bookmarkStart w:id="218" w:name="OLE_LINK116"/>
            <w:r w:rsidRPr="00C130C6">
              <w:rPr>
                <w:rFonts w:ascii="Book Antiqua" w:hAnsi="Book Antiqua" w:cs="Times New Roman"/>
                <w:kern w:val="0"/>
                <w:sz w:val="20"/>
                <w:szCs w:val="20"/>
              </w:rPr>
              <w:t>GSE29272</w:t>
            </w:r>
            <w:bookmarkEnd w:id="217"/>
            <w:bookmarkEnd w:id="218"/>
          </w:p>
        </w:tc>
        <w:tc>
          <w:tcPr>
            <w:tcW w:w="2592" w:type="dxa"/>
            <w:tcBorders>
              <w:top w:val="nil"/>
              <w:left w:val="nil"/>
              <w:bottom w:val="nil"/>
              <w:right w:val="nil"/>
            </w:tcBorders>
            <w:vAlign w:val="center"/>
          </w:tcPr>
          <w:p w14:paraId="683E03DC"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268</w:t>
            </w:r>
          </w:p>
        </w:tc>
        <w:tc>
          <w:tcPr>
            <w:tcW w:w="1984" w:type="dxa"/>
            <w:tcBorders>
              <w:top w:val="nil"/>
              <w:left w:val="nil"/>
              <w:bottom w:val="nil"/>
              <w:right w:val="nil"/>
            </w:tcBorders>
          </w:tcPr>
          <w:p w14:paraId="2E26FD84"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GPL96</w:t>
            </w:r>
          </w:p>
        </w:tc>
        <w:tc>
          <w:tcPr>
            <w:tcW w:w="1497" w:type="dxa"/>
            <w:tcBorders>
              <w:top w:val="nil"/>
              <w:left w:val="nil"/>
              <w:bottom w:val="nil"/>
              <w:right w:val="nil"/>
            </w:tcBorders>
            <w:vAlign w:val="center"/>
          </w:tcPr>
          <w:p w14:paraId="28D88EB1"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[29]</w:t>
            </w:r>
          </w:p>
        </w:tc>
      </w:tr>
      <w:tr w:rsidR="00C130C6" w:rsidRPr="00C130C6" w14:paraId="796B8E19" w14:textId="77777777" w:rsidTr="007F76AD">
        <w:trPr>
          <w:jc w:val="center"/>
        </w:trPr>
        <w:tc>
          <w:tcPr>
            <w:tcW w:w="2223" w:type="dxa"/>
            <w:tcBorders>
              <w:top w:val="nil"/>
              <w:left w:val="nil"/>
              <w:bottom w:val="nil"/>
              <w:right w:val="nil"/>
            </w:tcBorders>
            <w:vAlign w:val="center"/>
          </w:tcPr>
          <w:p w14:paraId="3113E794"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19" w:name="OLE_LINK117"/>
            <w:bookmarkStart w:id="220" w:name="OLE_LINK118"/>
            <w:r w:rsidRPr="00C130C6">
              <w:rPr>
                <w:rFonts w:ascii="Book Antiqua" w:hAnsi="Book Antiqua" w:cs="Times New Roman"/>
                <w:kern w:val="0"/>
                <w:sz w:val="20"/>
                <w:szCs w:val="20"/>
              </w:rPr>
              <w:t>GSE51105</w:t>
            </w:r>
            <w:bookmarkEnd w:id="219"/>
            <w:bookmarkEnd w:id="220"/>
          </w:p>
        </w:tc>
        <w:tc>
          <w:tcPr>
            <w:tcW w:w="2592" w:type="dxa"/>
            <w:tcBorders>
              <w:top w:val="nil"/>
              <w:left w:val="nil"/>
              <w:bottom w:val="nil"/>
              <w:right w:val="nil"/>
            </w:tcBorders>
            <w:vAlign w:val="center"/>
          </w:tcPr>
          <w:p w14:paraId="63A7D41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94</w:t>
            </w:r>
          </w:p>
        </w:tc>
        <w:tc>
          <w:tcPr>
            <w:tcW w:w="1984" w:type="dxa"/>
            <w:tcBorders>
              <w:top w:val="nil"/>
              <w:left w:val="nil"/>
              <w:bottom w:val="nil"/>
              <w:right w:val="nil"/>
            </w:tcBorders>
          </w:tcPr>
          <w:p w14:paraId="38810A9E"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bottom w:val="nil"/>
              <w:right w:val="nil"/>
            </w:tcBorders>
            <w:vAlign w:val="center"/>
          </w:tcPr>
          <w:p w14:paraId="49811E13"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[30]</w:t>
            </w:r>
          </w:p>
        </w:tc>
      </w:tr>
      <w:tr w:rsidR="00C130C6" w:rsidRPr="00C130C6" w14:paraId="308EC831" w14:textId="77777777" w:rsidTr="007F76AD">
        <w:trPr>
          <w:jc w:val="center"/>
        </w:trPr>
        <w:tc>
          <w:tcPr>
            <w:tcW w:w="2223" w:type="dxa"/>
            <w:tcBorders>
              <w:top w:val="nil"/>
              <w:left w:val="nil"/>
              <w:right w:val="nil"/>
            </w:tcBorders>
            <w:vAlign w:val="center"/>
          </w:tcPr>
          <w:p w14:paraId="2E375510" w14:textId="77777777" w:rsidR="00C93C94" w:rsidRPr="00C130C6" w:rsidRDefault="00C93C94" w:rsidP="00C130C6">
            <w:pPr>
              <w:adjustRightInd w:val="0"/>
              <w:snapToGrid w:val="0"/>
              <w:spacing w:line="360" w:lineRule="auto"/>
              <w:rPr>
                <w:rFonts w:ascii="Book Antiqua" w:hAnsi="Book Antiqua" w:cs="Times New Roman"/>
                <w:kern w:val="0"/>
                <w:sz w:val="20"/>
                <w:szCs w:val="20"/>
              </w:rPr>
            </w:pPr>
            <w:bookmarkStart w:id="221" w:name="OLE_LINK119"/>
            <w:bookmarkStart w:id="222" w:name="OLE_LINK120"/>
            <w:r w:rsidRPr="00C130C6">
              <w:rPr>
                <w:rFonts w:ascii="Book Antiqua" w:hAnsi="Book Antiqua" w:cs="Times New Roman"/>
                <w:kern w:val="0"/>
                <w:sz w:val="20"/>
                <w:szCs w:val="20"/>
              </w:rPr>
              <w:t>GSE62254</w:t>
            </w:r>
            <w:bookmarkEnd w:id="221"/>
            <w:bookmarkEnd w:id="222"/>
          </w:p>
        </w:tc>
        <w:tc>
          <w:tcPr>
            <w:tcW w:w="2592" w:type="dxa"/>
            <w:tcBorders>
              <w:top w:val="nil"/>
              <w:left w:val="nil"/>
              <w:right w:val="nil"/>
            </w:tcBorders>
            <w:vAlign w:val="center"/>
          </w:tcPr>
          <w:p w14:paraId="1BC70395"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300</w:t>
            </w:r>
          </w:p>
        </w:tc>
        <w:tc>
          <w:tcPr>
            <w:tcW w:w="1984" w:type="dxa"/>
            <w:tcBorders>
              <w:top w:val="nil"/>
              <w:left w:val="nil"/>
              <w:right w:val="nil"/>
            </w:tcBorders>
          </w:tcPr>
          <w:p w14:paraId="3CE12A85"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GPL570</w:t>
            </w:r>
          </w:p>
        </w:tc>
        <w:tc>
          <w:tcPr>
            <w:tcW w:w="1497" w:type="dxa"/>
            <w:tcBorders>
              <w:top w:val="nil"/>
              <w:left w:val="nil"/>
              <w:right w:val="nil"/>
            </w:tcBorders>
            <w:vAlign w:val="center"/>
          </w:tcPr>
          <w:p w14:paraId="2528FD6B" w14:textId="77777777" w:rsidR="00C93C94" w:rsidRPr="00C130C6" w:rsidRDefault="00C93C94" w:rsidP="00C130C6">
            <w:pPr>
              <w:adjustRightInd w:val="0"/>
              <w:snapToGrid w:val="0"/>
              <w:spacing w:line="360" w:lineRule="auto"/>
              <w:jc w:val="center"/>
              <w:rPr>
                <w:rFonts w:ascii="Book Antiqua" w:hAnsi="Book Antiqua" w:cs="Times New Roman"/>
                <w:kern w:val="0"/>
                <w:sz w:val="20"/>
                <w:szCs w:val="20"/>
              </w:rPr>
            </w:pPr>
            <w:r w:rsidRPr="00C130C6">
              <w:rPr>
                <w:rFonts w:ascii="Book Antiqua" w:hAnsi="Book Antiqua" w:cs="Times New Roman"/>
                <w:kern w:val="0"/>
                <w:sz w:val="20"/>
                <w:szCs w:val="20"/>
              </w:rPr>
              <w:t>[31]</w:t>
            </w:r>
          </w:p>
        </w:tc>
      </w:tr>
    </w:tbl>
    <w:p w14:paraId="70A2BCDD" w14:textId="153E2A05" w:rsidR="00C93C94" w:rsidRPr="00C130C6" w:rsidRDefault="00C93C94" w:rsidP="00C130C6">
      <w:pPr>
        <w:adjustRightInd w:val="0"/>
        <w:snapToGrid w:val="0"/>
        <w:spacing w:line="360" w:lineRule="auto"/>
        <w:rPr>
          <w:rFonts w:ascii="Book Antiqua" w:hAnsi="Book Antiqua" w:cs="Times New Roman"/>
          <w:kern w:val="0"/>
          <w:sz w:val="20"/>
          <w:szCs w:val="20"/>
        </w:rPr>
      </w:pPr>
      <w:r w:rsidRPr="00C130C6">
        <w:rPr>
          <w:rFonts w:ascii="Book Antiqua" w:hAnsi="Book Antiqua" w:cs="Times New Roman"/>
          <w:kern w:val="0"/>
          <w:sz w:val="20"/>
          <w:szCs w:val="20"/>
        </w:rPr>
        <w:t xml:space="preserve">GEO: Gene </w:t>
      </w:r>
      <w:r w:rsidR="00852C2B">
        <w:rPr>
          <w:rFonts w:ascii="Book Antiqua" w:hAnsi="Book Antiqua" w:cs="Times New Roman"/>
          <w:kern w:val="0"/>
          <w:sz w:val="20"/>
          <w:szCs w:val="20"/>
        </w:rPr>
        <w:t>E</w:t>
      </w:r>
      <w:r w:rsidRPr="00C130C6">
        <w:rPr>
          <w:rFonts w:ascii="Book Antiqua" w:hAnsi="Book Antiqua" w:cs="Times New Roman"/>
          <w:kern w:val="0"/>
          <w:sz w:val="20"/>
          <w:szCs w:val="20"/>
        </w:rPr>
        <w:t xml:space="preserve">xpression </w:t>
      </w:r>
      <w:r w:rsidR="00852C2B">
        <w:rPr>
          <w:rFonts w:ascii="Book Antiqua" w:hAnsi="Book Antiqua" w:cs="Times New Roman"/>
          <w:kern w:val="0"/>
          <w:sz w:val="20"/>
          <w:szCs w:val="20"/>
        </w:rPr>
        <w:t>O</w:t>
      </w:r>
      <w:r w:rsidRPr="00C130C6">
        <w:rPr>
          <w:rFonts w:ascii="Book Antiqua" w:hAnsi="Book Antiqua" w:cs="Times New Roman"/>
          <w:kern w:val="0"/>
          <w:sz w:val="20"/>
          <w:szCs w:val="20"/>
        </w:rPr>
        <w:t>mnibus.</w:t>
      </w:r>
    </w:p>
    <w:p w14:paraId="794F1C3C" w14:textId="77777777" w:rsidR="00C30219" w:rsidRPr="00C130C6" w:rsidRDefault="00C30219" w:rsidP="00C130C6">
      <w:pPr>
        <w:adjustRightInd w:val="0"/>
        <w:snapToGrid w:val="0"/>
        <w:spacing w:line="360" w:lineRule="auto"/>
        <w:rPr>
          <w:rFonts w:ascii="Book Antiqua" w:hAnsi="Book Antiqua" w:cs="Times New Roman"/>
          <w:caps/>
          <w:kern w:val="0"/>
          <w:sz w:val="20"/>
          <w:szCs w:val="20"/>
        </w:rPr>
      </w:pPr>
    </w:p>
    <w:sectPr w:rsidR="00C30219" w:rsidRPr="00C130C6" w:rsidSect="00C130C6">
      <w:footerReference w:type="default" r:id="rId16"/>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578F" w14:textId="77777777" w:rsidR="00EA1FE4" w:rsidRDefault="00EA1FE4" w:rsidP="00E41251">
      <w:r>
        <w:separator/>
      </w:r>
    </w:p>
  </w:endnote>
  <w:endnote w:type="continuationSeparator" w:id="0">
    <w:p w14:paraId="43E03A6C" w14:textId="77777777" w:rsidR="00EA1FE4" w:rsidRDefault="00EA1FE4" w:rsidP="00E4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51945"/>
      <w:docPartObj>
        <w:docPartGallery w:val="Page Numbers (Bottom of Page)"/>
        <w:docPartUnique/>
      </w:docPartObj>
    </w:sdtPr>
    <w:sdtEndPr>
      <w:rPr>
        <w:rFonts w:ascii="Book Antiqua" w:hAnsi="Book Antiqua"/>
        <w:noProof/>
        <w:sz w:val="24"/>
        <w:szCs w:val="24"/>
      </w:rPr>
    </w:sdtEndPr>
    <w:sdtContent>
      <w:p w14:paraId="1EA6F365" w14:textId="35250FA8" w:rsidR="000D25D1" w:rsidRPr="00C91456" w:rsidRDefault="000D25D1">
        <w:pPr>
          <w:pStyle w:val="a9"/>
          <w:jc w:val="center"/>
          <w:rPr>
            <w:rFonts w:ascii="Book Antiqua" w:hAnsi="Book Antiqua"/>
            <w:sz w:val="24"/>
            <w:szCs w:val="24"/>
          </w:rPr>
        </w:pPr>
        <w:r w:rsidRPr="00C91456">
          <w:rPr>
            <w:rFonts w:ascii="Book Antiqua" w:hAnsi="Book Antiqua"/>
            <w:sz w:val="24"/>
            <w:szCs w:val="24"/>
          </w:rPr>
          <w:fldChar w:fldCharType="begin"/>
        </w:r>
        <w:r w:rsidRPr="00C91456">
          <w:rPr>
            <w:rFonts w:ascii="Book Antiqua" w:hAnsi="Book Antiqua"/>
            <w:sz w:val="24"/>
            <w:szCs w:val="24"/>
          </w:rPr>
          <w:instrText xml:space="preserve"> PAGE   \* MERGEFORMAT </w:instrText>
        </w:r>
        <w:r w:rsidRPr="00C91456">
          <w:rPr>
            <w:rFonts w:ascii="Book Antiqua" w:hAnsi="Book Antiqua"/>
            <w:sz w:val="24"/>
            <w:szCs w:val="24"/>
          </w:rPr>
          <w:fldChar w:fldCharType="separate"/>
        </w:r>
        <w:r w:rsidR="007E2815">
          <w:rPr>
            <w:rFonts w:ascii="Book Antiqua" w:hAnsi="Book Antiqua"/>
            <w:noProof/>
            <w:sz w:val="24"/>
            <w:szCs w:val="24"/>
          </w:rPr>
          <w:t>3</w:t>
        </w:r>
        <w:r w:rsidRPr="00C91456">
          <w:rPr>
            <w:rFonts w:ascii="Book Antiqua" w:hAnsi="Book Antiqua"/>
            <w:noProof/>
            <w:sz w:val="24"/>
            <w:szCs w:val="24"/>
          </w:rPr>
          <w:fldChar w:fldCharType="end"/>
        </w:r>
      </w:p>
    </w:sdtContent>
  </w:sdt>
  <w:p w14:paraId="53D3F307" w14:textId="77777777" w:rsidR="000D25D1" w:rsidRDefault="000D25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97F9" w14:textId="77777777" w:rsidR="00EA1FE4" w:rsidRDefault="00EA1FE4" w:rsidP="00E41251">
      <w:r>
        <w:separator/>
      </w:r>
    </w:p>
  </w:footnote>
  <w:footnote w:type="continuationSeparator" w:id="0">
    <w:p w14:paraId="0197EF78" w14:textId="77777777" w:rsidR="00EA1FE4" w:rsidRDefault="00EA1FE4" w:rsidP="00E4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4E10"/>
    <w:multiLevelType w:val="hybridMultilevel"/>
    <w:tmpl w:val="825450DA"/>
    <w:lvl w:ilvl="0" w:tplc="033A3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lNDc0tLY0NLI1MjCyUdpeDU4uLM/DyQAqNaACwux8s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p0etfdkvw2eneresr5t9aevwfxwr9ppvra&quot;&gt;My EndNote Library&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record-ids&gt;&lt;/item&gt;&lt;/Libraries&gt;"/>
  </w:docVars>
  <w:rsids>
    <w:rsidRoot w:val="00202B48"/>
    <w:rsid w:val="00002463"/>
    <w:rsid w:val="00006EA8"/>
    <w:rsid w:val="000105F9"/>
    <w:rsid w:val="00020FC0"/>
    <w:rsid w:val="000309AF"/>
    <w:rsid w:val="00030C16"/>
    <w:rsid w:val="000313CA"/>
    <w:rsid w:val="00036421"/>
    <w:rsid w:val="00043325"/>
    <w:rsid w:val="00046129"/>
    <w:rsid w:val="00063E1E"/>
    <w:rsid w:val="00073F66"/>
    <w:rsid w:val="00074526"/>
    <w:rsid w:val="00076AF4"/>
    <w:rsid w:val="000778DD"/>
    <w:rsid w:val="00081637"/>
    <w:rsid w:val="00084EE9"/>
    <w:rsid w:val="00093A2C"/>
    <w:rsid w:val="000A2FEC"/>
    <w:rsid w:val="000A69A4"/>
    <w:rsid w:val="000B0C4A"/>
    <w:rsid w:val="000B1C88"/>
    <w:rsid w:val="000B432B"/>
    <w:rsid w:val="000B6710"/>
    <w:rsid w:val="000B683A"/>
    <w:rsid w:val="000C0FDC"/>
    <w:rsid w:val="000C1D44"/>
    <w:rsid w:val="000C57E9"/>
    <w:rsid w:val="000C784C"/>
    <w:rsid w:val="000D25D1"/>
    <w:rsid w:val="000D2EC9"/>
    <w:rsid w:val="000E2B62"/>
    <w:rsid w:val="000E7276"/>
    <w:rsid w:val="000F1F78"/>
    <w:rsid w:val="000F3A20"/>
    <w:rsid w:val="000F6E83"/>
    <w:rsid w:val="000F7F33"/>
    <w:rsid w:val="00100314"/>
    <w:rsid w:val="00100D11"/>
    <w:rsid w:val="00102862"/>
    <w:rsid w:val="0010525A"/>
    <w:rsid w:val="00107129"/>
    <w:rsid w:val="001078FF"/>
    <w:rsid w:val="00110D46"/>
    <w:rsid w:val="0012314F"/>
    <w:rsid w:val="00123EE8"/>
    <w:rsid w:val="001263DC"/>
    <w:rsid w:val="00127AC1"/>
    <w:rsid w:val="00135901"/>
    <w:rsid w:val="001376F5"/>
    <w:rsid w:val="0014675E"/>
    <w:rsid w:val="001510A8"/>
    <w:rsid w:val="0015403E"/>
    <w:rsid w:val="00155AFF"/>
    <w:rsid w:val="00171E4C"/>
    <w:rsid w:val="00174DA8"/>
    <w:rsid w:val="00175DD2"/>
    <w:rsid w:val="0017611A"/>
    <w:rsid w:val="001811E3"/>
    <w:rsid w:val="001A17C6"/>
    <w:rsid w:val="001A3F50"/>
    <w:rsid w:val="001A461B"/>
    <w:rsid w:val="001C30F9"/>
    <w:rsid w:val="001C59FF"/>
    <w:rsid w:val="001D1177"/>
    <w:rsid w:val="001D4B13"/>
    <w:rsid w:val="001D6FC7"/>
    <w:rsid w:val="001E2114"/>
    <w:rsid w:val="001E2F25"/>
    <w:rsid w:val="001E4BAE"/>
    <w:rsid w:val="001F4362"/>
    <w:rsid w:val="001F5954"/>
    <w:rsid w:val="001F614F"/>
    <w:rsid w:val="002028A2"/>
    <w:rsid w:val="00202B48"/>
    <w:rsid w:val="00203A6B"/>
    <w:rsid w:val="002070BE"/>
    <w:rsid w:val="002254D6"/>
    <w:rsid w:val="00233126"/>
    <w:rsid w:val="00233514"/>
    <w:rsid w:val="00233643"/>
    <w:rsid w:val="002415B0"/>
    <w:rsid w:val="00250FB1"/>
    <w:rsid w:val="00251814"/>
    <w:rsid w:val="00254121"/>
    <w:rsid w:val="00257AFA"/>
    <w:rsid w:val="00266F4B"/>
    <w:rsid w:val="00267988"/>
    <w:rsid w:val="00276BCA"/>
    <w:rsid w:val="00290D56"/>
    <w:rsid w:val="00292491"/>
    <w:rsid w:val="002924A3"/>
    <w:rsid w:val="0029359A"/>
    <w:rsid w:val="00295371"/>
    <w:rsid w:val="002A2DCB"/>
    <w:rsid w:val="002A6380"/>
    <w:rsid w:val="002B01A7"/>
    <w:rsid w:val="002B0350"/>
    <w:rsid w:val="002B20E0"/>
    <w:rsid w:val="002B2891"/>
    <w:rsid w:val="002B45CC"/>
    <w:rsid w:val="002C406E"/>
    <w:rsid w:val="002C4893"/>
    <w:rsid w:val="002D231F"/>
    <w:rsid w:val="002D50C7"/>
    <w:rsid w:val="002D6570"/>
    <w:rsid w:val="002E1F39"/>
    <w:rsid w:val="002E6BD2"/>
    <w:rsid w:val="002F2D17"/>
    <w:rsid w:val="003002BA"/>
    <w:rsid w:val="00302A8B"/>
    <w:rsid w:val="00304F92"/>
    <w:rsid w:val="0030758B"/>
    <w:rsid w:val="00307D7C"/>
    <w:rsid w:val="00310686"/>
    <w:rsid w:val="0031087D"/>
    <w:rsid w:val="00314849"/>
    <w:rsid w:val="0031563B"/>
    <w:rsid w:val="003234F2"/>
    <w:rsid w:val="00323ECC"/>
    <w:rsid w:val="003254F5"/>
    <w:rsid w:val="00326111"/>
    <w:rsid w:val="003340CE"/>
    <w:rsid w:val="003357AE"/>
    <w:rsid w:val="00335E53"/>
    <w:rsid w:val="00337986"/>
    <w:rsid w:val="00344283"/>
    <w:rsid w:val="0034446C"/>
    <w:rsid w:val="00345B47"/>
    <w:rsid w:val="00347719"/>
    <w:rsid w:val="00347930"/>
    <w:rsid w:val="0035296C"/>
    <w:rsid w:val="003547F2"/>
    <w:rsid w:val="00364145"/>
    <w:rsid w:val="0036463B"/>
    <w:rsid w:val="00374553"/>
    <w:rsid w:val="00386905"/>
    <w:rsid w:val="00390FB2"/>
    <w:rsid w:val="003916FD"/>
    <w:rsid w:val="003941DA"/>
    <w:rsid w:val="003954DC"/>
    <w:rsid w:val="003A2B53"/>
    <w:rsid w:val="003A5D93"/>
    <w:rsid w:val="003B3A15"/>
    <w:rsid w:val="003B695D"/>
    <w:rsid w:val="003B7E52"/>
    <w:rsid w:val="003C1C8E"/>
    <w:rsid w:val="003C4E1E"/>
    <w:rsid w:val="003C6776"/>
    <w:rsid w:val="003D596D"/>
    <w:rsid w:val="003F498D"/>
    <w:rsid w:val="003F4C52"/>
    <w:rsid w:val="00403A0B"/>
    <w:rsid w:val="00405529"/>
    <w:rsid w:val="00411ECB"/>
    <w:rsid w:val="004243DE"/>
    <w:rsid w:val="0042706A"/>
    <w:rsid w:val="00427A56"/>
    <w:rsid w:val="00430595"/>
    <w:rsid w:val="00432A7C"/>
    <w:rsid w:val="00432DB4"/>
    <w:rsid w:val="00436972"/>
    <w:rsid w:val="00437818"/>
    <w:rsid w:val="00442006"/>
    <w:rsid w:val="00444AED"/>
    <w:rsid w:val="004455B1"/>
    <w:rsid w:val="00445AC0"/>
    <w:rsid w:val="00447DB7"/>
    <w:rsid w:val="00450EFB"/>
    <w:rsid w:val="00454DE2"/>
    <w:rsid w:val="00455381"/>
    <w:rsid w:val="004570E3"/>
    <w:rsid w:val="00465532"/>
    <w:rsid w:val="00480B9F"/>
    <w:rsid w:val="0048255B"/>
    <w:rsid w:val="004844B1"/>
    <w:rsid w:val="00486424"/>
    <w:rsid w:val="004879F3"/>
    <w:rsid w:val="00494545"/>
    <w:rsid w:val="004B3B9E"/>
    <w:rsid w:val="004B4ACD"/>
    <w:rsid w:val="004B61F7"/>
    <w:rsid w:val="004C191A"/>
    <w:rsid w:val="004C7A2C"/>
    <w:rsid w:val="004C7F42"/>
    <w:rsid w:val="004D021A"/>
    <w:rsid w:val="004D2C46"/>
    <w:rsid w:val="004D40DD"/>
    <w:rsid w:val="004E03AB"/>
    <w:rsid w:val="004E534D"/>
    <w:rsid w:val="004F1A09"/>
    <w:rsid w:val="004F1F2F"/>
    <w:rsid w:val="004F2AB4"/>
    <w:rsid w:val="004F406E"/>
    <w:rsid w:val="004F41C0"/>
    <w:rsid w:val="00505CC9"/>
    <w:rsid w:val="00506D4F"/>
    <w:rsid w:val="00513408"/>
    <w:rsid w:val="0051496F"/>
    <w:rsid w:val="00524C38"/>
    <w:rsid w:val="00526E24"/>
    <w:rsid w:val="005274FF"/>
    <w:rsid w:val="00532770"/>
    <w:rsid w:val="0053337F"/>
    <w:rsid w:val="0054671F"/>
    <w:rsid w:val="00547B92"/>
    <w:rsid w:val="00551E7D"/>
    <w:rsid w:val="0055360C"/>
    <w:rsid w:val="00554EFE"/>
    <w:rsid w:val="00564C98"/>
    <w:rsid w:val="00584AA2"/>
    <w:rsid w:val="005859AD"/>
    <w:rsid w:val="00585D97"/>
    <w:rsid w:val="00590FCE"/>
    <w:rsid w:val="0059400F"/>
    <w:rsid w:val="0059734B"/>
    <w:rsid w:val="005A215B"/>
    <w:rsid w:val="005B02DC"/>
    <w:rsid w:val="005B19F0"/>
    <w:rsid w:val="005B1DE4"/>
    <w:rsid w:val="005C6A2F"/>
    <w:rsid w:val="005D1933"/>
    <w:rsid w:val="005E2B64"/>
    <w:rsid w:val="005E3000"/>
    <w:rsid w:val="005E5747"/>
    <w:rsid w:val="005F29DB"/>
    <w:rsid w:val="005F2DFD"/>
    <w:rsid w:val="005F4038"/>
    <w:rsid w:val="005F5947"/>
    <w:rsid w:val="005F5DB3"/>
    <w:rsid w:val="005F6AAD"/>
    <w:rsid w:val="005F7B27"/>
    <w:rsid w:val="00601110"/>
    <w:rsid w:val="006056FA"/>
    <w:rsid w:val="00606D9C"/>
    <w:rsid w:val="00610019"/>
    <w:rsid w:val="00613D86"/>
    <w:rsid w:val="00616EEA"/>
    <w:rsid w:val="006230FD"/>
    <w:rsid w:val="00636A86"/>
    <w:rsid w:val="00637482"/>
    <w:rsid w:val="00637D01"/>
    <w:rsid w:val="00640136"/>
    <w:rsid w:val="006407D8"/>
    <w:rsid w:val="00640AE4"/>
    <w:rsid w:val="00641811"/>
    <w:rsid w:val="0064241E"/>
    <w:rsid w:val="00642850"/>
    <w:rsid w:val="006444A2"/>
    <w:rsid w:val="00645A5B"/>
    <w:rsid w:val="006633BE"/>
    <w:rsid w:val="00666026"/>
    <w:rsid w:val="00670A82"/>
    <w:rsid w:val="006732A1"/>
    <w:rsid w:val="00682C9B"/>
    <w:rsid w:val="00686825"/>
    <w:rsid w:val="00687DCE"/>
    <w:rsid w:val="006932B6"/>
    <w:rsid w:val="00693BA4"/>
    <w:rsid w:val="006B183D"/>
    <w:rsid w:val="006B2EBB"/>
    <w:rsid w:val="006B42E9"/>
    <w:rsid w:val="006C0CB6"/>
    <w:rsid w:val="006C259C"/>
    <w:rsid w:val="006C74BB"/>
    <w:rsid w:val="006D0C96"/>
    <w:rsid w:val="006D2C56"/>
    <w:rsid w:val="006D5024"/>
    <w:rsid w:val="006D5EB9"/>
    <w:rsid w:val="006E41F3"/>
    <w:rsid w:val="006F0270"/>
    <w:rsid w:val="006F062A"/>
    <w:rsid w:val="006F20A4"/>
    <w:rsid w:val="006F29F0"/>
    <w:rsid w:val="006F45AC"/>
    <w:rsid w:val="0070164D"/>
    <w:rsid w:val="007019B6"/>
    <w:rsid w:val="0070208C"/>
    <w:rsid w:val="00707052"/>
    <w:rsid w:val="00712179"/>
    <w:rsid w:val="00713AB5"/>
    <w:rsid w:val="00714364"/>
    <w:rsid w:val="00720A9B"/>
    <w:rsid w:val="0072652F"/>
    <w:rsid w:val="00726E1C"/>
    <w:rsid w:val="00727A73"/>
    <w:rsid w:val="00736AF1"/>
    <w:rsid w:val="0074206E"/>
    <w:rsid w:val="00745D37"/>
    <w:rsid w:val="00746B2A"/>
    <w:rsid w:val="007546BD"/>
    <w:rsid w:val="00764957"/>
    <w:rsid w:val="00765EB9"/>
    <w:rsid w:val="00770428"/>
    <w:rsid w:val="007723B8"/>
    <w:rsid w:val="0077265C"/>
    <w:rsid w:val="0078274A"/>
    <w:rsid w:val="007839DC"/>
    <w:rsid w:val="007950CB"/>
    <w:rsid w:val="007A5F49"/>
    <w:rsid w:val="007B3865"/>
    <w:rsid w:val="007B492D"/>
    <w:rsid w:val="007C7816"/>
    <w:rsid w:val="007D1096"/>
    <w:rsid w:val="007D3453"/>
    <w:rsid w:val="007D3531"/>
    <w:rsid w:val="007D7B06"/>
    <w:rsid w:val="007E1623"/>
    <w:rsid w:val="007E2815"/>
    <w:rsid w:val="007F0210"/>
    <w:rsid w:val="007F05A8"/>
    <w:rsid w:val="007F3D74"/>
    <w:rsid w:val="007F3DC5"/>
    <w:rsid w:val="007F76AD"/>
    <w:rsid w:val="00800218"/>
    <w:rsid w:val="008012F9"/>
    <w:rsid w:val="00804D8A"/>
    <w:rsid w:val="008107C6"/>
    <w:rsid w:val="00811402"/>
    <w:rsid w:val="008140B3"/>
    <w:rsid w:val="00820B48"/>
    <w:rsid w:val="0082306E"/>
    <w:rsid w:val="0084301C"/>
    <w:rsid w:val="0084497E"/>
    <w:rsid w:val="00846718"/>
    <w:rsid w:val="00847D1B"/>
    <w:rsid w:val="00852226"/>
    <w:rsid w:val="00852C2B"/>
    <w:rsid w:val="00864718"/>
    <w:rsid w:val="00864FC4"/>
    <w:rsid w:val="008651E3"/>
    <w:rsid w:val="00866CFE"/>
    <w:rsid w:val="00867F25"/>
    <w:rsid w:val="00874F19"/>
    <w:rsid w:val="00875BED"/>
    <w:rsid w:val="008841BC"/>
    <w:rsid w:val="008855A7"/>
    <w:rsid w:val="008878AF"/>
    <w:rsid w:val="00892562"/>
    <w:rsid w:val="0089613E"/>
    <w:rsid w:val="008C7975"/>
    <w:rsid w:val="008D0FD7"/>
    <w:rsid w:val="008D3A06"/>
    <w:rsid w:val="008D7D16"/>
    <w:rsid w:val="008E0297"/>
    <w:rsid w:val="008E133A"/>
    <w:rsid w:val="008E5795"/>
    <w:rsid w:val="008E7C15"/>
    <w:rsid w:val="009003E7"/>
    <w:rsid w:val="009025A7"/>
    <w:rsid w:val="0090285B"/>
    <w:rsid w:val="00903BFB"/>
    <w:rsid w:val="009051B8"/>
    <w:rsid w:val="0091159A"/>
    <w:rsid w:val="00917F38"/>
    <w:rsid w:val="00920666"/>
    <w:rsid w:val="009217AF"/>
    <w:rsid w:val="009221B4"/>
    <w:rsid w:val="00925951"/>
    <w:rsid w:val="00926007"/>
    <w:rsid w:val="00931561"/>
    <w:rsid w:val="00931E6E"/>
    <w:rsid w:val="00933F75"/>
    <w:rsid w:val="00940142"/>
    <w:rsid w:val="0094475C"/>
    <w:rsid w:val="009537CC"/>
    <w:rsid w:val="0095782E"/>
    <w:rsid w:val="00957BAD"/>
    <w:rsid w:val="0096106F"/>
    <w:rsid w:val="00962788"/>
    <w:rsid w:val="00962FA3"/>
    <w:rsid w:val="0097206E"/>
    <w:rsid w:val="00972571"/>
    <w:rsid w:val="0097526D"/>
    <w:rsid w:val="00980F86"/>
    <w:rsid w:val="00983CCE"/>
    <w:rsid w:val="00985ED4"/>
    <w:rsid w:val="00990C8A"/>
    <w:rsid w:val="00991945"/>
    <w:rsid w:val="00994792"/>
    <w:rsid w:val="009A51D5"/>
    <w:rsid w:val="009A63F8"/>
    <w:rsid w:val="009A6817"/>
    <w:rsid w:val="009B0C1B"/>
    <w:rsid w:val="009B3A69"/>
    <w:rsid w:val="009C7926"/>
    <w:rsid w:val="009D03A3"/>
    <w:rsid w:val="009D047F"/>
    <w:rsid w:val="009D3059"/>
    <w:rsid w:val="009D3CC9"/>
    <w:rsid w:val="009D5BC7"/>
    <w:rsid w:val="009E1548"/>
    <w:rsid w:val="009E2757"/>
    <w:rsid w:val="009E47DE"/>
    <w:rsid w:val="009E5C1E"/>
    <w:rsid w:val="009E5D5C"/>
    <w:rsid w:val="009E7250"/>
    <w:rsid w:val="009F3EA0"/>
    <w:rsid w:val="00A00191"/>
    <w:rsid w:val="00A011C2"/>
    <w:rsid w:val="00A0313C"/>
    <w:rsid w:val="00A05E90"/>
    <w:rsid w:val="00A104D6"/>
    <w:rsid w:val="00A10A87"/>
    <w:rsid w:val="00A12502"/>
    <w:rsid w:val="00A14836"/>
    <w:rsid w:val="00A15861"/>
    <w:rsid w:val="00A238E9"/>
    <w:rsid w:val="00A24ECC"/>
    <w:rsid w:val="00A3474C"/>
    <w:rsid w:val="00A34FAC"/>
    <w:rsid w:val="00A36897"/>
    <w:rsid w:val="00A376AC"/>
    <w:rsid w:val="00A37FAE"/>
    <w:rsid w:val="00A4185D"/>
    <w:rsid w:val="00A4247A"/>
    <w:rsid w:val="00A432C7"/>
    <w:rsid w:val="00A45591"/>
    <w:rsid w:val="00A45F71"/>
    <w:rsid w:val="00A473F6"/>
    <w:rsid w:val="00A61BEE"/>
    <w:rsid w:val="00A64BCF"/>
    <w:rsid w:val="00A674AB"/>
    <w:rsid w:val="00A705EF"/>
    <w:rsid w:val="00A71D40"/>
    <w:rsid w:val="00A74DA6"/>
    <w:rsid w:val="00A75353"/>
    <w:rsid w:val="00A75C0E"/>
    <w:rsid w:val="00A77566"/>
    <w:rsid w:val="00A77EBC"/>
    <w:rsid w:val="00A83502"/>
    <w:rsid w:val="00A84FC2"/>
    <w:rsid w:val="00A913A9"/>
    <w:rsid w:val="00A91666"/>
    <w:rsid w:val="00A93579"/>
    <w:rsid w:val="00A94837"/>
    <w:rsid w:val="00A96BFA"/>
    <w:rsid w:val="00A978C8"/>
    <w:rsid w:val="00AA7163"/>
    <w:rsid w:val="00AB2985"/>
    <w:rsid w:val="00AB5246"/>
    <w:rsid w:val="00AB5FE9"/>
    <w:rsid w:val="00AC28E7"/>
    <w:rsid w:val="00AC598B"/>
    <w:rsid w:val="00AD0BBB"/>
    <w:rsid w:val="00AD753C"/>
    <w:rsid w:val="00AD7695"/>
    <w:rsid w:val="00AD778E"/>
    <w:rsid w:val="00AE2184"/>
    <w:rsid w:val="00AE2445"/>
    <w:rsid w:val="00AE26AC"/>
    <w:rsid w:val="00AE5BB0"/>
    <w:rsid w:val="00AE6808"/>
    <w:rsid w:val="00AF6CF1"/>
    <w:rsid w:val="00AF7B1E"/>
    <w:rsid w:val="00B0076E"/>
    <w:rsid w:val="00B023B4"/>
    <w:rsid w:val="00B060F0"/>
    <w:rsid w:val="00B07A41"/>
    <w:rsid w:val="00B127E8"/>
    <w:rsid w:val="00B13313"/>
    <w:rsid w:val="00B234F7"/>
    <w:rsid w:val="00B23F68"/>
    <w:rsid w:val="00B313A8"/>
    <w:rsid w:val="00B32136"/>
    <w:rsid w:val="00B33E34"/>
    <w:rsid w:val="00B37A0E"/>
    <w:rsid w:val="00B45AF4"/>
    <w:rsid w:val="00B60C68"/>
    <w:rsid w:val="00B63D04"/>
    <w:rsid w:val="00B64B94"/>
    <w:rsid w:val="00B71E4F"/>
    <w:rsid w:val="00B759F6"/>
    <w:rsid w:val="00B77A75"/>
    <w:rsid w:val="00B84A1C"/>
    <w:rsid w:val="00B91A48"/>
    <w:rsid w:val="00B93784"/>
    <w:rsid w:val="00B96422"/>
    <w:rsid w:val="00B96CCB"/>
    <w:rsid w:val="00BA297D"/>
    <w:rsid w:val="00BB16C0"/>
    <w:rsid w:val="00BB34D9"/>
    <w:rsid w:val="00BB71A0"/>
    <w:rsid w:val="00BC021B"/>
    <w:rsid w:val="00BC1CFF"/>
    <w:rsid w:val="00BE6D4E"/>
    <w:rsid w:val="00BF192F"/>
    <w:rsid w:val="00BF40FA"/>
    <w:rsid w:val="00BF4CDA"/>
    <w:rsid w:val="00C01796"/>
    <w:rsid w:val="00C01A8F"/>
    <w:rsid w:val="00C10B26"/>
    <w:rsid w:val="00C130C6"/>
    <w:rsid w:val="00C160C2"/>
    <w:rsid w:val="00C20533"/>
    <w:rsid w:val="00C22EF9"/>
    <w:rsid w:val="00C30219"/>
    <w:rsid w:val="00C3238B"/>
    <w:rsid w:val="00C32990"/>
    <w:rsid w:val="00C34628"/>
    <w:rsid w:val="00C36C07"/>
    <w:rsid w:val="00C37B17"/>
    <w:rsid w:val="00C41DDC"/>
    <w:rsid w:val="00C449B8"/>
    <w:rsid w:val="00C52242"/>
    <w:rsid w:val="00C54A07"/>
    <w:rsid w:val="00C55205"/>
    <w:rsid w:val="00C57F1F"/>
    <w:rsid w:val="00C608F8"/>
    <w:rsid w:val="00C61BCC"/>
    <w:rsid w:val="00C62EBE"/>
    <w:rsid w:val="00C63746"/>
    <w:rsid w:val="00C75742"/>
    <w:rsid w:val="00C7671C"/>
    <w:rsid w:val="00C90267"/>
    <w:rsid w:val="00C91456"/>
    <w:rsid w:val="00C92C6E"/>
    <w:rsid w:val="00C92D15"/>
    <w:rsid w:val="00C93C94"/>
    <w:rsid w:val="00C95222"/>
    <w:rsid w:val="00C95A8D"/>
    <w:rsid w:val="00CA2542"/>
    <w:rsid w:val="00CC0147"/>
    <w:rsid w:val="00CC01F3"/>
    <w:rsid w:val="00CC0601"/>
    <w:rsid w:val="00CC36F8"/>
    <w:rsid w:val="00CC6071"/>
    <w:rsid w:val="00CD3B3B"/>
    <w:rsid w:val="00CD6044"/>
    <w:rsid w:val="00CE0AC1"/>
    <w:rsid w:val="00CE3354"/>
    <w:rsid w:val="00CF5042"/>
    <w:rsid w:val="00D070EE"/>
    <w:rsid w:val="00D10AC5"/>
    <w:rsid w:val="00D13EC3"/>
    <w:rsid w:val="00D15840"/>
    <w:rsid w:val="00D17212"/>
    <w:rsid w:val="00D20447"/>
    <w:rsid w:val="00D254C1"/>
    <w:rsid w:val="00D313D5"/>
    <w:rsid w:val="00D369D9"/>
    <w:rsid w:val="00D37995"/>
    <w:rsid w:val="00D40AE3"/>
    <w:rsid w:val="00D429F9"/>
    <w:rsid w:val="00D441D3"/>
    <w:rsid w:val="00D46CA1"/>
    <w:rsid w:val="00D5394B"/>
    <w:rsid w:val="00D64535"/>
    <w:rsid w:val="00D709FA"/>
    <w:rsid w:val="00D71C18"/>
    <w:rsid w:val="00D74B7B"/>
    <w:rsid w:val="00D753DC"/>
    <w:rsid w:val="00D77FF0"/>
    <w:rsid w:val="00D96C18"/>
    <w:rsid w:val="00D972B1"/>
    <w:rsid w:val="00DA0F57"/>
    <w:rsid w:val="00DA346C"/>
    <w:rsid w:val="00DA7E8C"/>
    <w:rsid w:val="00DB3CFB"/>
    <w:rsid w:val="00DB4D8D"/>
    <w:rsid w:val="00DB78DA"/>
    <w:rsid w:val="00DB7D43"/>
    <w:rsid w:val="00DC328A"/>
    <w:rsid w:val="00DC587A"/>
    <w:rsid w:val="00DC6752"/>
    <w:rsid w:val="00DC73EA"/>
    <w:rsid w:val="00DD349A"/>
    <w:rsid w:val="00DD3501"/>
    <w:rsid w:val="00DD4155"/>
    <w:rsid w:val="00DD6CB7"/>
    <w:rsid w:val="00DE19DE"/>
    <w:rsid w:val="00DE32F1"/>
    <w:rsid w:val="00DF0814"/>
    <w:rsid w:val="00E01F96"/>
    <w:rsid w:val="00E05D55"/>
    <w:rsid w:val="00E1037A"/>
    <w:rsid w:val="00E1303F"/>
    <w:rsid w:val="00E15300"/>
    <w:rsid w:val="00E16927"/>
    <w:rsid w:val="00E174FC"/>
    <w:rsid w:val="00E21F96"/>
    <w:rsid w:val="00E23B39"/>
    <w:rsid w:val="00E26149"/>
    <w:rsid w:val="00E26230"/>
    <w:rsid w:val="00E27CF7"/>
    <w:rsid w:val="00E41251"/>
    <w:rsid w:val="00E4450A"/>
    <w:rsid w:val="00E44779"/>
    <w:rsid w:val="00E468EC"/>
    <w:rsid w:val="00E6040E"/>
    <w:rsid w:val="00E666F4"/>
    <w:rsid w:val="00E726E5"/>
    <w:rsid w:val="00E74AAD"/>
    <w:rsid w:val="00E75473"/>
    <w:rsid w:val="00E76434"/>
    <w:rsid w:val="00E77F71"/>
    <w:rsid w:val="00E853FF"/>
    <w:rsid w:val="00E87B66"/>
    <w:rsid w:val="00EA0FC4"/>
    <w:rsid w:val="00EA1658"/>
    <w:rsid w:val="00EA1FE4"/>
    <w:rsid w:val="00EB157E"/>
    <w:rsid w:val="00EB2324"/>
    <w:rsid w:val="00EC1607"/>
    <w:rsid w:val="00EC6BB8"/>
    <w:rsid w:val="00ED60ED"/>
    <w:rsid w:val="00EE0AE9"/>
    <w:rsid w:val="00EE3FF9"/>
    <w:rsid w:val="00EE62C1"/>
    <w:rsid w:val="00F01E5E"/>
    <w:rsid w:val="00F02B86"/>
    <w:rsid w:val="00F044B8"/>
    <w:rsid w:val="00F1131B"/>
    <w:rsid w:val="00F1325F"/>
    <w:rsid w:val="00F13E2D"/>
    <w:rsid w:val="00F140D6"/>
    <w:rsid w:val="00F164EA"/>
    <w:rsid w:val="00F16646"/>
    <w:rsid w:val="00F207CF"/>
    <w:rsid w:val="00F32E0B"/>
    <w:rsid w:val="00F3598C"/>
    <w:rsid w:val="00F35B14"/>
    <w:rsid w:val="00F434F6"/>
    <w:rsid w:val="00F51D0F"/>
    <w:rsid w:val="00F55587"/>
    <w:rsid w:val="00F56F08"/>
    <w:rsid w:val="00F713C0"/>
    <w:rsid w:val="00F812F4"/>
    <w:rsid w:val="00F83405"/>
    <w:rsid w:val="00F83408"/>
    <w:rsid w:val="00F84AEE"/>
    <w:rsid w:val="00F855E5"/>
    <w:rsid w:val="00F919BC"/>
    <w:rsid w:val="00F94E5B"/>
    <w:rsid w:val="00FA06ED"/>
    <w:rsid w:val="00FA1493"/>
    <w:rsid w:val="00FB0BE2"/>
    <w:rsid w:val="00FB1715"/>
    <w:rsid w:val="00FB183A"/>
    <w:rsid w:val="00FB2CB9"/>
    <w:rsid w:val="00FB36E8"/>
    <w:rsid w:val="00FB56AD"/>
    <w:rsid w:val="00FC1F80"/>
    <w:rsid w:val="00FD0E53"/>
    <w:rsid w:val="00FD2500"/>
    <w:rsid w:val="00FD48FE"/>
    <w:rsid w:val="00FE00AF"/>
    <w:rsid w:val="00FE0D1A"/>
    <w:rsid w:val="00FE113C"/>
    <w:rsid w:val="00FE253E"/>
    <w:rsid w:val="00FE30D8"/>
    <w:rsid w:val="00FE5D26"/>
    <w:rsid w:val="00FE6A8E"/>
    <w:rsid w:val="00FE6EED"/>
    <w:rsid w:val="00FF0092"/>
    <w:rsid w:val="00FF50EE"/>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48"/>
    <w:pPr>
      <w:ind w:firstLineChars="200" w:firstLine="420"/>
    </w:pPr>
  </w:style>
  <w:style w:type="paragraph" w:styleId="a4">
    <w:name w:val="Balloon Text"/>
    <w:basedOn w:val="a"/>
    <w:link w:val="Char"/>
    <w:uiPriority w:val="99"/>
    <w:semiHidden/>
    <w:unhideWhenUsed/>
    <w:rsid w:val="00C30219"/>
    <w:rPr>
      <w:sz w:val="18"/>
      <w:szCs w:val="18"/>
    </w:rPr>
  </w:style>
  <w:style w:type="character" w:customStyle="1" w:styleId="Char">
    <w:name w:val="批注框文本 Char"/>
    <w:basedOn w:val="a0"/>
    <w:link w:val="a4"/>
    <w:uiPriority w:val="99"/>
    <w:semiHidden/>
    <w:rsid w:val="00C30219"/>
    <w:rPr>
      <w:sz w:val="18"/>
      <w:szCs w:val="18"/>
    </w:rPr>
  </w:style>
  <w:style w:type="character" w:styleId="a5">
    <w:name w:val="annotation reference"/>
    <w:basedOn w:val="a0"/>
    <w:uiPriority w:val="99"/>
    <w:semiHidden/>
    <w:unhideWhenUsed/>
    <w:rsid w:val="00BA297D"/>
    <w:rPr>
      <w:sz w:val="21"/>
      <w:szCs w:val="21"/>
    </w:rPr>
  </w:style>
  <w:style w:type="paragraph" w:styleId="a6">
    <w:name w:val="annotation text"/>
    <w:basedOn w:val="a"/>
    <w:link w:val="Char0"/>
    <w:uiPriority w:val="99"/>
    <w:semiHidden/>
    <w:unhideWhenUsed/>
    <w:rsid w:val="00BA297D"/>
    <w:pPr>
      <w:jc w:val="left"/>
    </w:pPr>
  </w:style>
  <w:style w:type="character" w:customStyle="1" w:styleId="Char0">
    <w:name w:val="批注文字 Char"/>
    <w:basedOn w:val="a0"/>
    <w:link w:val="a6"/>
    <w:uiPriority w:val="99"/>
    <w:semiHidden/>
    <w:rsid w:val="00BA297D"/>
  </w:style>
  <w:style w:type="paragraph" w:styleId="a7">
    <w:name w:val="annotation subject"/>
    <w:basedOn w:val="a6"/>
    <w:next w:val="a6"/>
    <w:link w:val="Char1"/>
    <w:uiPriority w:val="99"/>
    <w:semiHidden/>
    <w:unhideWhenUsed/>
    <w:rsid w:val="00BA297D"/>
    <w:rPr>
      <w:b/>
      <w:bCs/>
    </w:rPr>
  </w:style>
  <w:style w:type="character" w:customStyle="1" w:styleId="Char1">
    <w:name w:val="批注主题 Char"/>
    <w:basedOn w:val="Char0"/>
    <w:link w:val="a7"/>
    <w:uiPriority w:val="99"/>
    <w:semiHidden/>
    <w:rsid w:val="00BA297D"/>
    <w:rPr>
      <w:b/>
      <w:bCs/>
    </w:rPr>
  </w:style>
  <w:style w:type="paragraph" w:styleId="a8">
    <w:name w:val="header"/>
    <w:basedOn w:val="a"/>
    <w:link w:val="Char2"/>
    <w:uiPriority w:val="99"/>
    <w:unhideWhenUsed/>
    <w:rsid w:val="00E412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1251"/>
    <w:rPr>
      <w:sz w:val="18"/>
      <w:szCs w:val="18"/>
    </w:rPr>
  </w:style>
  <w:style w:type="paragraph" w:styleId="a9">
    <w:name w:val="footer"/>
    <w:basedOn w:val="a"/>
    <w:link w:val="Char3"/>
    <w:uiPriority w:val="99"/>
    <w:unhideWhenUsed/>
    <w:rsid w:val="00E41251"/>
    <w:pPr>
      <w:tabs>
        <w:tab w:val="center" w:pos="4153"/>
        <w:tab w:val="right" w:pos="8306"/>
      </w:tabs>
      <w:snapToGrid w:val="0"/>
      <w:jc w:val="left"/>
    </w:pPr>
    <w:rPr>
      <w:sz w:val="18"/>
      <w:szCs w:val="18"/>
    </w:rPr>
  </w:style>
  <w:style w:type="character" w:customStyle="1" w:styleId="Char3">
    <w:name w:val="页脚 Char"/>
    <w:basedOn w:val="a0"/>
    <w:link w:val="a9"/>
    <w:uiPriority w:val="99"/>
    <w:rsid w:val="00E41251"/>
    <w:rPr>
      <w:sz w:val="18"/>
      <w:szCs w:val="18"/>
    </w:rPr>
  </w:style>
  <w:style w:type="paragraph" w:customStyle="1" w:styleId="EndNoteBibliographyTitle">
    <w:name w:val="EndNote Bibliography Title"/>
    <w:basedOn w:val="a"/>
    <w:link w:val="EndNoteBibliographyTitle0"/>
    <w:rsid w:val="00DB4D8D"/>
    <w:pPr>
      <w:jc w:val="center"/>
    </w:pPr>
    <w:rPr>
      <w:rFonts w:cs="Times New Roman"/>
      <w:noProof/>
      <w:sz w:val="20"/>
    </w:rPr>
  </w:style>
  <w:style w:type="character" w:customStyle="1" w:styleId="EndNoteBibliographyTitle0">
    <w:name w:val="EndNote Bibliography Title 字符"/>
    <w:basedOn w:val="a0"/>
    <w:link w:val="EndNoteBibliographyTitle"/>
    <w:rsid w:val="00DB4D8D"/>
    <w:rPr>
      <w:rFonts w:cs="Times New Roman"/>
      <w:noProof/>
      <w:sz w:val="20"/>
    </w:rPr>
  </w:style>
  <w:style w:type="paragraph" w:customStyle="1" w:styleId="EndNoteBibliography">
    <w:name w:val="EndNote Bibliography"/>
    <w:basedOn w:val="a"/>
    <w:link w:val="EndNoteBibliography0"/>
    <w:rsid w:val="00DB4D8D"/>
    <w:rPr>
      <w:rFonts w:cs="Times New Roman"/>
      <w:noProof/>
      <w:sz w:val="20"/>
    </w:rPr>
  </w:style>
  <w:style w:type="character" w:customStyle="1" w:styleId="EndNoteBibliography0">
    <w:name w:val="EndNote Bibliography 字符"/>
    <w:basedOn w:val="a0"/>
    <w:link w:val="EndNoteBibliography"/>
    <w:rsid w:val="00DB4D8D"/>
    <w:rPr>
      <w:rFonts w:cs="Times New Roman"/>
      <w:noProof/>
      <w:sz w:val="20"/>
    </w:rPr>
  </w:style>
  <w:style w:type="table" w:styleId="aa">
    <w:name w:val="Table Grid"/>
    <w:basedOn w:val="a1"/>
    <w:uiPriority w:val="39"/>
    <w:rsid w:val="0080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F4C52"/>
    <w:rPr>
      <w:color w:val="0563C1" w:themeColor="hyperlink"/>
      <w:u w:val="single"/>
    </w:rPr>
  </w:style>
  <w:style w:type="character" w:customStyle="1" w:styleId="UnresolvedMention1">
    <w:name w:val="Unresolved Mention1"/>
    <w:basedOn w:val="a0"/>
    <w:uiPriority w:val="99"/>
    <w:semiHidden/>
    <w:unhideWhenUsed/>
    <w:rsid w:val="003F4C52"/>
    <w:rPr>
      <w:color w:val="605E5C"/>
      <w:shd w:val="clear" w:color="auto" w:fill="E1DFDD"/>
    </w:rPr>
  </w:style>
  <w:style w:type="paragraph" w:styleId="ac">
    <w:name w:val="Normal (Web)"/>
    <w:basedOn w:val="a"/>
    <w:uiPriority w:val="99"/>
    <w:unhideWhenUsed/>
    <w:rsid w:val="00175DD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B48"/>
    <w:pPr>
      <w:ind w:firstLineChars="200" w:firstLine="420"/>
    </w:pPr>
  </w:style>
  <w:style w:type="paragraph" w:styleId="a4">
    <w:name w:val="Balloon Text"/>
    <w:basedOn w:val="a"/>
    <w:link w:val="Char"/>
    <w:uiPriority w:val="99"/>
    <w:semiHidden/>
    <w:unhideWhenUsed/>
    <w:rsid w:val="00C30219"/>
    <w:rPr>
      <w:sz w:val="18"/>
      <w:szCs w:val="18"/>
    </w:rPr>
  </w:style>
  <w:style w:type="character" w:customStyle="1" w:styleId="Char">
    <w:name w:val="批注框文本 Char"/>
    <w:basedOn w:val="a0"/>
    <w:link w:val="a4"/>
    <w:uiPriority w:val="99"/>
    <w:semiHidden/>
    <w:rsid w:val="00C30219"/>
    <w:rPr>
      <w:sz w:val="18"/>
      <w:szCs w:val="18"/>
    </w:rPr>
  </w:style>
  <w:style w:type="character" w:styleId="a5">
    <w:name w:val="annotation reference"/>
    <w:basedOn w:val="a0"/>
    <w:uiPriority w:val="99"/>
    <w:semiHidden/>
    <w:unhideWhenUsed/>
    <w:rsid w:val="00BA297D"/>
    <w:rPr>
      <w:sz w:val="21"/>
      <w:szCs w:val="21"/>
    </w:rPr>
  </w:style>
  <w:style w:type="paragraph" w:styleId="a6">
    <w:name w:val="annotation text"/>
    <w:basedOn w:val="a"/>
    <w:link w:val="Char0"/>
    <w:uiPriority w:val="99"/>
    <w:semiHidden/>
    <w:unhideWhenUsed/>
    <w:rsid w:val="00BA297D"/>
    <w:pPr>
      <w:jc w:val="left"/>
    </w:pPr>
  </w:style>
  <w:style w:type="character" w:customStyle="1" w:styleId="Char0">
    <w:name w:val="批注文字 Char"/>
    <w:basedOn w:val="a0"/>
    <w:link w:val="a6"/>
    <w:uiPriority w:val="99"/>
    <w:semiHidden/>
    <w:rsid w:val="00BA297D"/>
  </w:style>
  <w:style w:type="paragraph" w:styleId="a7">
    <w:name w:val="annotation subject"/>
    <w:basedOn w:val="a6"/>
    <w:next w:val="a6"/>
    <w:link w:val="Char1"/>
    <w:uiPriority w:val="99"/>
    <w:semiHidden/>
    <w:unhideWhenUsed/>
    <w:rsid w:val="00BA297D"/>
    <w:rPr>
      <w:b/>
      <w:bCs/>
    </w:rPr>
  </w:style>
  <w:style w:type="character" w:customStyle="1" w:styleId="Char1">
    <w:name w:val="批注主题 Char"/>
    <w:basedOn w:val="Char0"/>
    <w:link w:val="a7"/>
    <w:uiPriority w:val="99"/>
    <w:semiHidden/>
    <w:rsid w:val="00BA297D"/>
    <w:rPr>
      <w:b/>
      <w:bCs/>
    </w:rPr>
  </w:style>
  <w:style w:type="paragraph" w:styleId="a8">
    <w:name w:val="header"/>
    <w:basedOn w:val="a"/>
    <w:link w:val="Char2"/>
    <w:uiPriority w:val="99"/>
    <w:unhideWhenUsed/>
    <w:rsid w:val="00E412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1251"/>
    <w:rPr>
      <w:sz w:val="18"/>
      <w:szCs w:val="18"/>
    </w:rPr>
  </w:style>
  <w:style w:type="paragraph" w:styleId="a9">
    <w:name w:val="footer"/>
    <w:basedOn w:val="a"/>
    <w:link w:val="Char3"/>
    <w:uiPriority w:val="99"/>
    <w:unhideWhenUsed/>
    <w:rsid w:val="00E41251"/>
    <w:pPr>
      <w:tabs>
        <w:tab w:val="center" w:pos="4153"/>
        <w:tab w:val="right" w:pos="8306"/>
      </w:tabs>
      <w:snapToGrid w:val="0"/>
      <w:jc w:val="left"/>
    </w:pPr>
    <w:rPr>
      <w:sz w:val="18"/>
      <w:szCs w:val="18"/>
    </w:rPr>
  </w:style>
  <w:style w:type="character" w:customStyle="1" w:styleId="Char3">
    <w:name w:val="页脚 Char"/>
    <w:basedOn w:val="a0"/>
    <w:link w:val="a9"/>
    <w:uiPriority w:val="99"/>
    <w:rsid w:val="00E41251"/>
    <w:rPr>
      <w:sz w:val="18"/>
      <w:szCs w:val="18"/>
    </w:rPr>
  </w:style>
  <w:style w:type="paragraph" w:customStyle="1" w:styleId="EndNoteBibliographyTitle">
    <w:name w:val="EndNote Bibliography Title"/>
    <w:basedOn w:val="a"/>
    <w:link w:val="EndNoteBibliographyTitle0"/>
    <w:rsid w:val="00DB4D8D"/>
    <w:pPr>
      <w:jc w:val="center"/>
    </w:pPr>
    <w:rPr>
      <w:rFonts w:cs="Times New Roman"/>
      <w:noProof/>
      <w:sz w:val="20"/>
    </w:rPr>
  </w:style>
  <w:style w:type="character" w:customStyle="1" w:styleId="EndNoteBibliographyTitle0">
    <w:name w:val="EndNote Bibliography Title 字符"/>
    <w:basedOn w:val="a0"/>
    <w:link w:val="EndNoteBibliographyTitle"/>
    <w:rsid w:val="00DB4D8D"/>
    <w:rPr>
      <w:rFonts w:cs="Times New Roman"/>
      <w:noProof/>
      <w:sz w:val="20"/>
    </w:rPr>
  </w:style>
  <w:style w:type="paragraph" w:customStyle="1" w:styleId="EndNoteBibliography">
    <w:name w:val="EndNote Bibliography"/>
    <w:basedOn w:val="a"/>
    <w:link w:val="EndNoteBibliography0"/>
    <w:rsid w:val="00DB4D8D"/>
    <w:rPr>
      <w:rFonts w:cs="Times New Roman"/>
      <w:noProof/>
      <w:sz w:val="20"/>
    </w:rPr>
  </w:style>
  <w:style w:type="character" w:customStyle="1" w:styleId="EndNoteBibliography0">
    <w:name w:val="EndNote Bibliography 字符"/>
    <w:basedOn w:val="a0"/>
    <w:link w:val="EndNoteBibliography"/>
    <w:rsid w:val="00DB4D8D"/>
    <w:rPr>
      <w:rFonts w:cs="Times New Roman"/>
      <w:noProof/>
      <w:sz w:val="20"/>
    </w:rPr>
  </w:style>
  <w:style w:type="table" w:styleId="aa">
    <w:name w:val="Table Grid"/>
    <w:basedOn w:val="a1"/>
    <w:uiPriority w:val="39"/>
    <w:rsid w:val="0080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F4C52"/>
    <w:rPr>
      <w:color w:val="0563C1" w:themeColor="hyperlink"/>
      <w:u w:val="single"/>
    </w:rPr>
  </w:style>
  <w:style w:type="character" w:customStyle="1" w:styleId="UnresolvedMention1">
    <w:name w:val="Unresolved Mention1"/>
    <w:basedOn w:val="a0"/>
    <w:uiPriority w:val="99"/>
    <w:semiHidden/>
    <w:unhideWhenUsed/>
    <w:rsid w:val="003F4C52"/>
    <w:rPr>
      <w:color w:val="605E5C"/>
      <w:shd w:val="clear" w:color="auto" w:fill="E1DFDD"/>
    </w:rPr>
  </w:style>
  <w:style w:type="paragraph" w:styleId="ac">
    <w:name w:val="Normal (Web)"/>
    <w:basedOn w:val="a"/>
    <w:uiPriority w:val="99"/>
    <w:unhideWhenUsed/>
    <w:rsid w:val="00175DD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679">
      <w:bodyDiv w:val="1"/>
      <w:marLeft w:val="0"/>
      <w:marRight w:val="0"/>
      <w:marTop w:val="0"/>
      <w:marBottom w:val="0"/>
      <w:divBdr>
        <w:top w:val="none" w:sz="0" w:space="0" w:color="auto"/>
        <w:left w:val="none" w:sz="0" w:space="0" w:color="auto"/>
        <w:bottom w:val="none" w:sz="0" w:space="0" w:color="auto"/>
        <w:right w:val="none" w:sz="0" w:space="0" w:color="auto"/>
      </w:divBdr>
    </w:div>
    <w:div w:id="1084492093">
      <w:bodyDiv w:val="1"/>
      <w:marLeft w:val="0"/>
      <w:marRight w:val="0"/>
      <w:marTop w:val="0"/>
      <w:marBottom w:val="0"/>
      <w:divBdr>
        <w:top w:val="none" w:sz="0" w:space="0" w:color="auto"/>
        <w:left w:val="none" w:sz="0" w:space="0" w:color="auto"/>
        <w:bottom w:val="none" w:sz="0" w:space="0" w:color="auto"/>
        <w:right w:val="none" w:sz="0" w:space="0" w:color="auto"/>
      </w:divBdr>
      <w:divsChild>
        <w:div w:id="964432522">
          <w:marLeft w:val="0"/>
          <w:marRight w:val="0"/>
          <w:marTop w:val="0"/>
          <w:marBottom w:val="0"/>
          <w:divBdr>
            <w:top w:val="none" w:sz="0" w:space="0" w:color="auto"/>
            <w:left w:val="none" w:sz="0" w:space="0" w:color="auto"/>
            <w:bottom w:val="none" w:sz="0" w:space="0" w:color="auto"/>
            <w:right w:val="none" w:sz="0" w:space="0" w:color="auto"/>
          </w:divBdr>
        </w:div>
      </w:divsChild>
    </w:div>
    <w:div w:id="1197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B71D-7A5D-4DC1-80FD-3A53A912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8613716430021</cp:lastModifiedBy>
  <cp:revision>12</cp:revision>
  <dcterms:created xsi:type="dcterms:W3CDTF">2019-12-23T04:10:00Z</dcterms:created>
  <dcterms:modified xsi:type="dcterms:W3CDTF">2020-01-06T11:26:00Z</dcterms:modified>
</cp:coreProperties>
</file>