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F7" w:rsidRDefault="00FE54F7">
      <w:pPr>
        <w:adjustRightInd w:val="0"/>
        <w:snapToGrid w:val="0"/>
        <w:spacing w:line="360" w:lineRule="auto"/>
        <w:rPr>
          <w:rFonts w:ascii="Book Antiqua" w:eastAsia="MS PMincho" w:hAnsi="Book Antiqua" w:cs="Arial"/>
          <w:b/>
          <w:bCs/>
          <w:sz w:val="24"/>
          <w:shd w:val="clear" w:color="auto" w:fill="FFFFFF"/>
          <w:lang w:eastAsia="ja-JP"/>
        </w:rPr>
      </w:pPr>
      <w:bookmarkStart w:id="0" w:name="OLE_LINK1"/>
      <w:bookmarkStart w:id="1" w:name="_GoBack"/>
      <w:bookmarkEnd w:id="1"/>
      <w:r>
        <w:rPr>
          <w:rFonts w:ascii="Book Antiqua" w:eastAsia="MS PMincho" w:hAnsi="Book Antiqua" w:cs="Arial"/>
          <w:b/>
          <w:bCs/>
          <w:sz w:val="24"/>
          <w:shd w:val="clear" w:color="auto" w:fill="FFFFFF"/>
          <w:lang w:eastAsia="ja-JP"/>
        </w:rPr>
        <w:t xml:space="preserve">Name of Journal: </w:t>
      </w:r>
      <w:r>
        <w:rPr>
          <w:rFonts w:ascii="Book Antiqua" w:eastAsia="MS PMincho" w:hAnsi="Book Antiqua" w:cs="Arial"/>
          <w:bCs/>
          <w:i/>
          <w:sz w:val="24"/>
          <w:shd w:val="clear" w:color="auto" w:fill="FFFFFF"/>
          <w:lang w:eastAsia="ja-JP"/>
        </w:rPr>
        <w:t>World Journal of Gastroenterology</w:t>
      </w:r>
    </w:p>
    <w:p w:rsidR="00FE54F7" w:rsidRDefault="00FE54F7">
      <w:pPr>
        <w:adjustRightInd w:val="0"/>
        <w:snapToGrid w:val="0"/>
        <w:spacing w:line="360" w:lineRule="auto"/>
        <w:rPr>
          <w:rFonts w:ascii="Book Antiqua" w:hAnsi="Book Antiqua" w:cs="Arial"/>
          <w:b/>
          <w:bCs/>
          <w:sz w:val="24"/>
          <w:shd w:val="clear" w:color="auto" w:fill="FFFFFF"/>
        </w:rPr>
      </w:pPr>
      <w:r>
        <w:rPr>
          <w:rFonts w:ascii="Book Antiqua" w:eastAsia="MS PMincho" w:hAnsi="Book Antiqua" w:cs="Arial"/>
          <w:b/>
          <w:bCs/>
          <w:sz w:val="24"/>
          <w:shd w:val="clear" w:color="auto" w:fill="FFFFFF"/>
          <w:lang w:eastAsia="ja-JP"/>
        </w:rPr>
        <w:t xml:space="preserve">Manuscript NO: </w:t>
      </w:r>
      <w:r>
        <w:rPr>
          <w:rFonts w:ascii="Book Antiqua" w:eastAsia="等线" w:hAnsi="Book Antiqua" w:cs="Arial"/>
          <w:bCs/>
          <w:sz w:val="24"/>
          <w:shd w:val="clear" w:color="auto" w:fill="FFFFFF"/>
        </w:rPr>
        <w:t>53037</w:t>
      </w:r>
    </w:p>
    <w:p w:rsidR="00FE54F7" w:rsidRDefault="00FE54F7">
      <w:pPr>
        <w:adjustRightInd w:val="0"/>
        <w:snapToGrid w:val="0"/>
        <w:spacing w:line="360" w:lineRule="auto"/>
        <w:rPr>
          <w:rFonts w:ascii="Book Antiqua" w:eastAsia="幼圆" w:hAnsi="Book Antiqua"/>
          <w:bCs/>
          <w:sz w:val="24"/>
          <w:lang w:eastAsia="ja-JP"/>
        </w:rPr>
      </w:pPr>
      <w:r>
        <w:rPr>
          <w:rFonts w:ascii="Book Antiqua" w:eastAsia="MS PMincho" w:hAnsi="Book Antiqua"/>
          <w:b/>
          <w:bCs/>
          <w:sz w:val="24"/>
          <w:shd w:val="clear" w:color="auto" w:fill="FFFFFF"/>
          <w:lang w:eastAsia="ja-JP"/>
        </w:rPr>
        <w:t>Manuscript Type</w:t>
      </w:r>
      <w:r>
        <w:rPr>
          <w:rFonts w:ascii="Book Antiqua" w:eastAsia="MS PMincho" w:hAnsi="Book Antiqua"/>
          <w:b/>
          <w:bCs/>
          <w:sz w:val="24"/>
          <w:lang w:eastAsia="ja-JP"/>
        </w:rPr>
        <w:t>:</w:t>
      </w:r>
      <w:r>
        <w:rPr>
          <w:rFonts w:ascii="Book Antiqua" w:hAnsi="Book Antiqua" w:cs="Arial"/>
          <w:b/>
          <w:bCs/>
          <w:sz w:val="24"/>
          <w:shd w:val="clear" w:color="auto" w:fill="FFFFFF"/>
        </w:rPr>
        <w:t xml:space="preserve"> </w:t>
      </w:r>
      <w:r>
        <w:rPr>
          <w:rFonts w:ascii="Book Antiqua" w:eastAsia="MS PMincho" w:hAnsi="Book Antiqua"/>
          <w:bCs/>
          <w:sz w:val="24"/>
          <w:lang w:eastAsia="ja-JP"/>
        </w:rPr>
        <w:t>ORIGINAL ARTICLE</w:t>
      </w:r>
      <w:r>
        <w:rPr>
          <w:rFonts w:ascii="Book Antiqua" w:eastAsia="幼圆" w:hAnsi="Book Antiqua"/>
          <w:bCs/>
          <w:sz w:val="24"/>
          <w:lang w:eastAsia="ja-JP"/>
        </w:rPr>
        <w:t xml:space="preserve"> </w:t>
      </w:r>
    </w:p>
    <w:p w:rsidR="00FE54F7" w:rsidRDefault="00FE54F7">
      <w:pPr>
        <w:adjustRightInd w:val="0"/>
        <w:snapToGrid w:val="0"/>
        <w:spacing w:line="360" w:lineRule="auto"/>
        <w:rPr>
          <w:rFonts w:ascii="Book Antiqua" w:eastAsia="幼圆" w:hAnsi="Book Antiqua"/>
          <w:bCs/>
          <w:sz w:val="24"/>
        </w:rPr>
      </w:pPr>
    </w:p>
    <w:p w:rsidR="00FE54F7" w:rsidRDefault="00FE54F7">
      <w:pPr>
        <w:adjustRightInd w:val="0"/>
        <w:snapToGrid w:val="0"/>
        <w:spacing w:line="360" w:lineRule="auto"/>
        <w:rPr>
          <w:rFonts w:ascii="Book Antiqua" w:hAnsi="Book Antiqua" w:cs="Book Antiqua"/>
          <w:b/>
          <w:bCs/>
          <w:i/>
          <w:sz w:val="24"/>
        </w:rPr>
      </w:pPr>
      <w:r>
        <w:rPr>
          <w:rFonts w:ascii="Book Antiqua" w:hAnsi="Book Antiqua" w:cs="Book Antiqua"/>
          <w:b/>
          <w:bCs/>
          <w:i/>
          <w:sz w:val="24"/>
        </w:rPr>
        <w:t xml:space="preserve">Retrospective Study </w:t>
      </w:r>
    </w:p>
    <w:p w:rsidR="00FE54F7" w:rsidRDefault="00FE54F7">
      <w:pPr>
        <w:adjustRightInd w:val="0"/>
        <w:snapToGrid w:val="0"/>
        <w:spacing w:line="360" w:lineRule="auto"/>
        <w:rPr>
          <w:rFonts w:ascii="Book Antiqua" w:hAnsi="Book Antiqua" w:cs="Book Antiqua"/>
          <w:b/>
          <w:bCs/>
          <w:sz w:val="24"/>
        </w:rPr>
      </w:pPr>
      <w:r>
        <w:rPr>
          <w:rFonts w:ascii="Book Antiqua" w:hAnsi="Book Antiqua" w:cs="Book Antiqua"/>
          <w:b/>
          <w:bCs/>
          <w:sz w:val="24"/>
        </w:rPr>
        <w:t>Predictors of outcomes of endoscopic balloon dilatation in strictures after esophageal atresia repair: A retrospective study</w:t>
      </w:r>
    </w:p>
    <w:p w:rsidR="00FE54F7" w:rsidRDefault="00FE54F7">
      <w:pPr>
        <w:adjustRightInd w:val="0"/>
        <w:snapToGrid w:val="0"/>
        <w:spacing w:line="360" w:lineRule="auto"/>
        <w:rPr>
          <w:rFonts w:ascii="Book Antiqua" w:hAnsi="Book Antiqua" w:cs="Book Antiqua"/>
          <w:b/>
          <w:bCs/>
          <w:sz w:val="24"/>
        </w:rPr>
      </w:pPr>
    </w:p>
    <w:p w:rsidR="00FE54F7" w:rsidRDefault="00FE54F7">
      <w:pPr>
        <w:adjustRightInd w:val="0"/>
        <w:snapToGrid w:val="0"/>
        <w:spacing w:line="360" w:lineRule="auto"/>
        <w:rPr>
          <w:rFonts w:ascii="Book Antiqua" w:hAnsi="Book Antiqua" w:cs="Book Antiqua"/>
          <w:bCs/>
          <w:sz w:val="24"/>
        </w:rPr>
      </w:pPr>
      <w:r>
        <w:rPr>
          <w:rFonts w:ascii="Book Antiqua" w:hAnsi="Book Antiqua" w:cs="Book Antiqua"/>
          <w:bCs/>
          <w:sz w:val="24"/>
        </w:rPr>
        <w:t>Dai DL</w:t>
      </w:r>
      <w:r>
        <w:rPr>
          <w:rFonts w:ascii="Book Antiqua" w:hAnsi="Book Antiqua" w:cs="Book Antiqua"/>
          <w:bCs/>
          <w:i/>
          <w:sz w:val="24"/>
        </w:rPr>
        <w:t xml:space="preserve"> et al.</w:t>
      </w:r>
      <w:r>
        <w:rPr>
          <w:rFonts w:ascii="Book Antiqua" w:hAnsi="Book Antiqua" w:cs="Book Antiqua"/>
          <w:b/>
          <w:bCs/>
          <w:sz w:val="24"/>
        </w:rPr>
        <w:t xml:space="preserve"> </w:t>
      </w:r>
      <w:r>
        <w:rPr>
          <w:rFonts w:ascii="Book Antiqua" w:hAnsi="Book Antiqua" w:cs="Book Antiqua"/>
          <w:bCs/>
          <w:sz w:val="24"/>
        </w:rPr>
        <w:t>EBD treatment in esophageal strictures</w:t>
      </w:r>
    </w:p>
    <w:p w:rsidR="00FE54F7" w:rsidRDefault="00FE54F7">
      <w:pPr>
        <w:adjustRightInd w:val="0"/>
        <w:snapToGrid w:val="0"/>
        <w:spacing w:line="360" w:lineRule="auto"/>
        <w:rPr>
          <w:rFonts w:ascii="Book Antiqua" w:hAnsi="Book Antiqua" w:cs="Book Antiqua"/>
          <w:bCs/>
          <w:sz w:val="24"/>
        </w:rPr>
      </w:pPr>
    </w:p>
    <w:p w:rsidR="00FE54F7" w:rsidRDefault="00FE54F7">
      <w:pPr>
        <w:adjustRightInd w:val="0"/>
        <w:snapToGrid w:val="0"/>
        <w:spacing w:line="360" w:lineRule="auto"/>
        <w:rPr>
          <w:rFonts w:ascii="Book Antiqua" w:eastAsia="Meta-Normal" w:hAnsi="Book Antiqua" w:cs="Book Antiqua"/>
          <w:bCs/>
          <w:sz w:val="24"/>
        </w:rPr>
      </w:pPr>
      <w:r>
        <w:rPr>
          <w:rFonts w:ascii="Book Antiqua" w:eastAsia="Meta-Normal" w:hAnsi="Book Antiqua" w:cs="Book Antiqua"/>
          <w:bCs/>
          <w:sz w:val="24"/>
        </w:rPr>
        <w:t>Dong-Ling Dai, Chen-Xi Zhang, Yi-Gui Zou, Qing-Hua Yang, Yu Zou, Fei-Qiu Wen</w:t>
      </w:r>
    </w:p>
    <w:p w:rsidR="00FE54F7" w:rsidRDefault="00FE54F7">
      <w:pPr>
        <w:adjustRightInd w:val="0"/>
        <w:snapToGrid w:val="0"/>
        <w:spacing w:line="360" w:lineRule="auto"/>
        <w:rPr>
          <w:rFonts w:ascii="Book Antiqua" w:hAnsi="Book Antiqua" w:cs="Book Antiqua"/>
          <w:bCs/>
          <w:sz w:val="24"/>
        </w:rPr>
      </w:pPr>
    </w:p>
    <w:p w:rsidR="00FE54F7" w:rsidRDefault="00FE54F7">
      <w:pPr>
        <w:adjustRightInd w:val="0"/>
        <w:snapToGrid w:val="0"/>
        <w:spacing w:line="360" w:lineRule="auto"/>
        <w:rPr>
          <w:rFonts w:ascii="Book Antiqua" w:hAnsi="Book Antiqua" w:cs="Book Antiqua"/>
          <w:sz w:val="24"/>
        </w:rPr>
      </w:pPr>
      <w:r>
        <w:rPr>
          <w:rFonts w:ascii="Book Antiqua" w:eastAsia="Meta-Normal" w:hAnsi="Book Antiqua" w:cs="Book Antiqua"/>
          <w:b/>
          <w:bCs/>
          <w:sz w:val="24"/>
        </w:rPr>
        <w:t>Dong-Ling Dai, Chen-Xi Zhang, Yi-Gui Zou, Qing-Hua Yang, Yu Zou, Fei-Qiu Wen,</w:t>
      </w:r>
      <w:r>
        <w:rPr>
          <w:rFonts w:ascii="Book Antiqua" w:hAnsi="Book Antiqua" w:cs="Book Antiqua"/>
          <w:b/>
          <w:sz w:val="24"/>
        </w:rPr>
        <w:t xml:space="preserve"> </w:t>
      </w:r>
      <w:r>
        <w:rPr>
          <w:rFonts w:ascii="Book Antiqua" w:hAnsi="Book Antiqua" w:cs="Book Antiqua"/>
          <w:sz w:val="24"/>
        </w:rPr>
        <w:t>Department of Gastroenterology, Shenzhen Children's Hospital, 7019 Yitian Road, Futian District, Shenzhen 518036, Guangdong Province, China</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b/>
          <w:bCs/>
          <w:sz w:val="24"/>
        </w:rPr>
        <w:t xml:space="preserve">Author contributions: </w:t>
      </w:r>
      <w:r>
        <w:rPr>
          <w:rFonts w:ascii="Book Antiqua" w:eastAsia="Meta-Normal" w:hAnsi="Book Antiqua" w:cs="Book Antiqua"/>
          <w:bCs/>
          <w:sz w:val="24"/>
        </w:rPr>
        <w:t>Dai</w:t>
      </w:r>
      <w:r>
        <w:rPr>
          <w:rFonts w:ascii="Book Antiqua" w:hAnsi="Book Antiqua" w:cs="Book Antiqua"/>
          <w:sz w:val="24"/>
        </w:rPr>
        <w:t xml:space="preserve"> DL conceived and designed the study; </w:t>
      </w:r>
      <w:r>
        <w:rPr>
          <w:rFonts w:ascii="Book Antiqua" w:eastAsia="Meta-Normal" w:hAnsi="Book Antiqua" w:cs="Book Antiqua"/>
          <w:bCs/>
          <w:sz w:val="24"/>
        </w:rPr>
        <w:t>Wen</w:t>
      </w:r>
      <w:r>
        <w:rPr>
          <w:rFonts w:ascii="Book Antiqua" w:hAnsi="Book Antiqua" w:cs="Book Antiqua"/>
          <w:sz w:val="24"/>
        </w:rPr>
        <w:t xml:space="preserve"> FQ served as a scientific advisor; </w:t>
      </w:r>
      <w:r>
        <w:rPr>
          <w:rFonts w:ascii="Book Antiqua" w:eastAsia="Meta-Normal" w:hAnsi="Book Antiqua" w:cs="Book Antiqua"/>
          <w:bCs/>
          <w:sz w:val="24"/>
        </w:rPr>
        <w:t>Dai</w:t>
      </w:r>
      <w:r>
        <w:rPr>
          <w:rFonts w:ascii="Book Antiqua" w:hAnsi="Book Antiqua" w:cs="Book Antiqua"/>
          <w:sz w:val="24"/>
        </w:rPr>
        <w:t xml:space="preserve"> DL treated the patients by endoscopic balloon dilatation and prepared the manuscript; </w:t>
      </w:r>
      <w:r>
        <w:rPr>
          <w:rFonts w:ascii="Book Antiqua" w:eastAsia="Meta-Normal" w:hAnsi="Book Antiqua" w:cs="Book Antiqua"/>
          <w:bCs/>
          <w:sz w:val="24"/>
        </w:rPr>
        <w:t>Zhang</w:t>
      </w:r>
      <w:r>
        <w:rPr>
          <w:rFonts w:ascii="Book Antiqua" w:hAnsi="Book Antiqua" w:cs="Book Antiqua"/>
          <w:sz w:val="24"/>
        </w:rPr>
        <w:t xml:space="preserve"> CX, </w:t>
      </w:r>
      <w:r>
        <w:rPr>
          <w:rFonts w:ascii="Book Antiqua" w:eastAsia="Meta-Normal" w:hAnsi="Book Antiqua" w:cs="Book Antiqua"/>
          <w:bCs/>
          <w:sz w:val="24"/>
        </w:rPr>
        <w:t>Zou</w:t>
      </w:r>
      <w:r>
        <w:rPr>
          <w:rFonts w:ascii="Book Antiqua" w:hAnsi="Book Antiqua" w:cs="Book Antiqua"/>
          <w:sz w:val="24"/>
        </w:rPr>
        <w:t xml:space="preserve"> YG, and </w:t>
      </w:r>
      <w:r>
        <w:rPr>
          <w:rFonts w:ascii="Book Antiqua" w:eastAsia="Meta-Normal" w:hAnsi="Book Antiqua" w:cs="Book Antiqua"/>
          <w:bCs/>
          <w:sz w:val="24"/>
        </w:rPr>
        <w:t>Yang</w:t>
      </w:r>
      <w:r>
        <w:rPr>
          <w:rFonts w:ascii="Book Antiqua" w:hAnsi="Book Antiqua" w:cs="Book Antiqua"/>
          <w:sz w:val="24"/>
        </w:rPr>
        <w:t xml:space="preserve"> QH took care of the patients and collected, analyzed, and interpreted the data; </w:t>
      </w:r>
      <w:r>
        <w:rPr>
          <w:rFonts w:ascii="Book Antiqua" w:eastAsia="Meta-Normal" w:hAnsi="Book Antiqua" w:cs="Book Antiqua"/>
          <w:bCs/>
          <w:sz w:val="24"/>
        </w:rPr>
        <w:t>Zou</w:t>
      </w:r>
      <w:r>
        <w:rPr>
          <w:rFonts w:ascii="Book Antiqua" w:hAnsi="Book Antiqua" w:cs="Book Antiqua"/>
          <w:sz w:val="24"/>
        </w:rPr>
        <w:t xml:space="preserve"> YG analyzed the data.</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eastAsia="Meta-Normal" w:hAnsi="Book Antiqua" w:cs="Book Antiqua"/>
          <w:sz w:val="24"/>
        </w:rPr>
      </w:pPr>
      <w:r>
        <w:rPr>
          <w:rFonts w:ascii="Book Antiqua" w:hAnsi="Book Antiqua" w:cs="Book Antiqua"/>
          <w:b/>
          <w:bCs/>
          <w:sz w:val="24"/>
        </w:rPr>
        <w:t>Supported</w:t>
      </w:r>
      <w:r>
        <w:rPr>
          <w:rFonts w:ascii="Book Antiqua" w:hAnsi="Book Antiqua" w:cs="Book Antiqua"/>
          <w:b/>
          <w:sz w:val="24"/>
        </w:rPr>
        <w:t xml:space="preserve"> by </w:t>
      </w:r>
      <w:r>
        <w:rPr>
          <w:rFonts w:ascii="Book Antiqua" w:hAnsi="Book Antiqua" w:cs="Book Antiqua"/>
          <w:sz w:val="24"/>
        </w:rPr>
        <w:t>the Shenzhen Innovation and Technology Committee, No. JCYJ20180228175150018</w:t>
      </w:r>
      <w:r>
        <w:rPr>
          <w:rFonts w:ascii="Book Antiqua" w:hAnsi="Book Antiqua" w:cs="Book Antiqua" w:hint="eastAsia"/>
          <w:sz w:val="24"/>
        </w:rPr>
        <w:t>;</w:t>
      </w:r>
      <w:r>
        <w:rPr>
          <w:rFonts w:ascii="Book Antiqua" w:hAnsi="Book Antiqua" w:cs="Book Antiqua"/>
          <w:sz w:val="24"/>
        </w:rPr>
        <w:t xml:space="preserve"> and the Guangdong Medical Research Foundation (CN), No. A2018550</w:t>
      </w:r>
      <w:r>
        <w:rPr>
          <w:rFonts w:ascii="Book Antiqua" w:eastAsia="Meta-Normal" w:hAnsi="Book Antiqua" w:cs="Book Antiqua"/>
          <w:sz w:val="24"/>
        </w:rPr>
        <w:t>.</w:t>
      </w:r>
    </w:p>
    <w:p w:rsidR="00FE54F7" w:rsidRDefault="00FE54F7">
      <w:pPr>
        <w:adjustRightInd w:val="0"/>
        <w:snapToGrid w:val="0"/>
        <w:spacing w:line="360" w:lineRule="auto"/>
        <w:rPr>
          <w:rFonts w:ascii="Book Antiqua" w:eastAsia="Times New Roman" w:hAnsi="Book Antiqua" w:cs="Book Antiqua"/>
          <w:b/>
          <w:bCs/>
          <w:sz w:val="24"/>
        </w:rPr>
      </w:pPr>
    </w:p>
    <w:p w:rsidR="00FE54F7" w:rsidRDefault="00FE54F7">
      <w:pPr>
        <w:adjustRightInd w:val="0"/>
        <w:snapToGrid w:val="0"/>
        <w:spacing w:line="360" w:lineRule="auto"/>
        <w:rPr>
          <w:rFonts w:ascii="Book Antiqua" w:eastAsia="Times New Roman" w:hAnsi="Book Antiqua" w:cs="Book Antiqua"/>
          <w:bCs/>
          <w:sz w:val="24"/>
        </w:rPr>
      </w:pPr>
      <w:r>
        <w:rPr>
          <w:rFonts w:ascii="Book Antiqua" w:eastAsia="Times New Roman" w:hAnsi="Book Antiqua" w:cs="Book Antiqua"/>
          <w:b/>
          <w:bCs/>
          <w:sz w:val="24"/>
        </w:rPr>
        <w:t>Correspond</w:t>
      </w:r>
      <w:r>
        <w:rPr>
          <w:rFonts w:ascii="Book Antiqua" w:hAnsi="Book Antiqua" w:cs="Book Antiqua"/>
          <w:b/>
          <w:bCs/>
          <w:sz w:val="24"/>
        </w:rPr>
        <w:t>ing author</w:t>
      </w:r>
      <w:r>
        <w:rPr>
          <w:rFonts w:ascii="Book Antiqua" w:eastAsia="Times New Roman" w:hAnsi="Book Antiqua" w:cs="Book Antiqua"/>
          <w:b/>
          <w:bCs/>
          <w:sz w:val="24"/>
        </w:rPr>
        <w:t xml:space="preserve">: </w:t>
      </w:r>
      <w:r>
        <w:rPr>
          <w:rFonts w:ascii="Book Antiqua" w:eastAsia="Times New Roman" w:hAnsi="Book Antiqua" w:cs="Book Antiqua"/>
          <w:b/>
          <w:sz w:val="24"/>
        </w:rPr>
        <w:t>Fei-Qiu Wen</w:t>
      </w:r>
      <w:r>
        <w:rPr>
          <w:rFonts w:ascii="Book Antiqua" w:eastAsia="Times New Roman" w:hAnsi="Book Antiqua" w:cs="Book Antiqua"/>
          <w:b/>
          <w:bCs/>
          <w:sz w:val="24"/>
        </w:rPr>
        <w:t>, MD, PhD, Chief Doctor,</w:t>
      </w:r>
      <w:r>
        <w:rPr>
          <w:rFonts w:ascii="Book Antiqua" w:eastAsia="Times New Roman" w:hAnsi="Book Antiqua" w:cs="Book Antiqua"/>
          <w:bCs/>
          <w:sz w:val="24"/>
        </w:rPr>
        <w:t xml:space="preserve"> Gastroenterology Department, Shenzhen Children</w:t>
      </w:r>
      <w:r>
        <w:rPr>
          <w:rFonts w:ascii="Book Antiqua" w:hAnsi="Book Antiqua" w:cs="Book Antiqua"/>
          <w:bCs/>
          <w:sz w:val="24"/>
        </w:rPr>
        <w:t>’</w:t>
      </w:r>
      <w:r>
        <w:rPr>
          <w:rFonts w:ascii="Book Antiqua" w:eastAsia="Times New Roman" w:hAnsi="Book Antiqua" w:cs="Book Antiqua"/>
          <w:bCs/>
          <w:sz w:val="24"/>
        </w:rPr>
        <w:t xml:space="preserve">s Hospital, 7019 Yitian Road, Futian District, Shenzhen 518036, </w:t>
      </w:r>
      <w:r>
        <w:rPr>
          <w:rFonts w:ascii="Book Antiqua" w:hAnsi="Book Antiqua" w:cs="Book Antiqua"/>
          <w:sz w:val="24"/>
        </w:rPr>
        <w:t xml:space="preserve">Guangdong Province, </w:t>
      </w:r>
      <w:r>
        <w:rPr>
          <w:rFonts w:ascii="Book Antiqua" w:eastAsia="Times New Roman" w:hAnsi="Book Antiqua" w:cs="Book Antiqua"/>
          <w:bCs/>
          <w:sz w:val="24"/>
        </w:rPr>
        <w:t>China</w:t>
      </w:r>
      <w:r>
        <w:rPr>
          <w:rFonts w:ascii="Book Antiqua" w:hAnsi="Book Antiqua" w:cs="Book Antiqua"/>
          <w:bCs/>
          <w:sz w:val="24"/>
        </w:rPr>
        <w:t>.</w:t>
      </w:r>
      <w:r>
        <w:rPr>
          <w:rFonts w:ascii="Book Antiqua" w:eastAsia="Times New Roman" w:hAnsi="Book Antiqua" w:cs="Book Antiqua"/>
          <w:bCs/>
          <w:sz w:val="24"/>
        </w:rPr>
        <w:t xml:space="preserve"> fwen62@163.com</w:t>
      </w:r>
    </w:p>
    <w:p w:rsidR="00FE54F7" w:rsidRDefault="00FE54F7">
      <w:pPr>
        <w:adjustRightInd w:val="0"/>
        <w:snapToGrid w:val="0"/>
        <w:spacing w:line="360" w:lineRule="auto"/>
        <w:rPr>
          <w:rFonts w:ascii="Book Antiqua" w:eastAsia="等线" w:hAnsi="Book Antiqua" w:cs="Book Antiqua"/>
          <w:b/>
          <w:bCs/>
          <w:sz w:val="24"/>
        </w:rPr>
      </w:pPr>
    </w:p>
    <w:p w:rsidR="00FE54F7" w:rsidRDefault="00FE54F7">
      <w:pPr>
        <w:adjustRightInd w:val="0"/>
        <w:snapToGrid w:val="0"/>
        <w:spacing w:line="360" w:lineRule="auto"/>
        <w:rPr>
          <w:rFonts w:ascii="Book Antiqua" w:eastAsia="Times New Roman" w:hAnsi="Book Antiqua" w:cs="Book Antiqua"/>
          <w:bCs/>
          <w:sz w:val="24"/>
        </w:rPr>
      </w:pPr>
      <w:r>
        <w:rPr>
          <w:rFonts w:ascii="Book Antiqua" w:eastAsia="Times New Roman" w:hAnsi="Book Antiqua" w:cs="Book Antiqua"/>
          <w:b/>
          <w:bCs/>
          <w:sz w:val="24"/>
        </w:rPr>
        <w:lastRenderedPageBreak/>
        <w:t xml:space="preserve">Received: </w:t>
      </w:r>
      <w:r>
        <w:rPr>
          <w:rFonts w:ascii="Book Antiqua" w:hAnsi="Book Antiqua" w:cs="Book Antiqua"/>
          <w:bCs/>
          <w:sz w:val="24"/>
        </w:rPr>
        <w:t>December</w:t>
      </w:r>
      <w:r>
        <w:rPr>
          <w:rFonts w:ascii="Book Antiqua" w:eastAsia="Times New Roman" w:hAnsi="Book Antiqua" w:cs="Book Antiqua"/>
          <w:bCs/>
          <w:sz w:val="24"/>
        </w:rPr>
        <w:t xml:space="preserve"> 4, 2019</w:t>
      </w:r>
    </w:p>
    <w:p w:rsidR="00FE54F7" w:rsidRDefault="00FE54F7">
      <w:pPr>
        <w:adjustRightInd w:val="0"/>
        <w:snapToGrid w:val="0"/>
        <w:spacing w:line="360" w:lineRule="auto"/>
        <w:rPr>
          <w:rFonts w:ascii="Book Antiqua" w:eastAsia="Times New Roman" w:hAnsi="Book Antiqua" w:cs="Book Antiqua"/>
          <w:b/>
          <w:bCs/>
          <w:sz w:val="24"/>
        </w:rPr>
      </w:pPr>
      <w:r>
        <w:rPr>
          <w:rFonts w:ascii="Book Antiqua" w:eastAsia="Times New Roman" w:hAnsi="Book Antiqua" w:cs="Book Antiqua"/>
          <w:b/>
          <w:bCs/>
          <w:sz w:val="24"/>
        </w:rPr>
        <w:t xml:space="preserve">Revised: </w:t>
      </w:r>
      <w:r>
        <w:rPr>
          <w:rFonts w:ascii="Book Antiqua" w:hAnsi="Book Antiqua" w:cs="Book Antiqua"/>
          <w:bCs/>
          <w:sz w:val="24"/>
        </w:rPr>
        <w:t>January</w:t>
      </w:r>
      <w:r>
        <w:rPr>
          <w:rFonts w:ascii="Book Antiqua" w:eastAsia="Times New Roman" w:hAnsi="Book Antiqua" w:cs="Book Antiqua"/>
          <w:bCs/>
          <w:sz w:val="24"/>
        </w:rPr>
        <w:t xml:space="preserve"> </w:t>
      </w:r>
      <w:r>
        <w:rPr>
          <w:rFonts w:ascii="Book Antiqua" w:hAnsi="Book Antiqua" w:cs="Book Antiqua"/>
          <w:bCs/>
          <w:sz w:val="24"/>
        </w:rPr>
        <w:t>10</w:t>
      </w:r>
      <w:r>
        <w:rPr>
          <w:rFonts w:ascii="Book Antiqua" w:eastAsia="Times New Roman" w:hAnsi="Book Antiqua" w:cs="Book Antiqua"/>
          <w:bCs/>
          <w:sz w:val="24"/>
        </w:rPr>
        <w:t>, 2020</w:t>
      </w:r>
    </w:p>
    <w:p w:rsidR="00FE54F7" w:rsidRDefault="00FE54F7">
      <w:pPr>
        <w:adjustRightInd w:val="0"/>
        <w:snapToGrid w:val="0"/>
        <w:spacing w:line="360" w:lineRule="auto"/>
        <w:rPr>
          <w:rFonts w:ascii="Book Antiqua" w:eastAsia="Times New Roman" w:hAnsi="Book Antiqua" w:cs="Book Antiqua"/>
          <w:b/>
          <w:bCs/>
          <w:sz w:val="24"/>
        </w:rPr>
      </w:pPr>
      <w:r>
        <w:rPr>
          <w:rFonts w:ascii="Book Antiqua" w:eastAsia="Times New Roman" w:hAnsi="Book Antiqua" w:cs="Book Antiqua"/>
          <w:b/>
          <w:bCs/>
          <w:sz w:val="24"/>
        </w:rPr>
        <w:t>Accepted:</w:t>
      </w:r>
      <w:r>
        <w:t xml:space="preserve"> </w:t>
      </w:r>
      <w:r>
        <w:rPr>
          <w:rFonts w:ascii="Book Antiqua" w:eastAsia="Times New Roman" w:hAnsi="Book Antiqua" w:cs="Book Antiqua"/>
          <w:sz w:val="24"/>
        </w:rPr>
        <w:t xml:space="preserve">February 15, 2020 </w:t>
      </w:r>
    </w:p>
    <w:p w:rsidR="00FE54F7" w:rsidRDefault="00FE54F7">
      <w:pPr>
        <w:adjustRightInd w:val="0"/>
        <w:snapToGrid w:val="0"/>
        <w:spacing w:line="360" w:lineRule="auto"/>
        <w:rPr>
          <w:rFonts w:ascii="Book Antiqua" w:eastAsia="Times New Roman" w:hAnsi="Book Antiqua" w:cs="Book Antiqua"/>
          <w:b/>
          <w:bCs/>
          <w:sz w:val="24"/>
        </w:rPr>
      </w:pPr>
      <w:r>
        <w:rPr>
          <w:rFonts w:ascii="Book Antiqua" w:eastAsia="Times New Roman" w:hAnsi="Book Antiqua" w:cs="Book Antiqua"/>
          <w:b/>
          <w:bCs/>
          <w:sz w:val="24"/>
        </w:rPr>
        <w:t xml:space="preserve">Published online: </w:t>
      </w:r>
      <w:r w:rsidR="006B3940" w:rsidRPr="002A0625">
        <w:rPr>
          <w:rFonts w:ascii="Book Antiqua" w:hAnsi="Book Antiqua"/>
        </w:rPr>
        <w:t>March 14, 2020</w:t>
      </w:r>
    </w:p>
    <w:p w:rsidR="00FE54F7" w:rsidRDefault="00FE54F7">
      <w:pPr>
        <w:adjustRightInd w:val="0"/>
        <w:snapToGrid w:val="0"/>
        <w:spacing w:line="360" w:lineRule="auto"/>
        <w:rPr>
          <w:rFonts w:ascii="Book Antiqua" w:hAnsi="Book Antiqua" w:cs="Book Antiqua"/>
          <w:b/>
          <w:bCs/>
          <w:sz w:val="24"/>
        </w:rPr>
        <w:sectPr w:rsidR="00FE54F7">
          <w:headerReference w:type="default" r:id="rId7"/>
          <w:footerReference w:type="default" r:id="rId8"/>
          <w:pgSz w:w="11850" w:h="16781"/>
          <w:pgMar w:top="1803" w:right="1440" w:bottom="1803" w:left="1440" w:header="851" w:footer="992" w:gutter="0"/>
          <w:cols w:space="720"/>
          <w:docGrid w:type="lines" w:linePitch="320"/>
        </w:sectPr>
      </w:pPr>
    </w:p>
    <w:bookmarkEnd w:id="0"/>
    <w:p w:rsidR="00FE54F7" w:rsidRDefault="00FE54F7">
      <w:pPr>
        <w:adjustRightInd w:val="0"/>
        <w:snapToGrid w:val="0"/>
        <w:spacing w:line="360" w:lineRule="auto"/>
        <w:rPr>
          <w:rFonts w:ascii="Book Antiqua" w:hAnsi="Book Antiqua" w:cs="Book Antiqua"/>
          <w:b/>
          <w:bCs/>
          <w:sz w:val="24"/>
        </w:rPr>
      </w:pPr>
      <w:r>
        <w:rPr>
          <w:rFonts w:ascii="Book Antiqua" w:hAnsi="Book Antiqua" w:cs="Book Antiqua"/>
          <w:b/>
          <w:bCs/>
          <w:sz w:val="24"/>
        </w:rPr>
        <w:lastRenderedPageBreak/>
        <w:t>Abstract</w:t>
      </w:r>
    </w:p>
    <w:p w:rsidR="00FE54F7" w:rsidRDefault="00FE54F7">
      <w:pPr>
        <w:adjustRightInd w:val="0"/>
        <w:snapToGrid w:val="0"/>
        <w:spacing w:line="360" w:lineRule="auto"/>
        <w:rPr>
          <w:rFonts w:ascii="Book Antiqua" w:hAnsi="Book Antiqua" w:cs="Book Antiqua"/>
          <w:bCs/>
          <w:sz w:val="24"/>
        </w:rPr>
      </w:pPr>
      <w:r>
        <w:rPr>
          <w:rFonts w:ascii="Book Antiqua" w:hAnsi="Book Antiqua" w:cs="Book Antiqua"/>
          <w:bCs/>
          <w:iCs/>
          <w:sz w:val="24"/>
        </w:rPr>
        <w:t>BACKGROUND</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Endoscopic balloon dilatation (EBD) has become the first line of therapy for benign esophageal strictures (ESs); however, there are few publications about the predictive factors for the outcomes of this treatment</w:t>
      </w:r>
      <w:r>
        <w:rPr>
          <w:rFonts w:ascii="Book Antiqua" w:hAnsi="Book Antiqua" w:cs="Book Antiqua"/>
          <w:bCs/>
          <w:sz w:val="24"/>
        </w:rPr>
        <w:t>.</w:t>
      </w:r>
      <w:r>
        <w:rPr>
          <w:rFonts w:ascii="Book Antiqua" w:hAnsi="Book Antiqua" w:cs="Book Antiqua"/>
          <w:sz w:val="24"/>
        </w:rPr>
        <w:t xml:space="preserve"> </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bCs/>
          <w:sz w:val="24"/>
        </w:rPr>
      </w:pPr>
      <w:r>
        <w:rPr>
          <w:rFonts w:ascii="Book Antiqua" w:hAnsi="Book Antiqua" w:cs="Book Antiqua"/>
          <w:bCs/>
          <w:iCs/>
          <w:sz w:val="24"/>
        </w:rPr>
        <w:t>AIM</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 xml:space="preserve">To assess the </w:t>
      </w:r>
      <w:bookmarkStart w:id="2" w:name="OLE_LINK31"/>
      <w:r>
        <w:rPr>
          <w:rFonts w:ascii="Book Antiqua" w:hAnsi="Book Antiqua" w:cs="Book Antiqua"/>
          <w:sz w:val="24"/>
        </w:rPr>
        <w:t xml:space="preserve">predictive factors for </w:t>
      </w:r>
      <w:bookmarkStart w:id="3" w:name="OLE_LINK106"/>
      <w:r>
        <w:rPr>
          <w:rFonts w:ascii="Book Antiqua" w:hAnsi="Book Antiqua" w:cs="Book Antiqua"/>
          <w:sz w:val="24"/>
        </w:rPr>
        <w:t xml:space="preserve">the outcomes of </w:t>
      </w:r>
      <w:bookmarkEnd w:id="3"/>
      <w:r>
        <w:rPr>
          <w:rFonts w:ascii="Book Antiqua" w:hAnsi="Book Antiqua" w:cs="Book Antiqua"/>
          <w:sz w:val="24"/>
        </w:rPr>
        <w:t xml:space="preserve">EBD </w:t>
      </w:r>
      <w:bookmarkEnd w:id="2"/>
      <w:r>
        <w:rPr>
          <w:rFonts w:ascii="Book Antiqua" w:hAnsi="Book Antiqua" w:cs="Book Antiqua"/>
          <w:sz w:val="24"/>
        </w:rPr>
        <w:t>treatment for strictures after esophageal atresia (EA) repair.</w:t>
      </w:r>
    </w:p>
    <w:p w:rsidR="00FE54F7" w:rsidRDefault="00FE54F7">
      <w:pPr>
        <w:adjustRightInd w:val="0"/>
        <w:snapToGrid w:val="0"/>
        <w:spacing w:line="360" w:lineRule="auto"/>
        <w:ind w:leftChars="7" w:left="15"/>
        <w:rPr>
          <w:rFonts w:ascii="Book Antiqua" w:hAnsi="Book Antiqua" w:cs="Book Antiqua"/>
          <w:sz w:val="24"/>
        </w:rPr>
      </w:pPr>
    </w:p>
    <w:p w:rsidR="00FE54F7" w:rsidRDefault="00FE54F7">
      <w:pPr>
        <w:adjustRightInd w:val="0"/>
        <w:snapToGrid w:val="0"/>
        <w:spacing w:line="360" w:lineRule="auto"/>
        <w:rPr>
          <w:rFonts w:ascii="Book Antiqua" w:hAnsi="Book Antiqua" w:cs="Book Antiqua"/>
          <w:bCs/>
          <w:sz w:val="24"/>
        </w:rPr>
      </w:pPr>
      <w:r>
        <w:rPr>
          <w:rFonts w:ascii="Book Antiqua" w:hAnsi="Book Antiqua" w:cs="Book Antiqua"/>
          <w:bCs/>
          <w:iCs/>
          <w:sz w:val="24"/>
        </w:rPr>
        <w:t>METHODS</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Children with anastomotic ES after thoracoscopic esophageal atresia repair treated by EBD from January 2012 to December 2016 were included. All procedures were performed under tracheal intubation and intravenous anesthesia using a three-grade controlled radial expansion balloon with gastroscopy. Outcomes were recorded and predictors of the outcomes were analyzed.</w:t>
      </w:r>
    </w:p>
    <w:p w:rsidR="00FE54F7" w:rsidRPr="00DE1C5D" w:rsidRDefault="00FE54F7">
      <w:pPr>
        <w:adjustRightInd w:val="0"/>
        <w:snapToGrid w:val="0"/>
        <w:spacing w:line="360" w:lineRule="auto"/>
        <w:ind w:leftChars="7" w:left="15"/>
        <w:rPr>
          <w:rFonts w:ascii="Book Antiqua" w:hAnsi="Book Antiqua" w:cs="Book Antiqua"/>
          <w:sz w:val="24"/>
        </w:rPr>
      </w:pPr>
    </w:p>
    <w:p w:rsidR="00FE54F7" w:rsidRDefault="00FE54F7">
      <w:pPr>
        <w:adjustRightInd w:val="0"/>
        <w:snapToGrid w:val="0"/>
        <w:spacing w:line="360" w:lineRule="auto"/>
        <w:rPr>
          <w:rFonts w:ascii="Book Antiqua" w:hAnsi="Book Antiqua" w:cs="Book Antiqua"/>
          <w:bCs/>
          <w:sz w:val="24"/>
        </w:rPr>
      </w:pPr>
      <w:bookmarkStart w:id="4" w:name="OLE_LINK73"/>
      <w:bookmarkStart w:id="5" w:name="OLE_LINK72"/>
      <w:r>
        <w:rPr>
          <w:rFonts w:ascii="Book Antiqua" w:hAnsi="Book Antiqua" w:cs="Book Antiqua"/>
          <w:bCs/>
          <w:iCs/>
          <w:sz w:val="24"/>
        </w:rPr>
        <w:t>RESULTS</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A total of 64 patients were included in this analysis. The rates of response, complications, and r</w:t>
      </w:r>
      <w:r>
        <w:rPr>
          <w:rFonts w:ascii="Book Antiqua" w:hAnsi="Book Antiqua" w:cs="Book Antiqua"/>
          <w:kern w:val="1"/>
          <w:sz w:val="24"/>
        </w:rPr>
        <w:t>ecurrence</w:t>
      </w:r>
      <w:r>
        <w:rPr>
          <w:rFonts w:ascii="Book Antiqua" w:hAnsi="Book Antiqua" w:cs="Book Antiqua"/>
          <w:sz w:val="24"/>
        </w:rPr>
        <w:t xml:space="preserve"> </w:t>
      </w:r>
      <w:bookmarkStart w:id="6" w:name="OLE_LINK17"/>
      <w:r>
        <w:rPr>
          <w:rFonts w:ascii="Book Antiqua" w:hAnsi="Book Antiqua" w:cs="Book Antiqua"/>
          <w:sz w:val="24"/>
        </w:rPr>
        <w:t xml:space="preserve">were </w:t>
      </w:r>
      <w:bookmarkEnd w:id="6"/>
      <w:r>
        <w:rPr>
          <w:rFonts w:ascii="Book Antiqua" w:hAnsi="Book Antiqua" w:cs="Book Antiqua"/>
          <w:sz w:val="24"/>
        </w:rPr>
        <w:t>96.77%, 8.06%</w:t>
      </w:r>
      <w:bookmarkStart w:id="7" w:name="OLE_LINK12"/>
      <w:bookmarkStart w:id="8" w:name="OLE_LINK11"/>
      <w:r>
        <w:rPr>
          <w:rFonts w:ascii="Book Antiqua" w:hAnsi="Book Antiqua" w:cs="Book Antiqua"/>
          <w:sz w:val="24"/>
        </w:rPr>
        <w:t>, and 2.33%, respectively.</w:t>
      </w:r>
      <w:bookmarkEnd w:id="4"/>
      <w:bookmarkEnd w:id="5"/>
      <w:bookmarkEnd w:id="7"/>
      <w:bookmarkEnd w:id="8"/>
      <w:r>
        <w:rPr>
          <w:rFonts w:ascii="Book Antiqua" w:hAnsi="Book Antiqua" w:cs="Book Antiqua"/>
          <w:sz w:val="24"/>
        </w:rPr>
        <w:t xml:space="preserve"> The number of dilatation sessions and complications were significantly higher in patients with a smaller stricture diameter (</w:t>
      </w:r>
      <w:r>
        <w:rPr>
          <w:rFonts w:ascii="Book Antiqua" w:hAnsi="Book Antiqua" w:cs="Book Antiqua"/>
          <w:i/>
          <w:sz w:val="24"/>
        </w:rPr>
        <w:t>P</w:t>
      </w:r>
      <w:r>
        <w:rPr>
          <w:rFonts w:ascii="Book Antiqua" w:hAnsi="Book Antiqua" w:cs="Book Antiqua"/>
          <w:sz w:val="24"/>
        </w:rPr>
        <w:t xml:space="preserve"> = 0.013 and 0.023, respectively) and with more than one stricture (</w:t>
      </w:r>
      <w:r>
        <w:rPr>
          <w:rFonts w:ascii="Book Antiqua" w:hAnsi="Book Antiqua" w:cs="Book Antiqua"/>
          <w:i/>
          <w:sz w:val="24"/>
        </w:rPr>
        <w:t>P</w:t>
      </w:r>
      <w:r>
        <w:rPr>
          <w:rFonts w:ascii="Book Antiqua" w:hAnsi="Book Antiqua" w:cs="Book Antiqua"/>
          <w:sz w:val="24"/>
        </w:rPr>
        <w:t xml:space="preserve"> = 0.014 and 0.004, respectively). The length of the stricture was significantly associated with complications of EBD (</w:t>
      </w:r>
      <w:r>
        <w:rPr>
          <w:rFonts w:ascii="Book Antiqua" w:hAnsi="Book Antiqua" w:cs="Book Antiqua"/>
          <w:i/>
          <w:sz w:val="24"/>
        </w:rPr>
        <w:t>P</w:t>
      </w:r>
      <w:r>
        <w:rPr>
          <w:rFonts w:ascii="Book Antiqua" w:hAnsi="Book Antiqua" w:cs="Book Antiqua"/>
          <w:sz w:val="24"/>
        </w:rPr>
        <w:t xml:space="preserve"> = 0.001). A longer interval between surgery and the first dilatation was related to more sessions and a poorer response (</w:t>
      </w:r>
      <w:r>
        <w:rPr>
          <w:rFonts w:ascii="Book Antiqua" w:hAnsi="Book Antiqua" w:cs="Book Antiqua"/>
          <w:i/>
          <w:sz w:val="24"/>
        </w:rPr>
        <w:t>P</w:t>
      </w:r>
      <w:r>
        <w:rPr>
          <w:rFonts w:ascii="Book Antiqua" w:hAnsi="Book Antiqua" w:cs="Book Antiqua"/>
          <w:sz w:val="24"/>
        </w:rPr>
        <w:t xml:space="preserve"> = 0.017 and 0.024, respectively).</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bCs/>
          <w:sz w:val="24"/>
        </w:rPr>
      </w:pPr>
      <w:r>
        <w:rPr>
          <w:rFonts w:ascii="Book Antiqua" w:hAnsi="Book Antiqua" w:cs="Book Antiqua"/>
          <w:bCs/>
          <w:iCs/>
          <w:sz w:val="24"/>
        </w:rPr>
        <w:t>CONCLUSION</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 xml:space="preserve">The diameter, length, and number of strictures are the most </w:t>
      </w:r>
      <w:bookmarkStart w:id="9" w:name="OLE_LINK19"/>
      <w:r>
        <w:rPr>
          <w:rFonts w:ascii="Book Antiqua" w:hAnsi="Book Antiqua" w:cs="Book Antiqua"/>
          <w:sz w:val="24"/>
        </w:rPr>
        <w:t>important predictive factors</w:t>
      </w:r>
      <w:bookmarkEnd w:id="9"/>
      <w:r>
        <w:rPr>
          <w:rFonts w:ascii="Book Antiqua" w:hAnsi="Book Antiqua" w:cs="Book Antiqua"/>
          <w:sz w:val="24"/>
        </w:rPr>
        <w:t xml:space="preserve"> for the clinical outcomes of endoscopic balloon dilatation in pediatric ES. The interval between surgery and the first EBD is another factor affecting response and the number of sessions of dilatation.</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b/>
          <w:bCs/>
          <w:sz w:val="24"/>
        </w:rPr>
        <w:t xml:space="preserve">Key words: </w:t>
      </w:r>
      <w:r>
        <w:rPr>
          <w:rFonts w:ascii="Book Antiqua" w:hAnsi="Book Antiqua" w:cs="Book Antiqua"/>
          <w:sz w:val="24"/>
        </w:rPr>
        <w:t>Children; Endoscopic balloon dilatation; Esophageal stricture; Outcome; Predictor</w:t>
      </w:r>
    </w:p>
    <w:p w:rsidR="00FE54F7" w:rsidRDefault="00FE54F7">
      <w:pPr>
        <w:adjustRightInd w:val="0"/>
        <w:snapToGrid w:val="0"/>
        <w:spacing w:line="360" w:lineRule="auto"/>
        <w:rPr>
          <w:rFonts w:ascii="Book Antiqua" w:hAnsi="Book Antiqua" w:cs="Book Antiqua"/>
          <w:sz w:val="24"/>
        </w:rPr>
      </w:pPr>
    </w:p>
    <w:p w:rsidR="006B3940" w:rsidRPr="002A0625" w:rsidRDefault="00FE54F7" w:rsidP="006B3940">
      <w:pPr>
        <w:adjustRightInd w:val="0"/>
        <w:snapToGrid w:val="0"/>
        <w:spacing w:line="360" w:lineRule="auto"/>
        <w:rPr>
          <w:rFonts w:ascii="Book Antiqua" w:hAnsi="Book Antiqua" w:hint="eastAsia"/>
        </w:rPr>
      </w:pPr>
      <w:r>
        <w:rPr>
          <w:rFonts w:ascii="Book Antiqua" w:eastAsia="Meta-Normal" w:hAnsi="Book Antiqua" w:cs="Book Antiqua"/>
          <w:sz w:val="24"/>
        </w:rPr>
        <w:t xml:space="preserve">Dai DL, Zhang CX, Zou YG, Yang QH, Zou Y, Wen FQ. Predictors of outcomes of endoscopic balloon dilatation in strictures after esophageal atresia repair: A retrospective study. </w:t>
      </w:r>
      <w:r>
        <w:rPr>
          <w:rFonts w:ascii="Book Antiqua" w:eastAsia="Meta-Normal" w:hAnsi="Book Antiqua" w:cs="Book Antiqua"/>
          <w:i/>
          <w:sz w:val="24"/>
        </w:rPr>
        <w:t>World J Gastroenterol</w:t>
      </w:r>
      <w:r>
        <w:rPr>
          <w:rFonts w:ascii="Book Antiqua" w:eastAsia="Meta-Normal" w:hAnsi="Book Antiqua" w:cs="Book Antiqua"/>
          <w:sz w:val="24"/>
        </w:rPr>
        <w:t xml:space="preserve"> </w:t>
      </w:r>
      <w:r w:rsidR="006B3940" w:rsidRPr="002A0625">
        <w:rPr>
          <w:rFonts w:ascii="Book Antiqua" w:hAnsi="Book Antiqua"/>
        </w:rPr>
        <w:t xml:space="preserve">2020; 26(10): </w:t>
      </w:r>
      <w:r w:rsidR="006B3940">
        <w:rPr>
          <w:rFonts w:ascii="Book Antiqua" w:hAnsi="Book Antiqua" w:hint="eastAsia"/>
        </w:rPr>
        <w:t>1080</w:t>
      </w:r>
      <w:r w:rsidR="006B3940" w:rsidRPr="002A0625">
        <w:rPr>
          <w:rFonts w:ascii="Book Antiqua" w:hAnsi="Book Antiqua"/>
        </w:rPr>
        <w:t>-</w:t>
      </w:r>
      <w:r w:rsidR="006B3940">
        <w:rPr>
          <w:rFonts w:ascii="Book Antiqua" w:hAnsi="Book Antiqua" w:hint="eastAsia"/>
        </w:rPr>
        <w:t>1087</w:t>
      </w:r>
    </w:p>
    <w:p w:rsidR="006B3940" w:rsidRDefault="006B3940" w:rsidP="006B3940">
      <w:pPr>
        <w:adjustRightInd w:val="0"/>
        <w:snapToGrid w:val="0"/>
        <w:spacing w:line="360" w:lineRule="auto"/>
        <w:rPr>
          <w:rFonts w:ascii="Book Antiqua" w:hAnsi="Book Antiqua" w:hint="eastAsia"/>
        </w:rPr>
      </w:pPr>
      <w:r w:rsidRPr="002A0625">
        <w:rPr>
          <w:rFonts w:ascii="Book Antiqua" w:hAnsi="Book Antiqua"/>
          <w:b/>
        </w:rPr>
        <w:t>URL:</w:t>
      </w:r>
      <w:r w:rsidRPr="002A0625">
        <w:rPr>
          <w:rFonts w:ascii="Book Antiqua" w:hAnsi="Book Antiqua"/>
        </w:rPr>
        <w:t xml:space="preserve"> https://www.wjgnet.com/1007-9327/full/v26/i10/</w:t>
      </w:r>
      <w:r>
        <w:rPr>
          <w:rFonts w:ascii="Book Antiqua" w:hAnsi="Book Antiqua" w:hint="eastAsia"/>
        </w:rPr>
        <w:t>1080</w:t>
      </w:r>
      <w:r w:rsidRPr="002A0625">
        <w:rPr>
          <w:rFonts w:ascii="Book Antiqua" w:hAnsi="Book Antiqua"/>
        </w:rPr>
        <w:t>.htm</w:t>
      </w:r>
    </w:p>
    <w:p w:rsidR="00FE54F7" w:rsidRDefault="006B3940" w:rsidP="006B3940">
      <w:pPr>
        <w:adjustRightInd w:val="0"/>
        <w:snapToGrid w:val="0"/>
        <w:spacing w:line="360" w:lineRule="auto"/>
        <w:rPr>
          <w:rFonts w:ascii="Book Antiqua" w:hAnsi="Book Antiqua" w:cs="Book Antiqua"/>
          <w:sz w:val="24"/>
        </w:rPr>
      </w:pPr>
      <w:r w:rsidRPr="002A0625">
        <w:rPr>
          <w:rFonts w:ascii="Book Antiqua" w:hAnsi="Book Antiqua"/>
          <w:b/>
        </w:rPr>
        <w:t>DOI:</w:t>
      </w:r>
      <w:r w:rsidRPr="002A0625">
        <w:rPr>
          <w:rFonts w:ascii="Book Antiqua" w:hAnsi="Book Antiqua"/>
        </w:rPr>
        <w:t xml:space="preserve"> https://dx.doi.org/10.3748/wjg.v26.i10.</w:t>
      </w:r>
      <w:r>
        <w:rPr>
          <w:rFonts w:ascii="Book Antiqua" w:hAnsi="Book Antiqua" w:hint="eastAsia"/>
        </w:rPr>
        <w:t>1080</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b/>
          <w:bCs/>
          <w:sz w:val="24"/>
        </w:rPr>
        <w:t xml:space="preserve">Core tip: </w:t>
      </w:r>
      <w:r>
        <w:rPr>
          <w:rFonts w:ascii="Book Antiqua" w:hAnsi="Book Antiqua" w:cs="Book Antiqua"/>
          <w:sz w:val="24"/>
        </w:rPr>
        <w:t>In this study, we evaluated the safety, efficacy, and predictors of the outcome of endoscopic balloon dilatation treatment for strictures after esophageal atresia repair. We found that the diameter, length, and number of strictures were the most important predictive factors for successful endoscopic balloon dilatation treatment for anastomotic esophageal strictures. An earlier dilation after 4 wk of surgery contributed to a better response and fewer dilation sessions.</w:t>
      </w:r>
    </w:p>
    <w:p w:rsidR="00FE54F7" w:rsidRDefault="00FE54F7">
      <w:pPr>
        <w:adjustRightInd w:val="0"/>
        <w:snapToGrid w:val="0"/>
        <w:spacing w:line="360" w:lineRule="auto"/>
        <w:rPr>
          <w:rFonts w:ascii="Book Antiqua" w:hAnsi="Book Antiqua" w:cs="Book Antiqua"/>
          <w:sz w:val="24"/>
        </w:rPr>
        <w:sectPr w:rsidR="00FE54F7">
          <w:headerReference w:type="default" r:id="rId9"/>
          <w:footerReference w:type="default" r:id="rId10"/>
          <w:pgSz w:w="11850" w:h="16781"/>
          <w:pgMar w:top="1803" w:right="1440" w:bottom="1803" w:left="1440" w:header="851" w:footer="992" w:gutter="0"/>
          <w:cols w:space="720"/>
          <w:docGrid w:type="lines" w:linePitch="320"/>
        </w:sectPr>
      </w:pPr>
    </w:p>
    <w:p w:rsidR="00FE54F7" w:rsidRDefault="00FE54F7">
      <w:pPr>
        <w:adjustRightInd w:val="0"/>
        <w:snapToGrid w:val="0"/>
        <w:spacing w:line="360" w:lineRule="auto"/>
        <w:rPr>
          <w:rFonts w:ascii="Book Antiqua" w:hAnsi="Book Antiqua" w:cs="Book Antiqua"/>
          <w:b/>
          <w:bCs/>
          <w:sz w:val="24"/>
          <w:u w:val="single"/>
        </w:rPr>
      </w:pPr>
      <w:r>
        <w:rPr>
          <w:rFonts w:ascii="Book Antiqua" w:hAnsi="Book Antiqua" w:cs="Book Antiqua"/>
          <w:b/>
          <w:bCs/>
          <w:sz w:val="24"/>
          <w:u w:val="single"/>
        </w:rPr>
        <w:t>INTRODUCTION</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 xml:space="preserve">Benign esophageal stricture (ES) is a problem that pediatric gastroenterologists often encounter. </w:t>
      </w:r>
      <w:bookmarkStart w:id="10" w:name="OLE_LINK20"/>
      <w:r>
        <w:rPr>
          <w:rFonts w:ascii="Book Antiqua" w:hAnsi="Book Antiqua" w:cs="Book Antiqua"/>
          <w:sz w:val="24"/>
        </w:rPr>
        <w:t>E</w:t>
      </w:r>
      <w:bookmarkEnd w:id="10"/>
      <w:r>
        <w:rPr>
          <w:rFonts w:ascii="Book Antiqua" w:hAnsi="Book Antiqua" w:cs="Book Antiqua"/>
          <w:sz w:val="24"/>
        </w:rPr>
        <w:t xml:space="preserve">Ss in children may develop from esophageal surgery and congenital constriction or as a result of caustic injury and </w:t>
      </w:r>
      <w:bookmarkStart w:id="11" w:name="OLE_LINK7"/>
      <w:bookmarkStart w:id="12" w:name="OLE_LINK4"/>
      <w:r>
        <w:rPr>
          <w:rFonts w:ascii="Book Antiqua" w:hAnsi="Book Antiqua" w:cs="Book Antiqua"/>
          <w:sz w:val="24"/>
        </w:rPr>
        <w:t>esophagitis caused by gastroesophageal reflux</w:t>
      </w:r>
      <w:bookmarkEnd w:id="11"/>
      <w:bookmarkEnd w:id="12"/>
      <w:r>
        <w:rPr>
          <w:rFonts w:ascii="Book Antiqua" w:hAnsi="Book Antiqua" w:cs="Book Antiqua"/>
          <w:sz w:val="24"/>
        </w:rPr>
        <w:fldChar w:fldCharType="begin"/>
      </w:r>
      <w:r>
        <w:rPr>
          <w:rFonts w:ascii="Book Antiqua" w:hAnsi="Book Antiqua" w:cs="Book Antiqua"/>
          <w:sz w:val="24"/>
        </w:rPr>
        <w:instrText xml:space="preserve"> ADDIN EN.CITE </w:instrText>
      </w:r>
      <w:r>
        <w:rPr>
          <w:rFonts w:ascii="Book Antiqua" w:hAnsi="Book Antiqua" w:cs="Book Antiqua"/>
          <w:sz w:val="24"/>
        </w:rPr>
        <w:fldChar w:fldCharType="begin"/>
      </w:r>
      <w:r>
        <w:rPr>
          <w:rFonts w:ascii="Book Antiqua" w:hAnsi="Book Antiqua" w:cs="Book Antiqua"/>
          <w:sz w:val="24"/>
        </w:rPr>
        <w:instrText xml:space="preserve"> ADDIN EN.CITE.DATA </w:instrText>
      </w:r>
      <w:r>
        <w:rPr>
          <w:rFonts w:ascii="Book Antiqua" w:hAnsi="Book Antiqua" w:cs="Book Antiqua"/>
          <w:sz w:val="24"/>
        </w:rPr>
        <w:fldChar w:fldCharType="end"/>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1" w:tooltip="Broor, 1996 #1" w:history="1">
        <w:r>
          <w:rPr>
            <w:rFonts w:ascii="Book Antiqua" w:hAnsi="Book Antiqua" w:cs="Book Antiqua"/>
            <w:sz w:val="24"/>
            <w:vertAlign w:val="superscript"/>
            <w:lang w:val="en-US" w:eastAsia="zh-CN"/>
          </w:rPr>
          <w:t>1-3</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xml:space="preserve">. This condition can result in the </w:t>
      </w:r>
      <w:bookmarkStart w:id="13" w:name="OLE_LINK21"/>
      <w:r>
        <w:rPr>
          <w:rFonts w:ascii="Book Antiqua" w:hAnsi="Book Antiqua" w:cs="Book Antiqua"/>
          <w:sz w:val="24"/>
        </w:rPr>
        <w:t>clinical syndromes of persistent nonbilious vomiting and dysphagia</w:t>
      </w:r>
      <w:bookmarkEnd w:id="13"/>
      <w:r>
        <w:rPr>
          <w:rFonts w:ascii="Book Antiqua" w:hAnsi="Book Antiqua" w:cs="Book Antiqua"/>
          <w:sz w:val="24"/>
        </w:rPr>
        <w:t>, and the most common clinical consequences are malnutrition and failure to thrive in children</w:t>
      </w:r>
      <w:r>
        <w:rPr>
          <w:rFonts w:ascii="Book Antiqua" w:hAnsi="Book Antiqua" w:cs="Book Antiqua"/>
          <w:sz w:val="24"/>
        </w:rPr>
        <w:fldChar w:fldCharType="begin"/>
      </w:r>
      <w:r>
        <w:rPr>
          <w:rFonts w:ascii="Book Antiqua" w:hAnsi="Book Antiqua" w:cs="Book Antiqua"/>
          <w:sz w:val="24"/>
        </w:rPr>
        <w:instrText xml:space="preserve"> ADDIN EN.CITE </w:instrText>
      </w:r>
      <w:r>
        <w:rPr>
          <w:rFonts w:ascii="Book Antiqua" w:hAnsi="Book Antiqua" w:cs="Book Antiqua"/>
          <w:sz w:val="24"/>
        </w:rPr>
        <w:fldChar w:fldCharType="begin"/>
      </w:r>
      <w:r>
        <w:rPr>
          <w:rFonts w:ascii="Book Antiqua" w:hAnsi="Book Antiqua" w:cs="Book Antiqua"/>
          <w:sz w:val="24"/>
        </w:rPr>
        <w:instrText xml:space="preserve"> ADDIN EN.CITE.DATA </w:instrText>
      </w:r>
      <w:r>
        <w:rPr>
          <w:rFonts w:ascii="Book Antiqua" w:hAnsi="Book Antiqua" w:cs="Book Antiqua"/>
          <w:sz w:val="24"/>
        </w:rPr>
        <w:fldChar w:fldCharType="end"/>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4" w:tooltip="Baird, 2013 #44" w:history="1">
        <w:r>
          <w:rPr>
            <w:rFonts w:ascii="Book Antiqua" w:hAnsi="Book Antiqua" w:cs="Book Antiqua"/>
            <w:sz w:val="24"/>
            <w:vertAlign w:val="superscript"/>
            <w:lang w:val="en-US" w:eastAsia="zh-CN"/>
          </w:rPr>
          <w:t>4</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xml:space="preserve">. </w:t>
      </w:r>
    </w:p>
    <w:p w:rsidR="00FE54F7" w:rsidRDefault="00FE54F7">
      <w:pPr>
        <w:adjustRightInd w:val="0"/>
        <w:snapToGrid w:val="0"/>
        <w:spacing w:line="360" w:lineRule="auto"/>
        <w:ind w:leftChars="6" w:left="13" w:firstLineChars="100" w:firstLine="240"/>
        <w:rPr>
          <w:rFonts w:ascii="Book Antiqua" w:hAnsi="Book Antiqua" w:cs="Book Antiqua"/>
          <w:sz w:val="24"/>
        </w:rPr>
      </w:pPr>
      <w:r>
        <w:rPr>
          <w:rFonts w:ascii="Book Antiqua" w:hAnsi="Book Antiqua" w:cs="Book Antiqua"/>
          <w:sz w:val="24"/>
        </w:rPr>
        <w:t xml:space="preserve">Treatment for this condition is critical since it may cause high morbidity associated with failure to thrive and high aspiration risks. The aim of treatment is to ease the symptoms, improve the patient’s nutritional status, and prevent complications. </w:t>
      </w:r>
      <w:bookmarkStart w:id="14" w:name="OLE_LINK55"/>
      <w:bookmarkStart w:id="15" w:name="OLE_LINK54"/>
      <w:r>
        <w:rPr>
          <w:rFonts w:ascii="Book Antiqua" w:hAnsi="Book Antiqua" w:cs="Book Antiqua"/>
          <w:sz w:val="24"/>
        </w:rPr>
        <w:t xml:space="preserve">Recently, some studies reported the advantages and </w:t>
      </w:r>
      <w:bookmarkStart w:id="16" w:name="OLE_LINK8"/>
      <w:bookmarkStart w:id="17" w:name="OLE_LINK9"/>
      <w:r>
        <w:rPr>
          <w:rFonts w:ascii="Book Antiqua" w:hAnsi="Book Antiqua" w:cs="Book Antiqua"/>
          <w:sz w:val="24"/>
        </w:rPr>
        <w:t>safety of balloon dilatation in the treatment of benign</w:t>
      </w:r>
      <w:bookmarkEnd w:id="16"/>
      <w:bookmarkEnd w:id="17"/>
      <w:r>
        <w:rPr>
          <w:rFonts w:ascii="Book Antiqua" w:hAnsi="Book Antiqua" w:cs="Book Antiqua"/>
          <w:sz w:val="24"/>
        </w:rPr>
        <w:t xml:space="preserve"> ES in children</w:t>
      </w:r>
      <w:hyperlink w:anchor="_ENREF_4" w:tooltip=", !!! INVALID CITATION !!!" w:history="1"/>
      <w:r>
        <w:rPr>
          <w:rFonts w:ascii="Book Antiqua" w:hAnsi="Book Antiqua" w:cs="Book Antiqua"/>
          <w:sz w:val="24"/>
        </w:rPr>
        <w:fldChar w:fldCharType="begin"/>
      </w:r>
      <w:r>
        <w:rPr>
          <w:rFonts w:ascii="Book Antiqua" w:hAnsi="Book Antiqua" w:cs="Book Antiqua"/>
          <w:sz w:val="24"/>
        </w:rPr>
        <w:instrText xml:space="preserve"> ADDIN EN.CITE </w:instrText>
      </w:r>
      <w:r>
        <w:rPr>
          <w:rFonts w:ascii="Book Antiqua" w:hAnsi="Book Antiqua" w:cs="Book Antiqua"/>
          <w:sz w:val="24"/>
        </w:rPr>
        <w:fldChar w:fldCharType="begin"/>
      </w:r>
      <w:r>
        <w:rPr>
          <w:rFonts w:ascii="Book Antiqua" w:hAnsi="Book Antiqua" w:cs="Book Antiqua"/>
          <w:sz w:val="24"/>
        </w:rPr>
        <w:instrText xml:space="preserve"> ADDIN EN.CITE.DATA </w:instrText>
      </w:r>
      <w:r>
        <w:rPr>
          <w:rFonts w:ascii="Book Antiqua" w:hAnsi="Book Antiqua" w:cs="Book Antiqua"/>
          <w:sz w:val="24"/>
        </w:rPr>
        <w:fldChar w:fldCharType="end"/>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5" w:tooltip="Cakmak, 2016 #12" w:history="1">
        <w:r>
          <w:rPr>
            <w:rFonts w:ascii="Book Antiqua" w:hAnsi="Book Antiqua" w:cs="Book Antiqua"/>
            <w:sz w:val="24"/>
            <w:vertAlign w:val="superscript"/>
            <w:lang w:val="en-US" w:eastAsia="zh-CN"/>
          </w:rPr>
          <w:t>5</w:t>
        </w:r>
      </w:hyperlink>
      <w:r>
        <w:rPr>
          <w:rFonts w:ascii="Book Antiqua" w:hAnsi="Book Antiqua" w:cs="Book Antiqua"/>
          <w:sz w:val="24"/>
          <w:vertAlign w:val="superscript"/>
          <w:lang w:val="en-US" w:eastAsia="zh-CN"/>
        </w:rPr>
        <w:t>,</w:t>
      </w:r>
      <w:hyperlink w:anchor="_ENREF_6" w:tooltip="Chang, 2011 #13" w:history="1">
        <w:r>
          <w:rPr>
            <w:rFonts w:ascii="Book Antiqua" w:hAnsi="Book Antiqua" w:cs="Book Antiqua"/>
            <w:sz w:val="24"/>
            <w:vertAlign w:val="superscript"/>
            <w:lang w:val="en-US" w:eastAsia="zh-CN"/>
          </w:rPr>
          <w:t>6</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xml:space="preserve">. </w:t>
      </w:r>
      <w:bookmarkStart w:id="18" w:name="OLE_LINK26"/>
      <w:r>
        <w:rPr>
          <w:rFonts w:ascii="Book Antiqua" w:hAnsi="Book Antiqua" w:cs="Book Antiqua"/>
          <w:sz w:val="24"/>
        </w:rPr>
        <w:t>Balloon dilatation has been the first line of</w:t>
      </w:r>
      <w:bookmarkStart w:id="19" w:name="OLE_LINK10"/>
      <w:r>
        <w:rPr>
          <w:rFonts w:ascii="Book Antiqua" w:hAnsi="Book Antiqua" w:cs="Book Antiqua"/>
          <w:sz w:val="24"/>
        </w:rPr>
        <w:t xml:space="preserve"> therapy in the majority of patient</w:t>
      </w:r>
      <w:bookmarkEnd w:id="19"/>
      <w:r>
        <w:rPr>
          <w:rFonts w:ascii="Book Antiqua" w:hAnsi="Book Antiqua" w:cs="Book Antiqua"/>
          <w:sz w:val="24"/>
        </w:rPr>
        <w:t>s</w:t>
      </w:r>
      <w:r>
        <w:rPr>
          <w:rFonts w:ascii="Book Antiqua" w:hAnsi="Book Antiqua" w:cs="Book Antiqua"/>
          <w:sz w:val="24"/>
        </w:rPr>
        <w:fldChar w:fldCharType="begin"/>
      </w:r>
      <w:r>
        <w:rPr>
          <w:rFonts w:ascii="Book Antiqua" w:hAnsi="Book Antiqua" w:cs="Book Antiqua"/>
          <w:sz w:val="24"/>
        </w:rPr>
        <w:instrText xml:space="preserve"> ADDIN EN.CITE </w:instrText>
      </w:r>
      <w:r>
        <w:rPr>
          <w:rFonts w:ascii="Book Antiqua" w:hAnsi="Book Antiqua" w:cs="Book Antiqua"/>
          <w:sz w:val="24"/>
        </w:rPr>
        <w:fldChar w:fldCharType="begin"/>
      </w:r>
      <w:r>
        <w:rPr>
          <w:rFonts w:ascii="Book Antiqua" w:hAnsi="Book Antiqua" w:cs="Book Antiqua"/>
          <w:sz w:val="24"/>
        </w:rPr>
        <w:instrText xml:space="preserve"> ADDIN EN.CITE.DATA </w:instrText>
      </w:r>
      <w:r>
        <w:rPr>
          <w:rFonts w:ascii="Book Antiqua" w:hAnsi="Book Antiqua" w:cs="Book Antiqua"/>
          <w:sz w:val="24"/>
        </w:rPr>
        <w:fldChar w:fldCharType="end"/>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7" w:tooltip="Antoniou, 2010 #9" w:history="1">
        <w:r>
          <w:rPr>
            <w:rFonts w:ascii="Book Antiqua" w:hAnsi="Book Antiqua" w:cs="Book Antiqua"/>
            <w:sz w:val="24"/>
            <w:vertAlign w:val="superscript"/>
            <w:lang w:val="en-US" w:eastAsia="zh-CN"/>
          </w:rPr>
          <w:t>7</w:t>
        </w:r>
      </w:hyperlink>
      <w:r>
        <w:rPr>
          <w:rFonts w:ascii="Book Antiqua" w:hAnsi="Book Antiqua" w:cs="Book Antiqua"/>
          <w:sz w:val="24"/>
          <w:vertAlign w:val="superscript"/>
          <w:lang w:val="en-US" w:eastAsia="zh-CN"/>
        </w:rPr>
        <w:t>,</w:t>
      </w:r>
      <w:hyperlink w:anchor="_ENREF_8" w:tooltip="Yusuf, 2006 #7" w:history="1">
        <w:r>
          <w:rPr>
            <w:rFonts w:ascii="Book Antiqua" w:hAnsi="Book Antiqua" w:cs="Book Antiqua"/>
            <w:sz w:val="24"/>
            <w:vertAlign w:val="superscript"/>
            <w:lang w:val="en-US" w:eastAsia="zh-CN"/>
          </w:rPr>
          <w:t>8</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xml:space="preserve"> due to the high rate of success and</w:t>
      </w:r>
      <w:bookmarkStart w:id="20" w:name="OLE_LINK13"/>
      <w:r>
        <w:rPr>
          <w:rFonts w:ascii="Book Antiqua" w:hAnsi="Book Antiqua" w:cs="Book Antiqua"/>
          <w:sz w:val="24"/>
        </w:rPr>
        <w:t xml:space="preserve"> low complication and mortality rates</w:t>
      </w:r>
      <w:bookmarkEnd w:id="18"/>
      <w:bookmarkEnd w:id="20"/>
      <w:r>
        <w:rPr>
          <w:rFonts w:ascii="Book Antiqua" w:hAnsi="Book Antiqua" w:cs="Book Antiqua"/>
          <w:sz w:val="24"/>
        </w:rPr>
        <w:fldChar w:fldCharType="begin"/>
      </w:r>
      <w:r>
        <w:rPr>
          <w:rFonts w:ascii="Book Antiqua" w:hAnsi="Book Antiqua" w:cs="Book Antiqua"/>
          <w:sz w:val="24"/>
        </w:rPr>
        <w:instrText xml:space="preserve"> ADDIN EN.CITE </w:instrText>
      </w:r>
      <w:r>
        <w:rPr>
          <w:rFonts w:ascii="Book Antiqua" w:hAnsi="Book Antiqua" w:cs="Book Antiqua"/>
          <w:sz w:val="24"/>
        </w:rPr>
        <w:fldChar w:fldCharType="begin"/>
      </w:r>
      <w:r>
        <w:rPr>
          <w:rFonts w:ascii="Book Antiqua" w:hAnsi="Book Antiqua" w:cs="Book Antiqua"/>
          <w:sz w:val="24"/>
        </w:rPr>
        <w:instrText xml:space="preserve"> ADDIN EN.CITE.DATA </w:instrText>
      </w:r>
      <w:r>
        <w:rPr>
          <w:rFonts w:ascii="Book Antiqua" w:hAnsi="Book Antiqua" w:cs="Book Antiqua"/>
          <w:sz w:val="24"/>
        </w:rPr>
        <w:fldChar w:fldCharType="end"/>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9" w:tooltip="Akarsu, 2015 #10" w:history="1">
        <w:r>
          <w:rPr>
            <w:rFonts w:ascii="Book Antiqua" w:hAnsi="Book Antiqua" w:cs="Book Antiqua"/>
            <w:sz w:val="24"/>
            <w:vertAlign w:val="superscript"/>
            <w:lang w:val="en-US" w:eastAsia="zh-CN"/>
          </w:rPr>
          <w:t>9</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xml:space="preserve">. With advances in endoscopic techniques, endoscopic balloon dilatation (EBD) has recently become the first line of therapy for benign ESs. </w:t>
      </w:r>
      <w:bookmarkEnd w:id="14"/>
      <w:bookmarkEnd w:id="15"/>
      <w:r>
        <w:rPr>
          <w:rFonts w:ascii="Book Antiqua" w:hAnsi="Book Antiqua" w:cs="Book Antiqua"/>
          <w:sz w:val="24"/>
        </w:rPr>
        <w:t>The present study aimed to evaluate the response, safety, and factors predicting the outcome of EBD treatment for ESs, by retrospectively examining the records of pediatric patients who underwent the procedure.</w:t>
      </w:r>
    </w:p>
    <w:p w:rsidR="00FE54F7" w:rsidRDefault="00FE54F7">
      <w:pPr>
        <w:adjustRightInd w:val="0"/>
        <w:snapToGrid w:val="0"/>
        <w:spacing w:line="360" w:lineRule="auto"/>
        <w:ind w:leftChars="6" w:left="13" w:firstLineChars="100" w:firstLine="240"/>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i/>
          <w:iCs/>
          <w:sz w:val="24"/>
          <w:u w:val="single"/>
        </w:rPr>
      </w:pPr>
      <w:r>
        <w:rPr>
          <w:rFonts w:ascii="Book Antiqua" w:hAnsi="Book Antiqua" w:cs="Book Antiqua"/>
          <w:b/>
          <w:bCs/>
          <w:sz w:val="24"/>
          <w:u w:val="single"/>
        </w:rPr>
        <w:t>MATERIALS AND METHODS</w:t>
      </w:r>
    </w:p>
    <w:p w:rsidR="00FE54F7" w:rsidRDefault="00FE54F7">
      <w:pPr>
        <w:adjustRightInd w:val="0"/>
        <w:snapToGrid w:val="0"/>
        <w:spacing w:line="360" w:lineRule="auto"/>
        <w:rPr>
          <w:rFonts w:ascii="Book Antiqua" w:hAnsi="Book Antiqua" w:cs="Book Antiqua"/>
          <w:b/>
          <w:i/>
          <w:iCs/>
          <w:sz w:val="24"/>
        </w:rPr>
      </w:pPr>
      <w:r>
        <w:rPr>
          <w:rFonts w:ascii="Book Antiqua" w:hAnsi="Book Antiqua" w:cs="Book Antiqua"/>
          <w:b/>
          <w:i/>
          <w:iCs/>
          <w:sz w:val="24"/>
        </w:rPr>
        <w:t>Patients</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 xml:space="preserve">We had access to identifying information during and after data collection. The Ethics Committee of Shenzhen Children’s Hospital approved the analysis (Register number: SZCH [article] 2019(012)) and waived the need for informed consent. The study was carried out in accordance with principles of the Declaration of Helsinki. The medical records of 64 pediatric patients under 18 years of age who were treated by EBD for anastomotic stricture after </w:t>
      </w:r>
      <w:r>
        <w:rPr>
          <w:rFonts w:ascii="Book Antiqua" w:eastAsia="微软雅黑" w:hAnsi="Book Antiqua"/>
          <w:sz w:val="24"/>
        </w:rPr>
        <w:t xml:space="preserve">thoracoscopic </w:t>
      </w:r>
      <w:r>
        <w:rPr>
          <w:rFonts w:ascii="Book Antiqua" w:hAnsi="Book Antiqua" w:cs="Book Antiqua"/>
          <w:sz w:val="24"/>
        </w:rPr>
        <w:t>esophageal atresia repair in Shenzhen Children's Hospital from January 2012 to December 2016 were investigated retrospectively.</w:t>
      </w:r>
    </w:p>
    <w:p w:rsidR="00FE54F7" w:rsidRDefault="00FE54F7">
      <w:pPr>
        <w:adjustRightInd w:val="0"/>
        <w:snapToGrid w:val="0"/>
        <w:spacing w:line="360" w:lineRule="auto"/>
        <w:ind w:leftChars="6" w:left="13" w:firstLineChars="100" w:firstLine="240"/>
        <w:rPr>
          <w:rFonts w:ascii="Book Antiqua" w:hAnsi="Book Antiqua" w:cs="Book Antiqua"/>
          <w:sz w:val="24"/>
        </w:rPr>
      </w:pPr>
      <w:r>
        <w:rPr>
          <w:rFonts w:ascii="Book Antiqua" w:hAnsi="Book Antiqua" w:cs="Book Antiqua"/>
          <w:sz w:val="24"/>
        </w:rPr>
        <w:t xml:space="preserve">All the patients were diagnosed with benign ES based on their detailed histories as obtained from their parents, clinical presentation, physical examination, upper gastrointestinal radiography, and endoscopic appearance. </w:t>
      </w:r>
      <w:bookmarkStart w:id="21" w:name="OLE_LINK48"/>
      <w:bookmarkStart w:id="22" w:name="OLE_LINK49"/>
      <w:r>
        <w:rPr>
          <w:rFonts w:ascii="Book Antiqua" w:hAnsi="Book Antiqua" w:cs="Book Antiqua"/>
          <w:sz w:val="24"/>
        </w:rPr>
        <w:t xml:space="preserve">The diameter and length of the strictures were determined according to an esophagogram. A dysphagia scoring system was applied to assess the dysphagia and the scores scaled from 0 to 4: 0, no dysphagia; 1, unable to swallow certain solids; 2, able to swallow soft foods; 3, able to swallow only liquids; and 4, unable to swallow even liquids. Complete remission and relief of symptoms or dysphagia score </w:t>
      </w:r>
      <w:r>
        <w:rPr>
          <w:rFonts w:ascii="Book Antiqua" w:hAnsi="Book Antiqua" w:cs="宋体"/>
          <w:sz w:val="24"/>
        </w:rPr>
        <w:t>≤</w:t>
      </w:r>
      <w:r>
        <w:rPr>
          <w:rFonts w:ascii="Book Antiqua" w:hAnsi="Book Antiqua" w:cs="Book Antiqua"/>
          <w:sz w:val="24"/>
        </w:rPr>
        <w:t xml:space="preserve"> 1 were considered effective responses. The follow-up time ranged from 36 mo to 60 mo. </w:t>
      </w:r>
      <w:bookmarkEnd w:id="21"/>
      <w:bookmarkEnd w:id="22"/>
      <w:r>
        <w:rPr>
          <w:rFonts w:ascii="Book Antiqua" w:hAnsi="Book Antiqua" w:cs="Book Antiqua"/>
          <w:sz w:val="24"/>
        </w:rPr>
        <w:t>The demographic features, features of the strictures, and outcomes were recorded. The response, complication, and recurrence rates were comparatively evaluated, and the risk factors were analyzed.</w:t>
      </w:r>
    </w:p>
    <w:p w:rsidR="00FE54F7" w:rsidRDefault="00FE54F7">
      <w:pPr>
        <w:adjustRightInd w:val="0"/>
        <w:snapToGrid w:val="0"/>
        <w:spacing w:line="360" w:lineRule="auto"/>
        <w:ind w:leftChars="6" w:left="13"/>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i/>
          <w:iCs/>
          <w:sz w:val="24"/>
        </w:rPr>
      </w:pPr>
      <w:r>
        <w:rPr>
          <w:rFonts w:ascii="Book Antiqua" w:hAnsi="Book Antiqua" w:cs="Book Antiqua"/>
          <w:b/>
          <w:i/>
          <w:iCs/>
          <w:sz w:val="24"/>
        </w:rPr>
        <w:t>Endoscopic technique</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 xml:space="preserve">After </w:t>
      </w:r>
      <w:bookmarkStart w:id="23" w:name="OLE_LINK57"/>
      <w:r>
        <w:rPr>
          <w:rFonts w:ascii="Book Antiqua" w:hAnsi="Book Antiqua" w:cs="Book Antiqua"/>
          <w:sz w:val="24"/>
        </w:rPr>
        <w:t>written consent</w:t>
      </w:r>
      <w:bookmarkEnd w:id="23"/>
      <w:r>
        <w:rPr>
          <w:rFonts w:ascii="Book Antiqua" w:hAnsi="Book Antiqua" w:cs="Book Antiqua"/>
          <w:sz w:val="24"/>
        </w:rPr>
        <w:t xml:space="preserve"> was obtained from the children’s parents, endoscopy and dilatation were performed under general anesthesia with endotracheal intubation. First, a controlled radial expansion wire-guided balloon dilator </w:t>
      </w:r>
      <w:bookmarkStart w:id="24" w:name="OLE_LINK22"/>
      <w:r>
        <w:rPr>
          <w:rFonts w:ascii="Book Antiqua" w:hAnsi="Book Antiqua" w:cs="Book Antiqua"/>
          <w:sz w:val="24"/>
        </w:rPr>
        <w:t>(Boston Scientific, Cork, Ireland)</w:t>
      </w:r>
      <w:bookmarkEnd w:id="24"/>
      <w:r>
        <w:rPr>
          <w:rFonts w:ascii="Book Antiqua" w:hAnsi="Book Antiqua" w:cs="Book Antiqua"/>
          <w:sz w:val="24"/>
        </w:rPr>
        <w:t xml:space="preserve"> was introduced and positioned across the stricture under the direct guidance of an endoscope (Olympus, Tokyo, Japan). Then, the balloon was inflated with saline</w:t>
      </w:r>
      <w:bookmarkStart w:id="25" w:name="OLE_LINK78"/>
      <w:r>
        <w:rPr>
          <w:rFonts w:ascii="Book Antiqua" w:hAnsi="Book Antiqua" w:cs="Book Antiqua"/>
          <w:sz w:val="24"/>
        </w:rPr>
        <w:t xml:space="preserve"> to achieve the desired pressure</w:t>
      </w:r>
      <w:bookmarkEnd w:id="25"/>
      <w:r>
        <w:rPr>
          <w:rFonts w:ascii="Book Antiqua" w:hAnsi="Book Antiqua" w:cs="Book Antiqua"/>
          <w:sz w:val="24"/>
        </w:rPr>
        <w:t>, which was maintained for 1 min. Two to three three-minute multistep inflations with incremental size balloons were used in each dilatation session. The length of the balloon is 5.5 cm, and the diameters range from 6 mm to 18 mm. The balloon (Boston Scientific, Cork, Ireland. REF: M0058390, M0058400, M0058410, M0058420) was chosen according to the clinical condition of the patient and endoscopic appearance of the stricture. A balloon with a minimum inflated diameter 2 mm more than the stricture diameter was determined by clinical assessment.</w:t>
      </w:r>
    </w:p>
    <w:p w:rsidR="00FE54F7" w:rsidRDefault="00FE54F7">
      <w:pPr>
        <w:adjustRightInd w:val="0"/>
        <w:snapToGrid w:val="0"/>
        <w:spacing w:line="360" w:lineRule="auto"/>
        <w:ind w:leftChars="6" w:left="13" w:firstLineChars="100" w:firstLine="240"/>
        <w:rPr>
          <w:rFonts w:ascii="Book Antiqua" w:hAnsi="Book Antiqua" w:cs="Book Antiqua"/>
          <w:sz w:val="24"/>
        </w:rPr>
      </w:pPr>
      <w:r>
        <w:rPr>
          <w:rFonts w:ascii="Book Antiqua" w:hAnsi="Book Antiqua" w:cs="Book Antiqua"/>
          <w:sz w:val="24"/>
        </w:rPr>
        <w:t xml:space="preserve">All patients were followed as outpatients after successful dilatation. The interval between EBD sessions was 4-8 wk if symptoms of obstruction were present and thereafter was decided mainly according to radiology or endoscopy evaluation. </w:t>
      </w:r>
    </w:p>
    <w:p w:rsidR="00FE54F7" w:rsidRDefault="00FE54F7">
      <w:pPr>
        <w:adjustRightInd w:val="0"/>
        <w:snapToGrid w:val="0"/>
        <w:spacing w:line="360" w:lineRule="auto"/>
        <w:ind w:leftChars="6" w:left="13" w:firstLineChars="100" w:firstLine="240"/>
        <w:rPr>
          <w:rFonts w:ascii="Book Antiqua" w:hAnsi="Book Antiqua" w:cs="Book Antiqua"/>
          <w:sz w:val="24"/>
        </w:rPr>
      </w:pPr>
      <w:r>
        <w:rPr>
          <w:rFonts w:ascii="Book Antiqua" w:hAnsi="Book Antiqua" w:cs="Book Antiqua"/>
          <w:sz w:val="24"/>
        </w:rPr>
        <w:t>The treatment effect was evaluated based on improvement of symptoms or dysphagia score before the first dilation and after the final dilation. We defined failure as no alteration of the diameter of the stricture to dilation. Non-effectiveness was determined if the clinical symptom of dysphagia persisted until the tenth dilation. Recurrence was considered if a relapse of symptoms occurred within 1 year after the last procedure.</w:t>
      </w:r>
    </w:p>
    <w:p w:rsidR="00FE54F7" w:rsidRDefault="00FE54F7">
      <w:pPr>
        <w:adjustRightInd w:val="0"/>
        <w:snapToGrid w:val="0"/>
        <w:spacing w:line="360" w:lineRule="auto"/>
        <w:ind w:leftChars="6" w:left="13"/>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i/>
          <w:iCs/>
          <w:sz w:val="24"/>
        </w:rPr>
      </w:pPr>
      <w:r>
        <w:rPr>
          <w:rFonts w:ascii="Book Antiqua" w:hAnsi="Book Antiqua" w:cs="Book Antiqua"/>
          <w:b/>
          <w:i/>
          <w:iCs/>
          <w:sz w:val="24"/>
        </w:rPr>
        <w:t xml:space="preserve">Statistical analysis </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 xml:space="preserve">Statistical presentation and analyses were conducted using means, standard deviations, Student’s </w:t>
      </w:r>
      <w:r>
        <w:rPr>
          <w:rFonts w:ascii="Book Antiqua" w:hAnsi="Book Antiqua" w:cs="Book Antiqua"/>
          <w:i/>
          <w:sz w:val="24"/>
        </w:rPr>
        <w:t>t</w:t>
      </w:r>
      <w:r>
        <w:rPr>
          <w:rFonts w:ascii="Book Antiqua" w:hAnsi="Book Antiqua" w:cs="Book Antiqua"/>
          <w:sz w:val="24"/>
        </w:rPr>
        <w:t xml:space="preserve">-test, and the chi-squared test by SPSS 19.0 (SPSS Inc., Chicago, IL, United States). Student’s </w:t>
      </w:r>
      <w:r>
        <w:rPr>
          <w:rFonts w:ascii="Book Antiqua" w:hAnsi="Book Antiqua" w:cs="Book Antiqua"/>
          <w:i/>
          <w:sz w:val="24"/>
        </w:rPr>
        <w:t>t</w:t>
      </w:r>
      <w:r>
        <w:rPr>
          <w:rFonts w:ascii="Book Antiqua" w:hAnsi="Book Antiqua" w:cs="Book Antiqua"/>
          <w:sz w:val="24"/>
        </w:rPr>
        <w:t>-test was used for comparisons between groups; the chi-square test was used to study the association between two variables or the comparison between two independent groups with regard to the categorized data; if there were two or more groups, the analysis of variance was applied. Spearman rank order correlation analysis for nonparametric correlations was applied to test correlations between variables. A probability of error (</w:t>
      </w:r>
      <w:r>
        <w:rPr>
          <w:rFonts w:ascii="Book Antiqua" w:hAnsi="Book Antiqua" w:cs="Book Antiqua"/>
          <w:i/>
          <w:sz w:val="24"/>
        </w:rPr>
        <w:t>P</w:t>
      </w:r>
      <w:r>
        <w:rPr>
          <w:rFonts w:ascii="Book Antiqua" w:hAnsi="Book Antiqua" w:cs="Book Antiqua"/>
          <w:sz w:val="24"/>
        </w:rPr>
        <w:t>-value) &lt; 0.05 was considered statistically significant.</w:t>
      </w:r>
    </w:p>
    <w:p w:rsidR="00FE54F7" w:rsidRPr="00DE1C5D"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bCs/>
          <w:iCs/>
          <w:sz w:val="24"/>
          <w:u w:val="single"/>
        </w:rPr>
      </w:pPr>
      <w:r>
        <w:rPr>
          <w:rFonts w:ascii="Book Antiqua" w:hAnsi="Book Antiqua" w:cs="Book Antiqua"/>
          <w:b/>
          <w:bCs/>
          <w:sz w:val="24"/>
          <w:u w:val="single"/>
        </w:rPr>
        <w:t>RESULTS</w:t>
      </w:r>
    </w:p>
    <w:p w:rsidR="00FE54F7" w:rsidRDefault="00FE54F7">
      <w:pPr>
        <w:adjustRightInd w:val="0"/>
        <w:snapToGrid w:val="0"/>
        <w:spacing w:line="360" w:lineRule="auto"/>
        <w:rPr>
          <w:rFonts w:ascii="Book Antiqua" w:hAnsi="Book Antiqua" w:cs="Book Antiqua"/>
          <w:b/>
          <w:bCs/>
          <w:i/>
          <w:iCs/>
          <w:sz w:val="24"/>
        </w:rPr>
      </w:pPr>
      <w:r>
        <w:rPr>
          <w:rFonts w:ascii="Book Antiqua" w:hAnsi="Book Antiqua" w:cs="Book Antiqua"/>
          <w:b/>
          <w:bCs/>
          <w:i/>
          <w:iCs/>
          <w:sz w:val="24"/>
        </w:rPr>
        <w:t>Demographic characteristics of the patients</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Sixty-four children were diagnosed with ES in this study (median age, 22.1 mo; female/male ratio, 30/34). The demographic and clinical characteristics of the patients are given in Table 1.</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bCs/>
          <w:i/>
          <w:iCs/>
          <w:sz w:val="24"/>
        </w:rPr>
      </w:pPr>
      <w:r>
        <w:rPr>
          <w:rFonts w:ascii="Book Antiqua" w:hAnsi="Book Antiqua" w:cs="Book Antiqua"/>
          <w:b/>
          <w:bCs/>
          <w:i/>
          <w:iCs/>
          <w:sz w:val="24"/>
        </w:rPr>
        <w:t>Strictures</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 xml:space="preserve">As shown in Table 1, most patients had a single stricture with a length of 2-5 cm. The most </w:t>
      </w:r>
      <w:bookmarkStart w:id="26" w:name="OLE_LINK46"/>
      <w:bookmarkStart w:id="27" w:name="OLE_LINK47"/>
      <w:r>
        <w:rPr>
          <w:rFonts w:ascii="Book Antiqua" w:hAnsi="Book Antiqua" w:cs="Book Antiqua"/>
          <w:sz w:val="24"/>
        </w:rPr>
        <w:t xml:space="preserve">frequently </w:t>
      </w:r>
      <w:bookmarkEnd w:id="26"/>
      <w:bookmarkEnd w:id="27"/>
      <w:r>
        <w:rPr>
          <w:rFonts w:ascii="Book Antiqua" w:hAnsi="Book Antiqua" w:cs="Book Antiqua"/>
          <w:sz w:val="24"/>
        </w:rPr>
        <w:t xml:space="preserve">involved site was the lower third of the esophagus. </w:t>
      </w:r>
      <w:bookmarkStart w:id="28" w:name="OLE_LINK84"/>
      <w:bookmarkStart w:id="29" w:name="OLE_LINK83"/>
      <w:r>
        <w:rPr>
          <w:rFonts w:ascii="Book Antiqua" w:hAnsi="Book Antiqua" w:cs="Book Antiqua"/>
          <w:sz w:val="24"/>
        </w:rPr>
        <w:t xml:space="preserve">Compared to the diameter before the initial dilation, the diameter of the stricture was significantly greater after the final session of EBD </w:t>
      </w:r>
      <w:bookmarkEnd w:id="28"/>
      <w:bookmarkEnd w:id="29"/>
      <w:r>
        <w:rPr>
          <w:rFonts w:ascii="Book Antiqua" w:hAnsi="Book Antiqua" w:cs="Book Antiqua"/>
          <w:sz w:val="24"/>
        </w:rPr>
        <w:t>(</w:t>
      </w:r>
      <w:r>
        <w:rPr>
          <w:rFonts w:ascii="Book Antiqua" w:hAnsi="Book Antiqua" w:cs="Book Antiqua"/>
          <w:i/>
          <w:sz w:val="24"/>
        </w:rPr>
        <w:t>P</w:t>
      </w:r>
      <w:r>
        <w:rPr>
          <w:rFonts w:ascii="Book Antiqua" w:hAnsi="Book Antiqua" w:cs="Book Antiqua"/>
          <w:sz w:val="24"/>
        </w:rPr>
        <w:t xml:space="preserve"> = 0.014). </w:t>
      </w:r>
      <w:r>
        <w:rPr>
          <w:rFonts w:ascii="Book Antiqua" w:hAnsi="Book Antiqua" w:cs="Book Antiqua"/>
          <w:bCs/>
          <w:sz w:val="24"/>
        </w:rPr>
        <w:t>Figure 1 shows an esophageal stricture in endoscopic view before and after dilation.</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bCs/>
          <w:i/>
          <w:iCs/>
          <w:sz w:val="24"/>
        </w:rPr>
      </w:pPr>
      <w:r>
        <w:rPr>
          <w:rFonts w:ascii="Book Antiqua" w:hAnsi="Book Antiqua" w:cs="Book Antiqua"/>
          <w:b/>
          <w:bCs/>
          <w:i/>
          <w:iCs/>
          <w:sz w:val="24"/>
        </w:rPr>
        <w:t>Outcomes of treatment</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 xml:space="preserve">A total of 132 sessions were performed for the 64 patients, ranging from one to six sessions per patient. Two cases failed and underwent surgery. Of the patients with successful management, 96.77% had symptom remission. All the children with effective treatment were fed a solid or semiliquid diet. Improvement in nutrition and in failure to thrive was achieved. Relapse of symptoms occurred in two patients who received additional treatment by renewed EBD and are currently under follow-up. None of the patients died during the follow-up period after EBD. The outcomes of the EBD procedure are presented in Table 2. </w:t>
      </w:r>
    </w:p>
    <w:p w:rsidR="00FE54F7" w:rsidRDefault="00FE54F7">
      <w:pPr>
        <w:adjustRightInd w:val="0"/>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The most common complications in this study included esophageal perforation, bleeding, infection, and severe gastroesophageal reflux. Multiple complications occurred in two patients. One suffered perforation, </w:t>
      </w:r>
      <w:r>
        <w:rPr>
          <w:rFonts w:ascii="Book Antiqua" w:hAnsi="Book Antiqua" w:cs="Book Antiqua"/>
          <w:kern w:val="0"/>
          <w:sz w:val="24"/>
        </w:rPr>
        <w:t>aspiration, severe reflux esophagitis,</w:t>
      </w:r>
      <w:r>
        <w:rPr>
          <w:rFonts w:ascii="Book Antiqua" w:hAnsi="Book Antiqua" w:cs="Book Antiqua"/>
          <w:sz w:val="24"/>
        </w:rPr>
        <w:t xml:space="preserve"> and infection, and the other suffered perforation and infection. All the patients with complications healed under conservative treatment as follows: Pharyngeal suction, parenteral nutrition, systematic intravenous antibiotherapy, and antireflux medications. The patients suffered severe gastroesophageal reflux requiring treatment with omeprazole for antireflux and with domperidone as a dynamic drug for 2 wk to 2 mo.</w:t>
      </w:r>
    </w:p>
    <w:p w:rsidR="00FE54F7" w:rsidRPr="00DE1C5D" w:rsidRDefault="00FE54F7">
      <w:pPr>
        <w:adjustRightInd w:val="0"/>
        <w:snapToGrid w:val="0"/>
        <w:spacing w:line="360" w:lineRule="auto"/>
        <w:ind w:leftChars="6" w:left="13"/>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bCs/>
          <w:i/>
          <w:iCs/>
          <w:sz w:val="24"/>
        </w:rPr>
      </w:pPr>
      <w:r>
        <w:rPr>
          <w:rFonts w:ascii="Book Antiqua" w:hAnsi="Book Antiqua" w:cs="Book Antiqua"/>
          <w:b/>
          <w:bCs/>
          <w:i/>
          <w:iCs/>
          <w:sz w:val="24"/>
        </w:rPr>
        <w:t>Factors predicting the outcomes of EBD</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 xml:space="preserve">The predictive factors for the outcomes of EBD are summarized in Table 3. More complications and sessions were seen in the patients with more than one stricture site </w:t>
      </w:r>
      <w:bookmarkStart w:id="30" w:name="OLE_LINK6"/>
      <w:r>
        <w:rPr>
          <w:rFonts w:ascii="Book Antiqua" w:hAnsi="Book Antiqua" w:cs="Book Antiqua"/>
          <w:sz w:val="24"/>
        </w:rPr>
        <w:t>(</w:t>
      </w:r>
      <w:r>
        <w:rPr>
          <w:rFonts w:ascii="Book Antiqua" w:hAnsi="Book Antiqua" w:cs="Book Antiqua"/>
          <w:i/>
          <w:sz w:val="24"/>
        </w:rPr>
        <w:t>P</w:t>
      </w:r>
      <w:r>
        <w:rPr>
          <w:rFonts w:ascii="Book Antiqua" w:hAnsi="Book Antiqua" w:cs="Book Antiqua"/>
          <w:sz w:val="24"/>
        </w:rPr>
        <w:t xml:space="preserve"> = 0.010 and 0.003, respectively)</w:t>
      </w:r>
      <w:bookmarkEnd w:id="30"/>
      <w:r>
        <w:rPr>
          <w:rFonts w:ascii="Book Antiqua" w:hAnsi="Book Antiqua" w:cs="Book Antiqua"/>
          <w:sz w:val="24"/>
        </w:rPr>
        <w:t xml:space="preserve"> and in patients with a smaller diameter of strictures (</w:t>
      </w:r>
      <w:r>
        <w:rPr>
          <w:rFonts w:ascii="Book Antiqua" w:hAnsi="Book Antiqua" w:cs="Book Antiqua"/>
          <w:i/>
          <w:sz w:val="24"/>
        </w:rPr>
        <w:t>P</w:t>
      </w:r>
      <w:r>
        <w:rPr>
          <w:rFonts w:ascii="Book Antiqua" w:hAnsi="Book Antiqua" w:cs="Book Antiqua"/>
          <w:sz w:val="24"/>
        </w:rPr>
        <w:t xml:space="preserve"> = 0.010 and 0.013, respectively). The length of the stricture was significantly associated with complications of EBD (</w:t>
      </w:r>
      <w:r>
        <w:rPr>
          <w:rFonts w:ascii="Book Antiqua" w:hAnsi="Book Antiqua" w:cs="Book Antiqua"/>
          <w:i/>
          <w:sz w:val="24"/>
        </w:rPr>
        <w:t>P</w:t>
      </w:r>
      <w:r>
        <w:rPr>
          <w:rFonts w:ascii="Book Antiqua" w:hAnsi="Book Antiqua" w:cs="Book Antiqua"/>
          <w:sz w:val="24"/>
        </w:rPr>
        <w:t xml:space="preserve"> = 0.001). Moreover, a </w:t>
      </w:r>
      <w:bookmarkStart w:id="31" w:name="OLE_LINK3"/>
      <w:r>
        <w:rPr>
          <w:rFonts w:ascii="Book Antiqua" w:hAnsi="Book Antiqua" w:cs="Book Antiqua"/>
          <w:sz w:val="24"/>
        </w:rPr>
        <w:t>longer interval between surgery and the first EBD</w:t>
      </w:r>
      <w:bookmarkEnd w:id="31"/>
      <w:r>
        <w:rPr>
          <w:rFonts w:ascii="Book Antiqua" w:hAnsi="Book Antiqua" w:cs="Book Antiqua"/>
          <w:sz w:val="24"/>
        </w:rPr>
        <w:t xml:space="preserve"> was related to more EBD sessions and a poorer response (</w:t>
      </w:r>
      <w:r>
        <w:rPr>
          <w:rFonts w:ascii="Book Antiqua" w:hAnsi="Book Antiqua" w:cs="Book Antiqua"/>
          <w:i/>
          <w:sz w:val="24"/>
        </w:rPr>
        <w:t>P</w:t>
      </w:r>
      <w:r>
        <w:rPr>
          <w:rFonts w:ascii="Book Antiqua" w:hAnsi="Book Antiqua" w:cs="Book Antiqua"/>
          <w:sz w:val="24"/>
        </w:rPr>
        <w:t xml:space="preserve"> = 0.000 and 0.019).</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sz w:val="24"/>
          <w:u w:val="single"/>
        </w:rPr>
      </w:pPr>
      <w:bookmarkStart w:id="32" w:name="OLE_LINK32"/>
      <w:bookmarkStart w:id="33" w:name="OLE_LINK33"/>
      <w:r>
        <w:rPr>
          <w:rFonts w:ascii="Book Antiqua" w:hAnsi="Book Antiqua" w:cs="Book Antiqua"/>
          <w:b/>
          <w:bCs/>
          <w:sz w:val="24"/>
          <w:u w:val="single"/>
        </w:rPr>
        <w:t>DISCUSSION</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 xml:space="preserve">In this study, the majority of the 64 patients had one stricture. The most frequent involvement was the </w:t>
      </w:r>
      <w:bookmarkStart w:id="34" w:name="OLE_LINK28"/>
      <w:r>
        <w:rPr>
          <w:rFonts w:ascii="Book Antiqua" w:hAnsi="Book Antiqua" w:cs="Book Antiqua"/>
          <w:sz w:val="24"/>
        </w:rPr>
        <w:t>lower third</w:t>
      </w:r>
      <w:bookmarkEnd w:id="34"/>
      <w:r>
        <w:rPr>
          <w:rFonts w:ascii="Book Antiqua" w:hAnsi="Book Antiqua" w:cs="Book Antiqua"/>
          <w:sz w:val="24"/>
        </w:rPr>
        <w:t xml:space="preserve"> of the esophagus as reported </w:t>
      </w:r>
      <w:bookmarkStart w:id="35" w:name="OLE_LINK14"/>
      <w:r>
        <w:rPr>
          <w:rFonts w:ascii="Book Antiqua" w:hAnsi="Book Antiqua" w:cs="Book Antiqua"/>
          <w:sz w:val="24"/>
        </w:rPr>
        <w:t>by Alshammari</w:t>
      </w:r>
      <w:bookmarkEnd w:id="35"/>
      <w:r>
        <w:rPr>
          <w:rFonts w:ascii="Book Antiqua" w:hAnsi="Book Antiqua" w:cs="Book Antiqua"/>
          <w:sz w:val="24"/>
        </w:rPr>
        <w:fldChar w:fldCharType="begin"/>
      </w:r>
      <w:r>
        <w:rPr>
          <w:rFonts w:ascii="Book Antiqua" w:hAnsi="Book Antiqua" w:cs="Book Antiqua"/>
          <w:sz w:val="24"/>
        </w:rPr>
        <w:instrText xml:space="preserve"> ADDIN EN.CITE </w:instrText>
      </w:r>
      <w:r>
        <w:rPr>
          <w:rFonts w:ascii="Book Antiqua" w:hAnsi="Book Antiqua" w:cs="Book Antiqua"/>
          <w:sz w:val="24"/>
        </w:rPr>
        <w:fldChar w:fldCharType="begin"/>
      </w:r>
      <w:r>
        <w:rPr>
          <w:rFonts w:ascii="Book Antiqua" w:hAnsi="Book Antiqua" w:cs="Book Antiqua"/>
          <w:sz w:val="24"/>
        </w:rPr>
        <w:instrText xml:space="preserve"> ADDIN EN.CITE.DATA </w:instrText>
      </w:r>
      <w:r>
        <w:rPr>
          <w:rFonts w:ascii="Book Antiqua" w:hAnsi="Book Antiqua" w:cs="Book Antiqua"/>
          <w:sz w:val="24"/>
        </w:rPr>
        <w:fldChar w:fldCharType="end"/>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10" w:tooltip="Alshammari, 2011 #15" w:history="1">
        <w:r>
          <w:rPr>
            <w:rFonts w:ascii="Book Antiqua" w:hAnsi="Book Antiqua" w:cs="Book Antiqua"/>
            <w:sz w:val="24"/>
            <w:vertAlign w:val="superscript"/>
            <w:lang w:val="en-US" w:eastAsia="zh-CN"/>
          </w:rPr>
          <w:t>10</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xml:space="preserve">. The success rate of EBD (96.9%) in this study is higher than that reported </w:t>
      </w:r>
      <w:bookmarkStart w:id="36" w:name="OLE_LINK18"/>
      <w:bookmarkStart w:id="37" w:name="OLE_LINK16"/>
      <w:r>
        <w:rPr>
          <w:rFonts w:ascii="Book Antiqua" w:hAnsi="Book Antiqua" w:cs="Book Antiqua"/>
          <w:sz w:val="24"/>
        </w:rPr>
        <w:t>in the literature</w:t>
      </w:r>
      <w:bookmarkEnd w:id="36"/>
      <w:bookmarkEnd w:id="37"/>
      <w:r>
        <w:rPr>
          <w:rFonts w:ascii="Book Antiqua" w:hAnsi="Book Antiqua" w:cs="Book Antiqua"/>
          <w:sz w:val="24"/>
        </w:rPr>
        <w:fldChar w:fldCharType="begin"/>
      </w:r>
      <w:r>
        <w:rPr>
          <w:rFonts w:ascii="Book Antiqua" w:hAnsi="Book Antiqua" w:cs="Book Antiqua"/>
          <w:sz w:val="24"/>
        </w:rPr>
        <w:instrText xml:space="preserve"> ADDIN EN.CITE </w:instrText>
      </w:r>
      <w:r>
        <w:rPr>
          <w:rFonts w:ascii="Book Antiqua" w:hAnsi="Book Antiqua" w:cs="Book Antiqua"/>
          <w:sz w:val="24"/>
        </w:rPr>
        <w:fldChar w:fldCharType="begin"/>
      </w:r>
      <w:r>
        <w:rPr>
          <w:rFonts w:ascii="Book Antiqua" w:hAnsi="Book Antiqua" w:cs="Book Antiqua"/>
          <w:sz w:val="24"/>
        </w:rPr>
        <w:instrText xml:space="preserve"> ADDIN EN.CITE.DATA </w:instrText>
      </w:r>
      <w:r>
        <w:rPr>
          <w:rFonts w:ascii="Book Antiqua" w:hAnsi="Book Antiqua" w:cs="Book Antiqua"/>
          <w:sz w:val="24"/>
        </w:rPr>
        <w:fldChar w:fldCharType="end"/>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10" w:tooltip="Alshammari, 2011 #15" w:history="1">
        <w:r>
          <w:rPr>
            <w:rFonts w:ascii="Book Antiqua" w:hAnsi="Book Antiqua" w:cs="Book Antiqua"/>
            <w:sz w:val="24"/>
            <w:vertAlign w:val="superscript"/>
            <w:lang w:val="en-US" w:eastAsia="zh-CN"/>
          </w:rPr>
          <w:t>10</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xml:space="preserve">. The number of EBDs ranged from one to </w:t>
      </w:r>
      <w:bookmarkStart w:id="38" w:name="OLE_LINK71"/>
      <w:r>
        <w:rPr>
          <w:rFonts w:ascii="Book Antiqua" w:hAnsi="Book Antiqua" w:cs="Book Antiqua"/>
          <w:sz w:val="24"/>
        </w:rPr>
        <w:t>six sessions per patient</w:t>
      </w:r>
      <w:bookmarkEnd w:id="38"/>
      <w:r>
        <w:rPr>
          <w:rFonts w:ascii="Book Antiqua" w:hAnsi="Book Antiqua" w:cs="Book Antiqua"/>
          <w:sz w:val="24"/>
        </w:rPr>
        <w:t xml:space="preserve"> (median: 2.19), which was much lower than the median five sessions per patient reported by Cakmak</w:t>
      </w:r>
      <w:r>
        <w:rPr>
          <w:rFonts w:ascii="Book Antiqua" w:hAnsi="Book Antiqua" w:cs="Book Antiqua"/>
          <w:sz w:val="24"/>
        </w:rPr>
        <w:fldChar w:fldCharType="begin"/>
      </w:r>
      <w:r>
        <w:rPr>
          <w:rFonts w:ascii="Book Antiqua" w:hAnsi="Book Antiqua" w:cs="Book Antiqua"/>
          <w:sz w:val="24"/>
        </w:rPr>
        <w:instrText xml:space="preserve"> ADDIN EN.CITE &lt;EndNote&gt;&lt;Cite&gt;&lt;Author&gt;Cakmak&lt;/Author&gt;&lt;Year&gt;2016&lt;/Year&gt;&lt;RecNum&gt;12&lt;/RecNum&gt;&lt;DisplayText&gt;&lt;style face="superscript"&gt;[5]&lt;/style&gt;&lt;/DisplayText&gt;&lt;record&gt;&lt;rec-number&gt;12&lt;/rec-number&gt;&lt;foreign-keys&gt;&lt;key app="EN" db-id="pdz220ept2vfpmezw5epwpd1feervevv9swt"&gt;12&lt;/key&gt;&lt;/foreign-keys&gt;&lt;ref-type name="Journal Article"&gt;17&lt;/ref-type&gt;&lt;contributors&gt;&lt;authors&gt;&lt;author&gt;Cakmak, M.&lt;/author&gt;&lt;author&gt;Boybeyi, O.&lt;/author&gt;&lt;author&gt;Gollu, G.&lt;/author&gt;&lt;author&gt;Kucuk, G.&lt;/author&gt;&lt;author&gt;Bingol-Kologlu, M.&lt;/author&gt;&lt;author&gt;Yagmurlu, A.&lt;/author&gt;&lt;author&gt;Aktug, T.&lt;/author&gt;&lt;author&gt;Dindar, H.&lt;/author&gt;&lt;/authors&gt;&lt;/contributors&gt;&lt;auth-address&gt;Department of Pediatric Surgery, Faculty of Medicine, Ankara University, Ankara, Turkey.&amp;#xD;Department of Pediatric Surgery, Faculty of Medicine, Kirikkale University, Kirikkale, Turkey.&lt;/auth-address&gt;&lt;titles&gt;&lt;title&gt;Endoscopic balloon dilatation of benign esophageal strictures in childhood: a 15-year experience&lt;/title&gt;&lt;secondary-title&gt;Dis Esophagus&lt;/secondary-title&gt;&lt;alt-title&gt;Diseases of the esophagus : official journal of the International Society for Diseases of the Esophagus / I.S.D.E&lt;/alt-title&gt;&lt;/titles&gt;&lt;periodical&gt;&lt;full-title&gt;Dis Esophagus&lt;/full-title&gt;&lt;abbr-1&gt;Diseases of the esophagus : official journal of the International Society for Diseases of the Esophagus / I.S.D.E&lt;/abbr-1&gt;&lt;/periodical&gt;&lt;alt-periodical&gt;&lt;full-title&gt;Dis Esophagus&lt;/full-title&gt;&lt;abbr-1&gt;Diseases of the esophagus : official journal of the International Society for Diseases of the Esophagus / I.S.D.E&lt;/abbr-1&gt;&lt;/alt-periodical&gt;&lt;pages&gt;179-84&lt;/pages&gt;&lt;volume&gt;29&lt;/volume&gt;&lt;number&gt;2&lt;/number&gt;&lt;dates&gt;&lt;year&gt;2016&lt;/year&gt;&lt;pub-dates&gt;&lt;date&gt;Feb-Mar&lt;/date&gt;&lt;/pub-dates&gt;&lt;/dates&gt;&lt;isbn&gt;1442-2050 (Electronic)&amp;#xD;1120-8694 (Linking)&lt;/isbn&gt;&lt;accession-num&gt;25515612&lt;/accession-num&gt;&lt;urls&gt;&lt;related-urls&gt;&lt;url&gt;http://www.ncbi.nlm.nih.gov/pubmed/25515612&lt;/url&gt;&lt;/related-urls&gt;&lt;/urls&gt;&lt;electronic-resource-num&gt;10.1111/dote.12305&lt;/electronic-resource-num&gt;&lt;/record&gt;&lt;/Cite&gt;&lt;/EndNote&gt;</w:instrText>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5" w:tooltip="Cakmak, 2016 #12" w:history="1">
        <w:r>
          <w:rPr>
            <w:rFonts w:ascii="Book Antiqua" w:hAnsi="Book Antiqua" w:cs="Book Antiqua"/>
            <w:sz w:val="24"/>
            <w:vertAlign w:val="superscript"/>
            <w:lang w:val="en-US" w:eastAsia="zh-CN"/>
          </w:rPr>
          <w:t>5</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w:t>
      </w:r>
      <w:bookmarkStart w:id="39" w:name="OLE_LINK75"/>
      <w:r>
        <w:rPr>
          <w:rFonts w:ascii="Book Antiqua" w:hAnsi="Book Antiqua" w:cs="Book Antiqua"/>
          <w:sz w:val="24"/>
        </w:rPr>
        <w:t xml:space="preserve"> We speculated that our overall high success rate and relatively fewer median EBD sessions were partially </w:t>
      </w:r>
      <w:bookmarkStart w:id="40" w:name="OLE_LINK70"/>
      <w:r>
        <w:rPr>
          <w:rFonts w:ascii="Book Antiqua" w:hAnsi="Book Antiqua" w:cs="Book Antiqua"/>
          <w:sz w:val="24"/>
        </w:rPr>
        <w:t>due to the sufficient assessment and preparation before EBD, technical considerations</w:t>
      </w:r>
      <w:bookmarkEnd w:id="40"/>
      <w:r>
        <w:rPr>
          <w:rFonts w:ascii="Book Antiqua" w:hAnsi="Book Antiqua" w:cs="Book Antiqua"/>
          <w:sz w:val="24"/>
        </w:rPr>
        <w:t>, and the optimal choice of balloon size.</w:t>
      </w:r>
    </w:p>
    <w:p w:rsidR="00FE54F7" w:rsidRDefault="00FE54F7">
      <w:pPr>
        <w:adjustRightInd w:val="0"/>
        <w:snapToGrid w:val="0"/>
        <w:spacing w:line="360" w:lineRule="auto"/>
        <w:ind w:firstLineChars="100" w:firstLine="240"/>
        <w:rPr>
          <w:rFonts w:ascii="Book Antiqua" w:hAnsi="Book Antiqua" w:cs="Book Antiqua"/>
          <w:sz w:val="24"/>
        </w:rPr>
      </w:pPr>
      <w:r>
        <w:rPr>
          <w:rFonts w:ascii="Book Antiqua" w:hAnsi="Book Antiqua" w:cs="Book Antiqua"/>
          <w:sz w:val="24"/>
        </w:rPr>
        <w:t>The complication rate associated with EBD treatment of benign ES is approximately 13.2%</w:t>
      </w:r>
      <w:r>
        <w:rPr>
          <w:rFonts w:ascii="Book Antiqua" w:hAnsi="Book Antiqua" w:cs="Book Antiqua"/>
          <w:sz w:val="24"/>
        </w:rPr>
        <w:fldChar w:fldCharType="begin"/>
      </w:r>
      <w:r>
        <w:rPr>
          <w:rFonts w:ascii="Book Antiqua" w:hAnsi="Book Antiqua" w:cs="Book Antiqua"/>
          <w:sz w:val="24"/>
        </w:rPr>
        <w:instrText xml:space="preserve"> ADDIN EN.CITE &lt;EndNote&gt;&lt;Cite&gt;&lt;Author&gt;Cakmak&lt;/Author&gt;&lt;Year&gt;2016&lt;/Year&gt;&lt;RecNum&gt;12&lt;/RecNum&gt;&lt;DisplayText&gt;&lt;style face="superscript"&gt;[5]&lt;/style&gt;&lt;/DisplayText&gt;&lt;record&gt;&lt;rec-number&gt;12&lt;/rec-number&gt;&lt;foreign-keys&gt;&lt;key app="EN" db-id="pdz220ept2vfpmezw5epwpd1feervevv9swt"&gt;12&lt;/key&gt;&lt;/foreign-keys&gt;&lt;ref-type name="Journal Article"&gt;17&lt;/ref-type&gt;&lt;contributors&gt;&lt;authors&gt;&lt;author&gt;Cakmak, M.&lt;/author&gt;&lt;author&gt;Boybeyi, O.&lt;/author&gt;&lt;author&gt;Gollu, G.&lt;/author&gt;&lt;author&gt;Kucuk, G.&lt;/author&gt;&lt;author&gt;Bingol-Kologlu, M.&lt;/author&gt;&lt;author&gt;Yagmurlu, A.&lt;/author&gt;&lt;author&gt;Aktug, T.&lt;/author&gt;&lt;author&gt;Dindar, H.&lt;/author&gt;&lt;/authors&gt;&lt;/contributors&gt;&lt;auth-address&gt;Department of Pediatric Surgery, Faculty of Medicine, Ankara University, Ankara, Turkey.&amp;#xD;Department of Pediatric Surgery, Faculty of Medicine, Kirikkale University, Kirikkale, Turkey.&lt;/auth-address&gt;&lt;titles&gt;&lt;title&gt;Endoscopic balloon dilatation of benign esophageal strictures in childhood: a 15-year experience&lt;/title&gt;&lt;secondary-title&gt;Dis Esophagus&lt;/secondary-title&gt;&lt;alt-title&gt;Diseases of the esophagus : official journal of the International Society for Diseases of the Esophagus / I.S.D.E&lt;/alt-title&gt;&lt;/titles&gt;&lt;periodical&gt;&lt;full-title&gt;Dis Esophagus&lt;/full-title&gt;&lt;abbr-1&gt;Diseases of the esophagus : official journal of the International Society for Diseases of the Esophagus / I.S.D.E&lt;/abbr-1&gt;&lt;/periodical&gt;&lt;alt-periodical&gt;&lt;full-title&gt;Dis Esophagus&lt;/full-title&gt;&lt;abbr-1&gt;Diseases of the esophagus : official journal of the International Society for Diseases of the Esophagus / I.S.D.E&lt;/abbr-1&gt;&lt;/alt-periodical&gt;&lt;pages&gt;179-84&lt;/pages&gt;&lt;volume&gt;29&lt;/volume&gt;&lt;number&gt;2&lt;/number&gt;&lt;dates&gt;&lt;year&gt;2016&lt;/year&gt;&lt;pub-dates&gt;&lt;date&gt;Feb-Mar&lt;/date&gt;&lt;/pub-dates&gt;&lt;/dates&gt;&lt;isbn&gt;1442-2050 (Electronic)&amp;#xD;1120-8694 (Linking)&lt;/isbn&gt;&lt;accession-num&gt;25515612&lt;/accession-num&gt;&lt;urls&gt;&lt;related-urls&gt;&lt;url&gt;http://www.ncbi.nlm.nih.gov/pubmed/25515612&lt;/url&gt;&lt;/related-urls&gt;&lt;/urls&gt;&lt;electronic-resource-num&gt;10.1111/dote.12305&lt;/electronic-resource-num&gt;&lt;/record&gt;&lt;/Cite&gt;&lt;/EndNote&gt;</w:instrText>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5" w:tooltip="Cakmak, 2016 #12" w:history="1">
        <w:r>
          <w:rPr>
            <w:rFonts w:ascii="Book Antiqua" w:hAnsi="Book Antiqua" w:cs="Book Antiqua"/>
            <w:sz w:val="24"/>
            <w:vertAlign w:val="superscript"/>
            <w:lang w:val="en-US" w:eastAsia="zh-CN"/>
          </w:rPr>
          <w:t>5</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xml:space="preserve">. The response rates </w:t>
      </w:r>
      <w:bookmarkEnd w:id="39"/>
      <w:r>
        <w:rPr>
          <w:rFonts w:ascii="Book Antiqua" w:hAnsi="Book Antiqua" w:cs="Book Antiqua"/>
          <w:sz w:val="24"/>
        </w:rPr>
        <w:t>have been reported to be between 16% and 80%</w:t>
      </w:r>
      <w:r>
        <w:rPr>
          <w:rFonts w:ascii="Book Antiqua" w:hAnsi="Book Antiqua" w:cs="Book Antiqua"/>
          <w:sz w:val="24"/>
        </w:rPr>
        <w:fldChar w:fldCharType="begin"/>
      </w:r>
      <w:r>
        <w:rPr>
          <w:rFonts w:ascii="Book Antiqua" w:hAnsi="Book Antiqua" w:cs="Book Antiqua"/>
          <w:sz w:val="24"/>
        </w:rPr>
        <w:instrText xml:space="preserve"> ADDIN EN.CITE </w:instrText>
      </w:r>
      <w:r>
        <w:rPr>
          <w:rFonts w:ascii="Book Antiqua" w:hAnsi="Book Antiqua" w:cs="Book Antiqua"/>
          <w:sz w:val="24"/>
        </w:rPr>
        <w:fldChar w:fldCharType="begin"/>
      </w:r>
      <w:r>
        <w:rPr>
          <w:rFonts w:ascii="Book Antiqua" w:hAnsi="Book Antiqua" w:cs="Book Antiqua"/>
          <w:sz w:val="24"/>
        </w:rPr>
        <w:instrText xml:space="preserve"> ADDIN EN.CITE.DATA </w:instrText>
      </w:r>
      <w:r>
        <w:rPr>
          <w:rFonts w:ascii="Book Antiqua" w:hAnsi="Book Antiqua" w:cs="Book Antiqua"/>
          <w:sz w:val="24"/>
        </w:rPr>
        <w:fldChar w:fldCharType="end"/>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11" w:tooltip="Kuwada, 1995 #19" w:history="1">
        <w:r>
          <w:rPr>
            <w:rFonts w:ascii="Book Antiqua" w:hAnsi="Book Antiqua" w:cs="Book Antiqua"/>
            <w:sz w:val="24"/>
            <w:vertAlign w:val="superscript"/>
            <w:lang w:val="en-US" w:eastAsia="zh-CN"/>
          </w:rPr>
          <w:t>11</w:t>
        </w:r>
      </w:hyperlink>
      <w:r>
        <w:rPr>
          <w:rFonts w:ascii="Book Antiqua" w:hAnsi="Book Antiqua" w:cs="Book Antiqua"/>
          <w:sz w:val="24"/>
          <w:vertAlign w:val="superscript"/>
          <w:lang w:val="en-US" w:eastAsia="zh-CN"/>
        </w:rPr>
        <w:t>,</w:t>
      </w:r>
      <w:hyperlink w:anchor="_ENREF_12" w:tooltip="Hamzaoui, 2015 #20" w:history="1">
        <w:r>
          <w:rPr>
            <w:rFonts w:ascii="Book Antiqua" w:hAnsi="Book Antiqua" w:cs="Book Antiqua"/>
            <w:sz w:val="24"/>
            <w:vertAlign w:val="superscript"/>
            <w:lang w:val="en-US" w:eastAsia="zh-CN"/>
          </w:rPr>
          <w:t>12</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Recurrence was previously reported in 31.6% of patients after EBD treatment</w:t>
      </w:r>
      <w:r>
        <w:rPr>
          <w:rFonts w:ascii="Book Antiqua" w:hAnsi="Book Antiqua" w:cs="Book Antiqua"/>
          <w:sz w:val="24"/>
        </w:rPr>
        <w:fldChar w:fldCharType="begin"/>
      </w:r>
      <w:r>
        <w:rPr>
          <w:rFonts w:ascii="Book Antiqua" w:hAnsi="Book Antiqua" w:cs="Book Antiqua"/>
          <w:sz w:val="24"/>
        </w:rPr>
        <w:instrText xml:space="preserve"> ADDIN EN.CITE &lt;EndNote&gt;&lt;Cite&gt;&lt;Author&gt;Cakmak&lt;/Author&gt;&lt;Year&gt;2016&lt;/Year&gt;&lt;RecNum&gt;12&lt;/RecNum&gt;&lt;DisplayText&gt;&lt;style face="superscript"&gt;[5]&lt;/style&gt;&lt;/DisplayText&gt;&lt;record&gt;&lt;rec-number&gt;12&lt;/rec-number&gt;&lt;foreign-keys&gt;&lt;key app="EN" db-id="pdz220ept2vfpmezw5epwpd1feervevv9swt"&gt;12&lt;/key&gt;&lt;/foreign-keys&gt;&lt;ref-type name="Journal Article"&gt;17&lt;/ref-type&gt;&lt;contributors&gt;&lt;authors&gt;&lt;author&gt;Cakmak, M.&lt;/author&gt;&lt;author&gt;Boybeyi, O.&lt;/author&gt;&lt;author&gt;Gollu, G.&lt;/author&gt;&lt;author&gt;Kucuk, G.&lt;/author&gt;&lt;author&gt;Bingol-Kologlu, M.&lt;/author&gt;&lt;author&gt;Yagmurlu, A.&lt;/author&gt;&lt;author&gt;Aktug, T.&lt;/author&gt;&lt;author&gt;Dindar, H.&lt;/author&gt;&lt;/authors&gt;&lt;/contributors&gt;&lt;auth-address&gt;Department of Pediatric Surgery, Faculty of Medicine, Ankara University, Ankara, Turkey.&amp;#xD;Department of Pediatric Surgery, Faculty of Medicine, Kirikkale University, Kirikkale, Turkey.&lt;/auth-address&gt;&lt;titles&gt;&lt;title&gt;Endoscopic balloon dilatation of benign esophageal strictures in childhood: a 15-year experience&lt;/title&gt;&lt;secondary-title&gt;Dis Esophagus&lt;/secondary-title&gt;&lt;alt-title&gt;Diseases of the esophagus : official journal of the International Society for Diseases of the Esophagus / I.S.D.E&lt;/alt-title&gt;&lt;/titles&gt;&lt;periodical&gt;&lt;full-title&gt;Dis Esophagus&lt;/full-title&gt;&lt;abbr-1&gt;Diseases of the esophagus : official journal of the International Society for Diseases of the Esophagus / I.S.D.E&lt;/abbr-1&gt;&lt;/periodical&gt;&lt;alt-periodical&gt;&lt;full-title&gt;Dis Esophagus&lt;/full-title&gt;&lt;abbr-1&gt;Diseases of the esophagus : official journal of the International Society for Diseases of the Esophagus / I.S.D.E&lt;/abbr-1&gt;&lt;/alt-periodical&gt;&lt;pages&gt;179-84&lt;/pages&gt;&lt;volume&gt;29&lt;/volume&gt;&lt;number&gt;2&lt;/number&gt;&lt;dates&gt;&lt;year&gt;2016&lt;/year&gt;&lt;pub-dates&gt;&lt;date&gt;Feb-Mar&lt;/date&gt;&lt;/pub-dates&gt;&lt;/dates&gt;&lt;isbn&gt;1442-2050 (Electronic)&amp;#xD;1120-8694 (Linking)&lt;/isbn&gt;&lt;accession-num&gt;25515612&lt;/accession-num&gt;&lt;urls&gt;&lt;related-urls&gt;&lt;url&gt;http://www.ncbi.nlm.nih.gov/pubmed/25515612&lt;/url&gt;&lt;/related-urls&gt;&lt;/urls&gt;&lt;electronic-resource-num&gt;10.1111/dote.12305&lt;/electronic-resource-num&gt;&lt;/record&gt;&lt;/Cite&gt;&lt;/EndNote&gt;</w:instrText>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5" w:tooltip="Cakmak, 2016 #12" w:history="1">
        <w:r>
          <w:rPr>
            <w:rFonts w:ascii="Book Antiqua" w:hAnsi="Book Antiqua" w:cs="Book Antiqua"/>
            <w:sz w:val="24"/>
            <w:vertAlign w:val="superscript"/>
            <w:lang w:val="en-US" w:eastAsia="zh-CN"/>
          </w:rPr>
          <w:t>5</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xml:space="preserve">. In our study, the complication rate was 8.06%. The effective response rate was 96.77%. Only two patients developed recurrence and required renewed EBD. The results of this study indicated that EBD was an effective alternative treatment with a low restenosis rate for ES in children. </w:t>
      </w:r>
    </w:p>
    <w:p w:rsidR="00FE54F7" w:rsidRDefault="00FE54F7">
      <w:pPr>
        <w:adjustRightInd w:val="0"/>
        <w:snapToGrid w:val="0"/>
        <w:spacing w:line="360" w:lineRule="auto"/>
        <w:ind w:firstLineChars="100" w:firstLine="240"/>
        <w:rPr>
          <w:rFonts w:ascii="Book Antiqua" w:hAnsi="Book Antiqua" w:cs="Book Antiqua"/>
          <w:sz w:val="24"/>
        </w:rPr>
      </w:pPr>
      <w:r>
        <w:rPr>
          <w:rFonts w:ascii="Book Antiqua" w:hAnsi="Book Antiqua" w:cs="Book Antiqua"/>
          <w:sz w:val="24"/>
        </w:rPr>
        <w:t>The success rate of EBD is reduced in cases of long-segment stenoses</w:t>
      </w:r>
      <w:r>
        <w:rPr>
          <w:rFonts w:ascii="Book Antiqua" w:hAnsi="Book Antiqua" w:cs="Book Antiqua"/>
          <w:sz w:val="24"/>
        </w:rPr>
        <w:fldChar w:fldCharType="begin"/>
      </w:r>
      <w:r>
        <w:rPr>
          <w:rFonts w:ascii="Book Antiqua" w:hAnsi="Book Antiqua" w:cs="Book Antiqua"/>
          <w:sz w:val="24"/>
        </w:rPr>
        <w:instrText xml:space="preserve"> ADDIN EN.CITE </w:instrText>
      </w:r>
      <w:r>
        <w:rPr>
          <w:rFonts w:ascii="Book Antiqua" w:hAnsi="Book Antiqua" w:cs="Book Antiqua"/>
          <w:sz w:val="24"/>
        </w:rPr>
        <w:fldChar w:fldCharType="begin"/>
      </w:r>
      <w:r>
        <w:rPr>
          <w:rFonts w:ascii="Book Antiqua" w:hAnsi="Book Antiqua" w:cs="Book Antiqua"/>
          <w:sz w:val="24"/>
        </w:rPr>
        <w:instrText xml:space="preserve"> ADDIN EN.CITE.DATA </w:instrText>
      </w:r>
      <w:r>
        <w:rPr>
          <w:rFonts w:ascii="Book Antiqua" w:hAnsi="Book Antiqua" w:cs="Book Antiqua"/>
          <w:sz w:val="24"/>
        </w:rPr>
        <w:fldChar w:fldCharType="end"/>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13" w:tooltip="Schlegel, 2001 #22" w:history="1">
        <w:r>
          <w:rPr>
            <w:rFonts w:ascii="Book Antiqua" w:hAnsi="Book Antiqua" w:cs="Book Antiqua"/>
            <w:sz w:val="24"/>
            <w:vertAlign w:val="superscript"/>
            <w:lang w:val="en-US" w:eastAsia="zh-CN"/>
          </w:rPr>
          <w:t>13</w:t>
        </w:r>
      </w:hyperlink>
      <w:r>
        <w:rPr>
          <w:rFonts w:ascii="Book Antiqua" w:hAnsi="Book Antiqua" w:cs="Book Antiqua"/>
          <w:sz w:val="24"/>
          <w:vertAlign w:val="superscript"/>
          <w:lang w:val="en-US" w:eastAsia="zh-CN"/>
        </w:rPr>
        <w:t>,</w:t>
      </w:r>
      <w:hyperlink w:anchor="_ENREF_14" w:tooltip="Stienecker, 2009 #23" w:history="1">
        <w:r>
          <w:rPr>
            <w:rFonts w:ascii="Book Antiqua" w:hAnsi="Book Antiqua" w:cs="Book Antiqua"/>
            <w:sz w:val="24"/>
            <w:vertAlign w:val="superscript"/>
            <w:lang w:val="en-US" w:eastAsia="zh-CN"/>
          </w:rPr>
          <w:t>14</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The greater the length of the stricture, the more times of EBD is needed</w:t>
      </w:r>
      <w:r>
        <w:rPr>
          <w:rFonts w:ascii="Book Antiqua" w:hAnsi="Book Antiqua" w:cs="Book Antiqua"/>
          <w:sz w:val="24"/>
        </w:rPr>
        <w:fldChar w:fldCharType="begin"/>
      </w:r>
      <w:r>
        <w:rPr>
          <w:rFonts w:ascii="Book Antiqua" w:hAnsi="Book Antiqua" w:cs="Book Antiqua"/>
          <w:sz w:val="24"/>
        </w:rPr>
        <w:instrText xml:space="preserve"> ADDIN EN.CITE &lt;EndNote&gt;&lt;Cite&gt;&lt;Author&gt;Chang&lt;/Author&gt;&lt;Year&gt;2011&lt;/Year&gt;&lt;RecNum&gt;13&lt;/RecNum&gt;&lt;DisplayText&gt;&lt;style face="superscript"&gt;[6]&lt;/style&gt;&lt;/DisplayText&gt;&lt;record&gt;&lt;rec-number&gt;13&lt;/rec-number&gt;&lt;foreign-keys&gt;&lt;key app="EN" db-id="pdz220ept2vfpmezw5epwpd1feervevv9swt"&gt;13&lt;/key&gt;&lt;/foreign-keys&gt;&lt;ref-type name="Journal Article"&gt;17&lt;/ref-type&gt;&lt;contributors&gt;&lt;authors&gt;&lt;author&gt;Chang, C. F.&lt;/author&gt;&lt;author&gt;Kuo, S. P.&lt;/author&gt;&lt;author&gt;Lin, H. C.&lt;/author&gt;&lt;author&gt;Chuang, C. C.&lt;/author&gt;&lt;author&gt;Tsai, T. K.&lt;/author&gt;&lt;author&gt;Wu, S. F.&lt;/author&gt;&lt;author&gt;Chen, A. C.&lt;/author&gt;&lt;author&gt;Chen, W.&lt;/author&gt;&lt;author&gt;Peng, C. T.&lt;/author&gt;&lt;/authors&gt;&lt;/contributors&gt;&lt;auth-address&gt;Department of Pediatrics, China Medical University Hospital, Taichung, Taiwan.&lt;/auth-address&gt;&lt;titles&gt;&lt;title&gt;Endoscopic balloon dilatation for esophageal strictures in children younger than 6 years: experience in a medical center&lt;/title&gt;&lt;secondary-title&gt;Pediatr Neonatol&lt;/secondary-title&gt;&lt;alt-title&gt;Pediatrics and neonatology&lt;/alt-title&gt;&lt;/titles&gt;&lt;periodical&gt;&lt;full-title&gt;Pediatr Neonatol&lt;/full-title&gt;&lt;abbr-1&gt;Pediatrics and neonatology&lt;/abbr-1&gt;&lt;/periodical&gt;&lt;alt-periodical&gt;&lt;full-title&gt;Pediatr Neonatol&lt;/full-title&gt;&lt;abbr-1&gt;Pediatrics and neonatology&lt;/abbr-1&gt;&lt;/alt-periodical&gt;&lt;pages&gt;196-202&lt;/pages&gt;&lt;volume&gt;52&lt;/volume&gt;&lt;number&gt;4&lt;/number&gt;&lt;keywords&gt;&lt;keyword&gt;Catheterization/*methods&lt;/keyword&gt;&lt;keyword&gt;Child, Preschool&lt;/keyword&gt;&lt;keyword&gt;Esophageal Stenosis/etiology/*therapy&lt;/keyword&gt;&lt;keyword&gt;Esophagoscopy&lt;/keyword&gt;&lt;keyword&gt;Female&lt;/keyword&gt;&lt;keyword&gt;Humans&lt;/keyword&gt;&lt;keyword&gt;Infant&lt;/keyword&gt;&lt;keyword&gt;Male&lt;/keyword&gt;&lt;keyword&gt;Retrospective Studies&lt;/keyword&gt;&lt;/keywords&gt;&lt;dates&gt;&lt;year&gt;2011&lt;/year&gt;&lt;pub-dates&gt;&lt;date&gt;Aug&lt;/date&gt;&lt;/pub-dates&gt;&lt;/dates&gt;&lt;isbn&gt;1875-9572 (Print)&amp;#xD;1875-9572 (Linking)&lt;/isbn&gt;&lt;accession-num&gt;21835364&lt;/accession-num&gt;&lt;urls&gt;&lt;related-urls&gt;&lt;url&gt;http://www.ncbi.nlm.nih.gov/pubmed/21835364&lt;/url&gt;&lt;/related-urls&gt;&lt;/urls&gt;&lt;electronic-resource-num&gt;10.1016/j.pedneo.2011.05.005&lt;/electronic-resource-num&gt;&lt;/record&gt;&lt;/Cite&gt;&lt;/EndNote&gt;</w:instrText>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6" w:tooltip="Chang, 2011 #13" w:history="1">
        <w:r>
          <w:rPr>
            <w:rFonts w:ascii="Book Antiqua" w:hAnsi="Book Antiqua" w:cs="Book Antiqua"/>
            <w:sz w:val="24"/>
            <w:vertAlign w:val="superscript"/>
            <w:lang w:val="en-US" w:eastAsia="zh-CN"/>
          </w:rPr>
          <w:t>6</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The complication rate was as high as 37.5% in cases that had strictures longer than 5 cm</w:t>
      </w:r>
      <w:r>
        <w:rPr>
          <w:rFonts w:ascii="Book Antiqua" w:hAnsi="Book Antiqua" w:cs="Book Antiqua"/>
          <w:sz w:val="24"/>
        </w:rPr>
        <w:fldChar w:fldCharType="begin"/>
      </w:r>
      <w:r>
        <w:rPr>
          <w:rFonts w:ascii="Book Antiqua" w:hAnsi="Book Antiqua" w:cs="Book Antiqua"/>
          <w:sz w:val="24"/>
        </w:rPr>
        <w:instrText xml:space="preserve"> ADDIN EN.CITE &lt;EndNote&gt;&lt;Cite&gt;&lt;Author&gt;Cakmak&lt;/Author&gt;&lt;Year&gt;2016&lt;/Year&gt;&lt;RecNum&gt;12&lt;/RecNum&gt;&lt;DisplayText&gt;&lt;style face="superscript"&gt;[5]&lt;/style&gt;&lt;/DisplayText&gt;&lt;record&gt;&lt;rec-number&gt;12&lt;/rec-number&gt;&lt;foreign-keys&gt;&lt;key app="EN" db-id="pdz220ept2vfpmezw5epwpd1feervevv9swt"&gt;12&lt;/key&gt;&lt;/foreign-keys&gt;&lt;ref-type name="Journal Article"&gt;17&lt;/ref-type&gt;&lt;contributors&gt;&lt;authors&gt;&lt;author&gt;Cakmak, M.&lt;/author&gt;&lt;author&gt;Boybeyi, O.&lt;/author&gt;&lt;author&gt;Gollu, G.&lt;/author&gt;&lt;author&gt;Kucuk, G.&lt;/author&gt;&lt;author&gt;Bingol-Kologlu, M.&lt;/author&gt;&lt;author&gt;Yagmurlu, A.&lt;/author&gt;&lt;author&gt;Aktug, T.&lt;/author&gt;&lt;author&gt;Dindar, H.&lt;/author&gt;&lt;/authors&gt;&lt;/contributors&gt;&lt;auth-address&gt;Department of Pediatric Surgery, Faculty of Medicine, Ankara University, Ankara, Turkey.&amp;#xD;Department of Pediatric Surgery, Faculty of Medicine, Kirikkale University, Kirikkale, Turkey.&lt;/auth-address&gt;&lt;titles&gt;&lt;title&gt;Endoscopic balloon dilatation of benign esophageal strictures in childhood: a 15-year experience&lt;/title&gt;&lt;secondary-title&gt;Dis Esophagus&lt;/secondary-title&gt;&lt;alt-title&gt;Diseases of the esophagus : official journal of the International Society for Diseases of the Esophagus / I.S.D.E&lt;/alt-title&gt;&lt;/titles&gt;&lt;periodical&gt;&lt;full-title&gt;Dis Esophagus&lt;/full-title&gt;&lt;abbr-1&gt;Diseases of the esophagus : official journal of the International Society for Diseases of the Esophagus / I.S.D.E&lt;/abbr-1&gt;&lt;/periodical&gt;&lt;alt-periodical&gt;&lt;full-title&gt;Dis Esophagus&lt;/full-title&gt;&lt;abbr-1&gt;Diseases of the esophagus : official journal of the International Society for Diseases of the Esophagus / I.S.D.E&lt;/abbr-1&gt;&lt;/alt-periodical&gt;&lt;pages&gt;179-84&lt;/pages&gt;&lt;volume&gt;29&lt;/volume&gt;&lt;number&gt;2&lt;/number&gt;&lt;dates&gt;&lt;year&gt;2016&lt;/year&gt;&lt;pub-dates&gt;&lt;date&gt;Feb-Mar&lt;/date&gt;&lt;/pub-dates&gt;&lt;/dates&gt;&lt;isbn&gt;1442-2050 (Electronic)&amp;#xD;1120-8694 (Linking)&lt;/isbn&gt;&lt;accession-num&gt;25515612&lt;/accession-num&gt;&lt;urls&gt;&lt;related-urls&gt;&lt;url&gt;http://www.ncbi.nlm.nih.gov/pubmed/25515612&lt;/url&gt;&lt;/related-urls&gt;&lt;/urls&gt;&lt;electronic-resource-num&gt;10.1111/dote.12305&lt;/electronic-resource-num&gt;&lt;/record&gt;&lt;/Cite&gt;&lt;/EndNote&gt;</w:instrText>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5" w:tooltip="Cakmak, 2016 #12" w:history="1">
        <w:r>
          <w:rPr>
            <w:rFonts w:ascii="Book Antiqua" w:hAnsi="Book Antiqua" w:cs="Book Antiqua"/>
            <w:sz w:val="24"/>
            <w:vertAlign w:val="superscript"/>
            <w:lang w:val="en-US" w:eastAsia="zh-CN"/>
          </w:rPr>
          <w:t>5</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xml:space="preserve">. We found a significant impact of stricture length on complications in this study, but it had no impact on success rate or the number of EBD sessions. The diameter and number of strictures significantly affected the complications and the number of EBD sessions for all patients, but did not affect the success rate, efficacy, or recurrence rate. More complications and more sessions were seen in patients with multiple strictures and/or small strictures. It was considered that the lumen tortuosity, deformation, and diverticulisation contributed to the adverse impact on endoscopic procedures and resulted in more complications. Moreover, a substantially higher shear force was necessary to achieve the same expected diameter using a small balloon than a larger balloon, for example, a 10 atm force was needed to obtain a same diameter of 8 mm when using a 6-7-8 mm balloon while only a 3 atm force was needed when using an 8-9-10 mm balloon. More shearing force was exerted on the esophagus in patients with small diameter strictures. </w:t>
      </w:r>
    </w:p>
    <w:p w:rsidR="00FE54F7" w:rsidRDefault="00FE54F7">
      <w:pPr>
        <w:adjustRightInd w:val="0"/>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We further found that the key predictor of EBD sessions was the interval </w:t>
      </w:r>
      <w:bookmarkStart w:id="41" w:name="OLE_LINK24"/>
      <w:bookmarkStart w:id="42" w:name="OLE_LINK23"/>
      <w:r>
        <w:rPr>
          <w:rFonts w:ascii="Book Antiqua" w:hAnsi="Book Antiqua" w:cs="Book Antiqua"/>
          <w:sz w:val="24"/>
        </w:rPr>
        <w:t>between surgery and the first EBD</w:t>
      </w:r>
      <w:bookmarkEnd w:id="41"/>
      <w:bookmarkEnd w:id="42"/>
      <w:r>
        <w:rPr>
          <w:rFonts w:ascii="Book Antiqua" w:hAnsi="Book Antiqua" w:cs="Book Antiqua"/>
          <w:sz w:val="24"/>
        </w:rPr>
        <w:t xml:space="preserve">. An early EBD was related to fewer </w:t>
      </w:r>
      <w:bookmarkStart w:id="43" w:name="OLE_LINK85"/>
      <w:r>
        <w:rPr>
          <w:rFonts w:ascii="Book Antiqua" w:hAnsi="Book Antiqua" w:cs="Book Antiqua"/>
          <w:sz w:val="24"/>
        </w:rPr>
        <w:t>EBD sessions</w:t>
      </w:r>
      <w:bookmarkEnd w:id="43"/>
      <w:r>
        <w:rPr>
          <w:rFonts w:ascii="Book Antiqua" w:hAnsi="Book Antiqua" w:cs="Book Antiqua"/>
          <w:sz w:val="24"/>
        </w:rPr>
        <w:t>. Similar to the findings from some published studies on patients with caustic ESs, early EBD has a positive impact on treatment success</w:t>
      </w:r>
      <w:r>
        <w:rPr>
          <w:rFonts w:ascii="Book Antiqua" w:hAnsi="Book Antiqua" w:cs="Book Antiqua"/>
          <w:sz w:val="24"/>
        </w:rPr>
        <w:fldChar w:fldCharType="begin"/>
      </w:r>
      <w:r>
        <w:rPr>
          <w:rFonts w:ascii="Book Antiqua" w:hAnsi="Book Antiqua" w:cs="Book Antiqua"/>
          <w:sz w:val="24"/>
        </w:rPr>
        <w:instrText xml:space="preserve"> ADDIN EN.CITE </w:instrText>
      </w:r>
      <w:r>
        <w:rPr>
          <w:rFonts w:ascii="Book Antiqua" w:hAnsi="Book Antiqua" w:cs="Book Antiqua"/>
          <w:sz w:val="24"/>
        </w:rPr>
        <w:fldChar w:fldCharType="begin"/>
      </w:r>
      <w:r>
        <w:rPr>
          <w:rFonts w:ascii="Book Antiqua" w:hAnsi="Book Antiqua" w:cs="Book Antiqua"/>
          <w:sz w:val="24"/>
        </w:rPr>
        <w:instrText xml:space="preserve"> ADDIN EN.CITE.DATA </w:instrText>
      </w:r>
      <w:r>
        <w:rPr>
          <w:rFonts w:ascii="Book Antiqua" w:hAnsi="Book Antiqua" w:cs="Book Antiqua"/>
          <w:sz w:val="24"/>
        </w:rPr>
        <w:fldChar w:fldCharType="end"/>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15" w:tooltip="Uygun, 2012 #24" w:history="1">
        <w:r>
          <w:rPr>
            <w:rFonts w:ascii="Book Antiqua" w:hAnsi="Book Antiqua" w:cs="Book Antiqua"/>
            <w:sz w:val="24"/>
            <w:vertAlign w:val="superscript"/>
            <w:lang w:val="en-US" w:eastAsia="zh-CN"/>
          </w:rPr>
          <w:t>15</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w:t>
      </w:r>
    </w:p>
    <w:p w:rsidR="00FE54F7" w:rsidRDefault="00FE54F7">
      <w:pPr>
        <w:adjustRightInd w:val="0"/>
        <w:snapToGrid w:val="0"/>
        <w:spacing w:line="360" w:lineRule="auto"/>
        <w:ind w:firstLineChars="100" w:firstLine="240"/>
        <w:rPr>
          <w:rFonts w:ascii="Book Antiqua" w:hAnsi="Book Antiqua" w:cs="Book Antiqua"/>
          <w:sz w:val="24"/>
        </w:rPr>
      </w:pPr>
      <w:r>
        <w:rPr>
          <w:rFonts w:ascii="Book Antiqua" w:hAnsi="Book Antiqua" w:cs="Book Antiqua"/>
          <w:sz w:val="24"/>
        </w:rPr>
        <w:t>EBD was suggested not to be performed more than twice in view of the failure of treatment</w:t>
      </w:r>
      <w:r>
        <w:rPr>
          <w:rFonts w:ascii="Book Antiqua" w:hAnsi="Book Antiqua" w:cs="Book Antiqua"/>
          <w:sz w:val="24"/>
        </w:rPr>
        <w:fldChar w:fldCharType="begin"/>
      </w:r>
      <w:r>
        <w:rPr>
          <w:rFonts w:ascii="Book Antiqua" w:hAnsi="Book Antiqua" w:cs="Book Antiqua"/>
          <w:sz w:val="24"/>
        </w:rPr>
        <w:instrText xml:space="preserve"> ADDIN EN.CITE </w:instrText>
      </w:r>
      <w:r>
        <w:rPr>
          <w:rFonts w:ascii="Book Antiqua" w:hAnsi="Book Antiqua" w:cs="Book Antiqua"/>
          <w:sz w:val="24"/>
        </w:rPr>
        <w:fldChar w:fldCharType="begin"/>
      </w:r>
      <w:r>
        <w:rPr>
          <w:rFonts w:ascii="Book Antiqua" w:hAnsi="Book Antiqua" w:cs="Book Antiqua"/>
          <w:sz w:val="24"/>
        </w:rPr>
        <w:instrText xml:space="preserve"> ADDIN EN.CITE.DATA </w:instrText>
      </w:r>
      <w:r>
        <w:rPr>
          <w:rFonts w:ascii="Book Antiqua" w:hAnsi="Book Antiqua" w:cs="Book Antiqua"/>
          <w:sz w:val="24"/>
        </w:rPr>
        <w:fldChar w:fldCharType="end"/>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16" w:tooltip="Perng, 1996 #25" w:history="1">
        <w:r>
          <w:rPr>
            <w:rFonts w:ascii="Book Antiqua" w:hAnsi="Book Antiqua" w:cs="Book Antiqua"/>
            <w:sz w:val="24"/>
            <w:vertAlign w:val="superscript"/>
            <w:lang w:val="en-US" w:eastAsia="zh-CN"/>
          </w:rPr>
          <w:t>16</w:t>
        </w:r>
      </w:hyperlink>
      <w:r>
        <w:rPr>
          <w:rFonts w:ascii="Book Antiqua" w:hAnsi="Book Antiqua" w:cs="Book Antiqua"/>
          <w:sz w:val="24"/>
          <w:vertAlign w:val="superscript"/>
          <w:lang w:val="en-US" w:eastAsia="zh-CN"/>
        </w:rPr>
        <w:t>,</w:t>
      </w:r>
      <w:hyperlink w:anchor="_ENREF_17" w:tooltip="Boylan, 1999 #26" w:history="1">
        <w:r>
          <w:rPr>
            <w:rFonts w:ascii="Book Antiqua" w:hAnsi="Book Antiqua" w:cs="Book Antiqua"/>
            <w:sz w:val="24"/>
            <w:vertAlign w:val="superscript"/>
            <w:lang w:val="en-US" w:eastAsia="zh-CN"/>
          </w:rPr>
          <w:t>17</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increased risk of complications, and loss of time</w:t>
      </w:r>
      <w:r>
        <w:rPr>
          <w:rFonts w:ascii="Book Antiqua" w:hAnsi="Book Antiqua" w:cs="Book Antiqua"/>
          <w:sz w:val="24"/>
        </w:rPr>
        <w:fldChar w:fldCharType="begin"/>
      </w:r>
      <w:r>
        <w:rPr>
          <w:rFonts w:ascii="Book Antiqua" w:hAnsi="Book Antiqua" w:cs="Book Antiqua"/>
          <w:sz w:val="24"/>
        </w:rPr>
        <w:instrText xml:space="preserve"> ADDIN EN.CITE &lt;EndNote&gt;&lt;Cite&gt;&lt;Author&gt;Boybeyi&lt;/Author&gt;&lt;Year&gt;2010&lt;/Year&gt;&lt;RecNum&gt;27&lt;/RecNum&gt;&lt;DisplayText&gt;&lt;style face="superscript"&gt;[18]&lt;/style&gt;&lt;/DisplayText&gt;&lt;record&gt;&lt;rec-number&gt;27&lt;/rec-number&gt;&lt;foreign-keys&gt;&lt;key app="EN" db-id="pdz220ept2vfpmezw5epwpd1feervevv9swt"&gt;27&lt;/key&gt;&lt;/foreign-keys&gt;&lt;ref-type name="Journal Article"&gt;17&lt;/ref-type&gt;&lt;contributors&gt;&lt;authors&gt;&lt;author&gt;Boybeyi, O.&lt;/author&gt;&lt;author&gt;Karnak, I.&lt;/author&gt;&lt;author&gt;Ekinci, S.&lt;/author&gt;&lt;author&gt;Ciftci, A. O.&lt;/author&gt;&lt;author&gt;Akcoren, Z.&lt;/author&gt;&lt;author&gt;Tanyel, F. C.&lt;/author&gt;&lt;author&gt;Senocak, M. E.&lt;/author&gt;&lt;/authors&gt;&lt;/contributors&gt;&lt;auth-address&gt;Department of Pediatric Surgery, Hacettepe University Faculty of Medicine, Ankara 06100, Turkey.&lt;/auth-address&gt;&lt;titles&gt;&lt;title&gt;Late-onset hypertrophic pyloric stenosis: definition of diagnostic criteria and algorithm for the management&lt;/title&gt;&lt;secondary-title&gt;J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surgery&lt;/abbr-1&gt;&lt;/alt-periodical&gt;&lt;pages&gt;1777-83&lt;/pages&gt;&lt;volume&gt;45&lt;/volume&gt;&lt;number&gt;9&lt;/number&gt;&lt;keywords&gt;&lt;keyword&gt;Algorithms&lt;/keyword&gt;&lt;keyword&gt;Child&lt;/keyword&gt;&lt;keyword&gt;Child, Preschool&lt;/keyword&gt;&lt;keyword&gt;Female&lt;/keyword&gt;&lt;keyword&gt;Gastric Outlet Obstruction/etiology&lt;/keyword&gt;&lt;keyword&gt;Humans&lt;/keyword&gt;&lt;keyword&gt;Male&lt;/keyword&gt;&lt;keyword&gt;Pyloric Stenosis, Hypertrophic/complications/*diagnosis/*surgery&lt;/keyword&gt;&lt;keyword&gt;Retrospective Studies&lt;/keyword&gt;&lt;keyword&gt;Time Factors&lt;/keyword&gt;&lt;/keywords&gt;&lt;dates&gt;&lt;year&gt;2010&lt;/year&gt;&lt;pub-dates&gt;&lt;date&gt;Sep&lt;/date&gt;&lt;/pub-dates&gt;&lt;/dates&gt;&lt;isbn&gt;1531-5037 (Electronic)&amp;#xD;0022-3468 (Linking)&lt;/isbn&gt;&lt;accession-num&gt;20850620&lt;/accession-num&gt;&lt;urls&gt;&lt;related-urls&gt;&lt;url&gt;http://www.ncbi.nlm.nih.gov/pubmed/20850620&lt;/url&gt;&lt;/related-urls&gt;&lt;/urls&gt;&lt;electronic-resource-num&gt;10.1016/j.jpedsurg.2010.04.014&lt;/electronic-resource-num&gt;&lt;/record&gt;&lt;/Cite&gt;&lt;/EndNote&gt;</w:instrText>
      </w:r>
      <w:r>
        <w:rPr>
          <w:rFonts w:ascii="Book Antiqua" w:hAnsi="Book Antiqua" w:cs="Book Antiqua"/>
          <w:sz w:val="24"/>
        </w:rPr>
        <w:fldChar w:fldCharType="separate"/>
      </w:r>
      <w:r>
        <w:rPr>
          <w:rFonts w:ascii="Book Antiqua" w:hAnsi="Book Antiqua" w:cs="Book Antiqua"/>
          <w:sz w:val="24"/>
          <w:vertAlign w:val="superscript"/>
          <w:lang w:val="en-US" w:eastAsia="zh-CN"/>
        </w:rPr>
        <w:t>[</w:t>
      </w:r>
      <w:hyperlink w:anchor="_ENREF_18" w:tooltip="Boybeyi, 2010 #27" w:history="1">
        <w:r>
          <w:rPr>
            <w:rFonts w:ascii="Book Antiqua" w:hAnsi="Book Antiqua" w:cs="Book Antiqua"/>
            <w:sz w:val="24"/>
            <w:vertAlign w:val="superscript"/>
            <w:lang w:val="en-US" w:eastAsia="zh-CN"/>
          </w:rPr>
          <w:t>18</w:t>
        </w:r>
      </w:hyperlink>
      <w:r>
        <w:rPr>
          <w:rFonts w:ascii="Book Antiqua" w:hAnsi="Book Antiqua" w:cs="Book Antiqua"/>
          <w:sz w:val="24"/>
          <w:vertAlign w:val="superscript"/>
          <w:lang w:val="en-US" w:eastAsia="zh-CN"/>
        </w:rPr>
        <w:t>]</w:t>
      </w:r>
      <w:r>
        <w:rPr>
          <w:rFonts w:ascii="Book Antiqua" w:hAnsi="Book Antiqua" w:cs="Book Antiqua"/>
          <w:sz w:val="24"/>
        </w:rPr>
        <w:fldChar w:fldCharType="end"/>
      </w:r>
      <w:r>
        <w:rPr>
          <w:rFonts w:ascii="Book Antiqua" w:hAnsi="Book Antiqua" w:cs="Book Antiqua"/>
          <w:sz w:val="24"/>
        </w:rPr>
        <w:t>. When the patients were divided into two groups according to the number of EBD sessions (≤2 and &gt;2), patients with more than two EBD sessions did not have a significantly higher risk of failure or complications compared to patients with two or fewer sessions in this study (</w:t>
      </w:r>
      <w:r>
        <w:rPr>
          <w:rFonts w:ascii="Book Antiqua" w:hAnsi="Book Antiqua" w:cs="Book Antiqua"/>
          <w:i/>
          <w:sz w:val="24"/>
        </w:rPr>
        <w:t>P</w:t>
      </w:r>
      <w:r>
        <w:rPr>
          <w:rFonts w:ascii="Book Antiqua" w:hAnsi="Book Antiqua" w:cs="Book Antiqua"/>
          <w:sz w:val="24"/>
        </w:rPr>
        <w:t xml:space="preserve"> &gt; 0.05). </w:t>
      </w:r>
      <w:bookmarkEnd w:id="32"/>
      <w:bookmarkEnd w:id="33"/>
      <w:r>
        <w:rPr>
          <w:rFonts w:ascii="Book Antiqua" w:hAnsi="Book Antiqua" w:cs="Book Antiqua"/>
          <w:sz w:val="24"/>
        </w:rPr>
        <w:t>Gender was not a risk factor for outcomes of EBD in patients with ES in this study.</w:t>
      </w:r>
    </w:p>
    <w:p w:rsidR="00FE54F7" w:rsidRDefault="00FE54F7">
      <w:pPr>
        <w:adjustRightInd w:val="0"/>
        <w:snapToGrid w:val="0"/>
        <w:spacing w:line="360" w:lineRule="auto"/>
        <w:ind w:firstLineChars="100" w:firstLine="240"/>
        <w:rPr>
          <w:rFonts w:ascii="Book Antiqua" w:hAnsi="Book Antiqua" w:cs="Book Antiqua"/>
          <w:sz w:val="24"/>
        </w:rPr>
      </w:pPr>
      <w:r>
        <w:rPr>
          <w:rFonts w:ascii="Book Antiqua" w:hAnsi="Book Antiqua" w:cs="Book Antiqua"/>
          <w:sz w:val="24"/>
        </w:rPr>
        <w:t>The shortcomings of our study include the relatively short follow-up period and the small sample sizes of the subgroups.</w:t>
      </w:r>
    </w:p>
    <w:p w:rsidR="00FE54F7" w:rsidRDefault="00FE54F7">
      <w:pPr>
        <w:adjustRightInd w:val="0"/>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In conclusion, this study indicated that the diameter and number of strictures are the most crucial predictive factors for complications and the number of dilatation sessions. Stricture length is the main risk factor for complications of EBD. An early EBD after surgery is related to a better response and fewer EBD sessions. </w:t>
      </w:r>
    </w:p>
    <w:p w:rsidR="00FE54F7" w:rsidRDefault="00FE54F7">
      <w:pPr>
        <w:adjustRightInd w:val="0"/>
        <w:snapToGrid w:val="0"/>
        <w:spacing w:line="360" w:lineRule="auto"/>
        <w:ind w:leftChars="6" w:left="13"/>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bCs/>
          <w:sz w:val="24"/>
          <w:u w:val="single"/>
        </w:rPr>
      </w:pPr>
      <w:r>
        <w:rPr>
          <w:rFonts w:ascii="Book Antiqua" w:hAnsi="Book Antiqua" w:cs="Book Antiqua"/>
          <w:b/>
          <w:bCs/>
          <w:sz w:val="24"/>
          <w:u w:val="single"/>
        </w:rPr>
        <w:t>ARTICLE HIGHLIGHTS</w:t>
      </w:r>
    </w:p>
    <w:p w:rsidR="00FE54F7" w:rsidRDefault="00FE54F7">
      <w:pPr>
        <w:adjustRightInd w:val="0"/>
        <w:snapToGrid w:val="0"/>
        <w:spacing w:line="360" w:lineRule="auto"/>
        <w:rPr>
          <w:rFonts w:ascii="Book Antiqua" w:hAnsi="Book Antiqua" w:cs="Book Antiqua"/>
          <w:b/>
          <w:bCs/>
          <w:i/>
          <w:iCs/>
          <w:sz w:val="24"/>
        </w:rPr>
      </w:pPr>
      <w:r>
        <w:rPr>
          <w:rFonts w:ascii="Book Antiqua" w:hAnsi="Book Antiqua" w:cs="Book Antiqua"/>
          <w:b/>
          <w:bCs/>
          <w:i/>
          <w:iCs/>
          <w:sz w:val="24"/>
        </w:rPr>
        <w:t>Research background</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Endoscopic balloon dilatation (EBD) has become the first line of therapy for benign esophageal strictures (ESs); however, there are few studies on the predictive factors for outcomes of EBD treatment for anastomotic strictures after esophageal atresia (EA) repair in pediatric patients.</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bCs/>
          <w:i/>
          <w:iCs/>
          <w:sz w:val="24"/>
        </w:rPr>
      </w:pPr>
      <w:r>
        <w:rPr>
          <w:rFonts w:ascii="Book Antiqua" w:hAnsi="Book Antiqua" w:cs="Book Antiqua"/>
          <w:b/>
          <w:bCs/>
          <w:i/>
          <w:iCs/>
          <w:sz w:val="24"/>
        </w:rPr>
        <w:t>Research motivation</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We aimed to perform a retrospective cohort analysis to help choose the optimal time for EBD treatment for anastomotic strictures after EA repair in pediatric patients.</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bCs/>
          <w:i/>
          <w:iCs/>
          <w:sz w:val="24"/>
        </w:rPr>
      </w:pPr>
      <w:r>
        <w:rPr>
          <w:rFonts w:ascii="Book Antiqua" w:hAnsi="Book Antiqua" w:cs="Book Antiqua"/>
          <w:b/>
          <w:bCs/>
          <w:i/>
          <w:iCs/>
          <w:sz w:val="24"/>
        </w:rPr>
        <w:t>Research objectives</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 xml:space="preserve">Our analysis aimed to evaluate the response, safety, and predictive factors for the outcome of EBD treatment for ESs. </w:t>
      </w:r>
    </w:p>
    <w:p w:rsidR="00FE54F7" w:rsidRDefault="00FE54F7">
      <w:pPr>
        <w:adjustRightInd w:val="0"/>
        <w:snapToGrid w:val="0"/>
        <w:spacing w:line="360" w:lineRule="auto"/>
        <w:rPr>
          <w:rFonts w:ascii="Book Antiqua" w:hAnsi="Book Antiqua" w:cs="Book Antiqua"/>
          <w:b/>
          <w:bCs/>
          <w:i/>
          <w:iCs/>
          <w:sz w:val="24"/>
        </w:rPr>
      </w:pPr>
    </w:p>
    <w:p w:rsidR="00FE54F7" w:rsidRDefault="00FE54F7">
      <w:pPr>
        <w:adjustRightInd w:val="0"/>
        <w:snapToGrid w:val="0"/>
        <w:spacing w:line="360" w:lineRule="auto"/>
        <w:rPr>
          <w:rFonts w:ascii="Book Antiqua" w:hAnsi="Book Antiqua" w:cs="Book Antiqua"/>
          <w:b/>
          <w:bCs/>
          <w:i/>
          <w:iCs/>
          <w:sz w:val="24"/>
        </w:rPr>
      </w:pPr>
      <w:r>
        <w:rPr>
          <w:rFonts w:ascii="Book Antiqua" w:hAnsi="Book Antiqua" w:cs="Book Antiqua"/>
          <w:b/>
          <w:bCs/>
          <w:i/>
          <w:iCs/>
          <w:sz w:val="24"/>
        </w:rPr>
        <w:t>Research methods</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This is a monocentric retrospective cohort analysis. Patients treated by EBD for benign stricture after thoracoscopic EA repair in Shenzhen Children's Hospital from January 2012 to December 2016 were included. The demographic features, characteristics of the strictures, and outcomes were recorded. The response, complications, and recurrence rates were comparatively evaluated, and the risk factors were analyzed.</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bCs/>
          <w:i/>
          <w:iCs/>
          <w:sz w:val="24"/>
        </w:rPr>
      </w:pPr>
      <w:r>
        <w:rPr>
          <w:rFonts w:ascii="Book Antiqua" w:hAnsi="Book Antiqua" w:cs="Book Antiqua"/>
          <w:b/>
          <w:bCs/>
          <w:i/>
          <w:iCs/>
          <w:sz w:val="24"/>
        </w:rPr>
        <w:t>Research results</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The number of dilatation sessions and complications were significantly greater in patients with smaller diameter strictures and with more than one stricture. The length of the stricture was significantly associated with complications of EBD. A longer interval between surgery and the first dilatation was related to more sessions and a poorer response.</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bCs/>
          <w:i/>
          <w:iCs/>
          <w:sz w:val="24"/>
        </w:rPr>
      </w:pPr>
      <w:r>
        <w:rPr>
          <w:rFonts w:ascii="Book Antiqua" w:hAnsi="Book Antiqua" w:cs="Book Antiqua"/>
          <w:b/>
          <w:bCs/>
          <w:i/>
          <w:iCs/>
          <w:sz w:val="24"/>
        </w:rPr>
        <w:t>Research conclusions</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The diameter, length, and number of strictures are the most important factors for the clinical outcomes of EBD in strictures after EA repair. The interval between surgery and the first EBD is a key factor for response and the number of sessions of dilatation.</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bCs/>
          <w:i/>
          <w:iCs/>
          <w:sz w:val="24"/>
        </w:rPr>
      </w:pPr>
      <w:r>
        <w:rPr>
          <w:rFonts w:ascii="Book Antiqua" w:hAnsi="Book Antiqua" w:cs="Book Antiqua"/>
          <w:b/>
          <w:bCs/>
          <w:i/>
          <w:iCs/>
          <w:sz w:val="24"/>
        </w:rPr>
        <w:t>Research perspectives</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Future studies analyzing safety and factors for the outcome of EBD treatment should focus on a comparison between strictures of different etiologies.</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b/>
          <w:bCs/>
          <w:sz w:val="24"/>
          <w:u w:val="single"/>
        </w:rPr>
      </w:pPr>
      <w:r>
        <w:rPr>
          <w:rFonts w:ascii="Book Antiqua" w:hAnsi="Book Antiqua" w:cs="Book Antiqua"/>
          <w:b/>
          <w:bCs/>
          <w:sz w:val="24"/>
          <w:u w:val="single"/>
        </w:rPr>
        <w:t>ACKNOWLEDGEMENTS</w:t>
      </w: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rPr>
        <w:t>The authors wish to thank the patients and their families for allowing us to use the medical documentation and information leading to the present article, and we wish to thank Dr. Wei-Guo Cao (MD, Radiologist, Radiology Department of Shenzhen Children's Hospital) for technical assistance with the imaging.</w:t>
      </w:r>
    </w:p>
    <w:p w:rsidR="00FE54F7" w:rsidRDefault="00FE54F7">
      <w:pPr>
        <w:adjustRightInd w:val="0"/>
        <w:snapToGrid w:val="0"/>
        <w:spacing w:line="360" w:lineRule="auto"/>
        <w:rPr>
          <w:rFonts w:ascii="Book Antiqua" w:hAnsi="Book Antiqua" w:cs="Book Antiqua"/>
          <w:b/>
          <w:bCs/>
          <w:sz w:val="24"/>
        </w:rPr>
      </w:pPr>
    </w:p>
    <w:p w:rsidR="00FE54F7" w:rsidRDefault="00FE54F7">
      <w:pPr>
        <w:adjustRightInd w:val="0"/>
        <w:snapToGrid w:val="0"/>
        <w:spacing w:line="360" w:lineRule="auto"/>
        <w:rPr>
          <w:rFonts w:ascii="Book Antiqua" w:hAnsi="Book Antiqua" w:cs="Book Antiqua"/>
          <w:b/>
          <w:bCs/>
          <w:sz w:val="24"/>
        </w:rPr>
      </w:pPr>
      <w:r>
        <w:rPr>
          <w:rFonts w:ascii="Book Antiqua" w:hAnsi="Book Antiqua" w:cs="Book Antiqua"/>
          <w:b/>
          <w:bCs/>
          <w:sz w:val="24"/>
        </w:rPr>
        <w:t>REFERENCES</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rPr>
        <w:fldChar w:fldCharType="begin"/>
      </w:r>
      <w:r>
        <w:rPr>
          <w:rFonts w:ascii="Book Antiqua" w:hAnsi="Book Antiqua" w:cs="Book Antiqua"/>
          <w:sz w:val="24"/>
        </w:rPr>
        <w:instrText xml:space="preserve"> ADDIN EN.REFLIST </w:instrText>
      </w:r>
      <w:r>
        <w:rPr>
          <w:rFonts w:ascii="Book Antiqua" w:hAnsi="Book Antiqua" w:cs="Book Antiqua"/>
          <w:sz w:val="24"/>
        </w:rPr>
        <w:fldChar w:fldCharType="separate"/>
      </w:r>
      <w:r>
        <w:rPr>
          <w:rFonts w:ascii="Book Antiqua" w:hAnsi="Book Antiqua" w:cs="Book Antiqua"/>
          <w:sz w:val="24"/>
          <w:lang w:val="en-US" w:eastAsia="zh-CN"/>
        </w:rPr>
        <w:t xml:space="preserve">1 </w:t>
      </w:r>
      <w:r>
        <w:rPr>
          <w:rFonts w:ascii="Book Antiqua" w:hAnsi="Book Antiqua" w:cs="Book Antiqua"/>
          <w:b/>
          <w:bCs/>
          <w:sz w:val="24"/>
          <w:lang w:val="en-US" w:eastAsia="zh-CN"/>
        </w:rPr>
        <w:t>Broor SL</w:t>
      </w:r>
      <w:r>
        <w:rPr>
          <w:rFonts w:ascii="Book Antiqua" w:hAnsi="Book Antiqua" w:cs="Book Antiqua"/>
          <w:sz w:val="24"/>
          <w:lang w:val="en-US" w:eastAsia="zh-CN"/>
        </w:rPr>
        <w:t xml:space="preserve">, Lahoti D, Bose PP, Ramesh GN, Raju GS, Kumar A. Benign esophageal strictures in children and adolescents: etiology, clinical profile, and results of endoscopic dilation. </w:t>
      </w:r>
      <w:r>
        <w:rPr>
          <w:rFonts w:ascii="Book Antiqua" w:hAnsi="Book Antiqua" w:cs="Book Antiqua"/>
          <w:i/>
          <w:iCs/>
          <w:sz w:val="24"/>
          <w:lang w:val="en-US" w:eastAsia="zh-CN"/>
        </w:rPr>
        <w:t>Gastrointest Endosc</w:t>
      </w:r>
      <w:r>
        <w:rPr>
          <w:rFonts w:ascii="Book Antiqua" w:hAnsi="Book Antiqua" w:cs="Book Antiqua"/>
          <w:sz w:val="24"/>
          <w:lang w:val="en-US" w:eastAsia="zh-CN"/>
        </w:rPr>
        <w:t xml:space="preserve"> 1996; </w:t>
      </w:r>
      <w:r>
        <w:rPr>
          <w:rFonts w:ascii="Book Antiqua" w:hAnsi="Book Antiqua" w:cs="Book Antiqua"/>
          <w:b/>
          <w:bCs/>
          <w:sz w:val="24"/>
          <w:lang w:val="en-US" w:eastAsia="zh-CN"/>
        </w:rPr>
        <w:t>43</w:t>
      </w:r>
      <w:r>
        <w:rPr>
          <w:rFonts w:ascii="Book Antiqua" w:hAnsi="Book Antiqua" w:cs="Book Antiqua"/>
          <w:sz w:val="24"/>
          <w:lang w:val="en-US" w:eastAsia="zh-CN"/>
        </w:rPr>
        <w:t>: 474-477 [PMID: 8726761 DOI: 10.1016/S0016-5107(96)70289-4]</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2 </w:t>
      </w:r>
      <w:r>
        <w:rPr>
          <w:rFonts w:ascii="Book Antiqua" w:hAnsi="Book Antiqua" w:cs="Book Antiqua"/>
          <w:b/>
          <w:bCs/>
          <w:sz w:val="24"/>
          <w:lang w:val="en-US" w:eastAsia="zh-CN"/>
        </w:rPr>
        <w:t>Shah MD</w:t>
      </w:r>
      <w:r>
        <w:rPr>
          <w:rFonts w:ascii="Book Antiqua" w:hAnsi="Book Antiqua" w:cs="Book Antiqua"/>
          <w:sz w:val="24"/>
          <w:lang w:val="en-US" w:eastAsia="zh-CN"/>
        </w:rPr>
        <w:t xml:space="preserve">, Berman WF. Endoscopic balloon dilation of esophageal strictures in children. </w:t>
      </w:r>
      <w:r>
        <w:rPr>
          <w:rFonts w:ascii="Book Antiqua" w:hAnsi="Book Antiqua" w:cs="Book Antiqua"/>
          <w:i/>
          <w:iCs/>
          <w:sz w:val="24"/>
          <w:lang w:val="en-US" w:eastAsia="zh-CN"/>
        </w:rPr>
        <w:t>Gastrointest Endosc</w:t>
      </w:r>
      <w:r>
        <w:rPr>
          <w:rFonts w:ascii="Book Antiqua" w:hAnsi="Book Antiqua" w:cs="Book Antiqua"/>
          <w:sz w:val="24"/>
          <w:lang w:val="en-US" w:eastAsia="zh-CN"/>
        </w:rPr>
        <w:t xml:space="preserve"> 1993; </w:t>
      </w:r>
      <w:r>
        <w:rPr>
          <w:rFonts w:ascii="Book Antiqua" w:hAnsi="Book Antiqua" w:cs="Book Antiqua"/>
          <w:b/>
          <w:bCs/>
          <w:sz w:val="24"/>
          <w:lang w:val="en-US" w:eastAsia="zh-CN"/>
        </w:rPr>
        <w:t>39</w:t>
      </w:r>
      <w:r>
        <w:rPr>
          <w:rFonts w:ascii="Book Antiqua" w:hAnsi="Book Antiqua" w:cs="Book Antiqua"/>
          <w:sz w:val="24"/>
          <w:lang w:val="en-US" w:eastAsia="zh-CN"/>
        </w:rPr>
        <w:t>: 153-156 [PMID: 8495835 DOI: 10.1016/S0016-5107(93)70055-3]</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3 </w:t>
      </w:r>
      <w:r>
        <w:rPr>
          <w:rFonts w:ascii="Book Antiqua" w:hAnsi="Book Antiqua" w:cs="Book Antiqua"/>
          <w:b/>
          <w:bCs/>
          <w:sz w:val="24"/>
          <w:lang w:val="en-US" w:eastAsia="zh-CN"/>
        </w:rPr>
        <w:t>Allmendinger N</w:t>
      </w:r>
      <w:r>
        <w:rPr>
          <w:rFonts w:ascii="Book Antiqua" w:hAnsi="Book Antiqua" w:cs="Book Antiqua"/>
          <w:sz w:val="24"/>
          <w:lang w:val="en-US" w:eastAsia="zh-CN"/>
        </w:rPr>
        <w:t xml:space="preserve">, Hallisey MJ, Markowitz SK, Hight D, Weiss R, McGowan G. Balloon dilation of esophageal strictures in children. </w:t>
      </w:r>
      <w:r>
        <w:rPr>
          <w:rFonts w:ascii="Book Antiqua" w:hAnsi="Book Antiqua" w:cs="Book Antiqua"/>
          <w:i/>
          <w:iCs/>
          <w:sz w:val="24"/>
          <w:lang w:val="en-US" w:eastAsia="zh-CN"/>
        </w:rPr>
        <w:t>J Pediatr Surg</w:t>
      </w:r>
      <w:r>
        <w:rPr>
          <w:rFonts w:ascii="Book Antiqua" w:hAnsi="Book Antiqua" w:cs="Book Antiqua"/>
          <w:sz w:val="24"/>
          <w:lang w:val="en-US" w:eastAsia="zh-CN"/>
        </w:rPr>
        <w:t xml:space="preserve"> 1996; </w:t>
      </w:r>
      <w:r>
        <w:rPr>
          <w:rFonts w:ascii="Book Antiqua" w:hAnsi="Book Antiqua" w:cs="Book Antiqua"/>
          <w:b/>
          <w:bCs/>
          <w:sz w:val="24"/>
          <w:lang w:val="en-US" w:eastAsia="zh-CN"/>
        </w:rPr>
        <w:t>31</w:t>
      </w:r>
      <w:r>
        <w:rPr>
          <w:rFonts w:ascii="Book Antiqua" w:hAnsi="Book Antiqua" w:cs="Book Antiqua"/>
          <w:sz w:val="24"/>
          <w:lang w:val="en-US" w:eastAsia="zh-CN"/>
        </w:rPr>
        <w:t>: 334-336 [PMID: 8708898 DOI: 10.1016/S0022-3468(96)90733-2]</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4 </w:t>
      </w:r>
      <w:r>
        <w:rPr>
          <w:rFonts w:ascii="Book Antiqua" w:hAnsi="Book Antiqua" w:cs="Book Antiqua"/>
          <w:b/>
          <w:bCs/>
          <w:sz w:val="24"/>
          <w:lang w:val="en-US" w:eastAsia="zh-CN"/>
        </w:rPr>
        <w:t>Baird R</w:t>
      </w:r>
      <w:r>
        <w:rPr>
          <w:rFonts w:ascii="Book Antiqua" w:hAnsi="Book Antiqua" w:cs="Book Antiqua"/>
          <w:sz w:val="24"/>
          <w:lang w:val="en-US" w:eastAsia="zh-CN"/>
        </w:rPr>
        <w:t xml:space="preserve">, Laberge JM, Lévesque D. Anastomotic stricture after esophageal atresia repair: a critical review of recent literature. </w:t>
      </w:r>
      <w:r>
        <w:rPr>
          <w:rFonts w:ascii="Book Antiqua" w:hAnsi="Book Antiqua" w:cs="Book Antiqua"/>
          <w:i/>
          <w:iCs/>
          <w:sz w:val="24"/>
          <w:lang w:val="en-US" w:eastAsia="zh-CN"/>
        </w:rPr>
        <w:t>Eur J Pediatr Surg</w:t>
      </w:r>
      <w:r>
        <w:rPr>
          <w:rFonts w:ascii="Book Antiqua" w:hAnsi="Book Antiqua" w:cs="Book Antiqua"/>
          <w:sz w:val="24"/>
          <w:lang w:val="en-US" w:eastAsia="zh-CN"/>
        </w:rPr>
        <w:t xml:space="preserve"> 2013; </w:t>
      </w:r>
      <w:r>
        <w:rPr>
          <w:rFonts w:ascii="Book Antiqua" w:hAnsi="Book Antiqua" w:cs="Book Antiqua"/>
          <w:b/>
          <w:bCs/>
          <w:sz w:val="24"/>
          <w:lang w:val="en-US" w:eastAsia="zh-CN"/>
        </w:rPr>
        <w:t>23</w:t>
      </w:r>
      <w:r>
        <w:rPr>
          <w:rFonts w:ascii="Book Antiqua" w:hAnsi="Book Antiqua" w:cs="Book Antiqua"/>
          <w:sz w:val="24"/>
          <w:lang w:val="en-US" w:eastAsia="zh-CN"/>
        </w:rPr>
        <w:t>: 204-213 [PMID: 23720206 DOI: 10.1055/s-0033-1347917]</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5 </w:t>
      </w:r>
      <w:r>
        <w:rPr>
          <w:rFonts w:ascii="Book Antiqua" w:hAnsi="Book Antiqua" w:cs="Book Antiqua"/>
          <w:b/>
          <w:bCs/>
          <w:sz w:val="24"/>
          <w:lang w:val="en-US" w:eastAsia="zh-CN"/>
        </w:rPr>
        <w:t>Cakmak M</w:t>
      </w:r>
      <w:r>
        <w:rPr>
          <w:rFonts w:ascii="Book Antiqua" w:hAnsi="Book Antiqua" w:cs="Book Antiqua"/>
          <w:sz w:val="24"/>
          <w:lang w:val="en-US" w:eastAsia="zh-CN"/>
        </w:rPr>
        <w:t xml:space="preserve">, Boybeyi O, Gollu G, Kucuk G, Bingol-Kologlu M, Yagmurlu A, Aktug T, Dindar H. Endoscopic balloon dilatation of benign esophageal strictures in childhood: a 15-year experience. </w:t>
      </w:r>
      <w:r>
        <w:rPr>
          <w:rFonts w:ascii="Book Antiqua" w:hAnsi="Book Antiqua" w:cs="Book Antiqua"/>
          <w:i/>
          <w:iCs/>
          <w:sz w:val="24"/>
          <w:lang w:val="en-US" w:eastAsia="zh-CN"/>
        </w:rPr>
        <w:t>Dis Esophagus</w:t>
      </w:r>
      <w:r>
        <w:rPr>
          <w:rFonts w:ascii="Book Antiqua" w:hAnsi="Book Antiqua" w:cs="Book Antiqua"/>
          <w:sz w:val="24"/>
          <w:lang w:val="en-US" w:eastAsia="zh-CN"/>
        </w:rPr>
        <w:t xml:space="preserve"> 2016; </w:t>
      </w:r>
      <w:r>
        <w:rPr>
          <w:rFonts w:ascii="Book Antiqua" w:hAnsi="Book Antiqua" w:cs="Book Antiqua"/>
          <w:b/>
          <w:bCs/>
          <w:sz w:val="24"/>
          <w:lang w:val="en-US" w:eastAsia="zh-CN"/>
        </w:rPr>
        <w:t>29</w:t>
      </w:r>
      <w:r>
        <w:rPr>
          <w:rFonts w:ascii="Book Antiqua" w:hAnsi="Book Antiqua" w:cs="Book Antiqua"/>
          <w:sz w:val="24"/>
          <w:lang w:val="en-US" w:eastAsia="zh-CN"/>
        </w:rPr>
        <w:t>: 179-184 [PMID: 25515612 DOI: 10.1111/dote.12305]</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6 </w:t>
      </w:r>
      <w:r>
        <w:rPr>
          <w:rFonts w:ascii="Book Antiqua" w:hAnsi="Book Antiqua" w:cs="Book Antiqua"/>
          <w:b/>
          <w:bCs/>
          <w:sz w:val="24"/>
          <w:lang w:val="en-US" w:eastAsia="zh-CN"/>
        </w:rPr>
        <w:t>Chang CF</w:t>
      </w:r>
      <w:r>
        <w:rPr>
          <w:rFonts w:ascii="Book Antiqua" w:hAnsi="Book Antiqua" w:cs="Book Antiqua"/>
          <w:sz w:val="24"/>
          <w:lang w:val="en-US" w:eastAsia="zh-CN"/>
        </w:rPr>
        <w:t xml:space="preserve">, Kuo SP, Lin HC, Chuang CC, Tsai TK, Wu SF, Chen AC, Chen W, Peng CT. Endoscopic balloon dilatation for esophageal strictures in children younger than 6 years: experience in a medical center. </w:t>
      </w:r>
      <w:r>
        <w:rPr>
          <w:rFonts w:ascii="Book Antiqua" w:hAnsi="Book Antiqua" w:cs="Book Antiqua"/>
          <w:i/>
          <w:iCs/>
          <w:sz w:val="24"/>
          <w:lang w:val="en-US" w:eastAsia="zh-CN"/>
        </w:rPr>
        <w:t>Pediatr Neonatol</w:t>
      </w:r>
      <w:r>
        <w:rPr>
          <w:rFonts w:ascii="Book Antiqua" w:hAnsi="Book Antiqua" w:cs="Book Antiqua"/>
          <w:sz w:val="24"/>
          <w:lang w:val="en-US" w:eastAsia="zh-CN"/>
        </w:rPr>
        <w:t xml:space="preserve"> 2011; </w:t>
      </w:r>
      <w:r>
        <w:rPr>
          <w:rFonts w:ascii="Book Antiqua" w:hAnsi="Book Antiqua" w:cs="Book Antiqua"/>
          <w:b/>
          <w:bCs/>
          <w:sz w:val="24"/>
          <w:lang w:val="en-US" w:eastAsia="zh-CN"/>
        </w:rPr>
        <w:t>52</w:t>
      </w:r>
      <w:r>
        <w:rPr>
          <w:rFonts w:ascii="Book Antiqua" w:hAnsi="Book Antiqua" w:cs="Book Antiqua"/>
          <w:sz w:val="24"/>
          <w:lang w:val="en-US" w:eastAsia="zh-CN"/>
        </w:rPr>
        <w:t>: 196-202 [PMID: 21835364 DOI: 10.1016/j.pedneo.2011.05.005]</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7 </w:t>
      </w:r>
      <w:r>
        <w:rPr>
          <w:rFonts w:ascii="Book Antiqua" w:hAnsi="Book Antiqua" w:cs="Book Antiqua"/>
          <w:b/>
          <w:bCs/>
          <w:sz w:val="24"/>
          <w:lang w:val="en-US" w:eastAsia="zh-CN"/>
        </w:rPr>
        <w:t>Antoniou D</w:t>
      </w:r>
      <w:r>
        <w:rPr>
          <w:rFonts w:ascii="Book Antiqua" w:hAnsi="Book Antiqua" w:cs="Book Antiqua"/>
          <w:sz w:val="24"/>
          <w:lang w:val="en-US" w:eastAsia="zh-CN"/>
        </w:rPr>
        <w:t xml:space="preserve">, Soutis M, Christopoulos-Geroulanos G. Anastomotic strictures following esophageal atresia repair: a 20-year experience with endoscopic balloon dilatation. </w:t>
      </w:r>
      <w:r>
        <w:rPr>
          <w:rFonts w:ascii="Book Antiqua" w:hAnsi="Book Antiqua" w:cs="Book Antiqua"/>
          <w:i/>
          <w:iCs/>
          <w:sz w:val="24"/>
          <w:lang w:val="en-US" w:eastAsia="zh-CN"/>
        </w:rPr>
        <w:t>J Pediatr Gastroenterol Nutr</w:t>
      </w:r>
      <w:r>
        <w:rPr>
          <w:rFonts w:ascii="Book Antiqua" w:hAnsi="Book Antiqua" w:cs="Book Antiqua"/>
          <w:sz w:val="24"/>
          <w:lang w:val="en-US" w:eastAsia="zh-CN"/>
        </w:rPr>
        <w:t xml:space="preserve"> 2010; </w:t>
      </w:r>
      <w:r>
        <w:rPr>
          <w:rFonts w:ascii="Book Antiqua" w:hAnsi="Book Antiqua" w:cs="Book Antiqua"/>
          <w:b/>
          <w:bCs/>
          <w:sz w:val="24"/>
          <w:lang w:val="en-US" w:eastAsia="zh-CN"/>
        </w:rPr>
        <w:t>51</w:t>
      </w:r>
      <w:r>
        <w:rPr>
          <w:rFonts w:ascii="Book Antiqua" w:hAnsi="Book Antiqua" w:cs="Book Antiqua"/>
          <w:sz w:val="24"/>
          <w:lang w:val="en-US" w:eastAsia="zh-CN"/>
        </w:rPr>
        <w:t>: 464-467 [PMID: 20562719 DOI: 10.1097/MPG.0b013e3181d682ac]</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8 </w:t>
      </w:r>
      <w:r>
        <w:rPr>
          <w:rFonts w:ascii="Book Antiqua" w:hAnsi="Book Antiqua" w:cs="Book Antiqua"/>
          <w:b/>
          <w:bCs/>
          <w:sz w:val="24"/>
          <w:lang w:val="en-US" w:eastAsia="zh-CN"/>
        </w:rPr>
        <w:t>Yusuf TE</w:t>
      </w:r>
      <w:r>
        <w:rPr>
          <w:rFonts w:ascii="Book Antiqua" w:hAnsi="Book Antiqua" w:cs="Book Antiqua"/>
          <w:sz w:val="24"/>
          <w:lang w:val="en-US" w:eastAsia="zh-CN"/>
        </w:rPr>
        <w:t xml:space="preserve">, Brugge WR. Endoscopic therapy of benign pyloric stenosis and gastric outlet obstruction. </w:t>
      </w:r>
      <w:r>
        <w:rPr>
          <w:rFonts w:ascii="Book Antiqua" w:hAnsi="Book Antiqua" w:cs="Book Antiqua"/>
          <w:i/>
          <w:iCs/>
          <w:sz w:val="24"/>
          <w:lang w:val="en-US" w:eastAsia="zh-CN"/>
        </w:rPr>
        <w:t>Curr Opin Gastroenterol</w:t>
      </w:r>
      <w:r>
        <w:rPr>
          <w:rFonts w:ascii="Book Antiqua" w:hAnsi="Book Antiqua" w:cs="Book Antiqua"/>
          <w:sz w:val="24"/>
          <w:lang w:val="en-US" w:eastAsia="zh-CN"/>
        </w:rPr>
        <w:t xml:space="preserve"> 2006; </w:t>
      </w:r>
      <w:r>
        <w:rPr>
          <w:rFonts w:ascii="Book Antiqua" w:hAnsi="Book Antiqua" w:cs="Book Antiqua"/>
          <w:b/>
          <w:bCs/>
          <w:sz w:val="24"/>
          <w:lang w:val="en-US" w:eastAsia="zh-CN"/>
        </w:rPr>
        <w:t>22</w:t>
      </w:r>
      <w:r>
        <w:rPr>
          <w:rFonts w:ascii="Book Antiqua" w:hAnsi="Book Antiqua" w:cs="Book Antiqua"/>
          <w:sz w:val="24"/>
          <w:lang w:val="en-US" w:eastAsia="zh-CN"/>
        </w:rPr>
        <w:t>: 570-573 [PMID: 16891891 DOI: 10.1097/01.mog.0000239874.13867.41]</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9 </w:t>
      </w:r>
      <w:r>
        <w:rPr>
          <w:rFonts w:ascii="Book Antiqua" w:hAnsi="Book Antiqua" w:cs="Book Antiqua"/>
          <w:b/>
          <w:bCs/>
          <w:sz w:val="24"/>
          <w:lang w:val="en-US" w:eastAsia="zh-CN"/>
        </w:rPr>
        <w:t>Akarsu C</w:t>
      </w:r>
      <w:r>
        <w:rPr>
          <w:rFonts w:ascii="Book Antiqua" w:hAnsi="Book Antiqua" w:cs="Book Antiqua"/>
          <w:sz w:val="24"/>
          <w:lang w:val="en-US" w:eastAsia="zh-CN"/>
        </w:rPr>
        <w:t xml:space="preserve">, Unsal MG, Dural AC, Kones O, Kocatas A, Karabulut M, Kankaya B, Ates M, Alis H. Endoscopic balloon dilatation as an effective treatment for lower and upper benign gastrointestinal system anastomotic stenosis. </w:t>
      </w:r>
      <w:r>
        <w:rPr>
          <w:rFonts w:ascii="Book Antiqua" w:hAnsi="Book Antiqua" w:cs="Book Antiqua"/>
          <w:i/>
          <w:iCs/>
          <w:sz w:val="24"/>
          <w:lang w:val="en-US" w:eastAsia="zh-CN"/>
        </w:rPr>
        <w:t>Surg Laparosc Endosc Percutan Tech</w:t>
      </w:r>
      <w:r>
        <w:rPr>
          <w:rFonts w:ascii="Book Antiqua" w:hAnsi="Book Antiqua" w:cs="Book Antiqua"/>
          <w:sz w:val="24"/>
          <w:lang w:val="en-US" w:eastAsia="zh-CN"/>
        </w:rPr>
        <w:t xml:space="preserve"> 2015; </w:t>
      </w:r>
      <w:r>
        <w:rPr>
          <w:rFonts w:ascii="Book Antiqua" w:hAnsi="Book Antiqua" w:cs="Book Antiqua"/>
          <w:b/>
          <w:bCs/>
          <w:sz w:val="24"/>
          <w:lang w:val="en-US" w:eastAsia="zh-CN"/>
        </w:rPr>
        <w:t>25</w:t>
      </w:r>
      <w:r>
        <w:rPr>
          <w:rFonts w:ascii="Book Antiqua" w:hAnsi="Book Antiqua" w:cs="Book Antiqua"/>
          <w:sz w:val="24"/>
          <w:lang w:val="en-US" w:eastAsia="zh-CN"/>
        </w:rPr>
        <w:t>: 138-142 [PMID: 25122484 DOI: 10.1097/SLE.0000000000000090]</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10 </w:t>
      </w:r>
      <w:r>
        <w:rPr>
          <w:rFonts w:ascii="Book Antiqua" w:hAnsi="Book Antiqua" w:cs="Book Antiqua"/>
          <w:b/>
          <w:bCs/>
          <w:sz w:val="24"/>
          <w:lang w:val="en-US" w:eastAsia="zh-CN"/>
        </w:rPr>
        <w:t>Alshammari J</w:t>
      </w:r>
      <w:r>
        <w:rPr>
          <w:rFonts w:ascii="Book Antiqua" w:hAnsi="Book Antiqua" w:cs="Book Antiqua"/>
          <w:sz w:val="24"/>
          <w:lang w:val="en-US" w:eastAsia="zh-CN"/>
        </w:rPr>
        <w:t xml:space="preserve">, Quesnel S, Pierrot S, Couloigner V. Endoscopic balloon dilatation of esophageal strictures in children. </w:t>
      </w:r>
      <w:r>
        <w:rPr>
          <w:rFonts w:ascii="Book Antiqua" w:hAnsi="Book Antiqua" w:cs="Book Antiqua"/>
          <w:i/>
          <w:iCs/>
          <w:sz w:val="24"/>
          <w:lang w:val="en-US" w:eastAsia="zh-CN"/>
        </w:rPr>
        <w:t>Int J Pediatr Otorhinolaryngol</w:t>
      </w:r>
      <w:r>
        <w:rPr>
          <w:rFonts w:ascii="Book Antiqua" w:hAnsi="Book Antiqua" w:cs="Book Antiqua"/>
          <w:sz w:val="24"/>
          <w:lang w:val="en-US" w:eastAsia="zh-CN"/>
        </w:rPr>
        <w:t xml:space="preserve"> 2011; </w:t>
      </w:r>
      <w:r>
        <w:rPr>
          <w:rFonts w:ascii="Book Antiqua" w:hAnsi="Book Antiqua" w:cs="Book Antiqua"/>
          <w:b/>
          <w:bCs/>
          <w:sz w:val="24"/>
          <w:lang w:val="en-US" w:eastAsia="zh-CN"/>
        </w:rPr>
        <w:t>75</w:t>
      </w:r>
      <w:r>
        <w:rPr>
          <w:rFonts w:ascii="Book Antiqua" w:hAnsi="Book Antiqua" w:cs="Book Antiqua"/>
          <w:sz w:val="24"/>
          <w:lang w:val="en-US" w:eastAsia="zh-CN"/>
        </w:rPr>
        <w:t>: 1376-1379 [PMID: 21889217 DOI: 10.1016/j.ijporl.2011.07.031]</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11 </w:t>
      </w:r>
      <w:r>
        <w:rPr>
          <w:rFonts w:ascii="Book Antiqua" w:hAnsi="Book Antiqua" w:cs="Book Antiqua"/>
          <w:b/>
          <w:bCs/>
          <w:sz w:val="24"/>
          <w:lang w:val="en-US" w:eastAsia="zh-CN"/>
        </w:rPr>
        <w:t>Kuwada SK</w:t>
      </w:r>
      <w:r>
        <w:rPr>
          <w:rFonts w:ascii="Book Antiqua" w:hAnsi="Book Antiqua" w:cs="Book Antiqua"/>
          <w:sz w:val="24"/>
          <w:lang w:val="en-US" w:eastAsia="zh-CN"/>
        </w:rPr>
        <w:t xml:space="preserve">, Alexander GL. Long-term outcome of endoscopic dilation of nonmalignant pyloric stenosis. </w:t>
      </w:r>
      <w:r>
        <w:rPr>
          <w:rFonts w:ascii="Book Antiqua" w:hAnsi="Book Antiqua" w:cs="Book Antiqua"/>
          <w:i/>
          <w:iCs/>
          <w:sz w:val="24"/>
          <w:lang w:val="en-US" w:eastAsia="zh-CN"/>
        </w:rPr>
        <w:t>Gastrointest Endosc</w:t>
      </w:r>
      <w:r>
        <w:rPr>
          <w:rFonts w:ascii="Book Antiqua" w:hAnsi="Book Antiqua" w:cs="Book Antiqua"/>
          <w:sz w:val="24"/>
          <w:lang w:val="en-US" w:eastAsia="zh-CN"/>
        </w:rPr>
        <w:t xml:space="preserve"> 1995; </w:t>
      </w:r>
      <w:r>
        <w:rPr>
          <w:rFonts w:ascii="Book Antiqua" w:hAnsi="Book Antiqua" w:cs="Book Antiqua"/>
          <w:b/>
          <w:bCs/>
          <w:sz w:val="24"/>
          <w:lang w:val="en-US" w:eastAsia="zh-CN"/>
        </w:rPr>
        <w:t>41</w:t>
      </w:r>
      <w:r>
        <w:rPr>
          <w:rFonts w:ascii="Book Antiqua" w:hAnsi="Book Antiqua" w:cs="Book Antiqua"/>
          <w:sz w:val="24"/>
          <w:lang w:val="en-US" w:eastAsia="zh-CN"/>
        </w:rPr>
        <w:t>: 15-17 [PMID: 7698619 DOI: 10.1016/S0016-5107(95)70270-9]</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12 </w:t>
      </w:r>
      <w:r>
        <w:rPr>
          <w:rFonts w:ascii="Book Antiqua" w:hAnsi="Book Antiqua" w:cs="Book Antiqua"/>
          <w:b/>
          <w:bCs/>
          <w:sz w:val="24"/>
          <w:lang w:val="en-US" w:eastAsia="zh-CN"/>
        </w:rPr>
        <w:t>Hamzaoui L</w:t>
      </w:r>
      <w:r>
        <w:rPr>
          <w:rFonts w:ascii="Book Antiqua" w:hAnsi="Book Antiqua" w:cs="Book Antiqua"/>
          <w:sz w:val="24"/>
          <w:lang w:val="en-US" w:eastAsia="zh-CN"/>
        </w:rPr>
        <w:t xml:space="preserve">, Bouassida M, Ben Mansour I, Medhioub M, Ezzine H, Touinsi H, Azouz MM. Balloon dilatation in patients with gastric outlet obstruction related to peptic ulcer disease. </w:t>
      </w:r>
      <w:r>
        <w:rPr>
          <w:rFonts w:ascii="Book Antiqua" w:hAnsi="Book Antiqua" w:cs="Book Antiqua"/>
          <w:i/>
          <w:iCs/>
          <w:sz w:val="24"/>
          <w:lang w:val="en-US" w:eastAsia="zh-CN"/>
        </w:rPr>
        <w:t>Arab J Gastroenterol</w:t>
      </w:r>
      <w:r>
        <w:rPr>
          <w:rFonts w:ascii="Book Antiqua" w:hAnsi="Book Antiqua" w:cs="Book Antiqua"/>
          <w:sz w:val="24"/>
          <w:lang w:val="en-US" w:eastAsia="zh-CN"/>
        </w:rPr>
        <w:t xml:space="preserve"> 2015; </w:t>
      </w:r>
      <w:r>
        <w:rPr>
          <w:rFonts w:ascii="Book Antiqua" w:hAnsi="Book Antiqua" w:cs="Book Antiqua"/>
          <w:b/>
          <w:bCs/>
          <w:sz w:val="24"/>
          <w:lang w:val="en-US" w:eastAsia="zh-CN"/>
        </w:rPr>
        <w:t>16</w:t>
      </w:r>
      <w:r>
        <w:rPr>
          <w:rFonts w:ascii="Book Antiqua" w:hAnsi="Book Antiqua" w:cs="Book Antiqua"/>
          <w:sz w:val="24"/>
          <w:lang w:val="en-US" w:eastAsia="zh-CN"/>
        </w:rPr>
        <w:t>: 121-124 [PMID: 26440958 DOI: 10.1016/j.ajg.2015.07.004]</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13 </w:t>
      </w:r>
      <w:r>
        <w:rPr>
          <w:rFonts w:ascii="Book Antiqua" w:hAnsi="Book Antiqua" w:cs="Book Antiqua"/>
          <w:b/>
          <w:bCs/>
          <w:sz w:val="24"/>
          <w:lang w:val="en-US" w:eastAsia="zh-CN"/>
        </w:rPr>
        <w:t>Schlegel RD</w:t>
      </w:r>
      <w:r>
        <w:rPr>
          <w:rFonts w:ascii="Book Antiqua" w:hAnsi="Book Antiqua" w:cs="Book Antiqua"/>
          <w:sz w:val="24"/>
          <w:lang w:val="en-US" w:eastAsia="zh-CN"/>
        </w:rPr>
        <w:t xml:space="preserve">, Dehni N, Parc R, Caplin S, Tiret E. Results of reoperations in colorectal anastomotic strictures. </w:t>
      </w:r>
      <w:r>
        <w:rPr>
          <w:rFonts w:ascii="Book Antiqua" w:hAnsi="Book Antiqua" w:cs="Book Antiqua"/>
          <w:i/>
          <w:iCs/>
          <w:sz w:val="24"/>
          <w:lang w:val="en-US" w:eastAsia="zh-CN"/>
        </w:rPr>
        <w:t>Dis Colon Rectum</w:t>
      </w:r>
      <w:r>
        <w:rPr>
          <w:rFonts w:ascii="Book Antiqua" w:hAnsi="Book Antiqua" w:cs="Book Antiqua"/>
          <w:sz w:val="24"/>
          <w:lang w:val="en-US" w:eastAsia="zh-CN"/>
        </w:rPr>
        <w:t xml:space="preserve"> 2001; </w:t>
      </w:r>
      <w:r>
        <w:rPr>
          <w:rFonts w:ascii="Book Antiqua" w:hAnsi="Book Antiqua" w:cs="Book Antiqua"/>
          <w:b/>
          <w:bCs/>
          <w:sz w:val="24"/>
          <w:lang w:val="en-US" w:eastAsia="zh-CN"/>
        </w:rPr>
        <w:t>44</w:t>
      </w:r>
      <w:r>
        <w:rPr>
          <w:rFonts w:ascii="Book Antiqua" w:hAnsi="Book Antiqua" w:cs="Book Antiqua"/>
          <w:sz w:val="24"/>
          <w:lang w:val="en-US" w:eastAsia="zh-CN"/>
        </w:rPr>
        <w:t>: 1464-1468 [PMID: 11598475]</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14 </w:t>
      </w:r>
      <w:r>
        <w:rPr>
          <w:rFonts w:ascii="Book Antiqua" w:hAnsi="Book Antiqua" w:cs="Book Antiqua"/>
          <w:b/>
          <w:bCs/>
          <w:sz w:val="24"/>
          <w:lang w:val="en-US" w:eastAsia="zh-CN"/>
        </w:rPr>
        <w:t>Stienecker K</w:t>
      </w:r>
      <w:r>
        <w:rPr>
          <w:rFonts w:ascii="Book Antiqua" w:hAnsi="Book Antiqua" w:cs="Book Antiqua"/>
          <w:sz w:val="24"/>
          <w:lang w:val="en-US" w:eastAsia="zh-CN"/>
        </w:rPr>
        <w:t xml:space="preserve">, Gleichmann D, Neumayer U, Glaser HJ, Tonus C. Long-term results of endoscopic balloon dilatation of lower gastrointestinal tract strictures in Crohn's disease: a prospective study. </w:t>
      </w:r>
      <w:r>
        <w:rPr>
          <w:rFonts w:ascii="Book Antiqua" w:hAnsi="Book Antiqua" w:cs="Book Antiqua"/>
          <w:i/>
          <w:iCs/>
          <w:sz w:val="24"/>
          <w:lang w:val="en-US" w:eastAsia="zh-CN"/>
        </w:rPr>
        <w:t>World J Gastroenterol</w:t>
      </w:r>
      <w:r>
        <w:rPr>
          <w:rFonts w:ascii="Book Antiqua" w:hAnsi="Book Antiqua" w:cs="Book Antiqua"/>
          <w:sz w:val="24"/>
          <w:lang w:val="en-US" w:eastAsia="zh-CN"/>
        </w:rPr>
        <w:t xml:space="preserve"> 2009; </w:t>
      </w:r>
      <w:r>
        <w:rPr>
          <w:rFonts w:ascii="Book Antiqua" w:hAnsi="Book Antiqua" w:cs="Book Antiqua"/>
          <w:b/>
          <w:bCs/>
          <w:sz w:val="24"/>
          <w:lang w:val="en-US" w:eastAsia="zh-CN"/>
        </w:rPr>
        <w:t>15</w:t>
      </w:r>
      <w:r>
        <w:rPr>
          <w:rFonts w:ascii="Book Antiqua" w:hAnsi="Book Antiqua" w:cs="Book Antiqua"/>
          <w:sz w:val="24"/>
          <w:lang w:val="en-US" w:eastAsia="zh-CN"/>
        </w:rPr>
        <w:t>: 2623-2627 [PMID: 19496192 DOI: 10.3748/wjg.15.2623]</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15 </w:t>
      </w:r>
      <w:r>
        <w:rPr>
          <w:rFonts w:ascii="Book Antiqua" w:hAnsi="Book Antiqua" w:cs="Book Antiqua"/>
          <w:b/>
          <w:bCs/>
          <w:sz w:val="24"/>
          <w:lang w:val="en-US" w:eastAsia="zh-CN"/>
        </w:rPr>
        <w:t>Uygun I</w:t>
      </w:r>
      <w:r>
        <w:rPr>
          <w:rFonts w:ascii="Book Antiqua" w:hAnsi="Book Antiqua" w:cs="Book Antiqua"/>
          <w:sz w:val="24"/>
          <w:lang w:val="en-US" w:eastAsia="zh-CN"/>
        </w:rPr>
        <w:t xml:space="preserve">, Aydogdu B, Okur MH, Arayici Y, Celik Y, Ozturk H, Otcu S. Clinico-epidemiological study of caustic substance ingestion accidents in children in Anatolia: the DROOL score as a new prognostic tool. </w:t>
      </w:r>
      <w:r>
        <w:rPr>
          <w:rFonts w:ascii="Book Antiqua" w:hAnsi="Book Antiqua" w:cs="Book Antiqua"/>
          <w:i/>
          <w:iCs/>
          <w:sz w:val="24"/>
          <w:lang w:val="en-US" w:eastAsia="zh-CN"/>
        </w:rPr>
        <w:t>Acta Chir Belg</w:t>
      </w:r>
      <w:r>
        <w:rPr>
          <w:rFonts w:ascii="Book Antiqua" w:hAnsi="Book Antiqua" w:cs="Book Antiqua"/>
          <w:sz w:val="24"/>
          <w:lang w:val="en-US" w:eastAsia="zh-CN"/>
        </w:rPr>
        <w:t xml:space="preserve"> 2012; </w:t>
      </w:r>
      <w:r>
        <w:rPr>
          <w:rFonts w:ascii="Book Antiqua" w:hAnsi="Book Antiqua" w:cs="Book Antiqua"/>
          <w:b/>
          <w:bCs/>
          <w:sz w:val="24"/>
          <w:lang w:val="en-US" w:eastAsia="zh-CN"/>
        </w:rPr>
        <w:t>112</w:t>
      </w:r>
      <w:r>
        <w:rPr>
          <w:rFonts w:ascii="Book Antiqua" w:hAnsi="Book Antiqua" w:cs="Book Antiqua"/>
          <w:sz w:val="24"/>
          <w:lang w:val="en-US" w:eastAsia="zh-CN"/>
        </w:rPr>
        <w:t>: 346-354 [PMID: 23175922 DOI: 10.1080/00015458.2012.11680850]</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16 </w:t>
      </w:r>
      <w:r>
        <w:rPr>
          <w:rFonts w:ascii="Book Antiqua" w:hAnsi="Book Antiqua" w:cs="Book Antiqua"/>
          <w:b/>
          <w:bCs/>
          <w:sz w:val="24"/>
          <w:lang w:val="en-US" w:eastAsia="zh-CN"/>
        </w:rPr>
        <w:t>Perng CL</w:t>
      </w:r>
      <w:r>
        <w:rPr>
          <w:rFonts w:ascii="Book Antiqua" w:hAnsi="Book Antiqua" w:cs="Book Antiqua"/>
          <w:sz w:val="24"/>
          <w:lang w:val="en-US" w:eastAsia="zh-CN"/>
        </w:rPr>
        <w:t xml:space="preserve">, Lin HJ, Lo WC, Lai CR, Guo WS, Lee SD. Characteristics of patients with benign gastric outlet obstruction requiring surgery after endoscopic balloon dilation. </w:t>
      </w:r>
      <w:r>
        <w:rPr>
          <w:rFonts w:ascii="Book Antiqua" w:hAnsi="Book Antiqua" w:cs="Book Antiqua"/>
          <w:i/>
          <w:iCs/>
          <w:sz w:val="24"/>
          <w:lang w:val="en-US" w:eastAsia="zh-CN"/>
        </w:rPr>
        <w:t>Am J Gastroenterol</w:t>
      </w:r>
      <w:r>
        <w:rPr>
          <w:rFonts w:ascii="Book Antiqua" w:hAnsi="Book Antiqua" w:cs="Book Antiqua"/>
          <w:sz w:val="24"/>
          <w:lang w:val="en-US" w:eastAsia="zh-CN"/>
        </w:rPr>
        <w:t xml:space="preserve"> 1996; </w:t>
      </w:r>
      <w:r>
        <w:rPr>
          <w:rFonts w:ascii="Book Antiqua" w:hAnsi="Book Antiqua" w:cs="Book Antiqua"/>
          <w:b/>
          <w:bCs/>
          <w:sz w:val="24"/>
          <w:lang w:val="en-US" w:eastAsia="zh-CN"/>
        </w:rPr>
        <w:t>91</w:t>
      </w:r>
      <w:r>
        <w:rPr>
          <w:rFonts w:ascii="Book Antiqua" w:hAnsi="Book Antiqua" w:cs="Book Antiqua"/>
          <w:sz w:val="24"/>
          <w:lang w:val="en-US" w:eastAsia="zh-CN"/>
        </w:rPr>
        <w:t>: 987-990 [PMID: 8633593]</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17 </w:t>
      </w:r>
      <w:r>
        <w:rPr>
          <w:rFonts w:ascii="Book Antiqua" w:hAnsi="Book Antiqua" w:cs="Book Antiqua"/>
          <w:b/>
          <w:bCs/>
          <w:sz w:val="24"/>
          <w:lang w:val="en-US" w:eastAsia="zh-CN"/>
        </w:rPr>
        <w:t>Boylan JJ</w:t>
      </w:r>
      <w:r>
        <w:rPr>
          <w:rFonts w:ascii="Book Antiqua" w:hAnsi="Book Antiqua" w:cs="Book Antiqua"/>
          <w:sz w:val="24"/>
          <w:lang w:val="en-US" w:eastAsia="zh-CN"/>
        </w:rPr>
        <w:t xml:space="preserve">, Gradzka MI. Long-term results of endoscopic balloon dilatation for gastric outlet obstruction. </w:t>
      </w:r>
      <w:r>
        <w:rPr>
          <w:rFonts w:ascii="Book Antiqua" w:hAnsi="Book Antiqua" w:cs="Book Antiqua"/>
          <w:i/>
          <w:iCs/>
          <w:sz w:val="24"/>
          <w:lang w:val="en-US" w:eastAsia="zh-CN"/>
        </w:rPr>
        <w:t>Dig Dis Sci</w:t>
      </w:r>
      <w:r>
        <w:rPr>
          <w:rFonts w:ascii="Book Antiqua" w:hAnsi="Book Antiqua" w:cs="Book Antiqua"/>
          <w:sz w:val="24"/>
          <w:lang w:val="en-US" w:eastAsia="zh-CN"/>
        </w:rPr>
        <w:t xml:space="preserve"> 1999; </w:t>
      </w:r>
      <w:r>
        <w:rPr>
          <w:rFonts w:ascii="Book Antiqua" w:hAnsi="Book Antiqua" w:cs="Book Antiqua"/>
          <w:b/>
          <w:bCs/>
          <w:sz w:val="24"/>
          <w:lang w:val="en-US" w:eastAsia="zh-CN"/>
        </w:rPr>
        <w:t>44</w:t>
      </w:r>
      <w:r>
        <w:rPr>
          <w:rFonts w:ascii="Book Antiqua" w:hAnsi="Book Antiqua" w:cs="Book Antiqua"/>
          <w:sz w:val="24"/>
          <w:lang w:val="en-US" w:eastAsia="zh-CN"/>
        </w:rPr>
        <w:t>: 1883-1886 [PMID: 10505729 DOI: 10.1023/A:1018807125952]</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r>
        <w:rPr>
          <w:rFonts w:ascii="Book Antiqua" w:hAnsi="Book Antiqua" w:cs="Book Antiqua"/>
          <w:sz w:val="24"/>
          <w:lang w:val="en-US" w:eastAsia="zh-CN"/>
        </w:rPr>
        <w:t xml:space="preserve">18 </w:t>
      </w:r>
      <w:r>
        <w:rPr>
          <w:rFonts w:ascii="Book Antiqua" w:hAnsi="Book Antiqua" w:cs="Book Antiqua"/>
          <w:b/>
          <w:bCs/>
          <w:sz w:val="24"/>
          <w:lang w:val="en-US" w:eastAsia="zh-CN"/>
        </w:rPr>
        <w:t>Boybeyi O</w:t>
      </w:r>
      <w:r>
        <w:rPr>
          <w:rFonts w:ascii="Book Antiqua" w:hAnsi="Book Antiqua" w:cs="Book Antiqua"/>
          <w:sz w:val="24"/>
          <w:lang w:val="en-US" w:eastAsia="zh-CN"/>
        </w:rPr>
        <w:t xml:space="preserve">, Karnak I, Ekinci S, Ciftci AO, Akçören Z, Tanyel FC, Senocak ME. Late-onset hypertrophic pyloric stenosis: definition of diagnostic criteria and algorithm for the management. </w:t>
      </w:r>
      <w:r>
        <w:rPr>
          <w:rFonts w:ascii="Book Antiqua" w:hAnsi="Book Antiqua" w:cs="Book Antiqua"/>
          <w:i/>
          <w:iCs/>
          <w:sz w:val="24"/>
          <w:lang w:val="en-US" w:eastAsia="zh-CN"/>
        </w:rPr>
        <w:t>J Pediatr Surg</w:t>
      </w:r>
      <w:r>
        <w:rPr>
          <w:rFonts w:ascii="Book Antiqua" w:hAnsi="Book Antiqua" w:cs="Book Antiqua"/>
          <w:sz w:val="24"/>
          <w:lang w:val="en-US" w:eastAsia="zh-CN"/>
        </w:rPr>
        <w:t xml:space="preserve"> 2010; </w:t>
      </w:r>
      <w:r>
        <w:rPr>
          <w:rFonts w:ascii="Book Antiqua" w:hAnsi="Book Antiqua" w:cs="Book Antiqua"/>
          <w:b/>
          <w:bCs/>
          <w:sz w:val="24"/>
          <w:lang w:val="en-US" w:eastAsia="zh-CN"/>
        </w:rPr>
        <w:t>45</w:t>
      </w:r>
      <w:r>
        <w:rPr>
          <w:rFonts w:ascii="Book Antiqua" w:hAnsi="Book Antiqua" w:cs="Book Antiqua"/>
          <w:sz w:val="24"/>
          <w:lang w:val="en-US" w:eastAsia="zh-CN"/>
        </w:rPr>
        <w:t>: 1777-1783 [PMID: 20850620 DOI: 10.1016/j.jpedsurg.2010.04.014]</w:t>
      </w:r>
    </w:p>
    <w:p w:rsidR="00FE54F7" w:rsidRDefault="00FE54F7">
      <w:pPr>
        <w:pStyle w:val="EndNoteBibliography"/>
        <w:adjustRightInd w:val="0"/>
        <w:snapToGrid w:val="0"/>
        <w:spacing w:line="360" w:lineRule="auto"/>
        <w:ind w:leftChars="0" w:left="0" w:firstLineChars="0" w:firstLine="0"/>
        <w:rPr>
          <w:rFonts w:ascii="Book Antiqua" w:hAnsi="Book Antiqua" w:cs="Book Antiqua"/>
          <w:sz w:val="24"/>
          <w:lang w:val="en-US" w:eastAsia="zh-CN"/>
        </w:rPr>
      </w:pPr>
    </w:p>
    <w:p w:rsidR="00FE54F7" w:rsidRDefault="00FE54F7">
      <w:pPr>
        <w:adjustRightInd w:val="0"/>
        <w:snapToGrid w:val="0"/>
        <w:spacing w:line="360" w:lineRule="auto"/>
        <w:rPr>
          <w:rFonts w:ascii="Book Antiqua" w:hAnsi="Book Antiqua" w:cs="Book Antiqua"/>
          <w:sz w:val="24"/>
        </w:rPr>
        <w:sectPr w:rsidR="00FE54F7">
          <w:pgSz w:w="11850" w:h="16781"/>
          <w:pgMar w:top="1803" w:right="1440" w:bottom="1803" w:left="1440" w:header="851" w:footer="992" w:gutter="0"/>
          <w:cols w:space="720"/>
          <w:docGrid w:linePitch="320"/>
        </w:sectPr>
      </w:pPr>
      <w:r>
        <w:rPr>
          <w:rFonts w:ascii="Book Antiqua" w:hAnsi="Book Antiqua" w:cs="Book Antiqua"/>
          <w:sz w:val="24"/>
        </w:rPr>
        <w:fldChar w:fldCharType="end"/>
      </w:r>
    </w:p>
    <w:p w:rsidR="00FE54F7" w:rsidRDefault="00FE54F7">
      <w:pPr>
        <w:adjustRightInd w:val="0"/>
        <w:snapToGrid w:val="0"/>
        <w:spacing w:line="360" w:lineRule="auto"/>
        <w:rPr>
          <w:rFonts w:ascii="Book Antiqua" w:hAnsi="Book Antiqua" w:cs="Book Antiqua"/>
          <w:b/>
          <w:bCs/>
          <w:kern w:val="1"/>
          <w:sz w:val="24"/>
        </w:rPr>
      </w:pPr>
      <w:r>
        <w:rPr>
          <w:rFonts w:ascii="Book Antiqua" w:hAnsi="Book Antiqua" w:cs="Book Antiqua"/>
          <w:b/>
          <w:bCs/>
          <w:kern w:val="1"/>
          <w:sz w:val="24"/>
        </w:rPr>
        <w:t>Footnotes</w:t>
      </w:r>
    </w:p>
    <w:p w:rsidR="00FE54F7" w:rsidRDefault="00FE54F7">
      <w:pPr>
        <w:adjustRightInd w:val="0"/>
        <w:snapToGrid w:val="0"/>
        <w:spacing w:line="360" w:lineRule="auto"/>
        <w:rPr>
          <w:rFonts w:ascii="Book Antiqua" w:hAnsi="Book Antiqua" w:cs="Book Antiqua"/>
          <w:sz w:val="24"/>
        </w:rPr>
      </w:pPr>
      <w:r>
        <w:rPr>
          <w:rFonts w:ascii="Book Antiqua" w:hAnsi="Book Antiqua"/>
          <w:b/>
          <w:sz w:val="24"/>
        </w:rPr>
        <w:t>Institutional review board statement</w:t>
      </w:r>
      <w:r>
        <w:rPr>
          <w:rFonts w:ascii="Book Antiqua" w:hAnsi="Book Antiqua"/>
          <w:b/>
          <w:iCs/>
          <w:color w:val="000000"/>
          <w:kern w:val="0"/>
          <w:sz w:val="24"/>
        </w:rPr>
        <w:t xml:space="preserve">: </w:t>
      </w:r>
      <w:r>
        <w:rPr>
          <w:rFonts w:ascii="Book Antiqua" w:hAnsi="Book Antiqua" w:cs="Book Antiqua"/>
          <w:sz w:val="24"/>
        </w:rPr>
        <w:t>The study was reviewed and approved for publication by the Ethics Committee of Shenzhen Children’s Hospital.</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sz w:val="24"/>
        </w:rPr>
      </w:pPr>
      <w:r>
        <w:rPr>
          <w:rFonts w:ascii="Book Antiqua" w:hAnsi="Book Antiqua"/>
          <w:b/>
          <w:sz w:val="24"/>
        </w:rPr>
        <w:t>Informed consent statement</w:t>
      </w:r>
      <w:r>
        <w:rPr>
          <w:rFonts w:ascii="Book Antiqua" w:hAnsi="Book Antiqua"/>
          <w:b/>
          <w:iCs/>
          <w:color w:val="000000"/>
          <w:sz w:val="24"/>
        </w:rPr>
        <w:t>:</w:t>
      </w:r>
      <w:r>
        <w:rPr>
          <w:rFonts w:ascii="Book Antiqua" w:hAnsi="Book Antiqua" w:cs="Book Antiqua"/>
          <w:sz w:val="24"/>
        </w:rPr>
        <w:t xml:space="preserve"> Informed consent was waived due to the retrospective nature of this study.</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sz w:val="24"/>
        </w:rPr>
      </w:pPr>
      <w:r>
        <w:rPr>
          <w:rFonts w:ascii="Book Antiqua" w:hAnsi="Book Antiqua"/>
          <w:b/>
          <w:sz w:val="24"/>
        </w:rPr>
        <w:t>Conflict-of-interest statement</w:t>
      </w:r>
      <w:r>
        <w:rPr>
          <w:rFonts w:ascii="Book Antiqua" w:hAnsi="Book Antiqua" w:cs="TimesNewRomanPS-BoldItalicMT"/>
          <w:b/>
          <w:iCs/>
          <w:color w:val="000000"/>
          <w:sz w:val="24"/>
        </w:rPr>
        <w:t>:</w:t>
      </w:r>
      <w:r>
        <w:rPr>
          <w:rFonts w:ascii="Book Antiqua" w:hAnsi="Book Antiqua" w:cs="Book Antiqua"/>
          <w:sz w:val="24"/>
        </w:rPr>
        <w:t xml:space="preserve"> All the authors declare that they have no competing interests.</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b/>
          <w:bCs/>
          <w:sz w:val="24"/>
        </w:rPr>
        <w:t>Data sharing statement:</w:t>
      </w:r>
      <w:r>
        <w:rPr>
          <w:rFonts w:ascii="Book Antiqua" w:hAnsi="Book Antiqua" w:cs="Book Antiqua"/>
          <w:sz w:val="24"/>
        </w:rPr>
        <w:t xml:space="preserve"> All data underlying the findings are fully available without restriction. All relevant data are included in this published article.</w:t>
      </w:r>
    </w:p>
    <w:p w:rsidR="00FE54F7" w:rsidRDefault="00FE54F7">
      <w:pPr>
        <w:adjustRightInd w:val="0"/>
        <w:snapToGrid w:val="0"/>
        <w:spacing w:line="360" w:lineRule="auto"/>
        <w:rPr>
          <w:rFonts w:ascii="Book Antiqua" w:eastAsia="Meta-Normal" w:hAnsi="Book Antiqua" w:cs="Book Antiqua"/>
          <w:sz w:val="24"/>
        </w:rPr>
      </w:pPr>
    </w:p>
    <w:p w:rsidR="00FE54F7" w:rsidRDefault="00FE54F7">
      <w:pPr>
        <w:widowControl/>
        <w:adjustRightInd w:val="0"/>
        <w:snapToGrid w:val="0"/>
        <w:spacing w:line="360" w:lineRule="auto"/>
        <w:rPr>
          <w:rFonts w:ascii="Book Antiqua" w:eastAsia="MS PMincho" w:hAnsi="Book Antiqua" w:cs="宋体"/>
          <w:bCs/>
          <w:color w:val="000000"/>
          <w:kern w:val="0"/>
          <w:sz w:val="24"/>
          <w:lang w:eastAsia="ja-JP"/>
        </w:rPr>
      </w:pPr>
      <w:r>
        <w:rPr>
          <w:rFonts w:ascii="Book Antiqua" w:eastAsia="MS PMincho" w:hAnsi="Book Antiqua"/>
          <w:b/>
          <w:bCs/>
          <w:color w:val="000000"/>
          <w:sz w:val="24"/>
          <w:lang w:eastAsia="ja-JP"/>
        </w:rPr>
        <w:t>Open-Access:</w:t>
      </w:r>
      <w:r>
        <w:rPr>
          <w:rFonts w:ascii="Book Antiqua" w:eastAsia="MS PMincho" w:hAnsi="Book Antiqua"/>
          <w:bCs/>
          <w:color w:val="000000"/>
          <w:sz w:val="24"/>
          <w:lang w:eastAsia="ja-JP"/>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E54F7" w:rsidRDefault="00FE54F7">
      <w:pPr>
        <w:adjustRightInd w:val="0"/>
        <w:snapToGrid w:val="0"/>
        <w:spacing w:line="360" w:lineRule="auto"/>
        <w:rPr>
          <w:rFonts w:ascii="Book Antiqua" w:eastAsia="Meta-Normal" w:hAnsi="Book Antiqua" w:cs="Book Antiqua"/>
          <w:sz w:val="24"/>
        </w:rPr>
      </w:pPr>
    </w:p>
    <w:p w:rsidR="00FE54F7" w:rsidRDefault="00FE54F7">
      <w:pPr>
        <w:adjustRightInd w:val="0"/>
        <w:snapToGrid w:val="0"/>
        <w:spacing w:line="360" w:lineRule="auto"/>
        <w:rPr>
          <w:rFonts w:ascii="Book Antiqua" w:eastAsia="MS PMincho" w:hAnsi="Book Antiqua"/>
          <w:color w:val="000000"/>
          <w:sz w:val="24"/>
        </w:rPr>
      </w:pPr>
      <w:r>
        <w:rPr>
          <w:rFonts w:ascii="Book Antiqua" w:eastAsia="MS PMincho" w:hAnsi="Book Antiqua"/>
          <w:b/>
          <w:bCs/>
          <w:color w:val="000000"/>
          <w:sz w:val="24"/>
          <w:lang w:eastAsia="pl-PL"/>
        </w:rPr>
        <w:t>Manuscript source:</w:t>
      </w:r>
      <w:r>
        <w:rPr>
          <w:rFonts w:ascii="Book Antiqua" w:eastAsia="MS PMincho" w:hAnsi="Book Antiqua"/>
          <w:b/>
          <w:bCs/>
          <w:color w:val="000000"/>
          <w:sz w:val="24"/>
        </w:rPr>
        <w:t xml:space="preserve"> </w:t>
      </w:r>
      <w:r>
        <w:rPr>
          <w:rFonts w:ascii="Book Antiqua" w:eastAsia="MS PMincho" w:hAnsi="Book Antiqua"/>
          <w:bCs/>
          <w:color w:val="000000"/>
          <w:sz w:val="24"/>
          <w:lang w:eastAsia="pl-PL"/>
        </w:rPr>
        <w:t>Unsolicited manuscript</w:t>
      </w:r>
    </w:p>
    <w:p w:rsidR="00FE54F7" w:rsidRDefault="00FE54F7">
      <w:pPr>
        <w:adjustRightInd w:val="0"/>
        <w:snapToGrid w:val="0"/>
        <w:spacing w:line="360" w:lineRule="auto"/>
        <w:rPr>
          <w:rFonts w:ascii="Book Antiqua" w:hAnsi="Book Antiqua" w:cs="Book Antiqua"/>
          <w:b/>
          <w:bCs/>
          <w:kern w:val="1"/>
          <w:sz w:val="24"/>
        </w:rPr>
      </w:pPr>
    </w:p>
    <w:p w:rsidR="00FE54F7" w:rsidRDefault="00FE54F7">
      <w:pPr>
        <w:widowControl/>
        <w:adjustRightInd w:val="0"/>
        <w:snapToGrid w:val="0"/>
        <w:spacing w:line="360" w:lineRule="auto"/>
        <w:rPr>
          <w:rFonts w:ascii="Book Antiqua" w:hAnsi="Book Antiqua"/>
          <w:b/>
          <w:bCs/>
          <w:color w:val="000000"/>
          <w:sz w:val="24"/>
        </w:rPr>
      </w:pPr>
      <w:r>
        <w:rPr>
          <w:rFonts w:ascii="Book Antiqua" w:eastAsia="MS PMincho" w:hAnsi="Book Antiqua"/>
          <w:b/>
          <w:bCs/>
          <w:color w:val="000000"/>
          <w:sz w:val="24"/>
          <w:lang w:eastAsia="ja-JP"/>
        </w:rPr>
        <w:t>Peer-review started:</w:t>
      </w:r>
      <w:r>
        <w:rPr>
          <w:rFonts w:ascii="Book Antiqua" w:hAnsi="Book Antiqua"/>
          <w:b/>
          <w:bCs/>
          <w:color w:val="000000"/>
          <w:sz w:val="24"/>
        </w:rPr>
        <w:t xml:space="preserve"> </w:t>
      </w:r>
      <w:r>
        <w:rPr>
          <w:rFonts w:ascii="Book Antiqua" w:eastAsia="MS PMincho" w:hAnsi="Book Antiqua"/>
          <w:bCs/>
          <w:color w:val="000000"/>
          <w:sz w:val="24"/>
          <w:lang w:eastAsia="ja-JP"/>
        </w:rPr>
        <w:t>December</w:t>
      </w:r>
      <w:r>
        <w:rPr>
          <w:rFonts w:ascii="Book Antiqua" w:hAnsi="Book Antiqua"/>
          <w:bCs/>
          <w:color w:val="000000"/>
          <w:sz w:val="24"/>
        </w:rPr>
        <w:t xml:space="preserve"> 4, 2019</w:t>
      </w:r>
    </w:p>
    <w:p w:rsidR="00FE54F7" w:rsidRDefault="00FE54F7">
      <w:pPr>
        <w:widowControl/>
        <w:adjustRightInd w:val="0"/>
        <w:snapToGrid w:val="0"/>
        <w:spacing w:line="360" w:lineRule="auto"/>
        <w:rPr>
          <w:rFonts w:ascii="Book Antiqua" w:hAnsi="Book Antiqua"/>
          <w:b/>
          <w:bCs/>
          <w:color w:val="000000"/>
          <w:sz w:val="24"/>
        </w:rPr>
      </w:pPr>
      <w:r>
        <w:rPr>
          <w:rFonts w:ascii="Book Antiqua" w:eastAsia="MS PMincho" w:hAnsi="Book Antiqua"/>
          <w:b/>
          <w:bCs/>
          <w:color w:val="000000"/>
          <w:sz w:val="24"/>
          <w:lang w:eastAsia="ja-JP"/>
        </w:rPr>
        <w:t>First decision:</w:t>
      </w:r>
      <w:r>
        <w:rPr>
          <w:rFonts w:ascii="Book Antiqua" w:hAnsi="Book Antiqua"/>
          <w:b/>
          <w:bCs/>
          <w:color w:val="000000"/>
          <w:sz w:val="24"/>
        </w:rPr>
        <w:t xml:space="preserve"> </w:t>
      </w:r>
      <w:r>
        <w:rPr>
          <w:rFonts w:ascii="Book Antiqua" w:eastAsia="MS PMincho" w:hAnsi="Book Antiqua"/>
          <w:bCs/>
          <w:color w:val="000000"/>
          <w:sz w:val="24"/>
          <w:lang w:eastAsia="ja-JP"/>
        </w:rPr>
        <w:t>December</w:t>
      </w:r>
      <w:r>
        <w:rPr>
          <w:rFonts w:ascii="Book Antiqua" w:hAnsi="Book Antiqua"/>
          <w:bCs/>
          <w:color w:val="000000"/>
          <w:sz w:val="24"/>
        </w:rPr>
        <w:t xml:space="preserve"> 30, 2019</w:t>
      </w:r>
    </w:p>
    <w:p w:rsidR="00FE54F7" w:rsidRPr="000F3029" w:rsidRDefault="00FE54F7">
      <w:pPr>
        <w:widowControl/>
        <w:adjustRightInd w:val="0"/>
        <w:snapToGrid w:val="0"/>
        <w:spacing w:line="360" w:lineRule="auto"/>
        <w:rPr>
          <w:rFonts w:ascii="Book Antiqua" w:hAnsi="Book Antiqua" w:hint="eastAsia"/>
          <w:b/>
          <w:bCs/>
          <w:color w:val="000000"/>
          <w:sz w:val="24"/>
        </w:rPr>
      </w:pPr>
      <w:r>
        <w:rPr>
          <w:rFonts w:ascii="Book Antiqua" w:eastAsia="MS PMincho" w:hAnsi="Book Antiqua"/>
          <w:b/>
          <w:bCs/>
          <w:color w:val="000000"/>
          <w:sz w:val="24"/>
          <w:lang w:eastAsia="ja-JP"/>
        </w:rPr>
        <w:t>Article in press:</w:t>
      </w:r>
      <w:r w:rsidR="006B3940" w:rsidRPr="000F3029">
        <w:rPr>
          <w:rFonts w:ascii="Book Antiqua" w:hAnsi="Book Antiqua" w:hint="eastAsia"/>
          <w:b/>
          <w:bCs/>
          <w:color w:val="000000"/>
          <w:sz w:val="24"/>
        </w:rPr>
        <w:t xml:space="preserve"> </w:t>
      </w:r>
      <w:r w:rsidR="006B3940" w:rsidRPr="006B3940">
        <w:rPr>
          <w:rFonts w:ascii="Book Antiqua" w:hAnsi="Book Antiqua"/>
          <w:bCs/>
          <w:color w:val="000000"/>
          <w:sz w:val="24"/>
        </w:rPr>
        <w:t>February 15, 2020</w:t>
      </w:r>
    </w:p>
    <w:p w:rsidR="00FE54F7" w:rsidRDefault="00FE54F7">
      <w:pPr>
        <w:widowControl/>
        <w:adjustRightInd w:val="0"/>
        <w:snapToGrid w:val="0"/>
        <w:spacing w:line="360" w:lineRule="auto"/>
        <w:rPr>
          <w:rFonts w:ascii="Book Antiqua" w:hAnsi="Book Antiqua"/>
          <w:bCs/>
          <w:color w:val="000000"/>
          <w:sz w:val="24"/>
        </w:rPr>
      </w:pPr>
    </w:p>
    <w:p w:rsidR="00FE54F7" w:rsidRDefault="00FE54F7">
      <w:pPr>
        <w:adjustRightInd w:val="0"/>
        <w:snapToGrid w:val="0"/>
        <w:spacing w:line="360" w:lineRule="auto"/>
        <w:rPr>
          <w:rFonts w:ascii="Book Antiqua" w:eastAsia="微软雅黑" w:hAnsi="Book Antiqua" w:cs="宋体"/>
          <w:bCs/>
          <w:color w:val="000000"/>
          <w:sz w:val="24"/>
        </w:rPr>
      </w:pPr>
      <w:r>
        <w:rPr>
          <w:rFonts w:ascii="Book Antiqua" w:eastAsia="MS PMincho" w:hAnsi="Book Antiqua" w:cs="宋体"/>
          <w:b/>
          <w:bCs/>
          <w:color w:val="000000"/>
          <w:sz w:val="24"/>
        </w:rPr>
        <w:t xml:space="preserve">Specialty type: </w:t>
      </w:r>
      <w:r>
        <w:rPr>
          <w:rFonts w:ascii="Book Antiqua" w:eastAsia="微软雅黑" w:hAnsi="Book Antiqua" w:cs="宋体"/>
          <w:bCs/>
          <w:color w:val="000000"/>
          <w:sz w:val="24"/>
        </w:rPr>
        <w:t>Gastroenterology and hepatology</w:t>
      </w:r>
    </w:p>
    <w:p w:rsidR="00FE54F7" w:rsidRDefault="00FE54F7">
      <w:pPr>
        <w:adjustRightInd w:val="0"/>
        <w:snapToGrid w:val="0"/>
        <w:spacing w:line="360" w:lineRule="auto"/>
        <w:rPr>
          <w:rFonts w:ascii="Book Antiqua" w:hAnsi="Book Antiqua" w:cs="宋体"/>
          <w:bCs/>
          <w:color w:val="000000"/>
          <w:sz w:val="24"/>
        </w:rPr>
      </w:pPr>
      <w:r>
        <w:rPr>
          <w:rFonts w:ascii="Book Antiqua" w:eastAsia="MS PMincho" w:hAnsi="Book Antiqua" w:cs="宋体"/>
          <w:b/>
          <w:bCs/>
          <w:color w:val="000000"/>
          <w:sz w:val="24"/>
        </w:rPr>
        <w:t xml:space="preserve">Country of origin: </w:t>
      </w:r>
      <w:r>
        <w:rPr>
          <w:rFonts w:ascii="Book Antiqua" w:hAnsi="Book Antiqua" w:cs="宋体"/>
          <w:bCs/>
          <w:color w:val="000000"/>
          <w:sz w:val="24"/>
        </w:rPr>
        <w:t>China</w:t>
      </w:r>
    </w:p>
    <w:p w:rsidR="00FE54F7" w:rsidRDefault="00FE54F7">
      <w:pPr>
        <w:adjustRightInd w:val="0"/>
        <w:snapToGrid w:val="0"/>
        <w:spacing w:line="360" w:lineRule="auto"/>
        <w:rPr>
          <w:rFonts w:ascii="Book Antiqua" w:eastAsia="MS PMincho" w:hAnsi="Book Antiqua" w:cs="宋体"/>
          <w:b/>
          <w:bCs/>
          <w:color w:val="000000"/>
          <w:sz w:val="24"/>
        </w:rPr>
      </w:pPr>
      <w:r>
        <w:rPr>
          <w:rFonts w:ascii="Book Antiqua" w:eastAsia="MS PMincho" w:hAnsi="Book Antiqua" w:cs="宋体"/>
          <w:b/>
          <w:bCs/>
          <w:color w:val="000000"/>
          <w:sz w:val="24"/>
        </w:rPr>
        <w:t>Peer-review report classification</w:t>
      </w:r>
    </w:p>
    <w:p w:rsidR="00FE54F7" w:rsidRDefault="00FE54F7">
      <w:pPr>
        <w:adjustRightInd w:val="0"/>
        <w:snapToGrid w:val="0"/>
        <w:spacing w:line="360" w:lineRule="auto"/>
        <w:rPr>
          <w:rFonts w:ascii="Book Antiqua" w:eastAsia="MS PMincho" w:hAnsi="Book Antiqua" w:cs="宋体"/>
          <w:bCs/>
          <w:color w:val="000000"/>
          <w:sz w:val="24"/>
        </w:rPr>
      </w:pPr>
      <w:r>
        <w:rPr>
          <w:rFonts w:ascii="Book Antiqua" w:eastAsia="MS PMincho" w:hAnsi="Book Antiqua" w:cs="宋体"/>
          <w:bCs/>
          <w:color w:val="000000"/>
          <w:sz w:val="24"/>
        </w:rPr>
        <w:t>Grade A (Excellent): A</w:t>
      </w:r>
    </w:p>
    <w:p w:rsidR="00FE54F7" w:rsidRDefault="00FE54F7">
      <w:pPr>
        <w:adjustRightInd w:val="0"/>
        <w:snapToGrid w:val="0"/>
        <w:spacing w:line="360" w:lineRule="auto"/>
        <w:rPr>
          <w:rFonts w:ascii="Book Antiqua" w:hAnsi="Book Antiqua" w:cs="宋体"/>
          <w:bCs/>
          <w:color w:val="000000"/>
          <w:sz w:val="24"/>
        </w:rPr>
      </w:pPr>
      <w:r>
        <w:rPr>
          <w:rFonts w:ascii="Book Antiqua" w:eastAsia="MS PMincho" w:hAnsi="Book Antiqua" w:cs="宋体"/>
          <w:bCs/>
          <w:color w:val="000000"/>
          <w:sz w:val="24"/>
        </w:rPr>
        <w:t xml:space="preserve">Grade B (Very good): </w:t>
      </w:r>
      <w:r>
        <w:rPr>
          <w:rFonts w:ascii="Book Antiqua" w:hAnsi="Book Antiqua" w:cs="宋体"/>
          <w:bCs/>
          <w:color w:val="000000"/>
          <w:sz w:val="24"/>
        </w:rPr>
        <w:t>B</w:t>
      </w:r>
    </w:p>
    <w:p w:rsidR="00FE54F7" w:rsidRDefault="00FE54F7">
      <w:pPr>
        <w:adjustRightInd w:val="0"/>
        <w:snapToGrid w:val="0"/>
        <w:spacing w:line="360" w:lineRule="auto"/>
        <w:rPr>
          <w:rFonts w:ascii="Book Antiqua" w:eastAsia="MS PMincho" w:hAnsi="Book Antiqua" w:cs="宋体"/>
          <w:bCs/>
          <w:color w:val="000000"/>
          <w:sz w:val="24"/>
        </w:rPr>
      </w:pPr>
      <w:r>
        <w:rPr>
          <w:rFonts w:ascii="Book Antiqua" w:eastAsia="MS PMincho" w:hAnsi="Book Antiqua" w:cs="宋体"/>
          <w:bCs/>
          <w:color w:val="000000"/>
          <w:sz w:val="24"/>
        </w:rPr>
        <w:t>Grade C (Good): C</w:t>
      </w:r>
    </w:p>
    <w:p w:rsidR="00FE54F7" w:rsidRDefault="00FE54F7">
      <w:pPr>
        <w:adjustRightInd w:val="0"/>
        <w:snapToGrid w:val="0"/>
        <w:spacing w:line="360" w:lineRule="auto"/>
        <w:rPr>
          <w:rFonts w:ascii="Book Antiqua" w:eastAsia="MS PMincho" w:hAnsi="Book Antiqua" w:cs="宋体"/>
          <w:bCs/>
          <w:color w:val="000000"/>
          <w:sz w:val="24"/>
        </w:rPr>
      </w:pPr>
      <w:r>
        <w:rPr>
          <w:rFonts w:ascii="Book Antiqua" w:eastAsia="MS PMincho" w:hAnsi="Book Antiqua" w:cs="宋体"/>
          <w:bCs/>
          <w:color w:val="000000"/>
          <w:sz w:val="24"/>
        </w:rPr>
        <w:t>Grade D (Fair): D</w:t>
      </w:r>
    </w:p>
    <w:p w:rsidR="00FE54F7" w:rsidRDefault="00FE54F7">
      <w:pPr>
        <w:adjustRightInd w:val="0"/>
        <w:snapToGrid w:val="0"/>
        <w:spacing w:line="360" w:lineRule="auto"/>
        <w:rPr>
          <w:rFonts w:ascii="Book Antiqua" w:eastAsia="等线" w:hAnsi="Book Antiqua"/>
          <w:bCs/>
          <w:color w:val="000000"/>
          <w:sz w:val="24"/>
          <w:lang w:val="hu-HU"/>
        </w:rPr>
      </w:pPr>
      <w:r>
        <w:rPr>
          <w:rFonts w:ascii="Book Antiqua" w:eastAsia="MS PMincho" w:hAnsi="Book Antiqua" w:cs="宋体"/>
          <w:bCs/>
          <w:color w:val="000000"/>
          <w:sz w:val="24"/>
        </w:rPr>
        <w:t>Grade E (Poor): 0</w:t>
      </w:r>
    </w:p>
    <w:p w:rsidR="00FE54F7" w:rsidRDefault="00FE54F7">
      <w:pPr>
        <w:adjustRightInd w:val="0"/>
        <w:snapToGrid w:val="0"/>
        <w:spacing w:line="360" w:lineRule="auto"/>
        <w:jc w:val="left"/>
        <w:rPr>
          <w:rFonts w:ascii="Book Antiqua" w:hAnsi="Book Antiqua"/>
          <w:b/>
          <w:color w:val="000000"/>
          <w:sz w:val="24"/>
          <w:lang w:val="hu-HU"/>
        </w:rPr>
      </w:pPr>
    </w:p>
    <w:p w:rsidR="00FE54F7" w:rsidRPr="000F3029" w:rsidRDefault="00FE54F7">
      <w:pPr>
        <w:adjustRightInd w:val="0"/>
        <w:snapToGrid w:val="0"/>
        <w:spacing w:line="360" w:lineRule="auto"/>
        <w:jc w:val="left"/>
        <w:rPr>
          <w:rFonts w:ascii="Book Antiqua" w:hAnsi="Book Antiqua" w:hint="eastAsia"/>
          <w:color w:val="000000"/>
          <w:sz w:val="24"/>
        </w:rPr>
      </w:pPr>
      <w:r>
        <w:rPr>
          <w:rFonts w:ascii="Book Antiqua" w:eastAsia="MS PMincho" w:hAnsi="Book Antiqua"/>
          <w:b/>
          <w:color w:val="000000"/>
          <w:sz w:val="24"/>
          <w:lang w:eastAsia="ja-JP"/>
        </w:rPr>
        <w:t xml:space="preserve">P-Reviewer: </w:t>
      </w:r>
      <w:r>
        <w:rPr>
          <w:rFonts w:ascii="Book Antiqua" w:eastAsia="MS PMincho" w:hAnsi="Book Antiqua"/>
          <w:color w:val="000000"/>
          <w:sz w:val="24"/>
          <w:lang w:eastAsia="ja-JP"/>
        </w:rPr>
        <w:t>Aydin M, Ciccone MM, Gallo G, Kasirga E</w:t>
      </w:r>
      <w:r>
        <w:rPr>
          <w:rFonts w:ascii="Book Antiqua" w:eastAsia="MS PMincho" w:hAnsi="Book Antiqua"/>
          <w:b/>
          <w:color w:val="000000"/>
          <w:sz w:val="24"/>
          <w:lang w:eastAsia="ja-JP"/>
        </w:rPr>
        <w:t xml:space="preserve"> S-Editor:</w:t>
      </w:r>
      <w:r>
        <w:rPr>
          <w:rFonts w:ascii="Book Antiqua" w:eastAsia="MS PMincho" w:hAnsi="Book Antiqua"/>
          <w:bCs/>
          <w:color w:val="000000"/>
          <w:sz w:val="24"/>
          <w:lang w:eastAsia="ja-JP"/>
        </w:rPr>
        <w:t xml:space="preserve"> </w:t>
      </w:r>
      <w:r>
        <w:rPr>
          <w:rFonts w:ascii="Book Antiqua" w:hAnsi="Book Antiqua"/>
          <w:bCs/>
          <w:color w:val="000000"/>
          <w:sz w:val="24"/>
        </w:rPr>
        <w:t>Tang JZ</w:t>
      </w:r>
      <w:r>
        <w:rPr>
          <w:rFonts w:ascii="Book Antiqua" w:eastAsia="MS PMincho" w:hAnsi="Book Antiqua"/>
          <w:bCs/>
          <w:color w:val="000000"/>
          <w:sz w:val="24"/>
          <w:lang w:eastAsia="ja-JP"/>
        </w:rPr>
        <w:t xml:space="preserve"> </w:t>
      </w:r>
      <w:r>
        <w:rPr>
          <w:rFonts w:ascii="Book Antiqua" w:eastAsia="MS PMincho" w:hAnsi="Book Antiqua"/>
          <w:b/>
          <w:color w:val="000000"/>
          <w:sz w:val="24"/>
          <w:lang w:eastAsia="ja-JP"/>
        </w:rPr>
        <w:t>L-Editor:</w:t>
      </w:r>
      <w:r>
        <w:rPr>
          <w:rFonts w:ascii="Book Antiqua" w:eastAsia="MS PMincho" w:hAnsi="Book Antiqua"/>
          <w:bCs/>
          <w:color w:val="000000"/>
          <w:sz w:val="24"/>
          <w:lang w:eastAsia="ja-JP"/>
        </w:rPr>
        <w:t xml:space="preserve"> Wang TQ </w:t>
      </w:r>
      <w:r>
        <w:rPr>
          <w:rFonts w:ascii="Book Antiqua" w:eastAsia="MS PMincho" w:hAnsi="Book Antiqua"/>
          <w:b/>
          <w:color w:val="000000"/>
          <w:sz w:val="24"/>
          <w:lang w:eastAsia="ja-JP"/>
        </w:rPr>
        <w:t>E-Editor:</w:t>
      </w:r>
      <w:r w:rsidR="006B3940" w:rsidRPr="000F3029">
        <w:rPr>
          <w:rFonts w:ascii="Book Antiqua" w:hAnsi="Book Antiqua" w:hint="eastAsia"/>
          <w:b/>
          <w:color w:val="000000"/>
          <w:sz w:val="24"/>
        </w:rPr>
        <w:t xml:space="preserve"> </w:t>
      </w:r>
      <w:r w:rsidR="006B3940" w:rsidRPr="006B3940">
        <w:rPr>
          <w:rFonts w:ascii="Book Antiqua" w:hAnsi="Book Antiqua"/>
          <w:color w:val="000000"/>
          <w:sz w:val="24"/>
        </w:rPr>
        <w:t>Liu JH</w:t>
      </w:r>
    </w:p>
    <w:p w:rsidR="00FE54F7" w:rsidRDefault="00FE54F7">
      <w:pPr>
        <w:adjustRightInd w:val="0"/>
        <w:snapToGrid w:val="0"/>
        <w:spacing w:line="360" w:lineRule="auto"/>
        <w:rPr>
          <w:rFonts w:ascii="Book Antiqua" w:hAnsi="Book Antiqua" w:cs="Book Antiqua"/>
          <w:b/>
          <w:bCs/>
          <w:kern w:val="1"/>
          <w:sz w:val="24"/>
        </w:rPr>
      </w:pPr>
    </w:p>
    <w:p w:rsidR="00FE54F7" w:rsidRPr="00DE1C5D" w:rsidRDefault="00FE54F7">
      <w:pPr>
        <w:adjustRightInd w:val="0"/>
        <w:snapToGrid w:val="0"/>
        <w:spacing w:line="360" w:lineRule="auto"/>
        <w:rPr>
          <w:rFonts w:ascii="Book Antiqua" w:hAnsi="Book Antiqua" w:cs="Book Antiqua"/>
          <w:b/>
          <w:bCs/>
          <w:kern w:val="1"/>
          <w:sz w:val="24"/>
        </w:rPr>
      </w:pPr>
    </w:p>
    <w:p w:rsidR="00FE54F7" w:rsidRDefault="00FE54F7">
      <w:pPr>
        <w:adjustRightInd w:val="0"/>
        <w:snapToGrid w:val="0"/>
        <w:spacing w:line="360" w:lineRule="auto"/>
        <w:rPr>
          <w:rFonts w:ascii="Book Antiqua" w:hAnsi="Book Antiqua" w:cs="Book Antiqua"/>
          <w:b/>
          <w:bCs/>
          <w:kern w:val="1"/>
          <w:sz w:val="24"/>
        </w:rPr>
      </w:pPr>
    </w:p>
    <w:p w:rsidR="00FE54F7" w:rsidRDefault="00FE54F7">
      <w:pPr>
        <w:adjustRightInd w:val="0"/>
        <w:snapToGrid w:val="0"/>
        <w:spacing w:line="360" w:lineRule="auto"/>
        <w:rPr>
          <w:rFonts w:ascii="Book Antiqua" w:hAnsi="Book Antiqua" w:cs="Book Antiqua"/>
          <w:b/>
          <w:bCs/>
          <w:kern w:val="1"/>
          <w:sz w:val="24"/>
        </w:rPr>
      </w:pPr>
    </w:p>
    <w:p w:rsidR="00FE54F7" w:rsidRDefault="00FE54F7">
      <w:pPr>
        <w:adjustRightInd w:val="0"/>
        <w:snapToGrid w:val="0"/>
        <w:spacing w:line="360" w:lineRule="auto"/>
        <w:rPr>
          <w:rFonts w:ascii="Book Antiqua" w:hAnsi="Book Antiqua" w:cs="Book Antiqua"/>
          <w:b/>
          <w:bCs/>
          <w:kern w:val="1"/>
          <w:sz w:val="24"/>
        </w:rPr>
        <w:sectPr w:rsidR="00FE54F7">
          <w:headerReference w:type="default" r:id="rId11"/>
          <w:footerReference w:type="default" r:id="rId12"/>
          <w:pgSz w:w="11906" w:h="16838"/>
          <w:pgMar w:top="1440" w:right="1803" w:bottom="1440" w:left="1803" w:header="851" w:footer="992" w:gutter="0"/>
          <w:pgNumType w:start="18"/>
          <w:cols w:space="720"/>
          <w:docGrid w:linePitch="319"/>
        </w:sectPr>
      </w:pPr>
    </w:p>
    <w:p w:rsidR="00FE54F7" w:rsidRDefault="00FE54F7">
      <w:pPr>
        <w:adjustRightInd w:val="0"/>
        <w:snapToGrid w:val="0"/>
        <w:spacing w:line="360" w:lineRule="auto"/>
        <w:rPr>
          <w:rFonts w:ascii="Book Antiqua" w:hAnsi="Book Antiqua" w:cs="Book Antiqua"/>
          <w:b/>
          <w:bCs/>
          <w:kern w:val="1"/>
          <w:sz w:val="24"/>
        </w:rPr>
      </w:pPr>
      <w:r>
        <w:rPr>
          <w:rFonts w:ascii="Book Antiqua" w:hAnsi="Book Antiqua" w:cs="Book Antiqua"/>
          <w:b/>
          <w:bCs/>
          <w:kern w:val="1"/>
          <w:sz w:val="24"/>
        </w:rPr>
        <w:t>Figure Legends</w:t>
      </w:r>
    </w:p>
    <w:p w:rsidR="00FE54F7" w:rsidRDefault="00FE54F7">
      <w:pPr>
        <w:adjustRightInd w:val="0"/>
        <w:snapToGrid w:val="0"/>
        <w:spacing w:line="360" w:lineRule="auto"/>
        <w:rPr>
          <w:rFonts w:ascii="Book Antiqua" w:hAnsi="Book Antiqua" w:cs="Book Antiqua"/>
          <w:b/>
          <w:bCs/>
          <w:kern w:val="1"/>
          <w:sz w:val="24"/>
        </w:rPr>
      </w:pPr>
    </w:p>
    <w:tbl>
      <w:tblPr>
        <w:tblpPr w:leftFromText="181" w:rightFromText="181" w:vertAnchor="text" w:horzAnchor="page" w:tblpX="689" w:tblpY="31"/>
        <w:tblOverlap w:val="never"/>
        <w:tblW w:w="0" w:type="auto"/>
        <w:tblInd w:w="0" w:type="dxa"/>
        <w:tblLayout w:type="fixed"/>
        <w:tblCellMar>
          <w:left w:w="0" w:type="dxa"/>
        </w:tblCellMar>
        <w:tblLook w:val="0000" w:firstRow="0" w:lastRow="0" w:firstColumn="0" w:lastColumn="0" w:noHBand="0" w:noVBand="0"/>
      </w:tblPr>
      <w:tblGrid>
        <w:gridCol w:w="5440"/>
        <w:gridCol w:w="5474"/>
      </w:tblGrid>
      <w:tr w:rsidR="00FE54F7">
        <w:trPr>
          <w:trHeight w:val="4420"/>
        </w:trPr>
        <w:tc>
          <w:tcPr>
            <w:tcW w:w="5440" w:type="dxa"/>
          </w:tcPr>
          <w:p w:rsidR="00FE54F7" w:rsidRDefault="0064072C">
            <w:pPr>
              <w:adjustRightInd w:val="0"/>
              <w:snapToGrid w:val="0"/>
              <w:spacing w:line="360" w:lineRule="auto"/>
              <w:rPr>
                <w:rFonts w:ascii="Book Antiqua" w:hAnsi="Book Antiqua" w:cs="Book Antiqua"/>
                <w:sz w:val="24"/>
              </w:rPr>
            </w:pPr>
            <w:r>
              <w:rPr>
                <w:rFonts w:ascii="Book Antiqua" w:hAnsi="Book Antiqua" w:cs="Book Antiqua"/>
                <w:noProof/>
                <w:sz w:val="24"/>
              </w:rPr>
              <w:drawing>
                <wp:inline distT="0" distB="0" distL="0" distR="0">
                  <wp:extent cx="3429000" cy="2752725"/>
                  <wp:effectExtent l="0" t="0" r="0" b="9525"/>
                  <wp:docPr id="6" name="图片 21" descr="BA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BA6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752725"/>
                          </a:xfrm>
                          <a:prstGeom prst="rect">
                            <a:avLst/>
                          </a:prstGeom>
                          <a:noFill/>
                          <a:ln>
                            <a:noFill/>
                          </a:ln>
                        </pic:spPr>
                      </pic:pic>
                    </a:graphicData>
                  </a:graphic>
                </wp:inline>
              </w:drawing>
            </w:r>
          </w:p>
        </w:tc>
        <w:tc>
          <w:tcPr>
            <w:tcW w:w="5474" w:type="dxa"/>
          </w:tcPr>
          <w:p w:rsidR="00FE54F7" w:rsidRDefault="0064072C">
            <w:pPr>
              <w:adjustRightInd w:val="0"/>
              <w:snapToGrid w:val="0"/>
              <w:spacing w:line="360" w:lineRule="auto"/>
              <w:rPr>
                <w:rFonts w:ascii="Book Antiqua" w:hAnsi="Book Antiqua" w:cs="Book Antiqua"/>
                <w:sz w:val="24"/>
              </w:rPr>
            </w:pPr>
            <w:r>
              <w:rPr>
                <w:rFonts w:ascii="Book Antiqua" w:hAnsi="Book Antiqua" w:cs="Book Antiqua"/>
                <w:noProof/>
                <w:sz w:val="24"/>
              </w:rPr>
              <w:drawing>
                <wp:inline distT="0" distB="0" distL="0" distR="0">
                  <wp:extent cx="3429000" cy="2733675"/>
                  <wp:effectExtent l="0" t="0" r="0" b="9525"/>
                  <wp:docPr id="5" name="图片 22" descr="9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9C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733675"/>
                          </a:xfrm>
                          <a:prstGeom prst="rect">
                            <a:avLst/>
                          </a:prstGeom>
                          <a:noFill/>
                          <a:ln>
                            <a:noFill/>
                          </a:ln>
                        </pic:spPr>
                      </pic:pic>
                    </a:graphicData>
                  </a:graphic>
                </wp:inline>
              </w:drawing>
            </w:r>
          </w:p>
        </w:tc>
      </w:tr>
      <w:tr w:rsidR="00FE54F7">
        <w:tc>
          <w:tcPr>
            <w:tcW w:w="5440" w:type="dxa"/>
          </w:tcPr>
          <w:p w:rsidR="00FE54F7" w:rsidRDefault="0064072C">
            <w:pPr>
              <w:adjustRightInd w:val="0"/>
              <w:snapToGrid w:val="0"/>
              <w:spacing w:line="360" w:lineRule="auto"/>
              <w:rPr>
                <w:rFonts w:ascii="Book Antiqua" w:hAnsi="Book Antiqua" w:cs="Book Antiqua"/>
                <w:sz w:val="24"/>
              </w:rPr>
            </w:pPr>
            <w:r>
              <w:rPr>
                <w:rFonts w:ascii="Book Antiqua" w:hAnsi="Book Antiqua" w:cs="Book Antiqua"/>
                <w:noProof/>
                <w:sz w:val="24"/>
              </w:rPr>
              <w:drawing>
                <wp:inline distT="0" distB="0" distL="0" distR="0">
                  <wp:extent cx="3438525" cy="2743200"/>
                  <wp:effectExtent l="0" t="0" r="9525" b="0"/>
                  <wp:docPr id="3" name="图片 23" descr="92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924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8525" cy="2743200"/>
                          </a:xfrm>
                          <a:prstGeom prst="rect">
                            <a:avLst/>
                          </a:prstGeom>
                          <a:noFill/>
                          <a:ln>
                            <a:noFill/>
                          </a:ln>
                        </pic:spPr>
                      </pic:pic>
                    </a:graphicData>
                  </a:graphic>
                </wp:inline>
              </w:drawing>
            </w:r>
          </w:p>
        </w:tc>
        <w:tc>
          <w:tcPr>
            <w:tcW w:w="5474" w:type="dxa"/>
          </w:tcPr>
          <w:p w:rsidR="00FE54F7" w:rsidRDefault="0064072C">
            <w:pPr>
              <w:adjustRightInd w:val="0"/>
              <w:snapToGrid w:val="0"/>
              <w:spacing w:line="360" w:lineRule="auto"/>
              <w:rPr>
                <w:rFonts w:ascii="Book Antiqua" w:hAnsi="Book Antiqua" w:cs="Book Antiqua"/>
                <w:sz w:val="24"/>
              </w:rPr>
            </w:pPr>
            <w:r>
              <w:rPr>
                <w:rFonts w:ascii="Book Antiqua" w:hAnsi="Book Antiqua" w:cs="Book Antiqua"/>
                <w:noProof/>
                <w:sz w:val="24"/>
              </w:rPr>
              <w:drawing>
                <wp:inline distT="0" distB="0" distL="0" distR="0">
                  <wp:extent cx="3419475" cy="2733675"/>
                  <wp:effectExtent l="0" t="0" r="9525" b="9525"/>
                  <wp:docPr id="4" name="图片 24" descr="33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3377.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2733675"/>
                          </a:xfrm>
                          <a:prstGeom prst="rect">
                            <a:avLst/>
                          </a:prstGeom>
                          <a:noFill/>
                          <a:ln>
                            <a:noFill/>
                          </a:ln>
                        </pic:spPr>
                      </pic:pic>
                    </a:graphicData>
                  </a:graphic>
                </wp:inline>
              </w:drawing>
            </w:r>
          </w:p>
        </w:tc>
      </w:tr>
    </w:tbl>
    <w:p w:rsidR="00FE54F7" w:rsidRDefault="00FE54F7">
      <w:pPr>
        <w:adjustRightInd w:val="0"/>
        <w:snapToGrid w:val="0"/>
        <w:spacing w:line="360" w:lineRule="auto"/>
        <w:rPr>
          <w:rFonts w:ascii="Book Antiqua" w:hAnsi="Book Antiqua" w:cs="Book Antiqua"/>
          <w:b/>
          <w:bCs/>
          <w:kern w:val="1"/>
          <w:sz w:val="24"/>
        </w:rPr>
      </w:pPr>
    </w:p>
    <w:p w:rsidR="00FE54F7" w:rsidRDefault="00FE54F7">
      <w:pPr>
        <w:adjustRightInd w:val="0"/>
        <w:snapToGrid w:val="0"/>
        <w:spacing w:line="360" w:lineRule="auto"/>
        <w:rPr>
          <w:rFonts w:ascii="Book Antiqua" w:hAnsi="Book Antiqua" w:cs="Book Antiqua"/>
          <w:sz w:val="24"/>
        </w:rPr>
      </w:pPr>
      <w:r>
        <w:rPr>
          <w:rFonts w:ascii="Book Antiqua" w:hAnsi="Book Antiqua" w:cs="Book Antiqua"/>
          <w:b/>
          <w:bCs/>
          <w:sz w:val="24"/>
        </w:rPr>
        <w:t xml:space="preserve">Figure 1 An esophageal stricture in endoscopic view before and after dilation. </w:t>
      </w:r>
      <w:r>
        <w:rPr>
          <w:rFonts w:ascii="Book Antiqua" w:hAnsi="Book Antiqua" w:cs="Book Antiqua"/>
          <w:sz w:val="24"/>
        </w:rPr>
        <w:t>A: Lumen tortuosity, deformation, and diverticulisation; B: Mucosal pallor surrounding the inflated balloon; C: Laceration of the mucus observed through the balloon; D: Bleeding and laceration of the esophageal mucus.</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sz w:val="24"/>
        </w:rPr>
        <w:sectPr w:rsidR="00FE54F7">
          <w:headerReference w:type="default" r:id="rId17"/>
          <w:footerReference w:type="default" r:id="rId18"/>
          <w:pgSz w:w="11906" w:h="16838"/>
          <w:pgMar w:top="1440" w:right="1800" w:bottom="1440" w:left="1800" w:header="851" w:footer="992" w:gutter="0"/>
          <w:pgNumType w:start="17"/>
          <w:cols w:space="720"/>
          <w:docGrid w:linePitch="312"/>
        </w:sectPr>
      </w:pPr>
    </w:p>
    <w:p w:rsidR="00FE54F7" w:rsidRDefault="00FE54F7">
      <w:pPr>
        <w:adjustRightInd w:val="0"/>
        <w:snapToGrid w:val="0"/>
        <w:spacing w:line="360" w:lineRule="auto"/>
        <w:rPr>
          <w:rFonts w:ascii="Book Antiqua" w:hAnsi="Book Antiqua" w:cs="Book Antiqua"/>
          <w:b/>
          <w:bCs/>
          <w:kern w:val="1"/>
          <w:sz w:val="24"/>
        </w:rPr>
      </w:pPr>
      <w:r>
        <w:rPr>
          <w:rFonts w:ascii="Book Antiqua" w:hAnsi="Book Antiqua" w:cs="Book Antiqua"/>
          <w:b/>
          <w:bCs/>
          <w:kern w:val="1"/>
          <w:sz w:val="24"/>
        </w:rPr>
        <w:t>Table 1 Characteristics of enrolled patients and strictures</w:t>
      </w:r>
    </w:p>
    <w:tbl>
      <w:tblPr>
        <w:tblW w:w="0" w:type="auto"/>
        <w:tblInd w:w="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846"/>
        <w:gridCol w:w="2925"/>
        <w:gridCol w:w="2199"/>
      </w:tblGrid>
      <w:tr w:rsidR="00FE54F7">
        <w:trPr>
          <w:trHeight w:val="510"/>
        </w:trPr>
        <w:tc>
          <w:tcPr>
            <w:tcW w:w="6771" w:type="dxa"/>
            <w:gridSpan w:val="2"/>
            <w:tcBorders>
              <w:top w:val="single" w:sz="4" w:space="0" w:color="auto"/>
              <w:bottom w:val="single" w:sz="4" w:space="0" w:color="auto"/>
            </w:tcBorders>
            <w:vAlign w:val="center"/>
          </w:tcPr>
          <w:p w:rsidR="00FE54F7" w:rsidRDefault="00FE54F7">
            <w:pPr>
              <w:adjustRightInd w:val="0"/>
              <w:snapToGrid w:val="0"/>
              <w:spacing w:line="360" w:lineRule="auto"/>
              <w:rPr>
                <w:rFonts w:ascii="Book Antiqua" w:hAnsi="Book Antiqua" w:cs="Book Antiqua"/>
                <w:b/>
                <w:bCs/>
                <w:kern w:val="1"/>
                <w:sz w:val="24"/>
              </w:rPr>
            </w:pPr>
            <w:r>
              <w:rPr>
                <w:rFonts w:ascii="Book Antiqua" w:hAnsi="Book Antiqua" w:cs="Book Antiqua"/>
                <w:b/>
                <w:bCs/>
                <w:kern w:val="1"/>
                <w:sz w:val="24"/>
              </w:rPr>
              <w:t>Characteristic</w:t>
            </w:r>
          </w:p>
        </w:tc>
        <w:tc>
          <w:tcPr>
            <w:tcW w:w="2199" w:type="dxa"/>
            <w:tcBorders>
              <w:top w:val="single" w:sz="4" w:space="0" w:color="auto"/>
              <w:bottom w:val="single" w:sz="4" w:space="0" w:color="auto"/>
            </w:tcBorders>
            <w:vAlign w:val="center"/>
          </w:tcPr>
          <w:p w:rsidR="00FE54F7" w:rsidRDefault="00FE54F7">
            <w:pPr>
              <w:adjustRightInd w:val="0"/>
              <w:snapToGrid w:val="0"/>
              <w:spacing w:line="360" w:lineRule="auto"/>
              <w:jc w:val="center"/>
              <w:rPr>
                <w:rFonts w:ascii="Book Antiqua" w:hAnsi="Book Antiqua" w:cs="Book Antiqua"/>
                <w:b/>
                <w:bCs/>
                <w:kern w:val="1"/>
                <w:sz w:val="24"/>
              </w:rPr>
            </w:pPr>
            <w:r>
              <w:rPr>
                <w:rFonts w:ascii="Book Antiqua" w:hAnsi="Book Antiqua" w:cs="Book Antiqua"/>
                <w:b/>
                <w:bCs/>
                <w:kern w:val="1"/>
                <w:sz w:val="24"/>
              </w:rPr>
              <w:t>Patients (</w:t>
            </w:r>
            <w:r>
              <w:rPr>
                <w:rFonts w:ascii="Book Antiqua" w:hAnsi="Book Antiqua" w:cs="Book Antiqua"/>
                <w:b/>
                <w:bCs/>
                <w:i/>
                <w:kern w:val="1"/>
                <w:sz w:val="24"/>
              </w:rPr>
              <w:t xml:space="preserve">n </w:t>
            </w:r>
            <w:r>
              <w:rPr>
                <w:rFonts w:ascii="Book Antiqua" w:hAnsi="Book Antiqua" w:cs="Book Antiqua"/>
                <w:b/>
                <w:bCs/>
                <w:kern w:val="1"/>
                <w:sz w:val="24"/>
              </w:rPr>
              <w:t>= 64)</w:t>
            </w:r>
            <w:r>
              <w:rPr>
                <w:rFonts w:ascii="Book Antiqua" w:eastAsia="仿宋" w:hAnsi="Book Antiqua" w:cs="宋体"/>
                <w:b/>
                <w:bCs/>
                <w:kern w:val="1"/>
                <w:sz w:val="24"/>
              </w:rPr>
              <w:t xml:space="preserve">, </w:t>
            </w:r>
            <w:r>
              <w:rPr>
                <w:rFonts w:ascii="Book Antiqua" w:eastAsia="仿宋" w:hAnsi="Book Antiqua" w:cs="宋体"/>
                <w:b/>
                <w:bCs/>
                <w:i/>
                <w:kern w:val="1"/>
                <w:sz w:val="24"/>
              </w:rPr>
              <w:t>n</w:t>
            </w:r>
            <w:r>
              <w:rPr>
                <w:rFonts w:ascii="Book Antiqua" w:eastAsia="仿宋" w:hAnsi="Book Antiqua" w:cs="宋体"/>
                <w:b/>
                <w:bCs/>
                <w:kern w:val="1"/>
                <w:sz w:val="24"/>
              </w:rPr>
              <w:t xml:space="preserve"> (%)</w:t>
            </w:r>
          </w:p>
        </w:tc>
      </w:tr>
      <w:tr w:rsidR="00FE54F7">
        <w:tc>
          <w:tcPr>
            <w:tcW w:w="3846" w:type="dxa"/>
            <w:vMerge w:val="restart"/>
            <w:tcBorders>
              <w:top w:val="single" w:sz="4" w:space="0" w:color="auto"/>
            </w:tcBorders>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Sex</w:t>
            </w:r>
          </w:p>
        </w:tc>
        <w:tc>
          <w:tcPr>
            <w:tcW w:w="2925" w:type="dxa"/>
            <w:tcBorders>
              <w:top w:val="single" w:sz="4" w:space="0" w:color="auto"/>
            </w:tcBorders>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Male</w:t>
            </w:r>
          </w:p>
        </w:tc>
        <w:tc>
          <w:tcPr>
            <w:tcW w:w="2199"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34 (53.1)</w:t>
            </w:r>
          </w:p>
        </w:tc>
      </w:tr>
      <w:tr w:rsidR="00FE54F7">
        <w:tc>
          <w:tcPr>
            <w:tcW w:w="3846" w:type="dxa"/>
            <w:vMerge/>
            <w:vAlign w:val="center"/>
          </w:tcPr>
          <w:p w:rsidR="00FE54F7" w:rsidRDefault="00FE54F7">
            <w:pPr>
              <w:adjustRightInd w:val="0"/>
              <w:snapToGrid w:val="0"/>
              <w:spacing w:line="360" w:lineRule="auto"/>
              <w:ind w:rightChars="-17" w:right="-36"/>
              <w:rPr>
                <w:rFonts w:ascii="Book Antiqua" w:hAnsi="Book Antiqua" w:cs="Book Antiqua"/>
                <w:kern w:val="1"/>
                <w:sz w:val="24"/>
              </w:rPr>
            </w:pPr>
          </w:p>
        </w:tc>
        <w:tc>
          <w:tcPr>
            <w:tcW w:w="2925" w:type="dxa"/>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Female</w:t>
            </w:r>
          </w:p>
        </w:tc>
        <w:tc>
          <w:tcPr>
            <w:tcW w:w="2199"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30 (46.9)</w:t>
            </w:r>
          </w:p>
        </w:tc>
      </w:tr>
      <w:tr w:rsidR="00FE54F7">
        <w:tc>
          <w:tcPr>
            <w:tcW w:w="3846" w:type="dxa"/>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Age at surgery (h)</w:t>
            </w:r>
          </w:p>
        </w:tc>
        <w:tc>
          <w:tcPr>
            <w:tcW w:w="2925" w:type="dxa"/>
            <w:vAlign w:val="center"/>
          </w:tcPr>
          <w:p w:rsidR="00FE54F7" w:rsidRDefault="00FE54F7">
            <w:pPr>
              <w:adjustRightInd w:val="0"/>
              <w:snapToGrid w:val="0"/>
              <w:spacing w:line="360" w:lineRule="auto"/>
              <w:ind w:rightChars="-17" w:right="-36"/>
              <w:rPr>
                <w:rFonts w:ascii="Book Antiqua" w:eastAsia="宋体" w:hAnsi="Book Antiqua" w:cs="Book Antiqua"/>
                <w:kern w:val="1"/>
                <w:sz w:val="24"/>
              </w:rPr>
            </w:pPr>
            <w:r>
              <w:rPr>
                <w:rFonts w:ascii="Book Antiqua" w:hAnsi="Book Antiqua" w:cs="Book Antiqua"/>
                <w:kern w:val="1"/>
                <w:sz w:val="24"/>
              </w:rPr>
              <w:t>Median 3.15 (2.89-6.17)</w:t>
            </w:r>
          </w:p>
        </w:tc>
        <w:tc>
          <w:tcPr>
            <w:tcW w:w="2199" w:type="dxa"/>
            <w:vAlign w:val="center"/>
          </w:tcPr>
          <w:p w:rsidR="00FE54F7" w:rsidRDefault="00FE54F7">
            <w:pPr>
              <w:adjustRightInd w:val="0"/>
              <w:snapToGrid w:val="0"/>
              <w:spacing w:line="360" w:lineRule="auto"/>
              <w:jc w:val="center"/>
              <w:rPr>
                <w:rFonts w:ascii="Book Antiqua" w:hAnsi="Book Antiqua" w:cs="Book Antiqua"/>
                <w:kern w:val="1"/>
                <w:sz w:val="24"/>
              </w:rPr>
            </w:pPr>
          </w:p>
        </w:tc>
      </w:tr>
      <w:tr w:rsidR="00FE54F7">
        <w:tc>
          <w:tcPr>
            <w:tcW w:w="3846" w:type="dxa"/>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Body weight at operation (kg)</w:t>
            </w:r>
          </w:p>
        </w:tc>
        <w:tc>
          <w:tcPr>
            <w:tcW w:w="2925" w:type="dxa"/>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Median 2.73 (1.62-3.55)</w:t>
            </w:r>
          </w:p>
        </w:tc>
        <w:tc>
          <w:tcPr>
            <w:tcW w:w="2199" w:type="dxa"/>
            <w:vAlign w:val="center"/>
          </w:tcPr>
          <w:p w:rsidR="00FE54F7" w:rsidRDefault="00FE54F7">
            <w:pPr>
              <w:adjustRightInd w:val="0"/>
              <w:snapToGrid w:val="0"/>
              <w:spacing w:line="360" w:lineRule="auto"/>
              <w:jc w:val="center"/>
              <w:rPr>
                <w:rFonts w:ascii="Book Antiqua" w:hAnsi="Book Antiqua" w:cs="Book Antiqua"/>
                <w:kern w:val="1"/>
                <w:sz w:val="24"/>
              </w:rPr>
            </w:pPr>
          </w:p>
        </w:tc>
      </w:tr>
      <w:tr w:rsidR="00FE54F7">
        <w:trPr>
          <w:trHeight w:val="90"/>
        </w:trPr>
        <w:tc>
          <w:tcPr>
            <w:tcW w:w="3846" w:type="dxa"/>
            <w:vMerge w:val="restart"/>
            <w:shd w:val="clear" w:color="auto" w:fill="auto"/>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Post-repair complications</w:t>
            </w:r>
          </w:p>
        </w:tc>
        <w:tc>
          <w:tcPr>
            <w:tcW w:w="2925" w:type="dxa"/>
            <w:shd w:val="clear" w:color="auto" w:fill="FFFFFF"/>
          </w:tcPr>
          <w:p w:rsidR="00FE54F7" w:rsidRDefault="00FE54F7">
            <w:pPr>
              <w:adjustRightInd w:val="0"/>
              <w:snapToGrid w:val="0"/>
              <w:spacing w:line="360" w:lineRule="auto"/>
              <w:ind w:rightChars="-17" w:right="-36"/>
              <w:rPr>
                <w:rFonts w:ascii="Book Antiqua" w:hAnsi="Book Antiqua" w:cs="Book Antiqua"/>
                <w:kern w:val="1"/>
                <w:sz w:val="24"/>
                <w:lang w:bidi="ar"/>
              </w:rPr>
            </w:pPr>
            <w:r>
              <w:rPr>
                <w:rFonts w:ascii="Book Antiqua" w:hAnsi="Book Antiqua" w:cs="Book Antiqua"/>
                <w:kern w:val="1"/>
                <w:sz w:val="24"/>
                <w:lang w:bidi="ar"/>
              </w:rPr>
              <w:t>Gastroesophageal reflux</w:t>
            </w:r>
          </w:p>
        </w:tc>
        <w:tc>
          <w:tcPr>
            <w:tcW w:w="2199" w:type="dxa"/>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31 (48.4)</w:t>
            </w:r>
          </w:p>
        </w:tc>
      </w:tr>
      <w:tr w:rsidR="00FE54F7">
        <w:trPr>
          <w:trHeight w:val="90"/>
        </w:trPr>
        <w:tc>
          <w:tcPr>
            <w:tcW w:w="3846" w:type="dxa"/>
            <w:vMerge/>
            <w:shd w:val="clear" w:color="auto" w:fill="auto"/>
            <w:vAlign w:val="center"/>
          </w:tcPr>
          <w:p w:rsidR="00FE54F7" w:rsidRDefault="00FE54F7">
            <w:pPr>
              <w:adjustRightInd w:val="0"/>
              <w:snapToGrid w:val="0"/>
              <w:spacing w:line="360" w:lineRule="auto"/>
              <w:ind w:rightChars="-17" w:right="-36"/>
              <w:rPr>
                <w:rFonts w:ascii="Book Antiqua" w:hAnsi="Book Antiqua" w:cs="Book Antiqua"/>
                <w:kern w:val="1"/>
                <w:sz w:val="24"/>
              </w:rPr>
            </w:pPr>
          </w:p>
        </w:tc>
        <w:tc>
          <w:tcPr>
            <w:tcW w:w="2925" w:type="dxa"/>
            <w:shd w:val="clear" w:color="auto" w:fill="FFFFFF"/>
          </w:tcPr>
          <w:p w:rsidR="00FE54F7" w:rsidRDefault="00FE54F7">
            <w:pPr>
              <w:adjustRightInd w:val="0"/>
              <w:snapToGrid w:val="0"/>
              <w:spacing w:line="360" w:lineRule="auto"/>
              <w:ind w:rightChars="-17" w:right="-36"/>
              <w:rPr>
                <w:rFonts w:ascii="Book Antiqua" w:hAnsi="Book Antiqua" w:cs="Book Antiqua"/>
                <w:kern w:val="1"/>
                <w:sz w:val="24"/>
                <w:lang w:bidi="ar"/>
              </w:rPr>
            </w:pPr>
            <w:r>
              <w:rPr>
                <w:rFonts w:ascii="Book Antiqua" w:hAnsi="Book Antiqua" w:cs="Book Antiqua"/>
                <w:kern w:val="1"/>
                <w:sz w:val="24"/>
                <w:lang w:bidi="ar"/>
              </w:rPr>
              <w:t>Anastomotic leakage</w:t>
            </w:r>
          </w:p>
        </w:tc>
        <w:tc>
          <w:tcPr>
            <w:tcW w:w="2199" w:type="dxa"/>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8 (12.5)</w:t>
            </w:r>
          </w:p>
        </w:tc>
      </w:tr>
      <w:tr w:rsidR="00FE54F7">
        <w:trPr>
          <w:trHeight w:val="90"/>
        </w:trPr>
        <w:tc>
          <w:tcPr>
            <w:tcW w:w="3846" w:type="dxa"/>
            <w:vMerge/>
            <w:shd w:val="clear" w:color="auto" w:fill="auto"/>
            <w:vAlign w:val="center"/>
          </w:tcPr>
          <w:p w:rsidR="00FE54F7" w:rsidRDefault="00FE54F7">
            <w:pPr>
              <w:adjustRightInd w:val="0"/>
              <w:snapToGrid w:val="0"/>
              <w:spacing w:line="360" w:lineRule="auto"/>
              <w:ind w:rightChars="-17" w:right="-36"/>
              <w:rPr>
                <w:rFonts w:ascii="Book Antiqua" w:hAnsi="Book Antiqua" w:cs="Book Antiqua"/>
                <w:kern w:val="1"/>
                <w:sz w:val="24"/>
              </w:rPr>
            </w:pPr>
          </w:p>
        </w:tc>
        <w:tc>
          <w:tcPr>
            <w:tcW w:w="2925" w:type="dxa"/>
            <w:shd w:val="clear" w:color="auto" w:fill="FFFFFF"/>
          </w:tcPr>
          <w:p w:rsidR="00FE54F7" w:rsidRDefault="00FE54F7">
            <w:pPr>
              <w:adjustRightInd w:val="0"/>
              <w:snapToGrid w:val="0"/>
              <w:spacing w:line="360" w:lineRule="auto"/>
              <w:ind w:rightChars="-17" w:right="-36"/>
              <w:rPr>
                <w:rFonts w:ascii="Book Antiqua" w:hAnsi="Book Antiqua" w:cs="Book Antiqua"/>
                <w:kern w:val="1"/>
                <w:sz w:val="24"/>
                <w:lang w:bidi="ar"/>
              </w:rPr>
            </w:pPr>
            <w:r>
              <w:rPr>
                <w:rFonts w:ascii="Book Antiqua" w:hAnsi="Book Antiqua" w:cs="Book Antiqua"/>
                <w:kern w:val="1"/>
                <w:sz w:val="24"/>
                <w:lang w:bidi="ar"/>
              </w:rPr>
              <w:t>Recurrent tracheoesophageal fistula</w:t>
            </w:r>
          </w:p>
        </w:tc>
        <w:tc>
          <w:tcPr>
            <w:tcW w:w="2199" w:type="dxa"/>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3 (4.7)</w:t>
            </w:r>
          </w:p>
        </w:tc>
      </w:tr>
      <w:tr w:rsidR="00FE54F7">
        <w:trPr>
          <w:trHeight w:val="90"/>
        </w:trPr>
        <w:tc>
          <w:tcPr>
            <w:tcW w:w="3846" w:type="dxa"/>
            <w:vMerge/>
            <w:shd w:val="clear" w:color="auto" w:fill="auto"/>
            <w:vAlign w:val="center"/>
          </w:tcPr>
          <w:p w:rsidR="00FE54F7" w:rsidRDefault="00FE54F7">
            <w:pPr>
              <w:adjustRightInd w:val="0"/>
              <w:snapToGrid w:val="0"/>
              <w:spacing w:line="360" w:lineRule="auto"/>
              <w:ind w:rightChars="-17" w:right="-36"/>
              <w:rPr>
                <w:rFonts w:ascii="Book Antiqua" w:hAnsi="Book Antiqua" w:cs="Book Antiqua"/>
                <w:kern w:val="1"/>
                <w:sz w:val="24"/>
              </w:rPr>
            </w:pPr>
          </w:p>
        </w:tc>
        <w:tc>
          <w:tcPr>
            <w:tcW w:w="2925" w:type="dxa"/>
            <w:shd w:val="clear" w:color="auto" w:fill="FFFFFF"/>
          </w:tcPr>
          <w:p w:rsidR="00FE54F7" w:rsidRDefault="00FE54F7">
            <w:pPr>
              <w:adjustRightInd w:val="0"/>
              <w:snapToGrid w:val="0"/>
              <w:spacing w:line="360" w:lineRule="auto"/>
              <w:ind w:rightChars="-17" w:right="-36"/>
              <w:rPr>
                <w:rFonts w:ascii="Book Antiqua" w:hAnsi="Book Antiqua" w:cs="Book Antiqua"/>
                <w:kern w:val="1"/>
                <w:sz w:val="24"/>
                <w:lang w:bidi="ar"/>
              </w:rPr>
            </w:pPr>
            <w:r>
              <w:rPr>
                <w:rFonts w:ascii="Book Antiqua" w:hAnsi="Book Antiqua" w:cs="Book Antiqua"/>
                <w:kern w:val="1"/>
                <w:sz w:val="24"/>
                <w:lang w:bidi="ar"/>
              </w:rPr>
              <w:t>Tracheomalacia</w:t>
            </w:r>
          </w:p>
        </w:tc>
        <w:tc>
          <w:tcPr>
            <w:tcW w:w="2199" w:type="dxa"/>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2 (3.1)</w:t>
            </w:r>
          </w:p>
        </w:tc>
      </w:tr>
      <w:tr w:rsidR="00FE54F7">
        <w:trPr>
          <w:trHeight w:val="90"/>
        </w:trPr>
        <w:tc>
          <w:tcPr>
            <w:tcW w:w="3846" w:type="dxa"/>
            <w:vMerge/>
            <w:shd w:val="clear" w:color="auto" w:fill="auto"/>
            <w:vAlign w:val="center"/>
          </w:tcPr>
          <w:p w:rsidR="00FE54F7" w:rsidRDefault="00FE54F7">
            <w:pPr>
              <w:adjustRightInd w:val="0"/>
              <w:snapToGrid w:val="0"/>
              <w:spacing w:line="360" w:lineRule="auto"/>
              <w:ind w:rightChars="-17" w:right="-36"/>
              <w:rPr>
                <w:rFonts w:ascii="Book Antiqua" w:hAnsi="Book Antiqua" w:cs="Book Antiqua"/>
                <w:kern w:val="1"/>
                <w:sz w:val="24"/>
              </w:rPr>
            </w:pPr>
          </w:p>
        </w:tc>
        <w:tc>
          <w:tcPr>
            <w:tcW w:w="2925" w:type="dxa"/>
            <w:shd w:val="clear" w:color="auto" w:fill="FFFFFF"/>
          </w:tcPr>
          <w:p w:rsidR="00FE54F7" w:rsidRDefault="00FE54F7">
            <w:pPr>
              <w:adjustRightInd w:val="0"/>
              <w:snapToGrid w:val="0"/>
              <w:spacing w:line="360" w:lineRule="auto"/>
              <w:ind w:rightChars="-17" w:right="-36"/>
              <w:rPr>
                <w:rFonts w:ascii="Book Antiqua" w:hAnsi="Book Antiqua" w:cs="Book Antiqua"/>
                <w:kern w:val="1"/>
                <w:sz w:val="24"/>
                <w:lang w:bidi="ar"/>
              </w:rPr>
            </w:pPr>
            <w:r>
              <w:rPr>
                <w:rFonts w:ascii="Book Antiqua" w:hAnsi="Book Antiqua" w:cs="Book Antiqua"/>
                <w:kern w:val="1"/>
                <w:sz w:val="24"/>
                <w:lang w:bidi="ar"/>
              </w:rPr>
              <w:t>Vocal cord paralysis</w:t>
            </w:r>
          </w:p>
        </w:tc>
        <w:tc>
          <w:tcPr>
            <w:tcW w:w="2199"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 (0)</w:t>
            </w:r>
          </w:p>
        </w:tc>
      </w:tr>
      <w:tr w:rsidR="00FE54F7">
        <w:tc>
          <w:tcPr>
            <w:tcW w:w="3846" w:type="dxa"/>
            <w:vMerge w:val="restart"/>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 xml:space="preserve">Stricture length </w:t>
            </w:r>
          </w:p>
        </w:tc>
        <w:tc>
          <w:tcPr>
            <w:tcW w:w="2925" w:type="dxa"/>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 2 cm</w:t>
            </w:r>
          </w:p>
        </w:tc>
        <w:tc>
          <w:tcPr>
            <w:tcW w:w="2199"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14 (21.9)</w:t>
            </w:r>
          </w:p>
        </w:tc>
      </w:tr>
      <w:tr w:rsidR="00FE54F7">
        <w:trPr>
          <w:trHeight w:val="145"/>
        </w:trPr>
        <w:tc>
          <w:tcPr>
            <w:tcW w:w="3846" w:type="dxa"/>
            <w:vMerge/>
            <w:vAlign w:val="center"/>
          </w:tcPr>
          <w:p w:rsidR="00FE54F7" w:rsidRDefault="00FE54F7">
            <w:pPr>
              <w:adjustRightInd w:val="0"/>
              <w:snapToGrid w:val="0"/>
              <w:spacing w:line="360" w:lineRule="auto"/>
              <w:ind w:rightChars="-17" w:right="-36"/>
              <w:rPr>
                <w:rFonts w:ascii="Book Antiqua" w:hAnsi="Book Antiqua" w:cs="Book Antiqua"/>
                <w:kern w:val="1"/>
                <w:sz w:val="24"/>
              </w:rPr>
            </w:pPr>
          </w:p>
        </w:tc>
        <w:tc>
          <w:tcPr>
            <w:tcW w:w="2925" w:type="dxa"/>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2-5 cm</w:t>
            </w:r>
          </w:p>
        </w:tc>
        <w:tc>
          <w:tcPr>
            <w:tcW w:w="2199"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42 (65.6)</w:t>
            </w:r>
          </w:p>
        </w:tc>
      </w:tr>
      <w:tr w:rsidR="00FE54F7">
        <w:trPr>
          <w:trHeight w:val="145"/>
        </w:trPr>
        <w:tc>
          <w:tcPr>
            <w:tcW w:w="3846" w:type="dxa"/>
            <w:vMerge/>
            <w:vAlign w:val="center"/>
          </w:tcPr>
          <w:p w:rsidR="00FE54F7" w:rsidRDefault="00FE54F7">
            <w:pPr>
              <w:adjustRightInd w:val="0"/>
              <w:snapToGrid w:val="0"/>
              <w:spacing w:line="360" w:lineRule="auto"/>
              <w:rPr>
                <w:rFonts w:ascii="Book Antiqua" w:hAnsi="Book Antiqua" w:cs="Book Antiqua"/>
                <w:sz w:val="24"/>
              </w:rPr>
            </w:pPr>
          </w:p>
        </w:tc>
        <w:tc>
          <w:tcPr>
            <w:tcW w:w="2925" w:type="dxa"/>
            <w:vAlign w:val="center"/>
          </w:tcPr>
          <w:p w:rsidR="00FE54F7" w:rsidRDefault="00FE54F7">
            <w:pPr>
              <w:adjustRightInd w:val="0"/>
              <w:snapToGrid w:val="0"/>
              <w:spacing w:line="360" w:lineRule="auto"/>
              <w:rPr>
                <w:rFonts w:ascii="Book Antiqua" w:hAnsi="Book Antiqua" w:cs="Book Antiqua"/>
                <w:kern w:val="1"/>
                <w:sz w:val="24"/>
              </w:rPr>
            </w:pPr>
            <w:r>
              <w:rPr>
                <w:rFonts w:ascii="Book Antiqua" w:eastAsia="宋体" w:hAnsi="Book Antiqua" w:cs="宋体"/>
                <w:kern w:val="1"/>
                <w:sz w:val="24"/>
              </w:rPr>
              <w:t>≥</w:t>
            </w:r>
            <w:r>
              <w:rPr>
                <w:rFonts w:ascii="Book Antiqua" w:hAnsi="Book Antiqua" w:cs="Book Antiqua"/>
                <w:kern w:val="1"/>
                <w:sz w:val="24"/>
              </w:rPr>
              <w:t xml:space="preserve"> 5 cm</w:t>
            </w:r>
          </w:p>
        </w:tc>
        <w:tc>
          <w:tcPr>
            <w:tcW w:w="2199" w:type="dxa"/>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8 (12.5)</w:t>
            </w:r>
          </w:p>
        </w:tc>
      </w:tr>
      <w:tr w:rsidR="00FE54F7">
        <w:tc>
          <w:tcPr>
            <w:tcW w:w="3846" w:type="dxa"/>
            <w:vMerge w:val="restart"/>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Number of strictures</w:t>
            </w:r>
          </w:p>
        </w:tc>
        <w:tc>
          <w:tcPr>
            <w:tcW w:w="2925" w:type="dxa"/>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Single</w:t>
            </w:r>
          </w:p>
        </w:tc>
        <w:tc>
          <w:tcPr>
            <w:tcW w:w="2199"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58 (90.6)</w:t>
            </w:r>
          </w:p>
        </w:tc>
      </w:tr>
      <w:tr w:rsidR="00FE54F7">
        <w:tc>
          <w:tcPr>
            <w:tcW w:w="3846" w:type="dxa"/>
            <w:vMerge/>
            <w:vAlign w:val="center"/>
          </w:tcPr>
          <w:p w:rsidR="00FE54F7" w:rsidRDefault="00FE54F7">
            <w:pPr>
              <w:adjustRightInd w:val="0"/>
              <w:snapToGrid w:val="0"/>
              <w:spacing w:line="360" w:lineRule="auto"/>
              <w:ind w:rightChars="-17" w:right="-36"/>
              <w:rPr>
                <w:rFonts w:ascii="Book Antiqua" w:hAnsi="Book Antiqua" w:cs="Book Antiqua"/>
                <w:kern w:val="1"/>
                <w:sz w:val="24"/>
              </w:rPr>
            </w:pPr>
          </w:p>
        </w:tc>
        <w:tc>
          <w:tcPr>
            <w:tcW w:w="2925" w:type="dxa"/>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Multiple</w:t>
            </w:r>
          </w:p>
        </w:tc>
        <w:tc>
          <w:tcPr>
            <w:tcW w:w="2199"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6 (9.4)</w:t>
            </w:r>
          </w:p>
        </w:tc>
      </w:tr>
      <w:tr w:rsidR="00FE54F7">
        <w:tc>
          <w:tcPr>
            <w:tcW w:w="3846" w:type="dxa"/>
            <w:vMerge w:val="restart"/>
            <w:shd w:val="clear" w:color="auto" w:fill="auto"/>
            <w:vAlign w:val="center"/>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rPr>
              <w:t>Location of stricture</w:t>
            </w:r>
          </w:p>
        </w:tc>
        <w:tc>
          <w:tcPr>
            <w:tcW w:w="2925" w:type="dxa"/>
            <w:shd w:val="clear" w:color="auto" w:fill="FFFFFF"/>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lang w:bidi="ar"/>
              </w:rPr>
              <w:t xml:space="preserve">Upper third </w:t>
            </w:r>
            <w:r>
              <w:rPr>
                <w:rFonts w:ascii="Book Antiqua" w:hAnsi="Book Antiqua" w:cs="Book Antiqua"/>
                <w:kern w:val="1"/>
                <w:sz w:val="24"/>
              </w:rPr>
              <w:t>esophageal</w:t>
            </w:r>
          </w:p>
        </w:tc>
        <w:tc>
          <w:tcPr>
            <w:tcW w:w="2199"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10 (15.6)</w:t>
            </w:r>
          </w:p>
        </w:tc>
      </w:tr>
      <w:tr w:rsidR="00FE54F7">
        <w:tc>
          <w:tcPr>
            <w:tcW w:w="3846" w:type="dxa"/>
            <w:vMerge/>
            <w:shd w:val="clear" w:color="auto" w:fill="auto"/>
            <w:vAlign w:val="center"/>
          </w:tcPr>
          <w:p w:rsidR="00FE54F7" w:rsidRDefault="00FE54F7">
            <w:pPr>
              <w:adjustRightInd w:val="0"/>
              <w:snapToGrid w:val="0"/>
              <w:spacing w:line="360" w:lineRule="auto"/>
              <w:ind w:rightChars="-17" w:right="-36"/>
              <w:rPr>
                <w:rFonts w:ascii="Book Antiqua" w:hAnsi="Book Antiqua" w:cs="Book Antiqua"/>
                <w:kern w:val="1"/>
                <w:sz w:val="24"/>
              </w:rPr>
            </w:pPr>
          </w:p>
        </w:tc>
        <w:tc>
          <w:tcPr>
            <w:tcW w:w="2925" w:type="dxa"/>
            <w:shd w:val="clear" w:color="auto" w:fill="FFFFFF"/>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lang w:bidi="ar"/>
              </w:rPr>
              <w:t xml:space="preserve">Middle third </w:t>
            </w:r>
            <w:r>
              <w:rPr>
                <w:rFonts w:ascii="Book Antiqua" w:hAnsi="Book Antiqua" w:cs="Book Antiqua"/>
                <w:kern w:val="1"/>
                <w:sz w:val="24"/>
              </w:rPr>
              <w:t>esophageal</w:t>
            </w:r>
          </w:p>
        </w:tc>
        <w:tc>
          <w:tcPr>
            <w:tcW w:w="2199"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24 (37.5)</w:t>
            </w:r>
          </w:p>
        </w:tc>
      </w:tr>
      <w:tr w:rsidR="00FE54F7">
        <w:trPr>
          <w:trHeight w:val="90"/>
        </w:trPr>
        <w:tc>
          <w:tcPr>
            <w:tcW w:w="3846" w:type="dxa"/>
            <w:vMerge/>
            <w:shd w:val="clear" w:color="auto" w:fill="auto"/>
            <w:vAlign w:val="center"/>
          </w:tcPr>
          <w:p w:rsidR="00FE54F7" w:rsidRDefault="00FE54F7">
            <w:pPr>
              <w:adjustRightInd w:val="0"/>
              <w:snapToGrid w:val="0"/>
              <w:spacing w:line="360" w:lineRule="auto"/>
              <w:ind w:rightChars="-17" w:right="-36"/>
              <w:rPr>
                <w:rFonts w:ascii="Book Antiqua" w:hAnsi="Book Antiqua" w:cs="Book Antiqua"/>
                <w:kern w:val="1"/>
                <w:sz w:val="24"/>
              </w:rPr>
            </w:pPr>
          </w:p>
        </w:tc>
        <w:tc>
          <w:tcPr>
            <w:tcW w:w="2925" w:type="dxa"/>
            <w:shd w:val="clear" w:color="auto" w:fill="FFFFFF"/>
          </w:tcPr>
          <w:p w:rsidR="00FE54F7" w:rsidRDefault="00FE54F7">
            <w:pPr>
              <w:adjustRightInd w:val="0"/>
              <w:snapToGrid w:val="0"/>
              <w:spacing w:line="360" w:lineRule="auto"/>
              <w:ind w:rightChars="-17" w:right="-36"/>
              <w:rPr>
                <w:rFonts w:ascii="Book Antiqua" w:hAnsi="Book Antiqua" w:cs="Book Antiqua"/>
                <w:kern w:val="1"/>
                <w:sz w:val="24"/>
              </w:rPr>
            </w:pPr>
            <w:r>
              <w:rPr>
                <w:rFonts w:ascii="Book Antiqua" w:hAnsi="Book Antiqua" w:cs="Book Antiqua"/>
                <w:kern w:val="1"/>
                <w:sz w:val="24"/>
                <w:lang w:bidi="ar"/>
              </w:rPr>
              <w:t xml:space="preserve">Lower third </w:t>
            </w:r>
            <w:r>
              <w:rPr>
                <w:rFonts w:ascii="Book Antiqua" w:hAnsi="Book Antiqua" w:cs="Book Antiqua"/>
                <w:kern w:val="1"/>
                <w:sz w:val="24"/>
              </w:rPr>
              <w:t>esophageal</w:t>
            </w:r>
          </w:p>
        </w:tc>
        <w:tc>
          <w:tcPr>
            <w:tcW w:w="2199"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30 (46.9)</w:t>
            </w:r>
          </w:p>
        </w:tc>
      </w:tr>
    </w:tbl>
    <w:p w:rsidR="00FE54F7" w:rsidRDefault="00FE54F7">
      <w:pPr>
        <w:adjustRightInd w:val="0"/>
        <w:snapToGrid w:val="0"/>
        <w:spacing w:line="360" w:lineRule="auto"/>
        <w:rPr>
          <w:rFonts w:ascii="Book Antiqua" w:hAnsi="Book Antiqua" w:cs="Book Antiqua"/>
          <w:sz w:val="24"/>
        </w:rPr>
        <w:sectPr w:rsidR="00FE54F7">
          <w:pgSz w:w="11906" w:h="16838"/>
          <w:pgMar w:top="1440" w:right="1800" w:bottom="1440" w:left="1800" w:header="851" w:footer="992" w:gutter="0"/>
          <w:pgNumType w:start="17"/>
          <w:cols w:space="720"/>
          <w:docGrid w:linePitch="312"/>
        </w:sectPr>
      </w:pPr>
    </w:p>
    <w:p w:rsidR="00FE54F7" w:rsidRDefault="00FE54F7">
      <w:pPr>
        <w:adjustRightInd w:val="0"/>
        <w:snapToGrid w:val="0"/>
        <w:spacing w:line="360" w:lineRule="auto"/>
        <w:rPr>
          <w:rFonts w:ascii="Book Antiqua" w:hAnsi="Book Antiqua" w:cs="Book Antiqua"/>
          <w:b/>
          <w:bCs/>
          <w:sz w:val="24"/>
        </w:rPr>
      </w:pPr>
      <w:r>
        <w:rPr>
          <w:rFonts w:ascii="Book Antiqua" w:hAnsi="Book Antiqua" w:cs="Book Antiqua"/>
          <w:b/>
          <w:bCs/>
          <w:kern w:val="1"/>
          <w:sz w:val="24"/>
        </w:rPr>
        <w:t xml:space="preserve">Table 2 Outcomes of </w:t>
      </w:r>
      <w:r>
        <w:rPr>
          <w:rFonts w:ascii="Book Antiqua" w:hAnsi="Book Antiqua" w:cs="Book Antiqua"/>
          <w:b/>
          <w:bCs/>
          <w:kern w:val="1"/>
          <w:sz w:val="24"/>
          <w:lang w:bidi="ar"/>
        </w:rPr>
        <w:t>endoscopic balloon dilatation</w:t>
      </w:r>
    </w:p>
    <w:tbl>
      <w:tblPr>
        <w:tblW w:w="0" w:type="auto"/>
        <w:tblInd w:w="0" w:type="dxa"/>
        <w:tblBorders>
          <w:top w:val="single" w:sz="4" w:space="0" w:color="auto"/>
          <w:bottom w:val="single" w:sz="4" w:space="0" w:color="auto"/>
        </w:tblBorders>
        <w:tblLayout w:type="fixed"/>
        <w:tblCellMar>
          <w:left w:w="51" w:type="dxa"/>
          <w:right w:w="51" w:type="dxa"/>
        </w:tblCellMar>
        <w:tblLook w:val="0000" w:firstRow="0" w:lastRow="0" w:firstColumn="0" w:lastColumn="0" w:noHBand="0" w:noVBand="0"/>
      </w:tblPr>
      <w:tblGrid>
        <w:gridCol w:w="2997"/>
        <w:gridCol w:w="2160"/>
        <w:gridCol w:w="1442"/>
        <w:gridCol w:w="2473"/>
      </w:tblGrid>
      <w:tr w:rsidR="00FE54F7">
        <w:trPr>
          <w:trHeight w:val="434"/>
        </w:trPr>
        <w:tc>
          <w:tcPr>
            <w:tcW w:w="6599" w:type="dxa"/>
            <w:gridSpan w:val="3"/>
            <w:vMerge w:val="restart"/>
            <w:tcBorders>
              <w:top w:val="single" w:sz="4" w:space="0" w:color="auto"/>
              <w:bottom w:val="single" w:sz="4" w:space="0" w:color="auto"/>
            </w:tcBorders>
            <w:vAlign w:val="center"/>
          </w:tcPr>
          <w:p w:rsidR="00FE54F7" w:rsidRDefault="00FE54F7">
            <w:pPr>
              <w:adjustRightInd w:val="0"/>
              <w:snapToGrid w:val="0"/>
              <w:spacing w:line="360" w:lineRule="auto"/>
              <w:rPr>
                <w:rFonts w:ascii="Book Antiqua" w:hAnsi="Book Antiqua" w:cs="Book Antiqua"/>
                <w:b/>
                <w:bCs/>
                <w:kern w:val="1"/>
                <w:sz w:val="24"/>
              </w:rPr>
            </w:pPr>
            <w:r>
              <w:rPr>
                <w:rFonts w:ascii="Book Antiqua" w:hAnsi="Book Antiqua" w:cs="Book Antiqua"/>
                <w:b/>
                <w:bCs/>
                <w:kern w:val="1"/>
                <w:sz w:val="24"/>
              </w:rPr>
              <w:t>Outcome</w:t>
            </w:r>
          </w:p>
        </w:tc>
        <w:tc>
          <w:tcPr>
            <w:tcW w:w="2473" w:type="dxa"/>
            <w:vMerge w:val="restart"/>
            <w:tcBorders>
              <w:top w:val="single" w:sz="4" w:space="0" w:color="auto"/>
              <w:bottom w:val="single" w:sz="4" w:space="0" w:color="auto"/>
            </w:tcBorders>
            <w:vAlign w:val="center"/>
          </w:tcPr>
          <w:p w:rsidR="00FE54F7" w:rsidRDefault="00FE54F7">
            <w:pPr>
              <w:adjustRightInd w:val="0"/>
              <w:snapToGrid w:val="0"/>
              <w:spacing w:line="360" w:lineRule="auto"/>
              <w:jc w:val="center"/>
              <w:rPr>
                <w:rFonts w:ascii="Book Antiqua" w:hAnsi="Book Antiqua" w:cs="Book Antiqua"/>
                <w:b/>
                <w:bCs/>
                <w:kern w:val="1"/>
                <w:sz w:val="24"/>
              </w:rPr>
            </w:pPr>
            <w:r>
              <w:rPr>
                <w:rFonts w:ascii="Book Antiqua" w:hAnsi="Book Antiqua" w:cs="Book Antiqua"/>
                <w:b/>
                <w:bCs/>
                <w:kern w:val="1"/>
                <w:sz w:val="24"/>
              </w:rPr>
              <w:t>Results (</w:t>
            </w:r>
            <w:r>
              <w:rPr>
                <w:rFonts w:ascii="Book Antiqua" w:hAnsi="Book Antiqua" w:cs="Book Antiqua"/>
                <w:b/>
                <w:bCs/>
                <w:i/>
                <w:kern w:val="1"/>
                <w:sz w:val="24"/>
              </w:rPr>
              <w:t>n</w:t>
            </w:r>
            <w:r>
              <w:rPr>
                <w:rFonts w:ascii="Book Antiqua" w:hAnsi="Book Antiqua" w:cs="Book Antiqua"/>
                <w:b/>
                <w:bCs/>
                <w:kern w:val="1"/>
                <w:sz w:val="24"/>
              </w:rPr>
              <w:t xml:space="preserve"> = 64)</w:t>
            </w:r>
          </w:p>
        </w:tc>
      </w:tr>
      <w:tr w:rsidR="00FE54F7">
        <w:trPr>
          <w:trHeight w:val="447"/>
        </w:trPr>
        <w:tc>
          <w:tcPr>
            <w:tcW w:w="6599" w:type="dxa"/>
            <w:gridSpan w:val="3"/>
            <w:vMerge/>
            <w:tcBorders>
              <w:top w:val="nil"/>
              <w:bottom w:val="single" w:sz="4" w:space="0" w:color="auto"/>
            </w:tcBorders>
            <w:vAlign w:val="center"/>
          </w:tcPr>
          <w:p w:rsidR="00FE54F7" w:rsidRDefault="00FE54F7">
            <w:pPr>
              <w:adjustRightInd w:val="0"/>
              <w:snapToGrid w:val="0"/>
              <w:spacing w:line="360" w:lineRule="auto"/>
              <w:rPr>
                <w:rFonts w:ascii="Book Antiqua" w:hAnsi="Book Antiqua" w:cs="Book Antiqua"/>
                <w:kern w:val="1"/>
                <w:sz w:val="24"/>
              </w:rPr>
            </w:pPr>
          </w:p>
        </w:tc>
        <w:tc>
          <w:tcPr>
            <w:tcW w:w="2473" w:type="dxa"/>
            <w:vMerge/>
            <w:tcBorders>
              <w:top w:val="nil"/>
              <w:bottom w:val="single" w:sz="4" w:space="0" w:color="auto"/>
            </w:tcBorders>
            <w:vAlign w:val="center"/>
          </w:tcPr>
          <w:p w:rsidR="00FE54F7" w:rsidRDefault="00FE54F7">
            <w:pPr>
              <w:adjustRightInd w:val="0"/>
              <w:snapToGrid w:val="0"/>
              <w:spacing w:line="360" w:lineRule="auto"/>
              <w:jc w:val="center"/>
              <w:rPr>
                <w:rFonts w:ascii="Book Antiqua" w:hAnsi="Book Antiqua" w:cs="Book Antiqua"/>
                <w:kern w:val="1"/>
                <w:sz w:val="24"/>
              </w:rPr>
            </w:pPr>
          </w:p>
        </w:tc>
      </w:tr>
      <w:tr w:rsidR="00FE54F7">
        <w:tc>
          <w:tcPr>
            <w:tcW w:w="6599" w:type="dxa"/>
            <w:gridSpan w:val="3"/>
            <w:tcBorders>
              <w:top w:val="single" w:sz="4" w:space="0" w:color="auto"/>
            </w:tcBorders>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Age at first EBD (mo)</w:t>
            </w:r>
          </w:p>
        </w:tc>
        <w:tc>
          <w:tcPr>
            <w:tcW w:w="2473"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lang w:bidi="ar"/>
              </w:rPr>
              <w:t xml:space="preserve">5.45 </w:t>
            </w:r>
            <w:r>
              <w:rPr>
                <w:rFonts w:ascii="Book Antiqua" w:hAnsi="Book Antiqua" w:cs="Book Antiqua"/>
                <w:sz w:val="24"/>
                <w:lang w:bidi="ar"/>
              </w:rPr>
              <w:t>± 0.31</w:t>
            </w:r>
          </w:p>
        </w:tc>
      </w:tr>
      <w:tr w:rsidR="00FE54F7">
        <w:tc>
          <w:tcPr>
            <w:tcW w:w="6599" w:type="dxa"/>
            <w:gridSpan w:val="3"/>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Interval</w:t>
            </w:r>
            <w:r>
              <w:rPr>
                <w:rFonts w:ascii="Book Antiqua" w:hAnsi="Book Antiqua" w:cs="Book Antiqua"/>
                <w:kern w:val="1"/>
                <w:sz w:val="24"/>
                <w:vertAlign w:val="superscript"/>
              </w:rPr>
              <w:t xml:space="preserve">1 </w:t>
            </w:r>
            <w:r>
              <w:rPr>
                <w:rFonts w:ascii="Book Antiqua" w:hAnsi="Book Antiqua" w:cs="Book Antiqua"/>
                <w:kern w:val="1"/>
                <w:sz w:val="24"/>
              </w:rPr>
              <w:t>(mo)</w:t>
            </w:r>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 xml:space="preserve">5.43 </w:t>
            </w:r>
            <w:r>
              <w:rPr>
                <w:rFonts w:ascii="Book Antiqua" w:hAnsi="Book Antiqua" w:cs="Book Antiqua"/>
                <w:sz w:val="24"/>
                <w:lang w:bidi="ar"/>
              </w:rPr>
              <w:t xml:space="preserve">± </w:t>
            </w:r>
            <w:r>
              <w:rPr>
                <w:rFonts w:ascii="Book Antiqua" w:hAnsi="Book Antiqua" w:cs="Book Antiqua"/>
                <w:kern w:val="1"/>
                <w:sz w:val="24"/>
              </w:rPr>
              <w:t>0.29</w:t>
            </w:r>
          </w:p>
        </w:tc>
      </w:tr>
      <w:tr w:rsidR="00FE54F7">
        <w:tc>
          <w:tcPr>
            <w:tcW w:w="6599" w:type="dxa"/>
            <w:gridSpan w:val="3"/>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Sessions</w:t>
            </w:r>
          </w:p>
        </w:tc>
        <w:tc>
          <w:tcPr>
            <w:tcW w:w="2473" w:type="dxa"/>
            <w:vAlign w:val="center"/>
          </w:tcPr>
          <w:p w:rsidR="00FE54F7" w:rsidRDefault="00FE54F7">
            <w:pPr>
              <w:adjustRightInd w:val="0"/>
              <w:snapToGrid w:val="0"/>
              <w:spacing w:line="360" w:lineRule="auto"/>
              <w:jc w:val="center"/>
              <w:rPr>
                <w:rFonts w:ascii="Book Antiqua" w:eastAsia="宋体" w:hAnsi="Book Antiqua" w:cs="Book Antiqua"/>
                <w:kern w:val="1"/>
                <w:sz w:val="24"/>
                <w:lang w:bidi="ar"/>
              </w:rPr>
            </w:pPr>
            <w:r>
              <w:rPr>
                <w:rFonts w:ascii="Book Antiqua" w:hAnsi="Book Antiqua" w:cs="Book Antiqua"/>
                <w:kern w:val="1"/>
                <w:sz w:val="24"/>
              </w:rPr>
              <w:t xml:space="preserve">2.19 </w:t>
            </w:r>
            <w:r>
              <w:rPr>
                <w:rFonts w:ascii="Book Antiqua" w:hAnsi="Book Antiqua" w:cs="Book Antiqua"/>
                <w:sz w:val="24"/>
                <w:lang w:bidi="ar"/>
              </w:rPr>
              <w:t>± 0</w:t>
            </w:r>
            <w:r>
              <w:rPr>
                <w:rFonts w:ascii="Book Antiqua" w:hAnsi="Book Antiqua" w:cs="Book Antiqua"/>
                <w:kern w:val="1"/>
                <w:sz w:val="24"/>
                <w:lang w:bidi="ar"/>
              </w:rPr>
              <w:t>.24</w:t>
            </w:r>
          </w:p>
        </w:tc>
      </w:tr>
      <w:tr w:rsidR="00FE54F7">
        <w:tc>
          <w:tcPr>
            <w:tcW w:w="6599" w:type="dxa"/>
            <w:gridSpan w:val="3"/>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Follow-up (mo)</w:t>
            </w:r>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 xml:space="preserve">42.88 </w:t>
            </w:r>
            <w:r>
              <w:rPr>
                <w:rFonts w:ascii="Book Antiqua" w:hAnsi="Book Antiqua" w:cs="Book Antiqua"/>
                <w:sz w:val="24"/>
                <w:lang w:bidi="ar"/>
              </w:rPr>
              <w:t xml:space="preserve">± </w:t>
            </w:r>
            <w:r>
              <w:rPr>
                <w:rFonts w:ascii="Book Antiqua" w:hAnsi="Book Antiqua" w:cs="Book Antiqua"/>
                <w:kern w:val="1"/>
                <w:sz w:val="24"/>
                <w:lang w:bidi="ar"/>
              </w:rPr>
              <w:t>14.30</w:t>
            </w:r>
          </w:p>
        </w:tc>
      </w:tr>
      <w:tr w:rsidR="00FE54F7">
        <w:tc>
          <w:tcPr>
            <w:tcW w:w="2997" w:type="dxa"/>
            <w:vMerge w:val="restart"/>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Diameter (mm)</w:t>
            </w:r>
          </w:p>
        </w:tc>
        <w:tc>
          <w:tcPr>
            <w:tcW w:w="3602" w:type="dxa"/>
            <w:gridSpan w:val="2"/>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 xml:space="preserve">Before first EBD </w:t>
            </w:r>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lang w:bidi="ar"/>
              </w:rPr>
              <w:t xml:space="preserve">2.93 </w:t>
            </w:r>
            <w:r>
              <w:rPr>
                <w:rFonts w:ascii="Book Antiqua" w:hAnsi="Book Antiqua" w:cs="Book Antiqua"/>
                <w:sz w:val="24"/>
                <w:lang w:bidi="ar"/>
              </w:rPr>
              <w:t xml:space="preserve">± </w:t>
            </w:r>
            <w:r>
              <w:rPr>
                <w:rFonts w:ascii="Book Antiqua" w:hAnsi="Book Antiqua" w:cs="Book Antiqua"/>
                <w:kern w:val="1"/>
                <w:sz w:val="24"/>
                <w:lang w:bidi="ar"/>
              </w:rPr>
              <w:t>0.37</w:t>
            </w:r>
          </w:p>
        </w:tc>
      </w:tr>
      <w:tr w:rsidR="00FE54F7">
        <w:tc>
          <w:tcPr>
            <w:tcW w:w="2997" w:type="dxa"/>
            <w:vMerge/>
            <w:vAlign w:val="center"/>
          </w:tcPr>
          <w:p w:rsidR="00FE54F7" w:rsidRDefault="00FE54F7">
            <w:pPr>
              <w:adjustRightInd w:val="0"/>
              <w:snapToGrid w:val="0"/>
              <w:spacing w:line="360" w:lineRule="auto"/>
              <w:rPr>
                <w:rFonts w:ascii="Book Antiqua" w:hAnsi="Book Antiqua" w:cs="Book Antiqua"/>
                <w:kern w:val="1"/>
                <w:sz w:val="24"/>
              </w:rPr>
            </w:pPr>
          </w:p>
        </w:tc>
        <w:tc>
          <w:tcPr>
            <w:tcW w:w="3602" w:type="dxa"/>
            <w:gridSpan w:val="2"/>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After final EBD</w:t>
            </w:r>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 xml:space="preserve">10.05 </w:t>
            </w:r>
            <w:r>
              <w:rPr>
                <w:rFonts w:ascii="Book Antiqua" w:hAnsi="Book Antiqua" w:cs="Book Antiqua"/>
                <w:sz w:val="24"/>
                <w:lang w:bidi="ar"/>
              </w:rPr>
              <w:t xml:space="preserve">± </w:t>
            </w:r>
            <w:r>
              <w:rPr>
                <w:rFonts w:ascii="Book Antiqua" w:hAnsi="Book Antiqua" w:cs="Book Antiqua"/>
                <w:kern w:val="1"/>
                <w:sz w:val="24"/>
                <w:lang w:bidi="ar"/>
              </w:rPr>
              <w:t>0.34</w:t>
            </w:r>
          </w:p>
        </w:tc>
      </w:tr>
      <w:tr w:rsidR="00FE54F7">
        <w:tc>
          <w:tcPr>
            <w:tcW w:w="2997" w:type="dxa"/>
            <w:vMerge/>
            <w:vAlign w:val="center"/>
          </w:tcPr>
          <w:p w:rsidR="00FE54F7" w:rsidRDefault="00FE54F7">
            <w:pPr>
              <w:adjustRightInd w:val="0"/>
              <w:snapToGrid w:val="0"/>
              <w:spacing w:line="360" w:lineRule="auto"/>
              <w:rPr>
                <w:rFonts w:ascii="Book Antiqua" w:hAnsi="Book Antiqua" w:cs="Book Antiqua"/>
                <w:kern w:val="1"/>
                <w:sz w:val="24"/>
              </w:rPr>
            </w:pPr>
          </w:p>
        </w:tc>
        <w:tc>
          <w:tcPr>
            <w:tcW w:w="3602" w:type="dxa"/>
            <w:gridSpan w:val="2"/>
            <w:vAlign w:val="center"/>
          </w:tcPr>
          <w:p w:rsidR="00FE54F7" w:rsidRDefault="00FE54F7" w:rsidP="00DE1C5D">
            <w:pPr>
              <w:adjustRightInd w:val="0"/>
              <w:snapToGrid w:val="0"/>
              <w:spacing w:line="360" w:lineRule="auto"/>
              <w:rPr>
                <w:rFonts w:ascii="Book Antiqua" w:eastAsia="宋体" w:hAnsi="Book Antiqua" w:cs="Book Antiqua"/>
                <w:kern w:val="1"/>
                <w:sz w:val="24"/>
              </w:rPr>
            </w:pPr>
            <w:r>
              <w:rPr>
                <w:rFonts w:ascii="Book Antiqua" w:hAnsi="Book Antiqua" w:cs="Book Antiqua"/>
                <w:i/>
                <w:kern w:val="1"/>
                <w:sz w:val="24"/>
              </w:rPr>
              <w:t>P-</w:t>
            </w:r>
            <w:r>
              <w:rPr>
                <w:rFonts w:ascii="Book Antiqua" w:hAnsi="Book Antiqua" w:cs="Book Antiqua"/>
                <w:kern w:val="1"/>
                <w:sz w:val="24"/>
              </w:rPr>
              <w:t>value</w:t>
            </w:r>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0.014</w:t>
            </w:r>
          </w:p>
        </w:tc>
      </w:tr>
      <w:tr w:rsidR="00FE54F7">
        <w:tc>
          <w:tcPr>
            <w:tcW w:w="2997" w:type="dxa"/>
            <w:vMerge w:val="restart"/>
            <w:vAlign w:val="center"/>
          </w:tcPr>
          <w:p w:rsidR="00FE54F7" w:rsidRDefault="00FE54F7">
            <w:pPr>
              <w:adjustRightInd w:val="0"/>
              <w:snapToGrid w:val="0"/>
              <w:spacing w:line="360" w:lineRule="auto"/>
              <w:rPr>
                <w:rFonts w:ascii="Book Antiqua" w:eastAsia="宋体" w:hAnsi="Book Antiqua" w:cs="Book Antiqua"/>
                <w:kern w:val="1"/>
                <w:sz w:val="24"/>
              </w:rPr>
            </w:pPr>
            <w:r>
              <w:rPr>
                <w:rFonts w:ascii="Book Antiqua" w:hAnsi="Book Antiqua" w:cs="Book Antiqua"/>
                <w:kern w:val="1"/>
                <w:sz w:val="24"/>
              </w:rPr>
              <w:t xml:space="preserve">Success </w:t>
            </w:r>
          </w:p>
        </w:tc>
        <w:tc>
          <w:tcPr>
            <w:tcW w:w="3602" w:type="dxa"/>
            <w:gridSpan w:val="2"/>
            <w:vAlign w:val="center"/>
          </w:tcPr>
          <w:p w:rsidR="00FE54F7" w:rsidRDefault="00FE54F7">
            <w:pPr>
              <w:adjustRightInd w:val="0"/>
              <w:snapToGrid w:val="0"/>
              <w:spacing w:line="360" w:lineRule="auto"/>
              <w:rPr>
                <w:rFonts w:ascii="Book Antiqua" w:hAnsi="Book Antiqua" w:cs="Book Antiqua"/>
                <w:kern w:val="1"/>
                <w:sz w:val="24"/>
              </w:rPr>
            </w:pPr>
            <w:bookmarkStart w:id="44" w:name="OLE_LINK2"/>
            <w:r>
              <w:rPr>
                <w:rFonts w:ascii="Book Antiqua" w:hAnsi="Book Antiqua" w:cs="Book Antiqua"/>
                <w:kern w:val="1"/>
                <w:sz w:val="24"/>
              </w:rPr>
              <w:t>Success</w:t>
            </w:r>
            <w:bookmarkEnd w:id="44"/>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lang w:bidi="ar"/>
              </w:rPr>
            </w:pPr>
            <w:r>
              <w:rPr>
                <w:rFonts w:ascii="Book Antiqua" w:hAnsi="Book Antiqua" w:cs="Book Antiqua"/>
                <w:kern w:val="1"/>
                <w:sz w:val="24"/>
              </w:rPr>
              <w:t>62 (96.9%)</w:t>
            </w:r>
          </w:p>
        </w:tc>
      </w:tr>
      <w:tr w:rsidR="00FE54F7">
        <w:tc>
          <w:tcPr>
            <w:tcW w:w="2997" w:type="dxa"/>
            <w:vMerge/>
            <w:vAlign w:val="center"/>
          </w:tcPr>
          <w:p w:rsidR="00FE54F7" w:rsidRDefault="00FE54F7">
            <w:pPr>
              <w:adjustRightInd w:val="0"/>
              <w:snapToGrid w:val="0"/>
              <w:spacing w:line="360" w:lineRule="auto"/>
              <w:rPr>
                <w:rFonts w:ascii="Book Antiqua" w:eastAsia="宋体" w:hAnsi="Book Antiqua" w:cs="Book Antiqua"/>
                <w:kern w:val="1"/>
                <w:sz w:val="24"/>
              </w:rPr>
            </w:pPr>
          </w:p>
        </w:tc>
        <w:tc>
          <w:tcPr>
            <w:tcW w:w="3602" w:type="dxa"/>
            <w:gridSpan w:val="2"/>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 xml:space="preserve">Failure </w:t>
            </w:r>
          </w:p>
        </w:tc>
        <w:tc>
          <w:tcPr>
            <w:tcW w:w="2473" w:type="dxa"/>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2 (3.1%)</w:t>
            </w:r>
          </w:p>
        </w:tc>
      </w:tr>
      <w:tr w:rsidR="00FE54F7">
        <w:tc>
          <w:tcPr>
            <w:tcW w:w="2997" w:type="dxa"/>
            <w:vMerge w:val="restart"/>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Complications</w:t>
            </w:r>
          </w:p>
        </w:tc>
        <w:tc>
          <w:tcPr>
            <w:tcW w:w="3602" w:type="dxa"/>
            <w:gridSpan w:val="2"/>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Perforation</w:t>
            </w:r>
          </w:p>
        </w:tc>
        <w:tc>
          <w:tcPr>
            <w:tcW w:w="2473" w:type="dxa"/>
            <w:vAlign w:val="center"/>
          </w:tcPr>
          <w:p w:rsidR="00FE54F7" w:rsidRDefault="00FE54F7">
            <w:pPr>
              <w:adjustRightInd w:val="0"/>
              <w:snapToGrid w:val="0"/>
              <w:spacing w:line="360" w:lineRule="auto"/>
              <w:jc w:val="center"/>
              <w:rPr>
                <w:rFonts w:ascii="Book Antiqua" w:eastAsia="宋体" w:hAnsi="Book Antiqua" w:cs="Book Antiqua"/>
                <w:kern w:val="1"/>
                <w:sz w:val="24"/>
                <w:lang w:bidi="ar"/>
              </w:rPr>
            </w:pPr>
            <w:r>
              <w:rPr>
                <w:rFonts w:ascii="Book Antiqua" w:hAnsi="Book Antiqua" w:cs="Book Antiqua"/>
                <w:kern w:val="1"/>
                <w:sz w:val="24"/>
                <w:lang w:bidi="ar"/>
              </w:rPr>
              <w:t>4 (6.45%)</w:t>
            </w:r>
          </w:p>
        </w:tc>
      </w:tr>
      <w:tr w:rsidR="00FE54F7">
        <w:tc>
          <w:tcPr>
            <w:tcW w:w="2997" w:type="dxa"/>
            <w:vMerge/>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p>
        </w:tc>
        <w:tc>
          <w:tcPr>
            <w:tcW w:w="3602" w:type="dxa"/>
            <w:gridSpan w:val="2"/>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Bleeding</w:t>
            </w:r>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lang w:bidi="ar"/>
              </w:rPr>
            </w:pPr>
            <w:r>
              <w:rPr>
                <w:rFonts w:ascii="Book Antiqua" w:hAnsi="Book Antiqua" w:cs="Book Antiqua"/>
                <w:kern w:val="1"/>
                <w:sz w:val="24"/>
                <w:lang w:bidi="ar"/>
              </w:rPr>
              <w:t>2 (3.23%)</w:t>
            </w:r>
          </w:p>
        </w:tc>
      </w:tr>
      <w:tr w:rsidR="00FE54F7">
        <w:tc>
          <w:tcPr>
            <w:tcW w:w="2997" w:type="dxa"/>
            <w:vMerge/>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p>
        </w:tc>
        <w:tc>
          <w:tcPr>
            <w:tcW w:w="3602" w:type="dxa"/>
            <w:gridSpan w:val="2"/>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Reflux esophagitis</w:t>
            </w:r>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lang w:bidi="ar"/>
              </w:rPr>
            </w:pPr>
            <w:r>
              <w:rPr>
                <w:rFonts w:ascii="Book Antiqua" w:hAnsi="Book Antiqua" w:cs="Book Antiqua"/>
                <w:kern w:val="1"/>
                <w:sz w:val="24"/>
                <w:lang w:bidi="ar"/>
              </w:rPr>
              <w:t>1 (1.61%)</w:t>
            </w:r>
          </w:p>
        </w:tc>
      </w:tr>
      <w:tr w:rsidR="00FE54F7">
        <w:tc>
          <w:tcPr>
            <w:tcW w:w="2997" w:type="dxa"/>
            <w:vMerge/>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p>
        </w:tc>
        <w:tc>
          <w:tcPr>
            <w:tcW w:w="3602" w:type="dxa"/>
            <w:gridSpan w:val="2"/>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Infection</w:t>
            </w:r>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lang w:bidi="ar"/>
              </w:rPr>
            </w:pPr>
            <w:r>
              <w:rPr>
                <w:rFonts w:ascii="Book Antiqua" w:hAnsi="Book Antiqua" w:cs="Book Antiqua"/>
                <w:kern w:val="1"/>
                <w:sz w:val="24"/>
                <w:lang w:bidi="ar"/>
              </w:rPr>
              <w:t>1 (1.61%)</w:t>
            </w:r>
          </w:p>
        </w:tc>
      </w:tr>
      <w:tr w:rsidR="00FE54F7">
        <w:tc>
          <w:tcPr>
            <w:tcW w:w="2997" w:type="dxa"/>
            <w:vMerge/>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p>
        </w:tc>
        <w:tc>
          <w:tcPr>
            <w:tcW w:w="3602" w:type="dxa"/>
            <w:gridSpan w:val="2"/>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Multiple</w:t>
            </w:r>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lang w:bidi="ar"/>
              </w:rPr>
            </w:pPr>
            <w:r>
              <w:rPr>
                <w:rFonts w:ascii="Book Antiqua" w:hAnsi="Book Antiqua" w:cs="Book Antiqua"/>
                <w:kern w:val="1"/>
                <w:sz w:val="24"/>
                <w:lang w:bidi="ar"/>
              </w:rPr>
              <w:t>2 (3.23%)</w:t>
            </w:r>
          </w:p>
        </w:tc>
      </w:tr>
      <w:tr w:rsidR="00FE54F7">
        <w:tc>
          <w:tcPr>
            <w:tcW w:w="2997" w:type="dxa"/>
            <w:vMerge/>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p>
        </w:tc>
        <w:tc>
          <w:tcPr>
            <w:tcW w:w="3602" w:type="dxa"/>
            <w:gridSpan w:val="2"/>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Total</w:t>
            </w:r>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lang w:bidi="ar"/>
              </w:rPr>
            </w:pPr>
            <w:r>
              <w:rPr>
                <w:rFonts w:ascii="Book Antiqua" w:hAnsi="Book Antiqua" w:cs="Book Antiqua"/>
                <w:kern w:val="1"/>
                <w:sz w:val="24"/>
                <w:lang w:bidi="ar"/>
              </w:rPr>
              <w:t>5 (8.06%)</w:t>
            </w:r>
          </w:p>
        </w:tc>
      </w:tr>
      <w:tr w:rsidR="00FE54F7">
        <w:tc>
          <w:tcPr>
            <w:tcW w:w="2997" w:type="dxa"/>
            <w:vMerge/>
            <w:vAlign w:val="center"/>
          </w:tcPr>
          <w:p w:rsidR="00FE54F7" w:rsidRDefault="00FE54F7">
            <w:pPr>
              <w:adjustRightInd w:val="0"/>
              <w:snapToGrid w:val="0"/>
              <w:spacing w:line="360" w:lineRule="auto"/>
              <w:rPr>
                <w:rFonts w:ascii="Book Antiqua" w:hAnsi="Book Antiqua" w:cs="Book Antiqua"/>
                <w:kern w:val="1"/>
                <w:sz w:val="24"/>
              </w:rPr>
            </w:pPr>
          </w:p>
        </w:tc>
        <w:tc>
          <w:tcPr>
            <w:tcW w:w="3602" w:type="dxa"/>
            <w:gridSpan w:val="2"/>
            <w:vAlign w:val="center"/>
          </w:tcPr>
          <w:p w:rsidR="00FE54F7" w:rsidRDefault="00FE54F7">
            <w:pPr>
              <w:adjustRightInd w:val="0"/>
              <w:snapToGrid w:val="0"/>
              <w:spacing w:line="360" w:lineRule="auto"/>
              <w:rPr>
                <w:rFonts w:ascii="Book Antiqua" w:eastAsia="宋体" w:hAnsi="Book Antiqua" w:cs="Book Antiqua"/>
                <w:kern w:val="1"/>
                <w:sz w:val="24"/>
              </w:rPr>
            </w:pPr>
            <w:r>
              <w:rPr>
                <w:rFonts w:ascii="Book Antiqua" w:hAnsi="Book Antiqua" w:cs="Book Antiqua"/>
                <w:kern w:val="1"/>
                <w:sz w:val="24"/>
              </w:rPr>
              <w:t>No complications</w:t>
            </w:r>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lang w:bidi="ar"/>
              </w:rPr>
            </w:pPr>
            <w:r>
              <w:rPr>
                <w:rFonts w:ascii="Book Antiqua" w:hAnsi="Book Antiqua" w:cs="Book Antiqua"/>
                <w:kern w:val="1"/>
                <w:sz w:val="24"/>
                <w:lang w:bidi="ar"/>
              </w:rPr>
              <w:t>57 (91.9%)</w:t>
            </w:r>
          </w:p>
        </w:tc>
      </w:tr>
      <w:tr w:rsidR="00FE54F7">
        <w:tc>
          <w:tcPr>
            <w:tcW w:w="2997" w:type="dxa"/>
            <w:vMerge w:val="restart"/>
            <w:shd w:val="clear" w:color="auto" w:fill="auto"/>
            <w:vAlign w:val="center"/>
          </w:tcPr>
          <w:p w:rsidR="00FE54F7" w:rsidRDefault="00FE54F7">
            <w:pPr>
              <w:adjustRightInd w:val="0"/>
              <w:snapToGrid w:val="0"/>
              <w:spacing w:line="360" w:lineRule="auto"/>
              <w:rPr>
                <w:rFonts w:ascii="Book Antiqua" w:eastAsia="宋体" w:hAnsi="Book Antiqua" w:cs="Book Antiqua"/>
                <w:kern w:val="1"/>
                <w:sz w:val="24"/>
              </w:rPr>
            </w:pPr>
            <w:r>
              <w:rPr>
                <w:rFonts w:ascii="Book Antiqua" w:hAnsi="Book Antiqua" w:cs="Book Antiqua"/>
                <w:kern w:val="1"/>
                <w:sz w:val="24"/>
              </w:rPr>
              <w:t>Response</w:t>
            </w:r>
          </w:p>
        </w:tc>
        <w:tc>
          <w:tcPr>
            <w:tcW w:w="2160" w:type="dxa"/>
            <w:vMerge w:val="restart"/>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r>
              <w:rPr>
                <w:rFonts w:ascii="Book Antiqua" w:eastAsia="宋体" w:hAnsi="Book Antiqua" w:cs="Book Antiqua"/>
                <w:kern w:val="1"/>
                <w:sz w:val="24"/>
              </w:rPr>
              <w:t xml:space="preserve">Effective </w:t>
            </w:r>
          </w:p>
        </w:tc>
        <w:tc>
          <w:tcPr>
            <w:tcW w:w="1442" w:type="dxa"/>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Remission</w:t>
            </w:r>
          </w:p>
        </w:tc>
        <w:tc>
          <w:tcPr>
            <w:tcW w:w="2473"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lang w:bidi="ar"/>
              </w:rPr>
            </w:pPr>
            <w:r>
              <w:rPr>
                <w:rFonts w:ascii="Book Antiqua" w:hAnsi="Book Antiqua" w:cs="Book Antiqua"/>
                <w:kern w:val="1"/>
                <w:sz w:val="24"/>
              </w:rPr>
              <w:t>54 (87.10%)</w:t>
            </w:r>
          </w:p>
        </w:tc>
      </w:tr>
      <w:tr w:rsidR="00FE54F7">
        <w:tc>
          <w:tcPr>
            <w:tcW w:w="2997" w:type="dxa"/>
            <w:vMerge/>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p>
        </w:tc>
        <w:tc>
          <w:tcPr>
            <w:tcW w:w="2160" w:type="dxa"/>
            <w:vMerge/>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p>
        </w:tc>
        <w:tc>
          <w:tcPr>
            <w:tcW w:w="1442" w:type="dxa"/>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Relief</w:t>
            </w:r>
          </w:p>
        </w:tc>
        <w:tc>
          <w:tcPr>
            <w:tcW w:w="2473"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lang w:bidi="ar"/>
              </w:rPr>
            </w:pPr>
            <w:r>
              <w:rPr>
                <w:rFonts w:ascii="Book Antiqua" w:hAnsi="Book Antiqua" w:cs="Book Antiqua"/>
                <w:kern w:val="1"/>
                <w:sz w:val="24"/>
              </w:rPr>
              <w:t>6 (9.68%)</w:t>
            </w:r>
          </w:p>
        </w:tc>
      </w:tr>
      <w:tr w:rsidR="00FE54F7">
        <w:tc>
          <w:tcPr>
            <w:tcW w:w="2997" w:type="dxa"/>
            <w:vMerge/>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p>
        </w:tc>
        <w:tc>
          <w:tcPr>
            <w:tcW w:w="2160" w:type="dxa"/>
            <w:vMerge/>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p>
        </w:tc>
        <w:tc>
          <w:tcPr>
            <w:tcW w:w="1442" w:type="dxa"/>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Total</w:t>
            </w:r>
          </w:p>
        </w:tc>
        <w:tc>
          <w:tcPr>
            <w:tcW w:w="2473"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lang w:bidi="ar"/>
              </w:rPr>
            </w:pPr>
            <w:r>
              <w:rPr>
                <w:rFonts w:ascii="Book Antiqua" w:hAnsi="Book Antiqua" w:cs="Book Antiqua"/>
                <w:kern w:val="1"/>
                <w:sz w:val="24"/>
              </w:rPr>
              <w:t>60 (96.77%)</w:t>
            </w:r>
          </w:p>
        </w:tc>
      </w:tr>
      <w:tr w:rsidR="00FE54F7">
        <w:tc>
          <w:tcPr>
            <w:tcW w:w="2997" w:type="dxa"/>
            <w:vMerge/>
            <w:vAlign w:val="center"/>
          </w:tcPr>
          <w:p w:rsidR="00FE54F7" w:rsidRDefault="00FE54F7">
            <w:pPr>
              <w:adjustRightInd w:val="0"/>
              <w:snapToGrid w:val="0"/>
              <w:spacing w:line="360" w:lineRule="auto"/>
              <w:rPr>
                <w:rFonts w:ascii="Book Antiqua" w:hAnsi="Book Antiqua" w:cs="Book Antiqua"/>
                <w:kern w:val="1"/>
                <w:sz w:val="24"/>
              </w:rPr>
            </w:pPr>
          </w:p>
        </w:tc>
        <w:tc>
          <w:tcPr>
            <w:tcW w:w="3602" w:type="dxa"/>
            <w:gridSpan w:val="2"/>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Ineffective</w:t>
            </w:r>
          </w:p>
        </w:tc>
        <w:tc>
          <w:tcPr>
            <w:tcW w:w="2473" w:type="dxa"/>
            <w:vAlign w:val="center"/>
          </w:tcPr>
          <w:p w:rsidR="00FE54F7" w:rsidRDefault="00FE54F7">
            <w:pPr>
              <w:adjustRightInd w:val="0"/>
              <w:snapToGrid w:val="0"/>
              <w:spacing w:line="360" w:lineRule="auto"/>
              <w:jc w:val="center"/>
              <w:rPr>
                <w:rFonts w:ascii="Book Antiqua" w:hAnsi="Book Antiqua" w:cs="Book Antiqua"/>
                <w:kern w:val="1"/>
                <w:sz w:val="24"/>
                <w:lang w:bidi="ar"/>
              </w:rPr>
            </w:pPr>
            <w:r>
              <w:rPr>
                <w:rFonts w:ascii="Book Antiqua" w:hAnsi="Book Antiqua" w:cs="Book Antiqua"/>
                <w:kern w:val="1"/>
                <w:sz w:val="24"/>
                <w:lang w:bidi="ar"/>
              </w:rPr>
              <w:t>2 (3.23%)</w:t>
            </w:r>
          </w:p>
        </w:tc>
      </w:tr>
      <w:tr w:rsidR="00FE54F7">
        <w:tc>
          <w:tcPr>
            <w:tcW w:w="2997" w:type="dxa"/>
            <w:vMerge w:val="restart"/>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Recurrence</w:t>
            </w:r>
          </w:p>
        </w:tc>
        <w:tc>
          <w:tcPr>
            <w:tcW w:w="3602" w:type="dxa"/>
            <w:gridSpan w:val="2"/>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No relapse</w:t>
            </w:r>
          </w:p>
        </w:tc>
        <w:tc>
          <w:tcPr>
            <w:tcW w:w="2473"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lang w:bidi="ar"/>
              </w:rPr>
            </w:pPr>
            <w:r>
              <w:rPr>
                <w:rFonts w:ascii="Book Antiqua" w:hAnsi="Book Antiqua" w:cs="Book Antiqua"/>
                <w:kern w:val="1"/>
                <w:sz w:val="24"/>
              </w:rPr>
              <w:t>58 (96.67%)</w:t>
            </w:r>
          </w:p>
        </w:tc>
      </w:tr>
      <w:tr w:rsidR="00FE54F7">
        <w:tc>
          <w:tcPr>
            <w:tcW w:w="2997" w:type="dxa"/>
            <w:vMerge/>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p>
        </w:tc>
        <w:tc>
          <w:tcPr>
            <w:tcW w:w="3602" w:type="dxa"/>
            <w:gridSpan w:val="2"/>
            <w:shd w:val="clear" w:color="auto" w:fill="FFFFFF"/>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Relapse</w:t>
            </w:r>
          </w:p>
        </w:tc>
        <w:tc>
          <w:tcPr>
            <w:tcW w:w="2473"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lang w:bidi="ar"/>
              </w:rPr>
            </w:pPr>
            <w:r>
              <w:rPr>
                <w:rFonts w:ascii="Book Antiqua" w:hAnsi="Book Antiqua" w:cs="Book Antiqua"/>
                <w:kern w:val="1"/>
                <w:sz w:val="24"/>
              </w:rPr>
              <w:t>2 (3.33%)</w:t>
            </w:r>
          </w:p>
        </w:tc>
      </w:tr>
    </w:tbl>
    <w:p w:rsidR="00FE54F7" w:rsidRDefault="00FE54F7">
      <w:pPr>
        <w:adjustRightInd w:val="0"/>
        <w:snapToGrid w:val="0"/>
        <w:spacing w:line="360" w:lineRule="auto"/>
        <w:rPr>
          <w:rFonts w:ascii="Book Antiqua" w:hAnsi="Book Antiqua" w:cs="Book Antiqua"/>
          <w:sz w:val="24"/>
        </w:rPr>
        <w:sectPr w:rsidR="00FE54F7">
          <w:headerReference w:type="default" r:id="rId19"/>
          <w:footerReference w:type="default" r:id="rId20"/>
          <w:pgSz w:w="11906" w:h="16838"/>
          <w:pgMar w:top="1440" w:right="1800" w:bottom="1440" w:left="1800" w:header="851" w:footer="992" w:gutter="0"/>
          <w:pgNumType w:start="18"/>
          <w:cols w:space="720"/>
          <w:docGrid w:linePitch="312"/>
        </w:sectPr>
      </w:pPr>
      <w:r>
        <w:rPr>
          <w:rFonts w:ascii="Book Antiqua" w:hAnsi="Book Antiqua" w:cs="Book Antiqua"/>
          <w:kern w:val="1"/>
          <w:sz w:val="24"/>
          <w:vertAlign w:val="superscript"/>
        </w:rPr>
        <w:t>1</w:t>
      </w:r>
      <w:r>
        <w:rPr>
          <w:rFonts w:ascii="Book Antiqua" w:hAnsi="Book Antiqua" w:cs="Book Antiqua"/>
          <w:kern w:val="1"/>
          <w:sz w:val="24"/>
        </w:rPr>
        <w:t xml:space="preserve">Interval between </w:t>
      </w:r>
      <w:r>
        <w:rPr>
          <w:rFonts w:ascii="Book Antiqua" w:hAnsi="Book Antiqua" w:cs="Book Antiqua"/>
          <w:kern w:val="1"/>
          <w:sz w:val="24"/>
          <w:lang w:bidi="ar"/>
        </w:rPr>
        <w:t xml:space="preserve">first </w:t>
      </w:r>
      <w:r>
        <w:rPr>
          <w:rFonts w:ascii="Book Antiqua" w:hAnsi="Book Antiqua" w:cs="Book Antiqua"/>
          <w:sz w:val="24"/>
        </w:rPr>
        <w:t>endoscopic balloon dilatation</w:t>
      </w:r>
      <w:r>
        <w:rPr>
          <w:rFonts w:ascii="Book Antiqua" w:hAnsi="Book Antiqua" w:cs="Book Antiqua"/>
          <w:kern w:val="1"/>
          <w:sz w:val="24"/>
          <w:lang w:bidi="ar"/>
        </w:rPr>
        <w:t xml:space="preserve"> and surgery/injury/symptom onset. </w:t>
      </w:r>
      <w:r>
        <w:rPr>
          <w:rFonts w:ascii="Book Antiqua" w:hAnsi="Book Antiqua" w:cs="Book Antiqua"/>
          <w:sz w:val="24"/>
        </w:rPr>
        <w:t>EBD: Endoscopic balloon dilatation.</w:t>
      </w:r>
      <w:r>
        <w:rPr>
          <w:rFonts w:ascii="Book Antiqua" w:hAnsi="Book Antiqua" w:cs="Book Antiqua"/>
          <w:kern w:val="1"/>
          <w:sz w:val="24"/>
          <w:lang w:bidi="ar"/>
        </w:rPr>
        <w:t xml:space="preserve"> </w:t>
      </w:r>
    </w:p>
    <w:p w:rsidR="00FE54F7" w:rsidRDefault="00FE54F7">
      <w:pPr>
        <w:adjustRightInd w:val="0"/>
        <w:snapToGrid w:val="0"/>
        <w:spacing w:line="360" w:lineRule="auto"/>
        <w:rPr>
          <w:rFonts w:ascii="Book Antiqua" w:hAnsi="Book Antiqua" w:cs="Book Antiqua"/>
          <w:b/>
          <w:bCs/>
          <w:sz w:val="24"/>
        </w:rPr>
      </w:pPr>
      <w:r>
        <w:rPr>
          <w:rFonts w:ascii="Book Antiqua" w:hAnsi="Book Antiqua" w:cs="Book Antiqua"/>
          <w:b/>
          <w:bCs/>
          <w:sz w:val="24"/>
        </w:rPr>
        <w:t>Table 3 Correlations between outcomes of endoscopic balloon dilatation and risk factors</w:t>
      </w:r>
    </w:p>
    <w:tbl>
      <w:tblPr>
        <w:tblpPr w:leftFromText="180" w:rightFromText="180" w:vertAnchor="text" w:horzAnchor="margin" w:tblpY="14"/>
        <w:tblW w:w="0" w:type="auto"/>
        <w:tblInd w:w="0" w:type="dxa"/>
        <w:tblBorders>
          <w:top w:val="single" w:sz="4" w:space="0" w:color="auto"/>
          <w:bottom w:val="single" w:sz="4" w:space="0" w:color="auto"/>
        </w:tblBorders>
        <w:tblLayout w:type="fixed"/>
        <w:tblCellMar>
          <w:left w:w="40" w:type="dxa"/>
          <w:right w:w="6" w:type="dxa"/>
        </w:tblCellMar>
        <w:tblLook w:val="0000" w:firstRow="0" w:lastRow="0" w:firstColumn="0" w:lastColumn="0" w:noHBand="0" w:noVBand="0"/>
      </w:tblPr>
      <w:tblGrid>
        <w:gridCol w:w="2654"/>
        <w:gridCol w:w="1425"/>
        <w:gridCol w:w="1425"/>
        <w:gridCol w:w="1521"/>
        <w:gridCol w:w="1521"/>
      </w:tblGrid>
      <w:tr w:rsidR="00FE54F7">
        <w:trPr>
          <w:trHeight w:val="226"/>
        </w:trPr>
        <w:tc>
          <w:tcPr>
            <w:tcW w:w="2654" w:type="dxa"/>
            <w:vMerge w:val="restart"/>
            <w:tcBorders>
              <w:top w:val="single" w:sz="4" w:space="0" w:color="auto"/>
              <w:bottom w:val="nil"/>
            </w:tcBorders>
            <w:shd w:val="clear" w:color="auto" w:fill="auto"/>
            <w:vAlign w:val="center"/>
          </w:tcPr>
          <w:p w:rsidR="00FE54F7" w:rsidRDefault="00FE54F7">
            <w:pPr>
              <w:adjustRightInd w:val="0"/>
              <w:snapToGrid w:val="0"/>
              <w:spacing w:line="360" w:lineRule="auto"/>
              <w:rPr>
                <w:rFonts w:ascii="Book Antiqua" w:hAnsi="Book Antiqua" w:cs="Book Antiqua"/>
                <w:b/>
                <w:sz w:val="24"/>
              </w:rPr>
            </w:pPr>
            <w:r>
              <w:rPr>
                <w:rFonts w:ascii="Book Antiqua" w:hAnsi="Book Antiqua" w:cs="Book Antiqua"/>
                <w:b/>
                <w:kern w:val="1"/>
                <w:sz w:val="24"/>
              </w:rPr>
              <w:t>Outcome</w:t>
            </w:r>
          </w:p>
        </w:tc>
        <w:tc>
          <w:tcPr>
            <w:tcW w:w="2850" w:type="dxa"/>
            <w:gridSpan w:val="2"/>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kern w:val="1"/>
                <w:sz w:val="24"/>
              </w:rPr>
              <w:t>Interval</w:t>
            </w:r>
            <w:r>
              <w:rPr>
                <w:rFonts w:ascii="Book Antiqua" w:eastAsia="等线" w:hAnsi="Book Antiqua" w:cs="Book Antiqua"/>
                <w:b/>
                <w:kern w:val="1"/>
                <w:sz w:val="24"/>
                <w:vertAlign w:val="superscript"/>
              </w:rPr>
              <w:t>1</w:t>
            </w:r>
            <w:r>
              <w:rPr>
                <w:rFonts w:ascii="Book Antiqua" w:hAnsi="Book Antiqua" w:cs="Book Antiqua"/>
                <w:b/>
                <w:kern w:val="1"/>
                <w:sz w:val="24"/>
              </w:rPr>
              <w:t xml:space="preserve"> (mo)</w:t>
            </w:r>
          </w:p>
        </w:tc>
        <w:tc>
          <w:tcPr>
            <w:tcW w:w="3042" w:type="dxa"/>
            <w:gridSpan w:val="2"/>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kern w:val="1"/>
                <w:sz w:val="24"/>
              </w:rPr>
              <w:t>Diameter before EBD (cm)</w:t>
            </w:r>
          </w:p>
        </w:tc>
      </w:tr>
      <w:tr w:rsidR="00FE54F7">
        <w:trPr>
          <w:trHeight w:val="226"/>
        </w:trPr>
        <w:tc>
          <w:tcPr>
            <w:tcW w:w="2654" w:type="dxa"/>
            <w:vMerge/>
            <w:tcBorders>
              <w:top w:val="nil"/>
              <w:bottom w:val="single" w:sz="4" w:space="0" w:color="auto"/>
            </w:tcBorders>
            <w:shd w:val="clear" w:color="auto" w:fill="auto"/>
            <w:vAlign w:val="center"/>
          </w:tcPr>
          <w:p w:rsidR="00FE54F7" w:rsidRDefault="00FE54F7">
            <w:pPr>
              <w:adjustRightInd w:val="0"/>
              <w:snapToGrid w:val="0"/>
              <w:spacing w:line="360" w:lineRule="auto"/>
              <w:rPr>
                <w:rFonts w:ascii="Book Antiqua" w:hAnsi="Book Antiqua" w:cs="Book Antiqua"/>
                <w:b/>
                <w:sz w:val="24"/>
              </w:rPr>
            </w:pPr>
          </w:p>
        </w:tc>
        <w:tc>
          <w:tcPr>
            <w:tcW w:w="1425"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i/>
                <w:kern w:val="1"/>
                <w:sz w:val="24"/>
              </w:rPr>
              <w:t>r</w:t>
            </w:r>
            <w:r>
              <w:rPr>
                <w:rFonts w:ascii="Book Antiqua" w:hAnsi="Book Antiqua" w:cs="Book Antiqua"/>
                <w:b/>
                <w:kern w:val="1"/>
                <w:sz w:val="24"/>
                <w:vertAlign w:val="subscript"/>
              </w:rPr>
              <w:t>s</w:t>
            </w:r>
            <w:r>
              <w:rPr>
                <w:rFonts w:ascii="Book Antiqua" w:eastAsia="等线" w:hAnsi="Book Antiqua" w:cs="Book Antiqua"/>
                <w:b/>
                <w:kern w:val="1"/>
                <w:sz w:val="24"/>
                <w:vertAlign w:val="superscript"/>
              </w:rPr>
              <w:t>2</w:t>
            </w:r>
          </w:p>
        </w:tc>
        <w:tc>
          <w:tcPr>
            <w:tcW w:w="1425" w:type="dxa"/>
            <w:tcBorders>
              <w:top w:val="single" w:sz="4" w:space="0" w:color="auto"/>
              <w:bottom w:val="single" w:sz="4" w:space="0" w:color="auto"/>
            </w:tcBorders>
            <w:shd w:val="clear" w:color="auto" w:fill="FFFFFF"/>
            <w:vAlign w:val="center"/>
          </w:tcPr>
          <w:p w:rsidR="00FE54F7" w:rsidRDefault="00FE54F7" w:rsidP="00E014C5">
            <w:pPr>
              <w:adjustRightInd w:val="0"/>
              <w:snapToGrid w:val="0"/>
              <w:spacing w:line="360" w:lineRule="auto"/>
              <w:jc w:val="center"/>
              <w:rPr>
                <w:rFonts w:ascii="Book Antiqua" w:hAnsi="Book Antiqua" w:cs="Book Antiqua"/>
                <w:b/>
                <w:kern w:val="1"/>
                <w:sz w:val="24"/>
              </w:rPr>
            </w:pPr>
            <w:r>
              <w:rPr>
                <w:rFonts w:ascii="Book Antiqua" w:hAnsi="Book Antiqua" w:cs="Book Antiqua"/>
                <w:b/>
                <w:i/>
                <w:kern w:val="1"/>
                <w:sz w:val="24"/>
              </w:rPr>
              <w:t>P</w:t>
            </w:r>
            <w:r>
              <w:rPr>
                <w:rFonts w:ascii="Book Antiqua" w:hAnsi="Book Antiqua" w:cs="Book Antiqua"/>
                <w:b/>
                <w:kern w:val="1"/>
                <w:sz w:val="24"/>
              </w:rPr>
              <w:t xml:space="preserve"> value</w:t>
            </w:r>
          </w:p>
        </w:tc>
        <w:tc>
          <w:tcPr>
            <w:tcW w:w="1521"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b/>
                <w:kern w:val="1"/>
                <w:sz w:val="24"/>
              </w:rPr>
            </w:pPr>
            <w:r>
              <w:rPr>
                <w:rFonts w:ascii="Book Antiqua" w:hAnsi="Book Antiqua" w:cs="Book Antiqua"/>
                <w:b/>
                <w:i/>
                <w:kern w:val="1"/>
                <w:sz w:val="24"/>
              </w:rPr>
              <w:t>r</w:t>
            </w:r>
            <w:r>
              <w:rPr>
                <w:rFonts w:ascii="Book Antiqua" w:hAnsi="Book Antiqua" w:cs="Book Antiqua"/>
                <w:b/>
                <w:kern w:val="1"/>
                <w:sz w:val="24"/>
                <w:vertAlign w:val="subscript"/>
              </w:rPr>
              <w:t>s</w:t>
            </w:r>
          </w:p>
        </w:tc>
        <w:tc>
          <w:tcPr>
            <w:tcW w:w="1521" w:type="dxa"/>
            <w:tcBorders>
              <w:top w:val="single" w:sz="4" w:space="0" w:color="auto"/>
              <w:bottom w:val="single" w:sz="4" w:space="0" w:color="auto"/>
            </w:tcBorders>
            <w:shd w:val="clear" w:color="auto" w:fill="FFFFFF"/>
            <w:vAlign w:val="center"/>
          </w:tcPr>
          <w:p w:rsidR="00FE54F7" w:rsidRDefault="00FE54F7" w:rsidP="00E014C5">
            <w:pPr>
              <w:adjustRightInd w:val="0"/>
              <w:snapToGrid w:val="0"/>
              <w:spacing w:line="360" w:lineRule="auto"/>
              <w:jc w:val="center"/>
              <w:rPr>
                <w:rFonts w:ascii="Book Antiqua" w:hAnsi="Book Antiqua" w:cs="Book Antiqua"/>
                <w:b/>
                <w:kern w:val="1"/>
                <w:sz w:val="24"/>
              </w:rPr>
            </w:pPr>
            <w:r>
              <w:rPr>
                <w:rFonts w:ascii="Book Antiqua" w:hAnsi="Book Antiqua" w:cs="Book Antiqua"/>
                <w:b/>
                <w:i/>
                <w:kern w:val="1"/>
                <w:sz w:val="24"/>
              </w:rPr>
              <w:t xml:space="preserve">P </w:t>
            </w:r>
            <w:r>
              <w:rPr>
                <w:rFonts w:ascii="Book Antiqua" w:hAnsi="Book Antiqua" w:cs="Book Antiqua"/>
                <w:b/>
                <w:kern w:val="1"/>
                <w:sz w:val="24"/>
              </w:rPr>
              <w:t>value</w:t>
            </w:r>
          </w:p>
        </w:tc>
      </w:tr>
      <w:tr w:rsidR="00FE54F7">
        <w:tc>
          <w:tcPr>
            <w:tcW w:w="2654" w:type="dxa"/>
            <w:tcBorders>
              <w:top w:val="single" w:sz="4" w:space="0" w:color="auto"/>
            </w:tcBorders>
            <w:vAlign w:val="center"/>
          </w:tcPr>
          <w:p w:rsidR="00FE54F7" w:rsidRDefault="00FE54F7">
            <w:pPr>
              <w:adjustRightInd w:val="0"/>
              <w:snapToGrid w:val="0"/>
              <w:spacing w:line="360" w:lineRule="auto"/>
              <w:rPr>
                <w:rFonts w:ascii="Book Antiqua" w:hAnsi="Book Antiqua" w:cs="Book Antiqua"/>
                <w:sz w:val="24"/>
              </w:rPr>
            </w:pPr>
            <w:r>
              <w:rPr>
                <w:rFonts w:ascii="Book Antiqua" w:hAnsi="Book Antiqua" w:cs="Book Antiqua"/>
                <w:kern w:val="1"/>
                <w:sz w:val="24"/>
              </w:rPr>
              <w:t xml:space="preserve">Complications </w:t>
            </w:r>
          </w:p>
        </w:tc>
        <w:tc>
          <w:tcPr>
            <w:tcW w:w="1425" w:type="dxa"/>
            <w:tcBorders>
              <w:top w:val="single" w:sz="4" w:space="0" w:color="auto"/>
            </w:tcBorders>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eastAsia="宋体" w:hAnsi="Book Antiqua" w:cs="Book Antiqua"/>
                <w:kern w:val="1"/>
                <w:sz w:val="24"/>
              </w:rPr>
              <w:t>0.011</w:t>
            </w:r>
          </w:p>
        </w:tc>
        <w:tc>
          <w:tcPr>
            <w:tcW w:w="1425"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0.645</w:t>
            </w:r>
          </w:p>
        </w:tc>
        <w:tc>
          <w:tcPr>
            <w:tcW w:w="1521" w:type="dxa"/>
            <w:tcBorders>
              <w:top w:val="single" w:sz="4" w:space="0" w:color="auto"/>
            </w:tcBorders>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-0.406</w:t>
            </w:r>
          </w:p>
        </w:tc>
        <w:tc>
          <w:tcPr>
            <w:tcW w:w="1521"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0.023</w:t>
            </w:r>
          </w:p>
        </w:tc>
      </w:tr>
      <w:tr w:rsidR="00FE54F7">
        <w:trPr>
          <w:trHeight w:val="225"/>
        </w:trPr>
        <w:tc>
          <w:tcPr>
            <w:tcW w:w="2654" w:type="dxa"/>
            <w:shd w:val="clear" w:color="auto" w:fill="auto"/>
            <w:vAlign w:val="center"/>
          </w:tcPr>
          <w:p w:rsidR="00FE54F7" w:rsidRDefault="00FE54F7">
            <w:pPr>
              <w:adjustRightInd w:val="0"/>
              <w:snapToGrid w:val="0"/>
              <w:spacing w:line="360" w:lineRule="auto"/>
              <w:rPr>
                <w:rFonts w:ascii="Book Antiqua" w:hAnsi="Book Antiqua" w:cs="Book Antiqua"/>
                <w:sz w:val="24"/>
              </w:rPr>
            </w:pPr>
            <w:r>
              <w:rPr>
                <w:rFonts w:ascii="Book Antiqua" w:hAnsi="Book Antiqua" w:cs="Book Antiqua"/>
                <w:kern w:val="1"/>
                <w:sz w:val="24"/>
              </w:rPr>
              <w:t>Response</w:t>
            </w:r>
          </w:p>
        </w:tc>
        <w:tc>
          <w:tcPr>
            <w:tcW w:w="1425"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eastAsia="宋体" w:hAnsi="Book Antiqua" w:cs="Book Antiqua"/>
                <w:kern w:val="1"/>
                <w:sz w:val="24"/>
              </w:rPr>
              <w:t>-0.174</w:t>
            </w:r>
          </w:p>
        </w:tc>
        <w:tc>
          <w:tcPr>
            <w:tcW w:w="1425"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0.348</w:t>
            </w:r>
          </w:p>
        </w:tc>
        <w:tc>
          <w:tcPr>
            <w:tcW w:w="1521"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eastAsia="宋体" w:hAnsi="Book Antiqua" w:cs="Book Antiqua"/>
                <w:kern w:val="1"/>
                <w:sz w:val="24"/>
              </w:rPr>
              <w:t>0.219</w:t>
            </w:r>
          </w:p>
        </w:tc>
        <w:tc>
          <w:tcPr>
            <w:tcW w:w="1521"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0.237</w:t>
            </w:r>
          </w:p>
        </w:tc>
      </w:tr>
      <w:tr w:rsidR="00FE54F7">
        <w:tc>
          <w:tcPr>
            <w:tcW w:w="2654" w:type="dxa"/>
            <w:shd w:val="clear" w:color="auto" w:fill="auto"/>
            <w:vAlign w:val="center"/>
          </w:tcPr>
          <w:p w:rsidR="00FE54F7" w:rsidRDefault="00FE54F7">
            <w:pPr>
              <w:adjustRightInd w:val="0"/>
              <w:snapToGrid w:val="0"/>
              <w:spacing w:line="360" w:lineRule="auto"/>
              <w:rPr>
                <w:rFonts w:ascii="Book Antiqua" w:hAnsi="Book Antiqua" w:cs="Book Antiqua"/>
                <w:sz w:val="24"/>
              </w:rPr>
            </w:pPr>
            <w:r>
              <w:rPr>
                <w:rFonts w:ascii="Book Antiqua" w:hAnsi="Book Antiqua" w:cs="Book Antiqua"/>
                <w:kern w:val="1"/>
                <w:sz w:val="24"/>
              </w:rPr>
              <w:t>Recurrence</w:t>
            </w:r>
          </w:p>
        </w:tc>
        <w:tc>
          <w:tcPr>
            <w:tcW w:w="1425"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eastAsia="宋体" w:hAnsi="Book Antiqua" w:cs="Book Antiqua"/>
                <w:kern w:val="1"/>
                <w:sz w:val="24"/>
              </w:rPr>
              <w:t>0.162</w:t>
            </w:r>
          </w:p>
        </w:tc>
        <w:tc>
          <w:tcPr>
            <w:tcW w:w="1425"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0.383</w:t>
            </w:r>
          </w:p>
        </w:tc>
        <w:tc>
          <w:tcPr>
            <w:tcW w:w="1521"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-0.150</w:t>
            </w:r>
          </w:p>
        </w:tc>
        <w:tc>
          <w:tcPr>
            <w:tcW w:w="1521"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0.421</w:t>
            </w:r>
          </w:p>
        </w:tc>
      </w:tr>
      <w:tr w:rsidR="00FE54F7">
        <w:tc>
          <w:tcPr>
            <w:tcW w:w="2654" w:type="dxa"/>
            <w:shd w:val="clear" w:color="auto" w:fill="auto"/>
            <w:vAlign w:val="center"/>
          </w:tcPr>
          <w:p w:rsidR="00FE54F7" w:rsidRDefault="00FE54F7">
            <w:pPr>
              <w:adjustRightInd w:val="0"/>
              <w:snapToGrid w:val="0"/>
              <w:spacing w:line="360" w:lineRule="auto"/>
              <w:rPr>
                <w:rFonts w:ascii="Book Antiqua" w:hAnsi="Book Antiqua" w:cs="Book Antiqua"/>
                <w:sz w:val="24"/>
              </w:rPr>
            </w:pPr>
            <w:r>
              <w:rPr>
                <w:rFonts w:ascii="Book Antiqua" w:hAnsi="Book Antiqua" w:cs="Book Antiqua"/>
                <w:kern w:val="1"/>
                <w:sz w:val="24"/>
              </w:rPr>
              <w:t>Sessions</w:t>
            </w:r>
          </w:p>
        </w:tc>
        <w:tc>
          <w:tcPr>
            <w:tcW w:w="1425"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eastAsia="宋体" w:hAnsi="Book Antiqua" w:cs="Book Antiqua"/>
                <w:kern w:val="1"/>
                <w:sz w:val="24"/>
              </w:rPr>
              <w:t>0.015</w:t>
            </w:r>
          </w:p>
        </w:tc>
        <w:tc>
          <w:tcPr>
            <w:tcW w:w="1425"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0.934</w:t>
            </w:r>
          </w:p>
        </w:tc>
        <w:tc>
          <w:tcPr>
            <w:tcW w:w="1521"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-0.271</w:t>
            </w:r>
          </w:p>
        </w:tc>
        <w:tc>
          <w:tcPr>
            <w:tcW w:w="1521"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0.013</w:t>
            </w:r>
          </w:p>
        </w:tc>
      </w:tr>
    </w:tbl>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vertAlign w:val="superscript"/>
        </w:rPr>
        <w:t>1</w:t>
      </w:r>
      <w:r>
        <w:rPr>
          <w:rFonts w:ascii="Book Antiqua" w:hAnsi="Book Antiqua" w:cs="Book Antiqua"/>
          <w:sz w:val="24"/>
        </w:rPr>
        <w:t xml:space="preserve">Interval between first endoscopic balloon dilatation and surgery/injury/symptom onset. </w:t>
      </w:r>
      <w:r>
        <w:rPr>
          <w:rFonts w:ascii="Book Antiqua" w:hAnsi="Book Antiqua" w:cs="Book Antiqua"/>
          <w:sz w:val="24"/>
          <w:vertAlign w:val="superscript"/>
        </w:rPr>
        <w:t>2</w:t>
      </w:r>
      <w:r>
        <w:rPr>
          <w:rFonts w:ascii="Book Antiqua" w:hAnsi="Book Antiqua" w:cs="Book Antiqua"/>
          <w:sz w:val="24"/>
        </w:rPr>
        <w:t xml:space="preserve">Rank correlation coefficient. EBD: </w:t>
      </w:r>
      <w:bookmarkStart w:id="45" w:name="_Hlk32504673"/>
      <w:r>
        <w:rPr>
          <w:rFonts w:ascii="Book Antiqua" w:hAnsi="Book Antiqua" w:cs="Book Antiqua"/>
          <w:sz w:val="24"/>
        </w:rPr>
        <w:t>Endoscopic balloon dilatation</w:t>
      </w:r>
      <w:bookmarkEnd w:id="45"/>
      <w:r>
        <w:rPr>
          <w:rFonts w:ascii="Book Antiqua" w:hAnsi="Book Antiqua" w:cs="Book Antiqua"/>
          <w:sz w:val="24"/>
        </w:rPr>
        <w:t>.</w:t>
      </w: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sz w:val="24"/>
        </w:rPr>
        <w:sectPr w:rsidR="00FE54F7">
          <w:pgSz w:w="11906" w:h="16838"/>
          <w:pgMar w:top="1440" w:right="1800" w:bottom="1440" w:left="1800" w:header="851" w:footer="992" w:gutter="0"/>
          <w:pgNumType w:start="18"/>
          <w:cols w:space="720"/>
          <w:docGrid w:linePitch="312"/>
        </w:sectPr>
      </w:pPr>
    </w:p>
    <w:p w:rsidR="00FE54F7" w:rsidRDefault="00FE54F7">
      <w:pPr>
        <w:adjustRightInd w:val="0"/>
        <w:snapToGrid w:val="0"/>
        <w:spacing w:line="360" w:lineRule="auto"/>
        <w:rPr>
          <w:rFonts w:ascii="Book Antiqua" w:hAnsi="Book Antiqua" w:cs="Book Antiqua"/>
          <w:b/>
          <w:bCs/>
          <w:kern w:val="1"/>
          <w:sz w:val="24"/>
          <w:lang w:bidi="ar"/>
        </w:rPr>
      </w:pPr>
      <w:r>
        <w:rPr>
          <w:rFonts w:ascii="Book Antiqua" w:hAnsi="Book Antiqua" w:cs="Book Antiqua"/>
          <w:b/>
          <w:bCs/>
          <w:kern w:val="1"/>
          <w:sz w:val="24"/>
        </w:rPr>
        <w:t xml:space="preserve">Table 4 Factors predicting outcomes of </w:t>
      </w:r>
      <w:r>
        <w:rPr>
          <w:rFonts w:ascii="Book Antiqua" w:hAnsi="Book Antiqua" w:cs="Book Antiqua"/>
          <w:b/>
          <w:bCs/>
          <w:kern w:val="1"/>
          <w:sz w:val="24"/>
          <w:lang w:bidi="ar"/>
        </w:rPr>
        <w:t>endoscopic balloon dilatation treatment</w:t>
      </w:r>
    </w:p>
    <w:tbl>
      <w:tblPr>
        <w:tblW w:w="0" w:type="auto"/>
        <w:tblInd w:w="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688"/>
        <w:gridCol w:w="1088"/>
        <w:gridCol w:w="1040"/>
        <w:gridCol w:w="1038"/>
        <w:gridCol w:w="1040"/>
        <w:gridCol w:w="593"/>
        <w:gridCol w:w="1072"/>
        <w:gridCol w:w="1050"/>
        <w:gridCol w:w="966"/>
        <w:gridCol w:w="699"/>
        <w:gridCol w:w="1088"/>
        <w:gridCol w:w="1079"/>
        <w:gridCol w:w="1059"/>
        <w:gridCol w:w="690"/>
      </w:tblGrid>
      <w:tr w:rsidR="00FE54F7">
        <w:trPr>
          <w:trHeight w:val="408"/>
        </w:trPr>
        <w:tc>
          <w:tcPr>
            <w:tcW w:w="1688" w:type="dxa"/>
            <w:vMerge w:val="restart"/>
            <w:tcBorders>
              <w:top w:val="single" w:sz="4" w:space="0" w:color="auto"/>
              <w:bottom w:val="nil"/>
            </w:tcBorders>
            <w:shd w:val="clear" w:color="auto" w:fill="auto"/>
            <w:vAlign w:val="center"/>
          </w:tcPr>
          <w:p w:rsidR="00FE54F7" w:rsidRDefault="00FE54F7">
            <w:pPr>
              <w:adjustRightInd w:val="0"/>
              <w:snapToGrid w:val="0"/>
              <w:spacing w:line="360" w:lineRule="auto"/>
              <w:rPr>
                <w:rFonts w:ascii="Book Antiqua" w:hAnsi="Book Antiqua" w:cs="Book Antiqua"/>
                <w:b/>
                <w:kern w:val="1"/>
                <w:sz w:val="24"/>
              </w:rPr>
            </w:pPr>
            <w:r>
              <w:rPr>
                <w:rFonts w:ascii="Book Antiqua" w:hAnsi="Book Antiqua" w:cs="Book Antiqua"/>
                <w:b/>
                <w:kern w:val="1"/>
                <w:sz w:val="24"/>
              </w:rPr>
              <w:t>Outcomes</w:t>
            </w:r>
          </w:p>
        </w:tc>
        <w:tc>
          <w:tcPr>
            <w:tcW w:w="4799" w:type="dxa"/>
            <w:gridSpan w:val="5"/>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sz w:val="24"/>
              </w:rPr>
            </w:pPr>
            <w:r>
              <w:rPr>
                <w:rFonts w:ascii="Book Antiqua" w:hAnsi="Book Antiqua" w:cs="Book Antiqua"/>
                <w:b/>
                <w:sz w:val="24"/>
              </w:rPr>
              <w:t>Length</w:t>
            </w:r>
          </w:p>
        </w:tc>
        <w:tc>
          <w:tcPr>
            <w:tcW w:w="3787" w:type="dxa"/>
            <w:gridSpan w:val="4"/>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kern w:val="1"/>
                <w:sz w:val="24"/>
              </w:rPr>
              <w:t>Number of strictures</w:t>
            </w:r>
          </w:p>
        </w:tc>
        <w:tc>
          <w:tcPr>
            <w:tcW w:w="3916" w:type="dxa"/>
            <w:gridSpan w:val="4"/>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sz w:val="24"/>
              </w:rPr>
            </w:pPr>
            <w:r>
              <w:rPr>
                <w:rFonts w:ascii="Book Antiqua" w:hAnsi="Book Antiqua" w:cs="Book Antiqua"/>
                <w:b/>
                <w:kern w:val="1"/>
                <w:sz w:val="24"/>
              </w:rPr>
              <w:t>Sessions</w:t>
            </w:r>
          </w:p>
        </w:tc>
      </w:tr>
      <w:tr w:rsidR="00FE54F7">
        <w:trPr>
          <w:trHeight w:val="634"/>
        </w:trPr>
        <w:tc>
          <w:tcPr>
            <w:tcW w:w="1688" w:type="dxa"/>
            <w:vMerge/>
            <w:tcBorders>
              <w:top w:val="nil"/>
              <w:bottom w:val="single" w:sz="4" w:space="0" w:color="auto"/>
            </w:tcBorders>
            <w:shd w:val="clear" w:color="auto" w:fill="auto"/>
            <w:vAlign w:val="center"/>
          </w:tcPr>
          <w:p w:rsidR="00FE54F7" w:rsidRDefault="00FE54F7">
            <w:pPr>
              <w:adjustRightInd w:val="0"/>
              <w:snapToGrid w:val="0"/>
              <w:spacing w:line="360" w:lineRule="auto"/>
              <w:rPr>
                <w:rFonts w:ascii="Book Antiqua" w:hAnsi="Book Antiqua" w:cs="Book Antiqua"/>
                <w:b/>
                <w:kern w:val="1"/>
                <w:sz w:val="24"/>
              </w:rPr>
            </w:pPr>
          </w:p>
        </w:tc>
        <w:tc>
          <w:tcPr>
            <w:tcW w:w="1088"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kern w:val="1"/>
                <w:sz w:val="24"/>
              </w:rPr>
              <w:t>≤ 2 cm</w:t>
            </w:r>
          </w:p>
          <w:p w:rsidR="00FE54F7" w:rsidRDefault="00FE54F7">
            <w:pPr>
              <w:adjustRightInd w:val="0"/>
              <w:snapToGrid w:val="0"/>
              <w:spacing w:line="360" w:lineRule="auto"/>
              <w:jc w:val="center"/>
              <w:rPr>
                <w:rFonts w:ascii="Book Antiqua" w:eastAsia="宋体" w:hAnsi="Book Antiqua" w:cs="Book Antiqua"/>
                <w:b/>
                <w:kern w:val="1"/>
                <w:sz w:val="24"/>
              </w:rPr>
            </w:pPr>
            <w:r>
              <w:rPr>
                <w:rFonts w:ascii="Book Antiqua" w:hAnsi="Book Antiqua" w:cs="Book Antiqua"/>
                <w:b/>
                <w:i/>
                <w:kern w:val="1"/>
                <w:sz w:val="24"/>
              </w:rPr>
              <w:t>n</w:t>
            </w:r>
            <w:r>
              <w:rPr>
                <w:rFonts w:ascii="Book Antiqua" w:hAnsi="Book Antiqua" w:cs="Book Antiqua"/>
                <w:b/>
                <w:kern w:val="1"/>
                <w:sz w:val="24"/>
              </w:rPr>
              <w:t xml:space="preserve"> = 42</w:t>
            </w:r>
          </w:p>
        </w:tc>
        <w:tc>
          <w:tcPr>
            <w:tcW w:w="1040"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kern w:val="1"/>
                <w:sz w:val="24"/>
              </w:rPr>
              <w:t>2-5 cm</w:t>
            </w:r>
          </w:p>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i/>
                <w:kern w:val="1"/>
                <w:sz w:val="24"/>
              </w:rPr>
              <w:t>n</w:t>
            </w:r>
            <w:r>
              <w:rPr>
                <w:rFonts w:ascii="Book Antiqua" w:hAnsi="Book Antiqua" w:cs="Book Antiqua"/>
                <w:b/>
                <w:kern w:val="1"/>
                <w:sz w:val="24"/>
              </w:rPr>
              <w:t xml:space="preserve"> = 14</w:t>
            </w:r>
          </w:p>
        </w:tc>
        <w:tc>
          <w:tcPr>
            <w:tcW w:w="1038"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eastAsia="宋体" w:hAnsi="Book Antiqua" w:cs="宋体"/>
                <w:b/>
                <w:kern w:val="1"/>
                <w:sz w:val="24"/>
              </w:rPr>
              <w:t xml:space="preserve">≥ </w:t>
            </w:r>
            <w:r>
              <w:rPr>
                <w:rFonts w:ascii="Book Antiqua" w:hAnsi="Book Antiqua" w:cs="Book Antiqua"/>
                <w:b/>
                <w:kern w:val="1"/>
                <w:sz w:val="24"/>
              </w:rPr>
              <w:t>5 cm</w:t>
            </w:r>
          </w:p>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i/>
                <w:kern w:val="1"/>
                <w:sz w:val="24"/>
              </w:rPr>
              <w:t>n</w:t>
            </w:r>
            <w:r>
              <w:rPr>
                <w:rFonts w:ascii="Book Antiqua" w:hAnsi="Book Antiqua" w:cs="Book Antiqua"/>
                <w:b/>
                <w:kern w:val="1"/>
                <w:sz w:val="24"/>
              </w:rPr>
              <w:t xml:space="preserve"> = 8</w:t>
            </w:r>
          </w:p>
        </w:tc>
        <w:tc>
          <w:tcPr>
            <w:tcW w:w="1040"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sz w:val="24"/>
              </w:rPr>
              <w:t>Statistic</w:t>
            </w:r>
            <w:r>
              <w:rPr>
                <w:rFonts w:ascii="Book Antiqua" w:hAnsi="Book Antiqua" w:cs="Book Antiqua"/>
                <w:b/>
                <w:sz w:val="24"/>
                <w:vertAlign w:val="superscript"/>
              </w:rPr>
              <w:t xml:space="preserve"> </w:t>
            </w:r>
            <w:r>
              <w:rPr>
                <w:rFonts w:ascii="Book Antiqua" w:hAnsi="Book Antiqua" w:cs="Book Antiqua"/>
                <w:b/>
                <w:kern w:val="1"/>
                <w:sz w:val="24"/>
              </w:rPr>
              <w:t>value</w:t>
            </w:r>
          </w:p>
        </w:tc>
        <w:tc>
          <w:tcPr>
            <w:tcW w:w="593"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i/>
                <w:kern w:val="1"/>
                <w:sz w:val="24"/>
              </w:rPr>
              <w:t>P</w:t>
            </w:r>
            <w:r>
              <w:rPr>
                <w:rFonts w:ascii="Book Antiqua" w:hAnsi="Book Antiqua" w:cs="Book Antiqua"/>
                <w:b/>
                <w:kern w:val="1"/>
                <w:sz w:val="24"/>
              </w:rPr>
              <w:t xml:space="preserve"> value</w:t>
            </w:r>
          </w:p>
        </w:tc>
        <w:tc>
          <w:tcPr>
            <w:tcW w:w="1072"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kern w:val="1"/>
                <w:sz w:val="24"/>
              </w:rPr>
              <w:t>Single</w:t>
            </w:r>
          </w:p>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i/>
                <w:kern w:val="1"/>
                <w:sz w:val="24"/>
              </w:rPr>
              <w:t>n</w:t>
            </w:r>
            <w:r>
              <w:rPr>
                <w:rFonts w:ascii="Book Antiqua" w:hAnsi="Book Antiqua" w:cs="Book Antiqua"/>
                <w:b/>
                <w:kern w:val="1"/>
                <w:sz w:val="24"/>
              </w:rPr>
              <w:t xml:space="preserve"> = 58</w:t>
            </w:r>
          </w:p>
        </w:tc>
        <w:tc>
          <w:tcPr>
            <w:tcW w:w="1050"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kern w:val="1"/>
                <w:sz w:val="24"/>
              </w:rPr>
              <w:t>Multiple</w:t>
            </w:r>
          </w:p>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i/>
                <w:kern w:val="1"/>
                <w:sz w:val="24"/>
              </w:rPr>
              <w:t>n</w:t>
            </w:r>
            <w:r>
              <w:rPr>
                <w:rFonts w:ascii="Book Antiqua" w:hAnsi="Book Antiqua" w:cs="Book Antiqua"/>
                <w:b/>
                <w:kern w:val="1"/>
                <w:sz w:val="24"/>
              </w:rPr>
              <w:t xml:space="preserve"> = 6</w:t>
            </w:r>
          </w:p>
        </w:tc>
        <w:tc>
          <w:tcPr>
            <w:tcW w:w="966"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sz w:val="24"/>
              </w:rPr>
              <w:t>Statistic</w:t>
            </w:r>
            <w:r>
              <w:rPr>
                <w:rFonts w:ascii="Book Antiqua" w:hAnsi="Book Antiqua" w:cs="Book Antiqua"/>
                <w:b/>
                <w:sz w:val="24"/>
                <w:vertAlign w:val="superscript"/>
              </w:rPr>
              <w:t xml:space="preserve"> </w:t>
            </w:r>
            <w:r>
              <w:rPr>
                <w:rFonts w:ascii="Book Antiqua" w:hAnsi="Book Antiqua" w:cs="Book Antiqua"/>
                <w:b/>
                <w:kern w:val="1"/>
                <w:sz w:val="24"/>
              </w:rPr>
              <w:t>value</w:t>
            </w:r>
          </w:p>
        </w:tc>
        <w:tc>
          <w:tcPr>
            <w:tcW w:w="699"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i/>
                <w:kern w:val="1"/>
                <w:sz w:val="24"/>
              </w:rPr>
              <w:t>P</w:t>
            </w:r>
            <w:r>
              <w:rPr>
                <w:rFonts w:ascii="Book Antiqua" w:hAnsi="Book Antiqua" w:cs="Book Antiqua"/>
                <w:b/>
                <w:kern w:val="1"/>
                <w:sz w:val="24"/>
              </w:rPr>
              <w:t xml:space="preserve"> value</w:t>
            </w:r>
          </w:p>
        </w:tc>
        <w:tc>
          <w:tcPr>
            <w:tcW w:w="1088"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kern w:val="1"/>
                <w:sz w:val="24"/>
              </w:rPr>
              <w:t>≤ 2</w:t>
            </w:r>
          </w:p>
          <w:p w:rsidR="00FE54F7" w:rsidRDefault="00FE54F7">
            <w:pPr>
              <w:adjustRightInd w:val="0"/>
              <w:snapToGrid w:val="0"/>
              <w:spacing w:line="360" w:lineRule="auto"/>
              <w:jc w:val="center"/>
              <w:rPr>
                <w:rFonts w:ascii="Book Antiqua" w:hAnsi="Book Antiqua" w:cs="Book Antiqua"/>
                <w:b/>
                <w:sz w:val="24"/>
              </w:rPr>
            </w:pPr>
            <w:r>
              <w:rPr>
                <w:rFonts w:ascii="Book Antiqua" w:hAnsi="Book Antiqua" w:cs="Book Antiqua"/>
                <w:b/>
                <w:i/>
                <w:kern w:val="1"/>
                <w:sz w:val="24"/>
              </w:rPr>
              <w:t>n</w:t>
            </w:r>
            <w:r>
              <w:rPr>
                <w:rFonts w:ascii="Book Antiqua" w:hAnsi="Book Antiqua" w:cs="Book Antiqua"/>
                <w:b/>
                <w:sz w:val="24"/>
              </w:rPr>
              <w:t xml:space="preserve"> = 46</w:t>
            </w:r>
          </w:p>
        </w:tc>
        <w:tc>
          <w:tcPr>
            <w:tcW w:w="1079"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b/>
                <w:kern w:val="1"/>
                <w:sz w:val="24"/>
              </w:rPr>
            </w:pPr>
            <w:r>
              <w:rPr>
                <w:rFonts w:ascii="Book Antiqua" w:eastAsia="宋体" w:hAnsi="Book Antiqua" w:cs="Book Antiqua"/>
                <w:b/>
                <w:kern w:val="1"/>
                <w:sz w:val="24"/>
              </w:rPr>
              <w:t>&gt; 2</w:t>
            </w:r>
          </w:p>
          <w:p w:rsidR="00FE54F7" w:rsidRDefault="00FE54F7">
            <w:pPr>
              <w:adjustRightInd w:val="0"/>
              <w:snapToGrid w:val="0"/>
              <w:spacing w:line="360" w:lineRule="auto"/>
              <w:jc w:val="center"/>
              <w:rPr>
                <w:rFonts w:ascii="Book Antiqua" w:hAnsi="Book Antiqua" w:cs="Book Antiqua"/>
                <w:b/>
                <w:sz w:val="24"/>
              </w:rPr>
            </w:pPr>
            <w:r>
              <w:rPr>
                <w:rFonts w:ascii="Book Antiqua" w:hAnsi="Book Antiqua" w:cs="Book Antiqua"/>
                <w:b/>
                <w:i/>
                <w:kern w:val="1"/>
                <w:sz w:val="24"/>
              </w:rPr>
              <w:t>n</w:t>
            </w:r>
            <w:r>
              <w:rPr>
                <w:rFonts w:ascii="Book Antiqua" w:hAnsi="Book Antiqua" w:cs="Book Antiqua"/>
                <w:b/>
                <w:sz w:val="24"/>
              </w:rPr>
              <w:t xml:space="preserve"> = 18</w:t>
            </w:r>
          </w:p>
        </w:tc>
        <w:tc>
          <w:tcPr>
            <w:tcW w:w="1059"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sz w:val="24"/>
              </w:rPr>
            </w:pPr>
            <w:r>
              <w:rPr>
                <w:rFonts w:ascii="Book Antiqua" w:hAnsi="Book Antiqua" w:cs="Book Antiqua"/>
                <w:b/>
                <w:sz w:val="24"/>
              </w:rPr>
              <w:t>Statistic</w:t>
            </w:r>
            <w:r>
              <w:rPr>
                <w:rFonts w:ascii="Book Antiqua" w:hAnsi="Book Antiqua" w:cs="Book Antiqua"/>
                <w:b/>
                <w:sz w:val="24"/>
                <w:vertAlign w:val="superscript"/>
              </w:rPr>
              <w:t xml:space="preserve"> </w:t>
            </w:r>
            <w:r>
              <w:rPr>
                <w:rFonts w:ascii="Book Antiqua" w:hAnsi="Book Antiqua" w:cs="Book Antiqua"/>
                <w:b/>
                <w:kern w:val="1"/>
                <w:sz w:val="24"/>
              </w:rPr>
              <w:t>value</w:t>
            </w:r>
          </w:p>
        </w:tc>
        <w:tc>
          <w:tcPr>
            <w:tcW w:w="690"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sz w:val="24"/>
              </w:rPr>
            </w:pPr>
            <w:r>
              <w:rPr>
                <w:rFonts w:ascii="Book Antiqua" w:hAnsi="Book Antiqua" w:cs="Book Antiqua"/>
                <w:b/>
                <w:i/>
                <w:kern w:val="1"/>
                <w:sz w:val="24"/>
              </w:rPr>
              <w:t>P</w:t>
            </w:r>
            <w:r>
              <w:rPr>
                <w:rFonts w:ascii="Book Antiqua" w:hAnsi="Book Antiqua" w:cs="Book Antiqua"/>
                <w:b/>
                <w:kern w:val="1"/>
                <w:sz w:val="24"/>
              </w:rPr>
              <w:t xml:space="preserve"> value</w:t>
            </w:r>
          </w:p>
        </w:tc>
      </w:tr>
      <w:tr w:rsidR="00FE54F7">
        <w:trPr>
          <w:trHeight w:val="486"/>
        </w:trPr>
        <w:tc>
          <w:tcPr>
            <w:tcW w:w="1688" w:type="dxa"/>
            <w:tcBorders>
              <w:top w:val="single" w:sz="4" w:space="0" w:color="auto"/>
            </w:tcBorders>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Complications (</w:t>
            </w:r>
            <w:r>
              <w:rPr>
                <w:rFonts w:ascii="Book Antiqua" w:hAnsi="Book Antiqua" w:cs="Book Antiqua"/>
                <w:i/>
                <w:kern w:val="1"/>
                <w:sz w:val="24"/>
              </w:rPr>
              <w:t>n</w:t>
            </w:r>
            <w:r>
              <w:rPr>
                <w:rFonts w:ascii="Book Antiqua" w:hAnsi="Book Antiqua" w:cs="Book Antiqua"/>
                <w:kern w:val="1"/>
                <w:sz w:val="24"/>
              </w:rPr>
              <w:t>)</w:t>
            </w:r>
          </w:p>
        </w:tc>
        <w:tc>
          <w:tcPr>
            <w:tcW w:w="1088" w:type="dxa"/>
            <w:tcBorders>
              <w:top w:val="single" w:sz="4" w:space="0" w:color="auto"/>
            </w:tcBorders>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0</w:t>
            </w:r>
          </w:p>
        </w:tc>
        <w:tc>
          <w:tcPr>
            <w:tcW w:w="1040" w:type="dxa"/>
            <w:tcBorders>
              <w:top w:val="single" w:sz="4" w:space="0" w:color="auto"/>
            </w:tcBorders>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2</w:t>
            </w:r>
          </w:p>
        </w:tc>
        <w:tc>
          <w:tcPr>
            <w:tcW w:w="1038" w:type="dxa"/>
            <w:tcBorders>
              <w:top w:val="single" w:sz="4" w:space="0" w:color="auto"/>
            </w:tcBorders>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3</w:t>
            </w:r>
          </w:p>
        </w:tc>
        <w:tc>
          <w:tcPr>
            <w:tcW w:w="1040"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i/>
                <w:sz w:val="24"/>
              </w:rPr>
              <w:sym w:font="Symbol" w:char="F063"/>
            </w:r>
            <w:r>
              <w:rPr>
                <w:rFonts w:ascii="Book Antiqua" w:hAnsi="Book Antiqua" w:cs="Book Antiqua"/>
                <w:i/>
                <w:sz w:val="24"/>
                <w:vertAlign w:val="superscript"/>
              </w:rPr>
              <w:t xml:space="preserve">2 </w:t>
            </w:r>
            <w:r>
              <w:rPr>
                <w:rFonts w:ascii="Book Antiqua" w:hAnsi="Book Antiqua" w:cs="Book Antiqua"/>
                <w:i/>
                <w:sz w:val="24"/>
              </w:rPr>
              <w:t xml:space="preserve">= </w:t>
            </w:r>
            <w:r>
              <w:rPr>
                <w:rFonts w:ascii="Book Antiqua" w:hAnsi="Book Antiqua" w:cs="Book Antiqua"/>
                <w:kern w:val="1"/>
                <w:sz w:val="24"/>
              </w:rPr>
              <w:t>13.025</w:t>
            </w:r>
          </w:p>
        </w:tc>
        <w:tc>
          <w:tcPr>
            <w:tcW w:w="593"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0.001</w:t>
            </w:r>
            <w:r>
              <w:rPr>
                <w:rFonts w:ascii="Book Antiqua" w:hAnsi="Book Antiqua" w:cs="Book Antiqua"/>
                <w:kern w:val="1"/>
                <w:sz w:val="24"/>
                <w:vertAlign w:val="superscript"/>
              </w:rPr>
              <w:t>*</w:t>
            </w:r>
          </w:p>
        </w:tc>
        <w:tc>
          <w:tcPr>
            <w:tcW w:w="1072" w:type="dxa"/>
            <w:tcBorders>
              <w:top w:val="single" w:sz="4" w:space="0" w:color="auto"/>
            </w:tcBorders>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2</w:t>
            </w:r>
          </w:p>
        </w:tc>
        <w:tc>
          <w:tcPr>
            <w:tcW w:w="1050" w:type="dxa"/>
            <w:tcBorders>
              <w:top w:val="single" w:sz="4" w:space="0" w:color="auto"/>
            </w:tcBorders>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3</w:t>
            </w:r>
          </w:p>
        </w:tc>
        <w:tc>
          <w:tcPr>
            <w:tcW w:w="966" w:type="dxa"/>
            <w:tcBorders>
              <w:top w:val="single" w:sz="4" w:space="0" w:color="auto"/>
            </w:tcBorders>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OR = 14.5</w:t>
            </w:r>
          </w:p>
        </w:tc>
        <w:tc>
          <w:tcPr>
            <w:tcW w:w="699"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0.004</w:t>
            </w:r>
          </w:p>
        </w:tc>
        <w:tc>
          <w:tcPr>
            <w:tcW w:w="1088"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eastAsia="宋体" w:hAnsi="Book Antiqua" w:cs="Book Antiqua"/>
                <w:kern w:val="1"/>
                <w:sz w:val="24"/>
              </w:rPr>
              <w:t>3</w:t>
            </w:r>
          </w:p>
        </w:tc>
        <w:tc>
          <w:tcPr>
            <w:tcW w:w="1079"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eastAsia="宋体" w:hAnsi="Book Antiqua" w:cs="Book Antiqua"/>
                <w:kern w:val="1"/>
                <w:sz w:val="24"/>
              </w:rPr>
              <w:t>2</w:t>
            </w:r>
          </w:p>
        </w:tc>
        <w:tc>
          <w:tcPr>
            <w:tcW w:w="1059"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eastAsia="宋体" w:hAnsi="Book Antiqua" w:cs="Book Antiqua"/>
                <w:kern w:val="1"/>
                <w:sz w:val="24"/>
              </w:rPr>
              <w:t>OR = 0.587</w:t>
            </w:r>
          </w:p>
        </w:tc>
        <w:tc>
          <w:tcPr>
            <w:tcW w:w="690"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eastAsia="宋体" w:hAnsi="Book Antiqua" w:cs="Book Antiqua"/>
                <w:kern w:val="1"/>
                <w:sz w:val="24"/>
              </w:rPr>
              <w:t>0.615</w:t>
            </w:r>
          </w:p>
        </w:tc>
      </w:tr>
      <w:tr w:rsidR="00FE54F7">
        <w:trPr>
          <w:trHeight w:val="476"/>
        </w:trPr>
        <w:tc>
          <w:tcPr>
            <w:tcW w:w="1688" w:type="dxa"/>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Response (score)</w:t>
            </w:r>
          </w:p>
        </w:tc>
        <w:tc>
          <w:tcPr>
            <w:tcW w:w="1088"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-2.21 ± 0.51</w:t>
            </w:r>
          </w:p>
        </w:tc>
        <w:tc>
          <w:tcPr>
            <w:tcW w:w="1040"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-2.17 ± 0.39</w:t>
            </w:r>
          </w:p>
        </w:tc>
        <w:tc>
          <w:tcPr>
            <w:tcW w:w="1038"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-2.17 ± 0.43</w:t>
            </w:r>
          </w:p>
        </w:tc>
        <w:tc>
          <w:tcPr>
            <w:tcW w:w="1040"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sidRPr="00E014C5">
              <w:rPr>
                <w:rFonts w:ascii="Book Antiqua" w:hAnsi="Book Antiqua" w:cs="Book Antiqua"/>
                <w:i/>
                <w:kern w:val="1"/>
                <w:sz w:val="24"/>
              </w:rPr>
              <w:t>F</w:t>
            </w:r>
            <w:r>
              <w:rPr>
                <w:rFonts w:ascii="Book Antiqua" w:hAnsi="Book Antiqua" w:cs="Book Antiqua"/>
                <w:kern w:val="1"/>
                <w:sz w:val="24"/>
              </w:rPr>
              <w:t xml:space="preserve"> = 1.431</w:t>
            </w:r>
          </w:p>
        </w:tc>
        <w:tc>
          <w:tcPr>
            <w:tcW w:w="593"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0.313</w:t>
            </w:r>
          </w:p>
        </w:tc>
        <w:tc>
          <w:tcPr>
            <w:tcW w:w="1072"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-2.18 ± 0.41</w:t>
            </w:r>
          </w:p>
        </w:tc>
        <w:tc>
          <w:tcPr>
            <w:tcW w:w="1050"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-2.15 ± 0.65</w:t>
            </w:r>
          </w:p>
        </w:tc>
        <w:tc>
          <w:tcPr>
            <w:tcW w:w="966"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sidRPr="00E014C5">
              <w:rPr>
                <w:rFonts w:ascii="Book Antiqua" w:hAnsi="Book Antiqua" w:cs="Book Antiqua"/>
                <w:i/>
                <w:kern w:val="1"/>
                <w:sz w:val="24"/>
              </w:rPr>
              <w:t>F</w:t>
            </w:r>
            <w:r>
              <w:rPr>
                <w:rFonts w:ascii="Book Antiqua" w:hAnsi="Book Antiqua" w:cs="Book Antiqua"/>
                <w:kern w:val="1"/>
                <w:sz w:val="24"/>
              </w:rPr>
              <w:t xml:space="preserve"> = 2.178</w:t>
            </w:r>
          </w:p>
        </w:tc>
        <w:tc>
          <w:tcPr>
            <w:tcW w:w="699"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0.180</w:t>
            </w:r>
          </w:p>
        </w:tc>
        <w:tc>
          <w:tcPr>
            <w:tcW w:w="1088"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-2.21 ± 0.52</w:t>
            </w:r>
          </w:p>
        </w:tc>
        <w:tc>
          <w:tcPr>
            <w:tcW w:w="1079"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-2.19 ± 0.47</w:t>
            </w:r>
          </w:p>
        </w:tc>
        <w:tc>
          <w:tcPr>
            <w:tcW w:w="1059"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sidRPr="00E014C5">
              <w:rPr>
                <w:rFonts w:ascii="Book Antiqua" w:hAnsi="Book Antiqua" w:cs="Book Antiqua"/>
                <w:i/>
                <w:kern w:val="1"/>
                <w:sz w:val="24"/>
              </w:rPr>
              <w:t>F</w:t>
            </w:r>
            <w:r>
              <w:rPr>
                <w:rFonts w:ascii="Book Antiqua" w:hAnsi="Book Antiqua" w:cs="Book Antiqua"/>
                <w:kern w:val="1"/>
                <w:sz w:val="24"/>
              </w:rPr>
              <w:t xml:space="preserve"> = 3.211</w:t>
            </w:r>
          </w:p>
        </w:tc>
        <w:tc>
          <w:tcPr>
            <w:tcW w:w="690"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eastAsia="宋体" w:hAnsi="Book Antiqua" w:cs="Book Antiqua"/>
                <w:kern w:val="1"/>
                <w:sz w:val="24"/>
              </w:rPr>
              <w:t>0.487</w:t>
            </w:r>
          </w:p>
        </w:tc>
      </w:tr>
      <w:tr w:rsidR="00FE54F7">
        <w:trPr>
          <w:trHeight w:val="476"/>
        </w:trPr>
        <w:tc>
          <w:tcPr>
            <w:tcW w:w="1688" w:type="dxa"/>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Recurrence (</w:t>
            </w:r>
            <w:r>
              <w:rPr>
                <w:rFonts w:ascii="Book Antiqua" w:hAnsi="Book Antiqua" w:cs="Book Antiqua"/>
                <w:i/>
                <w:kern w:val="1"/>
                <w:sz w:val="24"/>
              </w:rPr>
              <w:t>n</w:t>
            </w:r>
            <w:r>
              <w:rPr>
                <w:rFonts w:ascii="Book Antiqua" w:hAnsi="Book Antiqua" w:cs="Book Antiqua"/>
                <w:kern w:val="1"/>
                <w:sz w:val="24"/>
              </w:rPr>
              <w:t>)</w:t>
            </w:r>
          </w:p>
        </w:tc>
        <w:tc>
          <w:tcPr>
            <w:tcW w:w="1088"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0</w:t>
            </w:r>
          </w:p>
        </w:tc>
        <w:tc>
          <w:tcPr>
            <w:tcW w:w="1040"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0</w:t>
            </w:r>
          </w:p>
        </w:tc>
        <w:tc>
          <w:tcPr>
            <w:tcW w:w="1038"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2</w:t>
            </w:r>
          </w:p>
        </w:tc>
        <w:tc>
          <w:tcPr>
            <w:tcW w:w="1040"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i/>
                <w:sz w:val="24"/>
              </w:rPr>
              <w:sym w:font="Symbol" w:char="F063"/>
            </w:r>
            <w:r>
              <w:rPr>
                <w:rFonts w:ascii="Book Antiqua" w:hAnsi="Book Antiqua" w:cs="Book Antiqua"/>
                <w:i/>
                <w:sz w:val="24"/>
                <w:vertAlign w:val="superscript"/>
              </w:rPr>
              <w:t xml:space="preserve">2 </w:t>
            </w:r>
            <w:r>
              <w:rPr>
                <w:rFonts w:ascii="Book Antiqua" w:hAnsi="Book Antiqua" w:cs="Book Antiqua"/>
                <w:i/>
                <w:sz w:val="24"/>
              </w:rPr>
              <w:t xml:space="preserve">= </w:t>
            </w:r>
            <w:r>
              <w:rPr>
                <w:rFonts w:ascii="Book Antiqua" w:hAnsi="Book Antiqua" w:cs="Book Antiqua"/>
                <w:kern w:val="1"/>
                <w:sz w:val="24"/>
              </w:rPr>
              <w:t>8.802</w:t>
            </w:r>
          </w:p>
        </w:tc>
        <w:tc>
          <w:tcPr>
            <w:tcW w:w="593"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0.012</w:t>
            </w:r>
            <w:r>
              <w:rPr>
                <w:rFonts w:ascii="Book Antiqua" w:hAnsi="Book Antiqua" w:cs="Book Antiqua"/>
                <w:kern w:val="1"/>
                <w:sz w:val="24"/>
                <w:vertAlign w:val="superscript"/>
              </w:rPr>
              <w:t>*</w:t>
            </w:r>
          </w:p>
        </w:tc>
        <w:tc>
          <w:tcPr>
            <w:tcW w:w="1072"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eastAsia="宋体" w:hAnsi="Book Antiqua" w:cs="Book Antiqua"/>
                <w:kern w:val="1"/>
                <w:sz w:val="24"/>
              </w:rPr>
              <w:t>1</w:t>
            </w:r>
          </w:p>
        </w:tc>
        <w:tc>
          <w:tcPr>
            <w:tcW w:w="1050"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1</w:t>
            </w:r>
          </w:p>
        </w:tc>
        <w:tc>
          <w:tcPr>
            <w:tcW w:w="966"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OR=9.667</w:t>
            </w:r>
          </w:p>
        </w:tc>
        <w:tc>
          <w:tcPr>
            <w:tcW w:w="699"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0.180</w:t>
            </w:r>
          </w:p>
        </w:tc>
        <w:tc>
          <w:tcPr>
            <w:tcW w:w="1088"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eastAsia="宋体" w:hAnsi="Book Antiqua" w:cs="Book Antiqua"/>
                <w:kern w:val="1"/>
                <w:sz w:val="24"/>
              </w:rPr>
              <w:t>1</w:t>
            </w:r>
          </w:p>
        </w:tc>
        <w:tc>
          <w:tcPr>
            <w:tcW w:w="1079"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eastAsia="宋体" w:hAnsi="Book Antiqua" w:cs="Book Antiqua"/>
                <w:kern w:val="1"/>
                <w:sz w:val="24"/>
              </w:rPr>
              <w:t>1</w:t>
            </w:r>
          </w:p>
        </w:tc>
        <w:tc>
          <w:tcPr>
            <w:tcW w:w="1059"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eastAsia="宋体" w:hAnsi="Book Antiqua" w:cs="Book Antiqua"/>
                <w:kern w:val="1"/>
                <w:sz w:val="24"/>
              </w:rPr>
              <w:t>OR = 0.391</w:t>
            </w:r>
          </w:p>
        </w:tc>
        <w:tc>
          <w:tcPr>
            <w:tcW w:w="690"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eastAsia="宋体" w:hAnsi="Book Antiqua" w:cs="Book Antiqua"/>
                <w:kern w:val="1"/>
                <w:sz w:val="24"/>
              </w:rPr>
              <w:t>0.487</w:t>
            </w:r>
          </w:p>
        </w:tc>
      </w:tr>
      <w:tr w:rsidR="00FE54F7">
        <w:trPr>
          <w:trHeight w:val="486"/>
        </w:trPr>
        <w:tc>
          <w:tcPr>
            <w:tcW w:w="1688" w:type="dxa"/>
            <w:shd w:val="clear" w:color="auto" w:fill="auto"/>
            <w:vAlign w:val="center"/>
          </w:tcPr>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Sessions (</w:t>
            </w:r>
            <w:r>
              <w:rPr>
                <w:rFonts w:ascii="Book Antiqua" w:hAnsi="Book Antiqua"/>
                <w:kern w:val="1"/>
                <w:sz w:val="24"/>
              </w:rPr>
              <w:sym w:font="Symbol" w:char="0060"/>
            </w:r>
            <w:r>
              <w:rPr>
                <w:rFonts w:ascii="Book Antiqua" w:hAnsi="Book Antiqua"/>
                <w:kern w:val="1"/>
                <w:sz w:val="24"/>
              </w:rPr>
              <w:t xml:space="preserve">X </w:t>
            </w:r>
            <w:r>
              <w:rPr>
                <w:rFonts w:ascii="Book Antiqua" w:hAnsi="Book Antiqua" w:cs="Book Antiqua"/>
                <w:kern w:val="1"/>
                <w:sz w:val="24"/>
              </w:rPr>
              <w:t>± SD)</w:t>
            </w:r>
          </w:p>
        </w:tc>
        <w:tc>
          <w:tcPr>
            <w:tcW w:w="1088"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1.95 ± 0.28</w:t>
            </w:r>
          </w:p>
        </w:tc>
        <w:tc>
          <w:tcPr>
            <w:tcW w:w="1040"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2.57 ± 0.43</w:t>
            </w:r>
          </w:p>
        </w:tc>
        <w:tc>
          <w:tcPr>
            <w:tcW w:w="1038"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2.75 ± 0.62</w:t>
            </w:r>
          </w:p>
        </w:tc>
        <w:tc>
          <w:tcPr>
            <w:tcW w:w="1040"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sidRPr="00E014C5">
              <w:rPr>
                <w:rFonts w:ascii="Book Antiqua" w:hAnsi="Book Antiqua" w:cs="Book Antiqua"/>
                <w:i/>
                <w:kern w:val="1"/>
                <w:sz w:val="24"/>
              </w:rPr>
              <w:t>F</w:t>
            </w:r>
            <w:r>
              <w:rPr>
                <w:rFonts w:ascii="Book Antiqua" w:hAnsi="Book Antiqua" w:cs="Book Antiqua"/>
                <w:kern w:val="1"/>
                <w:sz w:val="24"/>
              </w:rPr>
              <w:t xml:space="preserve"> = 1.729</w:t>
            </w:r>
          </w:p>
        </w:tc>
        <w:tc>
          <w:tcPr>
            <w:tcW w:w="593"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0.416</w:t>
            </w:r>
          </w:p>
        </w:tc>
        <w:tc>
          <w:tcPr>
            <w:tcW w:w="1072"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2.04 ± 0.22</w:t>
            </w:r>
          </w:p>
        </w:tc>
        <w:tc>
          <w:tcPr>
            <w:tcW w:w="1050"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4.12 ± 0.67</w:t>
            </w:r>
          </w:p>
        </w:tc>
        <w:tc>
          <w:tcPr>
            <w:tcW w:w="966"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sidRPr="00E014C5">
              <w:rPr>
                <w:rFonts w:ascii="Book Antiqua" w:hAnsi="Book Antiqua" w:cs="Book Antiqua"/>
                <w:i/>
                <w:kern w:val="1"/>
                <w:sz w:val="24"/>
              </w:rPr>
              <w:t>F</w:t>
            </w:r>
            <w:r>
              <w:rPr>
                <w:rFonts w:ascii="Book Antiqua" w:hAnsi="Book Antiqua" w:cs="Book Antiqua"/>
                <w:kern w:val="1"/>
                <w:sz w:val="24"/>
              </w:rPr>
              <w:t xml:space="preserve"> = 6.797</w:t>
            </w:r>
          </w:p>
        </w:tc>
        <w:tc>
          <w:tcPr>
            <w:tcW w:w="699"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0.014</w:t>
            </w:r>
          </w:p>
        </w:tc>
        <w:tc>
          <w:tcPr>
            <w:tcW w:w="1088"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p>
        </w:tc>
        <w:tc>
          <w:tcPr>
            <w:tcW w:w="1079"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p>
        </w:tc>
        <w:tc>
          <w:tcPr>
            <w:tcW w:w="1059"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p>
        </w:tc>
        <w:tc>
          <w:tcPr>
            <w:tcW w:w="690"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p>
        </w:tc>
      </w:tr>
    </w:tbl>
    <w:p w:rsidR="00FE54F7" w:rsidRDefault="00FE54F7">
      <w:pPr>
        <w:adjustRightInd w:val="0"/>
        <w:snapToGrid w:val="0"/>
        <w:spacing w:line="360" w:lineRule="auto"/>
        <w:rPr>
          <w:rFonts w:ascii="Book Antiqua" w:hAnsi="Book Antiqua" w:cs="Book Antiqua"/>
          <w:kern w:val="1"/>
          <w:sz w:val="24"/>
        </w:rPr>
      </w:pPr>
      <w:r>
        <w:rPr>
          <w:rFonts w:ascii="Book Antiqua" w:hAnsi="Book Antiqua" w:cs="Book Antiqua"/>
          <w:kern w:val="1"/>
          <w:sz w:val="24"/>
        </w:rPr>
        <w:t xml:space="preserve">SD: Standard deviation; OR: Odds ratio. </w:t>
      </w:r>
    </w:p>
    <w:p w:rsidR="00FE54F7" w:rsidRPr="00DE1C5D"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sz w:val="24"/>
        </w:rPr>
      </w:pPr>
    </w:p>
    <w:p w:rsidR="00FE54F7" w:rsidRDefault="00FE54F7">
      <w:pPr>
        <w:adjustRightInd w:val="0"/>
        <w:snapToGrid w:val="0"/>
        <w:spacing w:line="360" w:lineRule="auto"/>
        <w:rPr>
          <w:rFonts w:ascii="Book Antiqua" w:hAnsi="Book Antiqua" w:cs="Book Antiqua"/>
          <w:sz w:val="24"/>
        </w:rPr>
        <w:sectPr w:rsidR="00FE54F7">
          <w:pgSz w:w="16838" w:h="11906" w:orient="landscape"/>
          <w:pgMar w:top="1803" w:right="1440" w:bottom="1803" w:left="1440" w:header="851" w:footer="992" w:gutter="0"/>
          <w:pgNumType w:start="18"/>
          <w:cols w:space="720"/>
          <w:docGrid w:linePitch="319"/>
        </w:sectPr>
      </w:pPr>
    </w:p>
    <w:p w:rsidR="00FE54F7" w:rsidRDefault="00FE54F7">
      <w:pPr>
        <w:adjustRightInd w:val="0"/>
        <w:snapToGrid w:val="0"/>
        <w:spacing w:line="360" w:lineRule="auto"/>
        <w:rPr>
          <w:rFonts w:ascii="Book Antiqua" w:hAnsi="Book Antiqua" w:cs="Book Antiqua"/>
          <w:b/>
          <w:bCs/>
          <w:sz w:val="24"/>
        </w:rPr>
      </w:pPr>
      <w:r>
        <w:rPr>
          <w:rFonts w:ascii="Book Antiqua" w:hAnsi="Book Antiqua" w:cs="Book Antiqua"/>
          <w:b/>
          <w:bCs/>
          <w:sz w:val="24"/>
        </w:rPr>
        <w:t>Table 5 Correlations between risk factors and outcomes in patients with anastomotic esophageal strictures</w:t>
      </w:r>
    </w:p>
    <w:tbl>
      <w:tblPr>
        <w:tblpPr w:leftFromText="180" w:rightFromText="180" w:vertAnchor="text" w:horzAnchor="margin" w:tblpXSpec="center" w:tblpY="132"/>
        <w:tblOverlap w:val="never"/>
        <w:tblW w:w="0" w:type="auto"/>
        <w:tblInd w:w="0" w:type="dxa"/>
        <w:tblBorders>
          <w:top w:val="single" w:sz="4" w:space="0" w:color="auto"/>
          <w:bottom w:val="single" w:sz="4" w:space="0" w:color="auto"/>
        </w:tblBorders>
        <w:tblLayout w:type="fixed"/>
        <w:tblCellMar>
          <w:left w:w="40" w:type="dxa"/>
          <w:right w:w="6" w:type="dxa"/>
        </w:tblCellMar>
        <w:tblLook w:val="0000" w:firstRow="0" w:lastRow="0" w:firstColumn="0" w:lastColumn="0" w:noHBand="0" w:noVBand="0"/>
      </w:tblPr>
      <w:tblGrid>
        <w:gridCol w:w="1404"/>
        <w:gridCol w:w="960"/>
        <w:gridCol w:w="735"/>
        <w:gridCol w:w="997"/>
        <w:gridCol w:w="990"/>
        <w:gridCol w:w="975"/>
        <w:gridCol w:w="718"/>
        <w:gridCol w:w="1082"/>
        <w:gridCol w:w="760"/>
      </w:tblGrid>
      <w:tr w:rsidR="00FE54F7">
        <w:trPr>
          <w:trHeight w:val="370"/>
        </w:trPr>
        <w:tc>
          <w:tcPr>
            <w:tcW w:w="1404" w:type="dxa"/>
            <w:vMerge w:val="restart"/>
            <w:tcBorders>
              <w:top w:val="single" w:sz="4" w:space="0" w:color="auto"/>
              <w:bottom w:val="nil"/>
            </w:tcBorders>
            <w:shd w:val="clear" w:color="auto" w:fill="auto"/>
            <w:vAlign w:val="center"/>
          </w:tcPr>
          <w:p w:rsidR="00FE54F7" w:rsidRDefault="00FE54F7">
            <w:pPr>
              <w:adjustRightInd w:val="0"/>
              <w:snapToGrid w:val="0"/>
              <w:spacing w:line="360" w:lineRule="auto"/>
              <w:rPr>
                <w:rFonts w:ascii="Book Antiqua" w:hAnsi="Book Antiqua" w:cs="Book Antiqua"/>
                <w:b/>
                <w:sz w:val="24"/>
              </w:rPr>
            </w:pPr>
            <w:r>
              <w:rPr>
                <w:rFonts w:ascii="Book Antiqua" w:hAnsi="Book Antiqua" w:cs="Book Antiqua"/>
                <w:b/>
                <w:kern w:val="1"/>
                <w:sz w:val="24"/>
              </w:rPr>
              <w:t>Outcome</w:t>
            </w:r>
          </w:p>
        </w:tc>
        <w:tc>
          <w:tcPr>
            <w:tcW w:w="1695" w:type="dxa"/>
            <w:gridSpan w:val="2"/>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kern w:val="1"/>
                <w:sz w:val="24"/>
              </w:rPr>
              <w:t>Interval</w:t>
            </w:r>
            <w:r>
              <w:rPr>
                <w:rFonts w:ascii="Book Antiqua" w:hAnsi="Book Antiqua" w:cs="Book Antiqua"/>
                <w:b/>
                <w:kern w:val="1"/>
                <w:sz w:val="24"/>
                <w:vertAlign w:val="superscript"/>
              </w:rPr>
              <w:t>1</w:t>
            </w:r>
            <w:r>
              <w:rPr>
                <w:rFonts w:ascii="Book Antiqua" w:hAnsi="Book Antiqua" w:cs="Book Antiqua"/>
                <w:b/>
                <w:kern w:val="1"/>
                <w:sz w:val="24"/>
              </w:rPr>
              <w:t xml:space="preserve"> (mo)</w:t>
            </w:r>
          </w:p>
        </w:tc>
        <w:tc>
          <w:tcPr>
            <w:tcW w:w="1987" w:type="dxa"/>
            <w:gridSpan w:val="2"/>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b/>
                <w:kern w:val="1"/>
                <w:sz w:val="24"/>
              </w:rPr>
            </w:pPr>
            <w:r>
              <w:rPr>
                <w:rFonts w:ascii="Book Antiqua" w:hAnsi="Book Antiqua" w:cs="Book Antiqua"/>
                <w:b/>
                <w:kern w:val="1"/>
                <w:sz w:val="24"/>
              </w:rPr>
              <w:t>Sessions</w:t>
            </w:r>
          </w:p>
        </w:tc>
        <w:tc>
          <w:tcPr>
            <w:tcW w:w="1693" w:type="dxa"/>
            <w:gridSpan w:val="2"/>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kern w:val="1"/>
                <w:sz w:val="24"/>
              </w:rPr>
              <w:t>Length</w:t>
            </w:r>
          </w:p>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kern w:val="1"/>
                <w:sz w:val="24"/>
              </w:rPr>
              <w:t>(cm)</w:t>
            </w:r>
          </w:p>
        </w:tc>
        <w:tc>
          <w:tcPr>
            <w:tcW w:w="1842" w:type="dxa"/>
            <w:gridSpan w:val="2"/>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sz w:val="24"/>
              </w:rPr>
            </w:pPr>
            <w:r>
              <w:rPr>
                <w:rFonts w:ascii="Book Antiqua" w:hAnsi="Book Antiqua" w:cs="Book Antiqua"/>
                <w:b/>
                <w:kern w:val="1"/>
                <w:sz w:val="24"/>
              </w:rPr>
              <w:t>Diameter before EBD (cm)</w:t>
            </w:r>
          </w:p>
        </w:tc>
      </w:tr>
      <w:tr w:rsidR="00FE54F7">
        <w:trPr>
          <w:trHeight w:val="218"/>
        </w:trPr>
        <w:tc>
          <w:tcPr>
            <w:tcW w:w="1404" w:type="dxa"/>
            <w:vMerge/>
            <w:tcBorders>
              <w:top w:val="nil"/>
              <w:bottom w:val="single" w:sz="4" w:space="0" w:color="auto"/>
            </w:tcBorders>
            <w:shd w:val="clear" w:color="auto" w:fill="auto"/>
            <w:vAlign w:val="center"/>
          </w:tcPr>
          <w:p w:rsidR="00FE54F7" w:rsidRDefault="00FE54F7">
            <w:pPr>
              <w:adjustRightInd w:val="0"/>
              <w:snapToGrid w:val="0"/>
              <w:spacing w:line="360" w:lineRule="auto"/>
              <w:rPr>
                <w:rFonts w:ascii="Book Antiqua" w:hAnsi="Book Antiqua" w:cs="Book Antiqua"/>
                <w:b/>
                <w:sz w:val="24"/>
              </w:rPr>
            </w:pPr>
          </w:p>
        </w:tc>
        <w:tc>
          <w:tcPr>
            <w:tcW w:w="960"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sz w:val="24"/>
              </w:rPr>
              <w:t>Coefficient</w:t>
            </w:r>
          </w:p>
        </w:tc>
        <w:tc>
          <w:tcPr>
            <w:tcW w:w="735"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kern w:val="1"/>
                <w:sz w:val="24"/>
              </w:rPr>
            </w:pPr>
            <w:r>
              <w:rPr>
                <w:rFonts w:ascii="Book Antiqua" w:hAnsi="Book Antiqua" w:cs="Book Antiqua"/>
                <w:b/>
                <w:i/>
                <w:kern w:val="1"/>
                <w:sz w:val="24"/>
              </w:rPr>
              <w:t xml:space="preserve">P </w:t>
            </w:r>
            <w:r>
              <w:rPr>
                <w:rFonts w:ascii="Book Antiqua" w:hAnsi="Book Antiqua" w:cs="Book Antiqua"/>
                <w:b/>
                <w:kern w:val="1"/>
                <w:sz w:val="24"/>
              </w:rPr>
              <w:t>value</w:t>
            </w:r>
          </w:p>
        </w:tc>
        <w:tc>
          <w:tcPr>
            <w:tcW w:w="997"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b/>
                <w:kern w:val="1"/>
                <w:sz w:val="24"/>
              </w:rPr>
            </w:pPr>
            <w:r>
              <w:rPr>
                <w:rFonts w:ascii="Book Antiqua" w:hAnsi="Book Antiqua" w:cs="Book Antiqua"/>
                <w:b/>
                <w:sz w:val="24"/>
              </w:rPr>
              <w:t>Coefficient</w:t>
            </w:r>
          </w:p>
        </w:tc>
        <w:tc>
          <w:tcPr>
            <w:tcW w:w="990" w:type="dxa"/>
            <w:tcBorders>
              <w:top w:val="single" w:sz="4" w:space="0" w:color="auto"/>
              <w:bottom w:val="single" w:sz="4" w:space="0" w:color="auto"/>
            </w:tcBorders>
            <w:shd w:val="clear" w:color="auto" w:fill="FFFFFF"/>
            <w:vAlign w:val="center"/>
          </w:tcPr>
          <w:p w:rsidR="00FE54F7" w:rsidRDefault="00FE54F7" w:rsidP="00E014C5">
            <w:pPr>
              <w:adjustRightInd w:val="0"/>
              <w:snapToGrid w:val="0"/>
              <w:spacing w:line="360" w:lineRule="auto"/>
              <w:jc w:val="center"/>
              <w:rPr>
                <w:rFonts w:ascii="Book Antiqua" w:hAnsi="Book Antiqua" w:cs="Book Antiqua"/>
                <w:b/>
                <w:kern w:val="1"/>
                <w:sz w:val="24"/>
              </w:rPr>
            </w:pPr>
            <w:r>
              <w:rPr>
                <w:rFonts w:ascii="Book Antiqua" w:hAnsi="Book Antiqua" w:cs="Book Antiqua"/>
                <w:b/>
                <w:i/>
                <w:kern w:val="1"/>
                <w:sz w:val="24"/>
              </w:rPr>
              <w:t>P</w:t>
            </w:r>
            <w:r>
              <w:rPr>
                <w:rFonts w:ascii="Book Antiqua" w:hAnsi="Book Antiqua" w:cs="Book Antiqua"/>
                <w:b/>
                <w:kern w:val="1"/>
                <w:sz w:val="24"/>
              </w:rPr>
              <w:t xml:space="preserve"> value</w:t>
            </w:r>
          </w:p>
        </w:tc>
        <w:tc>
          <w:tcPr>
            <w:tcW w:w="975"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sz w:val="24"/>
              </w:rPr>
            </w:pPr>
            <w:r>
              <w:rPr>
                <w:rFonts w:ascii="Book Antiqua" w:hAnsi="Book Antiqua" w:cs="Book Antiqua"/>
                <w:b/>
                <w:sz w:val="24"/>
              </w:rPr>
              <w:t>Coefficient</w:t>
            </w:r>
          </w:p>
        </w:tc>
        <w:tc>
          <w:tcPr>
            <w:tcW w:w="718"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sz w:val="24"/>
              </w:rPr>
            </w:pPr>
            <w:r>
              <w:rPr>
                <w:rFonts w:ascii="Book Antiqua" w:hAnsi="Book Antiqua" w:cs="Book Antiqua"/>
                <w:b/>
                <w:i/>
                <w:kern w:val="1"/>
                <w:sz w:val="24"/>
              </w:rPr>
              <w:t xml:space="preserve">P </w:t>
            </w:r>
            <w:r>
              <w:rPr>
                <w:rFonts w:ascii="Book Antiqua" w:hAnsi="Book Antiqua" w:cs="Book Antiqua"/>
                <w:b/>
                <w:kern w:val="1"/>
                <w:sz w:val="24"/>
              </w:rPr>
              <w:t>value</w:t>
            </w:r>
          </w:p>
        </w:tc>
        <w:tc>
          <w:tcPr>
            <w:tcW w:w="1082"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sz w:val="24"/>
              </w:rPr>
            </w:pPr>
            <w:r>
              <w:rPr>
                <w:rFonts w:ascii="Book Antiqua" w:hAnsi="Book Antiqua" w:cs="Book Antiqua"/>
                <w:b/>
                <w:sz w:val="24"/>
              </w:rPr>
              <w:t>Coefficient</w:t>
            </w:r>
          </w:p>
        </w:tc>
        <w:tc>
          <w:tcPr>
            <w:tcW w:w="760" w:type="dxa"/>
            <w:tcBorders>
              <w:top w:val="single" w:sz="4" w:space="0" w:color="auto"/>
              <w:bottom w:val="single" w:sz="4" w:space="0" w:color="auto"/>
            </w:tcBorders>
            <w:shd w:val="clear" w:color="auto" w:fill="FFFFFF"/>
            <w:vAlign w:val="center"/>
          </w:tcPr>
          <w:p w:rsidR="00FE54F7" w:rsidRDefault="00FE54F7">
            <w:pPr>
              <w:adjustRightInd w:val="0"/>
              <w:snapToGrid w:val="0"/>
              <w:spacing w:line="360" w:lineRule="auto"/>
              <w:jc w:val="center"/>
              <w:rPr>
                <w:rFonts w:ascii="Book Antiqua" w:hAnsi="Book Antiqua" w:cs="Book Antiqua"/>
                <w:b/>
                <w:sz w:val="24"/>
              </w:rPr>
            </w:pPr>
            <w:r>
              <w:rPr>
                <w:rFonts w:ascii="Book Antiqua" w:hAnsi="Book Antiqua" w:cs="Book Antiqua"/>
                <w:b/>
                <w:i/>
                <w:kern w:val="1"/>
                <w:sz w:val="24"/>
              </w:rPr>
              <w:t>P</w:t>
            </w:r>
            <w:r>
              <w:rPr>
                <w:rFonts w:ascii="Book Antiqua" w:hAnsi="Book Antiqua" w:cs="Book Antiqua"/>
                <w:b/>
                <w:kern w:val="1"/>
                <w:sz w:val="24"/>
              </w:rPr>
              <w:t xml:space="preserve"> value</w:t>
            </w:r>
          </w:p>
        </w:tc>
      </w:tr>
      <w:tr w:rsidR="00FE54F7">
        <w:trPr>
          <w:trHeight w:val="274"/>
        </w:trPr>
        <w:tc>
          <w:tcPr>
            <w:tcW w:w="1404" w:type="dxa"/>
            <w:tcBorders>
              <w:top w:val="single" w:sz="4" w:space="0" w:color="auto"/>
            </w:tcBorders>
            <w:vAlign w:val="center"/>
          </w:tcPr>
          <w:p w:rsidR="00FE54F7" w:rsidRDefault="00FE54F7">
            <w:pPr>
              <w:adjustRightInd w:val="0"/>
              <w:snapToGrid w:val="0"/>
              <w:spacing w:line="360" w:lineRule="auto"/>
              <w:rPr>
                <w:rFonts w:ascii="Book Antiqua" w:hAnsi="Book Antiqua" w:cs="Book Antiqua"/>
                <w:sz w:val="24"/>
              </w:rPr>
            </w:pPr>
            <w:r>
              <w:rPr>
                <w:rFonts w:ascii="Book Antiqua" w:hAnsi="Book Antiqua" w:cs="Book Antiqua"/>
                <w:kern w:val="1"/>
                <w:sz w:val="24"/>
              </w:rPr>
              <w:t xml:space="preserve">Complications </w:t>
            </w:r>
          </w:p>
        </w:tc>
        <w:tc>
          <w:tcPr>
            <w:tcW w:w="960" w:type="dxa"/>
            <w:tcBorders>
              <w:top w:val="single" w:sz="4" w:space="0" w:color="auto"/>
            </w:tcBorders>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eastAsia="宋体" w:hAnsi="Book Antiqua" w:cs="Book Antiqua"/>
                <w:kern w:val="1"/>
                <w:sz w:val="24"/>
              </w:rPr>
              <w:t>0.324</w:t>
            </w:r>
          </w:p>
        </w:tc>
        <w:tc>
          <w:tcPr>
            <w:tcW w:w="735"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0.587</w:t>
            </w:r>
          </w:p>
        </w:tc>
        <w:tc>
          <w:tcPr>
            <w:tcW w:w="997" w:type="dxa"/>
            <w:tcBorders>
              <w:top w:val="single" w:sz="4" w:space="0" w:color="auto"/>
            </w:tcBorders>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0.006</w:t>
            </w:r>
          </w:p>
        </w:tc>
        <w:tc>
          <w:tcPr>
            <w:tcW w:w="990"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0.858</w:t>
            </w:r>
          </w:p>
        </w:tc>
        <w:tc>
          <w:tcPr>
            <w:tcW w:w="975"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0.616</w:t>
            </w:r>
          </w:p>
        </w:tc>
        <w:tc>
          <w:tcPr>
            <w:tcW w:w="718"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0.031</w:t>
            </w:r>
          </w:p>
        </w:tc>
        <w:tc>
          <w:tcPr>
            <w:tcW w:w="1082"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0.724</w:t>
            </w:r>
          </w:p>
        </w:tc>
        <w:tc>
          <w:tcPr>
            <w:tcW w:w="760" w:type="dxa"/>
            <w:tcBorders>
              <w:top w:val="single" w:sz="4" w:space="0" w:color="auto"/>
            </w:tcBorders>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0.012</w:t>
            </w:r>
          </w:p>
        </w:tc>
      </w:tr>
      <w:tr w:rsidR="00FE54F7">
        <w:trPr>
          <w:trHeight w:val="214"/>
        </w:trPr>
        <w:tc>
          <w:tcPr>
            <w:tcW w:w="1404" w:type="dxa"/>
            <w:shd w:val="clear" w:color="auto" w:fill="auto"/>
            <w:vAlign w:val="center"/>
          </w:tcPr>
          <w:p w:rsidR="00FE54F7" w:rsidRDefault="00FE54F7">
            <w:pPr>
              <w:adjustRightInd w:val="0"/>
              <w:snapToGrid w:val="0"/>
              <w:spacing w:line="360" w:lineRule="auto"/>
              <w:rPr>
                <w:rFonts w:ascii="Book Antiqua" w:hAnsi="Book Antiqua" w:cs="Book Antiqua"/>
                <w:sz w:val="24"/>
              </w:rPr>
            </w:pPr>
            <w:r>
              <w:rPr>
                <w:rFonts w:ascii="Book Antiqua" w:hAnsi="Book Antiqua" w:cs="Book Antiqua"/>
                <w:kern w:val="1"/>
                <w:sz w:val="24"/>
              </w:rPr>
              <w:t>Response</w:t>
            </w:r>
          </w:p>
        </w:tc>
        <w:tc>
          <w:tcPr>
            <w:tcW w:w="960"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eastAsia="宋体" w:hAnsi="Book Antiqua" w:cs="Book Antiqua"/>
                <w:kern w:val="1"/>
                <w:sz w:val="24"/>
              </w:rPr>
              <w:t>-0.527</w:t>
            </w:r>
          </w:p>
        </w:tc>
        <w:tc>
          <w:tcPr>
            <w:tcW w:w="735"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0.024</w:t>
            </w:r>
          </w:p>
        </w:tc>
        <w:tc>
          <w:tcPr>
            <w:tcW w:w="997"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eastAsia="宋体" w:hAnsi="Book Antiqua" w:cs="Book Antiqua"/>
                <w:kern w:val="1"/>
                <w:sz w:val="24"/>
              </w:rPr>
              <w:t>-0.019</w:t>
            </w:r>
          </w:p>
        </w:tc>
        <w:tc>
          <w:tcPr>
            <w:tcW w:w="990"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0.672</w:t>
            </w:r>
          </w:p>
        </w:tc>
        <w:tc>
          <w:tcPr>
            <w:tcW w:w="975"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eastAsia="宋体" w:hAnsi="Book Antiqua" w:cs="Book Antiqua"/>
                <w:kern w:val="1"/>
                <w:sz w:val="24"/>
              </w:rPr>
              <w:t>-0.324</w:t>
            </w:r>
          </w:p>
        </w:tc>
        <w:tc>
          <w:tcPr>
            <w:tcW w:w="718"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0.437</w:t>
            </w:r>
          </w:p>
        </w:tc>
        <w:tc>
          <w:tcPr>
            <w:tcW w:w="1082"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eastAsia="宋体" w:hAnsi="Book Antiqua" w:cs="Book Antiqua"/>
                <w:kern w:val="1"/>
                <w:sz w:val="24"/>
              </w:rPr>
              <w:t>-0.319</w:t>
            </w:r>
          </w:p>
        </w:tc>
        <w:tc>
          <w:tcPr>
            <w:tcW w:w="760"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0.346</w:t>
            </w:r>
          </w:p>
        </w:tc>
      </w:tr>
      <w:tr w:rsidR="00FE54F7">
        <w:trPr>
          <w:trHeight w:val="139"/>
        </w:trPr>
        <w:tc>
          <w:tcPr>
            <w:tcW w:w="1404" w:type="dxa"/>
            <w:shd w:val="clear" w:color="auto" w:fill="auto"/>
            <w:vAlign w:val="center"/>
          </w:tcPr>
          <w:p w:rsidR="00FE54F7" w:rsidRDefault="00FE54F7">
            <w:pPr>
              <w:adjustRightInd w:val="0"/>
              <w:snapToGrid w:val="0"/>
              <w:spacing w:line="360" w:lineRule="auto"/>
              <w:rPr>
                <w:rFonts w:ascii="Book Antiqua" w:hAnsi="Book Antiqua" w:cs="Book Antiqua"/>
                <w:sz w:val="24"/>
              </w:rPr>
            </w:pPr>
            <w:r>
              <w:rPr>
                <w:rFonts w:ascii="Book Antiqua" w:hAnsi="Book Antiqua" w:cs="Book Antiqua"/>
                <w:kern w:val="1"/>
                <w:sz w:val="24"/>
              </w:rPr>
              <w:t>Recurrence</w:t>
            </w:r>
          </w:p>
        </w:tc>
        <w:tc>
          <w:tcPr>
            <w:tcW w:w="960"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eastAsia="宋体" w:hAnsi="Book Antiqua" w:cs="Book Antiqua"/>
                <w:kern w:val="1"/>
                <w:sz w:val="24"/>
              </w:rPr>
              <w:t>0.162</w:t>
            </w:r>
          </w:p>
        </w:tc>
        <w:tc>
          <w:tcPr>
            <w:tcW w:w="735"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0.453</w:t>
            </w:r>
          </w:p>
        </w:tc>
        <w:tc>
          <w:tcPr>
            <w:tcW w:w="997"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hAnsi="Book Antiqua" w:cs="Book Antiqua"/>
                <w:kern w:val="1"/>
                <w:sz w:val="24"/>
              </w:rPr>
              <w:t>0.135</w:t>
            </w:r>
          </w:p>
        </w:tc>
        <w:tc>
          <w:tcPr>
            <w:tcW w:w="990"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0.446</w:t>
            </w:r>
          </w:p>
        </w:tc>
        <w:tc>
          <w:tcPr>
            <w:tcW w:w="975"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0.255</w:t>
            </w:r>
          </w:p>
        </w:tc>
        <w:tc>
          <w:tcPr>
            <w:tcW w:w="718"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0.615</w:t>
            </w:r>
          </w:p>
        </w:tc>
        <w:tc>
          <w:tcPr>
            <w:tcW w:w="1082"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0.151</w:t>
            </w:r>
          </w:p>
        </w:tc>
        <w:tc>
          <w:tcPr>
            <w:tcW w:w="760"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0.627</w:t>
            </w:r>
          </w:p>
        </w:tc>
      </w:tr>
      <w:tr w:rsidR="00FE54F7">
        <w:trPr>
          <w:trHeight w:val="264"/>
        </w:trPr>
        <w:tc>
          <w:tcPr>
            <w:tcW w:w="1404" w:type="dxa"/>
            <w:shd w:val="clear" w:color="auto" w:fill="auto"/>
            <w:vAlign w:val="center"/>
          </w:tcPr>
          <w:p w:rsidR="00FE54F7" w:rsidRDefault="00FE54F7">
            <w:pPr>
              <w:adjustRightInd w:val="0"/>
              <w:snapToGrid w:val="0"/>
              <w:spacing w:line="360" w:lineRule="auto"/>
              <w:rPr>
                <w:rFonts w:ascii="Book Antiqua" w:hAnsi="Book Antiqua" w:cs="Book Antiqua"/>
                <w:sz w:val="24"/>
              </w:rPr>
            </w:pPr>
            <w:r>
              <w:rPr>
                <w:rFonts w:ascii="Book Antiqua" w:hAnsi="Book Antiqua" w:cs="Book Antiqua"/>
                <w:kern w:val="1"/>
                <w:sz w:val="24"/>
              </w:rPr>
              <w:t>Sessions</w:t>
            </w:r>
          </w:p>
        </w:tc>
        <w:tc>
          <w:tcPr>
            <w:tcW w:w="960"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r>
              <w:rPr>
                <w:rFonts w:ascii="Book Antiqua" w:eastAsia="宋体" w:hAnsi="Book Antiqua" w:cs="Book Antiqua"/>
                <w:kern w:val="1"/>
                <w:sz w:val="24"/>
              </w:rPr>
              <w:t>0.338</w:t>
            </w:r>
          </w:p>
        </w:tc>
        <w:tc>
          <w:tcPr>
            <w:tcW w:w="735" w:type="dxa"/>
            <w:shd w:val="clear" w:color="auto" w:fill="FFFFFF"/>
            <w:vAlign w:val="center"/>
          </w:tcPr>
          <w:p w:rsidR="00FE54F7" w:rsidRDefault="00FE54F7">
            <w:pPr>
              <w:adjustRightInd w:val="0"/>
              <w:snapToGrid w:val="0"/>
              <w:spacing w:line="360" w:lineRule="auto"/>
              <w:jc w:val="center"/>
              <w:rPr>
                <w:rFonts w:ascii="Book Antiqua" w:hAnsi="Book Antiqua" w:cs="Book Antiqua"/>
                <w:kern w:val="1"/>
                <w:sz w:val="24"/>
              </w:rPr>
            </w:pPr>
            <w:r>
              <w:rPr>
                <w:rFonts w:ascii="Book Antiqua" w:hAnsi="Book Antiqua" w:cs="Book Antiqua"/>
                <w:kern w:val="1"/>
                <w:sz w:val="24"/>
              </w:rPr>
              <w:t>0.017</w:t>
            </w:r>
          </w:p>
        </w:tc>
        <w:tc>
          <w:tcPr>
            <w:tcW w:w="997"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p>
        </w:tc>
        <w:tc>
          <w:tcPr>
            <w:tcW w:w="990" w:type="dxa"/>
            <w:shd w:val="clear" w:color="auto" w:fill="FFFFFF"/>
            <w:vAlign w:val="center"/>
          </w:tcPr>
          <w:p w:rsidR="00FE54F7" w:rsidRDefault="00FE54F7">
            <w:pPr>
              <w:adjustRightInd w:val="0"/>
              <w:snapToGrid w:val="0"/>
              <w:spacing w:line="360" w:lineRule="auto"/>
              <w:jc w:val="center"/>
              <w:rPr>
                <w:rFonts w:ascii="Book Antiqua" w:eastAsia="宋体" w:hAnsi="Book Antiqua" w:cs="Book Antiqua"/>
                <w:kern w:val="1"/>
                <w:sz w:val="24"/>
              </w:rPr>
            </w:pPr>
          </w:p>
        </w:tc>
        <w:tc>
          <w:tcPr>
            <w:tcW w:w="975"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-0.312</w:t>
            </w:r>
          </w:p>
        </w:tc>
        <w:tc>
          <w:tcPr>
            <w:tcW w:w="718"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0.411</w:t>
            </w:r>
          </w:p>
        </w:tc>
        <w:tc>
          <w:tcPr>
            <w:tcW w:w="1082"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0.612</w:t>
            </w:r>
          </w:p>
        </w:tc>
        <w:tc>
          <w:tcPr>
            <w:tcW w:w="760" w:type="dxa"/>
            <w:shd w:val="clear" w:color="auto" w:fill="FFFFFF"/>
            <w:vAlign w:val="center"/>
          </w:tcPr>
          <w:p w:rsidR="00FE54F7" w:rsidRDefault="00FE54F7">
            <w:pPr>
              <w:adjustRightInd w:val="0"/>
              <w:snapToGrid w:val="0"/>
              <w:spacing w:line="360" w:lineRule="auto"/>
              <w:jc w:val="center"/>
              <w:rPr>
                <w:rFonts w:ascii="Book Antiqua" w:hAnsi="Book Antiqua" w:cs="Book Antiqua"/>
                <w:sz w:val="24"/>
              </w:rPr>
            </w:pPr>
            <w:r>
              <w:rPr>
                <w:rFonts w:ascii="Book Antiqua" w:hAnsi="Book Antiqua" w:cs="Book Antiqua"/>
                <w:kern w:val="1"/>
                <w:sz w:val="24"/>
              </w:rPr>
              <w:t>0.031</w:t>
            </w:r>
          </w:p>
        </w:tc>
      </w:tr>
    </w:tbl>
    <w:p w:rsidR="00FE54F7" w:rsidRDefault="00FE54F7">
      <w:pPr>
        <w:adjustRightInd w:val="0"/>
        <w:snapToGrid w:val="0"/>
        <w:spacing w:line="360" w:lineRule="auto"/>
        <w:rPr>
          <w:rFonts w:ascii="Book Antiqua" w:hAnsi="Book Antiqua" w:cs="Book Antiqua"/>
          <w:sz w:val="24"/>
        </w:rPr>
      </w:pPr>
      <w:r>
        <w:rPr>
          <w:rFonts w:ascii="Book Antiqua" w:hAnsi="Book Antiqua" w:cs="Book Antiqua"/>
          <w:sz w:val="24"/>
          <w:vertAlign w:val="superscript"/>
        </w:rPr>
        <w:t>1</w:t>
      </w:r>
      <w:r>
        <w:rPr>
          <w:rFonts w:ascii="Book Antiqua" w:hAnsi="Book Antiqua" w:cs="Book Antiqua"/>
          <w:sz w:val="24"/>
        </w:rPr>
        <w:t>Interval between first endoscopic balloon dilatation and surgery/injury/symptom onset. EBD: Endoscopic balloon dilatation.</w:t>
      </w:r>
    </w:p>
    <w:p w:rsidR="00FE54F7" w:rsidRDefault="00FE54F7">
      <w:pPr>
        <w:adjustRightInd w:val="0"/>
        <w:snapToGrid w:val="0"/>
        <w:spacing w:line="360" w:lineRule="auto"/>
        <w:rPr>
          <w:rFonts w:ascii="Book Antiqua" w:hAnsi="Book Antiqua" w:cs="Book Antiqua"/>
          <w:sz w:val="24"/>
        </w:rPr>
      </w:pPr>
    </w:p>
    <w:sectPr w:rsidR="00FE54F7">
      <w:pgSz w:w="11906" w:h="16838"/>
      <w:pgMar w:top="1440" w:right="1803" w:bottom="1440" w:left="1803" w:header="851" w:footer="992" w:gutter="0"/>
      <w:pgNumType w:start="18"/>
      <w:cols w:space="720"/>
      <w:docGrid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5F" w:rsidRDefault="005F7A5F">
      <w:r>
        <w:separator/>
      </w:r>
    </w:p>
  </w:endnote>
  <w:endnote w:type="continuationSeparator" w:id="0">
    <w:p w:rsidR="005F7A5F" w:rsidRDefault="005F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等线">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Meta-Normal">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BoldItalicMT">
    <w:altName w:val="Times New Roman"/>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7" w:rsidRDefault="0064072C">
    <w:pPr>
      <w:pStyle w:val="a6"/>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1905"/>
              <wp:wrapNone/>
              <wp:docPr id="2" name="文本框 3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4F7" w:rsidRDefault="00FE54F7">
                          <w:pPr>
                            <w:snapToGrid w:val="0"/>
                            <w:rPr>
                              <w:rFonts w:hint="eastAsia"/>
                              <w:sz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074" o:spid="_x0000_s1026" type="#_x0000_t202" style="position:absolute;margin-left:0;margin-top:0;width:9.0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OOk4t67AgAAqgUA&#10;AA4AAAAAAAAAAAAAAAAALgIAAGRycy9lMm9Eb2MueG1sUEsBAi0AFAAGAAgAAAAhAAiJARHXAAAA&#10;AwEAAA8AAAAAAAAAAAAAAAAAFQUAAGRycy9kb3ducmV2LnhtbFBLBQYAAAAABAAEAPMAAAAZBgAA&#10;AAA=&#10;" filled="f" stroked="f">
              <v:textbox style="mso-fit-shape-to-text:t" inset="0,0,0,0">
                <w:txbxContent>
                  <w:p w:rsidR="00FE54F7" w:rsidRDefault="00FE54F7">
                    <w:pPr>
                      <w:snapToGrid w:val="0"/>
                      <w:rPr>
                        <w:rFonts w:hint="eastAsia"/>
                        <w:sz w:val="18"/>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7" w:rsidRDefault="00FE54F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7" w:rsidRDefault="00FE54F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7" w:rsidRDefault="00FE54F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7" w:rsidRDefault="0064072C">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4F7" w:rsidRDefault="00FE54F7">
                          <w:pPr>
                            <w:snapToGrid w:val="0"/>
                            <w:rPr>
                              <w:rFonts w:hint="eastAsia"/>
                              <w:sz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31" o:spid="_x0000_s1027"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CNHWipvAIAALEF&#10;AAAOAAAAAAAAAAAAAAAAAC4CAABkcnMvZTJvRG9jLnhtbFBLAQItABQABgAIAAAAIQAIiQER1wAA&#10;AAMBAAAPAAAAAAAAAAAAAAAAABYFAABkcnMvZG93bnJldi54bWxQSwUGAAAAAAQABADzAAAAGgYA&#10;AAAA&#10;" filled="f" stroked="f">
              <v:textbox style="mso-fit-shape-to-text:t" inset="0,0,0,0">
                <w:txbxContent>
                  <w:p w:rsidR="00FE54F7" w:rsidRDefault="00FE54F7">
                    <w:pPr>
                      <w:snapToGrid w:val="0"/>
                      <w:rPr>
                        <w:rFonts w:hint="eastAsia"/>
                        <w:sz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5F" w:rsidRDefault="005F7A5F">
      <w:r>
        <w:separator/>
      </w:r>
    </w:p>
  </w:footnote>
  <w:footnote w:type="continuationSeparator" w:id="0">
    <w:p w:rsidR="005F7A5F" w:rsidRDefault="005F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7" w:rsidRDefault="00FE54F7">
    <w:pPr>
      <w:pStyle w:val="a3"/>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7" w:rsidRDefault="00FE54F7">
    <w:pPr>
      <w:pStyle w:val="a3"/>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7" w:rsidRDefault="00FE54F7">
    <w:pPr>
      <w:pStyle w:val="a3"/>
      <w:pBdr>
        <w:bottom w:val="none" w:sz="0"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7" w:rsidRDefault="00FE54F7">
    <w:pPr>
      <w:pStyle w:val="a3"/>
      <w:pBdr>
        <w:bottom w:val="none" w:sz="0"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7" w:rsidRDefault="00FE54F7">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dz220ept2vfpmezw5epwpd1feervevv9swt&quot;&gt;食道狭窄&lt;record-ids&gt;&lt;item&gt;1&lt;/item&gt;&lt;item&gt;3&lt;/item&gt;&lt;item&gt;4&lt;/item&gt;&lt;item&gt;7&lt;/item&gt;&lt;item&gt;9&lt;/item&gt;&lt;item&gt;10&lt;/item&gt;&lt;item&gt;12&lt;/item&gt;&lt;item&gt;13&lt;/item&gt;&lt;item&gt;15&lt;/item&gt;&lt;item&gt;19&lt;/item&gt;&lt;item&gt;20&lt;/item&gt;&lt;item&gt;22&lt;/item&gt;&lt;item&gt;23&lt;/item&gt;&lt;item&gt;24&lt;/item&gt;&lt;item&gt;25&lt;/item&gt;&lt;item&gt;26&lt;/item&gt;&lt;item&gt;27&lt;/item&gt;&lt;item&gt;44&lt;/item&gt;&lt;/record-ids&gt;&lt;/item&gt;&lt;/Libraries&gt;"/>
    <w:docVar w:name="KY_MEDREF_CITTEMPLATE" w:val="{6B6B7E5B-A650-4D68-9BAC-88E955AFF8CB}"/>
  </w:docVars>
  <w:rsids>
    <w:rsidRoot w:val="00172A27"/>
    <w:rsid w:val="00000D11"/>
    <w:rsid w:val="00004F69"/>
    <w:rsid w:val="00006DFC"/>
    <w:rsid w:val="00010257"/>
    <w:rsid w:val="00016C75"/>
    <w:rsid w:val="00020145"/>
    <w:rsid w:val="0002107E"/>
    <w:rsid w:val="00022A47"/>
    <w:rsid w:val="00024442"/>
    <w:rsid w:val="00025381"/>
    <w:rsid w:val="000258A9"/>
    <w:rsid w:val="00026232"/>
    <w:rsid w:val="00026C15"/>
    <w:rsid w:val="00033B23"/>
    <w:rsid w:val="00035E45"/>
    <w:rsid w:val="000400C3"/>
    <w:rsid w:val="00045FEC"/>
    <w:rsid w:val="00047525"/>
    <w:rsid w:val="00051542"/>
    <w:rsid w:val="000522F9"/>
    <w:rsid w:val="00052EF8"/>
    <w:rsid w:val="00052FC2"/>
    <w:rsid w:val="00057608"/>
    <w:rsid w:val="00062DF1"/>
    <w:rsid w:val="00070D98"/>
    <w:rsid w:val="00073190"/>
    <w:rsid w:val="000739F0"/>
    <w:rsid w:val="000753EA"/>
    <w:rsid w:val="00077A86"/>
    <w:rsid w:val="00077E9F"/>
    <w:rsid w:val="0008498B"/>
    <w:rsid w:val="00086187"/>
    <w:rsid w:val="00086294"/>
    <w:rsid w:val="00086819"/>
    <w:rsid w:val="000A0921"/>
    <w:rsid w:val="000A0AA0"/>
    <w:rsid w:val="000B27AE"/>
    <w:rsid w:val="000B52A1"/>
    <w:rsid w:val="000B7B3F"/>
    <w:rsid w:val="000C196F"/>
    <w:rsid w:val="000C21C7"/>
    <w:rsid w:val="000C6D50"/>
    <w:rsid w:val="000D01FD"/>
    <w:rsid w:val="000D0ED6"/>
    <w:rsid w:val="000D2168"/>
    <w:rsid w:val="000D66CF"/>
    <w:rsid w:val="000E3E04"/>
    <w:rsid w:val="000E5A63"/>
    <w:rsid w:val="000E659B"/>
    <w:rsid w:val="000F2F72"/>
    <w:rsid w:val="000F3029"/>
    <w:rsid w:val="000F4E52"/>
    <w:rsid w:val="000F60EB"/>
    <w:rsid w:val="000F6910"/>
    <w:rsid w:val="000F6CF3"/>
    <w:rsid w:val="001000D1"/>
    <w:rsid w:val="00105EB5"/>
    <w:rsid w:val="00106AF2"/>
    <w:rsid w:val="00106F8D"/>
    <w:rsid w:val="001132D8"/>
    <w:rsid w:val="001154D1"/>
    <w:rsid w:val="0011644C"/>
    <w:rsid w:val="00120A60"/>
    <w:rsid w:val="001227C4"/>
    <w:rsid w:val="00123177"/>
    <w:rsid w:val="0012500D"/>
    <w:rsid w:val="001261B2"/>
    <w:rsid w:val="00126F93"/>
    <w:rsid w:val="00127A80"/>
    <w:rsid w:val="001307C0"/>
    <w:rsid w:val="00132380"/>
    <w:rsid w:val="00134B1A"/>
    <w:rsid w:val="001409E3"/>
    <w:rsid w:val="00140E30"/>
    <w:rsid w:val="00141F9E"/>
    <w:rsid w:val="00143378"/>
    <w:rsid w:val="00143C3F"/>
    <w:rsid w:val="00144CBC"/>
    <w:rsid w:val="00144D9D"/>
    <w:rsid w:val="00146E76"/>
    <w:rsid w:val="001478F6"/>
    <w:rsid w:val="00151B6E"/>
    <w:rsid w:val="00154833"/>
    <w:rsid w:val="00154C27"/>
    <w:rsid w:val="00157B2B"/>
    <w:rsid w:val="001602A5"/>
    <w:rsid w:val="00162DAE"/>
    <w:rsid w:val="001647B1"/>
    <w:rsid w:val="00165154"/>
    <w:rsid w:val="00166C4B"/>
    <w:rsid w:val="00167121"/>
    <w:rsid w:val="00173F49"/>
    <w:rsid w:val="00180671"/>
    <w:rsid w:val="00183915"/>
    <w:rsid w:val="00183C0B"/>
    <w:rsid w:val="0018403F"/>
    <w:rsid w:val="001908F6"/>
    <w:rsid w:val="0019293A"/>
    <w:rsid w:val="001976CB"/>
    <w:rsid w:val="00197E1E"/>
    <w:rsid w:val="001A1407"/>
    <w:rsid w:val="001A46D1"/>
    <w:rsid w:val="001A48FD"/>
    <w:rsid w:val="001B5669"/>
    <w:rsid w:val="001B59E5"/>
    <w:rsid w:val="001C0529"/>
    <w:rsid w:val="001C380B"/>
    <w:rsid w:val="001C48F6"/>
    <w:rsid w:val="001C5FF6"/>
    <w:rsid w:val="001C74A4"/>
    <w:rsid w:val="001D179A"/>
    <w:rsid w:val="001D1C65"/>
    <w:rsid w:val="001D4201"/>
    <w:rsid w:val="001D5BF2"/>
    <w:rsid w:val="001E331F"/>
    <w:rsid w:val="001E409A"/>
    <w:rsid w:val="001E4680"/>
    <w:rsid w:val="001E4A05"/>
    <w:rsid w:val="001E7786"/>
    <w:rsid w:val="001E7F0D"/>
    <w:rsid w:val="001F3BE2"/>
    <w:rsid w:val="001F6003"/>
    <w:rsid w:val="00202E50"/>
    <w:rsid w:val="002050BE"/>
    <w:rsid w:val="002057F0"/>
    <w:rsid w:val="002142B2"/>
    <w:rsid w:val="00215A68"/>
    <w:rsid w:val="002200EE"/>
    <w:rsid w:val="002205EA"/>
    <w:rsid w:val="00225A74"/>
    <w:rsid w:val="002269B1"/>
    <w:rsid w:val="0023149F"/>
    <w:rsid w:val="002434FC"/>
    <w:rsid w:val="00250C57"/>
    <w:rsid w:val="00251AA0"/>
    <w:rsid w:val="00253071"/>
    <w:rsid w:val="00254074"/>
    <w:rsid w:val="00261AD5"/>
    <w:rsid w:val="00265189"/>
    <w:rsid w:val="00270274"/>
    <w:rsid w:val="002703B8"/>
    <w:rsid w:val="00273572"/>
    <w:rsid w:val="00273AFC"/>
    <w:rsid w:val="002744AF"/>
    <w:rsid w:val="0027474A"/>
    <w:rsid w:val="002763B9"/>
    <w:rsid w:val="00285691"/>
    <w:rsid w:val="00287C4B"/>
    <w:rsid w:val="00292161"/>
    <w:rsid w:val="00293395"/>
    <w:rsid w:val="00294DCA"/>
    <w:rsid w:val="002A0F1D"/>
    <w:rsid w:val="002A50A8"/>
    <w:rsid w:val="002A64C4"/>
    <w:rsid w:val="002B7404"/>
    <w:rsid w:val="002C214C"/>
    <w:rsid w:val="002C2473"/>
    <w:rsid w:val="002C467F"/>
    <w:rsid w:val="002D0B4A"/>
    <w:rsid w:val="002E44F1"/>
    <w:rsid w:val="002E4CFA"/>
    <w:rsid w:val="002E61C2"/>
    <w:rsid w:val="002E7C04"/>
    <w:rsid w:val="002F3483"/>
    <w:rsid w:val="002F35A5"/>
    <w:rsid w:val="002F3899"/>
    <w:rsid w:val="002F660E"/>
    <w:rsid w:val="00303FAD"/>
    <w:rsid w:val="00304A4F"/>
    <w:rsid w:val="00304BDA"/>
    <w:rsid w:val="00305710"/>
    <w:rsid w:val="00307722"/>
    <w:rsid w:val="00311554"/>
    <w:rsid w:val="00313E48"/>
    <w:rsid w:val="00316562"/>
    <w:rsid w:val="003218F7"/>
    <w:rsid w:val="00321AA7"/>
    <w:rsid w:val="00321E43"/>
    <w:rsid w:val="003333D6"/>
    <w:rsid w:val="0033579C"/>
    <w:rsid w:val="00340304"/>
    <w:rsid w:val="00344746"/>
    <w:rsid w:val="003453F2"/>
    <w:rsid w:val="003456EE"/>
    <w:rsid w:val="003534BA"/>
    <w:rsid w:val="003555E9"/>
    <w:rsid w:val="0035571E"/>
    <w:rsid w:val="003559C0"/>
    <w:rsid w:val="0035669D"/>
    <w:rsid w:val="003632D6"/>
    <w:rsid w:val="0036594D"/>
    <w:rsid w:val="003706CD"/>
    <w:rsid w:val="00376E79"/>
    <w:rsid w:val="00380434"/>
    <w:rsid w:val="00381A1C"/>
    <w:rsid w:val="003821F3"/>
    <w:rsid w:val="00382372"/>
    <w:rsid w:val="003858AA"/>
    <w:rsid w:val="00387E84"/>
    <w:rsid w:val="00390733"/>
    <w:rsid w:val="00392FF9"/>
    <w:rsid w:val="003963DC"/>
    <w:rsid w:val="003A1EF7"/>
    <w:rsid w:val="003A3ED6"/>
    <w:rsid w:val="003A622C"/>
    <w:rsid w:val="003B0FE3"/>
    <w:rsid w:val="003B17F8"/>
    <w:rsid w:val="003B37D2"/>
    <w:rsid w:val="003B4111"/>
    <w:rsid w:val="003B592A"/>
    <w:rsid w:val="003B6C5A"/>
    <w:rsid w:val="003C1809"/>
    <w:rsid w:val="003C6B42"/>
    <w:rsid w:val="003D0216"/>
    <w:rsid w:val="003D2CDE"/>
    <w:rsid w:val="003D4FB9"/>
    <w:rsid w:val="003D61C3"/>
    <w:rsid w:val="003D7EB8"/>
    <w:rsid w:val="003E13EC"/>
    <w:rsid w:val="003E25D6"/>
    <w:rsid w:val="003E3AE6"/>
    <w:rsid w:val="003E3DC8"/>
    <w:rsid w:val="003F1459"/>
    <w:rsid w:val="003F1727"/>
    <w:rsid w:val="003F2C24"/>
    <w:rsid w:val="003F36C4"/>
    <w:rsid w:val="003F5C92"/>
    <w:rsid w:val="003F7843"/>
    <w:rsid w:val="00402063"/>
    <w:rsid w:val="0040395B"/>
    <w:rsid w:val="00403A74"/>
    <w:rsid w:val="00404E1F"/>
    <w:rsid w:val="0041294F"/>
    <w:rsid w:val="00414649"/>
    <w:rsid w:val="00414DFC"/>
    <w:rsid w:val="0041606B"/>
    <w:rsid w:val="00421DDF"/>
    <w:rsid w:val="00423524"/>
    <w:rsid w:val="00423C52"/>
    <w:rsid w:val="00432E36"/>
    <w:rsid w:val="00435C55"/>
    <w:rsid w:val="00435DD2"/>
    <w:rsid w:val="00440217"/>
    <w:rsid w:val="00442EBC"/>
    <w:rsid w:val="00443572"/>
    <w:rsid w:val="00443989"/>
    <w:rsid w:val="00446809"/>
    <w:rsid w:val="00451097"/>
    <w:rsid w:val="004566D5"/>
    <w:rsid w:val="00462144"/>
    <w:rsid w:val="00462FE6"/>
    <w:rsid w:val="00463CDA"/>
    <w:rsid w:val="00464F66"/>
    <w:rsid w:val="00466176"/>
    <w:rsid w:val="004661CC"/>
    <w:rsid w:val="004707A4"/>
    <w:rsid w:val="004750C5"/>
    <w:rsid w:val="00476A32"/>
    <w:rsid w:val="00477432"/>
    <w:rsid w:val="00477864"/>
    <w:rsid w:val="004800A7"/>
    <w:rsid w:val="00492E83"/>
    <w:rsid w:val="00495F67"/>
    <w:rsid w:val="004974C3"/>
    <w:rsid w:val="004A039D"/>
    <w:rsid w:val="004A3923"/>
    <w:rsid w:val="004A548D"/>
    <w:rsid w:val="004A57EA"/>
    <w:rsid w:val="004B0C8D"/>
    <w:rsid w:val="004B1E46"/>
    <w:rsid w:val="004B243D"/>
    <w:rsid w:val="004B3E7D"/>
    <w:rsid w:val="004B43D1"/>
    <w:rsid w:val="004B7A82"/>
    <w:rsid w:val="004B7BEC"/>
    <w:rsid w:val="004C072E"/>
    <w:rsid w:val="004C14A3"/>
    <w:rsid w:val="004C56F5"/>
    <w:rsid w:val="004C690A"/>
    <w:rsid w:val="004C72A8"/>
    <w:rsid w:val="004D3298"/>
    <w:rsid w:val="004D6486"/>
    <w:rsid w:val="004D76B6"/>
    <w:rsid w:val="004D7BDD"/>
    <w:rsid w:val="004E1F18"/>
    <w:rsid w:val="004E22AA"/>
    <w:rsid w:val="004F2C06"/>
    <w:rsid w:val="004F3574"/>
    <w:rsid w:val="004F43D4"/>
    <w:rsid w:val="004F4884"/>
    <w:rsid w:val="004F5A9F"/>
    <w:rsid w:val="00506873"/>
    <w:rsid w:val="00506D2D"/>
    <w:rsid w:val="005148FB"/>
    <w:rsid w:val="0051534F"/>
    <w:rsid w:val="00517859"/>
    <w:rsid w:val="00520D1D"/>
    <w:rsid w:val="00520E44"/>
    <w:rsid w:val="005238FB"/>
    <w:rsid w:val="005254DC"/>
    <w:rsid w:val="00526B43"/>
    <w:rsid w:val="00532A9E"/>
    <w:rsid w:val="00533F27"/>
    <w:rsid w:val="00536D78"/>
    <w:rsid w:val="00542F0A"/>
    <w:rsid w:val="00544613"/>
    <w:rsid w:val="005455CA"/>
    <w:rsid w:val="005467FC"/>
    <w:rsid w:val="00561ECA"/>
    <w:rsid w:val="00561F4E"/>
    <w:rsid w:val="00582BE9"/>
    <w:rsid w:val="00582C1B"/>
    <w:rsid w:val="00583929"/>
    <w:rsid w:val="00583A2B"/>
    <w:rsid w:val="0058414E"/>
    <w:rsid w:val="005865C0"/>
    <w:rsid w:val="00590380"/>
    <w:rsid w:val="00591C37"/>
    <w:rsid w:val="00592B7B"/>
    <w:rsid w:val="00593A8E"/>
    <w:rsid w:val="00593CFC"/>
    <w:rsid w:val="005A52E6"/>
    <w:rsid w:val="005A5C2F"/>
    <w:rsid w:val="005A7B76"/>
    <w:rsid w:val="005B0D8A"/>
    <w:rsid w:val="005B16F1"/>
    <w:rsid w:val="005B47B6"/>
    <w:rsid w:val="005B4813"/>
    <w:rsid w:val="005B7BB1"/>
    <w:rsid w:val="005B7C28"/>
    <w:rsid w:val="005C2D71"/>
    <w:rsid w:val="005C4734"/>
    <w:rsid w:val="005C5D32"/>
    <w:rsid w:val="005C7B4C"/>
    <w:rsid w:val="005C7D83"/>
    <w:rsid w:val="005D1685"/>
    <w:rsid w:val="005D1C87"/>
    <w:rsid w:val="005D2A6D"/>
    <w:rsid w:val="005D6CD6"/>
    <w:rsid w:val="005D7139"/>
    <w:rsid w:val="005E5362"/>
    <w:rsid w:val="005E6014"/>
    <w:rsid w:val="005F110C"/>
    <w:rsid w:val="005F1665"/>
    <w:rsid w:val="005F20C9"/>
    <w:rsid w:val="005F2A01"/>
    <w:rsid w:val="005F3004"/>
    <w:rsid w:val="005F6D26"/>
    <w:rsid w:val="005F6EDD"/>
    <w:rsid w:val="005F7A5F"/>
    <w:rsid w:val="0060003F"/>
    <w:rsid w:val="006001EA"/>
    <w:rsid w:val="006016B0"/>
    <w:rsid w:val="00601D77"/>
    <w:rsid w:val="006050D9"/>
    <w:rsid w:val="00605CC5"/>
    <w:rsid w:val="00613A5E"/>
    <w:rsid w:val="00614C4F"/>
    <w:rsid w:val="0061583E"/>
    <w:rsid w:val="00622122"/>
    <w:rsid w:val="006309E5"/>
    <w:rsid w:val="0064072C"/>
    <w:rsid w:val="0064277C"/>
    <w:rsid w:val="00643091"/>
    <w:rsid w:val="00643DEF"/>
    <w:rsid w:val="0064697E"/>
    <w:rsid w:val="006473A7"/>
    <w:rsid w:val="00647F6B"/>
    <w:rsid w:val="00654450"/>
    <w:rsid w:val="0066171B"/>
    <w:rsid w:val="006664BC"/>
    <w:rsid w:val="00666D6C"/>
    <w:rsid w:val="006676A6"/>
    <w:rsid w:val="00670638"/>
    <w:rsid w:val="0067105A"/>
    <w:rsid w:val="00671CAB"/>
    <w:rsid w:val="00673142"/>
    <w:rsid w:val="00682E9C"/>
    <w:rsid w:val="00683924"/>
    <w:rsid w:val="006859E0"/>
    <w:rsid w:val="00691576"/>
    <w:rsid w:val="006932D9"/>
    <w:rsid w:val="006960BE"/>
    <w:rsid w:val="00696E4E"/>
    <w:rsid w:val="006A05A2"/>
    <w:rsid w:val="006A3C12"/>
    <w:rsid w:val="006A5272"/>
    <w:rsid w:val="006A5A55"/>
    <w:rsid w:val="006A6527"/>
    <w:rsid w:val="006B3940"/>
    <w:rsid w:val="006B4840"/>
    <w:rsid w:val="006C0648"/>
    <w:rsid w:val="006C0678"/>
    <w:rsid w:val="006C3332"/>
    <w:rsid w:val="006C5484"/>
    <w:rsid w:val="006C5D02"/>
    <w:rsid w:val="006C6313"/>
    <w:rsid w:val="006C7001"/>
    <w:rsid w:val="006D2D6B"/>
    <w:rsid w:val="006E028E"/>
    <w:rsid w:val="006E0D29"/>
    <w:rsid w:val="006F4CED"/>
    <w:rsid w:val="006F59FF"/>
    <w:rsid w:val="006F6149"/>
    <w:rsid w:val="006F6888"/>
    <w:rsid w:val="006F73A6"/>
    <w:rsid w:val="00701683"/>
    <w:rsid w:val="007019AE"/>
    <w:rsid w:val="007058BE"/>
    <w:rsid w:val="0070644F"/>
    <w:rsid w:val="00714D82"/>
    <w:rsid w:val="00716FC1"/>
    <w:rsid w:val="007170A7"/>
    <w:rsid w:val="00720065"/>
    <w:rsid w:val="007208DC"/>
    <w:rsid w:val="00721B4A"/>
    <w:rsid w:val="00723A43"/>
    <w:rsid w:val="007303FE"/>
    <w:rsid w:val="0073168F"/>
    <w:rsid w:val="00732B2C"/>
    <w:rsid w:val="007358B1"/>
    <w:rsid w:val="00737B3D"/>
    <w:rsid w:val="007400BD"/>
    <w:rsid w:val="00745319"/>
    <w:rsid w:val="00745A09"/>
    <w:rsid w:val="00745B43"/>
    <w:rsid w:val="007477B2"/>
    <w:rsid w:val="00750426"/>
    <w:rsid w:val="00753C37"/>
    <w:rsid w:val="00755B88"/>
    <w:rsid w:val="00756D7F"/>
    <w:rsid w:val="007643BD"/>
    <w:rsid w:val="00765399"/>
    <w:rsid w:val="007665C4"/>
    <w:rsid w:val="00774686"/>
    <w:rsid w:val="007759FF"/>
    <w:rsid w:val="0078179D"/>
    <w:rsid w:val="007840AE"/>
    <w:rsid w:val="007871E7"/>
    <w:rsid w:val="00787B6A"/>
    <w:rsid w:val="00790F23"/>
    <w:rsid w:val="00791332"/>
    <w:rsid w:val="007945ED"/>
    <w:rsid w:val="007A18D7"/>
    <w:rsid w:val="007A3D45"/>
    <w:rsid w:val="007A5979"/>
    <w:rsid w:val="007B2525"/>
    <w:rsid w:val="007B5DD8"/>
    <w:rsid w:val="007C16A5"/>
    <w:rsid w:val="007C1F7D"/>
    <w:rsid w:val="007C24FD"/>
    <w:rsid w:val="007C273A"/>
    <w:rsid w:val="007C3365"/>
    <w:rsid w:val="007C3E28"/>
    <w:rsid w:val="007C7CDC"/>
    <w:rsid w:val="007D0507"/>
    <w:rsid w:val="007D1404"/>
    <w:rsid w:val="007D3C18"/>
    <w:rsid w:val="007D69D6"/>
    <w:rsid w:val="007D7FC3"/>
    <w:rsid w:val="007E021C"/>
    <w:rsid w:val="007E2091"/>
    <w:rsid w:val="007E3213"/>
    <w:rsid w:val="007E3704"/>
    <w:rsid w:val="007E4B9D"/>
    <w:rsid w:val="007E5BBB"/>
    <w:rsid w:val="007F15F2"/>
    <w:rsid w:val="007F2F22"/>
    <w:rsid w:val="007F3603"/>
    <w:rsid w:val="007F5FF2"/>
    <w:rsid w:val="008030AC"/>
    <w:rsid w:val="00806ECB"/>
    <w:rsid w:val="008079FD"/>
    <w:rsid w:val="00811823"/>
    <w:rsid w:val="00813AF3"/>
    <w:rsid w:val="00813E5B"/>
    <w:rsid w:val="00817ED7"/>
    <w:rsid w:val="008209B2"/>
    <w:rsid w:val="008219E0"/>
    <w:rsid w:val="008227A9"/>
    <w:rsid w:val="0082739A"/>
    <w:rsid w:val="00827870"/>
    <w:rsid w:val="0083326F"/>
    <w:rsid w:val="008332F9"/>
    <w:rsid w:val="00837476"/>
    <w:rsid w:val="00837BE5"/>
    <w:rsid w:val="00840943"/>
    <w:rsid w:val="00850158"/>
    <w:rsid w:val="00853B5C"/>
    <w:rsid w:val="00855DAC"/>
    <w:rsid w:val="0085726F"/>
    <w:rsid w:val="0086330A"/>
    <w:rsid w:val="00864A56"/>
    <w:rsid w:val="00871BAB"/>
    <w:rsid w:val="00871CC8"/>
    <w:rsid w:val="00872107"/>
    <w:rsid w:val="0087341D"/>
    <w:rsid w:val="00873C71"/>
    <w:rsid w:val="0087400E"/>
    <w:rsid w:val="0087449E"/>
    <w:rsid w:val="00874519"/>
    <w:rsid w:val="00881C3B"/>
    <w:rsid w:val="00882D65"/>
    <w:rsid w:val="008840FC"/>
    <w:rsid w:val="008843CB"/>
    <w:rsid w:val="0088757D"/>
    <w:rsid w:val="00887A7E"/>
    <w:rsid w:val="0089653C"/>
    <w:rsid w:val="008A10CE"/>
    <w:rsid w:val="008A2788"/>
    <w:rsid w:val="008A2F86"/>
    <w:rsid w:val="008A30B1"/>
    <w:rsid w:val="008A7C00"/>
    <w:rsid w:val="008B23F2"/>
    <w:rsid w:val="008C0972"/>
    <w:rsid w:val="008C0B65"/>
    <w:rsid w:val="008C300B"/>
    <w:rsid w:val="008C71C1"/>
    <w:rsid w:val="008D06BE"/>
    <w:rsid w:val="008D1DB4"/>
    <w:rsid w:val="008D4AC2"/>
    <w:rsid w:val="008D4F73"/>
    <w:rsid w:val="008D7554"/>
    <w:rsid w:val="008E0E3E"/>
    <w:rsid w:val="008E31C0"/>
    <w:rsid w:val="008E624E"/>
    <w:rsid w:val="008F048F"/>
    <w:rsid w:val="008F1670"/>
    <w:rsid w:val="008F1883"/>
    <w:rsid w:val="008F21C3"/>
    <w:rsid w:val="008F42EA"/>
    <w:rsid w:val="00901F0B"/>
    <w:rsid w:val="009036FE"/>
    <w:rsid w:val="00904D42"/>
    <w:rsid w:val="00906642"/>
    <w:rsid w:val="00907AB3"/>
    <w:rsid w:val="009105CE"/>
    <w:rsid w:val="009113D6"/>
    <w:rsid w:val="00920DF1"/>
    <w:rsid w:val="00922D02"/>
    <w:rsid w:val="00924293"/>
    <w:rsid w:val="00924E4D"/>
    <w:rsid w:val="00925E8C"/>
    <w:rsid w:val="0092603A"/>
    <w:rsid w:val="00926078"/>
    <w:rsid w:val="00926344"/>
    <w:rsid w:val="00931F0E"/>
    <w:rsid w:val="0093419F"/>
    <w:rsid w:val="00934247"/>
    <w:rsid w:val="0093652A"/>
    <w:rsid w:val="00945DD6"/>
    <w:rsid w:val="00953C37"/>
    <w:rsid w:val="00955D1C"/>
    <w:rsid w:val="009623BC"/>
    <w:rsid w:val="00962CD1"/>
    <w:rsid w:val="009659A3"/>
    <w:rsid w:val="00967ACC"/>
    <w:rsid w:val="00974C76"/>
    <w:rsid w:val="0097505B"/>
    <w:rsid w:val="00975CE8"/>
    <w:rsid w:val="00980CAA"/>
    <w:rsid w:val="00981351"/>
    <w:rsid w:val="00981C05"/>
    <w:rsid w:val="0098328B"/>
    <w:rsid w:val="009870A9"/>
    <w:rsid w:val="009877A1"/>
    <w:rsid w:val="00990C8E"/>
    <w:rsid w:val="00991467"/>
    <w:rsid w:val="00991CD3"/>
    <w:rsid w:val="00994923"/>
    <w:rsid w:val="00997706"/>
    <w:rsid w:val="009A58B9"/>
    <w:rsid w:val="009B0538"/>
    <w:rsid w:val="009B1588"/>
    <w:rsid w:val="009B1CB0"/>
    <w:rsid w:val="009B2EE2"/>
    <w:rsid w:val="009B4069"/>
    <w:rsid w:val="009B4B9B"/>
    <w:rsid w:val="009B63DE"/>
    <w:rsid w:val="009B7B38"/>
    <w:rsid w:val="009C03BD"/>
    <w:rsid w:val="009C0D0A"/>
    <w:rsid w:val="009C3027"/>
    <w:rsid w:val="009C4702"/>
    <w:rsid w:val="009D5DE8"/>
    <w:rsid w:val="009E09E0"/>
    <w:rsid w:val="009E1243"/>
    <w:rsid w:val="009E1DBB"/>
    <w:rsid w:val="009E5631"/>
    <w:rsid w:val="009F3296"/>
    <w:rsid w:val="009F65CE"/>
    <w:rsid w:val="00A01621"/>
    <w:rsid w:val="00A029D7"/>
    <w:rsid w:val="00A05133"/>
    <w:rsid w:val="00A10F02"/>
    <w:rsid w:val="00A17759"/>
    <w:rsid w:val="00A22FD6"/>
    <w:rsid w:val="00A244EC"/>
    <w:rsid w:val="00A268E9"/>
    <w:rsid w:val="00A30A9D"/>
    <w:rsid w:val="00A35139"/>
    <w:rsid w:val="00A353FA"/>
    <w:rsid w:val="00A35A70"/>
    <w:rsid w:val="00A37A43"/>
    <w:rsid w:val="00A37E72"/>
    <w:rsid w:val="00A40081"/>
    <w:rsid w:val="00A40D40"/>
    <w:rsid w:val="00A41CEA"/>
    <w:rsid w:val="00A4590D"/>
    <w:rsid w:val="00A4622A"/>
    <w:rsid w:val="00A46BDA"/>
    <w:rsid w:val="00A516B3"/>
    <w:rsid w:val="00A53FEF"/>
    <w:rsid w:val="00A56017"/>
    <w:rsid w:val="00A576EE"/>
    <w:rsid w:val="00A606D5"/>
    <w:rsid w:val="00A628E3"/>
    <w:rsid w:val="00A653FE"/>
    <w:rsid w:val="00A71DB3"/>
    <w:rsid w:val="00A72AED"/>
    <w:rsid w:val="00A82277"/>
    <w:rsid w:val="00A826D0"/>
    <w:rsid w:val="00A870ED"/>
    <w:rsid w:val="00A90E72"/>
    <w:rsid w:val="00A920E8"/>
    <w:rsid w:val="00A92ABE"/>
    <w:rsid w:val="00A933D0"/>
    <w:rsid w:val="00A934F8"/>
    <w:rsid w:val="00A93673"/>
    <w:rsid w:val="00A97DF9"/>
    <w:rsid w:val="00AA0A4F"/>
    <w:rsid w:val="00AA163A"/>
    <w:rsid w:val="00AA221E"/>
    <w:rsid w:val="00AA2ECC"/>
    <w:rsid w:val="00AA46E5"/>
    <w:rsid w:val="00AA56C1"/>
    <w:rsid w:val="00AB00BA"/>
    <w:rsid w:val="00AB08F5"/>
    <w:rsid w:val="00AB35EC"/>
    <w:rsid w:val="00AB3A08"/>
    <w:rsid w:val="00AB4E7D"/>
    <w:rsid w:val="00AB560B"/>
    <w:rsid w:val="00AB5C75"/>
    <w:rsid w:val="00AB6180"/>
    <w:rsid w:val="00AB61DA"/>
    <w:rsid w:val="00AB6ABC"/>
    <w:rsid w:val="00AB7A45"/>
    <w:rsid w:val="00AB7BD5"/>
    <w:rsid w:val="00AC19B9"/>
    <w:rsid w:val="00AC28C4"/>
    <w:rsid w:val="00AC59C7"/>
    <w:rsid w:val="00AC59D7"/>
    <w:rsid w:val="00AC5EE1"/>
    <w:rsid w:val="00AD247D"/>
    <w:rsid w:val="00AD35E5"/>
    <w:rsid w:val="00AD3B75"/>
    <w:rsid w:val="00AD55E7"/>
    <w:rsid w:val="00AE05D0"/>
    <w:rsid w:val="00AE4A47"/>
    <w:rsid w:val="00AE69CC"/>
    <w:rsid w:val="00AE755A"/>
    <w:rsid w:val="00AF2B8A"/>
    <w:rsid w:val="00AF3583"/>
    <w:rsid w:val="00AF7309"/>
    <w:rsid w:val="00B00E1D"/>
    <w:rsid w:val="00B033BC"/>
    <w:rsid w:val="00B048E1"/>
    <w:rsid w:val="00B049E5"/>
    <w:rsid w:val="00B07929"/>
    <w:rsid w:val="00B12E37"/>
    <w:rsid w:val="00B17F8D"/>
    <w:rsid w:val="00B22B16"/>
    <w:rsid w:val="00B24148"/>
    <w:rsid w:val="00B2493D"/>
    <w:rsid w:val="00B25D8E"/>
    <w:rsid w:val="00B328D8"/>
    <w:rsid w:val="00B379A5"/>
    <w:rsid w:val="00B404DC"/>
    <w:rsid w:val="00B446A1"/>
    <w:rsid w:val="00B46FB0"/>
    <w:rsid w:val="00B51E62"/>
    <w:rsid w:val="00B52913"/>
    <w:rsid w:val="00B53BB2"/>
    <w:rsid w:val="00B56B6A"/>
    <w:rsid w:val="00B61AD9"/>
    <w:rsid w:val="00B626B8"/>
    <w:rsid w:val="00B64121"/>
    <w:rsid w:val="00B64E0C"/>
    <w:rsid w:val="00B65B66"/>
    <w:rsid w:val="00B6759D"/>
    <w:rsid w:val="00B6792E"/>
    <w:rsid w:val="00B71216"/>
    <w:rsid w:val="00B716EE"/>
    <w:rsid w:val="00B71766"/>
    <w:rsid w:val="00B71827"/>
    <w:rsid w:val="00B7256D"/>
    <w:rsid w:val="00B73C4C"/>
    <w:rsid w:val="00B75C93"/>
    <w:rsid w:val="00B77B6C"/>
    <w:rsid w:val="00B8719F"/>
    <w:rsid w:val="00B90676"/>
    <w:rsid w:val="00B92A69"/>
    <w:rsid w:val="00B93D67"/>
    <w:rsid w:val="00B94650"/>
    <w:rsid w:val="00B96B60"/>
    <w:rsid w:val="00B97C1A"/>
    <w:rsid w:val="00B97EB9"/>
    <w:rsid w:val="00BA02BC"/>
    <w:rsid w:val="00BA1B32"/>
    <w:rsid w:val="00BA5679"/>
    <w:rsid w:val="00BA5ED1"/>
    <w:rsid w:val="00BA619E"/>
    <w:rsid w:val="00BB0AF3"/>
    <w:rsid w:val="00BB1997"/>
    <w:rsid w:val="00BB69DF"/>
    <w:rsid w:val="00BC04E9"/>
    <w:rsid w:val="00BC1491"/>
    <w:rsid w:val="00BC2FCD"/>
    <w:rsid w:val="00BC51F0"/>
    <w:rsid w:val="00BC58D7"/>
    <w:rsid w:val="00BC6C52"/>
    <w:rsid w:val="00BD017A"/>
    <w:rsid w:val="00BD01D0"/>
    <w:rsid w:val="00BD1106"/>
    <w:rsid w:val="00BD1D2B"/>
    <w:rsid w:val="00BD6EF0"/>
    <w:rsid w:val="00BD7C05"/>
    <w:rsid w:val="00BD7ECA"/>
    <w:rsid w:val="00BE0461"/>
    <w:rsid w:val="00BE239E"/>
    <w:rsid w:val="00BE307B"/>
    <w:rsid w:val="00BE3B49"/>
    <w:rsid w:val="00BE48C8"/>
    <w:rsid w:val="00BE4DB4"/>
    <w:rsid w:val="00BE6BDD"/>
    <w:rsid w:val="00BE7456"/>
    <w:rsid w:val="00BF28CE"/>
    <w:rsid w:val="00BF329C"/>
    <w:rsid w:val="00BF372A"/>
    <w:rsid w:val="00BF475D"/>
    <w:rsid w:val="00BF5955"/>
    <w:rsid w:val="00BF63B7"/>
    <w:rsid w:val="00BF66D2"/>
    <w:rsid w:val="00C0133C"/>
    <w:rsid w:val="00C03109"/>
    <w:rsid w:val="00C056C9"/>
    <w:rsid w:val="00C1513E"/>
    <w:rsid w:val="00C16243"/>
    <w:rsid w:val="00C20115"/>
    <w:rsid w:val="00C21AEA"/>
    <w:rsid w:val="00C24217"/>
    <w:rsid w:val="00C275A3"/>
    <w:rsid w:val="00C31762"/>
    <w:rsid w:val="00C32351"/>
    <w:rsid w:val="00C34531"/>
    <w:rsid w:val="00C3663F"/>
    <w:rsid w:val="00C36776"/>
    <w:rsid w:val="00C37432"/>
    <w:rsid w:val="00C37A9F"/>
    <w:rsid w:val="00C4571C"/>
    <w:rsid w:val="00C4687C"/>
    <w:rsid w:val="00C52545"/>
    <w:rsid w:val="00C5414A"/>
    <w:rsid w:val="00C57907"/>
    <w:rsid w:val="00C61DA6"/>
    <w:rsid w:val="00C63E59"/>
    <w:rsid w:val="00C65FF1"/>
    <w:rsid w:val="00C70CC8"/>
    <w:rsid w:val="00C7479B"/>
    <w:rsid w:val="00C74E9D"/>
    <w:rsid w:val="00C74EF2"/>
    <w:rsid w:val="00C768AA"/>
    <w:rsid w:val="00C76941"/>
    <w:rsid w:val="00C76B5F"/>
    <w:rsid w:val="00C76FE7"/>
    <w:rsid w:val="00C804BB"/>
    <w:rsid w:val="00C80B01"/>
    <w:rsid w:val="00C85FEA"/>
    <w:rsid w:val="00C957E7"/>
    <w:rsid w:val="00CA1366"/>
    <w:rsid w:val="00CA29BB"/>
    <w:rsid w:val="00CA2A75"/>
    <w:rsid w:val="00CA4D6C"/>
    <w:rsid w:val="00CB44C2"/>
    <w:rsid w:val="00CB7502"/>
    <w:rsid w:val="00CC01D2"/>
    <w:rsid w:val="00CC03E7"/>
    <w:rsid w:val="00CC0BC5"/>
    <w:rsid w:val="00CC402E"/>
    <w:rsid w:val="00CC4881"/>
    <w:rsid w:val="00CC57D1"/>
    <w:rsid w:val="00CC65FA"/>
    <w:rsid w:val="00CC754E"/>
    <w:rsid w:val="00CD2135"/>
    <w:rsid w:val="00CD22DE"/>
    <w:rsid w:val="00CD313F"/>
    <w:rsid w:val="00CD6A31"/>
    <w:rsid w:val="00CD6E28"/>
    <w:rsid w:val="00CE4BC5"/>
    <w:rsid w:val="00CE5CD3"/>
    <w:rsid w:val="00CE5E2E"/>
    <w:rsid w:val="00CF29FB"/>
    <w:rsid w:val="00CF4338"/>
    <w:rsid w:val="00CF4CE4"/>
    <w:rsid w:val="00CF571C"/>
    <w:rsid w:val="00D01313"/>
    <w:rsid w:val="00D01E92"/>
    <w:rsid w:val="00D02C2A"/>
    <w:rsid w:val="00D06F4B"/>
    <w:rsid w:val="00D136E9"/>
    <w:rsid w:val="00D14E42"/>
    <w:rsid w:val="00D20EBB"/>
    <w:rsid w:val="00D21787"/>
    <w:rsid w:val="00D2419B"/>
    <w:rsid w:val="00D24B13"/>
    <w:rsid w:val="00D24BAC"/>
    <w:rsid w:val="00D26F80"/>
    <w:rsid w:val="00D27319"/>
    <w:rsid w:val="00D31ABD"/>
    <w:rsid w:val="00D32621"/>
    <w:rsid w:val="00D3388C"/>
    <w:rsid w:val="00D348B7"/>
    <w:rsid w:val="00D36631"/>
    <w:rsid w:val="00D36960"/>
    <w:rsid w:val="00D403D3"/>
    <w:rsid w:val="00D40BF6"/>
    <w:rsid w:val="00D40FA8"/>
    <w:rsid w:val="00D41FBD"/>
    <w:rsid w:val="00D44C66"/>
    <w:rsid w:val="00D47004"/>
    <w:rsid w:val="00D51AAB"/>
    <w:rsid w:val="00D5243B"/>
    <w:rsid w:val="00D53F46"/>
    <w:rsid w:val="00D56B75"/>
    <w:rsid w:val="00D6282D"/>
    <w:rsid w:val="00D640F6"/>
    <w:rsid w:val="00D70E72"/>
    <w:rsid w:val="00D7146D"/>
    <w:rsid w:val="00D717A7"/>
    <w:rsid w:val="00D72A9A"/>
    <w:rsid w:val="00D82756"/>
    <w:rsid w:val="00D83268"/>
    <w:rsid w:val="00D90E78"/>
    <w:rsid w:val="00D91DBA"/>
    <w:rsid w:val="00D93DAC"/>
    <w:rsid w:val="00D967FC"/>
    <w:rsid w:val="00D97F56"/>
    <w:rsid w:val="00DA17ED"/>
    <w:rsid w:val="00DA527F"/>
    <w:rsid w:val="00DB0B0E"/>
    <w:rsid w:val="00DB10F7"/>
    <w:rsid w:val="00DB1F6A"/>
    <w:rsid w:val="00DB590D"/>
    <w:rsid w:val="00DB6F6D"/>
    <w:rsid w:val="00DB73E0"/>
    <w:rsid w:val="00DB7C45"/>
    <w:rsid w:val="00DC2623"/>
    <w:rsid w:val="00DC27DE"/>
    <w:rsid w:val="00DC498C"/>
    <w:rsid w:val="00DC5C44"/>
    <w:rsid w:val="00DC66E9"/>
    <w:rsid w:val="00DC72B6"/>
    <w:rsid w:val="00DD040B"/>
    <w:rsid w:val="00DD1CEF"/>
    <w:rsid w:val="00DD4CF0"/>
    <w:rsid w:val="00DD58A5"/>
    <w:rsid w:val="00DE1667"/>
    <w:rsid w:val="00DE1C5D"/>
    <w:rsid w:val="00DE2141"/>
    <w:rsid w:val="00DE37A7"/>
    <w:rsid w:val="00DE5441"/>
    <w:rsid w:val="00DF604A"/>
    <w:rsid w:val="00E00E6C"/>
    <w:rsid w:val="00E014C5"/>
    <w:rsid w:val="00E02580"/>
    <w:rsid w:val="00E1442E"/>
    <w:rsid w:val="00E168AD"/>
    <w:rsid w:val="00E17459"/>
    <w:rsid w:val="00E17512"/>
    <w:rsid w:val="00E203B4"/>
    <w:rsid w:val="00E21464"/>
    <w:rsid w:val="00E23BBB"/>
    <w:rsid w:val="00E3364B"/>
    <w:rsid w:val="00E33AD7"/>
    <w:rsid w:val="00E34341"/>
    <w:rsid w:val="00E35150"/>
    <w:rsid w:val="00E36EAD"/>
    <w:rsid w:val="00E37875"/>
    <w:rsid w:val="00E4191A"/>
    <w:rsid w:val="00E41DF6"/>
    <w:rsid w:val="00E4267D"/>
    <w:rsid w:val="00E43E6F"/>
    <w:rsid w:val="00E4440B"/>
    <w:rsid w:val="00E44766"/>
    <w:rsid w:val="00E44887"/>
    <w:rsid w:val="00E50071"/>
    <w:rsid w:val="00E513C7"/>
    <w:rsid w:val="00E53BB6"/>
    <w:rsid w:val="00E544DC"/>
    <w:rsid w:val="00E5713C"/>
    <w:rsid w:val="00E57282"/>
    <w:rsid w:val="00E60B2B"/>
    <w:rsid w:val="00E62E60"/>
    <w:rsid w:val="00E72D56"/>
    <w:rsid w:val="00E73E9A"/>
    <w:rsid w:val="00E8166A"/>
    <w:rsid w:val="00E8259B"/>
    <w:rsid w:val="00E84A09"/>
    <w:rsid w:val="00E93915"/>
    <w:rsid w:val="00E941B3"/>
    <w:rsid w:val="00E96397"/>
    <w:rsid w:val="00E972DD"/>
    <w:rsid w:val="00E978B6"/>
    <w:rsid w:val="00EA1D41"/>
    <w:rsid w:val="00EA50EC"/>
    <w:rsid w:val="00EA5D8E"/>
    <w:rsid w:val="00EA7766"/>
    <w:rsid w:val="00EA7DEB"/>
    <w:rsid w:val="00EB2723"/>
    <w:rsid w:val="00EB3391"/>
    <w:rsid w:val="00EB3923"/>
    <w:rsid w:val="00EB5591"/>
    <w:rsid w:val="00EB6F2B"/>
    <w:rsid w:val="00EB7003"/>
    <w:rsid w:val="00EB72BD"/>
    <w:rsid w:val="00EC22C4"/>
    <w:rsid w:val="00EC4973"/>
    <w:rsid w:val="00ED2186"/>
    <w:rsid w:val="00ED37EA"/>
    <w:rsid w:val="00EE445E"/>
    <w:rsid w:val="00EE6EAE"/>
    <w:rsid w:val="00EF13F9"/>
    <w:rsid w:val="00EF1811"/>
    <w:rsid w:val="00EF57E3"/>
    <w:rsid w:val="00EF6BC8"/>
    <w:rsid w:val="00F02508"/>
    <w:rsid w:val="00F04A2E"/>
    <w:rsid w:val="00F04CA1"/>
    <w:rsid w:val="00F06AB0"/>
    <w:rsid w:val="00F0713D"/>
    <w:rsid w:val="00F122DE"/>
    <w:rsid w:val="00F14AF1"/>
    <w:rsid w:val="00F23064"/>
    <w:rsid w:val="00F23290"/>
    <w:rsid w:val="00F33FBA"/>
    <w:rsid w:val="00F3446B"/>
    <w:rsid w:val="00F34D31"/>
    <w:rsid w:val="00F37A39"/>
    <w:rsid w:val="00F42928"/>
    <w:rsid w:val="00F51BA3"/>
    <w:rsid w:val="00F51F95"/>
    <w:rsid w:val="00F5473C"/>
    <w:rsid w:val="00F552CF"/>
    <w:rsid w:val="00F571FF"/>
    <w:rsid w:val="00F61C15"/>
    <w:rsid w:val="00F630E3"/>
    <w:rsid w:val="00F63A95"/>
    <w:rsid w:val="00F64078"/>
    <w:rsid w:val="00F64E89"/>
    <w:rsid w:val="00F663A1"/>
    <w:rsid w:val="00F740AB"/>
    <w:rsid w:val="00F7424A"/>
    <w:rsid w:val="00F7620F"/>
    <w:rsid w:val="00F7677C"/>
    <w:rsid w:val="00F768FD"/>
    <w:rsid w:val="00F812AD"/>
    <w:rsid w:val="00F8283B"/>
    <w:rsid w:val="00F8516C"/>
    <w:rsid w:val="00F90BF5"/>
    <w:rsid w:val="00F920A2"/>
    <w:rsid w:val="00F93216"/>
    <w:rsid w:val="00F9505B"/>
    <w:rsid w:val="00F954AE"/>
    <w:rsid w:val="00FA05E5"/>
    <w:rsid w:val="00FA15DE"/>
    <w:rsid w:val="00FA2D7D"/>
    <w:rsid w:val="00FA4342"/>
    <w:rsid w:val="00FA46FC"/>
    <w:rsid w:val="00FB21B2"/>
    <w:rsid w:val="00FB621A"/>
    <w:rsid w:val="00FB7C51"/>
    <w:rsid w:val="00FC1DEA"/>
    <w:rsid w:val="00FC4FCD"/>
    <w:rsid w:val="00FD338B"/>
    <w:rsid w:val="00FD59CD"/>
    <w:rsid w:val="00FD5F7F"/>
    <w:rsid w:val="00FD70C5"/>
    <w:rsid w:val="00FE0310"/>
    <w:rsid w:val="00FE1704"/>
    <w:rsid w:val="00FE54F7"/>
    <w:rsid w:val="00FE7AC2"/>
    <w:rsid w:val="00FF069D"/>
    <w:rsid w:val="00FF20D0"/>
    <w:rsid w:val="00FF23B1"/>
    <w:rsid w:val="00FF5043"/>
    <w:rsid w:val="00FF5A58"/>
    <w:rsid w:val="010C0345"/>
    <w:rsid w:val="015A31AD"/>
    <w:rsid w:val="018D62C8"/>
    <w:rsid w:val="01960E0C"/>
    <w:rsid w:val="019A362C"/>
    <w:rsid w:val="01AD5D1D"/>
    <w:rsid w:val="01B353B8"/>
    <w:rsid w:val="01E9609A"/>
    <w:rsid w:val="02146800"/>
    <w:rsid w:val="02340949"/>
    <w:rsid w:val="02607D99"/>
    <w:rsid w:val="02625A18"/>
    <w:rsid w:val="02784682"/>
    <w:rsid w:val="02CB68A5"/>
    <w:rsid w:val="02CC34FB"/>
    <w:rsid w:val="02DB64C0"/>
    <w:rsid w:val="02EA25EB"/>
    <w:rsid w:val="02EC50B0"/>
    <w:rsid w:val="02ED18F2"/>
    <w:rsid w:val="03076BFD"/>
    <w:rsid w:val="03086F80"/>
    <w:rsid w:val="030F0B00"/>
    <w:rsid w:val="031E1B7B"/>
    <w:rsid w:val="03454367"/>
    <w:rsid w:val="03512615"/>
    <w:rsid w:val="03744E9A"/>
    <w:rsid w:val="0395229E"/>
    <w:rsid w:val="039A1585"/>
    <w:rsid w:val="03C332C4"/>
    <w:rsid w:val="03E66640"/>
    <w:rsid w:val="03F7194B"/>
    <w:rsid w:val="03FB3196"/>
    <w:rsid w:val="04183FC9"/>
    <w:rsid w:val="043743BC"/>
    <w:rsid w:val="04511F17"/>
    <w:rsid w:val="04531963"/>
    <w:rsid w:val="04B178E5"/>
    <w:rsid w:val="04C7009B"/>
    <w:rsid w:val="04E80E7D"/>
    <w:rsid w:val="05012F64"/>
    <w:rsid w:val="051D4572"/>
    <w:rsid w:val="05284B01"/>
    <w:rsid w:val="05764FB6"/>
    <w:rsid w:val="05854E9B"/>
    <w:rsid w:val="058A194B"/>
    <w:rsid w:val="05970DAC"/>
    <w:rsid w:val="059723AC"/>
    <w:rsid w:val="059769EF"/>
    <w:rsid w:val="06134E6A"/>
    <w:rsid w:val="06302048"/>
    <w:rsid w:val="064F2365"/>
    <w:rsid w:val="06700021"/>
    <w:rsid w:val="06B0730E"/>
    <w:rsid w:val="06BA5FDB"/>
    <w:rsid w:val="06BE5E9C"/>
    <w:rsid w:val="0702568C"/>
    <w:rsid w:val="070F0479"/>
    <w:rsid w:val="072B6851"/>
    <w:rsid w:val="073C7E97"/>
    <w:rsid w:val="07430E3A"/>
    <w:rsid w:val="0749138A"/>
    <w:rsid w:val="075005D8"/>
    <w:rsid w:val="07666B95"/>
    <w:rsid w:val="07725B9F"/>
    <w:rsid w:val="077A2C0B"/>
    <w:rsid w:val="07963981"/>
    <w:rsid w:val="07A50719"/>
    <w:rsid w:val="07B442FB"/>
    <w:rsid w:val="07C40FCD"/>
    <w:rsid w:val="07E153B7"/>
    <w:rsid w:val="07E25EEC"/>
    <w:rsid w:val="07EC308A"/>
    <w:rsid w:val="08271CE9"/>
    <w:rsid w:val="082E4F61"/>
    <w:rsid w:val="08415F9B"/>
    <w:rsid w:val="085742AB"/>
    <w:rsid w:val="085923BB"/>
    <w:rsid w:val="08961326"/>
    <w:rsid w:val="089922AB"/>
    <w:rsid w:val="08C218B0"/>
    <w:rsid w:val="08F672E6"/>
    <w:rsid w:val="0923440D"/>
    <w:rsid w:val="0955265E"/>
    <w:rsid w:val="09595EF9"/>
    <w:rsid w:val="096D75D2"/>
    <w:rsid w:val="096F0745"/>
    <w:rsid w:val="09806D25"/>
    <w:rsid w:val="09A00535"/>
    <w:rsid w:val="09C57965"/>
    <w:rsid w:val="09D527EF"/>
    <w:rsid w:val="0A1E3F9B"/>
    <w:rsid w:val="0A2E071A"/>
    <w:rsid w:val="0A607564"/>
    <w:rsid w:val="0A7356F5"/>
    <w:rsid w:val="0A7D71B2"/>
    <w:rsid w:val="0AEE4C9B"/>
    <w:rsid w:val="0AF05F57"/>
    <w:rsid w:val="0AFC7277"/>
    <w:rsid w:val="0B40344A"/>
    <w:rsid w:val="0B4B75A9"/>
    <w:rsid w:val="0B610FF1"/>
    <w:rsid w:val="0B751825"/>
    <w:rsid w:val="0B7F174B"/>
    <w:rsid w:val="0B9F0FEE"/>
    <w:rsid w:val="0BD5086C"/>
    <w:rsid w:val="0BEE6A9E"/>
    <w:rsid w:val="0C6213C4"/>
    <w:rsid w:val="0C932B89"/>
    <w:rsid w:val="0C96189D"/>
    <w:rsid w:val="0CA04344"/>
    <w:rsid w:val="0CB145DE"/>
    <w:rsid w:val="0CCC3DCD"/>
    <w:rsid w:val="0CD25E17"/>
    <w:rsid w:val="0CE45A25"/>
    <w:rsid w:val="0D120FAE"/>
    <w:rsid w:val="0D6E33F4"/>
    <w:rsid w:val="0DCC210E"/>
    <w:rsid w:val="0DEE413F"/>
    <w:rsid w:val="0E0125FB"/>
    <w:rsid w:val="0E1D2129"/>
    <w:rsid w:val="0E2450BE"/>
    <w:rsid w:val="0E53178C"/>
    <w:rsid w:val="0E6E2D74"/>
    <w:rsid w:val="0E9C5A76"/>
    <w:rsid w:val="0EB541CC"/>
    <w:rsid w:val="0EC8663D"/>
    <w:rsid w:val="0ECD6ED7"/>
    <w:rsid w:val="0F0A4393"/>
    <w:rsid w:val="0F134342"/>
    <w:rsid w:val="0F2227FE"/>
    <w:rsid w:val="0F7B3A8D"/>
    <w:rsid w:val="0F9C130E"/>
    <w:rsid w:val="0FA2224F"/>
    <w:rsid w:val="0FAE06E0"/>
    <w:rsid w:val="0FCD10B1"/>
    <w:rsid w:val="0FE633C4"/>
    <w:rsid w:val="0FF8224B"/>
    <w:rsid w:val="0FF965D5"/>
    <w:rsid w:val="10050DA4"/>
    <w:rsid w:val="109D003C"/>
    <w:rsid w:val="10AD2C8D"/>
    <w:rsid w:val="10D84D18"/>
    <w:rsid w:val="10ED3CB9"/>
    <w:rsid w:val="10EF2E9A"/>
    <w:rsid w:val="10FD188D"/>
    <w:rsid w:val="11693C21"/>
    <w:rsid w:val="1173105F"/>
    <w:rsid w:val="11834551"/>
    <w:rsid w:val="11897530"/>
    <w:rsid w:val="12143385"/>
    <w:rsid w:val="12411ED8"/>
    <w:rsid w:val="124D181F"/>
    <w:rsid w:val="12640995"/>
    <w:rsid w:val="129D1B30"/>
    <w:rsid w:val="12F627A9"/>
    <w:rsid w:val="13056BC5"/>
    <w:rsid w:val="130D13AB"/>
    <w:rsid w:val="136643E2"/>
    <w:rsid w:val="137C2F3B"/>
    <w:rsid w:val="13892018"/>
    <w:rsid w:val="13B77322"/>
    <w:rsid w:val="13BD4BEE"/>
    <w:rsid w:val="13EB7766"/>
    <w:rsid w:val="13F96BC6"/>
    <w:rsid w:val="14186104"/>
    <w:rsid w:val="142014F0"/>
    <w:rsid w:val="14386639"/>
    <w:rsid w:val="14403BC1"/>
    <w:rsid w:val="14844F41"/>
    <w:rsid w:val="14897E9F"/>
    <w:rsid w:val="14A72BB0"/>
    <w:rsid w:val="154D08E1"/>
    <w:rsid w:val="15556C3B"/>
    <w:rsid w:val="155E1C9F"/>
    <w:rsid w:val="155E641B"/>
    <w:rsid w:val="15BD44FC"/>
    <w:rsid w:val="15CB4851"/>
    <w:rsid w:val="15D26890"/>
    <w:rsid w:val="15E817A5"/>
    <w:rsid w:val="15EE5604"/>
    <w:rsid w:val="16342BB0"/>
    <w:rsid w:val="163A56B3"/>
    <w:rsid w:val="16604D44"/>
    <w:rsid w:val="166E6D3E"/>
    <w:rsid w:val="167D57DA"/>
    <w:rsid w:val="16933168"/>
    <w:rsid w:val="16972CA0"/>
    <w:rsid w:val="169901FA"/>
    <w:rsid w:val="169E3134"/>
    <w:rsid w:val="16B25E19"/>
    <w:rsid w:val="16EC4928"/>
    <w:rsid w:val="17624C04"/>
    <w:rsid w:val="17824F7E"/>
    <w:rsid w:val="17CF299D"/>
    <w:rsid w:val="17D11FF2"/>
    <w:rsid w:val="17F03D79"/>
    <w:rsid w:val="17F41857"/>
    <w:rsid w:val="18140A41"/>
    <w:rsid w:val="181C2D31"/>
    <w:rsid w:val="18430C35"/>
    <w:rsid w:val="184D0AFE"/>
    <w:rsid w:val="1864349B"/>
    <w:rsid w:val="186B4AF6"/>
    <w:rsid w:val="18747165"/>
    <w:rsid w:val="18A40BCA"/>
    <w:rsid w:val="18B34294"/>
    <w:rsid w:val="18F44CFE"/>
    <w:rsid w:val="19364C06"/>
    <w:rsid w:val="1947386E"/>
    <w:rsid w:val="19A02B0C"/>
    <w:rsid w:val="19A838A8"/>
    <w:rsid w:val="19B52BBD"/>
    <w:rsid w:val="19CB14DE"/>
    <w:rsid w:val="1A6025AC"/>
    <w:rsid w:val="1A7913AD"/>
    <w:rsid w:val="1B126A88"/>
    <w:rsid w:val="1B1730CD"/>
    <w:rsid w:val="1B7B0824"/>
    <w:rsid w:val="1B973B59"/>
    <w:rsid w:val="1B975DBF"/>
    <w:rsid w:val="1BAB3AF9"/>
    <w:rsid w:val="1BAC0319"/>
    <w:rsid w:val="1C035A1B"/>
    <w:rsid w:val="1C0828AC"/>
    <w:rsid w:val="1C184679"/>
    <w:rsid w:val="1C213821"/>
    <w:rsid w:val="1C3F004F"/>
    <w:rsid w:val="1C4A349B"/>
    <w:rsid w:val="1C535684"/>
    <w:rsid w:val="1C597975"/>
    <w:rsid w:val="1C6D3980"/>
    <w:rsid w:val="1C8C7A69"/>
    <w:rsid w:val="1CDD155A"/>
    <w:rsid w:val="1D06133A"/>
    <w:rsid w:val="1D1D1118"/>
    <w:rsid w:val="1D5C6DCD"/>
    <w:rsid w:val="1D790CEA"/>
    <w:rsid w:val="1D7B79AF"/>
    <w:rsid w:val="1D7D4838"/>
    <w:rsid w:val="1D801627"/>
    <w:rsid w:val="1DAF7626"/>
    <w:rsid w:val="1DCF4FB7"/>
    <w:rsid w:val="1DD80DD4"/>
    <w:rsid w:val="1DFA70A1"/>
    <w:rsid w:val="1E2D742B"/>
    <w:rsid w:val="1E8B65A8"/>
    <w:rsid w:val="1E8C567E"/>
    <w:rsid w:val="1E952C51"/>
    <w:rsid w:val="1E9E304B"/>
    <w:rsid w:val="1EA33CB2"/>
    <w:rsid w:val="1EFA523E"/>
    <w:rsid w:val="1F0F0D80"/>
    <w:rsid w:val="1F224725"/>
    <w:rsid w:val="1F4160D7"/>
    <w:rsid w:val="1F543372"/>
    <w:rsid w:val="1F565F77"/>
    <w:rsid w:val="1F62660C"/>
    <w:rsid w:val="1F7C23A8"/>
    <w:rsid w:val="1FB9010D"/>
    <w:rsid w:val="1FC31B28"/>
    <w:rsid w:val="1FCA0AD2"/>
    <w:rsid w:val="1FEC08DF"/>
    <w:rsid w:val="20867E3C"/>
    <w:rsid w:val="20F44E39"/>
    <w:rsid w:val="212671F1"/>
    <w:rsid w:val="21285701"/>
    <w:rsid w:val="216468E5"/>
    <w:rsid w:val="21741BF3"/>
    <w:rsid w:val="21745A95"/>
    <w:rsid w:val="21947825"/>
    <w:rsid w:val="21AD7E22"/>
    <w:rsid w:val="21AF5E51"/>
    <w:rsid w:val="21BB1419"/>
    <w:rsid w:val="21C173F0"/>
    <w:rsid w:val="21CA0038"/>
    <w:rsid w:val="21E60529"/>
    <w:rsid w:val="2215434F"/>
    <w:rsid w:val="22234553"/>
    <w:rsid w:val="22241693"/>
    <w:rsid w:val="22344AAD"/>
    <w:rsid w:val="2241228F"/>
    <w:rsid w:val="224633EA"/>
    <w:rsid w:val="225334C8"/>
    <w:rsid w:val="225A401B"/>
    <w:rsid w:val="228C6E6E"/>
    <w:rsid w:val="22AB3226"/>
    <w:rsid w:val="22C47C1C"/>
    <w:rsid w:val="22EA0896"/>
    <w:rsid w:val="22EB500F"/>
    <w:rsid w:val="22F61F5E"/>
    <w:rsid w:val="233214FD"/>
    <w:rsid w:val="237F4FA5"/>
    <w:rsid w:val="238C3A96"/>
    <w:rsid w:val="238C65CB"/>
    <w:rsid w:val="23C753C5"/>
    <w:rsid w:val="23DA6D41"/>
    <w:rsid w:val="23E23A56"/>
    <w:rsid w:val="24204822"/>
    <w:rsid w:val="242477E6"/>
    <w:rsid w:val="244E650D"/>
    <w:rsid w:val="24741E5C"/>
    <w:rsid w:val="24A06F15"/>
    <w:rsid w:val="24A840D3"/>
    <w:rsid w:val="24E7601F"/>
    <w:rsid w:val="24F2754A"/>
    <w:rsid w:val="253C1806"/>
    <w:rsid w:val="257A00B7"/>
    <w:rsid w:val="259F1949"/>
    <w:rsid w:val="25A60145"/>
    <w:rsid w:val="25B04277"/>
    <w:rsid w:val="25F6321E"/>
    <w:rsid w:val="25F92CEE"/>
    <w:rsid w:val="260A0FF9"/>
    <w:rsid w:val="263A3E6C"/>
    <w:rsid w:val="266E50E9"/>
    <w:rsid w:val="268F1252"/>
    <w:rsid w:val="26A03D06"/>
    <w:rsid w:val="26D33695"/>
    <w:rsid w:val="26E55589"/>
    <w:rsid w:val="27031211"/>
    <w:rsid w:val="27195933"/>
    <w:rsid w:val="27555592"/>
    <w:rsid w:val="2758671C"/>
    <w:rsid w:val="27670333"/>
    <w:rsid w:val="27684DBD"/>
    <w:rsid w:val="27AD53FD"/>
    <w:rsid w:val="27AD61A4"/>
    <w:rsid w:val="27CB3A15"/>
    <w:rsid w:val="27DF2D36"/>
    <w:rsid w:val="282412E8"/>
    <w:rsid w:val="28634650"/>
    <w:rsid w:val="28D263B5"/>
    <w:rsid w:val="291D1436"/>
    <w:rsid w:val="29360192"/>
    <w:rsid w:val="29444FC3"/>
    <w:rsid w:val="29621062"/>
    <w:rsid w:val="296C504E"/>
    <w:rsid w:val="29C13AEF"/>
    <w:rsid w:val="29D7113A"/>
    <w:rsid w:val="29E21D74"/>
    <w:rsid w:val="2A041560"/>
    <w:rsid w:val="2A2420B3"/>
    <w:rsid w:val="2A344F27"/>
    <w:rsid w:val="2A444B66"/>
    <w:rsid w:val="2AAA292A"/>
    <w:rsid w:val="2AB33AE5"/>
    <w:rsid w:val="2AD477D0"/>
    <w:rsid w:val="2B1A1302"/>
    <w:rsid w:val="2B232493"/>
    <w:rsid w:val="2B604039"/>
    <w:rsid w:val="2B661690"/>
    <w:rsid w:val="2B7E6528"/>
    <w:rsid w:val="2B8973FB"/>
    <w:rsid w:val="2BC35429"/>
    <w:rsid w:val="2BEE4BA1"/>
    <w:rsid w:val="2BF45F2C"/>
    <w:rsid w:val="2C170470"/>
    <w:rsid w:val="2C565EFD"/>
    <w:rsid w:val="2C854B7C"/>
    <w:rsid w:val="2C8942B9"/>
    <w:rsid w:val="2C8B24A1"/>
    <w:rsid w:val="2CD679B7"/>
    <w:rsid w:val="2CEA3C0F"/>
    <w:rsid w:val="2D293358"/>
    <w:rsid w:val="2D616ECE"/>
    <w:rsid w:val="2D6442BD"/>
    <w:rsid w:val="2DBB6416"/>
    <w:rsid w:val="2DBC216C"/>
    <w:rsid w:val="2DF81903"/>
    <w:rsid w:val="2DFA181D"/>
    <w:rsid w:val="2E1108A8"/>
    <w:rsid w:val="2E4C7F04"/>
    <w:rsid w:val="2E7A2B97"/>
    <w:rsid w:val="2E7D466B"/>
    <w:rsid w:val="2E901153"/>
    <w:rsid w:val="2EB61DA5"/>
    <w:rsid w:val="2EC060D1"/>
    <w:rsid w:val="2ED76CB4"/>
    <w:rsid w:val="2EDC385A"/>
    <w:rsid w:val="2F05215F"/>
    <w:rsid w:val="2F226C62"/>
    <w:rsid w:val="2F336752"/>
    <w:rsid w:val="2F472011"/>
    <w:rsid w:val="2F4C3D08"/>
    <w:rsid w:val="2F6B1F59"/>
    <w:rsid w:val="2F8B2E0E"/>
    <w:rsid w:val="2F9671CD"/>
    <w:rsid w:val="2FA362B7"/>
    <w:rsid w:val="2FA539B8"/>
    <w:rsid w:val="2FB61D3E"/>
    <w:rsid w:val="2FD553CE"/>
    <w:rsid w:val="2FFC0892"/>
    <w:rsid w:val="30094FFD"/>
    <w:rsid w:val="3013315B"/>
    <w:rsid w:val="302F03C2"/>
    <w:rsid w:val="30854FA6"/>
    <w:rsid w:val="30B12BF1"/>
    <w:rsid w:val="30BF7908"/>
    <w:rsid w:val="31801FC4"/>
    <w:rsid w:val="31874020"/>
    <w:rsid w:val="31A87727"/>
    <w:rsid w:val="31C04FAC"/>
    <w:rsid w:val="31DE720A"/>
    <w:rsid w:val="322C2687"/>
    <w:rsid w:val="32461637"/>
    <w:rsid w:val="32472A17"/>
    <w:rsid w:val="32613478"/>
    <w:rsid w:val="32667335"/>
    <w:rsid w:val="3278100F"/>
    <w:rsid w:val="328178DA"/>
    <w:rsid w:val="32C85156"/>
    <w:rsid w:val="32D63F97"/>
    <w:rsid w:val="32D9433D"/>
    <w:rsid w:val="32FF7B46"/>
    <w:rsid w:val="335E1372"/>
    <w:rsid w:val="336F3D71"/>
    <w:rsid w:val="339E453D"/>
    <w:rsid w:val="33BE6FF0"/>
    <w:rsid w:val="33D73A59"/>
    <w:rsid w:val="34423974"/>
    <w:rsid w:val="344B6E28"/>
    <w:rsid w:val="34A77207"/>
    <w:rsid w:val="34C54A62"/>
    <w:rsid w:val="34E3622B"/>
    <w:rsid w:val="34F20D45"/>
    <w:rsid w:val="34F62FE0"/>
    <w:rsid w:val="351F461A"/>
    <w:rsid w:val="3522603A"/>
    <w:rsid w:val="352743C4"/>
    <w:rsid w:val="353F0059"/>
    <w:rsid w:val="3541554E"/>
    <w:rsid w:val="355825FA"/>
    <w:rsid w:val="35653419"/>
    <w:rsid w:val="35731FBC"/>
    <w:rsid w:val="357D6AB1"/>
    <w:rsid w:val="358824DA"/>
    <w:rsid w:val="358F15F8"/>
    <w:rsid w:val="35A62714"/>
    <w:rsid w:val="35F64D71"/>
    <w:rsid w:val="36225A78"/>
    <w:rsid w:val="365E42C8"/>
    <w:rsid w:val="3698750F"/>
    <w:rsid w:val="36AA40EF"/>
    <w:rsid w:val="36FF0BB2"/>
    <w:rsid w:val="370216C3"/>
    <w:rsid w:val="37145A30"/>
    <w:rsid w:val="37202086"/>
    <w:rsid w:val="372E7718"/>
    <w:rsid w:val="37323704"/>
    <w:rsid w:val="373B6FAB"/>
    <w:rsid w:val="37543F97"/>
    <w:rsid w:val="375C1F16"/>
    <w:rsid w:val="37844AF6"/>
    <w:rsid w:val="37BC75C3"/>
    <w:rsid w:val="37E573D1"/>
    <w:rsid w:val="384543F2"/>
    <w:rsid w:val="385A7917"/>
    <w:rsid w:val="385D311C"/>
    <w:rsid w:val="386B1940"/>
    <w:rsid w:val="38C64AD4"/>
    <w:rsid w:val="390C76D7"/>
    <w:rsid w:val="394E0F10"/>
    <w:rsid w:val="39582F5A"/>
    <w:rsid w:val="398804DB"/>
    <w:rsid w:val="399E5818"/>
    <w:rsid w:val="39B6514C"/>
    <w:rsid w:val="39BD0C71"/>
    <w:rsid w:val="3A0E2CBC"/>
    <w:rsid w:val="3A113C47"/>
    <w:rsid w:val="3A326A0D"/>
    <w:rsid w:val="3A454693"/>
    <w:rsid w:val="3A4E473B"/>
    <w:rsid w:val="3A5B4044"/>
    <w:rsid w:val="3A631A10"/>
    <w:rsid w:val="3A655A5B"/>
    <w:rsid w:val="3A76675A"/>
    <w:rsid w:val="3A872856"/>
    <w:rsid w:val="3AE67E8B"/>
    <w:rsid w:val="3AEE5DBD"/>
    <w:rsid w:val="3B02014C"/>
    <w:rsid w:val="3B05792C"/>
    <w:rsid w:val="3BAF51F7"/>
    <w:rsid w:val="3BD85885"/>
    <w:rsid w:val="3BDE22D2"/>
    <w:rsid w:val="3BF03527"/>
    <w:rsid w:val="3C256DC7"/>
    <w:rsid w:val="3C315AB6"/>
    <w:rsid w:val="3C4B5575"/>
    <w:rsid w:val="3C5677F7"/>
    <w:rsid w:val="3C575CC2"/>
    <w:rsid w:val="3C796DD2"/>
    <w:rsid w:val="3C93628E"/>
    <w:rsid w:val="3D082096"/>
    <w:rsid w:val="3D1C31D0"/>
    <w:rsid w:val="3D1D10A6"/>
    <w:rsid w:val="3D261AA7"/>
    <w:rsid w:val="3D48513B"/>
    <w:rsid w:val="3D4F1D50"/>
    <w:rsid w:val="3D7C3735"/>
    <w:rsid w:val="3DDA63A4"/>
    <w:rsid w:val="3DDE01E7"/>
    <w:rsid w:val="3E0A2E58"/>
    <w:rsid w:val="3E0F33F9"/>
    <w:rsid w:val="3EAA0FB1"/>
    <w:rsid w:val="3EC65705"/>
    <w:rsid w:val="3EE32B3C"/>
    <w:rsid w:val="3F3171D4"/>
    <w:rsid w:val="3F4C3465"/>
    <w:rsid w:val="3F9A4130"/>
    <w:rsid w:val="3FA75C70"/>
    <w:rsid w:val="3FAF4CED"/>
    <w:rsid w:val="3FB558AA"/>
    <w:rsid w:val="3FD471C1"/>
    <w:rsid w:val="4007664C"/>
    <w:rsid w:val="407B2557"/>
    <w:rsid w:val="40883BBE"/>
    <w:rsid w:val="408D639F"/>
    <w:rsid w:val="40B60CC7"/>
    <w:rsid w:val="41040470"/>
    <w:rsid w:val="411E2A83"/>
    <w:rsid w:val="41324901"/>
    <w:rsid w:val="419A6733"/>
    <w:rsid w:val="41D25F8F"/>
    <w:rsid w:val="42222177"/>
    <w:rsid w:val="42352980"/>
    <w:rsid w:val="423A3F2E"/>
    <w:rsid w:val="423C025F"/>
    <w:rsid w:val="4244345A"/>
    <w:rsid w:val="426004FB"/>
    <w:rsid w:val="427D140B"/>
    <w:rsid w:val="42D81437"/>
    <w:rsid w:val="42F945E7"/>
    <w:rsid w:val="430A76AE"/>
    <w:rsid w:val="43120317"/>
    <w:rsid w:val="43486CC0"/>
    <w:rsid w:val="436F31E8"/>
    <w:rsid w:val="437D6A28"/>
    <w:rsid w:val="43A160CC"/>
    <w:rsid w:val="43BF45AD"/>
    <w:rsid w:val="43C17F53"/>
    <w:rsid w:val="43C505A7"/>
    <w:rsid w:val="43ED34FE"/>
    <w:rsid w:val="43FD701B"/>
    <w:rsid w:val="444B1BB3"/>
    <w:rsid w:val="444F637C"/>
    <w:rsid w:val="44630576"/>
    <w:rsid w:val="447939D6"/>
    <w:rsid w:val="447F33D7"/>
    <w:rsid w:val="448D3D29"/>
    <w:rsid w:val="44927613"/>
    <w:rsid w:val="449A22DB"/>
    <w:rsid w:val="44CB76F5"/>
    <w:rsid w:val="44D4386B"/>
    <w:rsid w:val="452A77E2"/>
    <w:rsid w:val="456B3686"/>
    <w:rsid w:val="45A2095B"/>
    <w:rsid w:val="45A420DF"/>
    <w:rsid w:val="45D02EED"/>
    <w:rsid w:val="45F72659"/>
    <w:rsid w:val="46025F19"/>
    <w:rsid w:val="46277255"/>
    <w:rsid w:val="462C0210"/>
    <w:rsid w:val="46606807"/>
    <w:rsid w:val="46846ACA"/>
    <w:rsid w:val="46F51F67"/>
    <w:rsid w:val="47313156"/>
    <w:rsid w:val="473B1D41"/>
    <w:rsid w:val="476C4814"/>
    <w:rsid w:val="47807E5B"/>
    <w:rsid w:val="47970E2B"/>
    <w:rsid w:val="47B21E08"/>
    <w:rsid w:val="47C05B50"/>
    <w:rsid w:val="47C119C5"/>
    <w:rsid w:val="47FF0726"/>
    <w:rsid w:val="480169A1"/>
    <w:rsid w:val="480F7446"/>
    <w:rsid w:val="482C47F7"/>
    <w:rsid w:val="486D2C9F"/>
    <w:rsid w:val="486E15B3"/>
    <w:rsid w:val="488E5795"/>
    <w:rsid w:val="48A33891"/>
    <w:rsid w:val="48C1733F"/>
    <w:rsid w:val="48CB2921"/>
    <w:rsid w:val="49142EBF"/>
    <w:rsid w:val="493E59C3"/>
    <w:rsid w:val="49473AA3"/>
    <w:rsid w:val="49496FC3"/>
    <w:rsid w:val="498B21B5"/>
    <w:rsid w:val="499918AB"/>
    <w:rsid w:val="4A065382"/>
    <w:rsid w:val="4A0D61F6"/>
    <w:rsid w:val="4A0E4D5E"/>
    <w:rsid w:val="4A1F452A"/>
    <w:rsid w:val="4A805F74"/>
    <w:rsid w:val="4A982C8A"/>
    <w:rsid w:val="4AA13795"/>
    <w:rsid w:val="4AC24044"/>
    <w:rsid w:val="4B0C051A"/>
    <w:rsid w:val="4B3357AB"/>
    <w:rsid w:val="4B743F63"/>
    <w:rsid w:val="4B7D3C6A"/>
    <w:rsid w:val="4B8322F0"/>
    <w:rsid w:val="4B933FEA"/>
    <w:rsid w:val="4BA95698"/>
    <w:rsid w:val="4BBF46D3"/>
    <w:rsid w:val="4BDB614E"/>
    <w:rsid w:val="4C120ABE"/>
    <w:rsid w:val="4C2F2DAC"/>
    <w:rsid w:val="4C326C11"/>
    <w:rsid w:val="4C3C0021"/>
    <w:rsid w:val="4C3E6D98"/>
    <w:rsid w:val="4C4E0E55"/>
    <w:rsid w:val="4C5948D2"/>
    <w:rsid w:val="4C5A3436"/>
    <w:rsid w:val="4C9B2DBD"/>
    <w:rsid w:val="4CAC789D"/>
    <w:rsid w:val="4CAF52E8"/>
    <w:rsid w:val="4CBA3D92"/>
    <w:rsid w:val="4CC312B9"/>
    <w:rsid w:val="4CDE686F"/>
    <w:rsid w:val="4CFE64DF"/>
    <w:rsid w:val="4D0B2D37"/>
    <w:rsid w:val="4D1B7382"/>
    <w:rsid w:val="4D487482"/>
    <w:rsid w:val="4D9E0977"/>
    <w:rsid w:val="4DAA3744"/>
    <w:rsid w:val="4DAF2C4C"/>
    <w:rsid w:val="4E0D521D"/>
    <w:rsid w:val="4E177D2B"/>
    <w:rsid w:val="4E3F4A2D"/>
    <w:rsid w:val="4E6A48E5"/>
    <w:rsid w:val="4E822B56"/>
    <w:rsid w:val="4E877C33"/>
    <w:rsid w:val="4E8C0B25"/>
    <w:rsid w:val="4E93268A"/>
    <w:rsid w:val="4E971DB2"/>
    <w:rsid w:val="4ECC4356"/>
    <w:rsid w:val="4EF55145"/>
    <w:rsid w:val="4F1E2F1A"/>
    <w:rsid w:val="4F44313F"/>
    <w:rsid w:val="4F562C35"/>
    <w:rsid w:val="4F7A7252"/>
    <w:rsid w:val="4FCF7B0C"/>
    <w:rsid w:val="4FE52927"/>
    <w:rsid w:val="50170DB3"/>
    <w:rsid w:val="50402AB4"/>
    <w:rsid w:val="504925C9"/>
    <w:rsid w:val="50577D32"/>
    <w:rsid w:val="50772CD5"/>
    <w:rsid w:val="50801F83"/>
    <w:rsid w:val="5084322C"/>
    <w:rsid w:val="509F18ED"/>
    <w:rsid w:val="50AD6A6A"/>
    <w:rsid w:val="50BA5428"/>
    <w:rsid w:val="50DC21A7"/>
    <w:rsid w:val="50EC654F"/>
    <w:rsid w:val="511B709E"/>
    <w:rsid w:val="51234A0E"/>
    <w:rsid w:val="51471116"/>
    <w:rsid w:val="515C7DDA"/>
    <w:rsid w:val="51C1736E"/>
    <w:rsid w:val="51C631CE"/>
    <w:rsid w:val="51F40328"/>
    <w:rsid w:val="52005116"/>
    <w:rsid w:val="521C6F81"/>
    <w:rsid w:val="52223105"/>
    <w:rsid w:val="52442829"/>
    <w:rsid w:val="526A10D1"/>
    <w:rsid w:val="529051EA"/>
    <w:rsid w:val="52B513BE"/>
    <w:rsid w:val="52E51313"/>
    <w:rsid w:val="530733C6"/>
    <w:rsid w:val="53200420"/>
    <w:rsid w:val="533A7098"/>
    <w:rsid w:val="5343528E"/>
    <w:rsid w:val="537409E3"/>
    <w:rsid w:val="537813CA"/>
    <w:rsid w:val="53B84E3E"/>
    <w:rsid w:val="53EA5E69"/>
    <w:rsid w:val="53F03344"/>
    <w:rsid w:val="540B5F86"/>
    <w:rsid w:val="54505487"/>
    <w:rsid w:val="54727F5C"/>
    <w:rsid w:val="547A251C"/>
    <w:rsid w:val="548565A8"/>
    <w:rsid w:val="54C41F42"/>
    <w:rsid w:val="54D46F6C"/>
    <w:rsid w:val="54D75967"/>
    <w:rsid w:val="54E9247E"/>
    <w:rsid w:val="54FD611E"/>
    <w:rsid w:val="55163126"/>
    <w:rsid w:val="55463C75"/>
    <w:rsid w:val="556A643B"/>
    <w:rsid w:val="5593543B"/>
    <w:rsid w:val="55B17B7F"/>
    <w:rsid w:val="55D176DE"/>
    <w:rsid w:val="55D36A22"/>
    <w:rsid w:val="56002DD6"/>
    <w:rsid w:val="566446CA"/>
    <w:rsid w:val="56813689"/>
    <w:rsid w:val="569C67A5"/>
    <w:rsid w:val="56AF34C8"/>
    <w:rsid w:val="56B23DDB"/>
    <w:rsid w:val="56DA1119"/>
    <w:rsid w:val="56E56CF4"/>
    <w:rsid w:val="56FA7084"/>
    <w:rsid w:val="56FB1E38"/>
    <w:rsid w:val="57124759"/>
    <w:rsid w:val="57126CA2"/>
    <w:rsid w:val="572B32DA"/>
    <w:rsid w:val="573F2C12"/>
    <w:rsid w:val="574547C5"/>
    <w:rsid w:val="5751577D"/>
    <w:rsid w:val="57621BF1"/>
    <w:rsid w:val="57902A5A"/>
    <w:rsid w:val="57B90CD9"/>
    <w:rsid w:val="57CB450F"/>
    <w:rsid w:val="57F163D3"/>
    <w:rsid w:val="581A53E7"/>
    <w:rsid w:val="58247EDA"/>
    <w:rsid w:val="582B2C3C"/>
    <w:rsid w:val="58385786"/>
    <w:rsid w:val="584A73FD"/>
    <w:rsid w:val="58551764"/>
    <w:rsid w:val="58575374"/>
    <w:rsid w:val="58664B17"/>
    <w:rsid w:val="589A791C"/>
    <w:rsid w:val="58C26DA0"/>
    <w:rsid w:val="58C75C7B"/>
    <w:rsid w:val="58C85113"/>
    <w:rsid w:val="58CC23D7"/>
    <w:rsid w:val="58D140B0"/>
    <w:rsid w:val="58FA6FCB"/>
    <w:rsid w:val="591B3341"/>
    <w:rsid w:val="592E6404"/>
    <w:rsid w:val="5958055A"/>
    <w:rsid w:val="595D3EC2"/>
    <w:rsid w:val="597C685E"/>
    <w:rsid w:val="59801D86"/>
    <w:rsid w:val="59AC662A"/>
    <w:rsid w:val="59B22089"/>
    <w:rsid w:val="59C445A0"/>
    <w:rsid w:val="59F60C0D"/>
    <w:rsid w:val="59FE70F9"/>
    <w:rsid w:val="5A3B0535"/>
    <w:rsid w:val="5A3F7230"/>
    <w:rsid w:val="5A6F178C"/>
    <w:rsid w:val="5A773575"/>
    <w:rsid w:val="5A7D6400"/>
    <w:rsid w:val="5AC00EE1"/>
    <w:rsid w:val="5ADC320C"/>
    <w:rsid w:val="5AF06D3E"/>
    <w:rsid w:val="5B2867FD"/>
    <w:rsid w:val="5B410830"/>
    <w:rsid w:val="5B51354F"/>
    <w:rsid w:val="5B7566E2"/>
    <w:rsid w:val="5B82689F"/>
    <w:rsid w:val="5BBD3E51"/>
    <w:rsid w:val="5BF519FC"/>
    <w:rsid w:val="5C551830"/>
    <w:rsid w:val="5CA13B31"/>
    <w:rsid w:val="5CD534F2"/>
    <w:rsid w:val="5CFD0A1E"/>
    <w:rsid w:val="5D547153"/>
    <w:rsid w:val="5DB05669"/>
    <w:rsid w:val="5DCC148B"/>
    <w:rsid w:val="5DE1386D"/>
    <w:rsid w:val="5E0223C6"/>
    <w:rsid w:val="5E1428A3"/>
    <w:rsid w:val="5E1614EB"/>
    <w:rsid w:val="5E173375"/>
    <w:rsid w:val="5E1932C3"/>
    <w:rsid w:val="5E222D7F"/>
    <w:rsid w:val="5E304997"/>
    <w:rsid w:val="5E32227C"/>
    <w:rsid w:val="5E536151"/>
    <w:rsid w:val="5E921A92"/>
    <w:rsid w:val="5EAA3628"/>
    <w:rsid w:val="5EC950DC"/>
    <w:rsid w:val="5EFC45BC"/>
    <w:rsid w:val="5F464AD1"/>
    <w:rsid w:val="5F710250"/>
    <w:rsid w:val="5F905B8F"/>
    <w:rsid w:val="5FA34174"/>
    <w:rsid w:val="5FB11BF8"/>
    <w:rsid w:val="5FC512C7"/>
    <w:rsid w:val="5FCD7356"/>
    <w:rsid w:val="5FFD6302"/>
    <w:rsid w:val="60385826"/>
    <w:rsid w:val="609A60CE"/>
    <w:rsid w:val="60C64356"/>
    <w:rsid w:val="60EB7300"/>
    <w:rsid w:val="61194FDB"/>
    <w:rsid w:val="611E5045"/>
    <w:rsid w:val="613665F1"/>
    <w:rsid w:val="613827CA"/>
    <w:rsid w:val="613A04AF"/>
    <w:rsid w:val="614A310A"/>
    <w:rsid w:val="61793393"/>
    <w:rsid w:val="618B5304"/>
    <w:rsid w:val="61A74D45"/>
    <w:rsid w:val="61BA792B"/>
    <w:rsid w:val="621904E3"/>
    <w:rsid w:val="621A52CF"/>
    <w:rsid w:val="622B1BD4"/>
    <w:rsid w:val="6264770F"/>
    <w:rsid w:val="62A30A89"/>
    <w:rsid w:val="62C25396"/>
    <w:rsid w:val="62D311A6"/>
    <w:rsid w:val="62F31675"/>
    <w:rsid w:val="6336795A"/>
    <w:rsid w:val="633F7CBD"/>
    <w:rsid w:val="63933767"/>
    <w:rsid w:val="63AA7481"/>
    <w:rsid w:val="640E0A21"/>
    <w:rsid w:val="64306090"/>
    <w:rsid w:val="645A4A6E"/>
    <w:rsid w:val="64683B65"/>
    <w:rsid w:val="64D50279"/>
    <w:rsid w:val="64D94F25"/>
    <w:rsid w:val="65060C48"/>
    <w:rsid w:val="652E0740"/>
    <w:rsid w:val="65960C1C"/>
    <w:rsid w:val="659F28BD"/>
    <w:rsid w:val="65E546D2"/>
    <w:rsid w:val="65FE605B"/>
    <w:rsid w:val="661655C0"/>
    <w:rsid w:val="6648015B"/>
    <w:rsid w:val="66617FA9"/>
    <w:rsid w:val="66BF498A"/>
    <w:rsid w:val="66D07C49"/>
    <w:rsid w:val="66FA27B4"/>
    <w:rsid w:val="672C5EE6"/>
    <w:rsid w:val="672D4F56"/>
    <w:rsid w:val="67493ADA"/>
    <w:rsid w:val="675D7CA3"/>
    <w:rsid w:val="6775271D"/>
    <w:rsid w:val="67872C7A"/>
    <w:rsid w:val="67D10A0E"/>
    <w:rsid w:val="680C0D40"/>
    <w:rsid w:val="683013F7"/>
    <w:rsid w:val="68423647"/>
    <w:rsid w:val="6847415A"/>
    <w:rsid w:val="68531843"/>
    <w:rsid w:val="6855023B"/>
    <w:rsid w:val="685D33E0"/>
    <w:rsid w:val="688100A1"/>
    <w:rsid w:val="68AF665C"/>
    <w:rsid w:val="68BB6A6F"/>
    <w:rsid w:val="6934295F"/>
    <w:rsid w:val="694F243F"/>
    <w:rsid w:val="69D74A8F"/>
    <w:rsid w:val="69F05A5E"/>
    <w:rsid w:val="6A087881"/>
    <w:rsid w:val="6A494F2A"/>
    <w:rsid w:val="6AA56F23"/>
    <w:rsid w:val="6AB8243C"/>
    <w:rsid w:val="6AC07030"/>
    <w:rsid w:val="6B0420A3"/>
    <w:rsid w:val="6B2E7EEB"/>
    <w:rsid w:val="6B36276C"/>
    <w:rsid w:val="6B726E32"/>
    <w:rsid w:val="6B770D5D"/>
    <w:rsid w:val="6BB240EC"/>
    <w:rsid w:val="6C2D5F8C"/>
    <w:rsid w:val="6C7D060B"/>
    <w:rsid w:val="6C8A15AB"/>
    <w:rsid w:val="6D75619B"/>
    <w:rsid w:val="6D8905D6"/>
    <w:rsid w:val="6D894F27"/>
    <w:rsid w:val="6DD44942"/>
    <w:rsid w:val="6DD55D26"/>
    <w:rsid w:val="6DDF756F"/>
    <w:rsid w:val="6DFF2406"/>
    <w:rsid w:val="6E0420F8"/>
    <w:rsid w:val="6E0E49E8"/>
    <w:rsid w:val="6E211E87"/>
    <w:rsid w:val="6E244B4E"/>
    <w:rsid w:val="6E306021"/>
    <w:rsid w:val="6E351D0A"/>
    <w:rsid w:val="6E540856"/>
    <w:rsid w:val="6E6574E1"/>
    <w:rsid w:val="6E8A2974"/>
    <w:rsid w:val="6E996DD3"/>
    <w:rsid w:val="6EA573BD"/>
    <w:rsid w:val="6F3C4848"/>
    <w:rsid w:val="6F3D1CA3"/>
    <w:rsid w:val="6F496762"/>
    <w:rsid w:val="6F6B325C"/>
    <w:rsid w:val="6F6D0049"/>
    <w:rsid w:val="6F9D14AD"/>
    <w:rsid w:val="6FA00F17"/>
    <w:rsid w:val="6FC36454"/>
    <w:rsid w:val="6FE54181"/>
    <w:rsid w:val="70137FBA"/>
    <w:rsid w:val="703D512E"/>
    <w:rsid w:val="70A317BF"/>
    <w:rsid w:val="70B06F3E"/>
    <w:rsid w:val="70BE6C1C"/>
    <w:rsid w:val="70CA5D94"/>
    <w:rsid w:val="70E472CE"/>
    <w:rsid w:val="70FC6E6A"/>
    <w:rsid w:val="71037B09"/>
    <w:rsid w:val="71211875"/>
    <w:rsid w:val="712C0151"/>
    <w:rsid w:val="712F63C0"/>
    <w:rsid w:val="713179D4"/>
    <w:rsid w:val="71377C41"/>
    <w:rsid w:val="715C208E"/>
    <w:rsid w:val="7199194F"/>
    <w:rsid w:val="71A32876"/>
    <w:rsid w:val="71E6347E"/>
    <w:rsid w:val="720E5A2E"/>
    <w:rsid w:val="72155743"/>
    <w:rsid w:val="721B43A6"/>
    <w:rsid w:val="72366774"/>
    <w:rsid w:val="724826F3"/>
    <w:rsid w:val="725014DA"/>
    <w:rsid w:val="727110B5"/>
    <w:rsid w:val="729D1E6A"/>
    <w:rsid w:val="72A01A81"/>
    <w:rsid w:val="72BD2872"/>
    <w:rsid w:val="733E1CCC"/>
    <w:rsid w:val="73493FBB"/>
    <w:rsid w:val="738759D6"/>
    <w:rsid w:val="7396239F"/>
    <w:rsid w:val="73AB79CF"/>
    <w:rsid w:val="73E00547"/>
    <w:rsid w:val="740F5428"/>
    <w:rsid w:val="74494FF4"/>
    <w:rsid w:val="74547E66"/>
    <w:rsid w:val="749043BA"/>
    <w:rsid w:val="74A37B5C"/>
    <w:rsid w:val="74BB00C0"/>
    <w:rsid w:val="74DF380A"/>
    <w:rsid w:val="7506570B"/>
    <w:rsid w:val="75575015"/>
    <w:rsid w:val="756A7FDD"/>
    <w:rsid w:val="756C6039"/>
    <w:rsid w:val="75790403"/>
    <w:rsid w:val="75D812E7"/>
    <w:rsid w:val="75FB0660"/>
    <w:rsid w:val="76361681"/>
    <w:rsid w:val="767F031C"/>
    <w:rsid w:val="76891B91"/>
    <w:rsid w:val="76C205A4"/>
    <w:rsid w:val="76E645B3"/>
    <w:rsid w:val="76EC63D3"/>
    <w:rsid w:val="76FB1F4F"/>
    <w:rsid w:val="77405150"/>
    <w:rsid w:val="77446105"/>
    <w:rsid w:val="774B5D29"/>
    <w:rsid w:val="77535C27"/>
    <w:rsid w:val="776D29E4"/>
    <w:rsid w:val="77831932"/>
    <w:rsid w:val="77927592"/>
    <w:rsid w:val="77C438D3"/>
    <w:rsid w:val="77DD65A8"/>
    <w:rsid w:val="77DF6843"/>
    <w:rsid w:val="780472F2"/>
    <w:rsid w:val="7819167A"/>
    <w:rsid w:val="78305CC3"/>
    <w:rsid w:val="786F1B0F"/>
    <w:rsid w:val="78992643"/>
    <w:rsid w:val="789C381F"/>
    <w:rsid w:val="78B26191"/>
    <w:rsid w:val="790F3D7F"/>
    <w:rsid w:val="791F45C7"/>
    <w:rsid w:val="79427FFF"/>
    <w:rsid w:val="79572CC1"/>
    <w:rsid w:val="79952007"/>
    <w:rsid w:val="79CC1802"/>
    <w:rsid w:val="79EC4C14"/>
    <w:rsid w:val="79ED3F81"/>
    <w:rsid w:val="79F978F3"/>
    <w:rsid w:val="7A321A02"/>
    <w:rsid w:val="7A3E0EDA"/>
    <w:rsid w:val="7AA20680"/>
    <w:rsid w:val="7AB44298"/>
    <w:rsid w:val="7AB5793D"/>
    <w:rsid w:val="7AD32E99"/>
    <w:rsid w:val="7B126D19"/>
    <w:rsid w:val="7B1C208E"/>
    <w:rsid w:val="7B1C7A20"/>
    <w:rsid w:val="7B3D1C58"/>
    <w:rsid w:val="7B4C2CEB"/>
    <w:rsid w:val="7B764426"/>
    <w:rsid w:val="7BBF127F"/>
    <w:rsid w:val="7BE40C84"/>
    <w:rsid w:val="7C0D0F3F"/>
    <w:rsid w:val="7C103141"/>
    <w:rsid w:val="7C1B08C3"/>
    <w:rsid w:val="7C1B27D4"/>
    <w:rsid w:val="7C30312A"/>
    <w:rsid w:val="7C653DB9"/>
    <w:rsid w:val="7C887687"/>
    <w:rsid w:val="7CBA0D53"/>
    <w:rsid w:val="7CC84D3B"/>
    <w:rsid w:val="7CCC75B0"/>
    <w:rsid w:val="7D1B527C"/>
    <w:rsid w:val="7D504882"/>
    <w:rsid w:val="7D7C3B6C"/>
    <w:rsid w:val="7DA77F3B"/>
    <w:rsid w:val="7DAE73E8"/>
    <w:rsid w:val="7DBC1059"/>
    <w:rsid w:val="7DE3728C"/>
    <w:rsid w:val="7DF42531"/>
    <w:rsid w:val="7DF66EE2"/>
    <w:rsid w:val="7E1A6DC6"/>
    <w:rsid w:val="7E45397A"/>
    <w:rsid w:val="7E593DF6"/>
    <w:rsid w:val="7E7429F4"/>
    <w:rsid w:val="7E936BB7"/>
    <w:rsid w:val="7E9964EC"/>
    <w:rsid w:val="7EA448D3"/>
    <w:rsid w:val="7EDC02B0"/>
    <w:rsid w:val="7F3461C9"/>
    <w:rsid w:val="7F5E3CCE"/>
    <w:rsid w:val="7F613AB0"/>
    <w:rsid w:val="7F835069"/>
    <w:rsid w:val="7F94402E"/>
    <w:rsid w:val="7F9A0AA7"/>
    <w:rsid w:val="7FA331D7"/>
    <w:rsid w:val="7FB55A29"/>
    <w:rsid w:val="7FBF6140"/>
    <w:rsid w:val="7FCE30BB"/>
    <w:rsid w:val="7FD40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lin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uiPriority="0" w:unhideWhenUsed="0"/>
    <w:lsdException w:name="Strong" w:semiHidden="0" w:uiPriority="22" w:unhideWhenUsed="0" w:qFormat="1"/>
    <w:lsdException w:name="Emphasis" w:semiHidden="0" w:uiPriority="0" w:unhideWhenUsed="0" w:qFormat="1"/>
    <w:lsdException w:name="Normal Table" w:semiHidden="0" w:qFormat="1"/>
    <w:lsdException w:name="Balloon Text" w:semiHidden="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unhideWhenUsed/>
    <w:qFormat/>
    <w:rPr>
      <w:rFonts w:eastAsia="Times New Roman"/>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rPr>
      <w:sz w:val="18"/>
      <w:szCs w:val="18"/>
    </w:rPr>
  </w:style>
  <w:style w:type="character" w:styleId="a4">
    <w:name w:val="Emphasis"/>
    <w:qFormat/>
    <w:rPr>
      <w:i/>
      <w:iCs/>
    </w:rPr>
  </w:style>
  <w:style w:type="character" w:styleId="a5">
    <w:name w:val="Hyperlink"/>
    <w:rPr>
      <w:color w:val="0000FF"/>
      <w:u w:val="single"/>
    </w:rPr>
  </w:style>
  <w:style w:type="character" w:customStyle="1" w:styleId="Char0">
    <w:name w:val="页脚 Char"/>
    <w:link w:val="a6"/>
    <w:uiPriority w:val="99"/>
    <w:semiHidden/>
    <w:rPr>
      <w:sz w:val="18"/>
      <w:szCs w:val="18"/>
    </w:rPr>
  </w:style>
  <w:style w:type="character" w:customStyle="1" w:styleId="highlight">
    <w:name w:val="highlight"/>
    <w:basedOn w:val="a0"/>
  </w:style>
  <w:style w:type="character" w:customStyle="1" w:styleId="a7">
    <w:name w:val="未处理的提及"/>
    <w:uiPriority w:val="99"/>
    <w:unhideWhenUsed/>
    <w:rPr>
      <w:color w:val="605E5C"/>
      <w:shd w:val="clear" w:color="auto" w:fill="E1DFDD"/>
    </w:rPr>
  </w:style>
  <w:style w:type="character" w:customStyle="1" w:styleId="apple-converted-space">
    <w:name w:val="apple-converted-space"/>
    <w:basedOn w:val="a0"/>
  </w:style>
  <w:style w:type="character" w:styleId="a8">
    <w:name w:val="line number"/>
    <w:basedOn w:val="a0"/>
  </w:style>
  <w:style w:type="character" w:customStyle="1" w:styleId="Char1">
    <w:name w:val="日期 Char"/>
    <w:link w:val="a9"/>
    <w:uiPriority w:val="99"/>
    <w:semiHidden/>
    <w:rPr>
      <w:rFonts w:ascii="Times New Roman" w:eastAsia="宋体" w:hAnsi="Times New Roman" w:cs="Times New Roman"/>
      <w:szCs w:val="24"/>
    </w:rPr>
  </w:style>
  <w:style w:type="character" w:customStyle="1" w:styleId="Char2">
    <w:name w:val="批注框文本 Char"/>
    <w:link w:val="aa"/>
    <w:uiPriority w:val="99"/>
    <w:semiHidden/>
    <w:rPr>
      <w:rFonts w:ascii="Times New Roman" w:eastAsia="宋体" w:hAnsi="Times New Roman" w:cs="Times New Roman"/>
      <w:sz w:val="18"/>
      <w:szCs w:val="18"/>
    </w:rPr>
  </w:style>
  <w:style w:type="paragraph" w:customStyle="1" w:styleId="CM9">
    <w:name w:val="CM9"/>
    <w:basedOn w:val="Default"/>
    <w:next w:val="Default"/>
    <w:uiPriority w:val="99"/>
    <w:unhideWhenUsed/>
  </w:style>
  <w:style w:type="paragraph" w:customStyle="1" w:styleId="CM3">
    <w:name w:val="CM3"/>
    <w:basedOn w:val="Default"/>
    <w:next w:val="Default"/>
    <w:uiPriority w:val="99"/>
    <w:unhideWhenUsed/>
    <w:pPr>
      <w:spacing w:line="251" w:lineRule="atLeast"/>
    </w:pPr>
  </w:style>
  <w:style w:type="paragraph" w:styleId="ab">
    <w:name w:val="annotation text"/>
    <w:basedOn w:val="a"/>
    <w:uiPriority w:val="99"/>
    <w:unhideWhenUsed/>
    <w:pPr>
      <w:jc w:val="left"/>
    </w:pPr>
  </w:style>
  <w:style w:type="paragraph" w:customStyle="1" w:styleId="EndNoteBibliography">
    <w:name w:val="EndNote Bibliography"/>
    <w:basedOn w:val="a"/>
    <w:pPr>
      <w:ind w:leftChars="7" w:left="15" w:firstLineChars="85" w:firstLine="204"/>
    </w:pPr>
    <w:rPr>
      <w:sz w:val="20"/>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customStyle="1" w:styleId="EndNoteBibliographyTitle">
    <w:name w:val="EndNote Bibliography Title"/>
    <w:basedOn w:val="a"/>
    <w:pPr>
      <w:spacing w:line="480" w:lineRule="auto"/>
      <w:ind w:leftChars="7" w:left="15" w:firstLineChars="85" w:firstLine="204"/>
    </w:pPr>
    <w:rPr>
      <w:sz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9">
    <w:name w:val="Date"/>
    <w:basedOn w:val="a"/>
    <w:next w:val="a"/>
    <w:link w:val="Char1"/>
    <w:uiPriority w:val="99"/>
    <w:unhideWhenUsed/>
    <w:pPr>
      <w:ind w:leftChars="2500" w:left="100"/>
    </w:pPr>
  </w:style>
  <w:style w:type="paragraph" w:styleId="a6">
    <w:name w:val="footer"/>
    <w:basedOn w:val="a"/>
    <w:link w:val="Char0"/>
    <w:uiPriority w:val="99"/>
    <w:unhideWhenUsed/>
    <w:pPr>
      <w:tabs>
        <w:tab w:val="center" w:pos="4153"/>
        <w:tab w:val="right" w:pos="8306"/>
      </w:tabs>
      <w:snapToGrid w:val="0"/>
      <w:jc w:val="left"/>
    </w:pPr>
    <w:rPr>
      <w:rFonts w:ascii="Calibri" w:hAnsi="Calibri"/>
      <w:sz w:val="18"/>
      <w:szCs w:val="18"/>
    </w:rPr>
  </w:style>
  <w:style w:type="paragraph" w:styleId="aa">
    <w:name w:val="Balloon Text"/>
    <w:basedOn w:val="a"/>
    <w:link w:val="Char2"/>
    <w:uiPriority w:val="99"/>
    <w:unhideWhenUsed/>
    <w:rPr>
      <w:sz w:val="18"/>
      <w:szCs w:val="18"/>
    </w:rPr>
  </w:style>
  <w:style w:type="table" w:styleId="ac">
    <w:name w:val="Table Grid"/>
    <w:basedOn w:val="a1"/>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unhideWhenUsed/>
    <w:rsid w:val="00E014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lin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uiPriority="0" w:unhideWhenUsed="0"/>
    <w:lsdException w:name="Strong" w:semiHidden="0" w:uiPriority="22" w:unhideWhenUsed="0" w:qFormat="1"/>
    <w:lsdException w:name="Emphasis" w:semiHidden="0" w:uiPriority="0" w:unhideWhenUsed="0" w:qFormat="1"/>
    <w:lsdException w:name="Normal Table" w:semiHidden="0" w:qFormat="1"/>
    <w:lsdException w:name="Balloon Text" w:semiHidden="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unhideWhenUsed/>
    <w:qFormat/>
    <w:rPr>
      <w:rFonts w:eastAsia="Times New Roman"/>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rPr>
      <w:sz w:val="18"/>
      <w:szCs w:val="18"/>
    </w:rPr>
  </w:style>
  <w:style w:type="character" w:styleId="a4">
    <w:name w:val="Emphasis"/>
    <w:qFormat/>
    <w:rPr>
      <w:i/>
      <w:iCs/>
    </w:rPr>
  </w:style>
  <w:style w:type="character" w:styleId="a5">
    <w:name w:val="Hyperlink"/>
    <w:rPr>
      <w:color w:val="0000FF"/>
      <w:u w:val="single"/>
    </w:rPr>
  </w:style>
  <w:style w:type="character" w:customStyle="1" w:styleId="Char0">
    <w:name w:val="页脚 Char"/>
    <w:link w:val="a6"/>
    <w:uiPriority w:val="99"/>
    <w:semiHidden/>
    <w:rPr>
      <w:sz w:val="18"/>
      <w:szCs w:val="18"/>
    </w:rPr>
  </w:style>
  <w:style w:type="character" w:customStyle="1" w:styleId="highlight">
    <w:name w:val="highlight"/>
    <w:basedOn w:val="a0"/>
  </w:style>
  <w:style w:type="character" w:customStyle="1" w:styleId="a7">
    <w:name w:val="未处理的提及"/>
    <w:uiPriority w:val="99"/>
    <w:unhideWhenUsed/>
    <w:rPr>
      <w:color w:val="605E5C"/>
      <w:shd w:val="clear" w:color="auto" w:fill="E1DFDD"/>
    </w:rPr>
  </w:style>
  <w:style w:type="character" w:customStyle="1" w:styleId="apple-converted-space">
    <w:name w:val="apple-converted-space"/>
    <w:basedOn w:val="a0"/>
  </w:style>
  <w:style w:type="character" w:styleId="a8">
    <w:name w:val="line number"/>
    <w:basedOn w:val="a0"/>
  </w:style>
  <w:style w:type="character" w:customStyle="1" w:styleId="Char1">
    <w:name w:val="日期 Char"/>
    <w:link w:val="a9"/>
    <w:uiPriority w:val="99"/>
    <w:semiHidden/>
    <w:rPr>
      <w:rFonts w:ascii="Times New Roman" w:eastAsia="宋体" w:hAnsi="Times New Roman" w:cs="Times New Roman"/>
      <w:szCs w:val="24"/>
    </w:rPr>
  </w:style>
  <w:style w:type="character" w:customStyle="1" w:styleId="Char2">
    <w:name w:val="批注框文本 Char"/>
    <w:link w:val="aa"/>
    <w:uiPriority w:val="99"/>
    <w:semiHidden/>
    <w:rPr>
      <w:rFonts w:ascii="Times New Roman" w:eastAsia="宋体" w:hAnsi="Times New Roman" w:cs="Times New Roman"/>
      <w:sz w:val="18"/>
      <w:szCs w:val="18"/>
    </w:rPr>
  </w:style>
  <w:style w:type="paragraph" w:customStyle="1" w:styleId="CM9">
    <w:name w:val="CM9"/>
    <w:basedOn w:val="Default"/>
    <w:next w:val="Default"/>
    <w:uiPriority w:val="99"/>
    <w:unhideWhenUsed/>
  </w:style>
  <w:style w:type="paragraph" w:customStyle="1" w:styleId="CM3">
    <w:name w:val="CM3"/>
    <w:basedOn w:val="Default"/>
    <w:next w:val="Default"/>
    <w:uiPriority w:val="99"/>
    <w:unhideWhenUsed/>
    <w:pPr>
      <w:spacing w:line="251" w:lineRule="atLeast"/>
    </w:pPr>
  </w:style>
  <w:style w:type="paragraph" w:styleId="ab">
    <w:name w:val="annotation text"/>
    <w:basedOn w:val="a"/>
    <w:uiPriority w:val="99"/>
    <w:unhideWhenUsed/>
    <w:pPr>
      <w:jc w:val="left"/>
    </w:pPr>
  </w:style>
  <w:style w:type="paragraph" w:customStyle="1" w:styleId="EndNoteBibliography">
    <w:name w:val="EndNote Bibliography"/>
    <w:basedOn w:val="a"/>
    <w:pPr>
      <w:ind w:leftChars="7" w:left="15" w:firstLineChars="85" w:firstLine="204"/>
    </w:pPr>
    <w:rPr>
      <w:sz w:val="20"/>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customStyle="1" w:styleId="EndNoteBibliographyTitle">
    <w:name w:val="EndNote Bibliography Title"/>
    <w:basedOn w:val="a"/>
    <w:pPr>
      <w:spacing w:line="480" w:lineRule="auto"/>
      <w:ind w:leftChars="7" w:left="15" w:firstLineChars="85" w:firstLine="204"/>
    </w:pPr>
    <w:rPr>
      <w:sz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9">
    <w:name w:val="Date"/>
    <w:basedOn w:val="a"/>
    <w:next w:val="a"/>
    <w:link w:val="Char1"/>
    <w:uiPriority w:val="99"/>
    <w:unhideWhenUsed/>
    <w:pPr>
      <w:ind w:leftChars="2500" w:left="100"/>
    </w:pPr>
  </w:style>
  <w:style w:type="paragraph" w:styleId="a6">
    <w:name w:val="footer"/>
    <w:basedOn w:val="a"/>
    <w:link w:val="Char0"/>
    <w:uiPriority w:val="99"/>
    <w:unhideWhenUsed/>
    <w:pPr>
      <w:tabs>
        <w:tab w:val="center" w:pos="4153"/>
        <w:tab w:val="right" w:pos="8306"/>
      </w:tabs>
      <w:snapToGrid w:val="0"/>
      <w:jc w:val="left"/>
    </w:pPr>
    <w:rPr>
      <w:rFonts w:ascii="Calibri" w:hAnsi="Calibri"/>
      <w:sz w:val="18"/>
      <w:szCs w:val="18"/>
    </w:rPr>
  </w:style>
  <w:style w:type="paragraph" w:styleId="aa">
    <w:name w:val="Balloon Text"/>
    <w:basedOn w:val="a"/>
    <w:link w:val="Char2"/>
    <w:uiPriority w:val="99"/>
    <w:unhideWhenUsed/>
    <w:rPr>
      <w:sz w:val="18"/>
      <w:szCs w:val="18"/>
    </w:rPr>
  </w:style>
  <w:style w:type="table" w:styleId="ac">
    <w:name w:val="Table Grid"/>
    <w:basedOn w:val="a1"/>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unhideWhenUsed/>
    <w:rsid w:val="00E014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6080</Words>
  <Characters>34659</Characters>
  <Application>Microsoft Office Word</Application>
  <DocSecurity>0</DocSecurity>
  <PresentationFormat/>
  <Lines>288</Lines>
  <Paragraphs>81</Paragraphs>
  <Slides>0</Slides>
  <Notes>0</Notes>
  <HiddenSlides>0</HiddenSlides>
  <MMClips>0</MMClips>
  <ScaleCrop>false</ScaleCrop>
  <Company>XTJ</Company>
  <LinksUpToDate>false</LinksUpToDate>
  <CharactersWithSpaces>40658</CharactersWithSpaces>
  <SharedDoc>false</SharedDoc>
  <HLinks>
    <vt:vector size="138" baseType="variant">
      <vt:variant>
        <vt:i4>4194315</vt:i4>
      </vt:variant>
      <vt:variant>
        <vt:i4>138</vt:i4>
      </vt:variant>
      <vt:variant>
        <vt:i4>0</vt:i4>
      </vt:variant>
      <vt:variant>
        <vt:i4>5</vt:i4>
      </vt:variant>
      <vt:variant>
        <vt:lpwstr/>
      </vt:variant>
      <vt:variant>
        <vt:lpwstr>_ENREF_18</vt:lpwstr>
      </vt:variant>
      <vt:variant>
        <vt:i4>4194315</vt:i4>
      </vt:variant>
      <vt:variant>
        <vt:i4>132</vt:i4>
      </vt:variant>
      <vt:variant>
        <vt:i4>0</vt:i4>
      </vt:variant>
      <vt:variant>
        <vt:i4>5</vt:i4>
      </vt:variant>
      <vt:variant>
        <vt:lpwstr/>
      </vt:variant>
      <vt:variant>
        <vt:lpwstr>_ENREF_17</vt:lpwstr>
      </vt:variant>
      <vt:variant>
        <vt:i4>4194315</vt:i4>
      </vt:variant>
      <vt:variant>
        <vt:i4>129</vt:i4>
      </vt:variant>
      <vt:variant>
        <vt:i4>0</vt:i4>
      </vt:variant>
      <vt:variant>
        <vt:i4>5</vt:i4>
      </vt:variant>
      <vt:variant>
        <vt:lpwstr/>
      </vt:variant>
      <vt:variant>
        <vt:lpwstr>_ENREF_16</vt:lpwstr>
      </vt:variant>
      <vt:variant>
        <vt:i4>4194315</vt:i4>
      </vt:variant>
      <vt:variant>
        <vt:i4>121</vt:i4>
      </vt:variant>
      <vt:variant>
        <vt:i4>0</vt:i4>
      </vt:variant>
      <vt:variant>
        <vt:i4>5</vt:i4>
      </vt:variant>
      <vt:variant>
        <vt:lpwstr/>
      </vt:variant>
      <vt:variant>
        <vt:lpwstr>_ENREF_15</vt:lpwstr>
      </vt:variant>
      <vt:variant>
        <vt:i4>4456459</vt:i4>
      </vt:variant>
      <vt:variant>
        <vt:i4>113</vt:i4>
      </vt:variant>
      <vt:variant>
        <vt:i4>0</vt:i4>
      </vt:variant>
      <vt:variant>
        <vt:i4>5</vt:i4>
      </vt:variant>
      <vt:variant>
        <vt:lpwstr/>
      </vt:variant>
      <vt:variant>
        <vt:lpwstr>_ENREF_5</vt:lpwstr>
      </vt:variant>
      <vt:variant>
        <vt:i4>4653067</vt:i4>
      </vt:variant>
      <vt:variant>
        <vt:i4>107</vt:i4>
      </vt:variant>
      <vt:variant>
        <vt:i4>0</vt:i4>
      </vt:variant>
      <vt:variant>
        <vt:i4>5</vt:i4>
      </vt:variant>
      <vt:variant>
        <vt:lpwstr/>
      </vt:variant>
      <vt:variant>
        <vt:lpwstr>_ENREF_6</vt:lpwstr>
      </vt:variant>
      <vt:variant>
        <vt:i4>4194315</vt:i4>
      </vt:variant>
      <vt:variant>
        <vt:i4>101</vt:i4>
      </vt:variant>
      <vt:variant>
        <vt:i4>0</vt:i4>
      </vt:variant>
      <vt:variant>
        <vt:i4>5</vt:i4>
      </vt:variant>
      <vt:variant>
        <vt:lpwstr/>
      </vt:variant>
      <vt:variant>
        <vt:lpwstr>_ENREF_14</vt:lpwstr>
      </vt:variant>
      <vt:variant>
        <vt:i4>4194315</vt:i4>
      </vt:variant>
      <vt:variant>
        <vt:i4>98</vt:i4>
      </vt:variant>
      <vt:variant>
        <vt:i4>0</vt:i4>
      </vt:variant>
      <vt:variant>
        <vt:i4>5</vt:i4>
      </vt:variant>
      <vt:variant>
        <vt:lpwstr/>
      </vt:variant>
      <vt:variant>
        <vt:lpwstr>_ENREF_13</vt:lpwstr>
      </vt:variant>
      <vt:variant>
        <vt:i4>4456459</vt:i4>
      </vt:variant>
      <vt:variant>
        <vt:i4>90</vt:i4>
      </vt:variant>
      <vt:variant>
        <vt:i4>0</vt:i4>
      </vt:variant>
      <vt:variant>
        <vt:i4>5</vt:i4>
      </vt:variant>
      <vt:variant>
        <vt:lpwstr/>
      </vt:variant>
      <vt:variant>
        <vt:lpwstr>_ENREF_5</vt:lpwstr>
      </vt:variant>
      <vt:variant>
        <vt:i4>4194315</vt:i4>
      </vt:variant>
      <vt:variant>
        <vt:i4>84</vt:i4>
      </vt:variant>
      <vt:variant>
        <vt:i4>0</vt:i4>
      </vt:variant>
      <vt:variant>
        <vt:i4>5</vt:i4>
      </vt:variant>
      <vt:variant>
        <vt:lpwstr/>
      </vt:variant>
      <vt:variant>
        <vt:lpwstr>_ENREF_12</vt:lpwstr>
      </vt:variant>
      <vt:variant>
        <vt:i4>4194315</vt:i4>
      </vt:variant>
      <vt:variant>
        <vt:i4>81</vt:i4>
      </vt:variant>
      <vt:variant>
        <vt:i4>0</vt:i4>
      </vt:variant>
      <vt:variant>
        <vt:i4>5</vt:i4>
      </vt:variant>
      <vt:variant>
        <vt:lpwstr/>
      </vt:variant>
      <vt:variant>
        <vt:lpwstr>_ENREF_11</vt:lpwstr>
      </vt:variant>
      <vt:variant>
        <vt:i4>4456459</vt:i4>
      </vt:variant>
      <vt:variant>
        <vt:i4>73</vt:i4>
      </vt:variant>
      <vt:variant>
        <vt:i4>0</vt:i4>
      </vt:variant>
      <vt:variant>
        <vt:i4>5</vt:i4>
      </vt:variant>
      <vt:variant>
        <vt:lpwstr/>
      </vt:variant>
      <vt:variant>
        <vt:lpwstr>_ENREF_5</vt:lpwstr>
      </vt:variant>
      <vt:variant>
        <vt:i4>4456459</vt:i4>
      </vt:variant>
      <vt:variant>
        <vt:i4>67</vt:i4>
      </vt:variant>
      <vt:variant>
        <vt:i4>0</vt:i4>
      </vt:variant>
      <vt:variant>
        <vt:i4>5</vt:i4>
      </vt:variant>
      <vt:variant>
        <vt:lpwstr/>
      </vt:variant>
      <vt:variant>
        <vt:lpwstr>_ENREF_5</vt:lpwstr>
      </vt:variant>
      <vt:variant>
        <vt:i4>4194315</vt:i4>
      </vt:variant>
      <vt:variant>
        <vt:i4>61</vt:i4>
      </vt:variant>
      <vt:variant>
        <vt:i4>0</vt:i4>
      </vt:variant>
      <vt:variant>
        <vt:i4>5</vt:i4>
      </vt:variant>
      <vt:variant>
        <vt:lpwstr/>
      </vt:variant>
      <vt:variant>
        <vt:lpwstr>_ENREF_10</vt:lpwstr>
      </vt:variant>
      <vt:variant>
        <vt:i4>4194315</vt:i4>
      </vt:variant>
      <vt:variant>
        <vt:i4>53</vt:i4>
      </vt:variant>
      <vt:variant>
        <vt:i4>0</vt:i4>
      </vt:variant>
      <vt:variant>
        <vt:i4>5</vt:i4>
      </vt:variant>
      <vt:variant>
        <vt:lpwstr/>
      </vt:variant>
      <vt:variant>
        <vt:lpwstr>_ENREF_10</vt:lpwstr>
      </vt:variant>
      <vt:variant>
        <vt:i4>4718603</vt:i4>
      </vt:variant>
      <vt:variant>
        <vt:i4>45</vt:i4>
      </vt:variant>
      <vt:variant>
        <vt:i4>0</vt:i4>
      </vt:variant>
      <vt:variant>
        <vt:i4>5</vt:i4>
      </vt:variant>
      <vt:variant>
        <vt:lpwstr/>
      </vt:variant>
      <vt:variant>
        <vt:lpwstr>_ENREF_9</vt:lpwstr>
      </vt:variant>
      <vt:variant>
        <vt:i4>4784139</vt:i4>
      </vt:variant>
      <vt:variant>
        <vt:i4>37</vt:i4>
      </vt:variant>
      <vt:variant>
        <vt:i4>0</vt:i4>
      </vt:variant>
      <vt:variant>
        <vt:i4>5</vt:i4>
      </vt:variant>
      <vt:variant>
        <vt:lpwstr/>
      </vt:variant>
      <vt:variant>
        <vt:lpwstr>_ENREF_8</vt:lpwstr>
      </vt:variant>
      <vt:variant>
        <vt:i4>4587531</vt:i4>
      </vt:variant>
      <vt:variant>
        <vt:i4>34</vt:i4>
      </vt:variant>
      <vt:variant>
        <vt:i4>0</vt:i4>
      </vt:variant>
      <vt:variant>
        <vt:i4>5</vt:i4>
      </vt:variant>
      <vt:variant>
        <vt:lpwstr/>
      </vt:variant>
      <vt:variant>
        <vt:lpwstr>_ENREF_7</vt:lpwstr>
      </vt:variant>
      <vt:variant>
        <vt:i4>4653067</vt:i4>
      </vt:variant>
      <vt:variant>
        <vt:i4>26</vt:i4>
      </vt:variant>
      <vt:variant>
        <vt:i4>0</vt:i4>
      </vt:variant>
      <vt:variant>
        <vt:i4>5</vt:i4>
      </vt:variant>
      <vt:variant>
        <vt:lpwstr/>
      </vt:variant>
      <vt:variant>
        <vt:lpwstr>_ENREF_6</vt:lpwstr>
      </vt:variant>
      <vt:variant>
        <vt:i4>4456459</vt:i4>
      </vt:variant>
      <vt:variant>
        <vt:i4>23</vt:i4>
      </vt:variant>
      <vt:variant>
        <vt:i4>0</vt:i4>
      </vt:variant>
      <vt:variant>
        <vt:i4>5</vt:i4>
      </vt:variant>
      <vt:variant>
        <vt:lpwstr/>
      </vt:variant>
      <vt:variant>
        <vt:lpwstr>_ENREF_5</vt:lpwstr>
      </vt:variant>
      <vt:variant>
        <vt:i4>4521995</vt:i4>
      </vt:variant>
      <vt:variant>
        <vt:i4>16</vt:i4>
      </vt:variant>
      <vt:variant>
        <vt:i4>0</vt:i4>
      </vt:variant>
      <vt:variant>
        <vt:i4>5</vt:i4>
      </vt:variant>
      <vt:variant>
        <vt:lpwstr/>
      </vt:variant>
      <vt:variant>
        <vt:lpwstr>_ENREF_4</vt:lpwstr>
      </vt:variant>
      <vt:variant>
        <vt:i4>4521995</vt:i4>
      </vt:variant>
      <vt:variant>
        <vt:i4>12</vt:i4>
      </vt:variant>
      <vt:variant>
        <vt:i4>0</vt:i4>
      </vt:variant>
      <vt:variant>
        <vt:i4>5</vt:i4>
      </vt:variant>
      <vt:variant>
        <vt:lpwstr/>
      </vt:variant>
      <vt:variant>
        <vt:lpwstr>_ENREF_4</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Endoscopic balloon dilatation as an effective treatment for lower and upper benign gastrointestinal system anastomotic stenosis.</dc:title>
  <dc:creator>XTJ</dc:creator>
  <cp:lastModifiedBy>User</cp:lastModifiedBy>
  <cp:revision>2</cp:revision>
  <cp:lastPrinted>2019-12-01T01:35:00Z</cp:lastPrinted>
  <dcterms:created xsi:type="dcterms:W3CDTF">2020-03-14T01:57:00Z</dcterms:created>
  <dcterms:modified xsi:type="dcterms:W3CDTF">2020-03-14T01:57:00Z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