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CB15" w14:textId="77777777" w:rsidR="00C04FB4" w:rsidRPr="00417F8F" w:rsidRDefault="00A85D91" w:rsidP="00417F8F">
      <w:pPr>
        <w:adjustRightInd w:val="0"/>
        <w:snapToGrid w:val="0"/>
        <w:spacing w:after="0" w:line="360" w:lineRule="auto"/>
        <w:jc w:val="both"/>
        <w:rPr>
          <w:rFonts w:ascii="Book Antiqua" w:hAnsi="Book Antiqua" w:cs="Segoe UI"/>
          <w:b/>
          <w:bCs/>
          <w:i/>
          <w:color w:val="000000"/>
          <w:sz w:val="24"/>
          <w:szCs w:val="24"/>
          <w:lang w:val="en-US" w:eastAsia="zh-CN"/>
        </w:rPr>
      </w:pPr>
      <w:r w:rsidRPr="00417F8F">
        <w:rPr>
          <w:rFonts w:ascii="Book Antiqua" w:hAnsi="Book Antiqua" w:cs="Tahoma"/>
          <w:b/>
          <w:color w:val="000000"/>
          <w:sz w:val="24"/>
          <w:szCs w:val="24"/>
          <w:lang w:val="en-US"/>
        </w:rPr>
        <w:t xml:space="preserve">Name of Journal: </w:t>
      </w:r>
      <w:r w:rsidRPr="00417F8F">
        <w:rPr>
          <w:rFonts w:ascii="Book Antiqua" w:hAnsi="Book Antiqua" w:cs="Tahoma"/>
          <w:i/>
          <w:color w:val="000000"/>
          <w:sz w:val="24"/>
          <w:szCs w:val="24"/>
          <w:lang w:val="en-US"/>
        </w:rPr>
        <w:t>World Journal of Gastroenterology</w:t>
      </w:r>
    </w:p>
    <w:p w14:paraId="4668D40C" w14:textId="77777777" w:rsidR="00C04FB4" w:rsidRPr="00417F8F" w:rsidRDefault="00A85D91" w:rsidP="00417F8F">
      <w:pPr>
        <w:adjustRightInd w:val="0"/>
        <w:snapToGrid w:val="0"/>
        <w:spacing w:after="0" w:line="360" w:lineRule="auto"/>
        <w:jc w:val="both"/>
        <w:rPr>
          <w:rFonts w:ascii="Book Antiqua" w:hAnsi="Book Antiqua" w:cs="Tahoma"/>
          <w:b/>
          <w:color w:val="000000"/>
          <w:sz w:val="24"/>
          <w:szCs w:val="24"/>
          <w:lang w:val="en-US" w:eastAsia="zh-CN"/>
        </w:rPr>
      </w:pPr>
      <w:r w:rsidRPr="00417F8F">
        <w:rPr>
          <w:rFonts w:ascii="Book Antiqua" w:hAnsi="Book Antiqua" w:cs="Tahoma"/>
          <w:b/>
          <w:color w:val="000000"/>
          <w:sz w:val="24"/>
          <w:szCs w:val="24"/>
          <w:lang w:val="en-US"/>
        </w:rPr>
        <w:t xml:space="preserve">Manuscript NO: </w:t>
      </w:r>
      <w:r w:rsidRPr="00417F8F">
        <w:rPr>
          <w:rFonts w:ascii="Book Antiqua" w:hAnsi="Book Antiqua" w:cs="Tahoma"/>
          <w:color w:val="000000"/>
          <w:sz w:val="24"/>
          <w:szCs w:val="24"/>
          <w:lang w:val="en-US" w:eastAsia="zh-CN"/>
        </w:rPr>
        <w:t>53058</w:t>
      </w:r>
    </w:p>
    <w:p w14:paraId="3E9BAE18" w14:textId="77777777" w:rsidR="00C04FB4" w:rsidRPr="00417F8F" w:rsidRDefault="00A85D91" w:rsidP="00417F8F">
      <w:pPr>
        <w:adjustRightInd w:val="0"/>
        <w:snapToGrid w:val="0"/>
        <w:spacing w:after="0" w:line="360" w:lineRule="auto"/>
        <w:jc w:val="both"/>
        <w:rPr>
          <w:rFonts w:ascii="Book Antiqua" w:hAnsi="Book Antiqua" w:cs="Segoe UI"/>
          <w:b/>
          <w:bCs/>
          <w:i/>
          <w:color w:val="000000"/>
          <w:sz w:val="24"/>
          <w:szCs w:val="24"/>
          <w:lang w:val="en-US" w:eastAsia="zh-CN"/>
        </w:rPr>
      </w:pPr>
      <w:r w:rsidRPr="00417F8F">
        <w:rPr>
          <w:rFonts w:ascii="Book Antiqua" w:hAnsi="Book Antiqua"/>
          <w:b/>
          <w:color w:val="000000"/>
          <w:sz w:val="24"/>
          <w:szCs w:val="24"/>
          <w:shd w:val="clear" w:color="auto" w:fill="FFFFFF"/>
          <w:lang w:val="en-US"/>
        </w:rPr>
        <w:t>Manuscript Type</w:t>
      </w:r>
      <w:r w:rsidRPr="00417F8F">
        <w:rPr>
          <w:rFonts w:ascii="Book Antiqua" w:hAnsi="Book Antiqua"/>
          <w:b/>
          <w:color w:val="000000"/>
          <w:sz w:val="24"/>
          <w:szCs w:val="24"/>
          <w:lang w:val="en-US"/>
        </w:rPr>
        <w:t>:</w:t>
      </w:r>
      <w:r w:rsidRPr="00417F8F">
        <w:rPr>
          <w:rFonts w:ascii="Book Antiqua" w:hAnsi="Book Antiqua" w:cs="Segoe UI"/>
          <w:b/>
          <w:bCs/>
          <w:i/>
          <w:color w:val="000000"/>
          <w:sz w:val="24"/>
          <w:szCs w:val="24"/>
          <w:lang w:val="en-US"/>
        </w:rPr>
        <w:t xml:space="preserve"> </w:t>
      </w:r>
      <w:r w:rsidRPr="00417F8F">
        <w:rPr>
          <w:rFonts w:ascii="Book Antiqua" w:hAnsi="Book Antiqua"/>
          <w:sz w:val="24"/>
          <w:szCs w:val="24"/>
          <w:lang w:val="en-US"/>
        </w:rPr>
        <w:t>ORIGINAL ARTICLE</w:t>
      </w:r>
    </w:p>
    <w:p w14:paraId="7572B179" w14:textId="77777777" w:rsidR="00C04FB4" w:rsidRPr="00417F8F" w:rsidRDefault="00C04FB4" w:rsidP="00417F8F">
      <w:pPr>
        <w:adjustRightInd w:val="0"/>
        <w:snapToGrid w:val="0"/>
        <w:spacing w:after="0" w:line="360" w:lineRule="auto"/>
        <w:jc w:val="both"/>
        <w:rPr>
          <w:rFonts w:ascii="Book Antiqua" w:hAnsi="Book Antiqua" w:cs="Segoe UI"/>
          <w:b/>
          <w:bCs/>
          <w:i/>
          <w:color w:val="000000"/>
          <w:sz w:val="24"/>
          <w:szCs w:val="24"/>
          <w:lang w:val="en-US" w:eastAsia="zh-CN"/>
        </w:rPr>
      </w:pPr>
    </w:p>
    <w:p w14:paraId="4C0F583B"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hAnsi="Book Antiqua"/>
          <w:b/>
          <w:i/>
          <w:color w:val="000000" w:themeColor="text1"/>
          <w:sz w:val="24"/>
          <w:szCs w:val="24"/>
          <w:shd w:val="clear" w:color="auto" w:fill="FFFFFF"/>
          <w:lang w:val="en-US"/>
        </w:rPr>
      </w:pPr>
      <w:r w:rsidRPr="00417F8F">
        <w:rPr>
          <w:rFonts w:ascii="Book Antiqua" w:hAnsi="Book Antiqua"/>
          <w:b/>
          <w:i/>
          <w:color w:val="000000" w:themeColor="text1"/>
          <w:sz w:val="24"/>
          <w:szCs w:val="24"/>
          <w:shd w:val="clear" w:color="auto" w:fill="FFFFFF"/>
          <w:lang w:val="en-US"/>
        </w:rPr>
        <w:t>Case Control Study</w:t>
      </w:r>
    </w:p>
    <w:p w14:paraId="03B8B138"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
          <w:bCs/>
          <w:color w:val="000000" w:themeColor="text1"/>
          <w:sz w:val="24"/>
          <w:szCs w:val="24"/>
          <w:lang w:val="en-US" w:eastAsia="ar-SA"/>
        </w:rPr>
      </w:pPr>
      <w:bookmarkStart w:id="0" w:name="OLE_LINK1"/>
      <w:r w:rsidRPr="00417F8F">
        <w:rPr>
          <w:rFonts w:ascii="Book Antiqua" w:hAnsi="Book Antiqua"/>
          <w:b/>
          <w:color w:val="000000" w:themeColor="text1"/>
          <w:sz w:val="24"/>
          <w:szCs w:val="24"/>
          <w:shd w:val="clear" w:color="auto" w:fill="FFFFFF"/>
          <w:lang w:val="en-US"/>
        </w:rPr>
        <w:t>Risk factors associated with inflammatory bowel disease: A multicenter case-control study in Brazil</w:t>
      </w:r>
      <w:bookmarkEnd w:id="0"/>
    </w:p>
    <w:p w14:paraId="5F736664" w14:textId="77777777" w:rsidR="00C04FB4" w:rsidRPr="00417F8F"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Arial"/>
          <w:b/>
          <w:bCs/>
          <w:color w:val="000000" w:themeColor="text1"/>
          <w:sz w:val="24"/>
          <w:szCs w:val="24"/>
          <w:lang w:val="en-US" w:eastAsia="ar-SA"/>
        </w:rPr>
      </w:pPr>
    </w:p>
    <w:p w14:paraId="692BFB3E"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417F8F">
        <w:rPr>
          <w:rFonts w:ascii="Book Antiqua" w:eastAsia="Times New Roman" w:hAnsi="Book Antiqua" w:cs="Arial"/>
          <w:bCs/>
          <w:sz w:val="24"/>
          <w:szCs w:val="24"/>
          <w:lang w:eastAsia="ar-SA"/>
        </w:rPr>
        <w:t xml:space="preserve">Salgado VCL </w:t>
      </w:r>
      <w:r w:rsidRPr="00417F8F">
        <w:rPr>
          <w:rFonts w:ascii="Book Antiqua" w:eastAsia="Times New Roman" w:hAnsi="Book Antiqua" w:cs="Arial"/>
          <w:bCs/>
          <w:i/>
          <w:sz w:val="24"/>
          <w:szCs w:val="24"/>
          <w:lang w:eastAsia="ar-SA"/>
        </w:rPr>
        <w:t>et al</w:t>
      </w:r>
      <w:r w:rsidR="007D0CBA" w:rsidRPr="00417F8F">
        <w:rPr>
          <w:rFonts w:ascii="Book Antiqua" w:eastAsia="Times New Roman" w:hAnsi="Book Antiqua" w:cs="Arial"/>
          <w:bCs/>
          <w:sz w:val="24"/>
          <w:szCs w:val="24"/>
          <w:lang w:eastAsia="ar-SA"/>
        </w:rPr>
        <w:t xml:space="preserve">. </w:t>
      </w:r>
      <w:bookmarkStart w:id="1" w:name="OLE_LINK26"/>
      <w:bookmarkStart w:id="2" w:name="OLE_LINK27"/>
      <w:r w:rsidRPr="00417F8F">
        <w:rPr>
          <w:rFonts w:ascii="Book Antiqua" w:hAnsi="Book Antiqua"/>
          <w:sz w:val="24"/>
          <w:szCs w:val="24"/>
          <w:shd w:val="clear" w:color="auto" w:fill="FFFFFF"/>
          <w:lang w:val="en-US"/>
        </w:rPr>
        <w:t>Risk factors associated with inflammatory bowel disease</w:t>
      </w:r>
    </w:p>
    <w:bookmarkEnd w:id="1"/>
    <w:bookmarkEnd w:id="2"/>
    <w:p w14:paraId="57526F76" w14:textId="77777777" w:rsidR="00C04FB4" w:rsidRPr="00417F8F"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p>
    <w:p w14:paraId="108AD7F7" w14:textId="77777777" w:rsidR="00D045FB" w:rsidRPr="00417F8F" w:rsidRDefault="00A85D91" w:rsidP="00417F8F">
      <w:pPr>
        <w:adjustRightInd w:val="0"/>
        <w:snapToGrid w:val="0"/>
        <w:spacing w:after="0" w:line="360" w:lineRule="auto"/>
        <w:jc w:val="both"/>
        <w:rPr>
          <w:rFonts w:ascii="Book Antiqua" w:eastAsiaTheme="minorEastAsia" w:hAnsi="Book Antiqua"/>
          <w:sz w:val="24"/>
          <w:szCs w:val="24"/>
          <w:lang w:eastAsia="zh-CN"/>
        </w:rPr>
      </w:pPr>
      <w:bookmarkStart w:id="3" w:name="OLE_LINK3"/>
      <w:r w:rsidRPr="00417F8F">
        <w:rPr>
          <w:rFonts w:ascii="Book Antiqua" w:eastAsia="Times New Roman" w:hAnsi="Book Antiqua" w:cs="Arial"/>
          <w:bCs/>
          <w:sz w:val="24"/>
          <w:szCs w:val="24"/>
          <w:lang w:val="pt-PT" w:eastAsia="ar-SA"/>
        </w:rPr>
        <w:t>Valéria Cristina</w:t>
      </w:r>
      <w:bookmarkEnd w:id="3"/>
      <w:r w:rsidRPr="00417F8F">
        <w:rPr>
          <w:rFonts w:ascii="Book Antiqua" w:eastAsia="Times New Roman" w:hAnsi="Book Antiqua" w:cs="Arial"/>
          <w:bCs/>
          <w:sz w:val="24"/>
          <w:szCs w:val="24"/>
          <w:lang w:val="pt-PT" w:eastAsia="ar-SA"/>
        </w:rPr>
        <w:t xml:space="preserve"> Loureiro Salgado,</w:t>
      </w:r>
      <w:r w:rsidRPr="00417F8F">
        <w:rPr>
          <w:rFonts w:ascii="Book Antiqua" w:eastAsia="Times New Roman" w:hAnsi="Book Antiqua" w:cs="Arial"/>
          <w:bCs/>
          <w:sz w:val="24"/>
          <w:szCs w:val="24"/>
          <w:lang w:eastAsia="ar-SA"/>
        </w:rPr>
        <w:t xml:space="preserve"> Ronir Raggio Luiz, Neio Lucio Fernandes Boechat, </w:t>
      </w:r>
      <w:r w:rsidRPr="00417F8F">
        <w:rPr>
          <w:rFonts w:ascii="Book Antiqua" w:hAnsi="Book Antiqua"/>
          <w:sz w:val="24"/>
          <w:szCs w:val="24"/>
        </w:rPr>
        <w:t>Isabella Sued Leão</w:t>
      </w:r>
      <w:r w:rsidRPr="00417F8F">
        <w:rPr>
          <w:rFonts w:ascii="Book Antiqua" w:eastAsia="Times New Roman" w:hAnsi="Book Antiqua" w:cs="Arial"/>
          <w:bCs/>
          <w:sz w:val="24"/>
          <w:szCs w:val="24"/>
          <w:lang w:eastAsia="ar-SA"/>
        </w:rPr>
        <w:t>, Bianca do Carmo Schorr</w:t>
      </w:r>
      <w:r w:rsidRPr="00417F8F">
        <w:rPr>
          <w:rFonts w:ascii="Book Antiqua" w:hAnsi="Book Antiqua"/>
          <w:sz w:val="24"/>
          <w:szCs w:val="24"/>
        </w:rPr>
        <w:t xml:space="preserve">, </w:t>
      </w:r>
      <w:r w:rsidRPr="00417F8F">
        <w:rPr>
          <w:rFonts w:ascii="Book Antiqua" w:eastAsia="Times New Roman" w:hAnsi="Book Antiqua" w:cs="Arial"/>
          <w:bCs/>
          <w:sz w:val="24"/>
          <w:szCs w:val="24"/>
          <w:lang w:val="pt-PT" w:eastAsia="ar-SA"/>
        </w:rPr>
        <w:t>José Miguel Luz Parente, Daniela Calado Lima</w:t>
      </w:r>
      <w:r w:rsidRPr="00417F8F">
        <w:rPr>
          <w:rFonts w:ascii="Book Antiqua" w:hAnsi="Book Antiqua"/>
          <w:sz w:val="24"/>
          <w:szCs w:val="24"/>
        </w:rPr>
        <w:t xml:space="preserve">, </w:t>
      </w:r>
      <w:r w:rsidRPr="00417F8F">
        <w:rPr>
          <w:rFonts w:ascii="Book Antiqua" w:eastAsia="Times New Roman" w:hAnsi="Book Antiqua" w:cs="Arial"/>
          <w:bCs/>
          <w:sz w:val="24"/>
          <w:szCs w:val="24"/>
          <w:lang w:eastAsia="ar-SA"/>
        </w:rPr>
        <w:t xml:space="preserve">Eduardo Santos </w:t>
      </w:r>
      <w:bookmarkStart w:id="4" w:name="OLE_LINK2"/>
      <w:r w:rsidRPr="00417F8F">
        <w:rPr>
          <w:rFonts w:ascii="Book Antiqua" w:eastAsia="Times New Roman" w:hAnsi="Book Antiqua" w:cs="Arial"/>
          <w:bCs/>
          <w:sz w:val="24"/>
          <w:szCs w:val="24"/>
          <w:lang w:eastAsia="ar-SA"/>
        </w:rPr>
        <w:t>Silveira Junior</w:t>
      </w:r>
      <w:bookmarkEnd w:id="4"/>
      <w:r w:rsidRPr="00417F8F">
        <w:rPr>
          <w:rFonts w:ascii="Book Antiqua" w:eastAsia="Times New Roman" w:hAnsi="Book Antiqua" w:cs="Arial"/>
          <w:bCs/>
          <w:sz w:val="24"/>
          <w:szCs w:val="24"/>
          <w:lang w:eastAsia="ar-SA"/>
        </w:rPr>
        <w:t>,</w:t>
      </w:r>
      <w:r w:rsidRPr="00417F8F">
        <w:rPr>
          <w:rFonts w:ascii="Book Antiqua" w:hAnsi="Book Antiqua"/>
          <w:b/>
          <w:sz w:val="24"/>
          <w:szCs w:val="24"/>
        </w:rPr>
        <w:t xml:space="preserve"> </w:t>
      </w:r>
      <w:r w:rsidRPr="00417F8F">
        <w:rPr>
          <w:rFonts w:ascii="Book Antiqua" w:eastAsia="Times New Roman" w:hAnsi="Book Antiqua" w:cs="Arial"/>
          <w:bCs/>
          <w:sz w:val="24"/>
          <w:szCs w:val="24"/>
          <w:lang w:eastAsia="ar-SA"/>
        </w:rPr>
        <w:t>Genoile Oliveira Santana Silva</w:t>
      </w:r>
      <w:r w:rsidRPr="00417F8F">
        <w:rPr>
          <w:rFonts w:ascii="Book Antiqua" w:hAnsi="Book Antiqua"/>
          <w:sz w:val="24"/>
          <w:szCs w:val="24"/>
        </w:rPr>
        <w:t xml:space="preserve">, </w:t>
      </w:r>
      <w:r w:rsidRPr="00417F8F">
        <w:rPr>
          <w:rFonts w:ascii="Book Antiqua" w:eastAsia="Times New Roman" w:hAnsi="Book Antiqua" w:cs="Arial"/>
          <w:bCs/>
          <w:sz w:val="24"/>
          <w:szCs w:val="24"/>
          <w:lang w:eastAsia="ar-SA"/>
        </w:rPr>
        <w:t>Neogélia Pereira Almeida</w:t>
      </w:r>
      <w:r w:rsidRPr="00417F8F">
        <w:rPr>
          <w:rFonts w:ascii="Book Antiqua" w:hAnsi="Book Antiqua"/>
          <w:sz w:val="24"/>
          <w:szCs w:val="24"/>
        </w:rPr>
        <w:t xml:space="preserve">, </w:t>
      </w:r>
      <w:r w:rsidRPr="00417F8F">
        <w:rPr>
          <w:rFonts w:ascii="Book Antiqua" w:eastAsia="Times New Roman" w:hAnsi="Book Antiqua" w:cs="Arial"/>
          <w:bCs/>
          <w:sz w:val="24"/>
          <w:szCs w:val="24"/>
          <w:lang w:eastAsia="ar-SA"/>
        </w:rPr>
        <w:t>Andrea Vieira</w:t>
      </w:r>
      <w:r w:rsidRPr="00417F8F">
        <w:rPr>
          <w:rFonts w:ascii="Book Antiqua" w:hAnsi="Book Antiqua"/>
          <w:sz w:val="24"/>
          <w:szCs w:val="24"/>
        </w:rPr>
        <w:t xml:space="preserve">, </w:t>
      </w:r>
      <w:bookmarkStart w:id="5" w:name="OLE_LINK19"/>
      <w:r w:rsidR="006632FA" w:rsidRPr="00417F8F">
        <w:rPr>
          <w:rFonts w:ascii="Book Antiqua" w:eastAsia="Times New Roman" w:hAnsi="Book Antiqua" w:cs="Arial"/>
          <w:bCs/>
          <w:sz w:val="24"/>
          <w:szCs w:val="24"/>
          <w:lang w:val="pt-PT" w:eastAsia="ar-SA"/>
        </w:rPr>
        <w:t>Maria Luiza</w:t>
      </w:r>
      <w:bookmarkEnd w:id="5"/>
      <w:r w:rsidR="006632FA" w:rsidRPr="00417F8F">
        <w:rPr>
          <w:rFonts w:ascii="Book Antiqua" w:eastAsia="Times New Roman" w:hAnsi="Book Antiqua" w:cs="Arial"/>
          <w:bCs/>
          <w:sz w:val="24"/>
          <w:szCs w:val="24"/>
          <w:lang w:val="pt-PT" w:eastAsia="ar-SA"/>
        </w:rPr>
        <w:t xml:space="preserve"> Queiroz de Bueno</w:t>
      </w:r>
      <w:r w:rsidRPr="00417F8F">
        <w:rPr>
          <w:rFonts w:ascii="Book Antiqua" w:eastAsia="Times New Roman" w:hAnsi="Book Antiqua" w:cs="Arial"/>
          <w:bCs/>
          <w:sz w:val="24"/>
          <w:szCs w:val="24"/>
          <w:lang w:val="pt-PT" w:eastAsia="ar-SA"/>
        </w:rPr>
        <w:t>, Júlio Maria Chebli</w:t>
      </w:r>
      <w:r w:rsidRPr="00417F8F">
        <w:rPr>
          <w:rFonts w:ascii="Book Antiqua" w:hAnsi="Book Antiqua"/>
          <w:sz w:val="24"/>
          <w:szCs w:val="24"/>
        </w:rPr>
        <w:t xml:space="preserve">, </w:t>
      </w:r>
      <w:r w:rsidRPr="00417F8F">
        <w:rPr>
          <w:rFonts w:ascii="Book Antiqua" w:hAnsi="Book Antiqua" w:cs="Arial"/>
          <w:sz w:val="24"/>
          <w:szCs w:val="24"/>
        </w:rPr>
        <w:t>Erika Ruback Bertges</w:t>
      </w:r>
      <w:r w:rsidRPr="00417F8F">
        <w:rPr>
          <w:rFonts w:ascii="Book Antiqua" w:hAnsi="Book Antiqua"/>
          <w:sz w:val="24"/>
          <w:szCs w:val="24"/>
        </w:rPr>
        <w:t xml:space="preserve">, </w:t>
      </w:r>
      <w:r w:rsidRPr="00417F8F">
        <w:rPr>
          <w:rFonts w:ascii="Book Antiqua" w:hAnsi="Book Antiqua" w:cs="Arial"/>
          <w:sz w:val="24"/>
          <w:szCs w:val="24"/>
        </w:rPr>
        <w:t>Luisa Martins da Costa Brugnara,</w:t>
      </w:r>
      <w:r w:rsidR="007D0CBA" w:rsidRPr="00417F8F">
        <w:rPr>
          <w:rFonts w:ascii="Book Antiqua" w:hAnsi="Book Antiqua"/>
          <w:sz w:val="24"/>
          <w:szCs w:val="24"/>
        </w:rPr>
        <w:t xml:space="preserve"> </w:t>
      </w:r>
      <w:r w:rsidRPr="00417F8F">
        <w:rPr>
          <w:rFonts w:ascii="Book Antiqua" w:eastAsia="Times New Roman" w:hAnsi="Book Antiqua" w:cs="Arial"/>
          <w:bCs/>
          <w:sz w:val="24"/>
          <w:szCs w:val="24"/>
          <w:lang w:eastAsia="ar-SA"/>
        </w:rPr>
        <w:t>Columbano Junqueira Neto</w:t>
      </w:r>
      <w:r w:rsidRPr="00417F8F">
        <w:rPr>
          <w:rFonts w:ascii="Book Antiqua" w:hAnsi="Book Antiqua"/>
          <w:sz w:val="24"/>
          <w:szCs w:val="24"/>
        </w:rPr>
        <w:t xml:space="preserve">, </w:t>
      </w:r>
      <w:r w:rsidRPr="00417F8F">
        <w:rPr>
          <w:rFonts w:ascii="Book Antiqua" w:eastAsia="Times New Roman" w:hAnsi="Book Antiqua" w:cs="Arial"/>
          <w:bCs/>
          <w:sz w:val="24"/>
          <w:szCs w:val="24"/>
          <w:lang w:eastAsia="ar-SA"/>
        </w:rPr>
        <w:t>Stefania Burjack Gabriel Campbell</w:t>
      </w:r>
      <w:r w:rsidRPr="00417F8F">
        <w:rPr>
          <w:rFonts w:ascii="Book Antiqua" w:hAnsi="Book Antiqua"/>
          <w:sz w:val="24"/>
          <w:szCs w:val="24"/>
        </w:rPr>
        <w:t xml:space="preserve">, </w:t>
      </w:r>
      <w:r w:rsidRPr="00417F8F">
        <w:rPr>
          <w:rFonts w:ascii="Book Antiqua" w:eastAsia="Times New Roman" w:hAnsi="Book Antiqua" w:cs="Arial"/>
          <w:bCs/>
          <w:sz w:val="24"/>
          <w:szCs w:val="24"/>
          <w:lang w:eastAsia="ar-SA"/>
        </w:rPr>
        <w:t>Luana Letiza Discacciati</w:t>
      </w:r>
      <w:r w:rsidR="007D0CBA" w:rsidRPr="00417F8F">
        <w:rPr>
          <w:rFonts w:ascii="Book Antiqua" w:eastAsia="Times New Roman" w:hAnsi="Book Antiqua" w:cs="Arial"/>
          <w:bCs/>
          <w:sz w:val="24"/>
          <w:szCs w:val="24"/>
          <w:vertAlign w:val="subscript"/>
          <w:lang w:eastAsia="ar-SA"/>
        </w:rPr>
        <w:t xml:space="preserve">, </w:t>
      </w:r>
      <w:r w:rsidRPr="00417F8F">
        <w:rPr>
          <w:rFonts w:ascii="Book Antiqua" w:eastAsia="Times New Roman" w:hAnsi="Book Antiqua" w:cs="Arial"/>
          <w:bCs/>
          <w:sz w:val="24"/>
          <w:szCs w:val="24"/>
          <w:lang w:val="pt-PT" w:eastAsia="ar-SA"/>
        </w:rPr>
        <w:t xml:space="preserve">João Paulo Silva Cézar, </w:t>
      </w:r>
      <w:r w:rsidRPr="00417F8F">
        <w:rPr>
          <w:rFonts w:ascii="Book Antiqua" w:hAnsi="Book Antiqua" w:cs="Arial"/>
          <w:sz w:val="24"/>
          <w:szCs w:val="24"/>
        </w:rPr>
        <w:t>Tiago Nunes</w:t>
      </w:r>
      <w:r w:rsidRPr="00417F8F">
        <w:rPr>
          <w:rFonts w:ascii="Book Antiqua" w:hAnsi="Book Antiqua"/>
          <w:sz w:val="24"/>
          <w:szCs w:val="24"/>
        </w:rPr>
        <w:t xml:space="preserve">, </w:t>
      </w:r>
      <w:r w:rsidRPr="00417F8F">
        <w:rPr>
          <w:rFonts w:ascii="Book Antiqua" w:eastAsia="Times New Roman" w:hAnsi="Book Antiqua" w:cs="Arial"/>
          <w:bCs/>
          <w:sz w:val="24"/>
          <w:szCs w:val="24"/>
          <w:lang w:eastAsia="ar-SA"/>
        </w:rPr>
        <w:t xml:space="preserve">Gilaad G Kaplan </w:t>
      </w:r>
      <w:r w:rsidRPr="00417F8F">
        <w:rPr>
          <w:rFonts w:ascii="Book Antiqua" w:hAnsi="Book Antiqua"/>
          <w:sz w:val="24"/>
          <w:szCs w:val="24"/>
        </w:rPr>
        <w:t xml:space="preserve">, </w:t>
      </w:r>
      <w:r w:rsidRPr="00417F8F">
        <w:rPr>
          <w:rFonts w:ascii="Book Antiqua" w:eastAsia="Times New Roman" w:hAnsi="Book Antiqua" w:cs="Arial"/>
          <w:bCs/>
          <w:sz w:val="24"/>
          <w:szCs w:val="24"/>
          <w:lang w:eastAsia="ar-SA"/>
        </w:rPr>
        <w:t>Cyrla Zaltman</w:t>
      </w:r>
    </w:p>
    <w:p w14:paraId="398BC6E5" w14:textId="77777777" w:rsidR="00D045FB" w:rsidRPr="00417F8F" w:rsidRDefault="00D045FB" w:rsidP="00417F8F">
      <w:pPr>
        <w:adjustRightInd w:val="0"/>
        <w:snapToGrid w:val="0"/>
        <w:spacing w:after="0" w:line="360" w:lineRule="auto"/>
        <w:jc w:val="both"/>
        <w:rPr>
          <w:rFonts w:ascii="Book Antiqua" w:eastAsiaTheme="minorEastAsia" w:hAnsi="Book Antiqua"/>
          <w:sz w:val="24"/>
          <w:szCs w:val="24"/>
          <w:lang w:eastAsia="zh-CN"/>
        </w:rPr>
      </w:pPr>
    </w:p>
    <w:p w14:paraId="425A0074" w14:textId="77777777" w:rsidR="00D045FB" w:rsidRPr="00417F8F" w:rsidRDefault="00A85D91" w:rsidP="00417F8F">
      <w:pPr>
        <w:adjustRightInd w:val="0"/>
        <w:snapToGrid w:val="0"/>
        <w:spacing w:after="0" w:line="360" w:lineRule="auto"/>
        <w:jc w:val="both"/>
        <w:rPr>
          <w:rFonts w:ascii="Book Antiqua" w:eastAsiaTheme="minorEastAsia" w:hAnsi="Book Antiqua"/>
          <w:sz w:val="24"/>
          <w:szCs w:val="24"/>
          <w:lang w:eastAsia="zh-CN"/>
        </w:rPr>
      </w:pPr>
      <w:r w:rsidRPr="00417F8F">
        <w:rPr>
          <w:rFonts w:ascii="Book Antiqua" w:eastAsia="Times New Roman" w:hAnsi="Book Antiqua" w:cs="Arial"/>
          <w:b/>
          <w:bCs/>
          <w:sz w:val="24"/>
          <w:szCs w:val="24"/>
          <w:lang w:val="pt-PT" w:eastAsia="ar-SA"/>
        </w:rPr>
        <w:t xml:space="preserve">Valéria Cristina Loureiro Salgado, Isabella Sued Leão, Bianca do Carmo Schorr, Cyrla Zaltman, </w:t>
      </w:r>
      <w:bookmarkStart w:id="6" w:name="OLE_LINK13"/>
      <w:r w:rsidRPr="00417F8F">
        <w:rPr>
          <w:rFonts w:ascii="Book Antiqua" w:hAnsi="Book Antiqua" w:cs="Arial"/>
          <w:color w:val="000000"/>
          <w:sz w:val="24"/>
          <w:szCs w:val="24"/>
          <w:shd w:val="clear" w:color="auto" w:fill="FFFFFF"/>
        </w:rPr>
        <w:t>Division of Gastroenterology, Department of Internal Medicine</w:t>
      </w:r>
      <w:bookmarkEnd w:id="6"/>
      <w:r w:rsidRPr="00417F8F">
        <w:rPr>
          <w:rFonts w:ascii="Book Antiqua" w:hAnsi="Book Antiqua" w:cs="Arial"/>
          <w:color w:val="000000"/>
          <w:sz w:val="24"/>
          <w:szCs w:val="24"/>
          <w:shd w:val="clear" w:color="auto" w:fill="FFFFFF"/>
        </w:rPr>
        <w:t xml:space="preserve">, </w:t>
      </w:r>
      <w:bookmarkStart w:id="7" w:name="OLE_LINK14"/>
      <w:r w:rsidRPr="00417F8F">
        <w:rPr>
          <w:rFonts w:ascii="Book Antiqua" w:hAnsi="Book Antiqua" w:cs="Arial"/>
          <w:color w:val="000000"/>
          <w:sz w:val="24"/>
          <w:szCs w:val="24"/>
          <w:shd w:val="clear" w:color="auto" w:fill="FFFFFF"/>
        </w:rPr>
        <w:t>Clementino Fraga F</w:t>
      </w:r>
      <w:r w:rsidR="00D045FB" w:rsidRPr="00417F8F">
        <w:rPr>
          <w:rFonts w:ascii="Book Antiqua" w:hAnsi="Book Antiqua" w:cs="Arial"/>
          <w:color w:val="000000"/>
          <w:sz w:val="24"/>
          <w:szCs w:val="24"/>
          <w:shd w:val="clear" w:color="auto" w:fill="FFFFFF"/>
        </w:rPr>
        <w:t>ilho Hospital</w:t>
      </w:r>
      <w:r w:rsidRPr="00417F8F">
        <w:rPr>
          <w:rFonts w:ascii="Book Antiqua" w:hAnsi="Book Antiqua" w:cs="Arial"/>
          <w:color w:val="000000"/>
          <w:sz w:val="24"/>
          <w:szCs w:val="24"/>
          <w:shd w:val="clear" w:color="auto" w:fill="FFFFFF"/>
        </w:rPr>
        <w:t xml:space="preserve">, </w:t>
      </w:r>
      <w:bookmarkStart w:id="8" w:name="OLE_LINK4"/>
      <w:r w:rsidR="007D0CBA" w:rsidRPr="00417F8F">
        <w:rPr>
          <w:rFonts w:ascii="Book Antiqua" w:hAnsi="Book Antiqua" w:cs="Arial"/>
          <w:color w:val="000000"/>
          <w:sz w:val="24"/>
          <w:szCs w:val="24"/>
          <w:shd w:val="clear" w:color="auto" w:fill="FFFFFF"/>
        </w:rPr>
        <w:t xml:space="preserve">Federal University of </w:t>
      </w:r>
      <w:r w:rsidRPr="00417F8F">
        <w:rPr>
          <w:rFonts w:ascii="Book Antiqua" w:hAnsi="Book Antiqua" w:cs="Arial"/>
          <w:color w:val="000000"/>
          <w:sz w:val="24"/>
          <w:szCs w:val="24"/>
          <w:shd w:val="clear" w:color="auto" w:fill="FFFFFF"/>
        </w:rPr>
        <w:t>Rio de Janeiro</w:t>
      </w:r>
      <w:bookmarkEnd w:id="7"/>
      <w:bookmarkEnd w:id="8"/>
      <w:r w:rsidRPr="00417F8F">
        <w:rPr>
          <w:rFonts w:ascii="Book Antiqua" w:hAnsi="Book Antiqua" w:cs="Arial"/>
          <w:color w:val="000000"/>
          <w:sz w:val="24"/>
          <w:szCs w:val="24"/>
          <w:shd w:val="clear" w:color="auto" w:fill="FFFFFF"/>
        </w:rPr>
        <w:t xml:space="preserve">, </w:t>
      </w:r>
      <w:bookmarkStart w:id="9" w:name="OLE_LINK5"/>
      <w:bookmarkStart w:id="10" w:name="OLE_LINK6"/>
      <w:bookmarkStart w:id="11" w:name="OLE_LINK7"/>
      <w:r w:rsidR="00D045FB" w:rsidRPr="00417F8F">
        <w:rPr>
          <w:rFonts w:ascii="Book Antiqua" w:hAnsi="Book Antiqua" w:cs="Arial"/>
          <w:color w:val="000000"/>
          <w:sz w:val="24"/>
          <w:szCs w:val="24"/>
          <w:shd w:val="clear" w:color="auto" w:fill="FFFFFF"/>
        </w:rPr>
        <w:t>Rio de Janeiro</w:t>
      </w:r>
      <w:bookmarkEnd w:id="9"/>
      <w:bookmarkEnd w:id="10"/>
      <w:r w:rsidR="00D045FB" w:rsidRPr="00417F8F">
        <w:rPr>
          <w:rFonts w:ascii="Book Antiqua" w:eastAsiaTheme="minorEastAsia" w:hAnsi="Book Antiqua" w:cs="Arial"/>
          <w:color w:val="000000"/>
          <w:sz w:val="24"/>
          <w:szCs w:val="24"/>
          <w:shd w:val="clear" w:color="auto" w:fill="FFFFFF"/>
          <w:lang w:eastAsia="zh-CN"/>
        </w:rPr>
        <w:t xml:space="preserve"> </w:t>
      </w:r>
      <w:bookmarkStart w:id="12" w:name="OLE_LINK15"/>
      <w:r w:rsidR="00D045FB" w:rsidRPr="00417F8F">
        <w:rPr>
          <w:rFonts w:ascii="Book Antiqua" w:eastAsiaTheme="minorEastAsia" w:hAnsi="Book Antiqua" w:cs="Arial"/>
          <w:color w:val="000000"/>
          <w:sz w:val="24"/>
          <w:szCs w:val="24"/>
          <w:shd w:val="clear" w:color="auto" w:fill="FFFFFF"/>
          <w:lang w:eastAsia="zh-CN"/>
        </w:rPr>
        <w:t>21940-230</w:t>
      </w:r>
      <w:bookmarkEnd w:id="12"/>
      <w:r w:rsidR="00D045FB" w:rsidRPr="00417F8F">
        <w:rPr>
          <w:rFonts w:ascii="Book Antiqua" w:eastAsiaTheme="minorEastAsia" w:hAnsi="Book Antiqua" w:cs="Arial"/>
          <w:color w:val="000000"/>
          <w:sz w:val="24"/>
          <w:szCs w:val="24"/>
          <w:shd w:val="clear" w:color="auto" w:fill="FFFFFF"/>
          <w:lang w:eastAsia="zh-CN"/>
        </w:rPr>
        <w:t>, Brazil</w:t>
      </w:r>
    </w:p>
    <w:bookmarkEnd w:id="11"/>
    <w:p w14:paraId="11D04400" w14:textId="77777777" w:rsidR="00D045FB" w:rsidRPr="00417F8F" w:rsidRDefault="00D045FB" w:rsidP="00417F8F">
      <w:pPr>
        <w:adjustRightInd w:val="0"/>
        <w:snapToGrid w:val="0"/>
        <w:spacing w:after="0" w:line="360" w:lineRule="auto"/>
        <w:jc w:val="both"/>
        <w:rPr>
          <w:rFonts w:ascii="Book Antiqua" w:eastAsiaTheme="minorEastAsia" w:hAnsi="Book Antiqua"/>
          <w:sz w:val="24"/>
          <w:szCs w:val="24"/>
          <w:lang w:eastAsia="zh-CN"/>
        </w:rPr>
      </w:pPr>
    </w:p>
    <w:p w14:paraId="7DCD7004" w14:textId="77777777" w:rsidR="00D045FB" w:rsidRPr="00417F8F" w:rsidRDefault="00A85D91" w:rsidP="00417F8F">
      <w:pPr>
        <w:adjustRightInd w:val="0"/>
        <w:snapToGrid w:val="0"/>
        <w:spacing w:after="0" w:line="360" w:lineRule="auto"/>
        <w:jc w:val="both"/>
        <w:rPr>
          <w:rFonts w:ascii="Book Antiqua" w:eastAsiaTheme="minorEastAsia" w:hAnsi="Book Antiqua"/>
          <w:sz w:val="24"/>
          <w:szCs w:val="24"/>
          <w:lang w:eastAsia="zh-CN"/>
        </w:rPr>
      </w:pPr>
      <w:r w:rsidRPr="00417F8F">
        <w:rPr>
          <w:rFonts w:ascii="Book Antiqua" w:eastAsia="Times New Roman" w:hAnsi="Book Antiqua" w:cs="Arial"/>
          <w:b/>
          <w:bCs/>
          <w:sz w:val="24"/>
          <w:szCs w:val="24"/>
          <w:lang w:val="pt-PT" w:eastAsia="ar-SA"/>
        </w:rPr>
        <w:t>Ronir Raggio Luiz</w:t>
      </w:r>
      <w:r w:rsidRPr="00417F8F">
        <w:rPr>
          <w:rFonts w:ascii="Book Antiqua" w:eastAsia="Times New Roman" w:hAnsi="Book Antiqua" w:cs="Arial"/>
          <w:b/>
          <w:bCs/>
          <w:sz w:val="24"/>
          <w:szCs w:val="24"/>
          <w:vertAlign w:val="superscript"/>
          <w:lang w:val="pt-PT" w:eastAsia="ar-SA"/>
        </w:rPr>
        <w:t xml:space="preserve"> </w:t>
      </w:r>
      <w:r w:rsidRPr="00417F8F">
        <w:rPr>
          <w:rFonts w:ascii="Book Antiqua" w:hAnsi="Book Antiqua" w:cs="Arial"/>
          <w:b/>
          <w:color w:val="000000"/>
          <w:sz w:val="24"/>
          <w:szCs w:val="24"/>
          <w:shd w:val="clear" w:color="auto" w:fill="FFFFFF"/>
        </w:rPr>
        <w:t>,</w:t>
      </w:r>
      <w:r w:rsidRPr="00417F8F">
        <w:rPr>
          <w:rFonts w:ascii="Book Antiqua" w:hAnsi="Book Antiqua" w:cs="Arial"/>
          <w:color w:val="000000"/>
          <w:sz w:val="24"/>
          <w:szCs w:val="24"/>
          <w:shd w:val="clear" w:color="auto" w:fill="FFFFFF"/>
        </w:rPr>
        <w:t xml:space="preserve"> Institute for Studies in Public Health, Federa</w:t>
      </w:r>
      <w:r w:rsidR="00D045FB" w:rsidRPr="00417F8F">
        <w:rPr>
          <w:rFonts w:ascii="Book Antiqua" w:hAnsi="Book Antiqua" w:cs="Arial"/>
          <w:color w:val="000000"/>
          <w:sz w:val="24"/>
          <w:szCs w:val="24"/>
          <w:shd w:val="clear" w:color="auto" w:fill="FFFFFF"/>
        </w:rPr>
        <w:t>l University of Rio de Janeiro</w:t>
      </w:r>
      <w:r w:rsidR="00D045FB" w:rsidRPr="00417F8F">
        <w:rPr>
          <w:rFonts w:ascii="Book Antiqua" w:eastAsiaTheme="minorEastAsia" w:hAnsi="Book Antiqua" w:cs="Arial"/>
          <w:color w:val="000000"/>
          <w:sz w:val="24"/>
          <w:szCs w:val="24"/>
          <w:shd w:val="clear" w:color="auto" w:fill="FFFFFF"/>
          <w:lang w:eastAsia="zh-CN"/>
        </w:rPr>
        <w:t xml:space="preserve">, </w:t>
      </w:r>
      <w:r w:rsidR="00D045FB" w:rsidRPr="00417F8F">
        <w:rPr>
          <w:rFonts w:ascii="Book Antiqua" w:hAnsi="Book Antiqua" w:cs="Arial"/>
          <w:color w:val="000000"/>
          <w:sz w:val="24"/>
          <w:szCs w:val="24"/>
          <w:shd w:val="clear" w:color="auto" w:fill="FFFFFF"/>
        </w:rPr>
        <w:t>Rio de Janeiro</w:t>
      </w:r>
      <w:r w:rsidR="00D045FB" w:rsidRPr="00417F8F">
        <w:rPr>
          <w:rFonts w:ascii="Book Antiqua" w:eastAsiaTheme="minorEastAsia" w:hAnsi="Book Antiqua" w:cs="Arial"/>
          <w:color w:val="000000"/>
          <w:sz w:val="24"/>
          <w:szCs w:val="24"/>
          <w:shd w:val="clear" w:color="auto" w:fill="FFFFFF"/>
          <w:lang w:eastAsia="zh-CN"/>
        </w:rPr>
        <w:t xml:space="preserve"> </w:t>
      </w:r>
      <w:bookmarkStart w:id="13" w:name="OLE_LINK9"/>
      <w:r w:rsidR="00D045FB" w:rsidRPr="00417F8F">
        <w:rPr>
          <w:rFonts w:ascii="Book Antiqua" w:eastAsiaTheme="minorEastAsia" w:hAnsi="Book Antiqua" w:cs="Arial"/>
          <w:color w:val="000000"/>
          <w:sz w:val="24"/>
          <w:szCs w:val="24"/>
          <w:shd w:val="clear" w:color="auto" w:fill="FFFFFF"/>
          <w:lang w:eastAsia="zh-CN"/>
        </w:rPr>
        <w:t>21940-230</w:t>
      </w:r>
      <w:bookmarkEnd w:id="13"/>
      <w:r w:rsidR="00D045FB" w:rsidRPr="00417F8F">
        <w:rPr>
          <w:rFonts w:ascii="Book Antiqua" w:eastAsiaTheme="minorEastAsia" w:hAnsi="Book Antiqua" w:cs="Arial"/>
          <w:color w:val="000000"/>
          <w:sz w:val="24"/>
          <w:szCs w:val="24"/>
          <w:shd w:val="clear" w:color="auto" w:fill="FFFFFF"/>
          <w:lang w:eastAsia="zh-CN"/>
        </w:rPr>
        <w:t>, Brazil</w:t>
      </w:r>
    </w:p>
    <w:p w14:paraId="4D4F3640" w14:textId="77777777" w:rsidR="00D045FB" w:rsidRPr="00417F8F" w:rsidRDefault="00D045FB" w:rsidP="00417F8F">
      <w:pPr>
        <w:adjustRightInd w:val="0"/>
        <w:snapToGrid w:val="0"/>
        <w:spacing w:after="0" w:line="360" w:lineRule="auto"/>
        <w:jc w:val="both"/>
        <w:rPr>
          <w:rFonts w:ascii="Book Antiqua" w:eastAsiaTheme="minorEastAsia" w:hAnsi="Book Antiqua"/>
          <w:sz w:val="24"/>
          <w:szCs w:val="24"/>
          <w:lang w:eastAsia="zh-CN"/>
        </w:rPr>
      </w:pPr>
    </w:p>
    <w:p w14:paraId="72E10532" w14:textId="77777777" w:rsidR="00EF7BFA" w:rsidRPr="00417F8F" w:rsidRDefault="00EF7BFA" w:rsidP="00417F8F">
      <w:pPr>
        <w:adjustRightInd w:val="0"/>
        <w:snapToGrid w:val="0"/>
        <w:spacing w:after="0" w:line="360" w:lineRule="auto"/>
        <w:jc w:val="both"/>
        <w:rPr>
          <w:rFonts w:ascii="Book Antiqua" w:eastAsiaTheme="minorEastAsia" w:hAnsi="Book Antiqua"/>
          <w:sz w:val="24"/>
          <w:szCs w:val="24"/>
          <w:lang w:eastAsia="zh-CN"/>
        </w:rPr>
      </w:pPr>
      <w:r w:rsidRPr="00417F8F">
        <w:rPr>
          <w:rFonts w:ascii="Book Antiqua" w:eastAsia="Times New Roman" w:hAnsi="Book Antiqua" w:cs="Arial"/>
          <w:b/>
          <w:bCs/>
          <w:sz w:val="24"/>
          <w:szCs w:val="24"/>
          <w:lang w:val="pt-PT" w:eastAsia="ar-SA"/>
        </w:rPr>
        <w:lastRenderedPageBreak/>
        <w:t>Neio Lucio Fernandes</w:t>
      </w:r>
      <w:r w:rsidRPr="00417F8F">
        <w:rPr>
          <w:rFonts w:ascii="Book Antiqua" w:eastAsiaTheme="minorEastAsia" w:hAnsi="Book Antiqua" w:cs="Arial"/>
          <w:b/>
          <w:bCs/>
          <w:sz w:val="24"/>
          <w:szCs w:val="24"/>
          <w:lang w:val="pt-PT" w:eastAsia="zh-CN"/>
        </w:rPr>
        <w:t xml:space="preserve"> </w:t>
      </w:r>
      <w:bookmarkStart w:id="14" w:name="OLE_LINK8"/>
      <w:r w:rsidR="00A85D91" w:rsidRPr="00417F8F">
        <w:rPr>
          <w:rFonts w:ascii="Book Antiqua" w:eastAsia="Times New Roman" w:hAnsi="Book Antiqua" w:cs="Arial"/>
          <w:b/>
          <w:bCs/>
          <w:sz w:val="24"/>
          <w:szCs w:val="24"/>
          <w:lang w:val="pt-PT" w:eastAsia="ar-SA"/>
        </w:rPr>
        <w:t>Boéchat</w:t>
      </w:r>
      <w:bookmarkEnd w:id="14"/>
      <w:r w:rsidR="00A85D91" w:rsidRPr="00417F8F">
        <w:rPr>
          <w:rFonts w:ascii="Book Antiqua" w:eastAsia="Times New Roman" w:hAnsi="Book Antiqua" w:cs="Arial"/>
          <w:b/>
          <w:bCs/>
          <w:sz w:val="24"/>
          <w:szCs w:val="24"/>
          <w:lang w:val="pt-PT" w:eastAsia="ar-SA"/>
        </w:rPr>
        <w:t xml:space="preserve">, </w:t>
      </w:r>
      <w:r w:rsidR="00A85D91" w:rsidRPr="00417F8F">
        <w:rPr>
          <w:rFonts w:ascii="Book Antiqua" w:hAnsi="Book Antiqua" w:cs="Arial"/>
          <w:color w:val="000000"/>
          <w:sz w:val="24"/>
          <w:szCs w:val="24"/>
          <w:shd w:val="clear" w:color="auto" w:fill="FFFFFF"/>
        </w:rPr>
        <w:t>Multidisciplinary Research Laboratory, Clementino Fraga Filho Hospital, Institute of Thoracic Diseases, Faculty of Me</w:t>
      </w:r>
      <w:r w:rsidR="007D0CBA" w:rsidRPr="00417F8F">
        <w:rPr>
          <w:rFonts w:ascii="Book Antiqua" w:hAnsi="Book Antiqua" w:cs="Arial"/>
          <w:color w:val="000000"/>
          <w:sz w:val="24"/>
          <w:szCs w:val="24"/>
          <w:shd w:val="clear" w:color="auto" w:fill="FFFFFF"/>
        </w:rPr>
        <w:t xml:space="preserve">dicine, Federal University of </w:t>
      </w:r>
      <w:r w:rsidR="00A85D91" w:rsidRPr="00417F8F">
        <w:rPr>
          <w:rFonts w:ascii="Book Antiqua" w:hAnsi="Book Antiqua" w:cs="Arial"/>
          <w:color w:val="000000"/>
          <w:sz w:val="24"/>
          <w:szCs w:val="24"/>
          <w:shd w:val="clear" w:color="auto" w:fill="FFFFFF"/>
        </w:rPr>
        <w:t>Rio de Janeiro, Rio de Janeiro</w:t>
      </w:r>
      <w:r w:rsidRPr="00417F8F">
        <w:rPr>
          <w:rFonts w:ascii="Book Antiqua" w:eastAsiaTheme="minorEastAsia" w:hAnsi="Book Antiqua" w:cs="Arial"/>
          <w:color w:val="000000"/>
          <w:sz w:val="24"/>
          <w:szCs w:val="24"/>
          <w:shd w:val="clear" w:color="auto" w:fill="FFFFFF"/>
          <w:lang w:eastAsia="zh-CN"/>
        </w:rPr>
        <w:t xml:space="preserve"> 21940-230</w:t>
      </w:r>
      <w:r w:rsidRPr="00417F8F">
        <w:rPr>
          <w:rFonts w:ascii="Book Antiqua" w:hAnsi="Book Antiqua" w:cs="Arial"/>
          <w:color w:val="000000"/>
          <w:sz w:val="24"/>
          <w:szCs w:val="24"/>
          <w:shd w:val="clear" w:color="auto" w:fill="FFFFFF"/>
        </w:rPr>
        <w:t>, Brazil</w:t>
      </w:r>
    </w:p>
    <w:p w14:paraId="3D914819" w14:textId="77777777" w:rsidR="00EF7BFA" w:rsidRPr="00417F8F" w:rsidRDefault="00EF7BFA" w:rsidP="00417F8F">
      <w:pPr>
        <w:adjustRightInd w:val="0"/>
        <w:snapToGrid w:val="0"/>
        <w:spacing w:after="0" w:line="360" w:lineRule="auto"/>
        <w:jc w:val="both"/>
        <w:rPr>
          <w:rFonts w:ascii="Book Antiqua" w:eastAsiaTheme="minorEastAsia" w:hAnsi="Book Antiqua"/>
          <w:sz w:val="24"/>
          <w:szCs w:val="24"/>
          <w:lang w:eastAsia="zh-CN"/>
        </w:rPr>
      </w:pPr>
    </w:p>
    <w:p w14:paraId="0987C785" w14:textId="77777777" w:rsidR="00EF7BFA" w:rsidRPr="00417F8F" w:rsidRDefault="00A85D91" w:rsidP="00417F8F">
      <w:pPr>
        <w:adjustRightInd w:val="0"/>
        <w:snapToGrid w:val="0"/>
        <w:spacing w:after="0" w:line="360" w:lineRule="auto"/>
        <w:jc w:val="both"/>
        <w:rPr>
          <w:rFonts w:ascii="Book Antiqua" w:eastAsiaTheme="minorEastAsia" w:hAnsi="Book Antiqua"/>
          <w:sz w:val="24"/>
          <w:szCs w:val="24"/>
          <w:lang w:eastAsia="zh-CN"/>
        </w:rPr>
      </w:pPr>
      <w:r w:rsidRPr="00417F8F">
        <w:rPr>
          <w:rFonts w:ascii="Book Antiqua" w:eastAsia="Times New Roman" w:hAnsi="Book Antiqua" w:cs="Arial"/>
          <w:b/>
          <w:bCs/>
          <w:sz w:val="24"/>
          <w:szCs w:val="24"/>
          <w:lang w:val="pt-PT" w:eastAsia="ar-SA"/>
        </w:rPr>
        <w:t>José Miguel Luz Parente,</w:t>
      </w:r>
      <w:r w:rsidRPr="00417F8F">
        <w:rPr>
          <w:rFonts w:ascii="Book Antiqua" w:eastAsia="Times New Roman" w:hAnsi="Book Antiqua" w:cs="Arial"/>
          <w:bCs/>
          <w:sz w:val="24"/>
          <w:szCs w:val="24"/>
          <w:lang w:val="pt-PT" w:eastAsia="ar-SA"/>
        </w:rPr>
        <w:t xml:space="preserve"> </w:t>
      </w:r>
      <w:r w:rsidRPr="00417F8F">
        <w:rPr>
          <w:rFonts w:ascii="Book Antiqua" w:eastAsia="Times New Roman" w:hAnsi="Book Antiqua" w:cs="Arial"/>
          <w:b/>
          <w:bCs/>
          <w:sz w:val="24"/>
          <w:szCs w:val="24"/>
          <w:lang w:val="pt-PT" w:eastAsia="ar-SA"/>
        </w:rPr>
        <w:t>Daniela Calado Lima, Eduardo Santos Silveira Junior</w:t>
      </w:r>
      <w:r w:rsidRPr="00417F8F">
        <w:rPr>
          <w:rFonts w:ascii="Book Antiqua" w:hAnsi="Book Antiqua" w:cs="Arial"/>
          <w:color w:val="000000"/>
          <w:sz w:val="24"/>
          <w:szCs w:val="24"/>
          <w:shd w:val="clear" w:color="auto" w:fill="FFFFFF"/>
        </w:rPr>
        <w:t xml:space="preserve">, Division of Gastroenterology, Department of Internal Medicine, Hospital University, Faculty of Medicine, Federal University of </w:t>
      </w:r>
      <w:r w:rsidR="00EF7BFA" w:rsidRPr="00417F8F">
        <w:rPr>
          <w:rFonts w:ascii="Book Antiqua" w:hAnsi="Book Antiqua" w:cs="Arial"/>
          <w:color w:val="000000"/>
          <w:sz w:val="24"/>
          <w:szCs w:val="24"/>
          <w:shd w:val="clear" w:color="auto" w:fill="FFFFFF"/>
        </w:rPr>
        <w:t>Piauí</w:t>
      </w:r>
      <w:r w:rsidRPr="00417F8F">
        <w:rPr>
          <w:rFonts w:ascii="Book Antiqua" w:hAnsi="Book Antiqua" w:cs="Arial"/>
          <w:color w:val="000000"/>
          <w:sz w:val="24"/>
          <w:szCs w:val="24"/>
          <w:shd w:val="clear" w:color="auto" w:fill="FFFFFF"/>
        </w:rPr>
        <w:t xml:space="preserve">, </w:t>
      </w:r>
      <w:r w:rsidR="00EF7BFA" w:rsidRPr="00417F8F">
        <w:rPr>
          <w:rFonts w:ascii="Book Antiqua" w:hAnsi="Book Antiqua" w:cs="Arial"/>
          <w:color w:val="000000"/>
          <w:sz w:val="24"/>
          <w:szCs w:val="24"/>
          <w:shd w:val="clear" w:color="auto" w:fill="FFFFFF"/>
        </w:rPr>
        <w:t>Piauí</w:t>
      </w:r>
      <w:r w:rsidR="00EF7BFA" w:rsidRPr="00417F8F">
        <w:rPr>
          <w:rFonts w:ascii="Book Antiqua" w:eastAsiaTheme="minorEastAsia" w:hAnsi="Book Antiqua" w:cs="Arial"/>
          <w:color w:val="000000"/>
          <w:sz w:val="24"/>
          <w:szCs w:val="24"/>
          <w:shd w:val="clear" w:color="auto" w:fill="FFFFFF"/>
          <w:lang w:eastAsia="zh-CN"/>
        </w:rPr>
        <w:t xml:space="preserve"> 64049-550</w:t>
      </w:r>
      <w:r w:rsidR="00EF7BFA" w:rsidRPr="00417F8F">
        <w:rPr>
          <w:rFonts w:ascii="Book Antiqua" w:hAnsi="Book Antiqua" w:cs="Arial"/>
          <w:color w:val="000000"/>
          <w:sz w:val="24"/>
          <w:szCs w:val="24"/>
          <w:shd w:val="clear" w:color="auto" w:fill="FFFFFF"/>
        </w:rPr>
        <w:t>, Brazil</w:t>
      </w:r>
    </w:p>
    <w:p w14:paraId="38FDE407" w14:textId="77777777" w:rsidR="00EF7BFA" w:rsidRPr="00417F8F" w:rsidRDefault="00EF7BFA" w:rsidP="00417F8F">
      <w:pPr>
        <w:adjustRightInd w:val="0"/>
        <w:snapToGrid w:val="0"/>
        <w:spacing w:after="0" w:line="360" w:lineRule="auto"/>
        <w:jc w:val="both"/>
        <w:rPr>
          <w:rFonts w:ascii="Book Antiqua" w:eastAsiaTheme="minorEastAsia" w:hAnsi="Book Antiqua"/>
          <w:sz w:val="24"/>
          <w:szCs w:val="24"/>
          <w:lang w:eastAsia="zh-CN"/>
        </w:rPr>
      </w:pPr>
    </w:p>
    <w:p w14:paraId="7F21A88C" w14:textId="77777777" w:rsidR="00EF7BFA" w:rsidRPr="00417F8F"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417F8F">
        <w:rPr>
          <w:rFonts w:ascii="Book Antiqua" w:eastAsia="Times New Roman" w:hAnsi="Book Antiqua" w:cs="Arial"/>
          <w:b/>
          <w:bCs/>
          <w:sz w:val="24"/>
          <w:szCs w:val="24"/>
          <w:lang w:val="pt-PT" w:eastAsia="ar-SA"/>
        </w:rPr>
        <w:t>Genoile Oliveira Santana Silva, Neogélia Pereira Almeida</w:t>
      </w:r>
      <w:r w:rsidRPr="00417F8F">
        <w:rPr>
          <w:rFonts w:ascii="Book Antiqua" w:hAnsi="Book Antiqua" w:cs="Arial"/>
          <w:color w:val="000000" w:themeColor="text1"/>
          <w:sz w:val="24"/>
          <w:szCs w:val="24"/>
        </w:rPr>
        <w:t xml:space="preserve">, Division of Gastroenterology, Inflammatory Bowel Disease Outpatient Clinic, Roberto Santos General Hospital (HGRS) of the Bahia State Department of </w:t>
      </w:r>
      <w:r w:rsidRPr="00417F8F">
        <w:rPr>
          <w:rFonts w:ascii="Book Antiqua" w:hAnsi="Book Antiqua" w:cs="Arial"/>
          <w:sz w:val="24"/>
          <w:szCs w:val="24"/>
        </w:rPr>
        <w:t>Health</w:t>
      </w:r>
      <w:r w:rsidR="00EF7BFA" w:rsidRPr="00417F8F">
        <w:rPr>
          <w:rFonts w:ascii="Book Antiqua" w:eastAsia="Times New Roman" w:hAnsi="Book Antiqua" w:cs="Arial"/>
          <w:sz w:val="24"/>
          <w:szCs w:val="24"/>
          <w:lang w:eastAsia="pt-BR"/>
        </w:rPr>
        <w:t xml:space="preserve">, </w:t>
      </w:r>
      <w:bookmarkStart w:id="15" w:name="OLE_LINK10"/>
      <w:r w:rsidR="00EF7BFA" w:rsidRPr="00417F8F">
        <w:rPr>
          <w:rFonts w:ascii="Book Antiqua" w:eastAsia="Times New Roman" w:hAnsi="Book Antiqua" w:cs="Arial"/>
          <w:sz w:val="24"/>
          <w:szCs w:val="24"/>
          <w:lang w:eastAsia="pt-BR"/>
        </w:rPr>
        <w:t>Bahia</w:t>
      </w:r>
      <w:bookmarkEnd w:id="15"/>
      <w:r w:rsidR="00EF7BFA" w:rsidRPr="00417F8F">
        <w:rPr>
          <w:rFonts w:ascii="Book Antiqua" w:eastAsiaTheme="minorEastAsia" w:hAnsi="Book Antiqua" w:cs="Arial"/>
          <w:sz w:val="24"/>
          <w:szCs w:val="24"/>
          <w:lang w:eastAsia="zh-CN"/>
        </w:rPr>
        <w:t xml:space="preserve"> 40110-060</w:t>
      </w:r>
      <w:r w:rsidR="00EF7BFA" w:rsidRPr="00417F8F">
        <w:rPr>
          <w:rFonts w:ascii="Book Antiqua" w:eastAsia="Times New Roman" w:hAnsi="Book Antiqua" w:cs="Arial"/>
          <w:sz w:val="24"/>
          <w:szCs w:val="24"/>
          <w:lang w:eastAsia="pt-BR"/>
        </w:rPr>
        <w:t>, Brazil</w:t>
      </w:r>
    </w:p>
    <w:p w14:paraId="494BF20D" w14:textId="77777777" w:rsidR="00EF7BFA" w:rsidRPr="00417F8F" w:rsidRDefault="00EF7BFA" w:rsidP="00417F8F">
      <w:pPr>
        <w:adjustRightInd w:val="0"/>
        <w:snapToGrid w:val="0"/>
        <w:spacing w:after="0" w:line="360" w:lineRule="auto"/>
        <w:jc w:val="both"/>
        <w:rPr>
          <w:rFonts w:ascii="Book Antiqua" w:eastAsiaTheme="minorEastAsia" w:hAnsi="Book Antiqua" w:cs="Arial"/>
          <w:sz w:val="24"/>
          <w:szCs w:val="24"/>
          <w:lang w:eastAsia="zh-CN"/>
        </w:rPr>
      </w:pPr>
    </w:p>
    <w:p w14:paraId="0191CBD8" w14:textId="77777777" w:rsidR="00EF7BFA" w:rsidRPr="00417F8F"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417F8F">
        <w:rPr>
          <w:rFonts w:ascii="Book Antiqua" w:eastAsia="Times New Roman" w:hAnsi="Book Antiqua" w:cs="Arial"/>
          <w:b/>
          <w:bCs/>
          <w:sz w:val="24"/>
          <w:szCs w:val="24"/>
          <w:lang w:val="pt-PT" w:eastAsia="ar-SA"/>
        </w:rPr>
        <w:t xml:space="preserve">Andrea Vieira, </w:t>
      </w:r>
      <w:r w:rsidR="006632FA" w:rsidRPr="00417F8F">
        <w:rPr>
          <w:rFonts w:ascii="Book Antiqua" w:eastAsia="Times New Roman" w:hAnsi="Book Antiqua" w:cs="Arial"/>
          <w:b/>
          <w:bCs/>
          <w:sz w:val="24"/>
          <w:szCs w:val="24"/>
          <w:lang w:val="pt-PT" w:eastAsia="ar-SA"/>
        </w:rPr>
        <w:t>Maria Luiza Queiroz de Bueno</w:t>
      </w:r>
      <w:r w:rsidRPr="00417F8F">
        <w:rPr>
          <w:rFonts w:ascii="Book Antiqua" w:eastAsia="Times New Roman" w:hAnsi="Book Antiqua" w:cs="Arial"/>
          <w:b/>
          <w:bCs/>
          <w:sz w:val="24"/>
          <w:szCs w:val="24"/>
          <w:lang w:val="pt-PT" w:eastAsia="ar-SA"/>
        </w:rPr>
        <w:t>,</w:t>
      </w:r>
      <w:r w:rsidRPr="00417F8F">
        <w:rPr>
          <w:rFonts w:ascii="Book Antiqua" w:eastAsia="Times New Roman" w:hAnsi="Book Antiqua" w:cs="Arial"/>
          <w:b/>
          <w:bCs/>
          <w:sz w:val="24"/>
          <w:szCs w:val="24"/>
          <w:vertAlign w:val="superscript"/>
          <w:lang w:val="pt-PT" w:eastAsia="ar-SA"/>
        </w:rPr>
        <w:t xml:space="preserve"> </w:t>
      </w:r>
      <w:r w:rsidRPr="00417F8F">
        <w:rPr>
          <w:rFonts w:ascii="Book Antiqua" w:hAnsi="Book Antiqua" w:cs="Arial"/>
          <w:color w:val="000000"/>
          <w:sz w:val="24"/>
          <w:szCs w:val="24"/>
          <w:shd w:val="clear" w:color="auto" w:fill="FFFFFF"/>
        </w:rPr>
        <w:t>Division of Gastroenterology, Inflammatory Bowel Disease Outpatient Clinic, Irmandade Santa Casa da Misericórdia of São Paulo, São Paulo</w:t>
      </w:r>
      <w:r w:rsidR="00EF7BFA" w:rsidRPr="00417F8F">
        <w:rPr>
          <w:rFonts w:ascii="Book Antiqua" w:eastAsiaTheme="minorEastAsia" w:hAnsi="Book Antiqua" w:cs="Arial"/>
          <w:color w:val="000000"/>
          <w:sz w:val="24"/>
          <w:szCs w:val="24"/>
          <w:shd w:val="clear" w:color="auto" w:fill="FFFFFF"/>
          <w:lang w:eastAsia="zh-CN"/>
        </w:rPr>
        <w:t xml:space="preserve"> 01221020</w:t>
      </w:r>
      <w:r w:rsidR="00EF7BFA" w:rsidRPr="00417F8F">
        <w:rPr>
          <w:rFonts w:ascii="Book Antiqua" w:hAnsi="Book Antiqua" w:cs="Arial"/>
          <w:color w:val="000000"/>
          <w:sz w:val="24"/>
          <w:szCs w:val="24"/>
          <w:shd w:val="clear" w:color="auto" w:fill="FFFFFF"/>
        </w:rPr>
        <w:t>, Brazil</w:t>
      </w:r>
    </w:p>
    <w:p w14:paraId="5145DF41" w14:textId="77777777" w:rsidR="00EF7BFA" w:rsidRPr="00417F8F" w:rsidRDefault="00EF7BFA" w:rsidP="00417F8F">
      <w:pPr>
        <w:adjustRightInd w:val="0"/>
        <w:snapToGrid w:val="0"/>
        <w:spacing w:after="0" w:line="360" w:lineRule="auto"/>
        <w:jc w:val="both"/>
        <w:rPr>
          <w:rFonts w:ascii="Book Antiqua" w:eastAsiaTheme="minorEastAsia" w:hAnsi="Book Antiqua" w:cs="Arial"/>
          <w:sz w:val="24"/>
          <w:szCs w:val="24"/>
          <w:lang w:eastAsia="zh-CN"/>
        </w:rPr>
      </w:pPr>
    </w:p>
    <w:p w14:paraId="0092ACE4" w14:textId="77777777" w:rsidR="00EF7BFA" w:rsidRPr="00417F8F"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417F8F">
        <w:rPr>
          <w:rFonts w:ascii="Book Antiqua" w:eastAsia="Times New Roman" w:hAnsi="Book Antiqua" w:cs="Arial"/>
          <w:b/>
          <w:bCs/>
          <w:sz w:val="24"/>
          <w:szCs w:val="24"/>
          <w:lang w:val="pt-PT" w:eastAsia="ar-SA"/>
        </w:rPr>
        <w:t>Júlio Maria Chebli</w:t>
      </w:r>
      <w:r w:rsidRPr="00417F8F">
        <w:rPr>
          <w:rFonts w:ascii="Book Antiqua" w:eastAsia="Times New Roman" w:hAnsi="Book Antiqua" w:cs="Arial"/>
          <w:b/>
          <w:bCs/>
          <w:sz w:val="24"/>
          <w:szCs w:val="24"/>
          <w:vertAlign w:val="subscript"/>
          <w:lang w:val="pt-PT" w:eastAsia="ar-SA"/>
        </w:rPr>
        <w:t>,</w:t>
      </w:r>
      <w:r w:rsidRPr="00417F8F">
        <w:rPr>
          <w:rFonts w:ascii="Book Antiqua" w:eastAsia="Times New Roman" w:hAnsi="Book Antiqua" w:cs="Arial"/>
          <w:b/>
          <w:bCs/>
          <w:sz w:val="24"/>
          <w:szCs w:val="24"/>
          <w:lang w:val="pt-PT" w:eastAsia="ar-SA"/>
        </w:rPr>
        <w:t xml:space="preserve"> </w:t>
      </w:r>
      <w:bookmarkStart w:id="16" w:name="OLE_LINK11"/>
      <w:r w:rsidRPr="00417F8F">
        <w:rPr>
          <w:rFonts w:ascii="Book Antiqua" w:eastAsia="Times New Roman" w:hAnsi="Book Antiqua" w:cs="Arial"/>
          <w:b/>
          <w:bCs/>
          <w:sz w:val="24"/>
          <w:szCs w:val="24"/>
          <w:lang w:val="pt-PT" w:eastAsia="ar-SA"/>
        </w:rPr>
        <w:t>Érika</w:t>
      </w:r>
      <w:bookmarkEnd w:id="16"/>
      <w:r w:rsidRPr="00417F8F">
        <w:rPr>
          <w:rFonts w:ascii="Book Antiqua" w:eastAsia="Times New Roman" w:hAnsi="Book Antiqua" w:cs="Arial"/>
          <w:b/>
          <w:bCs/>
          <w:sz w:val="24"/>
          <w:szCs w:val="24"/>
          <w:lang w:val="pt-PT" w:eastAsia="ar-SA"/>
        </w:rPr>
        <w:t xml:space="preserve"> Ruback Bertges, Luísa Martins da Costa Brugnara,</w:t>
      </w:r>
      <w:r w:rsidRPr="00417F8F">
        <w:rPr>
          <w:rFonts w:ascii="Book Antiqua" w:eastAsia="Times New Roman" w:hAnsi="Book Antiqua" w:cs="Arial"/>
          <w:b/>
          <w:bCs/>
          <w:sz w:val="24"/>
          <w:szCs w:val="24"/>
          <w:vertAlign w:val="superscript"/>
          <w:lang w:val="pt-PT" w:eastAsia="ar-SA"/>
        </w:rPr>
        <w:t xml:space="preserve"> </w:t>
      </w:r>
      <w:r w:rsidRPr="00417F8F">
        <w:rPr>
          <w:rFonts w:ascii="Book Antiqua" w:hAnsi="Book Antiqua" w:cs="Arial"/>
          <w:color w:val="000000"/>
          <w:sz w:val="24"/>
          <w:szCs w:val="24"/>
          <w:shd w:val="clear" w:color="auto" w:fill="FFFFFF"/>
        </w:rPr>
        <w:t>Division of Gastroenterology, Department of Internal Medicine, Hospital University, Faculty of Medicine, Federal University of Juiz</w:t>
      </w:r>
      <w:r w:rsidR="00EF7BFA" w:rsidRPr="00417F8F">
        <w:rPr>
          <w:rFonts w:ascii="Book Antiqua" w:hAnsi="Book Antiqua" w:cs="Arial"/>
          <w:color w:val="000000"/>
          <w:sz w:val="24"/>
          <w:szCs w:val="24"/>
          <w:shd w:val="clear" w:color="auto" w:fill="FFFFFF"/>
        </w:rPr>
        <w:t xml:space="preserve"> de Fora, Minas Gerais</w:t>
      </w:r>
      <w:r w:rsidR="00EF7BFA" w:rsidRPr="00417F8F">
        <w:rPr>
          <w:rFonts w:ascii="Book Antiqua" w:hAnsi="Book Antiqua"/>
          <w:sz w:val="24"/>
          <w:szCs w:val="24"/>
        </w:rPr>
        <w:t xml:space="preserve"> </w:t>
      </w:r>
      <w:r w:rsidR="00EF7BFA" w:rsidRPr="00417F8F">
        <w:rPr>
          <w:rFonts w:ascii="Book Antiqua" w:hAnsi="Book Antiqua" w:cs="Arial"/>
          <w:color w:val="000000"/>
          <w:sz w:val="24"/>
          <w:szCs w:val="24"/>
          <w:shd w:val="clear" w:color="auto" w:fill="FFFFFF"/>
        </w:rPr>
        <w:t>36036-247, Brazil</w:t>
      </w:r>
    </w:p>
    <w:p w14:paraId="15FF5177" w14:textId="77777777" w:rsidR="00EF7BFA" w:rsidRPr="00417F8F" w:rsidRDefault="00EF7BFA" w:rsidP="00417F8F">
      <w:pPr>
        <w:adjustRightInd w:val="0"/>
        <w:snapToGrid w:val="0"/>
        <w:spacing w:after="0" w:line="360" w:lineRule="auto"/>
        <w:jc w:val="both"/>
        <w:rPr>
          <w:rFonts w:ascii="Book Antiqua" w:eastAsiaTheme="minorEastAsia" w:hAnsi="Book Antiqua" w:cs="Arial"/>
          <w:sz w:val="24"/>
          <w:szCs w:val="24"/>
          <w:lang w:eastAsia="zh-CN"/>
        </w:rPr>
      </w:pPr>
    </w:p>
    <w:p w14:paraId="7EE50344" w14:textId="77777777" w:rsidR="00F73807" w:rsidRPr="00417F8F"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417F8F">
        <w:rPr>
          <w:rFonts w:ascii="Book Antiqua" w:eastAsia="Times New Roman" w:hAnsi="Book Antiqua" w:cs="Arial"/>
          <w:b/>
          <w:bCs/>
          <w:sz w:val="24"/>
          <w:szCs w:val="24"/>
          <w:lang w:val="pt-PT" w:eastAsia="ar-SA"/>
        </w:rPr>
        <w:t>Columbano Junqueira Neto</w:t>
      </w:r>
      <w:r w:rsidRPr="00417F8F">
        <w:rPr>
          <w:rFonts w:ascii="Book Antiqua" w:eastAsia="Times New Roman" w:hAnsi="Book Antiqua" w:cs="Arial"/>
          <w:b/>
          <w:bCs/>
          <w:sz w:val="24"/>
          <w:szCs w:val="24"/>
          <w:vertAlign w:val="subscript"/>
          <w:lang w:val="pt-PT" w:eastAsia="ar-SA"/>
        </w:rPr>
        <w:t>,</w:t>
      </w:r>
      <w:r w:rsidRPr="00417F8F">
        <w:rPr>
          <w:rFonts w:ascii="Book Antiqua" w:eastAsia="Times New Roman" w:hAnsi="Book Antiqua" w:cs="Arial"/>
          <w:b/>
          <w:bCs/>
          <w:sz w:val="24"/>
          <w:szCs w:val="24"/>
          <w:lang w:val="pt-PT" w:eastAsia="ar-SA"/>
        </w:rPr>
        <w:t xml:space="preserve"> Stefania Burjack Gabriel Campbell,</w:t>
      </w:r>
      <w:r w:rsidRPr="00417F8F">
        <w:rPr>
          <w:rFonts w:ascii="Book Antiqua" w:eastAsia="Times New Roman" w:hAnsi="Book Antiqua" w:cs="Arial"/>
          <w:b/>
          <w:bCs/>
          <w:sz w:val="24"/>
          <w:szCs w:val="24"/>
          <w:vertAlign w:val="subscript"/>
          <w:lang w:val="pt-PT" w:eastAsia="ar-SA"/>
        </w:rPr>
        <w:t xml:space="preserve"> </w:t>
      </w:r>
      <w:r w:rsidRPr="00417F8F">
        <w:rPr>
          <w:rFonts w:ascii="Book Antiqua" w:eastAsia="Times New Roman" w:hAnsi="Book Antiqua" w:cs="Arial"/>
          <w:b/>
          <w:bCs/>
          <w:sz w:val="24"/>
          <w:szCs w:val="24"/>
          <w:lang w:val="pt-PT" w:eastAsia="ar-SA"/>
        </w:rPr>
        <w:t>Luana Letiza Discacciati</w:t>
      </w:r>
      <w:r w:rsidRPr="00417F8F">
        <w:rPr>
          <w:rFonts w:ascii="Book Antiqua" w:eastAsia="Times New Roman" w:hAnsi="Book Antiqua" w:cs="Arial"/>
          <w:b/>
          <w:bCs/>
          <w:sz w:val="24"/>
          <w:szCs w:val="24"/>
          <w:vertAlign w:val="subscript"/>
          <w:lang w:val="pt-PT" w:eastAsia="ar-SA"/>
        </w:rPr>
        <w:t xml:space="preserve">, </w:t>
      </w:r>
      <w:r w:rsidRPr="00417F8F">
        <w:rPr>
          <w:rFonts w:ascii="Book Antiqua" w:eastAsia="Times New Roman" w:hAnsi="Book Antiqua" w:cs="Arial"/>
          <w:b/>
          <w:bCs/>
          <w:sz w:val="24"/>
          <w:szCs w:val="24"/>
          <w:lang w:val="pt-PT" w:eastAsia="ar-SA"/>
        </w:rPr>
        <w:t xml:space="preserve">João Paulo Silva </w:t>
      </w:r>
      <w:r w:rsidR="00EF7BFA" w:rsidRPr="00417F8F">
        <w:rPr>
          <w:rFonts w:ascii="Book Antiqua" w:eastAsia="Times New Roman" w:hAnsi="Book Antiqua" w:cs="Arial"/>
          <w:b/>
          <w:bCs/>
          <w:sz w:val="24"/>
          <w:szCs w:val="24"/>
          <w:lang w:val="pt-PT" w:eastAsia="ar-SA"/>
        </w:rPr>
        <w:t>Cézar</w:t>
      </w:r>
      <w:r w:rsidRPr="00417F8F">
        <w:rPr>
          <w:rFonts w:ascii="Book Antiqua" w:eastAsia="Times New Roman" w:hAnsi="Book Antiqua" w:cs="Arial"/>
          <w:b/>
          <w:bCs/>
          <w:sz w:val="24"/>
          <w:szCs w:val="24"/>
          <w:lang w:val="pt-PT" w:eastAsia="ar-SA"/>
        </w:rPr>
        <w:t>,</w:t>
      </w:r>
      <w:r w:rsidRPr="00417F8F">
        <w:rPr>
          <w:rFonts w:ascii="Book Antiqua" w:eastAsia="Times New Roman" w:hAnsi="Book Antiqua" w:cs="Arial"/>
          <w:b/>
          <w:bCs/>
          <w:sz w:val="24"/>
          <w:szCs w:val="24"/>
          <w:vertAlign w:val="superscript"/>
          <w:lang w:val="pt-PT" w:eastAsia="ar-SA"/>
        </w:rPr>
        <w:t xml:space="preserve"> </w:t>
      </w:r>
      <w:r w:rsidRPr="00417F8F">
        <w:rPr>
          <w:rFonts w:ascii="Book Antiqua" w:hAnsi="Book Antiqua" w:cs="Arial"/>
          <w:color w:val="000000"/>
          <w:sz w:val="24"/>
          <w:szCs w:val="24"/>
          <w:shd w:val="clear" w:color="auto" w:fill="FFFFFF"/>
        </w:rPr>
        <w:t>Division of Gastroenterology, Inflammatory Bowel Disease Outpatient Clinic, Federal District Base Hospital, Brasília</w:t>
      </w:r>
      <w:r w:rsidR="00F73807" w:rsidRPr="00417F8F">
        <w:rPr>
          <w:rFonts w:ascii="Book Antiqua" w:hAnsi="Book Antiqua"/>
          <w:sz w:val="24"/>
          <w:szCs w:val="24"/>
        </w:rPr>
        <w:t xml:space="preserve"> </w:t>
      </w:r>
      <w:r w:rsidR="00F73807" w:rsidRPr="00417F8F">
        <w:rPr>
          <w:rFonts w:ascii="Book Antiqua" w:hAnsi="Book Antiqua" w:cs="Arial"/>
          <w:color w:val="000000"/>
          <w:sz w:val="24"/>
          <w:szCs w:val="24"/>
          <w:shd w:val="clear" w:color="auto" w:fill="FFFFFF"/>
        </w:rPr>
        <w:t>70330-150, Brazil</w:t>
      </w:r>
    </w:p>
    <w:p w14:paraId="32BB4685" w14:textId="77777777" w:rsidR="00F73807" w:rsidRPr="00417F8F" w:rsidRDefault="00F73807" w:rsidP="00417F8F">
      <w:pPr>
        <w:adjustRightInd w:val="0"/>
        <w:snapToGrid w:val="0"/>
        <w:spacing w:after="0" w:line="360" w:lineRule="auto"/>
        <w:jc w:val="both"/>
        <w:rPr>
          <w:rFonts w:ascii="Book Antiqua" w:eastAsiaTheme="minorEastAsia" w:hAnsi="Book Antiqua" w:cs="Arial"/>
          <w:sz w:val="24"/>
          <w:szCs w:val="24"/>
          <w:lang w:eastAsia="zh-CN"/>
        </w:rPr>
      </w:pPr>
    </w:p>
    <w:p w14:paraId="558D3375" w14:textId="77777777" w:rsidR="00F73807" w:rsidRPr="00417F8F"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417F8F">
        <w:rPr>
          <w:rFonts w:ascii="Book Antiqua" w:eastAsia="Times New Roman" w:hAnsi="Book Antiqua" w:cs="Arial"/>
          <w:b/>
          <w:bCs/>
          <w:sz w:val="24"/>
          <w:szCs w:val="24"/>
          <w:lang w:val="pt-PT" w:eastAsia="ar-SA"/>
        </w:rPr>
        <w:lastRenderedPageBreak/>
        <w:t>Tiago Nunes,</w:t>
      </w:r>
      <w:r w:rsidRPr="00417F8F">
        <w:rPr>
          <w:rFonts w:ascii="Book Antiqua" w:eastAsia="Times New Roman" w:hAnsi="Book Antiqua" w:cs="Arial"/>
          <w:bCs/>
          <w:sz w:val="24"/>
          <w:szCs w:val="24"/>
          <w:lang w:val="pt-PT" w:eastAsia="ar-SA"/>
        </w:rPr>
        <w:t xml:space="preserve"> </w:t>
      </w:r>
      <w:r w:rsidRPr="00417F8F">
        <w:rPr>
          <w:rFonts w:ascii="Book Antiqua" w:hAnsi="Book Antiqua" w:cs="Arial"/>
          <w:color w:val="000000"/>
          <w:sz w:val="24"/>
          <w:szCs w:val="24"/>
          <w:shd w:val="clear" w:color="auto" w:fill="FFFFFF"/>
        </w:rPr>
        <w:t>Gastrointestinal Physiology, Institute of Nutritional Science, Nestl</w:t>
      </w:r>
      <w:r w:rsidR="00F73807" w:rsidRPr="00417F8F">
        <w:rPr>
          <w:rFonts w:ascii="Book Antiqua" w:hAnsi="Book Antiqua" w:cs="Arial"/>
          <w:color w:val="000000"/>
          <w:sz w:val="24"/>
          <w:szCs w:val="24"/>
          <w:shd w:val="clear" w:color="auto" w:fill="FFFFFF"/>
        </w:rPr>
        <w:t xml:space="preserve">e Research Center, Lausanne </w:t>
      </w:r>
      <w:r w:rsidR="00F73807" w:rsidRPr="00417F8F">
        <w:rPr>
          <w:rFonts w:ascii="Book Antiqua" w:eastAsiaTheme="minorEastAsia" w:hAnsi="Book Antiqua" w:cs="Arial"/>
          <w:color w:val="000000"/>
          <w:sz w:val="24"/>
          <w:szCs w:val="24"/>
          <w:shd w:val="clear" w:color="auto" w:fill="FFFFFF"/>
          <w:lang w:eastAsia="zh-CN"/>
        </w:rPr>
        <w:t xml:space="preserve">1000, </w:t>
      </w:r>
      <w:r w:rsidR="00F73807" w:rsidRPr="00417F8F">
        <w:rPr>
          <w:rFonts w:ascii="Book Antiqua" w:hAnsi="Book Antiqua" w:cs="Arial"/>
          <w:color w:val="000000"/>
          <w:sz w:val="24"/>
          <w:szCs w:val="24"/>
          <w:shd w:val="clear" w:color="auto" w:fill="FFFFFF"/>
        </w:rPr>
        <w:t>Switzerland</w:t>
      </w:r>
    </w:p>
    <w:p w14:paraId="24FBF2DC" w14:textId="77777777" w:rsidR="00F73807" w:rsidRPr="00417F8F" w:rsidRDefault="00F73807" w:rsidP="00417F8F">
      <w:pPr>
        <w:adjustRightInd w:val="0"/>
        <w:snapToGrid w:val="0"/>
        <w:spacing w:after="0" w:line="360" w:lineRule="auto"/>
        <w:jc w:val="both"/>
        <w:rPr>
          <w:rFonts w:ascii="Book Antiqua" w:eastAsiaTheme="minorEastAsia" w:hAnsi="Book Antiqua" w:cs="Arial"/>
          <w:sz w:val="24"/>
          <w:szCs w:val="24"/>
          <w:lang w:eastAsia="zh-CN"/>
        </w:rPr>
      </w:pPr>
    </w:p>
    <w:p w14:paraId="70A0B637" w14:textId="77777777" w:rsidR="00F73807" w:rsidRPr="00417F8F"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417F8F">
        <w:rPr>
          <w:rFonts w:ascii="Book Antiqua" w:eastAsia="Times New Roman" w:hAnsi="Book Antiqua" w:cs="Arial"/>
          <w:b/>
          <w:bCs/>
          <w:sz w:val="24"/>
          <w:szCs w:val="24"/>
          <w:lang w:val="pt-PT" w:eastAsia="ar-SA"/>
        </w:rPr>
        <w:t>Gilaad G Kaplan</w:t>
      </w:r>
      <w:r w:rsidRPr="00417F8F">
        <w:rPr>
          <w:rFonts w:ascii="Book Antiqua" w:hAnsi="Book Antiqua" w:cs="Arial"/>
          <w:color w:val="000000"/>
          <w:sz w:val="24"/>
          <w:szCs w:val="24"/>
          <w:shd w:val="clear" w:color="auto" w:fill="FFFFFF"/>
        </w:rPr>
        <w:t>, Departments of Medicine and Community Health Sciences, University of Calgary, Calgary</w:t>
      </w:r>
      <w:r w:rsidR="00F73807" w:rsidRPr="00417F8F">
        <w:rPr>
          <w:rFonts w:ascii="Book Antiqua" w:eastAsiaTheme="minorEastAsia" w:hAnsi="Book Antiqua" w:cs="Arial"/>
          <w:color w:val="000000"/>
          <w:sz w:val="24"/>
          <w:szCs w:val="24"/>
          <w:shd w:val="clear" w:color="auto" w:fill="FFFFFF"/>
          <w:lang w:eastAsia="zh-CN"/>
        </w:rPr>
        <w:t xml:space="preserve"> T2N4Z6</w:t>
      </w:r>
      <w:r w:rsidRPr="00417F8F">
        <w:rPr>
          <w:rFonts w:ascii="Book Antiqua" w:hAnsi="Book Antiqua" w:cs="Arial"/>
          <w:color w:val="000000"/>
          <w:sz w:val="24"/>
          <w:szCs w:val="24"/>
          <w:shd w:val="clear" w:color="auto" w:fill="FFFFFF"/>
        </w:rPr>
        <w:t>, Canada</w:t>
      </w:r>
    </w:p>
    <w:p w14:paraId="607B4315" w14:textId="77777777" w:rsidR="00F73807" w:rsidRPr="00417F8F" w:rsidRDefault="00F73807" w:rsidP="00417F8F">
      <w:pPr>
        <w:adjustRightInd w:val="0"/>
        <w:snapToGrid w:val="0"/>
        <w:spacing w:after="0" w:line="360" w:lineRule="auto"/>
        <w:jc w:val="both"/>
        <w:rPr>
          <w:rFonts w:ascii="Book Antiqua" w:eastAsiaTheme="minorEastAsia" w:hAnsi="Book Antiqua" w:cs="Arial"/>
          <w:sz w:val="24"/>
          <w:szCs w:val="24"/>
          <w:lang w:eastAsia="zh-CN"/>
        </w:rPr>
      </w:pPr>
    </w:p>
    <w:p w14:paraId="73C95411" w14:textId="77777777" w:rsidR="00C04FB4" w:rsidRPr="00417F8F" w:rsidRDefault="00A85D91" w:rsidP="00417F8F">
      <w:pPr>
        <w:adjustRightInd w:val="0"/>
        <w:snapToGrid w:val="0"/>
        <w:spacing w:after="0" w:line="360" w:lineRule="auto"/>
        <w:jc w:val="both"/>
        <w:rPr>
          <w:rFonts w:ascii="Book Antiqua" w:eastAsiaTheme="minorEastAsia" w:hAnsi="Book Antiqua" w:cs="Arial"/>
          <w:sz w:val="24"/>
          <w:szCs w:val="24"/>
          <w:lang w:eastAsia="zh-CN"/>
        </w:rPr>
      </w:pPr>
      <w:r w:rsidRPr="00417F8F">
        <w:rPr>
          <w:rFonts w:ascii="Book Antiqua" w:hAnsi="Book Antiqua" w:cs="Arial"/>
          <w:b/>
          <w:color w:val="000000"/>
          <w:sz w:val="24"/>
          <w:szCs w:val="24"/>
          <w:shd w:val="clear" w:color="auto" w:fill="FFFFFF"/>
          <w:lang w:val="en-US"/>
        </w:rPr>
        <w:t>Author contributions</w:t>
      </w:r>
      <w:r w:rsidRPr="00417F8F">
        <w:rPr>
          <w:rFonts w:ascii="Book Antiqua" w:hAnsi="Book Antiqua" w:cs="Arial"/>
          <w:b/>
          <w:color w:val="2A2A2A"/>
          <w:sz w:val="24"/>
          <w:szCs w:val="24"/>
          <w:lang w:val="en-US"/>
        </w:rPr>
        <w:t>:</w:t>
      </w:r>
      <w:r w:rsidRPr="00417F8F">
        <w:rPr>
          <w:rFonts w:ascii="Book Antiqua" w:eastAsia="Times New Roman" w:hAnsi="Book Antiqua" w:cs="Arial"/>
          <w:bCs/>
          <w:color w:val="000000" w:themeColor="text1"/>
          <w:sz w:val="24"/>
          <w:szCs w:val="24"/>
          <w:lang w:val="en-US" w:eastAsia="ar-SA"/>
        </w:rPr>
        <w:t xml:space="preserve"> Salgado VCL, </w:t>
      </w:r>
      <w:proofErr w:type="spellStart"/>
      <w:r w:rsidR="00181F76" w:rsidRPr="00417F8F">
        <w:rPr>
          <w:rFonts w:ascii="Book Antiqua" w:eastAsia="Times New Roman" w:hAnsi="Book Antiqua" w:cs="Arial"/>
          <w:bCs/>
          <w:color w:val="000000" w:themeColor="text1"/>
          <w:sz w:val="24"/>
          <w:szCs w:val="24"/>
          <w:lang w:val="en-US" w:eastAsia="ar-SA"/>
        </w:rPr>
        <w:t>Boéchat</w:t>
      </w:r>
      <w:proofErr w:type="spellEnd"/>
      <w:r w:rsidRPr="00417F8F">
        <w:rPr>
          <w:rFonts w:ascii="Book Antiqua" w:eastAsia="Times New Roman" w:hAnsi="Book Antiqua" w:cs="Arial"/>
          <w:bCs/>
          <w:color w:val="000000" w:themeColor="text1"/>
          <w:sz w:val="24"/>
          <w:szCs w:val="24"/>
          <w:lang w:val="en-US" w:eastAsia="ar-SA"/>
        </w:rPr>
        <w:t xml:space="preserve"> N</w:t>
      </w:r>
      <w:r w:rsidR="00181F76" w:rsidRPr="00417F8F">
        <w:rPr>
          <w:rFonts w:ascii="Book Antiqua" w:eastAsiaTheme="minorEastAsia" w:hAnsi="Book Antiqua" w:cs="Arial"/>
          <w:bCs/>
          <w:color w:val="000000" w:themeColor="text1"/>
          <w:sz w:val="24"/>
          <w:szCs w:val="24"/>
          <w:lang w:val="en-US" w:eastAsia="zh-CN"/>
        </w:rPr>
        <w:t>LF</w:t>
      </w:r>
      <w:r w:rsidRPr="00417F8F">
        <w:rPr>
          <w:rFonts w:ascii="Book Antiqua" w:eastAsia="Times New Roman" w:hAnsi="Book Antiqua" w:cs="Arial"/>
          <w:bCs/>
          <w:color w:val="000000" w:themeColor="text1"/>
          <w:sz w:val="24"/>
          <w:szCs w:val="24"/>
          <w:lang w:val="en-US" w:eastAsia="ar-SA"/>
        </w:rPr>
        <w:t xml:space="preserve"> a</w:t>
      </w:r>
      <w:r w:rsidR="00181F76" w:rsidRPr="00417F8F">
        <w:rPr>
          <w:rFonts w:ascii="Book Antiqua" w:eastAsia="Times New Roman" w:hAnsi="Book Antiqua" w:cs="Arial"/>
          <w:bCs/>
          <w:color w:val="000000" w:themeColor="text1"/>
          <w:sz w:val="24"/>
          <w:szCs w:val="24"/>
          <w:lang w:val="en-US" w:eastAsia="ar-SA"/>
        </w:rPr>
        <w:t xml:space="preserve">nd </w:t>
      </w:r>
      <w:proofErr w:type="spellStart"/>
      <w:r w:rsidR="00181F76" w:rsidRPr="00417F8F">
        <w:rPr>
          <w:rFonts w:ascii="Book Antiqua" w:eastAsia="Times New Roman" w:hAnsi="Book Antiqua" w:cs="Arial"/>
          <w:bCs/>
          <w:color w:val="000000" w:themeColor="text1"/>
          <w:sz w:val="24"/>
          <w:szCs w:val="24"/>
          <w:lang w:val="en-US" w:eastAsia="ar-SA"/>
        </w:rPr>
        <w:t>Zaltman</w:t>
      </w:r>
      <w:proofErr w:type="spellEnd"/>
      <w:r w:rsidR="00181F76" w:rsidRPr="00417F8F">
        <w:rPr>
          <w:rFonts w:ascii="Book Antiqua" w:eastAsia="Times New Roman" w:hAnsi="Book Antiqua" w:cs="Arial"/>
          <w:bCs/>
          <w:color w:val="000000" w:themeColor="text1"/>
          <w:sz w:val="24"/>
          <w:szCs w:val="24"/>
          <w:lang w:val="en-US" w:eastAsia="ar-SA"/>
        </w:rPr>
        <w:t xml:space="preserve"> C designed the study</w:t>
      </w:r>
      <w:r w:rsidR="00181F76" w:rsidRPr="00417F8F">
        <w:rPr>
          <w:rFonts w:ascii="Book Antiqua" w:eastAsiaTheme="minorEastAsia" w:hAnsi="Book Antiqua" w:cs="Arial"/>
          <w:bCs/>
          <w:color w:val="000000" w:themeColor="text1"/>
          <w:sz w:val="24"/>
          <w:szCs w:val="24"/>
          <w:lang w:val="en-US" w:eastAsia="zh-CN"/>
        </w:rPr>
        <w:t>;</w:t>
      </w:r>
      <w:r w:rsidRPr="00417F8F">
        <w:rPr>
          <w:rFonts w:ascii="Book Antiqua" w:eastAsia="Times New Roman" w:hAnsi="Book Antiqua" w:cs="Arial"/>
          <w:bCs/>
          <w:color w:val="000000" w:themeColor="text1"/>
          <w:sz w:val="24"/>
          <w:szCs w:val="24"/>
          <w:lang w:val="en-US" w:eastAsia="ar-SA"/>
        </w:rPr>
        <w:t xml:space="preserve"> Salgado VCL, </w:t>
      </w:r>
      <w:proofErr w:type="spellStart"/>
      <w:r w:rsidRPr="00417F8F">
        <w:rPr>
          <w:rFonts w:ascii="Book Antiqua" w:eastAsia="Times New Roman" w:hAnsi="Book Antiqua" w:cs="Arial"/>
          <w:bCs/>
          <w:color w:val="000000" w:themeColor="text1"/>
          <w:sz w:val="24"/>
          <w:szCs w:val="24"/>
          <w:lang w:val="en-US" w:eastAsia="ar-SA"/>
        </w:rPr>
        <w:t>Zaltman</w:t>
      </w:r>
      <w:proofErr w:type="spellEnd"/>
      <w:r w:rsidRPr="00417F8F">
        <w:rPr>
          <w:rFonts w:ascii="Book Antiqua" w:eastAsia="Times New Roman" w:hAnsi="Book Antiqua" w:cs="Arial"/>
          <w:bCs/>
          <w:color w:val="000000" w:themeColor="text1"/>
          <w:sz w:val="24"/>
          <w:szCs w:val="24"/>
          <w:lang w:val="en-US" w:eastAsia="ar-SA"/>
        </w:rPr>
        <w:t xml:space="preserve"> C, </w:t>
      </w:r>
      <w:proofErr w:type="spellStart"/>
      <w:r w:rsidRPr="00417F8F">
        <w:rPr>
          <w:rFonts w:ascii="Book Antiqua" w:eastAsia="Times New Roman" w:hAnsi="Book Antiqua" w:cs="Arial"/>
          <w:bCs/>
          <w:sz w:val="24"/>
          <w:szCs w:val="24"/>
          <w:lang w:val="en-US" w:eastAsia="ar-SA"/>
        </w:rPr>
        <w:t>Parente</w:t>
      </w:r>
      <w:proofErr w:type="spellEnd"/>
      <w:r w:rsidRPr="00417F8F">
        <w:rPr>
          <w:rFonts w:ascii="Book Antiqua" w:eastAsia="Times New Roman" w:hAnsi="Book Antiqua" w:cs="Arial"/>
          <w:bCs/>
          <w:sz w:val="24"/>
          <w:szCs w:val="24"/>
          <w:lang w:val="en-US" w:eastAsia="ar-SA"/>
        </w:rPr>
        <w:t xml:space="preserve"> JML,</w:t>
      </w:r>
      <w:r w:rsidR="00181F76" w:rsidRPr="00417F8F">
        <w:rPr>
          <w:rFonts w:ascii="Book Antiqua" w:eastAsia="Times New Roman" w:hAnsi="Book Antiqua" w:cs="Arial"/>
          <w:bCs/>
          <w:sz w:val="24"/>
          <w:szCs w:val="24"/>
          <w:lang w:val="en-US" w:eastAsia="ar-SA"/>
        </w:rPr>
        <w:t xml:space="preserve"> Silva GOS, Vieira A, </w:t>
      </w:r>
      <w:proofErr w:type="spellStart"/>
      <w:r w:rsidR="00181F76" w:rsidRPr="00417F8F">
        <w:rPr>
          <w:rFonts w:ascii="Book Antiqua" w:eastAsia="Times New Roman" w:hAnsi="Book Antiqua" w:cs="Arial"/>
          <w:bCs/>
          <w:sz w:val="24"/>
          <w:szCs w:val="24"/>
          <w:lang w:val="en-US" w:eastAsia="ar-SA"/>
        </w:rPr>
        <w:t>Chebli</w:t>
      </w:r>
      <w:proofErr w:type="spellEnd"/>
      <w:r w:rsidR="00181F76" w:rsidRPr="00417F8F">
        <w:rPr>
          <w:rFonts w:ascii="Book Antiqua" w:eastAsia="Times New Roman" w:hAnsi="Book Antiqua" w:cs="Arial"/>
          <w:bCs/>
          <w:sz w:val="24"/>
          <w:szCs w:val="24"/>
          <w:lang w:val="en-US" w:eastAsia="ar-SA"/>
        </w:rPr>
        <w:t xml:space="preserve"> JM</w:t>
      </w:r>
      <w:r w:rsidRPr="00417F8F">
        <w:rPr>
          <w:rFonts w:ascii="Book Antiqua" w:eastAsia="Times New Roman" w:hAnsi="Book Antiqua" w:cs="Arial"/>
          <w:bCs/>
          <w:sz w:val="24"/>
          <w:szCs w:val="24"/>
          <w:lang w:val="en-US" w:eastAsia="ar-SA"/>
        </w:rPr>
        <w:t>,</w:t>
      </w:r>
      <w:r w:rsidRPr="00417F8F">
        <w:rPr>
          <w:rFonts w:ascii="Book Antiqua" w:eastAsia="Times New Roman" w:hAnsi="Book Antiqua" w:cs="Arial"/>
          <w:b/>
          <w:bCs/>
          <w:sz w:val="24"/>
          <w:szCs w:val="24"/>
          <w:lang w:val="en-US" w:eastAsia="ar-SA"/>
        </w:rPr>
        <w:t xml:space="preserve"> </w:t>
      </w:r>
      <w:proofErr w:type="spellStart"/>
      <w:r w:rsidRPr="00417F8F">
        <w:rPr>
          <w:rFonts w:ascii="Book Antiqua" w:eastAsia="Times New Roman" w:hAnsi="Book Antiqua" w:cs="Arial"/>
          <w:bCs/>
          <w:sz w:val="24"/>
          <w:szCs w:val="24"/>
          <w:lang w:val="en-US" w:eastAsia="ar-SA"/>
        </w:rPr>
        <w:t>Junqueira</w:t>
      </w:r>
      <w:proofErr w:type="spellEnd"/>
      <w:r w:rsidRPr="00417F8F">
        <w:rPr>
          <w:rFonts w:ascii="Book Antiqua" w:eastAsia="Times New Roman" w:hAnsi="Book Antiqua" w:cs="Arial"/>
          <w:bCs/>
          <w:sz w:val="24"/>
          <w:szCs w:val="24"/>
          <w:lang w:val="en-US" w:eastAsia="ar-SA"/>
        </w:rPr>
        <w:t xml:space="preserve"> </w:t>
      </w:r>
      <w:proofErr w:type="spellStart"/>
      <w:r w:rsidRPr="00417F8F">
        <w:rPr>
          <w:rFonts w:ascii="Book Antiqua" w:eastAsia="Times New Roman" w:hAnsi="Book Antiqua" w:cs="Arial"/>
          <w:bCs/>
          <w:sz w:val="24"/>
          <w:szCs w:val="24"/>
          <w:lang w:val="en-US" w:eastAsia="ar-SA"/>
        </w:rPr>
        <w:t>Neto</w:t>
      </w:r>
      <w:proofErr w:type="spellEnd"/>
      <w:r w:rsidRPr="00417F8F">
        <w:rPr>
          <w:rFonts w:ascii="Book Antiqua" w:eastAsia="Times New Roman" w:hAnsi="Book Antiqua" w:cs="Arial"/>
          <w:bCs/>
          <w:sz w:val="24"/>
          <w:szCs w:val="24"/>
          <w:lang w:val="en-US" w:eastAsia="ar-SA"/>
        </w:rPr>
        <w:t xml:space="preserve"> C </w:t>
      </w:r>
      <w:r w:rsidRPr="00417F8F">
        <w:rPr>
          <w:rFonts w:ascii="Book Antiqua" w:eastAsia="Times New Roman" w:hAnsi="Book Antiqua" w:cs="Arial"/>
          <w:bCs/>
          <w:color w:val="000000" w:themeColor="text1"/>
          <w:sz w:val="24"/>
          <w:szCs w:val="24"/>
          <w:lang w:val="en-US" w:eastAsia="ar-SA"/>
        </w:rPr>
        <w:t>coordinated and prov</w:t>
      </w:r>
      <w:r w:rsidR="00181F76" w:rsidRPr="00417F8F">
        <w:rPr>
          <w:rFonts w:ascii="Book Antiqua" w:eastAsia="Times New Roman" w:hAnsi="Book Antiqua" w:cs="Arial"/>
          <w:bCs/>
          <w:color w:val="000000" w:themeColor="text1"/>
          <w:sz w:val="24"/>
          <w:szCs w:val="24"/>
          <w:lang w:val="en-US" w:eastAsia="ar-SA"/>
        </w:rPr>
        <w:t>ided the collection of all data</w:t>
      </w:r>
      <w:r w:rsidR="00181F76" w:rsidRPr="00417F8F">
        <w:rPr>
          <w:rFonts w:ascii="Book Antiqua" w:eastAsiaTheme="minorEastAsia" w:hAnsi="Book Antiqua" w:cs="Arial"/>
          <w:bCs/>
          <w:color w:val="000000" w:themeColor="text1"/>
          <w:sz w:val="24"/>
          <w:szCs w:val="24"/>
          <w:lang w:val="en-US" w:eastAsia="zh-CN"/>
        </w:rPr>
        <w:t>;</w:t>
      </w:r>
      <w:r w:rsidRPr="00417F8F">
        <w:rPr>
          <w:rFonts w:ascii="Book Antiqua" w:eastAsia="Times New Roman" w:hAnsi="Book Antiqua" w:cs="Arial"/>
          <w:bCs/>
          <w:color w:val="000000" w:themeColor="text1"/>
          <w:sz w:val="24"/>
          <w:szCs w:val="24"/>
          <w:lang w:val="en-US" w:eastAsia="ar-SA"/>
        </w:rPr>
        <w:t xml:space="preserve"> Salgado VCL</w:t>
      </w:r>
      <w:r w:rsidRPr="00417F8F">
        <w:rPr>
          <w:rFonts w:ascii="Book Antiqua" w:eastAsia="Times New Roman" w:hAnsi="Book Antiqua" w:cs="Arial"/>
          <w:bCs/>
          <w:sz w:val="24"/>
          <w:szCs w:val="24"/>
          <w:lang w:val="en-US" w:eastAsia="ar-SA"/>
        </w:rPr>
        <w:t xml:space="preserve">, </w:t>
      </w:r>
      <w:proofErr w:type="spellStart"/>
      <w:r w:rsidRPr="00417F8F">
        <w:rPr>
          <w:rFonts w:ascii="Book Antiqua" w:eastAsia="Times New Roman" w:hAnsi="Book Antiqua" w:cs="Arial"/>
          <w:bCs/>
          <w:sz w:val="24"/>
          <w:szCs w:val="24"/>
          <w:lang w:val="en-US" w:eastAsia="ar-SA"/>
        </w:rPr>
        <w:t>Leão</w:t>
      </w:r>
      <w:proofErr w:type="spellEnd"/>
      <w:r w:rsidRPr="00417F8F">
        <w:rPr>
          <w:rFonts w:ascii="Book Antiqua" w:eastAsia="Times New Roman" w:hAnsi="Book Antiqua" w:cs="Arial"/>
          <w:bCs/>
          <w:sz w:val="24"/>
          <w:szCs w:val="24"/>
          <w:lang w:val="en-US" w:eastAsia="ar-SA"/>
        </w:rPr>
        <w:t xml:space="preserve"> IS, Schorr BC, Lima DC, </w:t>
      </w:r>
      <w:bookmarkStart w:id="17" w:name="OLE_LINK12"/>
      <w:r w:rsidRPr="00417F8F">
        <w:rPr>
          <w:rFonts w:ascii="Book Antiqua" w:eastAsia="Times New Roman" w:hAnsi="Book Antiqua" w:cs="Arial"/>
          <w:bCs/>
          <w:sz w:val="24"/>
          <w:szCs w:val="24"/>
          <w:lang w:val="en-US" w:eastAsia="ar-SA"/>
        </w:rPr>
        <w:t>Silveira Júnior</w:t>
      </w:r>
      <w:bookmarkEnd w:id="17"/>
      <w:r w:rsidRPr="00417F8F">
        <w:rPr>
          <w:rFonts w:ascii="Book Antiqua" w:eastAsia="Times New Roman" w:hAnsi="Book Antiqua" w:cs="Arial"/>
          <w:bCs/>
          <w:sz w:val="24"/>
          <w:szCs w:val="24"/>
          <w:lang w:val="en-US" w:eastAsia="ar-SA"/>
        </w:rPr>
        <w:t xml:space="preserve"> ES, </w:t>
      </w:r>
      <w:proofErr w:type="spellStart"/>
      <w:r w:rsidRPr="00417F8F">
        <w:rPr>
          <w:rFonts w:ascii="Book Antiqua" w:eastAsia="Times New Roman" w:hAnsi="Book Antiqua" w:cs="Arial"/>
          <w:bCs/>
          <w:sz w:val="24"/>
          <w:szCs w:val="24"/>
          <w:lang w:val="en-US" w:eastAsia="ar-SA"/>
        </w:rPr>
        <w:t>Ameilda</w:t>
      </w:r>
      <w:proofErr w:type="spellEnd"/>
      <w:r w:rsidRPr="00417F8F">
        <w:rPr>
          <w:rFonts w:ascii="Book Antiqua" w:eastAsia="Times New Roman" w:hAnsi="Book Antiqua" w:cs="Arial"/>
          <w:bCs/>
          <w:sz w:val="24"/>
          <w:szCs w:val="24"/>
          <w:lang w:val="en-US" w:eastAsia="ar-SA"/>
        </w:rPr>
        <w:t xml:space="preserve"> NP, </w:t>
      </w:r>
      <w:r w:rsidR="006632FA" w:rsidRPr="00417F8F">
        <w:rPr>
          <w:rFonts w:ascii="Book Antiqua" w:eastAsia="Times New Roman" w:hAnsi="Book Antiqua" w:cs="Arial"/>
          <w:bCs/>
          <w:sz w:val="24"/>
          <w:szCs w:val="24"/>
          <w:lang w:val="en-US" w:eastAsia="ar-SA"/>
        </w:rPr>
        <w:t>de Bueno</w:t>
      </w:r>
      <w:r w:rsidRPr="00417F8F">
        <w:rPr>
          <w:rFonts w:ascii="Book Antiqua" w:eastAsia="Times New Roman" w:hAnsi="Book Antiqua" w:cs="Arial"/>
          <w:bCs/>
          <w:sz w:val="24"/>
          <w:szCs w:val="24"/>
          <w:lang w:val="en-US" w:eastAsia="ar-SA"/>
        </w:rPr>
        <w:t xml:space="preserve"> MLQ, </w:t>
      </w:r>
      <w:proofErr w:type="spellStart"/>
      <w:r w:rsidRPr="00417F8F">
        <w:rPr>
          <w:rFonts w:ascii="Book Antiqua" w:eastAsia="Times New Roman" w:hAnsi="Book Antiqua" w:cs="Arial"/>
          <w:bCs/>
          <w:sz w:val="24"/>
          <w:szCs w:val="24"/>
          <w:lang w:val="en-US" w:eastAsia="ar-SA"/>
        </w:rPr>
        <w:t>Bertges</w:t>
      </w:r>
      <w:proofErr w:type="spellEnd"/>
      <w:r w:rsidR="0003323B" w:rsidRPr="00417F8F">
        <w:rPr>
          <w:rFonts w:ascii="Book Antiqua" w:eastAsiaTheme="minorEastAsia" w:hAnsi="Book Antiqua" w:cs="Arial"/>
          <w:bCs/>
          <w:sz w:val="24"/>
          <w:szCs w:val="24"/>
          <w:lang w:val="en-US" w:eastAsia="zh-CN"/>
        </w:rPr>
        <w:t xml:space="preserve"> </w:t>
      </w:r>
      <w:r w:rsidR="0003323B" w:rsidRPr="00417F8F">
        <w:rPr>
          <w:rFonts w:ascii="Book Antiqua" w:eastAsia="Times New Roman" w:hAnsi="Book Antiqua" w:cs="Arial"/>
          <w:bCs/>
          <w:sz w:val="24"/>
          <w:szCs w:val="24"/>
          <w:lang w:val="en-US" w:eastAsia="ar-SA"/>
        </w:rPr>
        <w:t>É</w:t>
      </w:r>
      <w:r w:rsidRPr="00417F8F">
        <w:rPr>
          <w:rFonts w:ascii="Book Antiqua" w:eastAsia="Times New Roman" w:hAnsi="Book Antiqua" w:cs="Arial"/>
          <w:bCs/>
          <w:sz w:val="24"/>
          <w:szCs w:val="24"/>
          <w:lang w:val="en-US" w:eastAsia="ar-SA"/>
        </w:rPr>
        <w:t xml:space="preserve">R, Brugnara LMC, Campbell SBG, </w:t>
      </w:r>
      <w:proofErr w:type="spellStart"/>
      <w:r w:rsidRPr="00417F8F">
        <w:rPr>
          <w:rFonts w:ascii="Book Antiqua" w:eastAsia="Times New Roman" w:hAnsi="Book Antiqua" w:cs="Arial"/>
          <w:bCs/>
          <w:sz w:val="24"/>
          <w:szCs w:val="24"/>
          <w:lang w:val="en-US" w:eastAsia="ar-SA"/>
        </w:rPr>
        <w:t>Discacciati</w:t>
      </w:r>
      <w:proofErr w:type="spellEnd"/>
      <w:r w:rsidRPr="00417F8F">
        <w:rPr>
          <w:rFonts w:ascii="Book Antiqua" w:eastAsia="Times New Roman" w:hAnsi="Book Antiqua" w:cs="Arial"/>
          <w:bCs/>
          <w:sz w:val="24"/>
          <w:szCs w:val="24"/>
          <w:lang w:val="en-US" w:eastAsia="ar-SA"/>
        </w:rPr>
        <w:t xml:space="preserve"> LL and </w:t>
      </w:r>
      <w:proofErr w:type="spellStart"/>
      <w:r w:rsidR="0003323B" w:rsidRPr="00417F8F">
        <w:rPr>
          <w:rFonts w:ascii="Book Antiqua" w:eastAsia="Times New Roman" w:hAnsi="Book Antiqua" w:cs="Arial"/>
          <w:bCs/>
          <w:sz w:val="24"/>
          <w:szCs w:val="24"/>
          <w:lang w:val="en-US" w:eastAsia="ar-SA"/>
        </w:rPr>
        <w:t>Cézar</w:t>
      </w:r>
      <w:proofErr w:type="spellEnd"/>
      <w:r w:rsidRPr="00417F8F">
        <w:rPr>
          <w:rFonts w:ascii="Book Antiqua" w:eastAsia="Times New Roman" w:hAnsi="Book Antiqua" w:cs="Arial"/>
          <w:bCs/>
          <w:sz w:val="24"/>
          <w:szCs w:val="24"/>
          <w:lang w:val="en-US" w:eastAsia="ar-SA"/>
        </w:rPr>
        <w:t xml:space="preserve"> JPS</w:t>
      </w:r>
      <w:r w:rsidRPr="00417F8F">
        <w:rPr>
          <w:rFonts w:ascii="Book Antiqua" w:eastAsia="Times New Roman" w:hAnsi="Book Antiqua" w:cs="Arial"/>
          <w:bCs/>
          <w:sz w:val="24"/>
          <w:szCs w:val="24"/>
          <w:vertAlign w:val="subscript"/>
          <w:lang w:val="en-US" w:eastAsia="ar-SA"/>
        </w:rPr>
        <w:t xml:space="preserve"> </w:t>
      </w:r>
      <w:r w:rsidRPr="00417F8F">
        <w:rPr>
          <w:rFonts w:ascii="Book Antiqua" w:eastAsia="Times New Roman" w:hAnsi="Book Antiqua" w:cs="Arial"/>
          <w:bCs/>
          <w:color w:val="000000" w:themeColor="text1"/>
          <w:sz w:val="24"/>
          <w:szCs w:val="24"/>
          <w:lang w:val="en-US" w:eastAsia="ar-SA"/>
        </w:rPr>
        <w:t>made the structured interviews and collected patien</w:t>
      </w:r>
      <w:r w:rsidR="0003323B" w:rsidRPr="00417F8F">
        <w:rPr>
          <w:rFonts w:ascii="Book Antiqua" w:eastAsia="Times New Roman" w:hAnsi="Book Antiqua" w:cs="Arial"/>
          <w:bCs/>
          <w:color w:val="000000" w:themeColor="text1"/>
          <w:sz w:val="24"/>
          <w:szCs w:val="24"/>
          <w:lang w:val="en-US" w:eastAsia="ar-SA"/>
        </w:rPr>
        <w:t>t's data from clinical reports</w:t>
      </w:r>
      <w:r w:rsidR="0003323B" w:rsidRPr="00417F8F">
        <w:rPr>
          <w:rFonts w:ascii="Book Antiqua" w:eastAsiaTheme="minorEastAsia" w:hAnsi="Book Antiqua" w:cs="Arial"/>
          <w:bCs/>
          <w:color w:val="000000" w:themeColor="text1"/>
          <w:sz w:val="24"/>
          <w:szCs w:val="24"/>
          <w:lang w:val="en-US" w:eastAsia="zh-CN"/>
        </w:rPr>
        <w:t xml:space="preserve">; </w:t>
      </w:r>
      <w:r w:rsidRPr="00417F8F">
        <w:rPr>
          <w:rFonts w:ascii="Book Antiqua" w:eastAsia="Times New Roman" w:hAnsi="Book Antiqua" w:cs="Arial"/>
          <w:bCs/>
          <w:color w:val="000000" w:themeColor="text1"/>
          <w:sz w:val="24"/>
          <w:szCs w:val="24"/>
          <w:lang w:val="en-US" w:eastAsia="ar-SA"/>
        </w:rPr>
        <w:t xml:space="preserve">Salgado VCL and Luiz RR organized and analyzed the data; Salgado VCL, </w:t>
      </w:r>
      <w:proofErr w:type="spellStart"/>
      <w:r w:rsidRPr="00417F8F">
        <w:rPr>
          <w:rFonts w:ascii="Book Antiqua" w:eastAsia="Times New Roman" w:hAnsi="Book Antiqua" w:cs="Arial"/>
          <w:bCs/>
          <w:color w:val="000000" w:themeColor="text1"/>
          <w:sz w:val="24"/>
          <w:szCs w:val="24"/>
          <w:lang w:val="en-US" w:eastAsia="ar-SA"/>
        </w:rPr>
        <w:t>Zaltman</w:t>
      </w:r>
      <w:proofErr w:type="spellEnd"/>
      <w:r w:rsidRPr="00417F8F">
        <w:rPr>
          <w:rFonts w:ascii="Book Antiqua" w:eastAsia="Times New Roman" w:hAnsi="Book Antiqua" w:cs="Arial"/>
          <w:bCs/>
          <w:color w:val="000000" w:themeColor="text1"/>
          <w:sz w:val="24"/>
          <w:szCs w:val="24"/>
          <w:lang w:val="en-US" w:eastAsia="ar-SA"/>
        </w:rPr>
        <w:t xml:space="preserve"> C, Nunes T and Kaplan GG were involved in writing and editing the manuscript. All authors read and approved the final manuscript.</w:t>
      </w:r>
    </w:p>
    <w:p w14:paraId="0DAB0F68" w14:textId="77777777" w:rsidR="00C04FB4" w:rsidRPr="00417F8F" w:rsidRDefault="00C04FB4" w:rsidP="00417F8F">
      <w:pPr>
        <w:widowControl w:val="0"/>
        <w:autoSpaceDE w:val="0"/>
        <w:autoSpaceDN w:val="0"/>
        <w:adjustRightInd w:val="0"/>
        <w:snapToGrid w:val="0"/>
        <w:spacing w:after="0" w:line="360" w:lineRule="auto"/>
        <w:jc w:val="both"/>
        <w:rPr>
          <w:rFonts w:ascii="Book Antiqua" w:eastAsia="Times New Roman" w:hAnsi="Book Antiqua" w:cs="Arial"/>
          <w:bCs/>
          <w:color w:val="000000" w:themeColor="text1"/>
          <w:sz w:val="24"/>
          <w:szCs w:val="24"/>
          <w:lang w:val="en-US" w:eastAsia="ar-SA"/>
        </w:rPr>
      </w:pPr>
    </w:p>
    <w:p w14:paraId="767ACCBD" w14:textId="77777777" w:rsidR="009A729D" w:rsidRPr="00417F8F" w:rsidRDefault="00A85D91" w:rsidP="00417F8F">
      <w:pPr>
        <w:widowControl w:val="0"/>
        <w:autoSpaceDE w:val="0"/>
        <w:autoSpaceDN w:val="0"/>
        <w:adjustRightInd w:val="0"/>
        <w:snapToGrid w:val="0"/>
        <w:spacing w:after="0" w:line="360" w:lineRule="auto"/>
        <w:jc w:val="both"/>
        <w:rPr>
          <w:rFonts w:ascii="Book Antiqua" w:eastAsiaTheme="minorEastAsia" w:hAnsi="Book Antiqua" w:cs="Arial"/>
          <w:sz w:val="24"/>
          <w:szCs w:val="24"/>
          <w:shd w:val="clear" w:color="auto" w:fill="FFFFFF"/>
          <w:lang w:val="en-US" w:eastAsia="zh-CN"/>
        </w:rPr>
      </w:pPr>
      <w:r w:rsidRPr="00417F8F">
        <w:rPr>
          <w:rFonts w:ascii="Book Antiqua" w:eastAsia="Times New Roman" w:hAnsi="Book Antiqua" w:cs="Arial"/>
          <w:b/>
          <w:bCs/>
          <w:color w:val="000000" w:themeColor="text1"/>
          <w:sz w:val="24"/>
          <w:szCs w:val="24"/>
          <w:lang w:val="en-US" w:eastAsia="ar-SA"/>
        </w:rPr>
        <w:t>Supported by</w:t>
      </w:r>
      <w:r w:rsidRPr="00417F8F">
        <w:rPr>
          <w:rFonts w:ascii="Book Antiqua" w:eastAsia="Times New Roman" w:hAnsi="Book Antiqua" w:cs="Arial"/>
          <w:b/>
          <w:color w:val="FF0000"/>
          <w:sz w:val="24"/>
          <w:szCs w:val="24"/>
          <w:shd w:val="clear" w:color="auto" w:fill="FFFFFF"/>
          <w:lang w:val="en-US" w:eastAsia="pt-BR"/>
        </w:rPr>
        <w:t xml:space="preserve"> </w:t>
      </w:r>
      <w:r w:rsidR="009A729D" w:rsidRPr="00417F8F">
        <w:rPr>
          <w:rFonts w:ascii="Book Antiqua" w:eastAsia="Times New Roman" w:hAnsi="Book Antiqua" w:cs="Arial"/>
          <w:sz w:val="24"/>
          <w:szCs w:val="24"/>
          <w:shd w:val="clear" w:color="auto" w:fill="FFFFFF"/>
          <w:lang w:val="en-US" w:eastAsia="pt-BR"/>
        </w:rPr>
        <w:t>Carlos Chagas Filho</w:t>
      </w:r>
      <w:r w:rsidRPr="00417F8F">
        <w:rPr>
          <w:rFonts w:ascii="Book Antiqua" w:eastAsia="Times New Roman" w:hAnsi="Book Antiqua" w:cs="Arial"/>
          <w:sz w:val="24"/>
          <w:szCs w:val="24"/>
          <w:shd w:val="clear" w:color="auto" w:fill="FFFFFF"/>
          <w:lang w:val="en-US" w:eastAsia="pt-BR"/>
        </w:rPr>
        <w:t xml:space="preserve"> Rio de Jan</w:t>
      </w:r>
      <w:r w:rsidR="009A729D" w:rsidRPr="00417F8F">
        <w:rPr>
          <w:rFonts w:ascii="Book Antiqua" w:eastAsia="Times New Roman" w:hAnsi="Book Antiqua" w:cs="Arial"/>
          <w:sz w:val="24"/>
          <w:szCs w:val="24"/>
          <w:shd w:val="clear" w:color="auto" w:fill="FFFFFF"/>
          <w:lang w:val="en-US" w:eastAsia="pt-BR"/>
        </w:rPr>
        <w:t xml:space="preserve">eiro State Research Foundation </w:t>
      </w:r>
      <w:r w:rsidRPr="00417F8F">
        <w:rPr>
          <w:rFonts w:ascii="Book Antiqua" w:eastAsia="Times New Roman" w:hAnsi="Book Antiqua" w:cs="Arial"/>
          <w:sz w:val="24"/>
          <w:szCs w:val="24"/>
          <w:shd w:val="clear" w:color="auto" w:fill="FFFFFF"/>
          <w:lang w:val="en-US" w:eastAsia="pt-BR"/>
        </w:rPr>
        <w:t>(</w:t>
      </w:r>
      <w:proofErr w:type="spellStart"/>
      <w:r w:rsidRPr="00417F8F">
        <w:rPr>
          <w:rFonts w:ascii="Book Antiqua" w:eastAsia="Times New Roman" w:hAnsi="Book Antiqua" w:cs="Arial"/>
          <w:sz w:val="24"/>
          <w:szCs w:val="24"/>
          <w:shd w:val="clear" w:color="auto" w:fill="FFFFFF"/>
          <w:lang w:val="en-US" w:eastAsia="pt-BR"/>
        </w:rPr>
        <w:t>Faperj</w:t>
      </w:r>
      <w:proofErr w:type="spellEnd"/>
      <w:r w:rsidRPr="00417F8F">
        <w:rPr>
          <w:rFonts w:ascii="Book Antiqua" w:eastAsia="Times New Roman" w:hAnsi="Book Antiqua" w:cs="Arial"/>
          <w:sz w:val="24"/>
          <w:szCs w:val="24"/>
          <w:shd w:val="clear" w:color="auto" w:fill="FFFFFF"/>
          <w:lang w:val="en-US" w:eastAsia="pt-BR"/>
        </w:rPr>
        <w:t>), No.</w:t>
      </w:r>
      <w:r w:rsidRPr="00417F8F">
        <w:rPr>
          <w:rFonts w:ascii="Book Antiqua" w:hAnsi="Book Antiqua"/>
          <w:color w:val="000000"/>
          <w:sz w:val="24"/>
          <w:szCs w:val="24"/>
          <w:shd w:val="clear" w:color="auto" w:fill="FFFFFF"/>
          <w:lang w:val="en-US"/>
        </w:rPr>
        <w:t xml:space="preserve"> 100.044/2011</w:t>
      </w:r>
      <w:r w:rsidR="009A729D" w:rsidRPr="00417F8F">
        <w:rPr>
          <w:rFonts w:ascii="Book Antiqua" w:eastAsiaTheme="minorEastAsia" w:hAnsi="Book Antiqua" w:cs="Arial"/>
          <w:sz w:val="24"/>
          <w:szCs w:val="24"/>
          <w:shd w:val="clear" w:color="auto" w:fill="FFFFFF"/>
          <w:lang w:val="en-US" w:eastAsia="zh-CN"/>
        </w:rPr>
        <w:t>.</w:t>
      </w:r>
    </w:p>
    <w:p w14:paraId="600D6532" w14:textId="77777777" w:rsidR="009A729D" w:rsidRPr="00417F8F" w:rsidRDefault="009A729D" w:rsidP="00417F8F">
      <w:pPr>
        <w:widowControl w:val="0"/>
        <w:autoSpaceDE w:val="0"/>
        <w:autoSpaceDN w:val="0"/>
        <w:adjustRightInd w:val="0"/>
        <w:snapToGrid w:val="0"/>
        <w:spacing w:after="0" w:line="360" w:lineRule="auto"/>
        <w:jc w:val="both"/>
        <w:rPr>
          <w:rFonts w:ascii="Book Antiqua" w:eastAsiaTheme="minorEastAsia" w:hAnsi="Book Antiqua" w:cs="Arial"/>
          <w:sz w:val="24"/>
          <w:szCs w:val="24"/>
          <w:shd w:val="clear" w:color="auto" w:fill="FFFFFF"/>
          <w:lang w:val="en-US" w:eastAsia="zh-CN"/>
        </w:rPr>
      </w:pPr>
    </w:p>
    <w:p w14:paraId="7CF016C9" w14:textId="77777777" w:rsidR="009A729D" w:rsidRPr="00417F8F" w:rsidRDefault="00A85D91" w:rsidP="00417F8F">
      <w:pPr>
        <w:adjustRightInd w:val="0"/>
        <w:snapToGrid w:val="0"/>
        <w:spacing w:after="0" w:line="360" w:lineRule="auto"/>
        <w:jc w:val="both"/>
        <w:rPr>
          <w:rFonts w:ascii="Book Antiqua" w:eastAsiaTheme="minorEastAsia" w:hAnsi="Book Antiqua"/>
          <w:sz w:val="24"/>
          <w:szCs w:val="24"/>
          <w:u w:val="single"/>
          <w:lang w:eastAsia="zh-CN"/>
        </w:rPr>
      </w:pPr>
      <w:r w:rsidRPr="00417F8F">
        <w:rPr>
          <w:rFonts w:ascii="Book Antiqua" w:eastAsia="Times New Roman" w:hAnsi="Book Antiqua" w:cs="Arial"/>
          <w:b/>
          <w:color w:val="000000"/>
          <w:sz w:val="24"/>
          <w:szCs w:val="24"/>
          <w:shd w:val="clear" w:color="auto" w:fill="FFFFFF"/>
          <w:lang w:eastAsia="ar-SA"/>
        </w:rPr>
        <w:t>Corresponding author:</w:t>
      </w:r>
      <w:r w:rsidRPr="00417F8F">
        <w:rPr>
          <w:rFonts w:ascii="Book Antiqua" w:eastAsia="Times New Roman" w:hAnsi="Book Antiqua" w:cs="Arial"/>
          <w:color w:val="000000"/>
          <w:sz w:val="24"/>
          <w:szCs w:val="24"/>
          <w:shd w:val="clear" w:color="auto" w:fill="FFFFFF"/>
          <w:lang w:eastAsia="ar-SA"/>
        </w:rPr>
        <w:t xml:space="preserve"> </w:t>
      </w:r>
      <w:r w:rsidRPr="00417F8F">
        <w:rPr>
          <w:rFonts w:ascii="Book Antiqua" w:eastAsia="Times New Roman" w:hAnsi="Book Antiqua" w:cs="Arial"/>
          <w:b/>
          <w:color w:val="000000"/>
          <w:sz w:val="24"/>
          <w:szCs w:val="24"/>
          <w:shd w:val="clear" w:color="auto" w:fill="FFFFFF"/>
          <w:lang w:eastAsia="ar-SA"/>
        </w:rPr>
        <w:t>Cyrla Zaltman, MD, PhD,</w:t>
      </w:r>
      <w:r w:rsidRPr="00417F8F">
        <w:rPr>
          <w:rFonts w:ascii="Book Antiqua" w:eastAsia="Times New Roman" w:hAnsi="Book Antiqua" w:cs="Arial"/>
          <w:color w:val="000000"/>
          <w:sz w:val="24"/>
          <w:szCs w:val="24"/>
          <w:shd w:val="clear" w:color="auto" w:fill="FFFFFF"/>
          <w:lang w:eastAsia="ar-SA"/>
        </w:rPr>
        <w:t xml:space="preserve"> </w:t>
      </w:r>
      <w:r w:rsidR="009A729D" w:rsidRPr="00417F8F">
        <w:rPr>
          <w:rFonts w:ascii="Book Antiqua" w:eastAsia="Times New Roman" w:hAnsi="Book Antiqua" w:cs="Arial"/>
          <w:b/>
          <w:color w:val="000000"/>
          <w:sz w:val="24"/>
          <w:szCs w:val="24"/>
          <w:shd w:val="clear" w:color="auto" w:fill="FFFFFF"/>
          <w:lang w:eastAsia="ar-SA"/>
        </w:rPr>
        <w:t>Associate Professor,</w:t>
      </w:r>
      <w:r w:rsidR="009A729D" w:rsidRPr="00417F8F">
        <w:rPr>
          <w:rFonts w:ascii="Book Antiqua" w:eastAsiaTheme="minorEastAsia" w:hAnsi="Book Antiqua" w:cs="Arial"/>
          <w:b/>
          <w:color w:val="000000"/>
          <w:sz w:val="24"/>
          <w:szCs w:val="24"/>
          <w:shd w:val="clear" w:color="auto" w:fill="FFFFFF"/>
          <w:lang w:eastAsia="zh-CN"/>
        </w:rPr>
        <w:t xml:space="preserve"> </w:t>
      </w:r>
      <w:r w:rsidR="009A729D" w:rsidRPr="00417F8F">
        <w:rPr>
          <w:rFonts w:ascii="Book Antiqua" w:eastAsia="Times New Roman" w:hAnsi="Book Antiqua" w:cs="Arial"/>
          <w:b/>
          <w:color w:val="000000"/>
          <w:sz w:val="24"/>
          <w:szCs w:val="24"/>
          <w:shd w:val="clear" w:color="auto" w:fill="FFFFFF"/>
          <w:lang w:eastAsia="ar-SA"/>
        </w:rPr>
        <w:t>Postdoc</w:t>
      </w:r>
      <w:r w:rsidR="009A729D" w:rsidRPr="00417F8F">
        <w:rPr>
          <w:rFonts w:ascii="Book Antiqua" w:eastAsiaTheme="minorEastAsia" w:hAnsi="Book Antiqua" w:cs="Arial"/>
          <w:b/>
          <w:color w:val="000000"/>
          <w:sz w:val="24"/>
          <w:szCs w:val="24"/>
          <w:shd w:val="clear" w:color="auto" w:fill="FFFFFF"/>
          <w:lang w:eastAsia="zh-CN"/>
        </w:rPr>
        <w:t xml:space="preserve">, </w:t>
      </w:r>
      <w:r w:rsidR="009A729D" w:rsidRPr="00417F8F">
        <w:rPr>
          <w:rFonts w:ascii="Book Antiqua" w:hAnsi="Book Antiqua" w:cs="Arial"/>
          <w:color w:val="000000"/>
          <w:sz w:val="24"/>
          <w:szCs w:val="24"/>
          <w:shd w:val="clear" w:color="auto" w:fill="FFFFFF"/>
        </w:rPr>
        <w:t>Division of Gastroenterology, Department of Internal Medicine, Clementino Fraga Filho Hospital, Federa</w:t>
      </w:r>
      <w:r w:rsidR="007D0CBA" w:rsidRPr="00417F8F">
        <w:rPr>
          <w:rFonts w:ascii="Book Antiqua" w:hAnsi="Book Antiqua" w:cs="Arial"/>
          <w:color w:val="000000"/>
          <w:sz w:val="24"/>
          <w:szCs w:val="24"/>
          <w:shd w:val="clear" w:color="auto" w:fill="FFFFFF"/>
        </w:rPr>
        <w:t>l University of</w:t>
      </w:r>
      <w:r w:rsidR="007D0CBA" w:rsidRPr="00417F8F">
        <w:rPr>
          <w:rFonts w:ascii="Book Antiqua" w:eastAsiaTheme="minorEastAsia" w:hAnsi="Book Antiqua" w:cs="Arial"/>
          <w:color w:val="000000"/>
          <w:sz w:val="24"/>
          <w:szCs w:val="24"/>
          <w:shd w:val="clear" w:color="auto" w:fill="FFFFFF"/>
          <w:lang w:eastAsia="zh-CN"/>
        </w:rPr>
        <w:t xml:space="preserve"> </w:t>
      </w:r>
      <w:r w:rsidR="009A729D" w:rsidRPr="00417F8F">
        <w:rPr>
          <w:rFonts w:ascii="Book Antiqua" w:hAnsi="Book Antiqua" w:cs="Arial"/>
          <w:color w:val="000000"/>
          <w:sz w:val="24"/>
          <w:szCs w:val="24"/>
          <w:shd w:val="clear" w:color="auto" w:fill="FFFFFF"/>
        </w:rPr>
        <w:t xml:space="preserve">Rio de Janeiro, </w:t>
      </w:r>
      <w:bookmarkStart w:id="18" w:name="OLE_LINK16"/>
      <w:r w:rsidR="00E3192D" w:rsidRPr="00417F8F">
        <w:rPr>
          <w:rFonts w:ascii="Book Antiqua" w:eastAsia="Times New Roman" w:hAnsi="Book Antiqua" w:cs="Arial"/>
          <w:color w:val="000000"/>
          <w:sz w:val="24"/>
          <w:szCs w:val="24"/>
          <w:shd w:val="clear" w:color="auto" w:fill="FFFFFF"/>
          <w:lang w:eastAsia="ar-SA"/>
        </w:rPr>
        <w:t>Rodolpho Paulo Rocco Street 255,</w:t>
      </w:r>
      <w:r w:rsidR="00E3192D" w:rsidRPr="00417F8F">
        <w:rPr>
          <w:rFonts w:ascii="Book Antiqua" w:eastAsiaTheme="minorEastAsia" w:hAnsi="Book Antiqua" w:cs="Arial"/>
          <w:color w:val="000000"/>
          <w:sz w:val="24"/>
          <w:szCs w:val="24"/>
          <w:shd w:val="clear" w:color="auto" w:fill="FFFFFF"/>
          <w:lang w:eastAsia="zh-CN"/>
        </w:rPr>
        <w:t xml:space="preserve"> </w:t>
      </w:r>
      <w:r w:rsidR="00E3192D" w:rsidRPr="00417F8F">
        <w:rPr>
          <w:rFonts w:ascii="Book Antiqua" w:eastAsia="Times New Roman" w:hAnsi="Book Antiqua" w:cs="Arial"/>
          <w:color w:val="000000"/>
          <w:sz w:val="24"/>
          <w:szCs w:val="24"/>
          <w:shd w:val="clear" w:color="auto" w:fill="FFFFFF"/>
          <w:lang w:eastAsia="ar-SA"/>
        </w:rPr>
        <w:t>Ilha do Fundão,</w:t>
      </w:r>
      <w:bookmarkEnd w:id="18"/>
      <w:r w:rsidR="00E3192D" w:rsidRPr="00417F8F">
        <w:rPr>
          <w:rFonts w:ascii="Book Antiqua" w:eastAsia="Times New Roman" w:hAnsi="Book Antiqua" w:cs="Arial"/>
          <w:color w:val="000000"/>
          <w:sz w:val="24"/>
          <w:szCs w:val="24"/>
          <w:shd w:val="clear" w:color="auto" w:fill="FFFFFF"/>
          <w:lang w:eastAsia="ar-SA"/>
        </w:rPr>
        <w:t xml:space="preserve"> </w:t>
      </w:r>
      <w:r w:rsidR="009A729D" w:rsidRPr="00417F8F">
        <w:rPr>
          <w:rFonts w:ascii="Book Antiqua" w:hAnsi="Book Antiqua" w:cs="Arial"/>
          <w:color w:val="000000"/>
          <w:sz w:val="24"/>
          <w:szCs w:val="24"/>
          <w:shd w:val="clear" w:color="auto" w:fill="FFFFFF"/>
        </w:rPr>
        <w:t>Rio de Janeiro</w:t>
      </w:r>
      <w:r w:rsidR="009A729D" w:rsidRPr="00417F8F">
        <w:rPr>
          <w:rFonts w:ascii="Book Antiqua" w:eastAsiaTheme="minorEastAsia" w:hAnsi="Book Antiqua" w:cs="Arial"/>
          <w:color w:val="000000"/>
          <w:sz w:val="24"/>
          <w:szCs w:val="24"/>
          <w:shd w:val="clear" w:color="auto" w:fill="FFFFFF"/>
          <w:lang w:eastAsia="zh-CN"/>
        </w:rPr>
        <w:t xml:space="preserve"> 21940-230, Brazil. </w:t>
      </w:r>
      <w:r w:rsidR="009A729D" w:rsidRPr="00417F8F">
        <w:rPr>
          <w:rFonts w:ascii="Book Antiqua" w:hAnsi="Book Antiqua"/>
          <w:sz w:val="24"/>
          <w:szCs w:val="24"/>
          <w:u w:val="single"/>
        </w:rPr>
        <w:fldChar w:fldCharType="begin"/>
      </w:r>
      <w:r w:rsidR="009A729D" w:rsidRPr="00417F8F">
        <w:rPr>
          <w:rFonts w:ascii="Book Antiqua" w:hAnsi="Book Antiqua"/>
          <w:sz w:val="24"/>
          <w:szCs w:val="24"/>
          <w:u w:val="single"/>
        </w:rPr>
        <w:instrText xml:space="preserve"> HYPERLINK "mailto:c.zaltman@gmail.com" </w:instrText>
      </w:r>
      <w:r w:rsidR="009A729D" w:rsidRPr="00417F8F">
        <w:rPr>
          <w:rFonts w:ascii="Book Antiqua" w:hAnsi="Book Antiqua"/>
          <w:sz w:val="24"/>
          <w:szCs w:val="24"/>
          <w:u w:val="single"/>
        </w:rPr>
        <w:fldChar w:fldCharType="separate"/>
      </w:r>
      <w:r w:rsidR="009A729D" w:rsidRPr="00417F8F">
        <w:rPr>
          <w:rFonts w:ascii="Book Antiqua" w:eastAsia="Times New Roman" w:hAnsi="Book Antiqua" w:cs="Arial"/>
          <w:sz w:val="24"/>
          <w:szCs w:val="24"/>
          <w:u w:val="single"/>
          <w:shd w:val="clear" w:color="auto" w:fill="FFFFFF"/>
          <w:lang w:val="en-US" w:eastAsia="ar-SA"/>
        </w:rPr>
        <w:t>c.zaltman@gmail.com</w:t>
      </w:r>
      <w:r w:rsidR="009A729D" w:rsidRPr="00417F8F">
        <w:rPr>
          <w:rFonts w:ascii="Book Antiqua" w:eastAsia="Times New Roman" w:hAnsi="Book Antiqua" w:cs="Arial"/>
          <w:sz w:val="24"/>
          <w:szCs w:val="24"/>
          <w:u w:val="single"/>
          <w:shd w:val="clear" w:color="auto" w:fill="FFFFFF"/>
          <w:lang w:val="en-US" w:eastAsia="ar-SA"/>
        </w:rPr>
        <w:fldChar w:fldCharType="end"/>
      </w:r>
    </w:p>
    <w:p w14:paraId="21A7253E" w14:textId="77777777" w:rsidR="00C04FB4" w:rsidRPr="00417F8F" w:rsidRDefault="00C04FB4" w:rsidP="00417F8F">
      <w:pPr>
        <w:widowControl w:val="0"/>
        <w:autoSpaceDE w:val="0"/>
        <w:autoSpaceDN w:val="0"/>
        <w:adjustRightInd w:val="0"/>
        <w:snapToGrid w:val="0"/>
        <w:spacing w:after="0" w:line="360" w:lineRule="auto"/>
        <w:jc w:val="both"/>
        <w:rPr>
          <w:rFonts w:ascii="Book Antiqua" w:eastAsiaTheme="minorEastAsia" w:hAnsi="Book Antiqua" w:cs="Arial"/>
          <w:b/>
          <w:color w:val="FF0000"/>
          <w:sz w:val="24"/>
          <w:szCs w:val="24"/>
          <w:shd w:val="clear" w:color="auto" w:fill="FFFFFF"/>
          <w:lang w:val="en-US" w:eastAsia="zh-CN"/>
        </w:rPr>
      </w:pPr>
    </w:p>
    <w:p w14:paraId="244C77B1" w14:textId="77777777" w:rsidR="00C04FB4" w:rsidRPr="00417F8F" w:rsidRDefault="00A85D91" w:rsidP="00417F8F">
      <w:pPr>
        <w:widowControl w:val="0"/>
        <w:autoSpaceDE w:val="0"/>
        <w:autoSpaceDN w:val="0"/>
        <w:adjustRightInd w:val="0"/>
        <w:snapToGrid w:val="0"/>
        <w:spacing w:after="0" w:line="360" w:lineRule="auto"/>
        <w:jc w:val="both"/>
        <w:rPr>
          <w:rFonts w:ascii="Book Antiqua" w:eastAsiaTheme="minorEastAsia" w:hAnsi="Book Antiqua" w:cs="Arial"/>
          <w:sz w:val="24"/>
          <w:szCs w:val="24"/>
          <w:shd w:val="clear" w:color="auto" w:fill="FFFFFF"/>
          <w:lang w:val="en-US" w:eastAsia="zh-CN"/>
        </w:rPr>
      </w:pPr>
      <w:r w:rsidRPr="00417F8F">
        <w:rPr>
          <w:rFonts w:ascii="Book Antiqua" w:eastAsia="Times New Roman" w:hAnsi="Book Antiqua" w:cs="Arial"/>
          <w:b/>
          <w:sz w:val="24"/>
          <w:szCs w:val="24"/>
          <w:shd w:val="clear" w:color="auto" w:fill="FFFFFF"/>
          <w:lang w:val="en-US" w:eastAsia="pt-BR"/>
        </w:rPr>
        <w:t xml:space="preserve">Received: </w:t>
      </w:r>
      <w:r w:rsidR="00E3192D" w:rsidRPr="00417F8F">
        <w:rPr>
          <w:rFonts w:ascii="Book Antiqua" w:eastAsia="Times New Roman" w:hAnsi="Book Antiqua" w:cs="Arial"/>
          <w:sz w:val="24"/>
          <w:szCs w:val="24"/>
          <w:shd w:val="clear" w:color="auto" w:fill="FFFFFF"/>
          <w:lang w:val="en-US" w:eastAsia="pt-BR"/>
        </w:rPr>
        <w:t>December 25, 20</w:t>
      </w:r>
      <w:r w:rsidR="00E3192D" w:rsidRPr="00417F8F">
        <w:rPr>
          <w:rFonts w:ascii="Book Antiqua" w:eastAsiaTheme="minorEastAsia" w:hAnsi="Book Antiqua" w:cs="Arial"/>
          <w:sz w:val="24"/>
          <w:szCs w:val="24"/>
          <w:shd w:val="clear" w:color="auto" w:fill="FFFFFF"/>
          <w:lang w:val="en-US" w:eastAsia="zh-CN"/>
        </w:rPr>
        <w:t>19</w:t>
      </w:r>
    </w:p>
    <w:p w14:paraId="249895AC" w14:textId="77777777" w:rsidR="00C04FB4" w:rsidRPr="00417F8F" w:rsidRDefault="00A85D91" w:rsidP="00417F8F">
      <w:pPr>
        <w:widowControl w:val="0"/>
        <w:autoSpaceDE w:val="0"/>
        <w:autoSpaceDN w:val="0"/>
        <w:adjustRightInd w:val="0"/>
        <w:snapToGrid w:val="0"/>
        <w:spacing w:after="0" w:line="360" w:lineRule="auto"/>
        <w:jc w:val="both"/>
        <w:rPr>
          <w:rFonts w:ascii="Book Antiqua" w:eastAsia="Times New Roman" w:hAnsi="Book Antiqua" w:cs="Arial"/>
          <w:sz w:val="24"/>
          <w:szCs w:val="24"/>
          <w:shd w:val="clear" w:color="auto" w:fill="FFFFFF"/>
          <w:lang w:val="en-US" w:eastAsia="pt-BR"/>
        </w:rPr>
      </w:pPr>
      <w:r w:rsidRPr="00417F8F">
        <w:rPr>
          <w:rFonts w:ascii="Book Antiqua" w:eastAsia="Times New Roman" w:hAnsi="Book Antiqua" w:cs="Arial"/>
          <w:b/>
          <w:sz w:val="24"/>
          <w:szCs w:val="24"/>
          <w:shd w:val="clear" w:color="auto" w:fill="FFFFFF"/>
          <w:lang w:val="en-US" w:eastAsia="pt-BR"/>
        </w:rPr>
        <w:t>Revised:</w:t>
      </w:r>
      <w:r w:rsidR="00E3192D" w:rsidRPr="00417F8F">
        <w:rPr>
          <w:rFonts w:ascii="Book Antiqua" w:eastAsia="Times New Roman" w:hAnsi="Book Antiqua" w:cs="Arial"/>
          <w:sz w:val="24"/>
          <w:szCs w:val="24"/>
          <w:shd w:val="clear" w:color="auto" w:fill="FFFFFF"/>
          <w:lang w:val="en-US" w:eastAsia="pt-BR"/>
        </w:rPr>
        <w:t xml:space="preserve"> June </w:t>
      </w:r>
      <w:r w:rsidR="00E3192D" w:rsidRPr="00417F8F">
        <w:rPr>
          <w:rFonts w:ascii="Book Antiqua" w:eastAsiaTheme="minorEastAsia" w:hAnsi="Book Antiqua" w:cs="Arial"/>
          <w:sz w:val="24"/>
          <w:szCs w:val="24"/>
          <w:shd w:val="clear" w:color="auto" w:fill="FFFFFF"/>
          <w:lang w:val="en-US" w:eastAsia="zh-CN"/>
        </w:rPr>
        <w:t>16</w:t>
      </w:r>
      <w:r w:rsidRPr="00417F8F">
        <w:rPr>
          <w:rFonts w:ascii="Book Antiqua" w:eastAsia="Times New Roman" w:hAnsi="Book Antiqua" w:cs="Arial"/>
          <w:sz w:val="24"/>
          <w:szCs w:val="24"/>
          <w:shd w:val="clear" w:color="auto" w:fill="FFFFFF"/>
          <w:lang w:val="en-US" w:eastAsia="pt-BR"/>
        </w:rPr>
        <w:t>, 2020</w:t>
      </w:r>
    </w:p>
    <w:p w14:paraId="0CB2AF32" w14:textId="67C16A8F" w:rsidR="00C04FB4" w:rsidRPr="00417F8F" w:rsidRDefault="00A85D91" w:rsidP="00417F8F">
      <w:pPr>
        <w:widowControl w:val="0"/>
        <w:autoSpaceDE w:val="0"/>
        <w:autoSpaceDN w:val="0"/>
        <w:adjustRightInd w:val="0"/>
        <w:snapToGrid w:val="0"/>
        <w:spacing w:after="0" w:line="360" w:lineRule="auto"/>
        <w:jc w:val="both"/>
        <w:rPr>
          <w:rFonts w:ascii="Book Antiqua" w:eastAsia="Times New Roman" w:hAnsi="Book Antiqua" w:cs="Arial"/>
          <w:b/>
          <w:sz w:val="24"/>
          <w:szCs w:val="24"/>
          <w:shd w:val="clear" w:color="auto" w:fill="FFFFFF"/>
          <w:lang w:val="en-US" w:eastAsia="pt-BR"/>
        </w:rPr>
      </w:pPr>
      <w:r w:rsidRPr="00417F8F">
        <w:rPr>
          <w:rFonts w:ascii="Book Antiqua" w:eastAsia="Times New Roman" w:hAnsi="Book Antiqua" w:cs="Arial"/>
          <w:b/>
          <w:sz w:val="24"/>
          <w:szCs w:val="24"/>
          <w:shd w:val="clear" w:color="auto" w:fill="FFFFFF"/>
          <w:lang w:val="en-US" w:eastAsia="pt-BR"/>
        </w:rPr>
        <w:t>Accepted:</w:t>
      </w:r>
      <w:r w:rsidR="009C644F" w:rsidRPr="009C644F">
        <w:t xml:space="preserve"> </w:t>
      </w:r>
      <w:r w:rsidR="009C644F" w:rsidRPr="009C644F">
        <w:rPr>
          <w:rFonts w:ascii="Book Antiqua" w:eastAsia="Times New Roman" w:hAnsi="Book Antiqua" w:cs="Arial"/>
          <w:bCs/>
          <w:sz w:val="24"/>
          <w:szCs w:val="24"/>
          <w:shd w:val="clear" w:color="auto" w:fill="FFFFFF"/>
          <w:lang w:val="en-US" w:eastAsia="pt-BR"/>
        </w:rPr>
        <w:t>June 18, 2020</w:t>
      </w:r>
      <w:r w:rsidRPr="009C644F">
        <w:rPr>
          <w:rFonts w:ascii="Book Antiqua" w:eastAsia="Times New Roman" w:hAnsi="Book Antiqua" w:cs="Arial"/>
          <w:bCs/>
          <w:sz w:val="24"/>
          <w:szCs w:val="24"/>
          <w:shd w:val="clear" w:color="auto" w:fill="FFFFFF"/>
          <w:lang w:val="en-US" w:eastAsia="pt-BR"/>
        </w:rPr>
        <w:t xml:space="preserve"> </w:t>
      </w:r>
    </w:p>
    <w:p w14:paraId="3DF7BE1F" w14:textId="77777777" w:rsidR="00C04FB4" w:rsidRPr="00417F8F" w:rsidRDefault="00A85D91" w:rsidP="00417F8F">
      <w:pPr>
        <w:widowControl w:val="0"/>
        <w:autoSpaceDE w:val="0"/>
        <w:autoSpaceDN w:val="0"/>
        <w:adjustRightInd w:val="0"/>
        <w:snapToGrid w:val="0"/>
        <w:spacing w:after="0" w:line="360" w:lineRule="auto"/>
        <w:jc w:val="both"/>
        <w:rPr>
          <w:rFonts w:ascii="Book Antiqua" w:hAnsi="Book Antiqua" w:cs="Arial"/>
          <w:b/>
          <w:sz w:val="24"/>
          <w:szCs w:val="24"/>
          <w:shd w:val="clear" w:color="auto" w:fill="FFFFFF"/>
          <w:lang w:val="en-US"/>
        </w:rPr>
      </w:pPr>
      <w:r w:rsidRPr="00417F8F">
        <w:rPr>
          <w:rFonts w:ascii="Book Antiqua" w:eastAsia="Times New Roman" w:hAnsi="Book Antiqua" w:cs="Arial"/>
          <w:b/>
          <w:sz w:val="24"/>
          <w:szCs w:val="24"/>
          <w:shd w:val="clear" w:color="auto" w:fill="FFFFFF"/>
          <w:lang w:val="en-US" w:eastAsia="pt-BR"/>
        </w:rPr>
        <w:t xml:space="preserve">Published online: </w:t>
      </w:r>
    </w:p>
    <w:p w14:paraId="64458480" w14:textId="77777777" w:rsidR="00C04FB4" w:rsidRPr="00417F8F" w:rsidRDefault="00A85D91" w:rsidP="00417F8F">
      <w:pPr>
        <w:adjustRightInd w:val="0"/>
        <w:snapToGrid w:val="0"/>
        <w:spacing w:after="0" w:line="360" w:lineRule="auto"/>
        <w:jc w:val="both"/>
        <w:rPr>
          <w:rFonts w:ascii="Book Antiqua" w:eastAsia="Times New Roman" w:hAnsi="Book Antiqua" w:cs="Arial"/>
          <w:b/>
          <w:color w:val="000000" w:themeColor="text1"/>
          <w:sz w:val="24"/>
          <w:szCs w:val="24"/>
          <w:lang w:val="en-US" w:eastAsia="pt-BR"/>
        </w:rPr>
      </w:pPr>
      <w:r w:rsidRPr="00417F8F">
        <w:rPr>
          <w:rFonts w:ascii="Book Antiqua" w:eastAsia="Times New Roman" w:hAnsi="Book Antiqua" w:cs="Arial"/>
          <w:b/>
          <w:color w:val="000000" w:themeColor="text1"/>
          <w:sz w:val="24"/>
          <w:szCs w:val="24"/>
          <w:lang w:val="en-US" w:eastAsia="pt-BR"/>
        </w:rPr>
        <w:lastRenderedPageBreak/>
        <w:t>Abstract</w:t>
      </w:r>
    </w:p>
    <w:p w14:paraId="59F9092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BACKGROUND</w:t>
      </w:r>
    </w:p>
    <w:p w14:paraId="41E0F12A"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sz w:val="24"/>
          <w:szCs w:val="24"/>
          <w:lang w:val="en-US" w:eastAsia="ar-SA"/>
        </w:rPr>
      </w:pPr>
      <w:r w:rsidRPr="00417F8F">
        <w:rPr>
          <w:rFonts w:ascii="Book Antiqua" w:eastAsia="Times New Roman" w:hAnsi="Book Antiqua" w:cs="Arial"/>
          <w:bCs/>
          <w:sz w:val="24"/>
          <w:szCs w:val="24"/>
          <w:lang w:val="en-US" w:eastAsia="ar-SA"/>
        </w:rPr>
        <w:t xml:space="preserve">The etiology of </w:t>
      </w:r>
      <w:r w:rsidR="00E3192D" w:rsidRPr="00417F8F">
        <w:rPr>
          <w:rFonts w:ascii="Book Antiqua" w:eastAsia="Times New Roman" w:hAnsi="Book Antiqua" w:cs="Arial"/>
          <w:color w:val="000000" w:themeColor="text1"/>
          <w:sz w:val="24"/>
          <w:szCs w:val="24"/>
          <w:lang w:val="en-US" w:eastAsia="pt-BR"/>
        </w:rPr>
        <w:t>inflammatory bowel disease (IBD)</w:t>
      </w:r>
      <w:r w:rsidRPr="00417F8F">
        <w:rPr>
          <w:rFonts w:ascii="Book Antiqua" w:eastAsia="Times New Roman" w:hAnsi="Book Antiqua" w:cs="Arial"/>
          <w:bCs/>
          <w:sz w:val="24"/>
          <w:szCs w:val="24"/>
          <w:lang w:val="en-US" w:eastAsia="ar-SA"/>
        </w:rPr>
        <w:t xml:space="preserve"> is unknown, but it is believed to be multifactorial. The hygiene hypothesis proposes that better hygiene conditions would lead to less infectious disease during childhood and favor the development of immune-mediated diseases.</w:t>
      </w:r>
    </w:p>
    <w:p w14:paraId="6D90A37C" w14:textId="77777777" w:rsidR="00C04FB4" w:rsidRPr="00417F8F"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Arial"/>
          <w:sz w:val="24"/>
          <w:szCs w:val="24"/>
          <w:lang w:val="en-US" w:eastAsia="ar-SA"/>
        </w:rPr>
      </w:pPr>
    </w:p>
    <w:p w14:paraId="60DCB3F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AIM</w:t>
      </w:r>
    </w:p>
    <w:p w14:paraId="0DF12EE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 xml:space="preserve">To test the hygiene hypothesis in </w:t>
      </w:r>
      <w:r w:rsidR="00E3192D" w:rsidRPr="00417F8F">
        <w:rPr>
          <w:rFonts w:ascii="Book Antiqua" w:eastAsia="Times New Roman" w:hAnsi="Book Antiqua" w:cs="Arial"/>
          <w:color w:val="000000" w:themeColor="text1"/>
          <w:sz w:val="24"/>
          <w:szCs w:val="24"/>
          <w:lang w:val="en-US" w:eastAsia="pt-BR"/>
        </w:rPr>
        <w:t>IBD</w:t>
      </w:r>
      <w:r w:rsidRPr="00417F8F">
        <w:rPr>
          <w:rFonts w:ascii="Book Antiqua" w:eastAsia="Times New Roman" w:hAnsi="Book Antiqua" w:cs="Arial"/>
          <w:color w:val="000000" w:themeColor="text1"/>
          <w:sz w:val="24"/>
          <w:szCs w:val="24"/>
          <w:lang w:val="en-US" w:eastAsia="pt-BR"/>
        </w:rPr>
        <w:t xml:space="preserve"> by assessing the environmental risk factors associated with IBD development in different regions of Brazil with diverse socioeconomic development indices. </w:t>
      </w:r>
    </w:p>
    <w:p w14:paraId="78A1066B" w14:textId="77777777" w:rsidR="00C04FB4" w:rsidRPr="00417F8F" w:rsidRDefault="00C04FB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p w14:paraId="5480210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METHODS</w:t>
      </w:r>
    </w:p>
    <w:p w14:paraId="52808BA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417F8F">
        <w:rPr>
          <w:rFonts w:ascii="Book Antiqua" w:eastAsia="Times New Roman" w:hAnsi="Book Antiqua" w:cs="Arial"/>
          <w:color w:val="000000" w:themeColor="text1"/>
          <w:sz w:val="24"/>
          <w:szCs w:val="24"/>
          <w:lang w:val="en-US" w:eastAsia="pt-BR"/>
        </w:rPr>
        <w:t xml:space="preserve">A multicenter case-control study was carried out with 548 Crohn’s disease (CD) and 492 </w:t>
      </w:r>
      <w:r w:rsidRPr="00417F8F">
        <w:rPr>
          <w:rFonts w:ascii="Book Antiqua" w:hAnsi="Book Antiqua" w:cs="Arial"/>
          <w:color w:val="000000" w:themeColor="text1"/>
          <w:sz w:val="24"/>
          <w:szCs w:val="24"/>
          <w:lang w:val="en-US"/>
        </w:rPr>
        <w:t>ulcerative colitis</w:t>
      </w:r>
      <w:r w:rsidRPr="00417F8F">
        <w:rPr>
          <w:rFonts w:ascii="Book Antiqua" w:eastAsia="Times New Roman" w:hAnsi="Book Antiqua" w:cs="Arial"/>
          <w:color w:val="000000" w:themeColor="text1"/>
          <w:sz w:val="24"/>
          <w:szCs w:val="24"/>
          <w:lang w:val="en-US" w:eastAsia="pt-BR"/>
        </w:rPr>
        <w:t xml:space="preserve"> (UC) outpatients </w:t>
      </w:r>
      <w:r w:rsidRPr="00417F8F">
        <w:rPr>
          <w:rFonts w:ascii="Book Antiqua" w:hAnsi="Book Antiqua" w:cs="Arial"/>
          <w:color w:val="000000" w:themeColor="text1"/>
          <w:sz w:val="24"/>
          <w:szCs w:val="24"/>
          <w:lang w:val="en-US"/>
        </w:rPr>
        <w:t>and 416 healthy controls, from six IBD centers within different Brazilian states at diverse so</w:t>
      </w:r>
      <w:r w:rsidR="00E3192D" w:rsidRPr="00417F8F">
        <w:rPr>
          <w:rFonts w:ascii="Book Antiqua" w:hAnsi="Book Antiqua" w:cs="Arial"/>
          <w:color w:val="000000" w:themeColor="text1"/>
          <w:sz w:val="24"/>
          <w:szCs w:val="24"/>
          <w:lang w:val="en-US"/>
        </w:rPr>
        <w:t>cioeconomic development stages.</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A semi-structured questionnaire with 87 socioeconomic and environmental questions was applied. Logistic regression model was created to as</w:t>
      </w:r>
      <w:r w:rsidR="00E3192D" w:rsidRPr="00417F8F">
        <w:rPr>
          <w:rFonts w:ascii="Book Antiqua" w:hAnsi="Book Antiqua" w:cs="Arial"/>
          <w:color w:val="000000" w:themeColor="text1"/>
          <w:sz w:val="24"/>
          <w:szCs w:val="24"/>
          <w:lang w:val="en-US"/>
        </w:rPr>
        <w:t xml:space="preserve">sess the odds ratio (OR) with </w:t>
      </w:r>
      <w:r w:rsidR="00E3192D" w:rsidRPr="00417F8F">
        <w:rPr>
          <w:rFonts w:ascii="Book Antiqua" w:hAnsi="Book Antiqua" w:cs="Arial"/>
          <w:i/>
          <w:caps/>
          <w:color w:val="000000" w:themeColor="text1"/>
          <w:sz w:val="24"/>
          <w:szCs w:val="24"/>
          <w:lang w:val="en-US"/>
        </w:rPr>
        <w:t>p</w:t>
      </w:r>
      <w:r w:rsidRPr="00417F8F">
        <w:rPr>
          <w:rFonts w:ascii="Book Antiqua" w:hAnsi="Book Antiqua" w:cs="Arial"/>
          <w:color w:val="000000" w:themeColor="text1"/>
          <w:sz w:val="24"/>
          <w:szCs w:val="24"/>
          <w:lang w:val="en-US"/>
        </w:rPr>
        <w:t xml:space="preserve"> value and 95% confidence intervals (CI). </w:t>
      </w:r>
    </w:p>
    <w:p w14:paraId="287B15CF"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15007540"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417F8F">
        <w:rPr>
          <w:rFonts w:ascii="Book Antiqua" w:hAnsi="Book Antiqua" w:cs="Arial"/>
          <w:color w:val="000000" w:themeColor="text1"/>
          <w:sz w:val="24"/>
          <w:szCs w:val="24"/>
          <w:lang w:val="en-US"/>
        </w:rPr>
        <w:t>RESULTS</w:t>
      </w:r>
    </w:p>
    <w:p w14:paraId="4D9EE3E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417F8F">
        <w:rPr>
          <w:rFonts w:ascii="Book Antiqua" w:hAnsi="Book Antiqua" w:cs="Arial"/>
          <w:b/>
          <w:color w:val="000000" w:themeColor="text1"/>
          <w:sz w:val="24"/>
          <w:szCs w:val="24"/>
          <w:lang w:val="en-US"/>
        </w:rPr>
        <w:t xml:space="preserve"> </w:t>
      </w:r>
      <w:r w:rsidRPr="00417F8F">
        <w:rPr>
          <w:rFonts w:ascii="Book Antiqua" w:hAnsi="Book Antiqua" w:cs="Arial"/>
          <w:color w:val="000000" w:themeColor="text1"/>
          <w:sz w:val="24"/>
          <w:szCs w:val="24"/>
          <w:lang w:val="en-US"/>
        </w:rPr>
        <w:t>Predictive variables for both diseases (CD an</w:t>
      </w:r>
      <w:r w:rsidR="0017773B" w:rsidRPr="00417F8F">
        <w:rPr>
          <w:rFonts w:ascii="Book Antiqua" w:hAnsi="Book Antiqua" w:cs="Arial"/>
          <w:color w:val="000000" w:themeColor="text1"/>
          <w:sz w:val="24"/>
          <w:szCs w:val="24"/>
          <w:lang w:val="en-US"/>
        </w:rPr>
        <w:t xml:space="preserve">d UC) were women </w:t>
      </w:r>
      <w:r w:rsidR="0017773B" w:rsidRPr="00417F8F">
        <w:rPr>
          <w:rFonts w:ascii="Book Antiqua" w:eastAsiaTheme="minorEastAsia" w:hAnsi="Book Antiqua" w:cs="Arial"/>
          <w:color w:val="000000" w:themeColor="text1"/>
          <w:sz w:val="24"/>
          <w:szCs w:val="24"/>
          <w:lang w:val="en-US" w:eastAsia="zh-CN"/>
        </w:rPr>
        <w:t>[</w:t>
      </w:r>
      <w:r w:rsidR="0017773B" w:rsidRPr="00417F8F">
        <w:rPr>
          <w:rFonts w:ascii="Book Antiqua" w:hAnsi="Book Antiqua" w:cs="Arial"/>
          <w:color w:val="000000" w:themeColor="text1"/>
          <w:sz w:val="24"/>
          <w:szCs w:val="24"/>
          <w:lang w:val="en-US"/>
        </w:rPr>
        <w:t xml:space="preserve">odd ratios </w:t>
      </w:r>
      <w:r w:rsidR="0017773B" w:rsidRPr="00417F8F">
        <w:rPr>
          <w:rFonts w:ascii="Book Antiqua" w:eastAsiaTheme="minorEastAsia" w:hAnsi="Book Antiqua" w:cs="Arial"/>
          <w:color w:val="000000" w:themeColor="text1"/>
          <w:sz w:val="24"/>
          <w:szCs w:val="24"/>
          <w:lang w:val="en-US" w:eastAsia="zh-CN"/>
        </w:rPr>
        <w:t>(</w:t>
      </w:r>
      <w:r w:rsidRPr="00417F8F">
        <w:rPr>
          <w:rFonts w:ascii="Book Antiqua" w:hAnsi="Book Antiqua" w:cs="Arial"/>
          <w:color w:val="000000" w:themeColor="text1"/>
          <w:sz w:val="24"/>
          <w:szCs w:val="24"/>
          <w:lang w:val="en-US"/>
        </w:rPr>
        <w:t>OR</w:t>
      </w:r>
      <w:r w:rsidR="0017773B" w:rsidRPr="00417F8F">
        <w:rPr>
          <w:rFonts w:ascii="Book Antiqua" w:eastAsiaTheme="minorEastAsia" w:hAnsi="Book Antiqua" w:cs="Arial"/>
          <w:color w:val="000000" w:themeColor="text1"/>
          <w:sz w:val="24"/>
          <w:szCs w:val="24"/>
          <w:lang w:val="en-US" w:eastAsia="zh-CN"/>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1.31;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0017773B" w:rsidRPr="00417F8F">
        <w:rPr>
          <w:rFonts w:ascii="Book Antiqua" w:hAnsi="Book Antiqua" w:cs="Arial"/>
          <w:color w:val="000000" w:themeColor="text1"/>
          <w:sz w:val="24"/>
          <w:szCs w:val="24"/>
          <w:lang w:val="en-US"/>
        </w:rPr>
        <w:t>1.69</w:t>
      </w:r>
      <w:r w:rsidR="0017773B" w:rsidRPr="00417F8F">
        <w:rPr>
          <w:rFonts w:ascii="Book Antiqua" w:eastAsiaTheme="minorEastAsia" w:hAnsi="Book Antiqua" w:cs="Arial"/>
          <w:color w:val="000000" w:themeColor="text1"/>
          <w:sz w:val="24"/>
          <w:szCs w:val="24"/>
          <w:lang w:val="en-US" w:eastAsia="zh-CN"/>
        </w:rPr>
        <w:t>]</w:t>
      </w:r>
      <w:r w:rsidRPr="00417F8F">
        <w:rPr>
          <w:rFonts w:ascii="Book Antiqua" w:hAnsi="Book Antiqua" w:cs="Arial"/>
          <w:color w:val="000000" w:themeColor="text1"/>
          <w:sz w:val="24"/>
          <w:szCs w:val="24"/>
          <w:lang w:val="en-US"/>
        </w:rPr>
        <w:t>, low monthly family income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1.78;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 1.57), lower number of cohabitants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1.70;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1.60), absence of vaccination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3.11;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2.51), previous history of bowel infections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1.78;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1.49), and family history of IBD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5.26;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3.33). Associated risk factors for CD were age (18-39 years)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1.73), higher educational level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2.22), absence of infectious childhood diseases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1.99). The UC predictive variables were living in an urban area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1.62), inadequate living conditions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 xml:space="preserve">1.48) and </w:t>
      </w:r>
      <w:r w:rsidRPr="00417F8F">
        <w:rPr>
          <w:rFonts w:ascii="Book Antiqua" w:hAnsi="Book Antiqua" w:cs="Arial"/>
          <w:color w:val="000000" w:themeColor="text1"/>
          <w:sz w:val="24"/>
          <w:szCs w:val="24"/>
          <w:lang w:val="en-US"/>
        </w:rPr>
        <w:lastRenderedPageBreak/>
        <w:t>former smokers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3.36). Appendectomy was a risk factor for CD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1.58) with inverse association with UC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4.79). Consumption of treated and untreated water was associated with risk of CD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1.38) and UC (OR</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E3192D"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1.53), respectively.</w:t>
      </w:r>
    </w:p>
    <w:p w14:paraId="639AE678"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48886E99"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417F8F">
        <w:rPr>
          <w:rFonts w:ascii="Book Antiqua" w:hAnsi="Book Antiqua" w:cs="Arial"/>
          <w:color w:val="000000" w:themeColor="text1"/>
          <w:sz w:val="24"/>
          <w:szCs w:val="24"/>
          <w:lang w:val="en-US"/>
        </w:rPr>
        <w:t>CONCLUSION</w:t>
      </w:r>
    </w:p>
    <w:p w14:paraId="3507B7BA"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417F8F">
        <w:rPr>
          <w:rFonts w:ascii="Book Antiqua" w:hAnsi="Book Antiqua" w:cs="Arial"/>
          <w:color w:val="000000" w:themeColor="text1"/>
          <w:sz w:val="24"/>
          <w:szCs w:val="24"/>
          <w:lang w:val="en-US"/>
        </w:rPr>
        <w:t>This is the first examining environmental exposures as risk factors for inflammatory bowel disease in Brazil. Most of the variables associated with disease risk support the role of the hygiene hypothesis in IBD development.</w:t>
      </w:r>
    </w:p>
    <w:p w14:paraId="042033BD"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626D92F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417F8F">
        <w:rPr>
          <w:rFonts w:ascii="Book Antiqua" w:hAnsi="Book Antiqua" w:cs="Arial"/>
          <w:b/>
          <w:color w:val="000000" w:themeColor="text1"/>
          <w:sz w:val="24"/>
          <w:szCs w:val="24"/>
          <w:lang w:val="en-US"/>
        </w:rPr>
        <w:t xml:space="preserve">Key words: </w:t>
      </w:r>
      <w:r w:rsidRPr="00417F8F">
        <w:rPr>
          <w:rFonts w:ascii="Book Antiqua" w:hAnsi="Book Antiqua" w:cs="Arial"/>
          <w:color w:val="000000" w:themeColor="text1"/>
          <w:sz w:val="24"/>
          <w:szCs w:val="24"/>
          <w:lang w:val="en-US"/>
        </w:rPr>
        <w:t xml:space="preserve">Crohn’s disease; Ulcerative colitis; </w:t>
      </w:r>
      <w:bookmarkStart w:id="19" w:name="OLE_LINK28"/>
      <w:r w:rsidRPr="00417F8F">
        <w:rPr>
          <w:rFonts w:ascii="Book Antiqua" w:hAnsi="Book Antiqua" w:cs="Arial"/>
          <w:color w:val="000000" w:themeColor="text1"/>
          <w:sz w:val="24"/>
          <w:szCs w:val="24"/>
          <w:lang w:val="en-US"/>
        </w:rPr>
        <w:t>Risk factors</w:t>
      </w:r>
      <w:bookmarkEnd w:id="19"/>
      <w:r w:rsidR="00E3192D" w:rsidRPr="00417F8F">
        <w:rPr>
          <w:rFonts w:ascii="Book Antiqua" w:eastAsiaTheme="minorEastAsia" w:hAnsi="Book Antiqua" w:cs="Arial"/>
          <w:color w:val="000000" w:themeColor="text1"/>
          <w:sz w:val="24"/>
          <w:szCs w:val="24"/>
          <w:lang w:val="en-US" w:eastAsia="zh-CN"/>
        </w:rPr>
        <w:t>;</w:t>
      </w:r>
      <w:r w:rsidRPr="00417F8F">
        <w:rPr>
          <w:rFonts w:ascii="Book Antiqua" w:hAnsi="Book Antiqua" w:cs="Arial"/>
          <w:color w:val="000000" w:themeColor="text1"/>
          <w:sz w:val="24"/>
          <w:szCs w:val="24"/>
          <w:lang w:val="en-US"/>
        </w:rPr>
        <w:t xml:space="preserve"> </w:t>
      </w:r>
      <w:r w:rsidR="00E3192D" w:rsidRPr="00417F8F">
        <w:rPr>
          <w:rFonts w:ascii="Book Antiqua" w:hAnsi="Book Antiqua" w:cs="Arial"/>
          <w:color w:val="000000" w:themeColor="text1"/>
          <w:sz w:val="24"/>
          <w:szCs w:val="24"/>
          <w:lang w:val="en-US"/>
        </w:rPr>
        <w:t xml:space="preserve">Environmental </w:t>
      </w:r>
      <w:r w:rsidRPr="00417F8F">
        <w:rPr>
          <w:rFonts w:ascii="Book Antiqua" w:hAnsi="Book Antiqua" w:cs="Arial"/>
          <w:color w:val="000000" w:themeColor="text1"/>
          <w:sz w:val="24"/>
          <w:szCs w:val="24"/>
          <w:lang w:val="en-US"/>
        </w:rPr>
        <w:t>factors; Hygiene hypothesis</w:t>
      </w:r>
    </w:p>
    <w:p w14:paraId="20AC7F4D"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149C77D4" w14:textId="77777777" w:rsidR="00C04FB4" w:rsidRPr="00417F8F" w:rsidRDefault="00A85D91" w:rsidP="00417F8F">
      <w:pPr>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417F8F">
        <w:rPr>
          <w:rFonts w:ascii="Book Antiqua" w:eastAsia="Times New Roman" w:hAnsi="Book Antiqua" w:cs="Arial"/>
          <w:bCs/>
          <w:sz w:val="24"/>
          <w:szCs w:val="24"/>
          <w:lang w:val="en-US" w:eastAsia="ar-SA"/>
        </w:rPr>
        <w:t xml:space="preserve">Salgado VCL, Luiz RR, </w:t>
      </w:r>
      <w:proofErr w:type="spellStart"/>
      <w:r w:rsidRPr="00417F8F">
        <w:rPr>
          <w:rFonts w:ascii="Book Antiqua" w:eastAsia="Times New Roman" w:hAnsi="Book Antiqua" w:cs="Arial"/>
          <w:bCs/>
          <w:sz w:val="24"/>
          <w:szCs w:val="24"/>
          <w:lang w:val="en-US" w:eastAsia="ar-SA"/>
        </w:rPr>
        <w:t>Boechat</w:t>
      </w:r>
      <w:proofErr w:type="spellEnd"/>
      <w:r w:rsidRPr="00417F8F">
        <w:rPr>
          <w:rFonts w:ascii="Book Antiqua" w:eastAsia="Times New Roman" w:hAnsi="Book Antiqua" w:cs="Arial"/>
          <w:bCs/>
          <w:sz w:val="24"/>
          <w:szCs w:val="24"/>
          <w:lang w:val="en-US" w:eastAsia="ar-SA"/>
        </w:rPr>
        <w:t xml:space="preserve"> N</w:t>
      </w:r>
      <w:r w:rsidR="00E3192D" w:rsidRPr="00417F8F">
        <w:rPr>
          <w:rFonts w:ascii="Book Antiqua" w:eastAsiaTheme="minorEastAsia" w:hAnsi="Book Antiqua" w:cs="Arial"/>
          <w:bCs/>
          <w:sz w:val="24"/>
          <w:szCs w:val="24"/>
          <w:lang w:val="en-US" w:eastAsia="zh-CN"/>
        </w:rPr>
        <w:t>LF</w:t>
      </w:r>
      <w:r w:rsidRPr="00417F8F">
        <w:rPr>
          <w:rFonts w:ascii="Book Antiqua" w:eastAsia="Times New Roman" w:hAnsi="Book Antiqua" w:cs="Arial"/>
          <w:bCs/>
          <w:sz w:val="24"/>
          <w:szCs w:val="24"/>
          <w:lang w:val="en-US" w:eastAsia="ar-SA"/>
        </w:rPr>
        <w:t xml:space="preserve">, </w:t>
      </w:r>
      <w:proofErr w:type="spellStart"/>
      <w:r w:rsidRPr="00417F8F">
        <w:rPr>
          <w:rFonts w:ascii="Book Antiqua" w:eastAsia="Times New Roman" w:hAnsi="Book Antiqua" w:cs="Arial"/>
          <w:bCs/>
          <w:sz w:val="24"/>
          <w:szCs w:val="24"/>
          <w:lang w:val="en-US" w:eastAsia="ar-SA"/>
        </w:rPr>
        <w:t>Leão</w:t>
      </w:r>
      <w:proofErr w:type="spellEnd"/>
      <w:r w:rsidRPr="00417F8F">
        <w:rPr>
          <w:rFonts w:ascii="Book Antiqua" w:eastAsia="Times New Roman" w:hAnsi="Book Antiqua" w:cs="Arial"/>
          <w:bCs/>
          <w:sz w:val="24"/>
          <w:szCs w:val="24"/>
          <w:lang w:val="en-US" w:eastAsia="ar-SA"/>
        </w:rPr>
        <w:t xml:space="preserve"> IS, Schorr BC</w:t>
      </w:r>
      <w:r w:rsidRPr="00417F8F">
        <w:rPr>
          <w:rFonts w:ascii="Book Antiqua" w:hAnsi="Book Antiqua"/>
          <w:sz w:val="24"/>
          <w:szCs w:val="24"/>
          <w:lang w:val="en-US"/>
        </w:rPr>
        <w:t xml:space="preserve">, </w:t>
      </w:r>
      <w:proofErr w:type="spellStart"/>
      <w:r w:rsidRPr="00417F8F">
        <w:rPr>
          <w:rFonts w:ascii="Book Antiqua" w:eastAsia="Times New Roman" w:hAnsi="Book Antiqua" w:cs="Arial"/>
          <w:bCs/>
          <w:sz w:val="24"/>
          <w:szCs w:val="24"/>
          <w:lang w:val="en-US" w:eastAsia="ar-SA"/>
        </w:rPr>
        <w:t>Parente</w:t>
      </w:r>
      <w:proofErr w:type="spellEnd"/>
      <w:r w:rsidRPr="00417F8F">
        <w:rPr>
          <w:rFonts w:ascii="Book Antiqua" w:eastAsia="Times New Roman" w:hAnsi="Book Antiqua" w:cs="Arial"/>
          <w:bCs/>
          <w:sz w:val="24"/>
          <w:szCs w:val="24"/>
          <w:lang w:val="en-US" w:eastAsia="ar-SA"/>
        </w:rPr>
        <w:t xml:space="preserve"> JML, Lima DC</w:t>
      </w:r>
      <w:r w:rsidRPr="00417F8F">
        <w:rPr>
          <w:rFonts w:ascii="Book Antiqua" w:hAnsi="Book Antiqua"/>
          <w:sz w:val="24"/>
          <w:szCs w:val="24"/>
          <w:lang w:val="en-US"/>
        </w:rPr>
        <w:t xml:space="preserve">, </w:t>
      </w:r>
      <w:r w:rsidRPr="00417F8F">
        <w:rPr>
          <w:rFonts w:ascii="Book Antiqua" w:eastAsia="Times New Roman" w:hAnsi="Book Antiqua" w:cs="Arial"/>
          <w:bCs/>
          <w:sz w:val="24"/>
          <w:szCs w:val="24"/>
          <w:lang w:val="en-US" w:eastAsia="ar-SA"/>
        </w:rPr>
        <w:t>Silveira Junior ES,</w:t>
      </w:r>
      <w:r w:rsidRPr="00417F8F">
        <w:rPr>
          <w:rFonts w:ascii="Book Antiqua" w:hAnsi="Book Antiqua"/>
          <w:b/>
          <w:sz w:val="24"/>
          <w:szCs w:val="24"/>
          <w:lang w:val="en-US"/>
        </w:rPr>
        <w:t xml:space="preserve"> </w:t>
      </w:r>
      <w:r w:rsidRPr="00417F8F">
        <w:rPr>
          <w:rFonts w:ascii="Book Antiqua" w:eastAsia="Times New Roman" w:hAnsi="Book Antiqua" w:cs="Arial"/>
          <w:bCs/>
          <w:sz w:val="24"/>
          <w:szCs w:val="24"/>
          <w:lang w:val="en-US" w:eastAsia="ar-SA"/>
        </w:rPr>
        <w:t>Silva GOS</w:t>
      </w:r>
      <w:r w:rsidRPr="00417F8F">
        <w:rPr>
          <w:rFonts w:ascii="Book Antiqua" w:hAnsi="Book Antiqua"/>
          <w:sz w:val="24"/>
          <w:szCs w:val="24"/>
          <w:lang w:val="en-US"/>
        </w:rPr>
        <w:t>,</w:t>
      </w:r>
      <w:r w:rsidRPr="00417F8F">
        <w:rPr>
          <w:rFonts w:ascii="Book Antiqua" w:eastAsia="Times New Roman" w:hAnsi="Book Antiqua" w:cs="Arial"/>
          <w:bCs/>
          <w:sz w:val="24"/>
          <w:szCs w:val="24"/>
          <w:lang w:val="en-US" w:eastAsia="ar-SA"/>
        </w:rPr>
        <w:t xml:space="preserve"> Almeida NP</w:t>
      </w:r>
      <w:r w:rsidRPr="00417F8F">
        <w:rPr>
          <w:rFonts w:ascii="Book Antiqua" w:hAnsi="Book Antiqua"/>
          <w:sz w:val="24"/>
          <w:szCs w:val="24"/>
          <w:lang w:val="en-US"/>
        </w:rPr>
        <w:t xml:space="preserve">, </w:t>
      </w:r>
      <w:r w:rsidRPr="00417F8F">
        <w:rPr>
          <w:rFonts w:ascii="Book Antiqua" w:eastAsia="Times New Roman" w:hAnsi="Book Antiqua" w:cs="Arial"/>
          <w:bCs/>
          <w:sz w:val="24"/>
          <w:szCs w:val="24"/>
          <w:lang w:val="en-US" w:eastAsia="ar-SA"/>
        </w:rPr>
        <w:t>Vieira A</w:t>
      </w:r>
      <w:r w:rsidRPr="00417F8F">
        <w:rPr>
          <w:rFonts w:ascii="Book Antiqua" w:hAnsi="Book Antiqua"/>
          <w:sz w:val="24"/>
          <w:szCs w:val="24"/>
          <w:lang w:val="en-US"/>
        </w:rPr>
        <w:t>,</w:t>
      </w:r>
      <w:r w:rsidRPr="00417F8F">
        <w:rPr>
          <w:rFonts w:ascii="Book Antiqua" w:eastAsia="Times New Roman" w:hAnsi="Book Antiqua" w:cs="Arial"/>
          <w:bCs/>
          <w:sz w:val="24"/>
          <w:szCs w:val="24"/>
          <w:lang w:val="en-US" w:eastAsia="ar-SA"/>
        </w:rPr>
        <w:t xml:space="preserve"> </w:t>
      </w:r>
      <w:bookmarkStart w:id="20" w:name="OLE_LINK18"/>
      <w:r w:rsidR="006632FA" w:rsidRPr="00417F8F">
        <w:rPr>
          <w:rFonts w:ascii="Book Antiqua" w:eastAsia="Times New Roman" w:hAnsi="Book Antiqua" w:cs="Arial"/>
          <w:bCs/>
          <w:sz w:val="24"/>
          <w:szCs w:val="24"/>
          <w:lang w:val="en-US" w:eastAsia="ar-SA"/>
        </w:rPr>
        <w:t>de Bueno</w:t>
      </w:r>
      <w:bookmarkEnd w:id="20"/>
      <w:r w:rsidR="006632FA" w:rsidRPr="00417F8F">
        <w:rPr>
          <w:rFonts w:ascii="Book Antiqua" w:eastAsia="Times New Roman" w:hAnsi="Book Antiqua" w:cs="Arial"/>
          <w:bCs/>
          <w:sz w:val="24"/>
          <w:szCs w:val="24"/>
          <w:lang w:val="en-US" w:eastAsia="ar-SA"/>
        </w:rPr>
        <w:t xml:space="preserve"> MLQ, </w:t>
      </w:r>
      <w:proofErr w:type="spellStart"/>
      <w:r w:rsidR="006632FA" w:rsidRPr="00417F8F">
        <w:rPr>
          <w:rFonts w:ascii="Book Antiqua" w:eastAsia="Times New Roman" w:hAnsi="Book Antiqua" w:cs="Arial"/>
          <w:bCs/>
          <w:sz w:val="24"/>
          <w:szCs w:val="24"/>
          <w:lang w:val="en-US" w:eastAsia="ar-SA"/>
        </w:rPr>
        <w:t>Chebli</w:t>
      </w:r>
      <w:proofErr w:type="spellEnd"/>
      <w:r w:rsidR="006632FA" w:rsidRPr="00417F8F">
        <w:rPr>
          <w:rFonts w:ascii="Book Antiqua" w:eastAsia="Times New Roman" w:hAnsi="Book Antiqua" w:cs="Arial"/>
          <w:bCs/>
          <w:sz w:val="24"/>
          <w:szCs w:val="24"/>
          <w:lang w:val="en-US" w:eastAsia="ar-SA"/>
        </w:rPr>
        <w:t xml:space="preserve"> JM</w:t>
      </w:r>
      <w:r w:rsidRPr="00417F8F">
        <w:rPr>
          <w:rFonts w:ascii="Book Antiqua" w:hAnsi="Book Antiqua"/>
          <w:sz w:val="24"/>
          <w:szCs w:val="24"/>
          <w:lang w:val="en-US"/>
        </w:rPr>
        <w:t xml:space="preserve">, </w:t>
      </w:r>
      <w:proofErr w:type="spellStart"/>
      <w:r w:rsidRPr="00417F8F">
        <w:rPr>
          <w:rFonts w:ascii="Book Antiqua" w:hAnsi="Book Antiqua" w:cs="Arial"/>
          <w:sz w:val="24"/>
          <w:szCs w:val="24"/>
          <w:lang w:val="en-US"/>
        </w:rPr>
        <w:t>Bertges</w:t>
      </w:r>
      <w:proofErr w:type="spellEnd"/>
      <w:r w:rsidR="006632FA" w:rsidRPr="00417F8F">
        <w:rPr>
          <w:rFonts w:ascii="Book Antiqua" w:eastAsiaTheme="minorEastAsia" w:hAnsi="Book Antiqua" w:cs="Arial"/>
          <w:sz w:val="24"/>
          <w:szCs w:val="24"/>
          <w:lang w:val="en-US" w:eastAsia="zh-CN"/>
        </w:rPr>
        <w:t xml:space="preserve"> </w:t>
      </w:r>
      <w:r w:rsidR="006632FA" w:rsidRPr="00417F8F">
        <w:rPr>
          <w:rFonts w:ascii="Book Antiqua" w:hAnsi="Book Antiqua" w:cs="Arial"/>
          <w:sz w:val="24"/>
          <w:szCs w:val="24"/>
          <w:lang w:val="en-US"/>
        </w:rPr>
        <w:t>É</w:t>
      </w:r>
      <w:r w:rsidRPr="00417F8F">
        <w:rPr>
          <w:rFonts w:ascii="Book Antiqua" w:hAnsi="Book Antiqua" w:cs="Arial"/>
          <w:sz w:val="24"/>
          <w:szCs w:val="24"/>
          <w:lang w:val="en-US"/>
        </w:rPr>
        <w:t>R</w:t>
      </w:r>
      <w:r w:rsidRPr="00417F8F">
        <w:rPr>
          <w:rFonts w:ascii="Book Antiqua" w:hAnsi="Book Antiqua"/>
          <w:sz w:val="24"/>
          <w:szCs w:val="24"/>
          <w:lang w:val="en-US"/>
        </w:rPr>
        <w:t xml:space="preserve">, </w:t>
      </w:r>
      <w:r w:rsidRPr="00417F8F">
        <w:rPr>
          <w:rFonts w:ascii="Book Antiqua" w:hAnsi="Book Antiqua" w:cs="Arial"/>
          <w:sz w:val="24"/>
          <w:szCs w:val="24"/>
          <w:lang w:val="en-US"/>
        </w:rPr>
        <w:t>Brugnara LMC,</w:t>
      </w:r>
      <w:r w:rsidR="006632FA" w:rsidRPr="00417F8F">
        <w:rPr>
          <w:rFonts w:ascii="Book Antiqua" w:hAnsi="Book Antiqua"/>
          <w:sz w:val="24"/>
          <w:szCs w:val="24"/>
          <w:lang w:val="en-US"/>
        </w:rPr>
        <w:t xml:space="preserve"> </w:t>
      </w:r>
      <w:proofErr w:type="spellStart"/>
      <w:r w:rsidRPr="00417F8F">
        <w:rPr>
          <w:rFonts w:ascii="Book Antiqua" w:eastAsia="Times New Roman" w:hAnsi="Book Antiqua" w:cs="Arial"/>
          <w:bCs/>
          <w:sz w:val="24"/>
          <w:szCs w:val="24"/>
          <w:lang w:val="en-US" w:eastAsia="ar-SA"/>
        </w:rPr>
        <w:t>Junqueira</w:t>
      </w:r>
      <w:proofErr w:type="spellEnd"/>
      <w:r w:rsidRPr="00417F8F">
        <w:rPr>
          <w:rFonts w:ascii="Book Antiqua" w:eastAsia="Times New Roman" w:hAnsi="Book Antiqua" w:cs="Arial"/>
          <w:bCs/>
          <w:sz w:val="24"/>
          <w:szCs w:val="24"/>
          <w:lang w:val="en-US" w:eastAsia="ar-SA"/>
        </w:rPr>
        <w:t xml:space="preserve"> </w:t>
      </w:r>
      <w:proofErr w:type="spellStart"/>
      <w:r w:rsidRPr="00417F8F">
        <w:rPr>
          <w:rFonts w:ascii="Book Antiqua" w:eastAsia="Times New Roman" w:hAnsi="Book Antiqua" w:cs="Arial"/>
          <w:bCs/>
          <w:sz w:val="24"/>
          <w:szCs w:val="24"/>
          <w:lang w:val="en-US" w:eastAsia="ar-SA"/>
        </w:rPr>
        <w:t>Neto</w:t>
      </w:r>
      <w:proofErr w:type="spellEnd"/>
      <w:r w:rsidRPr="00417F8F">
        <w:rPr>
          <w:rFonts w:ascii="Book Antiqua" w:eastAsia="Times New Roman" w:hAnsi="Book Antiqua" w:cs="Arial"/>
          <w:bCs/>
          <w:sz w:val="24"/>
          <w:szCs w:val="24"/>
          <w:lang w:val="en-US" w:eastAsia="ar-SA"/>
        </w:rPr>
        <w:t xml:space="preserve"> C</w:t>
      </w:r>
      <w:r w:rsidRPr="00417F8F">
        <w:rPr>
          <w:rFonts w:ascii="Book Antiqua" w:hAnsi="Book Antiqua"/>
          <w:sz w:val="24"/>
          <w:szCs w:val="24"/>
          <w:lang w:val="en-US"/>
        </w:rPr>
        <w:t>,</w:t>
      </w:r>
      <w:r w:rsidRPr="00417F8F">
        <w:rPr>
          <w:rFonts w:ascii="Book Antiqua" w:eastAsia="Times New Roman" w:hAnsi="Book Antiqua" w:cs="Arial"/>
          <w:bCs/>
          <w:sz w:val="24"/>
          <w:szCs w:val="24"/>
          <w:lang w:val="en-US" w:eastAsia="ar-SA"/>
        </w:rPr>
        <w:t xml:space="preserve"> Campbell SBG</w:t>
      </w:r>
      <w:r w:rsidRPr="00417F8F">
        <w:rPr>
          <w:rFonts w:ascii="Book Antiqua" w:hAnsi="Book Antiqua"/>
          <w:sz w:val="24"/>
          <w:szCs w:val="24"/>
          <w:lang w:val="en-US"/>
        </w:rPr>
        <w:t xml:space="preserve">, </w:t>
      </w:r>
      <w:proofErr w:type="spellStart"/>
      <w:r w:rsidRPr="00417F8F">
        <w:rPr>
          <w:rFonts w:ascii="Book Antiqua" w:eastAsia="Times New Roman" w:hAnsi="Book Antiqua" w:cs="Arial"/>
          <w:bCs/>
          <w:sz w:val="24"/>
          <w:szCs w:val="24"/>
          <w:lang w:val="en-US" w:eastAsia="ar-SA"/>
        </w:rPr>
        <w:t>Discacciati</w:t>
      </w:r>
      <w:proofErr w:type="spellEnd"/>
      <w:r w:rsidRPr="00417F8F">
        <w:rPr>
          <w:rFonts w:ascii="Book Antiqua" w:eastAsia="Times New Roman" w:hAnsi="Book Antiqua" w:cs="Arial"/>
          <w:bCs/>
          <w:sz w:val="24"/>
          <w:szCs w:val="24"/>
          <w:lang w:val="en-US" w:eastAsia="ar-SA"/>
        </w:rPr>
        <w:t xml:space="preserve"> LL</w:t>
      </w:r>
      <w:r w:rsidR="007D0CBA" w:rsidRPr="00417F8F">
        <w:rPr>
          <w:rFonts w:ascii="Book Antiqua" w:eastAsia="Times New Roman" w:hAnsi="Book Antiqua" w:cs="Arial"/>
          <w:bCs/>
          <w:sz w:val="24"/>
          <w:szCs w:val="24"/>
          <w:vertAlign w:val="subscript"/>
          <w:lang w:val="en-US" w:eastAsia="ar-SA"/>
        </w:rPr>
        <w:t xml:space="preserve">, </w:t>
      </w:r>
      <w:r w:rsidRPr="00417F8F">
        <w:rPr>
          <w:rFonts w:ascii="Book Antiqua" w:eastAsia="Times New Roman" w:hAnsi="Book Antiqua" w:cs="Arial"/>
          <w:bCs/>
          <w:sz w:val="24"/>
          <w:szCs w:val="24"/>
          <w:lang w:val="en-US" w:eastAsia="ar-SA"/>
        </w:rPr>
        <w:t xml:space="preserve">Cezar JPS, </w:t>
      </w:r>
      <w:r w:rsidRPr="00417F8F">
        <w:rPr>
          <w:rFonts w:ascii="Book Antiqua" w:hAnsi="Book Antiqua" w:cs="Arial"/>
          <w:sz w:val="24"/>
          <w:szCs w:val="24"/>
          <w:lang w:val="en-US"/>
        </w:rPr>
        <w:t>Nunes T</w:t>
      </w:r>
      <w:r w:rsidRPr="00417F8F">
        <w:rPr>
          <w:rFonts w:ascii="Book Antiqua" w:hAnsi="Book Antiqua"/>
          <w:sz w:val="24"/>
          <w:szCs w:val="24"/>
          <w:lang w:val="en-US"/>
        </w:rPr>
        <w:t>,</w:t>
      </w:r>
      <w:r w:rsidR="006632FA" w:rsidRPr="00417F8F">
        <w:rPr>
          <w:rFonts w:ascii="Book Antiqua" w:eastAsia="Times New Roman" w:hAnsi="Book Antiqua" w:cs="Arial"/>
          <w:bCs/>
          <w:sz w:val="24"/>
          <w:szCs w:val="24"/>
          <w:lang w:val="en-US" w:eastAsia="ar-SA"/>
        </w:rPr>
        <w:t xml:space="preserve"> Kaplan GG</w:t>
      </w:r>
      <w:r w:rsidRPr="00417F8F">
        <w:rPr>
          <w:rFonts w:ascii="Book Antiqua" w:hAnsi="Book Antiqua"/>
          <w:sz w:val="24"/>
          <w:szCs w:val="24"/>
          <w:lang w:val="en-US"/>
        </w:rPr>
        <w:t xml:space="preserve">, </w:t>
      </w:r>
      <w:proofErr w:type="spellStart"/>
      <w:r w:rsidRPr="00417F8F">
        <w:rPr>
          <w:rFonts w:ascii="Book Antiqua" w:eastAsia="Times New Roman" w:hAnsi="Book Antiqua" w:cs="Arial"/>
          <w:bCs/>
          <w:sz w:val="24"/>
          <w:szCs w:val="24"/>
          <w:lang w:val="en-US" w:eastAsia="ar-SA"/>
        </w:rPr>
        <w:t>Zaltman</w:t>
      </w:r>
      <w:proofErr w:type="spellEnd"/>
      <w:r w:rsidRPr="00417F8F">
        <w:rPr>
          <w:rFonts w:ascii="Book Antiqua" w:hAnsi="Book Antiqua"/>
          <w:b/>
          <w:color w:val="000000" w:themeColor="text1"/>
          <w:sz w:val="24"/>
          <w:szCs w:val="24"/>
          <w:shd w:val="clear" w:color="auto" w:fill="FFFFFF"/>
          <w:lang w:val="en-US"/>
        </w:rPr>
        <w:t xml:space="preserve"> </w:t>
      </w:r>
      <w:r w:rsidRPr="00417F8F">
        <w:rPr>
          <w:rFonts w:ascii="Book Antiqua" w:hAnsi="Book Antiqua"/>
          <w:color w:val="000000" w:themeColor="text1"/>
          <w:sz w:val="24"/>
          <w:szCs w:val="24"/>
          <w:shd w:val="clear" w:color="auto" w:fill="FFFFFF"/>
          <w:lang w:val="en-US"/>
        </w:rPr>
        <w:t xml:space="preserve">C. Risk factors associated with inflammatory bowel disease: A multicenter case-control study in Brazil. </w:t>
      </w:r>
      <w:r w:rsidRPr="00417F8F">
        <w:rPr>
          <w:rFonts w:ascii="Book Antiqua" w:hAnsi="Book Antiqua"/>
          <w:i/>
          <w:color w:val="000000" w:themeColor="text1"/>
          <w:sz w:val="24"/>
          <w:szCs w:val="24"/>
          <w:shd w:val="clear" w:color="auto" w:fill="FFFFFF"/>
          <w:lang w:val="en-US"/>
        </w:rPr>
        <w:t>World J Gastroenterol</w:t>
      </w:r>
      <w:r w:rsidRPr="00417F8F">
        <w:rPr>
          <w:rFonts w:ascii="Book Antiqua" w:hAnsi="Book Antiqua"/>
          <w:color w:val="000000" w:themeColor="text1"/>
          <w:sz w:val="24"/>
          <w:szCs w:val="24"/>
          <w:shd w:val="clear" w:color="auto" w:fill="FFFFFF"/>
          <w:lang w:val="en-US"/>
        </w:rPr>
        <w:t xml:space="preserve"> 2020; In press</w:t>
      </w:r>
    </w:p>
    <w:p w14:paraId="51ADC519" w14:textId="77777777" w:rsidR="00C04FB4" w:rsidRPr="00417F8F" w:rsidRDefault="00C04FB4" w:rsidP="00417F8F">
      <w:pPr>
        <w:adjustRightInd w:val="0"/>
        <w:snapToGrid w:val="0"/>
        <w:spacing w:after="0" w:line="360" w:lineRule="auto"/>
        <w:jc w:val="both"/>
        <w:rPr>
          <w:rFonts w:ascii="Book Antiqua" w:hAnsi="Book Antiqua"/>
          <w:sz w:val="24"/>
          <w:szCs w:val="24"/>
          <w:lang w:val="en-US"/>
        </w:rPr>
      </w:pPr>
    </w:p>
    <w:p w14:paraId="126F3C0F" w14:textId="77777777" w:rsidR="00C04FB4" w:rsidRPr="00417F8F" w:rsidRDefault="00A85D91" w:rsidP="00417F8F">
      <w:pPr>
        <w:adjustRightInd w:val="0"/>
        <w:snapToGrid w:val="0"/>
        <w:spacing w:after="0" w:line="360" w:lineRule="auto"/>
        <w:jc w:val="both"/>
        <w:rPr>
          <w:rFonts w:ascii="Book Antiqua" w:hAnsi="Book Antiqua" w:cs="Arial"/>
          <w:sz w:val="24"/>
          <w:szCs w:val="24"/>
          <w:lang w:val="en-US"/>
        </w:rPr>
      </w:pPr>
      <w:r w:rsidRPr="00417F8F">
        <w:rPr>
          <w:rFonts w:ascii="Book Antiqua" w:hAnsi="Book Antiqua"/>
          <w:b/>
          <w:sz w:val="24"/>
          <w:szCs w:val="24"/>
          <w:lang w:val="en-US"/>
        </w:rPr>
        <w:t>Core tip:</w:t>
      </w:r>
      <w:r w:rsidRPr="00417F8F">
        <w:rPr>
          <w:rFonts w:ascii="Book Antiqua" w:hAnsi="Book Antiqua"/>
          <w:sz w:val="24"/>
          <w:szCs w:val="24"/>
          <w:lang w:val="en-US"/>
        </w:rPr>
        <w:t xml:space="preserve"> </w:t>
      </w:r>
      <w:bookmarkStart w:id="21" w:name="OLE_LINK29"/>
      <w:r w:rsidRPr="00417F8F">
        <w:rPr>
          <w:rFonts w:ascii="Book Antiqua" w:hAnsi="Book Antiqua"/>
          <w:sz w:val="24"/>
          <w:szCs w:val="24"/>
          <w:shd w:val="clear" w:color="auto" w:fill="FFFFFF"/>
          <w:lang w:val="en-US"/>
        </w:rPr>
        <w:t xml:space="preserve">Brazil is a country with continental dimensions comprising an ethnically diverse population living in different regions with extreme socioeconomic differences. The country is the perfect setting to test the hygiene hypothesis in </w:t>
      </w:r>
      <w:r w:rsidR="00E3192D" w:rsidRPr="00417F8F">
        <w:rPr>
          <w:rFonts w:ascii="Book Antiqua" w:eastAsia="Times New Roman" w:hAnsi="Book Antiqua" w:cs="Arial"/>
          <w:color w:val="000000" w:themeColor="text1"/>
          <w:sz w:val="24"/>
          <w:szCs w:val="24"/>
          <w:lang w:val="en-US" w:eastAsia="pt-BR"/>
        </w:rPr>
        <w:t>inflammatory bowel disease</w:t>
      </w:r>
      <w:r w:rsidRPr="00417F8F">
        <w:rPr>
          <w:rFonts w:ascii="Book Antiqua" w:hAnsi="Book Antiqua"/>
          <w:sz w:val="24"/>
          <w:szCs w:val="24"/>
          <w:shd w:val="clear" w:color="auto" w:fill="FFFFFF"/>
          <w:lang w:val="en-US"/>
        </w:rPr>
        <w:t xml:space="preserve"> development. Thus, the aim of this study was to identify </w:t>
      </w:r>
      <w:r w:rsidR="00E3192D" w:rsidRPr="00417F8F">
        <w:rPr>
          <w:rFonts w:ascii="Book Antiqua" w:eastAsia="Times New Roman" w:hAnsi="Book Antiqua" w:cs="Arial"/>
          <w:color w:val="000000" w:themeColor="text1"/>
          <w:sz w:val="24"/>
          <w:szCs w:val="24"/>
          <w:lang w:val="en-US" w:eastAsia="pt-BR"/>
        </w:rPr>
        <w:t>inflammatory bowel disease</w:t>
      </w:r>
      <w:r w:rsidRPr="00417F8F">
        <w:rPr>
          <w:rFonts w:ascii="Book Antiqua" w:hAnsi="Book Antiqua"/>
          <w:sz w:val="24"/>
          <w:szCs w:val="24"/>
          <w:shd w:val="clear" w:color="auto" w:fill="FFFFFF"/>
          <w:lang w:val="en-US"/>
        </w:rPr>
        <w:t xml:space="preserve"> environmental risk factors across different geographical regions in Brazil and evaluate if the hygiene hypothesis might explain interregional differences in prevalence and incidence.</w:t>
      </w:r>
    </w:p>
    <w:bookmarkEnd w:id="21"/>
    <w:p w14:paraId="505FB51C" w14:textId="77777777" w:rsidR="00E3192D" w:rsidRPr="00417F8F" w:rsidRDefault="00E3192D" w:rsidP="00417F8F">
      <w:pPr>
        <w:adjustRightInd w:val="0"/>
        <w:snapToGrid w:val="0"/>
        <w:spacing w:after="0" w:line="360" w:lineRule="auto"/>
        <w:jc w:val="both"/>
        <w:rPr>
          <w:rFonts w:ascii="Book Antiqua" w:hAnsi="Book Antiqua" w:cs="Arial"/>
          <w:sz w:val="24"/>
          <w:szCs w:val="24"/>
          <w:lang w:val="en-US"/>
        </w:rPr>
      </w:pPr>
      <w:r w:rsidRPr="00417F8F">
        <w:rPr>
          <w:rFonts w:ascii="Book Antiqua" w:hAnsi="Book Antiqua" w:cs="Arial"/>
          <w:sz w:val="24"/>
          <w:szCs w:val="24"/>
          <w:lang w:val="en-US"/>
        </w:rPr>
        <w:br w:type="page"/>
      </w:r>
    </w:p>
    <w:p w14:paraId="02B3CCB7"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color w:val="000000" w:themeColor="text1"/>
          <w:sz w:val="24"/>
          <w:szCs w:val="24"/>
          <w:u w:val="single"/>
          <w:lang w:val="en-US" w:eastAsia="ar-SA"/>
        </w:rPr>
      </w:pPr>
      <w:r w:rsidRPr="00417F8F">
        <w:rPr>
          <w:rFonts w:ascii="Book Antiqua" w:eastAsia="Times New Roman" w:hAnsi="Book Antiqua" w:cs="Arial"/>
          <w:b/>
          <w:bCs/>
          <w:color w:val="000000" w:themeColor="text1"/>
          <w:sz w:val="24"/>
          <w:szCs w:val="24"/>
          <w:u w:val="single"/>
          <w:lang w:val="en-US" w:eastAsia="ar-SA"/>
        </w:rPr>
        <w:lastRenderedPageBreak/>
        <w:t>INTRODUCTION</w:t>
      </w:r>
    </w:p>
    <w:p w14:paraId="46C13E47"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heme="minorEastAsia" w:hAnsi="Book Antiqua" w:cs="Arial"/>
          <w:bCs/>
          <w:color w:val="000000" w:themeColor="text1"/>
          <w:sz w:val="24"/>
          <w:szCs w:val="24"/>
          <w:u w:val="single"/>
          <w:lang w:val="en-US" w:eastAsia="zh-CN"/>
        </w:rPr>
      </w:pPr>
      <w:r w:rsidRPr="00417F8F">
        <w:rPr>
          <w:rFonts w:ascii="Book Antiqua" w:eastAsia="Times New Roman" w:hAnsi="Book Antiqua" w:cs="Arial"/>
          <w:bCs/>
          <w:color w:val="000000" w:themeColor="text1"/>
          <w:sz w:val="24"/>
          <w:szCs w:val="24"/>
          <w:lang w:val="en-US" w:eastAsia="ar-SA"/>
        </w:rPr>
        <w:t>Inflammatory bowel disease (IBD) encompasses ulcerative colitis (UC) and Crohn’s disease (CD), which are recurrent immune-mediated diseases characterized by a chronic inflammatory process that invo</w:t>
      </w:r>
      <w:r w:rsidR="006919C8" w:rsidRPr="00417F8F">
        <w:rPr>
          <w:rFonts w:ascii="Book Antiqua" w:eastAsia="Times New Roman" w:hAnsi="Book Antiqua" w:cs="Arial"/>
          <w:bCs/>
          <w:color w:val="000000" w:themeColor="text1"/>
          <w:sz w:val="24"/>
          <w:szCs w:val="24"/>
          <w:lang w:val="en-US" w:eastAsia="ar-SA"/>
        </w:rPr>
        <w:t xml:space="preserve">lves the gastrointestinal </w:t>
      </w:r>
      <w:proofErr w:type="gramStart"/>
      <w:r w:rsidR="006919C8" w:rsidRPr="00417F8F">
        <w:rPr>
          <w:rFonts w:ascii="Book Antiqua" w:eastAsia="Times New Roman" w:hAnsi="Book Antiqua" w:cs="Arial"/>
          <w:bCs/>
          <w:color w:val="000000" w:themeColor="text1"/>
          <w:sz w:val="24"/>
          <w:szCs w:val="24"/>
          <w:lang w:val="en-US" w:eastAsia="ar-SA"/>
        </w:rPr>
        <w:t>tract</w:t>
      </w:r>
      <w:r w:rsidRPr="00417F8F">
        <w:rPr>
          <w:rFonts w:ascii="Book Antiqua" w:eastAsia="Times New Roman" w:hAnsi="Book Antiqua" w:cs="Arial"/>
          <w:bCs/>
          <w:color w:val="000000" w:themeColor="text1"/>
          <w:sz w:val="24"/>
          <w:szCs w:val="24"/>
          <w:vertAlign w:val="superscript"/>
          <w:lang w:val="en-US" w:eastAsia="ar-SA"/>
        </w:rPr>
        <w:t>[</w:t>
      </w:r>
      <w:proofErr w:type="gramEnd"/>
      <w:r w:rsidRPr="00417F8F">
        <w:rPr>
          <w:rFonts w:ascii="Book Antiqua" w:eastAsia="Times New Roman" w:hAnsi="Book Antiqua" w:cs="Arial"/>
          <w:bCs/>
          <w:color w:val="000000" w:themeColor="text1"/>
          <w:sz w:val="24"/>
          <w:szCs w:val="24"/>
          <w:vertAlign w:val="superscript"/>
          <w:lang w:val="en-US" w:eastAsia="ar-SA"/>
        </w:rPr>
        <w:t>1,2]</w:t>
      </w:r>
      <w:r w:rsidR="006919C8" w:rsidRPr="00417F8F">
        <w:rPr>
          <w:rFonts w:ascii="Book Antiqua" w:eastAsiaTheme="minorEastAsia" w:hAnsi="Book Antiqua" w:cs="Arial"/>
          <w:bCs/>
          <w:color w:val="000000" w:themeColor="text1"/>
          <w:sz w:val="24"/>
          <w:szCs w:val="24"/>
          <w:lang w:val="en-US" w:eastAsia="zh-CN"/>
        </w:rPr>
        <w:t>.</w:t>
      </w:r>
      <w:r w:rsidRPr="00417F8F">
        <w:rPr>
          <w:rFonts w:ascii="Book Antiqua" w:eastAsia="Times New Roman" w:hAnsi="Book Antiqua" w:cs="Arial"/>
          <w:bCs/>
          <w:color w:val="FF0000"/>
          <w:sz w:val="24"/>
          <w:szCs w:val="24"/>
          <w:lang w:val="en-US" w:eastAsia="ar-SA"/>
        </w:rPr>
        <w:t xml:space="preserve"> </w:t>
      </w:r>
      <w:r w:rsidRPr="00417F8F">
        <w:rPr>
          <w:rFonts w:ascii="Book Antiqua" w:eastAsia="Times New Roman" w:hAnsi="Book Antiqua" w:cs="Arial"/>
          <w:bCs/>
          <w:color w:val="000000" w:themeColor="text1"/>
          <w:sz w:val="24"/>
          <w:szCs w:val="24"/>
          <w:lang w:val="en-US" w:eastAsia="ar-SA"/>
        </w:rPr>
        <w:t>The etiology of IBD is unknown, but it is believed to be multifactorial. Many theories have been put forward regarding IBD development; these have emphasized interactions between genetic susceptibility (genome), individual immunological factors (immunome), gut microbiota (microbiome), and environmental exposure (exposome), starting at the time of intrauterine life and going through childhood to adulthood and acting</w:t>
      </w:r>
      <w:r w:rsidRPr="00417F8F">
        <w:rPr>
          <w:rFonts w:ascii="Book Antiqua" w:eastAsia="Times New Roman" w:hAnsi="Book Antiqua" w:cs="Times New Roman"/>
          <w:bCs/>
          <w:sz w:val="24"/>
          <w:szCs w:val="24"/>
          <w:lang w:val="en-US" w:eastAsia="ar-SA"/>
        </w:rPr>
        <w:t xml:space="preserve"> </w:t>
      </w:r>
      <w:r w:rsidRPr="00417F8F">
        <w:rPr>
          <w:rFonts w:ascii="Book Antiqua" w:eastAsia="Times New Roman" w:hAnsi="Book Antiqua" w:cs="Arial"/>
          <w:bCs/>
          <w:color w:val="000000" w:themeColor="text1"/>
          <w:sz w:val="24"/>
          <w:szCs w:val="24"/>
          <w:lang w:val="en-US" w:eastAsia="ar-SA"/>
        </w:rPr>
        <w:t xml:space="preserve">as </w:t>
      </w:r>
      <w:r w:rsidR="006919C8" w:rsidRPr="00417F8F">
        <w:rPr>
          <w:rFonts w:ascii="Book Antiqua" w:eastAsia="Times New Roman" w:hAnsi="Book Antiqua" w:cs="Arial"/>
          <w:bCs/>
          <w:color w:val="000000" w:themeColor="text1"/>
          <w:sz w:val="24"/>
          <w:szCs w:val="24"/>
          <w:lang w:val="en-US" w:eastAsia="ar-SA"/>
        </w:rPr>
        <w:t>likely triggers for the disease</w:t>
      </w:r>
      <w:r w:rsidRPr="00417F8F">
        <w:rPr>
          <w:rFonts w:ascii="Book Antiqua" w:eastAsia="Times New Roman" w:hAnsi="Book Antiqua" w:cs="Arial"/>
          <w:bCs/>
          <w:color w:val="000000" w:themeColor="text1"/>
          <w:sz w:val="24"/>
          <w:szCs w:val="24"/>
          <w:vertAlign w:val="superscript"/>
          <w:lang w:val="en-US" w:eastAsia="ar-SA"/>
        </w:rPr>
        <w:t>[3-7</w:t>
      </w:r>
      <w:r w:rsidRPr="007B52E0">
        <w:rPr>
          <w:rFonts w:ascii="Book Antiqua" w:eastAsia="Times New Roman" w:hAnsi="Book Antiqua" w:cs="Arial"/>
          <w:bCs/>
          <w:sz w:val="24"/>
          <w:szCs w:val="24"/>
          <w:vertAlign w:val="superscript"/>
          <w:lang w:val="en-US" w:eastAsia="ar-SA"/>
        </w:rPr>
        <w:t>]</w:t>
      </w:r>
      <w:r w:rsidR="006919C8" w:rsidRPr="007B52E0">
        <w:rPr>
          <w:rFonts w:ascii="Book Antiqua" w:eastAsiaTheme="minorEastAsia" w:hAnsi="Book Antiqua" w:cs="Arial"/>
          <w:bCs/>
          <w:sz w:val="24"/>
          <w:szCs w:val="24"/>
          <w:lang w:val="en-US" w:eastAsia="zh-CN"/>
        </w:rPr>
        <w:t>.</w:t>
      </w:r>
    </w:p>
    <w:p w14:paraId="7E7F13AA" w14:textId="77777777" w:rsidR="00C04FB4" w:rsidRPr="00417F8F" w:rsidRDefault="00A85D91" w:rsidP="00417F8F">
      <w:pPr>
        <w:tabs>
          <w:tab w:val="left" w:pos="0"/>
        </w:tabs>
        <w:suppressAutoHyphens/>
        <w:adjustRightInd w:val="0"/>
        <w:snapToGrid w:val="0"/>
        <w:spacing w:after="0" w:line="360" w:lineRule="auto"/>
        <w:ind w:firstLineChars="100" w:firstLine="240"/>
        <w:jc w:val="both"/>
        <w:outlineLvl w:val="0"/>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ar-SA"/>
        </w:rPr>
        <w:t>IBD was initially recognized in Europe during the industrial revolution and today has substantially higher incidence and pr</w:t>
      </w:r>
      <w:r w:rsidR="006919C8" w:rsidRPr="00417F8F">
        <w:rPr>
          <w:rFonts w:ascii="Book Antiqua" w:eastAsia="Times New Roman" w:hAnsi="Book Antiqua" w:cs="Arial"/>
          <w:bCs/>
          <w:color w:val="000000" w:themeColor="text1"/>
          <w:sz w:val="24"/>
          <w:szCs w:val="24"/>
          <w:lang w:val="en-US" w:eastAsia="ar-SA"/>
        </w:rPr>
        <w:t xml:space="preserve">evalence in developed </w:t>
      </w:r>
      <w:proofErr w:type="gramStart"/>
      <w:r w:rsidR="006919C8" w:rsidRPr="00417F8F">
        <w:rPr>
          <w:rFonts w:ascii="Book Antiqua" w:eastAsia="Times New Roman" w:hAnsi="Book Antiqua" w:cs="Arial"/>
          <w:bCs/>
          <w:color w:val="000000" w:themeColor="text1"/>
          <w:sz w:val="24"/>
          <w:szCs w:val="24"/>
          <w:lang w:val="en-US" w:eastAsia="ar-SA"/>
        </w:rPr>
        <w:t>countries</w:t>
      </w:r>
      <w:r w:rsidRPr="00417F8F">
        <w:rPr>
          <w:rFonts w:ascii="Book Antiqua" w:eastAsia="Times New Roman" w:hAnsi="Book Antiqua" w:cs="Arial"/>
          <w:bCs/>
          <w:color w:val="000000" w:themeColor="text1"/>
          <w:sz w:val="24"/>
          <w:szCs w:val="24"/>
          <w:vertAlign w:val="superscript"/>
          <w:lang w:val="en-US" w:eastAsia="ar-SA"/>
        </w:rPr>
        <w:t>[</w:t>
      </w:r>
      <w:proofErr w:type="gramEnd"/>
      <w:r w:rsidRPr="00417F8F">
        <w:rPr>
          <w:rFonts w:ascii="Book Antiqua" w:eastAsia="Times New Roman" w:hAnsi="Book Antiqua" w:cs="Arial"/>
          <w:bCs/>
          <w:color w:val="000000" w:themeColor="text1"/>
          <w:sz w:val="24"/>
          <w:szCs w:val="24"/>
          <w:vertAlign w:val="superscript"/>
          <w:lang w:val="en-US" w:eastAsia="ar-SA"/>
        </w:rPr>
        <w:t>1]</w:t>
      </w:r>
      <w:r w:rsidR="006919C8" w:rsidRPr="00417F8F">
        <w:rPr>
          <w:rFonts w:ascii="Book Antiqua" w:eastAsiaTheme="minorEastAsia" w:hAnsi="Book Antiqua" w:cs="Arial"/>
          <w:bCs/>
          <w:color w:val="000000" w:themeColor="text1"/>
          <w:sz w:val="24"/>
          <w:szCs w:val="24"/>
          <w:lang w:val="en-US" w:eastAsia="zh-CN"/>
        </w:rPr>
        <w:t>.</w:t>
      </w:r>
      <w:r w:rsidR="007D0CBA" w:rsidRPr="00417F8F">
        <w:rPr>
          <w:rFonts w:ascii="Book Antiqua" w:eastAsia="Times New Roman" w:hAnsi="Book Antiqua" w:cs="Arial"/>
          <w:color w:val="000000" w:themeColor="text1"/>
          <w:sz w:val="24"/>
          <w:szCs w:val="24"/>
          <w:lang w:val="en-US" w:eastAsia="ar-SA"/>
        </w:rPr>
        <w:t xml:space="preserve"> </w:t>
      </w:r>
      <w:r w:rsidRPr="00417F8F">
        <w:rPr>
          <w:rFonts w:ascii="Book Antiqua" w:eastAsia="Times New Roman" w:hAnsi="Book Antiqua" w:cs="Arial"/>
          <w:color w:val="000000" w:themeColor="text1"/>
          <w:sz w:val="24"/>
          <w:szCs w:val="24"/>
          <w:lang w:val="en-US" w:eastAsia="ar-SA"/>
        </w:rPr>
        <w:t xml:space="preserve">Although Latin America, and especially Brazil, is considered to be a region of low prevalence and incidence, its incidence has increased over the past few </w:t>
      </w:r>
      <w:proofErr w:type="gramStart"/>
      <w:r w:rsidRPr="00417F8F">
        <w:rPr>
          <w:rFonts w:ascii="Book Antiqua" w:eastAsia="Times New Roman" w:hAnsi="Book Antiqua" w:cs="Arial"/>
          <w:color w:val="000000" w:themeColor="text1"/>
          <w:sz w:val="24"/>
          <w:szCs w:val="24"/>
          <w:lang w:val="en-US" w:eastAsia="ar-SA"/>
        </w:rPr>
        <w:t>years</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3,8]</w:t>
      </w:r>
      <w:r w:rsidR="006919C8"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ar-SA"/>
        </w:rPr>
        <w:t>In Brazil, an incidence increas</w:t>
      </w:r>
      <w:r w:rsidR="006919C8" w:rsidRPr="00417F8F">
        <w:rPr>
          <w:rFonts w:ascii="Book Antiqua" w:eastAsia="Times New Roman" w:hAnsi="Book Antiqua" w:cs="Arial"/>
          <w:color w:val="000000" w:themeColor="text1"/>
          <w:sz w:val="24"/>
          <w:szCs w:val="24"/>
          <w:lang w:val="en-US" w:eastAsia="ar-SA"/>
        </w:rPr>
        <w:t>e from 0.68 cases of CD per 100</w:t>
      </w:r>
      <w:r w:rsidRPr="00417F8F">
        <w:rPr>
          <w:rFonts w:ascii="Book Antiqua" w:eastAsia="Times New Roman" w:hAnsi="Book Antiqua" w:cs="Arial"/>
          <w:color w:val="000000" w:themeColor="text1"/>
          <w:sz w:val="24"/>
          <w:szCs w:val="24"/>
          <w:lang w:val="en-US" w:eastAsia="ar-SA"/>
        </w:rPr>
        <w:t>000 inhabitan</w:t>
      </w:r>
      <w:r w:rsidR="006919C8" w:rsidRPr="00417F8F">
        <w:rPr>
          <w:rFonts w:ascii="Book Antiqua" w:eastAsia="Times New Roman" w:hAnsi="Book Antiqua" w:cs="Arial"/>
          <w:color w:val="000000" w:themeColor="text1"/>
          <w:sz w:val="24"/>
          <w:szCs w:val="24"/>
          <w:lang w:val="en-US" w:eastAsia="ar-SA"/>
        </w:rPr>
        <w:t>ts in 1995 to 5.5 cases in 2015</w:t>
      </w:r>
      <w:r w:rsidRPr="00417F8F">
        <w:rPr>
          <w:rFonts w:ascii="Book Antiqua" w:eastAsia="Times New Roman" w:hAnsi="Book Antiqua" w:cs="Arial"/>
          <w:color w:val="000000" w:themeColor="text1"/>
          <w:sz w:val="24"/>
          <w:szCs w:val="24"/>
          <w:vertAlign w:val="superscript"/>
          <w:lang w:val="en-US" w:eastAsia="ar-SA"/>
        </w:rPr>
        <w:t>[3]</w:t>
      </w:r>
      <w:r w:rsidRPr="00417F8F">
        <w:rPr>
          <w:rFonts w:ascii="Book Antiqua" w:eastAsia="Times New Roman" w:hAnsi="Book Antiqua" w:cs="Arial"/>
          <w:color w:val="000000" w:themeColor="text1"/>
          <w:sz w:val="24"/>
          <w:szCs w:val="24"/>
          <w:lang w:val="en-US" w:eastAsia="ar-SA"/>
        </w:rPr>
        <w:t xml:space="preserve"> has been </w:t>
      </w:r>
      <w:proofErr w:type="gramStart"/>
      <w:r w:rsidRPr="00417F8F">
        <w:rPr>
          <w:rFonts w:ascii="Book Antiqua" w:eastAsia="Times New Roman" w:hAnsi="Book Antiqua" w:cs="Arial"/>
          <w:color w:val="000000" w:themeColor="text1"/>
          <w:sz w:val="24"/>
          <w:szCs w:val="24"/>
          <w:lang w:val="en-US" w:eastAsia="ar-SA"/>
        </w:rPr>
        <w:t>reported</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4]</w:t>
      </w:r>
      <w:r w:rsidR="006919C8" w:rsidRPr="00417F8F">
        <w:rPr>
          <w:rFonts w:ascii="Book Antiqua" w:eastAsiaTheme="minorEastAsia" w:hAnsi="Book Antiqua" w:cs="Arial"/>
          <w:color w:val="000000" w:themeColor="text1"/>
          <w:sz w:val="24"/>
          <w:szCs w:val="24"/>
          <w:lang w:val="en-US" w:eastAsia="zh-CN"/>
        </w:rPr>
        <w:t>.</w:t>
      </w:r>
      <w:r w:rsidR="006919C8" w:rsidRPr="00417F8F">
        <w:rPr>
          <w:rFonts w:ascii="Book Antiqua" w:eastAsiaTheme="minorEastAsia" w:hAnsi="Book Antiqua" w:cs="Arial"/>
          <w:color w:val="000000" w:themeColor="text1"/>
          <w:sz w:val="24"/>
          <w:szCs w:val="24"/>
          <w:vertAlign w:val="superscript"/>
          <w:lang w:val="en-US" w:eastAsia="zh-CN"/>
        </w:rPr>
        <w:t xml:space="preserve"> </w:t>
      </w:r>
      <w:r w:rsidRPr="00417F8F">
        <w:rPr>
          <w:rFonts w:ascii="Book Antiqua" w:eastAsia="Times New Roman" w:hAnsi="Book Antiqua" w:cs="Arial"/>
          <w:color w:val="000000" w:themeColor="text1"/>
          <w:sz w:val="24"/>
          <w:szCs w:val="24"/>
          <w:lang w:val="en-US" w:eastAsia="ar-SA"/>
        </w:rPr>
        <w:t xml:space="preserve">Regarding prevalence, Brazilian studies such as the one conducted by </w:t>
      </w:r>
      <w:proofErr w:type="spellStart"/>
      <w:r w:rsidRPr="00417F8F">
        <w:rPr>
          <w:rFonts w:ascii="Book Antiqua" w:eastAsia="Times New Roman" w:hAnsi="Book Antiqua" w:cs="Arial"/>
          <w:color w:val="000000" w:themeColor="text1"/>
          <w:sz w:val="24"/>
          <w:szCs w:val="24"/>
          <w:lang w:val="en-US" w:eastAsia="ar-SA"/>
        </w:rPr>
        <w:t>Parente</w:t>
      </w:r>
      <w:proofErr w:type="spellEnd"/>
      <w:r w:rsidRPr="00417F8F">
        <w:rPr>
          <w:rFonts w:ascii="Book Antiqua" w:eastAsia="Times New Roman" w:hAnsi="Book Antiqua" w:cs="Arial"/>
          <w:color w:val="000000" w:themeColor="text1"/>
          <w:sz w:val="24"/>
          <w:szCs w:val="24"/>
          <w:lang w:val="en-US" w:eastAsia="ar-SA"/>
        </w:rPr>
        <w:t xml:space="preserve"> </w:t>
      </w:r>
      <w:r w:rsidRPr="00417F8F">
        <w:rPr>
          <w:rFonts w:ascii="Book Antiqua" w:eastAsia="Times New Roman" w:hAnsi="Book Antiqua" w:cs="Arial"/>
          <w:i/>
          <w:color w:val="000000" w:themeColor="text1"/>
          <w:sz w:val="24"/>
          <w:szCs w:val="24"/>
          <w:lang w:val="en-US" w:eastAsia="ar-SA"/>
        </w:rPr>
        <w:t xml:space="preserve">et </w:t>
      </w:r>
      <w:proofErr w:type="gramStart"/>
      <w:r w:rsidRPr="00417F8F">
        <w:rPr>
          <w:rFonts w:ascii="Book Antiqua" w:eastAsia="Times New Roman" w:hAnsi="Book Antiqua" w:cs="Arial"/>
          <w:i/>
          <w:color w:val="000000" w:themeColor="text1"/>
          <w:sz w:val="24"/>
          <w:szCs w:val="24"/>
          <w:lang w:val="en-US" w:eastAsia="ar-SA"/>
        </w:rPr>
        <w:t>al</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 xml:space="preserve">5] </w:t>
      </w:r>
      <w:r w:rsidRPr="00417F8F">
        <w:rPr>
          <w:rFonts w:ascii="Book Antiqua" w:eastAsia="Times New Roman" w:hAnsi="Book Antiqua" w:cs="Arial"/>
          <w:color w:val="000000" w:themeColor="text1"/>
          <w:sz w:val="24"/>
          <w:szCs w:val="24"/>
          <w:lang w:val="en-US" w:eastAsia="ar-SA"/>
        </w:rPr>
        <w:t>in 2015 found a p</w:t>
      </w:r>
      <w:r w:rsidR="006919C8" w:rsidRPr="00417F8F">
        <w:rPr>
          <w:rFonts w:ascii="Book Antiqua" w:eastAsia="Times New Roman" w:hAnsi="Book Antiqua" w:cs="Arial"/>
          <w:color w:val="000000" w:themeColor="text1"/>
          <w:sz w:val="24"/>
          <w:szCs w:val="24"/>
          <w:lang w:val="en-US" w:eastAsia="ar-SA"/>
        </w:rPr>
        <w:t>revalence of 12.8 cases per 100</w:t>
      </w:r>
      <w:r w:rsidRPr="00417F8F">
        <w:rPr>
          <w:rFonts w:ascii="Book Antiqua" w:eastAsia="Times New Roman" w:hAnsi="Book Antiqua" w:cs="Arial"/>
          <w:color w:val="000000" w:themeColor="text1"/>
          <w:sz w:val="24"/>
          <w:szCs w:val="24"/>
          <w:lang w:val="en-US" w:eastAsia="ar-SA"/>
        </w:rPr>
        <w:t xml:space="preserve">000 inhabitants in the northeastern region, while </w:t>
      </w:r>
      <w:r w:rsidR="006919C8" w:rsidRPr="00417F8F">
        <w:rPr>
          <w:rFonts w:ascii="Book Antiqua" w:eastAsia="Times New Roman" w:hAnsi="Book Antiqua" w:cs="Arial"/>
          <w:color w:val="000000" w:themeColor="text1"/>
          <w:sz w:val="24"/>
          <w:szCs w:val="24"/>
          <w:lang w:val="en-US" w:eastAsia="ar-SA"/>
        </w:rPr>
        <w:t>Lima Martins</w:t>
      </w:r>
      <w:r w:rsidRPr="00417F8F">
        <w:rPr>
          <w:rFonts w:ascii="Book Antiqua" w:eastAsia="Times New Roman" w:hAnsi="Book Antiqua" w:cs="Arial"/>
          <w:color w:val="000000" w:themeColor="text1"/>
          <w:sz w:val="24"/>
          <w:szCs w:val="24"/>
          <w:lang w:val="en-US" w:eastAsia="ar-SA"/>
        </w:rPr>
        <w:t xml:space="preserve"> </w:t>
      </w:r>
      <w:r w:rsidRPr="00417F8F">
        <w:rPr>
          <w:rFonts w:ascii="Book Antiqua" w:eastAsia="Times New Roman" w:hAnsi="Book Antiqua" w:cs="Arial"/>
          <w:i/>
          <w:color w:val="000000" w:themeColor="text1"/>
          <w:sz w:val="24"/>
          <w:szCs w:val="24"/>
          <w:lang w:val="en-US" w:eastAsia="ar-SA"/>
        </w:rPr>
        <w:t>et al</w:t>
      </w:r>
      <w:r w:rsidR="006919C8" w:rsidRPr="00417F8F">
        <w:rPr>
          <w:rFonts w:ascii="Book Antiqua" w:eastAsiaTheme="minorEastAsia" w:hAnsi="Book Antiqua" w:cs="Arial"/>
          <w:color w:val="000000" w:themeColor="text1"/>
          <w:sz w:val="24"/>
          <w:szCs w:val="24"/>
          <w:vertAlign w:val="superscript"/>
          <w:lang w:val="en-US" w:eastAsia="zh-CN"/>
        </w:rPr>
        <w:t>[6]</w:t>
      </w:r>
      <w:r w:rsidRPr="00417F8F">
        <w:rPr>
          <w:rFonts w:ascii="Book Antiqua" w:eastAsia="Times New Roman" w:hAnsi="Book Antiqua" w:cs="Arial"/>
          <w:color w:val="000000" w:themeColor="text1"/>
          <w:sz w:val="24"/>
          <w:szCs w:val="24"/>
          <w:lang w:val="en-US" w:eastAsia="ar-SA"/>
        </w:rPr>
        <w:t xml:space="preserve"> reported a p</w:t>
      </w:r>
      <w:r w:rsidR="006919C8" w:rsidRPr="00417F8F">
        <w:rPr>
          <w:rFonts w:ascii="Book Antiqua" w:eastAsia="Times New Roman" w:hAnsi="Book Antiqua" w:cs="Arial"/>
          <w:color w:val="000000" w:themeColor="text1"/>
          <w:sz w:val="24"/>
          <w:szCs w:val="24"/>
          <w:lang w:val="en-US" w:eastAsia="ar-SA"/>
        </w:rPr>
        <w:t>revalence of 38.2 cases per 100</w:t>
      </w:r>
      <w:r w:rsidRPr="00417F8F">
        <w:rPr>
          <w:rFonts w:ascii="Book Antiqua" w:eastAsia="Times New Roman" w:hAnsi="Book Antiqua" w:cs="Arial"/>
          <w:color w:val="000000" w:themeColor="text1"/>
          <w:sz w:val="24"/>
          <w:szCs w:val="24"/>
          <w:lang w:val="en-US" w:eastAsia="ar-SA"/>
        </w:rPr>
        <w:t>000 inhabitants in southeastern Brazil.</w:t>
      </w:r>
      <w:r w:rsidR="006919C8" w:rsidRPr="00417F8F">
        <w:rPr>
          <w:rFonts w:ascii="Book Antiqua" w:eastAsiaTheme="minorEastAsia" w:hAnsi="Book Antiqua" w:cs="Arial"/>
          <w:color w:val="000000" w:themeColor="text1"/>
          <w:sz w:val="24"/>
          <w:szCs w:val="24"/>
          <w:vertAlign w:val="superscript"/>
          <w:lang w:val="en-US" w:eastAsia="zh-CN"/>
        </w:rPr>
        <w:t xml:space="preserve"> </w:t>
      </w:r>
      <w:r w:rsidRPr="00417F8F">
        <w:rPr>
          <w:rFonts w:ascii="Book Antiqua" w:eastAsia="Times New Roman" w:hAnsi="Book Antiqua" w:cs="Arial"/>
          <w:bCs/>
          <w:color w:val="000000" w:themeColor="text1"/>
          <w:sz w:val="24"/>
          <w:szCs w:val="24"/>
          <w:lang w:val="en-US" w:eastAsia="ar-SA"/>
        </w:rPr>
        <w:t>Until the present study, no Brazilian epidemiological study encompassing the entire nationa</w:t>
      </w:r>
      <w:r w:rsidR="006919C8" w:rsidRPr="00417F8F">
        <w:rPr>
          <w:rFonts w:ascii="Book Antiqua" w:eastAsia="Times New Roman" w:hAnsi="Book Antiqua" w:cs="Arial"/>
          <w:bCs/>
          <w:color w:val="000000" w:themeColor="text1"/>
          <w:sz w:val="24"/>
          <w:szCs w:val="24"/>
          <w:lang w:val="en-US" w:eastAsia="ar-SA"/>
        </w:rPr>
        <w:t xml:space="preserve">l territory had been </w:t>
      </w:r>
      <w:proofErr w:type="gramStart"/>
      <w:r w:rsidR="006919C8" w:rsidRPr="00417F8F">
        <w:rPr>
          <w:rFonts w:ascii="Book Antiqua" w:eastAsia="Times New Roman" w:hAnsi="Book Antiqua" w:cs="Arial"/>
          <w:bCs/>
          <w:color w:val="000000" w:themeColor="text1"/>
          <w:sz w:val="24"/>
          <w:szCs w:val="24"/>
          <w:lang w:val="en-US" w:eastAsia="ar-SA"/>
        </w:rPr>
        <w:t>undertaken</w:t>
      </w:r>
      <w:r w:rsidRPr="00417F8F">
        <w:rPr>
          <w:rFonts w:ascii="Book Antiqua" w:eastAsia="Times New Roman" w:hAnsi="Book Antiqua" w:cs="Arial"/>
          <w:bCs/>
          <w:color w:val="000000" w:themeColor="text1"/>
          <w:sz w:val="24"/>
          <w:szCs w:val="24"/>
          <w:vertAlign w:val="superscript"/>
          <w:lang w:val="en-US" w:eastAsia="ar-SA"/>
        </w:rPr>
        <w:t>[</w:t>
      </w:r>
      <w:proofErr w:type="gramEnd"/>
      <w:r w:rsidRPr="00417F8F">
        <w:rPr>
          <w:rFonts w:ascii="Book Antiqua" w:eastAsia="Times New Roman" w:hAnsi="Book Antiqua" w:cs="Arial"/>
          <w:bCs/>
          <w:color w:val="000000" w:themeColor="text1"/>
          <w:sz w:val="24"/>
          <w:szCs w:val="24"/>
          <w:vertAlign w:val="superscript"/>
          <w:lang w:val="en-US" w:eastAsia="ar-SA"/>
        </w:rPr>
        <w:t>9-11]</w:t>
      </w:r>
      <w:r w:rsidR="006919C8" w:rsidRPr="00417F8F">
        <w:rPr>
          <w:rFonts w:ascii="Book Antiqua" w:eastAsiaTheme="minorEastAsia" w:hAnsi="Book Antiqua" w:cs="Arial"/>
          <w:bCs/>
          <w:color w:val="000000" w:themeColor="text1"/>
          <w:sz w:val="24"/>
          <w:szCs w:val="24"/>
          <w:lang w:val="en-US" w:eastAsia="zh-CN"/>
        </w:rPr>
        <w:t>.</w:t>
      </w:r>
    </w:p>
    <w:p w14:paraId="6C226AD9" w14:textId="77777777" w:rsidR="00C04FB4" w:rsidRPr="00417F8F" w:rsidRDefault="00A85D91" w:rsidP="00417F8F">
      <w:pPr>
        <w:tabs>
          <w:tab w:val="left" w:pos="0"/>
        </w:tabs>
        <w:suppressAutoHyphens/>
        <w:adjustRightInd w:val="0"/>
        <w:snapToGrid w:val="0"/>
        <w:spacing w:after="0" w:line="360" w:lineRule="auto"/>
        <w:ind w:firstLineChars="100" w:firstLine="240"/>
        <w:jc w:val="both"/>
        <w:outlineLvl w:val="0"/>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ar-SA"/>
        </w:rPr>
        <w:t xml:space="preserve">It has been proposed in the hygiene hypothesis that better hygiene conditions would cause less infectious disease </w:t>
      </w:r>
      <w:r w:rsidRPr="00417F8F">
        <w:rPr>
          <w:rFonts w:ascii="Book Antiqua" w:eastAsia="Times New Roman" w:hAnsi="Book Antiqua" w:cs="Arial"/>
          <w:bCs/>
          <w:sz w:val="24"/>
          <w:szCs w:val="24"/>
          <w:lang w:val="en-US" w:eastAsia="ar-SA"/>
        </w:rPr>
        <w:t xml:space="preserve">during childhood and favor the development </w:t>
      </w:r>
      <w:r w:rsidR="006919C8" w:rsidRPr="00417F8F">
        <w:rPr>
          <w:rFonts w:ascii="Book Antiqua" w:eastAsia="Times New Roman" w:hAnsi="Book Antiqua" w:cs="Arial"/>
          <w:bCs/>
          <w:color w:val="000000" w:themeColor="text1"/>
          <w:sz w:val="24"/>
          <w:szCs w:val="24"/>
          <w:lang w:val="en-US" w:eastAsia="ar-SA"/>
        </w:rPr>
        <w:t xml:space="preserve">of immune-mediated </w:t>
      </w:r>
      <w:proofErr w:type="gramStart"/>
      <w:r w:rsidR="006919C8" w:rsidRPr="00417F8F">
        <w:rPr>
          <w:rFonts w:ascii="Book Antiqua" w:eastAsia="Times New Roman" w:hAnsi="Book Antiqua" w:cs="Arial"/>
          <w:bCs/>
          <w:color w:val="000000" w:themeColor="text1"/>
          <w:sz w:val="24"/>
          <w:szCs w:val="24"/>
          <w:lang w:val="en-US" w:eastAsia="ar-SA"/>
        </w:rPr>
        <w:t>diseases</w:t>
      </w:r>
      <w:r w:rsidRPr="00417F8F">
        <w:rPr>
          <w:rFonts w:ascii="Book Antiqua" w:eastAsia="Times New Roman" w:hAnsi="Book Antiqua" w:cs="Arial"/>
          <w:bCs/>
          <w:color w:val="000000" w:themeColor="text1"/>
          <w:sz w:val="24"/>
          <w:szCs w:val="24"/>
          <w:vertAlign w:val="superscript"/>
          <w:lang w:val="en-US" w:eastAsia="ar-SA"/>
        </w:rPr>
        <w:t>[</w:t>
      </w:r>
      <w:proofErr w:type="gramEnd"/>
      <w:r w:rsidRPr="00417F8F">
        <w:rPr>
          <w:rFonts w:ascii="Book Antiqua" w:eastAsia="Times New Roman" w:hAnsi="Book Antiqua" w:cs="Arial"/>
          <w:bCs/>
          <w:color w:val="000000" w:themeColor="text1"/>
          <w:sz w:val="24"/>
          <w:szCs w:val="24"/>
          <w:vertAlign w:val="superscript"/>
          <w:lang w:val="en-US" w:eastAsia="ar-SA"/>
        </w:rPr>
        <w:t>12]</w:t>
      </w:r>
      <w:r w:rsidR="006919C8" w:rsidRPr="00417F8F">
        <w:rPr>
          <w:rFonts w:ascii="Book Antiqua" w:eastAsiaTheme="minorEastAsia" w:hAnsi="Book Antiqua" w:cs="Arial"/>
          <w:bCs/>
          <w:color w:val="000000" w:themeColor="text1"/>
          <w:sz w:val="24"/>
          <w:szCs w:val="24"/>
          <w:lang w:val="en-US" w:eastAsia="zh-CN"/>
        </w:rPr>
        <w:t>.</w:t>
      </w:r>
      <w:r w:rsidRPr="00417F8F">
        <w:rPr>
          <w:rFonts w:ascii="Book Antiqua" w:eastAsia="Times New Roman" w:hAnsi="Book Antiqua" w:cs="Arial"/>
          <w:bCs/>
          <w:color w:val="000000" w:themeColor="text1"/>
          <w:sz w:val="24"/>
          <w:szCs w:val="24"/>
          <w:lang w:val="en-US" w:eastAsia="ar-SA"/>
        </w:rPr>
        <w:t xml:space="preserve"> The hygiene hypothesis could be explained by the impact of the presence or absence of epitope exposure to humans in a critical phase of immune system maturation, having long-lasting effects on immunity regulation. </w:t>
      </w:r>
      <w:r w:rsidRPr="00417F8F">
        <w:rPr>
          <w:rFonts w:ascii="Book Antiqua" w:eastAsia="Times New Roman" w:hAnsi="Book Antiqua" w:cs="Arial"/>
          <w:color w:val="000000" w:themeColor="text1"/>
          <w:sz w:val="24"/>
          <w:szCs w:val="24"/>
          <w:lang w:val="en-US" w:eastAsia="ar-SA"/>
        </w:rPr>
        <w:t xml:space="preserve">The incidence and prevalence rates of IBD might vary between </w:t>
      </w:r>
      <w:r w:rsidRPr="00417F8F">
        <w:rPr>
          <w:rFonts w:ascii="Book Antiqua" w:eastAsia="Times New Roman" w:hAnsi="Book Antiqua" w:cs="Arial"/>
          <w:color w:val="000000" w:themeColor="text1"/>
          <w:sz w:val="24"/>
          <w:szCs w:val="24"/>
          <w:lang w:val="en-US" w:eastAsia="ar-SA"/>
        </w:rPr>
        <w:lastRenderedPageBreak/>
        <w:t xml:space="preserve">countries. This can be explained by the interplay between different gene pools and distinct environmental factor </w:t>
      </w:r>
      <w:proofErr w:type="gramStart"/>
      <w:r w:rsidRPr="00417F8F">
        <w:rPr>
          <w:rFonts w:ascii="Book Antiqua" w:eastAsia="Times New Roman" w:hAnsi="Book Antiqua" w:cs="Arial"/>
          <w:color w:val="000000" w:themeColor="text1"/>
          <w:sz w:val="24"/>
          <w:szCs w:val="24"/>
          <w:lang w:val="en-US" w:eastAsia="ar-SA"/>
        </w:rPr>
        <w:t>exposure</w:t>
      </w:r>
      <w:r w:rsidR="006919C8" w:rsidRPr="00417F8F">
        <w:rPr>
          <w:rFonts w:ascii="Book Antiqua" w:eastAsia="Times New Roman" w:hAnsi="Book Antiqua" w:cs="Arial"/>
          <w:bCs/>
          <w:color w:val="000000" w:themeColor="text1"/>
          <w:sz w:val="24"/>
          <w:szCs w:val="24"/>
          <w:vertAlign w:val="superscript"/>
          <w:lang w:val="en-US" w:eastAsia="ar-SA"/>
        </w:rPr>
        <w:t>[</w:t>
      </w:r>
      <w:proofErr w:type="gramEnd"/>
      <w:r w:rsidR="006919C8" w:rsidRPr="00417F8F">
        <w:rPr>
          <w:rFonts w:ascii="Book Antiqua" w:eastAsia="Times New Roman" w:hAnsi="Book Antiqua" w:cs="Arial"/>
          <w:bCs/>
          <w:color w:val="000000" w:themeColor="text1"/>
          <w:sz w:val="24"/>
          <w:szCs w:val="24"/>
          <w:vertAlign w:val="superscript"/>
          <w:lang w:val="en-US" w:eastAsia="ar-SA"/>
        </w:rPr>
        <w:t>2]</w:t>
      </w:r>
      <w:r w:rsidRPr="00417F8F">
        <w:rPr>
          <w:rFonts w:ascii="Book Antiqua" w:eastAsia="Times New Roman" w:hAnsi="Book Antiqua" w:cs="Arial"/>
          <w:bCs/>
          <w:color w:val="000000" w:themeColor="text1"/>
          <w:sz w:val="24"/>
          <w:szCs w:val="24"/>
          <w:lang w:val="en-US" w:eastAsia="ar-SA"/>
        </w:rPr>
        <w:t xml:space="preserve">. Good hygiene and basic sanitation conditions, high degree of industrial development, and absence of population agglomerations have been considered risk factors for the development of </w:t>
      </w:r>
      <w:proofErr w:type="gramStart"/>
      <w:r w:rsidRPr="00417F8F">
        <w:rPr>
          <w:rFonts w:ascii="Book Antiqua" w:eastAsia="Times New Roman" w:hAnsi="Book Antiqua" w:cs="Arial"/>
          <w:bCs/>
          <w:color w:val="000000" w:themeColor="text1"/>
          <w:sz w:val="24"/>
          <w:szCs w:val="24"/>
          <w:lang w:val="en-US" w:eastAsia="ar-SA"/>
        </w:rPr>
        <w:t>IBD</w:t>
      </w:r>
      <w:r w:rsidRPr="00417F8F">
        <w:rPr>
          <w:rFonts w:ascii="Book Antiqua" w:eastAsia="Times New Roman" w:hAnsi="Book Antiqua" w:cs="Arial"/>
          <w:bCs/>
          <w:color w:val="000000" w:themeColor="text1"/>
          <w:sz w:val="24"/>
          <w:szCs w:val="24"/>
          <w:vertAlign w:val="superscript"/>
          <w:lang w:val="en-US" w:eastAsia="ar-SA"/>
        </w:rPr>
        <w:t>[</w:t>
      </w:r>
      <w:proofErr w:type="gramEnd"/>
      <w:r w:rsidRPr="00417F8F">
        <w:rPr>
          <w:rFonts w:ascii="Book Antiqua" w:eastAsia="Times New Roman" w:hAnsi="Book Antiqua" w:cs="Arial"/>
          <w:bCs/>
          <w:color w:val="000000" w:themeColor="text1"/>
          <w:sz w:val="24"/>
          <w:szCs w:val="24"/>
          <w:vertAlign w:val="superscript"/>
          <w:lang w:val="en-US" w:eastAsia="ar-SA"/>
        </w:rPr>
        <w:t>13]</w:t>
      </w:r>
      <w:r w:rsidR="006919C8" w:rsidRPr="00417F8F">
        <w:rPr>
          <w:rFonts w:ascii="Book Antiqua" w:eastAsiaTheme="minorEastAsia" w:hAnsi="Book Antiqua" w:cs="Arial"/>
          <w:bCs/>
          <w:color w:val="000000" w:themeColor="text1"/>
          <w:sz w:val="24"/>
          <w:szCs w:val="24"/>
          <w:lang w:val="en-US" w:eastAsia="zh-CN"/>
        </w:rPr>
        <w:t>.</w:t>
      </w:r>
    </w:p>
    <w:p w14:paraId="7F69FE0A" w14:textId="77777777" w:rsidR="00C04FB4" w:rsidRPr="00417F8F" w:rsidRDefault="00A85D91" w:rsidP="00417F8F">
      <w:pPr>
        <w:suppressAutoHyphens/>
        <w:adjustRightInd w:val="0"/>
        <w:snapToGrid w:val="0"/>
        <w:spacing w:after="0" w:line="360" w:lineRule="auto"/>
        <w:ind w:firstLineChars="100" w:firstLine="240"/>
        <w:jc w:val="both"/>
        <w:rPr>
          <w:rFonts w:ascii="Book Antiqua" w:eastAsia="Times New Roman" w:hAnsi="Book Antiqua" w:cs="Arial"/>
          <w:color w:val="000000" w:themeColor="text1"/>
          <w:sz w:val="24"/>
          <w:szCs w:val="24"/>
          <w:lang w:val="en-US" w:eastAsia="ar-SA"/>
        </w:rPr>
      </w:pPr>
      <w:r w:rsidRPr="00417F8F">
        <w:rPr>
          <w:rFonts w:ascii="Book Antiqua" w:eastAsia="Times New Roman" w:hAnsi="Book Antiqua" w:cs="Arial"/>
          <w:color w:val="000000" w:themeColor="text1"/>
          <w:sz w:val="24"/>
          <w:szCs w:val="24"/>
          <w:lang w:val="en-US" w:eastAsia="ar-SA"/>
        </w:rPr>
        <w:t>Brazil is a country with continental dimensions comprising an ethnically diverse population living in different regions with extreme socioeconomic differences. The country is the perfect setting to test the hygiene hypothesis in IBD development. Thus, the aim of this study was to identify IBD environmental risk factors across different geographical regions in Brazil and evaluate if the hygiene hypothesis might explain interregional differences in prevalence/incidence.</w:t>
      </w:r>
    </w:p>
    <w:p w14:paraId="2043C58A" w14:textId="77777777" w:rsidR="00C04FB4" w:rsidRPr="00417F8F" w:rsidRDefault="00C04FB4" w:rsidP="00417F8F">
      <w:pPr>
        <w:suppressAutoHyphens/>
        <w:adjustRightInd w:val="0"/>
        <w:snapToGrid w:val="0"/>
        <w:spacing w:after="0" w:line="360" w:lineRule="auto"/>
        <w:jc w:val="both"/>
        <w:rPr>
          <w:rFonts w:ascii="Book Antiqua" w:eastAsia="Times New Roman" w:hAnsi="Book Antiqua" w:cs="Arial"/>
          <w:color w:val="000000" w:themeColor="text1"/>
          <w:sz w:val="24"/>
          <w:szCs w:val="24"/>
          <w:lang w:val="en-US" w:eastAsia="ar-SA"/>
        </w:rPr>
      </w:pPr>
    </w:p>
    <w:p w14:paraId="62FDF501" w14:textId="77777777" w:rsidR="006919C8" w:rsidRPr="00417F8F" w:rsidRDefault="006919C8" w:rsidP="00417F8F">
      <w:pPr>
        <w:adjustRightInd w:val="0"/>
        <w:snapToGrid w:val="0"/>
        <w:spacing w:after="0" w:line="360" w:lineRule="auto"/>
        <w:jc w:val="both"/>
        <w:rPr>
          <w:rFonts w:ascii="Book Antiqua" w:hAnsi="Book Antiqua"/>
          <w:b/>
          <w:bCs/>
          <w:sz w:val="24"/>
          <w:szCs w:val="24"/>
          <w:u w:val="single"/>
        </w:rPr>
      </w:pPr>
      <w:r w:rsidRPr="00417F8F">
        <w:rPr>
          <w:rFonts w:ascii="Book Antiqua" w:hAnsi="Book Antiqua"/>
          <w:b/>
          <w:bCs/>
          <w:sz w:val="24"/>
          <w:szCs w:val="24"/>
          <w:u w:val="single"/>
        </w:rPr>
        <w:t>MATERIALS AND METHODS</w:t>
      </w:r>
    </w:p>
    <w:p w14:paraId="43AD1835" w14:textId="77777777" w:rsidR="00C04FB4" w:rsidRPr="00417F8F" w:rsidRDefault="00A85D91" w:rsidP="00417F8F">
      <w:pPr>
        <w:tabs>
          <w:tab w:val="left" w:pos="709"/>
        </w:tabs>
        <w:autoSpaceDE w:val="0"/>
        <w:autoSpaceDN w:val="0"/>
        <w:adjustRightInd w:val="0"/>
        <w:snapToGrid w:val="0"/>
        <w:spacing w:after="0" w:line="360" w:lineRule="auto"/>
        <w:jc w:val="both"/>
        <w:rPr>
          <w:rFonts w:ascii="Book Antiqua" w:hAnsi="Book Antiqua" w:cs="Arial"/>
          <w:b/>
          <w:bCs/>
          <w:i/>
          <w:color w:val="000000" w:themeColor="text1"/>
          <w:sz w:val="24"/>
          <w:szCs w:val="24"/>
          <w:lang w:val="en-US"/>
        </w:rPr>
      </w:pPr>
      <w:r w:rsidRPr="00417F8F">
        <w:rPr>
          <w:rFonts w:ascii="Book Antiqua" w:hAnsi="Book Antiqua" w:cs="Arial"/>
          <w:b/>
          <w:bCs/>
          <w:i/>
          <w:color w:val="000000" w:themeColor="text1"/>
          <w:sz w:val="24"/>
          <w:szCs w:val="24"/>
          <w:lang w:val="en-US"/>
        </w:rPr>
        <w:t xml:space="preserve">Study design and inclusion of patients </w:t>
      </w:r>
    </w:p>
    <w:p w14:paraId="628671DC" w14:textId="77777777" w:rsidR="00C04FB4" w:rsidRPr="00417F8F" w:rsidRDefault="00A85D91" w:rsidP="00417F8F">
      <w:pPr>
        <w:tabs>
          <w:tab w:val="left" w:pos="709"/>
        </w:tabs>
        <w:autoSpaceDE w:val="0"/>
        <w:autoSpaceDN w:val="0"/>
        <w:adjustRightInd w:val="0"/>
        <w:snapToGrid w:val="0"/>
        <w:spacing w:after="0" w:line="360" w:lineRule="auto"/>
        <w:jc w:val="both"/>
        <w:rPr>
          <w:rFonts w:ascii="Book Antiqua" w:hAnsi="Book Antiqua" w:cs="Arial"/>
          <w:color w:val="000000" w:themeColor="text1"/>
          <w:sz w:val="24"/>
          <w:szCs w:val="24"/>
          <w:lang w:val="en-US"/>
        </w:rPr>
      </w:pPr>
      <w:r w:rsidRPr="00417F8F">
        <w:rPr>
          <w:rFonts w:ascii="Book Antiqua" w:hAnsi="Book Antiqua" w:cs="Arial"/>
          <w:bCs/>
          <w:color w:val="000000" w:themeColor="text1"/>
          <w:sz w:val="24"/>
          <w:szCs w:val="24"/>
          <w:lang w:val="en-US"/>
        </w:rPr>
        <w:t xml:space="preserve">This was a multicenter case-control study with inclusion of IBD patients from 6 outpatient clinics in different Brazilian states: Federal University of </w:t>
      </w:r>
      <w:r w:rsidRPr="00417F8F">
        <w:rPr>
          <w:rFonts w:ascii="Book Antiqua" w:hAnsi="Book Antiqua" w:cs="Arial"/>
          <w:color w:val="000000" w:themeColor="text1"/>
          <w:sz w:val="24"/>
          <w:szCs w:val="24"/>
          <w:lang w:val="en-US"/>
        </w:rPr>
        <w:t xml:space="preserve">Rio de Janeiro Hospital (Rio de Janeiro), </w:t>
      </w:r>
      <w:proofErr w:type="spellStart"/>
      <w:r w:rsidRPr="00417F8F">
        <w:rPr>
          <w:rFonts w:ascii="Book Antiqua" w:hAnsi="Book Antiqua" w:cs="Arial"/>
          <w:color w:val="000000" w:themeColor="text1"/>
          <w:sz w:val="24"/>
          <w:szCs w:val="24"/>
          <w:lang w:val="en-US"/>
        </w:rPr>
        <w:t>Irmandade</w:t>
      </w:r>
      <w:proofErr w:type="spellEnd"/>
      <w:r w:rsidRPr="00417F8F">
        <w:rPr>
          <w:rFonts w:ascii="Book Antiqua" w:hAnsi="Book Antiqua" w:cs="Arial"/>
          <w:color w:val="000000" w:themeColor="text1"/>
          <w:sz w:val="24"/>
          <w:szCs w:val="24"/>
          <w:lang w:val="en-US"/>
        </w:rPr>
        <w:t xml:space="preserve"> Santa Casa da </w:t>
      </w:r>
      <w:proofErr w:type="spellStart"/>
      <w:r w:rsidRPr="00417F8F">
        <w:rPr>
          <w:rFonts w:ascii="Book Antiqua" w:hAnsi="Book Antiqua" w:cs="Arial"/>
          <w:color w:val="000000" w:themeColor="text1"/>
          <w:sz w:val="24"/>
          <w:szCs w:val="24"/>
          <w:lang w:val="en-US"/>
        </w:rPr>
        <w:t>Misericórdia</w:t>
      </w:r>
      <w:proofErr w:type="spellEnd"/>
      <w:r w:rsidRPr="00417F8F">
        <w:rPr>
          <w:rFonts w:ascii="Book Antiqua" w:hAnsi="Book Antiqua" w:cs="Arial"/>
          <w:color w:val="000000" w:themeColor="text1"/>
          <w:sz w:val="24"/>
          <w:szCs w:val="24"/>
          <w:lang w:val="en-US"/>
        </w:rPr>
        <w:t xml:space="preserve"> of São Paulo (São Paulo) and Federal University of Juiz de Fora (Minas Gerais</w:t>
      </w:r>
      <w:r w:rsidRPr="00417F8F">
        <w:rPr>
          <w:rFonts w:ascii="Book Antiqua" w:hAnsi="Book Antiqua" w:cs="Arial"/>
          <w:sz w:val="24"/>
          <w:szCs w:val="24"/>
          <w:lang w:val="en-US"/>
        </w:rPr>
        <w:t xml:space="preserve">) representing the Southeastern region; Federal University of Brasília (Distrito Federal) representing the Central-western region; Federal University of </w:t>
      </w:r>
      <w:proofErr w:type="spellStart"/>
      <w:r w:rsidRPr="00417F8F">
        <w:rPr>
          <w:rFonts w:ascii="Book Antiqua" w:hAnsi="Book Antiqua" w:cs="Arial"/>
          <w:sz w:val="24"/>
          <w:szCs w:val="24"/>
          <w:lang w:val="en-US"/>
        </w:rPr>
        <w:t>Piauí</w:t>
      </w:r>
      <w:proofErr w:type="spellEnd"/>
      <w:r w:rsidRPr="00417F8F">
        <w:rPr>
          <w:rFonts w:ascii="Book Antiqua" w:hAnsi="Book Antiqua" w:cs="Arial"/>
          <w:sz w:val="24"/>
          <w:szCs w:val="24"/>
          <w:lang w:val="en-US"/>
        </w:rPr>
        <w:t xml:space="preserve"> (</w:t>
      </w:r>
      <w:proofErr w:type="spellStart"/>
      <w:r w:rsidRPr="00417F8F">
        <w:rPr>
          <w:rFonts w:ascii="Book Antiqua" w:hAnsi="Book Antiqua" w:cs="Arial"/>
          <w:sz w:val="24"/>
          <w:szCs w:val="24"/>
          <w:lang w:val="en-US"/>
        </w:rPr>
        <w:t>Piauí</w:t>
      </w:r>
      <w:proofErr w:type="spellEnd"/>
      <w:r w:rsidRPr="00417F8F">
        <w:rPr>
          <w:rFonts w:ascii="Book Antiqua" w:hAnsi="Book Antiqua" w:cs="Arial"/>
          <w:sz w:val="24"/>
          <w:szCs w:val="24"/>
          <w:lang w:val="en-US"/>
        </w:rPr>
        <w:t xml:space="preserve">) and Roberto Santos General Hospital (Bahia) representing the Northeastern region. Patients enrolled in the study had an established diagnosis of IBD </w:t>
      </w:r>
      <w:r w:rsidRPr="00417F8F">
        <w:rPr>
          <w:rFonts w:ascii="Book Antiqua" w:hAnsi="Book Antiqua" w:cs="Arial"/>
          <w:color w:val="000000" w:themeColor="text1"/>
          <w:sz w:val="24"/>
          <w:szCs w:val="24"/>
          <w:lang w:val="en-US"/>
        </w:rPr>
        <w:t xml:space="preserve">confirmed by standard clinical, endoscopic, radiologic and histologic </w:t>
      </w:r>
      <w:proofErr w:type="gramStart"/>
      <w:r w:rsidRPr="00417F8F">
        <w:rPr>
          <w:rFonts w:ascii="Book Antiqua" w:hAnsi="Book Antiqua" w:cs="Arial"/>
          <w:color w:val="000000" w:themeColor="text1"/>
          <w:sz w:val="24"/>
          <w:szCs w:val="24"/>
          <w:lang w:val="en-US"/>
        </w:rPr>
        <w:t>criteria</w:t>
      </w:r>
      <w:r w:rsidR="00D67CB5" w:rsidRPr="00417F8F">
        <w:rPr>
          <w:rFonts w:ascii="Book Antiqua" w:eastAsiaTheme="minorEastAsia" w:hAnsi="Book Antiqua" w:cs="Arial"/>
          <w:color w:val="000000" w:themeColor="text1"/>
          <w:sz w:val="24"/>
          <w:szCs w:val="24"/>
          <w:vertAlign w:val="superscript"/>
          <w:lang w:val="en-US" w:eastAsia="zh-CN"/>
        </w:rPr>
        <w:t>[</w:t>
      </w:r>
      <w:proofErr w:type="gramEnd"/>
      <w:r w:rsidRPr="00417F8F">
        <w:rPr>
          <w:rFonts w:ascii="Book Antiqua" w:hAnsi="Book Antiqua" w:cs="Arial"/>
          <w:color w:val="000000" w:themeColor="text1"/>
          <w:sz w:val="24"/>
          <w:szCs w:val="24"/>
          <w:vertAlign w:val="superscript"/>
          <w:lang w:val="en-US"/>
        </w:rPr>
        <w:t>14,15</w:t>
      </w:r>
      <w:r w:rsidR="00D67CB5" w:rsidRPr="00417F8F">
        <w:rPr>
          <w:rFonts w:ascii="Book Antiqua" w:eastAsiaTheme="minorEastAsia" w:hAnsi="Book Antiqua" w:cs="Arial"/>
          <w:color w:val="000000" w:themeColor="text1"/>
          <w:sz w:val="24"/>
          <w:szCs w:val="24"/>
          <w:vertAlign w:val="superscript"/>
          <w:lang w:val="en-US" w:eastAsia="zh-CN"/>
        </w:rPr>
        <w:t>]</w:t>
      </w:r>
      <w:r w:rsidR="00D67CB5" w:rsidRPr="00417F8F">
        <w:rPr>
          <w:rFonts w:ascii="Book Antiqua" w:hAnsi="Book Antiqua" w:cs="Arial"/>
          <w:color w:val="000000" w:themeColor="text1"/>
          <w:sz w:val="24"/>
          <w:szCs w:val="24"/>
          <w:vertAlign w:val="subscript"/>
          <w:lang w:val="en-US"/>
        </w:rPr>
        <w:t>.</w:t>
      </w:r>
      <w:r w:rsidR="00D67CB5" w:rsidRPr="00417F8F">
        <w:rPr>
          <w:rFonts w:ascii="Book Antiqua" w:eastAsiaTheme="minorEastAsia" w:hAnsi="Book Antiqua" w:cs="Arial"/>
          <w:color w:val="000000" w:themeColor="text1"/>
          <w:sz w:val="24"/>
          <w:szCs w:val="24"/>
          <w:vertAlign w:val="subscript"/>
          <w:lang w:val="en-US" w:eastAsia="zh-CN"/>
        </w:rPr>
        <w:t xml:space="preserve"> </w:t>
      </w:r>
      <w:r w:rsidRPr="00417F8F">
        <w:rPr>
          <w:rFonts w:ascii="Book Antiqua" w:hAnsi="Book Antiqua" w:cs="Arial"/>
          <w:color w:val="000000" w:themeColor="text1"/>
          <w:sz w:val="24"/>
          <w:szCs w:val="24"/>
          <w:lang w:val="en-US"/>
        </w:rPr>
        <w:t>Subjects were between 18</w:t>
      </w:r>
      <w:r w:rsidR="00DB2EC0">
        <w:rPr>
          <w:rFonts w:ascii="Book Antiqua" w:hAnsi="Book Antiqua" w:cs="Arial"/>
          <w:color w:val="000000" w:themeColor="text1"/>
          <w:sz w:val="24"/>
          <w:szCs w:val="24"/>
          <w:lang w:val="en-US"/>
        </w:rPr>
        <w:t>-</w:t>
      </w:r>
      <w:r w:rsidRPr="00417F8F">
        <w:rPr>
          <w:rFonts w:ascii="Book Antiqua" w:hAnsi="Book Antiqua" w:cs="Arial"/>
          <w:color w:val="000000" w:themeColor="text1"/>
          <w:sz w:val="24"/>
          <w:szCs w:val="24"/>
          <w:lang w:val="en-US"/>
        </w:rPr>
        <w:t xml:space="preserve">80 years of age, either sex. All patients were included in the study between May 2015 and June 2017. </w:t>
      </w:r>
    </w:p>
    <w:p w14:paraId="5ACADF22" w14:textId="77777777" w:rsidR="00C04FB4" w:rsidRPr="00417F8F" w:rsidRDefault="00A85D91" w:rsidP="00417F8F">
      <w:pPr>
        <w:tabs>
          <w:tab w:val="left" w:pos="709"/>
        </w:tabs>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417F8F">
        <w:rPr>
          <w:rFonts w:ascii="Book Antiqua" w:hAnsi="Book Antiqua" w:cs="Arial"/>
          <w:color w:val="000000" w:themeColor="text1"/>
          <w:sz w:val="24"/>
          <w:szCs w:val="24"/>
          <w:lang w:val="en-US"/>
        </w:rPr>
        <w:t xml:space="preserve">The control group consisted of individuals who were accompanying the patients seen at the various outpatient clinics of these hospitals, who were healthy and did not have any kinship with the cases. The diagnosis of psychiatric diseases or disorders that would compromise the level of consciousness or </w:t>
      </w:r>
      <w:r w:rsidRPr="00417F8F">
        <w:rPr>
          <w:rFonts w:ascii="Book Antiqua" w:hAnsi="Book Antiqua" w:cs="Arial"/>
          <w:color w:val="000000" w:themeColor="text1"/>
          <w:sz w:val="24"/>
          <w:szCs w:val="24"/>
          <w:lang w:val="en-US"/>
        </w:rPr>
        <w:lastRenderedPageBreak/>
        <w:t>comprehension was considered to be exclusion criteria in both groups. The sample size was determined as a convenience sample, according to the number of cases registered in these outpatient units.</w:t>
      </w:r>
    </w:p>
    <w:p w14:paraId="33DF0FDE" w14:textId="77777777" w:rsidR="00C04FB4" w:rsidRPr="00417F8F" w:rsidRDefault="00C04FB4" w:rsidP="00417F8F">
      <w:pPr>
        <w:adjustRightInd w:val="0"/>
        <w:snapToGrid w:val="0"/>
        <w:spacing w:after="0" w:line="360" w:lineRule="auto"/>
        <w:jc w:val="both"/>
        <w:rPr>
          <w:rFonts w:ascii="Book Antiqua" w:hAnsi="Book Antiqua" w:cs="Arial"/>
          <w:b/>
          <w:i/>
          <w:color w:val="000000" w:themeColor="text1"/>
          <w:sz w:val="24"/>
          <w:szCs w:val="24"/>
          <w:lang w:val="en-US"/>
        </w:rPr>
      </w:pPr>
    </w:p>
    <w:p w14:paraId="0F707C70" w14:textId="77777777" w:rsidR="00C04FB4" w:rsidRPr="00417F8F" w:rsidRDefault="00A85D91" w:rsidP="00417F8F">
      <w:pPr>
        <w:adjustRightInd w:val="0"/>
        <w:snapToGrid w:val="0"/>
        <w:spacing w:after="0" w:line="360" w:lineRule="auto"/>
        <w:jc w:val="both"/>
        <w:rPr>
          <w:rFonts w:ascii="Book Antiqua" w:hAnsi="Book Antiqua" w:cs="Arial"/>
          <w:b/>
          <w:i/>
          <w:color w:val="000000" w:themeColor="text1"/>
          <w:sz w:val="24"/>
          <w:szCs w:val="24"/>
          <w:lang w:val="en-US"/>
        </w:rPr>
      </w:pPr>
      <w:r w:rsidRPr="00417F8F">
        <w:rPr>
          <w:rFonts w:ascii="Book Antiqua" w:hAnsi="Book Antiqua" w:cs="Arial"/>
          <w:b/>
          <w:i/>
          <w:color w:val="000000" w:themeColor="text1"/>
          <w:sz w:val="24"/>
          <w:szCs w:val="24"/>
          <w:lang w:val="en-US"/>
        </w:rPr>
        <w:t>Data collection and definitions</w:t>
      </w:r>
    </w:p>
    <w:p w14:paraId="69627E6C" w14:textId="77777777" w:rsidR="00C04FB4" w:rsidRPr="00417F8F"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417F8F">
        <w:rPr>
          <w:rFonts w:ascii="Book Antiqua" w:hAnsi="Book Antiqua" w:cs="Arial"/>
          <w:color w:val="000000" w:themeColor="text1"/>
          <w:sz w:val="24"/>
          <w:szCs w:val="24"/>
          <w:lang w:val="en-US"/>
        </w:rPr>
        <w:t xml:space="preserve">The semi-structured questionnaire was a translated and modified version of a Canadian </w:t>
      </w:r>
      <w:proofErr w:type="gramStart"/>
      <w:r w:rsidRPr="00417F8F">
        <w:rPr>
          <w:rFonts w:ascii="Book Antiqua" w:hAnsi="Book Antiqua" w:cs="Arial"/>
          <w:color w:val="000000" w:themeColor="text1"/>
          <w:sz w:val="24"/>
          <w:szCs w:val="24"/>
          <w:lang w:val="en-US"/>
        </w:rPr>
        <w:t>questionnaire</w:t>
      </w:r>
      <w:r w:rsidRPr="00417F8F">
        <w:rPr>
          <w:rFonts w:ascii="Book Antiqua" w:hAnsi="Book Antiqua" w:cs="Arial"/>
          <w:bCs/>
          <w:color w:val="000000" w:themeColor="text1"/>
          <w:sz w:val="24"/>
          <w:szCs w:val="24"/>
          <w:vertAlign w:val="superscript"/>
          <w:lang w:val="en-US"/>
        </w:rPr>
        <w:t>[</w:t>
      </w:r>
      <w:proofErr w:type="gramEnd"/>
      <w:r w:rsidRPr="00417F8F">
        <w:rPr>
          <w:rFonts w:ascii="Book Antiqua" w:hAnsi="Book Antiqua" w:cs="Arial"/>
          <w:bCs/>
          <w:color w:val="000000" w:themeColor="text1"/>
          <w:sz w:val="24"/>
          <w:szCs w:val="24"/>
          <w:vertAlign w:val="superscript"/>
          <w:lang w:val="en-US"/>
        </w:rPr>
        <w:t>13]</w:t>
      </w:r>
      <w:r w:rsidR="00D67CB5" w:rsidRPr="00417F8F">
        <w:rPr>
          <w:rFonts w:ascii="Book Antiqua" w:eastAsiaTheme="minorEastAsia" w:hAnsi="Book Antiqua" w:cs="Arial"/>
          <w:bCs/>
          <w:color w:val="000000" w:themeColor="text1"/>
          <w:sz w:val="24"/>
          <w:szCs w:val="24"/>
          <w:lang w:val="en-US" w:eastAsia="zh-CN"/>
        </w:rPr>
        <w:t xml:space="preserve">. </w:t>
      </w:r>
      <w:r w:rsidRPr="00417F8F">
        <w:rPr>
          <w:rFonts w:ascii="Book Antiqua" w:hAnsi="Book Antiqua" w:cs="Arial"/>
          <w:bCs/>
          <w:color w:val="000000" w:themeColor="text1"/>
          <w:sz w:val="24"/>
          <w:szCs w:val="24"/>
          <w:lang w:val="en-US"/>
        </w:rPr>
        <w:t xml:space="preserve">It consisted of </w:t>
      </w:r>
      <w:r w:rsidRPr="00417F8F">
        <w:rPr>
          <w:rFonts w:ascii="Book Antiqua" w:hAnsi="Book Antiqua" w:cs="Arial"/>
          <w:color w:val="000000" w:themeColor="text1"/>
          <w:sz w:val="24"/>
          <w:szCs w:val="24"/>
          <w:lang w:val="en-US"/>
        </w:rPr>
        <w:t xml:space="preserve">87 questions regarding a priori defined risk factors for the development of IBD, such as demographic and socioeconomic characteristics (age at enrolment, age at diagnosis, sex, ethnicity, migration, educational level, monthly income, living conditions, number of cohabitants, and rural or urban origin) and exposure variables (living with domestic animals, breast-feeding for at least 6 </w:t>
      </w:r>
      <w:proofErr w:type="spellStart"/>
      <w:r w:rsidRPr="00417F8F">
        <w:rPr>
          <w:rFonts w:ascii="Book Antiqua" w:hAnsi="Book Antiqua" w:cs="Arial"/>
          <w:color w:val="000000" w:themeColor="text1"/>
          <w:sz w:val="24"/>
          <w:szCs w:val="24"/>
          <w:lang w:val="en-US"/>
        </w:rPr>
        <w:t>mo</w:t>
      </w:r>
      <w:proofErr w:type="spellEnd"/>
      <w:r w:rsidRPr="00417F8F">
        <w:rPr>
          <w:rFonts w:ascii="Book Antiqua" w:hAnsi="Book Antiqua" w:cs="Arial"/>
          <w:color w:val="000000" w:themeColor="text1"/>
          <w:sz w:val="24"/>
          <w:szCs w:val="24"/>
          <w:lang w:val="en-US"/>
        </w:rPr>
        <w:t xml:space="preserve">, consumption of treated water (filtered or boiled), vaccination (complete childhood vaccination card), contact with infectious and parasitic diseases (through laboratory tests), appendectomy, smoking, and family history of IBD with first degree relatives. Some of the variables evaluated referred to both childhood and adulthood before the diagnosis of IBD. Age at enrollment and age at diagnosis (self-reported by the cases) was stratified as follows: 18–39 years (&lt; 40 years) and 40–80 years (&gt; 40 years). The individuals included were divided according to ethnicity into white and non-white. Individuals were considered to be migrants when they moved from other states or country and as non-migrants when they were originated and lived all the time in the state where they were included in the study. In the evaluation of socioeconomic level, the educational level (elementary school, high school, higher education) and monthly family income (up to 3 minimum wages, 3 to 5 minimum wages, more than 5 minimum wages; using the amounts that were currently applicable at the time of the interview) were considered. Living conditions at childhood were defined as adequate when the home was constructed using bricks, had sewage collection, and piped water supply systems; otherwise, the residence was defined as inadequate. The number of cohabitants </w:t>
      </w:r>
      <w:r w:rsidRPr="00417F8F">
        <w:rPr>
          <w:rFonts w:ascii="Book Antiqua" w:hAnsi="Book Antiqua" w:cs="Arial"/>
          <w:color w:val="000000" w:themeColor="text1"/>
          <w:sz w:val="24"/>
          <w:szCs w:val="24"/>
          <w:lang w:val="en-US"/>
        </w:rPr>
        <w:lastRenderedPageBreak/>
        <w:t>was evaluated at two times: during the interview (up to 1 cohabitant, 2 to 3, 4 to 8) and during childhood (1 to 3 cohabitants, 4 to 6, 7 or more). According to the 2010 census of the Brazilian Institu</w:t>
      </w:r>
      <w:r w:rsidR="00D67CB5" w:rsidRPr="00417F8F">
        <w:rPr>
          <w:rFonts w:ascii="Book Antiqua" w:hAnsi="Book Antiqua" w:cs="Arial"/>
          <w:color w:val="000000" w:themeColor="text1"/>
          <w:sz w:val="24"/>
          <w:szCs w:val="24"/>
          <w:lang w:val="en-US"/>
        </w:rPr>
        <w:t xml:space="preserve">te for Geography and </w:t>
      </w:r>
      <w:proofErr w:type="gramStart"/>
      <w:r w:rsidR="00D67CB5" w:rsidRPr="00417F8F">
        <w:rPr>
          <w:rFonts w:ascii="Book Antiqua" w:hAnsi="Book Antiqua" w:cs="Arial"/>
          <w:color w:val="000000" w:themeColor="text1"/>
          <w:sz w:val="24"/>
          <w:szCs w:val="24"/>
          <w:lang w:val="en-US"/>
        </w:rPr>
        <w:t>Statistics</w:t>
      </w:r>
      <w:r w:rsidRPr="00417F8F">
        <w:rPr>
          <w:rFonts w:ascii="Book Antiqua" w:hAnsi="Book Antiqua" w:cs="Arial"/>
          <w:color w:val="000000" w:themeColor="text1"/>
          <w:sz w:val="24"/>
          <w:szCs w:val="24"/>
          <w:vertAlign w:val="superscript"/>
          <w:lang w:val="en-US"/>
        </w:rPr>
        <w:t>[</w:t>
      </w:r>
      <w:proofErr w:type="gramEnd"/>
      <w:r w:rsidRPr="00417F8F">
        <w:rPr>
          <w:rFonts w:ascii="Book Antiqua" w:hAnsi="Book Antiqua" w:cs="Arial"/>
          <w:color w:val="000000" w:themeColor="text1"/>
          <w:sz w:val="24"/>
          <w:szCs w:val="24"/>
          <w:vertAlign w:val="superscript"/>
          <w:lang w:val="en-US"/>
        </w:rPr>
        <w:t>16]</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living in an urban area was considered to refer to state capitals, smaller towns, and more isolated urban areas. If these parameters were not met, the home in childhood was considered to be in a rural area. Exposure to tobacco was chara</w:t>
      </w:r>
      <w:r w:rsidR="00D67CB5" w:rsidRPr="00417F8F">
        <w:rPr>
          <w:rFonts w:ascii="Book Antiqua" w:hAnsi="Book Antiqua" w:cs="Arial"/>
          <w:color w:val="000000" w:themeColor="text1"/>
          <w:sz w:val="24"/>
          <w:szCs w:val="24"/>
          <w:lang w:val="en-US"/>
        </w:rPr>
        <w:t xml:space="preserve">cterized into three subgroups: </w:t>
      </w:r>
      <w:r w:rsidRPr="00417F8F">
        <w:rPr>
          <w:rFonts w:ascii="Book Antiqua" w:hAnsi="Book Antiqua" w:cs="Arial"/>
          <w:color w:val="000000" w:themeColor="text1"/>
          <w:sz w:val="24"/>
          <w:szCs w:val="24"/>
          <w:lang w:val="en-US"/>
        </w:rPr>
        <w:t xml:space="preserve">current smokers (individuals who had been smoking more than 1 cigarette/day for at least 6 </w:t>
      </w:r>
      <w:proofErr w:type="spellStart"/>
      <w:r w:rsidRPr="00417F8F">
        <w:rPr>
          <w:rFonts w:ascii="Book Antiqua" w:hAnsi="Book Antiqua" w:cs="Arial"/>
          <w:color w:val="000000" w:themeColor="text1"/>
          <w:sz w:val="24"/>
          <w:szCs w:val="24"/>
          <w:lang w:val="en-US"/>
        </w:rPr>
        <w:t>mo</w:t>
      </w:r>
      <w:proofErr w:type="spellEnd"/>
      <w:r w:rsidRPr="00417F8F">
        <w:rPr>
          <w:rFonts w:ascii="Book Antiqua" w:hAnsi="Book Antiqua" w:cs="Arial"/>
          <w:color w:val="000000" w:themeColor="text1"/>
          <w:sz w:val="24"/>
          <w:szCs w:val="24"/>
          <w:lang w:val="en-US"/>
        </w:rPr>
        <w:t xml:space="preserve"> before the diagnosis), former smokers (individuals who had stopped smoking more than 6 </w:t>
      </w:r>
      <w:proofErr w:type="spellStart"/>
      <w:r w:rsidRPr="00417F8F">
        <w:rPr>
          <w:rFonts w:ascii="Book Antiqua" w:hAnsi="Book Antiqua" w:cs="Arial"/>
          <w:color w:val="000000" w:themeColor="text1"/>
          <w:sz w:val="24"/>
          <w:szCs w:val="24"/>
          <w:lang w:val="en-US"/>
        </w:rPr>
        <w:t>mo</w:t>
      </w:r>
      <w:proofErr w:type="spellEnd"/>
      <w:r w:rsidRPr="00417F8F">
        <w:rPr>
          <w:rFonts w:ascii="Book Antiqua" w:hAnsi="Book Antiqua" w:cs="Arial"/>
          <w:color w:val="000000" w:themeColor="text1"/>
          <w:sz w:val="24"/>
          <w:szCs w:val="24"/>
          <w:lang w:val="en-US"/>
        </w:rPr>
        <w:t xml:space="preserve"> before the diagnosis), and non-smokers (those who had never smoked) (</w:t>
      </w:r>
      <w:r w:rsidRPr="00417F8F">
        <w:rPr>
          <w:rFonts w:ascii="Book Antiqua" w:eastAsia="Times New Roman" w:hAnsi="Book Antiqua" w:cs="Arial"/>
          <w:color w:val="000000" w:themeColor="text1"/>
          <w:sz w:val="24"/>
          <w:szCs w:val="24"/>
          <w:lang w:val="en-US" w:eastAsia="pt-BR"/>
        </w:rPr>
        <w:t xml:space="preserve">World Health Organization Tobacco, </w:t>
      </w:r>
      <w:r w:rsidR="00D67CB5" w:rsidRPr="00417F8F">
        <w:rPr>
          <w:rFonts w:ascii="Book Antiqua" w:eastAsia="Times New Roman" w:hAnsi="Book Antiqua" w:cs="Arial"/>
          <w:color w:val="000000" w:themeColor="text1"/>
          <w:sz w:val="24"/>
          <w:szCs w:val="24"/>
          <w:lang w:val="en-US" w:eastAsia="pt-BR"/>
        </w:rPr>
        <w:t>U</w:t>
      </w:r>
      <w:r w:rsidR="00D67CB5" w:rsidRPr="00417F8F">
        <w:rPr>
          <w:rFonts w:ascii="Book Antiqua" w:eastAsiaTheme="minorEastAsia" w:hAnsi="Book Antiqua" w:cs="Arial"/>
          <w:color w:val="000000" w:themeColor="text1"/>
          <w:sz w:val="24"/>
          <w:szCs w:val="24"/>
          <w:lang w:val="en-US" w:eastAsia="zh-CN"/>
        </w:rPr>
        <w:t>nited States</w:t>
      </w:r>
      <w:r w:rsidR="00D67CB5" w:rsidRPr="00417F8F">
        <w:rPr>
          <w:rFonts w:ascii="Book Antiqua" w:eastAsia="Times New Roman" w:hAnsi="Book Antiqua" w:cs="Arial"/>
          <w:color w:val="000000" w:themeColor="text1"/>
          <w:sz w:val="24"/>
          <w:szCs w:val="24"/>
          <w:lang w:val="en-US" w:eastAsia="pt-BR"/>
        </w:rPr>
        <w:t>, 2012)</w:t>
      </w:r>
      <w:r w:rsidRPr="00417F8F">
        <w:rPr>
          <w:rFonts w:ascii="Book Antiqua" w:eastAsia="Times New Roman" w:hAnsi="Book Antiqua" w:cs="Arial"/>
          <w:color w:val="000000" w:themeColor="text1"/>
          <w:sz w:val="24"/>
          <w:szCs w:val="24"/>
          <w:vertAlign w:val="superscript"/>
          <w:lang w:val="en-US" w:eastAsia="pt-BR"/>
        </w:rPr>
        <w:t>[17]</w:t>
      </w:r>
      <w:r w:rsidR="00D67CB5" w:rsidRPr="00417F8F">
        <w:rPr>
          <w:rFonts w:ascii="Book Antiqua" w:eastAsiaTheme="minorEastAsia" w:hAnsi="Book Antiqua" w:cs="Arial"/>
          <w:color w:val="000000" w:themeColor="text1"/>
          <w:sz w:val="24"/>
          <w:szCs w:val="24"/>
          <w:lang w:val="en-US" w:eastAsia="zh-CN"/>
        </w:rPr>
        <w:t>.</w:t>
      </w:r>
      <w:r w:rsidRPr="00417F8F">
        <w:rPr>
          <w:rFonts w:ascii="Book Antiqua" w:eastAsia="Times New Roman" w:hAnsi="Book Antiqua" w:cs="Arial"/>
          <w:color w:val="000000" w:themeColor="text1"/>
          <w:sz w:val="24"/>
          <w:szCs w:val="24"/>
          <w:lang w:val="en-US" w:eastAsia="pt-BR"/>
        </w:rPr>
        <w:t xml:space="preserve"> Appendectomy was taken into account when it had been do</w:t>
      </w:r>
      <w:r w:rsidR="00D67CB5" w:rsidRPr="00417F8F">
        <w:rPr>
          <w:rFonts w:ascii="Book Antiqua" w:eastAsia="Times New Roman" w:hAnsi="Book Antiqua" w:cs="Arial"/>
          <w:color w:val="000000" w:themeColor="text1"/>
          <w:sz w:val="24"/>
          <w:szCs w:val="24"/>
          <w:lang w:val="en-US" w:eastAsia="pt-BR"/>
        </w:rPr>
        <w:t>ne before the diagnosis of IBD.</w:t>
      </w:r>
    </w:p>
    <w:p w14:paraId="0298D5BF" w14:textId="77777777" w:rsidR="00C04FB4" w:rsidRPr="00417F8F" w:rsidRDefault="00C04FB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p w14:paraId="3C4CB211" w14:textId="77777777" w:rsidR="00C04FB4" w:rsidRPr="00417F8F" w:rsidRDefault="00A85D91" w:rsidP="00417F8F">
      <w:pPr>
        <w:adjustRightInd w:val="0"/>
        <w:snapToGrid w:val="0"/>
        <w:spacing w:after="0" w:line="360" w:lineRule="auto"/>
        <w:jc w:val="both"/>
        <w:rPr>
          <w:rFonts w:ascii="Book Antiqua" w:eastAsia="Times New Roman" w:hAnsi="Book Antiqua" w:cs="Arial"/>
          <w:b/>
          <w:i/>
          <w:color w:val="000000" w:themeColor="text1"/>
          <w:sz w:val="24"/>
          <w:szCs w:val="24"/>
          <w:lang w:val="en-US" w:eastAsia="pt-BR"/>
        </w:rPr>
      </w:pPr>
      <w:r w:rsidRPr="00417F8F">
        <w:rPr>
          <w:rFonts w:ascii="Book Antiqua" w:eastAsia="Times New Roman" w:hAnsi="Book Antiqua" w:cs="Arial"/>
          <w:b/>
          <w:i/>
          <w:color w:val="000000" w:themeColor="text1"/>
          <w:sz w:val="24"/>
          <w:szCs w:val="24"/>
          <w:lang w:val="en-US" w:eastAsia="pt-BR"/>
        </w:rPr>
        <w:t xml:space="preserve">Ethical </w:t>
      </w:r>
      <w:r w:rsidR="00DB2EC0" w:rsidRPr="00417F8F">
        <w:rPr>
          <w:rFonts w:ascii="Book Antiqua" w:eastAsia="Times New Roman" w:hAnsi="Book Antiqua" w:cs="Arial"/>
          <w:b/>
          <w:i/>
          <w:color w:val="000000" w:themeColor="text1"/>
          <w:sz w:val="24"/>
          <w:szCs w:val="24"/>
          <w:lang w:val="en-US" w:eastAsia="pt-BR"/>
        </w:rPr>
        <w:t>a</w:t>
      </w:r>
      <w:r w:rsidRPr="00417F8F">
        <w:rPr>
          <w:rFonts w:ascii="Book Antiqua" w:eastAsia="Times New Roman" w:hAnsi="Book Antiqua" w:cs="Arial"/>
          <w:b/>
          <w:i/>
          <w:color w:val="000000" w:themeColor="text1"/>
          <w:sz w:val="24"/>
          <w:szCs w:val="24"/>
          <w:lang w:val="en-US" w:eastAsia="pt-BR"/>
        </w:rPr>
        <w:t xml:space="preserve">spects </w:t>
      </w:r>
    </w:p>
    <w:p w14:paraId="6557FA10" w14:textId="77777777" w:rsidR="00C04FB4" w:rsidRPr="00417F8F" w:rsidRDefault="00A85D91" w:rsidP="00417F8F">
      <w:pPr>
        <w:tabs>
          <w:tab w:val="left" w:pos="709"/>
        </w:tabs>
        <w:autoSpaceDE w:val="0"/>
        <w:autoSpaceDN w:val="0"/>
        <w:adjustRightInd w:val="0"/>
        <w:snapToGrid w:val="0"/>
        <w:spacing w:after="0" w:line="360" w:lineRule="auto"/>
        <w:jc w:val="both"/>
        <w:rPr>
          <w:rFonts w:ascii="Book Antiqua" w:hAnsi="Book Antiqua" w:cs="Arial"/>
          <w:color w:val="000000" w:themeColor="text1"/>
          <w:sz w:val="24"/>
          <w:szCs w:val="24"/>
          <w:lang w:val="en-US"/>
        </w:rPr>
      </w:pPr>
      <w:r w:rsidRPr="00417F8F">
        <w:rPr>
          <w:rFonts w:ascii="Book Antiqua" w:hAnsi="Book Antiqua" w:cs="Arial"/>
          <w:color w:val="000000" w:themeColor="text1"/>
          <w:sz w:val="24"/>
          <w:szCs w:val="24"/>
          <w:lang w:val="en-US"/>
        </w:rPr>
        <w:t>Free and informed consent was obtained from each participating individual, and all data were analyzed anonymously; thus, preserving the participants’ privacy. The study was approved by the Research Ethics Committee of each participating center and was conducted in accordance with the Declaration of Helsinki and Ordinance No. 196/96 of the Brazilian National Health Council.</w:t>
      </w:r>
    </w:p>
    <w:p w14:paraId="7B211804" w14:textId="77777777" w:rsidR="00C04FB4" w:rsidRPr="00417F8F" w:rsidRDefault="00C04FB4" w:rsidP="00417F8F">
      <w:pPr>
        <w:adjustRightInd w:val="0"/>
        <w:snapToGrid w:val="0"/>
        <w:spacing w:after="0" w:line="360" w:lineRule="auto"/>
        <w:jc w:val="both"/>
        <w:rPr>
          <w:rFonts w:ascii="Book Antiqua" w:eastAsia="Times New Roman" w:hAnsi="Book Antiqua" w:cs="Arial"/>
          <w:b/>
          <w:color w:val="000000" w:themeColor="text1"/>
          <w:sz w:val="24"/>
          <w:szCs w:val="24"/>
          <w:lang w:val="en-US" w:eastAsia="pt-BR"/>
        </w:rPr>
      </w:pPr>
    </w:p>
    <w:p w14:paraId="3FA35A59" w14:textId="77777777" w:rsidR="00C04FB4" w:rsidRPr="00417F8F" w:rsidRDefault="00D67CB5" w:rsidP="00417F8F">
      <w:pPr>
        <w:adjustRightInd w:val="0"/>
        <w:snapToGrid w:val="0"/>
        <w:spacing w:after="0" w:line="360" w:lineRule="auto"/>
        <w:jc w:val="both"/>
        <w:rPr>
          <w:rFonts w:ascii="Book Antiqua" w:eastAsiaTheme="minorEastAsia" w:hAnsi="Book Antiqua" w:cs="Arial"/>
          <w:b/>
          <w:i/>
          <w:color w:val="000000" w:themeColor="text1"/>
          <w:sz w:val="24"/>
          <w:szCs w:val="24"/>
          <w:lang w:val="en-US" w:eastAsia="zh-CN"/>
        </w:rPr>
      </w:pPr>
      <w:r w:rsidRPr="00417F8F">
        <w:rPr>
          <w:rFonts w:ascii="Book Antiqua" w:eastAsia="Times New Roman" w:hAnsi="Book Antiqua" w:cs="Arial"/>
          <w:b/>
          <w:i/>
          <w:color w:val="000000" w:themeColor="text1"/>
          <w:sz w:val="24"/>
          <w:szCs w:val="24"/>
          <w:lang w:val="en-US" w:eastAsia="pt-BR"/>
        </w:rPr>
        <w:t>Statistical analysis</w:t>
      </w:r>
    </w:p>
    <w:p w14:paraId="78CDDCC6" w14:textId="77777777" w:rsidR="00C04FB4" w:rsidRPr="00417F8F"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417F8F">
        <w:rPr>
          <w:rFonts w:ascii="Book Antiqua" w:eastAsia="Times New Roman" w:hAnsi="Book Antiqua" w:cs="Arial"/>
          <w:color w:val="000000" w:themeColor="text1"/>
          <w:sz w:val="24"/>
          <w:szCs w:val="24"/>
          <w:lang w:val="en-US" w:eastAsia="pt-BR"/>
        </w:rPr>
        <w:t xml:space="preserve">The study design was a case control study that compared cases (CD and UC separately) versus non-IBD control population. Univariate analyses using multinomial logistic regression were employed to assess the association of environmental risk factors with CD and UC and controls. The covariates assessed in univariate analyses included state of residence, age at diagnosis, sex, ethnicity, migration, educational level, family income, living conditions in childhood, cohabitants at enrollment and in childhood, rurality, exposure to domestic animals in childhood, breastfeeding, consumption of treated water at enrollment </w:t>
      </w:r>
      <w:r w:rsidRPr="00417F8F">
        <w:rPr>
          <w:rFonts w:ascii="Book Antiqua" w:eastAsia="Times New Roman" w:hAnsi="Book Antiqua" w:cs="Arial"/>
          <w:color w:val="000000" w:themeColor="text1"/>
          <w:sz w:val="24"/>
          <w:szCs w:val="24"/>
          <w:lang w:val="en-US" w:eastAsia="pt-BR"/>
        </w:rPr>
        <w:lastRenderedPageBreak/>
        <w:t>and in childhood, vaccination, infection during childhood, history of worm disease, previous bowel infection, appendectomy, and smoking status at diagnosis. All variables that met statistical significance in the univariate analyses (</w:t>
      </w:r>
      <w:r w:rsidRPr="00417F8F">
        <w:rPr>
          <w:rFonts w:ascii="Book Antiqua" w:eastAsia="Times New Roman" w:hAnsi="Book Antiqua" w:cs="Arial"/>
          <w:i/>
          <w:caps/>
          <w:color w:val="000000" w:themeColor="text1"/>
          <w:sz w:val="24"/>
          <w:szCs w:val="24"/>
          <w:lang w:val="en-US" w:eastAsia="pt-BR"/>
        </w:rPr>
        <w:t>p</w:t>
      </w:r>
      <w:r w:rsidR="00D67CB5" w:rsidRPr="00417F8F">
        <w:rPr>
          <w:rFonts w:ascii="Book Antiqua" w:eastAsiaTheme="minorEastAsia" w:hAnsi="Book Antiqua" w:cs="Arial"/>
          <w:i/>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&lt;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 xml:space="preserve">0.05) were included in the multiple </w:t>
      </w:r>
      <w:r w:rsidRPr="00417F8F">
        <w:rPr>
          <w:rFonts w:ascii="Book Antiqua" w:eastAsia="Times New Roman" w:hAnsi="Book Antiqua" w:cs="Arial"/>
          <w:sz w:val="24"/>
          <w:szCs w:val="24"/>
          <w:lang w:val="en-US" w:eastAsia="pt-BR"/>
        </w:rPr>
        <w:t xml:space="preserve">multinomial logistic </w:t>
      </w:r>
      <w:r w:rsidRPr="00417F8F">
        <w:rPr>
          <w:rFonts w:ascii="Book Antiqua" w:eastAsia="Times New Roman" w:hAnsi="Book Antiqua" w:cs="Arial"/>
          <w:color w:val="000000" w:themeColor="text1"/>
          <w:sz w:val="24"/>
          <w:szCs w:val="24"/>
          <w:lang w:val="en-US" w:eastAsia="pt-BR"/>
        </w:rPr>
        <w:t xml:space="preserve">regression and were expressed as an odds ratio (OR) and </w:t>
      </w:r>
      <w:r w:rsidRPr="00417F8F">
        <w:rPr>
          <w:rFonts w:ascii="Book Antiqua" w:eastAsia="Times New Roman" w:hAnsi="Book Antiqua" w:cs="Arial"/>
          <w:i/>
          <w:caps/>
          <w:color w:val="000000" w:themeColor="text1"/>
          <w:sz w:val="24"/>
          <w:szCs w:val="24"/>
          <w:lang w:val="en-US" w:eastAsia="pt-BR"/>
        </w:rPr>
        <w:t>p</w:t>
      </w:r>
      <w:r w:rsidRPr="00417F8F">
        <w:rPr>
          <w:rFonts w:ascii="Book Antiqua" w:eastAsia="Times New Roman" w:hAnsi="Book Antiqua" w:cs="Arial"/>
          <w:color w:val="000000" w:themeColor="text1"/>
          <w:sz w:val="24"/>
          <w:szCs w:val="24"/>
          <w:lang w:val="en-US" w:eastAsia="pt-BR"/>
        </w:rPr>
        <w:t xml:space="preserve"> value &lt; 0.05. All variables without statistical significance were excluded in the multiple multinomial logistic regression and the results were expressed as an odds ratio (OR) with 95% confidence interval</w:t>
      </w:r>
      <w:r w:rsidR="00806D62" w:rsidRPr="00417F8F">
        <w:rPr>
          <w:rFonts w:ascii="Book Antiqua" w:eastAsiaTheme="minorEastAsia" w:hAnsi="Book Antiqua" w:cs="Arial"/>
          <w:color w:val="000000" w:themeColor="text1"/>
          <w:sz w:val="24"/>
          <w:szCs w:val="24"/>
          <w:lang w:val="en-US" w:eastAsia="zh-CN"/>
        </w:rPr>
        <w:t xml:space="preserve"> (CI)</w:t>
      </w:r>
      <w:r w:rsidRPr="00417F8F">
        <w:rPr>
          <w:rFonts w:ascii="Book Antiqua" w:eastAsia="Times New Roman" w:hAnsi="Book Antiqua" w:cs="Arial"/>
          <w:color w:val="000000" w:themeColor="text1"/>
          <w:sz w:val="24"/>
          <w:szCs w:val="24"/>
          <w:lang w:val="en-US" w:eastAsia="pt-BR"/>
        </w:rPr>
        <w:t>. The data analysis was conducted using the SPSS software, version 21. Study was conducted in accordance with the Strengthening of Reporting of Observ</w:t>
      </w:r>
      <w:r w:rsidR="00D67CB5" w:rsidRPr="00417F8F">
        <w:rPr>
          <w:rFonts w:ascii="Book Antiqua" w:eastAsia="Times New Roman" w:hAnsi="Book Antiqua" w:cs="Arial"/>
          <w:color w:val="000000" w:themeColor="text1"/>
          <w:sz w:val="24"/>
          <w:szCs w:val="24"/>
          <w:lang w:val="en-US" w:eastAsia="pt-BR"/>
        </w:rPr>
        <w:t xml:space="preserve">ational Studies in Epidemiology </w:t>
      </w:r>
      <w:proofErr w:type="gramStart"/>
      <w:r w:rsidR="00D67CB5" w:rsidRPr="00417F8F">
        <w:rPr>
          <w:rFonts w:ascii="Book Antiqua" w:eastAsia="Times New Roman" w:hAnsi="Book Antiqua" w:cs="Arial"/>
          <w:color w:val="000000" w:themeColor="text1"/>
          <w:sz w:val="24"/>
          <w:szCs w:val="24"/>
          <w:lang w:val="en-US" w:eastAsia="pt-BR"/>
        </w:rPr>
        <w:t>statement</w:t>
      </w:r>
      <w:r w:rsidR="00D67CB5" w:rsidRPr="00417F8F">
        <w:rPr>
          <w:rFonts w:ascii="Book Antiqua" w:eastAsia="Times New Roman" w:hAnsi="Book Antiqua" w:cs="Arial"/>
          <w:color w:val="000000" w:themeColor="text1"/>
          <w:sz w:val="24"/>
          <w:szCs w:val="24"/>
          <w:vertAlign w:val="superscript"/>
          <w:lang w:val="en-US" w:eastAsia="pt-BR"/>
        </w:rPr>
        <w:t>[</w:t>
      </w:r>
      <w:proofErr w:type="gramEnd"/>
      <w:r w:rsidR="00D67CB5" w:rsidRPr="00417F8F">
        <w:rPr>
          <w:rFonts w:ascii="Book Antiqua" w:eastAsia="Times New Roman" w:hAnsi="Book Antiqua" w:cs="Arial"/>
          <w:color w:val="000000" w:themeColor="text1"/>
          <w:sz w:val="24"/>
          <w:szCs w:val="24"/>
          <w:vertAlign w:val="superscript"/>
          <w:lang w:val="en-US" w:eastAsia="pt-BR"/>
        </w:rPr>
        <w:t>18</w:t>
      </w:r>
      <w:r w:rsidRPr="00417F8F">
        <w:rPr>
          <w:rFonts w:ascii="Book Antiqua" w:eastAsia="Times New Roman" w:hAnsi="Book Antiqua" w:cs="Arial"/>
          <w:color w:val="000000" w:themeColor="text1"/>
          <w:sz w:val="24"/>
          <w:szCs w:val="24"/>
          <w:vertAlign w:val="superscript"/>
          <w:lang w:val="en-US" w:eastAsia="pt-BR"/>
        </w:rPr>
        <w:t>]</w:t>
      </w:r>
      <w:r w:rsidR="00D67CB5" w:rsidRPr="00417F8F">
        <w:rPr>
          <w:rFonts w:ascii="Book Antiqua" w:eastAsiaTheme="minorEastAsia" w:hAnsi="Book Antiqua" w:cs="Arial"/>
          <w:color w:val="000000" w:themeColor="text1"/>
          <w:sz w:val="24"/>
          <w:szCs w:val="24"/>
          <w:lang w:val="en-US" w:eastAsia="zh-CN"/>
        </w:rPr>
        <w:t>.</w:t>
      </w:r>
    </w:p>
    <w:p w14:paraId="0C9B8CF9" w14:textId="77777777" w:rsidR="00C04FB4" w:rsidRPr="00417F8F" w:rsidRDefault="00C04FB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p w14:paraId="467BD571" w14:textId="77777777" w:rsidR="00D67CB5" w:rsidRPr="00417F8F" w:rsidRDefault="00A85D91" w:rsidP="00417F8F">
      <w:pPr>
        <w:adjustRightInd w:val="0"/>
        <w:snapToGrid w:val="0"/>
        <w:spacing w:after="0" w:line="360" w:lineRule="auto"/>
        <w:jc w:val="both"/>
        <w:rPr>
          <w:rFonts w:ascii="Book Antiqua" w:eastAsiaTheme="minorEastAsia" w:hAnsi="Book Antiqua" w:cs="Arial"/>
          <w:b/>
          <w:color w:val="000000" w:themeColor="text1"/>
          <w:sz w:val="24"/>
          <w:szCs w:val="24"/>
          <w:u w:val="single"/>
          <w:lang w:val="en-US" w:eastAsia="zh-CN"/>
        </w:rPr>
      </w:pPr>
      <w:r w:rsidRPr="00417F8F">
        <w:rPr>
          <w:rFonts w:ascii="Book Antiqua" w:eastAsia="Times New Roman" w:hAnsi="Book Antiqua" w:cs="Arial"/>
          <w:b/>
          <w:color w:val="000000" w:themeColor="text1"/>
          <w:sz w:val="24"/>
          <w:szCs w:val="24"/>
          <w:u w:val="single"/>
          <w:lang w:val="en-US" w:eastAsia="pt-BR"/>
        </w:rPr>
        <w:t>RESULTS</w:t>
      </w:r>
    </w:p>
    <w:p w14:paraId="17B8379B" w14:textId="77777777" w:rsidR="00C04FB4" w:rsidRPr="00417F8F" w:rsidRDefault="00A85D91" w:rsidP="00417F8F">
      <w:pPr>
        <w:adjustRightInd w:val="0"/>
        <w:snapToGrid w:val="0"/>
        <w:spacing w:after="0" w:line="360" w:lineRule="auto"/>
        <w:jc w:val="both"/>
        <w:rPr>
          <w:rFonts w:ascii="Book Antiqua" w:eastAsia="Times New Roman" w:hAnsi="Book Antiqua" w:cs="Arial"/>
          <w:b/>
          <w:color w:val="000000" w:themeColor="text1"/>
          <w:sz w:val="24"/>
          <w:szCs w:val="24"/>
          <w:u w:val="single"/>
          <w:lang w:val="en-US" w:eastAsia="pt-BR"/>
        </w:rPr>
      </w:pPr>
      <w:r w:rsidRPr="00417F8F">
        <w:rPr>
          <w:rFonts w:ascii="Book Antiqua" w:eastAsia="Times New Roman" w:hAnsi="Book Antiqua" w:cs="Arial"/>
          <w:b/>
          <w:i/>
          <w:color w:val="000000" w:themeColor="text1"/>
          <w:sz w:val="24"/>
          <w:szCs w:val="24"/>
          <w:lang w:val="en-US"/>
        </w:rPr>
        <w:t>Characteristics of the study population</w:t>
      </w:r>
      <w:bookmarkStart w:id="22" w:name="article1.body1.sec3.sec1.p1"/>
      <w:bookmarkEnd w:id="22"/>
    </w:p>
    <w:p w14:paraId="1139E9D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The study population included 1.456 individuals: 548 with CD (37%), 492 with UC (34%), and 416 controls (29%). Table 1 shows the frequencies of the CD, UC, and control groups in the different states</w:t>
      </w:r>
      <w:r w:rsidRPr="00417F8F">
        <w:rPr>
          <w:rFonts w:ascii="Book Antiqua" w:eastAsia="Times New Roman" w:hAnsi="Book Antiqua" w:cs="Arial"/>
          <w:color w:val="FF0000"/>
          <w:sz w:val="24"/>
          <w:szCs w:val="24"/>
          <w:lang w:val="en-US" w:eastAsia="pt-BR"/>
        </w:rPr>
        <w:t xml:space="preserve"> </w:t>
      </w:r>
      <w:r w:rsidRPr="00417F8F">
        <w:rPr>
          <w:rFonts w:ascii="Book Antiqua" w:eastAsia="Times New Roman" w:hAnsi="Book Antiqua" w:cs="Arial"/>
          <w:color w:val="000000" w:themeColor="text1"/>
          <w:sz w:val="24"/>
          <w:szCs w:val="24"/>
          <w:lang w:val="en-US" w:eastAsia="pt-BR"/>
        </w:rPr>
        <w:t xml:space="preserve">along with the associations shown by the cases (CD and UC) and controls in relation to the various variables analyzed. </w:t>
      </w:r>
    </w:p>
    <w:p w14:paraId="75CC76E1" w14:textId="77777777" w:rsidR="00C04FB4" w:rsidRPr="00417F8F" w:rsidRDefault="00C04FB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p w14:paraId="3FF98229" w14:textId="77777777" w:rsidR="00C04FB4" w:rsidRPr="00417F8F" w:rsidRDefault="00A85D91" w:rsidP="00417F8F">
      <w:pPr>
        <w:adjustRightInd w:val="0"/>
        <w:snapToGrid w:val="0"/>
        <w:spacing w:after="0" w:line="360" w:lineRule="auto"/>
        <w:jc w:val="both"/>
        <w:rPr>
          <w:rFonts w:ascii="Book Antiqua" w:hAnsi="Book Antiqua" w:cs="Arial"/>
          <w:b/>
          <w:i/>
          <w:color w:val="000000" w:themeColor="text1"/>
          <w:sz w:val="24"/>
          <w:szCs w:val="24"/>
          <w:lang w:val="en-US"/>
        </w:rPr>
      </w:pPr>
      <w:r w:rsidRPr="00417F8F">
        <w:rPr>
          <w:rFonts w:ascii="Book Antiqua" w:hAnsi="Book Antiqua" w:cs="Arial"/>
          <w:b/>
          <w:i/>
          <w:color w:val="000000" w:themeColor="text1"/>
          <w:sz w:val="24"/>
          <w:szCs w:val="24"/>
          <w:lang w:val="en-US"/>
        </w:rPr>
        <w:t>Multinomial logistic regression</w:t>
      </w:r>
    </w:p>
    <w:p w14:paraId="62033270" w14:textId="77777777" w:rsidR="00C04FB4" w:rsidRPr="00417F8F" w:rsidRDefault="00A85D91" w:rsidP="00417F8F">
      <w:pPr>
        <w:adjustRightInd w:val="0"/>
        <w:snapToGrid w:val="0"/>
        <w:spacing w:after="0" w:line="360" w:lineRule="auto"/>
        <w:jc w:val="both"/>
        <w:rPr>
          <w:rFonts w:ascii="Book Antiqua" w:hAnsi="Book Antiqua" w:cs="Arial"/>
          <w:b/>
          <w:i/>
          <w:color w:val="000000" w:themeColor="text1"/>
          <w:sz w:val="24"/>
          <w:szCs w:val="24"/>
          <w:lang w:val="en-US"/>
        </w:rPr>
      </w:pPr>
      <w:r w:rsidRPr="00417F8F">
        <w:rPr>
          <w:rFonts w:ascii="Book Antiqua" w:hAnsi="Book Antiqua" w:cs="Arial"/>
          <w:color w:val="000000" w:themeColor="text1"/>
          <w:sz w:val="24"/>
          <w:szCs w:val="24"/>
          <w:lang w:val="en-US" w:eastAsia="pt-BR"/>
        </w:rPr>
        <w:t>In univariate multinomial analysis there was a higher predominance of CD in the southeastern region, as observed</w:t>
      </w:r>
      <w:r w:rsidR="0017773B" w:rsidRPr="00417F8F">
        <w:rPr>
          <w:rFonts w:ascii="Book Antiqua" w:hAnsi="Book Antiqua" w:cs="Arial"/>
          <w:color w:val="000000" w:themeColor="text1"/>
          <w:sz w:val="24"/>
          <w:szCs w:val="24"/>
          <w:lang w:val="en-US" w:eastAsia="pt-BR"/>
        </w:rPr>
        <w:t xml:space="preserve"> in the states of Minas Gerais </w:t>
      </w:r>
      <w:r w:rsidR="0017773B" w:rsidRPr="00417F8F">
        <w:rPr>
          <w:rFonts w:ascii="Book Antiqua" w:eastAsiaTheme="minorEastAsia" w:hAnsi="Book Antiqua" w:cs="Arial"/>
          <w:color w:val="000000" w:themeColor="text1"/>
          <w:sz w:val="24"/>
          <w:szCs w:val="24"/>
          <w:lang w:val="en-US" w:eastAsia="zh-CN"/>
        </w:rPr>
        <w:t>[</w:t>
      </w:r>
      <w:r w:rsidR="0017773B" w:rsidRPr="00417F8F">
        <w:rPr>
          <w:rFonts w:ascii="Book Antiqua" w:hAnsi="Book Antiqua" w:cs="Arial"/>
          <w:color w:val="000000" w:themeColor="text1"/>
          <w:sz w:val="24"/>
          <w:szCs w:val="24"/>
          <w:lang w:val="en-US"/>
        </w:rPr>
        <w:t xml:space="preserve">odd ratios </w:t>
      </w:r>
      <w:r w:rsidR="0017773B" w:rsidRPr="00417F8F">
        <w:rPr>
          <w:rFonts w:ascii="Book Antiqua" w:eastAsiaTheme="minorEastAsia" w:hAnsi="Book Antiqua" w:cs="Arial"/>
          <w:color w:val="000000" w:themeColor="text1"/>
          <w:sz w:val="24"/>
          <w:szCs w:val="24"/>
          <w:lang w:val="en-US" w:eastAsia="zh-CN"/>
        </w:rPr>
        <w:t>(</w:t>
      </w:r>
      <w:r w:rsidR="0017773B" w:rsidRPr="00417F8F">
        <w:rPr>
          <w:rFonts w:ascii="Book Antiqua" w:hAnsi="Book Antiqua" w:cs="Arial"/>
          <w:color w:val="000000" w:themeColor="text1"/>
          <w:sz w:val="24"/>
          <w:szCs w:val="24"/>
          <w:lang w:val="en-US"/>
        </w:rPr>
        <w:t>OR</w:t>
      </w:r>
      <w:r w:rsidR="0017773B" w:rsidRPr="00417F8F">
        <w:rPr>
          <w:rFonts w:ascii="Book Antiqua" w:eastAsiaTheme="minorEastAsia" w:hAnsi="Book Antiqua" w:cs="Arial"/>
          <w:color w:val="000000" w:themeColor="text1"/>
          <w:sz w:val="24"/>
          <w:szCs w:val="24"/>
          <w:lang w:val="en-US" w:eastAsia="zh-CN"/>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 xml:space="preserve">3.33; </w:t>
      </w:r>
      <w:r w:rsidRPr="00417F8F">
        <w:rPr>
          <w:rFonts w:ascii="Book Antiqua" w:hAnsi="Book Antiqua" w:cs="Arial"/>
          <w:i/>
          <w:caps/>
          <w:color w:val="000000" w:themeColor="text1"/>
          <w:sz w:val="24"/>
          <w:szCs w:val="24"/>
          <w:lang w:val="en-US" w:eastAsia="pt-BR"/>
        </w:rPr>
        <w:t>p</w:t>
      </w:r>
      <w:r w:rsidR="0017773B" w:rsidRPr="00417F8F">
        <w:rPr>
          <w:rFonts w:ascii="Book Antiqua" w:hAnsi="Book Antiqua" w:cs="Arial"/>
          <w:color w:val="000000" w:themeColor="text1"/>
          <w:sz w:val="24"/>
          <w:szCs w:val="24"/>
          <w:lang w:val="en-US" w:eastAsia="pt-BR"/>
        </w:rPr>
        <w:t xml:space="preserve"> &lt; 0.001</w:t>
      </w:r>
      <w:r w:rsidR="0017773B" w:rsidRPr="00417F8F">
        <w:rPr>
          <w:rFonts w:ascii="Book Antiqua" w:eastAsiaTheme="minorEastAsia" w:hAnsi="Book Antiqua" w:cs="Arial"/>
          <w:color w:val="000000" w:themeColor="text1"/>
          <w:sz w:val="24"/>
          <w:szCs w:val="24"/>
          <w:lang w:val="en-US" w:eastAsia="zh-CN"/>
        </w:rPr>
        <w:t>]</w:t>
      </w:r>
      <w:r w:rsidRPr="00417F8F">
        <w:rPr>
          <w:rFonts w:ascii="Book Antiqua" w:hAnsi="Book Antiqua" w:cs="Arial"/>
          <w:color w:val="000000" w:themeColor="text1"/>
          <w:sz w:val="24"/>
          <w:szCs w:val="24"/>
          <w:lang w:val="en-US" w:eastAsia="pt-BR"/>
        </w:rPr>
        <w:t>, São Paulo (OR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2.99;</w:t>
      </w:r>
      <w:r w:rsidRPr="00417F8F">
        <w:rPr>
          <w:rFonts w:ascii="Book Antiqua" w:eastAsia="Times New Roman" w:hAnsi="Book Antiqua"/>
          <w:color w:val="000000" w:themeColor="text1"/>
          <w:sz w:val="24"/>
          <w:szCs w:val="24"/>
          <w:shd w:val="clear" w:color="auto" w:fill="FFFFFF"/>
          <w:lang w:val="en-US"/>
        </w:rPr>
        <w:t xml:space="preserve"> </w:t>
      </w:r>
      <w:r w:rsidRPr="00417F8F">
        <w:rPr>
          <w:rFonts w:ascii="Book Antiqua" w:hAnsi="Book Antiqua" w:cs="Arial"/>
          <w:i/>
          <w:caps/>
          <w:color w:val="000000" w:themeColor="text1"/>
          <w:sz w:val="24"/>
          <w:szCs w:val="24"/>
          <w:lang w:val="en-US" w:eastAsia="pt-BR"/>
        </w:rPr>
        <w:t>p</w:t>
      </w:r>
      <w:r w:rsidRPr="00417F8F">
        <w:rPr>
          <w:rFonts w:ascii="Book Antiqua" w:hAnsi="Book Antiqua" w:cs="Arial"/>
          <w:color w:val="000000" w:themeColor="text1"/>
          <w:sz w:val="24"/>
          <w:szCs w:val="24"/>
          <w:lang w:val="en-US" w:eastAsia="pt-BR"/>
        </w:rPr>
        <w:t xml:space="preserve"> &lt; 0.001) and Rio de Janeiro (OR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 xml:space="preserve">= 2.18; </w:t>
      </w:r>
      <w:r w:rsidRPr="00417F8F">
        <w:rPr>
          <w:rFonts w:ascii="Book Antiqua" w:hAnsi="Book Antiqua" w:cs="Arial"/>
          <w:i/>
          <w:caps/>
          <w:color w:val="000000" w:themeColor="text1"/>
          <w:sz w:val="24"/>
          <w:szCs w:val="24"/>
          <w:lang w:val="en-US" w:eastAsia="pt-BR"/>
        </w:rPr>
        <w:t>p</w:t>
      </w:r>
      <w:r w:rsidRPr="00417F8F">
        <w:rPr>
          <w:rFonts w:ascii="Book Antiqua" w:hAnsi="Book Antiqua" w:cs="Arial"/>
          <w:i/>
          <w:color w:val="000000" w:themeColor="text1"/>
          <w:sz w:val="24"/>
          <w:szCs w:val="24"/>
          <w:lang w:val="en-US" w:eastAsia="pt-BR"/>
        </w:rPr>
        <w:t xml:space="preserve"> &lt; </w:t>
      </w:r>
      <w:r w:rsidRPr="00417F8F">
        <w:rPr>
          <w:rFonts w:ascii="Book Antiqua" w:hAnsi="Book Antiqua" w:cs="Arial"/>
          <w:color w:val="000000" w:themeColor="text1"/>
          <w:sz w:val="24"/>
          <w:szCs w:val="24"/>
          <w:lang w:val="en-US" w:eastAsia="pt-BR"/>
        </w:rPr>
        <w:t>0.001)</w:t>
      </w:r>
      <w:r w:rsidRPr="00417F8F">
        <w:rPr>
          <w:rFonts w:ascii="Book Antiqua" w:hAnsi="Book Antiqua" w:cs="Arial"/>
          <w:i/>
          <w:color w:val="000000" w:themeColor="text1"/>
          <w:sz w:val="24"/>
          <w:szCs w:val="24"/>
          <w:lang w:val="en-US" w:eastAsia="pt-BR"/>
        </w:rPr>
        <w:t xml:space="preserve"> </w:t>
      </w:r>
      <w:r w:rsidRPr="00417F8F">
        <w:rPr>
          <w:rFonts w:ascii="Book Antiqua" w:hAnsi="Book Antiqua" w:cs="Arial"/>
          <w:sz w:val="24"/>
          <w:szCs w:val="24"/>
          <w:lang w:val="en-US" w:eastAsia="pt-BR"/>
        </w:rPr>
        <w:t xml:space="preserve">in comparison to the Federal District, the only reference center of the </w:t>
      </w:r>
      <w:r w:rsidRPr="00417F8F">
        <w:rPr>
          <w:rFonts w:ascii="Book Antiqua" w:hAnsi="Book Antiqua" w:cs="Arial"/>
          <w:sz w:val="24"/>
          <w:szCs w:val="24"/>
          <w:lang w:val="en-US"/>
        </w:rPr>
        <w:t>central-western region</w:t>
      </w:r>
      <w:r w:rsidRPr="00417F8F">
        <w:rPr>
          <w:rFonts w:ascii="Book Antiqua" w:hAnsi="Book Antiqua" w:cs="Arial"/>
          <w:sz w:val="24"/>
          <w:szCs w:val="24"/>
          <w:lang w:val="en-US" w:eastAsia="pt-BR"/>
        </w:rPr>
        <w:t>. The results from multiple mu</w:t>
      </w:r>
      <w:r w:rsidRPr="00417F8F">
        <w:rPr>
          <w:rFonts w:ascii="Book Antiqua" w:hAnsi="Book Antiqua" w:cs="Arial"/>
          <w:color w:val="000000" w:themeColor="text1"/>
          <w:sz w:val="24"/>
          <w:szCs w:val="24"/>
          <w:lang w:val="en-US" w:eastAsia="pt-BR"/>
        </w:rPr>
        <w:t xml:space="preserve">ltinomial analysis showed that there was a predominance of CD in </w:t>
      </w:r>
      <w:r w:rsidRPr="00417F8F">
        <w:rPr>
          <w:rFonts w:ascii="Book Antiqua" w:hAnsi="Book Antiqua" w:cs="Arial"/>
          <w:sz w:val="24"/>
          <w:szCs w:val="24"/>
          <w:lang w:val="en-US" w:eastAsia="pt-BR"/>
        </w:rPr>
        <w:t xml:space="preserve">southeastern Minas Gerais </w:t>
      </w:r>
      <w:r w:rsidRPr="00417F8F">
        <w:rPr>
          <w:rFonts w:ascii="Book Antiqua" w:hAnsi="Book Antiqua" w:cs="Arial"/>
          <w:color w:val="000000" w:themeColor="text1"/>
          <w:sz w:val="24"/>
          <w:szCs w:val="24"/>
          <w:lang w:val="en-US" w:eastAsia="pt-BR"/>
        </w:rPr>
        <w:t>(</w:t>
      </w:r>
      <w:r w:rsidRPr="00417F8F">
        <w:rPr>
          <w:rFonts w:ascii="Book Antiqua" w:hAnsi="Book Antiqua" w:cs="Arial"/>
          <w:sz w:val="24"/>
          <w:szCs w:val="24"/>
          <w:lang w:val="en-US" w:eastAsia="pt-BR"/>
        </w:rPr>
        <w:t>OR</w:t>
      </w:r>
      <w:r w:rsidR="00D67CB5" w:rsidRPr="00417F8F">
        <w:rPr>
          <w:rFonts w:ascii="Book Antiqua" w:eastAsiaTheme="minorEastAsia" w:hAnsi="Book Antiqua" w:cs="Arial"/>
          <w:sz w:val="24"/>
          <w:szCs w:val="24"/>
          <w:lang w:val="en-US" w:eastAsia="zh-CN"/>
        </w:rPr>
        <w:t xml:space="preserve"> </w:t>
      </w:r>
      <w:r w:rsidRPr="00417F8F">
        <w:rPr>
          <w:rFonts w:ascii="Book Antiqua" w:hAnsi="Book Antiqua" w:cs="Arial"/>
          <w:color w:val="000000" w:themeColor="text1"/>
          <w:sz w:val="24"/>
          <w:szCs w:val="24"/>
          <w:lang w:val="en-US" w:eastAsia="pt-BR"/>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 xml:space="preserve">2.61; </w:t>
      </w:r>
      <w:r w:rsidRPr="00417F8F">
        <w:rPr>
          <w:rFonts w:ascii="Book Antiqua" w:hAnsi="Book Antiqua" w:cs="Arial"/>
          <w:i/>
          <w:caps/>
          <w:color w:val="000000" w:themeColor="text1"/>
          <w:sz w:val="24"/>
          <w:szCs w:val="24"/>
          <w:lang w:val="en-US" w:eastAsia="pt-BR"/>
        </w:rPr>
        <w:t>p</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value 0.001) and São Paulo (OR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2.41;</w:t>
      </w:r>
      <w:r w:rsidRPr="00417F8F">
        <w:rPr>
          <w:rFonts w:ascii="Book Antiqua" w:hAnsi="Book Antiqua" w:cs="Arial"/>
          <w:i/>
          <w:color w:val="000000" w:themeColor="text1"/>
          <w:sz w:val="24"/>
          <w:szCs w:val="24"/>
          <w:lang w:val="en-US" w:eastAsia="pt-BR"/>
        </w:rPr>
        <w:t xml:space="preserve"> </w:t>
      </w:r>
      <w:r w:rsidRPr="00417F8F">
        <w:rPr>
          <w:rFonts w:ascii="Book Antiqua" w:hAnsi="Book Antiqua" w:cs="Arial"/>
          <w:i/>
          <w:caps/>
          <w:color w:val="000000" w:themeColor="text1"/>
          <w:sz w:val="24"/>
          <w:szCs w:val="24"/>
          <w:lang w:val="en-US" w:eastAsia="pt-BR"/>
        </w:rPr>
        <w:t>p</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value 0.002). In univariate and multiple multinomial analysis, IBD family history was associated with a higher risk for CD (O</w:t>
      </w:r>
      <w:r w:rsidRPr="00417F8F">
        <w:rPr>
          <w:rFonts w:ascii="Book Antiqua" w:hAnsi="Book Antiqua" w:cs="Arial"/>
          <w:color w:val="000000" w:themeColor="text1"/>
          <w:sz w:val="24"/>
          <w:szCs w:val="24"/>
          <w:lang w:val="en-US"/>
        </w:rPr>
        <w:t>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5.00;</w:t>
      </w:r>
      <w:r w:rsidRPr="00417F8F">
        <w:rPr>
          <w:rFonts w:ascii="Book Antiqua" w:hAnsi="Book Antiqua" w:cs="Arial"/>
          <w:i/>
          <w:color w:val="000000" w:themeColor="text1"/>
          <w:sz w:val="24"/>
          <w:szCs w:val="24"/>
          <w:lang w:val="en-US" w:eastAsia="pt-BR"/>
        </w:rPr>
        <w:t xml:space="preserve"> </w:t>
      </w:r>
      <w:r w:rsidRPr="00417F8F">
        <w:rPr>
          <w:rFonts w:ascii="Book Antiqua" w:hAnsi="Book Antiqua" w:cs="Arial"/>
          <w:i/>
          <w:caps/>
          <w:color w:val="000000" w:themeColor="text1"/>
          <w:sz w:val="24"/>
          <w:szCs w:val="24"/>
          <w:lang w:val="en-US" w:eastAsia="pt-BR"/>
        </w:rPr>
        <w:t>p</w:t>
      </w:r>
      <w:r w:rsidRPr="00417F8F">
        <w:rPr>
          <w:rFonts w:ascii="Book Antiqua" w:hAnsi="Book Antiqua" w:cs="Arial"/>
          <w:color w:val="000000" w:themeColor="text1"/>
          <w:sz w:val="24"/>
          <w:szCs w:val="24"/>
          <w:lang w:val="en-US" w:eastAsia="pt-BR"/>
        </w:rPr>
        <w:t xml:space="preserve"> &lt; 0.001/</w:t>
      </w:r>
      <w:r w:rsidRPr="00417F8F">
        <w:rPr>
          <w:rFonts w:ascii="Book Antiqua" w:hAnsi="Book Antiqua" w:cs="Arial"/>
          <w:color w:val="000000" w:themeColor="text1"/>
          <w:sz w:val="24"/>
          <w:szCs w:val="24"/>
          <w:lang w:val="en-US"/>
        </w:rPr>
        <w:t>OR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 xml:space="preserve">3.03; </w:t>
      </w:r>
      <w:r w:rsidRPr="00417F8F">
        <w:rPr>
          <w:rFonts w:ascii="Book Antiqua" w:hAnsi="Book Antiqua" w:cs="Arial"/>
          <w:i/>
          <w:caps/>
          <w:color w:val="000000" w:themeColor="text1"/>
          <w:sz w:val="24"/>
          <w:szCs w:val="24"/>
          <w:lang w:val="en-US" w:eastAsia="pt-BR"/>
        </w:rPr>
        <w:t>p</w:t>
      </w:r>
      <w:r w:rsidRPr="00417F8F">
        <w:rPr>
          <w:rFonts w:ascii="Book Antiqua" w:hAnsi="Book Antiqua" w:cs="Arial"/>
          <w:color w:val="000000" w:themeColor="text1"/>
          <w:sz w:val="24"/>
          <w:szCs w:val="24"/>
          <w:lang w:val="en-US" w:eastAsia="pt-BR"/>
        </w:rPr>
        <w:t xml:space="preserve"> &lt; 0.001</w:t>
      </w:r>
      <w:r w:rsidRPr="00417F8F">
        <w:rPr>
          <w:rFonts w:ascii="Book Antiqua" w:hAnsi="Book Antiqua" w:cs="Arial"/>
          <w:color w:val="000000" w:themeColor="text1"/>
          <w:sz w:val="24"/>
          <w:szCs w:val="24"/>
          <w:lang w:val="en-US"/>
        </w:rPr>
        <w:t>)</w:t>
      </w:r>
      <w:r w:rsidRPr="00417F8F">
        <w:rPr>
          <w:rFonts w:ascii="Book Antiqua" w:hAnsi="Book Antiqua" w:cs="Arial"/>
          <w:color w:val="000000" w:themeColor="text1"/>
          <w:sz w:val="24"/>
          <w:szCs w:val="24"/>
          <w:lang w:val="en-US" w:eastAsia="pt-BR"/>
        </w:rPr>
        <w:t xml:space="preserve"> and UC</w:t>
      </w:r>
      <w:r w:rsidRPr="00417F8F">
        <w:rPr>
          <w:rFonts w:ascii="Book Antiqua" w:hAnsi="Book Antiqua" w:cs="Arial"/>
          <w:color w:val="000000" w:themeColor="text1"/>
          <w:sz w:val="24"/>
          <w:szCs w:val="24"/>
          <w:lang w:val="en-US"/>
        </w:rPr>
        <w:t xml:space="preserve"> </w:t>
      </w:r>
      <w:r w:rsidRPr="00417F8F">
        <w:rPr>
          <w:rFonts w:ascii="Book Antiqua" w:hAnsi="Book Antiqua" w:cs="Arial"/>
          <w:color w:val="000000" w:themeColor="text1"/>
          <w:sz w:val="24"/>
          <w:szCs w:val="24"/>
          <w:lang w:val="en-US" w:eastAsia="pt-BR"/>
        </w:rPr>
        <w:t>(O</w:t>
      </w:r>
      <w:r w:rsidRPr="00417F8F">
        <w:rPr>
          <w:rFonts w:ascii="Book Antiqua" w:hAnsi="Book Antiqua" w:cs="Arial"/>
          <w:color w:val="000000" w:themeColor="text1"/>
          <w:sz w:val="24"/>
          <w:szCs w:val="24"/>
          <w:lang w:val="en-US"/>
        </w:rPr>
        <w:t>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5.26;</w:t>
      </w:r>
      <w:r w:rsidRPr="00417F8F">
        <w:rPr>
          <w:rFonts w:ascii="Book Antiqua" w:hAnsi="Book Antiqua" w:cs="Arial"/>
          <w:i/>
          <w:caps/>
          <w:color w:val="000000" w:themeColor="text1"/>
          <w:sz w:val="24"/>
          <w:szCs w:val="24"/>
          <w:lang w:val="en-US" w:eastAsia="pt-BR"/>
        </w:rPr>
        <w:t xml:space="preserve"> p</w:t>
      </w:r>
      <w:r w:rsidRPr="00417F8F">
        <w:rPr>
          <w:rFonts w:ascii="Book Antiqua" w:hAnsi="Book Antiqua" w:cs="Arial"/>
          <w:caps/>
          <w:color w:val="000000" w:themeColor="text1"/>
          <w:sz w:val="24"/>
          <w:szCs w:val="24"/>
          <w:lang w:val="en-US" w:eastAsia="pt-BR"/>
        </w:rPr>
        <w:t xml:space="preserve"> </w:t>
      </w:r>
      <w:r w:rsidRPr="00417F8F">
        <w:rPr>
          <w:rFonts w:ascii="Book Antiqua" w:hAnsi="Book Antiqua" w:cs="Arial"/>
          <w:color w:val="000000" w:themeColor="text1"/>
          <w:sz w:val="24"/>
          <w:szCs w:val="24"/>
          <w:lang w:val="en-US" w:eastAsia="pt-BR"/>
        </w:rPr>
        <w:t>&lt; 0.001/</w:t>
      </w:r>
      <w:r w:rsidRPr="00417F8F">
        <w:rPr>
          <w:rFonts w:ascii="Book Antiqua" w:hAnsi="Book Antiqua" w:cs="Arial"/>
          <w:color w:val="000000" w:themeColor="text1"/>
          <w:sz w:val="24"/>
          <w:szCs w:val="24"/>
          <w:lang w:val="en-US"/>
        </w:rPr>
        <w:t xml:space="preserve"> OR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rPr>
        <w:t xml:space="preserve">3.33; </w:t>
      </w:r>
      <w:r w:rsidRPr="00417F8F">
        <w:rPr>
          <w:rFonts w:ascii="Book Antiqua" w:hAnsi="Book Antiqua" w:cs="Arial"/>
          <w:i/>
          <w:caps/>
          <w:color w:val="000000" w:themeColor="text1"/>
          <w:sz w:val="24"/>
          <w:szCs w:val="24"/>
          <w:lang w:val="en-US" w:eastAsia="pt-BR"/>
        </w:rPr>
        <w:t>p</w:t>
      </w:r>
      <w:r w:rsidRPr="00417F8F">
        <w:rPr>
          <w:rFonts w:ascii="Book Antiqua" w:hAnsi="Book Antiqua" w:cs="Arial"/>
          <w:color w:val="000000" w:themeColor="text1"/>
          <w:sz w:val="24"/>
          <w:szCs w:val="24"/>
          <w:lang w:val="en-US" w:eastAsia="pt-BR"/>
        </w:rPr>
        <w:t xml:space="preserve"> &lt; 0.001</w:t>
      </w:r>
      <w:r w:rsidRPr="00417F8F">
        <w:rPr>
          <w:rFonts w:ascii="Book Antiqua" w:hAnsi="Book Antiqua" w:cs="Arial"/>
          <w:color w:val="000000" w:themeColor="text1"/>
          <w:sz w:val="24"/>
          <w:szCs w:val="24"/>
          <w:lang w:val="en-US"/>
        </w:rPr>
        <w:t>).</w:t>
      </w:r>
      <w:r w:rsidRPr="00417F8F">
        <w:rPr>
          <w:rFonts w:ascii="Book Antiqua" w:hAnsi="Book Antiqua" w:cs="Arial"/>
          <w:color w:val="000000" w:themeColor="text1"/>
          <w:sz w:val="24"/>
          <w:szCs w:val="24"/>
          <w:lang w:val="en-US" w:eastAsia="pt-BR"/>
        </w:rPr>
        <w:t xml:space="preserve"> There was an inverse association for appendectomy, where </w:t>
      </w:r>
      <w:r w:rsidRPr="00417F8F">
        <w:rPr>
          <w:rFonts w:ascii="Book Antiqua" w:hAnsi="Book Antiqua" w:cs="Arial"/>
          <w:color w:val="000000" w:themeColor="text1"/>
          <w:sz w:val="24"/>
          <w:szCs w:val="24"/>
          <w:lang w:val="en-US" w:eastAsia="pt-BR"/>
        </w:rPr>
        <w:lastRenderedPageBreak/>
        <w:t>presence of appendectomy was considered to be a risk factor for CD (OR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 xml:space="preserve">1.78; </w:t>
      </w:r>
      <w:r w:rsidRPr="00417F8F">
        <w:rPr>
          <w:rFonts w:ascii="Book Antiqua" w:hAnsi="Book Antiqua" w:cs="Arial"/>
          <w:i/>
          <w:caps/>
          <w:color w:val="000000" w:themeColor="text1"/>
          <w:sz w:val="24"/>
          <w:szCs w:val="24"/>
          <w:lang w:val="en-US" w:eastAsia="pt-BR"/>
        </w:rPr>
        <w:t>p</w:t>
      </w:r>
      <w:r w:rsidRPr="00417F8F">
        <w:rPr>
          <w:rFonts w:ascii="Book Antiqua" w:hAnsi="Book Antiqua" w:cs="Arial"/>
          <w:color w:val="000000" w:themeColor="text1"/>
          <w:sz w:val="24"/>
          <w:szCs w:val="24"/>
          <w:lang w:val="en-US" w:eastAsia="pt-BR"/>
        </w:rPr>
        <w:t xml:space="preserve"> </w:t>
      </w:r>
      <w:r w:rsidR="00D67CB5" w:rsidRPr="00417F8F">
        <w:rPr>
          <w:rFonts w:ascii="Book Antiqua" w:hAnsi="Book Antiqua" w:cs="Arial"/>
          <w:color w:val="000000" w:themeColor="text1"/>
          <w:sz w:val="24"/>
          <w:szCs w:val="24"/>
          <w:lang w:val="en-US" w:eastAsia="pt-BR"/>
        </w:rPr>
        <w:t xml:space="preserve">value </w:t>
      </w:r>
      <w:r w:rsidRPr="00417F8F">
        <w:rPr>
          <w:rFonts w:ascii="Book Antiqua" w:hAnsi="Book Antiqua" w:cs="Arial"/>
          <w:color w:val="000000" w:themeColor="text1"/>
          <w:sz w:val="24"/>
          <w:szCs w:val="24"/>
          <w:lang w:val="en-US" w:eastAsia="pt-BR"/>
        </w:rPr>
        <w:t>0.025) and a protective factor in relation to UC (OR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 xml:space="preserve">3.54; </w:t>
      </w:r>
      <w:r w:rsidRPr="00417F8F">
        <w:rPr>
          <w:rFonts w:ascii="Book Antiqua" w:hAnsi="Book Antiqua" w:cs="Arial"/>
          <w:i/>
          <w:caps/>
          <w:color w:val="000000" w:themeColor="text1"/>
          <w:sz w:val="24"/>
          <w:szCs w:val="24"/>
          <w:lang w:val="en-US" w:eastAsia="pt-BR"/>
        </w:rPr>
        <w:t>p</w:t>
      </w:r>
      <w:r w:rsidR="00D67CB5" w:rsidRPr="00417F8F">
        <w:rPr>
          <w:rFonts w:ascii="Book Antiqua" w:eastAsiaTheme="minorEastAsia" w:hAnsi="Book Antiqua" w:cs="Arial"/>
          <w:i/>
          <w:caps/>
          <w:color w:val="000000" w:themeColor="text1"/>
          <w:sz w:val="24"/>
          <w:szCs w:val="24"/>
          <w:lang w:val="en-US" w:eastAsia="zh-CN"/>
        </w:rPr>
        <w:t xml:space="preserve"> </w:t>
      </w:r>
      <w:r w:rsidR="00D67CB5" w:rsidRPr="00417F8F">
        <w:rPr>
          <w:rFonts w:ascii="Book Antiqua" w:hAnsi="Book Antiqua" w:cs="Arial"/>
          <w:color w:val="000000" w:themeColor="text1"/>
          <w:sz w:val="24"/>
          <w:szCs w:val="24"/>
          <w:lang w:val="en-US" w:eastAsia="pt-BR"/>
        </w:rPr>
        <w:t>value</w:t>
      </w:r>
      <w:r w:rsidRPr="00417F8F">
        <w:rPr>
          <w:rFonts w:ascii="Book Antiqua" w:hAnsi="Book Antiqua" w:cs="Arial"/>
          <w:color w:val="000000" w:themeColor="text1"/>
          <w:sz w:val="24"/>
          <w:szCs w:val="24"/>
          <w:lang w:val="en-US" w:eastAsia="pt-BR"/>
        </w:rPr>
        <w:t xml:space="preserve"> 0.002). The protective factor in UC was confirmed in the multiple multinomial analysis (OR</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 xml:space="preserve">4.89; </w:t>
      </w:r>
      <w:r w:rsidRPr="00417F8F">
        <w:rPr>
          <w:rFonts w:ascii="Book Antiqua" w:hAnsi="Book Antiqua" w:cs="Arial"/>
          <w:i/>
          <w:caps/>
          <w:color w:val="000000" w:themeColor="text1"/>
          <w:sz w:val="24"/>
          <w:szCs w:val="24"/>
          <w:lang w:val="en-US" w:eastAsia="pt-BR"/>
        </w:rPr>
        <w:t>p</w:t>
      </w:r>
      <w:r w:rsidRPr="00417F8F">
        <w:rPr>
          <w:rFonts w:ascii="Book Antiqua" w:hAnsi="Book Antiqua" w:cs="Arial"/>
          <w:color w:val="000000" w:themeColor="text1"/>
          <w:sz w:val="24"/>
          <w:szCs w:val="24"/>
          <w:lang w:val="en-US" w:eastAsia="pt-BR"/>
        </w:rPr>
        <w:t xml:space="preserve"> &lt;</w:t>
      </w:r>
      <w:r w:rsidR="00D67CB5"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0.001</w:t>
      </w:r>
      <w:r w:rsidR="00D67CB5" w:rsidRPr="00417F8F">
        <w:rPr>
          <w:rFonts w:ascii="Book Antiqua" w:hAnsi="Book Antiqua" w:cs="Arial"/>
          <w:sz w:val="24"/>
          <w:szCs w:val="24"/>
          <w:lang w:val="en-US" w:eastAsia="pt-BR"/>
        </w:rPr>
        <w:t>)</w:t>
      </w:r>
      <w:r w:rsidR="00D67CB5" w:rsidRPr="00417F8F">
        <w:rPr>
          <w:rFonts w:ascii="Book Antiqua" w:eastAsiaTheme="minorEastAsia" w:hAnsi="Book Antiqua" w:cs="Arial"/>
          <w:sz w:val="24"/>
          <w:szCs w:val="24"/>
          <w:lang w:val="en-US" w:eastAsia="zh-CN"/>
        </w:rPr>
        <w:t xml:space="preserve"> </w:t>
      </w:r>
      <w:r w:rsidRPr="00417F8F">
        <w:rPr>
          <w:rFonts w:ascii="Book Antiqua" w:hAnsi="Book Antiqua" w:cs="Arial"/>
          <w:sz w:val="24"/>
          <w:szCs w:val="24"/>
          <w:lang w:val="en-US" w:eastAsia="pt-BR"/>
        </w:rPr>
        <w:t>(Table</w:t>
      </w:r>
      <w:r w:rsidR="00F47751">
        <w:rPr>
          <w:rFonts w:ascii="Book Antiqua" w:hAnsi="Book Antiqua" w:cs="Arial"/>
          <w:sz w:val="24"/>
          <w:szCs w:val="24"/>
          <w:lang w:val="en-US" w:eastAsia="pt-BR"/>
        </w:rPr>
        <w:t>s</w:t>
      </w:r>
      <w:r w:rsidRPr="00417F8F">
        <w:rPr>
          <w:rFonts w:ascii="Book Antiqua" w:hAnsi="Book Antiqua" w:cs="Arial"/>
          <w:sz w:val="24"/>
          <w:szCs w:val="24"/>
          <w:lang w:val="en-US" w:eastAsia="pt-BR"/>
        </w:rPr>
        <w:t xml:space="preserve"> 2 and</w:t>
      </w:r>
      <w:r w:rsidR="00F47751">
        <w:rPr>
          <w:rFonts w:ascii="Book Antiqua" w:hAnsi="Book Antiqua" w:cs="Arial"/>
          <w:sz w:val="24"/>
          <w:szCs w:val="24"/>
          <w:lang w:val="en-US" w:eastAsia="pt-BR"/>
        </w:rPr>
        <w:t xml:space="preserve"> </w:t>
      </w:r>
      <w:r w:rsidRPr="00417F8F">
        <w:rPr>
          <w:rFonts w:ascii="Book Antiqua" w:hAnsi="Book Antiqua" w:cs="Arial"/>
          <w:sz w:val="24"/>
          <w:szCs w:val="24"/>
          <w:lang w:val="en-US" w:eastAsia="pt-BR"/>
        </w:rPr>
        <w:t>3).</w:t>
      </w:r>
    </w:p>
    <w:p w14:paraId="2FB2E0D5" w14:textId="77777777" w:rsidR="00D67CB5" w:rsidRPr="00417F8F" w:rsidRDefault="00D67CB5" w:rsidP="00417F8F">
      <w:pPr>
        <w:adjustRightInd w:val="0"/>
        <w:snapToGrid w:val="0"/>
        <w:spacing w:after="0" w:line="360" w:lineRule="auto"/>
        <w:jc w:val="both"/>
        <w:rPr>
          <w:rFonts w:ascii="Book Antiqua" w:eastAsiaTheme="minorEastAsia" w:hAnsi="Book Antiqua" w:cs="Arial"/>
          <w:b/>
          <w:i/>
          <w:color w:val="000000" w:themeColor="text1"/>
          <w:sz w:val="24"/>
          <w:szCs w:val="24"/>
          <w:lang w:val="en-US" w:eastAsia="zh-CN"/>
        </w:rPr>
      </w:pPr>
    </w:p>
    <w:p w14:paraId="7C6825AA" w14:textId="77777777" w:rsidR="00C04FB4" w:rsidRPr="00417F8F" w:rsidRDefault="00A85D91" w:rsidP="00417F8F">
      <w:pPr>
        <w:adjustRightInd w:val="0"/>
        <w:snapToGrid w:val="0"/>
        <w:spacing w:after="0" w:line="360" w:lineRule="auto"/>
        <w:jc w:val="both"/>
        <w:rPr>
          <w:rFonts w:ascii="Book Antiqua" w:hAnsi="Book Antiqua" w:cs="Arial"/>
          <w:i/>
          <w:color w:val="000000" w:themeColor="text1"/>
          <w:sz w:val="24"/>
          <w:szCs w:val="24"/>
          <w:lang w:val="en-US" w:eastAsia="pt-BR"/>
        </w:rPr>
      </w:pPr>
      <w:r w:rsidRPr="00417F8F">
        <w:rPr>
          <w:rFonts w:ascii="Book Antiqua" w:hAnsi="Book Antiqua" w:cs="Arial"/>
          <w:b/>
          <w:i/>
          <w:color w:val="000000" w:themeColor="text1"/>
          <w:sz w:val="24"/>
          <w:szCs w:val="24"/>
          <w:lang w:val="en-US" w:eastAsia="pt-BR"/>
        </w:rPr>
        <w:t>Final multiple multinomial analysis</w:t>
      </w:r>
      <w:r w:rsidRPr="00417F8F">
        <w:rPr>
          <w:rFonts w:ascii="Book Antiqua" w:hAnsi="Book Antiqua" w:cs="Arial"/>
          <w:i/>
          <w:color w:val="000000" w:themeColor="text1"/>
          <w:sz w:val="24"/>
          <w:szCs w:val="24"/>
          <w:lang w:val="en-US" w:eastAsia="pt-BR"/>
        </w:rPr>
        <w:t xml:space="preserve"> </w:t>
      </w:r>
    </w:p>
    <w:p w14:paraId="4279E63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val="en-US" w:eastAsia="pt-BR"/>
        </w:rPr>
      </w:pPr>
      <w:r w:rsidRPr="00417F8F">
        <w:rPr>
          <w:rFonts w:ascii="Book Antiqua" w:hAnsi="Book Antiqua" w:cs="Arial"/>
          <w:color w:val="000000" w:themeColor="text1"/>
          <w:sz w:val="24"/>
          <w:szCs w:val="24"/>
          <w:lang w:val="en-US" w:eastAsia="pt-BR"/>
        </w:rPr>
        <w:t xml:space="preserve">After excluding the variables of ethnicity, migration, number of cohabitants during childhood, exposure to domestic animals, breast-feeding, and history of worm diseases, which were not statistically </w:t>
      </w:r>
      <w:r w:rsidRPr="00417F8F">
        <w:rPr>
          <w:rFonts w:ascii="Book Antiqua" w:hAnsi="Book Antiqua" w:cs="Arial"/>
          <w:sz w:val="24"/>
          <w:szCs w:val="24"/>
          <w:lang w:val="en-US" w:eastAsia="pt-BR"/>
        </w:rPr>
        <w:t>significant (</w:t>
      </w:r>
      <w:r w:rsidRPr="00417F8F">
        <w:rPr>
          <w:rFonts w:ascii="Book Antiqua" w:hAnsi="Book Antiqua" w:cs="Arial"/>
          <w:i/>
          <w:caps/>
          <w:sz w:val="24"/>
          <w:szCs w:val="24"/>
          <w:lang w:val="en-US" w:eastAsia="pt-BR"/>
        </w:rPr>
        <w:t>p</w:t>
      </w:r>
      <w:r w:rsidRPr="00417F8F">
        <w:rPr>
          <w:rFonts w:ascii="Book Antiqua" w:hAnsi="Book Antiqua" w:cs="Arial"/>
          <w:i/>
          <w:sz w:val="24"/>
          <w:szCs w:val="24"/>
          <w:lang w:val="en-US" w:eastAsia="pt-BR"/>
        </w:rPr>
        <w:t xml:space="preserve"> </w:t>
      </w:r>
      <w:r w:rsidRPr="00417F8F">
        <w:rPr>
          <w:rFonts w:ascii="Book Antiqua" w:hAnsi="Book Antiqua" w:cs="Arial"/>
          <w:sz w:val="24"/>
          <w:szCs w:val="24"/>
          <w:lang w:val="en-US" w:eastAsia="pt-BR"/>
        </w:rPr>
        <w:t xml:space="preserve">&gt; 0.05) in the multiple multinomial model, some important associations were detected (Table 4). </w:t>
      </w:r>
      <w:r w:rsidRPr="00417F8F">
        <w:rPr>
          <w:rFonts w:ascii="Book Antiqua" w:hAnsi="Book Antiqua" w:cs="Arial"/>
          <w:color w:val="000000" w:themeColor="text1"/>
          <w:sz w:val="24"/>
          <w:szCs w:val="24"/>
          <w:lang w:val="en-US" w:eastAsia="pt-BR"/>
        </w:rPr>
        <w:t>A higher risk for CD was observed in Minas Gerais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2.68; 95%</w:t>
      </w:r>
      <w:r w:rsidRPr="00417F8F">
        <w:rPr>
          <w:rFonts w:ascii="Book Antiqua" w:hAnsi="Book Antiqua" w:cs="Arial"/>
          <w:color w:val="000000" w:themeColor="text1"/>
          <w:sz w:val="24"/>
          <w:szCs w:val="24"/>
          <w:lang w:val="en-US" w:eastAsia="pt-BR"/>
        </w:rPr>
        <w:t>CI: 1.56-4.58), São Paulo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2.52; 95%</w:t>
      </w:r>
      <w:r w:rsidRPr="00417F8F">
        <w:rPr>
          <w:rFonts w:ascii="Book Antiqua" w:hAnsi="Book Antiqua" w:cs="Arial"/>
          <w:color w:val="000000" w:themeColor="text1"/>
          <w:sz w:val="24"/>
          <w:szCs w:val="24"/>
          <w:lang w:val="en-US" w:eastAsia="pt-BR"/>
        </w:rPr>
        <w:t>CI: 1.48-4.28) and Rio de Janeiro (</w:t>
      </w:r>
      <w:r w:rsidRPr="00417F8F">
        <w:rPr>
          <w:rFonts w:ascii="Book Antiqua" w:eastAsia="Times New Roman" w:hAnsi="Book Antiqua" w:cs="Arial"/>
          <w:color w:val="000000" w:themeColor="text1"/>
          <w:sz w:val="24"/>
          <w:szCs w:val="24"/>
          <w:lang w:val="en-US" w:eastAsia="pt-BR"/>
        </w:rPr>
        <w:t>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eastAsia="Times New Roman" w:hAnsi="Book Antiqua" w:cs="Arial"/>
          <w:color w:val="000000" w:themeColor="text1"/>
          <w:sz w:val="24"/>
          <w:szCs w:val="24"/>
          <w:lang w:val="en-US" w:eastAsia="pt-BR"/>
        </w:rPr>
        <w:t>1.86; 95%</w:t>
      </w:r>
      <w:r w:rsidRPr="00417F8F">
        <w:rPr>
          <w:rFonts w:ascii="Book Antiqua" w:eastAsia="Times New Roman" w:hAnsi="Book Antiqua" w:cs="Arial"/>
          <w:color w:val="000000" w:themeColor="text1"/>
          <w:sz w:val="24"/>
          <w:szCs w:val="24"/>
          <w:lang w:val="en-US" w:eastAsia="pt-BR"/>
        </w:rPr>
        <w:t xml:space="preserve">CI: 1.11-3.07); </w:t>
      </w:r>
      <w:r w:rsidRPr="00417F8F">
        <w:rPr>
          <w:rFonts w:ascii="Book Antiqua" w:hAnsi="Book Antiqua" w:cs="Arial"/>
          <w:color w:val="000000" w:themeColor="text1"/>
          <w:sz w:val="24"/>
          <w:szCs w:val="24"/>
          <w:lang w:val="en-US" w:eastAsia="pt-BR"/>
        </w:rPr>
        <w:t>thus, showing higher risk of CD in the southeastern region (higher socioeconomic status) compared with the other regions analyzed.</w:t>
      </w:r>
    </w:p>
    <w:p w14:paraId="5982992F" w14:textId="77777777" w:rsidR="00C04FB4" w:rsidRPr="00417F8F"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color w:val="000000" w:themeColor="text1"/>
          <w:sz w:val="24"/>
          <w:szCs w:val="24"/>
          <w:lang w:val="en-US" w:eastAsia="zh-CN"/>
        </w:rPr>
      </w:pPr>
      <w:r w:rsidRPr="00417F8F">
        <w:rPr>
          <w:rFonts w:ascii="Book Antiqua" w:hAnsi="Book Antiqua" w:cs="Arial"/>
          <w:color w:val="000000" w:themeColor="text1"/>
          <w:sz w:val="24"/>
          <w:szCs w:val="24"/>
          <w:lang w:val="en-US" w:eastAsia="pt-BR"/>
        </w:rPr>
        <w:t>Considering the sociodemographic characteristics, patients with CD were predominantly women,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1.31; 95%</w:t>
      </w:r>
      <w:r w:rsidRPr="00417F8F">
        <w:rPr>
          <w:rFonts w:ascii="Book Antiqua" w:hAnsi="Book Antiqua" w:cs="Arial"/>
          <w:color w:val="000000" w:themeColor="text1"/>
          <w:sz w:val="24"/>
          <w:szCs w:val="24"/>
          <w:lang w:val="en-US" w:eastAsia="pt-BR"/>
        </w:rPr>
        <w:t xml:space="preserve">CI: </w:t>
      </w:r>
      <w:r w:rsidRPr="00417F8F">
        <w:rPr>
          <w:rFonts w:ascii="Book Antiqua" w:eastAsia="Times New Roman" w:hAnsi="Book Antiqua" w:cs="Arial"/>
          <w:color w:val="000000" w:themeColor="text1"/>
          <w:sz w:val="24"/>
          <w:szCs w:val="24"/>
          <w:lang w:val="en-US" w:eastAsia="pt-BR"/>
        </w:rPr>
        <w:t xml:space="preserve">0.56-1.00) </w:t>
      </w:r>
      <w:r w:rsidRPr="00417F8F">
        <w:rPr>
          <w:rFonts w:ascii="Book Antiqua" w:hAnsi="Book Antiqua" w:cs="Arial"/>
          <w:color w:val="000000" w:themeColor="text1"/>
          <w:sz w:val="24"/>
          <w:szCs w:val="24"/>
          <w:lang w:val="en-US" w:eastAsia="pt-BR"/>
        </w:rPr>
        <w:t>and with age at enrollment below 40 years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1.73; 95%</w:t>
      </w:r>
      <w:r w:rsidRPr="00417F8F">
        <w:rPr>
          <w:rFonts w:ascii="Book Antiqua" w:hAnsi="Book Antiqua" w:cs="Arial"/>
          <w:color w:val="000000" w:themeColor="text1"/>
          <w:sz w:val="24"/>
          <w:szCs w:val="24"/>
          <w:lang w:val="en-US" w:eastAsia="pt-BR"/>
        </w:rPr>
        <w:t>CI: 1.25-2.39). Socioeconomic risk factors were low monthly family income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1.78; 95%</w:t>
      </w:r>
      <w:r w:rsidRPr="00417F8F">
        <w:rPr>
          <w:rFonts w:ascii="Book Antiqua" w:hAnsi="Book Antiqua" w:cs="Arial"/>
          <w:color w:val="000000" w:themeColor="text1"/>
          <w:sz w:val="24"/>
          <w:szCs w:val="24"/>
          <w:lang w:val="en-US" w:eastAsia="pt-BR"/>
        </w:rPr>
        <w:t>CI: 0.54-1.55) and higher education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2.22; 95%</w:t>
      </w:r>
      <w:r w:rsidRPr="00417F8F">
        <w:rPr>
          <w:rFonts w:ascii="Book Antiqua" w:hAnsi="Book Antiqua" w:cs="Arial"/>
          <w:color w:val="000000" w:themeColor="text1"/>
          <w:sz w:val="24"/>
          <w:szCs w:val="24"/>
          <w:lang w:val="en-US" w:eastAsia="pt-BR"/>
        </w:rPr>
        <w:t>CI: 0.27-0.73). In UC, there was predominance of female sex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1.69; 95%</w:t>
      </w:r>
      <w:r w:rsidRPr="00417F8F">
        <w:rPr>
          <w:rFonts w:ascii="Book Antiqua" w:hAnsi="Book Antiqua" w:cs="Arial"/>
          <w:color w:val="000000" w:themeColor="text1"/>
          <w:sz w:val="24"/>
          <w:szCs w:val="24"/>
          <w:lang w:val="en-US" w:eastAsia="pt-BR"/>
        </w:rPr>
        <w:t>CI: 0.44-0.78) and in socioeconomic aspects there was an association with low monthly family income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1.57; 95%CI: 0.45-1.35)</w:t>
      </w:r>
      <w:r w:rsidR="00806D62" w:rsidRPr="00417F8F">
        <w:rPr>
          <w:rFonts w:ascii="Book Antiqua" w:eastAsiaTheme="minorEastAsia" w:hAnsi="Book Antiqua" w:cs="Arial"/>
          <w:color w:val="000000" w:themeColor="text1"/>
          <w:sz w:val="24"/>
          <w:szCs w:val="24"/>
          <w:lang w:val="en-US" w:eastAsia="zh-CN"/>
        </w:rPr>
        <w:t>.</w:t>
      </w:r>
    </w:p>
    <w:p w14:paraId="023B96EA" w14:textId="77777777" w:rsidR="00C04FB4" w:rsidRPr="00417F8F" w:rsidRDefault="00A85D91" w:rsidP="00417F8F">
      <w:pPr>
        <w:adjustRightInd w:val="0"/>
        <w:snapToGrid w:val="0"/>
        <w:spacing w:after="0" w:line="360" w:lineRule="auto"/>
        <w:ind w:firstLineChars="100" w:firstLine="240"/>
        <w:jc w:val="both"/>
        <w:rPr>
          <w:rFonts w:ascii="Book Antiqua" w:eastAsiaTheme="minorEastAsia" w:hAnsi="Book Antiqua" w:cs="Arial"/>
          <w:color w:val="000000" w:themeColor="text1"/>
          <w:sz w:val="24"/>
          <w:szCs w:val="24"/>
          <w:lang w:val="en-US" w:eastAsia="zh-CN"/>
        </w:rPr>
      </w:pPr>
      <w:r w:rsidRPr="00417F8F">
        <w:rPr>
          <w:rFonts w:ascii="Book Antiqua" w:hAnsi="Book Antiqua" w:cs="Arial"/>
          <w:color w:val="000000" w:themeColor="text1"/>
          <w:sz w:val="24"/>
          <w:szCs w:val="24"/>
          <w:lang w:val="en-US" w:eastAsia="pt-BR"/>
        </w:rPr>
        <w:t>Regarding the environmen</w:t>
      </w:r>
      <w:r w:rsidR="007D0CBA" w:rsidRPr="00417F8F">
        <w:rPr>
          <w:rFonts w:ascii="Book Antiqua" w:hAnsi="Book Antiqua" w:cs="Arial"/>
          <w:color w:val="000000" w:themeColor="text1"/>
          <w:sz w:val="24"/>
          <w:szCs w:val="24"/>
          <w:lang w:val="en-US" w:eastAsia="pt-BR"/>
        </w:rPr>
        <w:t xml:space="preserve">tal exposure variables for CD, </w:t>
      </w:r>
      <w:r w:rsidRPr="00417F8F">
        <w:rPr>
          <w:rFonts w:ascii="Book Antiqua" w:hAnsi="Book Antiqua" w:cs="Arial"/>
          <w:color w:val="000000" w:themeColor="text1"/>
          <w:sz w:val="24"/>
          <w:szCs w:val="24"/>
          <w:lang w:val="en-US" w:eastAsia="pt-BR"/>
        </w:rPr>
        <w:t>2–3 cohabitants in adulthood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1.70</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95%</w:t>
      </w:r>
      <w:r w:rsidRPr="00417F8F">
        <w:rPr>
          <w:rFonts w:ascii="Book Antiqua" w:hAnsi="Book Antiqua" w:cs="Arial"/>
          <w:color w:val="000000" w:themeColor="text1"/>
          <w:sz w:val="24"/>
          <w:szCs w:val="24"/>
          <w:lang w:val="en-US" w:eastAsia="pt-BR"/>
        </w:rPr>
        <w:t>CI:</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1.22-2.35</w:t>
      </w:r>
      <w:r w:rsidRPr="00417F8F">
        <w:rPr>
          <w:rFonts w:ascii="Book Antiqua" w:hAnsi="Book Antiqua" w:cs="Arial"/>
          <w:color w:val="000000" w:themeColor="text1"/>
          <w:sz w:val="24"/>
          <w:szCs w:val="24"/>
          <w:lang w:val="en-US" w:eastAsia="pt-BR"/>
        </w:rPr>
        <w:t>), absence of vaccination during childhood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3.11; 95%</w:t>
      </w:r>
      <w:r w:rsidRPr="00417F8F">
        <w:rPr>
          <w:rFonts w:ascii="Book Antiqua" w:hAnsi="Book Antiqua" w:cs="Arial"/>
          <w:color w:val="000000" w:themeColor="text1"/>
          <w:sz w:val="24"/>
          <w:szCs w:val="24"/>
          <w:lang w:val="en-US" w:eastAsia="pt-BR"/>
        </w:rPr>
        <w:t>CI: 1.82-5.29), absence of infectious childhood diseases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1.99; 95%</w:t>
      </w:r>
      <w:r w:rsidRPr="00417F8F">
        <w:rPr>
          <w:rFonts w:ascii="Book Antiqua" w:hAnsi="Book Antiqua" w:cs="Arial"/>
          <w:color w:val="000000" w:themeColor="text1"/>
          <w:sz w:val="24"/>
          <w:szCs w:val="24"/>
          <w:lang w:val="en-US" w:eastAsia="pt-BR"/>
        </w:rPr>
        <w:t>CI: 1.20-3.26), consumption of treated water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1.38; 95%</w:t>
      </w:r>
      <w:r w:rsidRPr="00417F8F">
        <w:rPr>
          <w:rFonts w:ascii="Book Antiqua" w:hAnsi="Book Antiqua" w:cs="Arial"/>
          <w:color w:val="000000" w:themeColor="text1"/>
          <w:sz w:val="24"/>
          <w:szCs w:val="24"/>
          <w:lang w:val="en-US" w:eastAsia="pt-BR"/>
        </w:rPr>
        <w:t>CI:</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0.51-0.98</w:t>
      </w:r>
      <w:r w:rsidRPr="00417F8F">
        <w:rPr>
          <w:rFonts w:ascii="Book Antiqua" w:hAnsi="Book Antiqua" w:cs="Arial"/>
          <w:color w:val="000000" w:themeColor="text1"/>
          <w:sz w:val="24"/>
          <w:szCs w:val="24"/>
          <w:lang w:val="en-US" w:eastAsia="pt-BR"/>
        </w:rPr>
        <w:t>) and history of bowel infections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1.78; 95%</w:t>
      </w:r>
      <w:r w:rsidRPr="00417F8F">
        <w:rPr>
          <w:rFonts w:ascii="Book Antiqua" w:hAnsi="Book Antiqua" w:cs="Arial"/>
          <w:color w:val="000000" w:themeColor="text1"/>
          <w:sz w:val="24"/>
          <w:szCs w:val="24"/>
          <w:lang w:val="en-US" w:eastAsia="pt-BR"/>
        </w:rPr>
        <w:t>CI:</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0.42-0.73) were risk factors f</w:t>
      </w:r>
      <w:r w:rsidR="007D0CBA" w:rsidRPr="00417F8F">
        <w:rPr>
          <w:rFonts w:ascii="Book Antiqua" w:hAnsi="Book Antiqua" w:cs="Arial"/>
          <w:color w:val="000000" w:themeColor="text1"/>
          <w:sz w:val="24"/>
          <w:szCs w:val="24"/>
          <w:lang w:val="en-US" w:eastAsia="pt-BR"/>
        </w:rPr>
        <w:t>or disease development. For UC,</w:t>
      </w:r>
      <w:r w:rsidRPr="00417F8F">
        <w:rPr>
          <w:rFonts w:ascii="Book Antiqua" w:hAnsi="Book Antiqua" w:cs="Arial"/>
          <w:color w:val="000000" w:themeColor="text1"/>
          <w:sz w:val="24"/>
          <w:szCs w:val="24"/>
          <w:lang w:val="en-US" w:eastAsia="pt-BR"/>
        </w:rPr>
        <w:t xml:space="preserve"> inadequate living conditions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1.48; 95%</w:t>
      </w:r>
      <w:r w:rsidRPr="00417F8F">
        <w:rPr>
          <w:rFonts w:ascii="Book Antiqua" w:hAnsi="Book Antiqua" w:cs="Arial"/>
          <w:color w:val="000000" w:themeColor="text1"/>
          <w:sz w:val="24"/>
          <w:szCs w:val="24"/>
          <w:lang w:val="en-US" w:eastAsia="pt-BR"/>
        </w:rPr>
        <w:t>CI:</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1.01-2.16), 2–3 cohabitants in adulthood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1.60; 95%</w:t>
      </w:r>
      <w:r w:rsidRPr="00417F8F">
        <w:rPr>
          <w:rFonts w:ascii="Book Antiqua" w:hAnsi="Book Antiqua" w:cs="Arial"/>
          <w:color w:val="000000" w:themeColor="text1"/>
          <w:sz w:val="24"/>
          <w:szCs w:val="24"/>
          <w:lang w:val="en-US" w:eastAsia="pt-BR"/>
        </w:rPr>
        <w:t>CI:</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1.15-2.21), living in an urban area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1.62; 95%</w:t>
      </w:r>
      <w:r w:rsidRPr="00417F8F">
        <w:rPr>
          <w:rFonts w:ascii="Book Antiqua" w:hAnsi="Book Antiqua" w:cs="Arial"/>
          <w:color w:val="000000" w:themeColor="text1"/>
          <w:sz w:val="24"/>
          <w:szCs w:val="24"/>
          <w:lang w:val="en-US" w:eastAsia="pt-BR"/>
        </w:rPr>
        <w:t>CI:</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 xml:space="preserve">1.16-2.25), consumption of untreated </w:t>
      </w:r>
      <w:r w:rsidRPr="00417F8F">
        <w:rPr>
          <w:rFonts w:ascii="Book Antiqua" w:hAnsi="Book Antiqua" w:cs="Arial"/>
          <w:color w:val="000000" w:themeColor="text1"/>
          <w:sz w:val="24"/>
          <w:szCs w:val="24"/>
          <w:lang w:val="en-US" w:eastAsia="pt-BR"/>
        </w:rPr>
        <w:lastRenderedPageBreak/>
        <w:t>water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1.53; 95%</w:t>
      </w:r>
      <w:r w:rsidRPr="00417F8F">
        <w:rPr>
          <w:rFonts w:ascii="Book Antiqua" w:hAnsi="Book Antiqua" w:cs="Arial"/>
          <w:color w:val="000000" w:themeColor="text1"/>
          <w:sz w:val="24"/>
          <w:szCs w:val="24"/>
          <w:lang w:val="en-US" w:eastAsia="pt-BR"/>
        </w:rPr>
        <w:t>CI: 1.11-2.11), absence of vaccination during childhood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2.51; 95%</w:t>
      </w:r>
      <w:r w:rsidRPr="00417F8F">
        <w:rPr>
          <w:rFonts w:ascii="Book Antiqua" w:hAnsi="Book Antiqua" w:cs="Arial"/>
          <w:color w:val="000000" w:themeColor="text1"/>
          <w:sz w:val="24"/>
          <w:szCs w:val="24"/>
          <w:lang w:val="en-US" w:eastAsia="pt-BR"/>
        </w:rPr>
        <w:t>CI: 1.49-4.21), and history of bowel infections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1.49; 95%</w:t>
      </w:r>
      <w:r w:rsidRPr="00417F8F">
        <w:rPr>
          <w:rFonts w:ascii="Book Antiqua" w:hAnsi="Book Antiqua" w:cs="Arial"/>
          <w:color w:val="000000" w:themeColor="text1"/>
          <w:sz w:val="24"/>
          <w:szCs w:val="24"/>
          <w:lang w:val="en-US" w:eastAsia="pt-BR"/>
        </w:rPr>
        <w:t>CI: 0.50-0.89) were risk factors for developing UC. Regarding exposure to tobacco, an association of risk between former smokers and CD could be observed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1.81; 95%</w:t>
      </w:r>
      <w:r w:rsidRPr="00417F8F">
        <w:rPr>
          <w:rFonts w:ascii="Book Antiqua" w:hAnsi="Book Antiqua" w:cs="Arial"/>
          <w:color w:val="000000" w:themeColor="text1"/>
          <w:sz w:val="24"/>
          <w:szCs w:val="24"/>
          <w:lang w:val="en-US" w:eastAsia="pt-BR"/>
        </w:rPr>
        <w:t>CI: 1.06-3.05), but with considerably more significant risk when associated with UC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3.36; 95%</w:t>
      </w:r>
      <w:r w:rsidRPr="00417F8F">
        <w:rPr>
          <w:rFonts w:ascii="Book Antiqua" w:hAnsi="Book Antiqua" w:cs="Arial"/>
          <w:color w:val="000000" w:themeColor="text1"/>
          <w:sz w:val="24"/>
          <w:szCs w:val="24"/>
          <w:lang w:val="en-US" w:eastAsia="pt-BR"/>
        </w:rPr>
        <w:t>CI: 1.91-5.90). Although not statistically significant, this analysis indicated an association between the risk of development of CD and appendectomy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1.58; 95%</w:t>
      </w:r>
      <w:r w:rsidRPr="00417F8F">
        <w:rPr>
          <w:rFonts w:ascii="Book Antiqua" w:hAnsi="Book Antiqua" w:cs="Arial"/>
          <w:color w:val="000000" w:themeColor="text1"/>
          <w:sz w:val="24"/>
          <w:szCs w:val="24"/>
          <w:lang w:val="en-US" w:eastAsia="pt-BR"/>
        </w:rPr>
        <w:t>CI: 0.36-1.09) and higher risk of UC when individuals had not undergone appendectomy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4.79; 95%</w:t>
      </w:r>
      <w:r w:rsidRPr="00417F8F">
        <w:rPr>
          <w:rFonts w:ascii="Book Antiqua" w:hAnsi="Book Antiqua" w:cs="Arial"/>
          <w:color w:val="000000" w:themeColor="text1"/>
          <w:sz w:val="24"/>
          <w:szCs w:val="24"/>
          <w:lang w:val="en-US" w:eastAsia="pt-BR"/>
        </w:rPr>
        <w:t>CI: 2.05-11.11). Family history of IBD showed a significant association with CD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5.26; 95%</w:t>
      </w:r>
      <w:r w:rsidRPr="00417F8F">
        <w:rPr>
          <w:rFonts w:ascii="Book Antiqua" w:hAnsi="Book Antiqua" w:cs="Arial"/>
          <w:color w:val="000000" w:themeColor="text1"/>
          <w:sz w:val="24"/>
          <w:szCs w:val="24"/>
          <w:lang w:val="en-US" w:eastAsia="pt-BR"/>
        </w:rPr>
        <w:t>CI: 0.20-1.51) and UC (OR</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hAnsi="Book Antiqua" w:cs="Arial"/>
          <w:color w:val="000000" w:themeColor="text1"/>
          <w:sz w:val="24"/>
          <w:szCs w:val="24"/>
          <w:lang w:val="en-US" w:eastAsia="pt-BR"/>
        </w:rPr>
        <w:t>=</w:t>
      </w:r>
      <w:r w:rsidR="00806D62" w:rsidRPr="00417F8F">
        <w:rPr>
          <w:rFonts w:ascii="Book Antiqua" w:eastAsiaTheme="minorEastAsia" w:hAnsi="Book Antiqua" w:cs="Arial"/>
          <w:color w:val="000000" w:themeColor="text1"/>
          <w:sz w:val="24"/>
          <w:szCs w:val="24"/>
          <w:lang w:val="en-US" w:eastAsia="zh-CN"/>
        </w:rPr>
        <w:t xml:space="preserve"> </w:t>
      </w:r>
      <w:r w:rsidR="00806D62" w:rsidRPr="00417F8F">
        <w:rPr>
          <w:rFonts w:ascii="Book Antiqua" w:hAnsi="Book Antiqua" w:cs="Arial"/>
          <w:color w:val="000000" w:themeColor="text1"/>
          <w:sz w:val="24"/>
          <w:szCs w:val="24"/>
          <w:lang w:val="en-US" w:eastAsia="pt-BR"/>
        </w:rPr>
        <w:t>3.33; 95%CI: 0.14-1.23).</w:t>
      </w:r>
    </w:p>
    <w:p w14:paraId="431945A1"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val="en-US" w:eastAsia="pt-BR"/>
        </w:rPr>
      </w:pPr>
    </w:p>
    <w:p w14:paraId="3B911B4A" w14:textId="77777777" w:rsidR="00C04FB4" w:rsidRPr="00417F8F" w:rsidRDefault="00A85D91" w:rsidP="00417F8F">
      <w:pPr>
        <w:suppressAutoHyphens/>
        <w:adjustRightInd w:val="0"/>
        <w:snapToGrid w:val="0"/>
        <w:spacing w:after="0" w:line="360" w:lineRule="auto"/>
        <w:jc w:val="both"/>
        <w:rPr>
          <w:rFonts w:ascii="Book Antiqua" w:eastAsia="Times New Roman" w:hAnsi="Book Antiqua" w:cs="Arial"/>
          <w:color w:val="000000" w:themeColor="text1"/>
          <w:sz w:val="24"/>
          <w:szCs w:val="24"/>
          <w:u w:val="single"/>
          <w:lang w:val="en-US" w:eastAsia="ar-SA"/>
        </w:rPr>
      </w:pPr>
      <w:r w:rsidRPr="00417F8F">
        <w:rPr>
          <w:rFonts w:ascii="Book Antiqua" w:eastAsia="Times New Roman" w:hAnsi="Book Antiqua" w:cs="Arial"/>
          <w:b/>
          <w:color w:val="000000" w:themeColor="text1"/>
          <w:sz w:val="24"/>
          <w:szCs w:val="24"/>
          <w:u w:val="single"/>
          <w:lang w:val="en-US" w:eastAsia="pt-BR"/>
        </w:rPr>
        <w:t>DISCUSSION</w:t>
      </w:r>
    </w:p>
    <w:p w14:paraId="48D0C2A5" w14:textId="77777777" w:rsidR="00C04FB4" w:rsidRPr="00417F8F" w:rsidRDefault="00A85D91" w:rsidP="00417F8F">
      <w:pPr>
        <w:suppressAutoHyphens/>
        <w:adjustRightInd w:val="0"/>
        <w:snapToGrid w:val="0"/>
        <w:spacing w:after="0" w:line="360" w:lineRule="auto"/>
        <w:jc w:val="both"/>
        <w:rPr>
          <w:rFonts w:ascii="Book Antiqua" w:eastAsia="Times New Roman" w:hAnsi="Book Antiqua" w:cs="Arial"/>
          <w:color w:val="000000" w:themeColor="text1"/>
          <w:sz w:val="24"/>
          <w:szCs w:val="24"/>
          <w:lang w:val="en-US" w:eastAsia="ar-SA"/>
        </w:rPr>
      </w:pPr>
      <w:r w:rsidRPr="00417F8F">
        <w:rPr>
          <w:rFonts w:ascii="Book Antiqua" w:eastAsia="Times New Roman" w:hAnsi="Book Antiqua" w:cs="Arial"/>
          <w:color w:val="000000" w:themeColor="text1"/>
          <w:sz w:val="24"/>
          <w:szCs w:val="24"/>
          <w:lang w:val="en-US" w:eastAsia="ar-SA"/>
        </w:rPr>
        <w:t>In Brazil, studies on the incidence and prevalence of inflammatory bowel diseases have been regional, and studies investigating risk factors involved in the</w:t>
      </w:r>
      <w:r w:rsidR="00806D62" w:rsidRPr="00417F8F">
        <w:rPr>
          <w:rFonts w:ascii="Book Antiqua" w:eastAsia="Times New Roman" w:hAnsi="Book Antiqua" w:cs="Arial"/>
          <w:color w:val="000000" w:themeColor="text1"/>
          <w:sz w:val="24"/>
          <w:szCs w:val="24"/>
          <w:lang w:val="en-US" w:eastAsia="ar-SA"/>
        </w:rPr>
        <w:t xml:space="preserve"> development of IBD are </w:t>
      </w:r>
      <w:proofErr w:type="gramStart"/>
      <w:r w:rsidR="00806D62" w:rsidRPr="00417F8F">
        <w:rPr>
          <w:rFonts w:ascii="Book Antiqua" w:eastAsia="Times New Roman" w:hAnsi="Book Antiqua" w:cs="Arial"/>
          <w:color w:val="000000" w:themeColor="text1"/>
          <w:sz w:val="24"/>
          <w:szCs w:val="24"/>
          <w:lang w:val="en-US" w:eastAsia="ar-SA"/>
        </w:rPr>
        <w:t>lacking</w:t>
      </w:r>
      <w:r w:rsidR="00806D62" w:rsidRPr="00417F8F">
        <w:rPr>
          <w:rFonts w:ascii="Book Antiqua" w:eastAsia="Times New Roman" w:hAnsi="Book Antiqua" w:cs="Arial"/>
          <w:color w:val="000000" w:themeColor="text1"/>
          <w:sz w:val="24"/>
          <w:szCs w:val="24"/>
          <w:vertAlign w:val="superscript"/>
          <w:lang w:val="en-US" w:eastAsia="ar-SA"/>
        </w:rPr>
        <w:t>[</w:t>
      </w:r>
      <w:proofErr w:type="gramEnd"/>
      <w:r w:rsidR="00806D62" w:rsidRPr="00417F8F">
        <w:rPr>
          <w:rFonts w:ascii="Book Antiqua" w:eastAsia="Times New Roman" w:hAnsi="Book Antiqua" w:cs="Arial"/>
          <w:color w:val="000000" w:themeColor="text1"/>
          <w:sz w:val="24"/>
          <w:szCs w:val="24"/>
          <w:vertAlign w:val="superscript"/>
          <w:lang w:val="en-US" w:eastAsia="ar-SA"/>
        </w:rPr>
        <w:t>19</w:t>
      </w:r>
      <w:r w:rsidRPr="00417F8F">
        <w:rPr>
          <w:rFonts w:ascii="Book Antiqua" w:eastAsia="Times New Roman" w:hAnsi="Book Antiqua" w:cs="Arial"/>
          <w:color w:val="000000" w:themeColor="text1"/>
          <w:sz w:val="24"/>
          <w:szCs w:val="24"/>
          <w:vertAlign w:val="superscript"/>
          <w:lang w:val="en-US" w:eastAsia="ar-SA"/>
        </w:rPr>
        <w:t>]</w:t>
      </w:r>
      <w:r w:rsidR="00806D62"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ar-SA"/>
        </w:rPr>
        <w:t>Historically, the incidence and prevalence of IBD in Brazil have been low as compared with Western countries in Europe, North America, and Australia. However, at the turn of the 21</w:t>
      </w:r>
      <w:r w:rsidRPr="00417F8F">
        <w:rPr>
          <w:rFonts w:ascii="Book Antiqua" w:eastAsia="Times New Roman" w:hAnsi="Book Antiqua" w:cs="Arial"/>
          <w:color w:val="000000" w:themeColor="text1"/>
          <w:sz w:val="24"/>
          <w:szCs w:val="24"/>
          <w:vertAlign w:val="superscript"/>
          <w:lang w:val="en-US" w:eastAsia="ar-SA"/>
        </w:rPr>
        <w:t>st</w:t>
      </w:r>
      <w:r w:rsidRPr="00417F8F">
        <w:rPr>
          <w:rFonts w:ascii="Book Antiqua" w:eastAsia="Times New Roman" w:hAnsi="Book Antiqua" w:cs="Arial"/>
          <w:color w:val="000000" w:themeColor="text1"/>
          <w:sz w:val="24"/>
          <w:szCs w:val="24"/>
          <w:lang w:val="en-US" w:eastAsia="ar-SA"/>
        </w:rPr>
        <w:t xml:space="preserve"> century, the incidence and prevalence of IBD in Brazil have steadily risen; paralleling the incidence of IBD in the West during the second half of the 20</w:t>
      </w:r>
      <w:r w:rsidRPr="00417F8F">
        <w:rPr>
          <w:rFonts w:ascii="Book Antiqua" w:eastAsia="Times New Roman" w:hAnsi="Book Antiqua" w:cs="Arial"/>
          <w:color w:val="000000" w:themeColor="text1"/>
          <w:sz w:val="24"/>
          <w:szCs w:val="24"/>
          <w:vertAlign w:val="superscript"/>
          <w:lang w:val="en-US" w:eastAsia="ar-SA"/>
        </w:rPr>
        <w:t>th</w:t>
      </w:r>
      <w:r w:rsidR="00806D62" w:rsidRPr="00417F8F">
        <w:rPr>
          <w:rFonts w:ascii="Book Antiqua" w:eastAsia="Times New Roman" w:hAnsi="Book Antiqua" w:cs="Arial"/>
          <w:color w:val="000000" w:themeColor="text1"/>
          <w:sz w:val="24"/>
          <w:szCs w:val="24"/>
          <w:lang w:val="en-US" w:eastAsia="ar-SA"/>
        </w:rPr>
        <w:t xml:space="preserve"> </w:t>
      </w:r>
      <w:proofErr w:type="gramStart"/>
      <w:r w:rsidR="00806D62" w:rsidRPr="00417F8F">
        <w:rPr>
          <w:rFonts w:ascii="Book Antiqua" w:eastAsia="Times New Roman" w:hAnsi="Book Antiqua" w:cs="Arial"/>
          <w:color w:val="000000" w:themeColor="text1"/>
          <w:sz w:val="24"/>
          <w:szCs w:val="24"/>
          <w:lang w:val="en-US" w:eastAsia="ar-SA"/>
        </w:rPr>
        <w:t>century</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3,9,10]</w:t>
      </w:r>
      <w:r w:rsidR="00806D62" w:rsidRPr="00417F8F">
        <w:rPr>
          <w:rFonts w:ascii="Book Antiqua" w:eastAsiaTheme="minorEastAsia" w:hAnsi="Book Antiqua" w:cs="Arial"/>
          <w:color w:val="000000" w:themeColor="text1"/>
          <w:sz w:val="24"/>
          <w:szCs w:val="24"/>
          <w:lang w:val="en-US" w:eastAsia="zh-CN"/>
        </w:rPr>
        <w:t>.</w:t>
      </w:r>
      <w:r w:rsidRPr="00417F8F">
        <w:rPr>
          <w:rFonts w:ascii="Book Antiqua" w:eastAsia="Times New Roman" w:hAnsi="Book Antiqua" w:cs="Arial"/>
          <w:color w:val="000000" w:themeColor="text1"/>
          <w:sz w:val="24"/>
          <w:szCs w:val="24"/>
          <w:lang w:val="en-US" w:eastAsia="ar-SA"/>
        </w:rPr>
        <w:t xml:space="preserve"> Our study indicates that environmental IBD risk factors may be driving the rising incidence of IBD in Brazil, some of which share similarities to IBD in the West, whereas others are clearly different. More importantly, the results confirm that the hygiene hypothesis might explain key differences in IBD epidemiology among states with diverse socioeconomic statuses. </w:t>
      </w:r>
    </w:p>
    <w:p w14:paraId="0BC808D7" w14:textId="77777777" w:rsidR="00C04FB4" w:rsidRPr="00417F8F" w:rsidRDefault="00A85D91" w:rsidP="00417F8F">
      <w:pPr>
        <w:suppressAutoHyphens/>
        <w:adjustRightInd w:val="0"/>
        <w:snapToGrid w:val="0"/>
        <w:spacing w:after="0" w:line="360" w:lineRule="auto"/>
        <w:ind w:firstLineChars="100" w:firstLine="240"/>
        <w:jc w:val="both"/>
        <w:rPr>
          <w:rFonts w:ascii="Book Antiqua" w:eastAsia="Times New Roman" w:hAnsi="Book Antiqua" w:cs="Arial"/>
          <w:sz w:val="24"/>
          <w:szCs w:val="24"/>
          <w:lang w:val="en" w:eastAsia="pt-BR"/>
        </w:rPr>
      </w:pPr>
      <w:r w:rsidRPr="00417F8F">
        <w:rPr>
          <w:rFonts w:ascii="Book Antiqua" w:eastAsia="Times New Roman" w:hAnsi="Book Antiqua" w:cs="Arial"/>
          <w:bCs/>
          <w:color w:val="000000" w:themeColor="text1"/>
          <w:sz w:val="24"/>
          <w:szCs w:val="24"/>
          <w:lang w:val="en-US" w:eastAsia="ar-SA"/>
        </w:rPr>
        <w:t xml:space="preserve">This was the first multicenter study in Brazil and Latin America that evaluated potential risk factors associated with IBD development in geographical regions that present very different population and socioeconomic characteristics. For example, the population in the northeastern region presents the worst </w:t>
      </w:r>
      <w:r w:rsidRPr="00417F8F">
        <w:rPr>
          <w:rFonts w:ascii="Book Antiqua" w:eastAsia="Times New Roman" w:hAnsi="Book Antiqua" w:cs="Arial"/>
          <w:bCs/>
          <w:color w:val="000000" w:themeColor="text1"/>
          <w:sz w:val="24"/>
          <w:szCs w:val="24"/>
          <w:lang w:val="en-US" w:eastAsia="ar-SA"/>
        </w:rPr>
        <w:lastRenderedPageBreak/>
        <w:t xml:space="preserve">socioeconomic conditions, with low human socioeconomic development indexes (HDI) compared with the southeastern and central-western regions. </w:t>
      </w:r>
      <w:proofErr w:type="spellStart"/>
      <w:r w:rsidRPr="00417F8F">
        <w:rPr>
          <w:rFonts w:ascii="Book Antiqua" w:eastAsia="Times New Roman" w:hAnsi="Book Antiqua" w:cs="Arial"/>
          <w:bCs/>
          <w:color w:val="000000" w:themeColor="text1"/>
          <w:sz w:val="24"/>
          <w:szCs w:val="24"/>
          <w:lang w:val="en-US" w:eastAsia="ar-SA"/>
        </w:rPr>
        <w:t>Piauí</w:t>
      </w:r>
      <w:proofErr w:type="spellEnd"/>
      <w:r w:rsidRPr="00417F8F">
        <w:rPr>
          <w:rFonts w:ascii="Book Antiqua" w:eastAsia="Times New Roman" w:hAnsi="Book Antiqua" w:cs="Arial"/>
          <w:bCs/>
          <w:color w:val="000000" w:themeColor="text1"/>
          <w:sz w:val="24"/>
          <w:szCs w:val="24"/>
          <w:lang w:val="en-US" w:eastAsia="ar-SA"/>
        </w:rPr>
        <w:t>, a state in northeastern Brazil, presents the lowest HDI (0.646 in 2010), in comparison with the southeastern states (HDI 0.783) and cen</w:t>
      </w:r>
      <w:r w:rsidR="00806D62" w:rsidRPr="00417F8F">
        <w:rPr>
          <w:rFonts w:ascii="Book Antiqua" w:eastAsia="Times New Roman" w:hAnsi="Book Antiqua" w:cs="Arial"/>
          <w:bCs/>
          <w:color w:val="000000" w:themeColor="text1"/>
          <w:sz w:val="24"/>
          <w:szCs w:val="24"/>
          <w:lang w:val="en-US" w:eastAsia="ar-SA"/>
        </w:rPr>
        <w:t xml:space="preserve">tral-western states (HDI </w:t>
      </w:r>
      <w:proofErr w:type="gramStart"/>
      <w:r w:rsidR="00806D62" w:rsidRPr="00417F8F">
        <w:rPr>
          <w:rFonts w:ascii="Book Antiqua" w:eastAsia="Times New Roman" w:hAnsi="Book Antiqua" w:cs="Arial"/>
          <w:bCs/>
          <w:color w:val="000000" w:themeColor="text1"/>
          <w:sz w:val="24"/>
          <w:szCs w:val="24"/>
          <w:lang w:val="en-US" w:eastAsia="ar-SA"/>
        </w:rPr>
        <w:t>0.824)</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bCs/>
          <w:color w:val="000000" w:themeColor="text1"/>
          <w:sz w:val="24"/>
          <w:szCs w:val="24"/>
          <w:vertAlign w:val="superscript"/>
          <w:lang w:val="en-US" w:eastAsia="ar-SA"/>
        </w:rPr>
        <w:t>5]</w:t>
      </w:r>
      <w:r w:rsidR="00806D62" w:rsidRPr="00417F8F">
        <w:rPr>
          <w:rFonts w:ascii="Book Antiqua" w:eastAsiaTheme="minorEastAsia" w:hAnsi="Book Antiqua" w:cs="Arial"/>
          <w:bCs/>
          <w:color w:val="000000" w:themeColor="text1"/>
          <w:sz w:val="24"/>
          <w:szCs w:val="24"/>
          <w:lang w:val="en-US" w:eastAsia="zh-CN"/>
        </w:rPr>
        <w:t>.</w:t>
      </w:r>
      <w:r w:rsidRPr="00417F8F">
        <w:rPr>
          <w:rFonts w:ascii="Book Antiqua" w:eastAsia="Times New Roman" w:hAnsi="Book Antiqua" w:cs="Arial"/>
          <w:bCs/>
          <w:color w:val="000000" w:themeColor="text1"/>
          <w:sz w:val="24"/>
          <w:szCs w:val="24"/>
          <w:lang w:val="en-US" w:eastAsia="ar-SA"/>
        </w:rPr>
        <w:t xml:space="preserve"> </w:t>
      </w:r>
      <w:r w:rsidRPr="00417F8F">
        <w:rPr>
          <w:rFonts w:ascii="Book Antiqua" w:eastAsia="Times New Roman" w:hAnsi="Book Antiqua" w:cs="Arial"/>
          <w:sz w:val="24"/>
          <w:szCs w:val="24"/>
          <w:lang w:val="en-US" w:eastAsia="ar-SA"/>
        </w:rPr>
        <w:t>The distribution of IBD in Brazil was heterogeneous with predominance of CD in the southeastern region (Minas Gerais, São Paulo and Rio de Janeiro), compared with the northeastern states (</w:t>
      </w:r>
      <w:proofErr w:type="spellStart"/>
      <w:r w:rsidRPr="00417F8F">
        <w:rPr>
          <w:rFonts w:ascii="Book Antiqua" w:eastAsia="Times New Roman" w:hAnsi="Book Antiqua" w:cs="Arial"/>
          <w:sz w:val="24"/>
          <w:szCs w:val="24"/>
          <w:lang w:val="en-US" w:eastAsia="ar-SA"/>
        </w:rPr>
        <w:t>Piauí</w:t>
      </w:r>
      <w:proofErr w:type="spellEnd"/>
      <w:r w:rsidRPr="00417F8F">
        <w:rPr>
          <w:rFonts w:ascii="Book Antiqua" w:eastAsia="Times New Roman" w:hAnsi="Book Antiqua" w:cs="Arial"/>
          <w:sz w:val="24"/>
          <w:szCs w:val="24"/>
          <w:lang w:val="en-US" w:eastAsia="ar-SA"/>
        </w:rPr>
        <w:t xml:space="preserve"> and Bahia), and a central-western state (Federal District). Brazil is a continental country, so this can be correlated with important climatic, sociocultural, and economic variations </w:t>
      </w:r>
      <w:r w:rsidRPr="00417F8F">
        <w:rPr>
          <w:rFonts w:ascii="Book Antiqua" w:eastAsia="Times New Roman" w:hAnsi="Book Antiqua" w:cs="Arial"/>
          <w:sz w:val="24"/>
          <w:szCs w:val="24"/>
          <w:lang w:val="en" w:eastAsia="pt-BR"/>
        </w:rPr>
        <w:t>among different geographical regions.</w:t>
      </w:r>
    </w:p>
    <w:p w14:paraId="1407CBDE" w14:textId="77777777" w:rsidR="00C04FB4" w:rsidRPr="00417F8F" w:rsidRDefault="00A85D91" w:rsidP="00417F8F">
      <w:pPr>
        <w:shd w:val="clear" w:color="auto" w:fill="FFFFFF" w:themeFill="background1"/>
        <w:tabs>
          <w:tab w:val="left" w:pos="0"/>
        </w:tabs>
        <w:suppressAutoHyphens/>
        <w:adjustRightInd w:val="0"/>
        <w:snapToGrid w:val="0"/>
        <w:spacing w:after="0" w:line="360" w:lineRule="auto"/>
        <w:ind w:firstLineChars="100" w:firstLine="240"/>
        <w:jc w:val="both"/>
        <w:rPr>
          <w:rFonts w:ascii="Book Antiqua" w:eastAsia="Times New Roman" w:hAnsi="Book Antiqua" w:cs="Arial"/>
          <w:color w:val="000000" w:themeColor="text1"/>
          <w:sz w:val="24"/>
          <w:szCs w:val="24"/>
          <w:lang w:val="en-US" w:eastAsia="ar-SA"/>
        </w:rPr>
      </w:pPr>
      <w:r w:rsidRPr="00417F8F">
        <w:rPr>
          <w:rFonts w:ascii="Book Antiqua" w:eastAsia="Times New Roman" w:hAnsi="Book Antiqua" w:cs="Arial"/>
          <w:sz w:val="24"/>
          <w:szCs w:val="24"/>
          <w:lang w:val="en-US" w:eastAsia="ar-SA"/>
        </w:rPr>
        <w:t xml:space="preserve">In the West, sex predominance varies by age at diagnosis such that males have a higher risk of CD during childhood; however, in adolescence and adulthood </w:t>
      </w:r>
      <w:r w:rsidRPr="00417F8F">
        <w:rPr>
          <w:rFonts w:ascii="Book Antiqua" w:eastAsia="Times New Roman" w:hAnsi="Book Antiqua" w:cs="Arial"/>
          <w:color w:val="000000" w:themeColor="text1"/>
          <w:sz w:val="24"/>
          <w:szCs w:val="24"/>
          <w:lang w:val="en-US" w:eastAsia="ar-SA"/>
        </w:rPr>
        <w:t>women are more likely to be diagnosed with CD than men. In contrast, the incidence of UC does not differ between men or women until after the age of 45 whereas men have had a hi</w:t>
      </w:r>
      <w:r w:rsidR="00806D62" w:rsidRPr="00417F8F">
        <w:rPr>
          <w:rFonts w:ascii="Book Antiqua" w:eastAsia="Times New Roman" w:hAnsi="Book Antiqua" w:cs="Arial"/>
          <w:color w:val="000000" w:themeColor="text1"/>
          <w:sz w:val="24"/>
          <w:szCs w:val="24"/>
          <w:lang w:val="en-US" w:eastAsia="ar-SA"/>
        </w:rPr>
        <w:t xml:space="preserve">gher incidence of UC than </w:t>
      </w:r>
      <w:proofErr w:type="gramStart"/>
      <w:r w:rsidR="00806D62" w:rsidRPr="00417F8F">
        <w:rPr>
          <w:rFonts w:ascii="Book Antiqua" w:eastAsia="Times New Roman" w:hAnsi="Book Antiqua" w:cs="Arial"/>
          <w:color w:val="000000" w:themeColor="text1"/>
          <w:sz w:val="24"/>
          <w:szCs w:val="24"/>
          <w:lang w:val="en-US" w:eastAsia="ar-SA"/>
        </w:rPr>
        <w:t>women</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20]</w:t>
      </w:r>
      <w:r w:rsidR="00806D62" w:rsidRPr="00417F8F">
        <w:rPr>
          <w:rFonts w:ascii="Book Antiqua" w:eastAsiaTheme="minorEastAsia" w:hAnsi="Book Antiqua" w:cs="Arial"/>
          <w:color w:val="000000" w:themeColor="text1"/>
          <w:sz w:val="24"/>
          <w:szCs w:val="24"/>
          <w:lang w:val="en-US" w:eastAsia="zh-CN"/>
        </w:rPr>
        <w:t>.</w:t>
      </w:r>
      <w:r w:rsidRPr="00417F8F">
        <w:rPr>
          <w:rFonts w:ascii="Book Antiqua" w:eastAsia="Times New Roman" w:hAnsi="Book Antiqua" w:cs="Arial"/>
          <w:color w:val="000000" w:themeColor="text1"/>
          <w:sz w:val="24"/>
          <w:szCs w:val="24"/>
          <w:lang w:val="en-US" w:eastAsia="ar-SA"/>
        </w:rPr>
        <w:t xml:space="preserve"> In Brazil, female sex was a risk factor both in CD and in UC in the present study. These data are contrary to Chinese and Hungarian studies yet consistent with Latin American studies and other</w:t>
      </w:r>
      <w:r w:rsidR="00806D62" w:rsidRPr="00417F8F">
        <w:rPr>
          <w:rFonts w:ascii="Book Antiqua" w:eastAsia="Times New Roman" w:hAnsi="Book Antiqua" w:cs="Arial"/>
          <w:color w:val="000000" w:themeColor="text1"/>
          <w:sz w:val="24"/>
          <w:szCs w:val="24"/>
          <w:lang w:val="en-US" w:eastAsia="ar-SA"/>
        </w:rPr>
        <w:t xml:space="preserve"> few Brazilian regional </w:t>
      </w:r>
      <w:proofErr w:type="gramStart"/>
      <w:r w:rsidR="00806D62" w:rsidRPr="00417F8F">
        <w:rPr>
          <w:rFonts w:ascii="Book Antiqua" w:eastAsia="Times New Roman" w:hAnsi="Book Antiqua" w:cs="Arial"/>
          <w:color w:val="000000" w:themeColor="text1"/>
          <w:sz w:val="24"/>
          <w:szCs w:val="24"/>
          <w:lang w:val="en-US" w:eastAsia="ar-SA"/>
        </w:rPr>
        <w:t>studies</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2,9,10,21,22]</w:t>
      </w:r>
      <w:r w:rsidR="00806D62" w:rsidRPr="00417F8F">
        <w:rPr>
          <w:rFonts w:ascii="Book Antiqua" w:eastAsiaTheme="minorEastAsia" w:hAnsi="Book Antiqua" w:cs="Arial"/>
          <w:color w:val="000000" w:themeColor="text1"/>
          <w:sz w:val="24"/>
          <w:szCs w:val="24"/>
          <w:lang w:val="en-US" w:eastAsia="zh-CN"/>
        </w:rPr>
        <w:t>.</w:t>
      </w:r>
      <w:r w:rsidRPr="00417F8F">
        <w:rPr>
          <w:rFonts w:ascii="Book Antiqua" w:eastAsia="Times New Roman" w:hAnsi="Book Antiqua" w:cs="Arial"/>
          <w:color w:val="000000" w:themeColor="text1"/>
          <w:sz w:val="24"/>
          <w:szCs w:val="24"/>
          <w:lang w:val="en-US" w:eastAsia="ar-SA"/>
        </w:rPr>
        <w:t xml:space="preserve"> Brazil is an ethnically diverse country, which makes it a unique country to study race within Latin America and its impact on disease. For example, the Northeastern region is a geographical area where African-descendant individuals predominate. Historically, epidemiological studies have reported higher prevalence of the disease in Caucasians</w:t>
      </w:r>
      <w:r w:rsidR="00806D62" w:rsidRPr="00417F8F">
        <w:rPr>
          <w:rFonts w:ascii="Book Antiqua" w:eastAsia="Times New Roman" w:hAnsi="Book Antiqua" w:cs="Arial"/>
          <w:color w:val="000000" w:themeColor="text1"/>
          <w:sz w:val="24"/>
          <w:szCs w:val="24"/>
          <w:lang w:val="en-US" w:eastAsia="ar-SA"/>
        </w:rPr>
        <w:t xml:space="preserve"> than in black and Asian </w:t>
      </w:r>
      <w:proofErr w:type="gramStart"/>
      <w:r w:rsidR="00806D62" w:rsidRPr="00417F8F">
        <w:rPr>
          <w:rFonts w:ascii="Book Antiqua" w:eastAsia="Times New Roman" w:hAnsi="Book Antiqua" w:cs="Arial"/>
          <w:color w:val="000000" w:themeColor="text1"/>
          <w:sz w:val="24"/>
          <w:szCs w:val="24"/>
          <w:lang w:val="en-US" w:eastAsia="ar-SA"/>
        </w:rPr>
        <w:t>people</w:t>
      </w:r>
      <w:r w:rsidR="00806D62" w:rsidRPr="00417F8F">
        <w:rPr>
          <w:rFonts w:ascii="Book Antiqua" w:eastAsia="Times New Roman" w:hAnsi="Book Antiqua" w:cs="Arial"/>
          <w:color w:val="000000" w:themeColor="text1"/>
          <w:sz w:val="24"/>
          <w:szCs w:val="24"/>
          <w:vertAlign w:val="superscript"/>
          <w:lang w:val="en-US" w:eastAsia="ar-SA"/>
        </w:rPr>
        <w:t>[</w:t>
      </w:r>
      <w:proofErr w:type="gramEnd"/>
      <w:r w:rsidR="00806D62" w:rsidRPr="00417F8F">
        <w:rPr>
          <w:rFonts w:ascii="Book Antiqua" w:eastAsia="Times New Roman" w:hAnsi="Book Antiqua" w:cs="Arial"/>
          <w:color w:val="000000" w:themeColor="text1"/>
          <w:sz w:val="24"/>
          <w:szCs w:val="24"/>
          <w:vertAlign w:val="superscript"/>
          <w:lang w:val="en-US" w:eastAsia="ar-SA"/>
        </w:rPr>
        <w:t>23-25</w:t>
      </w:r>
      <w:r w:rsidRPr="00417F8F">
        <w:rPr>
          <w:rFonts w:ascii="Book Antiqua" w:eastAsia="Times New Roman" w:hAnsi="Book Antiqua" w:cs="Arial"/>
          <w:color w:val="000000" w:themeColor="text1"/>
          <w:sz w:val="24"/>
          <w:szCs w:val="24"/>
          <w:vertAlign w:val="superscript"/>
          <w:lang w:val="en-US" w:eastAsia="ar-SA"/>
        </w:rPr>
        <w:t>]</w:t>
      </w:r>
      <w:r w:rsidR="00806D62" w:rsidRPr="00417F8F">
        <w:rPr>
          <w:rFonts w:ascii="Book Antiqua" w:eastAsiaTheme="minorEastAsia" w:hAnsi="Book Antiqua" w:cs="Arial"/>
          <w:color w:val="000000" w:themeColor="text1"/>
          <w:sz w:val="24"/>
          <w:szCs w:val="24"/>
          <w:lang w:val="en-US" w:eastAsia="zh-CN"/>
        </w:rPr>
        <w:t>.</w:t>
      </w:r>
      <w:r w:rsidR="007D0CBA" w:rsidRPr="00417F8F">
        <w:rPr>
          <w:rFonts w:ascii="Book Antiqua" w:eastAsia="Times New Roman" w:hAnsi="Book Antiqua" w:cs="Arial"/>
          <w:color w:val="000000" w:themeColor="text1"/>
          <w:sz w:val="24"/>
          <w:szCs w:val="24"/>
          <w:lang w:val="en-US" w:eastAsia="ar-SA"/>
        </w:rPr>
        <w:t xml:space="preserve"> </w:t>
      </w:r>
      <w:r w:rsidRPr="00417F8F">
        <w:rPr>
          <w:rFonts w:ascii="Book Antiqua" w:eastAsia="Times New Roman" w:hAnsi="Book Antiqua" w:cs="Arial"/>
          <w:color w:val="000000" w:themeColor="text1"/>
          <w:sz w:val="24"/>
          <w:szCs w:val="24"/>
          <w:lang w:val="en-US" w:eastAsia="ar-SA"/>
        </w:rPr>
        <w:t>In the present study, univariate analysis showed that white individuals predominated in the CD group; thus, corroborating a previous study conducted by this team in t</w:t>
      </w:r>
      <w:r w:rsidR="00806D62" w:rsidRPr="00417F8F">
        <w:rPr>
          <w:rFonts w:ascii="Book Antiqua" w:eastAsia="Times New Roman" w:hAnsi="Book Antiqua" w:cs="Arial"/>
          <w:color w:val="000000" w:themeColor="text1"/>
          <w:sz w:val="24"/>
          <w:szCs w:val="24"/>
          <w:lang w:val="en-US" w:eastAsia="ar-SA"/>
        </w:rPr>
        <w:t xml:space="preserve">he state of Rio de </w:t>
      </w:r>
      <w:proofErr w:type="gramStart"/>
      <w:r w:rsidR="00806D62" w:rsidRPr="00417F8F">
        <w:rPr>
          <w:rFonts w:ascii="Book Antiqua" w:eastAsia="Times New Roman" w:hAnsi="Book Antiqua" w:cs="Arial"/>
          <w:color w:val="000000" w:themeColor="text1"/>
          <w:sz w:val="24"/>
          <w:szCs w:val="24"/>
          <w:lang w:val="en-US" w:eastAsia="ar-SA"/>
        </w:rPr>
        <w:t>Janeiro</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19]</w:t>
      </w:r>
      <w:r w:rsidR="00806D62" w:rsidRPr="00417F8F">
        <w:rPr>
          <w:rFonts w:ascii="Book Antiqua" w:eastAsiaTheme="minorEastAsia" w:hAnsi="Book Antiqua" w:cs="Arial"/>
          <w:color w:val="000000" w:themeColor="text1"/>
          <w:sz w:val="24"/>
          <w:szCs w:val="24"/>
          <w:lang w:val="en-US" w:eastAsia="zh-CN"/>
        </w:rPr>
        <w:t>.</w:t>
      </w:r>
      <w:r w:rsidRPr="00417F8F">
        <w:rPr>
          <w:rFonts w:ascii="Book Antiqua" w:eastAsia="Times New Roman" w:hAnsi="Book Antiqua" w:cs="Arial"/>
          <w:color w:val="000000" w:themeColor="text1"/>
          <w:sz w:val="24"/>
          <w:szCs w:val="24"/>
          <w:lang w:val="en-US" w:eastAsia="ar-SA"/>
        </w:rPr>
        <w:t xml:space="preserve"> However, the results from the multivariate analysis did not show any statistical significance for CD and UC.</w:t>
      </w:r>
    </w:p>
    <w:p w14:paraId="0A24BA20" w14:textId="77777777" w:rsidR="00C04FB4" w:rsidRPr="00417F8F"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color w:val="000000" w:themeColor="text1"/>
          <w:sz w:val="24"/>
          <w:szCs w:val="24"/>
          <w:lang w:val="en-US" w:eastAsia="zh-CN"/>
        </w:rPr>
      </w:pPr>
      <w:r w:rsidRPr="00417F8F">
        <w:rPr>
          <w:rFonts w:ascii="Book Antiqua" w:eastAsia="Times New Roman" w:hAnsi="Book Antiqua" w:cs="Arial"/>
          <w:color w:val="000000" w:themeColor="text1"/>
          <w:sz w:val="24"/>
          <w:szCs w:val="24"/>
          <w:lang w:val="en-US" w:eastAsia="ar-SA"/>
        </w:rPr>
        <w:t xml:space="preserve">A positive association between higher educational and income levels and the development of IBD has already been </w:t>
      </w:r>
      <w:proofErr w:type="gramStart"/>
      <w:r w:rsidRPr="00417F8F">
        <w:rPr>
          <w:rFonts w:ascii="Book Antiqua" w:eastAsia="Times New Roman" w:hAnsi="Book Antiqua" w:cs="Arial"/>
          <w:color w:val="000000" w:themeColor="text1"/>
          <w:sz w:val="24"/>
          <w:szCs w:val="24"/>
          <w:lang w:val="en-US" w:eastAsia="ar-SA"/>
        </w:rPr>
        <w:t>ve</w:t>
      </w:r>
      <w:r w:rsidR="00806D62" w:rsidRPr="00417F8F">
        <w:rPr>
          <w:rFonts w:ascii="Book Antiqua" w:eastAsia="Times New Roman" w:hAnsi="Book Antiqua" w:cs="Arial"/>
          <w:color w:val="000000" w:themeColor="text1"/>
          <w:sz w:val="24"/>
          <w:szCs w:val="24"/>
          <w:lang w:val="en-US" w:eastAsia="ar-SA"/>
        </w:rPr>
        <w:t>rified</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26]</w:t>
      </w:r>
      <w:r w:rsidR="00806D62" w:rsidRPr="00417F8F">
        <w:rPr>
          <w:rFonts w:ascii="Book Antiqua" w:eastAsiaTheme="minorEastAsia" w:hAnsi="Book Antiqua" w:cs="Arial"/>
          <w:color w:val="000000" w:themeColor="text1"/>
          <w:sz w:val="24"/>
          <w:szCs w:val="24"/>
          <w:lang w:val="en-US" w:eastAsia="zh-CN"/>
        </w:rPr>
        <w:t>.</w:t>
      </w:r>
      <w:r w:rsidRPr="00417F8F">
        <w:rPr>
          <w:rFonts w:ascii="Book Antiqua" w:eastAsia="Times New Roman" w:hAnsi="Book Antiqua" w:cs="Arial"/>
          <w:color w:val="000000" w:themeColor="text1"/>
          <w:sz w:val="24"/>
          <w:szCs w:val="24"/>
          <w:lang w:val="en-US" w:eastAsia="ar-SA"/>
        </w:rPr>
        <w:t xml:space="preserve"> However, this association was </w:t>
      </w:r>
      <w:r w:rsidRPr="00417F8F">
        <w:rPr>
          <w:rFonts w:ascii="Book Antiqua" w:eastAsia="Times New Roman" w:hAnsi="Book Antiqua" w:cs="Arial"/>
          <w:color w:val="000000" w:themeColor="text1"/>
          <w:sz w:val="24"/>
          <w:szCs w:val="24"/>
          <w:lang w:val="en-US" w:eastAsia="ar-SA"/>
        </w:rPr>
        <w:lastRenderedPageBreak/>
        <w:t xml:space="preserve">only partially confirmed in this study. Individuals who had higher educational levels, had also higher risk of developing IBD. However, individuals with lower family monthly </w:t>
      </w:r>
      <w:r w:rsidR="00806D62" w:rsidRPr="00417F8F">
        <w:rPr>
          <w:rFonts w:ascii="Book Antiqua" w:eastAsia="Times New Roman" w:hAnsi="Book Antiqua" w:cs="Arial"/>
          <w:color w:val="000000" w:themeColor="text1"/>
          <w:sz w:val="24"/>
          <w:szCs w:val="24"/>
          <w:lang w:val="en-US" w:eastAsia="ar-SA"/>
        </w:rPr>
        <w:t xml:space="preserve">incomes (up to 3 minimum </w:t>
      </w:r>
      <w:proofErr w:type="gramStart"/>
      <w:r w:rsidR="00806D62" w:rsidRPr="00417F8F">
        <w:rPr>
          <w:rFonts w:ascii="Book Antiqua" w:eastAsia="Times New Roman" w:hAnsi="Book Antiqua" w:cs="Arial"/>
          <w:color w:val="000000" w:themeColor="text1"/>
          <w:sz w:val="24"/>
          <w:szCs w:val="24"/>
          <w:lang w:val="en-US" w:eastAsia="ar-SA"/>
        </w:rPr>
        <w:t>wages)</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27]</w:t>
      </w:r>
      <w:r w:rsidRPr="00417F8F">
        <w:rPr>
          <w:rFonts w:ascii="Book Antiqua" w:eastAsia="Times New Roman" w:hAnsi="Book Antiqua" w:cs="Arial"/>
          <w:color w:val="000000" w:themeColor="text1"/>
          <w:sz w:val="24"/>
          <w:szCs w:val="24"/>
          <w:lang w:val="en-US" w:eastAsia="ar-SA"/>
        </w:rPr>
        <w:t xml:space="preserve"> had higher risk of developing IBD. In the present study, several proxy factors of the hygiene hypothesis were associated with the development of IBD. For example, low number of cohabitants during adulthood, living in an urban area, and absence of infectious childhood diseases showed a significant positive association with the development of CD and UC. Also, consumption of treated water during both phases of life was associated with CD, but not in patients with UC. These results corroborate the hygiene hypothesis, which may explain the lower incidence of IBD in South America, Africa, and Asia co</w:t>
      </w:r>
      <w:r w:rsidR="00806D62" w:rsidRPr="00417F8F">
        <w:rPr>
          <w:rFonts w:ascii="Book Antiqua" w:eastAsia="Times New Roman" w:hAnsi="Book Antiqua" w:cs="Arial"/>
          <w:color w:val="000000" w:themeColor="text1"/>
          <w:sz w:val="24"/>
          <w:szCs w:val="24"/>
          <w:lang w:val="en-US" w:eastAsia="ar-SA"/>
        </w:rPr>
        <w:t xml:space="preserve">mpared with developed </w:t>
      </w:r>
      <w:proofErr w:type="gramStart"/>
      <w:r w:rsidR="00806D62" w:rsidRPr="00417F8F">
        <w:rPr>
          <w:rFonts w:ascii="Book Antiqua" w:eastAsia="Times New Roman" w:hAnsi="Book Antiqua" w:cs="Arial"/>
          <w:color w:val="000000" w:themeColor="text1"/>
          <w:sz w:val="24"/>
          <w:szCs w:val="24"/>
          <w:lang w:val="en-US" w:eastAsia="ar-SA"/>
        </w:rPr>
        <w:t>countries</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color w:val="000000" w:themeColor="text1"/>
          <w:sz w:val="24"/>
          <w:szCs w:val="24"/>
          <w:vertAlign w:val="superscript"/>
          <w:lang w:val="en-US" w:eastAsia="ar-SA"/>
        </w:rPr>
        <w:t>12,28]</w:t>
      </w:r>
      <w:r w:rsidR="00806D62" w:rsidRPr="00417F8F">
        <w:rPr>
          <w:rFonts w:ascii="Book Antiqua" w:eastAsiaTheme="minorEastAsia" w:hAnsi="Book Antiqua" w:cs="Arial"/>
          <w:color w:val="000000" w:themeColor="text1"/>
          <w:sz w:val="24"/>
          <w:szCs w:val="24"/>
          <w:lang w:val="en-US" w:eastAsia="zh-CN"/>
        </w:rPr>
        <w:t>.</w:t>
      </w:r>
    </w:p>
    <w:p w14:paraId="3E051320" w14:textId="77777777" w:rsidR="00C04FB4" w:rsidRPr="00417F8F"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sz w:val="24"/>
          <w:szCs w:val="24"/>
          <w:lang w:val="en-US" w:eastAsia="zh-CN"/>
        </w:rPr>
      </w:pPr>
      <w:r w:rsidRPr="00417F8F">
        <w:rPr>
          <w:rFonts w:ascii="Book Antiqua" w:eastAsia="Times New Roman" w:hAnsi="Book Antiqua" w:cs="Arial"/>
          <w:color w:val="000000" w:themeColor="text1"/>
          <w:sz w:val="24"/>
          <w:szCs w:val="24"/>
          <w:lang w:val="en-US" w:eastAsia="ar-SA"/>
        </w:rPr>
        <w:t>In Brazil, disease prevention and health promotion policies for the population have obtained satisfactory results, with reduction of the prevalence of infectious diseases during childhood. Reassuringly, the results from the present study showed that there was no association between vaccination and higher risk of developing IBD, regardless of the geographical area analyzed. These findings confirm the results from a meta</w:t>
      </w:r>
      <w:r w:rsidR="00806D62" w:rsidRPr="00417F8F">
        <w:rPr>
          <w:rFonts w:ascii="Book Antiqua" w:eastAsia="Times New Roman" w:hAnsi="Book Antiqua" w:cs="Arial"/>
          <w:color w:val="000000" w:themeColor="text1"/>
          <w:sz w:val="24"/>
          <w:szCs w:val="24"/>
          <w:lang w:val="en-US" w:eastAsia="ar-SA"/>
        </w:rPr>
        <w:t>-analysis on 11 studies (with 2400 IBD cases and 34</w:t>
      </w:r>
      <w:r w:rsidRPr="00417F8F">
        <w:rPr>
          <w:rFonts w:ascii="Book Antiqua" w:eastAsia="Times New Roman" w:hAnsi="Book Antiqua" w:cs="Arial"/>
          <w:color w:val="000000" w:themeColor="text1"/>
          <w:sz w:val="24"/>
          <w:szCs w:val="24"/>
          <w:lang w:val="en-US" w:eastAsia="ar-SA"/>
        </w:rPr>
        <w:t>000 controls), which did not show any significant increase in IBD risk after immunization against BCG, diphtheria, tetanus, varicella, pertussis, measles, mumps, and rubella</w:t>
      </w:r>
      <w:r w:rsidRPr="00417F8F">
        <w:rPr>
          <w:rFonts w:ascii="Book Antiqua" w:eastAsia="Times New Roman" w:hAnsi="Book Antiqua" w:cs="Arial"/>
          <w:color w:val="000000" w:themeColor="text1"/>
          <w:sz w:val="24"/>
          <w:szCs w:val="24"/>
          <w:vertAlign w:val="superscript"/>
          <w:lang w:val="en-US" w:eastAsia="ar-SA"/>
        </w:rPr>
        <w:t>[</w:t>
      </w:r>
      <w:r w:rsidRPr="00417F8F">
        <w:rPr>
          <w:rFonts w:ascii="Book Antiqua" w:eastAsia="Times New Roman" w:hAnsi="Book Antiqua" w:cs="Arial"/>
          <w:sz w:val="24"/>
          <w:szCs w:val="24"/>
          <w:vertAlign w:val="superscript"/>
          <w:lang w:val="en-US" w:eastAsia="ar-SA"/>
        </w:rPr>
        <w:t>29]</w:t>
      </w:r>
      <w:r w:rsidR="00806D62" w:rsidRPr="00417F8F">
        <w:rPr>
          <w:rFonts w:ascii="Book Antiqua" w:eastAsiaTheme="minorEastAsia" w:hAnsi="Book Antiqua" w:cs="Arial"/>
          <w:sz w:val="24"/>
          <w:szCs w:val="24"/>
          <w:lang w:val="en-US" w:eastAsia="zh-CN"/>
        </w:rPr>
        <w:t>.</w:t>
      </w:r>
      <w:r w:rsidRPr="00417F8F">
        <w:rPr>
          <w:rFonts w:ascii="Book Antiqua" w:eastAsia="Times New Roman" w:hAnsi="Book Antiqua" w:cs="Arial"/>
          <w:sz w:val="24"/>
          <w:szCs w:val="24"/>
          <w:vertAlign w:val="superscript"/>
          <w:lang w:val="en-US" w:eastAsia="ar-SA"/>
        </w:rPr>
        <w:t xml:space="preserve"> </w:t>
      </w:r>
      <w:r w:rsidRPr="00417F8F">
        <w:rPr>
          <w:rFonts w:ascii="Book Antiqua" w:eastAsia="Times New Roman" w:hAnsi="Book Antiqua" w:cs="Arial"/>
          <w:sz w:val="24"/>
          <w:szCs w:val="24"/>
          <w:lang w:val="en-US" w:eastAsia="ar-SA"/>
        </w:rPr>
        <w:t>Despite improvements in hygiene conditions throughout Brazil, “favelas” (slum dwellings) are still present in urban centers. These “favelas” comprise marginal communities with precarious infrastructure and basic sanitation conditions, especially those in the interior areas of some states. These places favor occurrences of infectious gastroenteritis (</w:t>
      </w:r>
      <w:r w:rsidRPr="00417F8F">
        <w:rPr>
          <w:rFonts w:ascii="Book Antiqua" w:eastAsia="Times New Roman" w:hAnsi="Book Antiqua" w:cs="Arial"/>
          <w:i/>
          <w:iCs/>
          <w:sz w:val="24"/>
          <w:szCs w:val="24"/>
          <w:lang w:val="en-US" w:eastAsia="ar-SA"/>
        </w:rPr>
        <w:t>Campylobacter</w:t>
      </w:r>
      <w:r w:rsidRPr="00417F8F">
        <w:rPr>
          <w:rFonts w:ascii="Book Antiqua" w:eastAsia="Times New Roman" w:hAnsi="Book Antiqua" w:cs="Arial"/>
          <w:iCs/>
          <w:sz w:val="24"/>
          <w:szCs w:val="24"/>
          <w:lang w:val="en-US" w:eastAsia="ar-SA"/>
        </w:rPr>
        <w:t xml:space="preserve"> </w:t>
      </w:r>
      <w:proofErr w:type="spellStart"/>
      <w:r w:rsidRPr="00417F8F">
        <w:rPr>
          <w:rFonts w:ascii="Book Antiqua" w:eastAsia="Times New Roman" w:hAnsi="Book Antiqua" w:cs="Arial"/>
          <w:iCs/>
          <w:sz w:val="24"/>
          <w:szCs w:val="24"/>
          <w:lang w:val="en-US" w:eastAsia="ar-SA"/>
        </w:rPr>
        <w:t>sp</w:t>
      </w:r>
      <w:proofErr w:type="spellEnd"/>
      <w:r w:rsidRPr="00417F8F">
        <w:rPr>
          <w:rFonts w:ascii="Book Antiqua" w:eastAsia="Times New Roman" w:hAnsi="Book Antiqua" w:cs="Arial"/>
          <w:iCs/>
          <w:sz w:val="24"/>
          <w:szCs w:val="24"/>
          <w:lang w:val="en-US" w:eastAsia="ar-SA"/>
        </w:rPr>
        <w:t xml:space="preserve">, </w:t>
      </w:r>
      <w:r w:rsidRPr="00417F8F">
        <w:rPr>
          <w:rFonts w:ascii="Book Antiqua" w:eastAsia="Times New Roman" w:hAnsi="Book Antiqua" w:cs="Arial"/>
          <w:i/>
          <w:iCs/>
          <w:sz w:val="24"/>
          <w:szCs w:val="24"/>
          <w:lang w:val="en-US" w:eastAsia="ar-SA"/>
        </w:rPr>
        <w:t xml:space="preserve">Salmonella </w:t>
      </w:r>
      <w:proofErr w:type="spellStart"/>
      <w:r w:rsidRPr="00417F8F">
        <w:rPr>
          <w:rFonts w:ascii="Book Antiqua" w:eastAsia="Times New Roman" w:hAnsi="Book Antiqua" w:cs="Arial"/>
          <w:iCs/>
          <w:sz w:val="24"/>
          <w:szCs w:val="24"/>
          <w:lang w:val="en-US" w:eastAsia="ar-SA"/>
        </w:rPr>
        <w:t>sp</w:t>
      </w:r>
      <w:proofErr w:type="spellEnd"/>
      <w:r w:rsidRPr="00417F8F">
        <w:rPr>
          <w:rFonts w:ascii="Book Antiqua" w:eastAsia="Times New Roman" w:hAnsi="Book Antiqua" w:cs="Arial"/>
          <w:iCs/>
          <w:sz w:val="24"/>
          <w:szCs w:val="24"/>
          <w:lang w:val="en-US" w:eastAsia="ar-SA"/>
        </w:rPr>
        <w:t xml:space="preserve">, </w:t>
      </w:r>
      <w:r w:rsidRPr="00417F8F">
        <w:rPr>
          <w:rFonts w:ascii="Book Antiqua" w:eastAsia="Times New Roman" w:hAnsi="Book Antiqua" w:cs="Arial"/>
          <w:i/>
          <w:iCs/>
          <w:sz w:val="24"/>
          <w:szCs w:val="24"/>
          <w:lang w:val="en-US" w:eastAsia="ar-SA"/>
        </w:rPr>
        <w:t>Shigella</w:t>
      </w:r>
      <w:r w:rsidRPr="00417F8F">
        <w:rPr>
          <w:rFonts w:ascii="Book Antiqua" w:eastAsia="Times New Roman" w:hAnsi="Book Antiqua" w:cs="Arial"/>
          <w:iCs/>
          <w:sz w:val="24"/>
          <w:szCs w:val="24"/>
          <w:lang w:val="en-US" w:eastAsia="ar-SA"/>
        </w:rPr>
        <w:t xml:space="preserve"> </w:t>
      </w:r>
      <w:proofErr w:type="spellStart"/>
      <w:r w:rsidRPr="00417F8F">
        <w:rPr>
          <w:rFonts w:ascii="Book Antiqua" w:eastAsia="Times New Roman" w:hAnsi="Book Antiqua" w:cs="Arial"/>
          <w:iCs/>
          <w:sz w:val="24"/>
          <w:szCs w:val="24"/>
          <w:lang w:val="en-US" w:eastAsia="ar-SA"/>
        </w:rPr>
        <w:t>sp</w:t>
      </w:r>
      <w:proofErr w:type="spellEnd"/>
      <w:r w:rsidRPr="00417F8F">
        <w:rPr>
          <w:rFonts w:ascii="Book Antiqua" w:eastAsia="Times New Roman" w:hAnsi="Book Antiqua" w:cs="Arial"/>
          <w:iCs/>
          <w:sz w:val="24"/>
          <w:szCs w:val="24"/>
          <w:lang w:val="en-US" w:eastAsia="ar-SA"/>
        </w:rPr>
        <w:t xml:space="preserve">, </w:t>
      </w:r>
      <w:r w:rsidRPr="00417F8F">
        <w:rPr>
          <w:rFonts w:ascii="Book Antiqua" w:eastAsia="Times New Roman" w:hAnsi="Book Antiqua" w:cs="Arial"/>
          <w:i/>
          <w:iCs/>
          <w:sz w:val="24"/>
          <w:szCs w:val="24"/>
          <w:lang w:val="en-US" w:eastAsia="ar-SA"/>
        </w:rPr>
        <w:t>Yersinia</w:t>
      </w:r>
      <w:r w:rsidRPr="00417F8F">
        <w:rPr>
          <w:rFonts w:ascii="Book Antiqua" w:eastAsia="Times New Roman" w:hAnsi="Book Antiqua" w:cs="Arial"/>
          <w:iCs/>
          <w:sz w:val="24"/>
          <w:szCs w:val="24"/>
          <w:lang w:val="en-US" w:eastAsia="ar-SA"/>
        </w:rPr>
        <w:t xml:space="preserve"> </w:t>
      </w:r>
      <w:proofErr w:type="spellStart"/>
      <w:r w:rsidRPr="00417F8F">
        <w:rPr>
          <w:rFonts w:ascii="Book Antiqua" w:eastAsia="Times New Roman" w:hAnsi="Book Antiqua" w:cs="Arial"/>
          <w:iCs/>
          <w:sz w:val="24"/>
          <w:szCs w:val="24"/>
          <w:lang w:val="en-US" w:eastAsia="ar-SA"/>
        </w:rPr>
        <w:t>sp</w:t>
      </w:r>
      <w:proofErr w:type="spellEnd"/>
      <w:r w:rsidRPr="00417F8F">
        <w:rPr>
          <w:rFonts w:ascii="Book Antiqua" w:eastAsia="Times New Roman" w:hAnsi="Book Antiqua" w:cs="Arial"/>
          <w:iCs/>
          <w:sz w:val="24"/>
          <w:szCs w:val="24"/>
          <w:lang w:val="en-US" w:eastAsia="ar-SA"/>
        </w:rPr>
        <w:t xml:space="preserve">), which are </w:t>
      </w:r>
      <w:r w:rsidR="00806D62" w:rsidRPr="00417F8F">
        <w:rPr>
          <w:rFonts w:ascii="Book Antiqua" w:eastAsia="Times New Roman" w:hAnsi="Book Antiqua" w:cs="Arial"/>
          <w:sz w:val="24"/>
          <w:szCs w:val="24"/>
          <w:lang w:val="en-US" w:eastAsia="ar-SA"/>
        </w:rPr>
        <w:t xml:space="preserve">possible triggers of </w:t>
      </w:r>
      <w:proofErr w:type="gramStart"/>
      <w:r w:rsidR="00806D62" w:rsidRPr="00417F8F">
        <w:rPr>
          <w:rFonts w:ascii="Book Antiqua" w:eastAsia="Times New Roman" w:hAnsi="Book Antiqua" w:cs="Arial"/>
          <w:sz w:val="24"/>
          <w:szCs w:val="24"/>
          <w:lang w:val="en-US" w:eastAsia="ar-SA"/>
        </w:rPr>
        <w:t>IBD</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sz w:val="24"/>
          <w:szCs w:val="24"/>
          <w:vertAlign w:val="superscript"/>
          <w:lang w:val="en-US" w:eastAsia="ar-SA"/>
        </w:rPr>
        <w:t>30]</w:t>
      </w:r>
      <w:r w:rsidR="00806D62" w:rsidRPr="00417F8F">
        <w:rPr>
          <w:rFonts w:ascii="Book Antiqua" w:eastAsiaTheme="minorEastAsia" w:hAnsi="Book Antiqua" w:cs="Arial"/>
          <w:sz w:val="24"/>
          <w:szCs w:val="24"/>
          <w:lang w:val="en-US" w:eastAsia="zh-CN"/>
        </w:rPr>
        <w:t>.</w:t>
      </w:r>
      <w:r w:rsidRPr="00417F8F">
        <w:rPr>
          <w:rFonts w:ascii="Book Antiqua" w:eastAsia="Times New Roman" w:hAnsi="Book Antiqua" w:cs="Arial"/>
          <w:sz w:val="24"/>
          <w:szCs w:val="24"/>
          <w:lang w:val="en-US" w:eastAsia="ar-SA"/>
        </w:rPr>
        <w:t xml:space="preserve"> In the present study, a strong association was detected between infectious gastroenteritis and IBD, especially in relation to CD. However, since intestinal infections are not always confirmed through diagnostic methods, these episodes might possibly re</w:t>
      </w:r>
      <w:r w:rsidR="00806D62" w:rsidRPr="00417F8F">
        <w:rPr>
          <w:rFonts w:ascii="Book Antiqua" w:eastAsia="Times New Roman" w:hAnsi="Book Antiqua" w:cs="Arial"/>
          <w:sz w:val="24"/>
          <w:szCs w:val="24"/>
          <w:lang w:val="en-US" w:eastAsia="ar-SA"/>
        </w:rPr>
        <w:t>present early symptoms of IBD.</w:t>
      </w:r>
    </w:p>
    <w:p w14:paraId="63BB80A0" w14:textId="77777777" w:rsidR="00C04FB4" w:rsidRPr="00417F8F"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sz w:val="24"/>
          <w:szCs w:val="24"/>
          <w:lang w:val="en-US" w:eastAsia="zh-CN"/>
        </w:rPr>
      </w:pPr>
      <w:r w:rsidRPr="00417F8F">
        <w:rPr>
          <w:rFonts w:ascii="Book Antiqua" w:eastAsia="Times New Roman" w:hAnsi="Book Antiqua" w:cs="Arial"/>
          <w:sz w:val="24"/>
          <w:szCs w:val="24"/>
          <w:lang w:val="en-US" w:eastAsia="ar-SA"/>
        </w:rPr>
        <w:lastRenderedPageBreak/>
        <w:t>Appendectomy prior to the diagnosis and smoking are considered to be risk factors that impact CD and UC differently. Appendectomy, especially if conducted before 10 years of age, has</w:t>
      </w:r>
      <w:r w:rsidR="00806D62" w:rsidRPr="00417F8F">
        <w:rPr>
          <w:rFonts w:ascii="Book Antiqua" w:eastAsia="Times New Roman" w:hAnsi="Book Antiqua" w:cs="Arial"/>
          <w:sz w:val="24"/>
          <w:szCs w:val="24"/>
          <w:lang w:val="en-US" w:eastAsia="ar-SA"/>
        </w:rPr>
        <w:t xml:space="preserve"> a negative association with </w:t>
      </w:r>
      <w:proofErr w:type="gramStart"/>
      <w:r w:rsidR="00806D62" w:rsidRPr="00417F8F">
        <w:rPr>
          <w:rFonts w:ascii="Book Antiqua" w:eastAsia="Times New Roman" w:hAnsi="Book Antiqua" w:cs="Arial"/>
          <w:sz w:val="24"/>
          <w:szCs w:val="24"/>
          <w:lang w:val="en-US" w:eastAsia="ar-SA"/>
        </w:rPr>
        <w:t>UC</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sz w:val="24"/>
          <w:szCs w:val="24"/>
          <w:vertAlign w:val="superscript"/>
          <w:lang w:val="en-US" w:eastAsia="ar-SA"/>
        </w:rPr>
        <w:t>1,12,31]</w:t>
      </w:r>
      <w:r w:rsidR="00806D62" w:rsidRPr="00417F8F">
        <w:rPr>
          <w:rFonts w:ascii="Book Antiqua" w:eastAsiaTheme="minorEastAsia" w:hAnsi="Book Antiqua" w:cs="Arial"/>
          <w:sz w:val="24"/>
          <w:szCs w:val="24"/>
          <w:lang w:val="en-US" w:eastAsia="zh-CN"/>
        </w:rPr>
        <w:t>.</w:t>
      </w:r>
      <w:r w:rsidRPr="00417F8F">
        <w:rPr>
          <w:rFonts w:ascii="Book Antiqua" w:eastAsia="Times New Roman" w:hAnsi="Book Antiqua" w:cs="Arial"/>
          <w:sz w:val="24"/>
          <w:szCs w:val="24"/>
          <w:lang w:val="en-US" w:eastAsia="ar-SA"/>
        </w:rPr>
        <w:t xml:space="preserve"> This was confirmed in the present study. It has been postulated that appendices are bacterial reservoirs that are involved in regulation of immunological responses to the hosts’ microbiota, and that the presence of environmental and microbial factors would promote higher activation of the Th1 pathway, with consequent development of appendicitis. This would explain the lower risk of developing UC, because the predominati</w:t>
      </w:r>
      <w:r w:rsidR="00806D62" w:rsidRPr="00417F8F">
        <w:rPr>
          <w:rFonts w:ascii="Book Antiqua" w:eastAsia="Times New Roman" w:hAnsi="Book Antiqua" w:cs="Arial"/>
          <w:sz w:val="24"/>
          <w:szCs w:val="24"/>
          <w:lang w:val="en-US" w:eastAsia="ar-SA"/>
        </w:rPr>
        <w:t>ng immunological pathway is Th2</w:t>
      </w:r>
      <w:r w:rsidRPr="00417F8F">
        <w:rPr>
          <w:rFonts w:ascii="Book Antiqua" w:eastAsia="Times New Roman" w:hAnsi="Book Antiqua" w:cs="Arial"/>
          <w:color w:val="000000" w:themeColor="text1"/>
          <w:sz w:val="24"/>
          <w:szCs w:val="24"/>
          <w:vertAlign w:val="superscript"/>
          <w:lang w:val="en-US" w:eastAsia="ar-SA"/>
        </w:rPr>
        <w:t>[</w:t>
      </w:r>
      <w:r w:rsidR="00806D62" w:rsidRPr="00417F8F">
        <w:rPr>
          <w:rFonts w:ascii="Book Antiqua" w:eastAsia="Times New Roman" w:hAnsi="Book Antiqua" w:cs="Arial"/>
          <w:sz w:val="24"/>
          <w:szCs w:val="24"/>
          <w:vertAlign w:val="superscript"/>
          <w:lang w:val="en-US" w:eastAsia="ar-SA"/>
        </w:rPr>
        <w:t>32]</w:t>
      </w:r>
      <w:r w:rsidR="00806D62" w:rsidRPr="00417F8F">
        <w:rPr>
          <w:rFonts w:ascii="Book Antiqua" w:eastAsiaTheme="minorEastAsia" w:hAnsi="Book Antiqua" w:cs="Arial"/>
          <w:sz w:val="24"/>
          <w:szCs w:val="24"/>
          <w:lang w:val="en-US" w:eastAsia="zh-CN"/>
        </w:rPr>
        <w:t xml:space="preserve">. </w:t>
      </w:r>
      <w:r w:rsidRPr="00417F8F">
        <w:rPr>
          <w:rFonts w:ascii="Book Antiqua" w:eastAsia="Times New Roman" w:hAnsi="Book Antiqua" w:cs="Arial"/>
          <w:sz w:val="24"/>
          <w:szCs w:val="24"/>
          <w:lang w:val="en-US" w:eastAsia="ar-SA"/>
        </w:rPr>
        <w:t>Regarding CD, the results from the present study showed that there was a significant positive association with appendectomy. This finding, however, could be due to interpretation bias, since a diagnosis of CD that is made during the short-term postoperative period may lead to an erroneous initial diagnosis of appendicitis in cases of CD involving the a</w:t>
      </w:r>
      <w:r w:rsidR="00806D62" w:rsidRPr="00417F8F">
        <w:rPr>
          <w:rFonts w:ascii="Book Antiqua" w:eastAsia="Times New Roman" w:hAnsi="Book Antiqua" w:cs="Arial"/>
          <w:sz w:val="24"/>
          <w:szCs w:val="24"/>
          <w:lang w:val="en-US" w:eastAsia="ar-SA"/>
        </w:rPr>
        <w:t xml:space="preserve">ppendicular or ileocecal </w:t>
      </w:r>
      <w:proofErr w:type="gramStart"/>
      <w:r w:rsidR="00806D62" w:rsidRPr="00417F8F">
        <w:rPr>
          <w:rFonts w:ascii="Book Antiqua" w:eastAsia="Times New Roman" w:hAnsi="Book Antiqua" w:cs="Arial"/>
          <w:sz w:val="24"/>
          <w:szCs w:val="24"/>
          <w:lang w:val="en-US" w:eastAsia="ar-SA"/>
        </w:rPr>
        <w:t>region</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sz w:val="24"/>
          <w:szCs w:val="24"/>
          <w:vertAlign w:val="superscript"/>
          <w:lang w:val="en-US" w:eastAsia="ar-SA"/>
        </w:rPr>
        <w:t>33]</w:t>
      </w:r>
      <w:r w:rsidR="00806D62" w:rsidRPr="00417F8F">
        <w:rPr>
          <w:rFonts w:ascii="Book Antiqua" w:eastAsiaTheme="minorEastAsia" w:hAnsi="Book Antiqua" w:cs="Arial"/>
          <w:sz w:val="24"/>
          <w:szCs w:val="24"/>
          <w:lang w:val="en-US" w:eastAsia="zh-CN"/>
        </w:rPr>
        <w:t>.</w:t>
      </w:r>
    </w:p>
    <w:p w14:paraId="2B425756" w14:textId="77777777" w:rsidR="00C04FB4" w:rsidRPr="00417F8F" w:rsidRDefault="00A85D91" w:rsidP="00417F8F">
      <w:pPr>
        <w:adjustRightInd w:val="0"/>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417F8F">
        <w:rPr>
          <w:rFonts w:ascii="Book Antiqua" w:hAnsi="Book Antiqua" w:cs="Arial"/>
          <w:sz w:val="24"/>
          <w:szCs w:val="24"/>
          <w:lang w:val="en-US"/>
        </w:rPr>
        <w:t xml:space="preserve">Smoking is a well-established environmental risk factor for IBD in the West. Smoking increases the risk of developing CD, whereas never smokers and those who quit smoking are more likely to develop UC. Smoking may modulate the risk of IBD by promoting epigenetic alterations that modify the genic expression that occurs in innate and adaptive immune responses and in alterations to the gut microbiome </w:t>
      </w:r>
      <w:proofErr w:type="gramStart"/>
      <w:r w:rsidRPr="00417F8F">
        <w:rPr>
          <w:rFonts w:ascii="Book Antiqua" w:hAnsi="Book Antiqua" w:cs="Arial"/>
          <w:sz w:val="24"/>
          <w:szCs w:val="24"/>
          <w:lang w:val="en-US"/>
        </w:rPr>
        <w:t>composition</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hAnsi="Book Antiqua" w:cs="Arial"/>
          <w:sz w:val="24"/>
          <w:szCs w:val="24"/>
          <w:vertAlign w:val="superscript"/>
          <w:lang w:val="en-US" w:eastAsia="pt-BR"/>
        </w:rPr>
        <w:t>34]</w:t>
      </w:r>
      <w:r w:rsidR="00806D62" w:rsidRPr="00417F8F">
        <w:rPr>
          <w:rFonts w:ascii="Book Antiqua" w:eastAsiaTheme="minorEastAsia" w:hAnsi="Book Antiqua" w:cs="Arial"/>
          <w:sz w:val="24"/>
          <w:szCs w:val="24"/>
          <w:lang w:val="en-US" w:eastAsia="zh-CN"/>
        </w:rPr>
        <w:t>.</w:t>
      </w:r>
      <w:r w:rsidRPr="00417F8F">
        <w:rPr>
          <w:rFonts w:ascii="Book Antiqua" w:hAnsi="Book Antiqua" w:cs="Arial"/>
          <w:sz w:val="24"/>
          <w:szCs w:val="24"/>
          <w:lang w:val="en-US" w:eastAsia="pt-BR"/>
        </w:rPr>
        <w:t xml:space="preserve"> </w:t>
      </w:r>
      <w:r w:rsidRPr="00417F8F">
        <w:rPr>
          <w:rFonts w:ascii="Book Antiqua" w:hAnsi="Book Antiqua" w:cs="Arial"/>
          <w:sz w:val="24"/>
          <w:szCs w:val="24"/>
          <w:lang w:val="en-US"/>
        </w:rPr>
        <w:t xml:space="preserve">In the present study, smoking was negatively associated with UC, with a higher association among former smokers, which is consistent with data from the </w:t>
      </w:r>
      <w:proofErr w:type="gramStart"/>
      <w:r w:rsidRPr="00417F8F">
        <w:rPr>
          <w:rFonts w:ascii="Book Antiqua" w:hAnsi="Book Antiqua" w:cs="Arial"/>
          <w:sz w:val="24"/>
          <w:szCs w:val="24"/>
          <w:lang w:val="en-US"/>
        </w:rPr>
        <w:t>West</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hAnsi="Book Antiqua" w:cs="Arial"/>
          <w:sz w:val="24"/>
          <w:szCs w:val="24"/>
          <w:vertAlign w:val="superscript"/>
          <w:lang w:val="en-US"/>
        </w:rPr>
        <w:t>35]</w:t>
      </w:r>
      <w:r w:rsidR="00806D62" w:rsidRPr="00417F8F">
        <w:rPr>
          <w:rFonts w:ascii="Book Antiqua" w:hAnsi="Book Antiqua" w:cs="Arial"/>
          <w:sz w:val="24"/>
          <w:szCs w:val="24"/>
          <w:lang w:val="en-US"/>
        </w:rPr>
        <w:t xml:space="preserve"> and studies from Asia</w:t>
      </w:r>
      <w:r w:rsidRPr="00417F8F">
        <w:rPr>
          <w:rFonts w:ascii="Book Antiqua" w:eastAsia="Times New Roman" w:hAnsi="Book Antiqua" w:cs="Arial"/>
          <w:color w:val="000000" w:themeColor="text1"/>
          <w:sz w:val="24"/>
          <w:szCs w:val="24"/>
          <w:vertAlign w:val="superscript"/>
          <w:lang w:val="en-US" w:eastAsia="ar-SA"/>
        </w:rPr>
        <w:t>[</w:t>
      </w:r>
      <w:r w:rsidRPr="00417F8F">
        <w:rPr>
          <w:rFonts w:ascii="Book Antiqua" w:hAnsi="Book Antiqua" w:cs="Arial"/>
          <w:sz w:val="24"/>
          <w:szCs w:val="24"/>
          <w:vertAlign w:val="superscript"/>
          <w:lang w:val="en-US"/>
        </w:rPr>
        <w:t>36]</w:t>
      </w:r>
      <w:r w:rsidR="00806D62" w:rsidRPr="00417F8F">
        <w:rPr>
          <w:rFonts w:ascii="Book Antiqua" w:eastAsiaTheme="minorEastAsia" w:hAnsi="Book Antiqua" w:cs="Arial"/>
          <w:sz w:val="24"/>
          <w:szCs w:val="24"/>
          <w:lang w:val="en-US" w:eastAsia="zh-CN"/>
        </w:rPr>
        <w:t>.</w:t>
      </w:r>
      <w:r w:rsidRPr="00417F8F">
        <w:rPr>
          <w:rFonts w:ascii="Book Antiqua" w:hAnsi="Book Antiqua" w:cs="Arial"/>
          <w:sz w:val="24"/>
          <w:szCs w:val="24"/>
          <w:lang w:val="en-US"/>
        </w:rPr>
        <w:t xml:space="preserve"> In contrast, former and current smokers were not associated with the development of CD. This finding is inconsistent with studies from the West; however, an environmental risk factor study from the</w:t>
      </w:r>
      <w:r w:rsidRPr="00417F8F">
        <w:rPr>
          <w:rFonts w:ascii="Book Antiqua" w:hAnsi="Book Antiqua"/>
          <w:sz w:val="24"/>
          <w:szCs w:val="24"/>
          <w:lang w:val="en-US"/>
        </w:rPr>
        <w:t xml:space="preserve"> </w:t>
      </w:r>
      <w:r w:rsidRPr="00417F8F">
        <w:rPr>
          <w:rFonts w:ascii="Book Antiqua" w:hAnsi="Book Antiqua" w:cs="Arial"/>
          <w:sz w:val="24"/>
          <w:szCs w:val="24"/>
          <w:lang w:val="en-US"/>
        </w:rPr>
        <w:t xml:space="preserve">Asia-Pacific Crohn's </w:t>
      </w:r>
      <w:r w:rsidR="00806D62" w:rsidRPr="00417F8F">
        <w:rPr>
          <w:rFonts w:ascii="Book Antiqua" w:hAnsi="Book Antiqua" w:cs="Arial"/>
          <w:sz w:val="24"/>
          <w:szCs w:val="24"/>
          <w:lang w:val="en-US"/>
        </w:rPr>
        <w:t>and Colitis Epidemiology Study</w:t>
      </w:r>
      <w:r w:rsidR="00806D62" w:rsidRPr="00417F8F">
        <w:rPr>
          <w:rFonts w:ascii="Book Antiqua" w:eastAsiaTheme="minorEastAsia" w:hAnsi="Book Antiqua" w:cs="Arial"/>
          <w:sz w:val="24"/>
          <w:szCs w:val="24"/>
          <w:lang w:val="en-US" w:eastAsia="zh-CN"/>
        </w:rPr>
        <w:t xml:space="preserve"> </w:t>
      </w:r>
      <w:r w:rsidRPr="00417F8F">
        <w:rPr>
          <w:rFonts w:ascii="Book Antiqua" w:hAnsi="Book Antiqua" w:cs="Arial"/>
          <w:sz w:val="24"/>
          <w:szCs w:val="24"/>
          <w:lang w:val="en-US"/>
        </w:rPr>
        <w:t>also showed that smoking was not associ</w:t>
      </w:r>
      <w:r w:rsidR="00806D62" w:rsidRPr="00417F8F">
        <w:rPr>
          <w:rFonts w:ascii="Book Antiqua" w:hAnsi="Book Antiqua" w:cs="Arial"/>
          <w:sz w:val="24"/>
          <w:szCs w:val="24"/>
          <w:lang w:val="en-US"/>
        </w:rPr>
        <w:t xml:space="preserve">ated with CD in Asian </w:t>
      </w:r>
      <w:proofErr w:type="gramStart"/>
      <w:r w:rsidR="00806D62" w:rsidRPr="00417F8F">
        <w:rPr>
          <w:rFonts w:ascii="Book Antiqua" w:hAnsi="Book Antiqua" w:cs="Arial"/>
          <w:sz w:val="24"/>
          <w:szCs w:val="24"/>
          <w:lang w:val="en-US"/>
        </w:rPr>
        <w:t>countries</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hAnsi="Book Antiqua" w:cs="Arial"/>
          <w:sz w:val="24"/>
          <w:szCs w:val="24"/>
          <w:vertAlign w:val="superscript"/>
          <w:lang w:val="en-US"/>
        </w:rPr>
        <w:t>37]</w:t>
      </w:r>
      <w:r w:rsidR="00806D62" w:rsidRPr="00417F8F">
        <w:rPr>
          <w:rFonts w:ascii="Book Antiqua" w:eastAsiaTheme="minorEastAsia" w:hAnsi="Book Antiqua" w:cs="Arial"/>
          <w:sz w:val="24"/>
          <w:szCs w:val="24"/>
          <w:lang w:val="en-US" w:eastAsia="zh-CN"/>
        </w:rPr>
        <w:t>.</w:t>
      </w:r>
      <w:r w:rsidRPr="00417F8F">
        <w:rPr>
          <w:rFonts w:ascii="Book Antiqua" w:hAnsi="Book Antiqua" w:cs="Arial"/>
          <w:sz w:val="24"/>
          <w:szCs w:val="24"/>
          <w:lang w:val="en-US"/>
        </w:rPr>
        <w:t xml:space="preserve"> Taken together smoking may not be associated with CD in newly industrialized countries outside the Western world. Future studies are necessary to corroborate these findings in other developing countries. </w:t>
      </w:r>
    </w:p>
    <w:p w14:paraId="2B1D5696" w14:textId="77777777" w:rsidR="00C04FB4" w:rsidRPr="00417F8F" w:rsidRDefault="00A85D91" w:rsidP="00417F8F">
      <w:pPr>
        <w:suppressAutoHyphens/>
        <w:adjustRightInd w:val="0"/>
        <w:snapToGrid w:val="0"/>
        <w:spacing w:after="0" w:line="360" w:lineRule="auto"/>
        <w:ind w:firstLineChars="100" w:firstLine="240"/>
        <w:jc w:val="both"/>
        <w:rPr>
          <w:rFonts w:ascii="Book Antiqua" w:eastAsia="Times New Roman" w:hAnsi="Book Antiqua" w:cs="Arial"/>
          <w:sz w:val="24"/>
          <w:szCs w:val="24"/>
          <w:lang w:val="en-US" w:eastAsia="ar-SA"/>
        </w:rPr>
      </w:pPr>
      <w:r w:rsidRPr="00417F8F">
        <w:rPr>
          <w:rFonts w:ascii="Book Antiqua" w:eastAsia="Times New Roman" w:hAnsi="Book Antiqua" w:cs="Arial"/>
          <w:sz w:val="24"/>
          <w:szCs w:val="24"/>
          <w:lang w:val="en-US" w:eastAsia="ar-SA"/>
        </w:rPr>
        <w:lastRenderedPageBreak/>
        <w:t xml:space="preserve">An inherent methodological limitation of epidemiological studies is the information bias, a common occurrence in case-control studies. In this study, however, information on the exposure to risk factors was obtained through a structured questionnaire, with data collection standardization by the researchers. These practices tend to minimize this possibility. Regarding variables related to childhood, recall bias needs to be taken into consideration. Additionally, numerous environmental risk factors were studied and thus, the findings are limited by multiple comparison errors. The study was carried out in public IBD centers located in urban areas with cases that are usually more severe and are more difficult to diagnose. These cases do not represent the totality of the population with IBD that may be undergoing treatment in the private setting, in secondary care units, and in other regions of the country that were not included. </w:t>
      </w:r>
    </w:p>
    <w:p w14:paraId="1F8F71E4" w14:textId="77777777" w:rsidR="00C04FB4" w:rsidRPr="00417F8F" w:rsidRDefault="00A85D91" w:rsidP="00417F8F">
      <w:pPr>
        <w:suppressAutoHyphens/>
        <w:adjustRightInd w:val="0"/>
        <w:snapToGrid w:val="0"/>
        <w:spacing w:after="0" w:line="360" w:lineRule="auto"/>
        <w:ind w:firstLineChars="100" w:firstLine="240"/>
        <w:jc w:val="both"/>
        <w:rPr>
          <w:rFonts w:ascii="Book Antiqua" w:eastAsiaTheme="minorEastAsia" w:hAnsi="Book Antiqua" w:cs="Arial"/>
          <w:sz w:val="24"/>
          <w:szCs w:val="24"/>
          <w:lang w:val="en-US" w:eastAsia="zh-CN"/>
        </w:rPr>
      </w:pPr>
      <w:r w:rsidRPr="00417F8F">
        <w:rPr>
          <w:rFonts w:ascii="Book Antiqua" w:eastAsia="Times New Roman" w:hAnsi="Book Antiqua" w:cs="Arial"/>
          <w:sz w:val="24"/>
          <w:szCs w:val="24"/>
          <w:lang w:val="en-US" w:eastAsia="ar-SA"/>
        </w:rPr>
        <w:t>The IBD burden in South America, including Brazil, is increasing at a rate possibly even greater than other developing regions around the world. However, there is a paucity of high-quality epidemiological studies being necessary more powerful and representative data to further explore modifiable risk</w:t>
      </w:r>
      <w:r w:rsidR="004762CB" w:rsidRPr="00417F8F">
        <w:rPr>
          <w:rFonts w:ascii="Book Antiqua" w:eastAsia="Times New Roman" w:hAnsi="Book Antiqua" w:cs="Arial"/>
          <w:sz w:val="24"/>
          <w:szCs w:val="24"/>
          <w:lang w:val="en-US" w:eastAsia="ar-SA"/>
        </w:rPr>
        <w:t xml:space="preserve"> factors and disease </w:t>
      </w:r>
      <w:proofErr w:type="gramStart"/>
      <w:r w:rsidR="004762CB" w:rsidRPr="00417F8F">
        <w:rPr>
          <w:rFonts w:ascii="Book Antiqua" w:eastAsia="Times New Roman" w:hAnsi="Book Antiqua" w:cs="Arial"/>
          <w:sz w:val="24"/>
          <w:szCs w:val="24"/>
          <w:lang w:val="en-US" w:eastAsia="ar-SA"/>
        </w:rPr>
        <w:t>phenotypes</w:t>
      </w:r>
      <w:r w:rsidRPr="00417F8F">
        <w:rPr>
          <w:rFonts w:ascii="Book Antiqua" w:eastAsia="Times New Roman" w:hAnsi="Book Antiqua" w:cs="Arial"/>
          <w:color w:val="000000" w:themeColor="text1"/>
          <w:sz w:val="24"/>
          <w:szCs w:val="24"/>
          <w:vertAlign w:val="superscript"/>
          <w:lang w:val="en-US" w:eastAsia="ar-SA"/>
        </w:rPr>
        <w:t>[</w:t>
      </w:r>
      <w:proofErr w:type="gramEnd"/>
      <w:r w:rsidRPr="00417F8F">
        <w:rPr>
          <w:rFonts w:ascii="Book Antiqua" w:eastAsia="Times New Roman" w:hAnsi="Book Antiqua" w:cs="Arial"/>
          <w:sz w:val="24"/>
          <w:szCs w:val="24"/>
          <w:vertAlign w:val="superscript"/>
          <w:lang w:val="en-US" w:eastAsia="ar-SA"/>
        </w:rPr>
        <w:t>38]</w:t>
      </w:r>
      <w:r w:rsidR="004762CB" w:rsidRPr="00417F8F">
        <w:rPr>
          <w:rFonts w:ascii="Book Antiqua" w:eastAsiaTheme="minorEastAsia" w:hAnsi="Book Antiqua" w:cs="Arial"/>
          <w:sz w:val="24"/>
          <w:szCs w:val="24"/>
          <w:lang w:val="en-US" w:eastAsia="zh-CN"/>
        </w:rPr>
        <w:t>.</w:t>
      </w:r>
    </w:p>
    <w:p w14:paraId="5D10F08C" w14:textId="77777777" w:rsidR="00C04FB4" w:rsidRPr="00417F8F" w:rsidRDefault="00A85D91" w:rsidP="00417F8F">
      <w:pPr>
        <w:suppressAutoHyphens/>
        <w:adjustRightInd w:val="0"/>
        <w:snapToGrid w:val="0"/>
        <w:spacing w:after="0" w:line="360" w:lineRule="auto"/>
        <w:ind w:firstLineChars="100" w:firstLine="240"/>
        <w:jc w:val="both"/>
        <w:rPr>
          <w:rFonts w:ascii="Book Antiqua" w:eastAsiaTheme="minorEastAsia" w:hAnsi="Book Antiqua" w:cs="Times New Roman"/>
          <w:sz w:val="24"/>
          <w:szCs w:val="24"/>
          <w:lang w:val="en-US" w:eastAsia="zh-CN"/>
        </w:rPr>
      </w:pPr>
      <w:r w:rsidRPr="00417F8F">
        <w:rPr>
          <w:rFonts w:ascii="Book Antiqua" w:eastAsia="Times New Roman" w:hAnsi="Book Antiqua" w:cs="Arial"/>
          <w:sz w:val="24"/>
          <w:szCs w:val="24"/>
          <w:lang w:val="en-US" w:eastAsia="ar-SA"/>
        </w:rPr>
        <w:t>In conclusion, this multicenter study from the southeastern, central-western, and northea</w:t>
      </w:r>
      <w:r w:rsidRPr="00417F8F">
        <w:rPr>
          <w:rFonts w:ascii="Book Antiqua" w:eastAsia="Times New Roman" w:hAnsi="Book Antiqua" w:cs="Arial"/>
          <w:color w:val="000000" w:themeColor="text1"/>
          <w:sz w:val="24"/>
          <w:szCs w:val="24"/>
          <w:lang w:val="en-US" w:eastAsia="ar-SA"/>
        </w:rPr>
        <w:t xml:space="preserve">stern regions of Brazil supports the hygiene hypothesis. Interestingly, several environmental risk factors are consistent with established risk factors within the West, whereas other environmental factors have distinctly different associations. Brazil is a large heterogeneous region that differs by demography, socioeconomic status, ethnicity, and healthcare support. Therefore, future studies are necessary to </w:t>
      </w:r>
      <w:r w:rsidRPr="00417F8F">
        <w:rPr>
          <w:rFonts w:ascii="Book Antiqua" w:eastAsia="Times New Roman" w:hAnsi="Book Antiqua" w:cs="Arial"/>
          <w:bCs/>
          <w:color w:val="000000" w:themeColor="text1"/>
          <w:sz w:val="24"/>
          <w:szCs w:val="24"/>
          <w:lang w:val="en-US" w:eastAsia="ar-SA"/>
        </w:rPr>
        <w:t>confirm the risk factor associations</w:t>
      </w:r>
      <w:r w:rsidR="004762CB" w:rsidRPr="00417F8F">
        <w:rPr>
          <w:rFonts w:ascii="Book Antiqua" w:eastAsia="Times New Roman" w:hAnsi="Book Antiqua" w:cs="Arial"/>
          <w:bCs/>
          <w:color w:val="000000" w:themeColor="text1"/>
          <w:sz w:val="24"/>
          <w:szCs w:val="24"/>
          <w:lang w:val="en-US" w:eastAsia="ar-SA"/>
        </w:rPr>
        <w:t xml:space="preserve"> observed in the present study.</w:t>
      </w:r>
    </w:p>
    <w:p w14:paraId="6DE917F4" w14:textId="77777777" w:rsidR="00C04FB4" w:rsidRPr="00417F8F" w:rsidRDefault="00C04FB4" w:rsidP="00417F8F">
      <w:pPr>
        <w:suppressAutoHyphens/>
        <w:adjustRightInd w:val="0"/>
        <w:snapToGrid w:val="0"/>
        <w:spacing w:after="0" w:line="360" w:lineRule="auto"/>
        <w:jc w:val="both"/>
        <w:rPr>
          <w:rFonts w:ascii="Book Antiqua" w:eastAsia="Times New Roman" w:hAnsi="Book Antiqua" w:cs="Times New Roman"/>
          <w:sz w:val="24"/>
          <w:szCs w:val="24"/>
          <w:lang w:val="en-US" w:eastAsia="ar-SA"/>
        </w:rPr>
      </w:pPr>
    </w:p>
    <w:p w14:paraId="2248D777" w14:textId="77777777" w:rsidR="004762CB" w:rsidRPr="00417F8F" w:rsidRDefault="004762CB" w:rsidP="00417F8F">
      <w:pPr>
        <w:adjustRightInd w:val="0"/>
        <w:snapToGrid w:val="0"/>
        <w:spacing w:after="0" w:line="360" w:lineRule="auto"/>
        <w:jc w:val="both"/>
        <w:rPr>
          <w:rFonts w:ascii="Book Antiqua" w:hAnsi="Book Antiqua"/>
          <w:b/>
          <w:bCs/>
          <w:color w:val="000000"/>
          <w:sz w:val="24"/>
          <w:szCs w:val="24"/>
          <w:u w:val="single"/>
        </w:rPr>
      </w:pPr>
      <w:r w:rsidRPr="00417F8F">
        <w:rPr>
          <w:rFonts w:ascii="Book Antiqua" w:hAnsi="Book Antiqua"/>
          <w:b/>
          <w:bCs/>
          <w:color w:val="000000"/>
          <w:sz w:val="24"/>
          <w:szCs w:val="24"/>
          <w:u w:val="single"/>
        </w:rPr>
        <w:t xml:space="preserve">ARTICLE HIGHLIGHTS </w:t>
      </w:r>
    </w:p>
    <w:p w14:paraId="5F7EB264" w14:textId="77777777" w:rsidR="00C04FB4" w:rsidRPr="00417F8F" w:rsidRDefault="004762CB"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417F8F">
        <w:rPr>
          <w:rFonts w:ascii="Book Antiqua" w:eastAsia="Times New Roman" w:hAnsi="Book Antiqua" w:cs="Times New Roman"/>
          <w:b/>
          <w:bCs/>
          <w:i/>
          <w:iCs/>
          <w:sz w:val="24"/>
          <w:szCs w:val="24"/>
          <w:lang w:val="en-US" w:eastAsia="fr-CH"/>
        </w:rPr>
        <w:t xml:space="preserve"> </w:t>
      </w:r>
      <w:r w:rsidR="00A85D91" w:rsidRPr="00417F8F">
        <w:rPr>
          <w:rFonts w:ascii="Book Antiqua" w:eastAsia="Times New Roman" w:hAnsi="Book Antiqua" w:cs="Times New Roman"/>
          <w:b/>
          <w:bCs/>
          <w:i/>
          <w:iCs/>
          <w:sz w:val="24"/>
          <w:szCs w:val="24"/>
          <w:lang w:val="en-US" w:eastAsia="fr-CH"/>
        </w:rPr>
        <w:t>Research background</w:t>
      </w:r>
    </w:p>
    <w:p w14:paraId="1A8E8F15"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sz w:val="24"/>
          <w:szCs w:val="24"/>
          <w:lang w:val="en-US" w:eastAsia="ar-SA"/>
        </w:rPr>
      </w:pPr>
      <w:r w:rsidRPr="00417F8F">
        <w:rPr>
          <w:rFonts w:ascii="Book Antiqua" w:eastAsia="Times New Roman" w:hAnsi="Book Antiqua" w:cs="Arial"/>
          <w:bCs/>
          <w:sz w:val="24"/>
          <w:szCs w:val="24"/>
          <w:lang w:val="en-US" w:eastAsia="ar-SA"/>
        </w:rPr>
        <w:lastRenderedPageBreak/>
        <w:t xml:space="preserve">The etiology of </w:t>
      </w:r>
      <w:r w:rsidR="004762CB" w:rsidRPr="00417F8F">
        <w:rPr>
          <w:rFonts w:ascii="Book Antiqua" w:eastAsia="Times New Roman" w:hAnsi="Book Antiqua" w:cs="Arial"/>
          <w:color w:val="000000" w:themeColor="text1"/>
          <w:sz w:val="24"/>
          <w:szCs w:val="24"/>
          <w:lang w:val="en-US" w:eastAsia="pt-BR"/>
        </w:rPr>
        <w:t>inflammatory bowel disease (IBD)</w:t>
      </w:r>
      <w:r w:rsidRPr="00417F8F">
        <w:rPr>
          <w:rFonts w:ascii="Book Antiqua" w:eastAsia="Times New Roman" w:hAnsi="Book Antiqua" w:cs="Arial"/>
          <w:bCs/>
          <w:sz w:val="24"/>
          <w:szCs w:val="24"/>
          <w:lang w:val="en-US" w:eastAsia="ar-SA"/>
        </w:rPr>
        <w:t xml:space="preserve"> is unknown, but it is</w:t>
      </w:r>
      <w:r w:rsidR="004762CB" w:rsidRPr="00417F8F">
        <w:rPr>
          <w:rFonts w:ascii="Book Antiqua" w:eastAsia="Times New Roman" w:hAnsi="Book Antiqua" w:cs="Arial"/>
          <w:bCs/>
          <w:sz w:val="24"/>
          <w:szCs w:val="24"/>
          <w:lang w:val="en-US" w:eastAsia="ar-SA"/>
        </w:rPr>
        <w:t xml:space="preserve"> believed to be multifactorial.</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The hygiene hypothesis proposes that better hygiene conditions would lead to less infectious disease during childhood and favor the development of immune-mediated diseases.</w:t>
      </w:r>
    </w:p>
    <w:p w14:paraId="6A13C98E" w14:textId="77777777" w:rsidR="00C04FB4" w:rsidRPr="00417F8F" w:rsidRDefault="00C04FB4" w:rsidP="00417F8F">
      <w:pPr>
        <w:shd w:val="clear" w:color="auto" w:fill="FFFFFF"/>
        <w:adjustRightInd w:val="0"/>
        <w:snapToGrid w:val="0"/>
        <w:spacing w:after="0" w:line="360" w:lineRule="auto"/>
        <w:jc w:val="both"/>
        <w:rPr>
          <w:rFonts w:ascii="Book Antiqua" w:eastAsia="Times New Roman" w:hAnsi="Book Antiqua" w:cs="Times New Roman"/>
          <w:b/>
          <w:bCs/>
          <w:iCs/>
          <w:sz w:val="24"/>
          <w:szCs w:val="24"/>
          <w:lang w:val="en-US" w:eastAsia="fr-CH"/>
        </w:rPr>
      </w:pPr>
    </w:p>
    <w:p w14:paraId="14283DE1" w14:textId="77777777" w:rsidR="00C04FB4" w:rsidRPr="00417F8F"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417F8F">
        <w:rPr>
          <w:rFonts w:ascii="Book Antiqua" w:eastAsia="Times New Roman" w:hAnsi="Book Antiqua" w:cs="Times New Roman"/>
          <w:b/>
          <w:bCs/>
          <w:i/>
          <w:iCs/>
          <w:sz w:val="24"/>
          <w:szCs w:val="24"/>
          <w:lang w:val="en-US" w:eastAsia="fr-CH"/>
        </w:rPr>
        <w:t>Research motivation</w:t>
      </w:r>
    </w:p>
    <w:p w14:paraId="66DAACCA"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Times New Roman"/>
          <w:sz w:val="24"/>
          <w:szCs w:val="24"/>
          <w:lang w:val="en-US" w:eastAsia="fr-CH"/>
        </w:rPr>
      </w:pPr>
      <w:r w:rsidRPr="00417F8F">
        <w:rPr>
          <w:rFonts w:ascii="Book Antiqua" w:eastAsia="Times New Roman" w:hAnsi="Book Antiqua" w:cs="Arial"/>
          <w:bCs/>
          <w:sz w:val="24"/>
          <w:szCs w:val="24"/>
          <w:lang w:val="en-US" w:eastAsia="ar-SA"/>
        </w:rPr>
        <w:t xml:space="preserve">Brazil is a country with continental dimensions comprising an ethnically diverse population living in different regions with extreme socioeconomic differences. The country is the perfect setting to test the hygiene hypothesis in IBD development. </w:t>
      </w:r>
    </w:p>
    <w:p w14:paraId="6E23A93B" w14:textId="77777777" w:rsidR="00C04FB4" w:rsidRPr="00417F8F"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Times New Roman"/>
          <w:sz w:val="24"/>
          <w:szCs w:val="24"/>
          <w:lang w:val="en-US" w:eastAsia="fr-CH"/>
        </w:rPr>
      </w:pPr>
    </w:p>
    <w:p w14:paraId="69203331"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Times New Roman"/>
          <w:b/>
          <w:bCs/>
          <w:i/>
          <w:iCs/>
          <w:sz w:val="24"/>
          <w:szCs w:val="24"/>
          <w:lang w:val="en-US" w:eastAsia="fr-CH"/>
        </w:rPr>
      </w:pPr>
      <w:r w:rsidRPr="00417F8F">
        <w:rPr>
          <w:rFonts w:ascii="Book Antiqua" w:eastAsia="Times New Roman" w:hAnsi="Book Antiqua" w:cs="Times New Roman"/>
          <w:b/>
          <w:bCs/>
          <w:i/>
          <w:iCs/>
          <w:sz w:val="24"/>
          <w:szCs w:val="24"/>
          <w:lang w:val="en-US" w:eastAsia="fr-CH"/>
        </w:rPr>
        <w:t xml:space="preserve">Research objectives </w:t>
      </w:r>
    </w:p>
    <w:p w14:paraId="1358DB42"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Times New Roman"/>
          <w:b/>
          <w:bCs/>
          <w:i/>
          <w:iCs/>
          <w:sz w:val="24"/>
          <w:szCs w:val="24"/>
          <w:lang w:val="en-US" w:eastAsia="fr-CH"/>
        </w:rPr>
      </w:pPr>
      <w:r w:rsidRPr="00417F8F">
        <w:rPr>
          <w:rFonts w:ascii="Book Antiqua" w:eastAsia="Times New Roman" w:hAnsi="Book Antiqua" w:cs="Arial"/>
          <w:bCs/>
          <w:sz w:val="24"/>
          <w:szCs w:val="24"/>
          <w:lang w:val="en-US" w:eastAsia="ar-SA"/>
        </w:rPr>
        <w:t>The aim of this study was to identify IBD environmental risk factors across different geographical regions in Brazil and evaluate if the hygiene hypothesis might explain interregional differences in prevalence/incidence.</w:t>
      </w:r>
    </w:p>
    <w:p w14:paraId="52E04180" w14:textId="77777777" w:rsidR="00C04FB4" w:rsidRPr="00417F8F" w:rsidRDefault="00C04FB4" w:rsidP="00417F8F">
      <w:pPr>
        <w:shd w:val="clear" w:color="auto" w:fill="FFFFFF"/>
        <w:adjustRightInd w:val="0"/>
        <w:snapToGrid w:val="0"/>
        <w:spacing w:after="0" w:line="360" w:lineRule="auto"/>
        <w:jc w:val="both"/>
        <w:rPr>
          <w:rFonts w:ascii="Book Antiqua" w:eastAsia="Times New Roman" w:hAnsi="Book Antiqua" w:cs="Times New Roman"/>
          <w:b/>
          <w:bCs/>
          <w:iCs/>
          <w:sz w:val="24"/>
          <w:szCs w:val="24"/>
          <w:lang w:val="en-US" w:eastAsia="fr-CH"/>
        </w:rPr>
      </w:pPr>
    </w:p>
    <w:p w14:paraId="003DB321" w14:textId="77777777" w:rsidR="00C04FB4" w:rsidRPr="00417F8F"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417F8F">
        <w:rPr>
          <w:rFonts w:ascii="Book Antiqua" w:eastAsia="Times New Roman" w:hAnsi="Book Antiqua" w:cs="Times New Roman"/>
          <w:b/>
          <w:bCs/>
          <w:i/>
          <w:iCs/>
          <w:sz w:val="24"/>
          <w:szCs w:val="24"/>
          <w:lang w:val="en-US" w:eastAsia="fr-CH"/>
        </w:rPr>
        <w:t>Research methods</w:t>
      </w:r>
    </w:p>
    <w:p w14:paraId="5A0DB47B"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417F8F">
        <w:rPr>
          <w:rFonts w:ascii="Book Antiqua" w:eastAsia="Times New Roman" w:hAnsi="Book Antiqua" w:cs="Arial"/>
          <w:bCs/>
          <w:sz w:val="24"/>
          <w:szCs w:val="24"/>
          <w:lang w:val="en-US" w:eastAsia="ar-SA"/>
        </w:rPr>
        <w:t>A multicenter case-control study with 548 Crohn’s disease (C</w:t>
      </w:r>
      <w:r w:rsidR="004762CB" w:rsidRPr="00417F8F">
        <w:rPr>
          <w:rFonts w:ascii="Book Antiqua" w:eastAsia="Times New Roman" w:hAnsi="Book Antiqua" w:cs="Arial"/>
          <w:bCs/>
          <w:sz w:val="24"/>
          <w:szCs w:val="24"/>
          <w:lang w:val="en-US" w:eastAsia="ar-SA"/>
        </w:rPr>
        <w:t>D), 492 ulcerative colitis (UC)</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outpatients, and 416 healthy controls. A semi-structured questionnaire with 87 socioeconomic and environmental questions was applied.</w:t>
      </w:r>
    </w:p>
    <w:p w14:paraId="5AD1B511" w14:textId="77777777" w:rsidR="00C04FB4" w:rsidRPr="00417F8F" w:rsidRDefault="00A85D91" w:rsidP="00417F8F">
      <w:pPr>
        <w:shd w:val="clear" w:color="auto" w:fill="FFFFFF"/>
        <w:adjustRightInd w:val="0"/>
        <w:snapToGrid w:val="0"/>
        <w:spacing w:after="0" w:line="360" w:lineRule="auto"/>
        <w:jc w:val="both"/>
        <w:rPr>
          <w:rFonts w:ascii="Book Antiqua" w:eastAsia="Times New Roman" w:hAnsi="Book Antiqua" w:cs="Times New Roman"/>
          <w:sz w:val="24"/>
          <w:szCs w:val="24"/>
          <w:lang w:val="en-US" w:eastAsia="fr-CH"/>
        </w:rPr>
      </w:pPr>
      <w:r w:rsidRPr="00417F8F">
        <w:rPr>
          <w:rFonts w:ascii="Book Antiqua" w:eastAsia="Times New Roman" w:hAnsi="Book Antiqua" w:cs="Times New Roman"/>
          <w:sz w:val="24"/>
          <w:szCs w:val="24"/>
          <w:lang w:val="en-US" w:eastAsia="fr-CH"/>
        </w:rPr>
        <w:t xml:space="preserve"> </w:t>
      </w:r>
    </w:p>
    <w:p w14:paraId="3A1C21FF" w14:textId="77777777" w:rsidR="00C04FB4" w:rsidRPr="00417F8F"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417F8F">
        <w:rPr>
          <w:rFonts w:ascii="Book Antiqua" w:eastAsia="Times New Roman" w:hAnsi="Book Antiqua" w:cs="Times New Roman"/>
          <w:b/>
          <w:bCs/>
          <w:i/>
          <w:iCs/>
          <w:sz w:val="24"/>
          <w:szCs w:val="24"/>
          <w:lang w:val="en-US" w:eastAsia="fr-CH"/>
        </w:rPr>
        <w:t>Research results</w:t>
      </w:r>
    </w:p>
    <w:p w14:paraId="6450FECA"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417F8F">
        <w:rPr>
          <w:rFonts w:ascii="Book Antiqua" w:eastAsia="Times New Roman" w:hAnsi="Book Antiqua" w:cs="Arial"/>
          <w:bCs/>
          <w:sz w:val="24"/>
          <w:szCs w:val="24"/>
          <w:lang w:val="en-US" w:eastAsia="ar-SA"/>
        </w:rPr>
        <w:t>Predictive variables for both d</w:t>
      </w:r>
      <w:r w:rsidR="0017773B" w:rsidRPr="00417F8F">
        <w:rPr>
          <w:rFonts w:ascii="Book Antiqua" w:eastAsia="Times New Roman" w:hAnsi="Book Antiqua" w:cs="Arial"/>
          <w:bCs/>
          <w:sz w:val="24"/>
          <w:szCs w:val="24"/>
          <w:lang w:val="en-US" w:eastAsia="ar-SA"/>
        </w:rPr>
        <w:t xml:space="preserve">iseases (CD and UC) were women </w:t>
      </w:r>
      <w:r w:rsidR="0017773B" w:rsidRPr="00417F8F">
        <w:rPr>
          <w:rFonts w:ascii="Book Antiqua" w:eastAsiaTheme="minorEastAsia" w:hAnsi="Book Antiqua" w:cs="Arial"/>
          <w:bCs/>
          <w:sz w:val="24"/>
          <w:szCs w:val="24"/>
          <w:lang w:val="en-US" w:eastAsia="zh-CN"/>
        </w:rPr>
        <w:t>[</w:t>
      </w:r>
      <w:r w:rsidR="0017773B" w:rsidRPr="00417F8F">
        <w:rPr>
          <w:rFonts w:ascii="Book Antiqua" w:hAnsi="Book Antiqua" w:cs="Arial"/>
          <w:color w:val="000000" w:themeColor="text1"/>
          <w:sz w:val="24"/>
          <w:szCs w:val="24"/>
          <w:lang w:val="en-US"/>
        </w:rPr>
        <w:t xml:space="preserve">odd ratios </w:t>
      </w:r>
      <w:r w:rsidR="0017773B" w:rsidRPr="00417F8F">
        <w:rPr>
          <w:rFonts w:ascii="Book Antiqua" w:eastAsiaTheme="minorEastAsia" w:hAnsi="Book Antiqua" w:cs="Arial"/>
          <w:color w:val="000000" w:themeColor="text1"/>
          <w:sz w:val="24"/>
          <w:szCs w:val="24"/>
          <w:lang w:val="en-US" w:eastAsia="zh-CN"/>
        </w:rPr>
        <w:t>(</w:t>
      </w:r>
      <w:r w:rsidR="0017773B" w:rsidRPr="00417F8F">
        <w:rPr>
          <w:rFonts w:ascii="Book Antiqua" w:hAnsi="Book Antiqua" w:cs="Arial"/>
          <w:color w:val="000000" w:themeColor="text1"/>
          <w:sz w:val="24"/>
          <w:szCs w:val="24"/>
          <w:lang w:val="en-US"/>
        </w:rPr>
        <w:t>OR</w:t>
      </w:r>
      <w:r w:rsidR="0017773B" w:rsidRPr="00417F8F">
        <w:rPr>
          <w:rFonts w:ascii="Book Antiqua" w:eastAsiaTheme="minorEastAsia" w:hAnsi="Book Antiqua" w:cs="Arial"/>
          <w:color w:val="000000" w:themeColor="text1"/>
          <w:sz w:val="24"/>
          <w:szCs w:val="24"/>
          <w:lang w:val="en-US" w:eastAsia="zh-CN"/>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1.31;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0017773B" w:rsidRPr="00417F8F">
        <w:rPr>
          <w:rFonts w:ascii="Book Antiqua" w:eastAsia="Times New Roman" w:hAnsi="Book Antiqua" w:cs="Arial"/>
          <w:bCs/>
          <w:sz w:val="24"/>
          <w:szCs w:val="24"/>
          <w:lang w:val="en-US" w:eastAsia="ar-SA"/>
        </w:rPr>
        <w:t>1.69</w:t>
      </w:r>
      <w:r w:rsidR="0017773B" w:rsidRPr="00417F8F">
        <w:rPr>
          <w:rFonts w:ascii="Book Antiqua" w:eastAsiaTheme="minorEastAsia" w:hAnsi="Book Antiqua" w:cs="Arial"/>
          <w:bCs/>
          <w:sz w:val="24"/>
          <w:szCs w:val="24"/>
          <w:lang w:val="en-US" w:eastAsia="zh-CN"/>
        </w:rPr>
        <w:t>]</w:t>
      </w:r>
      <w:r w:rsidRPr="00417F8F">
        <w:rPr>
          <w:rFonts w:ascii="Book Antiqua" w:eastAsia="Times New Roman" w:hAnsi="Book Antiqua" w:cs="Arial"/>
          <w:bCs/>
          <w:sz w:val="24"/>
          <w:szCs w:val="24"/>
          <w:lang w:val="en-US" w:eastAsia="ar-SA"/>
        </w:rPr>
        <w:t>, low monthly family income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1.78;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 1.57), lower number of cohabitants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1.70;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1.60), absence of vaccination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3.11;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2.51), previous history of bowel infections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1.78;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1.49), and family history of IBD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5.26;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3.33). Associated risk factors for CD were age (18-39 years)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1.73), higher educational level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2.22), absence of infectious childhood diseases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 xml:space="preserve">1.99). The UC predictive variables were </w:t>
      </w:r>
      <w:r w:rsidRPr="00417F8F">
        <w:rPr>
          <w:rFonts w:ascii="Book Antiqua" w:eastAsia="Times New Roman" w:hAnsi="Book Antiqua" w:cs="Arial"/>
          <w:bCs/>
          <w:sz w:val="24"/>
          <w:szCs w:val="24"/>
          <w:lang w:val="en-US" w:eastAsia="ar-SA"/>
        </w:rPr>
        <w:lastRenderedPageBreak/>
        <w:t>living in an urban area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1.62), inadequate living conditions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1.48) and former smokers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3.36). Appendectomy was a risk factor for CD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1.58) with inverse association with UC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4.79). Consumption of treated and untreated water was associated with risk of CD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1.38) and UC (OR</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w:t>
      </w:r>
      <w:r w:rsidR="004762CB" w:rsidRPr="00417F8F">
        <w:rPr>
          <w:rFonts w:ascii="Book Antiqua" w:eastAsiaTheme="minorEastAsia" w:hAnsi="Book Antiqua" w:cs="Arial"/>
          <w:bCs/>
          <w:sz w:val="24"/>
          <w:szCs w:val="24"/>
          <w:lang w:val="en-US" w:eastAsia="zh-CN"/>
        </w:rPr>
        <w:t xml:space="preserve"> </w:t>
      </w:r>
      <w:r w:rsidRPr="00417F8F">
        <w:rPr>
          <w:rFonts w:ascii="Book Antiqua" w:eastAsia="Times New Roman" w:hAnsi="Book Antiqua" w:cs="Arial"/>
          <w:bCs/>
          <w:sz w:val="24"/>
          <w:szCs w:val="24"/>
          <w:lang w:val="en-US" w:eastAsia="ar-SA"/>
        </w:rPr>
        <w:t>1.53), respectively.</w:t>
      </w:r>
    </w:p>
    <w:p w14:paraId="124B6C58" w14:textId="77777777" w:rsidR="00C04FB4" w:rsidRPr="00417F8F" w:rsidRDefault="00C04FB4" w:rsidP="00417F8F">
      <w:pPr>
        <w:shd w:val="clear" w:color="auto" w:fill="FFFFFF"/>
        <w:adjustRightInd w:val="0"/>
        <w:snapToGrid w:val="0"/>
        <w:spacing w:after="0" w:line="360" w:lineRule="auto"/>
        <w:jc w:val="both"/>
        <w:rPr>
          <w:rFonts w:ascii="Book Antiqua" w:eastAsia="Times New Roman" w:hAnsi="Book Antiqua" w:cs="Times New Roman"/>
          <w:b/>
          <w:bCs/>
          <w:iCs/>
          <w:sz w:val="24"/>
          <w:szCs w:val="24"/>
          <w:lang w:val="en-US" w:eastAsia="fr-CH"/>
        </w:rPr>
      </w:pPr>
    </w:p>
    <w:p w14:paraId="72882117" w14:textId="77777777" w:rsidR="00C04FB4" w:rsidRPr="00417F8F"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417F8F">
        <w:rPr>
          <w:rFonts w:ascii="Book Antiqua" w:eastAsia="Times New Roman" w:hAnsi="Book Antiqua" w:cs="Times New Roman"/>
          <w:b/>
          <w:bCs/>
          <w:i/>
          <w:iCs/>
          <w:sz w:val="24"/>
          <w:szCs w:val="24"/>
          <w:lang w:val="en-US" w:eastAsia="fr-CH"/>
        </w:rPr>
        <w:t>Research conclusions</w:t>
      </w:r>
    </w:p>
    <w:p w14:paraId="6B6A673D"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417F8F">
        <w:rPr>
          <w:rFonts w:ascii="Book Antiqua" w:eastAsia="Times New Roman" w:hAnsi="Book Antiqua" w:cs="Arial"/>
          <w:bCs/>
          <w:sz w:val="24"/>
          <w:szCs w:val="24"/>
          <w:lang w:val="en-US" w:eastAsia="ar-SA"/>
        </w:rPr>
        <w:t>Most of the variables associated with disease risk support the role of the hygiene hypothesis in IBD development.</w:t>
      </w:r>
    </w:p>
    <w:p w14:paraId="6C0780F9" w14:textId="77777777" w:rsidR="00C04FB4" w:rsidRPr="00417F8F" w:rsidRDefault="00C04FB4" w:rsidP="00417F8F">
      <w:pPr>
        <w:shd w:val="clear" w:color="auto" w:fill="FFFFFF"/>
        <w:adjustRightInd w:val="0"/>
        <w:snapToGrid w:val="0"/>
        <w:spacing w:after="0" w:line="360" w:lineRule="auto"/>
        <w:jc w:val="both"/>
        <w:rPr>
          <w:rFonts w:ascii="Book Antiqua" w:eastAsia="Times New Roman" w:hAnsi="Book Antiqua" w:cs="Times New Roman"/>
          <w:b/>
          <w:bCs/>
          <w:iCs/>
          <w:sz w:val="24"/>
          <w:szCs w:val="24"/>
          <w:lang w:val="en-US" w:eastAsia="fr-CH"/>
        </w:rPr>
      </w:pPr>
    </w:p>
    <w:p w14:paraId="76EBCD5C" w14:textId="77777777" w:rsidR="00C04FB4" w:rsidRPr="00417F8F" w:rsidRDefault="00A85D91" w:rsidP="00417F8F">
      <w:pPr>
        <w:shd w:val="clear" w:color="auto" w:fill="FFFFFF"/>
        <w:adjustRightInd w:val="0"/>
        <w:snapToGrid w:val="0"/>
        <w:spacing w:after="0" w:line="360" w:lineRule="auto"/>
        <w:jc w:val="both"/>
        <w:rPr>
          <w:rFonts w:ascii="Book Antiqua" w:eastAsia="Times New Roman" w:hAnsi="Book Antiqua" w:cs="Times New Roman"/>
          <w:b/>
          <w:bCs/>
          <w:i/>
          <w:iCs/>
          <w:sz w:val="24"/>
          <w:szCs w:val="24"/>
          <w:lang w:val="en-US" w:eastAsia="fr-CH"/>
        </w:rPr>
      </w:pPr>
      <w:r w:rsidRPr="00417F8F">
        <w:rPr>
          <w:rFonts w:ascii="Book Antiqua" w:eastAsia="Times New Roman" w:hAnsi="Book Antiqua" w:cs="Times New Roman"/>
          <w:b/>
          <w:bCs/>
          <w:i/>
          <w:iCs/>
          <w:sz w:val="24"/>
          <w:szCs w:val="24"/>
          <w:lang w:val="en-US" w:eastAsia="fr-CH"/>
        </w:rPr>
        <w:t>Research perspectives</w:t>
      </w:r>
    </w:p>
    <w:p w14:paraId="4F323AD5" w14:textId="77777777" w:rsidR="00C04FB4" w:rsidRPr="00417F8F" w:rsidRDefault="00A85D91"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r w:rsidRPr="00417F8F">
        <w:rPr>
          <w:rFonts w:ascii="Book Antiqua" w:eastAsia="Times New Roman" w:hAnsi="Book Antiqua" w:cs="Arial"/>
          <w:bCs/>
          <w:sz w:val="24"/>
          <w:szCs w:val="24"/>
          <w:lang w:val="en-US" w:eastAsia="ar-SA"/>
        </w:rPr>
        <w:t>Brazil is a large heterogeneous region that differs by demography, socioeconomic status, ethnicity, and healthcare support. Therefore, future studies are necessary to confirm the risk factor associations observed in the present study.</w:t>
      </w:r>
    </w:p>
    <w:p w14:paraId="5507D352" w14:textId="77777777" w:rsidR="00C04FB4" w:rsidRPr="00417F8F" w:rsidRDefault="00C04FB4" w:rsidP="00417F8F">
      <w:pPr>
        <w:tabs>
          <w:tab w:val="left" w:pos="0"/>
        </w:tabs>
        <w:suppressAutoHyphens/>
        <w:adjustRightInd w:val="0"/>
        <w:snapToGrid w:val="0"/>
        <w:spacing w:after="0" w:line="360" w:lineRule="auto"/>
        <w:jc w:val="both"/>
        <w:outlineLvl w:val="0"/>
        <w:rPr>
          <w:rFonts w:ascii="Book Antiqua" w:eastAsia="Times New Roman" w:hAnsi="Book Antiqua" w:cs="Arial"/>
          <w:bCs/>
          <w:sz w:val="24"/>
          <w:szCs w:val="24"/>
          <w:lang w:val="en-US" w:eastAsia="ar-SA"/>
        </w:rPr>
      </w:pPr>
    </w:p>
    <w:p w14:paraId="2842D7BE" w14:textId="77777777" w:rsidR="00C04FB4" w:rsidRPr="00417F8F" w:rsidRDefault="00A85D91" w:rsidP="00417F8F">
      <w:pPr>
        <w:adjustRightInd w:val="0"/>
        <w:snapToGrid w:val="0"/>
        <w:spacing w:after="0" w:line="360" w:lineRule="auto"/>
        <w:jc w:val="both"/>
        <w:rPr>
          <w:rFonts w:ascii="Book Antiqua" w:hAnsi="Book Antiqua" w:cs="Arial"/>
          <w:b/>
          <w:color w:val="000000" w:themeColor="text1"/>
          <w:sz w:val="24"/>
          <w:szCs w:val="24"/>
          <w:u w:val="single"/>
          <w:lang w:val="en-US"/>
        </w:rPr>
      </w:pPr>
      <w:r w:rsidRPr="00417F8F">
        <w:rPr>
          <w:rFonts w:ascii="Book Antiqua" w:hAnsi="Book Antiqua" w:cs="Arial"/>
          <w:b/>
          <w:color w:val="000000" w:themeColor="text1"/>
          <w:sz w:val="24"/>
          <w:szCs w:val="24"/>
          <w:u w:val="single"/>
          <w:lang w:val="en-US"/>
        </w:rPr>
        <w:t>ACKNOWLEDG</w:t>
      </w:r>
      <w:r w:rsidR="00F36CBE" w:rsidRPr="00F36CBE">
        <w:rPr>
          <w:rFonts w:ascii="Book Antiqua" w:hAnsi="Book Antiqua" w:cs="Arial"/>
          <w:b/>
          <w:caps/>
          <w:color w:val="000000" w:themeColor="text1"/>
          <w:sz w:val="24"/>
          <w:szCs w:val="24"/>
          <w:u w:val="single"/>
          <w:lang w:val="en-US"/>
        </w:rPr>
        <w:t>e</w:t>
      </w:r>
      <w:r w:rsidRPr="00417F8F">
        <w:rPr>
          <w:rFonts w:ascii="Book Antiqua" w:hAnsi="Book Antiqua" w:cs="Arial"/>
          <w:b/>
          <w:color w:val="000000" w:themeColor="text1"/>
          <w:sz w:val="24"/>
          <w:szCs w:val="24"/>
          <w:u w:val="single"/>
          <w:lang w:val="en-US"/>
        </w:rPr>
        <w:t>MENTS</w:t>
      </w:r>
    </w:p>
    <w:p w14:paraId="275B5D88"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val="en-US"/>
        </w:rPr>
      </w:pPr>
      <w:r w:rsidRPr="00417F8F">
        <w:rPr>
          <w:rFonts w:ascii="Book Antiqua" w:hAnsi="Book Antiqua" w:cs="Arial"/>
          <w:color w:val="000000" w:themeColor="text1"/>
          <w:sz w:val="24"/>
          <w:szCs w:val="24"/>
          <w:lang w:val="en-US"/>
        </w:rPr>
        <w:t>We would like to acknowledge Professor Bernstein, who kindly provided the original questionnaire that with some modifications allow the data collection that supported this study.</w:t>
      </w:r>
    </w:p>
    <w:p w14:paraId="771FE526"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val="en-US"/>
        </w:rPr>
      </w:pPr>
    </w:p>
    <w:p w14:paraId="1DA6CC3B" w14:textId="77777777" w:rsidR="00C04FB4" w:rsidRPr="00417F8F" w:rsidRDefault="00A85D91" w:rsidP="00417F8F">
      <w:pPr>
        <w:adjustRightInd w:val="0"/>
        <w:snapToGrid w:val="0"/>
        <w:spacing w:after="0" w:line="360" w:lineRule="auto"/>
        <w:jc w:val="both"/>
        <w:rPr>
          <w:rFonts w:ascii="Book Antiqua" w:eastAsiaTheme="minorEastAsia" w:hAnsi="Book Antiqua" w:cs="Arial"/>
          <w:b/>
          <w:color w:val="000000" w:themeColor="text1"/>
          <w:sz w:val="24"/>
          <w:szCs w:val="24"/>
          <w:lang w:val="en-US" w:eastAsia="zh-CN"/>
        </w:rPr>
      </w:pPr>
      <w:r w:rsidRPr="00417F8F">
        <w:rPr>
          <w:rFonts w:ascii="Book Antiqua" w:hAnsi="Book Antiqua" w:cs="Arial"/>
          <w:b/>
          <w:color w:val="000000" w:themeColor="text1"/>
          <w:sz w:val="24"/>
          <w:szCs w:val="24"/>
          <w:lang w:val="en-US"/>
        </w:rPr>
        <w:t>REFERENCES</w:t>
      </w:r>
    </w:p>
    <w:p w14:paraId="22F5BCCA"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1 </w:t>
      </w:r>
      <w:r w:rsidRPr="00417F8F">
        <w:rPr>
          <w:rFonts w:ascii="Book Antiqua" w:hAnsi="Book Antiqua"/>
          <w:b/>
          <w:bCs/>
          <w:sz w:val="24"/>
          <w:szCs w:val="24"/>
        </w:rPr>
        <w:t>Frolkis A</w:t>
      </w:r>
      <w:r w:rsidRPr="00417F8F">
        <w:rPr>
          <w:rFonts w:ascii="Book Antiqua" w:hAnsi="Book Antiqua"/>
          <w:sz w:val="24"/>
          <w:szCs w:val="24"/>
        </w:rPr>
        <w:t xml:space="preserve">, Dieleman LA, Barkema HW, Panaccione R, Ghosh S, Fedorak RN, Madsen K, Kaplan GG; Alberta IBD Consortium. Environment and the inflammatory bowel diseases. </w:t>
      </w:r>
      <w:r w:rsidRPr="00417F8F">
        <w:rPr>
          <w:rFonts w:ascii="Book Antiqua" w:hAnsi="Book Antiqua"/>
          <w:i/>
          <w:iCs/>
          <w:sz w:val="24"/>
          <w:szCs w:val="24"/>
        </w:rPr>
        <w:t>Can J Gastroenterol</w:t>
      </w:r>
      <w:r w:rsidRPr="00417F8F">
        <w:rPr>
          <w:rFonts w:ascii="Book Antiqua" w:hAnsi="Book Antiqua"/>
          <w:sz w:val="24"/>
          <w:szCs w:val="24"/>
        </w:rPr>
        <w:t xml:space="preserve"> 2013; </w:t>
      </w:r>
      <w:r w:rsidRPr="00417F8F">
        <w:rPr>
          <w:rFonts w:ascii="Book Antiqua" w:hAnsi="Book Antiqua"/>
          <w:b/>
          <w:bCs/>
          <w:sz w:val="24"/>
          <w:szCs w:val="24"/>
        </w:rPr>
        <w:t>27</w:t>
      </w:r>
      <w:r w:rsidRPr="00417F8F">
        <w:rPr>
          <w:rFonts w:ascii="Book Antiqua" w:hAnsi="Book Antiqua"/>
          <w:sz w:val="24"/>
          <w:szCs w:val="24"/>
        </w:rPr>
        <w:t>: e18-e24 [PMID: 23516681 DOI: 10.1155/2013/102859]</w:t>
      </w:r>
    </w:p>
    <w:p w14:paraId="4858648E"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 </w:t>
      </w:r>
      <w:r w:rsidRPr="00417F8F">
        <w:rPr>
          <w:rFonts w:ascii="Book Antiqua" w:hAnsi="Book Antiqua"/>
          <w:b/>
          <w:bCs/>
          <w:sz w:val="24"/>
          <w:szCs w:val="24"/>
        </w:rPr>
        <w:t>Ponder A</w:t>
      </w:r>
      <w:r w:rsidRPr="00417F8F">
        <w:rPr>
          <w:rFonts w:ascii="Book Antiqua" w:hAnsi="Book Antiqua"/>
          <w:sz w:val="24"/>
          <w:szCs w:val="24"/>
        </w:rPr>
        <w:t xml:space="preserve">, Long MD. A clinical review of recent findings in the epidemiology of inflammatory bowel disease. </w:t>
      </w:r>
      <w:r w:rsidRPr="00417F8F">
        <w:rPr>
          <w:rFonts w:ascii="Book Antiqua" w:hAnsi="Book Antiqua"/>
          <w:i/>
          <w:iCs/>
          <w:sz w:val="24"/>
          <w:szCs w:val="24"/>
        </w:rPr>
        <w:t>Clin Epidemiol</w:t>
      </w:r>
      <w:r w:rsidRPr="00417F8F">
        <w:rPr>
          <w:rFonts w:ascii="Book Antiqua" w:hAnsi="Book Antiqua"/>
          <w:sz w:val="24"/>
          <w:szCs w:val="24"/>
        </w:rPr>
        <w:t xml:space="preserve"> 2013; </w:t>
      </w:r>
      <w:r w:rsidRPr="00417F8F">
        <w:rPr>
          <w:rFonts w:ascii="Book Antiqua" w:hAnsi="Book Antiqua"/>
          <w:b/>
          <w:bCs/>
          <w:sz w:val="24"/>
          <w:szCs w:val="24"/>
        </w:rPr>
        <w:t>5</w:t>
      </w:r>
      <w:r w:rsidRPr="00417F8F">
        <w:rPr>
          <w:rFonts w:ascii="Book Antiqua" w:hAnsi="Book Antiqua"/>
          <w:sz w:val="24"/>
          <w:szCs w:val="24"/>
        </w:rPr>
        <w:t>: 237-247 [PMID: 23922506 DOI: 10.2147/CLEP.S33961]</w:t>
      </w:r>
    </w:p>
    <w:p w14:paraId="021666E5"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lastRenderedPageBreak/>
        <w:t xml:space="preserve">3 </w:t>
      </w:r>
      <w:r w:rsidRPr="00417F8F">
        <w:rPr>
          <w:rFonts w:ascii="Book Antiqua" w:hAnsi="Book Antiqua"/>
          <w:b/>
          <w:bCs/>
          <w:sz w:val="24"/>
          <w:szCs w:val="24"/>
        </w:rPr>
        <w:t>Kotze PG</w:t>
      </w:r>
      <w:r w:rsidRPr="00417F8F">
        <w:rPr>
          <w:rFonts w:ascii="Book Antiqua" w:hAnsi="Book Antiqua"/>
          <w:sz w:val="24"/>
          <w:szCs w:val="24"/>
        </w:rPr>
        <w:t xml:space="preserve">, Underwood FE, Damião AOMC, Ferraz JGP, Saad-Hossne R, Toro M, Iade B, Bosques-Padilla F, Teixeira FV, Juliao-Banos F, Simian D, Ghosh S, Panaccione R, Ng SC, Kaplan GG. Progression of Inflammatory Bowel Diseases Throughout Latin America and the Caribbean: A Systematic Review. </w:t>
      </w:r>
      <w:r w:rsidRPr="00417F8F">
        <w:rPr>
          <w:rFonts w:ascii="Book Antiqua" w:hAnsi="Book Antiqua"/>
          <w:i/>
          <w:iCs/>
          <w:sz w:val="24"/>
          <w:szCs w:val="24"/>
        </w:rPr>
        <w:t>Clin Gastroenterol Hepatol</w:t>
      </w:r>
      <w:r w:rsidRPr="00417F8F">
        <w:rPr>
          <w:rFonts w:ascii="Book Antiqua" w:hAnsi="Book Antiqua"/>
          <w:sz w:val="24"/>
          <w:szCs w:val="24"/>
        </w:rPr>
        <w:t xml:space="preserve"> 2020; </w:t>
      </w:r>
      <w:r w:rsidRPr="00417F8F">
        <w:rPr>
          <w:rFonts w:ascii="Book Antiqua" w:hAnsi="Book Antiqua"/>
          <w:b/>
          <w:bCs/>
          <w:sz w:val="24"/>
          <w:szCs w:val="24"/>
        </w:rPr>
        <w:t>18</w:t>
      </w:r>
      <w:r w:rsidRPr="00417F8F">
        <w:rPr>
          <w:rFonts w:ascii="Book Antiqua" w:hAnsi="Book Antiqua"/>
          <w:sz w:val="24"/>
          <w:szCs w:val="24"/>
        </w:rPr>
        <w:t>: 304-312 [PMID: 31252191 DOI: 10.1016/j.cgh.2019.06.030]</w:t>
      </w:r>
    </w:p>
    <w:p w14:paraId="3076015C"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4 </w:t>
      </w:r>
      <w:r w:rsidRPr="00417F8F">
        <w:rPr>
          <w:rFonts w:ascii="Book Antiqua" w:hAnsi="Book Antiqua"/>
          <w:b/>
          <w:bCs/>
          <w:sz w:val="24"/>
          <w:szCs w:val="24"/>
        </w:rPr>
        <w:t>Victoria CR</w:t>
      </w:r>
      <w:r w:rsidRPr="00417F8F">
        <w:rPr>
          <w:rFonts w:ascii="Book Antiqua" w:hAnsi="Book Antiqua"/>
          <w:sz w:val="24"/>
          <w:szCs w:val="24"/>
        </w:rPr>
        <w:t xml:space="preserve">, Sassak LY, Nunes HR. Incidence and prevalence rates of inflammatory bowel diseases, in midwestern of São Paulo State, Brazil. </w:t>
      </w:r>
      <w:r w:rsidRPr="00417F8F">
        <w:rPr>
          <w:rFonts w:ascii="Book Antiqua" w:hAnsi="Book Antiqua"/>
          <w:i/>
          <w:iCs/>
          <w:sz w:val="24"/>
          <w:szCs w:val="24"/>
        </w:rPr>
        <w:t>Arq Gastroenterol</w:t>
      </w:r>
      <w:r w:rsidRPr="00417F8F">
        <w:rPr>
          <w:rFonts w:ascii="Book Antiqua" w:hAnsi="Book Antiqua"/>
          <w:sz w:val="24"/>
          <w:szCs w:val="24"/>
        </w:rPr>
        <w:t xml:space="preserve"> 2009; </w:t>
      </w:r>
      <w:r w:rsidRPr="00417F8F">
        <w:rPr>
          <w:rFonts w:ascii="Book Antiqua" w:hAnsi="Book Antiqua"/>
          <w:b/>
          <w:bCs/>
          <w:sz w:val="24"/>
          <w:szCs w:val="24"/>
        </w:rPr>
        <w:t>46</w:t>
      </w:r>
      <w:r w:rsidRPr="00417F8F">
        <w:rPr>
          <w:rFonts w:ascii="Book Antiqua" w:hAnsi="Book Antiqua"/>
          <w:sz w:val="24"/>
          <w:szCs w:val="24"/>
        </w:rPr>
        <w:t>: 20-25 [PMID: 19466305 DOI: 10.1590/S0004-28032009000100009]</w:t>
      </w:r>
    </w:p>
    <w:p w14:paraId="3A1EF9AC"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5 </w:t>
      </w:r>
      <w:r w:rsidRPr="00417F8F">
        <w:rPr>
          <w:rFonts w:ascii="Book Antiqua" w:hAnsi="Book Antiqua"/>
          <w:b/>
          <w:bCs/>
          <w:sz w:val="24"/>
          <w:szCs w:val="24"/>
        </w:rPr>
        <w:t>Parente JM</w:t>
      </w:r>
      <w:r w:rsidRPr="00417F8F">
        <w:rPr>
          <w:rFonts w:ascii="Book Antiqua" w:hAnsi="Book Antiqua"/>
          <w:sz w:val="24"/>
          <w:szCs w:val="24"/>
        </w:rPr>
        <w:t xml:space="preserve">, Coy CS, Campelo V, Parente MP, Costa LA, da Silva RM, Stephan C, Zeitune JM. Inflammatory bowel disease in an underdeveloped region of Northeastern Brazil. </w:t>
      </w:r>
      <w:r w:rsidRPr="00417F8F">
        <w:rPr>
          <w:rFonts w:ascii="Book Antiqua" w:hAnsi="Book Antiqua"/>
          <w:i/>
          <w:iCs/>
          <w:sz w:val="24"/>
          <w:szCs w:val="24"/>
        </w:rPr>
        <w:t>World J Gastroenterol</w:t>
      </w:r>
      <w:r w:rsidRPr="00417F8F">
        <w:rPr>
          <w:rFonts w:ascii="Book Antiqua" w:hAnsi="Book Antiqua"/>
          <w:sz w:val="24"/>
          <w:szCs w:val="24"/>
        </w:rPr>
        <w:t xml:space="preserve"> 2015; </w:t>
      </w:r>
      <w:r w:rsidRPr="00417F8F">
        <w:rPr>
          <w:rFonts w:ascii="Book Antiqua" w:hAnsi="Book Antiqua"/>
          <w:b/>
          <w:bCs/>
          <w:sz w:val="24"/>
          <w:szCs w:val="24"/>
        </w:rPr>
        <w:t>21</w:t>
      </w:r>
      <w:r w:rsidRPr="00417F8F">
        <w:rPr>
          <w:rFonts w:ascii="Book Antiqua" w:hAnsi="Book Antiqua"/>
          <w:sz w:val="24"/>
          <w:szCs w:val="24"/>
        </w:rPr>
        <w:t>: 1197-1206 [PMID: 25632193 DOI: 10.3748/wjg.v21.i4.1197]</w:t>
      </w:r>
    </w:p>
    <w:p w14:paraId="515CFE65"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6 </w:t>
      </w:r>
      <w:r w:rsidRPr="00417F8F">
        <w:rPr>
          <w:rFonts w:ascii="Book Antiqua" w:hAnsi="Book Antiqua"/>
          <w:b/>
          <w:bCs/>
          <w:sz w:val="24"/>
          <w:szCs w:val="24"/>
        </w:rPr>
        <w:t>Lima Martins A</w:t>
      </w:r>
      <w:r w:rsidRPr="00417F8F">
        <w:rPr>
          <w:rFonts w:ascii="Book Antiqua" w:hAnsi="Book Antiqua"/>
          <w:sz w:val="24"/>
          <w:szCs w:val="24"/>
        </w:rPr>
        <w:t xml:space="preserve">, Volpato RA, Zago-Gomes MDP. The prevalence and phenotype in Brazilian patients with inflammatory bowel disease. </w:t>
      </w:r>
      <w:r w:rsidRPr="00417F8F">
        <w:rPr>
          <w:rFonts w:ascii="Book Antiqua" w:hAnsi="Book Antiqua"/>
          <w:i/>
          <w:iCs/>
          <w:sz w:val="24"/>
          <w:szCs w:val="24"/>
        </w:rPr>
        <w:t>BMC Gastroenterol</w:t>
      </w:r>
      <w:r w:rsidRPr="00417F8F">
        <w:rPr>
          <w:rFonts w:ascii="Book Antiqua" w:hAnsi="Book Antiqua"/>
          <w:sz w:val="24"/>
          <w:szCs w:val="24"/>
        </w:rPr>
        <w:t xml:space="preserve"> 2018; </w:t>
      </w:r>
      <w:r w:rsidRPr="00417F8F">
        <w:rPr>
          <w:rFonts w:ascii="Book Antiqua" w:hAnsi="Book Antiqua"/>
          <w:b/>
          <w:bCs/>
          <w:sz w:val="24"/>
          <w:szCs w:val="24"/>
        </w:rPr>
        <w:t>18</w:t>
      </w:r>
      <w:r w:rsidRPr="00417F8F">
        <w:rPr>
          <w:rFonts w:ascii="Book Antiqua" w:hAnsi="Book Antiqua"/>
          <w:sz w:val="24"/>
          <w:szCs w:val="24"/>
        </w:rPr>
        <w:t>: 87 [PMID: 29914399 DOI: 10.1186/s12876-018-0822-y]</w:t>
      </w:r>
    </w:p>
    <w:p w14:paraId="77984A65"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7 </w:t>
      </w:r>
      <w:r w:rsidRPr="00417F8F">
        <w:rPr>
          <w:rFonts w:ascii="Book Antiqua" w:hAnsi="Book Antiqua"/>
          <w:b/>
          <w:bCs/>
          <w:sz w:val="24"/>
          <w:szCs w:val="24"/>
        </w:rPr>
        <w:t>Kaplan GG</w:t>
      </w:r>
      <w:r w:rsidRPr="00417F8F">
        <w:rPr>
          <w:rFonts w:ascii="Book Antiqua" w:hAnsi="Book Antiqua"/>
          <w:sz w:val="24"/>
          <w:szCs w:val="24"/>
        </w:rPr>
        <w:t xml:space="preserve">, Ng SC. Understanding and Preventing the Global Increase of Inflammatory Bowel Disease. </w:t>
      </w:r>
      <w:r w:rsidRPr="00417F8F">
        <w:rPr>
          <w:rFonts w:ascii="Book Antiqua" w:hAnsi="Book Antiqua"/>
          <w:i/>
          <w:iCs/>
          <w:sz w:val="24"/>
          <w:szCs w:val="24"/>
        </w:rPr>
        <w:t>Gastroenterology</w:t>
      </w:r>
      <w:r w:rsidRPr="00417F8F">
        <w:rPr>
          <w:rFonts w:ascii="Book Antiqua" w:hAnsi="Book Antiqua"/>
          <w:sz w:val="24"/>
          <w:szCs w:val="24"/>
        </w:rPr>
        <w:t xml:space="preserve"> 2017; </w:t>
      </w:r>
      <w:r w:rsidRPr="00417F8F">
        <w:rPr>
          <w:rFonts w:ascii="Book Antiqua" w:hAnsi="Book Antiqua"/>
          <w:b/>
          <w:bCs/>
          <w:sz w:val="24"/>
          <w:szCs w:val="24"/>
        </w:rPr>
        <w:t>152</w:t>
      </w:r>
      <w:r w:rsidRPr="00417F8F">
        <w:rPr>
          <w:rFonts w:ascii="Book Antiqua" w:hAnsi="Book Antiqua"/>
          <w:sz w:val="24"/>
          <w:szCs w:val="24"/>
        </w:rPr>
        <w:t>: 313-321.e2 [PMID: 27793607 DOI: 10.1053/j.gastro.2016.10.020]</w:t>
      </w:r>
    </w:p>
    <w:p w14:paraId="286AFF80"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8 </w:t>
      </w:r>
      <w:r w:rsidRPr="00417F8F">
        <w:rPr>
          <w:rFonts w:ascii="Book Antiqua" w:hAnsi="Book Antiqua"/>
          <w:b/>
          <w:bCs/>
          <w:sz w:val="24"/>
          <w:szCs w:val="24"/>
        </w:rPr>
        <w:t>Ng SC</w:t>
      </w:r>
      <w:r w:rsidRPr="00417F8F">
        <w:rPr>
          <w:rFonts w:ascii="Book Antiqua" w:hAnsi="Book Antiqua"/>
          <w:sz w:val="24"/>
          <w:szCs w:val="24"/>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417F8F">
        <w:rPr>
          <w:rFonts w:ascii="Book Antiqua" w:hAnsi="Book Antiqua"/>
          <w:i/>
          <w:iCs/>
          <w:sz w:val="24"/>
          <w:szCs w:val="24"/>
        </w:rPr>
        <w:t>Lancet</w:t>
      </w:r>
      <w:r w:rsidRPr="00417F8F">
        <w:rPr>
          <w:rFonts w:ascii="Book Antiqua" w:hAnsi="Book Antiqua"/>
          <w:sz w:val="24"/>
          <w:szCs w:val="24"/>
        </w:rPr>
        <w:t xml:space="preserve"> 2018; </w:t>
      </w:r>
      <w:r w:rsidRPr="00417F8F">
        <w:rPr>
          <w:rFonts w:ascii="Book Antiqua" w:hAnsi="Book Antiqua"/>
          <w:b/>
          <w:bCs/>
          <w:sz w:val="24"/>
          <w:szCs w:val="24"/>
        </w:rPr>
        <w:t>390</w:t>
      </w:r>
      <w:r w:rsidRPr="00417F8F">
        <w:rPr>
          <w:rFonts w:ascii="Book Antiqua" w:hAnsi="Book Antiqua"/>
          <w:sz w:val="24"/>
          <w:szCs w:val="24"/>
        </w:rPr>
        <w:t>: 2769-2778 [PMID: 29050646 DOI: 10.1016/S0140-6736(17)32448-0]</w:t>
      </w:r>
    </w:p>
    <w:p w14:paraId="2BD8A040"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9 </w:t>
      </w:r>
      <w:r w:rsidRPr="00417F8F">
        <w:rPr>
          <w:rFonts w:ascii="Book Antiqua" w:hAnsi="Book Antiqua"/>
          <w:b/>
          <w:bCs/>
          <w:sz w:val="24"/>
          <w:szCs w:val="24"/>
        </w:rPr>
        <w:t>Souza MH</w:t>
      </w:r>
      <w:r w:rsidRPr="00417F8F">
        <w:rPr>
          <w:rFonts w:ascii="Book Antiqua" w:hAnsi="Book Antiqua"/>
          <w:sz w:val="24"/>
          <w:szCs w:val="24"/>
        </w:rPr>
        <w:t xml:space="preserve">, Troncon LE, Rodrigues CM, Viana CF, Onofre PH, Monteiro RA, Passos AD, Martinelli AL, Meneghelli UG. [Trends in the occurrence (1980-1999) and clinical features of Crohn's disease and ulcerative colitis in a university </w:t>
      </w:r>
      <w:r w:rsidRPr="00417F8F">
        <w:rPr>
          <w:rFonts w:ascii="Book Antiqua" w:hAnsi="Book Antiqua"/>
          <w:sz w:val="24"/>
          <w:szCs w:val="24"/>
        </w:rPr>
        <w:lastRenderedPageBreak/>
        <w:t xml:space="preserve">hospital in southeastern Brazil]. </w:t>
      </w:r>
      <w:r w:rsidRPr="00417F8F">
        <w:rPr>
          <w:rFonts w:ascii="Book Antiqua" w:hAnsi="Book Antiqua"/>
          <w:i/>
          <w:iCs/>
          <w:sz w:val="24"/>
          <w:szCs w:val="24"/>
        </w:rPr>
        <w:t>Arq Gastroenterol</w:t>
      </w:r>
      <w:r w:rsidRPr="00417F8F">
        <w:rPr>
          <w:rFonts w:ascii="Book Antiqua" w:hAnsi="Book Antiqua"/>
          <w:sz w:val="24"/>
          <w:szCs w:val="24"/>
        </w:rPr>
        <w:t xml:space="preserve"> 2002; </w:t>
      </w:r>
      <w:r w:rsidRPr="00417F8F">
        <w:rPr>
          <w:rFonts w:ascii="Book Antiqua" w:hAnsi="Book Antiqua"/>
          <w:b/>
          <w:bCs/>
          <w:sz w:val="24"/>
          <w:szCs w:val="24"/>
        </w:rPr>
        <w:t>39</w:t>
      </w:r>
      <w:r w:rsidRPr="00417F8F">
        <w:rPr>
          <w:rFonts w:ascii="Book Antiqua" w:hAnsi="Book Antiqua"/>
          <w:sz w:val="24"/>
          <w:szCs w:val="24"/>
        </w:rPr>
        <w:t>: 98-105 [PMID: 12612713 DOI: 10.1590/s0004-28032002000200006]</w:t>
      </w:r>
    </w:p>
    <w:p w14:paraId="30888D6B"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10 </w:t>
      </w:r>
      <w:r w:rsidRPr="00417F8F">
        <w:rPr>
          <w:rFonts w:ascii="Book Antiqua" w:hAnsi="Book Antiqua"/>
          <w:b/>
          <w:bCs/>
          <w:sz w:val="24"/>
          <w:szCs w:val="24"/>
        </w:rPr>
        <w:t>Zaltman C</w:t>
      </w:r>
      <w:r w:rsidRPr="00417F8F">
        <w:rPr>
          <w:rFonts w:ascii="Book Antiqua" w:hAnsi="Book Antiqua"/>
          <w:sz w:val="24"/>
          <w:szCs w:val="24"/>
        </w:rPr>
        <w:t xml:space="preserve">. Inflammatory bowel disease: how relevant for Brazil? </w:t>
      </w:r>
      <w:r w:rsidRPr="00417F8F">
        <w:rPr>
          <w:rFonts w:ascii="Book Antiqua" w:hAnsi="Book Antiqua"/>
          <w:i/>
          <w:iCs/>
          <w:sz w:val="24"/>
          <w:szCs w:val="24"/>
        </w:rPr>
        <w:t>Cad Saude Publica</w:t>
      </w:r>
      <w:r w:rsidRPr="00417F8F">
        <w:rPr>
          <w:rFonts w:ascii="Book Antiqua" w:hAnsi="Book Antiqua"/>
          <w:sz w:val="24"/>
          <w:szCs w:val="24"/>
        </w:rPr>
        <w:t xml:space="preserve"> 2007; </w:t>
      </w:r>
      <w:r w:rsidRPr="00417F8F">
        <w:rPr>
          <w:rFonts w:ascii="Book Antiqua" w:hAnsi="Book Antiqua"/>
          <w:b/>
          <w:bCs/>
          <w:sz w:val="24"/>
          <w:szCs w:val="24"/>
        </w:rPr>
        <w:t>23</w:t>
      </w:r>
      <w:r w:rsidRPr="00417F8F">
        <w:rPr>
          <w:rFonts w:ascii="Book Antiqua" w:hAnsi="Book Antiqua"/>
          <w:sz w:val="24"/>
          <w:szCs w:val="24"/>
        </w:rPr>
        <w:t>: 992-993 [PMID: 17486222 DOI: 10.1590/s0102-311x2007000500001]</w:t>
      </w:r>
    </w:p>
    <w:p w14:paraId="01A6175E"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11 </w:t>
      </w:r>
      <w:r w:rsidRPr="00417F8F">
        <w:rPr>
          <w:rFonts w:ascii="Book Antiqua" w:hAnsi="Book Antiqua"/>
          <w:b/>
          <w:bCs/>
          <w:sz w:val="24"/>
          <w:szCs w:val="24"/>
        </w:rPr>
        <w:t>Delmondes LM</w:t>
      </w:r>
      <w:r w:rsidRPr="00417F8F">
        <w:rPr>
          <w:rFonts w:ascii="Book Antiqua" w:hAnsi="Book Antiqua"/>
          <w:sz w:val="24"/>
          <w:szCs w:val="24"/>
        </w:rPr>
        <w:t xml:space="preserve">, Nunes MO, Azevedo AR, Oliveira MM, Coelho LE, Torres-Neto JD. Clinical and Sociodemographic Aspects of Inflammatory Bowel Disease Patients. </w:t>
      </w:r>
      <w:r w:rsidRPr="00417F8F">
        <w:rPr>
          <w:rFonts w:ascii="Book Antiqua" w:hAnsi="Book Antiqua"/>
          <w:i/>
          <w:iCs/>
          <w:sz w:val="24"/>
          <w:szCs w:val="24"/>
        </w:rPr>
        <w:t>Gastroenterology Res</w:t>
      </w:r>
      <w:r w:rsidRPr="00417F8F">
        <w:rPr>
          <w:rFonts w:ascii="Book Antiqua" w:hAnsi="Book Antiqua"/>
          <w:sz w:val="24"/>
          <w:szCs w:val="24"/>
        </w:rPr>
        <w:t xml:space="preserve"> 2015; </w:t>
      </w:r>
      <w:r w:rsidRPr="00417F8F">
        <w:rPr>
          <w:rFonts w:ascii="Book Antiqua" w:hAnsi="Book Antiqua"/>
          <w:b/>
          <w:bCs/>
          <w:sz w:val="24"/>
          <w:szCs w:val="24"/>
        </w:rPr>
        <w:t>8</w:t>
      </w:r>
      <w:r w:rsidRPr="00417F8F">
        <w:rPr>
          <w:rFonts w:ascii="Book Antiqua" w:hAnsi="Book Antiqua"/>
          <w:sz w:val="24"/>
          <w:szCs w:val="24"/>
        </w:rPr>
        <w:t>: 207-215 [PMID: 27785298 DOI: 10.14740/gr649w]</w:t>
      </w:r>
    </w:p>
    <w:p w14:paraId="5BDB2E4A"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12 </w:t>
      </w:r>
      <w:r w:rsidRPr="00417F8F">
        <w:rPr>
          <w:rFonts w:ascii="Book Antiqua" w:hAnsi="Book Antiqua"/>
          <w:b/>
          <w:bCs/>
          <w:sz w:val="24"/>
          <w:szCs w:val="24"/>
        </w:rPr>
        <w:t>Ye Y</w:t>
      </w:r>
      <w:r w:rsidRPr="00417F8F">
        <w:rPr>
          <w:rFonts w:ascii="Book Antiqua" w:hAnsi="Book Antiqua"/>
          <w:sz w:val="24"/>
          <w:szCs w:val="24"/>
        </w:rPr>
        <w:t xml:space="preserve">, Pang Z, Chen W, Ju S, Zhou C. The epidemiology and risk factors of inflammatory bowel disease. </w:t>
      </w:r>
      <w:r w:rsidRPr="00417F8F">
        <w:rPr>
          <w:rFonts w:ascii="Book Antiqua" w:hAnsi="Book Antiqua"/>
          <w:i/>
          <w:iCs/>
          <w:sz w:val="24"/>
          <w:szCs w:val="24"/>
        </w:rPr>
        <w:t>Int J Clin Exp Med</w:t>
      </w:r>
      <w:r w:rsidRPr="00417F8F">
        <w:rPr>
          <w:rFonts w:ascii="Book Antiqua" w:hAnsi="Book Antiqua"/>
          <w:sz w:val="24"/>
          <w:szCs w:val="24"/>
        </w:rPr>
        <w:t xml:space="preserve"> 2015; </w:t>
      </w:r>
      <w:r w:rsidRPr="00417F8F">
        <w:rPr>
          <w:rFonts w:ascii="Book Antiqua" w:hAnsi="Book Antiqua"/>
          <w:b/>
          <w:bCs/>
          <w:sz w:val="24"/>
          <w:szCs w:val="24"/>
        </w:rPr>
        <w:t>8</w:t>
      </w:r>
      <w:r w:rsidRPr="00417F8F">
        <w:rPr>
          <w:rFonts w:ascii="Book Antiqua" w:hAnsi="Book Antiqua"/>
          <w:sz w:val="24"/>
          <w:szCs w:val="24"/>
        </w:rPr>
        <w:t>: 22529-22542 [PMID: 26885239]</w:t>
      </w:r>
    </w:p>
    <w:p w14:paraId="028BAF1E"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13 </w:t>
      </w:r>
      <w:r w:rsidRPr="00417F8F">
        <w:rPr>
          <w:rFonts w:ascii="Book Antiqua" w:hAnsi="Book Antiqua"/>
          <w:b/>
          <w:bCs/>
          <w:sz w:val="24"/>
          <w:szCs w:val="24"/>
        </w:rPr>
        <w:t>Bernstein CN</w:t>
      </w:r>
      <w:r w:rsidRPr="00417F8F">
        <w:rPr>
          <w:rFonts w:ascii="Book Antiqua" w:hAnsi="Book Antiqua"/>
          <w:sz w:val="24"/>
          <w:szCs w:val="24"/>
        </w:rPr>
        <w:t xml:space="preserve">, Rawsthorne P, Cheang M, Blanchard JF. A population-based case control study of potential risk factors for IBD. </w:t>
      </w:r>
      <w:r w:rsidRPr="00417F8F">
        <w:rPr>
          <w:rFonts w:ascii="Book Antiqua" w:hAnsi="Book Antiqua"/>
          <w:i/>
          <w:iCs/>
          <w:sz w:val="24"/>
          <w:szCs w:val="24"/>
        </w:rPr>
        <w:t>Am J Gastroenterol</w:t>
      </w:r>
      <w:r w:rsidRPr="00417F8F">
        <w:rPr>
          <w:rFonts w:ascii="Book Antiqua" w:hAnsi="Book Antiqua"/>
          <w:sz w:val="24"/>
          <w:szCs w:val="24"/>
        </w:rPr>
        <w:t xml:space="preserve"> 2006; </w:t>
      </w:r>
      <w:r w:rsidRPr="00417F8F">
        <w:rPr>
          <w:rFonts w:ascii="Book Antiqua" w:hAnsi="Book Antiqua"/>
          <w:b/>
          <w:bCs/>
          <w:sz w:val="24"/>
          <w:szCs w:val="24"/>
        </w:rPr>
        <w:t>101</w:t>
      </w:r>
      <w:r w:rsidRPr="00417F8F">
        <w:rPr>
          <w:rFonts w:ascii="Book Antiqua" w:hAnsi="Book Antiqua"/>
          <w:sz w:val="24"/>
          <w:szCs w:val="24"/>
        </w:rPr>
        <w:t>: 993-1002 [PMID: 16696783 DOI: 10.1111/j.1572-0241.2006.00381.x]</w:t>
      </w:r>
    </w:p>
    <w:p w14:paraId="43C9D5DC"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14 </w:t>
      </w:r>
      <w:r w:rsidRPr="00417F8F">
        <w:rPr>
          <w:rFonts w:ascii="Book Antiqua" w:hAnsi="Book Antiqua"/>
          <w:b/>
          <w:bCs/>
          <w:sz w:val="24"/>
          <w:szCs w:val="24"/>
        </w:rPr>
        <w:t>Lennard-Jones JE</w:t>
      </w:r>
      <w:r w:rsidRPr="00417F8F">
        <w:rPr>
          <w:rFonts w:ascii="Book Antiqua" w:hAnsi="Book Antiqua"/>
          <w:sz w:val="24"/>
          <w:szCs w:val="24"/>
        </w:rPr>
        <w:t xml:space="preserve">. Classification of inflammatory bowel disease. </w:t>
      </w:r>
      <w:r w:rsidRPr="00417F8F">
        <w:rPr>
          <w:rFonts w:ascii="Book Antiqua" w:hAnsi="Book Antiqua"/>
          <w:i/>
          <w:iCs/>
          <w:sz w:val="24"/>
          <w:szCs w:val="24"/>
        </w:rPr>
        <w:t>Scand J Gastroenterol Suppl</w:t>
      </w:r>
      <w:r w:rsidRPr="00417F8F">
        <w:rPr>
          <w:rFonts w:ascii="Book Antiqua" w:hAnsi="Book Antiqua"/>
          <w:sz w:val="24"/>
          <w:szCs w:val="24"/>
        </w:rPr>
        <w:t xml:space="preserve"> 1989; </w:t>
      </w:r>
      <w:r w:rsidRPr="00417F8F">
        <w:rPr>
          <w:rFonts w:ascii="Book Antiqua" w:hAnsi="Book Antiqua"/>
          <w:b/>
          <w:bCs/>
          <w:sz w:val="24"/>
          <w:szCs w:val="24"/>
        </w:rPr>
        <w:t>170</w:t>
      </w:r>
      <w:r w:rsidRPr="00417F8F">
        <w:rPr>
          <w:rFonts w:ascii="Book Antiqua" w:hAnsi="Book Antiqua"/>
          <w:sz w:val="24"/>
          <w:szCs w:val="24"/>
        </w:rPr>
        <w:t>: 2-6; discussion 16-9 [PMID: 2617184 DOI: 10.3109/00365528909091339]</w:t>
      </w:r>
    </w:p>
    <w:p w14:paraId="311E2919"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15 </w:t>
      </w:r>
      <w:r w:rsidRPr="00417F8F">
        <w:rPr>
          <w:rFonts w:ascii="Book Antiqua" w:hAnsi="Book Antiqua"/>
          <w:b/>
          <w:bCs/>
          <w:sz w:val="24"/>
          <w:szCs w:val="24"/>
        </w:rPr>
        <w:t>Satsangi J</w:t>
      </w:r>
      <w:r w:rsidRPr="00417F8F">
        <w:rPr>
          <w:rFonts w:ascii="Book Antiqua" w:hAnsi="Book Antiqua"/>
          <w:sz w:val="24"/>
          <w:szCs w:val="24"/>
        </w:rPr>
        <w:t xml:space="preserve">, Silverberg MS, Vermeire S, Colombel JF. The Montreal classification of inflammatory bowel disease: controversies, consensus, and implications. </w:t>
      </w:r>
      <w:r w:rsidRPr="00417F8F">
        <w:rPr>
          <w:rFonts w:ascii="Book Antiqua" w:hAnsi="Book Antiqua"/>
          <w:i/>
          <w:iCs/>
          <w:sz w:val="24"/>
          <w:szCs w:val="24"/>
        </w:rPr>
        <w:t>Gut</w:t>
      </w:r>
      <w:r w:rsidRPr="00417F8F">
        <w:rPr>
          <w:rFonts w:ascii="Book Antiqua" w:hAnsi="Book Antiqua"/>
          <w:sz w:val="24"/>
          <w:szCs w:val="24"/>
        </w:rPr>
        <w:t xml:space="preserve"> 2006; </w:t>
      </w:r>
      <w:r w:rsidRPr="00417F8F">
        <w:rPr>
          <w:rFonts w:ascii="Book Antiqua" w:hAnsi="Book Antiqua"/>
          <w:b/>
          <w:bCs/>
          <w:sz w:val="24"/>
          <w:szCs w:val="24"/>
        </w:rPr>
        <w:t>55</w:t>
      </w:r>
      <w:r w:rsidRPr="00417F8F">
        <w:rPr>
          <w:rFonts w:ascii="Book Antiqua" w:hAnsi="Book Antiqua"/>
          <w:sz w:val="24"/>
          <w:szCs w:val="24"/>
        </w:rPr>
        <w:t>: 749-753 [PMID: 16698746 DOI: 10.1136/gut.2005.082909]</w:t>
      </w:r>
    </w:p>
    <w:p w14:paraId="6D1B7C32" w14:textId="77777777" w:rsidR="004762CB" w:rsidRPr="00417F8F" w:rsidRDefault="004762CB" w:rsidP="00417F8F">
      <w:pPr>
        <w:adjustRightInd w:val="0"/>
        <w:snapToGrid w:val="0"/>
        <w:spacing w:after="0" w:line="360" w:lineRule="auto"/>
        <w:jc w:val="both"/>
        <w:rPr>
          <w:rFonts w:ascii="Book Antiqua" w:hAnsi="Book Antiqua"/>
          <w:sz w:val="24"/>
          <w:szCs w:val="24"/>
          <w:highlight w:val="yellow"/>
        </w:rPr>
      </w:pPr>
      <w:r w:rsidRPr="00417F8F">
        <w:rPr>
          <w:rFonts w:ascii="Book Antiqua" w:hAnsi="Book Antiqua"/>
          <w:sz w:val="24"/>
          <w:szCs w:val="24"/>
          <w:highlight w:val="yellow"/>
        </w:rPr>
        <w:t xml:space="preserve">16 </w:t>
      </w:r>
      <w:r w:rsidRPr="00417F8F">
        <w:rPr>
          <w:rFonts w:ascii="Book Antiqua" w:hAnsi="Book Antiqua"/>
          <w:b/>
          <w:sz w:val="24"/>
          <w:szCs w:val="24"/>
          <w:highlight w:val="yellow"/>
        </w:rPr>
        <w:t>Instituto Brasileiro de Geografia e Estatística (IBGE).</w:t>
      </w:r>
      <w:r w:rsidRPr="00417F8F">
        <w:rPr>
          <w:rFonts w:ascii="Book Antiqua" w:hAnsi="Book Antiqua"/>
          <w:sz w:val="24"/>
          <w:szCs w:val="24"/>
          <w:highlight w:val="yellow"/>
        </w:rPr>
        <w:t xml:space="preserve"> Censo 2010. Available from: </w:t>
      </w:r>
      <w:bookmarkStart w:id="23" w:name="OLE_LINK21"/>
      <w:bookmarkStart w:id="24" w:name="OLE_LINK22"/>
      <w:r w:rsidR="00C62865">
        <w:rPr>
          <w:rFonts w:ascii="Book Antiqua" w:hAnsi="Book Antiqua"/>
          <w:sz w:val="24"/>
          <w:szCs w:val="24"/>
          <w:highlight w:val="yellow"/>
        </w:rPr>
        <w:fldChar w:fldCharType="begin"/>
      </w:r>
      <w:r w:rsidR="00C62865">
        <w:rPr>
          <w:rFonts w:ascii="Book Antiqua" w:hAnsi="Book Antiqua"/>
          <w:sz w:val="24"/>
          <w:szCs w:val="24"/>
          <w:highlight w:val="yellow"/>
        </w:rPr>
        <w:instrText xml:space="preserve"> HYPERLINK "</w:instrText>
      </w:r>
      <w:r w:rsidR="00C62865" w:rsidRPr="00417F8F">
        <w:rPr>
          <w:rFonts w:ascii="Book Antiqua" w:hAnsi="Book Antiqua"/>
          <w:sz w:val="24"/>
          <w:szCs w:val="24"/>
          <w:highlight w:val="yellow"/>
        </w:rPr>
        <w:instrText>http://censo2010.ibge.gov.br</w:instrText>
      </w:r>
      <w:r w:rsidR="00C62865">
        <w:rPr>
          <w:rFonts w:ascii="Book Antiqua" w:hAnsi="Book Antiqua"/>
          <w:sz w:val="24"/>
          <w:szCs w:val="24"/>
          <w:highlight w:val="yellow"/>
        </w:rPr>
        <w:instrText xml:space="preserve">" </w:instrText>
      </w:r>
      <w:r w:rsidR="00C62865">
        <w:rPr>
          <w:rFonts w:ascii="Book Antiqua" w:hAnsi="Book Antiqua"/>
          <w:sz w:val="24"/>
          <w:szCs w:val="24"/>
          <w:highlight w:val="yellow"/>
        </w:rPr>
        <w:fldChar w:fldCharType="separate"/>
      </w:r>
      <w:r w:rsidR="00C62865" w:rsidRPr="0033197A">
        <w:rPr>
          <w:rStyle w:val="af1"/>
          <w:rFonts w:ascii="Book Antiqua" w:hAnsi="Book Antiqua"/>
          <w:sz w:val="24"/>
          <w:szCs w:val="24"/>
          <w:highlight w:val="yellow"/>
        </w:rPr>
        <w:t>http://censo2010.ibge.gov.br</w:t>
      </w:r>
      <w:bookmarkEnd w:id="23"/>
      <w:bookmarkEnd w:id="24"/>
      <w:r w:rsidR="00C62865">
        <w:rPr>
          <w:rFonts w:ascii="Book Antiqua" w:hAnsi="Book Antiqua"/>
          <w:sz w:val="24"/>
          <w:szCs w:val="24"/>
          <w:highlight w:val="yellow"/>
        </w:rPr>
        <w:fldChar w:fldCharType="end"/>
      </w:r>
      <w:r w:rsidR="00C62865">
        <w:rPr>
          <w:rFonts w:ascii="Book Antiqua" w:hAnsi="Book Antiqua"/>
          <w:sz w:val="24"/>
          <w:szCs w:val="24"/>
          <w:highlight w:val="yellow"/>
        </w:rPr>
        <w:t xml:space="preserve"> </w:t>
      </w:r>
    </w:p>
    <w:p w14:paraId="52787B61"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highlight w:val="yellow"/>
        </w:rPr>
        <w:t xml:space="preserve">17 </w:t>
      </w:r>
      <w:r w:rsidRPr="00417F8F">
        <w:rPr>
          <w:rFonts w:ascii="Book Antiqua" w:hAnsi="Book Antiqua"/>
          <w:b/>
          <w:sz w:val="24"/>
          <w:szCs w:val="24"/>
          <w:highlight w:val="yellow"/>
        </w:rPr>
        <w:t>World Health Organization Global Youth Tobacco Survey.</w:t>
      </w:r>
      <w:r w:rsidRPr="00417F8F">
        <w:rPr>
          <w:rFonts w:ascii="Book Antiqua" w:hAnsi="Book Antiqua"/>
          <w:sz w:val="24"/>
          <w:szCs w:val="24"/>
          <w:highlight w:val="yellow"/>
        </w:rPr>
        <w:t xml:space="preserve"> USA 2012 Available from: http://www.who int/tobacco/</w:t>
      </w:r>
      <w:r w:rsidR="00C62865">
        <w:rPr>
          <w:rFonts w:ascii="Book Antiqua" w:hAnsi="Book Antiqua"/>
          <w:sz w:val="24"/>
          <w:szCs w:val="24"/>
          <w:highlight w:val="yellow"/>
        </w:rPr>
        <w:t>surveillance/gyts/em/index.html</w:t>
      </w:r>
      <w:r w:rsidR="00C62865">
        <w:rPr>
          <w:rFonts w:ascii="Book Antiqua" w:hAnsi="Book Antiqua"/>
          <w:sz w:val="24"/>
          <w:szCs w:val="24"/>
        </w:rPr>
        <w:t xml:space="preserve">  </w:t>
      </w:r>
    </w:p>
    <w:p w14:paraId="732223C2"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18 </w:t>
      </w:r>
      <w:r w:rsidRPr="00417F8F">
        <w:rPr>
          <w:rFonts w:ascii="Book Antiqua" w:hAnsi="Book Antiqua"/>
          <w:b/>
          <w:bCs/>
          <w:sz w:val="24"/>
          <w:szCs w:val="24"/>
        </w:rPr>
        <w:t>Vandenbroucke JP</w:t>
      </w:r>
      <w:r w:rsidRPr="00417F8F">
        <w:rPr>
          <w:rFonts w:ascii="Book Antiqua" w:hAnsi="Book Antiqua"/>
          <w:sz w:val="24"/>
          <w:szCs w:val="24"/>
        </w:rPr>
        <w:t xml:space="preserve">, von Elm E, Altman DG, Gøtzsche PC, Mulrow CD, Pocock SJ, Poole C, Schlesselman JJ, Egger M; STROBE Initiative. Strengthening </w:t>
      </w:r>
      <w:r w:rsidRPr="00417F8F">
        <w:rPr>
          <w:rFonts w:ascii="Book Antiqua" w:hAnsi="Book Antiqua"/>
          <w:sz w:val="24"/>
          <w:szCs w:val="24"/>
        </w:rPr>
        <w:lastRenderedPageBreak/>
        <w:t xml:space="preserve">the Reporting of Observational Studies in Epidemiology (STROBE): explanation and elaboration. </w:t>
      </w:r>
      <w:r w:rsidRPr="00417F8F">
        <w:rPr>
          <w:rFonts w:ascii="Book Antiqua" w:hAnsi="Book Antiqua"/>
          <w:i/>
          <w:iCs/>
          <w:sz w:val="24"/>
          <w:szCs w:val="24"/>
        </w:rPr>
        <w:t>Epidemiology</w:t>
      </w:r>
      <w:r w:rsidRPr="00417F8F">
        <w:rPr>
          <w:rFonts w:ascii="Book Antiqua" w:hAnsi="Book Antiqua"/>
          <w:sz w:val="24"/>
          <w:szCs w:val="24"/>
        </w:rPr>
        <w:t xml:space="preserve"> 2007; </w:t>
      </w:r>
      <w:r w:rsidRPr="00417F8F">
        <w:rPr>
          <w:rFonts w:ascii="Book Antiqua" w:hAnsi="Book Antiqua"/>
          <w:b/>
          <w:bCs/>
          <w:sz w:val="24"/>
          <w:szCs w:val="24"/>
        </w:rPr>
        <w:t>18</w:t>
      </w:r>
      <w:r w:rsidRPr="00417F8F">
        <w:rPr>
          <w:rFonts w:ascii="Book Antiqua" w:hAnsi="Book Antiqua"/>
          <w:sz w:val="24"/>
          <w:szCs w:val="24"/>
        </w:rPr>
        <w:t>: 805-835 [PMID: 18049195 DOI: 10.1097/EDE.0b013e3181577511]</w:t>
      </w:r>
    </w:p>
    <w:p w14:paraId="7FC2BC6A"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19 </w:t>
      </w:r>
      <w:r w:rsidRPr="00417F8F">
        <w:rPr>
          <w:rFonts w:ascii="Book Antiqua" w:hAnsi="Book Antiqua"/>
          <w:b/>
          <w:bCs/>
          <w:sz w:val="24"/>
          <w:szCs w:val="24"/>
        </w:rPr>
        <w:t>Salgado VCL</w:t>
      </w:r>
      <w:r w:rsidRPr="00417F8F">
        <w:rPr>
          <w:rFonts w:ascii="Book Antiqua" w:hAnsi="Book Antiqua"/>
          <w:sz w:val="24"/>
          <w:szCs w:val="24"/>
        </w:rPr>
        <w:t xml:space="preserve">, Luiz RR, Boechat N, Schorr BC, Leão IS, Nunes T, Zaltman C. Crohn's disease environmental factors in the developing world: A case-control study in a statewide catchment area in Brazil. </w:t>
      </w:r>
      <w:r w:rsidRPr="00417F8F">
        <w:rPr>
          <w:rFonts w:ascii="Book Antiqua" w:hAnsi="Book Antiqua"/>
          <w:i/>
          <w:iCs/>
          <w:sz w:val="24"/>
          <w:szCs w:val="24"/>
        </w:rPr>
        <w:t>World J Gastroenterol</w:t>
      </w:r>
      <w:r w:rsidRPr="00417F8F">
        <w:rPr>
          <w:rFonts w:ascii="Book Antiqua" w:hAnsi="Book Antiqua"/>
          <w:sz w:val="24"/>
          <w:szCs w:val="24"/>
        </w:rPr>
        <w:t xml:space="preserve"> 2017; </w:t>
      </w:r>
      <w:r w:rsidRPr="00417F8F">
        <w:rPr>
          <w:rFonts w:ascii="Book Antiqua" w:hAnsi="Book Antiqua"/>
          <w:b/>
          <w:bCs/>
          <w:sz w:val="24"/>
          <w:szCs w:val="24"/>
        </w:rPr>
        <w:t>23</w:t>
      </w:r>
      <w:r w:rsidRPr="00417F8F">
        <w:rPr>
          <w:rFonts w:ascii="Book Antiqua" w:hAnsi="Book Antiqua"/>
          <w:sz w:val="24"/>
          <w:szCs w:val="24"/>
        </w:rPr>
        <w:t>: 5549-5556 [PMID: 28852314 DOI: 10.3748/wjg.v23.i30.5549]</w:t>
      </w:r>
    </w:p>
    <w:p w14:paraId="6CC320EC"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20 </w:t>
      </w:r>
      <w:r w:rsidRPr="00417F8F">
        <w:rPr>
          <w:rFonts w:ascii="Book Antiqua" w:hAnsi="Book Antiqua"/>
          <w:b/>
          <w:bCs/>
          <w:sz w:val="24"/>
          <w:szCs w:val="24"/>
        </w:rPr>
        <w:t>Shah SC</w:t>
      </w:r>
      <w:r w:rsidRPr="00417F8F">
        <w:rPr>
          <w:rFonts w:ascii="Book Antiqua" w:hAnsi="Book Antiqua"/>
          <w:sz w:val="24"/>
          <w:szCs w:val="24"/>
        </w:rPr>
        <w:t xml:space="preserve">, Khalili H, Gower-Rousseau C, Olen O, Benchimol EI, Lynge E, Nielsen KR, Brassard P, Vutcovici M, Bitton A, Bernstein CN, Leddin D, Tamim H, Stefansson T, Loftus EV Jr, Moum B, Tang W, Ng SC, Gearry R, Sincic B, Bell S, Sands BE, Lakatos PL, Végh Z, Ott C, Kaplan GG, Burisch J, Colombel JF. Sex-Based Differences in Incidence of Inflammatory Bowel Diseases-Pooled Analysis of Population-Based Studies From Western Countries. </w:t>
      </w:r>
      <w:r w:rsidRPr="00417F8F">
        <w:rPr>
          <w:rFonts w:ascii="Book Antiqua" w:hAnsi="Book Antiqua"/>
          <w:i/>
          <w:iCs/>
          <w:sz w:val="24"/>
          <w:szCs w:val="24"/>
        </w:rPr>
        <w:t>Gastroenterology</w:t>
      </w:r>
      <w:r w:rsidRPr="00417F8F">
        <w:rPr>
          <w:rFonts w:ascii="Book Antiqua" w:hAnsi="Book Antiqua"/>
          <w:sz w:val="24"/>
          <w:szCs w:val="24"/>
        </w:rPr>
        <w:t xml:space="preserve"> 2018; </w:t>
      </w:r>
      <w:r w:rsidRPr="00417F8F">
        <w:rPr>
          <w:rFonts w:ascii="Book Antiqua" w:hAnsi="Book Antiqua"/>
          <w:b/>
          <w:bCs/>
          <w:sz w:val="24"/>
          <w:szCs w:val="24"/>
        </w:rPr>
        <w:t>155</w:t>
      </w:r>
      <w:r w:rsidRPr="00417F8F">
        <w:rPr>
          <w:rFonts w:ascii="Book Antiqua" w:hAnsi="Book Antiqua"/>
          <w:sz w:val="24"/>
          <w:szCs w:val="24"/>
        </w:rPr>
        <w:t>: 1079-1089.e3 [PMID: 29958857 DOI: 10.1053/j.gastro.2018.06.043]</w:t>
      </w:r>
    </w:p>
    <w:p w14:paraId="14D2E5AA"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21 </w:t>
      </w:r>
      <w:r w:rsidRPr="00417F8F">
        <w:rPr>
          <w:rFonts w:ascii="Book Antiqua" w:hAnsi="Book Antiqua"/>
          <w:b/>
          <w:bCs/>
          <w:sz w:val="24"/>
          <w:szCs w:val="24"/>
        </w:rPr>
        <w:t>Zeng Z</w:t>
      </w:r>
      <w:r w:rsidRPr="00417F8F">
        <w:rPr>
          <w:rFonts w:ascii="Book Antiqua" w:hAnsi="Book Antiqua"/>
          <w:sz w:val="24"/>
          <w:szCs w:val="24"/>
        </w:rPr>
        <w:t xml:space="preserve">, Zhu Z, Yang Y, Ruan W, Peng X, Su Y, Peng L, Chen J, Yin Q, Zhao C, Zhou H, Yuan S, Hao Y, Qian J, Ng SC, Chen M, Hu P. Incidence and clinical characteristics of inflammatory bowel disease in a developed region of Guangdong Province, China: a prospective population-based study. </w:t>
      </w:r>
      <w:r w:rsidRPr="00417F8F">
        <w:rPr>
          <w:rFonts w:ascii="Book Antiqua" w:hAnsi="Book Antiqua"/>
          <w:i/>
          <w:iCs/>
          <w:sz w:val="24"/>
          <w:szCs w:val="24"/>
        </w:rPr>
        <w:t>J Gastroenterol Hepatol</w:t>
      </w:r>
      <w:r w:rsidRPr="00417F8F">
        <w:rPr>
          <w:rFonts w:ascii="Book Antiqua" w:hAnsi="Book Antiqua"/>
          <w:sz w:val="24"/>
          <w:szCs w:val="24"/>
        </w:rPr>
        <w:t xml:space="preserve"> 2013; </w:t>
      </w:r>
      <w:r w:rsidRPr="00417F8F">
        <w:rPr>
          <w:rFonts w:ascii="Book Antiqua" w:hAnsi="Book Antiqua"/>
          <w:b/>
          <w:bCs/>
          <w:sz w:val="24"/>
          <w:szCs w:val="24"/>
        </w:rPr>
        <w:t>28</w:t>
      </w:r>
      <w:r w:rsidRPr="00417F8F">
        <w:rPr>
          <w:rFonts w:ascii="Book Antiqua" w:hAnsi="Book Antiqua"/>
          <w:sz w:val="24"/>
          <w:szCs w:val="24"/>
        </w:rPr>
        <w:t>: 1148-1153 [PMID: 23432198 DOI: 10.1111/jgh.12164]</w:t>
      </w:r>
    </w:p>
    <w:p w14:paraId="79C15BD5"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22 </w:t>
      </w:r>
      <w:r w:rsidRPr="00417F8F">
        <w:rPr>
          <w:rFonts w:ascii="Book Antiqua" w:hAnsi="Book Antiqua"/>
          <w:b/>
          <w:bCs/>
          <w:sz w:val="24"/>
          <w:szCs w:val="24"/>
        </w:rPr>
        <w:t>Lakatos L</w:t>
      </w:r>
      <w:r w:rsidRPr="00417F8F">
        <w:rPr>
          <w:rFonts w:ascii="Book Antiqua" w:hAnsi="Book Antiqua"/>
          <w:sz w:val="24"/>
          <w:szCs w:val="24"/>
        </w:rPr>
        <w:t xml:space="preserve">, Kiss LS, David G, Pandur T, Erdelyi Z, Mester G, Balogh M, Szipocs I, Molnar C, Komaromi E, Lakatos PL. Incidence, disease phenotype at diagnosis, and early disease course in inflammatory bowel diseases in Western Hungary, 2002-2006. </w:t>
      </w:r>
      <w:r w:rsidRPr="00417F8F">
        <w:rPr>
          <w:rFonts w:ascii="Book Antiqua" w:hAnsi="Book Antiqua"/>
          <w:i/>
          <w:iCs/>
          <w:sz w:val="24"/>
          <w:szCs w:val="24"/>
        </w:rPr>
        <w:t>Inflamm Bowel Dis</w:t>
      </w:r>
      <w:r w:rsidRPr="00417F8F">
        <w:rPr>
          <w:rFonts w:ascii="Book Antiqua" w:hAnsi="Book Antiqua"/>
          <w:sz w:val="24"/>
          <w:szCs w:val="24"/>
        </w:rPr>
        <w:t xml:space="preserve"> 2011; </w:t>
      </w:r>
      <w:r w:rsidRPr="00417F8F">
        <w:rPr>
          <w:rFonts w:ascii="Book Antiqua" w:hAnsi="Book Antiqua"/>
          <w:b/>
          <w:bCs/>
          <w:sz w:val="24"/>
          <w:szCs w:val="24"/>
        </w:rPr>
        <w:t>17</w:t>
      </w:r>
      <w:r w:rsidRPr="00417F8F">
        <w:rPr>
          <w:rFonts w:ascii="Book Antiqua" w:hAnsi="Book Antiqua"/>
          <w:sz w:val="24"/>
          <w:szCs w:val="24"/>
        </w:rPr>
        <w:t>: 2558-2565 [PMID: 22072315 DOI: 10.1002/ibd.21607]</w:t>
      </w:r>
    </w:p>
    <w:p w14:paraId="09ECF99C"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23 </w:t>
      </w:r>
      <w:r w:rsidRPr="00417F8F">
        <w:rPr>
          <w:rFonts w:ascii="Book Antiqua" w:hAnsi="Book Antiqua"/>
          <w:b/>
          <w:bCs/>
          <w:sz w:val="24"/>
          <w:szCs w:val="24"/>
        </w:rPr>
        <w:t>Cosnes J</w:t>
      </w:r>
      <w:r w:rsidRPr="00417F8F">
        <w:rPr>
          <w:rFonts w:ascii="Book Antiqua" w:hAnsi="Book Antiqua"/>
          <w:sz w:val="24"/>
          <w:szCs w:val="24"/>
        </w:rPr>
        <w:t xml:space="preserve">, Gower-Rousseau C, Seksik P, Cortot A. Epidemiology and natural history of inflammatory bowel diseases. </w:t>
      </w:r>
      <w:r w:rsidRPr="00417F8F">
        <w:rPr>
          <w:rFonts w:ascii="Book Antiqua" w:hAnsi="Book Antiqua"/>
          <w:i/>
          <w:iCs/>
          <w:sz w:val="24"/>
          <w:szCs w:val="24"/>
        </w:rPr>
        <w:t>Gastroenterology</w:t>
      </w:r>
      <w:r w:rsidRPr="00417F8F">
        <w:rPr>
          <w:rFonts w:ascii="Book Antiqua" w:hAnsi="Book Antiqua"/>
          <w:sz w:val="24"/>
          <w:szCs w:val="24"/>
        </w:rPr>
        <w:t xml:space="preserve"> 2011; </w:t>
      </w:r>
      <w:r w:rsidRPr="00417F8F">
        <w:rPr>
          <w:rFonts w:ascii="Book Antiqua" w:hAnsi="Book Antiqua"/>
          <w:b/>
          <w:bCs/>
          <w:sz w:val="24"/>
          <w:szCs w:val="24"/>
        </w:rPr>
        <w:t>140</w:t>
      </w:r>
      <w:r w:rsidRPr="00417F8F">
        <w:rPr>
          <w:rFonts w:ascii="Book Antiqua" w:hAnsi="Book Antiqua"/>
          <w:sz w:val="24"/>
          <w:szCs w:val="24"/>
        </w:rPr>
        <w:t>: 1785-1794 [PMID: 21530745 DOI: 10.1053/j.gastro.2011.01.055]</w:t>
      </w:r>
    </w:p>
    <w:p w14:paraId="633099A1"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24 </w:t>
      </w:r>
      <w:r w:rsidRPr="00417F8F">
        <w:rPr>
          <w:rFonts w:ascii="Book Antiqua" w:hAnsi="Book Antiqua"/>
          <w:b/>
          <w:bCs/>
          <w:sz w:val="24"/>
          <w:szCs w:val="24"/>
        </w:rPr>
        <w:t>da Silva BC</w:t>
      </w:r>
      <w:r w:rsidRPr="00417F8F">
        <w:rPr>
          <w:rFonts w:ascii="Book Antiqua" w:hAnsi="Book Antiqua"/>
          <w:sz w:val="24"/>
          <w:szCs w:val="24"/>
        </w:rPr>
        <w:t xml:space="preserve">, Lyra AC, Mendes CM, Ribeiro CP, Lisboa SR, de Souza MT, Portela RC, Santana GO. The Demographic and Clinical Characteristics of </w:t>
      </w:r>
      <w:r w:rsidRPr="00417F8F">
        <w:rPr>
          <w:rFonts w:ascii="Book Antiqua" w:hAnsi="Book Antiqua"/>
          <w:sz w:val="24"/>
          <w:szCs w:val="24"/>
        </w:rPr>
        <w:lastRenderedPageBreak/>
        <w:t xml:space="preserve">Ulcerative Colitis in a Northeast Brazilian Population. </w:t>
      </w:r>
      <w:r w:rsidRPr="00417F8F">
        <w:rPr>
          <w:rFonts w:ascii="Book Antiqua" w:hAnsi="Book Antiqua"/>
          <w:i/>
          <w:iCs/>
          <w:sz w:val="24"/>
          <w:szCs w:val="24"/>
        </w:rPr>
        <w:t>Biomed Res Int</w:t>
      </w:r>
      <w:r w:rsidRPr="00417F8F">
        <w:rPr>
          <w:rFonts w:ascii="Book Antiqua" w:hAnsi="Book Antiqua"/>
          <w:sz w:val="24"/>
          <w:szCs w:val="24"/>
        </w:rPr>
        <w:t xml:space="preserve"> 2015; </w:t>
      </w:r>
      <w:r w:rsidRPr="00417F8F">
        <w:rPr>
          <w:rFonts w:ascii="Book Antiqua" w:hAnsi="Book Antiqua"/>
          <w:b/>
          <w:bCs/>
          <w:sz w:val="24"/>
          <w:szCs w:val="24"/>
        </w:rPr>
        <w:t>2015</w:t>
      </w:r>
      <w:r w:rsidRPr="00417F8F">
        <w:rPr>
          <w:rFonts w:ascii="Book Antiqua" w:hAnsi="Book Antiqua"/>
          <w:sz w:val="24"/>
          <w:szCs w:val="24"/>
        </w:rPr>
        <w:t>: 359130 [PMID: 26509150 DOI: 10.1155/2015/359130]</w:t>
      </w:r>
    </w:p>
    <w:p w14:paraId="5A82AC06"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25 </w:t>
      </w:r>
      <w:r w:rsidRPr="00417F8F">
        <w:rPr>
          <w:rFonts w:ascii="Book Antiqua" w:hAnsi="Book Antiqua"/>
          <w:b/>
          <w:bCs/>
          <w:sz w:val="24"/>
          <w:szCs w:val="24"/>
        </w:rPr>
        <w:t>Liu JZ</w:t>
      </w:r>
      <w:r w:rsidRPr="00417F8F">
        <w:rPr>
          <w:rFonts w:ascii="Book Antiqua" w:hAnsi="Book Antiqua"/>
          <w:sz w:val="24"/>
          <w:szCs w:val="24"/>
        </w:rPr>
        <w:t xml:space="preserve">, Anderson CA. Genetic studies of Crohn's disease: past, present and future. </w:t>
      </w:r>
      <w:r w:rsidRPr="00417F8F">
        <w:rPr>
          <w:rFonts w:ascii="Book Antiqua" w:hAnsi="Book Antiqua"/>
          <w:i/>
          <w:iCs/>
          <w:sz w:val="24"/>
          <w:szCs w:val="24"/>
        </w:rPr>
        <w:t>Best Pract Res Clin Gastroenterol</w:t>
      </w:r>
      <w:r w:rsidRPr="00417F8F">
        <w:rPr>
          <w:rFonts w:ascii="Book Antiqua" w:hAnsi="Book Antiqua"/>
          <w:sz w:val="24"/>
          <w:szCs w:val="24"/>
        </w:rPr>
        <w:t xml:space="preserve"> 2014; </w:t>
      </w:r>
      <w:r w:rsidRPr="00417F8F">
        <w:rPr>
          <w:rFonts w:ascii="Book Antiqua" w:hAnsi="Book Antiqua"/>
          <w:b/>
          <w:bCs/>
          <w:sz w:val="24"/>
          <w:szCs w:val="24"/>
        </w:rPr>
        <w:t>28</w:t>
      </w:r>
      <w:r w:rsidRPr="00417F8F">
        <w:rPr>
          <w:rFonts w:ascii="Book Antiqua" w:hAnsi="Book Antiqua"/>
          <w:sz w:val="24"/>
          <w:szCs w:val="24"/>
        </w:rPr>
        <w:t>: 373-386 [PMID: 24913378 DOI: 10.1016/j.bpg.2014.04.009]</w:t>
      </w:r>
    </w:p>
    <w:p w14:paraId="620E49A7"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26 </w:t>
      </w:r>
      <w:r w:rsidRPr="00417F8F">
        <w:rPr>
          <w:rFonts w:ascii="Book Antiqua" w:hAnsi="Book Antiqua"/>
          <w:b/>
          <w:bCs/>
          <w:sz w:val="24"/>
          <w:szCs w:val="24"/>
        </w:rPr>
        <w:t>Dutta AK</w:t>
      </w:r>
      <w:r w:rsidRPr="00417F8F">
        <w:rPr>
          <w:rFonts w:ascii="Book Antiqua" w:hAnsi="Book Antiqua"/>
          <w:sz w:val="24"/>
          <w:szCs w:val="24"/>
        </w:rPr>
        <w:t xml:space="preserve">, Chacko A. Influence of environmental factors on the onset and course of inflammatory bowel disease. </w:t>
      </w:r>
      <w:r w:rsidRPr="00417F8F">
        <w:rPr>
          <w:rFonts w:ascii="Book Antiqua" w:hAnsi="Book Antiqua"/>
          <w:i/>
          <w:iCs/>
          <w:sz w:val="24"/>
          <w:szCs w:val="24"/>
        </w:rPr>
        <w:t>World J Gastroenterol</w:t>
      </w:r>
      <w:r w:rsidRPr="00417F8F">
        <w:rPr>
          <w:rFonts w:ascii="Book Antiqua" w:hAnsi="Book Antiqua"/>
          <w:sz w:val="24"/>
          <w:szCs w:val="24"/>
        </w:rPr>
        <w:t xml:space="preserve"> 2016; </w:t>
      </w:r>
      <w:r w:rsidRPr="00417F8F">
        <w:rPr>
          <w:rFonts w:ascii="Book Antiqua" w:hAnsi="Book Antiqua"/>
          <w:b/>
          <w:bCs/>
          <w:sz w:val="24"/>
          <w:szCs w:val="24"/>
        </w:rPr>
        <w:t>22</w:t>
      </w:r>
      <w:r w:rsidRPr="00417F8F">
        <w:rPr>
          <w:rFonts w:ascii="Book Antiqua" w:hAnsi="Book Antiqua"/>
          <w:sz w:val="24"/>
          <w:szCs w:val="24"/>
        </w:rPr>
        <w:t>: 1088-1100 [PMID: 26811649 DOI: 10.3748/wjg.v22.i3.1088]</w:t>
      </w:r>
    </w:p>
    <w:p w14:paraId="592C85F3"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highlight w:val="yellow"/>
        </w:rPr>
        <w:t xml:space="preserve">27 </w:t>
      </w:r>
      <w:r w:rsidRPr="00B40151">
        <w:rPr>
          <w:rFonts w:ascii="Book Antiqua" w:hAnsi="Book Antiqua"/>
          <w:sz w:val="24"/>
          <w:szCs w:val="24"/>
          <w:highlight w:val="yellow"/>
        </w:rPr>
        <w:t xml:space="preserve">Instituto Brasileiro de Geografia e Estatística (IBGE)/Agência de notícias/ Síntese Indicadores Sociais. </w:t>
      </w:r>
      <w:r w:rsidRPr="00417F8F">
        <w:rPr>
          <w:rFonts w:ascii="Book Antiqua" w:hAnsi="Book Antiqua"/>
          <w:sz w:val="24"/>
          <w:szCs w:val="24"/>
          <w:highlight w:val="yellow"/>
        </w:rPr>
        <w:t xml:space="preserve">2018. Available from: </w:t>
      </w:r>
      <w:bookmarkStart w:id="25" w:name="OLE_LINK23"/>
      <w:r w:rsidR="00C62865">
        <w:rPr>
          <w:rFonts w:ascii="Book Antiqua" w:hAnsi="Book Antiqua"/>
          <w:sz w:val="24"/>
          <w:szCs w:val="24"/>
          <w:highlight w:val="yellow"/>
        </w:rPr>
        <w:fldChar w:fldCharType="begin"/>
      </w:r>
      <w:r w:rsidR="00C62865">
        <w:rPr>
          <w:rFonts w:ascii="Book Antiqua" w:hAnsi="Book Antiqua"/>
          <w:sz w:val="24"/>
          <w:szCs w:val="24"/>
          <w:highlight w:val="yellow"/>
        </w:rPr>
        <w:instrText xml:space="preserve"> HYPERLINK "</w:instrText>
      </w:r>
      <w:r w:rsidR="00C62865" w:rsidRPr="00417F8F">
        <w:rPr>
          <w:rFonts w:ascii="Book Antiqua" w:hAnsi="Book Antiqua"/>
          <w:sz w:val="24"/>
          <w:szCs w:val="24"/>
          <w:highlight w:val="yellow"/>
        </w:rPr>
        <w:instrText>http://agenciadenoticias.ibge.gov.br</w:instrText>
      </w:r>
      <w:r w:rsidR="00C62865">
        <w:rPr>
          <w:rFonts w:ascii="Book Antiqua" w:hAnsi="Book Antiqua"/>
          <w:sz w:val="24"/>
          <w:szCs w:val="24"/>
          <w:highlight w:val="yellow"/>
        </w:rPr>
        <w:instrText xml:space="preserve">" </w:instrText>
      </w:r>
      <w:r w:rsidR="00C62865">
        <w:rPr>
          <w:rFonts w:ascii="Book Antiqua" w:hAnsi="Book Antiqua"/>
          <w:sz w:val="24"/>
          <w:szCs w:val="24"/>
          <w:highlight w:val="yellow"/>
        </w:rPr>
        <w:fldChar w:fldCharType="separate"/>
      </w:r>
      <w:r w:rsidR="00C62865" w:rsidRPr="0033197A">
        <w:rPr>
          <w:rStyle w:val="af1"/>
          <w:rFonts w:ascii="Book Antiqua" w:hAnsi="Book Antiqua"/>
          <w:sz w:val="24"/>
          <w:szCs w:val="24"/>
          <w:highlight w:val="yellow"/>
        </w:rPr>
        <w:t>http://agenciadenoticias.ibge.gov.br</w:t>
      </w:r>
      <w:r w:rsidR="00C62865">
        <w:rPr>
          <w:rFonts w:ascii="Book Antiqua" w:hAnsi="Book Antiqua"/>
          <w:sz w:val="24"/>
          <w:szCs w:val="24"/>
          <w:highlight w:val="yellow"/>
        </w:rPr>
        <w:fldChar w:fldCharType="end"/>
      </w:r>
      <w:r w:rsidR="00C62865">
        <w:rPr>
          <w:rFonts w:ascii="Book Antiqua" w:hAnsi="Book Antiqua"/>
          <w:sz w:val="24"/>
          <w:szCs w:val="24"/>
        </w:rPr>
        <w:t xml:space="preserve"> </w:t>
      </w:r>
    </w:p>
    <w:bookmarkEnd w:id="25"/>
    <w:p w14:paraId="1C1BA5E7"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28 </w:t>
      </w:r>
      <w:r w:rsidRPr="00417F8F">
        <w:rPr>
          <w:rFonts w:ascii="Book Antiqua" w:hAnsi="Book Antiqua"/>
          <w:b/>
          <w:sz w:val="24"/>
          <w:szCs w:val="24"/>
        </w:rPr>
        <w:t xml:space="preserve">Vargas RD. </w:t>
      </w:r>
      <w:r w:rsidRPr="00417F8F">
        <w:rPr>
          <w:rFonts w:ascii="Book Antiqua" w:hAnsi="Book Antiqua"/>
          <w:sz w:val="24"/>
          <w:szCs w:val="24"/>
        </w:rPr>
        <w:t xml:space="preserve">Epidemiology of inflammatory bowel disease (IBD): Why are there differences between North America and Latin America? </w:t>
      </w:r>
      <w:r w:rsidRPr="00417F8F">
        <w:rPr>
          <w:rFonts w:ascii="Book Antiqua" w:hAnsi="Book Antiqua"/>
          <w:i/>
          <w:sz w:val="24"/>
          <w:szCs w:val="24"/>
        </w:rPr>
        <w:t>Rev Col Gastroenterol</w:t>
      </w:r>
      <w:r w:rsidRPr="00417F8F">
        <w:rPr>
          <w:rFonts w:ascii="Book Antiqua" w:hAnsi="Book Antiqua"/>
          <w:sz w:val="24"/>
          <w:szCs w:val="24"/>
        </w:rPr>
        <w:t xml:space="preserve"> 2010; </w:t>
      </w:r>
      <w:r w:rsidRPr="00417F8F">
        <w:rPr>
          <w:rFonts w:ascii="Book Antiqua" w:hAnsi="Book Antiqua"/>
          <w:b/>
          <w:sz w:val="24"/>
          <w:szCs w:val="24"/>
        </w:rPr>
        <w:t>25:</w:t>
      </w:r>
      <w:r w:rsidR="00D67344" w:rsidRPr="00417F8F">
        <w:rPr>
          <w:rFonts w:ascii="Book Antiqua" w:eastAsiaTheme="minorEastAsia" w:hAnsi="Book Antiqua"/>
          <w:b/>
          <w:sz w:val="24"/>
          <w:szCs w:val="24"/>
          <w:lang w:eastAsia="zh-CN"/>
        </w:rPr>
        <w:t xml:space="preserve"> </w:t>
      </w:r>
      <w:r w:rsidRPr="00417F8F">
        <w:rPr>
          <w:rFonts w:ascii="Book Antiqua" w:hAnsi="Book Antiqua"/>
          <w:sz w:val="24"/>
          <w:szCs w:val="24"/>
        </w:rPr>
        <w:t>103-105.</w:t>
      </w:r>
      <w:r w:rsidR="00D67344" w:rsidRPr="00417F8F">
        <w:rPr>
          <w:rFonts w:ascii="Book Antiqua" w:eastAsiaTheme="minorEastAsia" w:hAnsi="Book Antiqua"/>
          <w:sz w:val="24"/>
          <w:szCs w:val="24"/>
          <w:lang w:eastAsia="zh-CN"/>
        </w:rPr>
        <w:t xml:space="preserve"> </w:t>
      </w:r>
      <w:r w:rsidRPr="00417F8F">
        <w:rPr>
          <w:rFonts w:ascii="Book Antiqua" w:hAnsi="Book Antiqua"/>
          <w:sz w:val="24"/>
          <w:szCs w:val="24"/>
        </w:rPr>
        <w:t>Available from: http://www.redalyc.org/articulo.oa? id= 3377331597001. ISSN: 0120-9957</w:t>
      </w:r>
    </w:p>
    <w:p w14:paraId="6BB85499"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29 </w:t>
      </w:r>
      <w:r w:rsidRPr="00417F8F">
        <w:rPr>
          <w:rFonts w:ascii="Book Antiqua" w:hAnsi="Book Antiqua"/>
          <w:b/>
          <w:bCs/>
          <w:sz w:val="24"/>
          <w:szCs w:val="24"/>
        </w:rPr>
        <w:t>Hansen TS,</w:t>
      </w:r>
      <w:r w:rsidR="007D0CBA" w:rsidRPr="00417F8F">
        <w:rPr>
          <w:rFonts w:ascii="Book Antiqua" w:hAnsi="Book Antiqua"/>
          <w:sz w:val="24"/>
          <w:szCs w:val="24"/>
        </w:rPr>
        <w:t xml:space="preserve"> Jess T</w:t>
      </w:r>
      <w:r w:rsidR="007D0CBA" w:rsidRPr="00417F8F">
        <w:rPr>
          <w:rFonts w:ascii="Book Antiqua" w:eastAsiaTheme="minorEastAsia" w:hAnsi="Book Antiqua"/>
          <w:sz w:val="24"/>
          <w:szCs w:val="24"/>
          <w:lang w:eastAsia="zh-CN"/>
        </w:rPr>
        <w:t xml:space="preserve">, </w:t>
      </w:r>
      <w:r w:rsidR="007D0CBA" w:rsidRPr="00417F8F">
        <w:rPr>
          <w:rFonts w:ascii="Book Antiqua" w:hAnsi="Book Antiqua"/>
          <w:sz w:val="24"/>
          <w:szCs w:val="24"/>
        </w:rPr>
        <w:t>Vind I</w:t>
      </w:r>
      <w:r w:rsidR="007D0CBA" w:rsidRPr="00417F8F">
        <w:rPr>
          <w:rFonts w:ascii="Book Antiqua" w:eastAsiaTheme="minorEastAsia" w:hAnsi="Book Antiqua"/>
          <w:sz w:val="24"/>
          <w:szCs w:val="24"/>
          <w:lang w:eastAsia="zh-CN"/>
        </w:rPr>
        <w:t xml:space="preserve">, </w:t>
      </w:r>
      <w:r w:rsidRPr="00417F8F">
        <w:rPr>
          <w:rFonts w:ascii="Book Antiqua" w:hAnsi="Book Antiqua"/>
          <w:sz w:val="24"/>
          <w:szCs w:val="24"/>
        </w:rPr>
        <w:t>Elkjaer M, Nielsen MF, Gamborg M, Munkholm P. Pineton de Chambrun G. UEG Week 2015 Poster Presentations</w:t>
      </w:r>
      <w:r w:rsidR="00D67344" w:rsidRPr="00417F8F">
        <w:rPr>
          <w:rFonts w:ascii="Book Antiqua" w:hAnsi="Book Antiqua"/>
          <w:sz w:val="24"/>
          <w:szCs w:val="24"/>
        </w:rPr>
        <w:t xml:space="preserve">. </w:t>
      </w:r>
      <w:r w:rsidR="00D67344" w:rsidRPr="00417F8F">
        <w:rPr>
          <w:rFonts w:ascii="Book Antiqua" w:hAnsi="Book Antiqua"/>
          <w:i/>
          <w:sz w:val="24"/>
          <w:szCs w:val="24"/>
        </w:rPr>
        <w:t>Unit European Gastroenterol J</w:t>
      </w:r>
      <w:r w:rsidRPr="00417F8F">
        <w:rPr>
          <w:rFonts w:ascii="Book Antiqua" w:hAnsi="Book Antiqua"/>
          <w:i/>
          <w:sz w:val="24"/>
          <w:szCs w:val="24"/>
        </w:rPr>
        <w:t xml:space="preserve"> </w:t>
      </w:r>
      <w:r w:rsidRPr="00417F8F">
        <w:rPr>
          <w:rFonts w:ascii="Book Antiqua" w:hAnsi="Book Antiqua"/>
          <w:sz w:val="24"/>
          <w:szCs w:val="24"/>
        </w:rPr>
        <w:t xml:space="preserve">2015; </w:t>
      </w:r>
      <w:r w:rsidRPr="00417F8F">
        <w:rPr>
          <w:rFonts w:ascii="Book Antiqua" w:hAnsi="Book Antiqua"/>
          <w:b/>
          <w:sz w:val="24"/>
          <w:szCs w:val="24"/>
        </w:rPr>
        <w:t>3:</w:t>
      </w:r>
      <w:r w:rsidRPr="00417F8F">
        <w:rPr>
          <w:rFonts w:ascii="Book Antiqua" w:hAnsi="Book Antiqua"/>
          <w:sz w:val="24"/>
          <w:szCs w:val="24"/>
        </w:rPr>
        <w:t xml:space="preserve"> 146-687 [DOI: 10.1177/2050640615601623]</w:t>
      </w:r>
    </w:p>
    <w:p w14:paraId="19926EF1"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30 </w:t>
      </w:r>
      <w:r w:rsidRPr="00417F8F">
        <w:rPr>
          <w:rFonts w:ascii="Book Antiqua" w:hAnsi="Book Antiqua"/>
          <w:b/>
          <w:bCs/>
          <w:sz w:val="24"/>
          <w:szCs w:val="24"/>
        </w:rPr>
        <w:t>Ananthakrishnan AN</w:t>
      </w:r>
      <w:r w:rsidRPr="00417F8F">
        <w:rPr>
          <w:rFonts w:ascii="Book Antiqua" w:hAnsi="Book Antiqua"/>
          <w:sz w:val="24"/>
          <w:szCs w:val="24"/>
        </w:rPr>
        <w:t xml:space="preserve">. Environmental risk factors for inflammatory bowel disease. </w:t>
      </w:r>
      <w:r w:rsidRPr="00417F8F">
        <w:rPr>
          <w:rFonts w:ascii="Book Antiqua" w:hAnsi="Book Antiqua"/>
          <w:i/>
          <w:iCs/>
          <w:sz w:val="24"/>
          <w:szCs w:val="24"/>
        </w:rPr>
        <w:t>Gastroenterol Hepatol (N Y)</w:t>
      </w:r>
      <w:r w:rsidRPr="00417F8F">
        <w:rPr>
          <w:rFonts w:ascii="Book Antiqua" w:hAnsi="Book Antiqua"/>
          <w:sz w:val="24"/>
          <w:szCs w:val="24"/>
        </w:rPr>
        <w:t xml:space="preserve"> 2013; </w:t>
      </w:r>
      <w:r w:rsidRPr="00417F8F">
        <w:rPr>
          <w:rFonts w:ascii="Book Antiqua" w:hAnsi="Book Antiqua"/>
          <w:b/>
          <w:bCs/>
          <w:sz w:val="24"/>
          <w:szCs w:val="24"/>
        </w:rPr>
        <w:t>9</w:t>
      </w:r>
      <w:r w:rsidRPr="00417F8F">
        <w:rPr>
          <w:rFonts w:ascii="Book Antiqua" w:hAnsi="Book Antiqua"/>
          <w:sz w:val="24"/>
          <w:szCs w:val="24"/>
        </w:rPr>
        <w:t>: 367-374 [PMID: 23935543]</w:t>
      </w:r>
    </w:p>
    <w:p w14:paraId="21B6C2AF"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31 </w:t>
      </w:r>
      <w:r w:rsidRPr="00417F8F">
        <w:rPr>
          <w:rFonts w:ascii="Book Antiqua" w:hAnsi="Book Antiqua"/>
          <w:b/>
          <w:bCs/>
          <w:sz w:val="24"/>
          <w:szCs w:val="24"/>
        </w:rPr>
        <w:t>Ananthakrishnan AN</w:t>
      </w:r>
      <w:r w:rsidRPr="00417F8F">
        <w:rPr>
          <w:rFonts w:ascii="Book Antiqua" w:hAnsi="Book Antiqua"/>
          <w:sz w:val="24"/>
          <w:szCs w:val="24"/>
        </w:rPr>
        <w:t xml:space="preserve">. Environmental risk factors for inflammatory bowel diseases: a review. </w:t>
      </w:r>
      <w:r w:rsidRPr="00417F8F">
        <w:rPr>
          <w:rFonts w:ascii="Book Antiqua" w:hAnsi="Book Antiqua"/>
          <w:i/>
          <w:iCs/>
          <w:sz w:val="24"/>
          <w:szCs w:val="24"/>
        </w:rPr>
        <w:t>Dig Dis Sci</w:t>
      </w:r>
      <w:r w:rsidRPr="00417F8F">
        <w:rPr>
          <w:rFonts w:ascii="Book Antiqua" w:hAnsi="Book Antiqua"/>
          <w:sz w:val="24"/>
          <w:szCs w:val="24"/>
        </w:rPr>
        <w:t xml:space="preserve"> 2015; </w:t>
      </w:r>
      <w:r w:rsidRPr="00417F8F">
        <w:rPr>
          <w:rFonts w:ascii="Book Antiqua" w:hAnsi="Book Antiqua"/>
          <w:b/>
          <w:bCs/>
          <w:sz w:val="24"/>
          <w:szCs w:val="24"/>
        </w:rPr>
        <w:t>60</w:t>
      </w:r>
      <w:r w:rsidRPr="00417F8F">
        <w:rPr>
          <w:rFonts w:ascii="Book Antiqua" w:hAnsi="Book Antiqua"/>
          <w:sz w:val="24"/>
          <w:szCs w:val="24"/>
        </w:rPr>
        <w:t>: 290-298 [PMID: 25204669 DOI: 10.1007/s10620-014-3350-9]</w:t>
      </w:r>
    </w:p>
    <w:p w14:paraId="7B5770B6"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32 </w:t>
      </w:r>
      <w:r w:rsidRPr="00417F8F">
        <w:rPr>
          <w:rFonts w:ascii="Book Antiqua" w:hAnsi="Book Antiqua"/>
          <w:b/>
          <w:bCs/>
          <w:sz w:val="24"/>
          <w:szCs w:val="24"/>
        </w:rPr>
        <w:t>Deng P</w:t>
      </w:r>
      <w:r w:rsidRPr="00417F8F">
        <w:rPr>
          <w:rFonts w:ascii="Book Antiqua" w:hAnsi="Book Antiqua"/>
          <w:sz w:val="24"/>
          <w:szCs w:val="24"/>
        </w:rPr>
        <w:t xml:space="preserve">, Wu J. Meta-analysis of the association between appendiceal orifice inflammation and appendectomy and ulcerative colitis. </w:t>
      </w:r>
      <w:r w:rsidRPr="00417F8F">
        <w:rPr>
          <w:rFonts w:ascii="Book Antiqua" w:hAnsi="Book Antiqua"/>
          <w:i/>
          <w:iCs/>
          <w:sz w:val="24"/>
          <w:szCs w:val="24"/>
        </w:rPr>
        <w:t>Rev Esp Enferm Dig</w:t>
      </w:r>
      <w:r w:rsidRPr="00417F8F">
        <w:rPr>
          <w:rFonts w:ascii="Book Antiqua" w:hAnsi="Book Antiqua"/>
          <w:sz w:val="24"/>
          <w:szCs w:val="24"/>
        </w:rPr>
        <w:t xml:space="preserve"> 2016; </w:t>
      </w:r>
      <w:r w:rsidRPr="00417F8F">
        <w:rPr>
          <w:rFonts w:ascii="Book Antiqua" w:hAnsi="Book Antiqua"/>
          <w:b/>
          <w:bCs/>
          <w:sz w:val="24"/>
          <w:szCs w:val="24"/>
        </w:rPr>
        <w:t>108</w:t>
      </w:r>
      <w:r w:rsidRPr="00417F8F">
        <w:rPr>
          <w:rFonts w:ascii="Book Antiqua" w:hAnsi="Book Antiqua"/>
          <w:sz w:val="24"/>
          <w:szCs w:val="24"/>
        </w:rPr>
        <w:t>: 401-410 [PMID: 27338627 DOI: 10.17235/reed.2016.4176/2015]</w:t>
      </w:r>
    </w:p>
    <w:p w14:paraId="648BFEB6"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33 </w:t>
      </w:r>
      <w:r w:rsidRPr="00417F8F">
        <w:rPr>
          <w:rFonts w:ascii="Book Antiqua" w:hAnsi="Book Antiqua"/>
          <w:b/>
          <w:bCs/>
          <w:sz w:val="24"/>
          <w:szCs w:val="24"/>
        </w:rPr>
        <w:t>Kaplan GG</w:t>
      </w:r>
      <w:r w:rsidRPr="00417F8F">
        <w:rPr>
          <w:rFonts w:ascii="Book Antiqua" w:hAnsi="Book Antiqua"/>
          <w:sz w:val="24"/>
          <w:szCs w:val="24"/>
        </w:rPr>
        <w:t xml:space="preserve">, Jackson T, Sands BE, Frisch M, Andersson RE, Korzenik J. The risk of developing Crohn's disease after an appendectomy: a meta-analysis. </w:t>
      </w:r>
      <w:r w:rsidRPr="00417F8F">
        <w:rPr>
          <w:rFonts w:ascii="Book Antiqua" w:hAnsi="Book Antiqua"/>
          <w:i/>
          <w:iCs/>
          <w:sz w:val="24"/>
          <w:szCs w:val="24"/>
        </w:rPr>
        <w:t xml:space="preserve">Am J </w:t>
      </w:r>
      <w:r w:rsidRPr="00417F8F">
        <w:rPr>
          <w:rFonts w:ascii="Book Antiqua" w:hAnsi="Book Antiqua"/>
          <w:i/>
          <w:iCs/>
          <w:sz w:val="24"/>
          <w:szCs w:val="24"/>
        </w:rPr>
        <w:lastRenderedPageBreak/>
        <w:t>Gastroenterol</w:t>
      </w:r>
      <w:r w:rsidRPr="00417F8F">
        <w:rPr>
          <w:rFonts w:ascii="Book Antiqua" w:hAnsi="Book Antiqua"/>
          <w:sz w:val="24"/>
          <w:szCs w:val="24"/>
        </w:rPr>
        <w:t xml:space="preserve"> 2008; </w:t>
      </w:r>
      <w:r w:rsidRPr="00417F8F">
        <w:rPr>
          <w:rFonts w:ascii="Book Antiqua" w:hAnsi="Book Antiqua"/>
          <w:b/>
          <w:bCs/>
          <w:sz w:val="24"/>
          <w:szCs w:val="24"/>
        </w:rPr>
        <w:t>103</w:t>
      </w:r>
      <w:r w:rsidRPr="00417F8F">
        <w:rPr>
          <w:rFonts w:ascii="Book Antiqua" w:hAnsi="Book Antiqua"/>
          <w:sz w:val="24"/>
          <w:szCs w:val="24"/>
        </w:rPr>
        <w:t>: 2925-2931 [PMID: 18775018 DOI: 10.1111/j.1572-0241.2008.02118.x]</w:t>
      </w:r>
    </w:p>
    <w:p w14:paraId="69B76B0D"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34 </w:t>
      </w:r>
      <w:r w:rsidRPr="00417F8F">
        <w:rPr>
          <w:rFonts w:ascii="Book Antiqua" w:hAnsi="Book Antiqua"/>
          <w:b/>
          <w:bCs/>
          <w:sz w:val="24"/>
          <w:szCs w:val="24"/>
        </w:rPr>
        <w:t>Biedermann L</w:t>
      </w:r>
      <w:r w:rsidRPr="00417F8F">
        <w:rPr>
          <w:rFonts w:ascii="Book Antiqua" w:hAnsi="Book Antiqua"/>
          <w:sz w:val="24"/>
          <w:szCs w:val="24"/>
        </w:rPr>
        <w:t xml:space="preserve">, Brülisauer K, Zeitz J, Frei P, Scharl M, Vavricka SR, Fried M, Loessner MJ, Rogler G, Schuppler M. Smoking cessation alters intestinal microbiota: insights from quantitative investigations on human fecal samples using FISH. </w:t>
      </w:r>
      <w:r w:rsidRPr="00417F8F">
        <w:rPr>
          <w:rFonts w:ascii="Book Antiqua" w:hAnsi="Book Antiqua"/>
          <w:i/>
          <w:iCs/>
          <w:sz w:val="24"/>
          <w:szCs w:val="24"/>
        </w:rPr>
        <w:t>Inflamm Bowel Dis</w:t>
      </w:r>
      <w:r w:rsidRPr="00417F8F">
        <w:rPr>
          <w:rFonts w:ascii="Book Antiqua" w:hAnsi="Book Antiqua"/>
          <w:sz w:val="24"/>
          <w:szCs w:val="24"/>
        </w:rPr>
        <w:t xml:space="preserve"> 2014; </w:t>
      </w:r>
      <w:r w:rsidRPr="00417F8F">
        <w:rPr>
          <w:rFonts w:ascii="Book Antiqua" w:hAnsi="Book Antiqua"/>
          <w:b/>
          <w:bCs/>
          <w:sz w:val="24"/>
          <w:szCs w:val="24"/>
        </w:rPr>
        <w:t>20</w:t>
      </w:r>
      <w:r w:rsidRPr="00417F8F">
        <w:rPr>
          <w:rFonts w:ascii="Book Antiqua" w:hAnsi="Book Antiqua"/>
          <w:sz w:val="24"/>
          <w:szCs w:val="24"/>
        </w:rPr>
        <w:t>: 1496-1501 [PMID: 25072500 DOI: 10.1097/MIB.0000000000000129]</w:t>
      </w:r>
    </w:p>
    <w:p w14:paraId="3C92B0E2"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35 </w:t>
      </w:r>
      <w:r w:rsidRPr="00417F8F">
        <w:rPr>
          <w:rFonts w:ascii="Book Antiqua" w:hAnsi="Book Antiqua"/>
          <w:b/>
          <w:bCs/>
          <w:sz w:val="24"/>
          <w:szCs w:val="24"/>
        </w:rPr>
        <w:t>Calkins BM</w:t>
      </w:r>
      <w:r w:rsidRPr="00417F8F">
        <w:rPr>
          <w:rFonts w:ascii="Book Antiqua" w:hAnsi="Book Antiqua"/>
          <w:sz w:val="24"/>
          <w:szCs w:val="24"/>
        </w:rPr>
        <w:t xml:space="preserve">. A meta-analysis of the role of smoking in inflammatory bowel disease. </w:t>
      </w:r>
      <w:r w:rsidRPr="00417F8F">
        <w:rPr>
          <w:rFonts w:ascii="Book Antiqua" w:hAnsi="Book Antiqua"/>
          <w:i/>
          <w:iCs/>
          <w:sz w:val="24"/>
          <w:szCs w:val="24"/>
        </w:rPr>
        <w:t>Dig Dis Sci</w:t>
      </w:r>
      <w:r w:rsidRPr="00417F8F">
        <w:rPr>
          <w:rFonts w:ascii="Book Antiqua" w:hAnsi="Book Antiqua"/>
          <w:sz w:val="24"/>
          <w:szCs w:val="24"/>
        </w:rPr>
        <w:t xml:space="preserve"> 1989; </w:t>
      </w:r>
      <w:r w:rsidRPr="00417F8F">
        <w:rPr>
          <w:rFonts w:ascii="Book Antiqua" w:hAnsi="Book Antiqua"/>
          <w:b/>
          <w:bCs/>
          <w:sz w:val="24"/>
          <w:szCs w:val="24"/>
        </w:rPr>
        <w:t>34</w:t>
      </w:r>
      <w:r w:rsidRPr="00417F8F">
        <w:rPr>
          <w:rFonts w:ascii="Book Antiqua" w:hAnsi="Book Antiqua"/>
          <w:sz w:val="24"/>
          <w:szCs w:val="24"/>
        </w:rPr>
        <w:t>: 1841-1854 [PMID: 2598752 DOI: 10.1007/bf01536701]</w:t>
      </w:r>
    </w:p>
    <w:p w14:paraId="62989BCD"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36 </w:t>
      </w:r>
      <w:r w:rsidRPr="00417F8F">
        <w:rPr>
          <w:rFonts w:ascii="Book Antiqua" w:hAnsi="Book Antiqua"/>
          <w:b/>
          <w:bCs/>
          <w:sz w:val="24"/>
          <w:szCs w:val="24"/>
        </w:rPr>
        <w:t>Ng SC</w:t>
      </w:r>
      <w:r w:rsidRPr="00417F8F">
        <w:rPr>
          <w:rFonts w:ascii="Book Antiqua" w:hAnsi="Book Antiqua"/>
          <w:sz w:val="24"/>
          <w:szCs w:val="24"/>
        </w:rPr>
        <w:t xml:space="preserve">, Tang W, Leong RW, Chen M, Ko Y, Studd C, Niewiadomski O, Bell S, Kamm MA, de Silva HJ, Kasturiratne A, Senanayake YU, Ooi CJ, Ling KL, Ong D, Goh KL, Hilmi I, Ouyang Q, Wang YF, Hu P, Zhu Z, Zeng Z, Wu K, Wang X, Xia B, Li J, Pisespongsa P, Manatsathit S, Aniwan S, Simadibrata M, Abdullah M, Tsang SW, Wong TC, Hui AJ, Chow CM, Yu HH, Li MF, Ng KK, Ching J, Wu JC, Chan FK, Sung JJ; Asia-Pacific Crohn's and Colitis Epidemiology Study ACCESS Group. Environmental risk factors in inflammatory bowel disease: a population-based case-control study in Asia-Pacific. </w:t>
      </w:r>
      <w:r w:rsidRPr="00417F8F">
        <w:rPr>
          <w:rFonts w:ascii="Book Antiqua" w:hAnsi="Book Antiqua"/>
          <w:i/>
          <w:iCs/>
          <w:sz w:val="24"/>
          <w:szCs w:val="24"/>
        </w:rPr>
        <w:t>Gut</w:t>
      </w:r>
      <w:r w:rsidRPr="00417F8F">
        <w:rPr>
          <w:rFonts w:ascii="Book Antiqua" w:hAnsi="Book Antiqua"/>
          <w:sz w:val="24"/>
          <w:szCs w:val="24"/>
        </w:rPr>
        <w:t xml:space="preserve"> 2015; </w:t>
      </w:r>
      <w:r w:rsidRPr="00417F8F">
        <w:rPr>
          <w:rFonts w:ascii="Book Antiqua" w:hAnsi="Book Antiqua"/>
          <w:b/>
          <w:bCs/>
          <w:sz w:val="24"/>
          <w:szCs w:val="24"/>
        </w:rPr>
        <w:t>64</w:t>
      </w:r>
      <w:r w:rsidRPr="00417F8F">
        <w:rPr>
          <w:rFonts w:ascii="Book Antiqua" w:hAnsi="Book Antiqua"/>
          <w:sz w:val="24"/>
          <w:szCs w:val="24"/>
        </w:rPr>
        <w:t>: 1063-1071 [PMID: 25217388 DOI: 10.1136/gutjnl-2014-307410]</w:t>
      </w:r>
    </w:p>
    <w:p w14:paraId="139DEF2D"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37 </w:t>
      </w:r>
      <w:bookmarkStart w:id="26" w:name="OLE_LINK24"/>
      <w:r w:rsidRPr="00417F8F">
        <w:rPr>
          <w:rFonts w:ascii="Book Antiqua" w:hAnsi="Book Antiqua"/>
          <w:b/>
          <w:bCs/>
          <w:sz w:val="24"/>
          <w:szCs w:val="24"/>
        </w:rPr>
        <w:t>Vedamurthy</w:t>
      </w:r>
      <w:bookmarkEnd w:id="26"/>
      <w:r w:rsidRPr="00417F8F">
        <w:rPr>
          <w:rFonts w:ascii="Book Antiqua" w:hAnsi="Book Antiqua"/>
          <w:b/>
          <w:bCs/>
          <w:sz w:val="24"/>
          <w:szCs w:val="24"/>
        </w:rPr>
        <w:t xml:space="preserve"> A</w:t>
      </w:r>
      <w:r w:rsidRPr="00417F8F">
        <w:rPr>
          <w:rFonts w:ascii="Book Antiqua" w:hAnsi="Book Antiqua"/>
          <w:sz w:val="24"/>
          <w:szCs w:val="24"/>
        </w:rPr>
        <w:t xml:space="preserve">, Ananthakrishnan AN. Influence of Environmental Factors in the Development and Outcomes of Inflammatory Bowel Disease. </w:t>
      </w:r>
      <w:r w:rsidRPr="00417F8F">
        <w:rPr>
          <w:rFonts w:ascii="Book Antiqua" w:hAnsi="Book Antiqua"/>
          <w:i/>
          <w:iCs/>
          <w:sz w:val="24"/>
          <w:szCs w:val="24"/>
        </w:rPr>
        <w:t>Gastroenterol Hepatol (N Y)</w:t>
      </w:r>
      <w:r w:rsidRPr="00417F8F">
        <w:rPr>
          <w:rFonts w:ascii="Book Antiqua" w:hAnsi="Book Antiqua"/>
          <w:sz w:val="24"/>
          <w:szCs w:val="24"/>
        </w:rPr>
        <w:t xml:space="preserve"> 2019; </w:t>
      </w:r>
      <w:r w:rsidRPr="00417F8F">
        <w:rPr>
          <w:rFonts w:ascii="Book Antiqua" w:hAnsi="Book Antiqua"/>
          <w:b/>
          <w:bCs/>
          <w:sz w:val="24"/>
          <w:szCs w:val="24"/>
        </w:rPr>
        <w:t>15</w:t>
      </w:r>
      <w:r w:rsidRPr="00417F8F">
        <w:rPr>
          <w:rFonts w:ascii="Book Antiqua" w:hAnsi="Book Antiqua"/>
          <w:sz w:val="24"/>
          <w:szCs w:val="24"/>
        </w:rPr>
        <w:t>: 72-82 [PMID: 31011301]</w:t>
      </w:r>
    </w:p>
    <w:p w14:paraId="2CED53CF" w14:textId="77777777" w:rsidR="004762CB" w:rsidRPr="00417F8F" w:rsidRDefault="004762CB" w:rsidP="00417F8F">
      <w:pPr>
        <w:adjustRightInd w:val="0"/>
        <w:snapToGrid w:val="0"/>
        <w:spacing w:after="0" w:line="360" w:lineRule="auto"/>
        <w:jc w:val="both"/>
        <w:rPr>
          <w:rFonts w:ascii="Book Antiqua" w:hAnsi="Book Antiqua"/>
          <w:sz w:val="24"/>
          <w:szCs w:val="24"/>
        </w:rPr>
      </w:pPr>
      <w:r w:rsidRPr="00417F8F">
        <w:rPr>
          <w:rFonts w:ascii="Book Antiqua" w:hAnsi="Book Antiqua"/>
          <w:sz w:val="24"/>
          <w:szCs w:val="24"/>
        </w:rPr>
        <w:t xml:space="preserve">38 </w:t>
      </w:r>
      <w:r w:rsidRPr="00417F8F">
        <w:rPr>
          <w:rFonts w:ascii="Book Antiqua" w:hAnsi="Book Antiqua"/>
          <w:b/>
          <w:bCs/>
          <w:sz w:val="24"/>
          <w:szCs w:val="24"/>
        </w:rPr>
        <w:t>Selvaratnam S</w:t>
      </w:r>
      <w:r w:rsidRPr="00417F8F">
        <w:rPr>
          <w:rFonts w:ascii="Book Antiqua" w:hAnsi="Book Antiqua"/>
          <w:sz w:val="24"/>
          <w:szCs w:val="24"/>
        </w:rPr>
        <w:t xml:space="preserve">, Gullino S, Shim L, Lee E, Lee A, Paramsothy S, Leong RW. Epidemiology of inflammatory bowel disease in South America: A systematic review. </w:t>
      </w:r>
      <w:r w:rsidRPr="00417F8F">
        <w:rPr>
          <w:rFonts w:ascii="Book Antiqua" w:hAnsi="Book Antiqua"/>
          <w:i/>
          <w:iCs/>
          <w:sz w:val="24"/>
          <w:szCs w:val="24"/>
        </w:rPr>
        <w:t>World J Gastroenterol</w:t>
      </w:r>
      <w:r w:rsidRPr="00417F8F">
        <w:rPr>
          <w:rFonts w:ascii="Book Antiqua" w:hAnsi="Book Antiqua"/>
          <w:sz w:val="24"/>
          <w:szCs w:val="24"/>
        </w:rPr>
        <w:t xml:space="preserve"> 2019; </w:t>
      </w:r>
      <w:r w:rsidRPr="00417F8F">
        <w:rPr>
          <w:rFonts w:ascii="Book Antiqua" w:hAnsi="Book Antiqua"/>
          <w:b/>
          <w:bCs/>
          <w:sz w:val="24"/>
          <w:szCs w:val="24"/>
        </w:rPr>
        <w:t>25</w:t>
      </w:r>
      <w:r w:rsidRPr="00417F8F">
        <w:rPr>
          <w:rFonts w:ascii="Book Antiqua" w:hAnsi="Book Antiqua"/>
          <w:sz w:val="24"/>
          <w:szCs w:val="24"/>
        </w:rPr>
        <w:t>: 6866-6875 [PMID: 31885427 DOI: 10.3748/wjg.v25.i47.6866]</w:t>
      </w:r>
    </w:p>
    <w:p w14:paraId="27B50A76" w14:textId="77777777" w:rsidR="00D67344" w:rsidRPr="00417F8F" w:rsidRDefault="00D67344" w:rsidP="00417F8F">
      <w:pPr>
        <w:snapToGrid w:val="0"/>
        <w:spacing w:after="0" w:line="360" w:lineRule="auto"/>
        <w:jc w:val="both"/>
        <w:rPr>
          <w:rFonts w:ascii="Book Antiqua" w:eastAsiaTheme="minorEastAsia" w:hAnsi="Book Antiqua" w:cs="Arial"/>
          <w:b/>
          <w:color w:val="000000" w:themeColor="text1"/>
          <w:sz w:val="24"/>
          <w:szCs w:val="24"/>
          <w:lang w:val="en-US" w:eastAsia="zh-CN"/>
        </w:rPr>
      </w:pPr>
      <w:r w:rsidRPr="00417F8F">
        <w:rPr>
          <w:rFonts w:ascii="Book Antiqua" w:eastAsiaTheme="minorEastAsia" w:hAnsi="Book Antiqua" w:cs="Arial"/>
          <w:b/>
          <w:color w:val="000000" w:themeColor="text1"/>
          <w:sz w:val="24"/>
          <w:szCs w:val="24"/>
          <w:lang w:val="en-US" w:eastAsia="zh-CN"/>
        </w:rPr>
        <w:br w:type="page"/>
      </w:r>
    </w:p>
    <w:p w14:paraId="675F17AC" w14:textId="77777777" w:rsidR="00C04FB4" w:rsidRPr="00417F8F" w:rsidRDefault="00A85D91" w:rsidP="00417F8F">
      <w:pPr>
        <w:adjustRightInd w:val="0"/>
        <w:snapToGrid w:val="0"/>
        <w:spacing w:after="0" w:line="360" w:lineRule="auto"/>
        <w:jc w:val="both"/>
        <w:rPr>
          <w:rFonts w:ascii="Book Antiqua" w:hAnsi="Book Antiqua"/>
          <w:b/>
          <w:sz w:val="24"/>
          <w:szCs w:val="24"/>
          <w:lang w:val="en-US"/>
        </w:rPr>
      </w:pPr>
      <w:r w:rsidRPr="00417F8F">
        <w:rPr>
          <w:rFonts w:ascii="Book Antiqua" w:hAnsi="Book Antiqua"/>
          <w:b/>
          <w:sz w:val="24"/>
          <w:szCs w:val="24"/>
          <w:lang w:val="en-US"/>
        </w:rPr>
        <w:lastRenderedPageBreak/>
        <w:t>Footnotes</w:t>
      </w:r>
    </w:p>
    <w:p w14:paraId="461C1446" w14:textId="77777777" w:rsidR="00C04FB4" w:rsidRPr="00417F8F" w:rsidRDefault="00A85D91" w:rsidP="00417F8F">
      <w:pPr>
        <w:adjustRightInd w:val="0"/>
        <w:snapToGrid w:val="0"/>
        <w:spacing w:after="0" w:line="360" w:lineRule="auto"/>
        <w:jc w:val="both"/>
        <w:rPr>
          <w:rFonts w:ascii="Book Antiqua" w:hAnsi="Book Antiqua"/>
          <w:sz w:val="24"/>
          <w:szCs w:val="24"/>
          <w:lang w:val="en-US" w:eastAsia="fr-FR"/>
        </w:rPr>
      </w:pPr>
      <w:r w:rsidRPr="00417F8F">
        <w:rPr>
          <w:rFonts w:ascii="Book Antiqua" w:hAnsi="Book Antiqua"/>
          <w:b/>
          <w:color w:val="000000"/>
          <w:sz w:val="24"/>
          <w:szCs w:val="24"/>
          <w:lang w:val="en-US"/>
        </w:rPr>
        <w:t>Institutional review board statement</w:t>
      </w:r>
      <w:r w:rsidRPr="00417F8F">
        <w:rPr>
          <w:rFonts w:ascii="Book Antiqua" w:hAnsi="Book Antiqua"/>
          <w:b/>
          <w:bCs/>
          <w:iCs/>
          <w:sz w:val="24"/>
          <w:szCs w:val="24"/>
          <w:lang w:val="en-US"/>
        </w:rPr>
        <w:t xml:space="preserve">: </w:t>
      </w:r>
      <w:r w:rsidRPr="00417F8F">
        <w:rPr>
          <w:rFonts w:ascii="Book Antiqua" w:hAnsi="Book Antiqua"/>
          <w:sz w:val="24"/>
          <w:szCs w:val="24"/>
          <w:lang w:val="en-US" w:eastAsia="fr-FR"/>
        </w:rPr>
        <w:t>The study was approved by the ethics committee of Clementino Fraga Filho University Hospital/ UFRJ (Rio de Janeiro, Brazil).</w:t>
      </w:r>
    </w:p>
    <w:p w14:paraId="3E42A5C2" w14:textId="77777777" w:rsidR="00C04FB4" w:rsidRPr="00417F8F" w:rsidRDefault="00C04FB4" w:rsidP="00417F8F">
      <w:pPr>
        <w:adjustRightInd w:val="0"/>
        <w:snapToGrid w:val="0"/>
        <w:spacing w:after="0" w:line="360" w:lineRule="auto"/>
        <w:jc w:val="both"/>
        <w:rPr>
          <w:rFonts w:ascii="Book Antiqua" w:hAnsi="Book Antiqua"/>
          <w:sz w:val="24"/>
          <w:szCs w:val="24"/>
          <w:lang w:val="en-US" w:eastAsia="zh-CN"/>
        </w:rPr>
      </w:pPr>
    </w:p>
    <w:p w14:paraId="1DDDE5A3" w14:textId="77777777" w:rsidR="00C04FB4" w:rsidRPr="00417F8F" w:rsidRDefault="00A85D91" w:rsidP="00417F8F">
      <w:pPr>
        <w:adjustRightInd w:val="0"/>
        <w:snapToGrid w:val="0"/>
        <w:spacing w:after="0" w:line="360" w:lineRule="auto"/>
        <w:jc w:val="both"/>
        <w:rPr>
          <w:rFonts w:ascii="Book Antiqua" w:hAnsi="Book Antiqua"/>
          <w:sz w:val="24"/>
          <w:szCs w:val="24"/>
          <w:lang w:val="en-US" w:eastAsia="zh-CN"/>
        </w:rPr>
      </w:pPr>
      <w:r w:rsidRPr="00417F8F">
        <w:rPr>
          <w:rFonts w:ascii="Book Antiqua" w:hAnsi="Book Antiqua"/>
          <w:b/>
          <w:color w:val="000000"/>
          <w:sz w:val="24"/>
          <w:szCs w:val="24"/>
          <w:lang w:val="en-US"/>
        </w:rPr>
        <w:t>Informed consent statement</w:t>
      </w:r>
      <w:r w:rsidR="007D0CBA" w:rsidRPr="00417F8F">
        <w:rPr>
          <w:rFonts w:ascii="Book Antiqua" w:hAnsi="Book Antiqua"/>
          <w:b/>
          <w:bCs/>
          <w:iCs/>
          <w:sz w:val="24"/>
          <w:szCs w:val="24"/>
          <w:lang w:val="en-US"/>
        </w:rPr>
        <w:t xml:space="preserve">: </w:t>
      </w:r>
      <w:r w:rsidRPr="00417F8F">
        <w:rPr>
          <w:rFonts w:ascii="Book Antiqua" w:hAnsi="Book Antiqua"/>
          <w:sz w:val="24"/>
          <w:szCs w:val="24"/>
          <w:lang w:val="en-US" w:eastAsia="fr-FR"/>
        </w:rPr>
        <w:t>All patients gave informed consent.</w:t>
      </w:r>
    </w:p>
    <w:p w14:paraId="64BF4FBE" w14:textId="77777777" w:rsidR="00C04FB4" w:rsidRPr="00417F8F" w:rsidRDefault="00C04FB4" w:rsidP="00417F8F">
      <w:pPr>
        <w:adjustRightInd w:val="0"/>
        <w:snapToGrid w:val="0"/>
        <w:spacing w:after="0" w:line="360" w:lineRule="auto"/>
        <w:jc w:val="both"/>
        <w:rPr>
          <w:rFonts w:ascii="Book Antiqua" w:hAnsi="Book Antiqua"/>
          <w:b/>
          <w:color w:val="000000"/>
          <w:sz w:val="24"/>
          <w:szCs w:val="24"/>
          <w:lang w:val="en-US" w:eastAsia="zh-CN"/>
        </w:rPr>
      </w:pPr>
    </w:p>
    <w:p w14:paraId="1A630856" w14:textId="77777777" w:rsidR="00C04FB4" w:rsidRPr="00417F8F" w:rsidRDefault="00A85D91" w:rsidP="00417F8F">
      <w:pPr>
        <w:autoSpaceDE w:val="0"/>
        <w:autoSpaceDN w:val="0"/>
        <w:adjustRightInd w:val="0"/>
        <w:snapToGrid w:val="0"/>
        <w:spacing w:after="0" w:line="360" w:lineRule="auto"/>
        <w:jc w:val="both"/>
        <w:rPr>
          <w:rFonts w:ascii="Book Antiqua" w:hAnsi="Book Antiqua"/>
          <w:sz w:val="24"/>
          <w:szCs w:val="24"/>
          <w:lang w:val="en-US" w:eastAsia="fr-FR"/>
        </w:rPr>
      </w:pPr>
      <w:r w:rsidRPr="00417F8F">
        <w:rPr>
          <w:rFonts w:ascii="Book Antiqua" w:hAnsi="Book Antiqua"/>
          <w:b/>
          <w:color w:val="000000"/>
          <w:sz w:val="24"/>
          <w:szCs w:val="24"/>
          <w:lang w:val="en-US"/>
        </w:rPr>
        <w:t>Conflict-of-interest statement</w:t>
      </w:r>
      <w:r w:rsidRPr="00417F8F">
        <w:rPr>
          <w:rFonts w:ascii="Book Antiqua" w:hAnsi="Book Antiqua" w:cs="TimesNewRomanPS-BoldItalicMT"/>
          <w:b/>
          <w:bCs/>
          <w:iCs/>
          <w:sz w:val="24"/>
          <w:szCs w:val="24"/>
          <w:lang w:val="en-US"/>
        </w:rPr>
        <w:t>:</w:t>
      </w:r>
      <w:r w:rsidRPr="00417F8F">
        <w:rPr>
          <w:rFonts w:ascii="Book Antiqua" w:hAnsi="Book Antiqua"/>
          <w:sz w:val="24"/>
          <w:szCs w:val="24"/>
          <w:lang w:val="en-US" w:eastAsia="fr-FR"/>
        </w:rPr>
        <w:t xml:space="preserve"> No benefits in any form have been received or will be received from a commercial party related directly or indirectly to the subject of this article.</w:t>
      </w:r>
    </w:p>
    <w:p w14:paraId="64439CB0" w14:textId="77777777" w:rsidR="00C04FB4" w:rsidRPr="00417F8F" w:rsidRDefault="00C04FB4" w:rsidP="00417F8F">
      <w:pPr>
        <w:autoSpaceDE w:val="0"/>
        <w:autoSpaceDN w:val="0"/>
        <w:adjustRightInd w:val="0"/>
        <w:snapToGrid w:val="0"/>
        <w:spacing w:after="0" w:line="360" w:lineRule="auto"/>
        <w:jc w:val="both"/>
        <w:rPr>
          <w:rFonts w:ascii="Book Antiqua" w:hAnsi="Book Antiqua"/>
          <w:sz w:val="24"/>
          <w:szCs w:val="24"/>
          <w:lang w:val="en-US" w:eastAsia="fr-FR"/>
        </w:rPr>
      </w:pPr>
    </w:p>
    <w:p w14:paraId="10DEF6CA" w14:textId="77777777" w:rsidR="00C04FB4" w:rsidRPr="00417F8F" w:rsidRDefault="00A85D91" w:rsidP="00417F8F">
      <w:pPr>
        <w:autoSpaceDE w:val="0"/>
        <w:autoSpaceDN w:val="0"/>
        <w:adjustRightInd w:val="0"/>
        <w:snapToGrid w:val="0"/>
        <w:spacing w:after="0" w:line="360" w:lineRule="auto"/>
        <w:jc w:val="both"/>
        <w:rPr>
          <w:rFonts w:ascii="Book Antiqua" w:hAnsi="Book Antiqua"/>
          <w:sz w:val="24"/>
          <w:szCs w:val="24"/>
          <w:lang w:val="en-US" w:eastAsia="zh-CN"/>
        </w:rPr>
      </w:pPr>
      <w:r w:rsidRPr="00417F8F">
        <w:rPr>
          <w:rFonts w:ascii="Book Antiqua" w:hAnsi="Book Antiqua" w:cs="TimesNewRomanPS-BoldItalicMT"/>
          <w:b/>
          <w:bCs/>
          <w:iCs/>
          <w:sz w:val="24"/>
          <w:szCs w:val="24"/>
          <w:lang w:val="en-US"/>
        </w:rPr>
        <w:t>Data sharing</w:t>
      </w:r>
      <w:r w:rsidRPr="00417F8F">
        <w:rPr>
          <w:rFonts w:ascii="Book Antiqua" w:hAnsi="Book Antiqua"/>
          <w:b/>
          <w:color w:val="000000"/>
          <w:sz w:val="24"/>
          <w:szCs w:val="24"/>
          <w:lang w:val="en-US"/>
        </w:rPr>
        <w:t xml:space="preserve"> statement</w:t>
      </w:r>
      <w:r w:rsidRPr="00417F8F">
        <w:rPr>
          <w:rFonts w:ascii="Book Antiqua" w:hAnsi="Book Antiqua" w:cs="TimesNewRomanPS-BoldItalicMT"/>
          <w:b/>
          <w:bCs/>
          <w:iCs/>
          <w:sz w:val="24"/>
          <w:szCs w:val="24"/>
          <w:lang w:val="en-US"/>
        </w:rPr>
        <w:t>:</w:t>
      </w:r>
      <w:r w:rsidR="007D0CBA" w:rsidRPr="00417F8F">
        <w:rPr>
          <w:rFonts w:ascii="Book Antiqua" w:hAnsi="Book Antiqua"/>
          <w:sz w:val="24"/>
          <w:szCs w:val="24"/>
          <w:shd w:val="clear" w:color="auto" w:fill="FFFFFF"/>
          <w:lang w:val="en-US"/>
        </w:rPr>
        <w:t xml:space="preserve"> </w:t>
      </w:r>
      <w:r w:rsidRPr="00417F8F">
        <w:rPr>
          <w:rFonts w:ascii="Book Antiqua" w:hAnsi="Book Antiqua"/>
          <w:sz w:val="24"/>
          <w:szCs w:val="24"/>
          <w:shd w:val="clear" w:color="auto" w:fill="FFFFFF"/>
          <w:lang w:val="en-US"/>
        </w:rPr>
        <w:t>No additional data are available</w:t>
      </w:r>
      <w:r w:rsidR="0009199E">
        <w:rPr>
          <w:rFonts w:ascii="Book Antiqua" w:hAnsi="Book Antiqua"/>
          <w:sz w:val="24"/>
          <w:szCs w:val="24"/>
          <w:shd w:val="clear" w:color="auto" w:fill="FFFFFF"/>
          <w:lang w:val="en-US"/>
        </w:rPr>
        <w:t>.</w:t>
      </w:r>
    </w:p>
    <w:p w14:paraId="54AE579B" w14:textId="77777777" w:rsidR="00C04FB4" w:rsidRPr="00417F8F" w:rsidRDefault="00C04FB4" w:rsidP="00417F8F">
      <w:pPr>
        <w:autoSpaceDE w:val="0"/>
        <w:autoSpaceDN w:val="0"/>
        <w:adjustRightInd w:val="0"/>
        <w:snapToGrid w:val="0"/>
        <w:spacing w:after="0" w:line="360" w:lineRule="auto"/>
        <w:jc w:val="both"/>
        <w:rPr>
          <w:rFonts w:ascii="Book Antiqua" w:hAnsi="Book Antiqua" w:cs="TimesNewRomanPS-BoldItalicMT"/>
          <w:bCs/>
          <w:iCs/>
          <w:sz w:val="24"/>
          <w:szCs w:val="24"/>
          <w:lang w:val="en-US"/>
        </w:rPr>
      </w:pPr>
    </w:p>
    <w:p w14:paraId="3F63C64D" w14:textId="77777777" w:rsidR="00C04FB4" w:rsidRPr="00417F8F" w:rsidRDefault="00A85D91" w:rsidP="00417F8F">
      <w:pPr>
        <w:tabs>
          <w:tab w:val="left" w:pos="9000"/>
        </w:tabs>
        <w:adjustRightInd w:val="0"/>
        <w:snapToGrid w:val="0"/>
        <w:spacing w:after="0" w:line="360" w:lineRule="auto"/>
        <w:jc w:val="both"/>
        <w:rPr>
          <w:rFonts w:ascii="Book Antiqua" w:eastAsiaTheme="minorEastAsia" w:hAnsi="Book Antiqua"/>
          <w:sz w:val="24"/>
          <w:szCs w:val="24"/>
          <w:lang w:val="en-US" w:eastAsia="zh-CN"/>
        </w:rPr>
      </w:pPr>
      <w:r w:rsidRPr="00417F8F">
        <w:rPr>
          <w:rFonts w:ascii="Book Antiqua" w:hAnsi="Book Antiqua"/>
          <w:b/>
          <w:sz w:val="24"/>
          <w:szCs w:val="24"/>
          <w:lang w:val="en-US"/>
        </w:rPr>
        <w:t>STROBE Statement</w:t>
      </w:r>
      <w:r w:rsidRPr="00417F8F">
        <w:rPr>
          <w:rFonts w:ascii="Book Antiqua" w:hAnsi="Book Antiqua"/>
          <w:b/>
          <w:sz w:val="24"/>
          <w:szCs w:val="24"/>
          <w:lang w:val="en-US" w:eastAsia="zh-CN"/>
        </w:rPr>
        <w:t>:</w:t>
      </w:r>
      <w:r w:rsidR="00D67344" w:rsidRPr="00417F8F">
        <w:rPr>
          <w:rFonts w:ascii="Book Antiqua" w:eastAsiaTheme="minorEastAsia" w:hAnsi="Book Antiqua"/>
          <w:b/>
          <w:sz w:val="24"/>
          <w:szCs w:val="24"/>
          <w:lang w:val="en-US" w:eastAsia="zh-CN"/>
        </w:rPr>
        <w:t xml:space="preserve"> </w:t>
      </w:r>
      <w:r w:rsidR="00D67344" w:rsidRPr="00417F8F">
        <w:rPr>
          <w:rFonts w:ascii="Book Antiqua" w:eastAsiaTheme="minorEastAsia" w:hAnsi="Book Antiqua"/>
          <w:sz w:val="24"/>
          <w:szCs w:val="24"/>
          <w:lang w:val="en-US" w:eastAsia="zh-CN"/>
        </w:rPr>
        <w:t>The authors have read the STROBE Statement-checklist of items, and the manuscript was prepared and revised according to the STROBE Statement-checklist of items.</w:t>
      </w:r>
    </w:p>
    <w:p w14:paraId="71BB4E83" w14:textId="77777777" w:rsidR="00C04FB4" w:rsidRPr="00417F8F" w:rsidRDefault="00C04FB4" w:rsidP="00417F8F">
      <w:pPr>
        <w:adjustRightInd w:val="0"/>
        <w:snapToGrid w:val="0"/>
        <w:spacing w:after="0" w:line="360" w:lineRule="auto"/>
        <w:jc w:val="both"/>
        <w:rPr>
          <w:rFonts w:ascii="Book Antiqua" w:hAnsi="Book Antiqua"/>
          <w:b/>
          <w:sz w:val="24"/>
          <w:szCs w:val="24"/>
          <w:lang w:val="en-US" w:eastAsia="zh-CN"/>
        </w:rPr>
      </w:pPr>
    </w:p>
    <w:p w14:paraId="39BFEFED" w14:textId="77777777" w:rsidR="00D67344" w:rsidRPr="00417F8F" w:rsidRDefault="00D67344" w:rsidP="00417F8F">
      <w:pPr>
        <w:snapToGrid w:val="0"/>
        <w:spacing w:after="0" w:line="360" w:lineRule="auto"/>
        <w:jc w:val="both"/>
        <w:rPr>
          <w:rFonts w:ascii="Book Antiqua" w:hAnsi="Book Antiqua"/>
          <w:sz w:val="24"/>
          <w:szCs w:val="24"/>
        </w:rPr>
      </w:pPr>
      <w:r w:rsidRPr="00417F8F">
        <w:rPr>
          <w:rFonts w:ascii="Book Antiqua" w:hAnsi="Book Antiqua"/>
          <w:b/>
          <w:bCs/>
          <w:color w:val="000000"/>
          <w:sz w:val="24"/>
          <w:szCs w:val="24"/>
        </w:rPr>
        <w:t>Open-Access:</w:t>
      </w:r>
      <w:r w:rsidRPr="00417F8F">
        <w:rPr>
          <w:rFonts w:ascii="Book Antiqua" w:hAnsi="Book Antiqua"/>
          <w:color w:val="000000"/>
          <w:sz w:val="24"/>
          <w:szCs w:val="24"/>
        </w:rPr>
        <w:t xml:space="preserve"> This article is an open-access </w:t>
      </w:r>
      <w:r w:rsidRPr="00417F8F">
        <w:rPr>
          <w:rFonts w:ascii="Book Antiqua" w:hAnsi="Book Antiqua"/>
          <w:sz w:val="24"/>
          <w:szCs w:val="24"/>
        </w:rPr>
        <w:t xml:space="preserve">article that was selected </w:t>
      </w:r>
      <w:r w:rsidRPr="00417F8F">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642626" w14:textId="77777777" w:rsidR="00C04FB4" w:rsidRPr="00417F8F" w:rsidRDefault="00C04FB4" w:rsidP="00417F8F">
      <w:pPr>
        <w:adjustRightInd w:val="0"/>
        <w:snapToGrid w:val="0"/>
        <w:spacing w:after="0" w:line="360" w:lineRule="auto"/>
        <w:jc w:val="both"/>
        <w:rPr>
          <w:rFonts w:ascii="Book Antiqua" w:hAnsi="Book Antiqua"/>
          <w:sz w:val="24"/>
          <w:szCs w:val="24"/>
          <w:lang w:val="en-US"/>
        </w:rPr>
      </w:pPr>
    </w:p>
    <w:p w14:paraId="04184B7C" w14:textId="77777777" w:rsidR="00C04FB4" w:rsidRPr="00417F8F" w:rsidRDefault="00A85D91" w:rsidP="00417F8F">
      <w:pPr>
        <w:adjustRightInd w:val="0"/>
        <w:snapToGrid w:val="0"/>
        <w:spacing w:after="0" w:line="360" w:lineRule="auto"/>
        <w:jc w:val="both"/>
        <w:rPr>
          <w:rFonts w:ascii="Book Antiqua" w:hAnsi="Book Antiqua"/>
          <w:b/>
          <w:bCs/>
          <w:color w:val="000000"/>
          <w:sz w:val="24"/>
          <w:szCs w:val="24"/>
          <w:lang w:val="en-US" w:eastAsia="zh-CN"/>
        </w:rPr>
      </w:pPr>
      <w:r w:rsidRPr="00417F8F">
        <w:rPr>
          <w:rFonts w:ascii="Book Antiqua" w:hAnsi="Book Antiqua"/>
          <w:b/>
          <w:bCs/>
          <w:color w:val="000000"/>
          <w:sz w:val="24"/>
          <w:szCs w:val="24"/>
          <w:lang w:val="en-US" w:eastAsia="pl-PL"/>
        </w:rPr>
        <w:t>Manuscript source:</w:t>
      </w:r>
      <w:r w:rsidRPr="00417F8F">
        <w:rPr>
          <w:rFonts w:ascii="Book Antiqua" w:hAnsi="Book Antiqua"/>
          <w:b/>
          <w:bCs/>
          <w:color w:val="000000"/>
          <w:sz w:val="24"/>
          <w:szCs w:val="24"/>
          <w:lang w:val="en-US" w:eastAsia="zh-CN"/>
        </w:rPr>
        <w:t xml:space="preserve"> </w:t>
      </w:r>
      <w:r w:rsidRPr="00417F8F">
        <w:rPr>
          <w:rFonts w:ascii="Book Antiqua" w:hAnsi="Book Antiqua"/>
          <w:bCs/>
          <w:color w:val="000000"/>
          <w:sz w:val="24"/>
          <w:szCs w:val="24"/>
          <w:lang w:val="en-US" w:eastAsia="pl-PL"/>
        </w:rPr>
        <w:t>Unsolicited manuscript</w:t>
      </w:r>
    </w:p>
    <w:p w14:paraId="3314990F" w14:textId="77777777" w:rsidR="00C04FB4" w:rsidRPr="00417F8F" w:rsidRDefault="00C04FB4" w:rsidP="00417F8F">
      <w:pPr>
        <w:adjustRightInd w:val="0"/>
        <w:snapToGrid w:val="0"/>
        <w:spacing w:after="0" w:line="360" w:lineRule="auto"/>
        <w:jc w:val="both"/>
        <w:rPr>
          <w:rFonts w:ascii="Book Antiqua" w:hAnsi="Book Antiqua"/>
          <w:b/>
          <w:sz w:val="24"/>
          <w:szCs w:val="24"/>
          <w:lang w:val="en-US" w:eastAsia="zh-CN"/>
        </w:rPr>
      </w:pPr>
    </w:p>
    <w:p w14:paraId="38409317" w14:textId="77777777" w:rsidR="00C04FB4" w:rsidRPr="00417F8F" w:rsidRDefault="00A85D91" w:rsidP="00417F8F">
      <w:pPr>
        <w:adjustRightInd w:val="0"/>
        <w:snapToGrid w:val="0"/>
        <w:spacing w:after="0" w:line="360" w:lineRule="auto"/>
        <w:jc w:val="both"/>
        <w:rPr>
          <w:rFonts w:ascii="Book Antiqua" w:hAnsi="Book Antiqua"/>
          <w:b/>
          <w:sz w:val="24"/>
          <w:szCs w:val="24"/>
          <w:lang w:val="en-US" w:eastAsia="zh-CN"/>
        </w:rPr>
      </w:pPr>
      <w:r w:rsidRPr="00417F8F">
        <w:rPr>
          <w:rFonts w:ascii="Book Antiqua" w:hAnsi="Book Antiqua"/>
          <w:b/>
          <w:sz w:val="24"/>
          <w:szCs w:val="24"/>
          <w:lang w:val="en-US"/>
        </w:rPr>
        <w:t>Peer-review started:</w:t>
      </w:r>
      <w:r w:rsidRPr="00417F8F">
        <w:rPr>
          <w:rFonts w:ascii="Book Antiqua" w:hAnsi="Book Antiqua"/>
          <w:b/>
          <w:sz w:val="24"/>
          <w:szCs w:val="24"/>
          <w:lang w:val="en-US" w:eastAsia="zh-CN"/>
        </w:rPr>
        <w:t xml:space="preserve"> </w:t>
      </w:r>
      <w:r w:rsidR="00D67344" w:rsidRPr="00417F8F">
        <w:rPr>
          <w:rFonts w:ascii="Book Antiqua" w:hAnsi="Book Antiqua"/>
          <w:sz w:val="24"/>
          <w:szCs w:val="24"/>
          <w:lang w:val="en-US" w:eastAsia="zh-CN"/>
        </w:rPr>
        <w:t>December 2</w:t>
      </w:r>
      <w:r w:rsidR="00D67344" w:rsidRPr="00417F8F">
        <w:rPr>
          <w:rFonts w:ascii="Book Antiqua" w:eastAsiaTheme="minorEastAsia" w:hAnsi="Book Antiqua"/>
          <w:sz w:val="24"/>
          <w:szCs w:val="24"/>
          <w:lang w:val="en-US" w:eastAsia="zh-CN"/>
        </w:rPr>
        <w:t>5</w:t>
      </w:r>
      <w:r w:rsidRPr="00417F8F">
        <w:rPr>
          <w:rFonts w:ascii="Book Antiqua" w:hAnsi="Book Antiqua"/>
          <w:sz w:val="24"/>
          <w:szCs w:val="24"/>
          <w:lang w:val="en-US" w:eastAsia="zh-CN"/>
        </w:rPr>
        <w:t>, 2019</w:t>
      </w:r>
    </w:p>
    <w:p w14:paraId="2057AD81" w14:textId="77777777" w:rsidR="00C04FB4" w:rsidRPr="00417F8F" w:rsidRDefault="00A85D91" w:rsidP="00417F8F">
      <w:pPr>
        <w:adjustRightInd w:val="0"/>
        <w:snapToGrid w:val="0"/>
        <w:spacing w:after="0" w:line="360" w:lineRule="auto"/>
        <w:jc w:val="both"/>
        <w:rPr>
          <w:rFonts w:ascii="Book Antiqua" w:hAnsi="Book Antiqua"/>
          <w:b/>
          <w:sz w:val="24"/>
          <w:szCs w:val="24"/>
          <w:lang w:val="en-US" w:eastAsia="zh-CN"/>
        </w:rPr>
      </w:pPr>
      <w:r w:rsidRPr="00417F8F">
        <w:rPr>
          <w:rFonts w:ascii="Book Antiqua" w:hAnsi="Book Antiqua"/>
          <w:b/>
          <w:sz w:val="24"/>
          <w:szCs w:val="24"/>
          <w:lang w:val="en-US"/>
        </w:rPr>
        <w:t>First decision:</w:t>
      </w:r>
      <w:r w:rsidRPr="00417F8F">
        <w:rPr>
          <w:rFonts w:ascii="Book Antiqua" w:hAnsi="Book Antiqua"/>
          <w:b/>
          <w:sz w:val="24"/>
          <w:szCs w:val="24"/>
          <w:lang w:val="en-US" w:eastAsia="zh-CN"/>
        </w:rPr>
        <w:t xml:space="preserve"> </w:t>
      </w:r>
      <w:r w:rsidRPr="00417F8F">
        <w:rPr>
          <w:rFonts w:ascii="Book Antiqua" w:hAnsi="Book Antiqua"/>
          <w:sz w:val="24"/>
          <w:szCs w:val="24"/>
          <w:lang w:val="en-US" w:eastAsia="zh-CN"/>
        </w:rPr>
        <w:t>January 19, 2020</w:t>
      </w:r>
    </w:p>
    <w:p w14:paraId="5EA7E0AA" w14:textId="77777777" w:rsidR="00C04FB4" w:rsidRPr="00417F8F" w:rsidRDefault="00A85D91" w:rsidP="00417F8F">
      <w:pPr>
        <w:adjustRightInd w:val="0"/>
        <w:snapToGrid w:val="0"/>
        <w:spacing w:after="0" w:line="360" w:lineRule="auto"/>
        <w:jc w:val="both"/>
        <w:rPr>
          <w:rFonts w:ascii="Book Antiqua" w:hAnsi="Book Antiqua"/>
          <w:b/>
          <w:sz w:val="24"/>
          <w:szCs w:val="24"/>
          <w:lang w:val="en-US" w:eastAsia="zh-CN"/>
        </w:rPr>
      </w:pPr>
      <w:r w:rsidRPr="00417F8F">
        <w:rPr>
          <w:rFonts w:ascii="Book Antiqua" w:hAnsi="Book Antiqua"/>
          <w:b/>
          <w:sz w:val="24"/>
          <w:szCs w:val="24"/>
          <w:lang w:val="en-US"/>
        </w:rPr>
        <w:lastRenderedPageBreak/>
        <w:t>Article in press:</w:t>
      </w:r>
    </w:p>
    <w:p w14:paraId="6962B970" w14:textId="77777777" w:rsidR="00C04FB4" w:rsidRPr="00417F8F" w:rsidRDefault="00C04FB4" w:rsidP="00417F8F">
      <w:pPr>
        <w:adjustRightInd w:val="0"/>
        <w:snapToGrid w:val="0"/>
        <w:spacing w:after="0" w:line="360" w:lineRule="auto"/>
        <w:jc w:val="both"/>
        <w:rPr>
          <w:rFonts w:ascii="Book Antiqua" w:hAnsi="Book Antiqua"/>
          <w:b/>
          <w:sz w:val="24"/>
          <w:szCs w:val="24"/>
          <w:lang w:val="en-US" w:eastAsia="zh-CN"/>
        </w:rPr>
      </w:pPr>
    </w:p>
    <w:p w14:paraId="0B70FC2C" w14:textId="77777777" w:rsidR="00C04FB4" w:rsidRPr="00417F8F" w:rsidRDefault="00A85D91" w:rsidP="00417F8F">
      <w:pPr>
        <w:widowControl w:val="0"/>
        <w:adjustRightInd w:val="0"/>
        <w:snapToGrid w:val="0"/>
        <w:spacing w:after="0" w:line="360" w:lineRule="auto"/>
        <w:jc w:val="both"/>
        <w:rPr>
          <w:rFonts w:ascii="Book Antiqua" w:eastAsia="微软雅黑" w:hAnsi="Book Antiqua" w:cs="宋体"/>
          <w:sz w:val="24"/>
          <w:szCs w:val="24"/>
          <w:lang w:val="en-US" w:eastAsia="zh-CN"/>
        </w:rPr>
      </w:pPr>
      <w:r w:rsidRPr="00417F8F">
        <w:rPr>
          <w:rFonts w:ascii="Book Antiqua" w:hAnsi="Book Antiqua" w:cs="宋体"/>
          <w:b/>
          <w:sz w:val="24"/>
          <w:szCs w:val="24"/>
          <w:lang w:val="en-US" w:eastAsia="zh-CN"/>
        </w:rPr>
        <w:t xml:space="preserve">Specialty type: </w:t>
      </w:r>
      <w:r w:rsidRPr="00417F8F">
        <w:rPr>
          <w:rFonts w:ascii="Book Antiqua" w:eastAsia="微软雅黑" w:hAnsi="Book Antiqua" w:cs="宋体"/>
          <w:sz w:val="24"/>
          <w:szCs w:val="24"/>
          <w:lang w:val="en-US" w:eastAsia="zh-CN"/>
        </w:rPr>
        <w:t>Gastroenterology and hepatology</w:t>
      </w:r>
    </w:p>
    <w:p w14:paraId="0886C87A" w14:textId="77777777" w:rsidR="00C04FB4" w:rsidRPr="00417F8F" w:rsidRDefault="00DA53DB" w:rsidP="00417F8F">
      <w:pPr>
        <w:widowControl w:val="0"/>
        <w:adjustRightInd w:val="0"/>
        <w:snapToGrid w:val="0"/>
        <w:spacing w:after="0" w:line="360" w:lineRule="auto"/>
        <w:jc w:val="both"/>
        <w:rPr>
          <w:rFonts w:ascii="Book Antiqua" w:hAnsi="Book Antiqua" w:cs="宋体"/>
          <w:sz w:val="24"/>
          <w:szCs w:val="24"/>
          <w:lang w:val="en-US" w:eastAsia="zh-CN"/>
        </w:rPr>
      </w:pPr>
      <w:r w:rsidRPr="00DA53DB">
        <w:rPr>
          <w:rFonts w:ascii="Book Antiqua" w:hAnsi="Book Antiqua" w:cs="宋体"/>
          <w:b/>
          <w:sz w:val="24"/>
          <w:szCs w:val="24"/>
          <w:lang w:val="en-US" w:eastAsia="zh-CN"/>
        </w:rPr>
        <w:t>Country/Territory of origin:</w:t>
      </w:r>
      <w:r>
        <w:rPr>
          <w:rFonts w:ascii="Book Antiqua" w:hAnsi="Book Antiqua" w:cs="宋体"/>
          <w:b/>
          <w:sz w:val="24"/>
          <w:szCs w:val="24"/>
          <w:lang w:val="en-US" w:eastAsia="zh-CN"/>
        </w:rPr>
        <w:t xml:space="preserve"> </w:t>
      </w:r>
      <w:r w:rsidR="00A85D91" w:rsidRPr="00417F8F">
        <w:rPr>
          <w:rFonts w:ascii="Book Antiqua" w:hAnsi="Book Antiqua"/>
          <w:sz w:val="24"/>
          <w:szCs w:val="24"/>
          <w:lang w:val="en-US" w:eastAsia="fr-FR"/>
        </w:rPr>
        <w:t>Brazil</w:t>
      </w:r>
    </w:p>
    <w:p w14:paraId="35C5B568" w14:textId="77777777" w:rsidR="00C04FB4" w:rsidRPr="00417F8F" w:rsidRDefault="00E77691" w:rsidP="00417F8F">
      <w:pPr>
        <w:widowControl w:val="0"/>
        <w:adjustRightInd w:val="0"/>
        <w:snapToGrid w:val="0"/>
        <w:spacing w:after="0" w:line="360" w:lineRule="auto"/>
        <w:jc w:val="both"/>
        <w:rPr>
          <w:rFonts w:ascii="Book Antiqua" w:hAnsi="Book Antiqua" w:cs="宋体"/>
          <w:b/>
          <w:sz w:val="24"/>
          <w:szCs w:val="24"/>
          <w:lang w:val="en-US" w:eastAsia="zh-CN"/>
        </w:rPr>
      </w:pPr>
      <w:r w:rsidRPr="00E77691">
        <w:rPr>
          <w:rFonts w:ascii="Book Antiqua" w:hAnsi="Book Antiqua" w:cs="宋体"/>
          <w:b/>
          <w:sz w:val="24"/>
          <w:szCs w:val="24"/>
          <w:lang w:val="en-US" w:eastAsia="zh-CN"/>
        </w:rPr>
        <w:t>Peer-review report’s scientific quality classification</w:t>
      </w:r>
      <w:r w:rsidR="00A85D91" w:rsidRPr="00417F8F">
        <w:rPr>
          <w:rFonts w:ascii="Book Antiqua" w:hAnsi="Book Antiqua" w:cs="宋体"/>
          <w:b/>
          <w:sz w:val="24"/>
          <w:szCs w:val="24"/>
          <w:lang w:val="en-US" w:eastAsia="zh-CN"/>
        </w:rPr>
        <w:t xml:space="preserve"> </w:t>
      </w:r>
    </w:p>
    <w:p w14:paraId="7CCD1C63" w14:textId="77777777" w:rsidR="00C04FB4" w:rsidRPr="00417F8F" w:rsidRDefault="00A85D91" w:rsidP="00417F8F">
      <w:pPr>
        <w:widowControl w:val="0"/>
        <w:adjustRightInd w:val="0"/>
        <w:snapToGrid w:val="0"/>
        <w:spacing w:after="0" w:line="360" w:lineRule="auto"/>
        <w:jc w:val="both"/>
        <w:rPr>
          <w:rFonts w:ascii="Book Antiqua" w:hAnsi="Book Antiqua" w:cs="宋体"/>
          <w:sz w:val="24"/>
          <w:szCs w:val="24"/>
          <w:lang w:val="en-US" w:eastAsia="zh-CN"/>
        </w:rPr>
      </w:pPr>
      <w:r w:rsidRPr="00417F8F">
        <w:rPr>
          <w:rFonts w:ascii="Book Antiqua" w:hAnsi="Book Antiqua" w:cs="宋体"/>
          <w:sz w:val="24"/>
          <w:szCs w:val="24"/>
          <w:lang w:val="en-US" w:eastAsia="zh-CN"/>
        </w:rPr>
        <w:t>Grade A (Excellent): 0</w:t>
      </w:r>
    </w:p>
    <w:p w14:paraId="63C6F85A" w14:textId="77777777" w:rsidR="00C04FB4" w:rsidRPr="00417F8F" w:rsidRDefault="00A85D91" w:rsidP="00417F8F">
      <w:pPr>
        <w:widowControl w:val="0"/>
        <w:adjustRightInd w:val="0"/>
        <w:snapToGrid w:val="0"/>
        <w:spacing w:after="0" w:line="360" w:lineRule="auto"/>
        <w:jc w:val="both"/>
        <w:rPr>
          <w:rFonts w:ascii="Book Antiqua" w:hAnsi="Book Antiqua" w:cs="宋体"/>
          <w:sz w:val="24"/>
          <w:szCs w:val="24"/>
          <w:lang w:val="en-US" w:eastAsia="zh-CN"/>
        </w:rPr>
      </w:pPr>
      <w:r w:rsidRPr="00417F8F">
        <w:rPr>
          <w:rFonts w:ascii="Book Antiqua" w:hAnsi="Book Antiqua" w:cs="宋体"/>
          <w:sz w:val="24"/>
          <w:szCs w:val="24"/>
          <w:lang w:val="en-US" w:eastAsia="zh-CN"/>
        </w:rPr>
        <w:t>Grade B (Very good): B, B</w:t>
      </w:r>
    </w:p>
    <w:p w14:paraId="63326E3C" w14:textId="77777777" w:rsidR="00C04FB4" w:rsidRPr="00417F8F" w:rsidRDefault="00A85D91" w:rsidP="00417F8F">
      <w:pPr>
        <w:widowControl w:val="0"/>
        <w:adjustRightInd w:val="0"/>
        <w:snapToGrid w:val="0"/>
        <w:spacing w:after="0" w:line="360" w:lineRule="auto"/>
        <w:jc w:val="both"/>
        <w:rPr>
          <w:rFonts w:ascii="Book Antiqua" w:hAnsi="Book Antiqua" w:cs="宋体"/>
          <w:sz w:val="24"/>
          <w:szCs w:val="24"/>
          <w:lang w:val="en-US" w:eastAsia="zh-CN"/>
        </w:rPr>
      </w:pPr>
      <w:r w:rsidRPr="00417F8F">
        <w:rPr>
          <w:rFonts w:ascii="Book Antiqua" w:hAnsi="Book Antiqua" w:cs="宋体"/>
          <w:sz w:val="24"/>
          <w:szCs w:val="24"/>
          <w:lang w:val="en-US" w:eastAsia="zh-CN"/>
        </w:rPr>
        <w:t>Grade C (Good): 0</w:t>
      </w:r>
    </w:p>
    <w:p w14:paraId="20BBCFF6" w14:textId="77777777" w:rsidR="00C04FB4" w:rsidRPr="00417F8F" w:rsidRDefault="00A85D91" w:rsidP="00417F8F">
      <w:pPr>
        <w:widowControl w:val="0"/>
        <w:adjustRightInd w:val="0"/>
        <w:snapToGrid w:val="0"/>
        <w:spacing w:after="0" w:line="360" w:lineRule="auto"/>
        <w:jc w:val="both"/>
        <w:rPr>
          <w:rFonts w:ascii="Book Antiqua" w:hAnsi="Book Antiqua" w:cs="宋体"/>
          <w:sz w:val="24"/>
          <w:szCs w:val="24"/>
          <w:lang w:val="en-US" w:eastAsia="zh-CN"/>
        </w:rPr>
      </w:pPr>
      <w:r w:rsidRPr="00417F8F">
        <w:rPr>
          <w:rFonts w:ascii="Book Antiqua" w:hAnsi="Book Antiqua" w:cs="宋体"/>
          <w:sz w:val="24"/>
          <w:szCs w:val="24"/>
          <w:lang w:val="en-US" w:eastAsia="zh-CN"/>
        </w:rPr>
        <w:t>Grade D (Fair): 0</w:t>
      </w:r>
    </w:p>
    <w:p w14:paraId="6025D3E0" w14:textId="77777777" w:rsidR="00C04FB4" w:rsidRPr="00417F8F" w:rsidRDefault="00A85D91" w:rsidP="00417F8F">
      <w:pPr>
        <w:widowControl w:val="0"/>
        <w:adjustRightInd w:val="0"/>
        <w:snapToGrid w:val="0"/>
        <w:spacing w:after="0" w:line="360" w:lineRule="auto"/>
        <w:jc w:val="both"/>
        <w:rPr>
          <w:rFonts w:ascii="Book Antiqua" w:eastAsia="等线" w:hAnsi="Book Antiqua"/>
          <w:kern w:val="2"/>
          <w:sz w:val="24"/>
          <w:szCs w:val="24"/>
          <w:lang w:val="hu-HU" w:eastAsia="zh-CN"/>
        </w:rPr>
      </w:pPr>
      <w:r w:rsidRPr="00417F8F">
        <w:rPr>
          <w:rFonts w:ascii="Book Antiqua" w:hAnsi="Book Antiqua" w:cs="宋体"/>
          <w:sz w:val="24"/>
          <w:szCs w:val="24"/>
          <w:lang w:val="en-US" w:eastAsia="zh-CN"/>
        </w:rPr>
        <w:t>Grade E (Poor): 0</w:t>
      </w:r>
    </w:p>
    <w:p w14:paraId="263E2B77" w14:textId="77777777" w:rsidR="00C04FB4" w:rsidRPr="00417F8F" w:rsidRDefault="00C04FB4" w:rsidP="00417F8F">
      <w:pPr>
        <w:adjustRightInd w:val="0"/>
        <w:snapToGrid w:val="0"/>
        <w:spacing w:after="0" w:line="360" w:lineRule="auto"/>
        <w:jc w:val="both"/>
        <w:rPr>
          <w:rFonts w:ascii="Book Antiqua" w:hAnsi="Book Antiqua"/>
          <w:sz w:val="24"/>
          <w:szCs w:val="24"/>
          <w:lang w:val="en-US" w:eastAsia="zh-CN"/>
        </w:rPr>
      </w:pPr>
    </w:p>
    <w:p w14:paraId="3A164E12" w14:textId="77777777" w:rsidR="00C04FB4" w:rsidRPr="00417F8F" w:rsidRDefault="00A85D91" w:rsidP="00417F8F">
      <w:pPr>
        <w:pStyle w:val="af3"/>
        <w:adjustRightInd w:val="0"/>
        <w:snapToGrid w:val="0"/>
        <w:spacing w:line="360" w:lineRule="auto"/>
        <w:ind w:left="0"/>
        <w:contextualSpacing w:val="0"/>
        <w:jc w:val="both"/>
        <w:rPr>
          <w:rFonts w:ascii="Book Antiqua" w:hAnsi="Book Antiqua"/>
          <w:b/>
          <w:bCs/>
          <w:lang w:eastAsia="zh-CN"/>
        </w:rPr>
      </w:pPr>
      <w:r w:rsidRPr="00417F8F">
        <w:rPr>
          <w:rStyle w:val="ae"/>
          <w:rFonts w:ascii="Book Antiqua" w:hAnsi="Book Antiqua" w:cs="Arial"/>
          <w:bCs w:val="0"/>
          <w:lang w:val="en-US"/>
        </w:rPr>
        <w:t>P-Reviewer</w:t>
      </w:r>
      <w:r w:rsidRPr="00417F8F">
        <w:rPr>
          <w:rStyle w:val="ae"/>
          <w:rFonts w:ascii="Book Antiqua" w:hAnsi="Book Antiqua" w:cs="Arial"/>
          <w:bCs w:val="0"/>
          <w:lang w:val="en-US" w:eastAsia="zh-CN"/>
        </w:rPr>
        <w:t>:</w:t>
      </w:r>
      <w:r w:rsidR="0060003D" w:rsidRPr="00417F8F">
        <w:rPr>
          <w:rFonts w:ascii="Book Antiqua" w:hAnsi="Book Antiqua"/>
          <w:bCs/>
          <w:lang w:val="en-US"/>
        </w:rPr>
        <w:t xml:space="preserve"> </w:t>
      </w:r>
      <w:r w:rsidR="0060003D" w:rsidRPr="00417F8F">
        <w:rPr>
          <w:rFonts w:ascii="Book Antiqua" w:eastAsiaTheme="minorEastAsia" w:hAnsi="Book Antiqua"/>
          <w:bCs/>
          <w:lang w:val="en-US" w:eastAsia="zh-CN"/>
        </w:rPr>
        <w:t xml:space="preserve">Jha AK, </w:t>
      </w:r>
      <w:r w:rsidR="0060003D" w:rsidRPr="00417F8F">
        <w:rPr>
          <w:rFonts w:ascii="Book Antiqua" w:hAnsi="Book Antiqua"/>
          <w:bCs/>
          <w:lang w:val="en-US"/>
        </w:rPr>
        <w:t>Leong</w:t>
      </w:r>
      <w:r w:rsidR="0060003D" w:rsidRPr="00417F8F">
        <w:rPr>
          <w:rFonts w:ascii="Book Antiqua" w:eastAsiaTheme="minorEastAsia" w:hAnsi="Book Antiqua"/>
          <w:bCs/>
          <w:lang w:val="en-US" w:eastAsia="zh-CN"/>
        </w:rPr>
        <w:t xml:space="preserve"> RWL</w:t>
      </w:r>
      <w:r w:rsidRPr="00417F8F">
        <w:rPr>
          <w:rFonts w:ascii="Book Antiqua" w:hAnsi="Book Antiqua"/>
          <w:bCs/>
          <w:lang w:val="en-US"/>
        </w:rPr>
        <w:t xml:space="preserve"> </w:t>
      </w:r>
      <w:r w:rsidRPr="00417F8F">
        <w:rPr>
          <w:rFonts w:ascii="Book Antiqua" w:hAnsi="Book Antiqua"/>
          <w:b/>
          <w:bCs/>
        </w:rPr>
        <w:t>S-Editor</w:t>
      </w:r>
      <w:r w:rsidRPr="00417F8F">
        <w:rPr>
          <w:rFonts w:ascii="Book Antiqua" w:hAnsi="Book Antiqua"/>
          <w:b/>
          <w:bCs/>
          <w:lang w:eastAsia="zh-CN"/>
        </w:rPr>
        <w:t>:</w:t>
      </w:r>
      <w:r w:rsidRPr="00417F8F">
        <w:rPr>
          <w:rFonts w:ascii="Book Antiqua" w:hAnsi="Book Antiqua"/>
          <w:bCs/>
        </w:rPr>
        <w:t xml:space="preserve"> </w:t>
      </w:r>
      <w:r w:rsidRPr="00417F8F">
        <w:rPr>
          <w:rFonts w:ascii="Book Antiqua" w:hAnsi="Book Antiqua"/>
          <w:bCs/>
          <w:lang w:eastAsia="zh-CN"/>
        </w:rPr>
        <w:t>Zhang</w:t>
      </w:r>
      <w:r w:rsidR="0060003D" w:rsidRPr="00417F8F">
        <w:rPr>
          <w:rFonts w:ascii="Book Antiqua" w:eastAsiaTheme="minorEastAsia" w:hAnsi="Book Antiqua"/>
          <w:bCs/>
          <w:lang w:eastAsia="zh-CN"/>
        </w:rPr>
        <w:t xml:space="preserve"> L</w:t>
      </w:r>
      <w:r w:rsidRPr="00417F8F">
        <w:rPr>
          <w:rFonts w:ascii="Book Antiqua" w:hAnsi="Book Antiqua"/>
          <w:bCs/>
          <w:lang w:eastAsia="zh-CN"/>
        </w:rPr>
        <w:t xml:space="preserve"> </w:t>
      </w:r>
      <w:r w:rsidRPr="00417F8F">
        <w:rPr>
          <w:rFonts w:ascii="Book Antiqua" w:hAnsi="Book Antiqua"/>
          <w:b/>
          <w:bCs/>
        </w:rPr>
        <w:t>L-Editor</w:t>
      </w:r>
      <w:r w:rsidRPr="00417F8F">
        <w:rPr>
          <w:rFonts w:ascii="Book Antiqua" w:hAnsi="Book Antiqua"/>
          <w:b/>
          <w:bCs/>
          <w:lang w:eastAsia="zh-CN"/>
        </w:rPr>
        <w:t>:</w:t>
      </w:r>
      <w:r w:rsidR="007D0CBA" w:rsidRPr="00417F8F">
        <w:rPr>
          <w:rFonts w:ascii="Book Antiqua" w:hAnsi="Book Antiqua"/>
          <w:b/>
          <w:bCs/>
        </w:rPr>
        <w:t xml:space="preserve"> </w:t>
      </w:r>
      <w:r w:rsidRPr="00417F8F">
        <w:rPr>
          <w:rFonts w:ascii="Book Antiqua" w:hAnsi="Book Antiqua"/>
          <w:b/>
          <w:bCs/>
        </w:rPr>
        <w:t>E-Editor</w:t>
      </w:r>
      <w:r w:rsidRPr="00417F8F">
        <w:rPr>
          <w:rFonts w:ascii="Book Antiqua" w:hAnsi="Book Antiqua"/>
          <w:b/>
          <w:bCs/>
          <w:lang w:eastAsia="zh-CN"/>
        </w:rPr>
        <w:t>:</w:t>
      </w:r>
      <w:r w:rsidRPr="00417F8F">
        <w:rPr>
          <w:rFonts w:ascii="Book Antiqua" w:hAnsi="Book Antiqua"/>
          <w:lang w:eastAsia="zh-CN"/>
        </w:rPr>
        <w:br w:type="page"/>
      </w:r>
    </w:p>
    <w:p w14:paraId="04BDDA37" w14:textId="77777777" w:rsidR="00C04FB4" w:rsidRPr="00417F8F" w:rsidRDefault="00D67344" w:rsidP="00417F8F">
      <w:pPr>
        <w:pStyle w:val="ListStyle"/>
        <w:tabs>
          <w:tab w:val="left" w:pos="0"/>
          <w:tab w:val="left" w:pos="567"/>
        </w:tabs>
        <w:adjustRightInd w:val="0"/>
        <w:snapToGrid w:val="0"/>
        <w:spacing w:line="360" w:lineRule="auto"/>
        <w:jc w:val="both"/>
        <w:rPr>
          <w:rFonts w:ascii="Book Antiqua" w:eastAsiaTheme="minorEastAsia" w:hAnsi="Book Antiqua" w:cs="Arial"/>
          <w:b/>
          <w:color w:val="000000" w:themeColor="text1"/>
          <w:sz w:val="24"/>
          <w:szCs w:val="24"/>
          <w:lang w:val="en-US" w:eastAsia="zh-CN"/>
        </w:rPr>
      </w:pPr>
      <w:r w:rsidRPr="00417F8F">
        <w:rPr>
          <w:rFonts w:ascii="Book Antiqua" w:hAnsi="Book Antiqua" w:cs="Arial"/>
          <w:b/>
          <w:color w:val="000000" w:themeColor="text1"/>
          <w:sz w:val="24"/>
          <w:szCs w:val="24"/>
          <w:lang w:val="en-US"/>
        </w:rPr>
        <w:lastRenderedPageBreak/>
        <w:t>Table 1</w:t>
      </w:r>
      <w:r w:rsidR="00A85D91" w:rsidRPr="00417F8F">
        <w:rPr>
          <w:rFonts w:ascii="Book Antiqua" w:hAnsi="Book Antiqua" w:cs="Arial"/>
          <w:b/>
          <w:color w:val="000000" w:themeColor="text1"/>
          <w:sz w:val="24"/>
          <w:szCs w:val="24"/>
          <w:lang w:val="en-US"/>
        </w:rPr>
        <w:t xml:space="preserve"> Demographic, socioeconomic and environmental aspects of</w:t>
      </w:r>
      <w:r w:rsidRPr="00417F8F">
        <w:rPr>
          <w:rFonts w:ascii="Book Antiqua" w:hAnsi="Book Antiqua" w:cs="Arial"/>
          <w:b/>
          <w:color w:val="000000" w:themeColor="text1"/>
          <w:sz w:val="24"/>
          <w:szCs w:val="24"/>
          <w:lang w:val="en-US"/>
        </w:rPr>
        <w:t xml:space="preserve"> the groups studied (</w:t>
      </w:r>
      <w:r w:rsidRPr="00417F8F">
        <w:rPr>
          <w:rFonts w:ascii="Book Antiqua" w:hAnsi="Book Antiqua" w:cs="Arial"/>
          <w:b/>
          <w:i/>
          <w:color w:val="000000" w:themeColor="text1"/>
          <w:sz w:val="24"/>
          <w:szCs w:val="24"/>
          <w:lang w:val="en-US"/>
        </w:rPr>
        <w:t>n</w:t>
      </w:r>
      <w:r w:rsidRPr="00417F8F">
        <w:rPr>
          <w:rFonts w:ascii="Book Antiqua" w:hAnsi="Book Antiqua" w:cs="Arial"/>
          <w:b/>
          <w:color w:val="000000" w:themeColor="text1"/>
          <w:sz w:val="24"/>
          <w:szCs w:val="24"/>
          <w:lang w:val="en-US"/>
        </w:rPr>
        <w:t xml:space="preserve"> = 1.456)</w:t>
      </w:r>
    </w:p>
    <w:tbl>
      <w:tblPr>
        <w:tblW w:w="999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771"/>
        <w:gridCol w:w="2268"/>
        <w:gridCol w:w="993"/>
        <w:gridCol w:w="1134"/>
        <w:gridCol w:w="850"/>
        <w:gridCol w:w="851"/>
        <w:gridCol w:w="992"/>
        <w:gridCol w:w="1134"/>
      </w:tblGrid>
      <w:tr w:rsidR="00C04FB4" w:rsidRPr="00417F8F" w14:paraId="294D2AD2" w14:textId="77777777" w:rsidTr="001B6789">
        <w:trPr>
          <w:trHeight w:val="670"/>
        </w:trPr>
        <w:tc>
          <w:tcPr>
            <w:tcW w:w="1771" w:type="dxa"/>
            <w:tcBorders>
              <w:bottom w:val="single" w:sz="4" w:space="0" w:color="auto"/>
            </w:tcBorders>
            <w:vAlign w:val="center"/>
          </w:tcPr>
          <w:p w14:paraId="02692303" w14:textId="77777777" w:rsidR="00C04FB4" w:rsidRPr="00417F8F" w:rsidRDefault="00A85D91"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Characteristics</w:t>
            </w:r>
          </w:p>
        </w:tc>
        <w:tc>
          <w:tcPr>
            <w:tcW w:w="2268" w:type="dxa"/>
            <w:tcBorders>
              <w:bottom w:val="single" w:sz="4" w:space="0" w:color="auto"/>
            </w:tcBorders>
            <w:vAlign w:val="center"/>
          </w:tcPr>
          <w:p w14:paraId="1670D1F4" w14:textId="77777777" w:rsidR="00C04FB4" w:rsidRPr="00417F8F" w:rsidRDefault="00C04FB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2127" w:type="dxa"/>
            <w:gridSpan w:val="2"/>
            <w:tcBorders>
              <w:bottom w:val="single" w:sz="4" w:space="0" w:color="auto"/>
            </w:tcBorders>
            <w:shd w:val="clear" w:color="auto" w:fill="auto"/>
            <w:noWrap/>
            <w:vAlign w:val="center"/>
          </w:tcPr>
          <w:p w14:paraId="01334966" w14:textId="77777777" w:rsidR="00C04FB4" w:rsidRPr="00417F8F" w:rsidRDefault="00A85D91" w:rsidP="00417F8F">
            <w:pPr>
              <w:tabs>
                <w:tab w:val="left" w:pos="71"/>
                <w:tab w:val="left" w:pos="780"/>
              </w:tabs>
              <w:adjustRightInd w:val="0"/>
              <w:snapToGrid w:val="0"/>
              <w:spacing w:after="0" w:line="360" w:lineRule="auto"/>
              <w:jc w:val="both"/>
              <w:rPr>
                <w:rFonts w:ascii="Book Antiqua" w:eastAsia="Times New Roman" w:hAnsi="Book Antiqua" w:cs="Arial"/>
                <w:b/>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CD</w:t>
            </w:r>
            <w:r w:rsidRPr="00417F8F">
              <w:rPr>
                <w:rFonts w:ascii="Book Antiqua" w:eastAsia="Times New Roman" w:hAnsi="Book Antiqua" w:cs="Arial"/>
                <w:b/>
                <w:color w:val="000000" w:themeColor="text1"/>
                <w:sz w:val="24"/>
                <w:szCs w:val="24"/>
                <w:lang w:val="en-US" w:eastAsia="pt-BR"/>
              </w:rPr>
              <w:t xml:space="preserve"> (</w:t>
            </w:r>
            <w:r w:rsidRPr="00417F8F">
              <w:rPr>
                <w:rFonts w:ascii="Book Antiqua" w:eastAsia="Times New Roman" w:hAnsi="Book Antiqua" w:cs="Arial"/>
                <w:b/>
                <w:i/>
                <w:color w:val="000000" w:themeColor="text1"/>
                <w:sz w:val="24"/>
                <w:szCs w:val="24"/>
                <w:lang w:val="en-US" w:eastAsia="pt-BR"/>
              </w:rPr>
              <w:t>n</w:t>
            </w:r>
            <w:r w:rsidRPr="00417F8F">
              <w:rPr>
                <w:rFonts w:ascii="Book Antiqua" w:eastAsia="Times New Roman" w:hAnsi="Book Antiqua" w:cs="Arial"/>
                <w:b/>
                <w:color w:val="000000" w:themeColor="text1"/>
                <w:sz w:val="24"/>
                <w:szCs w:val="24"/>
                <w:lang w:val="en-US" w:eastAsia="pt-BR"/>
              </w:rPr>
              <w:t xml:space="preserve"> = 548)</w:t>
            </w:r>
          </w:p>
        </w:tc>
        <w:tc>
          <w:tcPr>
            <w:tcW w:w="1701" w:type="dxa"/>
            <w:gridSpan w:val="2"/>
            <w:tcBorders>
              <w:bottom w:val="single" w:sz="4" w:space="0" w:color="auto"/>
            </w:tcBorders>
            <w:shd w:val="clear" w:color="auto" w:fill="auto"/>
            <w:noWrap/>
            <w:vAlign w:val="center"/>
          </w:tcPr>
          <w:p w14:paraId="27938AAC" w14:textId="77777777" w:rsidR="00C04FB4" w:rsidRPr="00417F8F" w:rsidRDefault="00A85D91" w:rsidP="00417F8F">
            <w:pPr>
              <w:adjustRightInd w:val="0"/>
              <w:snapToGrid w:val="0"/>
              <w:spacing w:after="0" w:line="360" w:lineRule="auto"/>
              <w:jc w:val="both"/>
              <w:rPr>
                <w:rFonts w:ascii="Book Antiqua" w:eastAsiaTheme="minorEastAsia" w:hAnsi="Book Antiqua" w:cs="Arial"/>
                <w:b/>
                <w:color w:val="000000" w:themeColor="text1"/>
                <w:sz w:val="24"/>
                <w:szCs w:val="24"/>
                <w:lang w:val="en-US" w:eastAsia="zh-CN"/>
              </w:rPr>
            </w:pPr>
            <w:r w:rsidRPr="00417F8F">
              <w:rPr>
                <w:rFonts w:ascii="Book Antiqua" w:eastAsia="Times New Roman" w:hAnsi="Book Antiqua" w:cs="Arial"/>
                <w:b/>
                <w:color w:val="000000" w:themeColor="text1"/>
                <w:sz w:val="24"/>
                <w:szCs w:val="24"/>
                <w:lang w:val="en-US" w:eastAsia="pt-BR"/>
              </w:rPr>
              <w:t>UC</w:t>
            </w:r>
            <w:r w:rsidR="0060003D" w:rsidRPr="00417F8F">
              <w:rPr>
                <w:rFonts w:ascii="Book Antiqua" w:eastAsiaTheme="minorEastAsia" w:hAnsi="Book Antiqua" w:cs="Arial"/>
                <w:b/>
                <w:color w:val="000000" w:themeColor="text1"/>
                <w:sz w:val="24"/>
                <w:szCs w:val="24"/>
                <w:lang w:val="en-US" w:eastAsia="zh-CN"/>
              </w:rPr>
              <w:t xml:space="preserve"> </w:t>
            </w:r>
            <w:r w:rsidRPr="00417F8F">
              <w:rPr>
                <w:rFonts w:ascii="Book Antiqua" w:eastAsia="Times New Roman" w:hAnsi="Book Antiqua" w:cs="Arial"/>
                <w:b/>
                <w:color w:val="000000" w:themeColor="text1"/>
                <w:sz w:val="24"/>
                <w:szCs w:val="24"/>
                <w:lang w:val="en-US" w:eastAsia="pt-BR"/>
              </w:rPr>
              <w:t>(</w:t>
            </w:r>
            <w:r w:rsidRPr="00417F8F">
              <w:rPr>
                <w:rFonts w:ascii="Book Antiqua" w:eastAsia="Times New Roman" w:hAnsi="Book Antiqua" w:cs="Arial"/>
                <w:b/>
                <w:i/>
                <w:color w:val="000000" w:themeColor="text1"/>
                <w:sz w:val="24"/>
                <w:szCs w:val="24"/>
                <w:lang w:val="en-US" w:eastAsia="pt-BR"/>
              </w:rPr>
              <w:t>n</w:t>
            </w:r>
            <w:r w:rsidR="0060003D" w:rsidRPr="00417F8F">
              <w:rPr>
                <w:rFonts w:ascii="Book Antiqua" w:eastAsiaTheme="minorEastAsia" w:hAnsi="Book Antiqua" w:cs="Arial"/>
                <w:b/>
                <w:i/>
                <w:color w:val="000000" w:themeColor="text1"/>
                <w:sz w:val="24"/>
                <w:szCs w:val="24"/>
                <w:lang w:val="en-US" w:eastAsia="zh-CN"/>
              </w:rPr>
              <w:t xml:space="preserve"> </w:t>
            </w:r>
            <w:r w:rsidRPr="00417F8F">
              <w:rPr>
                <w:rFonts w:ascii="Book Antiqua" w:eastAsia="Times New Roman" w:hAnsi="Book Antiqua" w:cs="Arial"/>
                <w:b/>
                <w:color w:val="000000" w:themeColor="text1"/>
                <w:sz w:val="24"/>
                <w:szCs w:val="24"/>
                <w:lang w:val="en-US" w:eastAsia="pt-BR"/>
              </w:rPr>
              <w:t>=</w:t>
            </w:r>
            <w:r w:rsidR="0060003D" w:rsidRPr="00417F8F">
              <w:rPr>
                <w:rFonts w:ascii="Book Antiqua" w:eastAsiaTheme="minorEastAsia" w:hAnsi="Book Antiqua" w:cs="Arial"/>
                <w:b/>
                <w:color w:val="000000" w:themeColor="text1"/>
                <w:sz w:val="24"/>
                <w:szCs w:val="24"/>
                <w:lang w:val="en-US" w:eastAsia="zh-CN"/>
              </w:rPr>
              <w:t xml:space="preserve"> </w:t>
            </w:r>
            <w:r w:rsidRPr="00417F8F">
              <w:rPr>
                <w:rFonts w:ascii="Book Antiqua" w:eastAsia="Times New Roman" w:hAnsi="Book Antiqua" w:cs="Arial"/>
                <w:b/>
                <w:color w:val="000000" w:themeColor="text1"/>
                <w:sz w:val="24"/>
                <w:szCs w:val="24"/>
                <w:lang w:val="en-US" w:eastAsia="pt-BR"/>
              </w:rPr>
              <w:t>492)</w:t>
            </w:r>
          </w:p>
        </w:tc>
        <w:tc>
          <w:tcPr>
            <w:tcW w:w="2126" w:type="dxa"/>
            <w:gridSpan w:val="2"/>
            <w:tcBorders>
              <w:bottom w:val="single" w:sz="4" w:space="0" w:color="auto"/>
            </w:tcBorders>
            <w:shd w:val="clear" w:color="auto" w:fill="auto"/>
            <w:noWrap/>
            <w:vAlign w:val="center"/>
          </w:tcPr>
          <w:p w14:paraId="623BC04D" w14:textId="77777777" w:rsidR="00C04FB4" w:rsidRPr="00417F8F" w:rsidRDefault="00A85D91" w:rsidP="00417F8F">
            <w:pPr>
              <w:adjustRightInd w:val="0"/>
              <w:snapToGrid w:val="0"/>
              <w:spacing w:after="0" w:line="360" w:lineRule="auto"/>
              <w:jc w:val="both"/>
              <w:rPr>
                <w:rFonts w:ascii="Book Antiqua" w:eastAsia="Times New Roman" w:hAnsi="Book Antiqua" w:cs="Arial"/>
                <w:b/>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Controls</w:t>
            </w:r>
            <w:r w:rsidRPr="00417F8F">
              <w:rPr>
                <w:rFonts w:ascii="Book Antiqua" w:eastAsia="Times New Roman" w:hAnsi="Book Antiqua" w:cs="Arial"/>
                <w:b/>
                <w:color w:val="000000" w:themeColor="text1"/>
                <w:sz w:val="24"/>
                <w:szCs w:val="24"/>
                <w:lang w:val="en-US" w:eastAsia="pt-BR"/>
              </w:rPr>
              <w:t xml:space="preserve"> (</w:t>
            </w:r>
            <w:r w:rsidRPr="00417F8F">
              <w:rPr>
                <w:rFonts w:ascii="Book Antiqua" w:eastAsia="Times New Roman" w:hAnsi="Book Antiqua" w:cs="Arial"/>
                <w:b/>
                <w:i/>
                <w:color w:val="000000" w:themeColor="text1"/>
                <w:sz w:val="24"/>
                <w:szCs w:val="24"/>
                <w:lang w:val="en-US" w:eastAsia="pt-BR"/>
              </w:rPr>
              <w:t>n</w:t>
            </w:r>
            <w:r w:rsidRPr="00417F8F">
              <w:rPr>
                <w:rFonts w:ascii="Book Antiqua" w:eastAsia="Times New Roman" w:hAnsi="Book Antiqua" w:cs="Arial"/>
                <w:b/>
                <w:color w:val="000000" w:themeColor="text1"/>
                <w:sz w:val="24"/>
                <w:szCs w:val="24"/>
                <w:lang w:val="en-US" w:eastAsia="pt-BR"/>
              </w:rPr>
              <w:t xml:space="preserve"> = 416)</w:t>
            </w:r>
          </w:p>
        </w:tc>
      </w:tr>
      <w:tr w:rsidR="00C04FB4" w:rsidRPr="00417F8F" w14:paraId="478A92FE" w14:textId="77777777" w:rsidTr="00D46889">
        <w:trPr>
          <w:trHeight w:val="70"/>
        </w:trPr>
        <w:tc>
          <w:tcPr>
            <w:tcW w:w="1771" w:type="dxa"/>
            <w:tcBorders>
              <w:top w:val="single" w:sz="4" w:space="0" w:color="auto"/>
              <w:bottom w:val="single" w:sz="4" w:space="0" w:color="auto"/>
            </w:tcBorders>
            <w:vAlign w:val="center"/>
          </w:tcPr>
          <w:p w14:paraId="1070782F" w14:textId="77777777" w:rsidR="00C04FB4" w:rsidRPr="00417F8F" w:rsidRDefault="00C04FB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2268" w:type="dxa"/>
            <w:tcBorders>
              <w:top w:val="single" w:sz="4" w:space="0" w:color="auto"/>
              <w:bottom w:val="single" w:sz="4" w:space="0" w:color="auto"/>
            </w:tcBorders>
            <w:vAlign w:val="center"/>
          </w:tcPr>
          <w:p w14:paraId="45BF57E6" w14:textId="77777777" w:rsidR="00C04FB4" w:rsidRPr="00417F8F" w:rsidRDefault="00C04FB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993" w:type="dxa"/>
            <w:tcBorders>
              <w:top w:val="single" w:sz="4" w:space="0" w:color="auto"/>
              <w:bottom w:val="single" w:sz="4" w:space="0" w:color="auto"/>
            </w:tcBorders>
            <w:shd w:val="clear" w:color="auto" w:fill="auto"/>
            <w:noWrap/>
            <w:vAlign w:val="center"/>
          </w:tcPr>
          <w:p w14:paraId="589BEE91" w14:textId="77777777" w:rsidR="00C04FB4" w:rsidRPr="00417F8F" w:rsidRDefault="0060003D" w:rsidP="00417F8F">
            <w:pPr>
              <w:adjustRightInd w:val="0"/>
              <w:snapToGrid w:val="0"/>
              <w:spacing w:after="0" w:line="360" w:lineRule="auto"/>
              <w:jc w:val="both"/>
              <w:rPr>
                <w:rFonts w:ascii="Book Antiqua" w:eastAsiaTheme="minorEastAsia" w:hAnsi="Book Antiqua" w:cs="Arial"/>
                <w:b/>
                <w:bCs/>
                <w:i/>
                <w:color w:val="000000" w:themeColor="text1"/>
                <w:sz w:val="24"/>
                <w:szCs w:val="24"/>
                <w:lang w:val="en-US" w:eastAsia="zh-CN"/>
              </w:rPr>
            </w:pPr>
            <w:r w:rsidRPr="00417F8F">
              <w:rPr>
                <w:rFonts w:ascii="Book Antiqua" w:eastAsiaTheme="minorEastAsia" w:hAnsi="Book Antiqua" w:cs="Arial"/>
                <w:b/>
                <w:bCs/>
                <w:i/>
                <w:color w:val="000000" w:themeColor="text1"/>
                <w:sz w:val="24"/>
                <w:szCs w:val="24"/>
                <w:lang w:val="en-US" w:eastAsia="zh-CN"/>
              </w:rPr>
              <w:t>n</w:t>
            </w:r>
          </w:p>
        </w:tc>
        <w:tc>
          <w:tcPr>
            <w:tcW w:w="1134" w:type="dxa"/>
            <w:tcBorders>
              <w:top w:val="single" w:sz="4" w:space="0" w:color="auto"/>
              <w:bottom w:val="single" w:sz="4" w:space="0" w:color="auto"/>
            </w:tcBorders>
            <w:shd w:val="clear" w:color="auto" w:fill="auto"/>
            <w:noWrap/>
            <w:vAlign w:val="center"/>
          </w:tcPr>
          <w:p w14:paraId="711C0C9C" w14:textId="77777777" w:rsidR="00C04FB4" w:rsidRPr="00417F8F" w:rsidRDefault="0060003D"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417F8F">
              <w:rPr>
                <w:rFonts w:ascii="Book Antiqua" w:eastAsia="Times New Roman" w:hAnsi="Book Antiqua" w:cs="Arial"/>
                <w:b/>
                <w:bCs/>
                <w:color w:val="000000" w:themeColor="text1"/>
                <w:sz w:val="24"/>
                <w:szCs w:val="24"/>
                <w:lang w:val="en-US" w:eastAsia="pt-BR"/>
              </w:rPr>
              <w:t>%</w:t>
            </w:r>
          </w:p>
        </w:tc>
        <w:tc>
          <w:tcPr>
            <w:tcW w:w="850" w:type="dxa"/>
            <w:tcBorders>
              <w:top w:val="single" w:sz="4" w:space="0" w:color="auto"/>
              <w:bottom w:val="single" w:sz="4" w:space="0" w:color="auto"/>
            </w:tcBorders>
            <w:shd w:val="clear" w:color="auto" w:fill="auto"/>
            <w:noWrap/>
            <w:vAlign w:val="center"/>
          </w:tcPr>
          <w:p w14:paraId="5C1CB801" w14:textId="77777777" w:rsidR="00C04FB4" w:rsidRPr="00417F8F" w:rsidRDefault="0060003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heme="minorEastAsia" w:hAnsi="Book Antiqua" w:cs="Arial"/>
                <w:b/>
                <w:bCs/>
                <w:i/>
                <w:color w:val="000000" w:themeColor="text1"/>
                <w:sz w:val="24"/>
                <w:szCs w:val="24"/>
                <w:lang w:val="en-US" w:eastAsia="zh-CN"/>
              </w:rPr>
              <w:t>n</w:t>
            </w:r>
          </w:p>
        </w:tc>
        <w:tc>
          <w:tcPr>
            <w:tcW w:w="851" w:type="dxa"/>
            <w:tcBorders>
              <w:top w:val="single" w:sz="4" w:space="0" w:color="auto"/>
              <w:bottom w:val="single" w:sz="4" w:space="0" w:color="auto"/>
            </w:tcBorders>
            <w:shd w:val="clear" w:color="auto" w:fill="auto"/>
            <w:noWrap/>
            <w:vAlign w:val="center"/>
          </w:tcPr>
          <w:p w14:paraId="54CBD79A" w14:textId="77777777" w:rsidR="00C04FB4" w:rsidRPr="00417F8F" w:rsidRDefault="00A85D91"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w:t>
            </w:r>
          </w:p>
        </w:tc>
        <w:tc>
          <w:tcPr>
            <w:tcW w:w="992" w:type="dxa"/>
            <w:tcBorders>
              <w:top w:val="single" w:sz="4" w:space="0" w:color="auto"/>
              <w:bottom w:val="single" w:sz="4" w:space="0" w:color="auto"/>
            </w:tcBorders>
            <w:shd w:val="clear" w:color="auto" w:fill="auto"/>
            <w:noWrap/>
            <w:vAlign w:val="center"/>
          </w:tcPr>
          <w:p w14:paraId="2B1B1599" w14:textId="77777777" w:rsidR="00C04FB4" w:rsidRPr="00417F8F" w:rsidRDefault="0060003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heme="minorEastAsia" w:hAnsi="Book Antiqua" w:cs="Arial"/>
                <w:b/>
                <w:bCs/>
                <w:i/>
                <w:color w:val="000000" w:themeColor="text1"/>
                <w:sz w:val="24"/>
                <w:szCs w:val="24"/>
                <w:lang w:val="en-US" w:eastAsia="zh-CN"/>
              </w:rPr>
              <w:t>n</w:t>
            </w:r>
          </w:p>
        </w:tc>
        <w:tc>
          <w:tcPr>
            <w:tcW w:w="1134" w:type="dxa"/>
            <w:tcBorders>
              <w:top w:val="single" w:sz="4" w:space="0" w:color="auto"/>
              <w:bottom w:val="single" w:sz="4" w:space="0" w:color="auto"/>
            </w:tcBorders>
            <w:shd w:val="clear" w:color="auto" w:fill="auto"/>
            <w:noWrap/>
            <w:vAlign w:val="center"/>
          </w:tcPr>
          <w:p w14:paraId="49186294" w14:textId="77777777" w:rsidR="00C04FB4" w:rsidRPr="00417F8F" w:rsidRDefault="00A85D91"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w:t>
            </w:r>
          </w:p>
        </w:tc>
      </w:tr>
      <w:tr w:rsidR="00C04FB4" w:rsidRPr="00417F8F" w14:paraId="14497ECE" w14:textId="77777777" w:rsidTr="00D46889">
        <w:trPr>
          <w:trHeight w:val="261"/>
        </w:trPr>
        <w:tc>
          <w:tcPr>
            <w:tcW w:w="1771" w:type="dxa"/>
            <w:vMerge w:val="restart"/>
            <w:tcBorders>
              <w:top w:val="single" w:sz="4" w:space="0" w:color="auto"/>
            </w:tcBorders>
            <w:shd w:val="clear" w:color="auto" w:fill="auto"/>
            <w:noWrap/>
            <w:vAlign w:val="center"/>
          </w:tcPr>
          <w:p w14:paraId="2A360233"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State of Brazil</w:t>
            </w:r>
          </w:p>
        </w:tc>
        <w:tc>
          <w:tcPr>
            <w:tcW w:w="2268" w:type="dxa"/>
            <w:tcBorders>
              <w:top w:val="single" w:sz="4" w:space="0" w:color="auto"/>
            </w:tcBorders>
            <w:shd w:val="clear" w:color="auto" w:fill="auto"/>
            <w:noWrap/>
            <w:vAlign w:val="center"/>
          </w:tcPr>
          <w:p w14:paraId="74FF35E4"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Rio de Janeiro</w:t>
            </w:r>
          </w:p>
        </w:tc>
        <w:tc>
          <w:tcPr>
            <w:tcW w:w="993" w:type="dxa"/>
            <w:tcBorders>
              <w:top w:val="single" w:sz="4" w:space="0" w:color="auto"/>
            </w:tcBorders>
            <w:shd w:val="clear" w:color="auto" w:fill="auto"/>
            <w:noWrap/>
            <w:vAlign w:val="center"/>
          </w:tcPr>
          <w:p w14:paraId="7DC3641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145</w:t>
            </w:r>
          </w:p>
        </w:tc>
        <w:tc>
          <w:tcPr>
            <w:tcW w:w="1134" w:type="dxa"/>
            <w:tcBorders>
              <w:top w:val="single" w:sz="4" w:space="0" w:color="auto"/>
            </w:tcBorders>
            <w:shd w:val="clear" w:color="auto" w:fill="auto"/>
            <w:noWrap/>
            <w:vAlign w:val="center"/>
          </w:tcPr>
          <w:p w14:paraId="4BE38E5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26.5</w:t>
            </w:r>
          </w:p>
        </w:tc>
        <w:tc>
          <w:tcPr>
            <w:tcW w:w="850" w:type="dxa"/>
            <w:tcBorders>
              <w:top w:val="single" w:sz="4" w:space="0" w:color="auto"/>
            </w:tcBorders>
            <w:shd w:val="clear" w:color="auto" w:fill="auto"/>
            <w:noWrap/>
            <w:vAlign w:val="center"/>
          </w:tcPr>
          <w:p w14:paraId="73D94EB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100</w:t>
            </w:r>
          </w:p>
        </w:tc>
        <w:tc>
          <w:tcPr>
            <w:tcW w:w="851" w:type="dxa"/>
            <w:tcBorders>
              <w:top w:val="single" w:sz="4" w:space="0" w:color="auto"/>
            </w:tcBorders>
            <w:shd w:val="clear" w:color="auto" w:fill="auto"/>
            <w:noWrap/>
            <w:vAlign w:val="center"/>
          </w:tcPr>
          <w:p w14:paraId="72ACAC0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20.3</w:t>
            </w:r>
          </w:p>
        </w:tc>
        <w:tc>
          <w:tcPr>
            <w:tcW w:w="992" w:type="dxa"/>
            <w:tcBorders>
              <w:top w:val="single" w:sz="4" w:space="0" w:color="auto"/>
            </w:tcBorders>
            <w:shd w:val="clear" w:color="auto" w:fill="auto"/>
            <w:noWrap/>
            <w:vAlign w:val="center"/>
          </w:tcPr>
          <w:p w14:paraId="6550463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86</w:t>
            </w:r>
          </w:p>
        </w:tc>
        <w:tc>
          <w:tcPr>
            <w:tcW w:w="1134" w:type="dxa"/>
            <w:tcBorders>
              <w:top w:val="single" w:sz="4" w:space="0" w:color="auto"/>
            </w:tcBorders>
            <w:shd w:val="clear" w:color="auto" w:fill="auto"/>
            <w:noWrap/>
            <w:vAlign w:val="center"/>
          </w:tcPr>
          <w:p w14:paraId="53A24BF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20.7</w:t>
            </w:r>
          </w:p>
        </w:tc>
      </w:tr>
      <w:tr w:rsidR="00C04FB4" w:rsidRPr="00417F8F" w14:paraId="4B2A1B3A" w14:textId="77777777" w:rsidTr="00D46889">
        <w:trPr>
          <w:trHeight w:val="261"/>
        </w:trPr>
        <w:tc>
          <w:tcPr>
            <w:tcW w:w="1771" w:type="dxa"/>
            <w:vMerge/>
            <w:vAlign w:val="center"/>
          </w:tcPr>
          <w:p w14:paraId="6292552A"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22DA0C2B"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São Paulo</w:t>
            </w:r>
          </w:p>
        </w:tc>
        <w:tc>
          <w:tcPr>
            <w:tcW w:w="993" w:type="dxa"/>
            <w:shd w:val="clear" w:color="auto" w:fill="auto"/>
            <w:noWrap/>
            <w:vAlign w:val="center"/>
          </w:tcPr>
          <w:p w14:paraId="2211944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102</w:t>
            </w:r>
          </w:p>
        </w:tc>
        <w:tc>
          <w:tcPr>
            <w:tcW w:w="1134" w:type="dxa"/>
            <w:shd w:val="clear" w:color="auto" w:fill="auto"/>
            <w:noWrap/>
            <w:vAlign w:val="center"/>
          </w:tcPr>
          <w:p w14:paraId="17724CA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18.6</w:t>
            </w:r>
          </w:p>
        </w:tc>
        <w:tc>
          <w:tcPr>
            <w:tcW w:w="850" w:type="dxa"/>
            <w:shd w:val="clear" w:color="auto" w:fill="auto"/>
            <w:noWrap/>
            <w:vAlign w:val="center"/>
          </w:tcPr>
          <w:p w14:paraId="16F3428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78</w:t>
            </w:r>
          </w:p>
        </w:tc>
        <w:tc>
          <w:tcPr>
            <w:tcW w:w="851" w:type="dxa"/>
            <w:shd w:val="clear" w:color="auto" w:fill="auto"/>
            <w:noWrap/>
            <w:vAlign w:val="center"/>
          </w:tcPr>
          <w:p w14:paraId="0D4B7D0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15.9</w:t>
            </w:r>
          </w:p>
        </w:tc>
        <w:tc>
          <w:tcPr>
            <w:tcW w:w="992" w:type="dxa"/>
            <w:shd w:val="clear" w:color="auto" w:fill="auto"/>
            <w:noWrap/>
            <w:vAlign w:val="center"/>
          </w:tcPr>
          <w:p w14:paraId="2407219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44</w:t>
            </w:r>
          </w:p>
        </w:tc>
        <w:tc>
          <w:tcPr>
            <w:tcW w:w="1134" w:type="dxa"/>
            <w:shd w:val="clear" w:color="auto" w:fill="auto"/>
            <w:noWrap/>
            <w:vAlign w:val="center"/>
          </w:tcPr>
          <w:p w14:paraId="409FBD3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w:t>
            </w:r>
          </w:p>
        </w:tc>
      </w:tr>
      <w:tr w:rsidR="00C04FB4" w:rsidRPr="00417F8F" w14:paraId="4EEB44A1" w14:textId="77777777" w:rsidTr="00D46889">
        <w:trPr>
          <w:trHeight w:val="261"/>
        </w:trPr>
        <w:tc>
          <w:tcPr>
            <w:tcW w:w="1771" w:type="dxa"/>
            <w:vMerge/>
            <w:vAlign w:val="center"/>
          </w:tcPr>
          <w:p w14:paraId="296367C6"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590D964"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Minas Gerais</w:t>
            </w:r>
          </w:p>
        </w:tc>
        <w:tc>
          <w:tcPr>
            <w:tcW w:w="993" w:type="dxa"/>
            <w:shd w:val="clear" w:color="auto" w:fill="auto"/>
            <w:noWrap/>
            <w:vAlign w:val="center"/>
          </w:tcPr>
          <w:p w14:paraId="00F0AF9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98</w:t>
            </w:r>
          </w:p>
        </w:tc>
        <w:tc>
          <w:tcPr>
            <w:tcW w:w="1134" w:type="dxa"/>
            <w:shd w:val="clear" w:color="auto" w:fill="auto"/>
            <w:noWrap/>
            <w:vAlign w:val="center"/>
          </w:tcPr>
          <w:p w14:paraId="2C8CFAA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7.9</w:t>
            </w:r>
          </w:p>
        </w:tc>
        <w:tc>
          <w:tcPr>
            <w:tcW w:w="850" w:type="dxa"/>
            <w:shd w:val="clear" w:color="auto" w:fill="auto"/>
            <w:noWrap/>
            <w:vAlign w:val="center"/>
          </w:tcPr>
          <w:p w14:paraId="3779183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57</w:t>
            </w:r>
          </w:p>
        </w:tc>
        <w:tc>
          <w:tcPr>
            <w:tcW w:w="851" w:type="dxa"/>
            <w:shd w:val="clear" w:color="auto" w:fill="auto"/>
            <w:noWrap/>
            <w:vAlign w:val="center"/>
          </w:tcPr>
          <w:p w14:paraId="3BA1B2E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11.6</w:t>
            </w:r>
          </w:p>
        </w:tc>
        <w:tc>
          <w:tcPr>
            <w:tcW w:w="992" w:type="dxa"/>
            <w:shd w:val="clear" w:color="auto" w:fill="auto"/>
            <w:noWrap/>
            <w:vAlign w:val="center"/>
          </w:tcPr>
          <w:p w14:paraId="455938C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38</w:t>
            </w:r>
          </w:p>
        </w:tc>
        <w:tc>
          <w:tcPr>
            <w:tcW w:w="1134" w:type="dxa"/>
            <w:shd w:val="clear" w:color="auto" w:fill="auto"/>
            <w:noWrap/>
            <w:vAlign w:val="center"/>
          </w:tcPr>
          <w:p w14:paraId="0AE3597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9.1</w:t>
            </w:r>
          </w:p>
        </w:tc>
      </w:tr>
      <w:tr w:rsidR="00C04FB4" w:rsidRPr="00417F8F" w14:paraId="36CDB72A" w14:textId="77777777" w:rsidTr="00D46889">
        <w:trPr>
          <w:trHeight w:val="261"/>
        </w:trPr>
        <w:tc>
          <w:tcPr>
            <w:tcW w:w="1771" w:type="dxa"/>
            <w:vMerge/>
            <w:vAlign w:val="center"/>
          </w:tcPr>
          <w:p w14:paraId="32B4A2A4"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56D0325C"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Bahia</w:t>
            </w:r>
          </w:p>
        </w:tc>
        <w:tc>
          <w:tcPr>
            <w:tcW w:w="993" w:type="dxa"/>
            <w:shd w:val="clear" w:color="auto" w:fill="auto"/>
            <w:noWrap/>
            <w:vAlign w:val="center"/>
          </w:tcPr>
          <w:p w14:paraId="0C28E9E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59</w:t>
            </w:r>
          </w:p>
        </w:tc>
        <w:tc>
          <w:tcPr>
            <w:tcW w:w="1134" w:type="dxa"/>
            <w:shd w:val="clear" w:color="auto" w:fill="auto"/>
            <w:noWrap/>
            <w:vAlign w:val="center"/>
          </w:tcPr>
          <w:p w14:paraId="18A1639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w:t>
            </w:r>
          </w:p>
        </w:tc>
        <w:tc>
          <w:tcPr>
            <w:tcW w:w="850" w:type="dxa"/>
            <w:shd w:val="clear" w:color="auto" w:fill="auto"/>
            <w:noWrap/>
            <w:vAlign w:val="center"/>
          </w:tcPr>
          <w:p w14:paraId="02772FB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69</w:t>
            </w:r>
          </w:p>
        </w:tc>
        <w:tc>
          <w:tcPr>
            <w:tcW w:w="851" w:type="dxa"/>
            <w:shd w:val="clear" w:color="auto" w:fill="auto"/>
            <w:noWrap/>
            <w:vAlign w:val="center"/>
          </w:tcPr>
          <w:p w14:paraId="316E435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14.0</w:t>
            </w:r>
          </w:p>
        </w:tc>
        <w:tc>
          <w:tcPr>
            <w:tcW w:w="992" w:type="dxa"/>
            <w:shd w:val="clear" w:color="auto" w:fill="auto"/>
            <w:noWrap/>
            <w:vAlign w:val="center"/>
          </w:tcPr>
          <w:p w14:paraId="6E1B365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76</w:t>
            </w:r>
          </w:p>
        </w:tc>
        <w:tc>
          <w:tcPr>
            <w:tcW w:w="1134" w:type="dxa"/>
            <w:shd w:val="clear" w:color="auto" w:fill="auto"/>
            <w:noWrap/>
            <w:vAlign w:val="center"/>
          </w:tcPr>
          <w:p w14:paraId="25011D4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8.3</w:t>
            </w:r>
          </w:p>
        </w:tc>
      </w:tr>
      <w:tr w:rsidR="00C04FB4" w:rsidRPr="00417F8F" w14:paraId="0A176938" w14:textId="77777777" w:rsidTr="00D46889">
        <w:trPr>
          <w:trHeight w:val="261"/>
        </w:trPr>
        <w:tc>
          <w:tcPr>
            <w:tcW w:w="1771" w:type="dxa"/>
            <w:vMerge/>
            <w:vAlign w:val="center"/>
          </w:tcPr>
          <w:p w14:paraId="0CF895D6"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798E279"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roofErr w:type="spellStart"/>
            <w:r w:rsidRPr="00417F8F">
              <w:rPr>
                <w:rFonts w:ascii="Book Antiqua" w:eastAsia="Times New Roman" w:hAnsi="Book Antiqua" w:cs="Arial"/>
                <w:bCs/>
                <w:color w:val="000000" w:themeColor="text1"/>
                <w:sz w:val="24"/>
                <w:szCs w:val="24"/>
                <w:lang w:val="en-US" w:eastAsia="pt-BR"/>
              </w:rPr>
              <w:t>Piauí</w:t>
            </w:r>
            <w:proofErr w:type="spellEnd"/>
          </w:p>
        </w:tc>
        <w:tc>
          <w:tcPr>
            <w:tcW w:w="993" w:type="dxa"/>
            <w:shd w:val="clear" w:color="auto" w:fill="auto"/>
            <w:noWrap/>
            <w:vAlign w:val="center"/>
          </w:tcPr>
          <w:p w14:paraId="7F350A7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82</w:t>
            </w:r>
          </w:p>
        </w:tc>
        <w:tc>
          <w:tcPr>
            <w:tcW w:w="1134" w:type="dxa"/>
            <w:shd w:val="clear" w:color="auto" w:fill="auto"/>
            <w:noWrap/>
            <w:vAlign w:val="center"/>
          </w:tcPr>
          <w:p w14:paraId="30DFF85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5.0</w:t>
            </w:r>
          </w:p>
        </w:tc>
        <w:tc>
          <w:tcPr>
            <w:tcW w:w="850" w:type="dxa"/>
            <w:shd w:val="clear" w:color="auto" w:fill="auto"/>
            <w:noWrap/>
            <w:vAlign w:val="center"/>
          </w:tcPr>
          <w:p w14:paraId="1B45D0A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92</w:t>
            </w:r>
          </w:p>
        </w:tc>
        <w:tc>
          <w:tcPr>
            <w:tcW w:w="851" w:type="dxa"/>
            <w:shd w:val="clear" w:color="auto" w:fill="auto"/>
            <w:noWrap/>
            <w:vAlign w:val="center"/>
          </w:tcPr>
          <w:p w14:paraId="606199D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18.7</w:t>
            </w:r>
          </w:p>
        </w:tc>
        <w:tc>
          <w:tcPr>
            <w:tcW w:w="992" w:type="dxa"/>
            <w:shd w:val="clear" w:color="auto" w:fill="auto"/>
            <w:noWrap/>
            <w:vAlign w:val="center"/>
          </w:tcPr>
          <w:p w14:paraId="1B578F6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92</w:t>
            </w:r>
          </w:p>
        </w:tc>
        <w:tc>
          <w:tcPr>
            <w:tcW w:w="1134" w:type="dxa"/>
            <w:shd w:val="clear" w:color="auto" w:fill="auto"/>
            <w:noWrap/>
            <w:vAlign w:val="center"/>
          </w:tcPr>
          <w:p w14:paraId="0925CC3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2.1</w:t>
            </w:r>
          </w:p>
        </w:tc>
      </w:tr>
      <w:tr w:rsidR="00C04FB4" w:rsidRPr="00417F8F" w14:paraId="129A8CB5" w14:textId="77777777" w:rsidTr="00D46889">
        <w:trPr>
          <w:trHeight w:val="261"/>
        </w:trPr>
        <w:tc>
          <w:tcPr>
            <w:tcW w:w="1771" w:type="dxa"/>
            <w:vMerge/>
            <w:vAlign w:val="center"/>
          </w:tcPr>
          <w:p w14:paraId="3F2C2EA9"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D06CE68" w14:textId="77777777" w:rsidR="00C04FB4" w:rsidRPr="00417F8F"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Feder</w:t>
            </w:r>
            <w:r w:rsidR="0060003D" w:rsidRPr="00417F8F">
              <w:rPr>
                <w:rFonts w:ascii="Book Antiqua" w:eastAsia="Times New Roman" w:hAnsi="Book Antiqua" w:cs="Arial"/>
                <w:bCs/>
                <w:color w:val="000000" w:themeColor="text1"/>
                <w:sz w:val="24"/>
                <w:szCs w:val="24"/>
                <w:lang w:val="en-US" w:eastAsia="pt-BR"/>
              </w:rPr>
              <w:t xml:space="preserve">al District </w:t>
            </w:r>
          </w:p>
        </w:tc>
        <w:tc>
          <w:tcPr>
            <w:tcW w:w="993" w:type="dxa"/>
            <w:shd w:val="clear" w:color="auto" w:fill="auto"/>
            <w:noWrap/>
            <w:vAlign w:val="center"/>
          </w:tcPr>
          <w:p w14:paraId="29292A6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62</w:t>
            </w:r>
          </w:p>
        </w:tc>
        <w:tc>
          <w:tcPr>
            <w:tcW w:w="1134" w:type="dxa"/>
            <w:shd w:val="clear" w:color="auto" w:fill="auto"/>
            <w:noWrap/>
            <w:vAlign w:val="center"/>
          </w:tcPr>
          <w:p w14:paraId="2B4D456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w:t>
            </w:r>
          </w:p>
        </w:tc>
        <w:tc>
          <w:tcPr>
            <w:tcW w:w="850" w:type="dxa"/>
            <w:shd w:val="clear" w:color="auto" w:fill="auto"/>
            <w:noWrap/>
            <w:vAlign w:val="center"/>
          </w:tcPr>
          <w:p w14:paraId="4E6B736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96</w:t>
            </w:r>
          </w:p>
        </w:tc>
        <w:tc>
          <w:tcPr>
            <w:tcW w:w="851" w:type="dxa"/>
            <w:shd w:val="clear" w:color="auto" w:fill="auto"/>
            <w:noWrap/>
            <w:vAlign w:val="center"/>
          </w:tcPr>
          <w:p w14:paraId="0B37161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19.5</w:t>
            </w:r>
          </w:p>
        </w:tc>
        <w:tc>
          <w:tcPr>
            <w:tcW w:w="992" w:type="dxa"/>
            <w:shd w:val="clear" w:color="auto" w:fill="auto"/>
            <w:noWrap/>
            <w:vAlign w:val="center"/>
          </w:tcPr>
          <w:p w14:paraId="5B57BB8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80</w:t>
            </w:r>
          </w:p>
        </w:tc>
        <w:tc>
          <w:tcPr>
            <w:tcW w:w="1134" w:type="dxa"/>
            <w:shd w:val="clear" w:color="auto" w:fill="auto"/>
            <w:noWrap/>
            <w:vAlign w:val="center"/>
          </w:tcPr>
          <w:p w14:paraId="4FC34E2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9.2</w:t>
            </w:r>
          </w:p>
        </w:tc>
      </w:tr>
      <w:tr w:rsidR="00C04FB4" w:rsidRPr="00417F8F" w14:paraId="18AD73E8" w14:textId="77777777" w:rsidTr="00D46889">
        <w:trPr>
          <w:trHeight w:val="284"/>
        </w:trPr>
        <w:tc>
          <w:tcPr>
            <w:tcW w:w="1771" w:type="dxa"/>
            <w:vMerge w:val="restart"/>
            <w:shd w:val="clear" w:color="auto" w:fill="auto"/>
            <w:noWrap/>
            <w:vAlign w:val="center"/>
          </w:tcPr>
          <w:p w14:paraId="4E14C15D"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Age at enrollment</w:t>
            </w:r>
            <w:r w:rsidR="0060003D" w:rsidRPr="00417F8F">
              <w:rPr>
                <w:rFonts w:ascii="Book Antiqua" w:eastAsiaTheme="minorEastAsia" w:hAnsi="Book Antiqua" w:cs="Arial"/>
                <w:bCs/>
                <w:color w:val="000000" w:themeColor="text1"/>
                <w:sz w:val="24"/>
                <w:szCs w:val="24"/>
                <w:lang w:val="en-US" w:eastAsia="zh-CN"/>
              </w:rPr>
              <w:t xml:space="preserve"> </w:t>
            </w:r>
            <w:r w:rsidR="0060003D" w:rsidRPr="00417F8F">
              <w:rPr>
                <w:rFonts w:ascii="Book Antiqua" w:eastAsia="Times New Roman" w:hAnsi="Book Antiqua" w:cs="Arial"/>
                <w:bCs/>
                <w:color w:val="000000" w:themeColor="text1"/>
                <w:sz w:val="24"/>
                <w:szCs w:val="24"/>
                <w:lang w:val="en-US" w:eastAsia="pt-BR"/>
              </w:rPr>
              <w:t>(</w:t>
            </w:r>
            <w:proofErr w:type="spellStart"/>
            <w:r w:rsidR="0060003D" w:rsidRPr="00417F8F">
              <w:rPr>
                <w:rFonts w:ascii="Book Antiqua" w:eastAsia="Times New Roman" w:hAnsi="Book Antiqua" w:cs="Arial"/>
                <w:bCs/>
                <w:color w:val="000000" w:themeColor="text1"/>
                <w:sz w:val="24"/>
                <w:szCs w:val="24"/>
                <w:lang w:val="en-US" w:eastAsia="pt-BR"/>
              </w:rPr>
              <w:t>yr</w:t>
            </w:r>
            <w:proofErr w:type="spellEnd"/>
            <w:r w:rsidRPr="00417F8F">
              <w:rPr>
                <w:rFonts w:ascii="Book Antiqua" w:eastAsia="Times New Roman" w:hAnsi="Book Antiqua" w:cs="Arial"/>
                <w:bCs/>
                <w:color w:val="000000" w:themeColor="text1"/>
                <w:sz w:val="24"/>
                <w:szCs w:val="24"/>
                <w:lang w:val="en-US" w:eastAsia="pt-BR"/>
              </w:rPr>
              <w:t>)</w:t>
            </w:r>
          </w:p>
        </w:tc>
        <w:tc>
          <w:tcPr>
            <w:tcW w:w="2268" w:type="dxa"/>
            <w:shd w:val="clear" w:color="auto" w:fill="auto"/>
            <w:noWrap/>
            <w:vAlign w:val="center"/>
          </w:tcPr>
          <w:p w14:paraId="0D4ADCD0"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&lt; 40 </w:t>
            </w:r>
          </w:p>
        </w:tc>
        <w:tc>
          <w:tcPr>
            <w:tcW w:w="993" w:type="dxa"/>
            <w:shd w:val="clear" w:color="auto" w:fill="auto"/>
            <w:noWrap/>
            <w:vAlign w:val="center"/>
          </w:tcPr>
          <w:p w14:paraId="0C05CAB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267</w:t>
            </w:r>
          </w:p>
        </w:tc>
        <w:tc>
          <w:tcPr>
            <w:tcW w:w="1134" w:type="dxa"/>
            <w:shd w:val="clear" w:color="auto" w:fill="auto"/>
            <w:noWrap/>
            <w:vAlign w:val="center"/>
          </w:tcPr>
          <w:p w14:paraId="553F90D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8.7</w:t>
            </w:r>
          </w:p>
        </w:tc>
        <w:tc>
          <w:tcPr>
            <w:tcW w:w="850" w:type="dxa"/>
            <w:shd w:val="clear" w:color="auto" w:fill="auto"/>
            <w:noWrap/>
            <w:vAlign w:val="center"/>
          </w:tcPr>
          <w:p w14:paraId="02A3B22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159</w:t>
            </w:r>
          </w:p>
        </w:tc>
        <w:tc>
          <w:tcPr>
            <w:tcW w:w="851" w:type="dxa"/>
            <w:shd w:val="clear" w:color="auto" w:fill="auto"/>
            <w:noWrap/>
            <w:vAlign w:val="center"/>
          </w:tcPr>
          <w:p w14:paraId="5CF6C1F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32.3</w:t>
            </w:r>
          </w:p>
        </w:tc>
        <w:tc>
          <w:tcPr>
            <w:tcW w:w="992" w:type="dxa"/>
            <w:shd w:val="clear" w:color="auto" w:fill="auto"/>
            <w:noWrap/>
            <w:vAlign w:val="center"/>
          </w:tcPr>
          <w:p w14:paraId="017CBA6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162</w:t>
            </w:r>
          </w:p>
        </w:tc>
        <w:tc>
          <w:tcPr>
            <w:tcW w:w="1134" w:type="dxa"/>
            <w:shd w:val="clear" w:color="auto" w:fill="auto"/>
            <w:noWrap/>
            <w:vAlign w:val="center"/>
          </w:tcPr>
          <w:p w14:paraId="290750A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8.9</w:t>
            </w:r>
          </w:p>
        </w:tc>
      </w:tr>
      <w:tr w:rsidR="00C04FB4" w:rsidRPr="00417F8F" w14:paraId="18441370" w14:textId="77777777" w:rsidTr="00D46889">
        <w:trPr>
          <w:trHeight w:val="164"/>
        </w:trPr>
        <w:tc>
          <w:tcPr>
            <w:tcW w:w="1771" w:type="dxa"/>
            <w:vMerge/>
            <w:vAlign w:val="center"/>
          </w:tcPr>
          <w:p w14:paraId="51443F78"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4243B8EC"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&gt; 40 </w:t>
            </w:r>
          </w:p>
        </w:tc>
        <w:tc>
          <w:tcPr>
            <w:tcW w:w="993" w:type="dxa"/>
            <w:shd w:val="clear" w:color="auto" w:fill="auto"/>
            <w:noWrap/>
            <w:vAlign w:val="center"/>
          </w:tcPr>
          <w:p w14:paraId="3B19FB1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281</w:t>
            </w:r>
          </w:p>
        </w:tc>
        <w:tc>
          <w:tcPr>
            <w:tcW w:w="1134" w:type="dxa"/>
            <w:shd w:val="clear" w:color="auto" w:fill="auto"/>
            <w:noWrap/>
            <w:vAlign w:val="center"/>
          </w:tcPr>
          <w:p w14:paraId="6EC38F6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w:t>
            </w:r>
          </w:p>
        </w:tc>
        <w:tc>
          <w:tcPr>
            <w:tcW w:w="850" w:type="dxa"/>
            <w:shd w:val="clear" w:color="auto" w:fill="auto"/>
            <w:noWrap/>
            <w:vAlign w:val="center"/>
          </w:tcPr>
          <w:p w14:paraId="5F60622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333</w:t>
            </w:r>
          </w:p>
        </w:tc>
        <w:tc>
          <w:tcPr>
            <w:tcW w:w="851" w:type="dxa"/>
            <w:shd w:val="clear" w:color="auto" w:fill="auto"/>
            <w:noWrap/>
            <w:vAlign w:val="center"/>
          </w:tcPr>
          <w:p w14:paraId="0FA1DA1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67.7</w:t>
            </w:r>
          </w:p>
        </w:tc>
        <w:tc>
          <w:tcPr>
            <w:tcW w:w="992" w:type="dxa"/>
            <w:shd w:val="clear" w:color="auto" w:fill="auto"/>
            <w:noWrap/>
            <w:vAlign w:val="center"/>
          </w:tcPr>
          <w:p w14:paraId="4F397EF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254</w:t>
            </w:r>
          </w:p>
        </w:tc>
        <w:tc>
          <w:tcPr>
            <w:tcW w:w="1134" w:type="dxa"/>
            <w:shd w:val="clear" w:color="auto" w:fill="auto"/>
            <w:noWrap/>
            <w:vAlign w:val="center"/>
          </w:tcPr>
          <w:p w14:paraId="6BC8FAA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w:t>
            </w:r>
          </w:p>
        </w:tc>
      </w:tr>
      <w:tr w:rsidR="00C04FB4" w:rsidRPr="00417F8F" w14:paraId="4C45EF93" w14:textId="77777777" w:rsidTr="00D46889">
        <w:trPr>
          <w:trHeight w:val="284"/>
        </w:trPr>
        <w:tc>
          <w:tcPr>
            <w:tcW w:w="1771" w:type="dxa"/>
            <w:shd w:val="clear" w:color="auto" w:fill="auto"/>
            <w:noWrap/>
            <w:vAlign w:val="center"/>
          </w:tcPr>
          <w:p w14:paraId="06AA6976"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Age at </w:t>
            </w:r>
            <w:r w:rsidR="0060003D" w:rsidRPr="00417F8F">
              <w:rPr>
                <w:rFonts w:ascii="Book Antiqua" w:eastAsia="Times New Roman" w:hAnsi="Book Antiqua" w:cs="Arial"/>
                <w:bCs/>
                <w:color w:val="000000" w:themeColor="text1"/>
                <w:sz w:val="24"/>
                <w:szCs w:val="24"/>
                <w:lang w:val="en-US" w:eastAsia="pt-BR"/>
              </w:rPr>
              <w:t>Diagnosis (</w:t>
            </w:r>
            <w:proofErr w:type="spellStart"/>
            <w:r w:rsidR="0060003D" w:rsidRPr="00417F8F">
              <w:rPr>
                <w:rFonts w:ascii="Book Antiqua" w:eastAsia="Times New Roman" w:hAnsi="Book Antiqua" w:cs="Arial"/>
                <w:bCs/>
                <w:color w:val="000000" w:themeColor="text1"/>
                <w:sz w:val="24"/>
                <w:szCs w:val="24"/>
                <w:lang w:val="en-US" w:eastAsia="pt-BR"/>
              </w:rPr>
              <w:t>yr</w:t>
            </w:r>
            <w:proofErr w:type="spellEnd"/>
            <w:r w:rsidRPr="00417F8F">
              <w:rPr>
                <w:rFonts w:ascii="Book Antiqua" w:eastAsia="Times New Roman" w:hAnsi="Book Antiqua" w:cs="Arial"/>
                <w:bCs/>
                <w:color w:val="000000" w:themeColor="text1"/>
                <w:sz w:val="24"/>
                <w:szCs w:val="24"/>
                <w:lang w:val="en-US" w:eastAsia="pt-BR"/>
              </w:rPr>
              <w:t>)</w:t>
            </w:r>
          </w:p>
        </w:tc>
        <w:tc>
          <w:tcPr>
            <w:tcW w:w="2268" w:type="dxa"/>
            <w:shd w:val="clear" w:color="auto" w:fill="auto"/>
            <w:noWrap/>
            <w:vAlign w:val="center"/>
          </w:tcPr>
          <w:p w14:paraId="529C8911"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&lt;</w:t>
            </w:r>
            <w:r w:rsidR="0060003D" w:rsidRPr="00417F8F">
              <w:rPr>
                <w:rFonts w:ascii="Book Antiqua" w:eastAsiaTheme="minorEastAsia" w:hAnsi="Book Antiqua" w:cs="Arial"/>
                <w:bCs/>
                <w:color w:val="000000" w:themeColor="text1"/>
                <w:sz w:val="24"/>
                <w:szCs w:val="24"/>
                <w:lang w:val="en-US" w:eastAsia="zh-CN"/>
              </w:rPr>
              <w:t xml:space="preserve"> </w:t>
            </w:r>
            <w:r w:rsidRPr="00417F8F">
              <w:rPr>
                <w:rFonts w:ascii="Book Antiqua" w:eastAsia="Times New Roman" w:hAnsi="Book Antiqua" w:cs="Arial"/>
                <w:bCs/>
                <w:color w:val="000000" w:themeColor="text1"/>
                <w:sz w:val="24"/>
                <w:szCs w:val="24"/>
                <w:lang w:val="en-US" w:eastAsia="pt-BR"/>
              </w:rPr>
              <w:t>40</w:t>
            </w:r>
          </w:p>
          <w:p w14:paraId="5A4329AA"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&gt;</w:t>
            </w:r>
            <w:r w:rsidR="0060003D" w:rsidRPr="00417F8F">
              <w:rPr>
                <w:rFonts w:ascii="Book Antiqua" w:eastAsiaTheme="minorEastAsia" w:hAnsi="Book Antiqua" w:cs="Arial"/>
                <w:bCs/>
                <w:color w:val="000000" w:themeColor="text1"/>
                <w:sz w:val="24"/>
                <w:szCs w:val="24"/>
                <w:lang w:val="en-US" w:eastAsia="zh-CN"/>
              </w:rPr>
              <w:t xml:space="preserve"> </w:t>
            </w:r>
            <w:r w:rsidRPr="00417F8F">
              <w:rPr>
                <w:rFonts w:ascii="Book Antiqua" w:eastAsia="Times New Roman" w:hAnsi="Book Antiqua" w:cs="Arial"/>
                <w:bCs/>
                <w:color w:val="000000" w:themeColor="text1"/>
                <w:sz w:val="24"/>
                <w:szCs w:val="24"/>
                <w:lang w:val="en-US" w:eastAsia="pt-BR"/>
              </w:rPr>
              <w:t>0</w:t>
            </w:r>
          </w:p>
        </w:tc>
        <w:tc>
          <w:tcPr>
            <w:tcW w:w="993" w:type="dxa"/>
            <w:shd w:val="clear" w:color="auto" w:fill="auto"/>
            <w:noWrap/>
            <w:vAlign w:val="center"/>
          </w:tcPr>
          <w:p w14:paraId="5DA24C7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462</w:t>
            </w:r>
          </w:p>
          <w:p w14:paraId="365BD4F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 xml:space="preserve"> 86</w:t>
            </w:r>
          </w:p>
        </w:tc>
        <w:tc>
          <w:tcPr>
            <w:tcW w:w="1134" w:type="dxa"/>
            <w:shd w:val="clear" w:color="auto" w:fill="auto"/>
            <w:noWrap/>
            <w:vAlign w:val="center"/>
          </w:tcPr>
          <w:p w14:paraId="7C068F0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4.3</w:t>
            </w:r>
          </w:p>
          <w:p w14:paraId="22A9E45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5.7</w:t>
            </w:r>
          </w:p>
        </w:tc>
        <w:tc>
          <w:tcPr>
            <w:tcW w:w="850" w:type="dxa"/>
            <w:shd w:val="clear" w:color="auto" w:fill="auto"/>
            <w:noWrap/>
            <w:vAlign w:val="center"/>
          </w:tcPr>
          <w:p w14:paraId="6AA9037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299</w:t>
            </w:r>
          </w:p>
          <w:p w14:paraId="70F6D8B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193</w:t>
            </w:r>
          </w:p>
        </w:tc>
        <w:tc>
          <w:tcPr>
            <w:tcW w:w="851" w:type="dxa"/>
            <w:shd w:val="clear" w:color="auto" w:fill="auto"/>
            <w:noWrap/>
            <w:vAlign w:val="center"/>
          </w:tcPr>
          <w:p w14:paraId="48E5320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60.8</w:t>
            </w:r>
          </w:p>
          <w:p w14:paraId="1BBC59D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39.2</w:t>
            </w:r>
          </w:p>
        </w:tc>
        <w:tc>
          <w:tcPr>
            <w:tcW w:w="992" w:type="dxa"/>
            <w:shd w:val="clear" w:color="auto" w:fill="auto"/>
            <w:noWrap/>
            <w:vAlign w:val="center"/>
          </w:tcPr>
          <w:p w14:paraId="23D00C50" w14:textId="77777777" w:rsidR="00C04FB4" w:rsidRPr="00417F8F" w:rsidRDefault="0060003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Not</w:t>
            </w:r>
            <w:r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applicable</w:t>
            </w:r>
          </w:p>
        </w:tc>
        <w:tc>
          <w:tcPr>
            <w:tcW w:w="1134" w:type="dxa"/>
            <w:shd w:val="clear" w:color="auto" w:fill="auto"/>
            <w:noWrap/>
            <w:vAlign w:val="center"/>
          </w:tcPr>
          <w:p w14:paraId="7F752629" w14:textId="77777777" w:rsidR="00C04FB4" w:rsidRPr="00417F8F" w:rsidRDefault="00C04FB4" w:rsidP="00417F8F">
            <w:pPr>
              <w:adjustRightInd w:val="0"/>
              <w:snapToGrid w:val="0"/>
              <w:spacing w:after="0" w:line="360" w:lineRule="auto"/>
              <w:ind w:hanging="212"/>
              <w:jc w:val="both"/>
              <w:rPr>
                <w:rFonts w:ascii="Book Antiqua" w:eastAsia="Times New Roman" w:hAnsi="Book Antiqua" w:cs="Arial"/>
                <w:color w:val="000000" w:themeColor="text1"/>
                <w:sz w:val="24"/>
                <w:szCs w:val="24"/>
                <w:lang w:val="en-US" w:eastAsia="pt-BR"/>
              </w:rPr>
            </w:pPr>
          </w:p>
        </w:tc>
      </w:tr>
      <w:tr w:rsidR="00C04FB4" w:rsidRPr="00417F8F" w14:paraId="7D7BA40E" w14:textId="77777777" w:rsidTr="00D46889">
        <w:trPr>
          <w:trHeight w:val="284"/>
        </w:trPr>
        <w:tc>
          <w:tcPr>
            <w:tcW w:w="1771" w:type="dxa"/>
            <w:vMerge w:val="restart"/>
            <w:shd w:val="clear" w:color="auto" w:fill="auto"/>
            <w:noWrap/>
            <w:vAlign w:val="center"/>
          </w:tcPr>
          <w:p w14:paraId="3204BDD5"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 Sex</w:t>
            </w:r>
          </w:p>
        </w:tc>
        <w:tc>
          <w:tcPr>
            <w:tcW w:w="2268" w:type="dxa"/>
            <w:shd w:val="clear" w:color="auto" w:fill="auto"/>
            <w:noWrap/>
            <w:vAlign w:val="center"/>
          </w:tcPr>
          <w:p w14:paraId="7AF36FA3"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Male</w:t>
            </w:r>
          </w:p>
        </w:tc>
        <w:tc>
          <w:tcPr>
            <w:tcW w:w="993" w:type="dxa"/>
            <w:shd w:val="clear" w:color="auto" w:fill="auto"/>
            <w:noWrap/>
            <w:vAlign w:val="center"/>
          </w:tcPr>
          <w:p w14:paraId="680EC98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227</w:t>
            </w:r>
          </w:p>
        </w:tc>
        <w:tc>
          <w:tcPr>
            <w:tcW w:w="1134" w:type="dxa"/>
            <w:shd w:val="clear" w:color="auto" w:fill="auto"/>
            <w:noWrap/>
            <w:vAlign w:val="center"/>
          </w:tcPr>
          <w:p w14:paraId="1A574AD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w:t>
            </w:r>
          </w:p>
        </w:tc>
        <w:tc>
          <w:tcPr>
            <w:tcW w:w="850" w:type="dxa"/>
            <w:shd w:val="clear" w:color="auto" w:fill="auto"/>
            <w:noWrap/>
            <w:vAlign w:val="center"/>
          </w:tcPr>
          <w:p w14:paraId="21DEF66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168</w:t>
            </w:r>
          </w:p>
        </w:tc>
        <w:tc>
          <w:tcPr>
            <w:tcW w:w="851" w:type="dxa"/>
            <w:shd w:val="clear" w:color="auto" w:fill="auto"/>
            <w:noWrap/>
            <w:vAlign w:val="center"/>
          </w:tcPr>
          <w:p w14:paraId="01A0385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34.1</w:t>
            </w:r>
          </w:p>
        </w:tc>
        <w:tc>
          <w:tcPr>
            <w:tcW w:w="992" w:type="dxa"/>
            <w:shd w:val="clear" w:color="auto" w:fill="auto"/>
            <w:noWrap/>
            <w:vAlign w:val="center"/>
          </w:tcPr>
          <w:p w14:paraId="7A9D664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208</w:t>
            </w:r>
          </w:p>
        </w:tc>
        <w:tc>
          <w:tcPr>
            <w:tcW w:w="1134" w:type="dxa"/>
            <w:shd w:val="clear" w:color="auto" w:fill="auto"/>
            <w:noWrap/>
            <w:vAlign w:val="center"/>
          </w:tcPr>
          <w:p w14:paraId="0369660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50.0</w:t>
            </w:r>
          </w:p>
        </w:tc>
      </w:tr>
      <w:tr w:rsidR="00C04FB4" w:rsidRPr="00417F8F" w14:paraId="162BF4BD" w14:textId="77777777" w:rsidTr="00D46889">
        <w:trPr>
          <w:trHeight w:val="122"/>
        </w:trPr>
        <w:tc>
          <w:tcPr>
            <w:tcW w:w="1771" w:type="dxa"/>
            <w:vMerge/>
            <w:vAlign w:val="center"/>
          </w:tcPr>
          <w:p w14:paraId="0B51AFEA"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57D65D2D"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Female</w:t>
            </w:r>
          </w:p>
        </w:tc>
        <w:tc>
          <w:tcPr>
            <w:tcW w:w="993" w:type="dxa"/>
            <w:shd w:val="clear" w:color="auto" w:fill="auto"/>
            <w:noWrap/>
            <w:vAlign w:val="center"/>
          </w:tcPr>
          <w:p w14:paraId="55C177E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321</w:t>
            </w:r>
          </w:p>
        </w:tc>
        <w:tc>
          <w:tcPr>
            <w:tcW w:w="1134" w:type="dxa"/>
            <w:shd w:val="clear" w:color="auto" w:fill="auto"/>
            <w:noWrap/>
            <w:vAlign w:val="center"/>
          </w:tcPr>
          <w:p w14:paraId="7A2138E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8.6</w:t>
            </w:r>
          </w:p>
        </w:tc>
        <w:tc>
          <w:tcPr>
            <w:tcW w:w="850" w:type="dxa"/>
            <w:shd w:val="clear" w:color="auto" w:fill="auto"/>
            <w:noWrap/>
            <w:vAlign w:val="center"/>
          </w:tcPr>
          <w:p w14:paraId="6791A06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324</w:t>
            </w:r>
          </w:p>
        </w:tc>
        <w:tc>
          <w:tcPr>
            <w:tcW w:w="851" w:type="dxa"/>
            <w:shd w:val="clear" w:color="auto" w:fill="auto"/>
            <w:noWrap/>
            <w:vAlign w:val="center"/>
          </w:tcPr>
          <w:p w14:paraId="58C48EF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65.9</w:t>
            </w:r>
          </w:p>
        </w:tc>
        <w:tc>
          <w:tcPr>
            <w:tcW w:w="992" w:type="dxa"/>
            <w:shd w:val="clear" w:color="auto" w:fill="auto"/>
            <w:noWrap/>
            <w:vAlign w:val="center"/>
          </w:tcPr>
          <w:p w14:paraId="07ADDFB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208</w:t>
            </w:r>
          </w:p>
        </w:tc>
        <w:tc>
          <w:tcPr>
            <w:tcW w:w="1134" w:type="dxa"/>
            <w:shd w:val="clear" w:color="auto" w:fill="auto"/>
            <w:noWrap/>
            <w:vAlign w:val="center"/>
          </w:tcPr>
          <w:p w14:paraId="346B5F1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50.0</w:t>
            </w:r>
          </w:p>
        </w:tc>
      </w:tr>
      <w:tr w:rsidR="00C04FB4" w:rsidRPr="00417F8F" w14:paraId="272C999D" w14:textId="77777777" w:rsidTr="00D46889">
        <w:trPr>
          <w:trHeight w:val="284"/>
        </w:trPr>
        <w:tc>
          <w:tcPr>
            <w:tcW w:w="1771" w:type="dxa"/>
            <w:vMerge w:val="restart"/>
            <w:shd w:val="clear" w:color="auto" w:fill="auto"/>
            <w:noWrap/>
            <w:vAlign w:val="center"/>
          </w:tcPr>
          <w:p w14:paraId="2F58A20C"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Ethnicity</w:t>
            </w:r>
          </w:p>
        </w:tc>
        <w:tc>
          <w:tcPr>
            <w:tcW w:w="2268" w:type="dxa"/>
            <w:shd w:val="clear" w:color="auto" w:fill="auto"/>
            <w:noWrap/>
            <w:vAlign w:val="center"/>
          </w:tcPr>
          <w:p w14:paraId="764D605A"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White</w:t>
            </w:r>
          </w:p>
        </w:tc>
        <w:tc>
          <w:tcPr>
            <w:tcW w:w="993" w:type="dxa"/>
            <w:shd w:val="clear" w:color="auto" w:fill="auto"/>
            <w:noWrap/>
            <w:vAlign w:val="center"/>
          </w:tcPr>
          <w:p w14:paraId="11764D2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263</w:t>
            </w:r>
          </w:p>
        </w:tc>
        <w:tc>
          <w:tcPr>
            <w:tcW w:w="1134" w:type="dxa"/>
            <w:shd w:val="clear" w:color="auto" w:fill="auto"/>
            <w:noWrap/>
            <w:vAlign w:val="center"/>
          </w:tcPr>
          <w:p w14:paraId="027B107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8.0</w:t>
            </w:r>
          </w:p>
        </w:tc>
        <w:tc>
          <w:tcPr>
            <w:tcW w:w="850" w:type="dxa"/>
            <w:shd w:val="clear" w:color="auto" w:fill="auto"/>
            <w:noWrap/>
            <w:vAlign w:val="center"/>
          </w:tcPr>
          <w:p w14:paraId="46334E4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189</w:t>
            </w:r>
          </w:p>
        </w:tc>
        <w:tc>
          <w:tcPr>
            <w:tcW w:w="851" w:type="dxa"/>
            <w:shd w:val="clear" w:color="auto" w:fill="auto"/>
            <w:noWrap/>
            <w:vAlign w:val="center"/>
          </w:tcPr>
          <w:p w14:paraId="394F5B6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38.4</w:t>
            </w:r>
          </w:p>
        </w:tc>
        <w:tc>
          <w:tcPr>
            <w:tcW w:w="992" w:type="dxa"/>
            <w:shd w:val="clear" w:color="auto" w:fill="auto"/>
            <w:noWrap/>
            <w:vAlign w:val="center"/>
          </w:tcPr>
          <w:p w14:paraId="34726C3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143</w:t>
            </w:r>
          </w:p>
        </w:tc>
        <w:tc>
          <w:tcPr>
            <w:tcW w:w="1134" w:type="dxa"/>
            <w:shd w:val="clear" w:color="auto" w:fill="auto"/>
            <w:noWrap/>
            <w:vAlign w:val="center"/>
          </w:tcPr>
          <w:p w14:paraId="24AD4B4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34.4</w:t>
            </w:r>
          </w:p>
        </w:tc>
      </w:tr>
      <w:tr w:rsidR="00C04FB4" w:rsidRPr="00417F8F" w14:paraId="0E3C1971" w14:textId="77777777" w:rsidTr="00D46889">
        <w:trPr>
          <w:trHeight w:val="70"/>
        </w:trPr>
        <w:tc>
          <w:tcPr>
            <w:tcW w:w="1771" w:type="dxa"/>
            <w:vMerge/>
            <w:vAlign w:val="center"/>
          </w:tcPr>
          <w:p w14:paraId="750DDAD2"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2F90B2BC"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Non-white</w:t>
            </w:r>
          </w:p>
        </w:tc>
        <w:tc>
          <w:tcPr>
            <w:tcW w:w="993" w:type="dxa"/>
            <w:shd w:val="clear" w:color="auto" w:fill="auto"/>
            <w:noWrap/>
            <w:vAlign w:val="center"/>
          </w:tcPr>
          <w:p w14:paraId="5D25A74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285</w:t>
            </w:r>
          </w:p>
        </w:tc>
        <w:tc>
          <w:tcPr>
            <w:tcW w:w="1134" w:type="dxa"/>
            <w:shd w:val="clear" w:color="auto" w:fill="auto"/>
            <w:noWrap/>
            <w:vAlign w:val="center"/>
          </w:tcPr>
          <w:p w14:paraId="088FCFA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w:t>
            </w:r>
          </w:p>
        </w:tc>
        <w:tc>
          <w:tcPr>
            <w:tcW w:w="850" w:type="dxa"/>
            <w:shd w:val="clear" w:color="auto" w:fill="auto"/>
            <w:noWrap/>
            <w:vAlign w:val="center"/>
          </w:tcPr>
          <w:p w14:paraId="101DE04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303</w:t>
            </w:r>
          </w:p>
        </w:tc>
        <w:tc>
          <w:tcPr>
            <w:tcW w:w="851" w:type="dxa"/>
            <w:shd w:val="clear" w:color="auto" w:fill="auto"/>
            <w:noWrap/>
            <w:vAlign w:val="center"/>
          </w:tcPr>
          <w:p w14:paraId="65310C5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61.6</w:t>
            </w:r>
          </w:p>
        </w:tc>
        <w:tc>
          <w:tcPr>
            <w:tcW w:w="992" w:type="dxa"/>
            <w:shd w:val="clear" w:color="auto" w:fill="auto"/>
            <w:noWrap/>
            <w:vAlign w:val="center"/>
          </w:tcPr>
          <w:p w14:paraId="25B3EAB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273</w:t>
            </w:r>
          </w:p>
        </w:tc>
        <w:tc>
          <w:tcPr>
            <w:tcW w:w="1134" w:type="dxa"/>
            <w:shd w:val="clear" w:color="auto" w:fill="auto"/>
            <w:noWrap/>
            <w:vAlign w:val="center"/>
          </w:tcPr>
          <w:p w14:paraId="0240E27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65.6</w:t>
            </w:r>
          </w:p>
        </w:tc>
      </w:tr>
      <w:tr w:rsidR="00C04FB4" w:rsidRPr="00417F8F" w14:paraId="4587DA04" w14:textId="77777777" w:rsidTr="00D46889">
        <w:trPr>
          <w:trHeight w:val="284"/>
        </w:trPr>
        <w:tc>
          <w:tcPr>
            <w:tcW w:w="1771" w:type="dxa"/>
            <w:vMerge w:val="restart"/>
            <w:shd w:val="clear" w:color="auto" w:fill="auto"/>
            <w:vAlign w:val="center"/>
          </w:tcPr>
          <w:p w14:paraId="32A8B85B"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Migration</w:t>
            </w:r>
          </w:p>
        </w:tc>
        <w:tc>
          <w:tcPr>
            <w:tcW w:w="2268" w:type="dxa"/>
            <w:shd w:val="clear" w:color="auto" w:fill="auto"/>
            <w:noWrap/>
            <w:vAlign w:val="center"/>
          </w:tcPr>
          <w:p w14:paraId="0DB53D4C"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7CFD55F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348</w:t>
            </w:r>
          </w:p>
        </w:tc>
        <w:tc>
          <w:tcPr>
            <w:tcW w:w="1134" w:type="dxa"/>
            <w:shd w:val="clear" w:color="auto" w:fill="auto"/>
            <w:noWrap/>
            <w:vAlign w:val="center"/>
          </w:tcPr>
          <w:p w14:paraId="1DD7B7E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w:t>
            </w:r>
          </w:p>
        </w:tc>
        <w:tc>
          <w:tcPr>
            <w:tcW w:w="850" w:type="dxa"/>
            <w:shd w:val="clear" w:color="auto" w:fill="auto"/>
            <w:noWrap/>
            <w:vAlign w:val="center"/>
          </w:tcPr>
          <w:p w14:paraId="77B6E45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297</w:t>
            </w:r>
          </w:p>
        </w:tc>
        <w:tc>
          <w:tcPr>
            <w:tcW w:w="851" w:type="dxa"/>
            <w:shd w:val="clear" w:color="auto" w:fill="auto"/>
            <w:noWrap/>
            <w:vAlign w:val="center"/>
          </w:tcPr>
          <w:p w14:paraId="3E63E6F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60.4</w:t>
            </w:r>
          </w:p>
        </w:tc>
        <w:tc>
          <w:tcPr>
            <w:tcW w:w="992" w:type="dxa"/>
            <w:shd w:val="clear" w:color="auto" w:fill="auto"/>
            <w:noWrap/>
            <w:vAlign w:val="center"/>
          </w:tcPr>
          <w:p w14:paraId="19A0F65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266</w:t>
            </w:r>
          </w:p>
        </w:tc>
        <w:tc>
          <w:tcPr>
            <w:tcW w:w="1134" w:type="dxa"/>
            <w:shd w:val="clear" w:color="auto" w:fill="auto"/>
            <w:noWrap/>
            <w:vAlign w:val="center"/>
          </w:tcPr>
          <w:p w14:paraId="4F17223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63.9</w:t>
            </w:r>
          </w:p>
        </w:tc>
      </w:tr>
      <w:tr w:rsidR="00C04FB4" w:rsidRPr="00417F8F" w14:paraId="7024E2D8" w14:textId="77777777" w:rsidTr="00D46889">
        <w:trPr>
          <w:trHeight w:val="150"/>
        </w:trPr>
        <w:tc>
          <w:tcPr>
            <w:tcW w:w="1771" w:type="dxa"/>
            <w:vMerge/>
            <w:vAlign w:val="center"/>
          </w:tcPr>
          <w:p w14:paraId="07C39CFB"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7669EE45"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58E6C9E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200</w:t>
            </w:r>
          </w:p>
        </w:tc>
        <w:tc>
          <w:tcPr>
            <w:tcW w:w="1134" w:type="dxa"/>
            <w:shd w:val="clear" w:color="auto" w:fill="auto"/>
            <w:noWrap/>
            <w:vAlign w:val="center"/>
          </w:tcPr>
          <w:p w14:paraId="28DC47B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6.5</w:t>
            </w:r>
          </w:p>
        </w:tc>
        <w:tc>
          <w:tcPr>
            <w:tcW w:w="850" w:type="dxa"/>
            <w:shd w:val="clear" w:color="auto" w:fill="auto"/>
            <w:noWrap/>
            <w:vAlign w:val="center"/>
          </w:tcPr>
          <w:p w14:paraId="25B7CBB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195</w:t>
            </w:r>
          </w:p>
        </w:tc>
        <w:tc>
          <w:tcPr>
            <w:tcW w:w="851" w:type="dxa"/>
            <w:shd w:val="clear" w:color="auto" w:fill="auto"/>
            <w:noWrap/>
            <w:vAlign w:val="center"/>
          </w:tcPr>
          <w:p w14:paraId="170EE09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39.6</w:t>
            </w:r>
          </w:p>
        </w:tc>
        <w:tc>
          <w:tcPr>
            <w:tcW w:w="992" w:type="dxa"/>
            <w:shd w:val="clear" w:color="auto" w:fill="auto"/>
            <w:noWrap/>
            <w:vAlign w:val="center"/>
          </w:tcPr>
          <w:p w14:paraId="30CB6BD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150</w:t>
            </w:r>
          </w:p>
        </w:tc>
        <w:tc>
          <w:tcPr>
            <w:tcW w:w="1134" w:type="dxa"/>
            <w:shd w:val="clear" w:color="auto" w:fill="auto"/>
            <w:noWrap/>
            <w:vAlign w:val="center"/>
          </w:tcPr>
          <w:p w14:paraId="06F495D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36.1</w:t>
            </w:r>
          </w:p>
        </w:tc>
      </w:tr>
      <w:tr w:rsidR="00C04FB4" w:rsidRPr="00417F8F" w14:paraId="634159F4" w14:textId="77777777" w:rsidTr="00D46889">
        <w:trPr>
          <w:trHeight w:val="242"/>
        </w:trPr>
        <w:tc>
          <w:tcPr>
            <w:tcW w:w="1771" w:type="dxa"/>
            <w:vMerge w:val="restart"/>
            <w:shd w:val="clear" w:color="auto" w:fill="auto"/>
            <w:noWrap/>
            <w:vAlign w:val="center"/>
          </w:tcPr>
          <w:p w14:paraId="521F69D6"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Educational level</w:t>
            </w:r>
          </w:p>
        </w:tc>
        <w:tc>
          <w:tcPr>
            <w:tcW w:w="2268" w:type="dxa"/>
            <w:shd w:val="clear" w:color="auto" w:fill="auto"/>
            <w:noWrap/>
            <w:vAlign w:val="center"/>
          </w:tcPr>
          <w:p w14:paraId="1A2C09D7"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Elementary school</w:t>
            </w:r>
          </w:p>
        </w:tc>
        <w:tc>
          <w:tcPr>
            <w:tcW w:w="993" w:type="dxa"/>
            <w:shd w:val="clear" w:color="auto" w:fill="auto"/>
            <w:noWrap/>
            <w:vAlign w:val="center"/>
          </w:tcPr>
          <w:p w14:paraId="2682417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182</w:t>
            </w:r>
          </w:p>
        </w:tc>
        <w:tc>
          <w:tcPr>
            <w:tcW w:w="1134" w:type="dxa"/>
            <w:shd w:val="clear" w:color="auto" w:fill="auto"/>
            <w:noWrap/>
            <w:vAlign w:val="center"/>
          </w:tcPr>
          <w:p w14:paraId="6E1558B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3.2</w:t>
            </w:r>
          </w:p>
        </w:tc>
        <w:tc>
          <w:tcPr>
            <w:tcW w:w="850" w:type="dxa"/>
            <w:shd w:val="clear" w:color="auto" w:fill="auto"/>
            <w:noWrap/>
            <w:vAlign w:val="center"/>
          </w:tcPr>
          <w:p w14:paraId="43F8C44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228</w:t>
            </w:r>
          </w:p>
        </w:tc>
        <w:tc>
          <w:tcPr>
            <w:tcW w:w="851" w:type="dxa"/>
            <w:shd w:val="clear" w:color="auto" w:fill="auto"/>
            <w:noWrap/>
            <w:vAlign w:val="center"/>
          </w:tcPr>
          <w:p w14:paraId="398E144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46.3</w:t>
            </w:r>
          </w:p>
        </w:tc>
        <w:tc>
          <w:tcPr>
            <w:tcW w:w="992" w:type="dxa"/>
            <w:shd w:val="clear" w:color="auto" w:fill="auto"/>
            <w:noWrap/>
            <w:vAlign w:val="center"/>
          </w:tcPr>
          <w:p w14:paraId="1AACF51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177</w:t>
            </w:r>
          </w:p>
        </w:tc>
        <w:tc>
          <w:tcPr>
            <w:tcW w:w="1134" w:type="dxa"/>
            <w:shd w:val="clear" w:color="auto" w:fill="auto"/>
            <w:noWrap/>
            <w:vAlign w:val="center"/>
          </w:tcPr>
          <w:p w14:paraId="7843FCA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42.5</w:t>
            </w:r>
          </w:p>
        </w:tc>
      </w:tr>
      <w:tr w:rsidR="00C04FB4" w:rsidRPr="00417F8F" w14:paraId="45F4AEBA" w14:textId="77777777" w:rsidTr="00D46889">
        <w:trPr>
          <w:trHeight w:val="242"/>
        </w:trPr>
        <w:tc>
          <w:tcPr>
            <w:tcW w:w="1771" w:type="dxa"/>
            <w:vMerge/>
            <w:vAlign w:val="center"/>
          </w:tcPr>
          <w:p w14:paraId="5D24CF10"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8288874"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High school</w:t>
            </w:r>
          </w:p>
        </w:tc>
        <w:tc>
          <w:tcPr>
            <w:tcW w:w="993" w:type="dxa"/>
            <w:shd w:val="clear" w:color="auto" w:fill="auto"/>
            <w:noWrap/>
            <w:vAlign w:val="center"/>
          </w:tcPr>
          <w:p w14:paraId="7607BCB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264</w:t>
            </w:r>
          </w:p>
        </w:tc>
        <w:tc>
          <w:tcPr>
            <w:tcW w:w="1134" w:type="dxa"/>
            <w:shd w:val="clear" w:color="auto" w:fill="auto"/>
            <w:noWrap/>
            <w:vAlign w:val="center"/>
          </w:tcPr>
          <w:p w14:paraId="21DF3B2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8.2</w:t>
            </w:r>
          </w:p>
        </w:tc>
        <w:tc>
          <w:tcPr>
            <w:tcW w:w="850" w:type="dxa"/>
            <w:shd w:val="clear" w:color="auto" w:fill="auto"/>
            <w:noWrap/>
            <w:vAlign w:val="center"/>
          </w:tcPr>
          <w:p w14:paraId="0BEE1BD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202</w:t>
            </w:r>
          </w:p>
        </w:tc>
        <w:tc>
          <w:tcPr>
            <w:tcW w:w="851" w:type="dxa"/>
            <w:shd w:val="clear" w:color="auto" w:fill="auto"/>
            <w:noWrap/>
            <w:vAlign w:val="center"/>
          </w:tcPr>
          <w:p w14:paraId="48AFEA6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41.1</w:t>
            </w:r>
          </w:p>
        </w:tc>
        <w:tc>
          <w:tcPr>
            <w:tcW w:w="992" w:type="dxa"/>
            <w:shd w:val="clear" w:color="auto" w:fill="auto"/>
            <w:noWrap/>
            <w:vAlign w:val="center"/>
          </w:tcPr>
          <w:p w14:paraId="1FC0CB6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183</w:t>
            </w:r>
          </w:p>
        </w:tc>
        <w:tc>
          <w:tcPr>
            <w:tcW w:w="1134" w:type="dxa"/>
            <w:shd w:val="clear" w:color="auto" w:fill="auto"/>
            <w:noWrap/>
            <w:vAlign w:val="center"/>
          </w:tcPr>
          <w:p w14:paraId="4247578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44.0</w:t>
            </w:r>
          </w:p>
        </w:tc>
      </w:tr>
      <w:tr w:rsidR="00C04FB4" w:rsidRPr="00417F8F" w14:paraId="4DACFDCA" w14:textId="77777777" w:rsidTr="00D46889">
        <w:trPr>
          <w:trHeight w:val="160"/>
        </w:trPr>
        <w:tc>
          <w:tcPr>
            <w:tcW w:w="1771" w:type="dxa"/>
            <w:vMerge/>
            <w:vAlign w:val="center"/>
          </w:tcPr>
          <w:p w14:paraId="56DFFE9E"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A37E690"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Higher education</w:t>
            </w:r>
          </w:p>
        </w:tc>
        <w:tc>
          <w:tcPr>
            <w:tcW w:w="993" w:type="dxa"/>
            <w:shd w:val="clear" w:color="auto" w:fill="auto"/>
            <w:noWrap/>
            <w:vAlign w:val="center"/>
          </w:tcPr>
          <w:p w14:paraId="7D95031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102</w:t>
            </w:r>
          </w:p>
        </w:tc>
        <w:tc>
          <w:tcPr>
            <w:tcW w:w="1134" w:type="dxa"/>
            <w:shd w:val="clear" w:color="auto" w:fill="auto"/>
            <w:noWrap/>
            <w:vAlign w:val="center"/>
          </w:tcPr>
          <w:p w14:paraId="58A589D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8.6</w:t>
            </w:r>
          </w:p>
        </w:tc>
        <w:tc>
          <w:tcPr>
            <w:tcW w:w="850" w:type="dxa"/>
            <w:shd w:val="clear" w:color="auto" w:fill="auto"/>
            <w:noWrap/>
            <w:vAlign w:val="center"/>
          </w:tcPr>
          <w:p w14:paraId="61A4CA6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62</w:t>
            </w:r>
          </w:p>
        </w:tc>
        <w:tc>
          <w:tcPr>
            <w:tcW w:w="851" w:type="dxa"/>
            <w:shd w:val="clear" w:color="auto" w:fill="auto"/>
            <w:noWrap/>
            <w:vAlign w:val="center"/>
          </w:tcPr>
          <w:p w14:paraId="09F5A31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12.6</w:t>
            </w:r>
          </w:p>
        </w:tc>
        <w:tc>
          <w:tcPr>
            <w:tcW w:w="992" w:type="dxa"/>
            <w:shd w:val="clear" w:color="auto" w:fill="auto"/>
            <w:noWrap/>
            <w:vAlign w:val="center"/>
          </w:tcPr>
          <w:p w14:paraId="2F7E82B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56</w:t>
            </w:r>
          </w:p>
        </w:tc>
        <w:tc>
          <w:tcPr>
            <w:tcW w:w="1134" w:type="dxa"/>
            <w:shd w:val="clear" w:color="auto" w:fill="auto"/>
            <w:noWrap/>
            <w:vAlign w:val="center"/>
          </w:tcPr>
          <w:p w14:paraId="236AA79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13.5</w:t>
            </w:r>
          </w:p>
        </w:tc>
      </w:tr>
      <w:tr w:rsidR="00C04FB4" w:rsidRPr="00417F8F" w14:paraId="14FDF45D" w14:textId="77777777" w:rsidTr="00D46889">
        <w:trPr>
          <w:trHeight w:val="242"/>
        </w:trPr>
        <w:tc>
          <w:tcPr>
            <w:tcW w:w="1771" w:type="dxa"/>
            <w:vMerge w:val="restart"/>
            <w:shd w:val="clear" w:color="auto" w:fill="auto"/>
            <w:vAlign w:val="center"/>
          </w:tcPr>
          <w:p w14:paraId="0090FA5D"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Monthly family income (minimum wages)</w:t>
            </w:r>
          </w:p>
        </w:tc>
        <w:tc>
          <w:tcPr>
            <w:tcW w:w="2268" w:type="dxa"/>
            <w:shd w:val="clear" w:color="auto" w:fill="auto"/>
            <w:noWrap/>
            <w:vAlign w:val="center"/>
          </w:tcPr>
          <w:p w14:paraId="54E17C4E"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Up to 3</w:t>
            </w:r>
          </w:p>
        </w:tc>
        <w:tc>
          <w:tcPr>
            <w:tcW w:w="993" w:type="dxa"/>
            <w:shd w:val="clear" w:color="auto" w:fill="auto"/>
            <w:noWrap/>
            <w:vAlign w:val="center"/>
          </w:tcPr>
          <w:p w14:paraId="696A90D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244</w:t>
            </w:r>
          </w:p>
        </w:tc>
        <w:tc>
          <w:tcPr>
            <w:tcW w:w="1134" w:type="dxa"/>
            <w:shd w:val="clear" w:color="auto" w:fill="auto"/>
            <w:noWrap/>
            <w:vAlign w:val="center"/>
          </w:tcPr>
          <w:p w14:paraId="384402A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4.5</w:t>
            </w:r>
          </w:p>
        </w:tc>
        <w:tc>
          <w:tcPr>
            <w:tcW w:w="850" w:type="dxa"/>
            <w:shd w:val="clear" w:color="auto" w:fill="auto"/>
            <w:noWrap/>
            <w:vAlign w:val="center"/>
          </w:tcPr>
          <w:p w14:paraId="24271D2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253</w:t>
            </w:r>
          </w:p>
        </w:tc>
        <w:tc>
          <w:tcPr>
            <w:tcW w:w="851" w:type="dxa"/>
            <w:shd w:val="clear" w:color="auto" w:fill="auto"/>
            <w:noWrap/>
            <w:vAlign w:val="center"/>
          </w:tcPr>
          <w:p w14:paraId="0B975D5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51.4</w:t>
            </w:r>
          </w:p>
        </w:tc>
        <w:tc>
          <w:tcPr>
            <w:tcW w:w="992" w:type="dxa"/>
            <w:shd w:val="clear" w:color="auto" w:fill="auto"/>
            <w:noWrap/>
            <w:vAlign w:val="center"/>
          </w:tcPr>
          <w:p w14:paraId="48E5384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159</w:t>
            </w:r>
          </w:p>
        </w:tc>
        <w:tc>
          <w:tcPr>
            <w:tcW w:w="1134" w:type="dxa"/>
            <w:shd w:val="clear" w:color="auto" w:fill="auto"/>
            <w:noWrap/>
            <w:vAlign w:val="center"/>
          </w:tcPr>
          <w:p w14:paraId="1CAC31C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38.2</w:t>
            </w:r>
          </w:p>
        </w:tc>
      </w:tr>
      <w:tr w:rsidR="00C04FB4" w:rsidRPr="00417F8F" w14:paraId="229A9CAD" w14:textId="77777777" w:rsidTr="00D46889">
        <w:trPr>
          <w:trHeight w:val="242"/>
        </w:trPr>
        <w:tc>
          <w:tcPr>
            <w:tcW w:w="1771" w:type="dxa"/>
            <w:vMerge/>
            <w:vAlign w:val="center"/>
          </w:tcPr>
          <w:p w14:paraId="6D944430"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C08CC50"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3 to 5</w:t>
            </w:r>
          </w:p>
        </w:tc>
        <w:tc>
          <w:tcPr>
            <w:tcW w:w="993" w:type="dxa"/>
            <w:shd w:val="clear" w:color="auto" w:fill="auto"/>
            <w:noWrap/>
            <w:vAlign w:val="center"/>
          </w:tcPr>
          <w:p w14:paraId="2893020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135</w:t>
            </w:r>
          </w:p>
        </w:tc>
        <w:tc>
          <w:tcPr>
            <w:tcW w:w="1134" w:type="dxa"/>
            <w:shd w:val="clear" w:color="auto" w:fill="auto"/>
            <w:noWrap/>
            <w:vAlign w:val="center"/>
          </w:tcPr>
          <w:p w14:paraId="2AC1FF8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4.6</w:t>
            </w:r>
          </w:p>
        </w:tc>
        <w:tc>
          <w:tcPr>
            <w:tcW w:w="850" w:type="dxa"/>
            <w:shd w:val="clear" w:color="auto" w:fill="auto"/>
            <w:noWrap/>
            <w:vAlign w:val="center"/>
          </w:tcPr>
          <w:p w14:paraId="6F753D0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113</w:t>
            </w:r>
          </w:p>
        </w:tc>
        <w:tc>
          <w:tcPr>
            <w:tcW w:w="851" w:type="dxa"/>
            <w:shd w:val="clear" w:color="auto" w:fill="auto"/>
            <w:noWrap/>
            <w:vAlign w:val="center"/>
          </w:tcPr>
          <w:p w14:paraId="7FB324F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23.0</w:t>
            </w:r>
          </w:p>
        </w:tc>
        <w:tc>
          <w:tcPr>
            <w:tcW w:w="992" w:type="dxa"/>
            <w:shd w:val="clear" w:color="auto" w:fill="auto"/>
            <w:noWrap/>
            <w:vAlign w:val="center"/>
          </w:tcPr>
          <w:p w14:paraId="169DCF1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102</w:t>
            </w:r>
          </w:p>
        </w:tc>
        <w:tc>
          <w:tcPr>
            <w:tcW w:w="1134" w:type="dxa"/>
            <w:shd w:val="clear" w:color="auto" w:fill="auto"/>
            <w:noWrap/>
            <w:vAlign w:val="center"/>
          </w:tcPr>
          <w:p w14:paraId="3F1EFB4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24.5</w:t>
            </w:r>
          </w:p>
        </w:tc>
      </w:tr>
      <w:tr w:rsidR="00C04FB4" w:rsidRPr="00417F8F" w14:paraId="17FB5D41" w14:textId="77777777" w:rsidTr="00D46889">
        <w:trPr>
          <w:trHeight w:val="242"/>
        </w:trPr>
        <w:tc>
          <w:tcPr>
            <w:tcW w:w="1771" w:type="dxa"/>
            <w:vMerge/>
            <w:vAlign w:val="center"/>
          </w:tcPr>
          <w:p w14:paraId="20795012"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901975B"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5 or more</w:t>
            </w:r>
          </w:p>
        </w:tc>
        <w:tc>
          <w:tcPr>
            <w:tcW w:w="993" w:type="dxa"/>
            <w:shd w:val="clear" w:color="auto" w:fill="auto"/>
            <w:noWrap/>
            <w:vAlign w:val="center"/>
          </w:tcPr>
          <w:p w14:paraId="7D186F9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121</w:t>
            </w:r>
          </w:p>
        </w:tc>
        <w:tc>
          <w:tcPr>
            <w:tcW w:w="1134" w:type="dxa"/>
            <w:shd w:val="clear" w:color="auto" w:fill="auto"/>
            <w:noWrap/>
            <w:vAlign w:val="center"/>
          </w:tcPr>
          <w:p w14:paraId="2D7D3B5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2.1</w:t>
            </w:r>
          </w:p>
        </w:tc>
        <w:tc>
          <w:tcPr>
            <w:tcW w:w="850" w:type="dxa"/>
            <w:shd w:val="clear" w:color="auto" w:fill="auto"/>
            <w:noWrap/>
            <w:vAlign w:val="center"/>
          </w:tcPr>
          <w:p w14:paraId="385B140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89</w:t>
            </w:r>
          </w:p>
        </w:tc>
        <w:tc>
          <w:tcPr>
            <w:tcW w:w="851" w:type="dxa"/>
            <w:shd w:val="clear" w:color="auto" w:fill="auto"/>
            <w:noWrap/>
            <w:vAlign w:val="center"/>
          </w:tcPr>
          <w:p w14:paraId="191D62E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18.1</w:t>
            </w:r>
          </w:p>
        </w:tc>
        <w:tc>
          <w:tcPr>
            <w:tcW w:w="992" w:type="dxa"/>
            <w:shd w:val="clear" w:color="auto" w:fill="auto"/>
            <w:noWrap/>
            <w:vAlign w:val="center"/>
          </w:tcPr>
          <w:p w14:paraId="176847D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94</w:t>
            </w:r>
          </w:p>
        </w:tc>
        <w:tc>
          <w:tcPr>
            <w:tcW w:w="1134" w:type="dxa"/>
            <w:shd w:val="clear" w:color="auto" w:fill="auto"/>
            <w:noWrap/>
            <w:vAlign w:val="center"/>
          </w:tcPr>
          <w:p w14:paraId="169973C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22.6</w:t>
            </w:r>
          </w:p>
        </w:tc>
      </w:tr>
      <w:tr w:rsidR="00C04FB4" w:rsidRPr="00417F8F" w14:paraId="316FA908" w14:textId="77777777" w:rsidTr="00D46889">
        <w:trPr>
          <w:trHeight w:val="242"/>
        </w:trPr>
        <w:tc>
          <w:tcPr>
            <w:tcW w:w="1771" w:type="dxa"/>
            <w:vMerge/>
            <w:vAlign w:val="center"/>
          </w:tcPr>
          <w:p w14:paraId="213556CA"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64F4480"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Not stated</w:t>
            </w:r>
          </w:p>
        </w:tc>
        <w:tc>
          <w:tcPr>
            <w:tcW w:w="993" w:type="dxa"/>
            <w:shd w:val="clear" w:color="auto" w:fill="auto"/>
            <w:noWrap/>
            <w:vAlign w:val="center"/>
          </w:tcPr>
          <w:p w14:paraId="7A03900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48</w:t>
            </w:r>
          </w:p>
        </w:tc>
        <w:tc>
          <w:tcPr>
            <w:tcW w:w="1134" w:type="dxa"/>
            <w:shd w:val="clear" w:color="auto" w:fill="auto"/>
            <w:noWrap/>
            <w:vAlign w:val="center"/>
          </w:tcPr>
          <w:p w14:paraId="75BA53B5" w14:textId="77777777" w:rsidR="00C04FB4" w:rsidRPr="00417F8F"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417F8F">
              <w:rPr>
                <w:rFonts w:ascii="Book Antiqua" w:eastAsia="Times New Roman" w:hAnsi="Book Antiqua" w:cs="Arial"/>
                <w:color w:val="000000" w:themeColor="text1"/>
                <w:sz w:val="24"/>
                <w:szCs w:val="24"/>
                <w:lang w:val="en-US" w:eastAsia="pt-BR"/>
              </w:rPr>
              <w:t>8</w:t>
            </w:r>
            <w:r w:rsidR="00685419" w:rsidRPr="00417F8F">
              <w:rPr>
                <w:rFonts w:ascii="Book Antiqua" w:eastAsiaTheme="minorEastAsia" w:hAnsi="Book Antiqua" w:cs="Arial"/>
                <w:color w:val="000000" w:themeColor="text1"/>
                <w:sz w:val="24"/>
                <w:szCs w:val="24"/>
                <w:lang w:val="en-US" w:eastAsia="zh-CN"/>
              </w:rPr>
              <w:t>.8</w:t>
            </w:r>
          </w:p>
        </w:tc>
        <w:tc>
          <w:tcPr>
            <w:tcW w:w="850" w:type="dxa"/>
            <w:shd w:val="clear" w:color="auto" w:fill="auto"/>
            <w:noWrap/>
            <w:vAlign w:val="center"/>
          </w:tcPr>
          <w:p w14:paraId="082A32E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37</w:t>
            </w:r>
          </w:p>
        </w:tc>
        <w:tc>
          <w:tcPr>
            <w:tcW w:w="851" w:type="dxa"/>
            <w:shd w:val="clear" w:color="auto" w:fill="auto"/>
            <w:noWrap/>
            <w:vAlign w:val="center"/>
          </w:tcPr>
          <w:p w14:paraId="55EE996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7.5</w:t>
            </w:r>
          </w:p>
        </w:tc>
        <w:tc>
          <w:tcPr>
            <w:tcW w:w="992" w:type="dxa"/>
            <w:shd w:val="clear" w:color="auto" w:fill="auto"/>
            <w:noWrap/>
            <w:vAlign w:val="center"/>
          </w:tcPr>
          <w:p w14:paraId="3D80296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61</w:t>
            </w:r>
          </w:p>
        </w:tc>
        <w:tc>
          <w:tcPr>
            <w:tcW w:w="1134" w:type="dxa"/>
            <w:shd w:val="clear" w:color="auto" w:fill="auto"/>
            <w:noWrap/>
            <w:vAlign w:val="center"/>
          </w:tcPr>
          <w:p w14:paraId="78C179E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14.7</w:t>
            </w:r>
          </w:p>
        </w:tc>
      </w:tr>
      <w:tr w:rsidR="00C04FB4" w:rsidRPr="00417F8F" w14:paraId="108D121D" w14:textId="77777777" w:rsidTr="00D46889">
        <w:trPr>
          <w:trHeight w:val="284"/>
        </w:trPr>
        <w:tc>
          <w:tcPr>
            <w:tcW w:w="1771" w:type="dxa"/>
            <w:vMerge w:val="restart"/>
            <w:shd w:val="clear" w:color="auto" w:fill="auto"/>
            <w:noWrap/>
            <w:vAlign w:val="center"/>
          </w:tcPr>
          <w:p w14:paraId="23B45E44"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lastRenderedPageBreak/>
              <w:t>Living condition</w:t>
            </w:r>
          </w:p>
        </w:tc>
        <w:tc>
          <w:tcPr>
            <w:tcW w:w="2268" w:type="dxa"/>
            <w:shd w:val="clear" w:color="auto" w:fill="auto"/>
            <w:noWrap/>
            <w:vAlign w:val="center"/>
          </w:tcPr>
          <w:p w14:paraId="59911FAF"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Inadequate</w:t>
            </w:r>
          </w:p>
        </w:tc>
        <w:tc>
          <w:tcPr>
            <w:tcW w:w="993" w:type="dxa"/>
            <w:shd w:val="clear" w:color="auto" w:fill="auto"/>
            <w:noWrap/>
            <w:vAlign w:val="center"/>
          </w:tcPr>
          <w:p w14:paraId="2F79534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336</w:t>
            </w:r>
          </w:p>
        </w:tc>
        <w:tc>
          <w:tcPr>
            <w:tcW w:w="1134" w:type="dxa"/>
            <w:shd w:val="clear" w:color="auto" w:fill="auto"/>
            <w:noWrap/>
            <w:vAlign w:val="center"/>
          </w:tcPr>
          <w:p w14:paraId="5C7C379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61.3</w:t>
            </w:r>
          </w:p>
        </w:tc>
        <w:tc>
          <w:tcPr>
            <w:tcW w:w="850" w:type="dxa"/>
            <w:shd w:val="clear" w:color="auto" w:fill="auto"/>
            <w:noWrap/>
            <w:vAlign w:val="center"/>
          </w:tcPr>
          <w:p w14:paraId="246E48B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359</w:t>
            </w:r>
          </w:p>
        </w:tc>
        <w:tc>
          <w:tcPr>
            <w:tcW w:w="851" w:type="dxa"/>
            <w:shd w:val="clear" w:color="auto" w:fill="auto"/>
            <w:noWrap/>
            <w:vAlign w:val="center"/>
          </w:tcPr>
          <w:p w14:paraId="35E7932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73.0</w:t>
            </w:r>
          </w:p>
        </w:tc>
        <w:tc>
          <w:tcPr>
            <w:tcW w:w="992" w:type="dxa"/>
            <w:shd w:val="clear" w:color="auto" w:fill="auto"/>
            <w:noWrap/>
            <w:vAlign w:val="center"/>
          </w:tcPr>
          <w:p w14:paraId="10052BB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266</w:t>
            </w:r>
          </w:p>
        </w:tc>
        <w:tc>
          <w:tcPr>
            <w:tcW w:w="1134" w:type="dxa"/>
            <w:shd w:val="clear" w:color="auto" w:fill="auto"/>
            <w:noWrap/>
            <w:vAlign w:val="center"/>
          </w:tcPr>
          <w:p w14:paraId="316BD31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63.9</w:t>
            </w:r>
          </w:p>
        </w:tc>
      </w:tr>
      <w:tr w:rsidR="00C04FB4" w:rsidRPr="00417F8F" w14:paraId="3F465FF5" w14:textId="77777777" w:rsidTr="00D46889">
        <w:trPr>
          <w:trHeight w:val="284"/>
        </w:trPr>
        <w:tc>
          <w:tcPr>
            <w:tcW w:w="1771" w:type="dxa"/>
            <w:vMerge/>
            <w:vAlign w:val="center"/>
          </w:tcPr>
          <w:p w14:paraId="0EFC9B56"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0BDFD995"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Adequate</w:t>
            </w:r>
          </w:p>
        </w:tc>
        <w:tc>
          <w:tcPr>
            <w:tcW w:w="993" w:type="dxa"/>
            <w:shd w:val="clear" w:color="auto" w:fill="auto"/>
            <w:noWrap/>
            <w:vAlign w:val="center"/>
          </w:tcPr>
          <w:p w14:paraId="25AAEA78" w14:textId="77777777" w:rsidR="00C04FB4" w:rsidRPr="00417F8F"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417F8F">
              <w:rPr>
                <w:rFonts w:ascii="Book Antiqua" w:eastAsia="Times New Roman" w:hAnsi="Book Antiqua" w:cs="Arial"/>
                <w:color w:val="000000" w:themeColor="text1"/>
                <w:sz w:val="24"/>
                <w:szCs w:val="24"/>
                <w:lang w:val="en-US" w:eastAsia="pt-BR"/>
              </w:rPr>
              <w:t>212</w:t>
            </w:r>
          </w:p>
        </w:tc>
        <w:tc>
          <w:tcPr>
            <w:tcW w:w="1134" w:type="dxa"/>
            <w:shd w:val="clear" w:color="auto" w:fill="auto"/>
            <w:noWrap/>
            <w:vAlign w:val="center"/>
          </w:tcPr>
          <w:p w14:paraId="28F1C00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8.7</w:t>
            </w:r>
          </w:p>
        </w:tc>
        <w:tc>
          <w:tcPr>
            <w:tcW w:w="850" w:type="dxa"/>
            <w:shd w:val="clear" w:color="auto" w:fill="auto"/>
            <w:noWrap/>
            <w:vAlign w:val="center"/>
          </w:tcPr>
          <w:p w14:paraId="5D61B75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133</w:t>
            </w:r>
          </w:p>
        </w:tc>
        <w:tc>
          <w:tcPr>
            <w:tcW w:w="851" w:type="dxa"/>
            <w:shd w:val="clear" w:color="auto" w:fill="auto"/>
            <w:noWrap/>
            <w:vAlign w:val="center"/>
          </w:tcPr>
          <w:p w14:paraId="08C3982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27.0</w:t>
            </w:r>
          </w:p>
        </w:tc>
        <w:tc>
          <w:tcPr>
            <w:tcW w:w="992" w:type="dxa"/>
            <w:shd w:val="clear" w:color="auto" w:fill="auto"/>
            <w:noWrap/>
            <w:vAlign w:val="center"/>
          </w:tcPr>
          <w:p w14:paraId="52B0698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150</w:t>
            </w:r>
          </w:p>
        </w:tc>
        <w:tc>
          <w:tcPr>
            <w:tcW w:w="1134" w:type="dxa"/>
            <w:shd w:val="clear" w:color="auto" w:fill="auto"/>
            <w:noWrap/>
            <w:vAlign w:val="center"/>
          </w:tcPr>
          <w:p w14:paraId="54CC5E3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36.1</w:t>
            </w:r>
          </w:p>
        </w:tc>
      </w:tr>
      <w:tr w:rsidR="00C04FB4" w:rsidRPr="00417F8F" w14:paraId="5A5180DC" w14:textId="77777777" w:rsidTr="00D46889">
        <w:trPr>
          <w:trHeight w:val="242"/>
        </w:trPr>
        <w:tc>
          <w:tcPr>
            <w:tcW w:w="1771" w:type="dxa"/>
            <w:vMerge w:val="restart"/>
            <w:shd w:val="clear" w:color="auto" w:fill="auto"/>
            <w:vAlign w:val="center"/>
          </w:tcPr>
          <w:p w14:paraId="09DC11E6"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Cohabitants</w:t>
            </w:r>
          </w:p>
          <w:p w14:paraId="5AA75A80" w14:textId="77777777" w:rsidR="00C04FB4" w:rsidRPr="00417F8F"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w:t>
            </w:r>
            <w:r w:rsidRPr="00417F8F">
              <w:rPr>
                <w:rFonts w:ascii="Book Antiqua" w:eastAsia="Times New Roman" w:hAnsi="Book Antiqua" w:cs="Arial"/>
                <w:bCs/>
                <w:i/>
                <w:color w:val="000000" w:themeColor="text1"/>
                <w:sz w:val="24"/>
                <w:szCs w:val="24"/>
                <w:lang w:val="en-US" w:eastAsia="pt-BR"/>
              </w:rPr>
              <w:t>n</w:t>
            </w:r>
            <w:r w:rsidRPr="00417F8F">
              <w:rPr>
                <w:rFonts w:ascii="Book Antiqua" w:eastAsia="Times New Roman" w:hAnsi="Book Antiqua" w:cs="Arial"/>
                <w:bCs/>
                <w:color w:val="000000" w:themeColor="text1"/>
                <w:sz w:val="24"/>
                <w:szCs w:val="24"/>
                <w:lang w:val="en-US" w:eastAsia="pt-BR"/>
              </w:rPr>
              <w:t>)</w:t>
            </w:r>
            <w:r w:rsidR="0060003D" w:rsidRPr="00417F8F">
              <w:rPr>
                <w:rFonts w:ascii="Book Antiqua" w:eastAsiaTheme="minorEastAsia" w:hAnsi="Book Antiqua" w:cs="Arial"/>
                <w:bCs/>
                <w:color w:val="000000" w:themeColor="text1"/>
                <w:sz w:val="24"/>
                <w:szCs w:val="24"/>
                <w:vertAlign w:val="superscript"/>
                <w:lang w:val="en-US" w:eastAsia="zh-CN"/>
              </w:rPr>
              <w:t>2</w:t>
            </w:r>
          </w:p>
        </w:tc>
        <w:tc>
          <w:tcPr>
            <w:tcW w:w="2268" w:type="dxa"/>
            <w:shd w:val="clear" w:color="auto" w:fill="auto"/>
            <w:noWrap/>
            <w:vAlign w:val="center"/>
          </w:tcPr>
          <w:p w14:paraId="6147D84F"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Up to 1 </w:t>
            </w:r>
          </w:p>
        </w:tc>
        <w:tc>
          <w:tcPr>
            <w:tcW w:w="993" w:type="dxa"/>
            <w:shd w:val="clear" w:color="auto" w:fill="auto"/>
            <w:noWrap/>
            <w:vAlign w:val="center"/>
          </w:tcPr>
          <w:p w14:paraId="1C42398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116</w:t>
            </w:r>
          </w:p>
        </w:tc>
        <w:tc>
          <w:tcPr>
            <w:tcW w:w="1134" w:type="dxa"/>
            <w:shd w:val="clear" w:color="auto" w:fill="auto"/>
            <w:noWrap/>
            <w:vAlign w:val="center"/>
          </w:tcPr>
          <w:p w14:paraId="33A68A7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w:t>
            </w:r>
          </w:p>
        </w:tc>
        <w:tc>
          <w:tcPr>
            <w:tcW w:w="850" w:type="dxa"/>
            <w:shd w:val="clear" w:color="auto" w:fill="auto"/>
            <w:noWrap/>
            <w:vAlign w:val="center"/>
          </w:tcPr>
          <w:p w14:paraId="171A286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110</w:t>
            </w:r>
          </w:p>
        </w:tc>
        <w:tc>
          <w:tcPr>
            <w:tcW w:w="851" w:type="dxa"/>
            <w:shd w:val="clear" w:color="auto" w:fill="auto"/>
            <w:noWrap/>
            <w:vAlign w:val="center"/>
          </w:tcPr>
          <w:p w14:paraId="618CF45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22.4</w:t>
            </w:r>
          </w:p>
        </w:tc>
        <w:tc>
          <w:tcPr>
            <w:tcW w:w="992" w:type="dxa"/>
            <w:shd w:val="clear" w:color="auto" w:fill="auto"/>
            <w:noWrap/>
            <w:vAlign w:val="center"/>
          </w:tcPr>
          <w:p w14:paraId="7785E61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83</w:t>
            </w:r>
          </w:p>
        </w:tc>
        <w:tc>
          <w:tcPr>
            <w:tcW w:w="1134" w:type="dxa"/>
            <w:shd w:val="clear" w:color="auto" w:fill="auto"/>
            <w:noWrap/>
            <w:vAlign w:val="center"/>
          </w:tcPr>
          <w:p w14:paraId="66DA288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20.0</w:t>
            </w:r>
          </w:p>
        </w:tc>
      </w:tr>
      <w:tr w:rsidR="00C04FB4" w:rsidRPr="00417F8F" w14:paraId="19D83C98" w14:textId="77777777" w:rsidTr="00D46889">
        <w:trPr>
          <w:trHeight w:val="242"/>
        </w:trPr>
        <w:tc>
          <w:tcPr>
            <w:tcW w:w="1771" w:type="dxa"/>
            <w:vMerge/>
            <w:vAlign w:val="center"/>
          </w:tcPr>
          <w:p w14:paraId="03C94C25"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5C7AE136"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2 to 3</w:t>
            </w:r>
          </w:p>
        </w:tc>
        <w:tc>
          <w:tcPr>
            <w:tcW w:w="993" w:type="dxa"/>
            <w:shd w:val="clear" w:color="auto" w:fill="auto"/>
            <w:noWrap/>
            <w:vAlign w:val="center"/>
          </w:tcPr>
          <w:p w14:paraId="711EB02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299</w:t>
            </w:r>
          </w:p>
        </w:tc>
        <w:tc>
          <w:tcPr>
            <w:tcW w:w="1134" w:type="dxa"/>
            <w:shd w:val="clear" w:color="auto" w:fill="auto"/>
            <w:noWrap/>
            <w:vAlign w:val="center"/>
          </w:tcPr>
          <w:p w14:paraId="4159AD3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4.6</w:t>
            </w:r>
          </w:p>
        </w:tc>
        <w:tc>
          <w:tcPr>
            <w:tcW w:w="850" w:type="dxa"/>
            <w:shd w:val="clear" w:color="auto" w:fill="auto"/>
            <w:noWrap/>
            <w:vAlign w:val="center"/>
          </w:tcPr>
          <w:p w14:paraId="28566B4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252</w:t>
            </w:r>
          </w:p>
        </w:tc>
        <w:tc>
          <w:tcPr>
            <w:tcW w:w="851" w:type="dxa"/>
            <w:shd w:val="clear" w:color="auto" w:fill="auto"/>
            <w:noWrap/>
            <w:vAlign w:val="center"/>
          </w:tcPr>
          <w:p w14:paraId="165F206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51.2</w:t>
            </w:r>
          </w:p>
        </w:tc>
        <w:tc>
          <w:tcPr>
            <w:tcW w:w="992" w:type="dxa"/>
            <w:shd w:val="clear" w:color="auto" w:fill="auto"/>
            <w:noWrap/>
            <w:vAlign w:val="center"/>
          </w:tcPr>
          <w:p w14:paraId="5A6B929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186</w:t>
            </w:r>
          </w:p>
        </w:tc>
        <w:tc>
          <w:tcPr>
            <w:tcW w:w="1134" w:type="dxa"/>
            <w:shd w:val="clear" w:color="auto" w:fill="auto"/>
            <w:noWrap/>
            <w:vAlign w:val="center"/>
          </w:tcPr>
          <w:p w14:paraId="6BE3B65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44.7</w:t>
            </w:r>
          </w:p>
        </w:tc>
      </w:tr>
      <w:tr w:rsidR="00C04FB4" w:rsidRPr="00417F8F" w14:paraId="08F930FE" w14:textId="77777777" w:rsidTr="00D46889">
        <w:trPr>
          <w:trHeight w:val="242"/>
        </w:trPr>
        <w:tc>
          <w:tcPr>
            <w:tcW w:w="1771" w:type="dxa"/>
            <w:vMerge/>
            <w:vAlign w:val="center"/>
          </w:tcPr>
          <w:p w14:paraId="17996438"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72A67961"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4 to 8</w:t>
            </w:r>
          </w:p>
        </w:tc>
        <w:tc>
          <w:tcPr>
            <w:tcW w:w="993" w:type="dxa"/>
            <w:shd w:val="clear" w:color="auto" w:fill="auto"/>
            <w:noWrap/>
            <w:vAlign w:val="center"/>
          </w:tcPr>
          <w:p w14:paraId="778B718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133</w:t>
            </w:r>
          </w:p>
        </w:tc>
        <w:tc>
          <w:tcPr>
            <w:tcW w:w="1134" w:type="dxa"/>
            <w:shd w:val="clear" w:color="auto" w:fill="auto"/>
            <w:noWrap/>
            <w:vAlign w:val="center"/>
          </w:tcPr>
          <w:p w14:paraId="3B901D0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4.3</w:t>
            </w:r>
          </w:p>
        </w:tc>
        <w:tc>
          <w:tcPr>
            <w:tcW w:w="850" w:type="dxa"/>
            <w:shd w:val="clear" w:color="auto" w:fill="auto"/>
            <w:noWrap/>
            <w:vAlign w:val="center"/>
          </w:tcPr>
          <w:p w14:paraId="22B6FB5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130</w:t>
            </w:r>
          </w:p>
        </w:tc>
        <w:tc>
          <w:tcPr>
            <w:tcW w:w="851" w:type="dxa"/>
            <w:shd w:val="clear" w:color="auto" w:fill="auto"/>
            <w:noWrap/>
            <w:vAlign w:val="center"/>
          </w:tcPr>
          <w:p w14:paraId="60D562B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26.4</w:t>
            </w:r>
          </w:p>
        </w:tc>
        <w:tc>
          <w:tcPr>
            <w:tcW w:w="992" w:type="dxa"/>
            <w:shd w:val="clear" w:color="auto" w:fill="auto"/>
            <w:noWrap/>
            <w:vAlign w:val="center"/>
          </w:tcPr>
          <w:p w14:paraId="7538069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147</w:t>
            </w:r>
          </w:p>
        </w:tc>
        <w:tc>
          <w:tcPr>
            <w:tcW w:w="1134" w:type="dxa"/>
            <w:shd w:val="clear" w:color="auto" w:fill="auto"/>
            <w:noWrap/>
            <w:vAlign w:val="center"/>
          </w:tcPr>
          <w:p w14:paraId="0161334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35.3</w:t>
            </w:r>
          </w:p>
        </w:tc>
      </w:tr>
      <w:tr w:rsidR="00C04FB4" w:rsidRPr="00417F8F" w14:paraId="14A530FF" w14:textId="77777777" w:rsidTr="00D46889">
        <w:trPr>
          <w:trHeight w:val="242"/>
        </w:trPr>
        <w:tc>
          <w:tcPr>
            <w:tcW w:w="1771" w:type="dxa"/>
            <w:vMerge w:val="restart"/>
            <w:shd w:val="clear" w:color="auto" w:fill="auto"/>
            <w:vAlign w:val="center"/>
          </w:tcPr>
          <w:p w14:paraId="5AD93FF6" w14:textId="77777777" w:rsidR="00C04FB4" w:rsidRPr="00417F8F"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Cohabitants (</w:t>
            </w:r>
            <w:r w:rsidRPr="00417F8F">
              <w:rPr>
                <w:rFonts w:ascii="Book Antiqua" w:eastAsia="Times New Roman" w:hAnsi="Book Antiqua" w:cs="Arial"/>
                <w:bCs/>
                <w:i/>
                <w:color w:val="000000" w:themeColor="text1"/>
                <w:sz w:val="24"/>
                <w:szCs w:val="24"/>
                <w:lang w:val="en-US" w:eastAsia="pt-BR"/>
              </w:rPr>
              <w:t>n</w:t>
            </w:r>
            <w:r w:rsidRPr="00417F8F">
              <w:rPr>
                <w:rFonts w:ascii="Book Antiqua" w:eastAsia="Times New Roman" w:hAnsi="Book Antiqua" w:cs="Arial"/>
                <w:bCs/>
                <w:color w:val="000000" w:themeColor="text1"/>
                <w:sz w:val="24"/>
                <w:szCs w:val="24"/>
                <w:lang w:val="en-US" w:eastAsia="pt-BR"/>
              </w:rPr>
              <w:t>)</w:t>
            </w:r>
            <w:r w:rsidR="0060003D" w:rsidRPr="00417F8F">
              <w:rPr>
                <w:rFonts w:ascii="Book Antiqua" w:eastAsiaTheme="minorEastAsia" w:hAnsi="Book Antiqua" w:cs="Arial"/>
                <w:bCs/>
                <w:color w:val="000000" w:themeColor="text1"/>
                <w:sz w:val="24"/>
                <w:szCs w:val="24"/>
                <w:vertAlign w:val="superscript"/>
                <w:lang w:val="en-US" w:eastAsia="zh-CN"/>
              </w:rPr>
              <w:t>1</w:t>
            </w:r>
          </w:p>
        </w:tc>
        <w:tc>
          <w:tcPr>
            <w:tcW w:w="2268" w:type="dxa"/>
            <w:shd w:val="clear" w:color="auto" w:fill="auto"/>
            <w:noWrap/>
            <w:vAlign w:val="center"/>
          </w:tcPr>
          <w:p w14:paraId="5B77B4D8"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1 to 3</w:t>
            </w:r>
          </w:p>
        </w:tc>
        <w:tc>
          <w:tcPr>
            <w:tcW w:w="993" w:type="dxa"/>
            <w:shd w:val="clear" w:color="auto" w:fill="auto"/>
            <w:noWrap/>
            <w:vAlign w:val="center"/>
          </w:tcPr>
          <w:p w14:paraId="1A6196F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106</w:t>
            </w:r>
          </w:p>
        </w:tc>
        <w:tc>
          <w:tcPr>
            <w:tcW w:w="1134" w:type="dxa"/>
            <w:shd w:val="clear" w:color="auto" w:fill="auto"/>
            <w:noWrap/>
            <w:vAlign w:val="center"/>
          </w:tcPr>
          <w:p w14:paraId="2CEA3D8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9.3</w:t>
            </w:r>
          </w:p>
        </w:tc>
        <w:tc>
          <w:tcPr>
            <w:tcW w:w="850" w:type="dxa"/>
            <w:shd w:val="clear" w:color="auto" w:fill="auto"/>
            <w:noWrap/>
            <w:vAlign w:val="center"/>
          </w:tcPr>
          <w:p w14:paraId="31483BA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58</w:t>
            </w:r>
          </w:p>
        </w:tc>
        <w:tc>
          <w:tcPr>
            <w:tcW w:w="851" w:type="dxa"/>
            <w:shd w:val="clear" w:color="auto" w:fill="auto"/>
            <w:noWrap/>
            <w:vAlign w:val="center"/>
          </w:tcPr>
          <w:p w14:paraId="3B25C2B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11.8</w:t>
            </w:r>
          </w:p>
        </w:tc>
        <w:tc>
          <w:tcPr>
            <w:tcW w:w="992" w:type="dxa"/>
            <w:shd w:val="clear" w:color="auto" w:fill="auto"/>
            <w:noWrap/>
            <w:vAlign w:val="center"/>
          </w:tcPr>
          <w:p w14:paraId="32ACF8F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51</w:t>
            </w:r>
          </w:p>
        </w:tc>
        <w:tc>
          <w:tcPr>
            <w:tcW w:w="1134" w:type="dxa"/>
            <w:shd w:val="clear" w:color="auto" w:fill="auto"/>
            <w:noWrap/>
            <w:vAlign w:val="center"/>
          </w:tcPr>
          <w:p w14:paraId="30D91FC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12.3</w:t>
            </w:r>
          </w:p>
        </w:tc>
      </w:tr>
      <w:tr w:rsidR="00C04FB4" w:rsidRPr="00417F8F" w14:paraId="024C5E2B" w14:textId="77777777" w:rsidTr="00D46889">
        <w:trPr>
          <w:trHeight w:val="242"/>
        </w:trPr>
        <w:tc>
          <w:tcPr>
            <w:tcW w:w="1771" w:type="dxa"/>
            <w:vMerge/>
            <w:vAlign w:val="center"/>
          </w:tcPr>
          <w:p w14:paraId="20556B59"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0803FE77"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4 to 6</w:t>
            </w:r>
          </w:p>
        </w:tc>
        <w:tc>
          <w:tcPr>
            <w:tcW w:w="993" w:type="dxa"/>
            <w:shd w:val="clear" w:color="auto" w:fill="auto"/>
            <w:noWrap/>
            <w:vAlign w:val="center"/>
          </w:tcPr>
          <w:p w14:paraId="1C45D98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220</w:t>
            </w:r>
          </w:p>
        </w:tc>
        <w:tc>
          <w:tcPr>
            <w:tcW w:w="1134" w:type="dxa"/>
            <w:shd w:val="clear" w:color="auto" w:fill="auto"/>
            <w:noWrap/>
            <w:vAlign w:val="center"/>
          </w:tcPr>
          <w:p w14:paraId="3EB5B4C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w:t>
            </w:r>
          </w:p>
        </w:tc>
        <w:tc>
          <w:tcPr>
            <w:tcW w:w="850" w:type="dxa"/>
            <w:shd w:val="clear" w:color="auto" w:fill="auto"/>
            <w:noWrap/>
            <w:vAlign w:val="center"/>
          </w:tcPr>
          <w:p w14:paraId="5BE60A3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172</w:t>
            </w:r>
          </w:p>
        </w:tc>
        <w:tc>
          <w:tcPr>
            <w:tcW w:w="851" w:type="dxa"/>
            <w:shd w:val="clear" w:color="auto" w:fill="auto"/>
            <w:noWrap/>
            <w:vAlign w:val="center"/>
          </w:tcPr>
          <w:p w14:paraId="2323CA5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35.0</w:t>
            </w:r>
          </w:p>
        </w:tc>
        <w:tc>
          <w:tcPr>
            <w:tcW w:w="992" w:type="dxa"/>
            <w:shd w:val="clear" w:color="auto" w:fill="auto"/>
            <w:noWrap/>
            <w:vAlign w:val="center"/>
          </w:tcPr>
          <w:p w14:paraId="2F16089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161</w:t>
            </w:r>
          </w:p>
        </w:tc>
        <w:tc>
          <w:tcPr>
            <w:tcW w:w="1134" w:type="dxa"/>
            <w:shd w:val="clear" w:color="auto" w:fill="auto"/>
            <w:noWrap/>
            <w:vAlign w:val="center"/>
          </w:tcPr>
          <w:p w14:paraId="7B54E11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38.7</w:t>
            </w:r>
          </w:p>
        </w:tc>
      </w:tr>
      <w:tr w:rsidR="00C04FB4" w:rsidRPr="00417F8F" w14:paraId="693D9A6B" w14:textId="77777777" w:rsidTr="00D46889">
        <w:trPr>
          <w:trHeight w:val="242"/>
        </w:trPr>
        <w:tc>
          <w:tcPr>
            <w:tcW w:w="1771" w:type="dxa"/>
            <w:vMerge/>
            <w:vAlign w:val="center"/>
          </w:tcPr>
          <w:p w14:paraId="46C54241"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88B9F05"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7 or more</w:t>
            </w:r>
          </w:p>
        </w:tc>
        <w:tc>
          <w:tcPr>
            <w:tcW w:w="993" w:type="dxa"/>
            <w:shd w:val="clear" w:color="auto" w:fill="auto"/>
            <w:noWrap/>
            <w:vAlign w:val="center"/>
          </w:tcPr>
          <w:p w14:paraId="3F60406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222</w:t>
            </w:r>
          </w:p>
        </w:tc>
        <w:tc>
          <w:tcPr>
            <w:tcW w:w="1134" w:type="dxa"/>
            <w:shd w:val="clear" w:color="auto" w:fill="auto"/>
            <w:noWrap/>
            <w:vAlign w:val="center"/>
          </w:tcPr>
          <w:p w14:paraId="6A93BB7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w:t>
            </w:r>
          </w:p>
        </w:tc>
        <w:tc>
          <w:tcPr>
            <w:tcW w:w="850" w:type="dxa"/>
            <w:shd w:val="clear" w:color="auto" w:fill="auto"/>
            <w:noWrap/>
            <w:vAlign w:val="center"/>
          </w:tcPr>
          <w:p w14:paraId="408B640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262</w:t>
            </w:r>
          </w:p>
        </w:tc>
        <w:tc>
          <w:tcPr>
            <w:tcW w:w="851" w:type="dxa"/>
            <w:shd w:val="clear" w:color="auto" w:fill="auto"/>
            <w:noWrap/>
            <w:vAlign w:val="center"/>
          </w:tcPr>
          <w:p w14:paraId="3E882E7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53.3</w:t>
            </w:r>
          </w:p>
        </w:tc>
        <w:tc>
          <w:tcPr>
            <w:tcW w:w="992" w:type="dxa"/>
            <w:shd w:val="clear" w:color="auto" w:fill="auto"/>
            <w:noWrap/>
            <w:vAlign w:val="center"/>
          </w:tcPr>
          <w:p w14:paraId="096A61B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204</w:t>
            </w:r>
          </w:p>
        </w:tc>
        <w:tc>
          <w:tcPr>
            <w:tcW w:w="1134" w:type="dxa"/>
            <w:shd w:val="clear" w:color="auto" w:fill="auto"/>
            <w:noWrap/>
            <w:vAlign w:val="center"/>
          </w:tcPr>
          <w:p w14:paraId="513494C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49.0</w:t>
            </w:r>
          </w:p>
        </w:tc>
      </w:tr>
      <w:tr w:rsidR="00C04FB4" w:rsidRPr="00417F8F" w14:paraId="07626625" w14:textId="77777777" w:rsidTr="00D46889">
        <w:trPr>
          <w:trHeight w:val="284"/>
        </w:trPr>
        <w:tc>
          <w:tcPr>
            <w:tcW w:w="1771" w:type="dxa"/>
            <w:vMerge w:val="restart"/>
            <w:shd w:val="clear" w:color="auto" w:fill="auto"/>
            <w:noWrap/>
            <w:vAlign w:val="center"/>
          </w:tcPr>
          <w:p w14:paraId="7B59F72D" w14:textId="77777777" w:rsidR="00C04FB4" w:rsidRPr="00417F8F"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 xml:space="preserve">Rural living </w:t>
            </w:r>
          </w:p>
        </w:tc>
        <w:tc>
          <w:tcPr>
            <w:tcW w:w="2268" w:type="dxa"/>
            <w:shd w:val="clear" w:color="auto" w:fill="auto"/>
            <w:noWrap/>
            <w:vAlign w:val="center"/>
          </w:tcPr>
          <w:p w14:paraId="456C604D"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69B733A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356</w:t>
            </w:r>
          </w:p>
        </w:tc>
        <w:tc>
          <w:tcPr>
            <w:tcW w:w="1134" w:type="dxa"/>
            <w:shd w:val="clear" w:color="auto" w:fill="auto"/>
            <w:noWrap/>
            <w:vAlign w:val="center"/>
          </w:tcPr>
          <w:p w14:paraId="3444702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5.0</w:t>
            </w:r>
          </w:p>
        </w:tc>
        <w:tc>
          <w:tcPr>
            <w:tcW w:w="850" w:type="dxa"/>
            <w:shd w:val="clear" w:color="auto" w:fill="auto"/>
            <w:noWrap/>
            <w:vAlign w:val="center"/>
          </w:tcPr>
          <w:p w14:paraId="409002C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266</w:t>
            </w:r>
          </w:p>
        </w:tc>
        <w:tc>
          <w:tcPr>
            <w:tcW w:w="851" w:type="dxa"/>
            <w:shd w:val="clear" w:color="auto" w:fill="auto"/>
            <w:noWrap/>
            <w:vAlign w:val="center"/>
          </w:tcPr>
          <w:p w14:paraId="6FC862D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54.1</w:t>
            </w:r>
          </w:p>
        </w:tc>
        <w:tc>
          <w:tcPr>
            <w:tcW w:w="992" w:type="dxa"/>
            <w:shd w:val="clear" w:color="auto" w:fill="auto"/>
            <w:noWrap/>
            <w:vAlign w:val="center"/>
          </w:tcPr>
          <w:p w14:paraId="7585A3C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223</w:t>
            </w:r>
          </w:p>
        </w:tc>
        <w:tc>
          <w:tcPr>
            <w:tcW w:w="1134" w:type="dxa"/>
            <w:shd w:val="clear" w:color="auto" w:fill="auto"/>
            <w:noWrap/>
            <w:vAlign w:val="center"/>
          </w:tcPr>
          <w:p w14:paraId="22EA08D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3.6</w:t>
            </w:r>
          </w:p>
        </w:tc>
      </w:tr>
      <w:tr w:rsidR="00C04FB4" w:rsidRPr="00417F8F" w14:paraId="54B42592" w14:textId="77777777" w:rsidTr="00D46889">
        <w:trPr>
          <w:trHeight w:val="284"/>
        </w:trPr>
        <w:tc>
          <w:tcPr>
            <w:tcW w:w="1771" w:type="dxa"/>
            <w:vMerge/>
            <w:vAlign w:val="center"/>
          </w:tcPr>
          <w:p w14:paraId="64F54FD6"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204C000"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7B46921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192</w:t>
            </w:r>
          </w:p>
        </w:tc>
        <w:tc>
          <w:tcPr>
            <w:tcW w:w="1134" w:type="dxa"/>
            <w:shd w:val="clear" w:color="auto" w:fill="auto"/>
            <w:noWrap/>
            <w:vAlign w:val="center"/>
          </w:tcPr>
          <w:p w14:paraId="5D608C1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5.0</w:t>
            </w:r>
          </w:p>
        </w:tc>
        <w:tc>
          <w:tcPr>
            <w:tcW w:w="850" w:type="dxa"/>
            <w:shd w:val="clear" w:color="auto" w:fill="auto"/>
            <w:noWrap/>
            <w:vAlign w:val="center"/>
          </w:tcPr>
          <w:p w14:paraId="5BEB770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226</w:t>
            </w:r>
          </w:p>
        </w:tc>
        <w:tc>
          <w:tcPr>
            <w:tcW w:w="851" w:type="dxa"/>
            <w:shd w:val="clear" w:color="auto" w:fill="auto"/>
            <w:noWrap/>
            <w:vAlign w:val="center"/>
          </w:tcPr>
          <w:p w14:paraId="7341CFC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45.9</w:t>
            </w:r>
          </w:p>
        </w:tc>
        <w:tc>
          <w:tcPr>
            <w:tcW w:w="992" w:type="dxa"/>
            <w:shd w:val="clear" w:color="auto" w:fill="auto"/>
            <w:noWrap/>
            <w:vAlign w:val="center"/>
          </w:tcPr>
          <w:p w14:paraId="3ECD2B1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193</w:t>
            </w:r>
          </w:p>
        </w:tc>
        <w:tc>
          <w:tcPr>
            <w:tcW w:w="1134" w:type="dxa"/>
            <w:shd w:val="clear" w:color="auto" w:fill="auto"/>
            <w:noWrap/>
            <w:vAlign w:val="center"/>
          </w:tcPr>
          <w:p w14:paraId="5FFBA9F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6.4</w:t>
            </w:r>
          </w:p>
        </w:tc>
      </w:tr>
      <w:tr w:rsidR="00C04FB4" w:rsidRPr="00417F8F" w14:paraId="282969FC" w14:textId="77777777" w:rsidTr="00D46889">
        <w:trPr>
          <w:trHeight w:val="284"/>
        </w:trPr>
        <w:tc>
          <w:tcPr>
            <w:tcW w:w="1771" w:type="dxa"/>
            <w:vMerge w:val="restart"/>
            <w:shd w:val="clear" w:color="auto" w:fill="auto"/>
            <w:vAlign w:val="center"/>
          </w:tcPr>
          <w:p w14:paraId="1E123EC3" w14:textId="77777777" w:rsidR="00C04FB4" w:rsidRPr="00417F8F"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Exposure to domestic animal</w:t>
            </w:r>
            <w:r w:rsidR="0060003D" w:rsidRPr="00417F8F">
              <w:rPr>
                <w:rFonts w:ascii="Book Antiqua" w:eastAsiaTheme="minorEastAsia" w:hAnsi="Book Antiqua" w:cs="Arial"/>
                <w:bCs/>
                <w:color w:val="000000" w:themeColor="text1"/>
                <w:sz w:val="24"/>
                <w:szCs w:val="24"/>
                <w:vertAlign w:val="superscript"/>
                <w:lang w:val="en-US" w:eastAsia="zh-CN"/>
              </w:rPr>
              <w:t>1</w:t>
            </w:r>
          </w:p>
        </w:tc>
        <w:tc>
          <w:tcPr>
            <w:tcW w:w="2268" w:type="dxa"/>
            <w:shd w:val="clear" w:color="auto" w:fill="auto"/>
            <w:noWrap/>
            <w:vAlign w:val="center"/>
          </w:tcPr>
          <w:p w14:paraId="3CFE87D2"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0BAD59F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75</w:t>
            </w:r>
          </w:p>
        </w:tc>
        <w:tc>
          <w:tcPr>
            <w:tcW w:w="1134" w:type="dxa"/>
            <w:shd w:val="clear" w:color="auto" w:fill="auto"/>
            <w:noWrap/>
            <w:vAlign w:val="center"/>
          </w:tcPr>
          <w:p w14:paraId="1461D21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3.7</w:t>
            </w:r>
          </w:p>
        </w:tc>
        <w:tc>
          <w:tcPr>
            <w:tcW w:w="850" w:type="dxa"/>
            <w:shd w:val="clear" w:color="auto" w:fill="auto"/>
            <w:noWrap/>
            <w:vAlign w:val="center"/>
          </w:tcPr>
          <w:p w14:paraId="07C5A96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64</w:t>
            </w:r>
          </w:p>
        </w:tc>
        <w:tc>
          <w:tcPr>
            <w:tcW w:w="851" w:type="dxa"/>
            <w:shd w:val="clear" w:color="auto" w:fill="auto"/>
            <w:noWrap/>
            <w:vAlign w:val="center"/>
          </w:tcPr>
          <w:p w14:paraId="44FFACB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13.0</w:t>
            </w:r>
          </w:p>
        </w:tc>
        <w:tc>
          <w:tcPr>
            <w:tcW w:w="992" w:type="dxa"/>
            <w:shd w:val="clear" w:color="auto" w:fill="auto"/>
            <w:noWrap/>
            <w:vAlign w:val="center"/>
          </w:tcPr>
          <w:p w14:paraId="1F92482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61</w:t>
            </w:r>
          </w:p>
        </w:tc>
        <w:tc>
          <w:tcPr>
            <w:tcW w:w="1134" w:type="dxa"/>
            <w:shd w:val="clear" w:color="auto" w:fill="auto"/>
            <w:noWrap/>
            <w:vAlign w:val="center"/>
          </w:tcPr>
          <w:p w14:paraId="49E66E7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14.7</w:t>
            </w:r>
          </w:p>
        </w:tc>
      </w:tr>
      <w:tr w:rsidR="00C04FB4" w:rsidRPr="00417F8F" w14:paraId="6F9EAFD7" w14:textId="77777777" w:rsidTr="00D46889">
        <w:trPr>
          <w:trHeight w:val="201"/>
        </w:trPr>
        <w:tc>
          <w:tcPr>
            <w:tcW w:w="1771" w:type="dxa"/>
            <w:vMerge/>
            <w:vAlign w:val="center"/>
          </w:tcPr>
          <w:p w14:paraId="57D3A157"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CE17AAB"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212BD9D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473</w:t>
            </w:r>
          </w:p>
        </w:tc>
        <w:tc>
          <w:tcPr>
            <w:tcW w:w="1134" w:type="dxa"/>
            <w:shd w:val="clear" w:color="auto" w:fill="auto"/>
            <w:noWrap/>
            <w:vAlign w:val="center"/>
          </w:tcPr>
          <w:p w14:paraId="2A50361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86.3</w:t>
            </w:r>
          </w:p>
        </w:tc>
        <w:tc>
          <w:tcPr>
            <w:tcW w:w="850" w:type="dxa"/>
            <w:shd w:val="clear" w:color="auto" w:fill="auto"/>
            <w:noWrap/>
            <w:vAlign w:val="center"/>
          </w:tcPr>
          <w:p w14:paraId="6238D4C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428</w:t>
            </w:r>
          </w:p>
        </w:tc>
        <w:tc>
          <w:tcPr>
            <w:tcW w:w="851" w:type="dxa"/>
            <w:shd w:val="clear" w:color="auto" w:fill="auto"/>
            <w:noWrap/>
            <w:vAlign w:val="center"/>
          </w:tcPr>
          <w:p w14:paraId="39485CE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87.0</w:t>
            </w:r>
          </w:p>
        </w:tc>
        <w:tc>
          <w:tcPr>
            <w:tcW w:w="992" w:type="dxa"/>
            <w:shd w:val="clear" w:color="auto" w:fill="auto"/>
            <w:noWrap/>
            <w:vAlign w:val="center"/>
          </w:tcPr>
          <w:p w14:paraId="28216FC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355</w:t>
            </w:r>
          </w:p>
        </w:tc>
        <w:tc>
          <w:tcPr>
            <w:tcW w:w="1134" w:type="dxa"/>
            <w:shd w:val="clear" w:color="auto" w:fill="auto"/>
            <w:noWrap/>
            <w:vAlign w:val="center"/>
          </w:tcPr>
          <w:p w14:paraId="25CAC97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85.3</w:t>
            </w:r>
          </w:p>
        </w:tc>
      </w:tr>
      <w:tr w:rsidR="00C04FB4" w:rsidRPr="00417F8F" w14:paraId="4E83A3B0" w14:textId="77777777" w:rsidTr="00D46889">
        <w:trPr>
          <w:trHeight w:val="318"/>
        </w:trPr>
        <w:tc>
          <w:tcPr>
            <w:tcW w:w="1771" w:type="dxa"/>
            <w:vMerge w:val="restart"/>
            <w:shd w:val="clear" w:color="auto" w:fill="auto"/>
            <w:noWrap/>
            <w:vAlign w:val="center"/>
          </w:tcPr>
          <w:p w14:paraId="35CCC95C"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Breastfeeding</w:t>
            </w:r>
          </w:p>
          <w:p w14:paraId="0C55AAD0"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(for at least 6 </w:t>
            </w:r>
            <w:proofErr w:type="spellStart"/>
            <w:r w:rsidRPr="00417F8F">
              <w:rPr>
                <w:rFonts w:ascii="Book Antiqua" w:eastAsia="Times New Roman" w:hAnsi="Book Antiqua" w:cs="Arial"/>
                <w:bCs/>
                <w:color w:val="000000" w:themeColor="text1"/>
                <w:sz w:val="24"/>
                <w:szCs w:val="24"/>
                <w:lang w:val="en-US" w:eastAsia="pt-BR"/>
              </w:rPr>
              <w:t>mo</w:t>
            </w:r>
            <w:proofErr w:type="spellEnd"/>
            <w:r w:rsidRPr="00417F8F">
              <w:rPr>
                <w:rFonts w:ascii="Book Antiqua" w:eastAsia="Times New Roman" w:hAnsi="Book Antiqua" w:cs="Arial"/>
                <w:bCs/>
                <w:color w:val="000000" w:themeColor="text1"/>
                <w:sz w:val="24"/>
                <w:szCs w:val="24"/>
                <w:lang w:val="en-US" w:eastAsia="pt-BR"/>
              </w:rPr>
              <w:t>)</w:t>
            </w:r>
          </w:p>
        </w:tc>
        <w:tc>
          <w:tcPr>
            <w:tcW w:w="2268" w:type="dxa"/>
            <w:shd w:val="clear" w:color="auto" w:fill="auto"/>
            <w:noWrap/>
            <w:vAlign w:val="center"/>
          </w:tcPr>
          <w:p w14:paraId="4D869F9D"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40A630C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42</w:t>
            </w:r>
          </w:p>
        </w:tc>
        <w:tc>
          <w:tcPr>
            <w:tcW w:w="1134" w:type="dxa"/>
            <w:shd w:val="clear" w:color="auto" w:fill="auto"/>
            <w:noWrap/>
            <w:vAlign w:val="center"/>
          </w:tcPr>
          <w:p w14:paraId="42A983C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 xml:space="preserve"> 7.7</w:t>
            </w:r>
          </w:p>
        </w:tc>
        <w:tc>
          <w:tcPr>
            <w:tcW w:w="850" w:type="dxa"/>
            <w:shd w:val="clear" w:color="auto" w:fill="auto"/>
            <w:noWrap/>
            <w:vAlign w:val="center"/>
          </w:tcPr>
          <w:p w14:paraId="7C323CF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21</w:t>
            </w:r>
          </w:p>
        </w:tc>
        <w:tc>
          <w:tcPr>
            <w:tcW w:w="851" w:type="dxa"/>
            <w:shd w:val="clear" w:color="auto" w:fill="auto"/>
            <w:noWrap/>
            <w:vAlign w:val="center"/>
          </w:tcPr>
          <w:p w14:paraId="2E58D1D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4.3</w:t>
            </w:r>
          </w:p>
        </w:tc>
        <w:tc>
          <w:tcPr>
            <w:tcW w:w="992" w:type="dxa"/>
            <w:shd w:val="clear" w:color="auto" w:fill="auto"/>
            <w:noWrap/>
            <w:vAlign w:val="center"/>
          </w:tcPr>
          <w:p w14:paraId="20776C0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23</w:t>
            </w:r>
          </w:p>
        </w:tc>
        <w:tc>
          <w:tcPr>
            <w:tcW w:w="1134" w:type="dxa"/>
            <w:shd w:val="clear" w:color="auto" w:fill="auto"/>
            <w:noWrap/>
            <w:vAlign w:val="center"/>
          </w:tcPr>
          <w:p w14:paraId="20789F4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5.5</w:t>
            </w:r>
          </w:p>
        </w:tc>
      </w:tr>
      <w:tr w:rsidR="00C04FB4" w:rsidRPr="00417F8F" w14:paraId="72190044" w14:textId="77777777" w:rsidTr="00D46889">
        <w:trPr>
          <w:trHeight w:val="242"/>
        </w:trPr>
        <w:tc>
          <w:tcPr>
            <w:tcW w:w="1771" w:type="dxa"/>
            <w:vMerge/>
            <w:vAlign w:val="center"/>
          </w:tcPr>
          <w:p w14:paraId="2B2B6D8E"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C16B987"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4ED83AD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472</w:t>
            </w:r>
          </w:p>
        </w:tc>
        <w:tc>
          <w:tcPr>
            <w:tcW w:w="1134" w:type="dxa"/>
            <w:shd w:val="clear" w:color="auto" w:fill="auto"/>
            <w:noWrap/>
            <w:vAlign w:val="center"/>
          </w:tcPr>
          <w:p w14:paraId="58556EC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86.1</w:t>
            </w:r>
          </w:p>
        </w:tc>
        <w:tc>
          <w:tcPr>
            <w:tcW w:w="850" w:type="dxa"/>
            <w:shd w:val="clear" w:color="auto" w:fill="auto"/>
            <w:noWrap/>
            <w:vAlign w:val="center"/>
          </w:tcPr>
          <w:p w14:paraId="6087454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421</w:t>
            </w:r>
          </w:p>
        </w:tc>
        <w:tc>
          <w:tcPr>
            <w:tcW w:w="851" w:type="dxa"/>
            <w:shd w:val="clear" w:color="auto" w:fill="auto"/>
            <w:noWrap/>
            <w:vAlign w:val="center"/>
          </w:tcPr>
          <w:p w14:paraId="407A444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85.6</w:t>
            </w:r>
          </w:p>
        </w:tc>
        <w:tc>
          <w:tcPr>
            <w:tcW w:w="992" w:type="dxa"/>
            <w:shd w:val="clear" w:color="auto" w:fill="auto"/>
            <w:noWrap/>
            <w:vAlign w:val="center"/>
          </w:tcPr>
          <w:p w14:paraId="2D99750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362</w:t>
            </w:r>
          </w:p>
        </w:tc>
        <w:tc>
          <w:tcPr>
            <w:tcW w:w="1134" w:type="dxa"/>
            <w:shd w:val="clear" w:color="auto" w:fill="auto"/>
            <w:noWrap/>
            <w:vAlign w:val="center"/>
          </w:tcPr>
          <w:p w14:paraId="732BCB0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87.0</w:t>
            </w:r>
          </w:p>
        </w:tc>
      </w:tr>
      <w:tr w:rsidR="00C04FB4" w:rsidRPr="00417F8F" w14:paraId="2FAC9EB3" w14:textId="77777777" w:rsidTr="00D46889">
        <w:trPr>
          <w:trHeight w:val="70"/>
        </w:trPr>
        <w:tc>
          <w:tcPr>
            <w:tcW w:w="1771" w:type="dxa"/>
            <w:vMerge/>
            <w:vAlign w:val="center"/>
          </w:tcPr>
          <w:p w14:paraId="442C3567"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6F097E44"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Not stated </w:t>
            </w:r>
          </w:p>
        </w:tc>
        <w:tc>
          <w:tcPr>
            <w:tcW w:w="993" w:type="dxa"/>
            <w:shd w:val="clear" w:color="auto" w:fill="auto"/>
            <w:noWrap/>
            <w:vAlign w:val="center"/>
          </w:tcPr>
          <w:p w14:paraId="5A3DEC5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34</w:t>
            </w:r>
          </w:p>
        </w:tc>
        <w:tc>
          <w:tcPr>
            <w:tcW w:w="1134" w:type="dxa"/>
            <w:shd w:val="clear" w:color="auto" w:fill="auto"/>
            <w:noWrap/>
            <w:vAlign w:val="center"/>
          </w:tcPr>
          <w:p w14:paraId="14A0A65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 xml:space="preserve"> 6.2</w:t>
            </w:r>
          </w:p>
        </w:tc>
        <w:tc>
          <w:tcPr>
            <w:tcW w:w="850" w:type="dxa"/>
            <w:shd w:val="clear" w:color="auto" w:fill="auto"/>
            <w:noWrap/>
            <w:vAlign w:val="center"/>
          </w:tcPr>
          <w:p w14:paraId="721A1E2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50</w:t>
            </w:r>
          </w:p>
        </w:tc>
        <w:tc>
          <w:tcPr>
            <w:tcW w:w="851" w:type="dxa"/>
            <w:shd w:val="clear" w:color="auto" w:fill="auto"/>
            <w:noWrap/>
            <w:vAlign w:val="center"/>
          </w:tcPr>
          <w:p w14:paraId="6F04F55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10.2</w:t>
            </w:r>
          </w:p>
        </w:tc>
        <w:tc>
          <w:tcPr>
            <w:tcW w:w="992" w:type="dxa"/>
            <w:shd w:val="clear" w:color="auto" w:fill="auto"/>
            <w:noWrap/>
            <w:vAlign w:val="center"/>
          </w:tcPr>
          <w:p w14:paraId="2C443B8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31</w:t>
            </w:r>
          </w:p>
        </w:tc>
        <w:tc>
          <w:tcPr>
            <w:tcW w:w="1134" w:type="dxa"/>
            <w:shd w:val="clear" w:color="auto" w:fill="auto"/>
            <w:noWrap/>
            <w:vAlign w:val="center"/>
          </w:tcPr>
          <w:p w14:paraId="50AD9EA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7.5</w:t>
            </w:r>
          </w:p>
        </w:tc>
      </w:tr>
      <w:tr w:rsidR="00C04FB4" w:rsidRPr="00417F8F" w14:paraId="77BF0DB5" w14:textId="77777777" w:rsidTr="00D46889">
        <w:trPr>
          <w:trHeight w:val="284"/>
        </w:trPr>
        <w:tc>
          <w:tcPr>
            <w:tcW w:w="1771" w:type="dxa"/>
            <w:vMerge w:val="restart"/>
            <w:shd w:val="clear" w:color="auto" w:fill="auto"/>
            <w:vAlign w:val="center"/>
          </w:tcPr>
          <w:p w14:paraId="0C5102AF" w14:textId="77777777" w:rsidR="00C04FB4" w:rsidRPr="00417F8F"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Consumption of treated water</w:t>
            </w:r>
            <w:r w:rsidRPr="00417F8F">
              <w:rPr>
                <w:rFonts w:ascii="Book Antiqua" w:eastAsiaTheme="minorEastAsia" w:hAnsi="Book Antiqua" w:cs="Arial"/>
                <w:bCs/>
                <w:color w:val="000000" w:themeColor="text1"/>
                <w:sz w:val="24"/>
                <w:szCs w:val="24"/>
                <w:vertAlign w:val="superscript"/>
                <w:lang w:val="en-US" w:eastAsia="zh-CN"/>
              </w:rPr>
              <w:t>1</w:t>
            </w:r>
          </w:p>
        </w:tc>
        <w:tc>
          <w:tcPr>
            <w:tcW w:w="2268" w:type="dxa"/>
            <w:shd w:val="clear" w:color="auto" w:fill="auto"/>
            <w:noWrap/>
            <w:vAlign w:val="center"/>
          </w:tcPr>
          <w:p w14:paraId="1AE0BC42"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3AA2EAC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223</w:t>
            </w:r>
          </w:p>
        </w:tc>
        <w:tc>
          <w:tcPr>
            <w:tcW w:w="1134" w:type="dxa"/>
            <w:shd w:val="clear" w:color="auto" w:fill="auto"/>
            <w:noWrap/>
            <w:vAlign w:val="center"/>
          </w:tcPr>
          <w:p w14:paraId="17165E2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40.7</w:t>
            </w:r>
          </w:p>
        </w:tc>
        <w:tc>
          <w:tcPr>
            <w:tcW w:w="850" w:type="dxa"/>
            <w:shd w:val="clear" w:color="auto" w:fill="auto"/>
            <w:noWrap/>
            <w:vAlign w:val="center"/>
          </w:tcPr>
          <w:p w14:paraId="5026503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316</w:t>
            </w:r>
          </w:p>
        </w:tc>
        <w:tc>
          <w:tcPr>
            <w:tcW w:w="851" w:type="dxa"/>
            <w:shd w:val="clear" w:color="auto" w:fill="auto"/>
            <w:noWrap/>
            <w:vAlign w:val="center"/>
          </w:tcPr>
          <w:p w14:paraId="68E100B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64.2</w:t>
            </w:r>
          </w:p>
        </w:tc>
        <w:tc>
          <w:tcPr>
            <w:tcW w:w="992" w:type="dxa"/>
            <w:shd w:val="clear" w:color="auto" w:fill="auto"/>
            <w:noWrap/>
            <w:vAlign w:val="center"/>
          </w:tcPr>
          <w:p w14:paraId="1AE61E9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214</w:t>
            </w:r>
          </w:p>
        </w:tc>
        <w:tc>
          <w:tcPr>
            <w:tcW w:w="1134" w:type="dxa"/>
            <w:shd w:val="clear" w:color="auto" w:fill="auto"/>
            <w:noWrap/>
            <w:vAlign w:val="center"/>
          </w:tcPr>
          <w:p w14:paraId="092F543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51.4</w:t>
            </w:r>
          </w:p>
        </w:tc>
      </w:tr>
      <w:tr w:rsidR="00C04FB4" w:rsidRPr="00417F8F" w14:paraId="2BBEF594" w14:textId="77777777" w:rsidTr="00D46889">
        <w:trPr>
          <w:trHeight w:val="284"/>
        </w:trPr>
        <w:tc>
          <w:tcPr>
            <w:tcW w:w="1771" w:type="dxa"/>
            <w:vMerge/>
            <w:vAlign w:val="center"/>
          </w:tcPr>
          <w:p w14:paraId="777DD462"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149A8B7"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71DA4AB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325</w:t>
            </w:r>
          </w:p>
        </w:tc>
        <w:tc>
          <w:tcPr>
            <w:tcW w:w="1134" w:type="dxa"/>
            <w:shd w:val="clear" w:color="auto" w:fill="auto"/>
            <w:noWrap/>
            <w:vAlign w:val="center"/>
          </w:tcPr>
          <w:p w14:paraId="5E7177A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59.3</w:t>
            </w:r>
          </w:p>
        </w:tc>
        <w:tc>
          <w:tcPr>
            <w:tcW w:w="850" w:type="dxa"/>
            <w:shd w:val="clear" w:color="auto" w:fill="auto"/>
            <w:noWrap/>
            <w:vAlign w:val="center"/>
          </w:tcPr>
          <w:p w14:paraId="4208BAA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176</w:t>
            </w:r>
          </w:p>
        </w:tc>
        <w:tc>
          <w:tcPr>
            <w:tcW w:w="851" w:type="dxa"/>
            <w:shd w:val="clear" w:color="auto" w:fill="auto"/>
            <w:noWrap/>
            <w:vAlign w:val="center"/>
          </w:tcPr>
          <w:p w14:paraId="63ED893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35.8</w:t>
            </w:r>
          </w:p>
        </w:tc>
        <w:tc>
          <w:tcPr>
            <w:tcW w:w="992" w:type="dxa"/>
            <w:shd w:val="clear" w:color="auto" w:fill="auto"/>
            <w:noWrap/>
            <w:vAlign w:val="center"/>
          </w:tcPr>
          <w:p w14:paraId="2AB5AFB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202</w:t>
            </w:r>
          </w:p>
        </w:tc>
        <w:tc>
          <w:tcPr>
            <w:tcW w:w="1134" w:type="dxa"/>
            <w:shd w:val="clear" w:color="auto" w:fill="auto"/>
            <w:noWrap/>
            <w:vAlign w:val="center"/>
          </w:tcPr>
          <w:p w14:paraId="1722C3D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48.6</w:t>
            </w:r>
          </w:p>
        </w:tc>
      </w:tr>
      <w:tr w:rsidR="00C04FB4" w:rsidRPr="00417F8F" w14:paraId="25C8F301" w14:textId="77777777" w:rsidTr="00D46889">
        <w:trPr>
          <w:trHeight w:val="284"/>
        </w:trPr>
        <w:tc>
          <w:tcPr>
            <w:tcW w:w="1771" w:type="dxa"/>
            <w:vMerge w:val="restart"/>
            <w:shd w:val="clear" w:color="auto" w:fill="auto"/>
            <w:noWrap/>
            <w:vAlign w:val="center"/>
          </w:tcPr>
          <w:p w14:paraId="57E001A3"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Vaccination </w:t>
            </w:r>
          </w:p>
        </w:tc>
        <w:tc>
          <w:tcPr>
            <w:tcW w:w="2268" w:type="dxa"/>
            <w:shd w:val="clear" w:color="auto" w:fill="auto"/>
            <w:noWrap/>
            <w:vAlign w:val="center"/>
          </w:tcPr>
          <w:p w14:paraId="47ABA002"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1E2645B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62</w:t>
            </w:r>
          </w:p>
        </w:tc>
        <w:tc>
          <w:tcPr>
            <w:tcW w:w="1134" w:type="dxa"/>
            <w:shd w:val="clear" w:color="auto" w:fill="auto"/>
            <w:noWrap/>
            <w:vAlign w:val="center"/>
          </w:tcPr>
          <w:p w14:paraId="3D4E5BC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11.3</w:t>
            </w:r>
          </w:p>
        </w:tc>
        <w:tc>
          <w:tcPr>
            <w:tcW w:w="850" w:type="dxa"/>
            <w:shd w:val="clear" w:color="auto" w:fill="auto"/>
            <w:noWrap/>
            <w:vAlign w:val="center"/>
          </w:tcPr>
          <w:p w14:paraId="022374E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71</w:t>
            </w:r>
          </w:p>
        </w:tc>
        <w:tc>
          <w:tcPr>
            <w:tcW w:w="851" w:type="dxa"/>
            <w:shd w:val="clear" w:color="auto" w:fill="auto"/>
            <w:noWrap/>
            <w:vAlign w:val="center"/>
          </w:tcPr>
          <w:p w14:paraId="2549723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14.4</w:t>
            </w:r>
          </w:p>
        </w:tc>
        <w:tc>
          <w:tcPr>
            <w:tcW w:w="992" w:type="dxa"/>
            <w:shd w:val="clear" w:color="auto" w:fill="auto"/>
            <w:noWrap/>
            <w:vAlign w:val="center"/>
          </w:tcPr>
          <w:p w14:paraId="0DAF010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w:t>
            </w:r>
          </w:p>
        </w:tc>
        <w:tc>
          <w:tcPr>
            <w:tcW w:w="1134" w:type="dxa"/>
            <w:shd w:val="clear" w:color="auto" w:fill="auto"/>
            <w:noWrap/>
            <w:vAlign w:val="center"/>
          </w:tcPr>
          <w:p w14:paraId="0DC6FC4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6.3</w:t>
            </w:r>
          </w:p>
        </w:tc>
      </w:tr>
      <w:tr w:rsidR="00C04FB4" w:rsidRPr="00417F8F" w14:paraId="672B0134" w14:textId="77777777" w:rsidTr="00D46889">
        <w:trPr>
          <w:trHeight w:val="284"/>
        </w:trPr>
        <w:tc>
          <w:tcPr>
            <w:tcW w:w="1771" w:type="dxa"/>
            <w:vMerge/>
            <w:vAlign w:val="center"/>
          </w:tcPr>
          <w:p w14:paraId="291F4495"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2F96CC17"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47205E8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486</w:t>
            </w:r>
          </w:p>
        </w:tc>
        <w:tc>
          <w:tcPr>
            <w:tcW w:w="1134" w:type="dxa"/>
            <w:shd w:val="clear" w:color="auto" w:fill="auto"/>
            <w:noWrap/>
            <w:vAlign w:val="center"/>
          </w:tcPr>
          <w:p w14:paraId="3FD7488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88.7</w:t>
            </w:r>
          </w:p>
        </w:tc>
        <w:tc>
          <w:tcPr>
            <w:tcW w:w="850" w:type="dxa"/>
            <w:shd w:val="clear" w:color="auto" w:fill="auto"/>
            <w:noWrap/>
            <w:vAlign w:val="center"/>
          </w:tcPr>
          <w:p w14:paraId="4105EA3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421</w:t>
            </w:r>
          </w:p>
        </w:tc>
        <w:tc>
          <w:tcPr>
            <w:tcW w:w="851" w:type="dxa"/>
            <w:shd w:val="clear" w:color="auto" w:fill="auto"/>
            <w:noWrap/>
            <w:vAlign w:val="center"/>
          </w:tcPr>
          <w:p w14:paraId="1AF7EA6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85.6</w:t>
            </w:r>
          </w:p>
        </w:tc>
        <w:tc>
          <w:tcPr>
            <w:tcW w:w="992" w:type="dxa"/>
            <w:shd w:val="clear" w:color="auto" w:fill="auto"/>
            <w:noWrap/>
            <w:vAlign w:val="center"/>
          </w:tcPr>
          <w:p w14:paraId="33E8F6E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390</w:t>
            </w:r>
          </w:p>
        </w:tc>
        <w:tc>
          <w:tcPr>
            <w:tcW w:w="1134" w:type="dxa"/>
            <w:shd w:val="clear" w:color="auto" w:fill="auto"/>
            <w:noWrap/>
            <w:vAlign w:val="center"/>
          </w:tcPr>
          <w:p w14:paraId="0B556C5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93.8</w:t>
            </w:r>
          </w:p>
        </w:tc>
      </w:tr>
      <w:tr w:rsidR="00C04FB4" w:rsidRPr="00417F8F" w14:paraId="54BABA57" w14:textId="77777777" w:rsidTr="00D46889">
        <w:trPr>
          <w:trHeight w:val="284"/>
        </w:trPr>
        <w:tc>
          <w:tcPr>
            <w:tcW w:w="1771" w:type="dxa"/>
            <w:vMerge w:val="restart"/>
            <w:shd w:val="clear" w:color="auto" w:fill="auto"/>
            <w:vAlign w:val="center"/>
          </w:tcPr>
          <w:p w14:paraId="77DA046D" w14:textId="77777777" w:rsidR="00C04FB4" w:rsidRPr="00417F8F"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Infectious diseases</w:t>
            </w:r>
            <w:r w:rsidRPr="00417F8F">
              <w:rPr>
                <w:rFonts w:ascii="Book Antiqua" w:eastAsiaTheme="minorEastAsia" w:hAnsi="Book Antiqua" w:cs="Arial"/>
                <w:bCs/>
                <w:color w:val="000000" w:themeColor="text1"/>
                <w:sz w:val="24"/>
                <w:szCs w:val="24"/>
                <w:vertAlign w:val="superscript"/>
                <w:lang w:val="en-US" w:eastAsia="zh-CN"/>
              </w:rPr>
              <w:t>1</w:t>
            </w:r>
          </w:p>
        </w:tc>
        <w:tc>
          <w:tcPr>
            <w:tcW w:w="2268" w:type="dxa"/>
            <w:shd w:val="clear" w:color="auto" w:fill="auto"/>
            <w:noWrap/>
            <w:vAlign w:val="center"/>
          </w:tcPr>
          <w:p w14:paraId="01E8AFF4"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56B2DBE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65</w:t>
            </w:r>
          </w:p>
        </w:tc>
        <w:tc>
          <w:tcPr>
            <w:tcW w:w="1134" w:type="dxa"/>
            <w:shd w:val="clear" w:color="auto" w:fill="auto"/>
            <w:noWrap/>
            <w:vAlign w:val="center"/>
          </w:tcPr>
          <w:p w14:paraId="26AB634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11.9</w:t>
            </w:r>
          </w:p>
        </w:tc>
        <w:tc>
          <w:tcPr>
            <w:tcW w:w="850" w:type="dxa"/>
            <w:shd w:val="clear" w:color="auto" w:fill="auto"/>
            <w:noWrap/>
            <w:vAlign w:val="center"/>
          </w:tcPr>
          <w:p w14:paraId="180D297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41</w:t>
            </w:r>
          </w:p>
        </w:tc>
        <w:tc>
          <w:tcPr>
            <w:tcW w:w="851" w:type="dxa"/>
            <w:shd w:val="clear" w:color="auto" w:fill="auto"/>
            <w:noWrap/>
            <w:vAlign w:val="center"/>
          </w:tcPr>
          <w:p w14:paraId="4BFB647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8.3</w:t>
            </w:r>
          </w:p>
        </w:tc>
        <w:tc>
          <w:tcPr>
            <w:tcW w:w="992" w:type="dxa"/>
            <w:shd w:val="clear" w:color="auto" w:fill="auto"/>
            <w:noWrap/>
            <w:vAlign w:val="center"/>
          </w:tcPr>
          <w:p w14:paraId="0649D43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29</w:t>
            </w:r>
          </w:p>
        </w:tc>
        <w:tc>
          <w:tcPr>
            <w:tcW w:w="1134" w:type="dxa"/>
            <w:shd w:val="clear" w:color="auto" w:fill="auto"/>
            <w:noWrap/>
            <w:vAlign w:val="center"/>
          </w:tcPr>
          <w:p w14:paraId="59600C0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7.0</w:t>
            </w:r>
          </w:p>
        </w:tc>
      </w:tr>
      <w:tr w:rsidR="00C04FB4" w:rsidRPr="00417F8F" w14:paraId="2AD1CDF0" w14:textId="77777777" w:rsidTr="00D46889">
        <w:trPr>
          <w:trHeight w:val="284"/>
        </w:trPr>
        <w:tc>
          <w:tcPr>
            <w:tcW w:w="1771" w:type="dxa"/>
            <w:vMerge/>
            <w:vAlign w:val="center"/>
          </w:tcPr>
          <w:p w14:paraId="1A8B8C3A"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768F40C5"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70B4AC2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483</w:t>
            </w:r>
          </w:p>
        </w:tc>
        <w:tc>
          <w:tcPr>
            <w:tcW w:w="1134" w:type="dxa"/>
            <w:shd w:val="clear" w:color="auto" w:fill="auto"/>
            <w:noWrap/>
            <w:vAlign w:val="center"/>
          </w:tcPr>
          <w:p w14:paraId="5E3CD48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88.1</w:t>
            </w:r>
          </w:p>
        </w:tc>
        <w:tc>
          <w:tcPr>
            <w:tcW w:w="850" w:type="dxa"/>
            <w:shd w:val="clear" w:color="auto" w:fill="auto"/>
            <w:noWrap/>
            <w:vAlign w:val="center"/>
          </w:tcPr>
          <w:p w14:paraId="5EB2AEE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451</w:t>
            </w:r>
          </w:p>
        </w:tc>
        <w:tc>
          <w:tcPr>
            <w:tcW w:w="851" w:type="dxa"/>
            <w:shd w:val="clear" w:color="auto" w:fill="auto"/>
            <w:noWrap/>
            <w:vAlign w:val="center"/>
          </w:tcPr>
          <w:p w14:paraId="07EC24D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91.7</w:t>
            </w:r>
          </w:p>
        </w:tc>
        <w:tc>
          <w:tcPr>
            <w:tcW w:w="992" w:type="dxa"/>
            <w:shd w:val="clear" w:color="auto" w:fill="auto"/>
            <w:noWrap/>
            <w:vAlign w:val="center"/>
          </w:tcPr>
          <w:p w14:paraId="094F096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387</w:t>
            </w:r>
          </w:p>
        </w:tc>
        <w:tc>
          <w:tcPr>
            <w:tcW w:w="1134" w:type="dxa"/>
            <w:shd w:val="clear" w:color="auto" w:fill="auto"/>
            <w:noWrap/>
            <w:vAlign w:val="center"/>
          </w:tcPr>
          <w:p w14:paraId="38297DF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93.0</w:t>
            </w:r>
          </w:p>
        </w:tc>
      </w:tr>
      <w:tr w:rsidR="00C04FB4" w:rsidRPr="00417F8F" w14:paraId="6423848D" w14:textId="77777777" w:rsidTr="00D46889">
        <w:trPr>
          <w:trHeight w:val="284"/>
        </w:trPr>
        <w:tc>
          <w:tcPr>
            <w:tcW w:w="1771" w:type="dxa"/>
            <w:vMerge w:val="restart"/>
            <w:shd w:val="clear" w:color="auto" w:fill="auto"/>
            <w:vAlign w:val="center"/>
          </w:tcPr>
          <w:p w14:paraId="4DD630ED"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Worm disease</w:t>
            </w:r>
          </w:p>
        </w:tc>
        <w:tc>
          <w:tcPr>
            <w:tcW w:w="2268" w:type="dxa"/>
            <w:shd w:val="clear" w:color="auto" w:fill="auto"/>
            <w:noWrap/>
            <w:vAlign w:val="center"/>
          </w:tcPr>
          <w:p w14:paraId="2D1FCB8A"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37D0460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193</w:t>
            </w:r>
          </w:p>
        </w:tc>
        <w:tc>
          <w:tcPr>
            <w:tcW w:w="1134" w:type="dxa"/>
            <w:shd w:val="clear" w:color="auto" w:fill="auto"/>
            <w:noWrap/>
            <w:vAlign w:val="center"/>
          </w:tcPr>
          <w:p w14:paraId="4C1A31C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35.2</w:t>
            </w:r>
          </w:p>
        </w:tc>
        <w:tc>
          <w:tcPr>
            <w:tcW w:w="850" w:type="dxa"/>
            <w:shd w:val="clear" w:color="auto" w:fill="auto"/>
            <w:noWrap/>
            <w:vAlign w:val="center"/>
          </w:tcPr>
          <w:p w14:paraId="23F5BAC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141</w:t>
            </w:r>
          </w:p>
        </w:tc>
        <w:tc>
          <w:tcPr>
            <w:tcW w:w="851" w:type="dxa"/>
            <w:shd w:val="clear" w:color="auto" w:fill="auto"/>
            <w:noWrap/>
            <w:vAlign w:val="center"/>
          </w:tcPr>
          <w:p w14:paraId="250C13D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28.7</w:t>
            </w:r>
          </w:p>
        </w:tc>
        <w:tc>
          <w:tcPr>
            <w:tcW w:w="992" w:type="dxa"/>
            <w:shd w:val="clear" w:color="auto" w:fill="auto"/>
            <w:noWrap/>
            <w:vAlign w:val="center"/>
          </w:tcPr>
          <w:p w14:paraId="5B617F2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140</w:t>
            </w:r>
          </w:p>
        </w:tc>
        <w:tc>
          <w:tcPr>
            <w:tcW w:w="1134" w:type="dxa"/>
            <w:shd w:val="clear" w:color="auto" w:fill="auto"/>
            <w:noWrap/>
            <w:vAlign w:val="center"/>
          </w:tcPr>
          <w:p w14:paraId="46591FB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33.7</w:t>
            </w:r>
          </w:p>
        </w:tc>
      </w:tr>
      <w:tr w:rsidR="00C04FB4" w:rsidRPr="00417F8F" w14:paraId="646337C4" w14:textId="77777777" w:rsidTr="00D46889">
        <w:trPr>
          <w:trHeight w:val="284"/>
        </w:trPr>
        <w:tc>
          <w:tcPr>
            <w:tcW w:w="1771" w:type="dxa"/>
            <w:vMerge/>
            <w:vAlign w:val="center"/>
          </w:tcPr>
          <w:p w14:paraId="41A10ED5"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5AC2D3A6"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7F3E721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355</w:t>
            </w:r>
          </w:p>
        </w:tc>
        <w:tc>
          <w:tcPr>
            <w:tcW w:w="1134" w:type="dxa"/>
            <w:shd w:val="clear" w:color="auto" w:fill="auto"/>
            <w:noWrap/>
            <w:vAlign w:val="center"/>
          </w:tcPr>
          <w:p w14:paraId="19AB3CE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64.8</w:t>
            </w:r>
          </w:p>
        </w:tc>
        <w:tc>
          <w:tcPr>
            <w:tcW w:w="850" w:type="dxa"/>
            <w:shd w:val="clear" w:color="auto" w:fill="auto"/>
            <w:noWrap/>
            <w:vAlign w:val="center"/>
          </w:tcPr>
          <w:p w14:paraId="594B9F3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351</w:t>
            </w:r>
          </w:p>
        </w:tc>
        <w:tc>
          <w:tcPr>
            <w:tcW w:w="851" w:type="dxa"/>
            <w:shd w:val="clear" w:color="auto" w:fill="auto"/>
            <w:noWrap/>
            <w:vAlign w:val="center"/>
          </w:tcPr>
          <w:p w14:paraId="4527D72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71.3</w:t>
            </w:r>
          </w:p>
        </w:tc>
        <w:tc>
          <w:tcPr>
            <w:tcW w:w="992" w:type="dxa"/>
            <w:shd w:val="clear" w:color="auto" w:fill="auto"/>
            <w:noWrap/>
            <w:vAlign w:val="center"/>
          </w:tcPr>
          <w:p w14:paraId="2475A24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276</w:t>
            </w:r>
          </w:p>
        </w:tc>
        <w:tc>
          <w:tcPr>
            <w:tcW w:w="1134" w:type="dxa"/>
            <w:shd w:val="clear" w:color="auto" w:fill="auto"/>
            <w:noWrap/>
            <w:vAlign w:val="center"/>
          </w:tcPr>
          <w:p w14:paraId="4FE0211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66.3</w:t>
            </w:r>
          </w:p>
        </w:tc>
      </w:tr>
      <w:tr w:rsidR="00C04FB4" w:rsidRPr="00417F8F" w14:paraId="3E8F8C34" w14:textId="77777777" w:rsidTr="00D46889">
        <w:trPr>
          <w:trHeight w:val="284"/>
        </w:trPr>
        <w:tc>
          <w:tcPr>
            <w:tcW w:w="1771" w:type="dxa"/>
            <w:vMerge w:val="restart"/>
            <w:shd w:val="clear" w:color="auto" w:fill="auto"/>
            <w:vAlign w:val="center"/>
          </w:tcPr>
          <w:p w14:paraId="4D5F3910"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Bowel infection</w:t>
            </w:r>
          </w:p>
        </w:tc>
        <w:tc>
          <w:tcPr>
            <w:tcW w:w="2268" w:type="dxa"/>
            <w:shd w:val="clear" w:color="auto" w:fill="auto"/>
            <w:noWrap/>
            <w:vAlign w:val="center"/>
          </w:tcPr>
          <w:p w14:paraId="591CF300"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46A33F2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225</w:t>
            </w:r>
          </w:p>
        </w:tc>
        <w:tc>
          <w:tcPr>
            <w:tcW w:w="1134" w:type="dxa"/>
            <w:shd w:val="clear" w:color="auto" w:fill="auto"/>
            <w:noWrap/>
            <w:vAlign w:val="center"/>
          </w:tcPr>
          <w:p w14:paraId="7FBBD56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41.1</w:t>
            </w:r>
          </w:p>
        </w:tc>
        <w:tc>
          <w:tcPr>
            <w:tcW w:w="850" w:type="dxa"/>
            <w:shd w:val="clear" w:color="auto" w:fill="auto"/>
            <w:noWrap/>
            <w:vAlign w:val="center"/>
          </w:tcPr>
          <w:p w14:paraId="63F6966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218</w:t>
            </w:r>
          </w:p>
        </w:tc>
        <w:tc>
          <w:tcPr>
            <w:tcW w:w="851" w:type="dxa"/>
            <w:shd w:val="clear" w:color="auto" w:fill="auto"/>
            <w:noWrap/>
            <w:vAlign w:val="center"/>
          </w:tcPr>
          <w:p w14:paraId="05F4BA1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44.3</w:t>
            </w:r>
          </w:p>
        </w:tc>
        <w:tc>
          <w:tcPr>
            <w:tcW w:w="992" w:type="dxa"/>
            <w:shd w:val="clear" w:color="auto" w:fill="auto"/>
            <w:noWrap/>
            <w:vAlign w:val="center"/>
          </w:tcPr>
          <w:p w14:paraId="1893176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229</w:t>
            </w:r>
          </w:p>
        </w:tc>
        <w:tc>
          <w:tcPr>
            <w:tcW w:w="1134" w:type="dxa"/>
            <w:shd w:val="clear" w:color="auto" w:fill="auto"/>
            <w:noWrap/>
            <w:vAlign w:val="center"/>
          </w:tcPr>
          <w:p w14:paraId="5DF5ECF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55.0</w:t>
            </w:r>
          </w:p>
        </w:tc>
      </w:tr>
      <w:tr w:rsidR="00C04FB4" w:rsidRPr="00417F8F" w14:paraId="525F9FCF" w14:textId="77777777" w:rsidTr="00D46889">
        <w:trPr>
          <w:trHeight w:val="284"/>
        </w:trPr>
        <w:tc>
          <w:tcPr>
            <w:tcW w:w="1771" w:type="dxa"/>
            <w:vMerge/>
            <w:vAlign w:val="center"/>
          </w:tcPr>
          <w:p w14:paraId="240278A4"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0DDAE593"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21A6028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323</w:t>
            </w:r>
          </w:p>
        </w:tc>
        <w:tc>
          <w:tcPr>
            <w:tcW w:w="1134" w:type="dxa"/>
            <w:shd w:val="clear" w:color="auto" w:fill="auto"/>
            <w:noWrap/>
            <w:vAlign w:val="center"/>
          </w:tcPr>
          <w:p w14:paraId="78BB015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58.9</w:t>
            </w:r>
          </w:p>
        </w:tc>
        <w:tc>
          <w:tcPr>
            <w:tcW w:w="850" w:type="dxa"/>
            <w:shd w:val="clear" w:color="auto" w:fill="auto"/>
            <w:noWrap/>
            <w:vAlign w:val="center"/>
          </w:tcPr>
          <w:p w14:paraId="392FC88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274</w:t>
            </w:r>
          </w:p>
        </w:tc>
        <w:tc>
          <w:tcPr>
            <w:tcW w:w="851" w:type="dxa"/>
            <w:shd w:val="clear" w:color="auto" w:fill="auto"/>
            <w:noWrap/>
            <w:vAlign w:val="center"/>
          </w:tcPr>
          <w:p w14:paraId="792C3C4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55.7</w:t>
            </w:r>
          </w:p>
        </w:tc>
        <w:tc>
          <w:tcPr>
            <w:tcW w:w="992" w:type="dxa"/>
            <w:shd w:val="clear" w:color="auto" w:fill="auto"/>
            <w:noWrap/>
            <w:vAlign w:val="center"/>
          </w:tcPr>
          <w:p w14:paraId="311259B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187</w:t>
            </w:r>
          </w:p>
        </w:tc>
        <w:tc>
          <w:tcPr>
            <w:tcW w:w="1134" w:type="dxa"/>
            <w:shd w:val="clear" w:color="auto" w:fill="auto"/>
            <w:noWrap/>
            <w:vAlign w:val="center"/>
          </w:tcPr>
          <w:p w14:paraId="2807E81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45.0</w:t>
            </w:r>
          </w:p>
        </w:tc>
      </w:tr>
      <w:tr w:rsidR="00C04FB4" w:rsidRPr="00417F8F" w14:paraId="02822EC8" w14:textId="77777777" w:rsidTr="00D46889">
        <w:trPr>
          <w:trHeight w:val="284"/>
        </w:trPr>
        <w:tc>
          <w:tcPr>
            <w:tcW w:w="1771" w:type="dxa"/>
            <w:vMerge w:val="restart"/>
            <w:shd w:val="clear" w:color="auto" w:fill="auto"/>
            <w:noWrap/>
            <w:vAlign w:val="center"/>
          </w:tcPr>
          <w:p w14:paraId="39829FCB"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Appendectom</w:t>
            </w:r>
            <w:r w:rsidRPr="00417F8F">
              <w:rPr>
                <w:rFonts w:ascii="Book Antiqua" w:eastAsia="Times New Roman" w:hAnsi="Book Antiqua" w:cs="Arial"/>
                <w:bCs/>
                <w:color w:val="000000" w:themeColor="text1"/>
                <w:sz w:val="24"/>
                <w:szCs w:val="24"/>
                <w:lang w:val="en-US" w:eastAsia="pt-BR"/>
              </w:rPr>
              <w:lastRenderedPageBreak/>
              <w:t>y</w:t>
            </w:r>
          </w:p>
        </w:tc>
        <w:tc>
          <w:tcPr>
            <w:tcW w:w="2268" w:type="dxa"/>
            <w:shd w:val="clear" w:color="auto" w:fill="auto"/>
            <w:noWrap/>
            <w:vAlign w:val="center"/>
          </w:tcPr>
          <w:p w14:paraId="6338EF2F"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lastRenderedPageBreak/>
              <w:t>No</w:t>
            </w:r>
          </w:p>
        </w:tc>
        <w:tc>
          <w:tcPr>
            <w:tcW w:w="993" w:type="dxa"/>
            <w:shd w:val="clear" w:color="auto" w:fill="auto"/>
            <w:noWrap/>
            <w:vAlign w:val="center"/>
          </w:tcPr>
          <w:p w14:paraId="1A3CC00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496</w:t>
            </w:r>
          </w:p>
        </w:tc>
        <w:tc>
          <w:tcPr>
            <w:tcW w:w="1134" w:type="dxa"/>
            <w:shd w:val="clear" w:color="auto" w:fill="auto"/>
            <w:noWrap/>
            <w:vAlign w:val="center"/>
          </w:tcPr>
          <w:p w14:paraId="279ECFB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90.5</w:t>
            </w:r>
          </w:p>
        </w:tc>
        <w:tc>
          <w:tcPr>
            <w:tcW w:w="850" w:type="dxa"/>
            <w:shd w:val="clear" w:color="auto" w:fill="auto"/>
            <w:noWrap/>
            <w:vAlign w:val="center"/>
          </w:tcPr>
          <w:p w14:paraId="129361C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484</w:t>
            </w:r>
          </w:p>
        </w:tc>
        <w:tc>
          <w:tcPr>
            <w:tcW w:w="851" w:type="dxa"/>
            <w:shd w:val="clear" w:color="auto" w:fill="auto"/>
            <w:noWrap/>
            <w:vAlign w:val="center"/>
          </w:tcPr>
          <w:p w14:paraId="3B1B791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98.4</w:t>
            </w:r>
          </w:p>
        </w:tc>
        <w:tc>
          <w:tcPr>
            <w:tcW w:w="992" w:type="dxa"/>
            <w:shd w:val="clear" w:color="auto" w:fill="auto"/>
            <w:noWrap/>
            <w:vAlign w:val="center"/>
          </w:tcPr>
          <w:p w14:paraId="2800769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393</w:t>
            </w:r>
          </w:p>
        </w:tc>
        <w:tc>
          <w:tcPr>
            <w:tcW w:w="1134" w:type="dxa"/>
            <w:shd w:val="clear" w:color="auto" w:fill="auto"/>
            <w:noWrap/>
            <w:vAlign w:val="center"/>
          </w:tcPr>
          <w:p w14:paraId="34D24A8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94.5</w:t>
            </w:r>
          </w:p>
        </w:tc>
      </w:tr>
      <w:tr w:rsidR="00C04FB4" w:rsidRPr="00417F8F" w14:paraId="41C73B0C" w14:textId="77777777" w:rsidTr="00D46889">
        <w:trPr>
          <w:trHeight w:val="70"/>
        </w:trPr>
        <w:tc>
          <w:tcPr>
            <w:tcW w:w="1771" w:type="dxa"/>
            <w:vMerge/>
            <w:vAlign w:val="center"/>
          </w:tcPr>
          <w:p w14:paraId="57496D4C"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36F2D0C2"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1C3F6C4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52</w:t>
            </w:r>
          </w:p>
        </w:tc>
        <w:tc>
          <w:tcPr>
            <w:tcW w:w="1134" w:type="dxa"/>
            <w:shd w:val="clear" w:color="auto" w:fill="auto"/>
            <w:noWrap/>
            <w:vAlign w:val="center"/>
          </w:tcPr>
          <w:p w14:paraId="4829DCC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9.5</w:t>
            </w:r>
          </w:p>
        </w:tc>
        <w:tc>
          <w:tcPr>
            <w:tcW w:w="850" w:type="dxa"/>
            <w:shd w:val="clear" w:color="auto" w:fill="auto"/>
            <w:noWrap/>
            <w:vAlign w:val="center"/>
          </w:tcPr>
          <w:p w14:paraId="090770E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w:t>
            </w:r>
          </w:p>
        </w:tc>
        <w:tc>
          <w:tcPr>
            <w:tcW w:w="851" w:type="dxa"/>
            <w:shd w:val="clear" w:color="auto" w:fill="auto"/>
            <w:noWrap/>
            <w:vAlign w:val="center"/>
          </w:tcPr>
          <w:p w14:paraId="7D81E5C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w:t>
            </w:r>
          </w:p>
        </w:tc>
        <w:tc>
          <w:tcPr>
            <w:tcW w:w="992" w:type="dxa"/>
            <w:shd w:val="clear" w:color="auto" w:fill="auto"/>
            <w:noWrap/>
            <w:vAlign w:val="center"/>
          </w:tcPr>
          <w:p w14:paraId="7B595AD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23</w:t>
            </w:r>
          </w:p>
        </w:tc>
        <w:tc>
          <w:tcPr>
            <w:tcW w:w="1134" w:type="dxa"/>
            <w:shd w:val="clear" w:color="auto" w:fill="auto"/>
            <w:noWrap/>
            <w:vAlign w:val="center"/>
          </w:tcPr>
          <w:p w14:paraId="2DFF9A17"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5.5</w:t>
            </w:r>
          </w:p>
        </w:tc>
      </w:tr>
      <w:tr w:rsidR="00C04FB4" w:rsidRPr="00417F8F" w14:paraId="2AF196DE" w14:textId="77777777" w:rsidTr="00D46889">
        <w:trPr>
          <w:trHeight w:val="284"/>
        </w:trPr>
        <w:tc>
          <w:tcPr>
            <w:tcW w:w="1771" w:type="dxa"/>
            <w:vMerge w:val="restart"/>
            <w:shd w:val="clear" w:color="auto" w:fill="auto"/>
            <w:vAlign w:val="center"/>
          </w:tcPr>
          <w:p w14:paraId="13311B45"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Exposure to tobacco at diagnosis</w:t>
            </w:r>
          </w:p>
        </w:tc>
        <w:tc>
          <w:tcPr>
            <w:tcW w:w="2268" w:type="dxa"/>
            <w:shd w:val="clear" w:color="auto" w:fill="auto"/>
            <w:noWrap/>
            <w:vAlign w:val="center"/>
          </w:tcPr>
          <w:p w14:paraId="5DEFECB9" w14:textId="77777777" w:rsidR="00C04FB4" w:rsidRPr="00417F8F"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Never</w:t>
            </w:r>
          </w:p>
        </w:tc>
        <w:tc>
          <w:tcPr>
            <w:tcW w:w="993" w:type="dxa"/>
            <w:shd w:val="clear" w:color="auto" w:fill="auto"/>
            <w:noWrap/>
            <w:vAlign w:val="center"/>
          </w:tcPr>
          <w:p w14:paraId="58595A0F"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353</w:t>
            </w:r>
          </w:p>
        </w:tc>
        <w:tc>
          <w:tcPr>
            <w:tcW w:w="1134" w:type="dxa"/>
            <w:shd w:val="clear" w:color="auto" w:fill="auto"/>
            <w:noWrap/>
            <w:vAlign w:val="center"/>
          </w:tcPr>
          <w:p w14:paraId="76E0DE0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64.4</w:t>
            </w:r>
          </w:p>
        </w:tc>
        <w:tc>
          <w:tcPr>
            <w:tcW w:w="850" w:type="dxa"/>
            <w:shd w:val="clear" w:color="auto" w:fill="auto"/>
            <w:noWrap/>
            <w:vAlign w:val="center"/>
          </w:tcPr>
          <w:p w14:paraId="2BB2473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273</w:t>
            </w:r>
          </w:p>
        </w:tc>
        <w:tc>
          <w:tcPr>
            <w:tcW w:w="851" w:type="dxa"/>
            <w:shd w:val="clear" w:color="auto" w:fill="auto"/>
            <w:noWrap/>
            <w:vAlign w:val="center"/>
          </w:tcPr>
          <w:p w14:paraId="716334A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55.5</w:t>
            </w:r>
          </w:p>
        </w:tc>
        <w:tc>
          <w:tcPr>
            <w:tcW w:w="992" w:type="dxa"/>
            <w:shd w:val="clear" w:color="auto" w:fill="auto"/>
            <w:noWrap/>
            <w:vAlign w:val="center"/>
          </w:tcPr>
          <w:p w14:paraId="05E756B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280</w:t>
            </w:r>
          </w:p>
        </w:tc>
        <w:tc>
          <w:tcPr>
            <w:tcW w:w="1134" w:type="dxa"/>
            <w:shd w:val="clear" w:color="auto" w:fill="auto"/>
            <w:noWrap/>
            <w:vAlign w:val="center"/>
          </w:tcPr>
          <w:p w14:paraId="16F75E8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67.3</w:t>
            </w:r>
          </w:p>
        </w:tc>
      </w:tr>
      <w:tr w:rsidR="00C04FB4" w:rsidRPr="00417F8F" w14:paraId="616A28A1" w14:textId="77777777" w:rsidTr="00D46889">
        <w:trPr>
          <w:trHeight w:val="284"/>
        </w:trPr>
        <w:tc>
          <w:tcPr>
            <w:tcW w:w="1771" w:type="dxa"/>
            <w:vMerge/>
            <w:vAlign w:val="center"/>
          </w:tcPr>
          <w:p w14:paraId="11357CDF"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4C042FA8" w14:textId="77777777" w:rsidR="00C04FB4" w:rsidRPr="00417F8F"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Former</w:t>
            </w:r>
          </w:p>
        </w:tc>
        <w:tc>
          <w:tcPr>
            <w:tcW w:w="993" w:type="dxa"/>
            <w:shd w:val="clear" w:color="auto" w:fill="auto"/>
            <w:noWrap/>
            <w:vAlign w:val="center"/>
          </w:tcPr>
          <w:p w14:paraId="57A5262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145</w:t>
            </w:r>
          </w:p>
        </w:tc>
        <w:tc>
          <w:tcPr>
            <w:tcW w:w="1134" w:type="dxa"/>
            <w:shd w:val="clear" w:color="auto" w:fill="auto"/>
            <w:noWrap/>
            <w:vAlign w:val="center"/>
          </w:tcPr>
          <w:p w14:paraId="75B5BC7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26.5</w:t>
            </w:r>
          </w:p>
        </w:tc>
        <w:tc>
          <w:tcPr>
            <w:tcW w:w="850" w:type="dxa"/>
            <w:shd w:val="clear" w:color="auto" w:fill="auto"/>
            <w:noWrap/>
            <w:vAlign w:val="center"/>
          </w:tcPr>
          <w:p w14:paraId="580C560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191</w:t>
            </w:r>
          </w:p>
        </w:tc>
        <w:tc>
          <w:tcPr>
            <w:tcW w:w="851" w:type="dxa"/>
            <w:shd w:val="clear" w:color="auto" w:fill="auto"/>
            <w:noWrap/>
            <w:vAlign w:val="center"/>
          </w:tcPr>
          <w:p w14:paraId="6C4D564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38.8</w:t>
            </w:r>
          </w:p>
        </w:tc>
        <w:tc>
          <w:tcPr>
            <w:tcW w:w="992" w:type="dxa"/>
            <w:shd w:val="clear" w:color="auto" w:fill="auto"/>
            <w:noWrap/>
            <w:vAlign w:val="center"/>
          </w:tcPr>
          <w:p w14:paraId="6DF3FF2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91</w:t>
            </w:r>
          </w:p>
        </w:tc>
        <w:tc>
          <w:tcPr>
            <w:tcW w:w="1134" w:type="dxa"/>
            <w:shd w:val="clear" w:color="auto" w:fill="auto"/>
            <w:noWrap/>
            <w:vAlign w:val="center"/>
          </w:tcPr>
          <w:p w14:paraId="448FF300"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21.9</w:t>
            </w:r>
          </w:p>
        </w:tc>
      </w:tr>
      <w:tr w:rsidR="00C04FB4" w:rsidRPr="00417F8F" w14:paraId="3D38172D" w14:textId="77777777" w:rsidTr="00D46889">
        <w:trPr>
          <w:trHeight w:val="284"/>
        </w:trPr>
        <w:tc>
          <w:tcPr>
            <w:tcW w:w="1771" w:type="dxa"/>
            <w:vMerge/>
            <w:vAlign w:val="center"/>
          </w:tcPr>
          <w:p w14:paraId="40A59C54"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2C6B1550" w14:textId="77777777" w:rsidR="00C04FB4" w:rsidRPr="00417F8F" w:rsidRDefault="0060003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Current</w:t>
            </w:r>
          </w:p>
        </w:tc>
        <w:tc>
          <w:tcPr>
            <w:tcW w:w="993" w:type="dxa"/>
            <w:shd w:val="clear" w:color="auto" w:fill="auto"/>
            <w:noWrap/>
            <w:vAlign w:val="center"/>
          </w:tcPr>
          <w:p w14:paraId="231D6CE4"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50</w:t>
            </w:r>
          </w:p>
        </w:tc>
        <w:tc>
          <w:tcPr>
            <w:tcW w:w="1134" w:type="dxa"/>
            <w:shd w:val="clear" w:color="auto" w:fill="auto"/>
            <w:noWrap/>
            <w:vAlign w:val="center"/>
          </w:tcPr>
          <w:p w14:paraId="3AE71D9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9.1</w:t>
            </w:r>
          </w:p>
        </w:tc>
        <w:tc>
          <w:tcPr>
            <w:tcW w:w="850" w:type="dxa"/>
            <w:shd w:val="clear" w:color="auto" w:fill="auto"/>
            <w:noWrap/>
            <w:vAlign w:val="center"/>
          </w:tcPr>
          <w:p w14:paraId="4F676E5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28</w:t>
            </w:r>
          </w:p>
        </w:tc>
        <w:tc>
          <w:tcPr>
            <w:tcW w:w="851" w:type="dxa"/>
            <w:shd w:val="clear" w:color="auto" w:fill="auto"/>
            <w:noWrap/>
            <w:vAlign w:val="center"/>
          </w:tcPr>
          <w:p w14:paraId="4DFFFD4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5.7</w:t>
            </w:r>
          </w:p>
        </w:tc>
        <w:tc>
          <w:tcPr>
            <w:tcW w:w="992" w:type="dxa"/>
            <w:shd w:val="clear" w:color="auto" w:fill="auto"/>
            <w:noWrap/>
            <w:vAlign w:val="center"/>
          </w:tcPr>
          <w:p w14:paraId="70A5780B"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45</w:t>
            </w:r>
          </w:p>
        </w:tc>
        <w:tc>
          <w:tcPr>
            <w:tcW w:w="1134" w:type="dxa"/>
            <w:shd w:val="clear" w:color="auto" w:fill="auto"/>
            <w:noWrap/>
            <w:vAlign w:val="center"/>
          </w:tcPr>
          <w:p w14:paraId="16FB2E9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w:t>
            </w:r>
          </w:p>
        </w:tc>
      </w:tr>
      <w:tr w:rsidR="00C04FB4" w:rsidRPr="00417F8F" w14:paraId="7325B1F3" w14:textId="77777777" w:rsidTr="00D46889">
        <w:trPr>
          <w:trHeight w:val="284"/>
        </w:trPr>
        <w:tc>
          <w:tcPr>
            <w:tcW w:w="1771" w:type="dxa"/>
            <w:vMerge w:val="restart"/>
            <w:shd w:val="clear" w:color="auto" w:fill="auto"/>
            <w:vAlign w:val="center"/>
          </w:tcPr>
          <w:p w14:paraId="2BDDE088"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Familial IBD</w:t>
            </w:r>
          </w:p>
        </w:tc>
        <w:tc>
          <w:tcPr>
            <w:tcW w:w="2268" w:type="dxa"/>
            <w:shd w:val="clear" w:color="auto" w:fill="auto"/>
            <w:noWrap/>
            <w:vAlign w:val="center"/>
          </w:tcPr>
          <w:p w14:paraId="79FB8A4F"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993" w:type="dxa"/>
            <w:shd w:val="clear" w:color="auto" w:fill="auto"/>
            <w:noWrap/>
            <w:vAlign w:val="center"/>
          </w:tcPr>
          <w:p w14:paraId="41F5EEC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438</w:t>
            </w:r>
          </w:p>
        </w:tc>
        <w:tc>
          <w:tcPr>
            <w:tcW w:w="1134" w:type="dxa"/>
            <w:shd w:val="clear" w:color="auto" w:fill="auto"/>
            <w:noWrap/>
            <w:vAlign w:val="center"/>
          </w:tcPr>
          <w:p w14:paraId="12D6790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79.9</w:t>
            </w:r>
          </w:p>
        </w:tc>
        <w:tc>
          <w:tcPr>
            <w:tcW w:w="850" w:type="dxa"/>
            <w:shd w:val="clear" w:color="auto" w:fill="auto"/>
            <w:noWrap/>
            <w:vAlign w:val="center"/>
          </w:tcPr>
          <w:p w14:paraId="48EEAE0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430</w:t>
            </w:r>
          </w:p>
        </w:tc>
        <w:tc>
          <w:tcPr>
            <w:tcW w:w="851" w:type="dxa"/>
            <w:shd w:val="clear" w:color="auto" w:fill="auto"/>
            <w:noWrap/>
            <w:vAlign w:val="center"/>
          </w:tcPr>
          <w:p w14:paraId="079644B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87.4</w:t>
            </w:r>
          </w:p>
        </w:tc>
        <w:tc>
          <w:tcPr>
            <w:tcW w:w="992" w:type="dxa"/>
            <w:shd w:val="clear" w:color="auto" w:fill="auto"/>
            <w:noWrap/>
            <w:vAlign w:val="center"/>
          </w:tcPr>
          <w:p w14:paraId="2AD7E17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393</w:t>
            </w:r>
          </w:p>
        </w:tc>
        <w:tc>
          <w:tcPr>
            <w:tcW w:w="1134" w:type="dxa"/>
            <w:shd w:val="clear" w:color="auto" w:fill="auto"/>
            <w:noWrap/>
            <w:vAlign w:val="center"/>
          </w:tcPr>
          <w:p w14:paraId="36F1BE7E"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94.5</w:t>
            </w:r>
          </w:p>
        </w:tc>
      </w:tr>
      <w:tr w:rsidR="00C04FB4" w:rsidRPr="00417F8F" w14:paraId="539FD3E6" w14:textId="77777777" w:rsidTr="00D46889">
        <w:trPr>
          <w:trHeight w:val="284"/>
        </w:trPr>
        <w:tc>
          <w:tcPr>
            <w:tcW w:w="1771" w:type="dxa"/>
            <w:vMerge/>
            <w:vAlign w:val="center"/>
          </w:tcPr>
          <w:p w14:paraId="0828B0BD"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C110712"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993" w:type="dxa"/>
            <w:shd w:val="clear" w:color="auto" w:fill="auto"/>
            <w:noWrap/>
            <w:vAlign w:val="center"/>
          </w:tcPr>
          <w:p w14:paraId="54491128"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80</w:t>
            </w:r>
          </w:p>
        </w:tc>
        <w:tc>
          <w:tcPr>
            <w:tcW w:w="1134" w:type="dxa"/>
            <w:shd w:val="clear" w:color="auto" w:fill="auto"/>
            <w:noWrap/>
            <w:vAlign w:val="center"/>
          </w:tcPr>
          <w:p w14:paraId="122420A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14.6</w:t>
            </w:r>
          </w:p>
        </w:tc>
        <w:tc>
          <w:tcPr>
            <w:tcW w:w="850" w:type="dxa"/>
            <w:shd w:val="clear" w:color="auto" w:fill="auto"/>
            <w:noWrap/>
            <w:vAlign w:val="center"/>
          </w:tcPr>
          <w:p w14:paraId="0F05301D"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46</w:t>
            </w:r>
          </w:p>
        </w:tc>
        <w:tc>
          <w:tcPr>
            <w:tcW w:w="851" w:type="dxa"/>
            <w:shd w:val="clear" w:color="auto" w:fill="auto"/>
            <w:noWrap/>
            <w:vAlign w:val="center"/>
          </w:tcPr>
          <w:p w14:paraId="551377AA"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9.3</w:t>
            </w:r>
          </w:p>
        </w:tc>
        <w:tc>
          <w:tcPr>
            <w:tcW w:w="992" w:type="dxa"/>
            <w:shd w:val="clear" w:color="auto" w:fill="auto"/>
            <w:noWrap/>
            <w:vAlign w:val="center"/>
          </w:tcPr>
          <w:p w14:paraId="66E2984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w:t>
            </w:r>
          </w:p>
        </w:tc>
        <w:tc>
          <w:tcPr>
            <w:tcW w:w="1134" w:type="dxa"/>
            <w:shd w:val="clear" w:color="auto" w:fill="auto"/>
            <w:noWrap/>
            <w:vAlign w:val="center"/>
          </w:tcPr>
          <w:p w14:paraId="1DF82493"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3.4</w:t>
            </w:r>
          </w:p>
        </w:tc>
      </w:tr>
      <w:tr w:rsidR="00C04FB4" w:rsidRPr="00417F8F" w14:paraId="6DED7464" w14:textId="77777777" w:rsidTr="00D46889">
        <w:trPr>
          <w:trHeight w:val="284"/>
        </w:trPr>
        <w:tc>
          <w:tcPr>
            <w:tcW w:w="1771" w:type="dxa"/>
            <w:vMerge/>
            <w:vAlign w:val="center"/>
          </w:tcPr>
          <w:p w14:paraId="3590F6BF" w14:textId="77777777" w:rsidR="00C04FB4" w:rsidRPr="00417F8F" w:rsidRDefault="00C04FB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2268" w:type="dxa"/>
            <w:shd w:val="clear" w:color="auto" w:fill="auto"/>
            <w:noWrap/>
            <w:vAlign w:val="center"/>
          </w:tcPr>
          <w:p w14:paraId="1556CF36" w14:textId="77777777" w:rsidR="00C04FB4" w:rsidRPr="00417F8F" w:rsidRDefault="00A85D91"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Not stated</w:t>
            </w:r>
          </w:p>
        </w:tc>
        <w:tc>
          <w:tcPr>
            <w:tcW w:w="993" w:type="dxa"/>
            <w:shd w:val="clear" w:color="auto" w:fill="auto"/>
            <w:noWrap/>
            <w:vAlign w:val="center"/>
          </w:tcPr>
          <w:p w14:paraId="3E580B95"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30</w:t>
            </w:r>
          </w:p>
        </w:tc>
        <w:tc>
          <w:tcPr>
            <w:tcW w:w="1134" w:type="dxa"/>
            <w:shd w:val="clear" w:color="auto" w:fill="auto"/>
            <w:noWrap/>
            <w:vAlign w:val="center"/>
          </w:tcPr>
          <w:p w14:paraId="52C1191C"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5.5</w:t>
            </w:r>
          </w:p>
        </w:tc>
        <w:tc>
          <w:tcPr>
            <w:tcW w:w="850" w:type="dxa"/>
            <w:shd w:val="clear" w:color="auto" w:fill="auto"/>
            <w:noWrap/>
            <w:vAlign w:val="center"/>
          </w:tcPr>
          <w:p w14:paraId="54ED3A09"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w:t>
            </w:r>
          </w:p>
        </w:tc>
        <w:tc>
          <w:tcPr>
            <w:tcW w:w="851" w:type="dxa"/>
            <w:shd w:val="clear" w:color="auto" w:fill="auto"/>
            <w:noWrap/>
            <w:vAlign w:val="center"/>
          </w:tcPr>
          <w:p w14:paraId="2BD85692"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3.3</w:t>
            </w:r>
          </w:p>
        </w:tc>
        <w:tc>
          <w:tcPr>
            <w:tcW w:w="992" w:type="dxa"/>
            <w:shd w:val="clear" w:color="auto" w:fill="auto"/>
            <w:noWrap/>
            <w:vAlign w:val="center"/>
          </w:tcPr>
          <w:p w14:paraId="257DD6B6"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w:t>
            </w:r>
          </w:p>
        </w:tc>
        <w:tc>
          <w:tcPr>
            <w:tcW w:w="1134" w:type="dxa"/>
            <w:shd w:val="clear" w:color="auto" w:fill="auto"/>
            <w:noWrap/>
            <w:vAlign w:val="center"/>
          </w:tcPr>
          <w:p w14:paraId="67A2DC61" w14:textId="77777777" w:rsidR="00C04FB4" w:rsidRPr="00417F8F" w:rsidRDefault="00A85D91"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2.2</w:t>
            </w:r>
          </w:p>
        </w:tc>
      </w:tr>
    </w:tbl>
    <w:p w14:paraId="49970388" w14:textId="77777777" w:rsidR="00C04FB4" w:rsidRPr="00417F8F" w:rsidRDefault="0060003D" w:rsidP="00417F8F">
      <w:pPr>
        <w:adjustRightInd w:val="0"/>
        <w:snapToGrid w:val="0"/>
        <w:spacing w:after="0" w:line="360" w:lineRule="auto"/>
        <w:jc w:val="both"/>
        <w:rPr>
          <w:rFonts w:ascii="Book Antiqua" w:eastAsiaTheme="minorEastAsia" w:hAnsi="Book Antiqua" w:cs="Arial"/>
          <w:sz w:val="24"/>
          <w:szCs w:val="24"/>
          <w:lang w:val="en-US" w:eastAsia="zh-CN"/>
        </w:rPr>
      </w:pPr>
      <w:r w:rsidRPr="00417F8F">
        <w:rPr>
          <w:rFonts w:ascii="Book Antiqua" w:eastAsiaTheme="minorEastAsia" w:hAnsi="Book Antiqua" w:cs="Arial"/>
          <w:sz w:val="24"/>
          <w:szCs w:val="24"/>
          <w:vertAlign w:val="superscript"/>
          <w:lang w:val="en-US" w:eastAsia="zh-CN"/>
        </w:rPr>
        <w:t>1</w:t>
      </w:r>
      <w:r w:rsidRPr="00417F8F">
        <w:rPr>
          <w:rFonts w:ascii="Book Antiqua" w:hAnsi="Book Antiqua" w:cs="Arial"/>
          <w:sz w:val="24"/>
          <w:szCs w:val="24"/>
          <w:lang w:val="en-US"/>
        </w:rPr>
        <w:t>Childhood</w:t>
      </w:r>
      <w:r w:rsidRPr="00417F8F">
        <w:rPr>
          <w:rFonts w:ascii="Book Antiqua" w:eastAsiaTheme="minorEastAsia" w:hAnsi="Book Antiqua" w:cs="Arial"/>
          <w:sz w:val="24"/>
          <w:szCs w:val="24"/>
          <w:lang w:val="en-US" w:eastAsia="zh-CN"/>
        </w:rPr>
        <w:t>.</w:t>
      </w:r>
      <w:r w:rsidR="00D46889" w:rsidRPr="00417F8F">
        <w:rPr>
          <w:rFonts w:ascii="Book Antiqua" w:eastAsiaTheme="minorEastAsia" w:hAnsi="Book Antiqua" w:cs="Arial"/>
          <w:sz w:val="24"/>
          <w:szCs w:val="24"/>
          <w:lang w:val="en-US" w:eastAsia="zh-CN"/>
        </w:rPr>
        <w:t xml:space="preserve"> </w:t>
      </w:r>
      <w:r w:rsidRPr="00417F8F">
        <w:rPr>
          <w:rFonts w:ascii="Book Antiqua" w:eastAsiaTheme="minorEastAsia" w:hAnsi="Book Antiqua" w:cs="Arial"/>
          <w:sz w:val="24"/>
          <w:szCs w:val="24"/>
          <w:vertAlign w:val="superscript"/>
          <w:lang w:val="en-US" w:eastAsia="zh-CN"/>
        </w:rPr>
        <w:t>2</w:t>
      </w:r>
      <w:r w:rsidRPr="00417F8F">
        <w:rPr>
          <w:rFonts w:ascii="Book Antiqua" w:hAnsi="Book Antiqua" w:cs="Arial"/>
          <w:sz w:val="24"/>
          <w:szCs w:val="24"/>
          <w:lang w:val="en-US"/>
        </w:rPr>
        <w:t>Adulthood</w:t>
      </w:r>
      <w:r w:rsidRPr="00417F8F">
        <w:rPr>
          <w:rFonts w:ascii="Book Antiqua" w:eastAsiaTheme="minorEastAsia" w:hAnsi="Book Antiqua" w:cs="Arial"/>
          <w:sz w:val="24"/>
          <w:szCs w:val="24"/>
          <w:lang w:val="en-US" w:eastAsia="zh-CN"/>
        </w:rPr>
        <w:t xml:space="preserve">. IBD: </w:t>
      </w:r>
      <w:r w:rsidRPr="00417F8F">
        <w:rPr>
          <w:rFonts w:ascii="Book Antiqua" w:eastAsia="Times New Roman" w:hAnsi="Book Antiqua" w:cs="Arial"/>
          <w:color w:val="000000" w:themeColor="text1"/>
          <w:sz w:val="24"/>
          <w:szCs w:val="24"/>
          <w:lang w:val="en-US" w:eastAsia="pt-BR"/>
        </w:rPr>
        <w:t>Inflammatory bowel disease</w:t>
      </w:r>
      <w:r w:rsidRPr="00417F8F">
        <w:rPr>
          <w:rFonts w:ascii="Book Antiqua" w:eastAsiaTheme="minorEastAsia" w:hAnsi="Book Antiqua" w:cs="Arial"/>
          <w:color w:val="000000" w:themeColor="text1"/>
          <w:sz w:val="24"/>
          <w:szCs w:val="24"/>
          <w:lang w:val="en-US" w:eastAsia="zh-CN"/>
        </w:rPr>
        <w:t>;</w:t>
      </w:r>
      <w:r w:rsidR="00D46889" w:rsidRPr="00417F8F">
        <w:rPr>
          <w:rFonts w:ascii="Book Antiqua" w:eastAsiaTheme="minorEastAsia" w:hAnsi="Book Antiqua" w:cs="Arial"/>
          <w:color w:val="000000" w:themeColor="text1"/>
          <w:sz w:val="24"/>
          <w:szCs w:val="24"/>
          <w:lang w:val="en-US" w:eastAsia="zh-CN"/>
        </w:rPr>
        <w:t xml:space="preserve"> CD: </w:t>
      </w:r>
      <w:r w:rsidR="00D46889" w:rsidRPr="00417F8F">
        <w:rPr>
          <w:rFonts w:ascii="Book Antiqua" w:eastAsia="Times New Roman" w:hAnsi="Book Antiqua" w:cs="Arial"/>
          <w:color w:val="000000" w:themeColor="text1"/>
          <w:sz w:val="24"/>
          <w:szCs w:val="24"/>
          <w:lang w:val="en-US" w:eastAsia="pt-BR"/>
        </w:rPr>
        <w:t>Crohn’s disease</w:t>
      </w:r>
      <w:r w:rsidR="00D46889" w:rsidRPr="00417F8F">
        <w:rPr>
          <w:rFonts w:ascii="Book Antiqua" w:eastAsiaTheme="minorEastAsia" w:hAnsi="Book Antiqua" w:cs="Arial"/>
          <w:color w:val="000000" w:themeColor="text1"/>
          <w:sz w:val="24"/>
          <w:szCs w:val="24"/>
          <w:lang w:val="en-US" w:eastAsia="zh-CN"/>
        </w:rPr>
        <w:t xml:space="preserve">; UC: </w:t>
      </w:r>
      <w:r w:rsidR="00D46889" w:rsidRPr="00417F8F">
        <w:rPr>
          <w:rFonts w:ascii="Book Antiqua" w:hAnsi="Book Antiqua" w:cs="Arial"/>
          <w:color w:val="000000" w:themeColor="text1"/>
          <w:sz w:val="24"/>
          <w:szCs w:val="24"/>
          <w:lang w:val="en-US"/>
        </w:rPr>
        <w:t>Ulcerative colitis</w:t>
      </w:r>
      <w:r w:rsidR="00D46889" w:rsidRPr="00417F8F">
        <w:rPr>
          <w:rFonts w:ascii="Book Antiqua" w:eastAsiaTheme="minorEastAsia" w:hAnsi="Book Antiqua" w:cs="Arial"/>
          <w:color w:val="000000" w:themeColor="text1"/>
          <w:sz w:val="24"/>
          <w:szCs w:val="24"/>
          <w:lang w:val="en-US" w:eastAsia="zh-CN"/>
        </w:rPr>
        <w:t>.</w:t>
      </w:r>
    </w:p>
    <w:p w14:paraId="416F6521" w14:textId="77777777" w:rsidR="00D67344" w:rsidRPr="00417F8F" w:rsidRDefault="00D67344" w:rsidP="00417F8F">
      <w:pPr>
        <w:snapToGrid w:val="0"/>
        <w:spacing w:after="0" w:line="360" w:lineRule="auto"/>
        <w:jc w:val="both"/>
        <w:rPr>
          <w:rFonts w:ascii="Book Antiqua" w:hAnsi="Book Antiqua" w:cs="Arial"/>
          <w:sz w:val="24"/>
          <w:szCs w:val="24"/>
          <w:lang w:val="en-US"/>
        </w:rPr>
      </w:pPr>
      <w:r w:rsidRPr="00417F8F">
        <w:rPr>
          <w:rFonts w:ascii="Book Antiqua" w:hAnsi="Book Antiqua" w:cs="Arial"/>
          <w:sz w:val="24"/>
          <w:szCs w:val="24"/>
          <w:lang w:val="en-US"/>
        </w:rPr>
        <w:br w:type="page"/>
      </w:r>
    </w:p>
    <w:p w14:paraId="69876BF7" w14:textId="77777777" w:rsidR="00C04FB4" w:rsidRPr="00417F8F" w:rsidRDefault="00D67344" w:rsidP="00417F8F">
      <w:pPr>
        <w:adjustRightInd w:val="0"/>
        <w:snapToGrid w:val="0"/>
        <w:spacing w:after="0" w:line="360" w:lineRule="auto"/>
        <w:jc w:val="both"/>
        <w:rPr>
          <w:rFonts w:ascii="Book Antiqua" w:hAnsi="Book Antiqua" w:cs="Arial"/>
          <w:b/>
          <w:sz w:val="24"/>
          <w:szCs w:val="24"/>
          <w:lang w:val="en-US"/>
        </w:rPr>
      </w:pPr>
      <w:r w:rsidRPr="00417F8F">
        <w:rPr>
          <w:rFonts w:ascii="Book Antiqua" w:hAnsi="Book Antiqua" w:cs="Arial"/>
          <w:b/>
          <w:sz w:val="24"/>
          <w:szCs w:val="24"/>
          <w:lang w:val="en-US"/>
        </w:rPr>
        <w:lastRenderedPageBreak/>
        <w:t>Table 2</w:t>
      </w:r>
      <w:r w:rsidR="00A85D91" w:rsidRPr="00417F8F">
        <w:rPr>
          <w:rFonts w:ascii="Book Antiqua" w:hAnsi="Book Antiqua" w:cs="Arial"/>
          <w:b/>
          <w:sz w:val="24"/>
          <w:szCs w:val="24"/>
          <w:lang w:val="en-US"/>
        </w:rPr>
        <w:t xml:space="preserve"> Significant variables obtained from the comparative univariate and multiple multinomial logistic analysis between </w:t>
      </w:r>
      <w:r w:rsidR="00D46889" w:rsidRPr="00417F8F">
        <w:rPr>
          <w:rFonts w:ascii="Book Antiqua" w:eastAsia="Times New Roman" w:hAnsi="Book Antiqua" w:cs="Arial"/>
          <w:b/>
          <w:color w:val="000000" w:themeColor="text1"/>
          <w:sz w:val="24"/>
          <w:szCs w:val="24"/>
          <w:lang w:val="en-US" w:eastAsia="pt-BR"/>
        </w:rPr>
        <w:t>Crohn’s disease</w:t>
      </w:r>
      <w:r w:rsidR="00A85D91" w:rsidRPr="00417F8F">
        <w:rPr>
          <w:rFonts w:ascii="Book Antiqua" w:hAnsi="Book Antiqua" w:cs="Arial"/>
          <w:b/>
          <w:sz w:val="24"/>
          <w:szCs w:val="24"/>
          <w:lang w:val="en-US"/>
        </w:rPr>
        <w:t xml:space="preserve"> and </w:t>
      </w:r>
      <w:r w:rsidR="00D46889" w:rsidRPr="00417F8F">
        <w:rPr>
          <w:rFonts w:ascii="Book Antiqua" w:hAnsi="Book Antiqua" w:cs="Arial"/>
          <w:b/>
          <w:color w:val="000000" w:themeColor="text1"/>
          <w:sz w:val="24"/>
          <w:szCs w:val="24"/>
          <w:lang w:val="en-US"/>
        </w:rPr>
        <w:t>ulcerative colitis</w:t>
      </w:r>
      <w:r w:rsidR="00A85D91" w:rsidRPr="00417F8F">
        <w:rPr>
          <w:rFonts w:ascii="Book Antiqua" w:hAnsi="Book Antiqua" w:cs="Arial"/>
          <w:b/>
          <w:sz w:val="24"/>
          <w:szCs w:val="24"/>
          <w:lang w:val="en-US"/>
        </w:rPr>
        <w:t>, with healthy control as reference</w:t>
      </w:r>
    </w:p>
    <w:tbl>
      <w:tblPr>
        <w:tblW w:w="10347" w:type="dxa"/>
        <w:tblInd w:w="-563"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19"/>
        <w:gridCol w:w="1875"/>
        <w:gridCol w:w="777"/>
        <w:gridCol w:w="1000"/>
        <w:gridCol w:w="560"/>
        <w:gridCol w:w="998"/>
        <w:gridCol w:w="560"/>
        <w:gridCol w:w="1000"/>
        <w:gridCol w:w="560"/>
        <w:gridCol w:w="998"/>
      </w:tblGrid>
      <w:tr w:rsidR="00B116DD" w:rsidRPr="00417F8F" w14:paraId="5C4D39C0" w14:textId="77777777" w:rsidTr="00685419">
        <w:trPr>
          <w:trHeight w:val="434"/>
        </w:trPr>
        <w:tc>
          <w:tcPr>
            <w:tcW w:w="3894" w:type="dxa"/>
            <w:gridSpan w:val="2"/>
            <w:vMerge w:val="restart"/>
            <w:tcBorders>
              <w:top w:val="single" w:sz="4" w:space="0" w:color="auto"/>
              <w:bottom w:val="nil"/>
            </w:tcBorders>
            <w:shd w:val="clear" w:color="auto" w:fill="auto"/>
            <w:noWrap/>
            <w:vAlign w:val="center"/>
          </w:tcPr>
          <w:p w14:paraId="0B45DFCA"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Characteristics</w:t>
            </w:r>
          </w:p>
        </w:tc>
        <w:tc>
          <w:tcPr>
            <w:tcW w:w="3335" w:type="dxa"/>
            <w:gridSpan w:val="4"/>
            <w:vMerge w:val="restart"/>
            <w:tcBorders>
              <w:top w:val="single" w:sz="4" w:space="0" w:color="auto"/>
              <w:bottom w:val="single" w:sz="4" w:space="0" w:color="auto"/>
            </w:tcBorders>
            <w:shd w:val="clear" w:color="auto" w:fill="auto"/>
            <w:vAlign w:val="center"/>
          </w:tcPr>
          <w:p w14:paraId="12A701EE" w14:textId="77777777" w:rsidR="00B116DD" w:rsidRPr="00417F8F" w:rsidRDefault="00B116DD"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417F8F">
              <w:rPr>
                <w:rFonts w:ascii="Book Antiqua" w:eastAsia="Times New Roman" w:hAnsi="Book Antiqua" w:cs="Arial"/>
                <w:b/>
                <w:bCs/>
                <w:color w:val="000000" w:themeColor="text1"/>
                <w:sz w:val="24"/>
                <w:szCs w:val="24"/>
                <w:lang w:val="en-US" w:eastAsia="pt-BR"/>
              </w:rPr>
              <w:t>Univariate multinomial logistic model</w:t>
            </w:r>
            <w:r w:rsidR="00A90564" w:rsidRPr="00417F8F">
              <w:rPr>
                <w:rFonts w:ascii="Book Antiqua" w:eastAsiaTheme="minorEastAsia" w:hAnsi="Book Antiqua" w:cs="Arial"/>
                <w:b/>
                <w:bCs/>
                <w:color w:val="000000" w:themeColor="text1"/>
                <w:sz w:val="24"/>
                <w:szCs w:val="24"/>
                <w:vertAlign w:val="superscript"/>
                <w:lang w:val="en-US" w:eastAsia="zh-CN"/>
              </w:rPr>
              <w:t>1</w:t>
            </w:r>
          </w:p>
        </w:tc>
        <w:tc>
          <w:tcPr>
            <w:tcW w:w="3118" w:type="dxa"/>
            <w:gridSpan w:val="4"/>
            <w:vMerge w:val="restart"/>
            <w:tcBorders>
              <w:top w:val="single" w:sz="4" w:space="0" w:color="auto"/>
              <w:bottom w:val="single" w:sz="4" w:space="0" w:color="auto"/>
            </w:tcBorders>
            <w:shd w:val="clear" w:color="auto" w:fill="auto"/>
            <w:vAlign w:val="center"/>
          </w:tcPr>
          <w:p w14:paraId="2C01CE1F" w14:textId="77777777" w:rsidR="00B116DD" w:rsidRPr="00417F8F" w:rsidRDefault="00B116DD"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417F8F">
              <w:rPr>
                <w:rFonts w:ascii="Book Antiqua" w:eastAsia="Times New Roman" w:hAnsi="Book Antiqua" w:cs="Arial"/>
                <w:b/>
                <w:bCs/>
                <w:color w:val="000000" w:themeColor="text1"/>
                <w:sz w:val="24"/>
                <w:szCs w:val="24"/>
                <w:lang w:val="en-US" w:eastAsia="pt-BR"/>
              </w:rPr>
              <w:t>Multiple multinomial logistic model</w:t>
            </w:r>
            <w:r w:rsidR="00A90564" w:rsidRPr="00417F8F">
              <w:rPr>
                <w:rFonts w:ascii="Book Antiqua" w:eastAsiaTheme="minorEastAsia" w:hAnsi="Book Antiqua" w:cs="Arial"/>
                <w:b/>
                <w:bCs/>
                <w:color w:val="000000" w:themeColor="text1"/>
                <w:sz w:val="24"/>
                <w:szCs w:val="24"/>
                <w:vertAlign w:val="superscript"/>
                <w:lang w:val="en-US" w:eastAsia="zh-CN"/>
              </w:rPr>
              <w:t>1</w:t>
            </w:r>
          </w:p>
        </w:tc>
      </w:tr>
      <w:tr w:rsidR="00B116DD" w:rsidRPr="00417F8F" w14:paraId="45A12D3E" w14:textId="77777777" w:rsidTr="00685419">
        <w:trPr>
          <w:trHeight w:val="434"/>
        </w:trPr>
        <w:tc>
          <w:tcPr>
            <w:tcW w:w="3894" w:type="dxa"/>
            <w:gridSpan w:val="2"/>
            <w:vMerge/>
            <w:tcBorders>
              <w:top w:val="nil"/>
              <w:bottom w:val="nil"/>
            </w:tcBorders>
            <w:vAlign w:val="center"/>
          </w:tcPr>
          <w:p w14:paraId="19AD6753"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3335" w:type="dxa"/>
            <w:gridSpan w:val="4"/>
            <w:vMerge/>
            <w:tcBorders>
              <w:top w:val="nil"/>
              <w:bottom w:val="single" w:sz="4" w:space="0" w:color="auto"/>
            </w:tcBorders>
            <w:vAlign w:val="center"/>
          </w:tcPr>
          <w:p w14:paraId="2C619633"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3118" w:type="dxa"/>
            <w:gridSpan w:val="4"/>
            <w:vMerge/>
            <w:tcBorders>
              <w:top w:val="nil"/>
              <w:bottom w:val="single" w:sz="4" w:space="0" w:color="auto"/>
            </w:tcBorders>
            <w:vAlign w:val="center"/>
          </w:tcPr>
          <w:p w14:paraId="36CBDB19"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r>
      <w:tr w:rsidR="00B116DD" w:rsidRPr="00417F8F" w14:paraId="47A64305" w14:textId="77777777" w:rsidTr="00685419">
        <w:trPr>
          <w:trHeight w:val="60"/>
        </w:trPr>
        <w:tc>
          <w:tcPr>
            <w:tcW w:w="3894" w:type="dxa"/>
            <w:gridSpan w:val="2"/>
            <w:vMerge/>
            <w:tcBorders>
              <w:top w:val="nil"/>
              <w:bottom w:val="single" w:sz="4" w:space="0" w:color="auto"/>
            </w:tcBorders>
            <w:vAlign w:val="center"/>
          </w:tcPr>
          <w:p w14:paraId="53517139"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1777" w:type="dxa"/>
            <w:gridSpan w:val="2"/>
            <w:tcBorders>
              <w:top w:val="single" w:sz="4" w:space="0" w:color="auto"/>
              <w:bottom w:val="single" w:sz="4" w:space="0" w:color="auto"/>
            </w:tcBorders>
            <w:shd w:val="clear" w:color="auto" w:fill="auto"/>
            <w:noWrap/>
            <w:vAlign w:val="center"/>
          </w:tcPr>
          <w:p w14:paraId="76717F68"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CD</w:t>
            </w:r>
          </w:p>
        </w:tc>
        <w:tc>
          <w:tcPr>
            <w:tcW w:w="1558" w:type="dxa"/>
            <w:gridSpan w:val="2"/>
            <w:tcBorders>
              <w:top w:val="single" w:sz="4" w:space="0" w:color="auto"/>
              <w:bottom w:val="single" w:sz="4" w:space="0" w:color="auto"/>
            </w:tcBorders>
            <w:shd w:val="clear" w:color="auto" w:fill="auto"/>
            <w:noWrap/>
            <w:vAlign w:val="center"/>
          </w:tcPr>
          <w:p w14:paraId="7B31A19A"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UC</w:t>
            </w:r>
          </w:p>
        </w:tc>
        <w:tc>
          <w:tcPr>
            <w:tcW w:w="1560" w:type="dxa"/>
            <w:gridSpan w:val="2"/>
            <w:tcBorders>
              <w:top w:val="single" w:sz="4" w:space="0" w:color="auto"/>
              <w:bottom w:val="single" w:sz="4" w:space="0" w:color="auto"/>
            </w:tcBorders>
            <w:shd w:val="clear" w:color="auto" w:fill="auto"/>
            <w:noWrap/>
            <w:vAlign w:val="center"/>
          </w:tcPr>
          <w:p w14:paraId="3A1195A5"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CD</w:t>
            </w:r>
          </w:p>
        </w:tc>
        <w:tc>
          <w:tcPr>
            <w:tcW w:w="1558" w:type="dxa"/>
            <w:gridSpan w:val="2"/>
            <w:tcBorders>
              <w:top w:val="single" w:sz="4" w:space="0" w:color="auto"/>
              <w:bottom w:val="single" w:sz="4" w:space="0" w:color="auto"/>
            </w:tcBorders>
            <w:shd w:val="clear" w:color="auto" w:fill="auto"/>
            <w:noWrap/>
            <w:vAlign w:val="center"/>
          </w:tcPr>
          <w:p w14:paraId="4FA6A8CB"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UC</w:t>
            </w:r>
          </w:p>
        </w:tc>
      </w:tr>
      <w:tr w:rsidR="00B116DD" w:rsidRPr="00417F8F" w14:paraId="579CE863" w14:textId="77777777" w:rsidTr="00685419">
        <w:trPr>
          <w:trHeight w:val="300"/>
        </w:trPr>
        <w:tc>
          <w:tcPr>
            <w:tcW w:w="3894" w:type="dxa"/>
            <w:gridSpan w:val="2"/>
            <w:vMerge/>
            <w:tcBorders>
              <w:top w:val="single" w:sz="4" w:space="0" w:color="auto"/>
              <w:bottom w:val="single" w:sz="4" w:space="0" w:color="auto"/>
            </w:tcBorders>
            <w:vAlign w:val="center"/>
          </w:tcPr>
          <w:p w14:paraId="5065F766"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777" w:type="dxa"/>
            <w:tcBorders>
              <w:top w:val="single" w:sz="4" w:space="0" w:color="auto"/>
              <w:bottom w:val="single" w:sz="4" w:space="0" w:color="auto"/>
            </w:tcBorders>
            <w:shd w:val="clear" w:color="auto" w:fill="auto"/>
            <w:noWrap/>
            <w:vAlign w:val="center"/>
          </w:tcPr>
          <w:p w14:paraId="72D0E310"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OR</w:t>
            </w:r>
          </w:p>
        </w:tc>
        <w:tc>
          <w:tcPr>
            <w:tcW w:w="1000" w:type="dxa"/>
            <w:tcBorders>
              <w:top w:val="single" w:sz="4" w:space="0" w:color="auto"/>
              <w:bottom w:val="single" w:sz="4" w:space="0" w:color="auto"/>
            </w:tcBorders>
            <w:shd w:val="clear" w:color="auto" w:fill="auto"/>
            <w:noWrap/>
            <w:vAlign w:val="center"/>
          </w:tcPr>
          <w:p w14:paraId="52A3C2F0" w14:textId="77777777" w:rsidR="00B116DD" w:rsidRPr="00417F8F" w:rsidRDefault="00A9056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i/>
                <w:color w:val="000000" w:themeColor="text1"/>
                <w:sz w:val="24"/>
                <w:szCs w:val="24"/>
                <w:lang w:val="en-US" w:eastAsia="pt-BR"/>
              </w:rPr>
              <w:t>P</w:t>
            </w:r>
            <w:r w:rsidRPr="00417F8F">
              <w:rPr>
                <w:rFonts w:ascii="Book Antiqua" w:eastAsiaTheme="minorEastAsia" w:hAnsi="Book Antiqua" w:cs="Arial"/>
                <w:b/>
                <w:bCs/>
                <w:color w:val="000000" w:themeColor="text1"/>
                <w:sz w:val="24"/>
                <w:szCs w:val="24"/>
                <w:lang w:val="en-US" w:eastAsia="zh-CN"/>
              </w:rPr>
              <w:t xml:space="preserve"> </w:t>
            </w:r>
            <w:r w:rsidR="00B116DD" w:rsidRPr="00417F8F">
              <w:rPr>
                <w:rFonts w:ascii="Book Antiqua" w:eastAsia="Times New Roman" w:hAnsi="Book Antiqua" w:cs="Arial"/>
                <w:b/>
                <w:bCs/>
                <w:color w:val="000000" w:themeColor="text1"/>
                <w:sz w:val="24"/>
                <w:szCs w:val="24"/>
                <w:lang w:val="en-US" w:eastAsia="pt-BR"/>
              </w:rPr>
              <w:t>value</w:t>
            </w:r>
          </w:p>
        </w:tc>
        <w:tc>
          <w:tcPr>
            <w:tcW w:w="560" w:type="dxa"/>
            <w:tcBorders>
              <w:top w:val="single" w:sz="4" w:space="0" w:color="auto"/>
              <w:bottom w:val="single" w:sz="4" w:space="0" w:color="auto"/>
            </w:tcBorders>
            <w:shd w:val="clear" w:color="auto" w:fill="auto"/>
            <w:noWrap/>
            <w:vAlign w:val="center"/>
          </w:tcPr>
          <w:p w14:paraId="6F7A6134"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OR</w:t>
            </w:r>
          </w:p>
        </w:tc>
        <w:tc>
          <w:tcPr>
            <w:tcW w:w="998" w:type="dxa"/>
            <w:tcBorders>
              <w:top w:val="single" w:sz="4" w:space="0" w:color="auto"/>
              <w:bottom w:val="single" w:sz="4" w:space="0" w:color="auto"/>
            </w:tcBorders>
            <w:shd w:val="clear" w:color="auto" w:fill="auto"/>
            <w:noWrap/>
            <w:vAlign w:val="center"/>
          </w:tcPr>
          <w:p w14:paraId="44EFF6EF"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i/>
                <w:color w:val="000000" w:themeColor="text1"/>
                <w:sz w:val="24"/>
                <w:szCs w:val="24"/>
                <w:lang w:val="en-US" w:eastAsia="pt-BR"/>
              </w:rPr>
              <w:t>P</w:t>
            </w:r>
            <w:r w:rsidRPr="00417F8F">
              <w:rPr>
                <w:rFonts w:ascii="Book Antiqua" w:eastAsia="Times New Roman" w:hAnsi="Book Antiqua" w:cs="Arial"/>
                <w:b/>
                <w:bCs/>
                <w:color w:val="000000" w:themeColor="text1"/>
                <w:sz w:val="24"/>
                <w:szCs w:val="24"/>
                <w:lang w:val="en-US" w:eastAsia="pt-BR"/>
              </w:rPr>
              <w:t>-value</w:t>
            </w:r>
          </w:p>
        </w:tc>
        <w:tc>
          <w:tcPr>
            <w:tcW w:w="560" w:type="dxa"/>
            <w:tcBorders>
              <w:top w:val="single" w:sz="4" w:space="0" w:color="auto"/>
              <w:bottom w:val="single" w:sz="4" w:space="0" w:color="auto"/>
            </w:tcBorders>
            <w:shd w:val="clear" w:color="auto" w:fill="auto"/>
            <w:noWrap/>
            <w:vAlign w:val="center"/>
          </w:tcPr>
          <w:p w14:paraId="44E11028"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OR</w:t>
            </w:r>
          </w:p>
        </w:tc>
        <w:tc>
          <w:tcPr>
            <w:tcW w:w="1000" w:type="dxa"/>
            <w:tcBorders>
              <w:top w:val="single" w:sz="4" w:space="0" w:color="auto"/>
              <w:bottom w:val="single" w:sz="4" w:space="0" w:color="auto"/>
            </w:tcBorders>
            <w:shd w:val="clear" w:color="auto" w:fill="auto"/>
            <w:noWrap/>
            <w:vAlign w:val="center"/>
          </w:tcPr>
          <w:p w14:paraId="0935A680" w14:textId="77777777" w:rsidR="00B116DD" w:rsidRPr="00417F8F" w:rsidRDefault="00B116DD" w:rsidP="00417F8F">
            <w:pPr>
              <w:adjustRightInd w:val="0"/>
              <w:snapToGrid w:val="0"/>
              <w:spacing w:after="0" w:line="360" w:lineRule="auto"/>
              <w:ind w:firstLine="38"/>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i/>
                <w:color w:val="000000" w:themeColor="text1"/>
                <w:sz w:val="24"/>
                <w:szCs w:val="24"/>
                <w:lang w:val="en-US" w:eastAsia="pt-BR"/>
              </w:rPr>
              <w:t>P</w:t>
            </w:r>
            <w:r w:rsidR="00A90564" w:rsidRPr="00417F8F">
              <w:rPr>
                <w:rFonts w:ascii="Book Antiqua" w:eastAsiaTheme="minorEastAsia" w:hAnsi="Book Antiqua" w:cs="Arial"/>
                <w:b/>
                <w:bCs/>
                <w:i/>
                <w:color w:val="000000" w:themeColor="text1"/>
                <w:sz w:val="24"/>
                <w:szCs w:val="24"/>
                <w:lang w:val="en-US" w:eastAsia="zh-CN"/>
              </w:rPr>
              <w:t xml:space="preserve"> </w:t>
            </w:r>
            <w:r w:rsidRPr="00417F8F">
              <w:rPr>
                <w:rFonts w:ascii="Book Antiqua" w:eastAsia="Times New Roman" w:hAnsi="Book Antiqua" w:cs="Arial"/>
                <w:b/>
                <w:bCs/>
                <w:color w:val="000000" w:themeColor="text1"/>
                <w:sz w:val="24"/>
                <w:szCs w:val="24"/>
                <w:lang w:val="en-US" w:eastAsia="pt-BR"/>
              </w:rPr>
              <w:t>value</w:t>
            </w:r>
          </w:p>
        </w:tc>
        <w:tc>
          <w:tcPr>
            <w:tcW w:w="560" w:type="dxa"/>
            <w:tcBorders>
              <w:top w:val="single" w:sz="4" w:space="0" w:color="auto"/>
              <w:bottom w:val="single" w:sz="4" w:space="0" w:color="auto"/>
            </w:tcBorders>
            <w:shd w:val="clear" w:color="auto" w:fill="auto"/>
            <w:noWrap/>
            <w:vAlign w:val="center"/>
          </w:tcPr>
          <w:p w14:paraId="6A41396A" w14:textId="77777777" w:rsidR="00B116DD" w:rsidRPr="00417F8F" w:rsidRDefault="00B116DD"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OR</w:t>
            </w:r>
          </w:p>
        </w:tc>
        <w:tc>
          <w:tcPr>
            <w:tcW w:w="998" w:type="dxa"/>
            <w:tcBorders>
              <w:top w:val="single" w:sz="4" w:space="0" w:color="auto"/>
              <w:bottom w:val="single" w:sz="4" w:space="0" w:color="auto"/>
            </w:tcBorders>
            <w:shd w:val="clear" w:color="auto" w:fill="auto"/>
            <w:noWrap/>
            <w:vAlign w:val="center"/>
          </w:tcPr>
          <w:p w14:paraId="63448B32" w14:textId="77777777" w:rsidR="00B116DD" w:rsidRPr="00417F8F" w:rsidRDefault="00A90564"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i/>
                <w:color w:val="000000" w:themeColor="text1"/>
                <w:sz w:val="24"/>
                <w:szCs w:val="24"/>
                <w:lang w:val="en-US" w:eastAsia="pt-BR"/>
              </w:rPr>
              <w:t>P</w:t>
            </w:r>
            <w:r w:rsidRPr="00417F8F">
              <w:rPr>
                <w:rFonts w:ascii="Book Antiqua" w:eastAsiaTheme="minorEastAsia" w:hAnsi="Book Antiqua" w:cs="Arial"/>
                <w:b/>
                <w:bCs/>
                <w:color w:val="000000" w:themeColor="text1"/>
                <w:sz w:val="24"/>
                <w:szCs w:val="24"/>
                <w:lang w:val="en-US" w:eastAsia="zh-CN"/>
              </w:rPr>
              <w:t xml:space="preserve"> </w:t>
            </w:r>
            <w:r w:rsidR="00B116DD" w:rsidRPr="00417F8F">
              <w:rPr>
                <w:rFonts w:ascii="Book Antiqua" w:eastAsia="Times New Roman" w:hAnsi="Book Antiqua" w:cs="Arial"/>
                <w:b/>
                <w:bCs/>
                <w:color w:val="000000" w:themeColor="text1"/>
                <w:sz w:val="24"/>
                <w:szCs w:val="24"/>
                <w:lang w:val="en-US" w:eastAsia="pt-BR"/>
              </w:rPr>
              <w:t>value</w:t>
            </w:r>
          </w:p>
        </w:tc>
      </w:tr>
      <w:tr w:rsidR="00B116DD" w:rsidRPr="00417F8F" w14:paraId="0D289B1B" w14:textId="77777777" w:rsidTr="00685419">
        <w:trPr>
          <w:trHeight w:val="259"/>
        </w:trPr>
        <w:tc>
          <w:tcPr>
            <w:tcW w:w="2019" w:type="dxa"/>
            <w:vMerge w:val="restart"/>
            <w:tcBorders>
              <w:top w:val="single" w:sz="4" w:space="0" w:color="auto"/>
            </w:tcBorders>
            <w:shd w:val="clear" w:color="auto" w:fill="auto"/>
            <w:noWrap/>
            <w:vAlign w:val="center"/>
          </w:tcPr>
          <w:p w14:paraId="398BF508"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State of Brazil</w:t>
            </w:r>
          </w:p>
        </w:tc>
        <w:tc>
          <w:tcPr>
            <w:tcW w:w="1875" w:type="dxa"/>
            <w:tcBorders>
              <w:top w:val="single" w:sz="4" w:space="0" w:color="auto"/>
            </w:tcBorders>
            <w:shd w:val="clear" w:color="auto" w:fill="auto"/>
            <w:noWrap/>
            <w:vAlign w:val="center"/>
          </w:tcPr>
          <w:p w14:paraId="4944104B"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Rio de Janeiro</w:t>
            </w:r>
          </w:p>
        </w:tc>
        <w:tc>
          <w:tcPr>
            <w:tcW w:w="777" w:type="dxa"/>
            <w:tcBorders>
              <w:top w:val="single" w:sz="4" w:space="0" w:color="auto"/>
            </w:tcBorders>
            <w:shd w:val="clear" w:color="auto" w:fill="auto"/>
            <w:noWrap/>
            <w:vAlign w:val="center"/>
          </w:tcPr>
          <w:p w14:paraId="5331E5A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2.18</w:t>
            </w:r>
          </w:p>
        </w:tc>
        <w:tc>
          <w:tcPr>
            <w:tcW w:w="1000" w:type="dxa"/>
            <w:tcBorders>
              <w:top w:val="single" w:sz="4" w:space="0" w:color="auto"/>
            </w:tcBorders>
            <w:shd w:val="clear" w:color="auto" w:fill="auto"/>
            <w:noWrap/>
            <w:vAlign w:val="center"/>
          </w:tcPr>
          <w:p w14:paraId="3C446B1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w:t>
            </w:r>
            <w:r w:rsidR="00A90564"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0.001</w:t>
            </w:r>
          </w:p>
        </w:tc>
        <w:tc>
          <w:tcPr>
            <w:tcW w:w="560" w:type="dxa"/>
            <w:tcBorders>
              <w:top w:val="single" w:sz="4" w:space="0" w:color="auto"/>
            </w:tcBorders>
            <w:shd w:val="clear" w:color="auto" w:fill="auto"/>
            <w:noWrap/>
            <w:vAlign w:val="center"/>
          </w:tcPr>
          <w:p w14:paraId="27CE5F3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0.97</w:t>
            </w:r>
          </w:p>
        </w:tc>
        <w:tc>
          <w:tcPr>
            <w:tcW w:w="998" w:type="dxa"/>
            <w:tcBorders>
              <w:top w:val="single" w:sz="4" w:space="0" w:color="auto"/>
            </w:tcBorders>
            <w:shd w:val="clear" w:color="auto" w:fill="auto"/>
            <w:noWrap/>
            <w:vAlign w:val="center"/>
          </w:tcPr>
          <w:p w14:paraId="3327FB2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0.881</w:t>
            </w:r>
          </w:p>
        </w:tc>
        <w:tc>
          <w:tcPr>
            <w:tcW w:w="560" w:type="dxa"/>
            <w:tcBorders>
              <w:top w:val="single" w:sz="4" w:space="0" w:color="auto"/>
            </w:tcBorders>
            <w:shd w:val="clear" w:color="auto" w:fill="auto"/>
            <w:noWrap/>
            <w:vAlign w:val="center"/>
          </w:tcPr>
          <w:p w14:paraId="1FDBD5A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1.84</w:t>
            </w:r>
          </w:p>
        </w:tc>
        <w:tc>
          <w:tcPr>
            <w:tcW w:w="1000" w:type="dxa"/>
            <w:tcBorders>
              <w:top w:val="single" w:sz="4" w:space="0" w:color="auto"/>
            </w:tcBorders>
            <w:shd w:val="clear" w:color="auto" w:fill="auto"/>
            <w:noWrap/>
            <w:vAlign w:val="center"/>
          </w:tcPr>
          <w:p w14:paraId="4FA0152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0022</w:t>
            </w:r>
          </w:p>
        </w:tc>
        <w:tc>
          <w:tcPr>
            <w:tcW w:w="560" w:type="dxa"/>
            <w:tcBorders>
              <w:top w:val="single" w:sz="4" w:space="0" w:color="auto"/>
            </w:tcBorders>
            <w:shd w:val="clear" w:color="auto" w:fill="auto"/>
            <w:noWrap/>
            <w:vAlign w:val="center"/>
          </w:tcPr>
          <w:p w14:paraId="4B58367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0.84</w:t>
            </w:r>
          </w:p>
        </w:tc>
        <w:tc>
          <w:tcPr>
            <w:tcW w:w="998" w:type="dxa"/>
            <w:tcBorders>
              <w:top w:val="single" w:sz="4" w:space="0" w:color="auto"/>
            </w:tcBorders>
            <w:shd w:val="clear" w:color="auto" w:fill="auto"/>
            <w:noWrap/>
            <w:vAlign w:val="center"/>
          </w:tcPr>
          <w:p w14:paraId="122E16A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0.486</w:t>
            </w:r>
          </w:p>
        </w:tc>
      </w:tr>
      <w:tr w:rsidR="00B116DD" w:rsidRPr="00417F8F" w14:paraId="6EB62593" w14:textId="77777777" w:rsidTr="00685419">
        <w:trPr>
          <w:trHeight w:val="259"/>
        </w:trPr>
        <w:tc>
          <w:tcPr>
            <w:tcW w:w="2019" w:type="dxa"/>
            <w:vMerge/>
            <w:vAlign w:val="center"/>
          </w:tcPr>
          <w:p w14:paraId="69D30D62"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60B559B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São Paulo</w:t>
            </w:r>
          </w:p>
        </w:tc>
        <w:tc>
          <w:tcPr>
            <w:tcW w:w="777" w:type="dxa"/>
            <w:shd w:val="clear" w:color="auto" w:fill="auto"/>
            <w:noWrap/>
            <w:vAlign w:val="center"/>
          </w:tcPr>
          <w:p w14:paraId="2840B28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2.99</w:t>
            </w:r>
          </w:p>
        </w:tc>
        <w:tc>
          <w:tcPr>
            <w:tcW w:w="1000" w:type="dxa"/>
            <w:shd w:val="clear" w:color="auto" w:fill="auto"/>
            <w:noWrap/>
            <w:vAlign w:val="center"/>
          </w:tcPr>
          <w:p w14:paraId="550CC89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w:t>
            </w:r>
            <w:r w:rsidR="00A90564"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66783ED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1.48</w:t>
            </w:r>
          </w:p>
        </w:tc>
        <w:tc>
          <w:tcPr>
            <w:tcW w:w="998" w:type="dxa"/>
            <w:shd w:val="clear" w:color="auto" w:fill="auto"/>
            <w:noWrap/>
            <w:vAlign w:val="center"/>
          </w:tcPr>
          <w:p w14:paraId="2E10A7B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0.107</w:t>
            </w:r>
          </w:p>
        </w:tc>
        <w:tc>
          <w:tcPr>
            <w:tcW w:w="560" w:type="dxa"/>
            <w:shd w:val="clear" w:color="auto" w:fill="auto"/>
            <w:noWrap/>
            <w:vAlign w:val="center"/>
          </w:tcPr>
          <w:p w14:paraId="4FFEBB8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2.41</w:t>
            </w:r>
          </w:p>
        </w:tc>
        <w:tc>
          <w:tcPr>
            <w:tcW w:w="1000" w:type="dxa"/>
            <w:shd w:val="clear" w:color="auto" w:fill="auto"/>
            <w:noWrap/>
            <w:vAlign w:val="center"/>
          </w:tcPr>
          <w:p w14:paraId="7A6CC55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0.002</w:t>
            </w:r>
          </w:p>
        </w:tc>
        <w:tc>
          <w:tcPr>
            <w:tcW w:w="560" w:type="dxa"/>
            <w:shd w:val="clear" w:color="auto" w:fill="auto"/>
            <w:noWrap/>
            <w:vAlign w:val="center"/>
          </w:tcPr>
          <w:p w14:paraId="39DA92C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1.27</w:t>
            </w:r>
          </w:p>
        </w:tc>
        <w:tc>
          <w:tcPr>
            <w:tcW w:w="998" w:type="dxa"/>
            <w:shd w:val="clear" w:color="auto" w:fill="auto"/>
            <w:noWrap/>
            <w:vAlign w:val="center"/>
          </w:tcPr>
          <w:p w14:paraId="113D10B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0.399</w:t>
            </w:r>
          </w:p>
        </w:tc>
      </w:tr>
      <w:tr w:rsidR="00B116DD" w:rsidRPr="00417F8F" w14:paraId="5F84410E" w14:textId="77777777" w:rsidTr="00685419">
        <w:trPr>
          <w:trHeight w:val="259"/>
        </w:trPr>
        <w:tc>
          <w:tcPr>
            <w:tcW w:w="2019" w:type="dxa"/>
            <w:vMerge/>
            <w:vAlign w:val="center"/>
          </w:tcPr>
          <w:p w14:paraId="5CCC58FC"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267E9AA2" w14:textId="77777777" w:rsidR="00B116DD" w:rsidRPr="00417F8F" w:rsidRDefault="00B116DD" w:rsidP="00417F8F">
            <w:pPr>
              <w:adjustRightInd w:val="0"/>
              <w:snapToGrid w:val="0"/>
              <w:spacing w:after="0" w:line="360" w:lineRule="auto"/>
              <w:ind w:hanging="535"/>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Min Minas Gerais</w:t>
            </w:r>
          </w:p>
        </w:tc>
        <w:tc>
          <w:tcPr>
            <w:tcW w:w="777" w:type="dxa"/>
            <w:shd w:val="clear" w:color="auto" w:fill="auto"/>
            <w:noWrap/>
            <w:vAlign w:val="center"/>
          </w:tcPr>
          <w:p w14:paraId="61FEFF9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3.33</w:t>
            </w:r>
          </w:p>
        </w:tc>
        <w:tc>
          <w:tcPr>
            <w:tcW w:w="1000" w:type="dxa"/>
            <w:shd w:val="clear" w:color="auto" w:fill="auto"/>
            <w:noWrap/>
            <w:vAlign w:val="center"/>
          </w:tcPr>
          <w:p w14:paraId="0E9FE2F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w:t>
            </w:r>
            <w:r w:rsidR="00A90564"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26D26CB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1.25</w:t>
            </w:r>
          </w:p>
        </w:tc>
        <w:tc>
          <w:tcPr>
            <w:tcW w:w="998" w:type="dxa"/>
            <w:shd w:val="clear" w:color="auto" w:fill="auto"/>
            <w:noWrap/>
            <w:vAlign w:val="center"/>
          </w:tcPr>
          <w:p w14:paraId="71A1FD5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0.388</w:t>
            </w:r>
          </w:p>
        </w:tc>
        <w:tc>
          <w:tcPr>
            <w:tcW w:w="560" w:type="dxa"/>
            <w:shd w:val="clear" w:color="auto" w:fill="auto"/>
            <w:noWrap/>
            <w:vAlign w:val="center"/>
          </w:tcPr>
          <w:p w14:paraId="6E81411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2.61</w:t>
            </w:r>
          </w:p>
        </w:tc>
        <w:tc>
          <w:tcPr>
            <w:tcW w:w="1000" w:type="dxa"/>
            <w:shd w:val="clear" w:color="auto" w:fill="auto"/>
            <w:noWrap/>
            <w:vAlign w:val="center"/>
          </w:tcPr>
          <w:p w14:paraId="6FAB99B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2535443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1.28</w:t>
            </w:r>
          </w:p>
        </w:tc>
        <w:tc>
          <w:tcPr>
            <w:tcW w:w="998" w:type="dxa"/>
            <w:shd w:val="clear" w:color="auto" w:fill="auto"/>
            <w:noWrap/>
            <w:vAlign w:val="center"/>
          </w:tcPr>
          <w:p w14:paraId="0786F57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0.400</w:t>
            </w:r>
          </w:p>
        </w:tc>
      </w:tr>
      <w:tr w:rsidR="00B116DD" w:rsidRPr="00417F8F" w14:paraId="01924F3D" w14:textId="77777777" w:rsidTr="00685419">
        <w:trPr>
          <w:trHeight w:val="259"/>
        </w:trPr>
        <w:tc>
          <w:tcPr>
            <w:tcW w:w="2019" w:type="dxa"/>
            <w:vMerge/>
            <w:vAlign w:val="center"/>
          </w:tcPr>
          <w:p w14:paraId="6FC099F6"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ADF7771"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Bahia</w:t>
            </w:r>
          </w:p>
        </w:tc>
        <w:tc>
          <w:tcPr>
            <w:tcW w:w="777" w:type="dxa"/>
            <w:shd w:val="clear" w:color="auto" w:fill="auto"/>
            <w:noWrap/>
            <w:vAlign w:val="center"/>
          </w:tcPr>
          <w:p w14:paraId="79F5F44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1.00</w:t>
            </w:r>
          </w:p>
        </w:tc>
        <w:tc>
          <w:tcPr>
            <w:tcW w:w="1000" w:type="dxa"/>
            <w:shd w:val="clear" w:color="auto" w:fill="auto"/>
            <w:noWrap/>
            <w:vAlign w:val="center"/>
          </w:tcPr>
          <w:p w14:paraId="6BAA2E6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0.994</w:t>
            </w:r>
          </w:p>
        </w:tc>
        <w:tc>
          <w:tcPr>
            <w:tcW w:w="560" w:type="dxa"/>
            <w:shd w:val="clear" w:color="auto" w:fill="auto"/>
            <w:noWrap/>
            <w:vAlign w:val="center"/>
          </w:tcPr>
          <w:p w14:paraId="7AC2E5C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0.76</w:t>
            </w:r>
          </w:p>
        </w:tc>
        <w:tc>
          <w:tcPr>
            <w:tcW w:w="998" w:type="dxa"/>
            <w:shd w:val="clear" w:color="auto" w:fill="auto"/>
            <w:noWrap/>
            <w:vAlign w:val="center"/>
          </w:tcPr>
          <w:p w14:paraId="21F604B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0.215</w:t>
            </w:r>
          </w:p>
        </w:tc>
        <w:tc>
          <w:tcPr>
            <w:tcW w:w="560" w:type="dxa"/>
            <w:shd w:val="clear" w:color="auto" w:fill="auto"/>
            <w:noWrap/>
            <w:vAlign w:val="center"/>
          </w:tcPr>
          <w:p w14:paraId="761EEED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0.98</w:t>
            </w:r>
          </w:p>
        </w:tc>
        <w:tc>
          <w:tcPr>
            <w:tcW w:w="1000" w:type="dxa"/>
            <w:shd w:val="clear" w:color="auto" w:fill="auto"/>
            <w:noWrap/>
            <w:vAlign w:val="center"/>
          </w:tcPr>
          <w:p w14:paraId="1BBC8CB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0.941</w:t>
            </w:r>
          </w:p>
        </w:tc>
        <w:tc>
          <w:tcPr>
            <w:tcW w:w="560" w:type="dxa"/>
            <w:shd w:val="clear" w:color="auto" w:fill="auto"/>
            <w:noWrap/>
            <w:vAlign w:val="center"/>
          </w:tcPr>
          <w:p w14:paraId="2B6EF25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0.69</w:t>
            </w:r>
          </w:p>
        </w:tc>
        <w:tc>
          <w:tcPr>
            <w:tcW w:w="998" w:type="dxa"/>
            <w:shd w:val="clear" w:color="auto" w:fill="auto"/>
            <w:noWrap/>
            <w:vAlign w:val="center"/>
          </w:tcPr>
          <w:p w14:paraId="5A54C83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0.156</w:t>
            </w:r>
          </w:p>
        </w:tc>
      </w:tr>
      <w:tr w:rsidR="00B116DD" w:rsidRPr="00417F8F" w14:paraId="5E36E2F7" w14:textId="77777777" w:rsidTr="00685419">
        <w:trPr>
          <w:trHeight w:val="259"/>
        </w:trPr>
        <w:tc>
          <w:tcPr>
            <w:tcW w:w="2019" w:type="dxa"/>
            <w:vMerge/>
            <w:vAlign w:val="center"/>
          </w:tcPr>
          <w:p w14:paraId="64F6756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5E03E57C"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roofErr w:type="spellStart"/>
            <w:r w:rsidRPr="00417F8F">
              <w:rPr>
                <w:rFonts w:ascii="Book Antiqua" w:eastAsia="Times New Roman" w:hAnsi="Book Antiqua" w:cs="Arial"/>
                <w:bCs/>
                <w:color w:val="000000" w:themeColor="text1"/>
                <w:sz w:val="24"/>
                <w:szCs w:val="24"/>
                <w:lang w:val="en-US" w:eastAsia="pt-BR"/>
              </w:rPr>
              <w:t>Piauí</w:t>
            </w:r>
            <w:proofErr w:type="spellEnd"/>
          </w:p>
        </w:tc>
        <w:tc>
          <w:tcPr>
            <w:tcW w:w="777" w:type="dxa"/>
            <w:shd w:val="clear" w:color="auto" w:fill="auto"/>
            <w:noWrap/>
            <w:vAlign w:val="center"/>
          </w:tcPr>
          <w:p w14:paraId="5687BA4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1.15</w:t>
            </w:r>
          </w:p>
        </w:tc>
        <w:tc>
          <w:tcPr>
            <w:tcW w:w="1000" w:type="dxa"/>
            <w:shd w:val="clear" w:color="auto" w:fill="auto"/>
            <w:noWrap/>
            <w:vAlign w:val="center"/>
          </w:tcPr>
          <w:p w14:paraId="30016B9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0.539</w:t>
            </w:r>
          </w:p>
        </w:tc>
        <w:tc>
          <w:tcPr>
            <w:tcW w:w="560" w:type="dxa"/>
            <w:shd w:val="clear" w:color="auto" w:fill="auto"/>
            <w:noWrap/>
            <w:vAlign w:val="center"/>
          </w:tcPr>
          <w:p w14:paraId="418A469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0.83</w:t>
            </w:r>
          </w:p>
        </w:tc>
        <w:tc>
          <w:tcPr>
            <w:tcW w:w="998" w:type="dxa"/>
            <w:shd w:val="clear" w:color="auto" w:fill="auto"/>
            <w:noWrap/>
            <w:vAlign w:val="center"/>
          </w:tcPr>
          <w:p w14:paraId="70C3FA6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0.388</w:t>
            </w:r>
          </w:p>
        </w:tc>
        <w:tc>
          <w:tcPr>
            <w:tcW w:w="560" w:type="dxa"/>
            <w:shd w:val="clear" w:color="auto" w:fill="auto"/>
            <w:noWrap/>
            <w:vAlign w:val="center"/>
          </w:tcPr>
          <w:p w14:paraId="296A4DE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0.92</w:t>
            </w:r>
          </w:p>
        </w:tc>
        <w:tc>
          <w:tcPr>
            <w:tcW w:w="1000" w:type="dxa"/>
            <w:shd w:val="clear" w:color="auto" w:fill="auto"/>
            <w:noWrap/>
            <w:vAlign w:val="center"/>
          </w:tcPr>
          <w:p w14:paraId="6E3BAD4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0.736</w:t>
            </w:r>
          </w:p>
        </w:tc>
        <w:tc>
          <w:tcPr>
            <w:tcW w:w="560" w:type="dxa"/>
            <w:shd w:val="clear" w:color="auto" w:fill="auto"/>
            <w:noWrap/>
            <w:vAlign w:val="center"/>
          </w:tcPr>
          <w:p w14:paraId="02742BA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0.81</w:t>
            </w:r>
          </w:p>
        </w:tc>
        <w:tc>
          <w:tcPr>
            <w:tcW w:w="998" w:type="dxa"/>
            <w:shd w:val="clear" w:color="auto" w:fill="auto"/>
            <w:noWrap/>
            <w:vAlign w:val="center"/>
          </w:tcPr>
          <w:p w14:paraId="3DBB870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0.376</w:t>
            </w:r>
          </w:p>
        </w:tc>
      </w:tr>
      <w:tr w:rsidR="00B116DD" w:rsidRPr="00417F8F" w14:paraId="5154F09D" w14:textId="77777777" w:rsidTr="00685419">
        <w:trPr>
          <w:trHeight w:val="259"/>
        </w:trPr>
        <w:tc>
          <w:tcPr>
            <w:tcW w:w="2019" w:type="dxa"/>
            <w:vMerge/>
            <w:vAlign w:val="center"/>
          </w:tcPr>
          <w:p w14:paraId="7AAE1803"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03DC15B8"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Federal District</w:t>
            </w:r>
          </w:p>
        </w:tc>
        <w:tc>
          <w:tcPr>
            <w:tcW w:w="777" w:type="dxa"/>
            <w:shd w:val="clear" w:color="auto" w:fill="auto"/>
            <w:noWrap/>
            <w:vAlign w:val="center"/>
          </w:tcPr>
          <w:p w14:paraId="2D39D33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1E69A91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5689DB8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1B8D9D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B8AAFC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 xml:space="preserve"> 1</w:t>
            </w:r>
          </w:p>
        </w:tc>
        <w:tc>
          <w:tcPr>
            <w:tcW w:w="1000" w:type="dxa"/>
            <w:shd w:val="clear" w:color="auto" w:fill="auto"/>
            <w:noWrap/>
            <w:vAlign w:val="center"/>
          </w:tcPr>
          <w:p w14:paraId="0285490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E4E2CD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281BE60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3F4F5902" w14:textId="77777777" w:rsidTr="00685419">
        <w:trPr>
          <w:trHeight w:val="282"/>
        </w:trPr>
        <w:tc>
          <w:tcPr>
            <w:tcW w:w="2019" w:type="dxa"/>
            <w:vMerge w:val="restart"/>
            <w:shd w:val="clear" w:color="auto" w:fill="auto"/>
            <w:noWrap/>
            <w:vAlign w:val="center"/>
          </w:tcPr>
          <w:p w14:paraId="429F8EDA" w14:textId="77777777" w:rsidR="00B116DD" w:rsidRPr="00417F8F"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Age at enrollment (</w:t>
            </w:r>
            <w:proofErr w:type="spellStart"/>
            <w:r w:rsidRPr="00417F8F">
              <w:rPr>
                <w:rFonts w:ascii="Book Antiqua" w:eastAsia="Times New Roman" w:hAnsi="Book Antiqua" w:cs="Arial"/>
                <w:bCs/>
                <w:color w:val="000000" w:themeColor="text1"/>
                <w:sz w:val="24"/>
                <w:szCs w:val="24"/>
                <w:lang w:val="en-US" w:eastAsia="pt-BR"/>
              </w:rPr>
              <w:t>yr</w:t>
            </w:r>
            <w:proofErr w:type="spellEnd"/>
            <w:r w:rsidR="00B116DD" w:rsidRPr="00417F8F">
              <w:rPr>
                <w:rFonts w:ascii="Book Antiqua" w:eastAsia="Times New Roman" w:hAnsi="Book Antiqua" w:cs="Arial"/>
                <w:bCs/>
                <w:color w:val="000000" w:themeColor="text1"/>
                <w:sz w:val="24"/>
                <w:szCs w:val="24"/>
                <w:lang w:val="en-US" w:eastAsia="pt-BR"/>
              </w:rPr>
              <w:t>)</w:t>
            </w:r>
          </w:p>
        </w:tc>
        <w:tc>
          <w:tcPr>
            <w:tcW w:w="1875" w:type="dxa"/>
            <w:shd w:val="clear" w:color="auto" w:fill="auto"/>
            <w:noWrap/>
            <w:vAlign w:val="center"/>
          </w:tcPr>
          <w:p w14:paraId="7E381689"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 &lt; 40 </w:t>
            </w:r>
          </w:p>
        </w:tc>
        <w:tc>
          <w:tcPr>
            <w:tcW w:w="777" w:type="dxa"/>
            <w:shd w:val="clear" w:color="auto" w:fill="auto"/>
            <w:noWrap/>
            <w:vAlign w:val="center"/>
          </w:tcPr>
          <w:p w14:paraId="48C581B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1.49</w:t>
            </w:r>
          </w:p>
        </w:tc>
        <w:tc>
          <w:tcPr>
            <w:tcW w:w="1000" w:type="dxa"/>
            <w:shd w:val="clear" w:color="auto" w:fill="auto"/>
            <w:noWrap/>
            <w:vAlign w:val="center"/>
          </w:tcPr>
          <w:p w14:paraId="5C0D9AA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0.003</w:t>
            </w:r>
          </w:p>
        </w:tc>
        <w:tc>
          <w:tcPr>
            <w:tcW w:w="560" w:type="dxa"/>
            <w:shd w:val="clear" w:color="auto" w:fill="auto"/>
            <w:noWrap/>
            <w:vAlign w:val="center"/>
          </w:tcPr>
          <w:p w14:paraId="10F2BE5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0.75</w:t>
            </w:r>
          </w:p>
        </w:tc>
        <w:tc>
          <w:tcPr>
            <w:tcW w:w="998" w:type="dxa"/>
            <w:shd w:val="clear" w:color="auto" w:fill="auto"/>
            <w:noWrap/>
            <w:vAlign w:val="center"/>
          </w:tcPr>
          <w:p w14:paraId="4B7D59B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0.038</w:t>
            </w:r>
          </w:p>
        </w:tc>
        <w:tc>
          <w:tcPr>
            <w:tcW w:w="560" w:type="dxa"/>
            <w:shd w:val="clear" w:color="auto" w:fill="auto"/>
            <w:noWrap/>
            <w:vAlign w:val="center"/>
          </w:tcPr>
          <w:p w14:paraId="22E68A5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1.75</w:t>
            </w:r>
          </w:p>
        </w:tc>
        <w:tc>
          <w:tcPr>
            <w:tcW w:w="1000" w:type="dxa"/>
            <w:shd w:val="clear" w:color="auto" w:fill="auto"/>
            <w:noWrap/>
            <w:vAlign w:val="center"/>
          </w:tcPr>
          <w:p w14:paraId="0156A19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73822A9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1.14</w:t>
            </w:r>
          </w:p>
        </w:tc>
        <w:tc>
          <w:tcPr>
            <w:tcW w:w="998" w:type="dxa"/>
            <w:shd w:val="clear" w:color="auto" w:fill="auto"/>
            <w:noWrap/>
            <w:vAlign w:val="center"/>
          </w:tcPr>
          <w:p w14:paraId="63A8018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0.462</w:t>
            </w:r>
          </w:p>
        </w:tc>
      </w:tr>
      <w:tr w:rsidR="00B116DD" w:rsidRPr="00417F8F" w14:paraId="601779AE" w14:textId="77777777" w:rsidTr="00685419">
        <w:trPr>
          <w:trHeight w:val="282"/>
        </w:trPr>
        <w:tc>
          <w:tcPr>
            <w:tcW w:w="2019" w:type="dxa"/>
            <w:vMerge/>
            <w:vAlign w:val="center"/>
          </w:tcPr>
          <w:p w14:paraId="621667B5"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10957D9F"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 &gt; 40 </w:t>
            </w:r>
          </w:p>
        </w:tc>
        <w:tc>
          <w:tcPr>
            <w:tcW w:w="777" w:type="dxa"/>
            <w:shd w:val="clear" w:color="auto" w:fill="auto"/>
            <w:noWrap/>
            <w:vAlign w:val="center"/>
          </w:tcPr>
          <w:p w14:paraId="520101B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BAAE7B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687964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A9D940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5A45007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4300EA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62AFF23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2EB187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2D382657" w14:textId="77777777" w:rsidTr="00685419">
        <w:trPr>
          <w:trHeight w:val="282"/>
        </w:trPr>
        <w:tc>
          <w:tcPr>
            <w:tcW w:w="2019" w:type="dxa"/>
            <w:vMerge w:val="restart"/>
            <w:shd w:val="clear" w:color="auto" w:fill="auto"/>
            <w:noWrap/>
            <w:vAlign w:val="center"/>
          </w:tcPr>
          <w:p w14:paraId="7FA3F53A"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Sex</w:t>
            </w:r>
          </w:p>
        </w:tc>
        <w:tc>
          <w:tcPr>
            <w:tcW w:w="1875" w:type="dxa"/>
            <w:shd w:val="clear" w:color="auto" w:fill="auto"/>
            <w:noWrap/>
            <w:vAlign w:val="center"/>
          </w:tcPr>
          <w:p w14:paraId="5003BD49"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Male</w:t>
            </w:r>
          </w:p>
        </w:tc>
        <w:tc>
          <w:tcPr>
            <w:tcW w:w="777" w:type="dxa"/>
            <w:shd w:val="clear" w:color="auto" w:fill="auto"/>
            <w:noWrap/>
            <w:vAlign w:val="center"/>
          </w:tcPr>
          <w:p w14:paraId="3A81863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0.71</w:t>
            </w:r>
          </w:p>
        </w:tc>
        <w:tc>
          <w:tcPr>
            <w:tcW w:w="1000" w:type="dxa"/>
            <w:shd w:val="clear" w:color="auto" w:fill="auto"/>
            <w:noWrap/>
            <w:vAlign w:val="center"/>
          </w:tcPr>
          <w:p w14:paraId="1607C18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0.008</w:t>
            </w:r>
          </w:p>
        </w:tc>
        <w:tc>
          <w:tcPr>
            <w:tcW w:w="560" w:type="dxa"/>
            <w:shd w:val="clear" w:color="auto" w:fill="auto"/>
            <w:noWrap/>
            <w:vAlign w:val="center"/>
          </w:tcPr>
          <w:p w14:paraId="4297488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0.52</w:t>
            </w:r>
          </w:p>
        </w:tc>
        <w:tc>
          <w:tcPr>
            <w:tcW w:w="998" w:type="dxa"/>
            <w:shd w:val="clear" w:color="auto" w:fill="auto"/>
            <w:noWrap/>
            <w:vAlign w:val="center"/>
          </w:tcPr>
          <w:p w14:paraId="40C74F7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w:t>
            </w:r>
            <w:r w:rsidR="00A90564"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394181C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0.75</w:t>
            </w:r>
          </w:p>
        </w:tc>
        <w:tc>
          <w:tcPr>
            <w:tcW w:w="1000" w:type="dxa"/>
            <w:shd w:val="clear" w:color="auto" w:fill="auto"/>
            <w:noWrap/>
            <w:vAlign w:val="center"/>
          </w:tcPr>
          <w:p w14:paraId="211D2D9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0.052</w:t>
            </w:r>
          </w:p>
        </w:tc>
        <w:tc>
          <w:tcPr>
            <w:tcW w:w="560" w:type="dxa"/>
            <w:shd w:val="clear" w:color="auto" w:fill="auto"/>
            <w:noWrap/>
            <w:vAlign w:val="center"/>
          </w:tcPr>
          <w:p w14:paraId="776B332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0.59</w:t>
            </w:r>
          </w:p>
        </w:tc>
        <w:tc>
          <w:tcPr>
            <w:tcW w:w="998" w:type="dxa"/>
            <w:shd w:val="clear" w:color="auto" w:fill="auto"/>
            <w:noWrap/>
            <w:vAlign w:val="center"/>
          </w:tcPr>
          <w:p w14:paraId="6696409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w:t>
            </w:r>
            <w:r w:rsidR="00A90564"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0.001</w:t>
            </w:r>
          </w:p>
        </w:tc>
      </w:tr>
      <w:tr w:rsidR="00B116DD" w:rsidRPr="00417F8F" w14:paraId="3DBE7AB3" w14:textId="77777777" w:rsidTr="00685419">
        <w:trPr>
          <w:trHeight w:val="89"/>
        </w:trPr>
        <w:tc>
          <w:tcPr>
            <w:tcW w:w="2019" w:type="dxa"/>
            <w:vMerge/>
            <w:vAlign w:val="center"/>
          </w:tcPr>
          <w:p w14:paraId="5E239066"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15678D1F"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Female</w:t>
            </w:r>
          </w:p>
        </w:tc>
        <w:tc>
          <w:tcPr>
            <w:tcW w:w="777" w:type="dxa"/>
            <w:shd w:val="clear" w:color="auto" w:fill="auto"/>
            <w:noWrap/>
            <w:vAlign w:val="center"/>
          </w:tcPr>
          <w:p w14:paraId="409D9F9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7A00996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40A090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009B1F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5EFCB80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02BDA7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D6850A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35EC1A6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4E0683CD" w14:textId="77777777" w:rsidTr="00685419">
        <w:trPr>
          <w:trHeight w:val="282"/>
        </w:trPr>
        <w:tc>
          <w:tcPr>
            <w:tcW w:w="2019" w:type="dxa"/>
            <w:vMerge w:val="restart"/>
            <w:shd w:val="clear" w:color="auto" w:fill="auto"/>
            <w:noWrap/>
            <w:vAlign w:val="center"/>
          </w:tcPr>
          <w:p w14:paraId="4F75FA38"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Ethnicity</w:t>
            </w:r>
          </w:p>
        </w:tc>
        <w:tc>
          <w:tcPr>
            <w:tcW w:w="1875" w:type="dxa"/>
            <w:shd w:val="clear" w:color="auto" w:fill="auto"/>
            <w:noWrap/>
            <w:vAlign w:val="center"/>
          </w:tcPr>
          <w:p w14:paraId="7C0D2456"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White</w:t>
            </w:r>
          </w:p>
        </w:tc>
        <w:tc>
          <w:tcPr>
            <w:tcW w:w="777" w:type="dxa"/>
            <w:shd w:val="clear" w:color="auto" w:fill="auto"/>
            <w:noWrap/>
            <w:vAlign w:val="center"/>
          </w:tcPr>
          <w:p w14:paraId="1F37E9F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1.76</w:t>
            </w:r>
          </w:p>
        </w:tc>
        <w:tc>
          <w:tcPr>
            <w:tcW w:w="1000" w:type="dxa"/>
            <w:shd w:val="clear" w:color="auto" w:fill="auto"/>
            <w:noWrap/>
            <w:vAlign w:val="center"/>
          </w:tcPr>
          <w:p w14:paraId="3F17397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w:t>
            </w:r>
            <w:r w:rsidR="00A90564"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79036AE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1.19</w:t>
            </w:r>
          </w:p>
        </w:tc>
        <w:tc>
          <w:tcPr>
            <w:tcW w:w="998" w:type="dxa"/>
            <w:shd w:val="clear" w:color="auto" w:fill="auto"/>
            <w:noWrap/>
            <w:vAlign w:val="center"/>
          </w:tcPr>
          <w:p w14:paraId="132A263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0.208</w:t>
            </w:r>
          </w:p>
        </w:tc>
        <w:tc>
          <w:tcPr>
            <w:tcW w:w="560" w:type="dxa"/>
            <w:shd w:val="clear" w:color="auto" w:fill="auto"/>
            <w:noWrap/>
            <w:vAlign w:val="center"/>
          </w:tcPr>
          <w:p w14:paraId="530912A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1.21</w:t>
            </w:r>
          </w:p>
        </w:tc>
        <w:tc>
          <w:tcPr>
            <w:tcW w:w="1000" w:type="dxa"/>
            <w:shd w:val="clear" w:color="auto" w:fill="auto"/>
            <w:noWrap/>
            <w:vAlign w:val="center"/>
          </w:tcPr>
          <w:p w14:paraId="1E1C6DA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0.227</w:t>
            </w:r>
          </w:p>
        </w:tc>
        <w:tc>
          <w:tcPr>
            <w:tcW w:w="560" w:type="dxa"/>
            <w:shd w:val="clear" w:color="auto" w:fill="auto"/>
            <w:noWrap/>
            <w:vAlign w:val="center"/>
          </w:tcPr>
          <w:p w14:paraId="43A6636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1.08</w:t>
            </w:r>
          </w:p>
        </w:tc>
        <w:tc>
          <w:tcPr>
            <w:tcW w:w="998" w:type="dxa"/>
            <w:shd w:val="clear" w:color="auto" w:fill="auto"/>
            <w:noWrap/>
            <w:vAlign w:val="center"/>
          </w:tcPr>
          <w:p w14:paraId="613F21F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0.620</w:t>
            </w:r>
          </w:p>
        </w:tc>
      </w:tr>
      <w:tr w:rsidR="00B116DD" w:rsidRPr="00417F8F" w14:paraId="06A9B0DB" w14:textId="77777777" w:rsidTr="00685419">
        <w:trPr>
          <w:trHeight w:val="180"/>
        </w:trPr>
        <w:tc>
          <w:tcPr>
            <w:tcW w:w="2019" w:type="dxa"/>
            <w:vMerge/>
            <w:vAlign w:val="center"/>
          </w:tcPr>
          <w:p w14:paraId="6AFB3A78"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2FEF61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Non-white</w:t>
            </w:r>
          </w:p>
        </w:tc>
        <w:tc>
          <w:tcPr>
            <w:tcW w:w="777" w:type="dxa"/>
            <w:shd w:val="clear" w:color="auto" w:fill="auto"/>
            <w:noWrap/>
            <w:vAlign w:val="center"/>
          </w:tcPr>
          <w:p w14:paraId="4A34C5B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6592287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3274A6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55E1DD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6ABCBC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7B6334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3D98F9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C66968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6E84AA89" w14:textId="77777777" w:rsidTr="00685419">
        <w:trPr>
          <w:trHeight w:val="240"/>
        </w:trPr>
        <w:tc>
          <w:tcPr>
            <w:tcW w:w="2019" w:type="dxa"/>
            <w:vMerge w:val="restart"/>
            <w:shd w:val="clear" w:color="auto" w:fill="auto"/>
            <w:noWrap/>
            <w:vAlign w:val="center"/>
          </w:tcPr>
          <w:p w14:paraId="36F2861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Educational level</w:t>
            </w:r>
          </w:p>
        </w:tc>
        <w:tc>
          <w:tcPr>
            <w:tcW w:w="1875" w:type="dxa"/>
            <w:shd w:val="clear" w:color="auto" w:fill="auto"/>
            <w:noWrap/>
            <w:vAlign w:val="center"/>
          </w:tcPr>
          <w:p w14:paraId="11100E75"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Elementary school</w:t>
            </w:r>
          </w:p>
        </w:tc>
        <w:tc>
          <w:tcPr>
            <w:tcW w:w="777" w:type="dxa"/>
            <w:shd w:val="clear" w:color="auto" w:fill="auto"/>
            <w:noWrap/>
            <w:vAlign w:val="center"/>
          </w:tcPr>
          <w:p w14:paraId="3007650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0.57</w:t>
            </w:r>
          </w:p>
        </w:tc>
        <w:tc>
          <w:tcPr>
            <w:tcW w:w="1000" w:type="dxa"/>
            <w:shd w:val="clear" w:color="auto" w:fill="auto"/>
            <w:noWrap/>
            <w:vAlign w:val="center"/>
          </w:tcPr>
          <w:p w14:paraId="26BAFB0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0.004</w:t>
            </w:r>
          </w:p>
        </w:tc>
        <w:tc>
          <w:tcPr>
            <w:tcW w:w="560" w:type="dxa"/>
            <w:shd w:val="clear" w:color="auto" w:fill="auto"/>
            <w:noWrap/>
            <w:vAlign w:val="center"/>
          </w:tcPr>
          <w:p w14:paraId="6E3C4A2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1.16</w:t>
            </w:r>
          </w:p>
        </w:tc>
        <w:tc>
          <w:tcPr>
            <w:tcW w:w="998" w:type="dxa"/>
            <w:shd w:val="clear" w:color="auto" w:fill="auto"/>
            <w:noWrap/>
            <w:vAlign w:val="center"/>
          </w:tcPr>
          <w:p w14:paraId="19F6810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0.471</w:t>
            </w:r>
          </w:p>
        </w:tc>
        <w:tc>
          <w:tcPr>
            <w:tcW w:w="560" w:type="dxa"/>
            <w:shd w:val="clear" w:color="auto" w:fill="auto"/>
            <w:noWrap/>
            <w:vAlign w:val="center"/>
          </w:tcPr>
          <w:p w14:paraId="20BFE97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0.48</w:t>
            </w:r>
          </w:p>
        </w:tc>
        <w:tc>
          <w:tcPr>
            <w:tcW w:w="1000" w:type="dxa"/>
            <w:shd w:val="clear" w:color="auto" w:fill="auto"/>
            <w:noWrap/>
            <w:vAlign w:val="center"/>
          </w:tcPr>
          <w:p w14:paraId="7D6D505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0.004</w:t>
            </w:r>
          </w:p>
        </w:tc>
        <w:tc>
          <w:tcPr>
            <w:tcW w:w="560" w:type="dxa"/>
            <w:shd w:val="clear" w:color="auto" w:fill="auto"/>
            <w:noWrap/>
            <w:vAlign w:val="center"/>
          </w:tcPr>
          <w:p w14:paraId="65B074C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0.68</w:t>
            </w:r>
          </w:p>
        </w:tc>
        <w:tc>
          <w:tcPr>
            <w:tcW w:w="998" w:type="dxa"/>
            <w:shd w:val="clear" w:color="auto" w:fill="auto"/>
            <w:noWrap/>
            <w:vAlign w:val="center"/>
          </w:tcPr>
          <w:p w14:paraId="3D7C8EF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0.147</w:t>
            </w:r>
          </w:p>
        </w:tc>
      </w:tr>
      <w:tr w:rsidR="00B116DD" w:rsidRPr="00417F8F" w14:paraId="6936FB99" w14:textId="77777777" w:rsidTr="00685419">
        <w:trPr>
          <w:trHeight w:val="240"/>
        </w:trPr>
        <w:tc>
          <w:tcPr>
            <w:tcW w:w="2019" w:type="dxa"/>
            <w:vMerge/>
            <w:vAlign w:val="center"/>
          </w:tcPr>
          <w:p w14:paraId="728F34B0"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AE54BE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High school</w:t>
            </w:r>
          </w:p>
        </w:tc>
        <w:tc>
          <w:tcPr>
            <w:tcW w:w="777" w:type="dxa"/>
            <w:shd w:val="clear" w:color="auto" w:fill="auto"/>
            <w:noWrap/>
            <w:vAlign w:val="center"/>
          </w:tcPr>
          <w:p w14:paraId="499EDD6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0.79</w:t>
            </w:r>
          </w:p>
        </w:tc>
        <w:tc>
          <w:tcPr>
            <w:tcW w:w="1000" w:type="dxa"/>
            <w:shd w:val="clear" w:color="auto" w:fill="auto"/>
            <w:noWrap/>
            <w:vAlign w:val="center"/>
          </w:tcPr>
          <w:p w14:paraId="6E9F85B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0.225</w:t>
            </w:r>
          </w:p>
        </w:tc>
        <w:tc>
          <w:tcPr>
            <w:tcW w:w="560" w:type="dxa"/>
            <w:shd w:val="clear" w:color="auto" w:fill="auto"/>
            <w:noWrap/>
            <w:vAlign w:val="center"/>
          </w:tcPr>
          <w:p w14:paraId="78D98F2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1.00</w:t>
            </w:r>
          </w:p>
        </w:tc>
        <w:tc>
          <w:tcPr>
            <w:tcW w:w="998" w:type="dxa"/>
            <w:shd w:val="clear" w:color="auto" w:fill="auto"/>
            <w:noWrap/>
            <w:vAlign w:val="center"/>
          </w:tcPr>
          <w:p w14:paraId="4D55A4B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0.989</w:t>
            </w:r>
          </w:p>
        </w:tc>
        <w:tc>
          <w:tcPr>
            <w:tcW w:w="560" w:type="dxa"/>
            <w:shd w:val="clear" w:color="auto" w:fill="auto"/>
            <w:noWrap/>
            <w:vAlign w:val="center"/>
          </w:tcPr>
          <w:p w14:paraId="699C8FF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0.74</w:t>
            </w:r>
          </w:p>
        </w:tc>
        <w:tc>
          <w:tcPr>
            <w:tcW w:w="1000" w:type="dxa"/>
            <w:shd w:val="clear" w:color="auto" w:fill="auto"/>
            <w:noWrap/>
            <w:vAlign w:val="center"/>
          </w:tcPr>
          <w:p w14:paraId="364CCDC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0.187</w:t>
            </w:r>
          </w:p>
        </w:tc>
        <w:tc>
          <w:tcPr>
            <w:tcW w:w="560" w:type="dxa"/>
            <w:shd w:val="clear" w:color="auto" w:fill="auto"/>
            <w:noWrap/>
            <w:vAlign w:val="center"/>
          </w:tcPr>
          <w:p w14:paraId="3B7E2DB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0.83</w:t>
            </w:r>
          </w:p>
        </w:tc>
        <w:tc>
          <w:tcPr>
            <w:tcW w:w="998" w:type="dxa"/>
            <w:shd w:val="clear" w:color="auto" w:fill="auto"/>
            <w:noWrap/>
            <w:vAlign w:val="center"/>
          </w:tcPr>
          <w:p w14:paraId="72ACC60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0.448</w:t>
            </w:r>
          </w:p>
        </w:tc>
      </w:tr>
      <w:tr w:rsidR="00B116DD" w:rsidRPr="00417F8F" w14:paraId="27E15628" w14:textId="77777777" w:rsidTr="00685419">
        <w:trPr>
          <w:trHeight w:val="240"/>
        </w:trPr>
        <w:tc>
          <w:tcPr>
            <w:tcW w:w="2019" w:type="dxa"/>
            <w:vMerge/>
            <w:vAlign w:val="center"/>
          </w:tcPr>
          <w:p w14:paraId="7D5F07CD"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1BB40E7"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Higher education</w:t>
            </w:r>
          </w:p>
        </w:tc>
        <w:tc>
          <w:tcPr>
            <w:tcW w:w="777" w:type="dxa"/>
            <w:shd w:val="clear" w:color="auto" w:fill="auto"/>
            <w:noWrap/>
            <w:vAlign w:val="center"/>
          </w:tcPr>
          <w:p w14:paraId="47B5BA7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1BEDA7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1D0F24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37EAA9B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07CAB5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9C6F43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0949FC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0C16F8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5EDD8AC6" w14:textId="77777777" w:rsidTr="00685419">
        <w:trPr>
          <w:trHeight w:val="240"/>
        </w:trPr>
        <w:tc>
          <w:tcPr>
            <w:tcW w:w="2019" w:type="dxa"/>
            <w:vMerge w:val="restart"/>
            <w:shd w:val="clear" w:color="auto" w:fill="auto"/>
            <w:vAlign w:val="center"/>
          </w:tcPr>
          <w:p w14:paraId="0AB2FF85"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Monthly family income</w:t>
            </w:r>
          </w:p>
          <w:p w14:paraId="100153A2"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(minimum wages)</w:t>
            </w:r>
          </w:p>
        </w:tc>
        <w:tc>
          <w:tcPr>
            <w:tcW w:w="1875" w:type="dxa"/>
            <w:shd w:val="clear" w:color="auto" w:fill="auto"/>
            <w:noWrap/>
            <w:vAlign w:val="center"/>
          </w:tcPr>
          <w:p w14:paraId="1DF217D0"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Up to 3</w:t>
            </w:r>
          </w:p>
        </w:tc>
        <w:tc>
          <w:tcPr>
            <w:tcW w:w="777" w:type="dxa"/>
            <w:shd w:val="clear" w:color="auto" w:fill="auto"/>
            <w:noWrap/>
            <w:vAlign w:val="center"/>
          </w:tcPr>
          <w:p w14:paraId="6B88559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1.19</w:t>
            </w:r>
          </w:p>
        </w:tc>
        <w:tc>
          <w:tcPr>
            <w:tcW w:w="1000" w:type="dxa"/>
            <w:shd w:val="clear" w:color="auto" w:fill="auto"/>
            <w:noWrap/>
            <w:vAlign w:val="center"/>
          </w:tcPr>
          <w:p w14:paraId="684933B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0.304</w:t>
            </w:r>
          </w:p>
        </w:tc>
        <w:tc>
          <w:tcPr>
            <w:tcW w:w="560" w:type="dxa"/>
            <w:shd w:val="clear" w:color="auto" w:fill="auto"/>
            <w:noWrap/>
            <w:vAlign w:val="center"/>
          </w:tcPr>
          <w:p w14:paraId="5B51B8A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1.68</w:t>
            </w:r>
          </w:p>
        </w:tc>
        <w:tc>
          <w:tcPr>
            <w:tcW w:w="998" w:type="dxa"/>
            <w:shd w:val="clear" w:color="auto" w:fill="auto"/>
            <w:noWrap/>
            <w:vAlign w:val="center"/>
          </w:tcPr>
          <w:p w14:paraId="6925382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0.004</w:t>
            </w:r>
          </w:p>
        </w:tc>
        <w:tc>
          <w:tcPr>
            <w:tcW w:w="560" w:type="dxa"/>
            <w:shd w:val="clear" w:color="auto" w:fill="auto"/>
            <w:noWrap/>
            <w:vAlign w:val="center"/>
          </w:tcPr>
          <w:p w14:paraId="53E8226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1.79</w:t>
            </w:r>
          </w:p>
        </w:tc>
        <w:tc>
          <w:tcPr>
            <w:tcW w:w="1000" w:type="dxa"/>
            <w:shd w:val="clear" w:color="auto" w:fill="auto"/>
            <w:noWrap/>
            <w:vAlign w:val="center"/>
          </w:tcPr>
          <w:p w14:paraId="0B7DD63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0.007</w:t>
            </w:r>
          </w:p>
        </w:tc>
        <w:tc>
          <w:tcPr>
            <w:tcW w:w="560" w:type="dxa"/>
            <w:shd w:val="clear" w:color="auto" w:fill="auto"/>
            <w:noWrap/>
            <w:vAlign w:val="center"/>
          </w:tcPr>
          <w:p w14:paraId="7590BAC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1.61</w:t>
            </w:r>
          </w:p>
        </w:tc>
        <w:tc>
          <w:tcPr>
            <w:tcW w:w="998" w:type="dxa"/>
            <w:shd w:val="clear" w:color="auto" w:fill="auto"/>
            <w:noWrap/>
            <w:vAlign w:val="center"/>
          </w:tcPr>
          <w:p w14:paraId="4C5B1FB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0.032</w:t>
            </w:r>
          </w:p>
        </w:tc>
      </w:tr>
      <w:tr w:rsidR="00B116DD" w:rsidRPr="00417F8F" w14:paraId="620078A7" w14:textId="77777777" w:rsidTr="00685419">
        <w:trPr>
          <w:trHeight w:val="240"/>
        </w:trPr>
        <w:tc>
          <w:tcPr>
            <w:tcW w:w="2019" w:type="dxa"/>
            <w:vMerge/>
            <w:vAlign w:val="center"/>
          </w:tcPr>
          <w:p w14:paraId="7421A418"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9A12893"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3 to 5</w:t>
            </w:r>
          </w:p>
        </w:tc>
        <w:tc>
          <w:tcPr>
            <w:tcW w:w="777" w:type="dxa"/>
            <w:shd w:val="clear" w:color="auto" w:fill="auto"/>
            <w:noWrap/>
            <w:vAlign w:val="center"/>
          </w:tcPr>
          <w:p w14:paraId="469E72F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1.03</w:t>
            </w:r>
          </w:p>
        </w:tc>
        <w:tc>
          <w:tcPr>
            <w:tcW w:w="1000" w:type="dxa"/>
            <w:shd w:val="clear" w:color="auto" w:fill="auto"/>
            <w:noWrap/>
            <w:vAlign w:val="center"/>
          </w:tcPr>
          <w:p w14:paraId="47ADF06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0.884</w:t>
            </w:r>
          </w:p>
        </w:tc>
        <w:tc>
          <w:tcPr>
            <w:tcW w:w="560" w:type="dxa"/>
            <w:shd w:val="clear" w:color="auto" w:fill="auto"/>
            <w:noWrap/>
            <w:vAlign w:val="center"/>
          </w:tcPr>
          <w:p w14:paraId="76EBBA5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1.17</w:t>
            </w:r>
          </w:p>
        </w:tc>
        <w:tc>
          <w:tcPr>
            <w:tcW w:w="998" w:type="dxa"/>
            <w:shd w:val="clear" w:color="auto" w:fill="auto"/>
            <w:noWrap/>
            <w:vAlign w:val="center"/>
          </w:tcPr>
          <w:p w14:paraId="4C58742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0.435</w:t>
            </w:r>
          </w:p>
        </w:tc>
        <w:tc>
          <w:tcPr>
            <w:tcW w:w="560" w:type="dxa"/>
            <w:shd w:val="clear" w:color="auto" w:fill="auto"/>
            <w:noWrap/>
            <w:vAlign w:val="center"/>
          </w:tcPr>
          <w:p w14:paraId="786D8A6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1.25</w:t>
            </w:r>
          </w:p>
        </w:tc>
        <w:tc>
          <w:tcPr>
            <w:tcW w:w="1000" w:type="dxa"/>
            <w:shd w:val="clear" w:color="auto" w:fill="auto"/>
            <w:noWrap/>
            <w:vAlign w:val="center"/>
          </w:tcPr>
          <w:p w14:paraId="1D64A4F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0.311</w:t>
            </w:r>
          </w:p>
        </w:tc>
        <w:tc>
          <w:tcPr>
            <w:tcW w:w="560" w:type="dxa"/>
            <w:shd w:val="clear" w:color="auto" w:fill="auto"/>
            <w:noWrap/>
            <w:vAlign w:val="center"/>
          </w:tcPr>
          <w:p w14:paraId="391A175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1.13</w:t>
            </w:r>
          </w:p>
        </w:tc>
        <w:tc>
          <w:tcPr>
            <w:tcW w:w="998" w:type="dxa"/>
            <w:shd w:val="clear" w:color="auto" w:fill="auto"/>
            <w:noWrap/>
            <w:vAlign w:val="center"/>
          </w:tcPr>
          <w:p w14:paraId="38FD21A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0.587</w:t>
            </w:r>
          </w:p>
        </w:tc>
      </w:tr>
      <w:tr w:rsidR="00B116DD" w:rsidRPr="00417F8F" w14:paraId="4DC0B572" w14:textId="77777777" w:rsidTr="00685419">
        <w:trPr>
          <w:trHeight w:val="240"/>
        </w:trPr>
        <w:tc>
          <w:tcPr>
            <w:tcW w:w="2019" w:type="dxa"/>
            <w:vMerge/>
            <w:vAlign w:val="center"/>
          </w:tcPr>
          <w:p w14:paraId="472183F9"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6BD0B11C"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5 or more</w:t>
            </w:r>
          </w:p>
        </w:tc>
        <w:tc>
          <w:tcPr>
            <w:tcW w:w="777" w:type="dxa"/>
            <w:shd w:val="clear" w:color="auto" w:fill="auto"/>
            <w:noWrap/>
            <w:vAlign w:val="center"/>
          </w:tcPr>
          <w:p w14:paraId="40276E3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43BC155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18A760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7DECDD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98AE4F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07F360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B491B1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2EA0113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5297D532" w14:textId="77777777" w:rsidTr="00685419">
        <w:trPr>
          <w:trHeight w:val="240"/>
        </w:trPr>
        <w:tc>
          <w:tcPr>
            <w:tcW w:w="2019" w:type="dxa"/>
            <w:vMerge/>
            <w:vAlign w:val="center"/>
          </w:tcPr>
          <w:p w14:paraId="74FDA56C"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41C02203"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Not stated</w:t>
            </w:r>
          </w:p>
        </w:tc>
        <w:tc>
          <w:tcPr>
            <w:tcW w:w="777" w:type="dxa"/>
            <w:shd w:val="clear" w:color="auto" w:fill="auto"/>
            <w:noWrap/>
            <w:vAlign w:val="center"/>
          </w:tcPr>
          <w:p w14:paraId="02E597A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0.61</w:t>
            </w:r>
          </w:p>
        </w:tc>
        <w:tc>
          <w:tcPr>
            <w:tcW w:w="1000" w:type="dxa"/>
            <w:shd w:val="clear" w:color="auto" w:fill="auto"/>
            <w:noWrap/>
            <w:vAlign w:val="center"/>
          </w:tcPr>
          <w:p w14:paraId="3CF7648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0.038</w:t>
            </w:r>
          </w:p>
        </w:tc>
        <w:tc>
          <w:tcPr>
            <w:tcW w:w="560" w:type="dxa"/>
            <w:shd w:val="clear" w:color="auto" w:fill="auto"/>
            <w:noWrap/>
            <w:vAlign w:val="center"/>
          </w:tcPr>
          <w:p w14:paraId="79D7F20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0.64</w:t>
            </w:r>
          </w:p>
        </w:tc>
        <w:tc>
          <w:tcPr>
            <w:tcW w:w="998" w:type="dxa"/>
            <w:shd w:val="clear" w:color="auto" w:fill="auto"/>
            <w:noWrap/>
            <w:vAlign w:val="center"/>
          </w:tcPr>
          <w:p w14:paraId="6C6D9BE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0.081</w:t>
            </w:r>
          </w:p>
        </w:tc>
        <w:tc>
          <w:tcPr>
            <w:tcW w:w="560" w:type="dxa"/>
            <w:shd w:val="clear" w:color="auto" w:fill="auto"/>
            <w:noWrap/>
            <w:vAlign w:val="center"/>
          </w:tcPr>
          <w:p w14:paraId="4402321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0.94</w:t>
            </w:r>
          </w:p>
        </w:tc>
        <w:tc>
          <w:tcPr>
            <w:tcW w:w="1000" w:type="dxa"/>
            <w:shd w:val="clear" w:color="auto" w:fill="auto"/>
            <w:noWrap/>
            <w:vAlign w:val="center"/>
          </w:tcPr>
          <w:p w14:paraId="2348D2C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0.826</w:t>
            </w:r>
          </w:p>
        </w:tc>
        <w:tc>
          <w:tcPr>
            <w:tcW w:w="560" w:type="dxa"/>
            <w:shd w:val="clear" w:color="auto" w:fill="auto"/>
            <w:noWrap/>
            <w:vAlign w:val="center"/>
          </w:tcPr>
          <w:p w14:paraId="3BCC0DF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0.77</w:t>
            </w:r>
          </w:p>
        </w:tc>
        <w:tc>
          <w:tcPr>
            <w:tcW w:w="998" w:type="dxa"/>
            <w:shd w:val="clear" w:color="auto" w:fill="auto"/>
            <w:noWrap/>
            <w:vAlign w:val="center"/>
          </w:tcPr>
          <w:p w14:paraId="1E4184F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0.350</w:t>
            </w:r>
          </w:p>
        </w:tc>
      </w:tr>
      <w:tr w:rsidR="00B116DD" w:rsidRPr="00417F8F" w14:paraId="0D8007FE" w14:textId="77777777" w:rsidTr="00685419">
        <w:trPr>
          <w:trHeight w:val="282"/>
        </w:trPr>
        <w:tc>
          <w:tcPr>
            <w:tcW w:w="2019" w:type="dxa"/>
            <w:vMerge w:val="restart"/>
            <w:shd w:val="clear" w:color="auto" w:fill="auto"/>
            <w:noWrap/>
            <w:vAlign w:val="center"/>
          </w:tcPr>
          <w:p w14:paraId="25DABF99"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Living condition</w:t>
            </w:r>
          </w:p>
        </w:tc>
        <w:tc>
          <w:tcPr>
            <w:tcW w:w="1875" w:type="dxa"/>
            <w:shd w:val="clear" w:color="auto" w:fill="auto"/>
            <w:noWrap/>
            <w:vAlign w:val="center"/>
          </w:tcPr>
          <w:p w14:paraId="53F521A7"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Inadequate</w:t>
            </w:r>
          </w:p>
        </w:tc>
        <w:tc>
          <w:tcPr>
            <w:tcW w:w="777" w:type="dxa"/>
            <w:shd w:val="clear" w:color="auto" w:fill="auto"/>
            <w:noWrap/>
            <w:vAlign w:val="center"/>
          </w:tcPr>
          <w:p w14:paraId="7E18F20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0.89</w:t>
            </w:r>
          </w:p>
        </w:tc>
        <w:tc>
          <w:tcPr>
            <w:tcW w:w="1000" w:type="dxa"/>
            <w:shd w:val="clear" w:color="auto" w:fill="auto"/>
            <w:noWrap/>
            <w:vAlign w:val="center"/>
          </w:tcPr>
          <w:p w14:paraId="1E0A327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0.404</w:t>
            </w:r>
          </w:p>
        </w:tc>
        <w:tc>
          <w:tcPr>
            <w:tcW w:w="560" w:type="dxa"/>
            <w:shd w:val="clear" w:color="auto" w:fill="auto"/>
            <w:noWrap/>
            <w:vAlign w:val="center"/>
          </w:tcPr>
          <w:p w14:paraId="083EC7F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1.52</w:t>
            </w:r>
          </w:p>
        </w:tc>
        <w:tc>
          <w:tcPr>
            <w:tcW w:w="998" w:type="dxa"/>
            <w:shd w:val="clear" w:color="auto" w:fill="auto"/>
            <w:noWrap/>
            <w:vAlign w:val="center"/>
          </w:tcPr>
          <w:p w14:paraId="6B8AF6B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0.004</w:t>
            </w:r>
          </w:p>
        </w:tc>
        <w:tc>
          <w:tcPr>
            <w:tcW w:w="560" w:type="dxa"/>
            <w:shd w:val="clear" w:color="auto" w:fill="auto"/>
            <w:noWrap/>
            <w:vAlign w:val="center"/>
          </w:tcPr>
          <w:p w14:paraId="4D26F6E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1.17</w:t>
            </w:r>
          </w:p>
        </w:tc>
        <w:tc>
          <w:tcPr>
            <w:tcW w:w="1000" w:type="dxa"/>
            <w:shd w:val="clear" w:color="auto" w:fill="auto"/>
            <w:noWrap/>
            <w:vAlign w:val="center"/>
          </w:tcPr>
          <w:p w14:paraId="6ADC1AC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0.411</w:t>
            </w:r>
          </w:p>
        </w:tc>
        <w:tc>
          <w:tcPr>
            <w:tcW w:w="560" w:type="dxa"/>
            <w:shd w:val="clear" w:color="auto" w:fill="auto"/>
            <w:noWrap/>
            <w:vAlign w:val="center"/>
          </w:tcPr>
          <w:p w14:paraId="18FCD42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1.47</w:t>
            </w:r>
          </w:p>
        </w:tc>
        <w:tc>
          <w:tcPr>
            <w:tcW w:w="998" w:type="dxa"/>
            <w:shd w:val="clear" w:color="auto" w:fill="auto"/>
            <w:noWrap/>
            <w:vAlign w:val="center"/>
          </w:tcPr>
          <w:p w14:paraId="3662F5E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0.046</w:t>
            </w:r>
          </w:p>
        </w:tc>
      </w:tr>
      <w:tr w:rsidR="00B116DD" w:rsidRPr="00417F8F" w14:paraId="44C73EE7" w14:textId="77777777" w:rsidTr="00685419">
        <w:trPr>
          <w:trHeight w:val="230"/>
        </w:trPr>
        <w:tc>
          <w:tcPr>
            <w:tcW w:w="2019" w:type="dxa"/>
            <w:vMerge/>
            <w:vAlign w:val="center"/>
          </w:tcPr>
          <w:p w14:paraId="03BF5ECA"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5FA411BF"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Adequate</w:t>
            </w:r>
          </w:p>
        </w:tc>
        <w:tc>
          <w:tcPr>
            <w:tcW w:w="777" w:type="dxa"/>
            <w:shd w:val="clear" w:color="auto" w:fill="auto"/>
            <w:noWrap/>
            <w:vAlign w:val="center"/>
          </w:tcPr>
          <w:p w14:paraId="3449A63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87AD0B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6AA6E26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F48CAB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6965A0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110970B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23563E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546B62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0BBBF58A" w14:textId="77777777" w:rsidTr="00685419">
        <w:trPr>
          <w:trHeight w:val="240"/>
        </w:trPr>
        <w:tc>
          <w:tcPr>
            <w:tcW w:w="2019" w:type="dxa"/>
            <w:vMerge w:val="restart"/>
            <w:shd w:val="clear" w:color="auto" w:fill="auto"/>
            <w:vAlign w:val="center"/>
          </w:tcPr>
          <w:p w14:paraId="2AC4EEFF"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Cohabitants</w:t>
            </w:r>
          </w:p>
          <w:p w14:paraId="601186A0" w14:textId="77777777" w:rsidR="00B116DD" w:rsidRPr="00417F8F" w:rsidRDefault="00B116D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w:t>
            </w:r>
            <w:r w:rsidRPr="00417F8F">
              <w:rPr>
                <w:rFonts w:ascii="Book Antiqua" w:eastAsia="Times New Roman" w:hAnsi="Book Antiqua" w:cs="Arial"/>
                <w:bCs/>
                <w:i/>
                <w:color w:val="000000" w:themeColor="text1"/>
                <w:sz w:val="24"/>
                <w:szCs w:val="24"/>
                <w:lang w:val="en-US" w:eastAsia="pt-BR"/>
              </w:rPr>
              <w:t>n</w:t>
            </w:r>
            <w:r w:rsidRPr="00417F8F">
              <w:rPr>
                <w:rFonts w:ascii="Book Antiqua" w:eastAsia="Times New Roman" w:hAnsi="Book Antiqua" w:cs="Arial"/>
                <w:bCs/>
                <w:color w:val="000000" w:themeColor="text1"/>
                <w:sz w:val="24"/>
                <w:szCs w:val="24"/>
                <w:lang w:val="en-US" w:eastAsia="pt-BR"/>
              </w:rPr>
              <w:t>)</w:t>
            </w:r>
            <w:r w:rsidR="00A90564" w:rsidRPr="00417F8F">
              <w:rPr>
                <w:rFonts w:ascii="Book Antiqua" w:eastAsiaTheme="minorEastAsia" w:hAnsi="Book Antiqua" w:cs="Arial"/>
                <w:bCs/>
                <w:color w:val="000000" w:themeColor="text1"/>
                <w:sz w:val="24"/>
                <w:szCs w:val="24"/>
                <w:vertAlign w:val="superscript"/>
                <w:lang w:val="en-US" w:eastAsia="zh-CN"/>
              </w:rPr>
              <w:t>3</w:t>
            </w:r>
          </w:p>
        </w:tc>
        <w:tc>
          <w:tcPr>
            <w:tcW w:w="1875" w:type="dxa"/>
            <w:shd w:val="clear" w:color="auto" w:fill="auto"/>
            <w:noWrap/>
            <w:vAlign w:val="center"/>
          </w:tcPr>
          <w:p w14:paraId="1B6687BC"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Up to 1 </w:t>
            </w:r>
          </w:p>
        </w:tc>
        <w:tc>
          <w:tcPr>
            <w:tcW w:w="777" w:type="dxa"/>
            <w:shd w:val="clear" w:color="auto" w:fill="auto"/>
            <w:noWrap/>
            <w:vAlign w:val="center"/>
          </w:tcPr>
          <w:p w14:paraId="4772087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1.55</w:t>
            </w:r>
          </w:p>
        </w:tc>
        <w:tc>
          <w:tcPr>
            <w:tcW w:w="1000" w:type="dxa"/>
            <w:shd w:val="clear" w:color="auto" w:fill="auto"/>
            <w:noWrap/>
            <w:vAlign w:val="center"/>
          </w:tcPr>
          <w:p w14:paraId="7CBACC6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0.020</w:t>
            </w:r>
          </w:p>
        </w:tc>
        <w:tc>
          <w:tcPr>
            <w:tcW w:w="560" w:type="dxa"/>
            <w:shd w:val="clear" w:color="auto" w:fill="auto"/>
            <w:noWrap/>
            <w:vAlign w:val="center"/>
          </w:tcPr>
          <w:p w14:paraId="253FDD0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1.50</w:t>
            </w:r>
          </w:p>
        </w:tc>
        <w:tc>
          <w:tcPr>
            <w:tcW w:w="998" w:type="dxa"/>
            <w:shd w:val="clear" w:color="auto" w:fill="auto"/>
            <w:noWrap/>
            <w:vAlign w:val="center"/>
          </w:tcPr>
          <w:p w14:paraId="1E0F91D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0.032</w:t>
            </w:r>
          </w:p>
        </w:tc>
        <w:tc>
          <w:tcPr>
            <w:tcW w:w="560" w:type="dxa"/>
            <w:shd w:val="clear" w:color="auto" w:fill="auto"/>
            <w:noWrap/>
            <w:vAlign w:val="center"/>
          </w:tcPr>
          <w:p w14:paraId="565AAA5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1.07</w:t>
            </w:r>
          </w:p>
        </w:tc>
        <w:tc>
          <w:tcPr>
            <w:tcW w:w="1000" w:type="dxa"/>
            <w:shd w:val="clear" w:color="auto" w:fill="auto"/>
            <w:noWrap/>
            <w:vAlign w:val="center"/>
          </w:tcPr>
          <w:p w14:paraId="6F459F2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0.764</w:t>
            </w:r>
          </w:p>
        </w:tc>
        <w:tc>
          <w:tcPr>
            <w:tcW w:w="560" w:type="dxa"/>
            <w:shd w:val="clear" w:color="auto" w:fill="auto"/>
            <w:noWrap/>
            <w:vAlign w:val="center"/>
          </w:tcPr>
          <w:p w14:paraId="5CF762F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1.20</w:t>
            </w:r>
          </w:p>
        </w:tc>
        <w:tc>
          <w:tcPr>
            <w:tcW w:w="998" w:type="dxa"/>
            <w:shd w:val="clear" w:color="auto" w:fill="auto"/>
            <w:noWrap/>
            <w:vAlign w:val="center"/>
          </w:tcPr>
          <w:p w14:paraId="199BDEB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0.400</w:t>
            </w:r>
          </w:p>
        </w:tc>
      </w:tr>
      <w:tr w:rsidR="00B116DD" w:rsidRPr="00417F8F" w14:paraId="00E1C33B" w14:textId="77777777" w:rsidTr="00685419">
        <w:trPr>
          <w:trHeight w:val="240"/>
        </w:trPr>
        <w:tc>
          <w:tcPr>
            <w:tcW w:w="2019" w:type="dxa"/>
            <w:vMerge/>
            <w:vAlign w:val="center"/>
          </w:tcPr>
          <w:p w14:paraId="44C7678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30DC83CF"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2 to 3</w:t>
            </w:r>
          </w:p>
        </w:tc>
        <w:tc>
          <w:tcPr>
            <w:tcW w:w="777" w:type="dxa"/>
            <w:shd w:val="clear" w:color="auto" w:fill="auto"/>
            <w:noWrap/>
            <w:vAlign w:val="center"/>
          </w:tcPr>
          <w:p w14:paraId="16B9722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1.78</w:t>
            </w:r>
          </w:p>
        </w:tc>
        <w:tc>
          <w:tcPr>
            <w:tcW w:w="1000" w:type="dxa"/>
            <w:shd w:val="clear" w:color="auto" w:fill="auto"/>
            <w:noWrap/>
            <w:vAlign w:val="center"/>
          </w:tcPr>
          <w:p w14:paraId="635CB60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76C01A6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1.53</w:t>
            </w:r>
          </w:p>
        </w:tc>
        <w:tc>
          <w:tcPr>
            <w:tcW w:w="998" w:type="dxa"/>
            <w:shd w:val="clear" w:color="auto" w:fill="auto"/>
            <w:noWrap/>
            <w:vAlign w:val="center"/>
          </w:tcPr>
          <w:p w14:paraId="42C20F4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0.006</w:t>
            </w:r>
          </w:p>
        </w:tc>
        <w:tc>
          <w:tcPr>
            <w:tcW w:w="560" w:type="dxa"/>
            <w:shd w:val="clear" w:color="auto" w:fill="auto"/>
            <w:noWrap/>
            <w:vAlign w:val="center"/>
          </w:tcPr>
          <w:p w14:paraId="29CFF3A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1.67</w:t>
            </w:r>
          </w:p>
        </w:tc>
        <w:tc>
          <w:tcPr>
            <w:tcW w:w="1000" w:type="dxa"/>
            <w:shd w:val="clear" w:color="auto" w:fill="auto"/>
            <w:noWrap/>
            <w:vAlign w:val="center"/>
          </w:tcPr>
          <w:p w14:paraId="29C3FD2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 xml:space="preserve"> 0.002</w:t>
            </w:r>
          </w:p>
        </w:tc>
        <w:tc>
          <w:tcPr>
            <w:tcW w:w="560" w:type="dxa"/>
            <w:shd w:val="clear" w:color="auto" w:fill="auto"/>
            <w:noWrap/>
            <w:vAlign w:val="center"/>
          </w:tcPr>
          <w:p w14:paraId="5ED2A73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1.57</w:t>
            </w:r>
          </w:p>
        </w:tc>
        <w:tc>
          <w:tcPr>
            <w:tcW w:w="998" w:type="dxa"/>
            <w:shd w:val="clear" w:color="auto" w:fill="auto"/>
            <w:noWrap/>
            <w:vAlign w:val="center"/>
          </w:tcPr>
          <w:p w14:paraId="5264D23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0.007</w:t>
            </w:r>
          </w:p>
        </w:tc>
      </w:tr>
      <w:tr w:rsidR="00B116DD" w:rsidRPr="00417F8F" w14:paraId="1E995450" w14:textId="77777777" w:rsidTr="00685419">
        <w:trPr>
          <w:trHeight w:val="240"/>
        </w:trPr>
        <w:tc>
          <w:tcPr>
            <w:tcW w:w="2019" w:type="dxa"/>
            <w:vMerge/>
            <w:vAlign w:val="center"/>
          </w:tcPr>
          <w:p w14:paraId="700B5ED6"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F421E9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4 to 8</w:t>
            </w:r>
          </w:p>
        </w:tc>
        <w:tc>
          <w:tcPr>
            <w:tcW w:w="777" w:type="dxa"/>
            <w:shd w:val="clear" w:color="auto" w:fill="auto"/>
            <w:noWrap/>
            <w:vAlign w:val="center"/>
          </w:tcPr>
          <w:p w14:paraId="269D87E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473E0D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6C867BB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E44F7D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6E5D82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AA1A47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63006D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B83E94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5CC86464" w14:textId="77777777" w:rsidTr="00685419">
        <w:trPr>
          <w:trHeight w:val="240"/>
        </w:trPr>
        <w:tc>
          <w:tcPr>
            <w:tcW w:w="2019" w:type="dxa"/>
            <w:vMerge w:val="restart"/>
            <w:shd w:val="clear" w:color="auto" w:fill="auto"/>
            <w:vAlign w:val="center"/>
          </w:tcPr>
          <w:p w14:paraId="7B443CC7" w14:textId="77777777" w:rsidR="00B116DD" w:rsidRPr="00417F8F" w:rsidRDefault="00B116DD"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Cohabitants (</w:t>
            </w:r>
            <w:r w:rsidRPr="00417F8F">
              <w:rPr>
                <w:rFonts w:ascii="Book Antiqua" w:eastAsia="Times New Roman" w:hAnsi="Book Antiqua" w:cs="Arial"/>
                <w:bCs/>
                <w:i/>
                <w:color w:val="000000" w:themeColor="text1"/>
                <w:sz w:val="24"/>
                <w:szCs w:val="24"/>
                <w:lang w:val="en-US" w:eastAsia="pt-BR"/>
              </w:rPr>
              <w:t>n</w:t>
            </w:r>
            <w:r w:rsidRPr="00417F8F">
              <w:rPr>
                <w:rFonts w:ascii="Book Antiqua" w:eastAsia="Times New Roman" w:hAnsi="Book Antiqua" w:cs="Arial"/>
                <w:bCs/>
                <w:color w:val="000000" w:themeColor="text1"/>
                <w:sz w:val="24"/>
                <w:szCs w:val="24"/>
                <w:lang w:val="en-US" w:eastAsia="pt-BR"/>
              </w:rPr>
              <w:t>)</w:t>
            </w:r>
            <w:r w:rsidR="00A90564" w:rsidRPr="00417F8F">
              <w:rPr>
                <w:rFonts w:ascii="Book Antiqua" w:eastAsiaTheme="minorEastAsia" w:hAnsi="Book Antiqua" w:cs="Arial"/>
                <w:bCs/>
                <w:color w:val="000000" w:themeColor="text1"/>
                <w:sz w:val="24"/>
                <w:szCs w:val="24"/>
                <w:vertAlign w:val="superscript"/>
                <w:lang w:val="en-US" w:eastAsia="zh-CN"/>
              </w:rPr>
              <w:t>2</w:t>
            </w:r>
          </w:p>
        </w:tc>
        <w:tc>
          <w:tcPr>
            <w:tcW w:w="1875" w:type="dxa"/>
            <w:shd w:val="clear" w:color="auto" w:fill="auto"/>
            <w:noWrap/>
            <w:vAlign w:val="center"/>
          </w:tcPr>
          <w:p w14:paraId="03DC9595"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1 a 3 </w:t>
            </w:r>
          </w:p>
        </w:tc>
        <w:tc>
          <w:tcPr>
            <w:tcW w:w="777" w:type="dxa"/>
            <w:shd w:val="clear" w:color="auto" w:fill="auto"/>
            <w:noWrap/>
            <w:vAlign w:val="center"/>
          </w:tcPr>
          <w:p w14:paraId="40632F3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1.91</w:t>
            </w:r>
          </w:p>
        </w:tc>
        <w:tc>
          <w:tcPr>
            <w:tcW w:w="1000" w:type="dxa"/>
            <w:shd w:val="clear" w:color="auto" w:fill="auto"/>
            <w:noWrap/>
            <w:vAlign w:val="center"/>
          </w:tcPr>
          <w:p w14:paraId="3816889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538343F3"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0.89</w:t>
            </w:r>
          </w:p>
        </w:tc>
        <w:tc>
          <w:tcPr>
            <w:tcW w:w="998" w:type="dxa"/>
            <w:shd w:val="clear" w:color="auto" w:fill="auto"/>
            <w:noWrap/>
            <w:vAlign w:val="center"/>
          </w:tcPr>
          <w:p w14:paraId="6DD2B07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0.569</w:t>
            </w:r>
          </w:p>
        </w:tc>
        <w:tc>
          <w:tcPr>
            <w:tcW w:w="560" w:type="dxa"/>
            <w:shd w:val="clear" w:color="auto" w:fill="auto"/>
            <w:noWrap/>
            <w:vAlign w:val="center"/>
          </w:tcPr>
          <w:p w14:paraId="46C8DAB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1.17</w:t>
            </w:r>
          </w:p>
        </w:tc>
        <w:tc>
          <w:tcPr>
            <w:tcW w:w="1000" w:type="dxa"/>
            <w:shd w:val="clear" w:color="auto" w:fill="auto"/>
            <w:noWrap/>
            <w:vAlign w:val="center"/>
          </w:tcPr>
          <w:p w14:paraId="227B605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0.518</w:t>
            </w:r>
          </w:p>
        </w:tc>
        <w:tc>
          <w:tcPr>
            <w:tcW w:w="560" w:type="dxa"/>
            <w:shd w:val="clear" w:color="auto" w:fill="auto"/>
            <w:noWrap/>
            <w:vAlign w:val="center"/>
          </w:tcPr>
          <w:p w14:paraId="722BDCD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0.99</w:t>
            </w:r>
          </w:p>
        </w:tc>
        <w:tc>
          <w:tcPr>
            <w:tcW w:w="998" w:type="dxa"/>
            <w:shd w:val="clear" w:color="auto" w:fill="auto"/>
            <w:noWrap/>
            <w:vAlign w:val="center"/>
          </w:tcPr>
          <w:p w14:paraId="17C4323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0.954</w:t>
            </w:r>
          </w:p>
        </w:tc>
      </w:tr>
      <w:tr w:rsidR="00B116DD" w:rsidRPr="00417F8F" w14:paraId="08977AEC" w14:textId="77777777" w:rsidTr="00685419">
        <w:trPr>
          <w:trHeight w:val="240"/>
        </w:trPr>
        <w:tc>
          <w:tcPr>
            <w:tcW w:w="2019" w:type="dxa"/>
            <w:vMerge/>
            <w:vAlign w:val="center"/>
          </w:tcPr>
          <w:p w14:paraId="0EC03170"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E3558BF"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4 a 6</w:t>
            </w:r>
          </w:p>
        </w:tc>
        <w:tc>
          <w:tcPr>
            <w:tcW w:w="777" w:type="dxa"/>
            <w:shd w:val="clear" w:color="auto" w:fill="auto"/>
            <w:noWrap/>
            <w:vAlign w:val="center"/>
          </w:tcPr>
          <w:p w14:paraId="5F9A870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1.26</w:t>
            </w:r>
          </w:p>
        </w:tc>
        <w:tc>
          <w:tcPr>
            <w:tcW w:w="1000" w:type="dxa"/>
            <w:shd w:val="clear" w:color="auto" w:fill="auto"/>
            <w:noWrap/>
            <w:vAlign w:val="center"/>
          </w:tcPr>
          <w:p w14:paraId="463B0A4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0.109</w:t>
            </w:r>
          </w:p>
        </w:tc>
        <w:tc>
          <w:tcPr>
            <w:tcW w:w="560" w:type="dxa"/>
            <w:shd w:val="clear" w:color="auto" w:fill="auto"/>
            <w:noWrap/>
            <w:vAlign w:val="center"/>
          </w:tcPr>
          <w:p w14:paraId="6205635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0.83</w:t>
            </w:r>
          </w:p>
        </w:tc>
        <w:tc>
          <w:tcPr>
            <w:tcW w:w="998" w:type="dxa"/>
            <w:shd w:val="clear" w:color="auto" w:fill="auto"/>
            <w:noWrap/>
            <w:vAlign w:val="center"/>
          </w:tcPr>
          <w:p w14:paraId="03C0C08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0.201</w:t>
            </w:r>
          </w:p>
        </w:tc>
        <w:tc>
          <w:tcPr>
            <w:tcW w:w="560" w:type="dxa"/>
            <w:shd w:val="clear" w:color="auto" w:fill="auto"/>
            <w:noWrap/>
            <w:vAlign w:val="center"/>
          </w:tcPr>
          <w:p w14:paraId="14A685D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1.02</w:t>
            </w:r>
          </w:p>
        </w:tc>
        <w:tc>
          <w:tcPr>
            <w:tcW w:w="1000" w:type="dxa"/>
            <w:shd w:val="clear" w:color="auto" w:fill="auto"/>
            <w:noWrap/>
            <w:vAlign w:val="center"/>
          </w:tcPr>
          <w:p w14:paraId="53691C3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0.887</w:t>
            </w:r>
          </w:p>
        </w:tc>
        <w:tc>
          <w:tcPr>
            <w:tcW w:w="560" w:type="dxa"/>
            <w:shd w:val="clear" w:color="auto" w:fill="auto"/>
            <w:noWrap/>
            <w:vAlign w:val="center"/>
          </w:tcPr>
          <w:p w14:paraId="026C29A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0.90</w:t>
            </w:r>
          </w:p>
        </w:tc>
        <w:tc>
          <w:tcPr>
            <w:tcW w:w="998" w:type="dxa"/>
            <w:shd w:val="clear" w:color="auto" w:fill="auto"/>
            <w:noWrap/>
            <w:vAlign w:val="center"/>
          </w:tcPr>
          <w:p w14:paraId="0A876E1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0.514</w:t>
            </w:r>
          </w:p>
        </w:tc>
      </w:tr>
      <w:tr w:rsidR="00B116DD" w:rsidRPr="00417F8F" w14:paraId="6E567203" w14:textId="77777777" w:rsidTr="00685419">
        <w:trPr>
          <w:trHeight w:val="240"/>
        </w:trPr>
        <w:tc>
          <w:tcPr>
            <w:tcW w:w="2019" w:type="dxa"/>
            <w:vMerge/>
            <w:vAlign w:val="center"/>
          </w:tcPr>
          <w:p w14:paraId="36535EE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376DABAD"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7 or more</w:t>
            </w:r>
          </w:p>
        </w:tc>
        <w:tc>
          <w:tcPr>
            <w:tcW w:w="777" w:type="dxa"/>
            <w:shd w:val="clear" w:color="auto" w:fill="auto"/>
            <w:noWrap/>
            <w:vAlign w:val="center"/>
          </w:tcPr>
          <w:p w14:paraId="055FEF48"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4C6B520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C37C61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2B651F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774529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44924CF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B9F8A5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28B8AB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472DE1B8" w14:textId="77777777" w:rsidTr="00685419">
        <w:trPr>
          <w:trHeight w:val="282"/>
        </w:trPr>
        <w:tc>
          <w:tcPr>
            <w:tcW w:w="2019" w:type="dxa"/>
            <w:vMerge w:val="restart"/>
            <w:shd w:val="clear" w:color="auto" w:fill="auto"/>
            <w:noWrap/>
            <w:vAlign w:val="center"/>
          </w:tcPr>
          <w:p w14:paraId="0560D8F3" w14:textId="77777777" w:rsidR="00B116DD" w:rsidRPr="00417F8F" w:rsidRDefault="00A90564"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Rural living</w:t>
            </w:r>
          </w:p>
        </w:tc>
        <w:tc>
          <w:tcPr>
            <w:tcW w:w="1875" w:type="dxa"/>
            <w:shd w:val="clear" w:color="auto" w:fill="auto"/>
            <w:noWrap/>
            <w:vAlign w:val="center"/>
          </w:tcPr>
          <w:p w14:paraId="6F6F9F7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28468DF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1.61</w:t>
            </w:r>
          </w:p>
        </w:tc>
        <w:tc>
          <w:tcPr>
            <w:tcW w:w="1000" w:type="dxa"/>
            <w:shd w:val="clear" w:color="auto" w:fill="auto"/>
            <w:noWrap/>
            <w:vAlign w:val="center"/>
          </w:tcPr>
          <w:p w14:paraId="35C1643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572DAAB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1.02</w:t>
            </w:r>
          </w:p>
        </w:tc>
        <w:tc>
          <w:tcPr>
            <w:tcW w:w="998" w:type="dxa"/>
            <w:shd w:val="clear" w:color="auto" w:fill="auto"/>
            <w:noWrap/>
            <w:vAlign w:val="center"/>
          </w:tcPr>
          <w:p w14:paraId="0DFB963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0.890</w:t>
            </w:r>
          </w:p>
        </w:tc>
        <w:tc>
          <w:tcPr>
            <w:tcW w:w="560" w:type="dxa"/>
            <w:shd w:val="clear" w:color="auto" w:fill="auto"/>
            <w:noWrap/>
            <w:vAlign w:val="center"/>
          </w:tcPr>
          <w:p w14:paraId="07BF4E8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1.37</w:t>
            </w:r>
          </w:p>
        </w:tc>
        <w:tc>
          <w:tcPr>
            <w:tcW w:w="1000" w:type="dxa"/>
            <w:shd w:val="clear" w:color="auto" w:fill="auto"/>
            <w:noWrap/>
            <w:vAlign w:val="center"/>
          </w:tcPr>
          <w:p w14:paraId="51340C2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0.080</w:t>
            </w:r>
          </w:p>
        </w:tc>
        <w:tc>
          <w:tcPr>
            <w:tcW w:w="560" w:type="dxa"/>
            <w:shd w:val="clear" w:color="auto" w:fill="auto"/>
            <w:noWrap/>
            <w:vAlign w:val="center"/>
          </w:tcPr>
          <w:p w14:paraId="54C3D53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1.66</w:t>
            </w:r>
          </w:p>
        </w:tc>
        <w:tc>
          <w:tcPr>
            <w:tcW w:w="998" w:type="dxa"/>
            <w:shd w:val="clear" w:color="auto" w:fill="auto"/>
            <w:noWrap/>
            <w:vAlign w:val="center"/>
          </w:tcPr>
          <w:p w14:paraId="77D87C8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0.004</w:t>
            </w:r>
          </w:p>
        </w:tc>
      </w:tr>
      <w:tr w:rsidR="00B116DD" w:rsidRPr="00417F8F" w14:paraId="7F9CB27F" w14:textId="77777777" w:rsidTr="00685419">
        <w:trPr>
          <w:trHeight w:val="78"/>
        </w:trPr>
        <w:tc>
          <w:tcPr>
            <w:tcW w:w="2019" w:type="dxa"/>
            <w:vMerge/>
            <w:vAlign w:val="center"/>
          </w:tcPr>
          <w:p w14:paraId="46391CCC"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1812867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19BE551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35D2E12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6140C1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A211C1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63402FE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307B2AC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025F1E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ABE3FA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35B84DC7" w14:textId="77777777" w:rsidTr="00685419">
        <w:trPr>
          <w:trHeight w:val="282"/>
        </w:trPr>
        <w:tc>
          <w:tcPr>
            <w:tcW w:w="2019" w:type="dxa"/>
            <w:vMerge w:val="restart"/>
            <w:shd w:val="clear" w:color="auto" w:fill="auto"/>
            <w:vAlign w:val="center"/>
          </w:tcPr>
          <w:p w14:paraId="3978AFA4" w14:textId="77777777" w:rsidR="00B116DD" w:rsidRPr="00417F8F" w:rsidRDefault="00A90564"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Consumption of treated water</w:t>
            </w:r>
            <w:r w:rsidRPr="00417F8F">
              <w:rPr>
                <w:rFonts w:ascii="Book Antiqua" w:eastAsiaTheme="minorEastAsia" w:hAnsi="Book Antiqua" w:cs="Arial"/>
                <w:bCs/>
                <w:color w:val="000000" w:themeColor="text1"/>
                <w:sz w:val="24"/>
                <w:szCs w:val="24"/>
                <w:vertAlign w:val="superscript"/>
                <w:lang w:val="en-US" w:eastAsia="zh-CN"/>
              </w:rPr>
              <w:t>2</w:t>
            </w:r>
          </w:p>
        </w:tc>
        <w:tc>
          <w:tcPr>
            <w:tcW w:w="1875" w:type="dxa"/>
            <w:shd w:val="clear" w:color="auto" w:fill="auto"/>
            <w:noWrap/>
            <w:vAlign w:val="center"/>
          </w:tcPr>
          <w:p w14:paraId="65F70A02"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5147C9FD"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0.65</w:t>
            </w:r>
          </w:p>
        </w:tc>
        <w:tc>
          <w:tcPr>
            <w:tcW w:w="1000" w:type="dxa"/>
            <w:shd w:val="clear" w:color="auto" w:fill="auto"/>
            <w:noWrap/>
            <w:vAlign w:val="center"/>
          </w:tcPr>
          <w:p w14:paraId="4A1CD1E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4EACEFA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1.70</w:t>
            </w:r>
          </w:p>
        </w:tc>
        <w:tc>
          <w:tcPr>
            <w:tcW w:w="998" w:type="dxa"/>
            <w:shd w:val="clear" w:color="auto" w:fill="auto"/>
            <w:noWrap/>
            <w:vAlign w:val="center"/>
          </w:tcPr>
          <w:p w14:paraId="5B726249"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4E31601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0.71</w:t>
            </w:r>
          </w:p>
        </w:tc>
        <w:tc>
          <w:tcPr>
            <w:tcW w:w="1000" w:type="dxa"/>
            <w:shd w:val="clear" w:color="auto" w:fill="auto"/>
            <w:noWrap/>
            <w:vAlign w:val="center"/>
          </w:tcPr>
          <w:p w14:paraId="5740167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0.037</w:t>
            </w:r>
          </w:p>
        </w:tc>
        <w:tc>
          <w:tcPr>
            <w:tcW w:w="560" w:type="dxa"/>
            <w:shd w:val="clear" w:color="auto" w:fill="auto"/>
            <w:noWrap/>
            <w:vAlign w:val="center"/>
          </w:tcPr>
          <w:p w14:paraId="50AAB15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1.52</w:t>
            </w:r>
          </w:p>
        </w:tc>
        <w:tc>
          <w:tcPr>
            <w:tcW w:w="998" w:type="dxa"/>
            <w:shd w:val="clear" w:color="auto" w:fill="auto"/>
            <w:noWrap/>
            <w:vAlign w:val="center"/>
          </w:tcPr>
          <w:p w14:paraId="3F6235D7"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0.012</w:t>
            </w:r>
          </w:p>
        </w:tc>
      </w:tr>
      <w:tr w:rsidR="00B116DD" w:rsidRPr="00417F8F" w14:paraId="47B3285C" w14:textId="77777777" w:rsidTr="00685419">
        <w:trPr>
          <w:trHeight w:val="282"/>
        </w:trPr>
        <w:tc>
          <w:tcPr>
            <w:tcW w:w="2019" w:type="dxa"/>
            <w:vMerge/>
            <w:vAlign w:val="center"/>
          </w:tcPr>
          <w:p w14:paraId="7A8C8882"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C5DCC6C"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35784C56"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631557E1"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4D94E5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FA0611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6BA5DC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56AC05F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06CAAF2"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3E6C8D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116DD" w:rsidRPr="00417F8F" w14:paraId="5B88EA14" w14:textId="77777777" w:rsidTr="00685419">
        <w:trPr>
          <w:trHeight w:val="282"/>
        </w:trPr>
        <w:tc>
          <w:tcPr>
            <w:tcW w:w="2019" w:type="dxa"/>
            <w:vMerge w:val="restart"/>
            <w:shd w:val="clear" w:color="auto" w:fill="auto"/>
            <w:noWrap/>
            <w:vAlign w:val="center"/>
          </w:tcPr>
          <w:p w14:paraId="3F2025DE"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Vaccination </w:t>
            </w:r>
          </w:p>
        </w:tc>
        <w:tc>
          <w:tcPr>
            <w:tcW w:w="1875" w:type="dxa"/>
            <w:shd w:val="clear" w:color="auto" w:fill="auto"/>
            <w:noWrap/>
            <w:vAlign w:val="center"/>
          </w:tcPr>
          <w:p w14:paraId="4F598453"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3836335A"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1.91</w:t>
            </w:r>
          </w:p>
        </w:tc>
        <w:tc>
          <w:tcPr>
            <w:tcW w:w="1000" w:type="dxa"/>
            <w:shd w:val="clear" w:color="auto" w:fill="auto"/>
            <w:noWrap/>
            <w:vAlign w:val="center"/>
          </w:tcPr>
          <w:p w14:paraId="125CDD5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0.008</w:t>
            </w:r>
          </w:p>
        </w:tc>
        <w:tc>
          <w:tcPr>
            <w:tcW w:w="560" w:type="dxa"/>
            <w:shd w:val="clear" w:color="auto" w:fill="auto"/>
            <w:noWrap/>
            <w:vAlign w:val="center"/>
          </w:tcPr>
          <w:p w14:paraId="0FA302D5"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2.53</w:t>
            </w:r>
          </w:p>
        </w:tc>
        <w:tc>
          <w:tcPr>
            <w:tcW w:w="998" w:type="dxa"/>
            <w:shd w:val="clear" w:color="auto" w:fill="auto"/>
            <w:noWrap/>
            <w:vAlign w:val="center"/>
          </w:tcPr>
          <w:p w14:paraId="7BB064C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3916A6A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3.08</w:t>
            </w:r>
          </w:p>
        </w:tc>
        <w:tc>
          <w:tcPr>
            <w:tcW w:w="1000" w:type="dxa"/>
            <w:shd w:val="clear" w:color="auto" w:fill="auto"/>
            <w:noWrap/>
            <w:vAlign w:val="center"/>
          </w:tcPr>
          <w:p w14:paraId="3504C48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12F3BFF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2.46</w:t>
            </w:r>
          </w:p>
        </w:tc>
        <w:tc>
          <w:tcPr>
            <w:tcW w:w="998" w:type="dxa"/>
            <w:shd w:val="clear" w:color="auto" w:fill="auto"/>
            <w:noWrap/>
            <w:vAlign w:val="center"/>
          </w:tcPr>
          <w:p w14:paraId="2C19240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0.001</w:t>
            </w:r>
          </w:p>
        </w:tc>
      </w:tr>
      <w:tr w:rsidR="00B116DD" w:rsidRPr="00417F8F" w14:paraId="6AF00F74" w14:textId="77777777" w:rsidTr="00685419">
        <w:trPr>
          <w:trHeight w:val="282"/>
        </w:trPr>
        <w:tc>
          <w:tcPr>
            <w:tcW w:w="2019" w:type="dxa"/>
            <w:vMerge/>
            <w:vAlign w:val="center"/>
          </w:tcPr>
          <w:p w14:paraId="2E88D590"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5275B60D" w14:textId="77777777" w:rsidR="00B116DD" w:rsidRPr="00417F8F" w:rsidRDefault="00B116DD"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77" w:type="dxa"/>
            <w:tcBorders>
              <w:bottom w:val="nil"/>
            </w:tcBorders>
            <w:shd w:val="clear" w:color="auto" w:fill="auto"/>
            <w:noWrap/>
            <w:vAlign w:val="center"/>
          </w:tcPr>
          <w:p w14:paraId="08D5E82B"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tcBorders>
              <w:bottom w:val="nil"/>
            </w:tcBorders>
            <w:shd w:val="clear" w:color="auto" w:fill="auto"/>
            <w:noWrap/>
            <w:vAlign w:val="center"/>
          </w:tcPr>
          <w:p w14:paraId="11386C2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C98CB7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CC149EC"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2E3DD274"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14BF7F50"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183EB5E"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0CE93DAF" w14:textId="77777777" w:rsidR="00B116DD" w:rsidRPr="00417F8F" w:rsidRDefault="00B116DD"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646E53" w:rsidRPr="00417F8F" w14:paraId="2307CF43" w14:textId="77777777" w:rsidTr="00685419">
        <w:trPr>
          <w:trHeight w:val="282"/>
        </w:trPr>
        <w:tc>
          <w:tcPr>
            <w:tcW w:w="2019" w:type="dxa"/>
            <w:vMerge w:val="restart"/>
            <w:vAlign w:val="center"/>
          </w:tcPr>
          <w:p w14:paraId="168DCDC7" w14:textId="77777777" w:rsidR="00646E53" w:rsidRPr="00417F8F" w:rsidRDefault="00646E53"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Infectious disease</w:t>
            </w:r>
            <w:r w:rsidR="00A90564" w:rsidRPr="00417F8F">
              <w:rPr>
                <w:rFonts w:ascii="Book Antiqua" w:eastAsiaTheme="minorEastAsia" w:hAnsi="Book Antiqua" w:cs="Arial"/>
                <w:bCs/>
                <w:color w:val="000000" w:themeColor="text1"/>
                <w:sz w:val="24"/>
                <w:szCs w:val="24"/>
                <w:vertAlign w:val="superscript"/>
                <w:lang w:val="en-US" w:eastAsia="zh-CN"/>
              </w:rPr>
              <w:t>2</w:t>
            </w:r>
          </w:p>
        </w:tc>
        <w:tc>
          <w:tcPr>
            <w:tcW w:w="1875" w:type="dxa"/>
            <w:tcBorders>
              <w:right w:val="nil"/>
            </w:tcBorders>
            <w:shd w:val="clear" w:color="auto" w:fill="auto"/>
            <w:noWrap/>
            <w:vAlign w:val="center"/>
          </w:tcPr>
          <w:p w14:paraId="591C0FDA" w14:textId="77777777" w:rsidR="00646E53" w:rsidRPr="00417F8F" w:rsidRDefault="00646E53"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No</w:t>
            </w:r>
          </w:p>
        </w:tc>
        <w:tc>
          <w:tcPr>
            <w:tcW w:w="777" w:type="dxa"/>
            <w:tcBorders>
              <w:top w:val="nil"/>
              <w:left w:val="nil"/>
              <w:bottom w:val="nil"/>
              <w:right w:val="nil"/>
            </w:tcBorders>
            <w:shd w:val="clear" w:color="auto" w:fill="auto"/>
            <w:noWrap/>
            <w:vAlign w:val="center"/>
          </w:tcPr>
          <w:p w14:paraId="2498FFC1" w14:textId="77777777" w:rsidR="00646E53" w:rsidRPr="00417F8F" w:rsidRDefault="00646E53"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417F8F">
              <w:rPr>
                <w:rFonts w:ascii="Book Antiqua" w:eastAsia="Times New Roman" w:hAnsi="Book Antiqua" w:cs="Arial"/>
                <w:color w:val="000000" w:themeColor="text1"/>
                <w:sz w:val="24"/>
                <w:szCs w:val="24"/>
                <w:lang w:val="en-US" w:eastAsia="pt-BR"/>
              </w:rPr>
              <w:t>1.80</w:t>
            </w:r>
          </w:p>
        </w:tc>
        <w:tc>
          <w:tcPr>
            <w:tcW w:w="1000" w:type="dxa"/>
            <w:tcBorders>
              <w:top w:val="nil"/>
              <w:left w:val="nil"/>
              <w:bottom w:val="nil"/>
              <w:right w:val="nil"/>
            </w:tcBorders>
            <w:shd w:val="clear" w:color="auto" w:fill="auto"/>
            <w:noWrap/>
            <w:vAlign w:val="center"/>
          </w:tcPr>
          <w:p w14:paraId="1C9855A0"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0.012</w:t>
            </w:r>
          </w:p>
        </w:tc>
        <w:tc>
          <w:tcPr>
            <w:tcW w:w="560" w:type="dxa"/>
            <w:tcBorders>
              <w:left w:val="nil"/>
            </w:tcBorders>
            <w:shd w:val="clear" w:color="auto" w:fill="auto"/>
            <w:noWrap/>
            <w:vAlign w:val="center"/>
          </w:tcPr>
          <w:p w14:paraId="1B198BAE"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1.21</w:t>
            </w:r>
          </w:p>
        </w:tc>
        <w:tc>
          <w:tcPr>
            <w:tcW w:w="998" w:type="dxa"/>
            <w:shd w:val="clear" w:color="auto" w:fill="auto"/>
            <w:noWrap/>
            <w:vAlign w:val="center"/>
          </w:tcPr>
          <w:p w14:paraId="3E1060A9"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0.444</w:t>
            </w:r>
          </w:p>
        </w:tc>
        <w:tc>
          <w:tcPr>
            <w:tcW w:w="560" w:type="dxa"/>
            <w:shd w:val="clear" w:color="auto" w:fill="auto"/>
            <w:noWrap/>
            <w:vAlign w:val="center"/>
          </w:tcPr>
          <w:p w14:paraId="1559140E"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1.99</w:t>
            </w:r>
          </w:p>
        </w:tc>
        <w:tc>
          <w:tcPr>
            <w:tcW w:w="1000" w:type="dxa"/>
            <w:shd w:val="clear" w:color="auto" w:fill="auto"/>
            <w:noWrap/>
            <w:vAlign w:val="center"/>
          </w:tcPr>
          <w:p w14:paraId="15631CB4"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0.007</w:t>
            </w:r>
          </w:p>
        </w:tc>
        <w:tc>
          <w:tcPr>
            <w:tcW w:w="560" w:type="dxa"/>
            <w:shd w:val="clear" w:color="auto" w:fill="auto"/>
            <w:noWrap/>
            <w:vAlign w:val="center"/>
          </w:tcPr>
          <w:p w14:paraId="1650E109"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1.44</w:t>
            </w:r>
          </w:p>
        </w:tc>
        <w:tc>
          <w:tcPr>
            <w:tcW w:w="998" w:type="dxa"/>
            <w:shd w:val="clear" w:color="auto" w:fill="auto"/>
            <w:noWrap/>
            <w:vAlign w:val="center"/>
          </w:tcPr>
          <w:p w14:paraId="37D5E039"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0.178</w:t>
            </w:r>
          </w:p>
        </w:tc>
      </w:tr>
      <w:tr w:rsidR="00646E53" w:rsidRPr="00417F8F" w14:paraId="6E306C22" w14:textId="77777777" w:rsidTr="00685419">
        <w:trPr>
          <w:trHeight w:val="282"/>
        </w:trPr>
        <w:tc>
          <w:tcPr>
            <w:tcW w:w="2019" w:type="dxa"/>
            <w:vMerge/>
            <w:vAlign w:val="center"/>
          </w:tcPr>
          <w:p w14:paraId="7DA70E09"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tcBorders>
              <w:right w:val="nil"/>
            </w:tcBorders>
            <w:shd w:val="clear" w:color="auto" w:fill="auto"/>
            <w:noWrap/>
            <w:vAlign w:val="center"/>
          </w:tcPr>
          <w:p w14:paraId="0CD2612A"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77" w:type="dxa"/>
            <w:tcBorders>
              <w:top w:val="nil"/>
              <w:left w:val="nil"/>
              <w:bottom w:val="nil"/>
              <w:right w:val="nil"/>
            </w:tcBorders>
            <w:shd w:val="clear" w:color="auto" w:fill="auto"/>
            <w:noWrap/>
            <w:vAlign w:val="center"/>
          </w:tcPr>
          <w:p w14:paraId="7DE63F54"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tcBorders>
              <w:top w:val="nil"/>
              <w:left w:val="nil"/>
              <w:bottom w:val="nil"/>
              <w:right w:val="nil"/>
            </w:tcBorders>
            <w:shd w:val="clear" w:color="auto" w:fill="auto"/>
            <w:noWrap/>
            <w:vAlign w:val="center"/>
          </w:tcPr>
          <w:p w14:paraId="051866C4"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tcBorders>
              <w:left w:val="nil"/>
            </w:tcBorders>
            <w:shd w:val="clear" w:color="auto" w:fill="auto"/>
            <w:noWrap/>
            <w:vAlign w:val="center"/>
          </w:tcPr>
          <w:p w14:paraId="142B1A63"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4A00FBF"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B88ECAE"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6EEC7DF7"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1A953C3"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7FF0A06"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646E53" w:rsidRPr="00417F8F" w14:paraId="6FD12267" w14:textId="77777777" w:rsidTr="00685419">
        <w:trPr>
          <w:trHeight w:val="282"/>
        </w:trPr>
        <w:tc>
          <w:tcPr>
            <w:tcW w:w="2019" w:type="dxa"/>
            <w:vMerge w:val="restart"/>
            <w:vAlign w:val="center"/>
          </w:tcPr>
          <w:p w14:paraId="52B1457E"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Bowel infection</w:t>
            </w:r>
          </w:p>
        </w:tc>
        <w:tc>
          <w:tcPr>
            <w:tcW w:w="1875" w:type="dxa"/>
            <w:shd w:val="clear" w:color="auto" w:fill="auto"/>
            <w:noWrap/>
            <w:vAlign w:val="center"/>
          </w:tcPr>
          <w:p w14:paraId="75C3D766"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77" w:type="dxa"/>
            <w:tcBorders>
              <w:top w:val="nil"/>
            </w:tcBorders>
            <w:shd w:val="clear" w:color="auto" w:fill="auto"/>
            <w:noWrap/>
            <w:vAlign w:val="center"/>
          </w:tcPr>
          <w:p w14:paraId="752B6215"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0.57</w:t>
            </w:r>
          </w:p>
        </w:tc>
        <w:tc>
          <w:tcPr>
            <w:tcW w:w="1000" w:type="dxa"/>
            <w:tcBorders>
              <w:top w:val="nil"/>
            </w:tcBorders>
            <w:shd w:val="clear" w:color="auto" w:fill="auto"/>
            <w:noWrap/>
            <w:vAlign w:val="center"/>
          </w:tcPr>
          <w:p w14:paraId="1C5EAD8D"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7734BFAE"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0.65</w:t>
            </w:r>
          </w:p>
        </w:tc>
        <w:tc>
          <w:tcPr>
            <w:tcW w:w="998" w:type="dxa"/>
            <w:shd w:val="clear" w:color="auto" w:fill="auto"/>
            <w:noWrap/>
            <w:vAlign w:val="center"/>
          </w:tcPr>
          <w:p w14:paraId="3DAA5EA9"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0.001</w:t>
            </w:r>
          </w:p>
        </w:tc>
        <w:tc>
          <w:tcPr>
            <w:tcW w:w="560" w:type="dxa"/>
            <w:shd w:val="clear" w:color="auto" w:fill="auto"/>
            <w:noWrap/>
            <w:vAlign w:val="center"/>
          </w:tcPr>
          <w:p w14:paraId="4BFE5B53"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0.56</w:t>
            </w:r>
          </w:p>
        </w:tc>
        <w:tc>
          <w:tcPr>
            <w:tcW w:w="1000" w:type="dxa"/>
            <w:shd w:val="clear" w:color="auto" w:fill="auto"/>
            <w:noWrap/>
            <w:vAlign w:val="center"/>
          </w:tcPr>
          <w:p w14:paraId="78026880"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0F6FDF2E"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0.68</w:t>
            </w:r>
          </w:p>
        </w:tc>
        <w:tc>
          <w:tcPr>
            <w:tcW w:w="998" w:type="dxa"/>
            <w:shd w:val="clear" w:color="auto" w:fill="auto"/>
            <w:noWrap/>
            <w:vAlign w:val="center"/>
          </w:tcPr>
          <w:p w14:paraId="51D191BF"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0.009</w:t>
            </w:r>
          </w:p>
        </w:tc>
      </w:tr>
      <w:tr w:rsidR="00646E53" w:rsidRPr="00417F8F" w14:paraId="616958A3" w14:textId="77777777" w:rsidTr="00685419">
        <w:trPr>
          <w:trHeight w:val="282"/>
        </w:trPr>
        <w:tc>
          <w:tcPr>
            <w:tcW w:w="2019" w:type="dxa"/>
            <w:vMerge/>
            <w:vAlign w:val="center"/>
          </w:tcPr>
          <w:p w14:paraId="4521B756"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39834A11"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7CBD3042"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0F15C20"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667ECC0"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BF25347"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A717B59"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E95D3C9"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4EA8050"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73496309"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646E53" w:rsidRPr="00417F8F" w14:paraId="12A86F69" w14:textId="77777777" w:rsidTr="00685419">
        <w:trPr>
          <w:trHeight w:val="282"/>
        </w:trPr>
        <w:tc>
          <w:tcPr>
            <w:tcW w:w="2019" w:type="dxa"/>
            <w:vMerge w:val="restart"/>
            <w:vAlign w:val="center"/>
          </w:tcPr>
          <w:p w14:paraId="217A5589"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Appendectomy</w:t>
            </w:r>
          </w:p>
        </w:tc>
        <w:tc>
          <w:tcPr>
            <w:tcW w:w="1875" w:type="dxa"/>
            <w:shd w:val="clear" w:color="auto" w:fill="auto"/>
            <w:noWrap/>
            <w:vAlign w:val="center"/>
          </w:tcPr>
          <w:p w14:paraId="6D3026F5"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6B537C10"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0.56</w:t>
            </w:r>
          </w:p>
        </w:tc>
        <w:tc>
          <w:tcPr>
            <w:tcW w:w="1000" w:type="dxa"/>
            <w:shd w:val="clear" w:color="auto" w:fill="auto"/>
            <w:noWrap/>
            <w:vAlign w:val="center"/>
          </w:tcPr>
          <w:p w14:paraId="7CCB63C6"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0.025</w:t>
            </w:r>
          </w:p>
        </w:tc>
        <w:tc>
          <w:tcPr>
            <w:tcW w:w="560" w:type="dxa"/>
            <w:shd w:val="clear" w:color="auto" w:fill="auto"/>
            <w:noWrap/>
            <w:vAlign w:val="center"/>
          </w:tcPr>
          <w:p w14:paraId="21BFADC6"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3.54</w:t>
            </w:r>
          </w:p>
        </w:tc>
        <w:tc>
          <w:tcPr>
            <w:tcW w:w="998" w:type="dxa"/>
            <w:shd w:val="clear" w:color="auto" w:fill="auto"/>
            <w:noWrap/>
            <w:vAlign w:val="center"/>
          </w:tcPr>
          <w:p w14:paraId="517A4EBC"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0.002</w:t>
            </w:r>
          </w:p>
        </w:tc>
        <w:tc>
          <w:tcPr>
            <w:tcW w:w="560" w:type="dxa"/>
            <w:shd w:val="clear" w:color="auto" w:fill="auto"/>
            <w:noWrap/>
            <w:vAlign w:val="center"/>
          </w:tcPr>
          <w:p w14:paraId="5C2B58EA"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0.63</w:t>
            </w:r>
          </w:p>
        </w:tc>
        <w:tc>
          <w:tcPr>
            <w:tcW w:w="1000" w:type="dxa"/>
            <w:shd w:val="clear" w:color="auto" w:fill="auto"/>
            <w:noWrap/>
            <w:vAlign w:val="center"/>
          </w:tcPr>
          <w:p w14:paraId="05FEE1F4"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0.103</w:t>
            </w:r>
          </w:p>
        </w:tc>
        <w:tc>
          <w:tcPr>
            <w:tcW w:w="560" w:type="dxa"/>
            <w:shd w:val="clear" w:color="auto" w:fill="auto"/>
            <w:noWrap/>
            <w:vAlign w:val="center"/>
          </w:tcPr>
          <w:p w14:paraId="1E2EF20F"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4.89</w:t>
            </w:r>
          </w:p>
        </w:tc>
        <w:tc>
          <w:tcPr>
            <w:tcW w:w="998" w:type="dxa"/>
            <w:shd w:val="clear" w:color="auto" w:fill="auto"/>
            <w:noWrap/>
            <w:vAlign w:val="center"/>
          </w:tcPr>
          <w:p w14:paraId="0A08E792"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r>
      <w:tr w:rsidR="00646E53" w:rsidRPr="00417F8F" w14:paraId="3A166F24" w14:textId="77777777" w:rsidTr="00685419">
        <w:trPr>
          <w:trHeight w:val="282"/>
        </w:trPr>
        <w:tc>
          <w:tcPr>
            <w:tcW w:w="2019" w:type="dxa"/>
            <w:vMerge/>
            <w:vAlign w:val="center"/>
          </w:tcPr>
          <w:p w14:paraId="62C6B86E"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7C9E3105"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5BCB7D95"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289DA535"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2D7A132"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654FC4D1"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03E74F8"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371A2F47"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029480D4"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161EE3D0"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646E53" w:rsidRPr="00417F8F" w14:paraId="6D76B0DB" w14:textId="77777777" w:rsidTr="00685419">
        <w:trPr>
          <w:trHeight w:val="282"/>
        </w:trPr>
        <w:tc>
          <w:tcPr>
            <w:tcW w:w="2019" w:type="dxa"/>
            <w:vMerge w:val="restart"/>
            <w:vAlign w:val="center"/>
          </w:tcPr>
          <w:p w14:paraId="09B29AFD"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Exposure to tobacco</w:t>
            </w:r>
          </w:p>
        </w:tc>
        <w:tc>
          <w:tcPr>
            <w:tcW w:w="1875" w:type="dxa"/>
            <w:shd w:val="clear" w:color="auto" w:fill="auto"/>
            <w:noWrap/>
            <w:vAlign w:val="center"/>
          </w:tcPr>
          <w:p w14:paraId="23F08666"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Never </w:t>
            </w:r>
          </w:p>
        </w:tc>
        <w:tc>
          <w:tcPr>
            <w:tcW w:w="777" w:type="dxa"/>
            <w:shd w:val="clear" w:color="auto" w:fill="auto"/>
            <w:noWrap/>
            <w:vAlign w:val="center"/>
          </w:tcPr>
          <w:p w14:paraId="5D60AA28"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1.14</w:t>
            </w:r>
          </w:p>
        </w:tc>
        <w:tc>
          <w:tcPr>
            <w:tcW w:w="1000" w:type="dxa"/>
            <w:shd w:val="clear" w:color="auto" w:fill="auto"/>
            <w:noWrap/>
            <w:vAlign w:val="center"/>
          </w:tcPr>
          <w:p w14:paraId="606C95B9"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0.567</w:t>
            </w:r>
          </w:p>
        </w:tc>
        <w:tc>
          <w:tcPr>
            <w:tcW w:w="560" w:type="dxa"/>
            <w:shd w:val="clear" w:color="auto" w:fill="auto"/>
            <w:noWrap/>
            <w:vAlign w:val="center"/>
          </w:tcPr>
          <w:p w14:paraId="40B8C834"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1.57</w:t>
            </w:r>
          </w:p>
        </w:tc>
        <w:tc>
          <w:tcPr>
            <w:tcW w:w="998" w:type="dxa"/>
            <w:shd w:val="clear" w:color="auto" w:fill="auto"/>
            <w:noWrap/>
            <w:vAlign w:val="center"/>
          </w:tcPr>
          <w:p w14:paraId="0BE53F3F"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0.079</w:t>
            </w:r>
          </w:p>
        </w:tc>
        <w:tc>
          <w:tcPr>
            <w:tcW w:w="560" w:type="dxa"/>
            <w:shd w:val="clear" w:color="auto" w:fill="auto"/>
            <w:noWrap/>
            <w:vAlign w:val="center"/>
          </w:tcPr>
          <w:p w14:paraId="74B80AE2"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1.05</w:t>
            </w:r>
          </w:p>
        </w:tc>
        <w:tc>
          <w:tcPr>
            <w:tcW w:w="1000" w:type="dxa"/>
            <w:shd w:val="clear" w:color="auto" w:fill="auto"/>
            <w:noWrap/>
            <w:vAlign w:val="center"/>
          </w:tcPr>
          <w:p w14:paraId="53866661"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0.840</w:t>
            </w:r>
          </w:p>
        </w:tc>
        <w:tc>
          <w:tcPr>
            <w:tcW w:w="560" w:type="dxa"/>
            <w:shd w:val="clear" w:color="auto" w:fill="auto"/>
            <w:noWrap/>
            <w:vAlign w:val="center"/>
          </w:tcPr>
          <w:p w14:paraId="66126ED4"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1.52</w:t>
            </w:r>
          </w:p>
        </w:tc>
        <w:tc>
          <w:tcPr>
            <w:tcW w:w="998" w:type="dxa"/>
            <w:shd w:val="clear" w:color="auto" w:fill="auto"/>
            <w:noWrap/>
            <w:vAlign w:val="center"/>
          </w:tcPr>
          <w:p w14:paraId="6C32A1D1"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0.132</w:t>
            </w:r>
          </w:p>
        </w:tc>
      </w:tr>
      <w:tr w:rsidR="00646E53" w:rsidRPr="00417F8F" w14:paraId="36C8DD39" w14:textId="77777777" w:rsidTr="00685419">
        <w:trPr>
          <w:trHeight w:val="282"/>
        </w:trPr>
        <w:tc>
          <w:tcPr>
            <w:tcW w:w="2019" w:type="dxa"/>
            <w:vMerge/>
            <w:vAlign w:val="center"/>
          </w:tcPr>
          <w:p w14:paraId="7D6BAAFB"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268B4EE7"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Former </w:t>
            </w:r>
          </w:p>
        </w:tc>
        <w:tc>
          <w:tcPr>
            <w:tcW w:w="777" w:type="dxa"/>
            <w:shd w:val="clear" w:color="auto" w:fill="auto"/>
            <w:noWrap/>
            <w:vAlign w:val="center"/>
          </w:tcPr>
          <w:p w14:paraId="495EC72A"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1.43</w:t>
            </w:r>
          </w:p>
        </w:tc>
        <w:tc>
          <w:tcPr>
            <w:tcW w:w="1000" w:type="dxa"/>
            <w:shd w:val="clear" w:color="auto" w:fill="auto"/>
            <w:noWrap/>
            <w:vAlign w:val="center"/>
          </w:tcPr>
          <w:p w14:paraId="540B6887"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0.141</w:t>
            </w:r>
          </w:p>
        </w:tc>
        <w:tc>
          <w:tcPr>
            <w:tcW w:w="560" w:type="dxa"/>
            <w:shd w:val="clear" w:color="auto" w:fill="auto"/>
            <w:noWrap/>
            <w:vAlign w:val="center"/>
          </w:tcPr>
          <w:p w14:paraId="54B5EDD1"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3.37</w:t>
            </w:r>
          </w:p>
        </w:tc>
        <w:tc>
          <w:tcPr>
            <w:tcW w:w="998" w:type="dxa"/>
            <w:shd w:val="clear" w:color="auto" w:fill="auto"/>
            <w:noWrap/>
            <w:vAlign w:val="center"/>
          </w:tcPr>
          <w:p w14:paraId="62713E8B"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2D794F9C"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1.75</w:t>
            </w:r>
          </w:p>
        </w:tc>
        <w:tc>
          <w:tcPr>
            <w:tcW w:w="1000" w:type="dxa"/>
            <w:shd w:val="clear" w:color="auto" w:fill="auto"/>
            <w:noWrap/>
            <w:vAlign w:val="center"/>
          </w:tcPr>
          <w:p w14:paraId="21EFE9D7"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0.039</w:t>
            </w:r>
          </w:p>
        </w:tc>
        <w:tc>
          <w:tcPr>
            <w:tcW w:w="560" w:type="dxa"/>
            <w:shd w:val="clear" w:color="auto" w:fill="auto"/>
            <w:noWrap/>
            <w:vAlign w:val="center"/>
          </w:tcPr>
          <w:p w14:paraId="0BEAB29A"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3.40</w:t>
            </w:r>
          </w:p>
        </w:tc>
        <w:tc>
          <w:tcPr>
            <w:tcW w:w="998" w:type="dxa"/>
            <w:shd w:val="clear" w:color="auto" w:fill="auto"/>
            <w:noWrap/>
            <w:vAlign w:val="center"/>
          </w:tcPr>
          <w:p w14:paraId="45D27B16"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r>
      <w:tr w:rsidR="00646E53" w:rsidRPr="00417F8F" w14:paraId="46AA8030" w14:textId="77777777" w:rsidTr="00685419">
        <w:trPr>
          <w:trHeight w:val="282"/>
        </w:trPr>
        <w:tc>
          <w:tcPr>
            <w:tcW w:w="2019" w:type="dxa"/>
            <w:vMerge/>
            <w:vAlign w:val="center"/>
          </w:tcPr>
          <w:p w14:paraId="52DBB291"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515E3CDE" w14:textId="77777777" w:rsidR="00646E53" w:rsidRPr="00417F8F" w:rsidRDefault="00646E5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 xml:space="preserve">Current </w:t>
            </w:r>
          </w:p>
        </w:tc>
        <w:tc>
          <w:tcPr>
            <w:tcW w:w="777" w:type="dxa"/>
            <w:shd w:val="clear" w:color="auto" w:fill="auto"/>
            <w:noWrap/>
            <w:vAlign w:val="center"/>
          </w:tcPr>
          <w:p w14:paraId="2751E279"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0B69FCEC"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C18AFB7"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5A19F258"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0730558"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47A0BF9C"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7CE397D0"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42440617" w14:textId="77777777" w:rsidR="00646E53" w:rsidRPr="00417F8F" w:rsidRDefault="00646E5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A90564" w:rsidRPr="00417F8F" w14:paraId="18A33C1E" w14:textId="77777777" w:rsidTr="00685419">
        <w:trPr>
          <w:trHeight w:val="282"/>
        </w:trPr>
        <w:tc>
          <w:tcPr>
            <w:tcW w:w="2019" w:type="dxa"/>
            <w:vMerge w:val="restart"/>
            <w:vAlign w:val="center"/>
          </w:tcPr>
          <w:p w14:paraId="1604977E" w14:textId="77777777" w:rsidR="00A90564" w:rsidRPr="00417F8F"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Familial IBD</w:t>
            </w:r>
          </w:p>
        </w:tc>
        <w:tc>
          <w:tcPr>
            <w:tcW w:w="1875" w:type="dxa"/>
            <w:shd w:val="clear" w:color="auto" w:fill="auto"/>
            <w:noWrap/>
            <w:vAlign w:val="center"/>
          </w:tcPr>
          <w:p w14:paraId="49347F62" w14:textId="77777777" w:rsidR="00A90564" w:rsidRPr="00417F8F"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77" w:type="dxa"/>
            <w:shd w:val="clear" w:color="auto" w:fill="auto"/>
            <w:noWrap/>
            <w:vAlign w:val="center"/>
          </w:tcPr>
          <w:p w14:paraId="7E07BECB"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0.20</w:t>
            </w:r>
          </w:p>
        </w:tc>
        <w:tc>
          <w:tcPr>
            <w:tcW w:w="1000" w:type="dxa"/>
            <w:shd w:val="clear" w:color="auto" w:fill="auto"/>
            <w:noWrap/>
            <w:vAlign w:val="center"/>
          </w:tcPr>
          <w:p w14:paraId="0A2F7D0B"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5ADCB5E2"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0.33</w:t>
            </w:r>
          </w:p>
        </w:tc>
        <w:tc>
          <w:tcPr>
            <w:tcW w:w="998" w:type="dxa"/>
            <w:shd w:val="clear" w:color="auto" w:fill="auto"/>
            <w:noWrap/>
            <w:vAlign w:val="center"/>
          </w:tcPr>
          <w:p w14:paraId="603A835B"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3FCE153F"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0.19</w:t>
            </w:r>
          </w:p>
        </w:tc>
        <w:tc>
          <w:tcPr>
            <w:tcW w:w="1000" w:type="dxa"/>
            <w:shd w:val="clear" w:color="auto" w:fill="auto"/>
            <w:noWrap/>
            <w:vAlign w:val="center"/>
          </w:tcPr>
          <w:p w14:paraId="6011EDE6"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c>
          <w:tcPr>
            <w:tcW w:w="560" w:type="dxa"/>
            <w:shd w:val="clear" w:color="auto" w:fill="auto"/>
            <w:noWrap/>
            <w:vAlign w:val="center"/>
          </w:tcPr>
          <w:p w14:paraId="2AE06C7E"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0.30</w:t>
            </w:r>
          </w:p>
        </w:tc>
        <w:tc>
          <w:tcPr>
            <w:tcW w:w="998" w:type="dxa"/>
            <w:shd w:val="clear" w:color="auto" w:fill="auto"/>
            <w:noWrap/>
            <w:vAlign w:val="center"/>
          </w:tcPr>
          <w:p w14:paraId="7EAEF2BD"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&lt; 0.001</w:t>
            </w:r>
          </w:p>
        </w:tc>
      </w:tr>
      <w:tr w:rsidR="00A90564" w:rsidRPr="00417F8F" w14:paraId="27652509" w14:textId="77777777" w:rsidTr="00685419">
        <w:trPr>
          <w:trHeight w:val="282"/>
        </w:trPr>
        <w:tc>
          <w:tcPr>
            <w:tcW w:w="2019" w:type="dxa"/>
            <w:vMerge/>
            <w:vAlign w:val="center"/>
          </w:tcPr>
          <w:p w14:paraId="4945FD53" w14:textId="77777777" w:rsidR="00A90564" w:rsidRPr="00417F8F"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1D143C5C" w14:textId="77777777" w:rsidR="00A90564" w:rsidRPr="00417F8F"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77" w:type="dxa"/>
            <w:shd w:val="clear" w:color="auto" w:fill="auto"/>
            <w:noWrap/>
            <w:vAlign w:val="center"/>
          </w:tcPr>
          <w:p w14:paraId="2C5C5BC8"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6E39D0A2"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3B05D3E8"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699F4B43"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1F173D55"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1000" w:type="dxa"/>
            <w:shd w:val="clear" w:color="auto" w:fill="auto"/>
            <w:noWrap/>
            <w:vAlign w:val="center"/>
          </w:tcPr>
          <w:p w14:paraId="5998A03F"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0" w:type="dxa"/>
            <w:shd w:val="clear" w:color="auto" w:fill="auto"/>
            <w:noWrap/>
            <w:vAlign w:val="center"/>
          </w:tcPr>
          <w:p w14:paraId="4F487DD5"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8" w:type="dxa"/>
            <w:shd w:val="clear" w:color="auto" w:fill="auto"/>
            <w:noWrap/>
            <w:vAlign w:val="center"/>
          </w:tcPr>
          <w:p w14:paraId="2B103244"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A90564" w:rsidRPr="00417F8F" w14:paraId="64F0575C" w14:textId="77777777" w:rsidTr="00685419">
        <w:trPr>
          <w:trHeight w:val="282"/>
        </w:trPr>
        <w:tc>
          <w:tcPr>
            <w:tcW w:w="2019" w:type="dxa"/>
            <w:vMerge/>
            <w:vAlign w:val="center"/>
          </w:tcPr>
          <w:p w14:paraId="6E4A84F0" w14:textId="77777777" w:rsidR="00A90564" w:rsidRPr="00417F8F"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875" w:type="dxa"/>
            <w:shd w:val="clear" w:color="auto" w:fill="auto"/>
            <w:noWrap/>
            <w:vAlign w:val="center"/>
          </w:tcPr>
          <w:p w14:paraId="3BDACDA5" w14:textId="77777777" w:rsidR="00A90564" w:rsidRPr="00417F8F" w:rsidRDefault="00A90564"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Not stated</w:t>
            </w:r>
          </w:p>
        </w:tc>
        <w:tc>
          <w:tcPr>
            <w:tcW w:w="777" w:type="dxa"/>
            <w:shd w:val="clear" w:color="auto" w:fill="auto"/>
            <w:noWrap/>
            <w:vAlign w:val="center"/>
          </w:tcPr>
          <w:p w14:paraId="5410007E"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0.58</w:t>
            </w:r>
          </w:p>
        </w:tc>
        <w:tc>
          <w:tcPr>
            <w:tcW w:w="1000" w:type="dxa"/>
            <w:shd w:val="clear" w:color="auto" w:fill="auto"/>
            <w:noWrap/>
            <w:vAlign w:val="center"/>
          </w:tcPr>
          <w:p w14:paraId="04EFBB8B"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0.259</w:t>
            </w:r>
          </w:p>
        </w:tc>
        <w:tc>
          <w:tcPr>
            <w:tcW w:w="560" w:type="dxa"/>
            <w:shd w:val="clear" w:color="auto" w:fill="auto"/>
            <w:noWrap/>
            <w:vAlign w:val="center"/>
          </w:tcPr>
          <w:p w14:paraId="7BFA67D5"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0.54</w:t>
            </w:r>
          </w:p>
        </w:tc>
        <w:tc>
          <w:tcPr>
            <w:tcW w:w="998" w:type="dxa"/>
            <w:shd w:val="clear" w:color="auto" w:fill="auto"/>
            <w:noWrap/>
            <w:vAlign w:val="center"/>
          </w:tcPr>
          <w:p w14:paraId="506E5A41"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0.234</w:t>
            </w:r>
          </w:p>
        </w:tc>
        <w:tc>
          <w:tcPr>
            <w:tcW w:w="560" w:type="dxa"/>
            <w:shd w:val="clear" w:color="auto" w:fill="auto"/>
            <w:noWrap/>
            <w:vAlign w:val="center"/>
          </w:tcPr>
          <w:p w14:paraId="34893D77"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0.55</w:t>
            </w:r>
          </w:p>
        </w:tc>
        <w:tc>
          <w:tcPr>
            <w:tcW w:w="1000" w:type="dxa"/>
            <w:shd w:val="clear" w:color="auto" w:fill="auto"/>
            <w:noWrap/>
            <w:vAlign w:val="center"/>
          </w:tcPr>
          <w:p w14:paraId="1007CD82"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0.248</w:t>
            </w:r>
          </w:p>
        </w:tc>
        <w:tc>
          <w:tcPr>
            <w:tcW w:w="560" w:type="dxa"/>
            <w:shd w:val="clear" w:color="auto" w:fill="auto"/>
            <w:noWrap/>
            <w:vAlign w:val="center"/>
          </w:tcPr>
          <w:p w14:paraId="1663AE73"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0.41</w:t>
            </w:r>
          </w:p>
        </w:tc>
        <w:tc>
          <w:tcPr>
            <w:tcW w:w="998" w:type="dxa"/>
            <w:shd w:val="clear" w:color="auto" w:fill="auto"/>
            <w:noWrap/>
            <w:vAlign w:val="center"/>
          </w:tcPr>
          <w:p w14:paraId="09282A6D" w14:textId="77777777" w:rsidR="00A90564" w:rsidRPr="00417F8F" w:rsidRDefault="00A90564"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0.106</w:t>
            </w:r>
          </w:p>
        </w:tc>
      </w:tr>
    </w:tbl>
    <w:p w14:paraId="7354545D" w14:textId="77777777" w:rsidR="00646E53" w:rsidRPr="00417F8F" w:rsidRDefault="00646E53" w:rsidP="00417F8F">
      <w:pPr>
        <w:adjustRightInd w:val="0"/>
        <w:snapToGrid w:val="0"/>
        <w:spacing w:after="0" w:line="360" w:lineRule="auto"/>
        <w:jc w:val="both"/>
        <w:rPr>
          <w:rFonts w:ascii="Book Antiqua" w:eastAsiaTheme="minorEastAsia" w:hAnsi="Book Antiqua" w:cs="Arial"/>
          <w:sz w:val="24"/>
          <w:szCs w:val="24"/>
          <w:lang w:val="en-US" w:eastAsia="zh-CN"/>
        </w:rPr>
      </w:pPr>
      <w:r w:rsidRPr="00417F8F">
        <w:rPr>
          <w:rFonts w:ascii="Book Antiqua" w:eastAsiaTheme="minorEastAsia" w:hAnsi="Book Antiqua" w:cs="Arial"/>
          <w:color w:val="000000" w:themeColor="text1"/>
          <w:sz w:val="24"/>
          <w:szCs w:val="24"/>
          <w:vertAlign w:val="superscript"/>
          <w:lang w:val="en-US" w:eastAsia="zh-CN"/>
        </w:rPr>
        <w:t>1</w:t>
      </w:r>
      <w:r w:rsidRPr="00417F8F">
        <w:rPr>
          <w:rFonts w:ascii="Book Antiqua" w:eastAsia="Times New Roman" w:hAnsi="Book Antiqua" w:cs="Arial"/>
          <w:color w:val="000000" w:themeColor="text1"/>
          <w:sz w:val="24"/>
          <w:szCs w:val="24"/>
          <w:lang w:val="en-US" w:eastAsia="pt-BR"/>
        </w:rPr>
        <w:t>Category of reference = healthy control</w:t>
      </w:r>
      <w:r w:rsidRPr="00417F8F">
        <w:rPr>
          <w:rFonts w:ascii="Book Antiqua" w:eastAsiaTheme="minorEastAsia" w:hAnsi="Book Antiqua" w:cs="Arial"/>
          <w:color w:val="000000" w:themeColor="text1"/>
          <w:sz w:val="24"/>
          <w:szCs w:val="24"/>
          <w:lang w:val="en-US" w:eastAsia="zh-CN"/>
        </w:rPr>
        <w:t>.</w:t>
      </w:r>
      <w:r w:rsidRPr="00417F8F">
        <w:rPr>
          <w:rFonts w:ascii="Book Antiqua" w:eastAsia="Times New Roman" w:hAnsi="Book Antiqua" w:cs="Arial"/>
          <w:color w:val="000000" w:themeColor="text1"/>
          <w:sz w:val="24"/>
          <w:szCs w:val="24"/>
          <w:lang w:val="en-US" w:eastAsia="pt-BR"/>
        </w:rPr>
        <w:t xml:space="preserve"> </w:t>
      </w:r>
      <w:r w:rsidRPr="00417F8F">
        <w:rPr>
          <w:rFonts w:ascii="Book Antiqua" w:eastAsiaTheme="minorEastAsia" w:hAnsi="Book Antiqua" w:cs="Arial"/>
          <w:color w:val="000000" w:themeColor="text1"/>
          <w:sz w:val="24"/>
          <w:szCs w:val="24"/>
          <w:vertAlign w:val="superscript"/>
          <w:lang w:val="en-US" w:eastAsia="zh-CN"/>
        </w:rPr>
        <w:t>2</w:t>
      </w:r>
      <w:r w:rsidRPr="00417F8F">
        <w:rPr>
          <w:rFonts w:ascii="Book Antiqua" w:eastAsia="Times New Roman" w:hAnsi="Book Antiqua" w:cs="Arial"/>
          <w:color w:val="000000" w:themeColor="text1"/>
          <w:sz w:val="24"/>
          <w:szCs w:val="24"/>
          <w:lang w:val="en-US" w:eastAsia="pt-BR"/>
        </w:rPr>
        <w:t>Childhood</w:t>
      </w:r>
      <w:r w:rsidRPr="00417F8F">
        <w:rPr>
          <w:rFonts w:ascii="Book Antiqua" w:eastAsiaTheme="minorEastAsia" w:hAnsi="Book Antiqua" w:cs="Arial"/>
          <w:color w:val="000000" w:themeColor="text1"/>
          <w:sz w:val="24"/>
          <w:szCs w:val="24"/>
          <w:lang w:val="en-US" w:eastAsia="zh-CN"/>
        </w:rPr>
        <w:t>.</w:t>
      </w:r>
      <w:r w:rsidR="0017773B"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heme="minorEastAsia" w:hAnsi="Book Antiqua" w:cs="Arial"/>
          <w:color w:val="000000" w:themeColor="text1"/>
          <w:sz w:val="24"/>
          <w:szCs w:val="24"/>
          <w:vertAlign w:val="superscript"/>
          <w:lang w:val="en-US" w:eastAsia="zh-CN"/>
        </w:rPr>
        <w:t>3</w:t>
      </w:r>
      <w:r w:rsidRPr="00417F8F">
        <w:rPr>
          <w:rFonts w:ascii="Book Antiqua" w:eastAsia="Times New Roman" w:hAnsi="Book Antiqua" w:cs="Arial"/>
          <w:color w:val="000000" w:themeColor="text1"/>
          <w:sz w:val="24"/>
          <w:szCs w:val="24"/>
          <w:lang w:val="en-US" w:eastAsia="pt-BR"/>
        </w:rPr>
        <w:t>Adulthood</w:t>
      </w:r>
      <w:r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heme="minorEastAsia" w:hAnsi="Book Antiqua" w:cs="Arial"/>
          <w:sz w:val="24"/>
          <w:szCs w:val="24"/>
          <w:lang w:val="en-US" w:eastAsia="zh-CN"/>
        </w:rPr>
        <w:t xml:space="preserve">IBD: </w:t>
      </w:r>
      <w:r w:rsidRPr="00417F8F">
        <w:rPr>
          <w:rFonts w:ascii="Book Antiqua" w:eastAsia="Times New Roman" w:hAnsi="Book Antiqua" w:cs="Arial"/>
          <w:color w:val="000000" w:themeColor="text1"/>
          <w:sz w:val="24"/>
          <w:szCs w:val="24"/>
          <w:lang w:val="en-US" w:eastAsia="pt-BR"/>
        </w:rPr>
        <w:t>Inflammatory bowel disease</w:t>
      </w:r>
      <w:r w:rsidRPr="00417F8F">
        <w:rPr>
          <w:rFonts w:ascii="Book Antiqua" w:eastAsiaTheme="minorEastAsia" w:hAnsi="Book Antiqua" w:cs="Arial"/>
          <w:color w:val="000000" w:themeColor="text1"/>
          <w:sz w:val="24"/>
          <w:szCs w:val="24"/>
          <w:lang w:val="en-US" w:eastAsia="zh-CN"/>
        </w:rPr>
        <w:t xml:space="preserve">; CD: </w:t>
      </w:r>
      <w:r w:rsidRPr="00417F8F">
        <w:rPr>
          <w:rFonts w:ascii="Book Antiqua" w:eastAsia="Times New Roman" w:hAnsi="Book Antiqua" w:cs="Arial"/>
          <w:color w:val="000000" w:themeColor="text1"/>
          <w:sz w:val="24"/>
          <w:szCs w:val="24"/>
          <w:lang w:val="en-US" w:eastAsia="pt-BR"/>
        </w:rPr>
        <w:t>Crohn’s disease</w:t>
      </w:r>
      <w:r w:rsidRPr="00417F8F">
        <w:rPr>
          <w:rFonts w:ascii="Book Antiqua" w:eastAsiaTheme="minorEastAsia" w:hAnsi="Book Antiqua" w:cs="Arial"/>
          <w:color w:val="000000" w:themeColor="text1"/>
          <w:sz w:val="24"/>
          <w:szCs w:val="24"/>
          <w:lang w:val="en-US" w:eastAsia="zh-CN"/>
        </w:rPr>
        <w:t xml:space="preserve">; UC: </w:t>
      </w:r>
      <w:r w:rsidRPr="00417F8F">
        <w:rPr>
          <w:rFonts w:ascii="Book Antiqua" w:hAnsi="Book Antiqua" w:cs="Arial"/>
          <w:color w:val="000000" w:themeColor="text1"/>
          <w:sz w:val="24"/>
          <w:szCs w:val="24"/>
          <w:lang w:val="en-US"/>
        </w:rPr>
        <w:t>Ulcerative colitis</w:t>
      </w:r>
      <w:r w:rsidR="0017773B" w:rsidRPr="00417F8F">
        <w:rPr>
          <w:rFonts w:ascii="Book Antiqua" w:eastAsiaTheme="minorEastAsia" w:hAnsi="Book Antiqua" w:cs="Arial"/>
          <w:color w:val="000000" w:themeColor="text1"/>
          <w:sz w:val="24"/>
          <w:szCs w:val="24"/>
          <w:lang w:val="en-US" w:eastAsia="zh-CN"/>
        </w:rPr>
        <w:t xml:space="preserve">; </w:t>
      </w:r>
      <w:r w:rsidR="0017773B" w:rsidRPr="00417F8F">
        <w:rPr>
          <w:rFonts w:ascii="Book Antiqua" w:hAnsi="Book Antiqua" w:cs="Arial"/>
          <w:color w:val="000000" w:themeColor="text1"/>
          <w:sz w:val="24"/>
          <w:szCs w:val="24"/>
          <w:lang w:val="en-US"/>
        </w:rPr>
        <w:t>OR</w:t>
      </w:r>
      <w:r w:rsidR="0017773B" w:rsidRPr="00417F8F">
        <w:rPr>
          <w:rFonts w:ascii="Book Antiqua" w:eastAsiaTheme="minorEastAsia" w:hAnsi="Book Antiqua" w:cs="Arial"/>
          <w:color w:val="000000" w:themeColor="text1"/>
          <w:sz w:val="24"/>
          <w:szCs w:val="24"/>
          <w:lang w:val="en-US" w:eastAsia="zh-CN"/>
        </w:rPr>
        <w:t xml:space="preserve">: </w:t>
      </w:r>
      <w:r w:rsidR="0017773B" w:rsidRPr="00417F8F">
        <w:rPr>
          <w:rFonts w:ascii="Book Antiqua" w:hAnsi="Book Antiqua" w:cs="Arial"/>
          <w:color w:val="000000" w:themeColor="text1"/>
          <w:sz w:val="24"/>
          <w:szCs w:val="24"/>
          <w:lang w:val="en-US"/>
        </w:rPr>
        <w:t>Odd ratios</w:t>
      </w:r>
      <w:r w:rsidR="0017773B" w:rsidRPr="00417F8F">
        <w:rPr>
          <w:rFonts w:ascii="Book Antiqua" w:eastAsiaTheme="minorEastAsia" w:hAnsi="Book Antiqua" w:cs="Arial"/>
          <w:color w:val="000000" w:themeColor="text1"/>
          <w:sz w:val="24"/>
          <w:szCs w:val="24"/>
          <w:lang w:val="en-US" w:eastAsia="zh-CN"/>
        </w:rPr>
        <w:t>.</w:t>
      </w:r>
    </w:p>
    <w:p w14:paraId="05355BDD" w14:textId="77777777" w:rsidR="00D67344" w:rsidRPr="00417F8F" w:rsidRDefault="00D67344" w:rsidP="00417F8F">
      <w:pPr>
        <w:adjustRightInd w:val="0"/>
        <w:snapToGrid w:val="0"/>
        <w:spacing w:after="0" w:line="360" w:lineRule="auto"/>
        <w:jc w:val="both"/>
        <w:rPr>
          <w:rFonts w:ascii="Book Antiqua" w:hAnsi="Book Antiqua" w:cs="Arial"/>
          <w:b/>
          <w:color w:val="000000" w:themeColor="text1"/>
          <w:sz w:val="24"/>
          <w:szCs w:val="24"/>
        </w:rPr>
      </w:pPr>
    </w:p>
    <w:p w14:paraId="6B11EC4C" w14:textId="77777777" w:rsidR="00C04FB4" w:rsidRPr="00417F8F" w:rsidRDefault="00D67344" w:rsidP="00417F8F">
      <w:pPr>
        <w:adjustRightInd w:val="0"/>
        <w:snapToGrid w:val="0"/>
        <w:spacing w:after="0" w:line="360" w:lineRule="auto"/>
        <w:jc w:val="both"/>
        <w:rPr>
          <w:rFonts w:ascii="Book Antiqua" w:hAnsi="Book Antiqua" w:cs="Arial"/>
          <w:b/>
          <w:sz w:val="24"/>
          <w:szCs w:val="24"/>
          <w:lang w:val="en-US"/>
        </w:rPr>
      </w:pPr>
      <w:r w:rsidRPr="00417F8F">
        <w:rPr>
          <w:rFonts w:ascii="Book Antiqua" w:hAnsi="Book Antiqua" w:cs="Arial"/>
          <w:b/>
          <w:sz w:val="24"/>
          <w:szCs w:val="24"/>
          <w:lang w:val="en-US"/>
        </w:rPr>
        <w:lastRenderedPageBreak/>
        <w:t>Table 3</w:t>
      </w:r>
      <w:r w:rsidR="00A85D91" w:rsidRPr="00417F8F">
        <w:rPr>
          <w:rFonts w:ascii="Book Antiqua" w:hAnsi="Book Antiqua" w:cs="Arial"/>
          <w:b/>
          <w:sz w:val="24"/>
          <w:szCs w:val="24"/>
          <w:lang w:val="en-US"/>
        </w:rPr>
        <w:t xml:space="preserve"> Non-significant variables obtained from the comparative univariate and multiple multinomial logistic analysis between </w:t>
      </w:r>
      <w:r w:rsidR="00A90564" w:rsidRPr="00417F8F">
        <w:rPr>
          <w:rFonts w:ascii="Book Antiqua" w:eastAsia="Times New Roman" w:hAnsi="Book Antiqua" w:cs="Arial"/>
          <w:b/>
          <w:color w:val="000000" w:themeColor="text1"/>
          <w:sz w:val="24"/>
          <w:szCs w:val="24"/>
          <w:lang w:val="en-US" w:eastAsia="pt-BR"/>
        </w:rPr>
        <w:t>Crohn’s disease</w:t>
      </w:r>
      <w:r w:rsidR="00A85D91" w:rsidRPr="00417F8F">
        <w:rPr>
          <w:rFonts w:ascii="Book Antiqua" w:hAnsi="Book Antiqua" w:cs="Arial"/>
          <w:b/>
          <w:sz w:val="24"/>
          <w:szCs w:val="24"/>
          <w:lang w:val="en-US"/>
        </w:rPr>
        <w:t xml:space="preserve"> and </w:t>
      </w:r>
      <w:r w:rsidR="00A90564" w:rsidRPr="00417F8F">
        <w:rPr>
          <w:rFonts w:ascii="Book Antiqua" w:hAnsi="Book Antiqua" w:cs="Arial"/>
          <w:b/>
          <w:color w:val="000000" w:themeColor="text1"/>
          <w:sz w:val="24"/>
          <w:szCs w:val="24"/>
          <w:lang w:val="en-US"/>
        </w:rPr>
        <w:t>ulcerative colitis</w:t>
      </w:r>
      <w:r w:rsidR="00A85D91" w:rsidRPr="00417F8F">
        <w:rPr>
          <w:rFonts w:ascii="Book Antiqua" w:hAnsi="Book Antiqua" w:cs="Arial"/>
          <w:b/>
          <w:sz w:val="24"/>
          <w:szCs w:val="24"/>
          <w:lang w:val="en-US"/>
        </w:rPr>
        <w:t>, with healthy control as reference</w:t>
      </w:r>
    </w:p>
    <w:tbl>
      <w:tblPr>
        <w:tblW w:w="9709"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771"/>
        <w:gridCol w:w="1276"/>
        <w:gridCol w:w="709"/>
        <w:gridCol w:w="992"/>
        <w:gridCol w:w="567"/>
        <w:gridCol w:w="992"/>
        <w:gridCol w:w="567"/>
        <w:gridCol w:w="993"/>
        <w:gridCol w:w="850"/>
        <w:gridCol w:w="992"/>
      </w:tblGrid>
      <w:tr w:rsidR="00BF7FA3" w:rsidRPr="00417F8F" w14:paraId="79FCD1DE" w14:textId="77777777" w:rsidTr="00BF7FA3">
        <w:trPr>
          <w:trHeight w:val="434"/>
          <w:tblHeader/>
        </w:trPr>
        <w:tc>
          <w:tcPr>
            <w:tcW w:w="3047" w:type="dxa"/>
            <w:gridSpan w:val="2"/>
            <w:vMerge w:val="restart"/>
            <w:tcBorders>
              <w:top w:val="single" w:sz="4" w:space="0" w:color="auto"/>
              <w:bottom w:val="nil"/>
            </w:tcBorders>
            <w:shd w:val="clear" w:color="auto" w:fill="auto"/>
            <w:noWrap/>
            <w:vAlign w:val="center"/>
          </w:tcPr>
          <w:p w14:paraId="29A31699"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Characteristics</w:t>
            </w:r>
          </w:p>
        </w:tc>
        <w:tc>
          <w:tcPr>
            <w:tcW w:w="3260" w:type="dxa"/>
            <w:gridSpan w:val="4"/>
            <w:vMerge w:val="restart"/>
            <w:tcBorders>
              <w:top w:val="single" w:sz="4" w:space="0" w:color="auto"/>
              <w:bottom w:val="nil"/>
            </w:tcBorders>
            <w:shd w:val="clear" w:color="auto" w:fill="auto"/>
            <w:vAlign w:val="center"/>
          </w:tcPr>
          <w:p w14:paraId="70A6B024" w14:textId="77777777" w:rsidR="00BF7FA3" w:rsidRPr="00417F8F" w:rsidRDefault="00BF7FA3"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417F8F">
              <w:rPr>
                <w:rFonts w:ascii="Book Antiqua" w:eastAsia="Times New Roman" w:hAnsi="Book Antiqua" w:cs="Arial"/>
                <w:b/>
                <w:bCs/>
                <w:color w:val="000000" w:themeColor="text1"/>
                <w:sz w:val="24"/>
                <w:szCs w:val="24"/>
                <w:lang w:val="en-US" w:eastAsia="pt-BR"/>
              </w:rPr>
              <w:t>Univariate multinomial logistic model</w:t>
            </w:r>
            <w:r w:rsidRPr="00417F8F">
              <w:rPr>
                <w:rFonts w:ascii="Book Antiqua" w:eastAsiaTheme="minorEastAsia" w:hAnsi="Book Antiqua" w:cs="Arial"/>
                <w:b/>
                <w:bCs/>
                <w:color w:val="000000" w:themeColor="text1"/>
                <w:sz w:val="24"/>
                <w:szCs w:val="24"/>
                <w:vertAlign w:val="superscript"/>
                <w:lang w:val="en-US" w:eastAsia="zh-CN"/>
              </w:rPr>
              <w:t>1</w:t>
            </w:r>
          </w:p>
        </w:tc>
        <w:tc>
          <w:tcPr>
            <w:tcW w:w="3402" w:type="dxa"/>
            <w:gridSpan w:val="4"/>
            <w:vMerge w:val="restart"/>
            <w:tcBorders>
              <w:top w:val="single" w:sz="4" w:space="0" w:color="auto"/>
              <w:bottom w:val="nil"/>
            </w:tcBorders>
            <w:shd w:val="clear" w:color="auto" w:fill="auto"/>
            <w:vAlign w:val="center"/>
          </w:tcPr>
          <w:p w14:paraId="45C036A2" w14:textId="77777777" w:rsidR="00BF7FA3" w:rsidRPr="00417F8F" w:rsidRDefault="00BF7FA3"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417F8F">
              <w:rPr>
                <w:rFonts w:ascii="Book Antiqua" w:eastAsia="Times New Roman" w:hAnsi="Book Antiqua" w:cs="Arial"/>
                <w:b/>
                <w:bCs/>
                <w:color w:val="000000" w:themeColor="text1"/>
                <w:sz w:val="24"/>
                <w:szCs w:val="24"/>
                <w:lang w:val="en-US" w:eastAsia="pt-BR"/>
              </w:rPr>
              <w:t>Multiple multinomial logistic model</w:t>
            </w:r>
            <w:r w:rsidRPr="00417F8F">
              <w:rPr>
                <w:rFonts w:ascii="Book Antiqua" w:eastAsiaTheme="minorEastAsia" w:hAnsi="Book Antiqua" w:cs="Arial"/>
                <w:b/>
                <w:bCs/>
                <w:color w:val="000000" w:themeColor="text1"/>
                <w:sz w:val="24"/>
                <w:szCs w:val="24"/>
                <w:vertAlign w:val="superscript"/>
                <w:lang w:val="en-US" w:eastAsia="zh-CN"/>
              </w:rPr>
              <w:t>1</w:t>
            </w:r>
          </w:p>
        </w:tc>
      </w:tr>
      <w:tr w:rsidR="00BF7FA3" w:rsidRPr="00417F8F" w14:paraId="2C6C4651" w14:textId="77777777" w:rsidTr="00BF7FA3">
        <w:trPr>
          <w:trHeight w:val="434"/>
          <w:tblHeader/>
        </w:trPr>
        <w:tc>
          <w:tcPr>
            <w:tcW w:w="3047" w:type="dxa"/>
            <w:gridSpan w:val="2"/>
            <w:vMerge/>
            <w:tcBorders>
              <w:top w:val="nil"/>
              <w:bottom w:val="nil"/>
            </w:tcBorders>
            <w:vAlign w:val="center"/>
          </w:tcPr>
          <w:p w14:paraId="730C3CDD"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3260" w:type="dxa"/>
            <w:gridSpan w:val="4"/>
            <w:vMerge/>
            <w:tcBorders>
              <w:top w:val="nil"/>
              <w:bottom w:val="single" w:sz="4" w:space="0" w:color="auto"/>
            </w:tcBorders>
            <w:vAlign w:val="center"/>
          </w:tcPr>
          <w:p w14:paraId="3787D702"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3402" w:type="dxa"/>
            <w:gridSpan w:val="4"/>
            <w:vMerge/>
            <w:tcBorders>
              <w:top w:val="nil"/>
              <w:bottom w:val="single" w:sz="4" w:space="0" w:color="auto"/>
            </w:tcBorders>
            <w:vAlign w:val="center"/>
          </w:tcPr>
          <w:p w14:paraId="715030C7"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r>
      <w:tr w:rsidR="00BF7FA3" w:rsidRPr="00417F8F" w14:paraId="4E568456" w14:textId="77777777" w:rsidTr="00BF7FA3">
        <w:trPr>
          <w:trHeight w:val="300"/>
          <w:tblHeader/>
        </w:trPr>
        <w:tc>
          <w:tcPr>
            <w:tcW w:w="3047" w:type="dxa"/>
            <w:gridSpan w:val="2"/>
            <w:vMerge/>
            <w:tcBorders>
              <w:top w:val="nil"/>
              <w:bottom w:val="nil"/>
            </w:tcBorders>
            <w:vAlign w:val="center"/>
          </w:tcPr>
          <w:p w14:paraId="50D26D5D"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1701" w:type="dxa"/>
            <w:gridSpan w:val="2"/>
            <w:tcBorders>
              <w:top w:val="single" w:sz="4" w:space="0" w:color="auto"/>
              <w:bottom w:val="single" w:sz="4" w:space="0" w:color="auto"/>
            </w:tcBorders>
            <w:shd w:val="clear" w:color="auto" w:fill="auto"/>
            <w:noWrap/>
            <w:vAlign w:val="center"/>
          </w:tcPr>
          <w:p w14:paraId="33BA5DC1"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CD</w:t>
            </w:r>
          </w:p>
        </w:tc>
        <w:tc>
          <w:tcPr>
            <w:tcW w:w="1559" w:type="dxa"/>
            <w:gridSpan w:val="2"/>
            <w:tcBorders>
              <w:top w:val="single" w:sz="4" w:space="0" w:color="auto"/>
              <w:bottom w:val="single" w:sz="4" w:space="0" w:color="auto"/>
            </w:tcBorders>
            <w:shd w:val="clear" w:color="auto" w:fill="auto"/>
            <w:noWrap/>
            <w:vAlign w:val="center"/>
          </w:tcPr>
          <w:p w14:paraId="0FAB8E35"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UC</w:t>
            </w:r>
          </w:p>
        </w:tc>
        <w:tc>
          <w:tcPr>
            <w:tcW w:w="1560" w:type="dxa"/>
            <w:gridSpan w:val="2"/>
            <w:tcBorders>
              <w:top w:val="single" w:sz="4" w:space="0" w:color="auto"/>
              <w:bottom w:val="single" w:sz="4" w:space="0" w:color="auto"/>
            </w:tcBorders>
            <w:shd w:val="clear" w:color="auto" w:fill="auto"/>
            <w:noWrap/>
            <w:vAlign w:val="center"/>
          </w:tcPr>
          <w:p w14:paraId="437B399B"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CD</w:t>
            </w:r>
          </w:p>
        </w:tc>
        <w:tc>
          <w:tcPr>
            <w:tcW w:w="1842" w:type="dxa"/>
            <w:gridSpan w:val="2"/>
            <w:tcBorders>
              <w:top w:val="single" w:sz="4" w:space="0" w:color="auto"/>
              <w:bottom w:val="single" w:sz="4" w:space="0" w:color="auto"/>
            </w:tcBorders>
            <w:shd w:val="clear" w:color="auto" w:fill="auto"/>
            <w:noWrap/>
            <w:vAlign w:val="center"/>
          </w:tcPr>
          <w:p w14:paraId="695DCB8B"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UC</w:t>
            </w:r>
          </w:p>
        </w:tc>
      </w:tr>
      <w:tr w:rsidR="00BF7FA3" w:rsidRPr="00417F8F" w14:paraId="6E9571B2" w14:textId="77777777" w:rsidTr="00BF7FA3">
        <w:trPr>
          <w:trHeight w:val="300"/>
          <w:tblHeader/>
        </w:trPr>
        <w:tc>
          <w:tcPr>
            <w:tcW w:w="3047" w:type="dxa"/>
            <w:gridSpan w:val="2"/>
            <w:vMerge/>
            <w:tcBorders>
              <w:top w:val="nil"/>
              <w:bottom w:val="single" w:sz="4" w:space="0" w:color="auto"/>
            </w:tcBorders>
            <w:vAlign w:val="center"/>
          </w:tcPr>
          <w:p w14:paraId="681FC635"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p>
        </w:tc>
        <w:tc>
          <w:tcPr>
            <w:tcW w:w="709" w:type="dxa"/>
            <w:tcBorders>
              <w:top w:val="single" w:sz="4" w:space="0" w:color="auto"/>
              <w:bottom w:val="single" w:sz="4" w:space="0" w:color="auto"/>
            </w:tcBorders>
            <w:shd w:val="clear" w:color="auto" w:fill="auto"/>
            <w:noWrap/>
            <w:vAlign w:val="center"/>
          </w:tcPr>
          <w:p w14:paraId="2603DFD5"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OR</w:t>
            </w:r>
          </w:p>
        </w:tc>
        <w:tc>
          <w:tcPr>
            <w:tcW w:w="992" w:type="dxa"/>
            <w:tcBorders>
              <w:top w:val="single" w:sz="4" w:space="0" w:color="auto"/>
              <w:bottom w:val="single" w:sz="4" w:space="0" w:color="auto"/>
            </w:tcBorders>
            <w:shd w:val="clear" w:color="auto" w:fill="auto"/>
            <w:noWrap/>
            <w:vAlign w:val="center"/>
          </w:tcPr>
          <w:p w14:paraId="7DAEBC87"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i/>
                <w:color w:val="000000" w:themeColor="text1"/>
                <w:sz w:val="24"/>
                <w:szCs w:val="24"/>
                <w:lang w:val="en-US" w:eastAsia="pt-BR"/>
              </w:rPr>
              <w:t>P</w:t>
            </w:r>
            <w:r w:rsidRPr="00417F8F">
              <w:rPr>
                <w:rFonts w:ascii="Book Antiqua" w:eastAsiaTheme="minorEastAsia" w:hAnsi="Book Antiqua" w:cs="Arial"/>
                <w:b/>
                <w:bCs/>
                <w:color w:val="000000" w:themeColor="text1"/>
                <w:sz w:val="24"/>
                <w:szCs w:val="24"/>
                <w:lang w:val="en-US" w:eastAsia="zh-CN"/>
              </w:rPr>
              <w:t xml:space="preserve"> </w:t>
            </w:r>
            <w:r w:rsidRPr="00417F8F">
              <w:rPr>
                <w:rFonts w:ascii="Book Antiqua" w:eastAsia="Times New Roman" w:hAnsi="Book Antiqua" w:cs="Arial"/>
                <w:b/>
                <w:bCs/>
                <w:color w:val="000000" w:themeColor="text1"/>
                <w:sz w:val="24"/>
                <w:szCs w:val="24"/>
                <w:lang w:val="en-US" w:eastAsia="pt-BR"/>
              </w:rPr>
              <w:t>value</w:t>
            </w:r>
          </w:p>
        </w:tc>
        <w:tc>
          <w:tcPr>
            <w:tcW w:w="567" w:type="dxa"/>
            <w:tcBorders>
              <w:top w:val="single" w:sz="4" w:space="0" w:color="auto"/>
              <w:bottom w:val="single" w:sz="4" w:space="0" w:color="auto"/>
            </w:tcBorders>
            <w:shd w:val="clear" w:color="auto" w:fill="auto"/>
            <w:noWrap/>
            <w:vAlign w:val="center"/>
          </w:tcPr>
          <w:p w14:paraId="33837231"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OR</w:t>
            </w:r>
          </w:p>
        </w:tc>
        <w:tc>
          <w:tcPr>
            <w:tcW w:w="992" w:type="dxa"/>
            <w:tcBorders>
              <w:top w:val="single" w:sz="4" w:space="0" w:color="auto"/>
              <w:bottom w:val="single" w:sz="4" w:space="0" w:color="auto"/>
            </w:tcBorders>
            <w:shd w:val="clear" w:color="auto" w:fill="auto"/>
            <w:noWrap/>
            <w:vAlign w:val="center"/>
          </w:tcPr>
          <w:p w14:paraId="54C0920C"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i/>
                <w:color w:val="000000" w:themeColor="text1"/>
                <w:sz w:val="24"/>
                <w:szCs w:val="24"/>
                <w:lang w:val="en-US" w:eastAsia="pt-BR"/>
              </w:rPr>
              <w:t>P</w:t>
            </w:r>
            <w:r w:rsidRPr="00417F8F">
              <w:rPr>
                <w:rFonts w:ascii="Book Antiqua" w:eastAsiaTheme="minorEastAsia" w:hAnsi="Book Antiqua" w:cs="Arial"/>
                <w:b/>
                <w:bCs/>
                <w:color w:val="000000" w:themeColor="text1"/>
                <w:sz w:val="24"/>
                <w:szCs w:val="24"/>
                <w:lang w:val="en-US" w:eastAsia="zh-CN"/>
              </w:rPr>
              <w:t xml:space="preserve"> </w:t>
            </w:r>
            <w:r w:rsidRPr="00417F8F">
              <w:rPr>
                <w:rFonts w:ascii="Book Antiqua" w:eastAsia="Times New Roman" w:hAnsi="Book Antiqua" w:cs="Arial"/>
                <w:b/>
                <w:bCs/>
                <w:color w:val="000000" w:themeColor="text1"/>
                <w:sz w:val="24"/>
                <w:szCs w:val="24"/>
                <w:lang w:val="en-US" w:eastAsia="pt-BR"/>
              </w:rPr>
              <w:t>value</w:t>
            </w:r>
          </w:p>
        </w:tc>
        <w:tc>
          <w:tcPr>
            <w:tcW w:w="567" w:type="dxa"/>
            <w:tcBorders>
              <w:top w:val="single" w:sz="4" w:space="0" w:color="auto"/>
              <w:bottom w:val="single" w:sz="4" w:space="0" w:color="auto"/>
            </w:tcBorders>
            <w:shd w:val="clear" w:color="auto" w:fill="auto"/>
            <w:noWrap/>
            <w:vAlign w:val="center"/>
          </w:tcPr>
          <w:p w14:paraId="7AAFC4CD"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OR</w:t>
            </w:r>
          </w:p>
        </w:tc>
        <w:tc>
          <w:tcPr>
            <w:tcW w:w="993" w:type="dxa"/>
            <w:tcBorders>
              <w:top w:val="single" w:sz="4" w:space="0" w:color="auto"/>
              <w:bottom w:val="single" w:sz="4" w:space="0" w:color="auto"/>
            </w:tcBorders>
            <w:shd w:val="clear" w:color="auto" w:fill="auto"/>
            <w:noWrap/>
            <w:vAlign w:val="center"/>
          </w:tcPr>
          <w:p w14:paraId="441DE2A2"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i/>
                <w:color w:val="000000" w:themeColor="text1"/>
                <w:sz w:val="24"/>
                <w:szCs w:val="24"/>
                <w:lang w:val="en-US" w:eastAsia="pt-BR"/>
              </w:rPr>
              <w:t>P</w:t>
            </w:r>
            <w:r w:rsidRPr="00417F8F">
              <w:rPr>
                <w:rFonts w:ascii="Book Antiqua" w:eastAsiaTheme="minorEastAsia" w:hAnsi="Book Antiqua" w:cs="Arial"/>
                <w:b/>
                <w:bCs/>
                <w:color w:val="000000" w:themeColor="text1"/>
                <w:sz w:val="24"/>
                <w:szCs w:val="24"/>
                <w:lang w:val="en-US" w:eastAsia="zh-CN"/>
              </w:rPr>
              <w:t xml:space="preserve"> </w:t>
            </w:r>
            <w:r w:rsidRPr="00417F8F">
              <w:rPr>
                <w:rFonts w:ascii="Book Antiqua" w:eastAsia="Times New Roman" w:hAnsi="Book Antiqua" w:cs="Arial"/>
                <w:b/>
                <w:bCs/>
                <w:color w:val="000000" w:themeColor="text1"/>
                <w:sz w:val="24"/>
                <w:szCs w:val="24"/>
                <w:lang w:val="en-US" w:eastAsia="pt-BR"/>
              </w:rPr>
              <w:t>value</w:t>
            </w:r>
          </w:p>
        </w:tc>
        <w:tc>
          <w:tcPr>
            <w:tcW w:w="850" w:type="dxa"/>
            <w:tcBorders>
              <w:top w:val="single" w:sz="4" w:space="0" w:color="auto"/>
              <w:bottom w:val="single" w:sz="4" w:space="0" w:color="auto"/>
            </w:tcBorders>
            <w:shd w:val="clear" w:color="auto" w:fill="auto"/>
            <w:noWrap/>
            <w:vAlign w:val="center"/>
          </w:tcPr>
          <w:p w14:paraId="498C4BED"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color w:val="000000" w:themeColor="text1"/>
                <w:sz w:val="24"/>
                <w:szCs w:val="24"/>
                <w:lang w:val="en-US" w:eastAsia="pt-BR"/>
              </w:rPr>
              <w:t>OR</w:t>
            </w:r>
          </w:p>
        </w:tc>
        <w:tc>
          <w:tcPr>
            <w:tcW w:w="992" w:type="dxa"/>
            <w:tcBorders>
              <w:top w:val="single" w:sz="4" w:space="0" w:color="auto"/>
              <w:bottom w:val="single" w:sz="4" w:space="0" w:color="auto"/>
            </w:tcBorders>
            <w:shd w:val="clear" w:color="auto" w:fill="auto"/>
            <w:noWrap/>
            <w:vAlign w:val="center"/>
          </w:tcPr>
          <w:p w14:paraId="26498C3B" w14:textId="77777777" w:rsidR="00BF7FA3" w:rsidRPr="00417F8F" w:rsidRDefault="00BF7FA3" w:rsidP="00417F8F">
            <w:pPr>
              <w:adjustRightInd w:val="0"/>
              <w:snapToGrid w:val="0"/>
              <w:spacing w:after="0" w:line="360" w:lineRule="auto"/>
              <w:jc w:val="both"/>
              <w:rPr>
                <w:rFonts w:ascii="Book Antiqua" w:eastAsia="Times New Roman" w:hAnsi="Book Antiqua" w:cs="Arial"/>
                <w:b/>
                <w:bCs/>
                <w:color w:val="000000" w:themeColor="text1"/>
                <w:sz w:val="24"/>
                <w:szCs w:val="24"/>
                <w:lang w:val="en-US" w:eastAsia="pt-BR"/>
              </w:rPr>
            </w:pPr>
            <w:r w:rsidRPr="00417F8F">
              <w:rPr>
                <w:rFonts w:ascii="Book Antiqua" w:eastAsia="Times New Roman" w:hAnsi="Book Antiqua" w:cs="Arial"/>
                <w:b/>
                <w:bCs/>
                <w:i/>
                <w:color w:val="000000" w:themeColor="text1"/>
                <w:sz w:val="24"/>
                <w:szCs w:val="24"/>
                <w:lang w:val="en-US" w:eastAsia="pt-BR"/>
              </w:rPr>
              <w:t>P</w:t>
            </w:r>
            <w:r w:rsidRPr="00417F8F">
              <w:rPr>
                <w:rFonts w:ascii="Book Antiqua" w:eastAsiaTheme="minorEastAsia" w:hAnsi="Book Antiqua" w:cs="Arial"/>
                <w:b/>
                <w:bCs/>
                <w:color w:val="000000" w:themeColor="text1"/>
                <w:sz w:val="24"/>
                <w:szCs w:val="24"/>
                <w:lang w:val="en-US" w:eastAsia="zh-CN"/>
              </w:rPr>
              <w:t xml:space="preserve"> </w:t>
            </w:r>
            <w:r w:rsidRPr="00417F8F">
              <w:rPr>
                <w:rFonts w:ascii="Book Antiqua" w:eastAsia="Times New Roman" w:hAnsi="Book Antiqua" w:cs="Arial"/>
                <w:b/>
                <w:bCs/>
                <w:color w:val="000000" w:themeColor="text1"/>
                <w:sz w:val="24"/>
                <w:szCs w:val="24"/>
                <w:lang w:val="en-US" w:eastAsia="pt-BR"/>
              </w:rPr>
              <w:t>value</w:t>
            </w:r>
          </w:p>
        </w:tc>
      </w:tr>
      <w:tr w:rsidR="00BF7FA3" w:rsidRPr="00417F8F" w14:paraId="3C028A55" w14:textId="77777777" w:rsidTr="00BF7FA3">
        <w:trPr>
          <w:trHeight w:val="282"/>
        </w:trPr>
        <w:tc>
          <w:tcPr>
            <w:tcW w:w="1771" w:type="dxa"/>
            <w:vMerge w:val="restart"/>
            <w:tcBorders>
              <w:top w:val="single" w:sz="4" w:space="0" w:color="auto"/>
            </w:tcBorders>
            <w:shd w:val="clear" w:color="auto" w:fill="auto"/>
            <w:vAlign w:val="center"/>
          </w:tcPr>
          <w:p w14:paraId="7637B7B1"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Migration</w:t>
            </w:r>
          </w:p>
        </w:tc>
        <w:tc>
          <w:tcPr>
            <w:tcW w:w="1276" w:type="dxa"/>
            <w:tcBorders>
              <w:top w:val="single" w:sz="4" w:space="0" w:color="auto"/>
            </w:tcBorders>
            <w:shd w:val="clear" w:color="auto" w:fill="auto"/>
            <w:noWrap/>
            <w:vAlign w:val="center"/>
          </w:tcPr>
          <w:p w14:paraId="528EEF38"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09" w:type="dxa"/>
            <w:tcBorders>
              <w:top w:val="single" w:sz="4" w:space="0" w:color="auto"/>
            </w:tcBorders>
            <w:shd w:val="clear" w:color="auto" w:fill="auto"/>
            <w:noWrap/>
            <w:vAlign w:val="center"/>
          </w:tcPr>
          <w:p w14:paraId="507C232A"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0.98</w:t>
            </w:r>
          </w:p>
        </w:tc>
        <w:tc>
          <w:tcPr>
            <w:tcW w:w="992" w:type="dxa"/>
            <w:tcBorders>
              <w:top w:val="single" w:sz="4" w:space="0" w:color="auto"/>
            </w:tcBorders>
            <w:shd w:val="clear" w:color="auto" w:fill="auto"/>
            <w:noWrap/>
            <w:vAlign w:val="center"/>
          </w:tcPr>
          <w:p w14:paraId="455DEAB5"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0.888</w:t>
            </w:r>
          </w:p>
        </w:tc>
        <w:tc>
          <w:tcPr>
            <w:tcW w:w="567" w:type="dxa"/>
            <w:tcBorders>
              <w:top w:val="single" w:sz="4" w:space="0" w:color="auto"/>
            </w:tcBorders>
            <w:shd w:val="clear" w:color="auto" w:fill="auto"/>
            <w:noWrap/>
            <w:vAlign w:val="center"/>
          </w:tcPr>
          <w:p w14:paraId="3F020389"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0.86</w:t>
            </w:r>
          </w:p>
        </w:tc>
        <w:tc>
          <w:tcPr>
            <w:tcW w:w="992" w:type="dxa"/>
            <w:tcBorders>
              <w:top w:val="single" w:sz="4" w:space="0" w:color="auto"/>
            </w:tcBorders>
            <w:shd w:val="clear" w:color="auto" w:fill="auto"/>
            <w:noWrap/>
            <w:vAlign w:val="center"/>
          </w:tcPr>
          <w:p w14:paraId="4B4E7A2F"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0.269</w:t>
            </w:r>
          </w:p>
        </w:tc>
        <w:tc>
          <w:tcPr>
            <w:tcW w:w="567" w:type="dxa"/>
            <w:tcBorders>
              <w:top w:val="single" w:sz="4" w:space="0" w:color="auto"/>
            </w:tcBorders>
            <w:shd w:val="clear" w:color="auto" w:fill="auto"/>
            <w:noWrap/>
            <w:vAlign w:val="center"/>
          </w:tcPr>
          <w:p w14:paraId="1CB227A1"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0.83</w:t>
            </w:r>
          </w:p>
        </w:tc>
        <w:tc>
          <w:tcPr>
            <w:tcW w:w="993" w:type="dxa"/>
            <w:tcBorders>
              <w:top w:val="single" w:sz="4" w:space="0" w:color="auto"/>
            </w:tcBorders>
            <w:shd w:val="clear" w:color="auto" w:fill="auto"/>
            <w:noWrap/>
            <w:vAlign w:val="center"/>
          </w:tcPr>
          <w:p w14:paraId="79A71B0F"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0.258</w:t>
            </w:r>
          </w:p>
        </w:tc>
        <w:tc>
          <w:tcPr>
            <w:tcW w:w="850" w:type="dxa"/>
            <w:tcBorders>
              <w:top w:val="single" w:sz="4" w:space="0" w:color="auto"/>
            </w:tcBorders>
            <w:shd w:val="clear" w:color="auto" w:fill="auto"/>
            <w:noWrap/>
            <w:vAlign w:val="center"/>
          </w:tcPr>
          <w:p w14:paraId="1AC60AE8"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1.04</w:t>
            </w:r>
          </w:p>
        </w:tc>
        <w:tc>
          <w:tcPr>
            <w:tcW w:w="992" w:type="dxa"/>
            <w:tcBorders>
              <w:top w:val="single" w:sz="4" w:space="0" w:color="auto"/>
            </w:tcBorders>
            <w:shd w:val="clear" w:color="auto" w:fill="auto"/>
            <w:noWrap/>
            <w:vAlign w:val="center"/>
          </w:tcPr>
          <w:p w14:paraId="3A9D34E2"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0.802</w:t>
            </w:r>
          </w:p>
        </w:tc>
      </w:tr>
      <w:tr w:rsidR="00BF7FA3" w:rsidRPr="00417F8F" w14:paraId="67DCCAC6" w14:textId="77777777" w:rsidTr="00BF7FA3">
        <w:trPr>
          <w:trHeight w:val="282"/>
        </w:trPr>
        <w:tc>
          <w:tcPr>
            <w:tcW w:w="1771" w:type="dxa"/>
            <w:vMerge/>
            <w:vAlign w:val="center"/>
          </w:tcPr>
          <w:p w14:paraId="4881BC9D"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342DB5CB"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09" w:type="dxa"/>
            <w:shd w:val="clear" w:color="auto" w:fill="auto"/>
            <w:noWrap/>
            <w:vAlign w:val="center"/>
          </w:tcPr>
          <w:p w14:paraId="58A3EFA8"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242DE1BD"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0F39E41C"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3AF0AE7C"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3E629A3F"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3" w:type="dxa"/>
            <w:shd w:val="clear" w:color="auto" w:fill="auto"/>
            <w:noWrap/>
            <w:vAlign w:val="center"/>
          </w:tcPr>
          <w:p w14:paraId="67C43C80"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850" w:type="dxa"/>
            <w:shd w:val="clear" w:color="auto" w:fill="auto"/>
            <w:noWrap/>
            <w:vAlign w:val="center"/>
          </w:tcPr>
          <w:p w14:paraId="6E51DDA1"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55B04F3D"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F7FA3" w:rsidRPr="00417F8F" w14:paraId="742EAD90" w14:textId="77777777" w:rsidTr="00BF7FA3">
        <w:trPr>
          <w:trHeight w:val="282"/>
        </w:trPr>
        <w:tc>
          <w:tcPr>
            <w:tcW w:w="1771" w:type="dxa"/>
            <w:vMerge w:val="restart"/>
            <w:shd w:val="clear" w:color="auto" w:fill="auto"/>
            <w:vAlign w:val="center"/>
          </w:tcPr>
          <w:p w14:paraId="1C5BF230" w14:textId="77777777" w:rsidR="00BF7FA3" w:rsidRPr="00417F8F" w:rsidRDefault="00BF7FA3"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eastAsia="Times New Roman" w:hAnsi="Book Antiqua" w:cs="Arial"/>
                <w:bCs/>
                <w:color w:val="000000" w:themeColor="text1"/>
                <w:sz w:val="24"/>
                <w:szCs w:val="24"/>
                <w:lang w:val="en-US" w:eastAsia="pt-BR"/>
              </w:rPr>
              <w:t>Exposure to domestic animal</w:t>
            </w:r>
            <w:r w:rsidRPr="00417F8F">
              <w:rPr>
                <w:rFonts w:ascii="Book Antiqua" w:eastAsiaTheme="minorEastAsia" w:hAnsi="Book Antiqua" w:cs="Arial"/>
                <w:bCs/>
                <w:color w:val="000000" w:themeColor="text1"/>
                <w:sz w:val="24"/>
                <w:szCs w:val="24"/>
                <w:vertAlign w:val="superscript"/>
                <w:lang w:val="en-US" w:eastAsia="zh-CN"/>
              </w:rPr>
              <w:t>2</w:t>
            </w:r>
          </w:p>
        </w:tc>
        <w:tc>
          <w:tcPr>
            <w:tcW w:w="1276" w:type="dxa"/>
            <w:shd w:val="clear" w:color="auto" w:fill="auto"/>
            <w:noWrap/>
            <w:vAlign w:val="center"/>
          </w:tcPr>
          <w:p w14:paraId="0E66D044"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09" w:type="dxa"/>
            <w:shd w:val="clear" w:color="auto" w:fill="auto"/>
            <w:noWrap/>
            <w:vAlign w:val="center"/>
          </w:tcPr>
          <w:p w14:paraId="1950765B"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0.92</w:t>
            </w:r>
          </w:p>
        </w:tc>
        <w:tc>
          <w:tcPr>
            <w:tcW w:w="992" w:type="dxa"/>
            <w:shd w:val="clear" w:color="auto" w:fill="auto"/>
            <w:noWrap/>
            <w:vAlign w:val="center"/>
          </w:tcPr>
          <w:p w14:paraId="3ED936A2"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0.666</w:t>
            </w:r>
          </w:p>
        </w:tc>
        <w:tc>
          <w:tcPr>
            <w:tcW w:w="567" w:type="dxa"/>
            <w:shd w:val="clear" w:color="auto" w:fill="auto"/>
            <w:noWrap/>
            <w:vAlign w:val="center"/>
          </w:tcPr>
          <w:p w14:paraId="2E11B9D2"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0.87</w:t>
            </w:r>
          </w:p>
        </w:tc>
        <w:tc>
          <w:tcPr>
            <w:tcW w:w="992" w:type="dxa"/>
            <w:shd w:val="clear" w:color="auto" w:fill="auto"/>
            <w:noWrap/>
            <w:vAlign w:val="center"/>
          </w:tcPr>
          <w:p w14:paraId="79128660"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0.471</w:t>
            </w:r>
          </w:p>
        </w:tc>
        <w:tc>
          <w:tcPr>
            <w:tcW w:w="567" w:type="dxa"/>
            <w:shd w:val="clear" w:color="auto" w:fill="auto"/>
            <w:noWrap/>
            <w:vAlign w:val="center"/>
          </w:tcPr>
          <w:p w14:paraId="56BA0FF4"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0.88</w:t>
            </w:r>
          </w:p>
        </w:tc>
        <w:tc>
          <w:tcPr>
            <w:tcW w:w="993" w:type="dxa"/>
            <w:shd w:val="clear" w:color="auto" w:fill="auto"/>
            <w:noWrap/>
            <w:vAlign w:val="center"/>
          </w:tcPr>
          <w:p w14:paraId="3B02DFE1"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0.542</w:t>
            </w:r>
          </w:p>
        </w:tc>
        <w:tc>
          <w:tcPr>
            <w:tcW w:w="850" w:type="dxa"/>
            <w:shd w:val="clear" w:color="auto" w:fill="auto"/>
            <w:noWrap/>
            <w:vAlign w:val="center"/>
          </w:tcPr>
          <w:p w14:paraId="78538537"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0.94</w:t>
            </w:r>
          </w:p>
        </w:tc>
        <w:tc>
          <w:tcPr>
            <w:tcW w:w="992" w:type="dxa"/>
            <w:shd w:val="clear" w:color="auto" w:fill="auto"/>
            <w:noWrap/>
            <w:vAlign w:val="center"/>
          </w:tcPr>
          <w:p w14:paraId="372A7DF3"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0.786</w:t>
            </w:r>
          </w:p>
        </w:tc>
      </w:tr>
      <w:tr w:rsidR="00BF7FA3" w:rsidRPr="00417F8F" w14:paraId="564E9AAA" w14:textId="77777777" w:rsidTr="00BF7FA3">
        <w:trPr>
          <w:trHeight w:val="282"/>
        </w:trPr>
        <w:tc>
          <w:tcPr>
            <w:tcW w:w="1771" w:type="dxa"/>
            <w:vMerge/>
            <w:vAlign w:val="center"/>
          </w:tcPr>
          <w:p w14:paraId="3DC568CB"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59521AC5"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09" w:type="dxa"/>
            <w:shd w:val="clear" w:color="auto" w:fill="auto"/>
            <w:noWrap/>
            <w:vAlign w:val="center"/>
          </w:tcPr>
          <w:p w14:paraId="3DD9EE67"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6C9BC267"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2E7DD338"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2C1CD11B"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688EB067"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3" w:type="dxa"/>
            <w:shd w:val="clear" w:color="auto" w:fill="auto"/>
            <w:noWrap/>
            <w:vAlign w:val="center"/>
          </w:tcPr>
          <w:p w14:paraId="45125714"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850" w:type="dxa"/>
            <w:shd w:val="clear" w:color="auto" w:fill="auto"/>
            <w:noWrap/>
            <w:vAlign w:val="center"/>
          </w:tcPr>
          <w:p w14:paraId="6BA3772D"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791FDC2D"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F7FA3" w:rsidRPr="00417F8F" w14:paraId="689A2279" w14:textId="77777777" w:rsidTr="00BF7FA3">
        <w:trPr>
          <w:trHeight w:val="240"/>
        </w:trPr>
        <w:tc>
          <w:tcPr>
            <w:tcW w:w="1771" w:type="dxa"/>
            <w:vMerge w:val="restart"/>
            <w:shd w:val="clear" w:color="auto" w:fill="auto"/>
            <w:noWrap/>
            <w:vAlign w:val="center"/>
          </w:tcPr>
          <w:p w14:paraId="20905064"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Breastfeeding</w:t>
            </w:r>
          </w:p>
        </w:tc>
        <w:tc>
          <w:tcPr>
            <w:tcW w:w="1276" w:type="dxa"/>
            <w:shd w:val="clear" w:color="auto" w:fill="auto"/>
            <w:noWrap/>
            <w:vAlign w:val="center"/>
          </w:tcPr>
          <w:p w14:paraId="5B68BDA1"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09" w:type="dxa"/>
            <w:shd w:val="clear" w:color="auto" w:fill="auto"/>
            <w:noWrap/>
            <w:vAlign w:val="center"/>
          </w:tcPr>
          <w:p w14:paraId="5C3FB742"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1.40</w:t>
            </w:r>
          </w:p>
        </w:tc>
        <w:tc>
          <w:tcPr>
            <w:tcW w:w="992" w:type="dxa"/>
            <w:shd w:val="clear" w:color="auto" w:fill="auto"/>
            <w:noWrap/>
            <w:vAlign w:val="center"/>
          </w:tcPr>
          <w:p w14:paraId="13663CCA"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0.210</w:t>
            </w:r>
          </w:p>
        </w:tc>
        <w:tc>
          <w:tcPr>
            <w:tcW w:w="567" w:type="dxa"/>
            <w:shd w:val="clear" w:color="auto" w:fill="auto"/>
            <w:noWrap/>
            <w:vAlign w:val="center"/>
          </w:tcPr>
          <w:p w14:paraId="5436D4BE"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0.79</w:t>
            </w:r>
          </w:p>
        </w:tc>
        <w:tc>
          <w:tcPr>
            <w:tcW w:w="992" w:type="dxa"/>
            <w:shd w:val="clear" w:color="auto" w:fill="auto"/>
            <w:noWrap/>
            <w:vAlign w:val="center"/>
          </w:tcPr>
          <w:p w14:paraId="568C622D"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0.435</w:t>
            </w:r>
          </w:p>
        </w:tc>
        <w:tc>
          <w:tcPr>
            <w:tcW w:w="567" w:type="dxa"/>
            <w:shd w:val="clear" w:color="auto" w:fill="auto"/>
            <w:noWrap/>
            <w:vAlign w:val="center"/>
          </w:tcPr>
          <w:p w14:paraId="629F3A6D"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1.14</w:t>
            </w:r>
          </w:p>
        </w:tc>
        <w:tc>
          <w:tcPr>
            <w:tcW w:w="993" w:type="dxa"/>
            <w:shd w:val="clear" w:color="auto" w:fill="auto"/>
            <w:noWrap/>
            <w:vAlign w:val="center"/>
          </w:tcPr>
          <w:p w14:paraId="11915EE3"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0.661</w:t>
            </w:r>
          </w:p>
        </w:tc>
        <w:tc>
          <w:tcPr>
            <w:tcW w:w="850" w:type="dxa"/>
            <w:shd w:val="clear" w:color="auto" w:fill="auto"/>
            <w:noWrap/>
            <w:vAlign w:val="center"/>
          </w:tcPr>
          <w:p w14:paraId="10F1E48A"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0.60</w:t>
            </w:r>
          </w:p>
        </w:tc>
        <w:tc>
          <w:tcPr>
            <w:tcW w:w="992" w:type="dxa"/>
            <w:shd w:val="clear" w:color="auto" w:fill="auto"/>
            <w:noWrap/>
            <w:vAlign w:val="center"/>
          </w:tcPr>
          <w:p w14:paraId="2AD92CD8"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0.116</w:t>
            </w:r>
          </w:p>
        </w:tc>
      </w:tr>
      <w:tr w:rsidR="00BF7FA3" w:rsidRPr="00417F8F" w14:paraId="42C6674D" w14:textId="77777777" w:rsidTr="00BF7FA3">
        <w:trPr>
          <w:trHeight w:val="240"/>
        </w:trPr>
        <w:tc>
          <w:tcPr>
            <w:tcW w:w="1771" w:type="dxa"/>
            <w:vMerge/>
            <w:vAlign w:val="center"/>
          </w:tcPr>
          <w:p w14:paraId="7C296B26"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5C007FEC"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09" w:type="dxa"/>
            <w:shd w:val="clear" w:color="auto" w:fill="auto"/>
            <w:noWrap/>
            <w:vAlign w:val="center"/>
          </w:tcPr>
          <w:p w14:paraId="1A3868F6"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011F723F"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2E6E9C4D"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646EFF67"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1148F810"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3" w:type="dxa"/>
            <w:shd w:val="clear" w:color="auto" w:fill="auto"/>
            <w:noWrap/>
            <w:vAlign w:val="center"/>
          </w:tcPr>
          <w:p w14:paraId="37612D51"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850" w:type="dxa"/>
            <w:shd w:val="clear" w:color="auto" w:fill="auto"/>
            <w:noWrap/>
            <w:vAlign w:val="center"/>
          </w:tcPr>
          <w:p w14:paraId="26145C69"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7629F5C4"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r w:rsidR="00BF7FA3" w:rsidRPr="00417F8F" w14:paraId="786E6C72" w14:textId="77777777" w:rsidTr="00BF7FA3">
        <w:trPr>
          <w:trHeight w:val="240"/>
        </w:trPr>
        <w:tc>
          <w:tcPr>
            <w:tcW w:w="1771" w:type="dxa"/>
            <w:vMerge/>
            <w:vAlign w:val="center"/>
          </w:tcPr>
          <w:p w14:paraId="5075BBA1"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4FABF457"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Not stated</w:t>
            </w:r>
          </w:p>
        </w:tc>
        <w:tc>
          <w:tcPr>
            <w:tcW w:w="709" w:type="dxa"/>
            <w:shd w:val="clear" w:color="auto" w:fill="auto"/>
            <w:noWrap/>
            <w:vAlign w:val="center"/>
          </w:tcPr>
          <w:p w14:paraId="12C99A2E"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0.84</w:t>
            </w:r>
          </w:p>
        </w:tc>
        <w:tc>
          <w:tcPr>
            <w:tcW w:w="992" w:type="dxa"/>
            <w:shd w:val="clear" w:color="auto" w:fill="auto"/>
            <w:noWrap/>
            <w:vAlign w:val="center"/>
          </w:tcPr>
          <w:p w14:paraId="5B2C91C1"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0.503</w:t>
            </w:r>
          </w:p>
        </w:tc>
        <w:tc>
          <w:tcPr>
            <w:tcW w:w="567" w:type="dxa"/>
            <w:shd w:val="clear" w:color="auto" w:fill="auto"/>
            <w:noWrap/>
            <w:vAlign w:val="center"/>
          </w:tcPr>
          <w:p w14:paraId="57E0780C"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1.39</w:t>
            </w:r>
          </w:p>
        </w:tc>
        <w:tc>
          <w:tcPr>
            <w:tcW w:w="992" w:type="dxa"/>
            <w:shd w:val="clear" w:color="auto" w:fill="auto"/>
            <w:noWrap/>
            <w:vAlign w:val="center"/>
          </w:tcPr>
          <w:p w14:paraId="596A4384"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0.172</w:t>
            </w:r>
          </w:p>
        </w:tc>
        <w:tc>
          <w:tcPr>
            <w:tcW w:w="567" w:type="dxa"/>
            <w:shd w:val="clear" w:color="auto" w:fill="auto"/>
            <w:noWrap/>
            <w:vAlign w:val="center"/>
          </w:tcPr>
          <w:p w14:paraId="5CAD1304"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0.96</w:t>
            </w:r>
          </w:p>
        </w:tc>
        <w:tc>
          <w:tcPr>
            <w:tcW w:w="993" w:type="dxa"/>
            <w:shd w:val="clear" w:color="auto" w:fill="auto"/>
            <w:noWrap/>
            <w:vAlign w:val="center"/>
          </w:tcPr>
          <w:p w14:paraId="76BF6827"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0.897</w:t>
            </w:r>
          </w:p>
        </w:tc>
        <w:tc>
          <w:tcPr>
            <w:tcW w:w="850" w:type="dxa"/>
            <w:shd w:val="clear" w:color="auto" w:fill="auto"/>
            <w:noWrap/>
            <w:vAlign w:val="center"/>
          </w:tcPr>
          <w:p w14:paraId="280B88FF"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1.22</w:t>
            </w:r>
          </w:p>
        </w:tc>
        <w:tc>
          <w:tcPr>
            <w:tcW w:w="992" w:type="dxa"/>
            <w:shd w:val="clear" w:color="auto" w:fill="auto"/>
            <w:noWrap/>
            <w:vAlign w:val="center"/>
          </w:tcPr>
          <w:p w14:paraId="5D93569B"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0.456</w:t>
            </w:r>
          </w:p>
        </w:tc>
      </w:tr>
      <w:tr w:rsidR="00BF7FA3" w:rsidRPr="00417F8F" w14:paraId="6C752FAD" w14:textId="77777777" w:rsidTr="00BF7FA3">
        <w:trPr>
          <w:trHeight w:val="282"/>
        </w:trPr>
        <w:tc>
          <w:tcPr>
            <w:tcW w:w="1771" w:type="dxa"/>
            <w:vMerge w:val="restart"/>
            <w:shd w:val="clear" w:color="auto" w:fill="auto"/>
            <w:vAlign w:val="center"/>
          </w:tcPr>
          <w:p w14:paraId="3F434015"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History of worm disease</w:t>
            </w:r>
          </w:p>
        </w:tc>
        <w:tc>
          <w:tcPr>
            <w:tcW w:w="1276" w:type="dxa"/>
            <w:shd w:val="clear" w:color="auto" w:fill="auto"/>
            <w:noWrap/>
            <w:vAlign w:val="center"/>
          </w:tcPr>
          <w:p w14:paraId="11FE4A69"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No</w:t>
            </w:r>
          </w:p>
        </w:tc>
        <w:tc>
          <w:tcPr>
            <w:tcW w:w="709" w:type="dxa"/>
            <w:shd w:val="clear" w:color="auto" w:fill="auto"/>
            <w:noWrap/>
            <w:vAlign w:val="center"/>
          </w:tcPr>
          <w:p w14:paraId="63795D62"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1.07</w:t>
            </w:r>
          </w:p>
        </w:tc>
        <w:tc>
          <w:tcPr>
            <w:tcW w:w="992" w:type="dxa"/>
            <w:shd w:val="clear" w:color="auto" w:fill="auto"/>
            <w:noWrap/>
            <w:vAlign w:val="center"/>
          </w:tcPr>
          <w:p w14:paraId="42005E21"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0.613</w:t>
            </w:r>
          </w:p>
        </w:tc>
        <w:tc>
          <w:tcPr>
            <w:tcW w:w="567" w:type="dxa"/>
            <w:shd w:val="clear" w:color="auto" w:fill="auto"/>
            <w:noWrap/>
            <w:vAlign w:val="center"/>
          </w:tcPr>
          <w:p w14:paraId="2327F68D"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0.79</w:t>
            </w:r>
          </w:p>
        </w:tc>
        <w:tc>
          <w:tcPr>
            <w:tcW w:w="992" w:type="dxa"/>
            <w:shd w:val="clear" w:color="auto" w:fill="auto"/>
            <w:noWrap/>
            <w:vAlign w:val="center"/>
          </w:tcPr>
          <w:p w14:paraId="4F2A3B8A"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0.105</w:t>
            </w:r>
          </w:p>
        </w:tc>
        <w:tc>
          <w:tcPr>
            <w:tcW w:w="567" w:type="dxa"/>
            <w:shd w:val="clear" w:color="auto" w:fill="auto"/>
            <w:noWrap/>
            <w:vAlign w:val="center"/>
          </w:tcPr>
          <w:p w14:paraId="223AFF71"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0.99</w:t>
            </w:r>
          </w:p>
        </w:tc>
        <w:tc>
          <w:tcPr>
            <w:tcW w:w="993" w:type="dxa"/>
            <w:shd w:val="clear" w:color="auto" w:fill="auto"/>
            <w:noWrap/>
            <w:vAlign w:val="center"/>
          </w:tcPr>
          <w:p w14:paraId="4C665184"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0.946</w:t>
            </w:r>
          </w:p>
        </w:tc>
        <w:tc>
          <w:tcPr>
            <w:tcW w:w="850" w:type="dxa"/>
            <w:shd w:val="clear" w:color="auto" w:fill="auto"/>
            <w:noWrap/>
            <w:vAlign w:val="center"/>
          </w:tcPr>
          <w:p w14:paraId="0C520907"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0.81</w:t>
            </w:r>
          </w:p>
        </w:tc>
        <w:tc>
          <w:tcPr>
            <w:tcW w:w="992" w:type="dxa"/>
            <w:shd w:val="clear" w:color="auto" w:fill="auto"/>
            <w:noWrap/>
            <w:vAlign w:val="center"/>
          </w:tcPr>
          <w:p w14:paraId="4230FD60"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0.187</w:t>
            </w:r>
          </w:p>
        </w:tc>
      </w:tr>
      <w:tr w:rsidR="00BF7FA3" w:rsidRPr="00417F8F" w14:paraId="2835D110" w14:textId="77777777" w:rsidTr="00BF7FA3">
        <w:trPr>
          <w:trHeight w:val="282"/>
        </w:trPr>
        <w:tc>
          <w:tcPr>
            <w:tcW w:w="1771" w:type="dxa"/>
            <w:vMerge/>
            <w:vAlign w:val="center"/>
          </w:tcPr>
          <w:p w14:paraId="66B2FDF3"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p>
        </w:tc>
        <w:tc>
          <w:tcPr>
            <w:tcW w:w="1276" w:type="dxa"/>
            <w:shd w:val="clear" w:color="auto" w:fill="auto"/>
            <w:noWrap/>
            <w:vAlign w:val="center"/>
          </w:tcPr>
          <w:p w14:paraId="7BC54816" w14:textId="77777777" w:rsidR="00BF7FA3" w:rsidRPr="00417F8F" w:rsidRDefault="00BF7FA3" w:rsidP="00417F8F">
            <w:pPr>
              <w:adjustRightInd w:val="0"/>
              <w:snapToGrid w:val="0"/>
              <w:spacing w:after="0" w:line="360" w:lineRule="auto"/>
              <w:jc w:val="both"/>
              <w:rPr>
                <w:rFonts w:ascii="Book Antiqua" w:eastAsia="Times New Roman" w:hAnsi="Book Antiqua" w:cs="Arial"/>
                <w:bCs/>
                <w:color w:val="000000" w:themeColor="text1"/>
                <w:sz w:val="24"/>
                <w:szCs w:val="24"/>
                <w:lang w:val="en-US" w:eastAsia="pt-BR"/>
              </w:rPr>
            </w:pPr>
            <w:r w:rsidRPr="00417F8F">
              <w:rPr>
                <w:rFonts w:ascii="Book Antiqua" w:eastAsia="Times New Roman" w:hAnsi="Book Antiqua" w:cs="Arial"/>
                <w:bCs/>
                <w:color w:val="000000" w:themeColor="text1"/>
                <w:sz w:val="24"/>
                <w:szCs w:val="24"/>
                <w:lang w:val="en-US" w:eastAsia="pt-BR"/>
              </w:rPr>
              <w:t>Yes</w:t>
            </w:r>
          </w:p>
        </w:tc>
        <w:tc>
          <w:tcPr>
            <w:tcW w:w="709" w:type="dxa"/>
            <w:shd w:val="clear" w:color="auto" w:fill="auto"/>
            <w:noWrap/>
            <w:vAlign w:val="center"/>
          </w:tcPr>
          <w:p w14:paraId="5A6B7B03"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685B0837"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075715ED"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32F0E6D0"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567" w:type="dxa"/>
            <w:shd w:val="clear" w:color="auto" w:fill="auto"/>
            <w:noWrap/>
            <w:vAlign w:val="center"/>
          </w:tcPr>
          <w:p w14:paraId="5ED37880"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3" w:type="dxa"/>
            <w:shd w:val="clear" w:color="auto" w:fill="auto"/>
            <w:noWrap/>
            <w:vAlign w:val="center"/>
          </w:tcPr>
          <w:p w14:paraId="71C2B684"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c>
          <w:tcPr>
            <w:tcW w:w="850" w:type="dxa"/>
            <w:shd w:val="clear" w:color="auto" w:fill="auto"/>
            <w:noWrap/>
            <w:vAlign w:val="center"/>
          </w:tcPr>
          <w:p w14:paraId="55E0D4FF"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r w:rsidRPr="00417F8F">
              <w:rPr>
                <w:rFonts w:ascii="Book Antiqua" w:eastAsia="Times New Roman" w:hAnsi="Book Antiqua" w:cs="Arial"/>
                <w:color w:val="000000" w:themeColor="text1"/>
                <w:sz w:val="24"/>
                <w:szCs w:val="24"/>
                <w:lang w:val="en-US" w:eastAsia="pt-BR"/>
              </w:rPr>
              <w:t>1</w:t>
            </w:r>
          </w:p>
        </w:tc>
        <w:tc>
          <w:tcPr>
            <w:tcW w:w="992" w:type="dxa"/>
            <w:shd w:val="clear" w:color="auto" w:fill="auto"/>
            <w:noWrap/>
            <w:vAlign w:val="center"/>
          </w:tcPr>
          <w:p w14:paraId="2D581BF8" w14:textId="77777777" w:rsidR="00BF7FA3" w:rsidRPr="00417F8F" w:rsidRDefault="00BF7FA3" w:rsidP="00417F8F">
            <w:pPr>
              <w:adjustRightInd w:val="0"/>
              <w:snapToGrid w:val="0"/>
              <w:spacing w:after="0" w:line="360" w:lineRule="auto"/>
              <w:jc w:val="both"/>
              <w:rPr>
                <w:rFonts w:ascii="Book Antiqua" w:eastAsia="Times New Roman" w:hAnsi="Book Antiqua" w:cs="Arial"/>
                <w:color w:val="000000" w:themeColor="text1"/>
                <w:sz w:val="24"/>
                <w:szCs w:val="24"/>
                <w:lang w:val="en-US" w:eastAsia="pt-BR"/>
              </w:rPr>
            </w:pPr>
          </w:p>
        </w:tc>
      </w:tr>
    </w:tbl>
    <w:p w14:paraId="33A20FBB" w14:textId="77777777" w:rsidR="00BF7FA3" w:rsidRPr="00417F8F" w:rsidRDefault="00BF7FA3" w:rsidP="00417F8F">
      <w:pPr>
        <w:adjustRightInd w:val="0"/>
        <w:snapToGrid w:val="0"/>
        <w:spacing w:after="0" w:line="360" w:lineRule="auto"/>
        <w:jc w:val="both"/>
        <w:rPr>
          <w:rFonts w:ascii="Book Antiqua" w:eastAsiaTheme="minorEastAsia" w:hAnsi="Book Antiqua" w:cs="Arial"/>
          <w:sz w:val="24"/>
          <w:szCs w:val="24"/>
          <w:lang w:val="en-US" w:eastAsia="zh-CN"/>
        </w:rPr>
      </w:pPr>
      <w:r w:rsidRPr="00417F8F">
        <w:rPr>
          <w:rFonts w:ascii="Book Antiqua" w:eastAsiaTheme="minorEastAsia" w:hAnsi="Book Antiqua" w:cs="Arial"/>
          <w:color w:val="000000" w:themeColor="text1"/>
          <w:sz w:val="24"/>
          <w:szCs w:val="24"/>
          <w:vertAlign w:val="superscript"/>
          <w:lang w:val="en-US" w:eastAsia="zh-CN"/>
        </w:rPr>
        <w:t>1</w:t>
      </w:r>
      <w:r w:rsidRPr="00417F8F">
        <w:rPr>
          <w:rFonts w:ascii="Book Antiqua" w:eastAsia="Times New Roman" w:hAnsi="Book Antiqua" w:cs="Arial"/>
          <w:color w:val="000000" w:themeColor="text1"/>
          <w:sz w:val="24"/>
          <w:szCs w:val="24"/>
          <w:lang w:val="en-US" w:eastAsia="pt-BR"/>
        </w:rPr>
        <w:t>Category of reference = healthy control</w:t>
      </w:r>
      <w:r w:rsidRPr="00417F8F">
        <w:rPr>
          <w:rFonts w:ascii="Book Antiqua" w:eastAsiaTheme="minorEastAsia" w:hAnsi="Book Antiqua" w:cs="Arial"/>
          <w:color w:val="000000" w:themeColor="text1"/>
          <w:sz w:val="24"/>
          <w:szCs w:val="24"/>
          <w:lang w:val="en-US" w:eastAsia="zh-CN"/>
        </w:rPr>
        <w:t>.</w:t>
      </w:r>
      <w:r w:rsidR="00685419" w:rsidRPr="00417F8F">
        <w:rPr>
          <w:rFonts w:ascii="Book Antiqua" w:eastAsia="Times New Roman" w:hAnsi="Book Antiqua" w:cs="Arial"/>
          <w:color w:val="000000" w:themeColor="text1"/>
          <w:sz w:val="24"/>
          <w:szCs w:val="24"/>
          <w:lang w:val="en-US" w:eastAsia="pt-BR"/>
        </w:rPr>
        <w:t xml:space="preserve"> </w:t>
      </w:r>
      <w:r w:rsidRPr="00417F8F">
        <w:rPr>
          <w:rFonts w:ascii="Book Antiqua" w:eastAsiaTheme="minorEastAsia" w:hAnsi="Book Antiqua" w:cs="Arial"/>
          <w:color w:val="000000" w:themeColor="text1"/>
          <w:sz w:val="24"/>
          <w:szCs w:val="24"/>
          <w:vertAlign w:val="superscript"/>
          <w:lang w:val="en-US" w:eastAsia="zh-CN"/>
        </w:rPr>
        <w:t>2</w:t>
      </w:r>
      <w:r w:rsidRPr="00417F8F">
        <w:rPr>
          <w:rFonts w:ascii="Book Antiqua" w:eastAsia="Times New Roman" w:hAnsi="Book Antiqua" w:cs="Arial"/>
          <w:color w:val="000000" w:themeColor="text1"/>
          <w:sz w:val="24"/>
          <w:szCs w:val="24"/>
          <w:lang w:val="en-US" w:eastAsia="pt-BR"/>
        </w:rPr>
        <w:t>Childhood</w:t>
      </w:r>
      <w:r w:rsidRPr="00417F8F">
        <w:rPr>
          <w:rFonts w:ascii="Book Antiqua" w:eastAsiaTheme="minorEastAsia" w:hAnsi="Book Antiqua" w:cs="Arial"/>
          <w:color w:val="000000" w:themeColor="text1"/>
          <w:sz w:val="24"/>
          <w:szCs w:val="24"/>
          <w:lang w:val="en-US" w:eastAsia="zh-CN"/>
        </w:rPr>
        <w:t xml:space="preserve">. CD: </w:t>
      </w:r>
      <w:r w:rsidRPr="00417F8F">
        <w:rPr>
          <w:rFonts w:ascii="Book Antiqua" w:eastAsia="Times New Roman" w:hAnsi="Book Antiqua" w:cs="Arial"/>
          <w:color w:val="000000" w:themeColor="text1"/>
          <w:sz w:val="24"/>
          <w:szCs w:val="24"/>
          <w:lang w:val="en-US" w:eastAsia="pt-BR"/>
        </w:rPr>
        <w:t>Crohn’s disease</w:t>
      </w:r>
      <w:r w:rsidRPr="00417F8F">
        <w:rPr>
          <w:rFonts w:ascii="Book Antiqua" w:eastAsiaTheme="minorEastAsia" w:hAnsi="Book Antiqua" w:cs="Arial"/>
          <w:color w:val="000000" w:themeColor="text1"/>
          <w:sz w:val="24"/>
          <w:szCs w:val="24"/>
          <w:lang w:val="en-US" w:eastAsia="zh-CN"/>
        </w:rPr>
        <w:t xml:space="preserve">; UC: </w:t>
      </w:r>
      <w:r w:rsidRPr="00417F8F">
        <w:rPr>
          <w:rFonts w:ascii="Book Antiqua" w:hAnsi="Book Antiqua" w:cs="Arial"/>
          <w:color w:val="000000" w:themeColor="text1"/>
          <w:sz w:val="24"/>
          <w:szCs w:val="24"/>
          <w:lang w:val="en-US"/>
        </w:rPr>
        <w:t>Ulcerative colitis</w:t>
      </w:r>
      <w:r w:rsidRPr="00417F8F">
        <w:rPr>
          <w:rFonts w:ascii="Book Antiqua" w:eastAsiaTheme="minorEastAsia" w:hAnsi="Book Antiqua" w:cs="Arial"/>
          <w:color w:val="000000" w:themeColor="text1"/>
          <w:sz w:val="24"/>
          <w:szCs w:val="24"/>
          <w:lang w:val="en-US" w:eastAsia="zh-CN"/>
        </w:rPr>
        <w:t xml:space="preserve">; </w:t>
      </w:r>
      <w:bookmarkStart w:id="27" w:name="OLE_LINK25"/>
      <w:r w:rsidRPr="00417F8F">
        <w:rPr>
          <w:rFonts w:ascii="Book Antiqua" w:eastAsiaTheme="minorEastAsia" w:hAnsi="Book Antiqua" w:cs="Arial"/>
          <w:color w:val="000000" w:themeColor="text1"/>
          <w:sz w:val="24"/>
          <w:szCs w:val="24"/>
          <w:lang w:val="en-US" w:eastAsia="zh-CN"/>
        </w:rPr>
        <w:t>OR</w:t>
      </w:r>
      <w:bookmarkEnd w:id="27"/>
      <w:r w:rsidRPr="00417F8F">
        <w:rPr>
          <w:rFonts w:ascii="Book Antiqua" w:eastAsiaTheme="minorEastAsia" w:hAnsi="Book Antiqua" w:cs="Arial"/>
          <w:color w:val="000000" w:themeColor="text1"/>
          <w:sz w:val="24"/>
          <w:szCs w:val="24"/>
          <w:lang w:val="en-US" w:eastAsia="zh-CN"/>
        </w:rPr>
        <w:t>:</w:t>
      </w:r>
      <w:r w:rsidR="0017773B" w:rsidRPr="00417F8F">
        <w:rPr>
          <w:rFonts w:ascii="Book Antiqua" w:eastAsiaTheme="minorEastAsia" w:hAnsi="Book Antiqua" w:cs="Arial"/>
          <w:color w:val="000000" w:themeColor="text1"/>
          <w:sz w:val="24"/>
          <w:szCs w:val="24"/>
          <w:lang w:val="en-US" w:eastAsia="zh-CN"/>
        </w:rPr>
        <w:t xml:space="preserve"> </w:t>
      </w:r>
      <w:r w:rsidR="0017773B" w:rsidRPr="00417F8F">
        <w:rPr>
          <w:rFonts w:ascii="Book Antiqua" w:hAnsi="Book Antiqua" w:cs="Arial"/>
          <w:color w:val="000000" w:themeColor="text1"/>
          <w:sz w:val="24"/>
          <w:szCs w:val="24"/>
          <w:lang w:val="en-US"/>
        </w:rPr>
        <w:t>Odd ratios</w:t>
      </w:r>
      <w:r w:rsidR="0017773B" w:rsidRPr="00417F8F">
        <w:rPr>
          <w:rFonts w:ascii="Book Antiqua" w:eastAsiaTheme="minorEastAsia" w:hAnsi="Book Antiqua" w:cs="Arial"/>
          <w:color w:val="000000" w:themeColor="text1"/>
          <w:sz w:val="24"/>
          <w:szCs w:val="24"/>
          <w:lang w:val="en-US" w:eastAsia="zh-CN"/>
        </w:rPr>
        <w:t>.</w:t>
      </w:r>
    </w:p>
    <w:p w14:paraId="6B424642" w14:textId="77777777" w:rsidR="00D67344" w:rsidRPr="00417F8F" w:rsidRDefault="00D67344" w:rsidP="00417F8F">
      <w:pPr>
        <w:adjustRightInd w:val="0"/>
        <w:snapToGrid w:val="0"/>
        <w:spacing w:after="0" w:line="360" w:lineRule="auto"/>
        <w:jc w:val="both"/>
        <w:rPr>
          <w:rFonts w:ascii="Book Antiqua" w:hAnsi="Book Antiqua"/>
          <w:b/>
          <w:sz w:val="24"/>
          <w:szCs w:val="24"/>
        </w:rPr>
      </w:pPr>
    </w:p>
    <w:p w14:paraId="688E3D32" w14:textId="77777777" w:rsidR="00D67344" w:rsidRPr="00417F8F" w:rsidRDefault="00D67344" w:rsidP="00417F8F">
      <w:pPr>
        <w:snapToGrid w:val="0"/>
        <w:spacing w:after="0" w:line="360" w:lineRule="auto"/>
        <w:jc w:val="both"/>
        <w:rPr>
          <w:rFonts w:ascii="Book Antiqua" w:hAnsi="Book Antiqua"/>
          <w:b/>
          <w:sz w:val="24"/>
          <w:szCs w:val="24"/>
        </w:rPr>
      </w:pPr>
      <w:r w:rsidRPr="00417F8F">
        <w:rPr>
          <w:rFonts w:ascii="Book Antiqua" w:hAnsi="Book Antiqua"/>
          <w:b/>
          <w:sz w:val="24"/>
          <w:szCs w:val="24"/>
        </w:rPr>
        <w:br w:type="page"/>
      </w:r>
    </w:p>
    <w:p w14:paraId="33CEA4AC" w14:textId="77777777" w:rsidR="00C04FB4" w:rsidRPr="00417F8F" w:rsidRDefault="00D67344" w:rsidP="00417F8F">
      <w:pPr>
        <w:adjustRightInd w:val="0"/>
        <w:snapToGrid w:val="0"/>
        <w:spacing w:after="0" w:line="360" w:lineRule="auto"/>
        <w:jc w:val="both"/>
        <w:rPr>
          <w:rFonts w:ascii="Book Antiqua" w:hAnsi="Book Antiqua" w:cs="Arial"/>
          <w:b/>
          <w:color w:val="000000" w:themeColor="text1"/>
          <w:sz w:val="24"/>
          <w:szCs w:val="24"/>
          <w:lang w:val="en-US" w:eastAsia="pt-BR"/>
        </w:rPr>
      </w:pPr>
      <w:r w:rsidRPr="00417F8F">
        <w:rPr>
          <w:rFonts w:ascii="Book Antiqua" w:hAnsi="Book Antiqua" w:cs="Arial"/>
          <w:b/>
          <w:color w:val="000000" w:themeColor="text1"/>
          <w:sz w:val="24"/>
          <w:szCs w:val="24"/>
          <w:lang w:val="en-US"/>
        </w:rPr>
        <w:lastRenderedPageBreak/>
        <w:t>Table 4</w:t>
      </w:r>
      <w:r w:rsidR="00A85D91" w:rsidRPr="00417F8F">
        <w:rPr>
          <w:rFonts w:ascii="Book Antiqua" w:hAnsi="Book Antiqua" w:cs="Arial"/>
          <w:b/>
          <w:color w:val="000000" w:themeColor="text1"/>
          <w:sz w:val="24"/>
          <w:szCs w:val="24"/>
          <w:lang w:val="en-US"/>
        </w:rPr>
        <w:t xml:space="preserve"> Comparative final multiple multinomial logistic model between the </w:t>
      </w:r>
      <w:r w:rsidR="0017773B" w:rsidRPr="00417F8F">
        <w:rPr>
          <w:rFonts w:ascii="Book Antiqua" w:eastAsia="Times New Roman" w:hAnsi="Book Antiqua" w:cs="Arial"/>
          <w:b/>
          <w:color w:val="000000" w:themeColor="text1"/>
          <w:sz w:val="24"/>
          <w:szCs w:val="24"/>
          <w:lang w:val="en-US" w:eastAsia="pt-BR"/>
        </w:rPr>
        <w:t>Crohn’s disease</w:t>
      </w:r>
      <w:r w:rsidR="00A85D91" w:rsidRPr="00417F8F">
        <w:rPr>
          <w:rFonts w:ascii="Book Antiqua" w:hAnsi="Book Antiqua" w:cs="Arial"/>
          <w:b/>
          <w:color w:val="000000" w:themeColor="text1"/>
          <w:sz w:val="24"/>
          <w:szCs w:val="24"/>
          <w:lang w:val="en-US"/>
        </w:rPr>
        <w:t xml:space="preserve"> and </w:t>
      </w:r>
      <w:r w:rsidR="0017773B" w:rsidRPr="00417F8F">
        <w:rPr>
          <w:rFonts w:ascii="Book Antiqua" w:hAnsi="Book Antiqua" w:cs="Arial"/>
          <w:b/>
          <w:color w:val="000000" w:themeColor="text1"/>
          <w:sz w:val="24"/>
          <w:szCs w:val="24"/>
          <w:lang w:val="en-US"/>
        </w:rPr>
        <w:t>ulcerative colitis</w:t>
      </w:r>
      <w:r w:rsidR="00A85D91" w:rsidRPr="00417F8F">
        <w:rPr>
          <w:rFonts w:ascii="Book Antiqua" w:hAnsi="Book Antiqua" w:cs="Arial"/>
          <w:b/>
          <w:color w:val="000000" w:themeColor="text1"/>
          <w:sz w:val="24"/>
          <w:szCs w:val="24"/>
          <w:lang w:val="en-US"/>
        </w:rPr>
        <w:t xml:space="preserve"> groups</w:t>
      </w:r>
    </w:p>
    <w:tbl>
      <w:tblPr>
        <w:tblW w:w="992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197"/>
        <w:gridCol w:w="1842"/>
        <w:gridCol w:w="1276"/>
        <w:gridCol w:w="1418"/>
        <w:gridCol w:w="1275"/>
        <w:gridCol w:w="1915"/>
      </w:tblGrid>
      <w:tr w:rsidR="00C04FB4" w:rsidRPr="00417F8F" w14:paraId="2FB6A923" w14:textId="77777777" w:rsidTr="007D0CBA">
        <w:trPr>
          <w:trHeight w:val="476"/>
        </w:trPr>
        <w:tc>
          <w:tcPr>
            <w:tcW w:w="4039" w:type="dxa"/>
            <w:gridSpan w:val="2"/>
            <w:vMerge w:val="restart"/>
            <w:tcBorders>
              <w:top w:val="single" w:sz="4" w:space="0" w:color="auto"/>
              <w:bottom w:val="nil"/>
            </w:tcBorders>
            <w:shd w:val="clear" w:color="auto" w:fill="auto"/>
            <w:noWrap/>
            <w:vAlign w:val="center"/>
          </w:tcPr>
          <w:p w14:paraId="1990177B" w14:textId="77777777" w:rsidR="00C04FB4" w:rsidRPr="00417F8F" w:rsidRDefault="00A85D91" w:rsidP="00417F8F">
            <w:pPr>
              <w:adjustRightInd w:val="0"/>
              <w:snapToGrid w:val="0"/>
              <w:spacing w:after="0" w:line="360" w:lineRule="auto"/>
              <w:jc w:val="both"/>
              <w:rPr>
                <w:rFonts w:ascii="Book Antiqua" w:eastAsiaTheme="minorEastAsia" w:hAnsi="Book Antiqua" w:cs="Arial"/>
                <w:b/>
                <w:bCs/>
                <w:color w:val="000000" w:themeColor="text1"/>
                <w:sz w:val="24"/>
                <w:szCs w:val="24"/>
                <w:lang w:eastAsia="zh-CN"/>
              </w:rPr>
            </w:pPr>
            <w:r w:rsidRPr="00417F8F">
              <w:rPr>
                <w:rFonts w:ascii="Book Antiqua" w:hAnsi="Book Antiqua" w:cs="Arial"/>
                <w:b/>
                <w:bCs/>
                <w:color w:val="000000" w:themeColor="text1"/>
                <w:sz w:val="24"/>
                <w:szCs w:val="24"/>
                <w:lang w:val="en-US" w:eastAsia="pt-BR"/>
              </w:rPr>
              <w:t xml:space="preserve">Characteristics </w:t>
            </w:r>
          </w:p>
        </w:tc>
        <w:tc>
          <w:tcPr>
            <w:tcW w:w="5884" w:type="dxa"/>
            <w:gridSpan w:val="4"/>
            <w:vMerge w:val="restart"/>
            <w:tcBorders>
              <w:top w:val="single" w:sz="4" w:space="0" w:color="auto"/>
              <w:bottom w:val="nil"/>
            </w:tcBorders>
            <w:shd w:val="clear" w:color="auto" w:fill="auto"/>
            <w:vAlign w:val="center"/>
          </w:tcPr>
          <w:p w14:paraId="47E1779D" w14:textId="77777777" w:rsidR="00C04FB4" w:rsidRPr="00417F8F" w:rsidRDefault="00A85D91" w:rsidP="00417F8F">
            <w:pPr>
              <w:adjustRightInd w:val="0"/>
              <w:snapToGrid w:val="0"/>
              <w:spacing w:after="0" w:line="360" w:lineRule="auto"/>
              <w:jc w:val="both"/>
              <w:rPr>
                <w:rFonts w:ascii="Book Antiqua" w:eastAsiaTheme="minorEastAsia" w:hAnsi="Book Antiqua" w:cs="Arial"/>
                <w:b/>
                <w:bCs/>
                <w:color w:val="000000" w:themeColor="text1"/>
                <w:sz w:val="24"/>
                <w:szCs w:val="24"/>
                <w:lang w:val="en-US" w:eastAsia="zh-CN"/>
              </w:rPr>
            </w:pPr>
            <w:r w:rsidRPr="00417F8F">
              <w:rPr>
                <w:rFonts w:ascii="Book Antiqua" w:hAnsi="Book Antiqua" w:cs="Arial"/>
                <w:b/>
                <w:bCs/>
                <w:color w:val="000000" w:themeColor="text1"/>
                <w:sz w:val="24"/>
                <w:szCs w:val="24"/>
                <w:lang w:val="en-US" w:eastAsia="pt-BR"/>
              </w:rPr>
              <w:t>Final multiple multinomial logistic model</w:t>
            </w:r>
            <w:r w:rsidR="007D0CBA" w:rsidRPr="00417F8F">
              <w:rPr>
                <w:rFonts w:ascii="Book Antiqua" w:eastAsiaTheme="minorEastAsia" w:hAnsi="Book Antiqua" w:cs="Arial"/>
                <w:b/>
                <w:bCs/>
                <w:color w:val="000000" w:themeColor="text1"/>
                <w:sz w:val="24"/>
                <w:szCs w:val="24"/>
                <w:vertAlign w:val="superscript"/>
                <w:lang w:val="en-US" w:eastAsia="zh-CN"/>
              </w:rPr>
              <w:t>1</w:t>
            </w:r>
          </w:p>
        </w:tc>
      </w:tr>
      <w:tr w:rsidR="00C04FB4" w:rsidRPr="00417F8F" w14:paraId="2FE8BADE" w14:textId="77777777" w:rsidTr="007D0CBA">
        <w:trPr>
          <w:trHeight w:val="450"/>
        </w:trPr>
        <w:tc>
          <w:tcPr>
            <w:tcW w:w="4039" w:type="dxa"/>
            <w:gridSpan w:val="2"/>
            <w:vMerge/>
            <w:tcBorders>
              <w:top w:val="nil"/>
              <w:bottom w:val="nil"/>
            </w:tcBorders>
            <w:vAlign w:val="center"/>
          </w:tcPr>
          <w:p w14:paraId="0D837B29"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5884" w:type="dxa"/>
            <w:gridSpan w:val="4"/>
            <w:vMerge/>
            <w:tcBorders>
              <w:top w:val="nil"/>
              <w:bottom w:val="single" w:sz="4" w:space="0" w:color="auto"/>
            </w:tcBorders>
            <w:vAlign w:val="center"/>
          </w:tcPr>
          <w:p w14:paraId="08188666"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r>
      <w:tr w:rsidR="00C04FB4" w:rsidRPr="00417F8F" w14:paraId="53DBA62B" w14:textId="77777777" w:rsidTr="007D0CBA">
        <w:trPr>
          <w:trHeight w:val="60"/>
        </w:trPr>
        <w:tc>
          <w:tcPr>
            <w:tcW w:w="4039" w:type="dxa"/>
            <w:gridSpan w:val="2"/>
            <w:vMerge/>
            <w:tcBorders>
              <w:top w:val="nil"/>
              <w:bottom w:val="single" w:sz="4" w:space="0" w:color="auto"/>
            </w:tcBorders>
            <w:vAlign w:val="center"/>
          </w:tcPr>
          <w:p w14:paraId="0E5598E3"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2694" w:type="dxa"/>
            <w:gridSpan w:val="2"/>
            <w:tcBorders>
              <w:top w:val="single" w:sz="4" w:space="0" w:color="auto"/>
              <w:bottom w:val="single" w:sz="4" w:space="0" w:color="auto"/>
            </w:tcBorders>
            <w:shd w:val="clear" w:color="auto" w:fill="auto"/>
            <w:noWrap/>
            <w:vAlign w:val="center"/>
          </w:tcPr>
          <w:p w14:paraId="04D705D3" w14:textId="77777777" w:rsidR="00C04FB4" w:rsidRPr="00417F8F" w:rsidRDefault="00A85D91"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417F8F">
              <w:rPr>
                <w:rFonts w:ascii="Book Antiqua" w:hAnsi="Book Antiqua" w:cs="Arial"/>
                <w:b/>
                <w:bCs/>
                <w:color w:val="000000" w:themeColor="text1"/>
                <w:sz w:val="24"/>
                <w:szCs w:val="24"/>
                <w:lang w:eastAsia="pt-BR"/>
              </w:rPr>
              <w:t>CD</w:t>
            </w:r>
          </w:p>
        </w:tc>
        <w:tc>
          <w:tcPr>
            <w:tcW w:w="3190" w:type="dxa"/>
            <w:gridSpan w:val="2"/>
            <w:tcBorders>
              <w:top w:val="single" w:sz="4" w:space="0" w:color="auto"/>
              <w:bottom w:val="single" w:sz="4" w:space="0" w:color="auto"/>
            </w:tcBorders>
            <w:shd w:val="clear" w:color="auto" w:fill="auto"/>
            <w:noWrap/>
            <w:vAlign w:val="center"/>
          </w:tcPr>
          <w:p w14:paraId="48071C76" w14:textId="77777777" w:rsidR="00C04FB4" w:rsidRPr="00417F8F" w:rsidRDefault="00A85D91"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417F8F">
              <w:rPr>
                <w:rFonts w:ascii="Book Antiqua" w:hAnsi="Book Antiqua" w:cs="Arial"/>
                <w:b/>
                <w:bCs/>
                <w:color w:val="000000" w:themeColor="text1"/>
                <w:sz w:val="24"/>
                <w:szCs w:val="24"/>
                <w:lang w:eastAsia="pt-BR"/>
              </w:rPr>
              <w:t xml:space="preserve"> UC</w:t>
            </w:r>
          </w:p>
        </w:tc>
      </w:tr>
      <w:tr w:rsidR="00C04FB4" w:rsidRPr="00417F8F" w14:paraId="376A1FF5" w14:textId="77777777" w:rsidTr="007D0CBA">
        <w:trPr>
          <w:trHeight w:val="60"/>
        </w:trPr>
        <w:tc>
          <w:tcPr>
            <w:tcW w:w="4039" w:type="dxa"/>
            <w:gridSpan w:val="2"/>
            <w:vMerge/>
            <w:tcBorders>
              <w:top w:val="single" w:sz="4" w:space="0" w:color="auto"/>
              <w:bottom w:val="single" w:sz="4" w:space="0" w:color="auto"/>
            </w:tcBorders>
            <w:vAlign w:val="center"/>
          </w:tcPr>
          <w:p w14:paraId="2C82AE84"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276" w:type="dxa"/>
            <w:tcBorders>
              <w:top w:val="single" w:sz="4" w:space="0" w:color="auto"/>
              <w:bottom w:val="single" w:sz="4" w:space="0" w:color="auto"/>
            </w:tcBorders>
            <w:shd w:val="clear" w:color="auto" w:fill="auto"/>
            <w:noWrap/>
            <w:vAlign w:val="center"/>
          </w:tcPr>
          <w:p w14:paraId="2C6DD133" w14:textId="77777777" w:rsidR="00C04FB4" w:rsidRPr="00417F8F" w:rsidRDefault="00A85D91"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417F8F">
              <w:rPr>
                <w:rFonts w:ascii="Book Antiqua" w:hAnsi="Book Antiqua" w:cs="Arial"/>
                <w:b/>
                <w:bCs/>
                <w:color w:val="000000" w:themeColor="text1"/>
                <w:sz w:val="24"/>
                <w:szCs w:val="24"/>
                <w:lang w:eastAsia="pt-BR"/>
              </w:rPr>
              <w:t>OR</w:t>
            </w:r>
          </w:p>
        </w:tc>
        <w:tc>
          <w:tcPr>
            <w:tcW w:w="1418" w:type="dxa"/>
            <w:tcBorders>
              <w:top w:val="single" w:sz="4" w:space="0" w:color="auto"/>
              <w:bottom w:val="single" w:sz="4" w:space="0" w:color="auto"/>
            </w:tcBorders>
            <w:shd w:val="clear" w:color="auto" w:fill="auto"/>
            <w:noWrap/>
            <w:vAlign w:val="center"/>
          </w:tcPr>
          <w:p w14:paraId="0BFF63CD" w14:textId="77777777" w:rsidR="00C04FB4" w:rsidRPr="00417F8F" w:rsidRDefault="00A85D91" w:rsidP="00417F8F">
            <w:pPr>
              <w:adjustRightInd w:val="0"/>
              <w:snapToGrid w:val="0"/>
              <w:spacing w:after="0" w:line="360" w:lineRule="auto"/>
              <w:jc w:val="both"/>
              <w:rPr>
                <w:rFonts w:ascii="Book Antiqua" w:eastAsiaTheme="minorEastAsia" w:hAnsi="Book Antiqua" w:cs="Arial"/>
                <w:b/>
                <w:bCs/>
                <w:color w:val="000000" w:themeColor="text1"/>
                <w:sz w:val="24"/>
                <w:szCs w:val="24"/>
                <w:lang w:eastAsia="zh-CN"/>
              </w:rPr>
            </w:pPr>
            <w:r w:rsidRPr="00417F8F">
              <w:rPr>
                <w:rFonts w:ascii="Book Antiqua" w:hAnsi="Book Antiqua" w:cs="Arial"/>
                <w:b/>
                <w:bCs/>
                <w:color w:val="000000" w:themeColor="text1"/>
                <w:sz w:val="24"/>
                <w:szCs w:val="24"/>
                <w:lang w:eastAsia="pt-BR"/>
              </w:rPr>
              <w:t xml:space="preserve"> </w:t>
            </w:r>
            <w:r w:rsidR="007D0CBA" w:rsidRPr="00417F8F">
              <w:rPr>
                <w:rFonts w:ascii="Book Antiqua" w:eastAsiaTheme="minorEastAsia" w:hAnsi="Book Antiqua" w:cs="Arial"/>
                <w:b/>
                <w:bCs/>
                <w:color w:val="000000" w:themeColor="text1"/>
                <w:sz w:val="24"/>
                <w:szCs w:val="24"/>
                <w:lang w:eastAsia="zh-CN"/>
              </w:rPr>
              <w:t>95%CI</w:t>
            </w:r>
          </w:p>
        </w:tc>
        <w:tc>
          <w:tcPr>
            <w:tcW w:w="1275" w:type="dxa"/>
            <w:tcBorders>
              <w:top w:val="single" w:sz="4" w:space="0" w:color="auto"/>
              <w:bottom w:val="single" w:sz="4" w:space="0" w:color="auto"/>
            </w:tcBorders>
            <w:shd w:val="clear" w:color="auto" w:fill="auto"/>
            <w:noWrap/>
            <w:vAlign w:val="center"/>
          </w:tcPr>
          <w:p w14:paraId="5FA473E1" w14:textId="77777777" w:rsidR="00C04FB4" w:rsidRPr="00417F8F" w:rsidRDefault="00A85D91"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417F8F">
              <w:rPr>
                <w:rFonts w:ascii="Book Antiqua" w:hAnsi="Book Antiqua" w:cs="Arial"/>
                <w:b/>
                <w:bCs/>
                <w:color w:val="000000" w:themeColor="text1"/>
                <w:sz w:val="24"/>
                <w:szCs w:val="24"/>
                <w:lang w:eastAsia="pt-BR"/>
              </w:rPr>
              <w:t xml:space="preserve"> OR</w:t>
            </w:r>
          </w:p>
        </w:tc>
        <w:tc>
          <w:tcPr>
            <w:tcW w:w="1915" w:type="dxa"/>
            <w:tcBorders>
              <w:top w:val="single" w:sz="4" w:space="0" w:color="auto"/>
              <w:bottom w:val="single" w:sz="4" w:space="0" w:color="auto"/>
            </w:tcBorders>
            <w:shd w:val="clear" w:color="auto" w:fill="auto"/>
            <w:noWrap/>
            <w:vAlign w:val="center"/>
          </w:tcPr>
          <w:p w14:paraId="42FE78B9" w14:textId="77777777" w:rsidR="00C04FB4" w:rsidRPr="00417F8F" w:rsidRDefault="007D0CBA" w:rsidP="00417F8F">
            <w:pPr>
              <w:adjustRightInd w:val="0"/>
              <w:snapToGrid w:val="0"/>
              <w:spacing w:after="0" w:line="360" w:lineRule="auto"/>
              <w:jc w:val="both"/>
              <w:rPr>
                <w:rFonts w:ascii="Book Antiqua" w:hAnsi="Book Antiqua" w:cs="Arial"/>
                <w:b/>
                <w:bCs/>
                <w:color w:val="000000" w:themeColor="text1"/>
                <w:sz w:val="24"/>
                <w:szCs w:val="24"/>
                <w:lang w:eastAsia="pt-BR"/>
              </w:rPr>
            </w:pPr>
            <w:r w:rsidRPr="00417F8F">
              <w:rPr>
                <w:rFonts w:ascii="Book Antiqua" w:eastAsiaTheme="minorEastAsia" w:hAnsi="Book Antiqua" w:cs="Arial"/>
                <w:b/>
                <w:bCs/>
                <w:color w:val="000000" w:themeColor="text1"/>
                <w:sz w:val="24"/>
                <w:szCs w:val="24"/>
                <w:lang w:eastAsia="zh-CN"/>
              </w:rPr>
              <w:t>95%CI</w:t>
            </w:r>
          </w:p>
        </w:tc>
      </w:tr>
      <w:tr w:rsidR="00C04FB4" w:rsidRPr="00417F8F" w14:paraId="3C7F4824" w14:textId="77777777" w:rsidTr="007D0CBA">
        <w:trPr>
          <w:trHeight w:val="259"/>
        </w:trPr>
        <w:tc>
          <w:tcPr>
            <w:tcW w:w="2197" w:type="dxa"/>
            <w:vMerge w:val="restart"/>
            <w:tcBorders>
              <w:top w:val="single" w:sz="4" w:space="0" w:color="auto"/>
            </w:tcBorders>
            <w:shd w:val="clear" w:color="auto" w:fill="auto"/>
            <w:noWrap/>
            <w:vAlign w:val="center"/>
          </w:tcPr>
          <w:p w14:paraId="7D58D02B"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State of Brazil</w:t>
            </w:r>
          </w:p>
        </w:tc>
        <w:tc>
          <w:tcPr>
            <w:tcW w:w="1842" w:type="dxa"/>
            <w:tcBorders>
              <w:top w:val="single" w:sz="4" w:space="0" w:color="auto"/>
            </w:tcBorders>
            <w:shd w:val="clear" w:color="auto" w:fill="auto"/>
            <w:noWrap/>
            <w:vAlign w:val="center"/>
          </w:tcPr>
          <w:p w14:paraId="5336FD7A"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Rio de Janeiro</w:t>
            </w:r>
          </w:p>
        </w:tc>
        <w:tc>
          <w:tcPr>
            <w:tcW w:w="1276" w:type="dxa"/>
            <w:tcBorders>
              <w:top w:val="single" w:sz="4" w:space="0" w:color="auto"/>
            </w:tcBorders>
            <w:shd w:val="clear" w:color="auto" w:fill="auto"/>
            <w:noWrap/>
            <w:vAlign w:val="center"/>
          </w:tcPr>
          <w:p w14:paraId="7FA714E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1.86</w:t>
            </w:r>
          </w:p>
        </w:tc>
        <w:tc>
          <w:tcPr>
            <w:tcW w:w="1418" w:type="dxa"/>
            <w:tcBorders>
              <w:top w:val="single" w:sz="4" w:space="0" w:color="auto"/>
            </w:tcBorders>
            <w:shd w:val="clear" w:color="auto" w:fill="auto"/>
            <w:noWrap/>
            <w:vAlign w:val="center"/>
          </w:tcPr>
          <w:p w14:paraId="47D9A4C1" w14:textId="77777777" w:rsidR="00C04FB4" w:rsidRPr="00417F8F" w:rsidRDefault="007D0CBA"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417F8F">
              <w:rPr>
                <w:rFonts w:ascii="Book Antiqua" w:hAnsi="Book Antiqua" w:cs="Arial"/>
                <w:color w:val="000000" w:themeColor="text1"/>
                <w:sz w:val="24"/>
                <w:szCs w:val="24"/>
                <w:lang w:val="en-US" w:eastAsia="pt-BR"/>
              </w:rPr>
              <w:t>1.11-</w:t>
            </w:r>
            <w:r w:rsidR="00A85D91" w:rsidRPr="00417F8F">
              <w:rPr>
                <w:rFonts w:ascii="Book Antiqua" w:hAnsi="Book Antiqua" w:cs="Arial"/>
                <w:color w:val="000000" w:themeColor="text1"/>
                <w:sz w:val="24"/>
                <w:szCs w:val="24"/>
                <w:lang w:val="en-US" w:eastAsia="pt-BR"/>
              </w:rPr>
              <w:t>3.07</w:t>
            </w:r>
          </w:p>
        </w:tc>
        <w:tc>
          <w:tcPr>
            <w:tcW w:w="1275" w:type="dxa"/>
            <w:tcBorders>
              <w:top w:val="single" w:sz="4" w:space="0" w:color="auto"/>
            </w:tcBorders>
            <w:shd w:val="clear" w:color="auto" w:fill="auto"/>
            <w:noWrap/>
            <w:vAlign w:val="center"/>
          </w:tcPr>
          <w:p w14:paraId="03925AD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0.85</w:t>
            </w:r>
          </w:p>
        </w:tc>
        <w:tc>
          <w:tcPr>
            <w:tcW w:w="1915" w:type="dxa"/>
            <w:tcBorders>
              <w:top w:val="single" w:sz="4" w:space="0" w:color="auto"/>
            </w:tcBorders>
            <w:shd w:val="clear" w:color="auto" w:fill="auto"/>
            <w:noWrap/>
            <w:vAlign w:val="center"/>
          </w:tcPr>
          <w:p w14:paraId="20B435C3" w14:textId="77777777" w:rsidR="00C04FB4" w:rsidRPr="00417F8F" w:rsidRDefault="0017773B" w:rsidP="00417F8F">
            <w:pPr>
              <w:tabs>
                <w:tab w:val="left" w:pos="175"/>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0.52</w:t>
            </w:r>
            <w:r w:rsidR="007D0CBA"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1.37</w:t>
            </w:r>
          </w:p>
        </w:tc>
      </w:tr>
      <w:tr w:rsidR="00C04FB4" w:rsidRPr="00417F8F" w14:paraId="2F678DE4" w14:textId="77777777" w:rsidTr="007D0CBA">
        <w:trPr>
          <w:trHeight w:val="259"/>
        </w:trPr>
        <w:tc>
          <w:tcPr>
            <w:tcW w:w="2197" w:type="dxa"/>
            <w:vMerge/>
            <w:vAlign w:val="center"/>
          </w:tcPr>
          <w:p w14:paraId="79FF5FCC"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50B0354"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São Paulo</w:t>
            </w:r>
          </w:p>
        </w:tc>
        <w:tc>
          <w:tcPr>
            <w:tcW w:w="1276" w:type="dxa"/>
            <w:shd w:val="clear" w:color="auto" w:fill="auto"/>
            <w:noWrap/>
            <w:vAlign w:val="center"/>
          </w:tcPr>
          <w:p w14:paraId="228B8ED9"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2.52</w:t>
            </w:r>
          </w:p>
        </w:tc>
        <w:tc>
          <w:tcPr>
            <w:tcW w:w="1418" w:type="dxa"/>
            <w:shd w:val="clear" w:color="auto" w:fill="auto"/>
            <w:noWrap/>
            <w:vAlign w:val="center"/>
          </w:tcPr>
          <w:p w14:paraId="5EF3F2CC"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1.48-</w:t>
            </w:r>
            <w:r w:rsidR="00A85D91" w:rsidRPr="00417F8F">
              <w:rPr>
                <w:rFonts w:ascii="Book Antiqua" w:hAnsi="Book Antiqua" w:cs="Arial"/>
                <w:color w:val="000000" w:themeColor="text1"/>
                <w:sz w:val="24"/>
                <w:szCs w:val="24"/>
                <w:lang w:eastAsia="pt-BR"/>
              </w:rPr>
              <w:t xml:space="preserve">4.28 </w:t>
            </w:r>
          </w:p>
        </w:tc>
        <w:tc>
          <w:tcPr>
            <w:tcW w:w="1275" w:type="dxa"/>
            <w:shd w:val="clear" w:color="auto" w:fill="auto"/>
            <w:noWrap/>
            <w:vAlign w:val="center"/>
          </w:tcPr>
          <w:p w14:paraId="4FB65F64"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1.27</w:t>
            </w:r>
          </w:p>
        </w:tc>
        <w:tc>
          <w:tcPr>
            <w:tcW w:w="1915" w:type="dxa"/>
            <w:shd w:val="clear" w:color="auto" w:fill="auto"/>
            <w:noWrap/>
            <w:vAlign w:val="center"/>
          </w:tcPr>
          <w:p w14:paraId="22764CA8"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0.75</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2.14</w:t>
            </w:r>
          </w:p>
        </w:tc>
      </w:tr>
      <w:tr w:rsidR="00C04FB4" w:rsidRPr="00417F8F" w14:paraId="4613F80C" w14:textId="77777777" w:rsidTr="007D0CBA">
        <w:trPr>
          <w:trHeight w:val="259"/>
        </w:trPr>
        <w:tc>
          <w:tcPr>
            <w:tcW w:w="2197" w:type="dxa"/>
            <w:vMerge/>
            <w:vAlign w:val="center"/>
          </w:tcPr>
          <w:p w14:paraId="32BB3AE5"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3CF3F94"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Minas Gerais</w:t>
            </w:r>
          </w:p>
        </w:tc>
        <w:tc>
          <w:tcPr>
            <w:tcW w:w="1276" w:type="dxa"/>
            <w:shd w:val="clear" w:color="auto" w:fill="auto"/>
            <w:noWrap/>
            <w:vAlign w:val="center"/>
          </w:tcPr>
          <w:p w14:paraId="50C6E92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2.68</w:t>
            </w:r>
          </w:p>
        </w:tc>
        <w:tc>
          <w:tcPr>
            <w:tcW w:w="1418" w:type="dxa"/>
            <w:shd w:val="clear" w:color="auto" w:fill="auto"/>
            <w:noWrap/>
            <w:vAlign w:val="center"/>
          </w:tcPr>
          <w:p w14:paraId="79EC706F"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1.56</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4.58</w:t>
            </w:r>
          </w:p>
        </w:tc>
        <w:tc>
          <w:tcPr>
            <w:tcW w:w="1275" w:type="dxa"/>
            <w:shd w:val="clear" w:color="auto" w:fill="auto"/>
            <w:noWrap/>
            <w:vAlign w:val="center"/>
          </w:tcPr>
          <w:p w14:paraId="7EA253A6"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1.30</w:t>
            </w:r>
          </w:p>
        </w:tc>
        <w:tc>
          <w:tcPr>
            <w:tcW w:w="1915" w:type="dxa"/>
            <w:shd w:val="clear" w:color="auto" w:fill="auto"/>
            <w:noWrap/>
            <w:vAlign w:val="center"/>
          </w:tcPr>
          <w:p w14:paraId="346FF4ED"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0.75</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2.25</w:t>
            </w:r>
          </w:p>
        </w:tc>
      </w:tr>
      <w:tr w:rsidR="00C04FB4" w:rsidRPr="00417F8F" w14:paraId="685EA622" w14:textId="77777777" w:rsidTr="007D0CBA">
        <w:trPr>
          <w:trHeight w:val="259"/>
        </w:trPr>
        <w:tc>
          <w:tcPr>
            <w:tcW w:w="2197" w:type="dxa"/>
            <w:vMerge/>
            <w:vAlign w:val="center"/>
          </w:tcPr>
          <w:p w14:paraId="071FB6EF"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66B9A8BE"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Bahia</w:t>
            </w:r>
          </w:p>
        </w:tc>
        <w:tc>
          <w:tcPr>
            <w:tcW w:w="1276" w:type="dxa"/>
            <w:shd w:val="clear" w:color="auto" w:fill="auto"/>
            <w:noWrap/>
            <w:vAlign w:val="center"/>
          </w:tcPr>
          <w:p w14:paraId="7B8B6A8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0.86</w:t>
            </w:r>
          </w:p>
        </w:tc>
        <w:tc>
          <w:tcPr>
            <w:tcW w:w="1418" w:type="dxa"/>
            <w:shd w:val="clear" w:color="auto" w:fill="auto"/>
            <w:noWrap/>
            <w:vAlign w:val="center"/>
          </w:tcPr>
          <w:p w14:paraId="2E8266E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0.51</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1.45</w:t>
            </w:r>
          </w:p>
        </w:tc>
        <w:tc>
          <w:tcPr>
            <w:tcW w:w="1275" w:type="dxa"/>
            <w:shd w:val="clear" w:color="auto" w:fill="auto"/>
            <w:noWrap/>
            <w:vAlign w:val="center"/>
          </w:tcPr>
          <w:p w14:paraId="5BB3809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0.71</w:t>
            </w:r>
          </w:p>
        </w:tc>
        <w:tc>
          <w:tcPr>
            <w:tcW w:w="1915" w:type="dxa"/>
            <w:shd w:val="clear" w:color="auto" w:fill="auto"/>
            <w:noWrap/>
            <w:vAlign w:val="center"/>
          </w:tcPr>
          <w:p w14:paraId="105A042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0.43</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 xml:space="preserve">1.16 </w:t>
            </w:r>
          </w:p>
        </w:tc>
      </w:tr>
      <w:tr w:rsidR="00C04FB4" w:rsidRPr="00417F8F" w14:paraId="2D18FC14" w14:textId="77777777" w:rsidTr="007D0CBA">
        <w:trPr>
          <w:trHeight w:val="259"/>
        </w:trPr>
        <w:tc>
          <w:tcPr>
            <w:tcW w:w="2197" w:type="dxa"/>
            <w:vMerge/>
            <w:vAlign w:val="center"/>
          </w:tcPr>
          <w:p w14:paraId="12184F41"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49A52F7A"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Piauí</w:t>
            </w:r>
          </w:p>
        </w:tc>
        <w:tc>
          <w:tcPr>
            <w:tcW w:w="1276" w:type="dxa"/>
            <w:shd w:val="clear" w:color="auto" w:fill="auto"/>
            <w:noWrap/>
            <w:vAlign w:val="center"/>
          </w:tcPr>
          <w:p w14:paraId="611B445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0.88</w:t>
            </w:r>
          </w:p>
        </w:tc>
        <w:tc>
          <w:tcPr>
            <w:tcW w:w="1418" w:type="dxa"/>
            <w:shd w:val="clear" w:color="auto" w:fill="auto"/>
            <w:noWrap/>
            <w:vAlign w:val="center"/>
          </w:tcPr>
          <w:p w14:paraId="6E1ABD50"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0.54</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1.43</w:t>
            </w:r>
          </w:p>
        </w:tc>
        <w:tc>
          <w:tcPr>
            <w:tcW w:w="1275" w:type="dxa"/>
            <w:shd w:val="clear" w:color="auto" w:fill="auto"/>
            <w:noWrap/>
            <w:vAlign w:val="center"/>
          </w:tcPr>
          <w:p w14:paraId="12DD86DF"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0.84</w:t>
            </w:r>
          </w:p>
        </w:tc>
        <w:tc>
          <w:tcPr>
            <w:tcW w:w="1915" w:type="dxa"/>
            <w:shd w:val="clear" w:color="auto" w:fill="auto"/>
            <w:noWrap/>
            <w:vAlign w:val="center"/>
          </w:tcPr>
          <w:p w14:paraId="578BE690"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0.53</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1.31</w:t>
            </w:r>
          </w:p>
        </w:tc>
      </w:tr>
      <w:tr w:rsidR="00C04FB4" w:rsidRPr="00417F8F" w14:paraId="4A3D38AF" w14:textId="77777777" w:rsidTr="007D0CBA">
        <w:trPr>
          <w:trHeight w:val="70"/>
        </w:trPr>
        <w:tc>
          <w:tcPr>
            <w:tcW w:w="2197" w:type="dxa"/>
            <w:vMerge/>
            <w:vAlign w:val="center"/>
          </w:tcPr>
          <w:p w14:paraId="328B55F8"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266DE89B"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 xml:space="preserve">Federal District </w:t>
            </w:r>
          </w:p>
        </w:tc>
        <w:tc>
          <w:tcPr>
            <w:tcW w:w="1276" w:type="dxa"/>
            <w:shd w:val="clear" w:color="auto" w:fill="auto"/>
            <w:noWrap/>
            <w:vAlign w:val="center"/>
          </w:tcPr>
          <w:p w14:paraId="61815028"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38ED042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77C5C63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795197E6"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4247843C" w14:textId="77777777" w:rsidTr="007D0CBA">
        <w:trPr>
          <w:trHeight w:val="282"/>
        </w:trPr>
        <w:tc>
          <w:tcPr>
            <w:tcW w:w="2197" w:type="dxa"/>
            <w:vMerge w:val="restart"/>
            <w:shd w:val="clear" w:color="auto" w:fill="auto"/>
            <w:noWrap/>
            <w:vAlign w:val="center"/>
          </w:tcPr>
          <w:p w14:paraId="29B45B3B"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Age at enrollment</w:t>
            </w:r>
            <w:r w:rsidR="0017773B" w:rsidRPr="00417F8F">
              <w:rPr>
                <w:rFonts w:ascii="Book Antiqua" w:hAnsi="Book Antiqua" w:cs="Arial"/>
                <w:bCs/>
                <w:color w:val="000000" w:themeColor="text1"/>
                <w:sz w:val="24"/>
                <w:szCs w:val="24"/>
                <w:lang w:eastAsia="pt-BR"/>
              </w:rPr>
              <w:t xml:space="preserve"> (yr</w:t>
            </w:r>
            <w:r w:rsidRPr="00417F8F">
              <w:rPr>
                <w:rFonts w:ascii="Book Antiqua" w:hAnsi="Book Antiqua" w:cs="Arial"/>
                <w:bCs/>
                <w:color w:val="000000" w:themeColor="text1"/>
                <w:sz w:val="24"/>
                <w:szCs w:val="24"/>
                <w:lang w:eastAsia="pt-BR"/>
              </w:rPr>
              <w:t>)</w:t>
            </w:r>
          </w:p>
        </w:tc>
        <w:tc>
          <w:tcPr>
            <w:tcW w:w="1842" w:type="dxa"/>
            <w:shd w:val="clear" w:color="auto" w:fill="auto"/>
            <w:noWrap/>
            <w:vAlign w:val="center"/>
          </w:tcPr>
          <w:p w14:paraId="071CAF1E"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18 - 39</w:t>
            </w:r>
          </w:p>
        </w:tc>
        <w:tc>
          <w:tcPr>
            <w:tcW w:w="1276" w:type="dxa"/>
            <w:shd w:val="clear" w:color="auto" w:fill="auto"/>
            <w:noWrap/>
            <w:vAlign w:val="center"/>
          </w:tcPr>
          <w:p w14:paraId="7276CCB7"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1.73</w:t>
            </w:r>
          </w:p>
        </w:tc>
        <w:tc>
          <w:tcPr>
            <w:tcW w:w="1418" w:type="dxa"/>
            <w:shd w:val="clear" w:color="auto" w:fill="auto"/>
            <w:noWrap/>
            <w:vAlign w:val="center"/>
          </w:tcPr>
          <w:p w14:paraId="529878DF"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1.25</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2.39</w:t>
            </w:r>
          </w:p>
        </w:tc>
        <w:tc>
          <w:tcPr>
            <w:tcW w:w="1275" w:type="dxa"/>
            <w:shd w:val="clear" w:color="auto" w:fill="auto"/>
            <w:noWrap/>
            <w:vAlign w:val="center"/>
          </w:tcPr>
          <w:p w14:paraId="3E61EE89" w14:textId="77777777" w:rsidR="00C04FB4" w:rsidRPr="00417F8F"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417F8F">
              <w:rPr>
                <w:rFonts w:ascii="Book Antiqua" w:hAnsi="Book Antiqua" w:cs="Arial"/>
                <w:color w:val="000000" w:themeColor="text1"/>
                <w:sz w:val="24"/>
                <w:szCs w:val="24"/>
                <w:lang w:eastAsia="pt-BR"/>
              </w:rPr>
              <w:t>1.09</w:t>
            </w:r>
          </w:p>
        </w:tc>
        <w:tc>
          <w:tcPr>
            <w:tcW w:w="1915" w:type="dxa"/>
            <w:shd w:val="clear" w:color="auto" w:fill="auto"/>
            <w:noWrap/>
            <w:vAlign w:val="center"/>
          </w:tcPr>
          <w:p w14:paraId="4E08CA59"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0.78</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1.52</w:t>
            </w:r>
          </w:p>
        </w:tc>
      </w:tr>
      <w:tr w:rsidR="00C04FB4" w:rsidRPr="00417F8F" w14:paraId="36F817C1" w14:textId="77777777" w:rsidTr="007D0CBA">
        <w:trPr>
          <w:trHeight w:val="70"/>
        </w:trPr>
        <w:tc>
          <w:tcPr>
            <w:tcW w:w="2197" w:type="dxa"/>
            <w:vMerge/>
            <w:vAlign w:val="center"/>
          </w:tcPr>
          <w:p w14:paraId="4CA8CBB6"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29BDDC3"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 xml:space="preserve">40 - 80 </w:t>
            </w:r>
          </w:p>
        </w:tc>
        <w:tc>
          <w:tcPr>
            <w:tcW w:w="1276" w:type="dxa"/>
            <w:shd w:val="clear" w:color="auto" w:fill="auto"/>
            <w:noWrap/>
            <w:vAlign w:val="center"/>
          </w:tcPr>
          <w:p w14:paraId="309730BF"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3335DDF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3492122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62CEEA1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031210BC" w14:textId="77777777" w:rsidTr="007D0CBA">
        <w:trPr>
          <w:trHeight w:val="282"/>
        </w:trPr>
        <w:tc>
          <w:tcPr>
            <w:tcW w:w="2197" w:type="dxa"/>
            <w:vMerge w:val="restart"/>
            <w:shd w:val="clear" w:color="auto" w:fill="auto"/>
            <w:noWrap/>
            <w:vAlign w:val="center"/>
          </w:tcPr>
          <w:p w14:paraId="66B409F3"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Sex</w:t>
            </w:r>
          </w:p>
        </w:tc>
        <w:tc>
          <w:tcPr>
            <w:tcW w:w="1842" w:type="dxa"/>
            <w:shd w:val="clear" w:color="auto" w:fill="auto"/>
            <w:noWrap/>
            <w:vAlign w:val="center"/>
          </w:tcPr>
          <w:p w14:paraId="23EE8A04"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Male</w:t>
            </w:r>
          </w:p>
        </w:tc>
        <w:tc>
          <w:tcPr>
            <w:tcW w:w="1276" w:type="dxa"/>
            <w:shd w:val="clear" w:color="auto" w:fill="auto"/>
            <w:noWrap/>
            <w:vAlign w:val="center"/>
          </w:tcPr>
          <w:p w14:paraId="11319406"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0.76</w:t>
            </w:r>
          </w:p>
        </w:tc>
        <w:tc>
          <w:tcPr>
            <w:tcW w:w="1418" w:type="dxa"/>
            <w:shd w:val="clear" w:color="auto" w:fill="auto"/>
            <w:noWrap/>
            <w:vAlign w:val="center"/>
          </w:tcPr>
          <w:p w14:paraId="3608521E" w14:textId="77777777" w:rsidR="00C04FB4" w:rsidRPr="00417F8F" w:rsidRDefault="007D0CBA" w:rsidP="00417F8F">
            <w:pPr>
              <w:tabs>
                <w:tab w:val="left" w:pos="870"/>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0.56</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1.00</w:t>
            </w:r>
          </w:p>
        </w:tc>
        <w:tc>
          <w:tcPr>
            <w:tcW w:w="1275" w:type="dxa"/>
            <w:shd w:val="clear" w:color="auto" w:fill="auto"/>
            <w:noWrap/>
            <w:vAlign w:val="center"/>
          </w:tcPr>
          <w:p w14:paraId="78431B9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xml:space="preserve"> 0.59</w:t>
            </w:r>
          </w:p>
        </w:tc>
        <w:tc>
          <w:tcPr>
            <w:tcW w:w="1915" w:type="dxa"/>
            <w:shd w:val="clear" w:color="auto" w:fill="auto"/>
            <w:noWrap/>
            <w:vAlign w:val="center"/>
          </w:tcPr>
          <w:p w14:paraId="41876A9E" w14:textId="77777777" w:rsidR="00C04FB4" w:rsidRPr="00417F8F" w:rsidRDefault="007D0CBA" w:rsidP="00417F8F">
            <w:pPr>
              <w:tabs>
                <w:tab w:val="left" w:pos="646"/>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0.44</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0.78</w:t>
            </w:r>
          </w:p>
        </w:tc>
      </w:tr>
      <w:tr w:rsidR="00C04FB4" w:rsidRPr="00417F8F" w14:paraId="53C974DF" w14:textId="77777777" w:rsidTr="007D0CBA">
        <w:trPr>
          <w:trHeight w:val="70"/>
        </w:trPr>
        <w:tc>
          <w:tcPr>
            <w:tcW w:w="2197" w:type="dxa"/>
            <w:vMerge/>
            <w:vAlign w:val="center"/>
          </w:tcPr>
          <w:p w14:paraId="6718ADE6"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38D433D6"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Female</w:t>
            </w:r>
          </w:p>
        </w:tc>
        <w:tc>
          <w:tcPr>
            <w:tcW w:w="1276" w:type="dxa"/>
            <w:shd w:val="clear" w:color="auto" w:fill="auto"/>
            <w:noWrap/>
            <w:vAlign w:val="center"/>
          </w:tcPr>
          <w:p w14:paraId="3FD57D12"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7C2BFDB1"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3EB06D8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xml:space="preserve"> 1</w:t>
            </w:r>
          </w:p>
        </w:tc>
        <w:tc>
          <w:tcPr>
            <w:tcW w:w="1915" w:type="dxa"/>
            <w:shd w:val="clear" w:color="auto" w:fill="auto"/>
            <w:noWrap/>
            <w:vAlign w:val="center"/>
          </w:tcPr>
          <w:p w14:paraId="1167BCFA"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355C7F0B" w14:textId="77777777" w:rsidTr="007D0CBA">
        <w:trPr>
          <w:trHeight w:val="240"/>
        </w:trPr>
        <w:tc>
          <w:tcPr>
            <w:tcW w:w="2197" w:type="dxa"/>
            <w:vMerge w:val="restart"/>
            <w:shd w:val="clear" w:color="auto" w:fill="auto"/>
            <w:noWrap/>
            <w:vAlign w:val="center"/>
          </w:tcPr>
          <w:p w14:paraId="729575BC"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Educational level</w:t>
            </w:r>
          </w:p>
        </w:tc>
        <w:tc>
          <w:tcPr>
            <w:tcW w:w="1842" w:type="dxa"/>
            <w:shd w:val="clear" w:color="auto" w:fill="auto"/>
            <w:noWrap/>
            <w:vAlign w:val="center"/>
          </w:tcPr>
          <w:p w14:paraId="6AD2AE9F"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Elementary school</w:t>
            </w:r>
          </w:p>
        </w:tc>
        <w:tc>
          <w:tcPr>
            <w:tcW w:w="1276" w:type="dxa"/>
            <w:shd w:val="clear" w:color="auto" w:fill="auto"/>
            <w:noWrap/>
            <w:vAlign w:val="center"/>
          </w:tcPr>
          <w:p w14:paraId="2F81F762"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0.45</w:t>
            </w:r>
          </w:p>
        </w:tc>
        <w:tc>
          <w:tcPr>
            <w:tcW w:w="1418" w:type="dxa"/>
            <w:shd w:val="clear" w:color="auto" w:fill="auto"/>
            <w:noWrap/>
            <w:vAlign w:val="center"/>
          </w:tcPr>
          <w:p w14:paraId="27FC3A8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0.27</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0.73</w:t>
            </w:r>
          </w:p>
        </w:tc>
        <w:tc>
          <w:tcPr>
            <w:tcW w:w="1275" w:type="dxa"/>
            <w:shd w:val="clear" w:color="auto" w:fill="auto"/>
            <w:noWrap/>
            <w:vAlign w:val="center"/>
          </w:tcPr>
          <w:p w14:paraId="125F05C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xml:space="preserve"> 0.67</w:t>
            </w:r>
          </w:p>
        </w:tc>
        <w:tc>
          <w:tcPr>
            <w:tcW w:w="1915" w:type="dxa"/>
            <w:shd w:val="clear" w:color="auto" w:fill="auto"/>
            <w:noWrap/>
            <w:vAlign w:val="center"/>
          </w:tcPr>
          <w:p w14:paraId="626E1D07"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0.39</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1.12</w:t>
            </w:r>
          </w:p>
        </w:tc>
      </w:tr>
      <w:tr w:rsidR="00C04FB4" w:rsidRPr="00417F8F" w14:paraId="6BB0BB5F" w14:textId="77777777" w:rsidTr="007D0CBA">
        <w:trPr>
          <w:trHeight w:val="240"/>
        </w:trPr>
        <w:tc>
          <w:tcPr>
            <w:tcW w:w="2197" w:type="dxa"/>
            <w:vMerge/>
            <w:vAlign w:val="center"/>
          </w:tcPr>
          <w:p w14:paraId="3882993F"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53DCDF9"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High school</w:t>
            </w:r>
          </w:p>
        </w:tc>
        <w:tc>
          <w:tcPr>
            <w:tcW w:w="1276" w:type="dxa"/>
            <w:shd w:val="clear" w:color="auto" w:fill="auto"/>
            <w:noWrap/>
            <w:vAlign w:val="center"/>
          </w:tcPr>
          <w:p w14:paraId="2F1372E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0.70</w:t>
            </w:r>
          </w:p>
        </w:tc>
        <w:tc>
          <w:tcPr>
            <w:tcW w:w="1418" w:type="dxa"/>
            <w:shd w:val="clear" w:color="auto" w:fill="auto"/>
            <w:noWrap/>
            <w:vAlign w:val="center"/>
          </w:tcPr>
          <w:p w14:paraId="182B7FD4"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0.45</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1.09</w:t>
            </w:r>
          </w:p>
        </w:tc>
        <w:tc>
          <w:tcPr>
            <w:tcW w:w="1275" w:type="dxa"/>
            <w:shd w:val="clear" w:color="auto" w:fill="auto"/>
            <w:noWrap/>
            <w:vAlign w:val="center"/>
          </w:tcPr>
          <w:p w14:paraId="57D3AA2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0.84</w:t>
            </w:r>
          </w:p>
        </w:tc>
        <w:tc>
          <w:tcPr>
            <w:tcW w:w="1915" w:type="dxa"/>
            <w:shd w:val="clear" w:color="auto" w:fill="auto"/>
            <w:noWrap/>
            <w:vAlign w:val="center"/>
          </w:tcPr>
          <w:p w14:paraId="6E346918" w14:textId="77777777" w:rsidR="00C04FB4" w:rsidRPr="00417F8F" w:rsidRDefault="00A85D91" w:rsidP="00417F8F">
            <w:pPr>
              <w:tabs>
                <w:tab w:val="left" w:pos="736"/>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0.52</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1.33</w:t>
            </w:r>
          </w:p>
        </w:tc>
      </w:tr>
      <w:tr w:rsidR="00C04FB4" w:rsidRPr="00417F8F" w14:paraId="4E1278CF" w14:textId="77777777" w:rsidTr="007D0CBA">
        <w:trPr>
          <w:trHeight w:val="70"/>
        </w:trPr>
        <w:tc>
          <w:tcPr>
            <w:tcW w:w="2197" w:type="dxa"/>
            <w:vMerge/>
            <w:vAlign w:val="center"/>
          </w:tcPr>
          <w:p w14:paraId="76111CE0"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98DB6D6"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Higher education</w:t>
            </w:r>
          </w:p>
        </w:tc>
        <w:tc>
          <w:tcPr>
            <w:tcW w:w="1276" w:type="dxa"/>
            <w:shd w:val="clear" w:color="auto" w:fill="auto"/>
            <w:noWrap/>
            <w:vAlign w:val="center"/>
          </w:tcPr>
          <w:p w14:paraId="1CABF427"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0BC24FC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387BC722"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7F933984" w14:textId="77777777" w:rsidR="00C04FB4" w:rsidRPr="00417F8F" w:rsidRDefault="00C04FB4"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p>
        </w:tc>
      </w:tr>
      <w:tr w:rsidR="00C04FB4" w:rsidRPr="00417F8F" w14:paraId="6EE7AC80" w14:textId="77777777" w:rsidTr="007D0CBA">
        <w:trPr>
          <w:trHeight w:val="269"/>
        </w:trPr>
        <w:tc>
          <w:tcPr>
            <w:tcW w:w="2197" w:type="dxa"/>
            <w:vMerge w:val="restart"/>
            <w:shd w:val="clear" w:color="auto" w:fill="auto"/>
            <w:vAlign w:val="center"/>
          </w:tcPr>
          <w:p w14:paraId="35B180C8"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val="fr-FR" w:eastAsia="pt-BR"/>
              </w:rPr>
            </w:pPr>
            <w:r w:rsidRPr="00417F8F">
              <w:rPr>
                <w:rFonts w:ascii="Book Antiqua" w:hAnsi="Book Antiqua" w:cs="Arial"/>
                <w:bCs/>
                <w:color w:val="000000" w:themeColor="text1"/>
                <w:sz w:val="24"/>
                <w:szCs w:val="24"/>
                <w:lang w:val="en-US" w:eastAsia="pt-BR"/>
              </w:rPr>
              <w:t>Monthly family income (minimum wages)</w:t>
            </w:r>
          </w:p>
        </w:tc>
        <w:tc>
          <w:tcPr>
            <w:tcW w:w="1842" w:type="dxa"/>
            <w:shd w:val="clear" w:color="auto" w:fill="auto"/>
            <w:noWrap/>
            <w:vAlign w:val="center"/>
          </w:tcPr>
          <w:p w14:paraId="75A63B7D"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Up to 3</w:t>
            </w:r>
          </w:p>
        </w:tc>
        <w:tc>
          <w:tcPr>
            <w:tcW w:w="1276" w:type="dxa"/>
            <w:shd w:val="clear" w:color="auto" w:fill="auto"/>
            <w:noWrap/>
            <w:vAlign w:val="center"/>
          </w:tcPr>
          <w:p w14:paraId="05452B84"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1.78</w:t>
            </w:r>
          </w:p>
        </w:tc>
        <w:tc>
          <w:tcPr>
            <w:tcW w:w="1418" w:type="dxa"/>
            <w:shd w:val="clear" w:color="auto" w:fill="auto"/>
            <w:noWrap/>
            <w:vAlign w:val="center"/>
          </w:tcPr>
          <w:p w14:paraId="49A3193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0.54</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1.55</w:t>
            </w:r>
          </w:p>
        </w:tc>
        <w:tc>
          <w:tcPr>
            <w:tcW w:w="1275" w:type="dxa"/>
            <w:shd w:val="clear" w:color="auto" w:fill="auto"/>
            <w:noWrap/>
            <w:vAlign w:val="center"/>
          </w:tcPr>
          <w:p w14:paraId="110BC1B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1.57</w:t>
            </w:r>
          </w:p>
        </w:tc>
        <w:tc>
          <w:tcPr>
            <w:tcW w:w="1915" w:type="dxa"/>
            <w:shd w:val="clear" w:color="auto" w:fill="auto"/>
            <w:noWrap/>
            <w:vAlign w:val="center"/>
          </w:tcPr>
          <w:p w14:paraId="0B12E4FE" w14:textId="77777777" w:rsidR="00C04FB4" w:rsidRPr="00417F8F" w:rsidRDefault="007D0CBA" w:rsidP="00417F8F">
            <w:pPr>
              <w:tabs>
                <w:tab w:val="left" w:pos="631"/>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0.45-</w:t>
            </w:r>
            <w:r w:rsidR="00A85D91" w:rsidRPr="00417F8F">
              <w:rPr>
                <w:rFonts w:ascii="Book Antiqua" w:hAnsi="Book Antiqua" w:cs="Arial"/>
                <w:color w:val="000000" w:themeColor="text1"/>
                <w:sz w:val="24"/>
                <w:szCs w:val="24"/>
                <w:lang w:eastAsia="pt-BR"/>
              </w:rPr>
              <w:t>1.35</w:t>
            </w:r>
          </w:p>
        </w:tc>
      </w:tr>
      <w:tr w:rsidR="00C04FB4" w:rsidRPr="00417F8F" w14:paraId="0B203EC4" w14:textId="77777777" w:rsidTr="007D0CBA">
        <w:trPr>
          <w:trHeight w:val="240"/>
        </w:trPr>
        <w:tc>
          <w:tcPr>
            <w:tcW w:w="2197" w:type="dxa"/>
            <w:vMerge/>
            <w:vAlign w:val="center"/>
          </w:tcPr>
          <w:p w14:paraId="48D1AE99"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2F24066A"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3 to 5</w:t>
            </w:r>
          </w:p>
        </w:tc>
        <w:tc>
          <w:tcPr>
            <w:tcW w:w="1276" w:type="dxa"/>
            <w:shd w:val="clear" w:color="auto" w:fill="auto"/>
            <w:noWrap/>
            <w:vAlign w:val="center"/>
          </w:tcPr>
          <w:p w14:paraId="1416DA64"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1.21</w:t>
            </w:r>
          </w:p>
        </w:tc>
        <w:tc>
          <w:tcPr>
            <w:tcW w:w="1418" w:type="dxa"/>
            <w:shd w:val="clear" w:color="auto" w:fill="auto"/>
            <w:noWrap/>
            <w:vAlign w:val="center"/>
          </w:tcPr>
          <w:p w14:paraId="4BC4E58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1.16</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2.70</w:t>
            </w:r>
          </w:p>
        </w:tc>
        <w:tc>
          <w:tcPr>
            <w:tcW w:w="1275" w:type="dxa"/>
            <w:shd w:val="clear" w:color="auto" w:fill="auto"/>
            <w:noWrap/>
            <w:vAlign w:val="center"/>
          </w:tcPr>
          <w:p w14:paraId="5BA7270A"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1.14</w:t>
            </w:r>
          </w:p>
        </w:tc>
        <w:tc>
          <w:tcPr>
            <w:tcW w:w="1915" w:type="dxa"/>
            <w:shd w:val="clear" w:color="auto" w:fill="auto"/>
            <w:noWrap/>
            <w:vAlign w:val="center"/>
          </w:tcPr>
          <w:p w14:paraId="36919C26"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1.02</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2.40</w:t>
            </w:r>
          </w:p>
        </w:tc>
      </w:tr>
      <w:tr w:rsidR="00C04FB4" w:rsidRPr="00417F8F" w14:paraId="4F11D4A3" w14:textId="77777777" w:rsidTr="007D0CBA">
        <w:trPr>
          <w:trHeight w:val="240"/>
        </w:trPr>
        <w:tc>
          <w:tcPr>
            <w:tcW w:w="2197" w:type="dxa"/>
            <w:vMerge/>
            <w:vAlign w:val="center"/>
          </w:tcPr>
          <w:p w14:paraId="6F149A53"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4715A0B"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5 or more</w:t>
            </w:r>
          </w:p>
        </w:tc>
        <w:tc>
          <w:tcPr>
            <w:tcW w:w="1276" w:type="dxa"/>
            <w:shd w:val="clear" w:color="auto" w:fill="auto"/>
            <w:noWrap/>
            <w:vAlign w:val="center"/>
          </w:tcPr>
          <w:p w14:paraId="0B97FD17"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60D50B75"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eastAsia="pt-BR"/>
              </w:rPr>
            </w:pPr>
          </w:p>
        </w:tc>
        <w:tc>
          <w:tcPr>
            <w:tcW w:w="1275" w:type="dxa"/>
            <w:shd w:val="clear" w:color="auto" w:fill="auto"/>
            <w:noWrap/>
            <w:vAlign w:val="center"/>
          </w:tcPr>
          <w:p w14:paraId="682578D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009AD609"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eastAsia="pt-BR"/>
              </w:rPr>
            </w:pPr>
          </w:p>
        </w:tc>
      </w:tr>
      <w:tr w:rsidR="00C04FB4" w:rsidRPr="00417F8F" w14:paraId="50EB9559" w14:textId="77777777" w:rsidTr="007D0CBA">
        <w:trPr>
          <w:trHeight w:val="240"/>
        </w:trPr>
        <w:tc>
          <w:tcPr>
            <w:tcW w:w="2197" w:type="dxa"/>
            <w:vMerge/>
            <w:vAlign w:val="center"/>
          </w:tcPr>
          <w:p w14:paraId="7A1741FC"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694B64DE"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Not stated</w:t>
            </w:r>
          </w:p>
        </w:tc>
        <w:tc>
          <w:tcPr>
            <w:tcW w:w="1276" w:type="dxa"/>
            <w:shd w:val="clear" w:color="auto" w:fill="auto"/>
            <w:noWrap/>
            <w:vAlign w:val="center"/>
          </w:tcPr>
          <w:p w14:paraId="0C699076"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0.92</w:t>
            </w:r>
          </w:p>
        </w:tc>
        <w:tc>
          <w:tcPr>
            <w:tcW w:w="1418" w:type="dxa"/>
            <w:shd w:val="clear" w:color="auto" w:fill="auto"/>
            <w:noWrap/>
            <w:vAlign w:val="center"/>
          </w:tcPr>
          <w:p w14:paraId="48D7C35A"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0.78</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1.86</w:t>
            </w:r>
          </w:p>
        </w:tc>
        <w:tc>
          <w:tcPr>
            <w:tcW w:w="1275" w:type="dxa"/>
            <w:shd w:val="clear" w:color="auto" w:fill="auto"/>
            <w:noWrap/>
            <w:vAlign w:val="center"/>
          </w:tcPr>
          <w:p w14:paraId="186E2E49"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0.78</w:t>
            </w:r>
          </w:p>
        </w:tc>
        <w:tc>
          <w:tcPr>
            <w:tcW w:w="1915" w:type="dxa"/>
            <w:shd w:val="clear" w:color="auto" w:fill="auto"/>
            <w:noWrap/>
            <w:vAlign w:val="center"/>
          </w:tcPr>
          <w:p w14:paraId="55F27126"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xml:space="preserve">0.72-1.77 </w:t>
            </w:r>
          </w:p>
        </w:tc>
      </w:tr>
      <w:tr w:rsidR="00C04FB4" w:rsidRPr="00417F8F" w14:paraId="026076CA" w14:textId="77777777" w:rsidTr="007D0CBA">
        <w:trPr>
          <w:trHeight w:val="282"/>
        </w:trPr>
        <w:tc>
          <w:tcPr>
            <w:tcW w:w="2197" w:type="dxa"/>
            <w:vMerge w:val="restart"/>
            <w:shd w:val="clear" w:color="auto" w:fill="auto"/>
            <w:noWrap/>
            <w:vAlign w:val="center"/>
          </w:tcPr>
          <w:p w14:paraId="78CD494D"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Living condition</w:t>
            </w:r>
          </w:p>
        </w:tc>
        <w:tc>
          <w:tcPr>
            <w:tcW w:w="1842" w:type="dxa"/>
            <w:shd w:val="clear" w:color="auto" w:fill="auto"/>
            <w:noWrap/>
            <w:vAlign w:val="center"/>
          </w:tcPr>
          <w:p w14:paraId="7682043C"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Inadequate</w:t>
            </w:r>
          </w:p>
        </w:tc>
        <w:tc>
          <w:tcPr>
            <w:tcW w:w="1276" w:type="dxa"/>
            <w:shd w:val="clear" w:color="auto" w:fill="auto"/>
            <w:noWrap/>
            <w:vAlign w:val="center"/>
          </w:tcPr>
          <w:p w14:paraId="74E955F9"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1.15</w:t>
            </w:r>
          </w:p>
        </w:tc>
        <w:tc>
          <w:tcPr>
            <w:tcW w:w="1418" w:type="dxa"/>
            <w:shd w:val="clear" w:color="auto" w:fill="auto"/>
            <w:noWrap/>
            <w:vAlign w:val="center"/>
          </w:tcPr>
          <w:p w14:paraId="36942C1E"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0.79</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1.66</w:t>
            </w:r>
          </w:p>
        </w:tc>
        <w:tc>
          <w:tcPr>
            <w:tcW w:w="1275" w:type="dxa"/>
            <w:shd w:val="clear" w:color="auto" w:fill="auto"/>
            <w:noWrap/>
            <w:vAlign w:val="center"/>
          </w:tcPr>
          <w:p w14:paraId="6D6D3BB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1.48</w:t>
            </w:r>
          </w:p>
        </w:tc>
        <w:tc>
          <w:tcPr>
            <w:tcW w:w="1915" w:type="dxa"/>
            <w:shd w:val="clear" w:color="auto" w:fill="auto"/>
            <w:noWrap/>
            <w:vAlign w:val="center"/>
          </w:tcPr>
          <w:p w14:paraId="12989388" w14:textId="77777777" w:rsidR="00C04FB4" w:rsidRPr="00417F8F" w:rsidRDefault="007D0CBA"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417F8F">
              <w:rPr>
                <w:rFonts w:ascii="Book Antiqua" w:hAnsi="Book Antiqua" w:cs="Arial"/>
                <w:color w:val="000000" w:themeColor="text1"/>
                <w:sz w:val="24"/>
                <w:szCs w:val="24"/>
                <w:lang w:eastAsia="pt-BR"/>
              </w:rPr>
              <w:t>1.01</w:t>
            </w:r>
            <w:r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2.16</w:t>
            </w:r>
          </w:p>
        </w:tc>
      </w:tr>
      <w:tr w:rsidR="00C04FB4" w:rsidRPr="00417F8F" w14:paraId="7B19BCA8" w14:textId="77777777" w:rsidTr="007D0CBA">
        <w:trPr>
          <w:trHeight w:val="282"/>
        </w:trPr>
        <w:tc>
          <w:tcPr>
            <w:tcW w:w="2197" w:type="dxa"/>
            <w:vMerge/>
            <w:vAlign w:val="center"/>
          </w:tcPr>
          <w:p w14:paraId="49B9E791"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7BF58AC1"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Adequate</w:t>
            </w:r>
          </w:p>
        </w:tc>
        <w:tc>
          <w:tcPr>
            <w:tcW w:w="1276" w:type="dxa"/>
            <w:shd w:val="clear" w:color="auto" w:fill="auto"/>
            <w:noWrap/>
            <w:vAlign w:val="center"/>
          </w:tcPr>
          <w:p w14:paraId="15D9003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40EAA37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048EB3E7"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71984EF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2A39BC53" w14:textId="77777777" w:rsidTr="007D0CBA">
        <w:trPr>
          <w:trHeight w:val="240"/>
        </w:trPr>
        <w:tc>
          <w:tcPr>
            <w:tcW w:w="2197" w:type="dxa"/>
            <w:vMerge w:val="restart"/>
            <w:shd w:val="clear" w:color="auto" w:fill="auto"/>
            <w:vAlign w:val="center"/>
          </w:tcPr>
          <w:p w14:paraId="256766F4" w14:textId="77777777" w:rsidR="00C04FB4" w:rsidRPr="00417F8F"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hAnsi="Book Antiqua" w:cs="Arial"/>
                <w:bCs/>
                <w:color w:val="000000" w:themeColor="text1"/>
                <w:sz w:val="24"/>
                <w:szCs w:val="24"/>
                <w:lang w:val="en-US" w:eastAsia="pt-BR"/>
              </w:rPr>
              <w:t>Cohabitants (</w:t>
            </w:r>
            <w:r w:rsidRPr="00417F8F">
              <w:rPr>
                <w:rFonts w:ascii="Book Antiqua" w:hAnsi="Book Antiqua" w:cs="Arial"/>
                <w:bCs/>
                <w:i/>
                <w:color w:val="000000" w:themeColor="text1"/>
                <w:sz w:val="24"/>
                <w:szCs w:val="24"/>
                <w:lang w:val="en-US" w:eastAsia="pt-BR"/>
              </w:rPr>
              <w:t>n</w:t>
            </w:r>
            <w:r w:rsidRPr="00417F8F">
              <w:rPr>
                <w:rFonts w:ascii="Book Antiqua" w:hAnsi="Book Antiqua" w:cs="Arial"/>
                <w:bCs/>
                <w:color w:val="000000" w:themeColor="text1"/>
                <w:sz w:val="24"/>
                <w:szCs w:val="24"/>
                <w:lang w:val="en-US" w:eastAsia="pt-BR"/>
              </w:rPr>
              <w:t>)</w:t>
            </w:r>
            <w:r w:rsidR="007D0CBA" w:rsidRPr="00417F8F">
              <w:rPr>
                <w:rFonts w:ascii="Book Antiqua" w:eastAsiaTheme="minorEastAsia" w:hAnsi="Book Antiqua" w:cs="Arial"/>
                <w:bCs/>
                <w:color w:val="000000" w:themeColor="text1"/>
                <w:sz w:val="24"/>
                <w:szCs w:val="24"/>
                <w:vertAlign w:val="superscript"/>
                <w:lang w:val="en-US" w:eastAsia="zh-CN"/>
              </w:rPr>
              <w:t>3</w:t>
            </w:r>
          </w:p>
        </w:tc>
        <w:tc>
          <w:tcPr>
            <w:tcW w:w="1842" w:type="dxa"/>
            <w:shd w:val="clear" w:color="auto" w:fill="auto"/>
            <w:noWrap/>
            <w:vAlign w:val="center"/>
          </w:tcPr>
          <w:p w14:paraId="0AE5641A"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 xml:space="preserve">Up to 1 </w:t>
            </w:r>
          </w:p>
        </w:tc>
        <w:tc>
          <w:tcPr>
            <w:tcW w:w="1276" w:type="dxa"/>
            <w:shd w:val="clear" w:color="auto" w:fill="auto"/>
            <w:noWrap/>
            <w:vAlign w:val="center"/>
          </w:tcPr>
          <w:p w14:paraId="1D3DFB89"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1.09</w:t>
            </w:r>
          </w:p>
        </w:tc>
        <w:tc>
          <w:tcPr>
            <w:tcW w:w="1418" w:type="dxa"/>
            <w:shd w:val="clear" w:color="auto" w:fill="auto"/>
            <w:noWrap/>
            <w:vAlign w:val="center"/>
          </w:tcPr>
          <w:p w14:paraId="6DE7722F"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0.72</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1.65</w:t>
            </w:r>
          </w:p>
        </w:tc>
        <w:tc>
          <w:tcPr>
            <w:tcW w:w="1275" w:type="dxa"/>
            <w:shd w:val="clear" w:color="auto" w:fill="auto"/>
            <w:noWrap/>
            <w:vAlign w:val="center"/>
          </w:tcPr>
          <w:p w14:paraId="631476D9"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1.24</w:t>
            </w:r>
          </w:p>
        </w:tc>
        <w:tc>
          <w:tcPr>
            <w:tcW w:w="1915" w:type="dxa"/>
            <w:shd w:val="clear" w:color="auto" w:fill="auto"/>
            <w:noWrap/>
            <w:vAlign w:val="center"/>
          </w:tcPr>
          <w:p w14:paraId="232053C0"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0.82</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1.87</w:t>
            </w:r>
          </w:p>
        </w:tc>
      </w:tr>
      <w:tr w:rsidR="00C04FB4" w:rsidRPr="00417F8F" w14:paraId="74128653" w14:textId="77777777" w:rsidTr="007D0CBA">
        <w:trPr>
          <w:trHeight w:val="240"/>
        </w:trPr>
        <w:tc>
          <w:tcPr>
            <w:tcW w:w="2197" w:type="dxa"/>
            <w:vMerge/>
            <w:vAlign w:val="center"/>
          </w:tcPr>
          <w:p w14:paraId="03FA9240"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3EC94969"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2 to 3</w:t>
            </w:r>
          </w:p>
        </w:tc>
        <w:tc>
          <w:tcPr>
            <w:tcW w:w="1276" w:type="dxa"/>
            <w:shd w:val="clear" w:color="auto" w:fill="auto"/>
            <w:noWrap/>
            <w:vAlign w:val="center"/>
          </w:tcPr>
          <w:p w14:paraId="4B1228C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1.70</w:t>
            </w:r>
          </w:p>
        </w:tc>
        <w:tc>
          <w:tcPr>
            <w:tcW w:w="1418" w:type="dxa"/>
            <w:shd w:val="clear" w:color="auto" w:fill="auto"/>
            <w:noWrap/>
            <w:vAlign w:val="center"/>
          </w:tcPr>
          <w:p w14:paraId="12B2EF6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1.22</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2.35</w:t>
            </w:r>
          </w:p>
        </w:tc>
        <w:tc>
          <w:tcPr>
            <w:tcW w:w="1275" w:type="dxa"/>
            <w:shd w:val="clear" w:color="auto" w:fill="auto"/>
            <w:noWrap/>
            <w:vAlign w:val="center"/>
          </w:tcPr>
          <w:p w14:paraId="7597E49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1.60</w:t>
            </w:r>
          </w:p>
        </w:tc>
        <w:tc>
          <w:tcPr>
            <w:tcW w:w="1915" w:type="dxa"/>
            <w:shd w:val="clear" w:color="auto" w:fill="auto"/>
            <w:noWrap/>
            <w:vAlign w:val="center"/>
          </w:tcPr>
          <w:p w14:paraId="5F2A47D4"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1.15-</w:t>
            </w:r>
            <w:r w:rsidR="00A85D91" w:rsidRPr="00417F8F">
              <w:rPr>
                <w:rFonts w:ascii="Book Antiqua" w:hAnsi="Book Antiqua" w:cs="Arial"/>
                <w:color w:val="000000" w:themeColor="text1"/>
                <w:sz w:val="24"/>
                <w:szCs w:val="24"/>
                <w:lang w:eastAsia="pt-BR"/>
              </w:rPr>
              <w:t>2.21</w:t>
            </w:r>
          </w:p>
        </w:tc>
      </w:tr>
      <w:tr w:rsidR="00C04FB4" w:rsidRPr="00417F8F" w14:paraId="491FA265" w14:textId="77777777" w:rsidTr="007D0CBA">
        <w:trPr>
          <w:trHeight w:val="70"/>
        </w:trPr>
        <w:tc>
          <w:tcPr>
            <w:tcW w:w="2197" w:type="dxa"/>
            <w:vMerge/>
            <w:vAlign w:val="center"/>
          </w:tcPr>
          <w:p w14:paraId="05B81717"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25A876E"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4 to 8</w:t>
            </w:r>
          </w:p>
        </w:tc>
        <w:tc>
          <w:tcPr>
            <w:tcW w:w="1276" w:type="dxa"/>
            <w:shd w:val="clear" w:color="auto" w:fill="auto"/>
            <w:noWrap/>
            <w:vAlign w:val="center"/>
          </w:tcPr>
          <w:p w14:paraId="660A31A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30205B7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6462D09B" w14:textId="77777777" w:rsidR="00C04FB4" w:rsidRPr="00417F8F" w:rsidRDefault="00A85D91" w:rsidP="00417F8F">
            <w:pPr>
              <w:tabs>
                <w:tab w:val="left" w:pos="507"/>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3DE9B05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2ED76172" w14:textId="77777777" w:rsidTr="007D0CBA">
        <w:trPr>
          <w:trHeight w:val="282"/>
        </w:trPr>
        <w:tc>
          <w:tcPr>
            <w:tcW w:w="2197" w:type="dxa"/>
            <w:vMerge w:val="restart"/>
            <w:shd w:val="clear" w:color="auto" w:fill="auto"/>
            <w:noWrap/>
            <w:vAlign w:val="center"/>
          </w:tcPr>
          <w:p w14:paraId="5DA5E8E3" w14:textId="77777777" w:rsidR="00C04FB4" w:rsidRPr="00417F8F" w:rsidRDefault="007D0CBA"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hAnsi="Book Antiqua" w:cs="Arial"/>
                <w:bCs/>
                <w:color w:val="000000" w:themeColor="text1"/>
                <w:sz w:val="24"/>
                <w:szCs w:val="24"/>
                <w:lang w:val="en-US" w:eastAsia="pt-BR"/>
              </w:rPr>
              <w:t>Rural living</w:t>
            </w:r>
          </w:p>
        </w:tc>
        <w:tc>
          <w:tcPr>
            <w:tcW w:w="1842" w:type="dxa"/>
            <w:shd w:val="clear" w:color="auto" w:fill="auto"/>
            <w:noWrap/>
            <w:vAlign w:val="center"/>
          </w:tcPr>
          <w:p w14:paraId="40E43165"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No</w:t>
            </w:r>
          </w:p>
        </w:tc>
        <w:tc>
          <w:tcPr>
            <w:tcW w:w="1276" w:type="dxa"/>
            <w:shd w:val="clear" w:color="auto" w:fill="auto"/>
            <w:noWrap/>
            <w:vAlign w:val="center"/>
          </w:tcPr>
          <w:p w14:paraId="0D47BCDF"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1.33</w:t>
            </w:r>
          </w:p>
        </w:tc>
        <w:tc>
          <w:tcPr>
            <w:tcW w:w="1418" w:type="dxa"/>
            <w:shd w:val="clear" w:color="auto" w:fill="auto"/>
            <w:noWrap/>
            <w:vAlign w:val="center"/>
          </w:tcPr>
          <w:p w14:paraId="14256DF0"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0.95</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1.86</w:t>
            </w:r>
          </w:p>
        </w:tc>
        <w:tc>
          <w:tcPr>
            <w:tcW w:w="1275" w:type="dxa"/>
            <w:shd w:val="clear" w:color="auto" w:fill="auto"/>
            <w:noWrap/>
            <w:vAlign w:val="center"/>
          </w:tcPr>
          <w:p w14:paraId="7AF74921" w14:textId="77777777" w:rsidR="00C04FB4" w:rsidRPr="00417F8F" w:rsidRDefault="00A85D91"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417F8F">
              <w:rPr>
                <w:rFonts w:ascii="Book Antiqua" w:hAnsi="Book Antiqua" w:cs="Arial"/>
                <w:color w:val="000000" w:themeColor="text1"/>
                <w:sz w:val="24"/>
                <w:szCs w:val="24"/>
                <w:lang w:eastAsia="pt-BR"/>
              </w:rPr>
              <w:t>1.62</w:t>
            </w:r>
          </w:p>
        </w:tc>
        <w:tc>
          <w:tcPr>
            <w:tcW w:w="1915" w:type="dxa"/>
            <w:shd w:val="clear" w:color="auto" w:fill="auto"/>
            <w:noWrap/>
            <w:vAlign w:val="center"/>
          </w:tcPr>
          <w:p w14:paraId="7BBD78FC"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1.16-</w:t>
            </w:r>
            <w:r w:rsidR="00A85D91" w:rsidRPr="00417F8F">
              <w:rPr>
                <w:rFonts w:ascii="Book Antiqua" w:hAnsi="Book Antiqua" w:cs="Arial"/>
                <w:color w:val="000000" w:themeColor="text1"/>
                <w:sz w:val="24"/>
                <w:szCs w:val="24"/>
                <w:lang w:eastAsia="pt-BR"/>
              </w:rPr>
              <w:t>2.25</w:t>
            </w:r>
          </w:p>
        </w:tc>
      </w:tr>
      <w:tr w:rsidR="00C04FB4" w:rsidRPr="00417F8F" w14:paraId="0AA70A78" w14:textId="77777777" w:rsidTr="007D0CBA">
        <w:trPr>
          <w:trHeight w:val="70"/>
        </w:trPr>
        <w:tc>
          <w:tcPr>
            <w:tcW w:w="2197" w:type="dxa"/>
            <w:vMerge/>
            <w:vAlign w:val="center"/>
          </w:tcPr>
          <w:p w14:paraId="17C21CAC"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0CD2A630"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083E3FA8"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571CB6B1"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03999A04"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36B64CA4"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3B0F545A" w14:textId="77777777" w:rsidTr="007D0CBA">
        <w:trPr>
          <w:trHeight w:val="282"/>
        </w:trPr>
        <w:tc>
          <w:tcPr>
            <w:tcW w:w="2197" w:type="dxa"/>
            <w:vMerge w:val="restart"/>
            <w:shd w:val="clear" w:color="auto" w:fill="auto"/>
            <w:vAlign w:val="center"/>
          </w:tcPr>
          <w:p w14:paraId="45495DBB" w14:textId="77777777" w:rsidR="00C04FB4" w:rsidRPr="00417F8F" w:rsidRDefault="007D0CBA"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Consumption of</w:t>
            </w:r>
            <w:r w:rsidRPr="00417F8F">
              <w:rPr>
                <w:rFonts w:ascii="Book Antiqua" w:eastAsiaTheme="minorEastAsia" w:hAnsi="Book Antiqua" w:cs="Arial"/>
                <w:bCs/>
                <w:color w:val="000000" w:themeColor="text1"/>
                <w:sz w:val="24"/>
                <w:szCs w:val="24"/>
                <w:lang w:eastAsia="zh-CN"/>
              </w:rPr>
              <w:t xml:space="preserve"> </w:t>
            </w:r>
            <w:r w:rsidR="00A85D91" w:rsidRPr="00417F8F">
              <w:rPr>
                <w:rFonts w:ascii="Book Antiqua" w:hAnsi="Book Antiqua" w:cs="Arial"/>
                <w:bCs/>
                <w:color w:val="000000" w:themeColor="text1"/>
                <w:sz w:val="24"/>
                <w:szCs w:val="24"/>
                <w:lang w:eastAsia="pt-BR"/>
              </w:rPr>
              <w:t>treated water</w:t>
            </w:r>
          </w:p>
        </w:tc>
        <w:tc>
          <w:tcPr>
            <w:tcW w:w="1842" w:type="dxa"/>
            <w:shd w:val="clear" w:color="auto" w:fill="auto"/>
            <w:noWrap/>
            <w:vAlign w:val="center"/>
          </w:tcPr>
          <w:p w14:paraId="2A9DBB5B"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No</w:t>
            </w:r>
          </w:p>
        </w:tc>
        <w:tc>
          <w:tcPr>
            <w:tcW w:w="1276" w:type="dxa"/>
            <w:shd w:val="clear" w:color="auto" w:fill="auto"/>
            <w:noWrap/>
            <w:vAlign w:val="center"/>
          </w:tcPr>
          <w:p w14:paraId="00296588"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0.72</w:t>
            </w:r>
          </w:p>
        </w:tc>
        <w:tc>
          <w:tcPr>
            <w:tcW w:w="1418" w:type="dxa"/>
            <w:shd w:val="clear" w:color="auto" w:fill="auto"/>
            <w:noWrap/>
            <w:vAlign w:val="center"/>
          </w:tcPr>
          <w:p w14:paraId="4F28D338" w14:textId="77777777" w:rsidR="00C04FB4" w:rsidRPr="00417F8F" w:rsidRDefault="007D0CBA" w:rsidP="00417F8F">
            <w:pPr>
              <w:tabs>
                <w:tab w:val="left" w:pos="975"/>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0.51</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0.98</w:t>
            </w:r>
          </w:p>
        </w:tc>
        <w:tc>
          <w:tcPr>
            <w:tcW w:w="1275" w:type="dxa"/>
            <w:shd w:val="clear" w:color="auto" w:fill="auto"/>
            <w:noWrap/>
            <w:vAlign w:val="center"/>
          </w:tcPr>
          <w:p w14:paraId="6C3BE9C1"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1.53</w:t>
            </w:r>
          </w:p>
        </w:tc>
        <w:tc>
          <w:tcPr>
            <w:tcW w:w="1915" w:type="dxa"/>
            <w:shd w:val="clear" w:color="auto" w:fill="auto"/>
            <w:noWrap/>
            <w:vAlign w:val="center"/>
          </w:tcPr>
          <w:p w14:paraId="5183743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1.11-2.11</w:t>
            </w:r>
          </w:p>
        </w:tc>
      </w:tr>
      <w:tr w:rsidR="00C04FB4" w:rsidRPr="00417F8F" w14:paraId="55184D9F" w14:textId="77777777" w:rsidTr="007D0CBA">
        <w:trPr>
          <w:trHeight w:val="70"/>
        </w:trPr>
        <w:tc>
          <w:tcPr>
            <w:tcW w:w="2197" w:type="dxa"/>
            <w:vMerge/>
            <w:vAlign w:val="center"/>
          </w:tcPr>
          <w:p w14:paraId="5623D4C4"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37A63566"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7E5B6DD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149268AA"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4FC6103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7C68A1E8"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6622FE46" w14:textId="77777777" w:rsidTr="007D0CBA">
        <w:trPr>
          <w:trHeight w:val="277"/>
        </w:trPr>
        <w:tc>
          <w:tcPr>
            <w:tcW w:w="2197" w:type="dxa"/>
            <w:vMerge w:val="restart"/>
            <w:shd w:val="clear" w:color="auto" w:fill="auto"/>
            <w:noWrap/>
            <w:vAlign w:val="center"/>
          </w:tcPr>
          <w:p w14:paraId="2066AED8" w14:textId="77777777" w:rsidR="00C04FB4" w:rsidRPr="00417F8F"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val="en-US" w:eastAsia="zh-CN"/>
              </w:rPr>
            </w:pPr>
            <w:r w:rsidRPr="00417F8F">
              <w:rPr>
                <w:rFonts w:ascii="Book Antiqua" w:hAnsi="Book Antiqua" w:cs="Arial"/>
                <w:bCs/>
                <w:color w:val="000000" w:themeColor="text1"/>
                <w:sz w:val="24"/>
                <w:szCs w:val="24"/>
                <w:lang w:val="en-US" w:eastAsia="pt-BR"/>
              </w:rPr>
              <w:t>Vaccination</w:t>
            </w:r>
          </w:p>
        </w:tc>
        <w:tc>
          <w:tcPr>
            <w:tcW w:w="1842" w:type="dxa"/>
            <w:shd w:val="clear" w:color="auto" w:fill="auto"/>
            <w:noWrap/>
            <w:vAlign w:val="center"/>
          </w:tcPr>
          <w:p w14:paraId="1E4E6565"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No</w:t>
            </w:r>
          </w:p>
        </w:tc>
        <w:tc>
          <w:tcPr>
            <w:tcW w:w="1276" w:type="dxa"/>
            <w:shd w:val="clear" w:color="auto" w:fill="auto"/>
            <w:noWrap/>
            <w:vAlign w:val="center"/>
          </w:tcPr>
          <w:p w14:paraId="40948DC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3.11</w:t>
            </w:r>
          </w:p>
        </w:tc>
        <w:tc>
          <w:tcPr>
            <w:tcW w:w="1418" w:type="dxa"/>
            <w:shd w:val="clear" w:color="auto" w:fill="auto"/>
            <w:noWrap/>
            <w:vAlign w:val="center"/>
          </w:tcPr>
          <w:p w14:paraId="1E0F42EA" w14:textId="77777777" w:rsidR="00C04FB4" w:rsidRPr="00417F8F" w:rsidRDefault="007D0CBA" w:rsidP="00417F8F">
            <w:pPr>
              <w:tabs>
                <w:tab w:val="left" w:pos="1053"/>
                <w:tab w:val="left" w:pos="1195"/>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1.82</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5.29</w:t>
            </w:r>
          </w:p>
        </w:tc>
        <w:tc>
          <w:tcPr>
            <w:tcW w:w="1275" w:type="dxa"/>
            <w:shd w:val="clear" w:color="auto" w:fill="auto"/>
            <w:noWrap/>
            <w:vAlign w:val="center"/>
          </w:tcPr>
          <w:p w14:paraId="4A86D30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2.51</w:t>
            </w:r>
          </w:p>
        </w:tc>
        <w:tc>
          <w:tcPr>
            <w:tcW w:w="1915" w:type="dxa"/>
            <w:shd w:val="clear" w:color="auto" w:fill="auto"/>
            <w:noWrap/>
            <w:vAlign w:val="center"/>
          </w:tcPr>
          <w:p w14:paraId="315A0949" w14:textId="77777777" w:rsidR="00C04FB4" w:rsidRPr="00417F8F" w:rsidRDefault="00A85D91" w:rsidP="00417F8F">
            <w:pPr>
              <w:tabs>
                <w:tab w:val="left" w:pos="676"/>
                <w:tab w:val="left" w:pos="923"/>
                <w:tab w:val="left" w:pos="1666"/>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1.49-4.21</w:t>
            </w:r>
          </w:p>
        </w:tc>
      </w:tr>
      <w:tr w:rsidR="00C04FB4" w:rsidRPr="00417F8F" w14:paraId="1C9D914E" w14:textId="77777777" w:rsidTr="007D0CBA">
        <w:trPr>
          <w:trHeight w:val="70"/>
        </w:trPr>
        <w:tc>
          <w:tcPr>
            <w:tcW w:w="2197" w:type="dxa"/>
            <w:vMerge/>
            <w:vAlign w:val="center"/>
          </w:tcPr>
          <w:p w14:paraId="6781AB94"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74A03909"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41B8FA2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70620CA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7C8D2681"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4E0B252A"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1DC3F961" w14:textId="77777777" w:rsidTr="007D0CBA">
        <w:trPr>
          <w:trHeight w:val="282"/>
        </w:trPr>
        <w:tc>
          <w:tcPr>
            <w:tcW w:w="2197" w:type="dxa"/>
            <w:vMerge w:val="restart"/>
            <w:shd w:val="clear" w:color="auto" w:fill="auto"/>
            <w:vAlign w:val="center"/>
          </w:tcPr>
          <w:p w14:paraId="63DC1707" w14:textId="77777777" w:rsidR="00C04FB4" w:rsidRPr="00417F8F" w:rsidRDefault="00A85D91" w:rsidP="00417F8F">
            <w:pPr>
              <w:adjustRightInd w:val="0"/>
              <w:snapToGrid w:val="0"/>
              <w:spacing w:after="0" w:line="360" w:lineRule="auto"/>
              <w:jc w:val="both"/>
              <w:rPr>
                <w:rFonts w:ascii="Book Antiqua" w:eastAsiaTheme="minorEastAsia" w:hAnsi="Book Antiqua" w:cs="Arial"/>
                <w:bCs/>
                <w:color w:val="000000" w:themeColor="text1"/>
                <w:sz w:val="24"/>
                <w:szCs w:val="24"/>
                <w:lang w:eastAsia="zh-CN"/>
              </w:rPr>
            </w:pPr>
            <w:r w:rsidRPr="00417F8F">
              <w:rPr>
                <w:rFonts w:ascii="Book Antiqua" w:hAnsi="Book Antiqua" w:cs="Arial"/>
                <w:bCs/>
                <w:color w:val="000000" w:themeColor="text1"/>
                <w:sz w:val="24"/>
                <w:szCs w:val="24"/>
                <w:lang w:val="en-US" w:eastAsia="pt-BR"/>
              </w:rPr>
              <w:t>Infectious diseas</w:t>
            </w:r>
            <w:r w:rsidR="007D0CBA" w:rsidRPr="00417F8F">
              <w:rPr>
                <w:rFonts w:ascii="Book Antiqua" w:hAnsi="Book Antiqua" w:cs="Arial"/>
                <w:bCs/>
                <w:color w:val="000000" w:themeColor="text1"/>
                <w:sz w:val="24"/>
                <w:szCs w:val="24"/>
                <w:lang w:val="en-US" w:eastAsia="pt-BR"/>
              </w:rPr>
              <w:t>e</w:t>
            </w:r>
            <w:r w:rsidR="007D0CBA" w:rsidRPr="00417F8F">
              <w:rPr>
                <w:rFonts w:ascii="Book Antiqua" w:eastAsiaTheme="minorEastAsia" w:hAnsi="Book Antiqua" w:cs="Arial"/>
                <w:bCs/>
                <w:color w:val="000000" w:themeColor="text1"/>
                <w:sz w:val="24"/>
                <w:szCs w:val="24"/>
                <w:vertAlign w:val="superscript"/>
                <w:lang w:val="en-US" w:eastAsia="zh-CN"/>
              </w:rPr>
              <w:t>2</w:t>
            </w:r>
          </w:p>
        </w:tc>
        <w:tc>
          <w:tcPr>
            <w:tcW w:w="1842" w:type="dxa"/>
            <w:shd w:val="clear" w:color="auto" w:fill="auto"/>
            <w:noWrap/>
            <w:vAlign w:val="center"/>
          </w:tcPr>
          <w:p w14:paraId="0D6C6281"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No</w:t>
            </w:r>
          </w:p>
        </w:tc>
        <w:tc>
          <w:tcPr>
            <w:tcW w:w="1276" w:type="dxa"/>
            <w:shd w:val="clear" w:color="auto" w:fill="auto"/>
            <w:noWrap/>
            <w:vAlign w:val="center"/>
          </w:tcPr>
          <w:p w14:paraId="120BA51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1.99</w:t>
            </w:r>
          </w:p>
        </w:tc>
        <w:tc>
          <w:tcPr>
            <w:tcW w:w="1418" w:type="dxa"/>
            <w:shd w:val="clear" w:color="auto" w:fill="auto"/>
            <w:noWrap/>
            <w:vAlign w:val="center"/>
          </w:tcPr>
          <w:p w14:paraId="63CA107E"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xml:space="preserve"> 1</w:t>
            </w:r>
            <w:r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20</w:t>
            </w:r>
            <w:r w:rsidR="00A85D91" w:rsidRPr="00417F8F">
              <w:rPr>
                <w:rFonts w:ascii="Book Antiqua" w:hAnsi="Book Antiqua" w:cs="Arial"/>
                <w:color w:val="000000" w:themeColor="text1"/>
                <w:sz w:val="24"/>
                <w:szCs w:val="24"/>
                <w:lang w:eastAsia="pt-BR"/>
              </w:rPr>
              <w:t>-3.26</w:t>
            </w:r>
          </w:p>
        </w:tc>
        <w:tc>
          <w:tcPr>
            <w:tcW w:w="1275" w:type="dxa"/>
            <w:shd w:val="clear" w:color="auto" w:fill="auto"/>
            <w:noWrap/>
            <w:vAlign w:val="center"/>
          </w:tcPr>
          <w:p w14:paraId="59E78C2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1.37</w:t>
            </w:r>
          </w:p>
        </w:tc>
        <w:tc>
          <w:tcPr>
            <w:tcW w:w="1915" w:type="dxa"/>
            <w:shd w:val="clear" w:color="auto" w:fill="auto"/>
            <w:noWrap/>
            <w:vAlign w:val="center"/>
          </w:tcPr>
          <w:p w14:paraId="22F7F6C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xml:space="preserve"> 0.80-2.32</w:t>
            </w:r>
          </w:p>
        </w:tc>
      </w:tr>
      <w:tr w:rsidR="00C04FB4" w:rsidRPr="00417F8F" w14:paraId="29187DEA" w14:textId="77777777" w:rsidTr="007D0CBA">
        <w:trPr>
          <w:trHeight w:val="429"/>
        </w:trPr>
        <w:tc>
          <w:tcPr>
            <w:tcW w:w="2197" w:type="dxa"/>
            <w:vMerge/>
            <w:vAlign w:val="center"/>
          </w:tcPr>
          <w:p w14:paraId="0242CF17"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80F5875"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5FC155B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170192AA"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3264470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4C064F2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00995529" w14:textId="77777777" w:rsidTr="007D0CBA">
        <w:trPr>
          <w:trHeight w:val="282"/>
        </w:trPr>
        <w:tc>
          <w:tcPr>
            <w:tcW w:w="2197" w:type="dxa"/>
            <w:vMerge w:val="restart"/>
            <w:shd w:val="clear" w:color="auto" w:fill="auto"/>
            <w:vAlign w:val="center"/>
          </w:tcPr>
          <w:p w14:paraId="2BA34A8F"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Bowel infection</w:t>
            </w:r>
          </w:p>
        </w:tc>
        <w:tc>
          <w:tcPr>
            <w:tcW w:w="1842" w:type="dxa"/>
            <w:shd w:val="clear" w:color="auto" w:fill="auto"/>
            <w:noWrap/>
            <w:vAlign w:val="center"/>
          </w:tcPr>
          <w:p w14:paraId="32700D8B"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No</w:t>
            </w:r>
          </w:p>
        </w:tc>
        <w:tc>
          <w:tcPr>
            <w:tcW w:w="1276" w:type="dxa"/>
            <w:shd w:val="clear" w:color="auto" w:fill="auto"/>
            <w:noWrap/>
            <w:vAlign w:val="center"/>
          </w:tcPr>
          <w:p w14:paraId="0FC44CD0"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0.56</w:t>
            </w:r>
          </w:p>
        </w:tc>
        <w:tc>
          <w:tcPr>
            <w:tcW w:w="1418" w:type="dxa"/>
            <w:shd w:val="clear" w:color="auto" w:fill="auto"/>
            <w:noWrap/>
            <w:vAlign w:val="center"/>
          </w:tcPr>
          <w:p w14:paraId="78C38DB1"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0.42</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0.73</w:t>
            </w:r>
          </w:p>
        </w:tc>
        <w:tc>
          <w:tcPr>
            <w:tcW w:w="1275" w:type="dxa"/>
            <w:shd w:val="clear" w:color="auto" w:fill="auto"/>
            <w:noWrap/>
            <w:vAlign w:val="center"/>
          </w:tcPr>
          <w:p w14:paraId="011FC01B"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0.67</w:t>
            </w:r>
          </w:p>
        </w:tc>
        <w:tc>
          <w:tcPr>
            <w:tcW w:w="1915" w:type="dxa"/>
            <w:shd w:val="clear" w:color="auto" w:fill="auto"/>
            <w:noWrap/>
            <w:vAlign w:val="center"/>
          </w:tcPr>
          <w:p w14:paraId="3A19889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0.50-0.89</w:t>
            </w:r>
          </w:p>
        </w:tc>
      </w:tr>
      <w:tr w:rsidR="00C04FB4" w:rsidRPr="00417F8F" w14:paraId="270E6ACF" w14:textId="77777777" w:rsidTr="007D0CBA">
        <w:trPr>
          <w:trHeight w:val="70"/>
        </w:trPr>
        <w:tc>
          <w:tcPr>
            <w:tcW w:w="2197" w:type="dxa"/>
            <w:vMerge/>
            <w:vAlign w:val="center"/>
          </w:tcPr>
          <w:p w14:paraId="1564B819"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3F76562"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54F93ED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78EBFB1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100D9F4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75A3C6C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666835C6" w14:textId="77777777" w:rsidTr="007D0CBA">
        <w:trPr>
          <w:trHeight w:val="282"/>
        </w:trPr>
        <w:tc>
          <w:tcPr>
            <w:tcW w:w="2197" w:type="dxa"/>
            <w:vMerge w:val="restart"/>
            <w:shd w:val="clear" w:color="auto" w:fill="auto"/>
            <w:noWrap/>
            <w:vAlign w:val="center"/>
          </w:tcPr>
          <w:p w14:paraId="6F2453D9"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Appendectomy</w:t>
            </w:r>
          </w:p>
        </w:tc>
        <w:tc>
          <w:tcPr>
            <w:tcW w:w="1842" w:type="dxa"/>
            <w:shd w:val="clear" w:color="auto" w:fill="auto"/>
            <w:noWrap/>
            <w:vAlign w:val="center"/>
          </w:tcPr>
          <w:p w14:paraId="5FB1A510"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No</w:t>
            </w:r>
          </w:p>
        </w:tc>
        <w:tc>
          <w:tcPr>
            <w:tcW w:w="1276" w:type="dxa"/>
            <w:shd w:val="clear" w:color="auto" w:fill="auto"/>
            <w:noWrap/>
            <w:vAlign w:val="center"/>
          </w:tcPr>
          <w:p w14:paraId="3D16531E"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0.63</w:t>
            </w:r>
          </w:p>
        </w:tc>
        <w:tc>
          <w:tcPr>
            <w:tcW w:w="1418" w:type="dxa"/>
            <w:shd w:val="clear" w:color="auto" w:fill="auto"/>
            <w:noWrap/>
            <w:vAlign w:val="center"/>
          </w:tcPr>
          <w:p w14:paraId="1C7F8CDA"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0.36</w:t>
            </w:r>
            <w:r w:rsidR="007D0CBA" w:rsidRPr="00417F8F">
              <w:rPr>
                <w:rFonts w:ascii="Book Antiqua" w:eastAsiaTheme="minorEastAsia" w:hAnsi="Book Antiqua" w:cs="Arial"/>
                <w:color w:val="000000" w:themeColor="text1"/>
                <w:sz w:val="24"/>
                <w:szCs w:val="24"/>
                <w:lang w:eastAsia="zh-CN"/>
              </w:rPr>
              <w:t>-</w:t>
            </w:r>
            <w:r w:rsidRPr="00417F8F">
              <w:rPr>
                <w:rFonts w:ascii="Book Antiqua" w:hAnsi="Book Antiqua" w:cs="Arial"/>
                <w:color w:val="000000" w:themeColor="text1"/>
                <w:sz w:val="24"/>
                <w:szCs w:val="24"/>
                <w:lang w:eastAsia="pt-BR"/>
              </w:rPr>
              <w:t>1.09</w:t>
            </w:r>
          </w:p>
        </w:tc>
        <w:tc>
          <w:tcPr>
            <w:tcW w:w="1275" w:type="dxa"/>
            <w:shd w:val="clear" w:color="auto" w:fill="auto"/>
            <w:noWrap/>
            <w:vAlign w:val="center"/>
          </w:tcPr>
          <w:p w14:paraId="644B50B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4.79</w:t>
            </w:r>
          </w:p>
        </w:tc>
        <w:tc>
          <w:tcPr>
            <w:tcW w:w="1915" w:type="dxa"/>
            <w:shd w:val="clear" w:color="auto" w:fill="auto"/>
            <w:noWrap/>
            <w:vAlign w:val="center"/>
          </w:tcPr>
          <w:p w14:paraId="3863C423" w14:textId="77777777" w:rsidR="00C04FB4" w:rsidRPr="00417F8F" w:rsidRDefault="00A85D91" w:rsidP="00417F8F">
            <w:pPr>
              <w:tabs>
                <w:tab w:val="left" w:pos="811"/>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2.05-11.11</w:t>
            </w:r>
          </w:p>
        </w:tc>
      </w:tr>
      <w:tr w:rsidR="00C04FB4" w:rsidRPr="00417F8F" w14:paraId="5286AE2C" w14:textId="77777777" w:rsidTr="007D0CBA">
        <w:trPr>
          <w:trHeight w:val="282"/>
        </w:trPr>
        <w:tc>
          <w:tcPr>
            <w:tcW w:w="2197" w:type="dxa"/>
            <w:vMerge/>
            <w:vAlign w:val="center"/>
          </w:tcPr>
          <w:p w14:paraId="46E3DC93"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2E91BF9B"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28706CB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7C08307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6137A8E8" w14:textId="77777777" w:rsidR="00C04FB4" w:rsidRPr="00417F8F" w:rsidRDefault="00A85D91" w:rsidP="00417F8F">
            <w:pPr>
              <w:tabs>
                <w:tab w:val="left" w:pos="522"/>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2F57B34F"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69F96256" w14:textId="77777777" w:rsidTr="007D0CBA">
        <w:trPr>
          <w:trHeight w:val="282"/>
        </w:trPr>
        <w:tc>
          <w:tcPr>
            <w:tcW w:w="2197" w:type="dxa"/>
            <w:vMerge w:val="restart"/>
            <w:shd w:val="clear" w:color="auto" w:fill="auto"/>
            <w:vAlign w:val="center"/>
          </w:tcPr>
          <w:p w14:paraId="13D4AAF9"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val="en-US" w:eastAsia="pt-BR"/>
              </w:rPr>
              <w:t>Exposure to tobacco</w:t>
            </w:r>
          </w:p>
        </w:tc>
        <w:tc>
          <w:tcPr>
            <w:tcW w:w="1842" w:type="dxa"/>
            <w:shd w:val="clear" w:color="auto" w:fill="auto"/>
            <w:noWrap/>
            <w:vAlign w:val="center"/>
          </w:tcPr>
          <w:p w14:paraId="60AFD5E4"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 xml:space="preserve">Never </w:t>
            </w:r>
          </w:p>
        </w:tc>
        <w:tc>
          <w:tcPr>
            <w:tcW w:w="1276" w:type="dxa"/>
            <w:shd w:val="clear" w:color="auto" w:fill="auto"/>
            <w:noWrap/>
            <w:vAlign w:val="center"/>
          </w:tcPr>
          <w:p w14:paraId="54AD77F3"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1.08</w:t>
            </w:r>
          </w:p>
        </w:tc>
        <w:tc>
          <w:tcPr>
            <w:tcW w:w="1418" w:type="dxa"/>
            <w:shd w:val="clear" w:color="auto" w:fill="auto"/>
            <w:noWrap/>
            <w:vAlign w:val="center"/>
          </w:tcPr>
          <w:p w14:paraId="1DDF833D"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0.66-</w:t>
            </w:r>
            <w:r w:rsidR="00A85D91" w:rsidRPr="00417F8F">
              <w:rPr>
                <w:rFonts w:ascii="Book Antiqua" w:hAnsi="Book Antiqua" w:cs="Arial"/>
                <w:color w:val="000000" w:themeColor="text1"/>
                <w:sz w:val="24"/>
                <w:szCs w:val="24"/>
                <w:lang w:eastAsia="pt-BR"/>
              </w:rPr>
              <w:t>1.76</w:t>
            </w:r>
          </w:p>
        </w:tc>
        <w:tc>
          <w:tcPr>
            <w:tcW w:w="1275" w:type="dxa"/>
            <w:shd w:val="clear" w:color="auto" w:fill="auto"/>
            <w:noWrap/>
            <w:vAlign w:val="center"/>
          </w:tcPr>
          <w:p w14:paraId="22BA8C76"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1.50</w:t>
            </w:r>
          </w:p>
        </w:tc>
        <w:tc>
          <w:tcPr>
            <w:tcW w:w="1915" w:type="dxa"/>
            <w:shd w:val="clear" w:color="auto" w:fill="auto"/>
            <w:noWrap/>
            <w:vAlign w:val="center"/>
          </w:tcPr>
          <w:p w14:paraId="69AB416A"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0.87-2.57</w:t>
            </w:r>
          </w:p>
        </w:tc>
      </w:tr>
      <w:tr w:rsidR="00C04FB4" w:rsidRPr="00417F8F" w14:paraId="1AD0077B" w14:textId="77777777" w:rsidTr="007D0CBA">
        <w:trPr>
          <w:trHeight w:val="282"/>
        </w:trPr>
        <w:tc>
          <w:tcPr>
            <w:tcW w:w="2197" w:type="dxa"/>
            <w:vMerge/>
            <w:vAlign w:val="center"/>
          </w:tcPr>
          <w:p w14:paraId="1F3E6D7D"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38FB0BA2"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 xml:space="preserve">Former </w:t>
            </w:r>
          </w:p>
        </w:tc>
        <w:tc>
          <w:tcPr>
            <w:tcW w:w="1276" w:type="dxa"/>
            <w:shd w:val="clear" w:color="auto" w:fill="auto"/>
            <w:noWrap/>
            <w:vAlign w:val="center"/>
          </w:tcPr>
          <w:p w14:paraId="11FA1AA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1.81</w:t>
            </w:r>
          </w:p>
        </w:tc>
        <w:tc>
          <w:tcPr>
            <w:tcW w:w="1418" w:type="dxa"/>
            <w:shd w:val="clear" w:color="auto" w:fill="auto"/>
            <w:noWrap/>
            <w:vAlign w:val="center"/>
          </w:tcPr>
          <w:p w14:paraId="42DE03A3"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1.06</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3.05</w:t>
            </w:r>
          </w:p>
        </w:tc>
        <w:tc>
          <w:tcPr>
            <w:tcW w:w="1275" w:type="dxa"/>
            <w:shd w:val="clear" w:color="auto" w:fill="auto"/>
            <w:noWrap/>
            <w:vAlign w:val="center"/>
          </w:tcPr>
          <w:p w14:paraId="5A3E652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3.36</w:t>
            </w:r>
          </w:p>
        </w:tc>
        <w:tc>
          <w:tcPr>
            <w:tcW w:w="1915" w:type="dxa"/>
            <w:shd w:val="clear" w:color="auto" w:fill="auto"/>
            <w:noWrap/>
            <w:vAlign w:val="center"/>
          </w:tcPr>
          <w:p w14:paraId="26BC2479"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1.91-5.90</w:t>
            </w:r>
          </w:p>
        </w:tc>
      </w:tr>
      <w:tr w:rsidR="00C04FB4" w:rsidRPr="00417F8F" w14:paraId="4B61C2E1" w14:textId="77777777" w:rsidTr="007D0CBA">
        <w:trPr>
          <w:trHeight w:val="282"/>
        </w:trPr>
        <w:tc>
          <w:tcPr>
            <w:tcW w:w="2197" w:type="dxa"/>
            <w:vMerge/>
            <w:vAlign w:val="center"/>
          </w:tcPr>
          <w:p w14:paraId="39BBC523"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7386A62E"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 xml:space="preserve">Current </w:t>
            </w:r>
          </w:p>
        </w:tc>
        <w:tc>
          <w:tcPr>
            <w:tcW w:w="1276" w:type="dxa"/>
            <w:shd w:val="clear" w:color="auto" w:fill="auto"/>
            <w:noWrap/>
            <w:vAlign w:val="center"/>
          </w:tcPr>
          <w:p w14:paraId="0FA22415"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5A4EE65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c>
          <w:tcPr>
            <w:tcW w:w="1275" w:type="dxa"/>
            <w:shd w:val="clear" w:color="auto" w:fill="auto"/>
            <w:noWrap/>
            <w:vAlign w:val="center"/>
          </w:tcPr>
          <w:p w14:paraId="1FE8421F"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2C3D6BEA"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 </w:t>
            </w:r>
          </w:p>
        </w:tc>
      </w:tr>
      <w:tr w:rsidR="00C04FB4" w:rsidRPr="00417F8F" w14:paraId="1E4270DD" w14:textId="77777777" w:rsidTr="007D0CBA">
        <w:trPr>
          <w:trHeight w:val="282"/>
        </w:trPr>
        <w:tc>
          <w:tcPr>
            <w:tcW w:w="2197" w:type="dxa"/>
            <w:vMerge w:val="restart"/>
            <w:shd w:val="clear" w:color="auto" w:fill="auto"/>
            <w:vAlign w:val="center"/>
          </w:tcPr>
          <w:p w14:paraId="007E0789"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val="en-US" w:eastAsia="pt-BR"/>
              </w:rPr>
            </w:pPr>
            <w:r w:rsidRPr="00417F8F">
              <w:rPr>
                <w:rFonts w:ascii="Book Antiqua" w:hAnsi="Book Antiqua" w:cs="Arial"/>
                <w:bCs/>
                <w:color w:val="000000" w:themeColor="text1"/>
                <w:sz w:val="24"/>
                <w:szCs w:val="24"/>
                <w:lang w:val="en-US" w:eastAsia="pt-BR"/>
              </w:rPr>
              <w:t>Familial IBD</w:t>
            </w:r>
          </w:p>
        </w:tc>
        <w:tc>
          <w:tcPr>
            <w:tcW w:w="1842" w:type="dxa"/>
            <w:shd w:val="clear" w:color="auto" w:fill="auto"/>
            <w:noWrap/>
            <w:vAlign w:val="center"/>
          </w:tcPr>
          <w:p w14:paraId="7DF3C56B"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No</w:t>
            </w:r>
          </w:p>
        </w:tc>
        <w:tc>
          <w:tcPr>
            <w:tcW w:w="1276" w:type="dxa"/>
            <w:shd w:val="clear" w:color="auto" w:fill="auto"/>
            <w:noWrap/>
            <w:vAlign w:val="center"/>
          </w:tcPr>
          <w:p w14:paraId="0BE991F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0.19</w:t>
            </w:r>
          </w:p>
        </w:tc>
        <w:tc>
          <w:tcPr>
            <w:tcW w:w="1418" w:type="dxa"/>
            <w:shd w:val="clear" w:color="auto" w:fill="auto"/>
            <w:noWrap/>
            <w:vAlign w:val="center"/>
          </w:tcPr>
          <w:p w14:paraId="1A923628" w14:textId="77777777" w:rsidR="00C04FB4" w:rsidRPr="00417F8F" w:rsidRDefault="007D0CBA" w:rsidP="00417F8F">
            <w:pPr>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417F8F">
              <w:rPr>
                <w:rFonts w:ascii="Book Antiqua" w:hAnsi="Book Antiqua" w:cs="Arial"/>
                <w:color w:val="000000" w:themeColor="text1"/>
                <w:sz w:val="24"/>
                <w:szCs w:val="24"/>
                <w:lang w:eastAsia="pt-BR"/>
              </w:rPr>
              <w:t>0.20 -1.51</w:t>
            </w:r>
          </w:p>
        </w:tc>
        <w:tc>
          <w:tcPr>
            <w:tcW w:w="1275" w:type="dxa"/>
            <w:shd w:val="clear" w:color="auto" w:fill="auto"/>
            <w:noWrap/>
            <w:vAlign w:val="center"/>
          </w:tcPr>
          <w:p w14:paraId="76346C8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0.30</w:t>
            </w:r>
          </w:p>
        </w:tc>
        <w:tc>
          <w:tcPr>
            <w:tcW w:w="1915" w:type="dxa"/>
            <w:shd w:val="clear" w:color="auto" w:fill="auto"/>
            <w:noWrap/>
            <w:vAlign w:val="center"/>
          </w:tcPr>
          <w:p w14:paraId="54355D20"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0.14-1.23</w:t>
            </w:r>
          </w:p>
        </w:tc>
      </w:tr>
      <w:tr w:rsidR="00C04FB4" w:rsidRPr="00417F8F" w14:paraId="08906B3B" w14:textId="77777777" w:rsidTr="007D0CBA">
        <w:trPr>
          <w:trHeight w:val="282"/>
        </w:trPr>
        <w:tc>
          <w:tcPr>
            <w:tcW w:w="2197" w:type="dxa"/>
            <w:vMerge/>
            <w:vAlign w:val="center"/>
          </w:tcPr>
          <w:p w14:paraId="75F098C3"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2A215FCF"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Yes</w:t>
            </w:r>
          </w:p>
        </w:tc>
        <w:tc>
          <w:tcPr>
            <w:tcW w:w="1276" w:type="dxa"/>
            <w:shd w:val="clear" w:color="auto" w:fill="auto"/>
            <w:noWrap/>
            <w:vAlign w:val="center"/>
          </w:tcPr>
          <w:p w14:paraId="5D65627D"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418" w:type="dxa"/>
            <w:shd w:val="clear" w:color="auto" w:fill="auto"/>
            <w:noWrap/>
            <w:vAlign w:val="center"/>
          </w:tcPr>
          <w:p w14:paraId="15802A88"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eastAsia="pt-BR"/>
              </w:rPr>
            </w:pPr>
          </w:p>
        </w:tc>
        <w:tc>
          <w:tcPr>
            <w:tcW w:w="1275" w:type="dxa"/>
            <w:shd w:val="clear" w:color="auto" w:fill="auto"/>
            <w:noWrap/>
            <w:vAlign w:val="center"/>
          </w:tcPr>
          <w:p w14:paraId="70EC6411"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1</w:t>
            </w:r>
          </w:p>
        </w:tc>
        <w:tc>
          <w:tcPr>
            <w:tcW w:w="1915" w:type="dxa"/>
            <w:shd w:val="clear" w:color="auto" w:fill="auto"/>
            <w:noWrap/>
            <w:vAlign w:val="center"/>
          </w:tcPr>
          <w:p w14:paraId="37C7D703" w14:textId="77777777" w:rsidR="00C04FB4" w:rsidRPr="00417F8F" w:rsidRDefault="00C04FB4" w:rsidP="00417F8F">
            <w:pPr>
              <w:adjustRightInd w:val="0"/>
              <w:snapToGrid w:val="0"/>
              <w:spacing w:after="0" w:line="360" w:lineRule="auto"/>
              <w:jc w:val="both"/>
              <w:rPr>
                <w:rFonts w:ascii="Book Antiqua" w:hAnsi="Book Antiqua" w:cs="Arial"/>
                <w:color w:val="000000" w:themeColor="text1"/>
                <w:sz w:val="24"/>
                <w:szCs w:val="24"/>
                <w:lang w:eastAsia="pt-BR"/>
              </w:rPr>
            </w:pPr>
          </w:p>
        </w:tc>
      </w:tr>
      <w:tr w:rsidR="00C04FB4" w:rsidRPr="00417F8F" w14:paraId="198CDE8C" w14:textId="77777777" w:rsidTr="007D0CBA">
        <w:trPr>
          <w:trHeight w:val="282"/>
        </w:trPr>
        <w:tc>
          <w:tcPr>
            <w:tcW w:w="2197" w:type="dxa"/>
            <w:vMerge/>
            <w:vAlign w:val="center"/>
          </w:tcPr>
          <w:p w14:paraId="276E6172" w14:textId="77777777" w:rsidR="00C04FB4" w:rsidRPr="00417F8F" w:rsidRDefault="00C04FB4" w:rsidP="00417F8F">
            <w:pPr>
              <w:adjustRightInd w:val="0"/>
              <w:snapToGrid w:val="0"/>
              <w:spacing w:after="0" w:line="360" w:lineRule="auto"/>
              <w:jc w:val="both"/>
              <w:rPr>
                <w:rFonts w:ascii="Book Antiqua" w:hAnsi="Book Antiqua" w:cs="Arial"/>
                <w:bCs/>
                <w:color w:val="000000" w:themeColor="text1"/>
                <w:sz w:val="24"/>
                <w:szCs w:val="24"/>
                <w:lang w:eastAsia="pt-BR"/>
              </w:rPr>
            </w:pPr>
          </w:p>
        </w:tc>
        <w:tc>
          <w:tcPr>
            <w:tcW w:w="1842" w:type="dxa"/>
            <w:shd w:val="clear" w:color="auto" w:fill="auto"/>
            <w:noWrap/>
            <w:vAlign w:val="center"/>
          </w:tcPr>
          <w:p w14:paraId="509D0FEE" w14:textId="77777777" w:rsidR="00C04FB4" w:rsidRPr="00417F8F" w:rsidRDefault="00A85D91" w:rsidP="00417F8F">
            <w:pPr>
              <w:adjustRightInd w:val="0"/>
              <w:snapToGrid w:val="0"/>
              <w:spacing w:after="0" w:line="360" w:lineRule="auto"/>
              <w:jc w:val="both"/>
              <w:rPr>
                <w:rFonts w:ascii="Book Antiqua" w:hAnsi="Book Antiqua" w:cs="Arial"/>
                <w:bCs/>
                <w:color w:val="000000" w:themeColor="text1"/>
                <w:sz w:val="24"/>
                <w:szCs w:val="24"/>
                <w:lang w:eastAsia="pt-BR"/>
              </w:rPr>
            </w:pPr>
            <w:r w:rsidRPr="00417F8F">
              <w:rPr>
                <w:rFonts w:ascii="Book Antiqua" w:hAnsi="Book Antiqua" w:cs="Arial"/>
                <w:bCs/>
                <w:color w:val="000000" w:themeColor="text1"/>
                <w:sz w:val="24"/>
                <w:szCs w:val="24"/>
                <w:lang w:eastAsia="pt-BR"/>
              </w:rPr>
              <w:t>Not stated</w:t>
            </w:r>
          </w:p>
        </w:tc>
        <w:tc>
          <w:tcPr>
            <w:tcW w:w="1276" w:type="dxa"/>
            <w:shd w:val="clear" w:color="auto" w:fill="auto"/>
            <w:noWrap/>
            <w:vAlign w:val="center"/>
          </w:tcPr>
          <w:p w14:paraId="3478FC2C"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0.56</w:t>
            </w:r>
          </w:p>
        </w:tc>
        <w:tc>
          <w:tcPr>
            <w:tcW w:w="1418" w:type="dxa"/>
            <w:shd w:val="clear" w:color="auto" w:fill="auto"/>
            <w:noWrap/>
            <w:vAlign w:val="center"/>
          </w:tcPr>
          <w:p w14:paraId="206EEE3E" w14:textId="77777777" w:rsidR="00C04FB4" w:rsidRPr="00417F8F" w:rsidRDefault="007D0CBA"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0.10</w:t>
            </w:r>
            <w:r w:rsidRPr="00417F8F">
              <w:rPr>
                <w:rFonts w:ascii="Book Antiqua" w:eastAsiaTheme="minorEastAsia" w:hAnsi="Book Antiqua" w:cs="Arial"/>
                <w:color w:val="000000" w:themeColor="text1"/>
                <w:sz w:val="24"/>
                <w:szCs w:val="24"/>
                <w:lang w:eastAsia="zh-CN"/>
              </w:rPr>
              <w:t>-</w:t>
            </w:r>
            <w:r w:rsidR="00A85D91" w:rsidRPr="00417F8F">
              <w:rPr>
                <w:rFonts w:ascii="Book Antiqua" w:hAnsi="Book Antiqua" w:cs="Arial"/>
                <w:color w:val="000000" w:themeColor="text1"/>
                <w:sz w:val="24"/>
                <w:szCs w:val="24"/>
                <w:lang w:eastAsia="pt-BR"/>
              </w:rPr>
              <w:t>0.34</w:t>
            </w:r>
          </w:p>
        </w:tc>
        <w:tc>
          <w:tcPr>
            <w:tcW w:w="1275" w:type="dxa"/>
            <w:shd w:val="clear" w:color="auto" w:fill="auto"/>
            <w:noWrap/>
            <w:vAlign w:val="center"/>
          </w:tcPr>
          <w:p w14:paraId="5AB67439" w14:textId="77777777" w:rsidR="00C04FB4" w:rsidRPr="00417F8F" w:rsidRDefault="00A85D91" w:rsidP="00417F8F">
            <w:pPr>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0.42</w:t>
            </w:r>
          </w:p>
        </w:tc>
        <w:tc>
          <w:tcPr>
            <w:tcW w:w="1915" w:type="dxa"/>
            <w:shd w:val="clear" w:color="auto" w:fill="auto"/>
            <w:noWrap/>
            <w:vAlign w:val="center"/>
          </w:tcPr>
          <w:p w14:paraId="24959549" w14:textId="77777777" w:rsidR="00C04FB4" w:rsidRPr="00417F8F" w:rsidRDefault="00A85D91" w:rsidP="00417F8F">
            <w:pPr>
              <w:tabs>
                <w:tab w:val="left" w:pos="841"/>
              </w:tabs>
              <w:adjustRightInd w:val="0"/>
              <w:snapToGrid w:val="0"/>
              <w:spacing w:after="0" w:line="360" w:lineRule="auto"/>
              <w:jc w:val="both"/>
              <w:rPr>
                <w:rFonts w:ascii="Book Antiqua" w:hAnsi="Book Antiqua" w:cs="Arial"/>
                <w:color w:val="000000" w:themeColor="text1"/>
                <w:sz w:val="24"/>
                <w:szCs w:val="24"/>
                <w:lang w:eastAsia="pt-BR"/>
              </w:rPr>
            </w:pPr>
            <w:r w:rsidRPr="00417F8F">
              <w:rPr>
                <w:rFonts w:ascii="Book Antiqua" w:hAnsi="Book Antiqua" w:cs="Arial"/>
                <w:color w:val="000000" w:themeColor="text1"/>
                <w:sz w:val="24"/>
                <w:szCs w:val="24"/>
                <w:lang w:eastAsia="pt-BR"/>
              </w:rPr>
              <w:t>0.16-0.56</w:t>
            </w:r>
          </w:p>
        </w:tc>
      </w:tr>
    </w:tbl>
    <w:p w14:paraId="4C427035" w14:textId="77777777" w:rsidR="007D0CBA" w:rsidRPr="00417F8F" w:rsidRDefault="007D0CBA" w:rsidP="00417F8F">
      <w:pPr>
        <w:adjustRightInd w:val="0"/>
        <w:snapToGrid w:val="0"/>
        <w:spacing w:after="0" w:line="360" w:lineRule="auto"/>
        <w:jc w:val="both"/>
        <w:rPr>
          <w:rFonts w:ascii="Book Antiqua" w:eastAsiaTheme="minorEastAsia" w:hAnsi="Book Antiqua" w:cs="Arial"/>
          <w:color w:val="000000" w:themeColor="text1"/>
          <w:sz w:val="24"/>
          <w:szCs w:val="24"/>
          <w:lang w:val="en-US" w:eastAsia="zh-CN"/>
        </w:rPr>
      </w:pPr>
      <w:r w:rsidRPr="00417F8F">
        <w:rPr>
          <w:rFonts w:ascii="Book Antiqua" w:eastAsiaTheme="minorEastAsia" w:hAnsi="Book Antiqua" w:cs="Arial"/>
          <w:color w:val="000000" w:themeColor="text1"/>
          <w:sz w:val="24"/>
          <w:szCs w:val="24"/>
          <w:vertAlign w:val="superscript"/>
          <w:lang w:val="en-US" w:eastAsia="zh-CN"/>
        </w:rPr>
        <w:t>1</w:t>
      </w:r>
      <w:r w:rsidR="0017773B" w:rsidRPr="00417F8F">
        <w:rPr>
          <w:rFonts w:ascii="Book Antiqua" w:hAnsi="Book Antiqua" w:cs="Arial"/>
          <w:color w:val="000000" w:themeColor="text1"/>
          <w:sz w:val="24"/>
          <w:szCs w:val="24"/>
          <w:lang w:val="en-US" w:eastAsia="pt-BR"/>
        </w:rPr>
        <w:t>After excluding the variables that were not statistically significant (</w:t>
      </w:r>
      <w:r w:rsidR="0017773B" w:rsidRPr="00417F8F">
        <w:rPr>
          <w:rFonts w:ascii="Book Antiqua" w:hAnsi="Book Antiqua" w:cs="Arial"/>
          <w:i/>
          <w:caps/>
          <w:color w:val="000000" w:themeColor="text1"/>
          <w:sz w:val="24"/>
          <w:szCs w:val="24"/>
          <w:lang w:val="en-US" w:eastAsia="pt-BR"/>
        </w:rPr>
        <w:t>p</w:t>
      </w:r>
      <w:r w:rsidRPr="00417F8F">
        <w:rPr>
          <w:rFonts w:ascii="Book Antiqua" w:hAnsi="Book Antiqua" w:cs="Arial"/>
          <w:color w:val="000000" w:themeColor="text1"/>
          <w:sz w:val="24"/>
          <w:szCs w:val="24"/>
          <w:lang w:val="en-US" w:eastAsia="pt-BR"/>
        </w:rPr>
        <w:t xml:space="preserve"> &gt; 0.05)</w:t>
      </w:r>
      <w:r w:rsidRPr="00417F8F">
        <w:rPr>
          <w:rFonts w:ascii="Book Antiqua" w:eastAsiaTheme="minorEastAsia" w:hAnsi="Book Antiqua" w:cs="Arial"/>
          <w:color w:val="000000" w:themeColor="text1"/>
          <w:sz w:val="24"/>
          <w:szCs w:val="24"/>
          <w:lang w:val="en-US" w:eastAsia="zh-CN"/>
        </w:rPr>
        <w:t xml:space="preserve"> </w:t>
      </w:r>
      <w:r w:rsidR="0017773B" w:rsidRPr="00417F8F">
        <w:rPr>
          <w:rFonts w:ascii="Book Antiqua" w:hAnsi="Book Antiqua" w:cs="Arial"/>
          <w:color w:val="000000" w:themeColor="text1"/>
          <w:sz w:val="24"/>
          <w:szCs w:val="24"/>
          <w:lang w:val="en-US" w:eastAsia="pt-BR"/>
        </w:rPr>
        <w:t>in the multiple model (category o</w:t>
      </w:r>
      <w:r w:rsidRPr="00417F8F">
        <w:rPr>
          <w:rFonts w:ascii="Book Antiqua" w:hAnsi="Book Antiqua" w:cs="Arial"/>
          <w:color w:val="000000" w:themeColor="text1"/>
          <w:sz w:val="24"/>
          <w:szCs w:val="24"/>
          <w:lang w:val="en-US" w:eastAsia="pt-BR"/>
        </w:rPr>
        <w:t>f reference = healthy controls)</w:t>
      </w:r>
      <w:r w:rsidRPr="00417F8F">
        <w:rPr>
          <w:rFonts w:ascii="Book Antiqua" w:eastAsiaTheme="minorEastAsia" w:hAnsi="Book Antiqua" w:cs="Arial"/>
          <w:color w:val="000000" w:themeColor="text1"/>
          <w:sz w:val="24"/>
          <w:szCs w:val="24"/>
          <w:lang w:val="en-US" w:eastAsia="zh-CN"/>
        </w:rPr>
        <w:t xml:space="preserve">. </w:t>
      </w:r>
      <w:r w:rsidRPr="00417F8F">
        <w:rPr>
          <w:rFonts w:ascii="Book Antiqua" w:eastAsiaTheme="minorEastAsia" w:hAnsi="Book Antiqua" w:cs="Arial"/>
          <w:color w:val="000000" w:themeColor="text1"/>
          <w:sz w:val="24"/>
          <w:szCs w:val="24"/>
          <w:vertAlign w:val="superscript"/>
          <w:lang w:val="en-US" w:eastAsia="zh-CN"/>
        </w:rPr>
        <w:t>2</w:t>
      </w:r>
      <w:r w:rsidRPr="00417F8F">
        <w:rPr>
          <w:rFonts w:ascii="Book Antiqua" w:hAnsi="Book Antiqua" w:cs="Arial"/>
          <w:color w:val="000000" w:themeColor="text1"/>
          <w:sz w:val="24"/>
          <w:szCs w:val="24"/>
          <w:lang w:val="en-US" w:eastAsia="pt-BR"/>
        </w:rPr>
        <w:t>Childhood</w:t>
      </w:r>
      <w:r w:rsidRPr="00417F8F">
        <w:rPr>
          <w:rFonts w:ascii="Book Antiqua" w:eastAsiaTheme="minorEastAsia" w:hAnsi="Book Antiqua" w:cs="Arial"/>
          <w:color w:val="000000" w:themeColor="text1"/>
          <w:sz w:val="24"/>
          <w:szCs w:val="24"/>
          <w:lang w:val="en-US" w:eastAsia="zh-CN"/>
        </w:rPr>
        <w:t>.</w:t>
      </w:r>
      <w:r w:rsidRPr="00417F8F">
        <w:rPr>
          <w:rFonts w:ascii="Book Antiqua" w:hAnsi="Book Antiqua" w:cs="Arial"/>
          <w:color w:val="000000" w:themeColor="text1"/>
          <w:sz w:val="24"/>
          <w:szCs w:val="24"/>
          <w:lang w:val="en-US" w:eastAsia="pt-BR"/>
        </w:rPr>
        <w:t xml:space="preserve"> </w:t>
      </w:r>
      <w:r w:rsidRPr="00417F8F">
        <w:rPr>
          <w:rFonts w:ascii="Book Antiqua" w:eastAsiaTheme="minorEastAsia" w:hAnsi="Book Antiqua" w:cs="Arial"/>
          <w:color w:val="000000" w:themeColor="text1"/>
          <w:sz w:val="24"/>
          <w:szCs w:val="24"/>
          <w:vertAlign w:val="superscript"/>
          <w:lang w:val="en-US" w:eastAsia="zh-CN"/>
        </w:rPr>
        <w:t>3</w:t>
      </w:r>
      <w:r w:rsidRPr="00417F8F">
        <w:rPr>
          <w:rFonts w:ascii="Book Antiqua" w:hAnsi="Book Antiqua" w:cs="Arial"/>
          <w:color w:val="000000" w:themeColor="text1"/>
          <w:sz w:val="24"/>
          <w:szCs w:val="24"/>
          <w:lang w:val="en-US" w:eastAsia="pt-BR"/>
        </w:rPr>
        <w:t>Adulthood</w:t>
      </w:r>
      <w:r w:rsidRPr="00417F8F">
        <w:rPr>
          <w:rFonts w:ascii="Book Antiqua" w:eastAsiaTheme="minorEastAsia" w:hAnsi="Book Antiqua" w:cs="Arial"/>
          <w:color w:val="000000" w:themeColor="text1"/>
          <w:sz w:val="24"/>
          <w:szCs w:val="24"/>
          <w:lang w:val="en-US" w:eastAsia="zh-CN"/>
        </w:rPr>
        <w:t xml:space="preserve">. CD: </w:t>
      </w:r>
      <w:r w:rsidRPr="00417F8F">
        <w:rPr>
          <w:rFonts w:ascii="Book Antiqua" w:eastAsia="Times New Roman" w:hAnsi="Book Antiqua" w:cs="Arial"/>
          <w:color w:val="000000" w:themeColor="text1"/>
          <w:sz w:val="24"/>
          <w:szCs w:val="24"/>
          <w:lang w:val="en-US" w:eastAsia="pt-BR"/>
        </w:rPr>
        <w:t>Crohn’s disease</w:t>
      </w:r>
      <w:r w:rsidRPr="00417F8F">
        <w:rPr>
          <w:rFonts w:ascii="Book Antiqua" w:eastAsiaTheme="minorEastAsia" w:hAnsi="Book Antiqua" w:cs="Arial"/>
          <w:color w:val="000000" w:themeColor="text1"/>
          <w:sz w:val="24"/>
          <w:szCs w:val="24"/>
          <w:lang w:val="en-US" w:eastAsia="zh-CN"/>
        </w:rPr>
        <w:t xml:space="preserve">; UC: </w:t>
      </w:r>
      <w:r w:rsidRPr="00417F8F">
        <w:rPr>
          <w:rFonts w:ascii="Book Antiqua" w:hAnsi="Book Antiqua" w:cs="Arial"/>
          <w:color w:val="000000" w:themeColor="text1"/>
          <w:sz w:val="24"/>
          <w:szCs w:val="24"/>
          <w:lang w:val="en-US"/>
        </w:rPr>
        <w:t>Ulcerative colitis</w:t>
      </w:r>
      <w:r w:rsidRPr="00417F8F">
        <w:rPr>
          <w:rFonts w:ascii="Book Antiqua" w:eastAsiaTheme="minorEastAsia" w:hAnsi="Book Antiqua" w:cs="Arial"/>
          <w:color w:val="000000" w:themeColor="text1"/>
          <w:sz w:val="24"/>
          <w:szCs w:val="24"/>
          <w:lang w:val="en-US" w:eastAsia="zh-CN"/>
        </w:rPr>
        <w:t xml:space="preserve">; OR: </w:t>
      </w:r>
      <w:r w:rsidRPr="00417F8F">
        <w:rPr>
          <w:rFonts w:ascii="Book Antiqua" w:hAnsi="Book Antiqua" w:cs="Arial"/>
          <w:color w:val="000000" w:themeColor="text1"/>
          <w:sz w:val="24"/>
          <w:szCs w:val="24"/>
          <w:lang w:val="en-US"/>
        </w:rPr>
        <w:t>Odd ratios</w:t>
      </w:r>
      <w:r w:rsidRPr="00417F8F">
        <w:rPr>
          <w:rFonts w:ascii="Book Antiqua" w:eastAsiaTheme="minorEastAsia" w:hAnsi="Book Antiqua" w:cs="Arial"/>
          <w:color w:val="000000" w:themeColor="text1"/>
          <w:sz w:val="24"/>
          <w:szCs w:val="24"/>
          <w:lang w:val="en-US" w:eastAsia="zh-CN"/>
        </w:rPr>
        <w:t>.</w:t>
      </w:r>
    </w:p>
    <w:p w14:paraId="2BD788CE" w14:textId="77777777" w:rsidR="00C04FB4" w:rsidRPr="00417F8F" w:rsidRDefault="00C04FB4" w:rsidP="00417F8F">
      <w:pPr>
        <w:adjustRightInd w:val="0"/>
        <w:snapToGrid w:val="0"/>
        <w:spacing w:after="0" w:line="360" w:lineRule="auto"/>
        <w:jc w:val="both"/>
        <w:rPr>
          <w:rFonts w:ascii="Book Antiqua" w:eastAsiaTheme="minorEastAsia" w:hAnsi="Book Antiqua" w:cs="Arial"/>
          <w:b/>
          <w:color w:val="000000" w:themeColor="text1"/>
          <w:sz w:val="24"/>
          <w:szCs w:val="24"/>
          <w:lang w:val="en-US" w:eastAsia="zh-CN"/>
        </w:rPr>
      </w:pPr>
    </w:p>
    <w:sectPr w:rsidR="00C04FB4" w:rsidRPr="00417F8F" w:rsidSect="00D045F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343E5" w14:textId="77777777" w:rsidR="00310ADA" w:rsidRDefault="00310ADA">
      <w:pPr>
        <w:spacing w:after="0" w:line="240" w:lineRule="auto"/>
      </w:pPr>
      <w:r>
        <w:separator/>
      </w:r>
    </w:p>
  </w:endnote>
  <w:endnote w:type="continuationSeparator" w:id="0">
    <w:p w14:paraId="17B1BD3C" w14:textId="77777777" w:rsidR="00310ADA" w:rsidRDefault="0031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546463"/>
      <w:docPartObj>
        <w:docPartGallery w:val="Page Numbers (Bottom of Page)"/>
        <w:docPartUnique/>
      </w:docPartObj>
    </w:sdtPr>
    <w:sdtEndPr/>
    <w:sdtContent>
      <w:sdt>
        <w:sdtPr>
          <w:id w:val="-1705238520"/>
          <w:docPartObj>
            <w:docPartGallery w:val="Page Numbers (Top of Page)"/>
            <w:docPartUnique/>
          </w:docPartObj>
        </w:sdtPr>
        <w:sdtEndPr/>
        <w:sdtContent>
          <w:p w14:paraId="6C99F4AB" w14:textId="77777777" w:rsidR="0048579F" w:rsidRDefault="0048579F" w:rsidP="0048579F">
            <w:pPr>
              <w:pStyle w:val="a7"/>
              <w:jc w:val="right"/>
            </w:pPr>
            <w:r w:rsidRPr="0048579F">
              <w:rPr>
                <w:lang w:val="zh-CN" w:eastAsia="zh-CN"/>
              </w:rPr>
              <w:t xml:space="preserve"> </w:t>
            </w:r>
            <w:r w:rsidRPr="0048579F">
              <w:rPr>
                <w:bCs/>
                <w:sz w:val="24"/>
                <w:szCs w:val="24"/>
              </w:rPr>
              <w:fldChar w:fldCharType="begin"/>
            </w:r>
            <w:r w:rsidRPr="0048579F">
              <w:rPr>
                <w:bCs/>
              </w:rPr>
              <w:instrText>PAGE</w:instrText>
            </w:r>
            <w:r w:rsidRPr="0048579F">
              <w:rPr>
                <w:bCs/>
                <w:sz w:val="24"/>
                <w:szCs w:val="24"/>
              </w:rPr>
              <w:fldChar w:fldCharType="separate"/>
            </w:r>
            <w:r w:rsidR="001B6789">
              <w:rPr>
                <w:bCs/>
                <w:noProof/>
              </w:rPr>
              <w:t>2</w:t>
            </w:r>
            <w:r w:rsidRPr="0048579F">
              <w:rPr>
                <w:bCs/>
                <w:sz w:val="24"/>
                <w:szCs w:val="24"/>
              </w:rPr>
              <w:fldChar w:fldCharType="end"/>
            </w:r>
            <w:r w:rsidRPr="0048579F">
              <w:rPr>
                <w:lang w:val="zh-CN" w:eastAsia="zh-CN"/>
              </w:rPr>
              <w:t xml:space="preserve"> / </w:t>
            </w:r>
            <w:r w:rsidRPr="0048579F">
              <w:rPr>
                <w:bCs/>
                <w:sz w:val="24"/>
                <w:szCs w:val="24"/>
              </w:rPr>
              <w:fldChar w:fldCharType="begin"/>
            </w:r>
            <w:r w:rsidRPr="0048579F">
              <w:rPr>
                <w:bCs/>
              </w:rPr>
              <w:instrText>NUMPAGES</w:instrText>
            </w:r>
            <w:r w:rsidRPr="0048579F">
              <w:rPr>
                <w:bCs/>
                <w:sz w:val="24"/>
                <w:szCs w:val="24"/>
              </w:rPr>
              <w:fldChar w:fldCharType="separate"/>
            </w:r>
            <w:r w:rsidR="001B6789">
              <w:rPr>
                <w:bCs/>
                <w:noProof/>
              </w:rPr>
              <w:t>33</w:t>
            </w:r>
            <w:r w:rsidRPr="0048579F">
              <w:rPr>
                <w:bCs/>
                <w:sz w:val="24"/>
                <w:szCs w:val="24"/>
              </w:rPr>
              <w:fldChar w:fldCharType="end"/>
            </w:r>
          </w:p>
        </w:sdtContent>
      </w:sdt>
    </w:sdtContent>
  </w:sdt>
  <w:p w14:paraId="694C32F0" w14:textId="77777777" w:rsidR="007D0CBA" w:rsidRDefault="007D0C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A0FB" w14:textId="77777777" w:rsidR="00310ADA" w:rsidRDefault="00310ADA">
      <w:pPr>
        <w:spacing w:after="0" w:line="240" w:lineRule="auto"/>
      </w:pPr>
      <w:r>
        <w:separator/>
      </w:r>
    </w:p>
  </w:footnote>
  <w:footnote w:type="continuationSeparator" w:id="0">
    <w:p w14:paraId="057DE294" w14:textId="77777777" w:rsidR="00310ADA" w:rsidRDefault="0031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81426"/>
    <w:multiLevelType w:val="multilevel"/>
    <w:tmpl w:val="7DD8142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83"/>
    <w:rsid w:val="00024B83"/>
    <w:rsid w:val="0003323B"/>
    <w:rsid w:val="00040A1C"/>
    <w:rsid w:val="000550C1"/>
    <w:rsid w:val="000822BE"/>
    <w:rsid w:val="0009199E"/>
    <w:rsid w:val="000A0AF3"/>
    <w:rsid w:val="000A18DA"/>
    <w:rsid w:val="000B7362"/>
    <w:rsid w:val="000C6D1E"/>
    <w:rsid w:val="000E37BE"/>
    <w:rsid w:val="000E4389"/>
    <w:rsid w:val="00175C71"/>
    <w:rsid w:val="0017773B"/>
    <w:rsid w:val="00181F76"/>
    <w:rsid w:val="00191151"/>
    <w:rsid w:val="001964BC"/>
    <w:rsid w:val="001A456B"/>
    <w:rsid w:val="001B6789"/>
    <w:rsid w:val="001C169C"/>
    <w:rsid w:val="001F642A"/>
    <w:rsid w:val="002352CD"/>
    <w:rsid w:val="00243633"/>
    <w:rsid w:val="00244FF5"/>
    <w:rsid w:val="00250734"/>
    <w:rsid w:val="00252B6A"/>
    <w:rsid w:val="002A4E86"/>
    <w:rsid w:val="002B73E2"/>
    <w:rsid w:val="002B7ABE"/>
    <w:rsid w:val="002C6573"/>
    <w:rsid w:val="002C70D2"/>
    <w:rsid w:val="002D4353"/>
    <w:rsid w:val="002E2E6E"/>
    <w:rsid w:val="00310294"/>
    <w:rsid w:val="00310ADA"/>
    <w:rsid w:val="00311F5B"/>
    <w:rsid w:val="00347404"/>
    <w:rsid w:val="0036092D"/>
    <w:rsid w:val="003669F5"/>
    <w:rsid w:val="003670B5"/>
    <w:rsid w:val="003756E2"/>
    <w:rsid w:val="0038595D"/>
    <w:rsid w:val="00396AC9"/>
    <w:rsid w:val="003C1B73"/>
    <w:rsid w:val="003C4D14"/>
    <w:rsid w:val="00403915"/>
    <w:rsid w:val="00410AF1"/>
    <w:rsid w:val="004122E1"/>
    <w:rsid w:val="00415E1A"/>
    <w:rsid w:val="00417F8F"/>
    <w:rsid w:val="00452B4D"/>
    <w:rsid w:val="00455AAD"/>
    <w:rsid w:val="00462E32"/>
    <w:rsid w:val="00463DFB"/>
    <w:rsid w:val="004762CB"/>
    <w:rsid w:val="00477CF1"/>
    <w:rsid w:val="0048579F"/>
    <w:rsid w:val="004916CC"/>
    <w:rsid w:val="00493F7D"/>
    <w:rsid w:val="0049408A"/>
    <w:rsid w:val="004A72B3"/>
    <w:rsid w:val="004B7E22"/>
    <w:rsid w:val="004D37EB"/>
    <w:rsid w:val="004D4599"/>
    <w:rsid w:val="004E50CA"/>
    <w:rsid w:val="004E7CEC"/>
    <w:rsid w:val="00505F87"/>
    <w:rsid w:val="005250AC"/>
    <w:rsid w:val="0053561C"/>
    <w:rsid w:val="0055102C"/>
    <w:rsid w:val="00562233"/>
    <w:rsid w:val="0057633F"/>
    <w:rsid w:val="005D1FC2"/>
    <w:rsid w:val="005D3B0F"/>
    <w:rsid w:val="005E02C7"/>
    <w:rsid w:val="005F2C4D"/>
    <w:rsid w:val="005F4BAD"/>
    <w:rsid w:val="005F5381"/>
    <w:rsid w:val="005F78A5"/>
    <w:rsid w:val="0060003D"/>
    <w:rsid w:val="00602CFC"/>
    <w:rsid w:val="00612155"/>
    <w:rsid w:val="006333DF"/>
    <w:rsid w:val="0063443F"/>
    <w:rsid w:val="00646E53"/>
    <w:rsid w:val="00655351"/>
    <w:rsid w:val="006632FA"/>
    <w:rsid w:val="006647C3"/>
    <w:rsid w:val="00672356"/>
    <w:rsid w:val="006764F8"/>
    <w:rsid w:val="0068423F"/>
    <w:rsid w:val="00685419"/>
    <w:rsid w:val="006919C8"/>
    <w:rsid w:val="006D6997"/>
    <w:rsid w:val="006E5980"/>
    <w:rsid w:val="006F3E59"/>
    <w:rsid w:val="00705598"/>
    <w:rsid w:val="00710F02"/>
    <w:rsid w:val="00712D69"/>
    <w:rsid w:val="00713B9C"/>
    <w:rsid w:val="00715E5F"/>
    <w:rsid w:val="0073054A"/>
    <w:rsid w:val="00755BC2"/>
    <w:rsid w:val="00782022"/>
    <w:rsid w:val="00787E62"/>
    <w:rsid w:val="007A29BE"/>
    <w:rsid w:val="007B52E0"/>
    <w:rsid w:val="007C51BE"/>
    <w:rsid w:val="007D0CBA"/>
    <w:rsid w:val="007F4D79"/>
    <w:rsid w:val="007F4EE7"/>
    <w:rsid w:val="008057BC"/>
    <w:rsid w:val="00806D62"/>
    <w:rsid w:val="0081254D"/>
    <w:rsid w:val="00846FB6"/>
    <w:rsid w:val="00847982"/>
    <w:rsid w:val="00852120"/>
    <w:rsid w:val="00862AD0"/>
    <w:rsid w:val="008901FD"/>
    <w:rsid w:val="008A5DF3"/>
    <w:rsid w:val="008D068E"/>
    <w:rsid w:val="008E341C"/>
    <w:rsid w:val="008F3AC8"/>
    <w:rsid w:val="00900BD0"/>
    <w:rsid w:val="00932255"/>
    <w:rsid w:val="00935FAE"/>
    <w:rsid w:val="00947196"/>
    <w:rsid w:val="00956A08"/>
    <w:rsid w:val="00966EFD"/>
    <w:rsid w:val="00977FCB"/>
    <w:rsid w:val="009A04B4"/>
    <w:rsid w:val="009A729D"/>
    <w:rsid w:val="009C644F"/>
    <w:rsid w:val="009D3349"/>
    <w:rsid w:val="00A004AA"/>
    <w:rsid w:val="00A04AA6"/>
    <w:rsid w:val="00A1156D"/>
    <w:rsid w:val="00A14E87"/>
    <w:rsid w:val="00A354FA"/>
    <w:rsid w:val="00A401B2"/>
    <w:rsid w:val="00A43A02"/>
    <w:rsid w:val="00A55640"/>
    <w:rsid w:val="00A85D91"/>
    <w:rsid w:val="00A90564"/>
    <w:rsid w:val="00AA3BC9"/>
    <w:rsid w:val="00AA6136"/>
    <w:rsid w:val="00AA6658"/>
    <w:rsid w:val="00AB6427"/>
    <w:rsid w:val="00AB66D2"/>
    <w:rsid w:val="00AC0D07"/>
    <w:rsid w:val="00AC33B9"/>
    <w:rsid w:val="00AD4194"/>
    <w:rsid w:val="00AE476F"/>
    <w:rsid w:val="00B116DD"/>
    <w:rsid w:val="00B37CE1"/>
    <w:rsid w:val="00B40151"/>
    <w:rsid w:val="00B437BD"/>
    <w:rsid w:val="00B44B6C"/>
    <w:rsid w:val="00B55FBA"/>
    <w:rsid w:val="00B672A3"/>
    <w:rsid w:val="00B84D8C"/>
    <w:rsid w:val="00B86B4D"/>
    <w:rsid w:val="00B9729C"/>
    <w:rsid w:val="00BA28AF"/>
    <w:rsid w:val="00BF7FA3"/>
    <w:rsid w:val="00C04FB4"/>
    <w:rsid w:val="00C07D3E"/>
    <w:rsid w:val="00C14189"/>
    <w:rsid w:val="00C21B34"/>
    <w:rsid w:val="00C43C5A"/>
    <w:rsid w:val="00C62865"/>
    <w:rsid w:val="00C779E8"/>
    <w:rsid w:val="00C811E8"/>
    <w:rsid w:val="00C856B5"/>
    <w:rsid w:val="00C96A83"/>
    <w:rsid w:val="00CA2986"/>
    <w:rsid w:val="00CE4D57"/>
    <w:rsid w:val="00CF30EE"/>
    <w:rsid w:val="00CF676B"/>
    <w:rsid w:val="00D045FB"/>
    <w:rsid w:val="00D30226"/>
    <w:rsid w:val="00D30E73"/>
    <w:rsid w:val="00D46889"/>
    <w:rsid w:val="00D5047A"/>
    <w:rsid w:val="00D53194"/>
    <w:rsid w:val="00D53CA4"/>
    <w:rsid w:val="00D67344"/>
    <w:rsid w:val="00D67CB5"/>
    <w:rsid w:val="00D70A6E"/>
    <w:rsid w:val="00D75795"/>
    <w:rsid w:val="00D77CCF"/>
    <w:rsid w:val="00D9281D"/>
    <w:rsid w:val="00D940DA"/>
    <w:rsid w:val="00DA35BC"/>
    <w:rsid w:val="00DA53DB"/>
    <w:rsid w:val="00DA7783"/>
    <w:rsid w:val="00DB00C3"/>
    <w:rsid w:val="00DB2EC0"/>
    <w:rsid w:val="00DB56E3"/>
    <w:rsid w:val="00DD0189"/>
    <w:rsid w:val="00DD13A9"/>
    <w:rsid w:val="00DE2310"/>
    <w:rsid w:val="00DE2F8E"/>
    <w:rsid w:val="00DE4F4E"/>
    <w:rsid w:val="00DE5484"/>
    <w:rsid w:val="00DF5554"/>
    <w:rsid w:val="00E3192D"/>
    <w:rsid w:val="00E46732"/>
    <w:rsid w:val="00E63154"/>
    <w:rsid w:val="00E64430"/>
    <w:rsid w:val="00E65190"/>
    <w:rsid w:val="00E720DC"/>
    <w:rsid w:val="00E77691"/>
    <w:rsid w:val="00E85F31"/>
    <w:rsid w:val="00EB08D6"/>
    <w:rsid w:val="00EB5A56"/>
    <w:rsid w:val="00EC7A76"/>
    <w:rsid w:val="00EF7BFA"/>
    <w:rsid w:val="00F10570"/>
    <w:rsid w:val="00F3668D"/>
    <w:rsid w:val="00F36CBE"/>
    <w:rsid w:val="00F46F65"/>
    <w:rsid w:val="00F47751"/>
    <w:rsid w:val="00F51EC9"/>
    <w:rsid w:val="00F6076A"/>
    <w:rsid w:val="00F73807"/>
    <w:rsid w:val="00F84E3E"/>
    <w:rsid w:val="00FC3D00"/>
    <w:rsid w:val="00FC4E6E"/>
    <w:rsid w:val="00FF6082"/>
    <w:rsid w:val="2C9B3E9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E9E21"/>
  <w15:docId w15:val="{DEE7FAD9-C1D0-44C7-B170-118CA2D2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heme="minorHAnsi"/>
      <w:sz w:val="22"/>
      <w:szCs w:val="22"/>
      <w:lang w:val="pt-BR" w:eastAsia="en-US"/>
    </w:rPr>
  </w:style>
  <w:style w:type="paragraph" w:styleId="1">
    <w:name w:val="heading 1"/>
    <w:basedOn w:val="a"/>
    <w:next w:val="a"/>
    <w:link w:val="10"/>
    <w:qFormat/>
    <w:pPr>
      <w:keepNext/>
      <w:tabs>
        <w:tab w:val="left" w:pos="432"/>
      </w:tabs>
      <w:suppressAutoHyphens/>
      <w:spacing w:before="40" w:afterLines="40" w:after="0" w:line="480" w:lineRule="auto"/>
      <w:ind w:left="432" w:hanging="432"/>
      <w:outlineLvl w:val="0"/>
    </w:pPr>
    <w:rPr>
      <w:rFonts w:ascii="Times New Roman" w:eastAsia="Times New Roman" w:hAnsi="Times New Roman" w:cs="Times New Roman"/>
      <w:bCs/>
      <w:sz w:val="28"/>
      <w:szCs w:val="24"/>
      <w:lang w:val="pt-PT" w:eastAsia="ar-SA"/>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spacing w:line="240" w:lineRule="auto"/>
    </w:pPr>
    <w:rPr>
      <w:sz w:val="20"/>
      <w:szCs w:val="20"/>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footer"/>
    <w:basedOn w:val="a"/>
    <w:link w:val="a8"/>
    <w:uiPriority w:val="99"/>
    <w:unhideWhenUsed/>
    <w:pPr>
      <w:tabs>
        <w:tab w:val="center" w:pos="4252"/>
        <w:tab w:val="right" w:pos="8504"/>
      </w:tabs>
      <w:spacing w:after="0" w:line="240" w:lineRule="auto"/>
    </w:pPr>
  </w:style>
  <w:style w:type="paragraph" w:styleId="a9">
    <w:name w:val="header"/>
    <w:basedOn w:val="a"/>
    <w:link w:val="aa"/>
    <w:uiPriority w:val="99"/>
    <w:unhideWhenUsed/>
    <w:pPr>
      <w:tabs>
        <w:tab w:val="center" w:pos="4252"/>
        <w:tab w:val="right" w:pos="8504"/>
      </w:tabs>
      <w:spacing w:after="0" w:line="240" w:lineRule="auto"/>
    </w:pPr>
  </w:style>
  <w:style w:type="paragraph" w:styleId="TOC1">
    <w:name w:val="toc 1"/>
    <w:basedOn w:val="a"/>
    <w:next w:val="a"/>
    <w:uiPriority w:val="39"/>
    <w:unhideWhenUsed/>
    <w:qFormat/>
    <w:pPr>
      <w:spacing w:before="120" w:after="120" w:line="276" w:lineRule="auto"/>
    </w:pPr>
    <w:rPr>
      <w:rFonts w:ascii="Calibri" w:eastAsia="宋体" w:hAnsi="Calibri" w:cs="Times New Roman"/>
      <w:b/>
      <w:bCs/>
      <w:caps/>
      <w:sz w:val="20"/>
      <w:szCs w:val="24"/>
      <w:lang w:val="fr-FR"/>
    </w:rPr>
  </w:style>
  <w:style w:type="paragraph" w:styleId="HTML">
    <w:name w:val="HTML Preformatted"/>
    <w:basedOn w:val="a"/>
    <w:link w:val="HTML0"/>
    <w:uiPriority w:val="99"/>
    <w:semiHidden/>
    <w:unhideWhenUsed/>
    <w:pPr>
      <w:spacing w:after="0" w:line="240" w:lineRule="auto"/>
    </w:pPr>
    <w:rPr>
      <w:rFonts w:ascii="Consolas" w:hAnsi="Consolas"/>
      <w:sz w:val="20"/>
      <w:szCs w:val="20"/>
    </w:rPr>
  </w:style>
  <w:style w:type="paragraph" w:styleId="ab">
    <w:name w:val="Normal (Web)"/>
    <w:basedOn w:val="a"/>
    <w:pPr>
      <w:suppressAutoHyphens/>
      <w:spacing w:before="100" w:afterLines="40" w:after="100" w:line="480" w:lineRule="auto"/>
    </w:pPr>
    <w:rPr>
      <w:rFonts w:ascii="Times New Roman" w:eastAsia="Times New Roman" w:hAnsi="Times New Roman" w:cs="Times New Roman"/>
      <w:sz w:val="23"/>
      <w:szCs w:val="23"/>
      <w:lang w:eastAsia="ar-SA"/>
    </w:rPr>
  </w:style>
  <w:style w:type="paragraph" w:styleId="ac">
    <w:name w:val="annotation subject"/>
    <w:basedOn w:val="a3"/>
    <w:next w:val="a3"/>
    <w:link w:val="ad"/>
    <w:uiPriority w:val="99"/>
    <w:semiHidden/>
    <w:unhideWhenUsed/>
    <w:rPr>
      <w:b/>
      <w:bCs/>
    </w:rPr>
  </w:style>
  <w:style w:type="character" w:styleId="ae">
    <w:name w:val="Strong"/>
    <w:uiPriority w:val="22"/>
    <w:qFormat/>
    <w:rPr>
      <w:b/>
      <w:bCs/>
    </w:rPr>
  </w:style>
  <w:style w:type="character" w:styleId="af">
    <w:name w:val="FollowedHyperlink"/>
    <w:basedOn w:val="a0"/>
    <w:uiPriority w:val="99"/>
    <w:semiHidden/>
    <w:unhideWhenUsed/>
    <w:rPr>
      <w:color w:val="954F72" w:themeColor="followedHyperlink"/>
      <w:u w:val="single"/>
    </w:rPr>
  </w:style>
  <w:style w:type="character" w:styleId="af0">
    <w:name w:val="Emphasis"/>
    <w:basedOn w:val="a0"/>
    <w:uiPriority w:val="20"/>
    <w:qFormat/>
    <w:rPr>
      <w:i/>
      <w:iCs/>
    </w:rPr>
  </w:style>
  <w:style w:type="character" w:styleId="af1">
    <w:name w:val="Hyperlink"/>
    <w:basedOn w:val="a0"/>
    <w:unhideWhenUsed/>
    <w:rPr>
      <w:color w:val="0000FF"/>
      <w:u w:val="single"/>
    </w:rPr>
  </w:style>
  <w:style w:type="character" w:styleId="af2">
    <w:name w:val="annotation reference"/>
    <w:basedOn w:val="a0"/>
    <w:uiPriority w:val="99"/>
    <w:semiHidden/>
    <w:unhideWhenUsed/>
    <w:rPr>
      <w:sz w:val="16"/>
      <w:szCs w:val="16"/>
    </w:rPr>
  </w:style>
  <w:style w:type="character" w:customStyle="1" w:styleId="10">
    <w:name w:val="标题 1 字符"/>
    <w:basedOn w:val="a0"/>
    <w:link w:val="1"/>
    <w:rPr>
      <w:rFonts w:ascii="Times New Roman" w:eastAsia="Times New Roman" w:hAnsi="Times New Roman" w:cs="Times New Roman"/>
      <w:bCs/>
      <w:sz w:val="28"/>
      <w:szCs w:val="24"/>
      <w:lang w:val="pt-PT" w:eastAsia="ar-SA"/>
    </w:rPr>
  </w:style>
  <w:style w:type="character" w:customStyle="1" w:styleId="30">
    <w:name w:val="标题 3 字符"/>
    <w:basedOn w:val="a0"/>
    <w:link w:val="3"/>
    <w:uiPriority w:val="9"/>
    <w:rPr>
      <w:rFonts w:asciiTheme="majorHAnsi" w:eastAsiaTheme="majorEastAsia" w:hAnsiTheme="majorHAnsi" w:cstheme="majorBidi"/>
      <w:color w:val="1F4E79" w:themeColor="accent1" w:themeShade="80"/>
      <w:sz w:val="24"/>
      <w:szCs w:val="24"/>
    </w:rPr>
  </w:style>
  <w:style w:type="character" w:customStyle="1" w:styleId="apple-tab-span">
    <w:name w:val="apple-tab-span"/>
    <w:basedOn w:val="a0"/>
  </w:style>
  <w:style w:type="paragraph" w:customStyle="1" w:styleId="ListStyle">
    <w:name w:val="ListStyle"/>
    <w:rPr>
      <w:rFonts w:ascii="Times New Roman" w:eastAsia="Times New Roman" w:hAnsi="Times New Roman" w:cs="Times New Roman"/>
      <w:lang w:val="pt-BR" w:eastAsia="pt-BR"/>
    </w:rPr>
  </w:style>
  <w:style w:type="paragraph" w:styleId="af3">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a6">
    <w:name w:val="批注框文本 字符"/>
    <w:basedOn w:val="a0"/>
    <w:link w:val="a5"/>
    <w:uiPriority w:val="99"/>
    <w:semiHidden/>
    <w:rPr>
      <w:rFonts w:ascii="Segoe UI" w:hAnsi="Segoe UI" w:cs="Segoe UI"/>
      <w:sz w:val="18"/>
      <w:szCs w:val="18"/>
    </w:rPr>
  </w:style>
  <w:style w:type="paragraph" w:customStyle="1" w:styleId="EndNoteBibliographyTitle">
    <w:name w:val="EndNote Bibliography Title"/>
    <w:basedOn w:val="a"/>
    <w:link w:val="EndNoteBibliographyTitleChar"/>
    <w:pPr>
      <w:spacing w:after="0"/>
      <w:jc w:val="center"/>
    </w:pPr>
    <w:rPr>
      <w:rFonts w:ascii="Calibri" w:eastAsia="Times New Roman" w:hAnsi="Calibri" w:cs="Calibri"/>
      <w:sz w:val="28"/>
      <w:szCs w:val="24"/>
      <w:lang w:val="pt-PT" w:eastAsia="ar-SA"/>
    </w:rPr>
  </w:style>
  <w:style w:type="character" w:customStyle="1" w:styleId="EndNoteBibliographyTitleChar">
    <w:name w:val="EndNote Bibliography Title Char"/>
    <w:basedOn w:val="10"/>
    <w:link w:val="EndNoteBibliographyTitle"/>
    <w:rPr>
      <w:rFonts w:ascii="Calibri" w:eastAsia="Times New Roman" w:hAnsi="Calibri" w:cs="Calibri"/>
      <w:bCs w:val="0"/>
      <w:sz w:val="28"/>
      <w:szCs w:val="24"/>
      <w:lang w:val="pt-PT" w:eastAsia="ar-SA"/>
    </w:rPr>
  </w:style>
  <w:style w:type="paragraph" w:customStyle="1" w:styleId="EndNoteBibliography">
    <w:name w:val="EndNote Bibliography"/>
    <w:basedOn w:val="a"/>
    <w:link w:val="EndNoteBibliographyChar"/>
    <w:pPr>
      <w:spacing w:line="240" w:lineRule="auto"/>
      <w:jc w:val="both"/>
    </w:pPr>
    <w:rPr>
      <w:rFonts w:ascii="Calibri" w:eastAsia="Times New Roman" w:hAnsi="Calibri" w:cs="Calibri"/>
      <w:sz w:val="28"/>
      <w:szCs w:val="24"/>
      <w:lang w:val="pt-PT" w:eastAsia="ar-SA"/>
    </w:rPr>
  </w:style>
  <w:style w:type="character" w:customStyle="1" w:styleId="EndNoteBibliographyChar">
    <w:name w:val="EndNote Bibliography Char"/>
    <w:basedOn w:val="10"/>
    <w:link w:val="EndNoteBibliography"/>
    <w:rPr>
      <w:rFonts w:ascii="Calibri" w:eastAsia="Times New Roman" w:hAnsi="Calibri" w:cs="Calibri"/>
      <w:bCs w:val="0"/>
      <w:sz w:val="28"/>
      <w:szCs w:val="24"/>
      <w:lang w:val="pt-PT" w:eastAsia="ar-SA"/>
    </w:rPr>
  </w:style>
  <w:style w:type="character" w:customStyle="1" w:styleId="element-citation">
    <w:name w:val="element-citation"/>
    <w:basedOn w:val="a0"/>
  </w:style>
  <w:style w:type="character" w:customStyle="1" w:styleId="ref-journal">
    <w:name w:val="ref-journal"/>
    <w:basedOn w:val="a0"/>
  </w:style>
  <w:style w:type="character" w:customStyle="1" w:styleId="ref-vol">
    <w:name w:val="ref-vol"/>
    <w:basedOn w:val="a0"/>
  </w:style>
  <w:style w:type="character" w:customStyle="1" w:styleId="nowrap">
    <w:name w:val="nowrap"/>
    <w:basedOn w:val="a0"/>
  </w:style>
  <w:style w:type="character" w:customStyle="1" w:styleId="HTML0">
    <w:name w:val="HTML 预设格式 字符"/>
    <w:basedOn w:val="a0"/>
    <w:link w:val="HTML"/>
    <w:uiPriority w:val="99"/>
    <w:semiHidden/>
    <w:rPr>
      <w:rFonts w:ascii="Consolas" w:hAnsi="Consolas"/>
      <w:sz w:val="20"/>
      <w:szCs w:val="20"/>
    </w:rPr>
  </w:style>
  <w:style w:type="character" w:customStyle="1" w:styleId="aa">
    <w:name w:val="页眉 字符"/>
    <w:basedOn w:val="a0"/>
    <w:link w:val="a9"/>
    <w:uiPriority w:val="99"/>
  </w:style>
  <w:style w:type="character" w:customStyle="1" w:styleId="a8">
    <w:name w:val="页脚 字符"/>
    <w:basedOn w:val="a0"/>
    <w:link w:val="a7"/>
    <w:uiPriority w:val="99"/>
  </w:style>
  <w:style w:type="character" w:customStyle="1" w:styleId="a4">
    <w:name w:val="批注文字 字符"/>
    <w:basedOn w:val="a0"/>
    <w:link w:val="a3"/>
    <w:uiPriority w:val="99"/>
    <w:rPr>
      <w:sz w:val="20"/>
      <w:szCs w:val="20"/>
    </w:rPr>
  </w:style>
  <w:style w:type="character" w:customStyle="1" w:styleId="ad">
    <w:name w:val="批注主题 字符"/>
    <w:basedOn w:val="a4"/>
    <w:link w:val="ac"/>
    <w:uiPriority w:val="99"/>
    <w:semiHidden/>
    <w:rPr>
      <w:b/>
      <w:bCs/>
      <w:sz w:val="20"/>
      <w:szCs w:val="20"/>
    </w:rPr>
  </w:style>
  <w:style w:type="paragraph" w:customStyle="1" w:styleId="11">
    <w:name w:val="修订1"/>
    <w:hidden/>
    <w:uiPriority w:val="99"/>
    <w:semiHidden/>
    <w:rPr>
      <w:rFonts w:eastAsiaTheme="minorHAns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34151">
      <w:bodyDiv w:val="1"/>
      <w:marLeft w:val="0"/>
      <w:marRight w:val="0"/>
      <w:marTop w:val="0"/>
      <w:marBottom w:val="0"/>
      <w:divBdr>
        <w:top w:val="none" w:sz="0" w:space="0" w:color="auto"/>
        <w:left w:val="none" w:sz="0" w:space="0" w:color="auto"/>
        <w:bottom w:val="none" w:sz="0" w:space="0" w:color="auto"/>
        <w:right w:val="none" w:sz="0" w:space="0" w:color="auto"/>
      </w:divBdr>
    </w:div>
    <w:div w:id="1604074574">
      <w:bodyDiv w:val="1"/>
      <w:marLeft w:val="0"/>
      <w:marRight w:val="0"/>
      <w:marTop w:val="0"/>
      <w:marBottom w:val="0"/>
      <w:divBdr>
        <w:top w:val="none" w:sz="0" w:space="0" w:color="auto"/>
        <w:left w:val="none" w:sz="0" w:space="0" w:color="auto"/>
        <w:bottom w:val="none" w:sz="0" w:space="0" w:color="auto"/>
        <w:right w:val="none" w:sz="0" w:space="0" w:color="auto"/>
      </w:divBdr>
    </w:div>
    <w:div w:id="1829519538">
      <w:bodyDiv w:val="1"/>
      <w:marLeft w:val="0"/>
      <w:marRight w:val="0"/>
      <w:marTop w:val="0"/>
      <w:marBottom w:val="0"/>
      <w:divBdr>
        <w:top w:val="none" w:sz="0" w:space="0" w:color="auto"/>
        <w:left w:val="none" w:sz="0" w:space="0" w:color="auto"/>
        <w:bottom w:val="none" w:sz="0" w:space="0" w:color="auto"/>
        <w:right w:val="none" w:sz="0" w:space="0" w:color="auto"/>
      </w:divBdr>
    </w:div>
    <w:div w:id="209199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2256E9-0231-42C7-9DF9-7F06252077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7742</Words>
  <Characters>44134</Characters>
  <Application>Microsoft Office Word</Application>
  <DocSecurity>0</DocSecurity>
  <Lines>367</Lines>
  <Paragraphs>103</Paragraphs>
  <ScaleCrop>false</ScaleCrop>
  <Company/>
  <LinksUpToDate>false</LinksUpToDate>
  <CharactersWithSpaces>51773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Salgado</dc:creator>
  <cp:lastModifiedBy>Liansheng Ma</cp:lastModifiedBy>
  <cp:revision>2</cp:revision>
  <dcterms:created xsi:type="dcterms:W3CDTF">2020-06-17T17:03:00Z</dcterms:created>
  <dcterms:modified xsi:type="dcterms:W3CDTF">2020-06-17T17:03:00Z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