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C231" w14:textId="4BC98539" w:rsidR="004B3F85" w:rsidRPr="00152F1B" w:rsidRDefault="004B3F85" w:rsidP="00040386">
      <w:pPr>
        <w:pStyle w:val="Default"/>
        <w:snapToGrid w:val="0"/>
        <w:spacing w:line="360" w:lineRule="auto"/>
        <w:jc w:val="both"/>
        <w:rPr>
          <w:rFonts w:eastAsia="Times New Roman" w:cs="宋体"/>
          <w:b/>
          <w:color w:val="auto"/>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r w:rsidRPr="00152F1B">
        <w:rPr>
          <w:rFonts w:eastAsia="Times New Roman" w:cs="宋体"/>
          <w:b/>
          <w:color w:val="auto"/>
        </w:rPr>
        <w:t xml:space="preserve">Name of Journal: </w:t>
      </w:r>
      <w:r w:rsidRPr="00152F1B">
        <w:rPr>
          <w:rFonts w:eastAsia="Times New Roman" w:cs="宋体"/>
          <w:bCs/>
          <w:i/>
          <w:iCs/>
          <w:color w:val="auto"/>
        </w:rPr>
        <w:t>World Journal of Gastroenterology</w:t>
      </w:r>
    </w:p>
    <w:p w14:paraId="72E6DBE4" w14:textId="7551CC35" w:rsidR="004B3F85" w:rsidRPr="00152F1B" w:rsidRDefault="004B3F85" w:rsidP="00040386">
      <w:pPr>
        <w:adjustRightInd w:val="0"/>
        <w:snapToGrid w:val="0"/>
        <w:spacing w:line="360" w:lineRule="auto"/>
        <w:rPr>
          <w:rFonts w:ascii="Book Antiqua" w:hAnsi="Book Antiqua" w:cs="Arial"/>
          <w:sz w:val="24"/>
          <w:lang w:val="en"/>
        </w:rPr>
      </w:pPr>
      <w:bookmarkStart w:id="33" w:name="OLE_LINK806"/>
      <w:bookmarkStart w:id="34" w:name="OLE_LINK807"/>
      <w:bookmarkStart w:id="35" w:name="OLE_LINK1218"/>
      <w:bookmarkStart w:id="36" w:name="OLE_LINK1219"/>
      <w:bookmarkStart w:id="37" w:name="OLE_LINK675"/>
      <w:bookmarkStart w:id="38" w:name="OLE_LINK676"/>
      <w:bookmarkStart w:id="39" w:name="OLE_LINK706"/>
      <w:bookmarkEnd w:id="0"/>
      <w:bookmarkEnd w:id="1"/>
      <w:bookmarkEnd w:id="2"/>
      <w:r w:rsidRPr="00152F1B">
        <w:rPr>
          <w:rFonts w:ascii="Book Antiqua" w:hAnsi="Book Antiqua" w:cs="Arial"/>
          <w:b/>
          <w:sz w:val="24"/>
          <w:lang w:val="en"/>
        </w:rPr>
        <w:t>Manuscript NO:</w:t>
      </w:r>
      <w:bookmarkEnd w:id="33"/>
      <w:bookmarkEnd w:id="34"/>
      <w:r w:rsidRPr="00152F1B">
        <w:rPr>
          <w:rFonts w:ascii="Book Antiqua" w:hAnsi="Book Antiqua" w:cs="Arial"/>
          <w:b/>
          <w:sz w:val="24"/>
          <w:lang w:val="en"/>
        </w:rPr>
        <w:t xml:space="preserve"> </w:t>
      </w:r>
      <w:bookmarkEnd w:id="35"/>
      <w:bookmarkEnd w:id="36"/>
      <w:r w:rsidR="00D47AF3" w:rsidRPr="00152F1B">
        <w:rPr>
          <w:rFonts w:ascii="Book Antiqua" w:hAnsi="Book Antiqua"/>
          <w:sz w:val="24"/>
          <w:szCs w:val="24"/>
        </w:rPr>
        <w:t>53067</w:t>
      </w:r>
    </w:p>
    <w:bookmarkEnd w:id="37"/>
    <w:bookmarkEnd w:id="38"/>
    <w:bookmarkEnd w:id="39"/>
    <w:p w14:paraId="3B846DA1" w14:textId="6A2A7BEA" w:rsidR="004B3F85" w:rsidRPr="00152F1B" w:rsidRDefault="004B3F85" w:rsidP="00040386">
      <w:pPr>
        <w:adjustRightInd w:val="0"/>
        <w:snapToGrid w:val="0"/>
        <w:spacing w:line="360" w:lineRule="auto"/>
        <w:rPr>
          <w:rFonts w:ascii="Book Antiqua" w:hAnsi="Book Antiqua"/>
          <w:b/>
          <w:sz w:val="24"/>
        </w:rPr>
      </w:pPr>
      <w:r w:rsidRPr="00152F1B">
        <w:rPr>
          <w:rFonts w:ascii="Book Antiqua" w:hAnsi="Book Antiqua"/>
          <w:b/>
          <w:sz w:val="24"/>
        </w:rPr>
        <w:t xml:space="preserve">Manuscript Type: </w:t>
      </w:r>
      <w:bookmarkStart w:id="40" w:name="OLE_LINK96"/>
      <w:bookmarkStart w:id="41" w:name="OLE_LINK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D47AF3" w:rsidRPr="00152F1B">
        <w:rPr>
          <w:rFonts w:ascii="Book Antiqua" w:hAnsi="Book Antiqua"/>
          <w:bCs/>
          <w:sz w:val="24"/>
        </w:rPr>
        <w:t>OPINION REVIEW</w:t>
      </w:r>
      <w:bookmarkEnd w:id="40"/>
      <w:bookmarkEnd w:id="41"/>
    </w:p>
    <w:p w14:paraId="73C44BCF" w14:textId="77777777" w:rsidR="004B3F85" w:rsidRPr="00152F1B" w:rsidRDefault="004B3F85" w:rsidP="00040386">
      <w:pPr>
        <w:snapToGrid w:val="0"/>
        <w:spacing w:line="360" w:lineRule="auto"/>
        <w:rPr>
          <w:rFonts w:ascii="Book Antiqua" w:hAnsi="Book Antiqua" w:cs="Times New Roman"/>
          <w:b/>
          <w:bCs/>
          <w:sz w:val="24"/>
          <w:szCs w:val="24"/>
        </w:rPr>
      </w:pPr>
    </w:p>
    <w:p w14:paraId="18B542DE" w14:textId="798B8A15" w:rsidR="000A10B9" w:rsidRPr="00BD5FCA" w:rsidRDefault="00521571" w:rsidP="00040386">
      <w:pPr>
        <w:snapToGrid w:val="0"/>
        <w:spacing w:line="360" w:lineRule="auto"/>
        <w:rPr>
          <w:rFonts w:ascii="Book Antiqua" w:hAnsi="Book Antiqua" w:cs="Times New Roman"/>
          <w:b/>
          <w:bCs/>
          <w:sz w:val="24"/>
          <w:szCs w:val="24"/>
        </w:rPr>
      </w:pPr>
      <w:r w:rsidRPr="00837096">
        <w:rPr>
          <w:rFonts w:ascii="Book Antiqua" w:hAnsi="Book Antiqua" w:cs="Times New Roman"/>
          <w:b/>
          <w:bCs/>
          <w:caps/>
          <w:sz w:val="24"/>
          <w:szCs w:val="24"/>
        </w:rPr>
        <w:t>o</w:t>
      </w:r>
      <w:r w:rsidRPr="00152F1B">
        <w:rPr>
          <w:rFonts w:ascii="Book Antiqua" w:hAnsi="Book Antiqua" w:cs="Times New Roman"/>
          <w:b/>
          <w:bCs/>
          <w:sz w:val="24"/>
          <w:szCs w:val="24"/>
        </w:rPr>
        <w:t xml:space="preserve">ptimized timing of </w:t>
      </w:r>
      <w:r w:rsidR="00F82D5B" w:rsidRPr="00152F1B">
        <w:rPr>
          <w:rFonts w:ascii="Book Antiqua" w:hAnsi="Book Antiqua" w:cs="Times New Roman"/>
          <w:b/>
          <w:bCs/>
          <w:sz w:val="24"/>
          <w:szCs w:val="24"/>
        </w:rPr>
        <w:t xml:space="preserve">using </w:t>
      </w:r>
      <w:r w:rsidRPr="00152F1B">
        <w:rPr>
          <w:rFonts w:ascii="Book Antiqua" w:hAnsi="Book Antiqua" w:cs="Times New Roman"/>
          <w:b/>
          <w:bCs/>
          <w:sz w:val="24"/>
          <w:szCs w:val="24"/>
        </w:rPr>
        <w:t xml:space="preserve">infliximab in perianal </w:t>
      </w:r>
      <w:r w:rsidR="00F82D5B" w:rsidRPr="00152F1B">
        <w:rPr>
          <w:rFonts w:ascii="Book Antiqua" w:hAnsi="Book Antiqua" w:cs="Times New Roman"/>
          <w:b/>
          <w:bCs/>
          <w:sz w:val="24"/>
          <w:szCs w:val="24"/>
        </w:rPr>
        <w:t xml:space="preserve">fistulizing </w:t>
      </w:r>
      <w:r w:rsidRPr="00152F1B">
        <w:rPr>
          <w:rFonts w:ascii="Book Antiqua" w:hAnsi="Book Antiqua" w:cs="Times New Roman"/>
          <w:b/>
          <w:bCs/>
          <w:sz w:val="24"/>
          <w:szCs w:val="24"/>
        </w:rPr>
        <w:t>Crohn's disease</w:t>
      </w:r>
    </w:p>
    <w:p w14:paraId="641EB49F" w14:textId="77777777" w:rsidR="00A97756" w:rsidRPr="00152F1B" w:rsidRDefault="00A97756" w:rsidP="00040386">
      <w:pPr>
        <w:snapToGrid w:val="0"/>
        <w:spacing w:line="360" w:lineRule="auto"/>
        <w:rPr>
          <w:rFonts w:ascii="Book Antiqua" w:hAnsi="Book Antiqua" w:cs="Times New Roman"/>
          <w:sz w:val="24"/>
          <w:szCs w:val="24"/>
        </w:rPr>
      </w:pPr>
    </w:p>
    <w:p w14:paraId="79CE9C4C" w14:textId="78147A8F" w:rsidR="000A10B9" w:rsidRPr="00152F1B" w:rsidRDefault="000A10B9" w:rsidP="00040386">
      <w:pPr>
        <w:snapToGrid w:val="0"/>
        <w:spacing w:line="360" w:lineRule="auto"/>
        <w:rPr>
          <w:rFonts w:ascii="Book Antiqua" w:hAnsi="Book Antiqua" w:cs="Times New Roman"/>
          <w:sz w:val="24"/>
          <w:szCs w:val="24"/>
        </w:rPr>
      </w:pPr>
      <w:r w:rsidRPr="005340BC">
        <w:rPr>
          <w:rFonts w:ascii="Book Antiqua" w:hAnsi="Book Antiqua" w:cs="Times New Roman"/>
          <w:sz w:val="24"/>
          <w:szCs w:val="24"/>
        </w:rPr>
        <w:t xml:space="preserve">Sun XL </w:t>
      </w:r>
      <w:r w:rsidRPr="005340BC">
        <w:rPr>
          <w:rFonts w:ascii="Book Antiqua" w:hAnsi="Book Antiqua" w:cs="Times New Roman"/>
          <w:i/>
          <w:iCs/>
          <w:sz w:val="24"/>
          <w:szCs w:val="24"/>
        </w:rPr>
        <w:t>et al</w:t>
      </w:r>
      <w:r w:rsidRPr="005340BC">
        <w:rPr>
          <w:rFonts w:ascii="Book Antiqua" w:hAnsi="Book Antiqua" w:cs="Times New Roman"/>
          <w:sz w:val="24"/>
          <w:szCs w:val="24"/>
        </w:rPr>
        <w:t>.</w:t>
      </w:r>
      <w:r w:rsidRPr="00152F1B">
        <w:rPr>
          <w:rFonts w:ascii="Book Antiqua" w:hAnsi="Book Antiqua" w:cs="Times New Roman"/>
          <w:sz w:val="24"/>
          <w:szCs w:val="24"/>
        </w:rPr>
        <w:t xml:space="preserve"> </w:t>
      </w:r>
      <w:bookmarkStart w:id="42" w:name="OLE_LINK94"/>
      <w:bookmarkStart w:id="43" w:name="OLE_LINK95"/>
      <w:r w:rsidRPr="00152F1B">
        <w:rPr>
          <w:rFonts w:ascii="Book Antiqua" w:hAnsi="Book Antiqua" w:cs="Times New Roman"/>
          <w:sz w:val="24"/>
          <w:szCs w:val="24"/>
        </w:rPr>
        <w:t xml:space="preserve">Infliximab in perianal </w:t>
      </w:r>
      <w:r w:rsidR="00FD09BB" w:rsidRPr="00152F1B">
        <w:rPr>
          <w:rFonts w:ascii="Book Antiqua" w:hAnsi="Book Antiqua" w:cs="Times New Roman"/>
          <w:sz w:val="24"/>
          <w:szCs w:val="24"/>
        </w:rPr>
        <w:t xml:space="preserve">fistulizing </w:t>
      </w:r>
      <w:r w:rsidRPr="00152F1B">
        <w:rPr>
          <w:rFonts w:ascii="Book Antiqua" w:hAnsi="Book Antiqua" w:cs="Times New Roman"/>
          <w:sz w:val="24"/>
          <w:szCs w:val="24"/>
        </w:rPr>
        <w:t>Crohn’s disease</w:t>
      </w:r>
      <w:bookmarkEnd w:id="42"/>
      <w:bookmarkEnd w:id="43"/>
    </w:p>
    <w:p w14:paraId="4D206DCE" w14:textId="77777777" w:rsidR="000A10B9" w:rsidRPr="00152F1B" w:rsidRDefault="000A10B9" w:rsidP="00040386">
      <w:pPr>
        <w:snapToGrid w:val="0"/>
        <w:spacing w:line="360" w:lineRule="auto"/>
        <w:rPr>
          <w:rFonts w:ascii="Book Antiqua" w:hAnsi="Book Antiqua" w:cs="Times New Roman"/>
          <w:sz w:val="24"/>
          <w:szCs w:val="24"/>
        </w:rPr>
      </w:pPr>
    </w:p>
    <w:p w14:paraId="5DEF0CB3" w14:textId="60C7A140" w:rsidR="003706DC" w:rsidRPr="00152F1B" w:rsidRDefault="003706DC"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 xml:space="preserve">Xue-Liang Sun, </w:t>
      </w:r>
      <w:r w:rsidR="004A271A" w:rsidRPr="00152F1B">
        <w:rPr>
          <w:rFonts w:ascii="Book Antiqua" w:hAnsi="Book Antiqua" w:cs="Times New Roman"/>
          <w:sz w:val="24"/>
          <w:szCs w:val="24"/>
        </w:rPr>
        <w:t>Shi</w:t>
      </w:r>
      <w:r w:rsidR="00077ACD" w:rsidRPr="00152F1B">
        <w:rPr>
          <w:rFonts w:ascii="Book Antiqua" w:hAnsi="Book Antiqua" w:cs="Times New Roman"/>
          <w:sz w:val="24"/>
          <w:szCs w:val="24"/>
        </w:rPr>
        <w:t>-Y</w:t>
      </w:r>
      <w:r w:rsidR="004A271A" w:rsidRPr="00152F1B">
        <w:rPr>
          <w:rFonts w:ascii="Book Antiqua" w:hAnsi="Book Antiqua" w:cs="Times New Roman"/>
          <w:sz w:val="24"/>
          <w:szCs w:val="24"/>
        </w:rPr>
        <w:t>i Chen</w:t>
      </w:r>
      <w:r w:rsidRPr="00152F1B">
        <w:rPr>
          <w:rFonts w:ascii="Book Antiqua" w:hAnsi="Book Antiqua" w:cs="Times New Roman"/>
          <w:sz w:val="24"/>
          <w:szCs w:val="24"/>
        </w:rPr>
        <w:t xml:space="preserve">, </w:t>
      </w:r>
      <w:r w:rsidR="004A271A" w:rsidRPr="00152F1B">
        <w:rPr>
          <w:rFonts w:ascii="Book Antiqua" w:hAnsi="Book Antiqua" w:cs="Times New Roman"/>
          <w:sz w:val="24"/>
          <w:szCs w:val="24"/>
        </w:rPr>
        <w:t>Shan</w:t>
      </w:r>
      <w:r w:rsidR="00077ACD" w:rsidRPr="00152F1B">
        <w:rPr>
          <w:rFonts w:ascii="Book Antiqua" w:hAnsi="Book Antiqua" w:cs="Times New Roman"/>
          <w:sz w:val="24"/>
          <w:szCs w:val="24"/>
        </w:rPr>
        <w:t>-S</w:t>
      </w:r>
      <w:r w:rsidR="004A271A" w:rsidRPr="00152F1B">
        <w:rPr>
          <w:rFonts w:ascii="Book Antiqua" w:hAnsi="Book Antiqua" w:cs="Times New Roman"/>
          <w:sz w:val="24"/>
          <w:szCs w:val="24"/>
        </w:rPr>
        <w:t>han Tao</w:t>
      </w:r>
      <w:r w:rsidRPr="00152F1B">
        <w:rPr>
          <w:rFonts w:ascii="Book Antiqua" w:hAnsi="Book Antiqua" w:cs="Times New Roman"/>
          <w:sz w:val="24"/>
          <w:szCs w:val="24"/>
        </w:rPr>
        <w:t xml:space="preserve">, </w:t>
      </w:r>
      <w:r w:rsidR="000874A1" w:rsidRPr="00152F1B">
        <w:rPr>
          <w:rFonts w:ascii="Book Antiqua" w:hAnsi="Book Antiqua" w:cs="Times New Roman"/>
          <w:sz w:val="24"/>
          <w:szCs w:val="24"/>
        </w:rPr>
        <w:t xml:space="preserve">Li-Chao Qiao, </w:t>
      </w:r>
      <w:r w:rsidR="00142982" w:rsidRPr="00152F1B">
        <w:rPr>
          <w:rFonts w:ascii="Book Antiqua" w:hAnsi="Book Antiqua" w:cs="Times New Roman"/>
          <w:sz w:val="24"/>
          <w:szCs w:val="24"/>
        </w:rPr>
        <w:t>Hong</w:t>
      </w:r>
      <w:r w:rsidR="00077ACD" w:rsidRPr="00152F1B">
        <w:rPr>
          <w:rFonts w:ascii="Book Antiqua" w:hAnsi="Book Antiqua" w:cs="Times New Roman"/>
          <w:sz w:val="24"/>
          <w:szCs w:val="24"/>
        </w:rPr>
        <w:t>-J</w:t>
      </w:r>
      <w:r w:rsidR="00142982" w:rsidRPr="00152F1B">
        <w:rPr>
          <w:rFonts w:ascii="Book Antiqua" w:hAnsi="Book Antiqua" w:cs="Times New Roman"/>
          <w:sz w:val="24"/>
          <w:szCs w:val="24"/>
        </w:rPr>
        <w:t>in Chen</w:t>
      </w:r>
      <w:r w:rsidRPr="00152F1B">
        <w:rPr>
          <w:rFonts w:ascii="Book Antiqua" w:hAnsi="Book Antiqua" w:cs="Times New Roman"/>
          <w:sz w:val="24"/>
          <w:szCs w:val="24"/>
        </w:rPr>
        <w:t>, Bo-Lin Yang</w:t>
      </w:r>
      <w:r w:rsidR="001376D8" w:rsidRPr="00152F1B">
        <w:rPr>
          <w:rFonts w:ascii="Book Antiqua" w:hAnsi="Book Antiqua" w:cs="Times New Roman"/>
          <w:sz w:val="24"/>
          <w:szCs w:val="24"/>
        </w:rPr>
        <w:t xml:space="preserve"> </w:t>
      </w:r>
    </w:p>
    <w:p w14:paraId="564AEF37" w14:textId="77777777" w:rsidR="00B2596D" w:rsidRPr="00152F1B" w:rsidRDefault="00B2596D" w:rsidP="00040386">
      <w:pPr>
        <w:snapToGrid w:val="0"/>
        <w:spacing w:line="360" w:lineRule="auto"/>
        <w:rPr>
          <w:rFonts w:ascii="Book Antiqua" w:hAnsi="Book Antiqua" w:cs="Times New Roman"/>
          <w:b/>
          <w:bCs/>
          <w:sz w:val="24"/>
          <w:szCs w:val="24"/>
        </w:rPr>
      </w:pPr>
    </w:p>
    <w:p w14:paraId="7573219F" w14:textId="2B8F1DAA" w:rsidR="00FC25D1" w:rsidRPr="00152F1B" w:rsidRDefault="00077ACD" w:rsidP="00040386">
      <w:pPr>
        <w:snapToGrid w:val="0"/>
        <w:spacing w:line="360" w:lineRule="auto"/>
        <w:rPr>
          <w:rFonts w:ascii="Book Antiqua" w:hAnsi="Book Antiqua" w:cs="Times New Roman"/>
          <w:b/>
          <w:bCs/>
          <w:sz w:val="24"/>
          <w:szCs w:val="24"/>
        </w:rPr>
      </w:pPr>
      <w:r w:rsidRPr="00152F1B">
        <w:rPr>
          <w:rFonts w:ascii="Book Antiqua" w:hAnsi="Book Antiqua" w:cs="Times New Roman"/>
          <w:b/>
          <w:bCs/>
          <w:sz w:val="24"/>
          <w:szCs w:val="24"/>
        </w:rPr>
        <w:t xml:space="preserve">Xue-Liang Sun, Shi-Yi Chen, Shan-Shan Tao, </w:t>
      </w:r>
      <w:r w:rsidR="00B2596D" w:rsidRPr="00152F1B">
        <w:rPr>
          <w:rFonts w:ascii="Book Antiqua" w:hAnsi="Book Antiqua" w:cs="Times New Roman"/>
          <w:b/>
          <w:bCs/>
          <w:sz w:val="24"/>
          <w:szCs w:val="24"/>
        </w:rPr>
        <w:t>Li-Chao Qiao</w:t>
      </w:r>
      <w:r w:rsidR="00B2596D" w:rsidRPr="00152F1B">
        <w:rPr>
          <w:rFonts w:ascii="Book Antiqua" w:hAnsi="Book Antiqua" w:cs="Times New Roman"/>
          <w:sz w:val="24"/>
          <w:szCs w:val="24"/>
        </w:rPr>
        <w:t xml:space="preserve">, </w:t>
      </w:r>
      <w:r w:rsidRPr="00152F1B">
        <w:rPr>
          <w:rFonts w:ascii="Book Antiqua" w:hAnsi="Book Antiqua" w:cs="Times New Roman"/>
          <w:b/>
          <w:bCs/>
          <w:sz w:val="24"/>
          <w:szCs w:val="24"/>
        </w:rPr>
        <w:t xml:space="preserve">Hong-Jin Chen, Bo-Lin Yang, </w:t>
      </w:r>
      <w:r w:rsidR="00FC25D1" w:rsidRPr="00152F1B">
        <w:rPr>
          <w:rFonts w:ascii="Book Antiqua" w:hAnsi="Book Antiqua" w:cs="Times New Roman"/>
          <w:sz w:val="24"/>
          <w:szCs w:val="24"/>
        </w:rPr>
        <w:t>First Clinical Medical College, the Affiliated Hospital of Nanjing University of Chinese Medicine, Nanjing 210029, Jiangsu Province, China</w:t>
      </w:r>
    </w:p>
    <w:p w14:paraId="68E03A30" w14:textId="77777777" w:rsidR="004D6365" w:rsidRPr="00152F1B" w:rsidRDefault="004D6365" w:rsidP="00040386">
      <w:pPr>
        <w:snapToGrid w:val="0"/>
        <w:spacing w:line="360" w:lineRule="auto"/>
        <w:rPr>
          <w:rFonts w:ascii="Book Antiqua" w:hAnsi="Book Antiqua" w:cs="Times New Roman"/>
          <w:b/>
          <w:bCs/>
          <w:sz w:val="24"/>
          <w:szCs w:val="24"/>
        </w:rPr>
      </w:pPr>
    </w:p>
    <w:p w14:paraId="49C5C00E" w14:textId="37E8610E" w:rsidR="00893449" w:rsidRPr="00152F1B" w:rsidRDefault="00077ACD"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Xue-Liang Sun,</w:t>
      </w:r>
      <w:r w:rsidR="00FC25D1" w:rsidRPr="00152F1B">
        <w:rPr>
          <w:rFonts w:ascii="Book Antiqua" w:hAnsi="Book Antiqua" w:cs="Times New Roman"/>
          <w:sz w:val="24"/>
          <w:szCs w:val="24"/>
        </w:rPr>
        <w:t xml:space="preserve"> </w:t>
      </w:r>
      <w:r w:rsidR="00893449" w:rsidRPr="00152F1B">
        <w:rPr>
          <w:rFonts w:ascii="Book Antiqua" w:hAnsi="Book Antiqua" w:cs="Times New Roman"/>
          <w:sz w:val="24"/>
          <w:szCs w:val="24"/>
        </w:rPr>
        <w:t xml:space="preserve">Department of Colorectal Surgery, Suzhou TCM Hospital Affiliated to Nanjing University of Chinese Medicine, Suzhou 215000, </w:t>
      </w:r>
      <w:r w:rsidR="00A74CA3" w:rsidRPr="00152F1B">
        <w:rPr>
          <w:rFonts w:ascii="Book Antiqua" w:hAnsi="Book Antiqua" w:cs="Times New Roman"/>
          <w:sz w:val="24"/>
          <w:szCs w:val="24"/>
        </w:rPr>
        <w:t xml:space="preserve">Jiangsu Province, </w:t>
      </w:r>
      <w:r w:rsidR="00893449" w:rsidRPr="00152F1B">
        <w:rPr>
          <w:rFonts w:ascii="Book Antiqua" w:hAnsi="Book Antiqua" w:cs="Times New Roman"/>
          <w:sz w:val="24"/>
          <w:szCs w:val="24"/>
        </w:rPr>
        <w:t>China</w:t>
      </w:r>
    </w:p>
    <w:p w14:paraId="17BDD1FB" w14:textId="77777777" w:rsidR="004D6365" w:rsidRPr="00152F1B" w:rsidRDefault="004D6365" w:rsidP="00040386">
      <w:pPr>
        <w:snapToGrid w:val="0"/>
        <w:spacing w:line="360" w:lineRule="auto"/>
        <w:rPr>
          <w:rFonts w:ascii="Book Antiqua" w:hAnsi="Book Antiqua" w:cs="Times New Roman"/>
          <w:b/>
          <w:bCs/>
          <w:sz w:val="24"/>
          <w:szCs w:val="24"/>
        </w:rPr>
      </w:pPr>
    </w:p>
    <w:p w14:paraId="7C337FE0" w14:textId="0607BAAA" w:rsidR="00893449" w:rsidRPr="00152F1B" w:rsidRDefault="00D97F0F"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Bo-Lin Yang,</w:t>
      </w:r>
      <w:r w:rsidR="00FC25D1" w:rsidRPr="00152F1B">
        <w:rPr>
          <w:rFonts w:ascii="Book Antiqua" w:hAnsi="Book Antiqua" w:cs="Times New Roman"/>
          <w:sz w:val="24"/>
          <w:szCs w:val="24"/>
        </w:rPr>
        <w:t xml:space="preserve"> Department of </w:t>
      </w:r>
      <w:r w:rsidRPr="00152F1B">
        <w:rPr>
          <w:rFonts w:ascii="Book Antiqua" w:hAnsi="Book Antiqua" w:cs="Times New Roman"/>
          <w:sz w:val="24"/>
          <w:szCs w:val="24"/>
        </w:rPr>
        <w:t>C</w:t>
      </w:r>
      <w:r w:rsidR="00FC25D1" w:rsidRPr="00152F1B">
        <w:rPr>
          <w:rFonts w:ascii="Book Antiqua" w:hAnsi="Book Antiqua" w:cs="Times New Roman"/>
          <w:sz w:val="24"/>
          <w:szCs w:val="24"/>
        </w:rPr>
        <w:t xml:space="preserve">olorectal Surgery, </w:t>
      </w:r>
      <w:r w:rsidR="00870961" w:rsidRPr="00152F1B">
        <w:rPr>
          <w:rFonts w:ascii="Book Antiqua" w:hAnsi="Book Antiqua" w:cs="Times New Roman"/>
          <w:sz w:val="24"/>
          <w:szCs w:val="24"/>
        </w:rPr>
        <w:t>The Affiliated Hospital of Nanjing University of Chinese Medicine</w:t>
      </w:r>
      <w:r w:rsidR="00FC25D1" w:rsidRPr="00152F1B">
        <w:rPr>
          <w:rFonts w:ascii="Book Antiqua" w:hAnsi="Book Antiqua" w:cs="Times New Roman"/>
          <w:sz w:val="24"/>
          <w:szCs w:val="24"/>
        </w:rPr>
        <w:t>, Nanjing 210029, Jiangsu Province, China</w:t>
      </w:r>
    </w:p>
    <w:p w14:paraId="067223DC" w14:textId="34433050" w:rsidR="000A10B9" w:rsidRPr="00152F1B" w:rsidRDefault="000A10B9" w:rsidP="00040386">
      <w:pPr>
        <w:snapToGrid w:val="0"/>
        <w:spacing w:line="360" w:lineRule="auto"/>
        <w:rPr>
          <w:rFonts w:ascii="Book Antiqua" w:hAnsi="Book Antiqua" w:cs="Times New Roman"/>
          <w:b/>
          <w:bCs/>
          <w:sz w:val="24"/>
          <w:szCs w:val="24"/>
        </w:rPr>
      </w:pPr>
    </w:p>
    <w:p w14:paraId="10A13359" w14:textId="1DA490E5" w:rsidR="00AE237B" w:rsidRPr="00152F1B" w:rsidRDefault="00AE237B"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Author</w:t>
      </w:r>
      <w:r w:rsidR="00815C32">
        <w:rPr>
          <w:rFonts w:ascii="Book Antiqua" w:hAnsi="Book Antiqua" w:cs="Times New Roman"/>
          <w:b/>
          <w:bCs/>
          <w:sz w:val="24"/>
          <w:szCs w:val="24"/>
        </w:rPr>
        <w:t xml:space="preserve"> </w:t>
      </w:r>
      <w:r w:rsidRPr="00152F1B">
        <w:rPr>
          <w:rFonts w:ascii="Book Antiqua" w:hAnsi="Book Antiqua" w:cs="Times New Roman"/>
          <w:b/>
          <w:bCs/>
          <w:sz w:val="24"/>
          <w:szCs w:val="24"/>
        </w:rPr>
        <w:t>contributions:</w:t>
      </w:r>
      <w:r w:rsidR="00125934" w:rsidRPr="00152F1B">
        <w:rPr>
          <w:rFonts w:ascii="Book Antiqua" w:hAnsi="Book Antiqua" w:cs="Times New Roman"/>
          <w:b/>
          <w:bCs/>
          <w:sz w:val="24"/>
          <w:szCs w:val="24"/>
        </w:rPr>
        <w:t xml:space="preserve"> </w:t>
      </w:r>
      <w:r w:rsidR="003225EB" w:rsidRPr="00152F1B">
        <w:rPr>
          <w:rFonts w:ascii="Book Antiqua" w:hAnsi="Book Antiqua" w:cs="Times New Roman"/>
          <w:sz w:val="24"/>
          <w:szCs w:val="24"/>
        </w:rPr>
        <w:t>Sun XL</w:t>
      </w:r>
      <w:r w:rsidR="00AB1424" w:rsidRPr="00152F1B">
        <w:rPr>
          <w:rFonts w:ascii="Book Antiqua" w:hAnsi="Book Antiqua" w:cs="Times New Roman"/>
          <w:sz w:val="24"/>
          <w:szCs w:val="24"/>
        </w:rPr>
        <w:t xml:space="preserve"> </w:t>
      </w:r>
      <w:r w:rsidR="003225EB" w:rsidRPr="00152F1B">
        <w:rPr>
          <w:rFonts w:ascii="Book Antiqua" w:hAnsi="Book Antiqua" w:cs="Times New Roman"/>
          <w:sz w:val="24"/>
          <w:szCs w:val="24"/>
        </w:rPr>
        <w:t>and Yang BL participated in the conceptualization of the paper; all authors drafted the manuscript and made critical revisions, and approved the final version of the article to be published.</w:t>
      </w:r>
    </w:p>
    <w:p w14:paraId="04799B67" w14:textId="0032F758" w:rsidR="00FE654F" w:rsidRPr="00152F1B" w:rsidRDefault="00FE654F" w:rsidP="00040386">
      <w:pPr>
        <w:snapToGrid w:val="0"/>
        <w:spacing w:line="360" w:lineRule="auto"/>
        <w:rPr>
          <w:rFonts w:ascii="Book Antiqua" w:hAnsi="Book Antiqua" w:cs="Times New Roman"/>
          <w:sz w:val="24"/>
          <w:szCs w:val="24"/>
        </w:rPr>
      </w:pPr>
    </w:p>
    <w:p w14:paraId="7F9C0A85" w14:textId="082CE03F" w:rsidR="005110DC" w:rsidRPr="00152F1B" w:rsidRDefault="00FE654F"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Supported by</w:t>
      </w:r>
      <w:r w:rsidR="004D6365" w:rsidRPr="00152F1B">
        <w:rPr>
          <w:rFonts w:ascii="Book Antiqua" w:hAnsi="Book Antiqua" w:cs="Times New Roman"/>
          <w:b/>
          <w:bCs/>
          <w:sz w:val="24"/>
          <w:szCs w:val="24"/>
        </w:rPr>
        <w:t xml:space="preserve"> </w:t>
      </w:r>
      <w:r w:rsidR="009960ED" w:rsidRPr="005340BC">
        <w:rPr>
          <w:rFonts w:ascii="Book Antiqua" w:hAnsi="Book Antiqua" w:cs="Times New Roman"/>
          <w:bCs/>
          <w:sz w:val="24"/>
          <w:szCs w:val="24"/>
        </w:rPr>
        <w:t>the</w:t>
      </w:r>
      <w:r w:rsidR="009960ED">
        <w:rPr>
          <w:rFonts w:ascii="Book Antiqua" w:hAnsi="Book Antiqua" w:cs="Times New Roman" w:hint="eastAsia"/>
          <w:b/>
          <w:bCs/>
          <w:sz w:val="24"/>
          <w:szCs w:val="24"/>
        </w:rPr>
        <w:t xml:space="preserve"> </w:t>
      </w:r>
      <w:r w:rsidR="005110DC" w:rsidRPr="00152F1B">
        <w:rPr>
          <w:rFonts w:ascii="Book Antiqua" w:hAnsi="Book Antiqua" w:cs="Times New Roman"/>
          <w:sz w:val="24"/>
          <w:szCs w:val="24"/>
        </w:rPr>
        <w:t>National Natural Science Foundation of China</w:t>
      </w:r>
      <w:r w:rsidR="004D6365" w:rsidRPr="00152F1B">
        <w:rPr>
          <w:rFonts w:ascii="Book Antiqua" w:hAnsi="Book Antiqua" w:cs="Times New Roman" w:hint="eastAsia"/>
          <w:sz w:val="24"/>
          <w:szCs w:val="24"/>
        </w:rPr>
        <w:t>,</w:t>
      </w:r>
      <w:r w:rsidR="004D6365" w:rsidRPr="00152F1B">
        <w:rPr>
          <w:rFonts w:ascii="Book Antiqua" w:hAnsi="Book Antiqua" w:cs="Times New Roman"/>
          <w:sz w:val="24"/>
          <w:szCs w:val="24"/>
        </w:rPr>
        <w:t xml:space="preserve"> </w:t>
      </w:r>
      <w:r w:rsidR="005110DC" w:rsidRPr="00152F1B">
        <w:rPr>
          <w:rFonts w:ascii="Book Antiqua" w:hAnsi="Book Antiqua" w:cs="Times New Roman"/>
          <w:sz w:val="24"/>
          <w:szCs w:val="24"/>
        </w:rPr>
        <w:t>No. 81673973; 333 Project of Jiangsu Province, China</w:t>
      </w:r>
      <w:r w:rsidR="004D6365" w:rsidRPr="00152F1B">
        <w:rPr>
          <w:rFonts w:ascii="Book Antiqua" w:hAnsi="Book Antiqua" w:cs="Times New Roman"/>
          <w:sz w:val="24"/>
          <w:szCs w:val="24"/>
        </w:rPr>
        <w:t xml:space="preserve">, </w:t>
      </w:r>
      <w:r w:rsidR="005110DC" w:rsidRPr="00152F1B">
        <w:rPr>
          <w:rFonts w:ascii="Book Antiqua" w:hAnsi="Book Antiqua" w:cs="Times New Roman"/>
          <w:sz w:val="24"/>
          <w:szCs w:val="24"/>
        </w:rPr>
        <w:t>No. LGY2019069</w:t>
      </w:r>
      <w:bookmarkStart w:id="44" w:name="_Hlk20070454"/>
      <w:r w:rsidR="005110DC" w:rsidRPr="00152F1B">
        <w:rPr>
          <w:rFonts w:ascii="Book Antiqua" w:hAnsi="Book Antiqua" w:cs="Times New Roman"/>
          <w:sz w:val="24"/>
          <w:szCs w:val="24"/>
        </w:rPr>
        <w:t xml:space="preserve">; Developing Program for High-level Academic Talent in Jiangsu Hospital of </w:t>
      </w:r>
      <w:r w:rsidR="005110DC" w:rsidRPr="00152F1B">
        <w:rPr>
          <w:rFonts w:ascii="Book Antiqua" w:hAnsi="Book Antiqua" w:cs="Times New Roman"/>
          <w:sz w:val="24"/>
          <w:szCs w:val="24"/>
        </w:rPr>
        <w:lastRenderedPageBreak/>
        <w:t>TCM</w:t>
      </w:r>
      <w:r w:rsidR="004D6365" w:rsidRPr="00152F1B">
        <w:rPr>
          <w:rFonts w:ascii="Book Antiqua" w:hAnsi="Book Antiqua" w:cs="Times New Roman"/>
          <w:sz w:val="24"/>
          <w:szCs w:val="24"/>
        </w:rPr>
        <w:t xml:space="preserve">, </w:t>
      </w:r>
      <w:r w:rsidR="005110DC" w:rsidRPr="00152F1B">
        <w:rPr>
          <w:rFonts w:ascii="Book Antiqua" w:hAnsi="Book Antiqua" w:cs="Times New Roman"/>
          <w:sz w:val="24"/>
          <w:szCs w:val="24"/>
        </w:rPr>
        <w:t>No. y2018rc16</w:t>
      </w:r>
      <w:r w:rsidR="0022468C" w:rsidRPr="00152F1B">
        <w:rPr>
          <w:rFonts w:ascii="Book Antiqua" w:hAnsi="Book Antiqua" w:cs="Times New Roman" w:hint="eastAsia"/>
          <w:sz w:val="24"/>
          <w:szCs w:val="24"/>
        </w:rPr>
        <w:t>;</w:t>
      </w:r>
      <w:r w:rsidR="0022468C" w:rsidRPr="00152F1B">
        <w:rPr>
          <w:rFonts w:ascii="Book Antiqua" w:hAnsi="Book Antiqua" w:cs="Times New Roman"/>
          <w:sz w:val="24"/>
          <w:szCs w:val="24"/>
        </w:rPr>
        <w:t xml:space="preserve"> Postgraduate Research and Practice Innovation Program of Jiangsu Province</w:t>
      </w:r>
      <w:r w:rsidR="004D6365" w:rsidRPr="00152F1B">
        <w:rPr>
          <w:rFonts w:ascii="Book Antiqua" w:hAnsi="Book Antiqua" w:cs="Times New Roman"/>
          <w:sz w:val="24"/>
          <w:szCs w:val="24"/>
        </w:rPr>
        <w:t xml:space="preserve">, </w:t>
      </w:r>
      <w:r w:rsidR="0022468C" w:rsidRPr="00152F1B">
        <w:rPr>
          <w:rFonts w:ascii="Book Antiqua" w:hAnsi="Book Antiqua" w:cs="Times New Roman"/>
          <w:sz w:val="24"/>
          <w:szCs w:val="24"/>
        </w:rPr>
        <w:t>No. SJCX18_0510</w:t>
      </w:r>
      <w:r w:rsidR="004D6365" w:rsidRPr="00152F1B">
        <w:rPr>
          <w:rFonts w:ascii="Book Antiqua" w:hAnsi="Book Antiqua" w:cs="Times New Roman"/>
          <w:sz w:val="24"/>
          <w:szCs w:val="24"/>
        </w:rPr>
        <w:t xml:space="preserve">; </w:t>
      </w:r>
      <w:r w:rsidR="0072659D" w:rsidRPr="00152F1B">
        <w:rPr>
          <w:rFonts w:ascii="Book Antiqua" w:hAnsi="Book Antiqua" w:cs="Times New Roman"/>
          <w:sz w:val="24"/>
          <w:szCs w:val="24"/>
        </w:rPr>
        <w:t xml:space="preserve">and the Open Projects of the Discipline of Nanjing University of </w:t>
      </w:r>
      <w:r w:rsidR="001A610E" w:rsidRPr="00152F1B">
        <w:rPr>
          <w:rFonts w:ascii="Book Antiqua" w:hAnsi="Book Antiqua" w:cs="Times New Roman"/>
          <w:sz w:val="24"/>
          <w:szCs w:val="24"/>
        </w:rPr>
        <w:t xml:space="preserve">Chinese Medicine supported by </w:t>
      </w:r>
      <w:r w:rsidR="0072659D" w:rsidRPr="00152F1B">
        <w:rPr>
          <w:rFonts w:ascii="Book Antiqua" w:hAnsi="Book Antiqua" w:cs="Times New Roman"/>
          <w:sz w:val="24"/>
          <w:szCs w:val="24"/>
        </w:rPr>
        <w:t>Academic Priority discipline of Jiangsu Higher Education Institutions</w:t>
      </w:r>
      <w:r w:rsidR="005110DC" w:rsidRPr="00152F1B">
        <w:rPr>
          <w:rFonts w:ascii="Book Antiqua" w:hAnsi="Book Antiqua" w:cs="Times New Roman"/>
          <w:sz w:val="24"/>
          <w:szCs w:val="24"/>
        </w:rPr>
        <w:t>.</w:t>
      </w:r>
    </w:p>
    <w:bookmarkEnd w:id="44"/>
    <w:p w14:paraId="2108DDA2" w14:textId="7A442613" w:rsidR="00954EF3" w:rsidRPr="00152F1B" w:rsidRDefault="00954EF3" w:rsidP="00040386">
      <w:pPr>
        <w:snapToGrid w:val="0"/>
        <w:spacing w:line="360" w:lineRule="auto"/>
        <w:rPr>
          <w:rFonts w:ascii="Book Antiqua" w:hAnsi="Book Antiqua" w:cs="Times New Roman"/>
          <w:sz w:val="24"/>
          <w:szCs w:val="24"/>
        </w:rPr>
      </w:pPr>
    </w:p>
    <w:p w14:paraId="23759234" w14:textId="42B0B8EB" w:rsidR="00954EF3" w:rsidRPr="00152F1B" w:rsidRDefault="00717F44"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 xml:space="preserve">Corresponding author: </w:t>
      </w:r>
      <w:bookmarkStart w:id="45" w:name="OLE_LINK98"/>
      <w:bookmarkStart w:id="46" w:name="OLE_LINK99"/>
      <w:r w:rsidRPr="00152F1B">
        <w:rPr>
          <w:rFonts w:ascii="Book Antiqua" w:hAnsi="Book Antiqua" w:cs="Times New Roman"/>
          <w:b/>
          <w:bCs/>
          <w:sz w:val="24"/>
          <w:szCs w:val="24"/>
        </w:rPr>
        <w:t>Bo-Lin Yang, MD, Chief Doctor,</w:t>
      </w:r>
      <w:r w:rsidR="00F55561" w:rsidRPr="00152F1B">
        <w:rPr>
          <w:rFonts w:ascii="Book Antiqua" w:hAnsi="Book Antiqua" w:cs="Times New Roman"/>
          <w:sz w:val="24"/>
          <w:szCs w:val="24"/>
        </w:rPr>
        <w:t xml:space="preserve"> </w:t>
      </w:r>
      <w:r w:rsidR="00FC2599" w:rsidRPr="00FC2599">
        <w:rPr>
          <w:rFonts w:ascii="Book Antiqua" w:hAnsi="Book Antiqua" w:cs="Times New Roman"/>
          <w:b/>
          <w:sz w:val="24"/>
          <w:szCs w:val="24"/>
        </w:rPr>
        <w:t>Professor,</w:t>
      </w:r>
      <w:r w:rsidR="00FC2599" w:rsidRPr="00FC2599">
        <w:rPr>
          <w:rFonts w:ascii="Book Antiqua" w:hAnsi="Book Antiqua" w:cs="Times New Roman" w:hint="eastAsia"/>
          <w:b/>
          <w:sz w:val="24"/>
          <w:szCs w:val="24"/>
        </w:rPr>
        <w:t xml:space="preserve"> </w:t>
      </w:r>
      <w:r w:rsidR="00FC2599" w:rsidRPr="00FC2599">
        <w:rPr>
          <w:rFonts w:ascii="Book Antiqua" w:hAnsi="Book Antiqua" w:cs="Times New Roman"/>
          <w:b/>
          <w:sz w:val="24"/>
          <w:szCs w:val="24"/>
        </w:rPr>
        <w:t>Surgeon</w:t>
      </w:r>
      <w:r w:rsidR="00FC2599" w:rsidRPr="00FC2599">
        <w:rPr>
          <w:rFonts w:ascii="Book Antiqua" w:hAnsi="Book Antiqua" w:cs="Times New Roman" w:hint="eastAsia"/>
          <w:b/>
          <w:sz w:val="24"/>
          <w:szCs w:val="24"/>
        </w:rPr>
        <w:t>,</w:t>
      </w:r>
      <w:r w:rsidR="00FC2599" w:rsidRPr="00FC2599">
        <w:rPr>
          <w:rFonts w:ascii="Book Antiqua" w:hAnsi="Book Antiqua" w:cs="Times New Roman"/>
          <w:sz w:val="24"/>
          <w:szCs w:val="24"/>
        </w:rPr>
        <w:t xml:space="preserve"> </w:t>
      </w:r>
      <w:bookmarkStart w:id="47" w:name="OLE_LINK103"/>
      <w:bookmarkStart w:id="48" w:name="OLE_LINK104"/>
      <w:r w:rsidRPr="00152F1B">
        <w:rPr>
          <w:rFonts w:ascii="Book Antiqua" w:hAnsi="Book Antiqua" w:cs="Times New Roman"/>
          <w:sz w:val="24"/>
          <w:szCs w:val="24"/>
        </w:rPr>
        <w:t>Department of Colorectal Surgery</w:t>
      </w:r>
      <w:bookmarkEnd w:id="47"/>
      <w:bookmarkEnd w:id="48"/>
      <w:r w:rsidRPr="00152F1B">
        <w:rPr>
          <w:rFonts w:ascii="Book Antiqua" w:hAnsi="Book Antiqua" w:cs="Times New Roman"/>
          <w:sz w:val="24"/>
          <w:szCs w:val="24"/>
        </w:rPr>
        <w:t xml:space="preserve">, </w:t>
      </w:r>
      <w:bookmarkStart w:id="49" w:name="OLE_LINK100"/>
      <w:bookmarkStart w:id="50" w:name="OLE_LINK101"/>
      <w:bookmarkStart w:id="51" w:name="OLE_LINK102"/>
      <w:bookmarkStart w:id="52" w:name="OLE_LINK105"/>
      <w:r w:rsidRPr="00152F1B">
        <w:rPr>
          <w:rFonts w:ascii="Book Antiqua" w:hAnsi="Book Antiqua" w:cs="Times New Roman"/>
          <w:sz w:val="24"/>
          <w:szCs w:val="24"/>
        </w:rPr>
        <w:t>The Affiliated Hospital of</w:t>
      </w:r>
      <w:r w:rsidR="00F55561" w:rsidRPr="00152F1B">
        <w:rPr>
          <w:rFonts w:ascii="Book Antiqua" w:hAnsi="Book Antiqua" w:cs="Times New Roman"/>
          <w:sz w:val="24"/>
          <w:szCs w:val="24"/>
        </w:rPr>
        <w:t xml:space="preserve"> </w:t>
      </w:r>
      <w:r w:rsidRPr="00152F1B">
        <w:rPr>
          <w:rFonts w:ascii="Book Antiqua" w:hAnsi="Book Antiqua" w:cs="Times New Roman"/>
          <w:sz w:val="24"/>
          <w:szCs w:val="24"/>
        </w:rPr>
        <w:t>Nanjing University of Chinese Medicine</w:t>
      </w:r>
      <w:bookmarkEnd w:id="49"/>
      <w:bookmarkEnd w:id="50"/>
      <w:bookmarkEnd w:id="51"/>
      <w:bookmarkEnd w:id="52"/>
      <w:r w:rsidRPr="00152F1B">
        <w:rPr>
          <w:rFonts w:ascii="Book Antiqua" w:hAnsi="Book Antiqua" w:cs="Times New Roman"/>
          <w:sz w:val="24"/>
          <w:szCs w:val="24"/>
        </w:rPr>
        <w:t xml:space="preserve">, </w:t>
      </w:r>
      <w:r w:rsidR="000E4933" w:rsidRPr="00152F1B">
        <w:rPr>
          <w:rFonts w:ascii="Book Antiqua" w:hAnsi="Book Antiqua" w:cs="Times New Roman"/>
          <w:sz w:val="24"/>
          <w:szCs w:val="24"/>
        </w:rPr>
        <w:t xml:space="preserve">155 </w:t>
      </w:r>
      <w:r w:rsidRPr="00152F1B">
        <w:rPr>
          <w:rFonts w:ascii="Book Antiqua" w:hAnsi="Book Antiqua" w:cs="Times New Roman"/>
          <w:sz w:val="24"/>
          <w:szCs w:val="24"/>
        </w:rPr>
        <w:t>Hanzhong</w:t>
      </w:r>
      <w:r w:rsidR="000E4933">
        <w:rPr>
          <w:rFonts w:ascii="Book Antiqua" w:hAnsi="Book Antiqua" w:cs="Times New Roman" w:hint="eastAsia"/>
          <w:sz w:val="24"/>
          <w:szCs w:val="24"/>
        </w:rPr>
        <w:t xml:space="preserve"> </w:t>
      </w:r>
      <w:r w:rsidRPr="00152F1B">
        <w:rPr>
          <w:rFonts w:ascii="Book Antiqua" w:hAnsi="Book Antiqua" w:cs="Times New Roman"/>
          <w:sz w:val="24"/>
          <w:szCs w:val="24"/>
        </w:rPr>
        <w:t>R</w:t>
      </w:r>
      <w:r w:rsidR="00152F1B" w:rsidRPr="00152F1B">
        <w:rPr>
          <w:rFonts w:ascii="Book Antiqua" w:hAnsi="Book Antiqua" w:cs="Times New Roman"/>
          <w:sz w:val="24"/>
          <w:szCs w:val="24"/>
        </w:rPr>
        <w:t>oa</w:t>
      </w:r>
      <w:r w:rsidRPr="00152F1B">
        <w:rPr>
          <w:rFonts w:ascii="Book Antiqua" w:hAnsi="Book Antiqua" w:cs="Times New Roman"/>
          <w:sz w:val="24"/>
          <w:szCs w:val="24"/>
        </w:rPr>
        <w:t>d,</w:t>
      </w:r>
      <w:r w:rsidR="00F55561" w:rsidRPr="00152F1B">
        <w:rPr>
          <w:rFonts w:ascii="Book Antiqua" w:hAnsi="Book Antiqua" w:cs="Times New Roman"/>
          <w:sz w:val="24"/>
          <w:szCs w:val="24"/>
        </w:rPr>
        <w:t xml:space="preserve"> </w:t>
      </w:r>
      <w:r w:rsidRPr="00152F1B">
        <w:rPr>
          <w:rFonts w:ascii="Book Antiqua" w:hAnsi="Book Antiqua" w:cs="Times New Roman"/>
          <w:sz w:val="24"/>
          <w:szCs w:val="24"/>
        </w:rPr>
        <w:t xml:space="preserve">Nanjing 210029, Jiangsu Province, China. </w:t>
      </w:r>
      <w:hyperlink r:id="rId8" w:history="1">
        <w:r w:rsidR="00A90F19" w:rsidRPr="00815C32">
          <w:rPr>
            <w:rStyle w:val="af0"/>
            <w:rFonts w:ascii="Book Antiqua" w:hAnsi="Book Antiqua" w:cs="Times New Roman"/>
            <w:color w:val="auto"/>
            <w:sz w:val="24"/>
            <w:szCs w:val="24"/>
            <w:u w:val="none"/>
          </w:rPr>
          <w:t>yfy0051@njucm.edu.cn</w:t>
        </w:r>
      </w:hyperlink>
      <w:bookmarkEnd w:id="45"/>
      <w:bookmarkEnd w:id="46"/>
    </w:p>
    <w:p w14:paraId="14667250" w14:textId="10D04B4D" w:rsidR="00710727" w:rsidRPr="00152F1B" w:rsidRDefault="00710727" w:rsidP="00040386">
      <w:pPr>
        <w:snapToGrid w:val="0"/>
        <w:spacing w:line="360" w:lineRule="auto"/>
        <w:rPr>
          <w:rFonts w:ascii="Book Antiqua" w:hAnsi="Book Antiqua" w:cs="Times New Roman"/>
          <w:sz w:val="24"/>
          <w:szCs w:val="24"/>
        </w:rPr>
      </w:pPr>
    </w:p>
    <w:p w14:paraId="00681306" w14:textId="7C0E2BC1" w:rsidR="00710727" w:rsidRPr="00152F1B" w:rsidRDefault="00710727" w:rsidP="00040386">
      <w:pPr>
        <w:snapToGrid w:val="0"/>
        <w:spacing w:line="360" w:lineRule="auto"/>
        <w:rPr>
          <w:rFonts w:ascii="Book Antiqua" w:hAnsi="Book Antiqua" w:cs="Times New Roman"/>
          <w:sz w:val="24"/>
          <w:szCs w:val="24"/>
        </w:rPr>
      </w:pPr>
      <w:r w:rsidRPr="00152F1B">
        <w:rPr>
          <w:rFonts w:ascii="Book Antiqua" w:hAnsi="Book Antiqua" w:cs="Times New Roman"/>
          <w:b/>
          <w:sz w:val="24"/>
          <w:szCs w:val="24"/>
        </w:rPr>
        <w:t>Received:</w:t>
      </w:r>
      <w:r w:rsidRPr="00152F1B">
        <w:rPr>
          <w:rFonts w:ascii="Book Antiqua" w:hAnsi="Book Antiqua" w:cs="Times New Roman"/>
          <w:sz w:val="24"/>
          <w:szCs w:val="24"/>
        </w:rPr>
        <w:t xml:space="preserve"> December 12, 2019</w:t>
      </w:r>
    </w:p>
    <w:p w14:paraId="39B5C0D1" w14:textId="2372183B" w:rsidR="00710727" w:rsidRPr="00152F1B" w:rsidRDefault="00710727" w:rsidP="00040386">
      <w:pPr>
        <w:snapToGrid w:val="0"/>
        <w:spacing w:line="360" w:lineRule="auto"/>
        <w:rPr>
          <w:rFonts w:ascii="Book Antiqua" w:hAnsi="Book Antiqua" w:cs="Times New Roman"/>
          <w:sz w:val="24"/>
          <w:szCs w:val="24"/>
        </w:rPr>
      </w:pPr>
      <w:r w:rsidRPr="00152F1B">
        <w:rPr>
          <w:rFonts w:ascii="Book Antiqua" w:hAnsi="Book Antiqua" w:cs="Times New Roman"/>
          <w:b/>
          <w:sz w:val="24"/>
          <w:szCs w:val="24"/>
        </w:rPr>
        <w:t>Revised:</w:t>
      </w:r>
      <w:r w:rsidRPr="00152F1B">
        <w:rPr>
          <w:rFonts w:ascii="Book Antiqua" w:hAnsi="Book Antiqua" w:cs="Times New Roman"/>
          <w:sz w:val="24"/>
          <w:szCs w:val="24"/>
        </w:rPr>
        <w:t xml:space="preserve"> </w:t>
      </w:r>
      <w:r w:rsidR="00BE7FCC" w:rsidRPr="00152F1B">
        <w:rPr>
          <w:rFonts w:ascii="Book Antiqua" w:hAnsi="Book Antiqua" w:cs="Times New Roman"/>
          <w:sz w:val="24"/>
          <w:szCs w:val="24"/>
        </w:rPr>
        <w:t xml:space="preserve">January </w:t>
      </w:r>
      <w:r w:rsidR="00F95652">
        <w:rPr>
          <w:rFonts w:ascii="Book Antiqua" w:hAnsi="Book Antiqua" w:cs="Times New Roman"/>
          <w:sz w:val="24"/>
          <w:szCs w:val="24"/>
        </w:rPr>
        <w:t>20</w:t>
      </w:r>
      <w:r w:rsidR="00BE7FCC" w:rsidRPr="00152F1B">
        <w:rPr>
          <w:rFonts w:ascii="Book Antiqua" w:hAnsi="Book Antiqua" w:cs="Times New Roman"/>
          <w:sz w:val="24"/>
          <w:szCs w:val="24"/>
        </w:rPr>
        <w:t>, 2020</w:t>
      </w:r>
    </w:p>
    <w:p w14:paraId="0CB2DDE8" w14:textId="318DABF6" w:rsidR="00710727" w:rsidRPr="00152F1B" w:rsidRDefault="00710727" w:rsidP="00040386">
      <w:pPr>
        <w:snapToGrid w:val="0"/>
        <w:spacing w:line="360" w:lineRule="auto"/>
        <w:rPr>
          <w:rFonts w:ascii="Book Antiqua" w:hAnsi="Book Antiqua" w:cs="Times New Roman"/>
          <w:b/>
          <w:sz w:val="24"/>
          <w:szCs w:val="24"/>
        </w:rPr>
      </w:pPr>
      <w:r w:rsidRPr="00152F1B">
        <w:rPr>
          <w:rFonts w:ascii="Book Antiqua" w:hAnsi="Book Antiqua" w:cs="Times New Roman"/>
          <w:b/>
          <w:sz w:val="24"/>
          <w:szCs w:val="24"/>
        </w:rPr>
        <w:t>Accepted:</w:t>
      </w:r>
      <w:bookmarkStart w:id="53" w:name="OLE_LINK52"/>
      <w:bookmarkStart w:id="54" w:name="OLE_LINK53"/>
      <w:r w:rsidR="00BD5FCA" w:rsidRPr="00BD5FCA">
        <w:rPr>
          <w:rFonts w:ascii="Book Antiqua" w:hAnsi="Book Antiqua"/>
          <w:b/>
          <w:color w:val="000000" w:themeColor="text1"/>
          <w:sz w:val="24"/>
          <w:szCs w:val="24"/>
        </w:rPr>
        <w:t xml:space="preserve"> </w:t>
      </w:r>
      <w:r w:rsidR="00BD5FCA" w:rsidRPr="00BD5FCA">
        <w:rPr>
          <w:rFonts w:ascii="Book Antiqua" w:hAnsi="Book Antiqua"/>
          <w:bCs/>
          <w:color w:val="000000" w:themeColor="text1"/>
          <w:sz w:val="24"/>
          <w:szCs w:val="24"/>
        </w:rPr>
        <w:t>March 9, 2020</w:t>
      </w:r>
      <w:bookmarkEnd w:id="53"/>
      <w:bookmarkEnd w:id="54"/>
      <w:r w:rsidRPr="00BD5FCA">
        <w:rPr>
          <w:rFonts w:ascii="Book Antiqua" w:hAnsi="Book Antiqua" w:cs="Times New Roman"/>
          <w:bCs/>
          <w:sz w:val="24"/>
          <w:szCs w:val="24"/>
        </w:rPr>
        <w:t xml:space="preserve"> </w:t>
      </w:r>
    </w:p>
    <w:p w14:paraId="7E15ADB8" w14:textId="0179AD02" w:rsidR="00051A10" w:rsidRPr="00152F1B" w:rsidRDefault="00051A10" w:rsidP="00040386">
      <w:pPr>
        <w:snapToGrid w:val="0"/>
        <w:spacing w:line="360" w:lineRule="auto"/>
        <w:rPr>
          <w:rFonts w:ascii="Book Antiqua" w:hAnsi="Book Antiqua" w:cs="Times New Roman"/>
          <w:b/>
          <w:sz w:val="24"/>
          <w:szCs w:val="24"/>
        </w:rPr>
      </w:pPr>
      <w:r w:rsidRPr="00152F1B">
        <w:rPr>
          <w:rFonts w:ascii="Book Antiqua" w:hAnsi="Book Antiqua" w:cs="Times New Roman"/>
          <w:b/>
          <w:sz w:val="24"/>
          <w:szCs w:val="24"/>
        </w:rPr>
        <w:t>Published online:</w:t>
      </w:r>
    </w:p>
    <w:p w14:paraId="5850BE02" w14:textId="42966D66" w:rsidR="005962ED" w:rsidRPr="00152F1B" w:rsidRDefault="005962ED" w:rsidP="00040386">
      <w:pPr>
        <w:widowControl/>
        <w:snapToGrid w:val="0"/>
        <w:spacing w:line="360" w:lineRule="auto"/>
        <w:jc w:val="left"/>
        <w:rPr>
          <w:rFonts w:ascii="Book Antiqua" w:hAnsi="Book Antiqua" w:cs="Times New Roman"/>
          <w:b/>
          <w:bCs/>
          <w:sz w:val="24"/>
          <w:szCs w:val="24"/>
        </w:rPr>
      </w:pPr>
      <w:r w:rsidRPr="00152F1B">
        <w:rPr>
          <w:rFonts w:ascii="Book Antiqua" w:hAnsi="Book Antiqua" w:cs="Times New Roman"/>
          <w:b/>
          <w:bCs/>
          <w:sz w:val="24"/>
          <w:szCs w:val="24"/>
        </w:rPr>
        <w:br w:type="page"/>
      </w:r>
    </w:p>
    <w:p w14:paraId="1FEFAE09" w14:textId="673C9294" w:rsidR="00971C53" w:rsidRPr="00152F1B" w:rsidRDefault="00F02982" w:rsidP="00040386">
      <w:pPr>
        <w:snapToGrid w:val="0"/>
        <w:spacing w:line="360" w:lineRule="auto"/>
        <w:rPr>
          <w:rFonts w:ascii="Book Antiqua" w:hAnsi="Book Antiqua" w:cs="Times New Roman"/>
          <w:b/>
          <w:bCs/>
          <w:sz w:val="24"/>
          <w:szCs w:val="24"/>
        </w:rPr>
      </w:pPr>
      <w:r w:rsidRPr="00152F1B">
        <w:rPr>
          <w:rFonts w:ascii="Book Antiqua" w:hAnsi="Book Antiqua" w:cs="Times New Roman"/>
          <w:b/>
          <w:bCs/>
          <w:sz w:val="24"/>
          <w:szCs w:val="24"/>
        </w:rPr>
        <w:lastRenderedPageBreak/>
        <w:t>Abstract</w:t>
      </w:r>
    </w:p>
    <w:p w14:paraId="490ED404" w14:textId="621E2ADA" w:rsidR="00CE413B" w:rsidRPr="00152F1B" w:rsidRDefault="00F36EFD" w:rsidP="00040386">
      <w:pPr>
        <w:snapToGrid w:val="0"/>
        <w:spacing w:line="360" w:lineRule="auto"/>
        <w:rPr>
          <w:rFonts w:ascii="Book Antiqua" w:hAnsi="Book Antiqua" w:cs="Times New Roman"/>
          <w:sz w:val="24"/>
          <w:szCs w:val="24"/>
        </w:rPr>
      </w:pPr>
      <w:bookmarkStart w:id="55" w:name="OLE_LINK1"/>
      <w:r w:rsidRPr="00152F1B">
        <w:rPr>
          <w:rFonts w:ascii="Book Antiqua" w:hAnsi="Book Antiqua" w:cs="Times New Roman"/>
          <w:sz w:val="24"/>
          <w:szCs w:val="24"/>
        </w:rPr>
        <w:t>Infliximab (IFX)</w:t>
      </w:r>
      <w:r w:rsidR="00645604" w:rsidRPr="00152F1B">
        <w:rPr>
          <w:rFonts w:ascii="Book Antiqua" w:hAnsi="Book Antiqua" w:cs="Times New Roman" w:hint="eastAsia"/>
          <w:sz w:val="24"/>
          <w:szCs w:val="24"/>
        </w:rPr>
        <w:t>,</w:t>
      </w:r>
      <w:r w:rsidR="00CE413B" w:rsidRPr="00152F1B">
        <w:rPr>
          <w:rFonts w:ascii="Book Antiqua" w:hAnsi="Book Antiqua" w:cs="Times New Roman"/>
          <w:sz w:val="24"/>
          <w:szCs w:val="24"/>
        </w:rPr>
        <w:t xml:space="preserve"> as </w:t>
      </w:r>
      <w:r w:rsidR="00645604" w:rsidRPr="00152F1B">
        <w:rPr>
          <w:rFonts w:ascii="Book Antiqua" w:hAnsi="Book Antiqua" w:cs="Times New Roman"/>
          <w:sz w:val="24"/>
          <w:szCs w:val="24"/>
        </w:rPr>
        <w:t>a</w:t>
      </w:r>
      <w:r w:rsidR="00CE413B" w:rsidRPr="00152F1B">
        <w:rPr>
          <w:rFonts w:ascii="Book Antiqua" w:hAnsi="Book Antiqua" w:cs="Times New Roman"/>
          <w:sz w:val="24"/>
          <w:szCs w:val="24"/>
        </w:rPr>
        <w:t xml:space="preserve"> </w:t>
      </w:r>
      <w:r w:rsidR="009960ED">
        <w:rPr>
          <w:rFonts w:ascii="Book Antiqua" w:hAnsi="Book Antiqua" w:cs="Times New Roman" w:hint="eastAsia"/>
          <w:sz w:val="24"/>
          <w:szCs w:val="24"/>
        </w:rPr>
        <w:t xml:space="preserve">drug of </w:t>
      </w:r>
      <w:r w:rsidR="00CE413B" w:rsidRPr="00152F1B">
        <w:rPr>
          <w:rFonts w:ascii="Book Antiqua" w:hAnsi="Book Antiqua" w:cs="Times New Roman"/>
          <w:sz w:val="24"/>
          <w:szCs w:val="24"/>
        </w:rPr>
        <w:t>firs</w:t>
      </w:r>
      <w:r w:rsidR="00645604" w:rsidRPr="00152F1B">
        <w:rPr>
          <w:rFonts w:ascii="Book Antiqua" w:hAnsi="Book Antiqua" w:cs="Times New Roman"/>
          <w:sz w:val="24"/>
          <w:szCs w:val="24"/>
        </w:rPr>
        <w:t>t</w:t>
      </w:r>
      <w:r w:rsidR="00CE413B" w:rsidRPr="00152F1B">
        <w:rPr>
          <w:rFonts w:ascii="Book Antiqua" w:hAnsi="Book Antiqua" w:cs="Times New Roman"/>
          <w:sz w:val="24"/>
          <w:szCs w:val="24"/>
        </w:rPr>
        <w:t>-line therapy</w:t>
      </w:r>
      <w:r w:rsidR="00645604" w:rsidRPr="00152F1B">
        <w:rPr>
          <w:rFonts w:ascii="Book Antiqua" w:hAnsi="Book Antiqua" w:cs="Times New Roman"/>
          <w:sz w:val="24"/>
          <w:szCs w:val="24"/>
        </w:rPr>
        <w:t>,</w:t>
      </w:r>
      <w:r w:rsidR="00CE413B" w:rsidRPr="00152F1B">
        <w:rPr>
          <w:rFonts w:ascii="Book Antiqua" w:hAnsi="Book Antiqua" w:cs="Times New Roman"/>
          <w:sz w:val="24"/>
          <w:szCs w:val="24"/>
        </w:rPr>
        <w:t xml:space="preserve"> can alter the </w:t>
      </w:r>
      <w:r w:rsidR="00C5347C" w:rsidRPr="00152F1B">
        <w:rPr>
          <w:rFonts w:ascii="Book Antiqua" w:hAnsi="Book Antiqua" w:cs="Times New Roman"/>
          <w:sz w:val="24"/>
          <w:szCs w:val="24"/>
        </w:rPr>
        <w:t>natural</w:t>
      </w:r>
      <w:r w:rsidR="00CE413B" w:rsidRPr="00152F1B">
        <w:rPr>
          <w:rFonts w:ascii="Book Antiqua" w:hAnsi="Book Antiqua" w:cs="Times New Roman"/>
          <w:sz w:val="24"/>
          <w:szCs w:val="24"/>
        </w:rPr>
        <w:t xml:space="preserve"> </w:t>
      </w:r>
      <w:r w:rsidR="00AE74BA" w:rsidRPr="00152F1B">
        <w:rPr>
          <w:rFonts w:ascii="Book Antiqua" w:hAnsi="Book Antiqua" w:cs="Times New Roman"/>
          <w:sz w:val="24"/>
          <w:szCs w:val="24"/>
        </w:rPr>
        <w:t>progression</w:t>
      </w:r>
      <w:r w:rsidR="00CE413B" w:rsidRPr="00152F1B">
        <w:rPr>
          <w:rFonts w:ascii="Book Antiqua" w:hAnsi="Book Antiqua" w:cs="Times New Roman"/>
          <w:sz w:val="24"/>
          <w:szCs w:val="24"/>
        </w:rPr>
        <w:t xml:space="preserve"> of </w:t>
      </w:r>
      <w:r w:rsidR="00754514" w:rsidRPr="00152F1B">
        <w:rPr>
          <w:rFonts w:ascii="Book Antiqua" w:hAnsi="Book Antiqua" w:cs="Times New Roman"/>
          <w:sz w:val="24"/>
          <w:szCs w:val="24"/>
        </w:rPr>
        <w:t>Crohn’s disease (CD)</w:t>
      </w:r>
      <w:r w:rsidR="00CE413B" w:rsidRPr="00152F1B">
        <w:rPr>
          <w:rFonts w:ascii="Book Antiqua" w:hAnsi="Book Antiqua" w:cs="Times New Roman"/>
          <w:sz w:val="24"/>
          <w:szCs w:val="24"/>
        </w:rPr>
        <w:t xml:space="preserve">, promote mucosal healing and </w:t>
      </w:r>
      <w:r w:rsidR="005523B1">
        <w:rPr>
          <w:rFonts w:ascii="Book Antiqua" w:hAnsi="Book Antiqua" w:cs="Times New Roman" w:hint="eastAsia"/>
          <w:sz w:val="24"/>
          <w:szCs w:val="24"/>
        </w:rPr>
        <w:t>reduce</w:t>
      </w:r>
      <w:r w:rsidR="00CE413B" w:rsidRPr="00152F1B">
        <w:rPr>
          <w:rFonts w:ascii="Book Antiqua" w:hAnsi="Book Antiqua" w:cs="Times New Roman"/>
          <w:sz w:val="24"/>
          <w:szCs w:val="24"/>
        </w:rPr>
        <w:t xml:space="preserve"> complications, hospitalization</w:t>
      </w:r>
      <w:r w:rsidR="000D1AA2" w:rsidRPr="00152F1B">
        <w:rPr>
          <w:rFonts w:ascii="Book Antiqua" w:hAnsi="Book Antiqua" w:cs="Times New Roman"/>
          <w:sz w:val="24"/>
          <w:szCs w:val="24"/>
        </w:rPr>
        <w:t>s</w:t>
      </w:r>
      <w:r w:rsidR="00CE413B" w:rsidRPr="00152F1B">
        <w:rPr>
          <w:rFonts w:ascii="Book Antiqua" w:hAnsi="Book Antiqua" w:cs="Times New Roman"/>
          <w:sz w:val="24"/>
          <w:szCs w:val="24"/>
        </w:rPr>
        <w:t xml:space="preserve">, and </w:t>
      </w:r>
      <w:r w:rsidR="000D1AA2" w:rsidRPr="00152F1B">
        <w:rPr>
          <w:rFonts w:ascii="Book Antiqua" w:hAnsi="Book Antiqua" w:cs="Times New Roman"/>
          <w:sz w:val="24"/>
          <w:szCs w:val="24"/>
        </w:rPr>
        <w:t xml:space="preserve">the incidence of </w:t>
      </w:r>
      <w:r w:rsidR="00CE413B" w:rsidRPr="00152F1B">
        <w:rPr>
          <w:rFonts w:ascii="Book Antiqua" w:hAnsi="Book Antiqua" w:cs="Times New Roman"/>
          <w:sz w:val="24"/>
          <w:szCs w:val="24"/>
        </w:rPr>
        <w:t xml:space="preserve">surgery. Perianal fistulas are responsible for the refractoriness of </w:t>
      </w:r>
      <w:r w:rsidR="00754514" w:rsidRPr="00152F1B">
        <w:rPr>
          <w:rFonts w:ascii="Book Antiqua" w:hAnsi="Book Antiqua" w:cs="Times New Roman"/>
          <w:sz w:val="24"/>
          <w:szCs w:val="24"/>
        </w:rPr>
        <w:t xml:space="preserve">CD </w:t>
      </w:r>
      <w:r w:rsidR="00CE413B" w:rsidRPr="00152F1B">
        <w:rPr>
          <w:rFonts w:ascii="Book Antiqua" w:hAnsi="Book Antiqua" w:cs="Times New Roman"/>
          <w:sz w:val="24"/>
          <w:szCs w:val="24"/>
        </w:rPr>
        <w:t xml:space="preserve">and </w:t>
      </w:r>
      <w:r w:rsidR="005523B1">
        <w:rPr>
          <w:rFonts w:ascii="Book Antiqua" w:hAnsi="Book Antiqua" w:cs="Times New Roman" w:hint="eastAsia"/>
          <w:sz w:val="24"/>
          <w:szCs w:val="24"/>
        </w:rPr>
        <w:t>represent</w:t>
      </w:r>
      <w:r w:rsidR="005523B1" w:rsidRPr="00152F1B">
        <w:rPr>
          <w:rFonts w:ascii="Book Antiqua" w:hAnsi="Book Antiqua" w:cs="Times New Roman"/>
          <w:sz w:val="24"/>
          <w:szCs w:val="24"/>
        </w:rPr>
        <w:t xml:space="preserve"> </w:t>
      </w:r>
      <w:r w:rsidR="00CE413B" w:rsidRPr="00152F1B">
        <w:rPr>
          <w:rFonts w:ascii="Book Antiqua" w:hAnsi="Book Antiqua" w:cs="Times New Roman"/>
          <w:sz w:val="24"/>
          <w:szCs w:val="24"/>
        </w:rPr>
        <w:t xml:space="preserve">a more aggressive </w:t>
      </w:r>
      <w:r w:rsidR="00754514" w:rsidRPr="00152F1B">
        <w:rPr>
          <w:rFonts w:ascii="Book Antiqua" w:hAnsi="Book Antiqua" w:cs="Times New Roman"/>
          <w:sz w:val="24"/>
          <w:szCs w:val="24"/>
        </w:rPr>
        <w:t>disease</w:t>
      </w:r>
      <w:r w:rsidR="00CE413B" w:rsidRPr="00152F1B">
        <w:rPr>
          <w:rFonts w:ascii="Book Antiqua" w:hAnsi="Book Antiqua" w:cs="Times New Roman"/>
          <w:sz w:val="24"/>
          <w:szCs w:val="24"/>
        </w:rPr>
        <w:t xml:space="preserve">. </w:t>
      </w:r>
      <w:r w:rsidRPr="00152F1B">
        <w:rPr>
          <w:rFonts w:ascii="Book Antiqua" w:hAnsi="Book Antiqua" w:cs="Times New Roman"/>
          <w:sz w:val="24"/>
          <w:szCs w:val="24"/>
        </w:rPr>
        <w:t xml:space="preserve">IFX </w:t>
      </w:r>
      <w:r w:rsidR="00CE413B" w:rsidRPr="00152F1B">
        <w:rPr>
          <w:rFonts w:ascii="Book Antiqua" w:hAnsi="Book Antiqua" w:cs="Times New Roman"/>
          <w:sz w:val="24"/>
          <w:szCs w:val="24"/>
        </w:rPr>
        <w:t>has been demonstrated as the most effective drug for the treatment of perianal fistul</w:t>
      </w:r>
      <w:r w:rsidR="00B85D85" w:rsidRPr="00152F1B">
        <w:rPr>
          <w:rFonts w:ascii="Book Antiqua" w:hAnsi="Book Antiqua" w:cs="Times New Roman"/>
          <w:sz w:val="24"/>
          <w:szCs w:val="24"/>
        </w:rPr>
        <w:t>izing</w:t>
      </w:r>
      <w:r w:rsidR="00CE413B" w:rsidRPr="00152F1B">
        <w:rPr>
          <w:rFonts w:ascii="Book Antiqua" w:hAnsi="Book Antiqua" w:cs="Times New Roman"/>
          <w:sz w:val="24"/>
          <w:szCs w:val="24"/>
        </w:rPr>
        <w:t xml:space="preserve"> </w:t>
      </w:r>
      <w:r w:rsidR="006E0FBA" w:rsidRPr="00152F1B">
        <w:rPr>
          <w:rFonts w:ascii="Book Antiqua" w:hAnsi="Book Antiqua" w:cs="Times New Roman"/>
          <w:sz w:val="24"/>
          <w:szCs w:val="24"/>
        </w:rPr>
        <w:t>CD</w:t>
      </w:r>
      <w:r w:rsidR="00CE413B" w:rsidRPr="00152F1B">
        <w:rPr>
          <w:rFonts w:ascii="Book Antiqua" w:hAnsi="Book Antiqua" w:cs="Times New Roman"/>
          <w:sz w:val="24"/>
          <w:szCs w:val="24"/>
        </w:rPr>
        <w:t xml:space="preserve">. Unfortunately, a significant proportion of patients only partially respond to </w:t>
      </w:r>
      <w:r w:rsidR="00ED7FDB" w:rsidRPr="00152F1B">
        <w:rPr>
          <w:rFonts w:ascii="Book Antiqua" w:hAnsi="Book Antiqua" w:cs="Times New Roman"/>
          <w:sz w:val="24"/>
          <w:szCs w:val="24"/>
        </w:rPr>
        <w:t>IFX</w:t>
      </w:r>
      <w:r w:rsidR="00CE413B" w:rsidRPr="00152F1B">
        <w:rPr>
          <w:rFonts w:ascii="Book Antiqua" w:hAnsi="Book Antiqua" w:cs="Times New Roman"/>
          <w:sz w:val="24"/>
          <w:szCs w:val="24"/>
        </w:rPr>
        <w:t xml:space="preserve">, and </w:t>
      </w:r>
      <w:r w:rsidRPr="00152F1B">
        <w:rPr>
          <w:rFonts w:ascii="Book Antiqua" w:hAnsi="Book Antiqua" w:cs="Times New Roman"/>
          <w:sz w:val="24"/>
          <w:szCs w:val="24"/>
        </w:rPr>
        <w:t xml:space="preserve">optimization of </w:t>
      </w:r>
      <w:r w:rsidR="009A34DD" w:rsidRPr="00152F1B">
        <w:rPr>
          <w:rFonts w:ascii="Book Antiqua" w:hAnsi="Book Antiqua" w:cs="Times New Roman"/>
          <w:sz w:val="24"/>
          <w:szCs w:val="24"/>
        </w:rPr>
        <w:t>the therapeutic</w:t>
      </w:r>
      <w:r w:rsidRPr="00152F1B">
        <w:rPr>
          <w:rFonts w:ascii="Book Antiqua" w:hAnsi="Book Antiqua" w:cs="Times New Roman"/>
          <w:sz w:val="24"/>
          <w:szCs w:val="24"/>
        </w:rPr>
        <w:t xml:space="preserve"> strategy may increase clinical remission. T</w:t>
      </w:r>
      <w:r w:rsidR="00CE413B" w:rsidRPr="00152F1B">
        <w:rPr>
          <w:rFonts w:ascii="Book Antiqua" w:hAnsi="Book Antiqua" w:cs="Times New Roman"/>
          <w:sz w:val="24"/>
          <w:szCs w:val="24"/>
        </w:rPr>
        <w:t xml:space="preserve">here is a significant association between serum </w:t>
      </w:r>
      <w:r w:rsidR="00ED7FDB" w:rsidRPr="00152F1B">
        <w:rPr>
          <w:rFonts w:ascii="Book Antiqua" w:hAnsi="Book Antiqua" w:cs="Times New Roman"/>
          <w:sz w:val="24"/>
          <w:szCs w:val="24"/>
        </w:rPr>
        <w:t>drug concentrations</w:t>
      </w:r>
      <w:r w:rsidR="00CE413B" w:rsidRPr="00152F1B">
        <w:rPr>
          <w:rFonts w:ascii="Book Antiqua" w:hAnsi="Book Antiqua" w:cs="Times New Roman"/>
          <w:sz w:val="24"/>
          <w:szCs w:val="24"/>
        </w:rPr>
        <w:t xml:space="preserve"> and </w:t>
      </w:r>
      <w:r w:rsidR="00EC7577" w:rsidRPr="00152F1B">
        <w:rPr>
          <w:rFonts w:ascii="Book Antiqua" w:hAnsi="Book Antiqua" w:cs="Times New Roman"/>
          <w:sz w:val="24"/>
          <w:szCs w:val="24"/>
        </w:rPr>
        <w:t xml:space="preserve">the </w:t>
      </w:r>
      <w:r w:rsidR="00CE413B" w:rsidRPr="00152F1B">
        <w:rPr>
          <w:rFonts w:ascii="Book Antiqua" w:hAnsi="Book Antiqua" w:cs="Times New Roman"/>
          <w:sz w:val="24"/>
          <w:szCs w:val="24"/>
        </w:rPr>
        <w:t xml:space="preserve">rates of fistula healing. Higher IFX </w:t>
      </w:r>
      <w:r w:rsidR="00153238" w:rsidRPr="00152F1B">
        <w:rPr>
          <w:rFonts w:ascii="Book Antiqua" w:hAnsi="Book Antiqua" w:cs="Times New Roman"/>
          <w:sz w:val="24"/>
          <w:szCs w:val="24"/>
        </w:rPr>
        <w:t>level</w:t>
      </w:r>
      <w:r w:rsidR="00CE413B" w:rsidRPr="00152F1B">
        <w:rPr>
          <w:rFonts w:ascii="Book Antiqua" w:hAnsi="Book Antiqua" w:cs="Times New Roman"/>
          <w:sz w:val="24"/>
          <w:szCs w:val="24"/>
        </w:rPr>
        <w:t xml:space="preserve">s during induction are associated with </w:t>
      </w:r>
      <w:r w:rsidR="004C7C32" w:rsidRPr="00152F1B">
        <w:rPr>
          <w:rFonts w:ascii="Book Antiqua" w:hAnsi="Book Antiqua" w:cs="Times New Roman"/>
          <w:sz w:val="24"/>
          <w:szCs w:val="24"/>
        </w:rPr>
        <w:t xml:space="preserve">a </w:t>
      </w:r>
      <w:r w:rsidR="00CE413B" w:rsidRPr="00152F1B">
        <w:rPr>
          <w:rFonts w:ascii="Book Antiqua" w:hAnsi="Book Antiqua" w:cs="Times New Roman"/>
          <w:sz w:val="24"/>
          <w:szCs w:val="24"/>
        </w:rPr>
        <w:t xml:space="preserve">complete fistula response in these patients. Given the apparent relapse of </w:t>
      </w:r>
      <w:r w:rsidR="006E0FBA" w:rsidRPr="00152F1B">
        <w:rPr>
          <w:rFonts w:ascii="Book Antiqua" w:hAnsi="Book Antiqua" w:cs="Times New Roman"/>
          <w:sz w:val="24"/>
          <w:szCs w:val="24"/>
        </w:rPr>
        <w:t>perianal fistulizing CD</w:t>
      </w:r>
      <w:r w:rsidR="00CE413B" w:rsidRPr="00152F1B">
        <w:rPr>
          <w:rFonts w:ascii="Book Antiqua" w:hAnsi="Book Antiqua" w:cs="Times New Roman"/>
          <w:sz w:val="24"/>
          <w:szCs w:val="24"/>
        </w:rPr>
        <w:t xml:space="preserve">, maintenance therapy with IFX over a longer period seems to be more beneficial. It appears that patients without deep remission are at </w:t>
      </w:r>
      <w:r w:rsidR="00C10BA5" w:rsidRPr="00152F1B">
        <w:rPr>
          <w:rFonts w:ascii="Book Antiqua" w:hAnsi="Book Antiqua" w:cs="Times New Roman"/>
          <w:sz w:val="24"/>
          <w:szCs w:val="24"/>
        </w:rPr>
        <w:t xml:space="preserve">an </w:t>
      </w:r>
      <w:r w:rsidR="00CE413B" w:rsidRPr="00152F1B">
        <w:rPr>
          <w:rFonts w:ascii="Book Antiqua" w:hAnsi="Book Antiqua" w:cs="Times New Roman"/>
          <w:sz w:val="24"/>
          <w:szCs w:val="24"/>
        </w:rPr>
        <w:t xml:space="preserve">increased risk of relapse after stopping </w:t>
      </w:r>
      <w:r w:rsidR="00F42F42" w:rsidRPr="00152F1B">
        <w:rPr>
          <w:rFonts w:ascii="Book Antiqua" w:hAnsi="Book Antiqua" w:cs="Times New Roman"/>
          <w:sz w:val="24"/>
          <w:szCs w:val="24"/>
        </w:rPr>
        <w:t>anti-tumor necrosis factor</w:t>
      </w:r>
      <w:r w:rsidR="00F0536E" w:rsidRPr="00152F1B">
        <w:rPr>
          <w:rFonts w:ascii="Book Antiqua" w:hAnsi="Book Antiqua" w:cs="Times New Roman"/>
          <w:sz w:val="24"/>
          <w:szCs w:val="24"/>
        </w:rPr>
        <w:t xml:space="preserve"> agents</w:t>
      </w:r>
      <w:r w:rsidR="00CE413B" w:rsidRPr="00152F1B">
        <w:rPr>
          <w:rFonts w:ascii="Book Antiqua" w:hAnsi="Book Antiqua" w:cs="Times New Roman"/>
          <w:sz w:val="24"/>
          <w:szCs w:val="24"/>
        </w:rPr>
        <w:t xml:space="preserve">. Thus, only patients in prolonged clinical remission should be considered for </w:t>
      </w:r>
      <w:r w:rsidR="006F6924" w:rsidRPr="00152F1B">
        <w:rPr>
          <w:rFonts w:ascii="Book Antiqua" w:hAnsi="Book Antiqua" w:cs="Times New Roman"/>
          <w:sz w:val="24"/>
          <w:szCs w:val="24"/>
        </w:rPr>
        <w:t>withdrawal of IFX treatment</w:t>
      </w:r>
      <w:r w:rsidR="00CE413B" w:rsidRPr="00152F1B">
        <w:rPr>
          <w:rFonts w:ascii="Book Antiqua" w:hAnsi="Book Antiqua" w:cs="Times New Roman"/>
          <w:sz w:val="24"/>
          <w:szCs w:val="24"/>
        </w:rPr>
        <w:t xml:space="preserve"> when biomarker and endoscopic remission </w:t>
      </w:r>
      <w:r w:rsidR="00005785" w:rsidRPr="00152F1B">
        <w:rPr>
          <w:rFonts w:ascii="Book Antiqua" w:hAnsi="Book Antiqua" w:cs="Times New Roman"/>
          <w:sz w:val="24"/>
          <w:szCs w:val="24"/>
        </w:rPr>
        <w:t>is demonstrated</w:t>
      </w:r>
      <w:r w:rsidR="00CE413B" w:rsidRPr="00152F1B">
        <w:rPr>
          <w:rFonts w:ascii="Book Antiqua" w:hAnsi="Book Antiqua" w:cs="Times New Roman"/>
          <w:sz w:val="24"/>
          <w:szCs w:val="24"/>
        </w:rPr>
        <w:t xml:space="preserve">, especially </w:t>
      </w:r>
      <w:r w:rsidR="00924EF3" w:rsidRPr="00152F1B">
        <w:rPr>
          <w:rFonts w:ascii="Book Antiqua" w:hAnsi="Book Antiqua" w:cs="Times New Roman"/>
          <w:sz w:val="24"/>
          <w:szCs w:val="24"/>
        </w:rPr>
        <w:t xml:space="preserve">when </w:t>
      </w:r>
      <w:r w:rsidR="00CE413B" w:rsidRPr="00152F1B">
        <w:rPr>
          <w:rFonts w:ascii="Book Antiqua" w:hAnsi="Book Antiqua" w:cs="Times New Roman"/>
          <w:sz w:val="24"/>
          <w:szCs w:val="24"/>
        </w:rPr>
        <w:t xml:space="preserve">the hyperintense signals of fistulas on T2-weighed images have disappeared on </w:t>
      </w:r>
      <w:r w:rsidR="00ED7E78" w:rsidRPr="00152F1B">
        <w:rPr>
          <w:rFonts w:ascii="Book Antiqua" w:hAnsi="Book Antiqua" w:cs="Times New Roman"/>
          <w:sz w:val="24"/>
          <w:szCs w:val="24"/>
        </w:rPr>
        <w:t>magnetic resonance imaging</w:t>
      </w:r>
      <w:r w:rsidR="00CE413B" w:rsidRPr="00152F1B">
        <w:rPr>
          <w:rFonts w:ascii="Book Antiqua" w:hAnsi="Book Antiqua" w:cs="Times New Roman"/>
          <w:sz w:val="24"/>
          <w:szCs w:val="24"/>
        </w:rPr>
        <w:t>. Fundamentally, the optimal timing of IFX use is highly individualized and should be determined by a multidisciplinary team.</w:t>
      </w:r>
      <w:bookmarkEnd w:id="55"/>
    </w:p>
    <w:p w14:paraId="788DB1E1" w14:textId="77777777" w:rsidR="00302136" w:rsidRPr="00152F1B" w:rsidRDefault="00302136" w:rsidP="00040386">
      <w:pPr>
        <w:snapToGrid w:val="0"/>
        <w:spacing w:line="360" w:lineRule="auto"/>
        <w:rPr>
          <w:rFonts w:ascii="Book Antiqua" w:hAnsi="Book Antiqua" w:cs="Times New Roman"/>
          <w:sz w:val="24"/>
          <w:szCs w:val="24"/>
        </w:rPr>
      </w:pPr>
    </w:p>
    <w:p w14:paraId="6795A0EE" w14:textId="7028D95B" w:rsidR="00F02982" w:rsidRPr="00152F1B" w:rsidRDefault="00F02982" w:rsidP="00040386">
      <w:pPr>
        <w:snapToGrid w:val="0"/>
        <w:spacing w:line="360" w:lineRule="auto"/>
        <w:rPr>
          <w:rFonts w:ascii="Book Antiqua" w:hAnsi="Book Antiqua" w:cs="Times New Roman"/>
          <w:sz w:val="24"/>
          <w:szCs w:val="24"/>
        </w:rPr>
      </w:pPr>
      <w:r w:rsidRPr="00152F1B">
        <w:rPr>
          <w:rFonts w:ascii="Book Antiqua" w:hAnsi="Book Antiqua" w:cs="Times New Roman"/>
          <w:b/>
          <w:bCs/>
          <w:sz w:val="24"/>
          <w:szCs w:val="24"/>
        </w:rPr>
        <w:t xml:space="preserve">Key words: </w:t>
      </w:r>
      <w:r w:rsidR="00D2530F" w:rsidRPr="00152F1B">
        <w:rPr>
          <w:rFonts w:ascii="Book Antiqua" w:hAnsi="Book Antiqua" w:cs="Times New Roman"/>
          <w:sz w:val="24"/>
          <w:szCs w:val="24"/>
        </w:rPr>
        <w:t xml:space="preserve">Infliximab; </w:t>
      </w:r>
      <w:r w:rsidR="00784756" w:rsidRPr="00152F1B">
        <w:rPr>
          <w:rFonts w:ascii="Book Antiqua" w:hAnsi="Book Antiqua" w:cs="Times New Roman"/>
          <w:sz w:val="24"/>
          <w:szCs w:val="24"/>
        </w:rPr>
        <w:t>Crohn’s disease; Perianal fistula; Optimization; Trough level; Deep remission</w:t>
      </w:r>
    </w:p>
    <w:p w14:paraId="1FC98C09" w14:textId="70009A08" w:rsidR="00F02982" w:rsidRPr="00152F1B" w:rsidRDefault="00F02982" w:rsidP="00040386">
      <w:pPr>
        <w:snapToGrid w:val="0"/>
        <w:spacing w:line="360" w:lineRule="auto"/>
        <w:rPr>
          <w:rFonts w:ascii="Book Antiqua" w:hAnsi="Book Antiqua" w:cs="Times New Roman"/>
          <w:sz w:val="24"/>
          <w:szCs w:val="24"/>
        </w:rPr>
      </w:pPr>
    </w:p>
    <w:p w14:paraId="0D6EEBDD" w14:textId="59ABC6C9" w:rsidR="003C6EF5" w:rsidRPr="00152F1B" w:rsidRDefault="003C6EF5"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Sun XL, Chen SY, Tao SS, Qiao LC, Chen HJ, Yang BL.</w:t>
      </w:r>
      <w:r w:rsidR="00F343A9">
        <w:rPr>
          <w:rFonts w:ascii="Book Antiqua" w:hAnsi="Book Antiqua" w:cs="Times New Roman"/>
          <w:sz w:val="24"/>
          <w:szCs w:val="24"/>
        </w:rPr>
        <w:t xml:space="preserve"> </w:t>
      </w:r>
      <w:r w:rsidRPr="00F343A9">
        <w:rPr>
          <w:rFonts w:ascii="Book Antiqua" w:hAnsi="Book Antiqua" w:cs="Times New Roman"/>
          <w:caps/>
          <w:sz w:val="24"/>
          <w:szCs w:val="24"/>
        </w:rPr>
        <w:t>o</w:t>
      </w:r>
      <w:r w:rsidRPr="00152F1B">
        <w:rPr>
          <w:rFonts w:ascii="Book Antiqua" w:hAnsi="Book Antiqua" w:cs="Times New Roman"/>
          <w:sz w:val="24"/>
          <w:szCs w:val="24"/>
        </w:rPr>
        <w:t>ptimized timing of using infliximab in perianal fistulizing Crohn's disease.</w:t>
      </w:r>
      <w:r w:rsidRPr="00152F1B">
        <w:t xml:space="preserve"> </w:t>
      </w:r>
      <w:r w:rsidRPr="00152F1B">
        <w:rPr>
          <w:rFonts w:ascii="Book Antiqua" w:hAnsi="Book Antiqua" w:cs="Times New Roman"/>
          <w:i/>
          <w:iCs/>
          <w:sz w:val="24"/>
          <w:szCs w:val="24"/>
        </w:rPr>
        <w:t>World J Gastroenterol</w:t>
      </w:r>
      <w:r w:rsidRPr="00152F1B">
        <w:rPr>
          <w:rFonts w:ascii="Book Antiqua" w:hAnsi="Book Antiqua" w:cs="Times New Roman"/>
          <w:sz w:val="24"/>
          <w:szCs w:val="24"/>
        </w:rPr>
        <w:t xml:space="preserve"> 2020; In press</w:t>
      </w:r>
    </w:p>
    <w:p w14:paraId="62220FAD" w14:textId="77777777" w:rsidR="003C6EF5" w:rsidRPr="00152F1B" w:rsidRDefault="003C6EF5" w:rsidP="00040386">
      <w:pPr>
        <w:snapToGrid w:val="0"/>
        <w:spacing w:line="360" w:lineRule="auto"/>
        <w:rPr>
          <w:rFonts w:ascii="Book Antiqua" w:hAnsi="Book Antiqua" w:cs="Times New Roman"/>
          <w:sz w:val="24"/>
          <w:szCs w:val="24"/>
        </w:rPr>
      </w:pPr>
    </w:p>
    <w:p w14:paraId="009E8475" w14:textId="382503C6" w:rsidR="00442352" w:rsidRPr="00152F1B" w:rsidRDefault="00442352" w:rsidP="00040386">
      <w:pPr>
        <w:snapToGrid w:val="0"/>
        <w:spacing w:line="360" w:lineRule="auto"/>
        <w:rPr>
          <w:rFonts w:ascii="Book Antiqua" w:hAnsi="Book Antiqua" w:cs="Times New Roman"/>
          <w:b/>
          <w:bCs/>
          <w:sz w:val="24"/>
          <w:szCs w:val="24"/>
        </w:rPr>
      </w:pPr>
      <w:r w:rsidRPr="00152F1B">
        <w:rPr>
          <w:rFonts w:ascii="Book Antiqua" w:hAnsi="Book Antiqua" w:cs="Times New Roman"/>
          <w:b/>
          <w:bCs/>
          <w:sz w:val="24"/>
          <w:szCs w:val="24"/>
        </w:rPr>
        <w:t xml:space="preserve">Core tip: </w:t>
      </w:r>
      <w:r w:rsidR="004F0591" w:rsidRPr="00152F1B">
        <w:rPr>
          <w:rFonts w:ascii="Book Antiqua" w:hAnsi="Book Antiqua" w:cs="Times New Roman"/>
          <w:sz w:val="24"/>
          <w:szCs w:val="24"/>
        </w:rPr>
        <w:t>The long-term outcomes of infliximab in the treatment of perianal fistulizing Crohn’s disease are unfavorable, due to loss of response.</w:t>
      </w:r>
      <w:r w:rsidR="00D87157" w:rsidRPr="00152F1B">
        <w:rPr>
          <w:rFonts w:ascii="Book Antiqua" w:hAnsi="Book Antiqua" w:cs="Times New Roman"/>
          <w:sz w:val="24"/>
          <w:szCs w:val="24"/>
        </w:rPr>
        <w:t xml:space="preserve"> </w:t>
      </w:r>
      <w:r w:rsidR="003367AD" w:rsidRPr="00152F1B">
        <w:rPr>
          <w:rFonts w:ascii="Book Antiqua" w:hAnsi="Book Antiqua" w:cs="Times New Roman"/>
          <w:sz w:val="24"/>
          <w:szCs w:val="24"/>
        </w:rPr>
        <w:t>The optimization</w:t>
      </w:r>
      <w:r w:rsidR="00D87157" w:rsidRPr="00152F1B">
        <w:rPr>
          <w:rFonts w:ascii="Book Antiqua" w:hAnsi="Book Antiqua" w:cs="Times New Roman"/>
          <w:sz w:val="24"/>
          <w:szCs w:val="24"/>
        </w:rPr>
        <w:t xml:space="preserve"> of </w:t>
      </w:r>
      <w:r w:rsidR="003367AD" w:rsidRPr="00152F1B">
        <w:rPr>
          <w:rFonts w:ascii="Book Antiqua" w:hAnsi="Book Antiqua" w:cs="Times New Roman"/>
          <w:sz w:val="24"/>
          <w:szCs w:val="24"/>
        </w:rPr>
        <w:t>the therapeutic</w:t>
      </w:r>
      <w:r w:rsidR="00D87157" w:rsidRPr="00152F1B">
        <w:rPr>
          <w:rFonts w:ascii="Book Antiqua" w:hAnsi="Book Antiqua" w:cs="Times New Roman"/>
          <w:sz w:val="24"/>
          <w:szCs w:val="24"/>
        </w:rPr>
        <w:t xml:space="preserve"> strategy may increase clinical remission. </w:t>
      </w:r>
      <w:r w:rsidR="00D87157" w:rsidRPr="00152F1B">
        <w:rPr>
          <w:rFonts w:ascii="Book Antiqua" w:hAnsi="Book Antiqua" w:cs="Times New Roman"/>
          <w:sz w:val="24"/>
          <w:szCs w:val="24"/>
        </w:rPr>
        <w:lastRenderedPageBreak/>
        <w:t xml:space="preserve">Higher infliximab concentrations during induction are associated with </w:t>
      </w:r>
      <w:r w:rsidR="003367AD" w:rsidRPr="00152F1B">
        <w:rPr>
          <w:rFonts w:ascii="Book Antiqua" w:hAnsi="Book Antiqua" w:cs="Times New Roman"/>
          <w:sz w:val="24"/>
          <w:szCs w:val="24"/>
        </w:rPr>
        <w:t xml:space="preserve">a </w:t>
      </w:r>
      <w:r w:rsidR="00D87157" w:rsidRPr="00152F1B">
        <w:rPr>
          <w:rFonts w:ascii="Book Antiqua" w:hAnsi="Book Antiqua" w:cs="Times New Roman"/>
          <w:sz w:val="24"/>
          <w:szCs w:val="24"/>
        </w:rPr>
        <w:t>complete fistula response</w:t>
      </w:r>
      <w:r w:rsidR="00AF3B4C" w:rsidRPr="00152F1B">
        <w:rPr>
          <w:rFonts w:ascii="Book Antiqua" w:hAnsi="Book Antiqua" w:cs="Times New Roman"/>
          <w:sz w:val="24"/>
          <w:szCs w:val="24"/>
        </w:rPr>
        <w:t xml:space="preserve">. </w:t>
      </w:r>
      <w:r w:rsidR="004D1B51" w:rsidRPr="00152F1B">
        <w:rPr>
          <w:rFonts w:ascii="Book Antiqua" w:hAnsi="Book Antiqua" w:cs="Times New Roman"/>
          <w:sz w:val="24"/>
          <w:szCs w:val="24"/>
        </w:rPr>
        <w:t>O</w:t>
      </w:r>
      <w:r w:rsidR="00AF3B4C" w:rsidRPr="00152F1B">
        <w:rPr>
          <w:rFonts w:ascii="Book Antiqua" w:hAnsi="Book Antiqua" w:cs="Times New Roman"/>
          <w:sz w:val="24"/>
          <w:szCs w:val="24"/>
        </w:rPr>
        <w:t xml:space="preserve">nly patients in prolonged clinical remission should be considered for </w:t>
      </w:r>
      <w:r w:rsidR="004D1B51" w:rsidRPr="00152F1B">
        <w:rPr>
          <w:rFonts w:ascii="Book Antiqua" w:hAnsi="Book Antiqua" w:cs="Times New Roman"/>
          <w:sz w:val="24"/>
          <w:szCs w:val="24"/>
        </w:rPr>
        <w:t xml:space="preserve">withdrawal of infliximab </w:t>
      </w:r>
      <w:r w:rsidR="00AF3B4C" w:rsidRPr="00152F1B">
        <w:rPr>
          <w:rFonts w:ascii="Book Antiqua" w:hAnsi="Book Antiqua" w:cs="Times New Roman"/>
          <w:sz w:val="24"/>
          <w:szCs w:val="24"/>
        </w:rPr>
        <w:t>when biomarker</w:t>
      </w:r>
      <w:r w:rsidR="00D635A5" w:rsidRPr="00152F1B">
        <w:rPr>
          <w:rFonts w:ascii="Book Antiqua" w:hAnsi="Book Antiqua" w:cs="Times New Roman"/>
          <w:sz w:val="24"/>
          <w:szCs w:val="24"/>
        </w:rPr>
        <w:t>,</w:t>
      </w:r>
      <w:r w:rsidR="00AF3B4C" w:rsidRPr="00152F1B">
        <w:rPr>
          <w:rFonts w:ascii="Book Antiqua" w:hAnsi="Book Antiqua" w:cs="Times New Roman"/>
          <w:sz w:val="24"/>
          <w:szCs w:val="24"/>
        </w:rPr>
        <w:t xml:space="preserve"> endoscopic </w:t>
      </w:r>
      <w:r w:rsidR="00D635A5" w:rsidRPr="00152F1B">
        <w:rPr>
          <w:rFonts w:ascii="Book Antiqua" w:hAnsi="Book Antiqua" w:cs="Times New Roman"/>
          <w:sz w:val="24"/>
          <w:szCs w:val="24"/>
        </w:rPr>
        <w:t xml:space="preserve">and radiological </w:t>
      </w:r>
      <w:r w:rsidR="00AF3B4C" w:rsidRPr="00152F1B">
        <w:rPr>
          <w:rFonts w:ascii="Book Antiqua" w:hAnsi="Book Antiqua" w:cs="Times New Roman"/>
          <w:sz w:val="24"/>
          <w:szCs w:val="24"/>
        </w:rPr>
        <w:t xml:space="preserve">remission </w:t>
      </w:r>
      <w:r w:rsidR="00396D08" w:rsidRPr="00152F1B">
        <w:rPr>
          <w:rFonts w:ascii="Book Antiqua" w:hAnsi="Book Antiqua" w:cs="Times New Roman"/>
          <w:sz w:val="24"/>
          <w:szCs w:val="24"/>
        </w:rPr>
        <w:t>is demonstrated</w:t>
      </w:r>
      <w:r w:rsidR="00AF3B4C" w:rsidRPr="00152F1B">
        <w:rPr>
          <w:rFonts w:ascii="Book Antiqua" w:hAnsi="Book Antiqua" w:cs="Times New Roman"/>
          <w:sz w:val="24"/>
          <w:szCs w:val="24"/>
        </w:rPr>
        <w:t xml:space="preserve">. Fundamentally, the optimal timing of </w:t>
      </w:r>
      <w:r w:rsidR="00B8456B" w:rsidRPr="00152F1B">
        <w:rPr>
          <w:rFonts w:ascii="Book Antiqua" w:hAnsi="Book Antiqua" w:cs="Times New Roman"/>
          <w:sz w:val="24"/>
          <w:szCs w:val="24"/>
        </w:rPr>
        <w:t>infliximab</w:t>
      </w:r>
      <w:r w:rsidR="00AF3B4C" w:rsidRPr="00152F1B">
        <w:rPr>
          <w:rFonts w:ascii="Book Antiqua" w:hAnsi="Book Antiqua" w:cs="Times New Roman"/>
          <w:sz w:val="24"/>
          <w:szCs w:val="24"/>
        </w:rPr>
        <w:t xml:space="preserve"> use is highly individualized and should be determined by a multidisciplinary team.</w:t>
      </w:r>
    </w:p>
    <w:p w14:paraId="4EAC2264" w14:textId="77777777" w:rsidR="00AF3B4C" w:rsidRPr="00152F1B" w:rsidRDefault="00AF3B4C" w:rsidP="00040386">
      <w:pPr>
        <w:snapToGrid w:val="0"/>
        <w:spacing w:line="360" w:lineRule="auto"/>
        <w:rPr>
          <w:rFonts w:ascii="Book Antiqua" w:hAnsi="Book Antiqua" w:cs="Times New Roman"/>
          <w:b/>
          <w:bCs/>
          <w:sz w:val="24"/>
          <w:szCs w:val="24"/>
        </w:rPr>
      </w:pPr>
    </w:p>
    <w:p w14:paraId="6E53462E" w14:textId="6A4D745A" w:rsidR="00AF29E0" w:rsidRPr="00152F1B" w:rsidRDefault="00AF29E0" w:rsidP="00040386">
      <w:pPr>
        <w:widowControl/>
        <w:snapToGrid w:val="0"/>
        <w:spacing w:line="360" w:lineRule="auto"/>
        <w:jc w:val="left"/>
        <w:rPr>
          <w:rFonts w:ascii="Book Antiqua" w:hAnsi="Book Antiqua" w:cs="Times New Roman"/>
          <w:sz w:val="24"/>
          <w:szCs w:val="24"/>
        </w:rPr>
      </w:pPr>
      <w:r w:rsidRPr="00152F1B">
        <w:rPr>
          <w:rFonts w:ascii="Book Antiqua" w:hAnsi="Book Antiqua" w:cs="Times New Roman"/>
          <w:sz w:val="24"/>
          <w:szCs w:val="24"/>
        </w:rPr>
        <w:br w:type="page"/>
      </w:r>
    </w:p>
    <w:p w14:paraId="08462C99" w14:textId="2BC193D6" w:rsidR="00521571" w:rsidRPr="004329EF" w:rsidRDefault="009D1619" w:rsidP="00040386">
      <w:pPr>
        <w:snapToGrid w:val="0"/>
        <w:spacing w:line="360" w:lineRule="auto"/>
        <w:rPr>
          <w:rFonts w:ascii="Book Antiqua" w:hAnsi="Book Antiqua" w:cs="Times New Roman"/>
          <w:b/>
          <w:bCs/>
          <w:sz w:val="24"/>
          <w:szCs w:val="24"/>
          <w:u w:val="single"/>
        </w:rPr>
      </w:pPr>
      <w:r w:rsidRPr="004329EF">
        <w:rPr>
          <w:rFonts w:ascii="Book Antiqua" w:hAnsi="Book Antiqua" w:cs="Times New Roman"/>
          <w:b/>
          <w:bCs/>
          <w:sz w:val="24"/>
          <w:szCs w:val="24"/>
          <w:u w:val="single"/>
        </w:rPr>
        <w:lastRenderedPageBreak/>
        <w:t>INTRODUCTION</w:t>
      </w:r>
    </w:p>
    <w:p w14:paraId="76D4D3DC" w14:textId="73C77B65" w:rsidR="00EA34EC" w:rsidRPr="00152F1B" w:rsidRDefault="00984F0D"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Crohn's disease (CD) is a chronic, disabling</w:t>
      </w:r>
      <w:r w:rsidR="00FA671E" w:rsidRPr="00152F1B">
        <w:rPr>
          <w:rFonts w:ascii="Book Antiqua" w:hAnsi="Book Antiqua" w:cs="Times New Roman"/>
          <w:sz w:val="24"/>
          <w:szCs w:val="24"/>
        </w:rPr>
        <w:t xml:space="preserve"> and </w:t>
      </w:r>
      <w:r w:rsidRPr="00152F1B">
        <w:rPr>
          <w:rFonts w:ascii="Book Antiqua" w:hAnsi="Book Antiqua" w:cs="Times New Roman"/>
          <w:sz w:val="24"/>
          <w:szCs w:val="24"/>
        </w:rPr>
        <w:t xml:space="preserve">idiopathic </w:t>
      </w:r>
      <w:r w:rsidR="00FA671E" w:rsidRPr="00152F1B">
        <w:rPr>
          <w:rFonts w:ascii="Book Antiqua" w:hAnsi="Book Antiqua" w:cs="Times New Roman"/>
          <w:sz w:val="24"/>
          <w:szCs w:val="24"/>
        </w:rPr>
        <w:t>inflammatory bowel disease</w:t>
      </w:r>
      <w:r w:rsidR="0061430E" w:rsidRPr="00152F1B">
        <w:rPr>
          <w:rFonts w:ascii="Book Antiqua" w:hAnsi="Book Antiqua" w:cs="Times New Roman"/>
          <w:sz w:val="24"/>
          <w:szCs w:val="24"/>
        </w:rPr>
        <w:t xml:space="preserve"> that</w:t>
      </w:r>
      <w:r w:rsidR="00FA671E" w:rsidRPr="00152F1B">
        <w:rPr>
          <w:rFonts w:ascii="Book Antiqua" w:hAnsi="Book Antiqua" w:cs="Times New Roman"/>
          <w:sz w:val="24"/>
          <w:szCs w:val="24"/>
        </w:rPr>
        <w:t xml:space="preserve"> can involve any element of the gastrointestinal tract. </w:t>
      </w:r>
      <w:r w:rsidR="009F6AE8" w:rsidRPr="00152F1B">
        <w:rPr>
          <w:rFonts w:ascii="Book Antiqua" w:hAnsi="Book Antiqua" w:cs="Times New Roman"/>
          <w:sz w:val="24"/>
          <w:szCs w:val="24"/>
        </w:rPr>
        <w:t xml:space="preserve">Perianal </w:t>
      </w:r>
      <w:r w:rsidR="00F40FA0" w:rsidRPr="00152F1B">
        <w:rPr>
          <w:rFonts w:ascii="Book Antiqua" w:hAnsi="Book Antiqua" w:cs="Times New Roman"/>
          <w:sz w:val="24"/>
          <w:szCs w:val="24"/>
        </w:rPr>
        <w:t>fistula</w:t>
      </w:r>
      <w:r w:rsidR="00242C2A" w:rsidRPr="00152F1B">
        <w:rPr>
          <w:rFonts w:ascii="Book Antiqua" w:hAnsi="Book Antiqua" w:cs="Times New Roman"/>
          <w:sz w:val="24"/>
          <w:szCs w:val="24"/>
        </w:rPr>
        <w:t>s</w:t>
      </w:r>
      <w:r w:rsidR="009F6AE8" w:rsidRPr="00152F1B">
        <w:rPr>
          <w:rFonts w:ascii="Book Antiqua" w:hAnsi="Book Antiqua" w:cs="Times New Roman"/>
          <w:sz w:val="24"/>
          <w:szCs w:val="24"/>
        </w:rPr>
        <w:t xml:space="preserve"> </w:t>
      </w:r>
      <w:r w:rsidR="00242C2A" w:rsidRPr="00152F1B">
        <w:rPr>
          <w:rFonts w:ascii="Book Antiqua" w:hAnsi="Book Antiqua" w:cs="Times New Roman"/>
          <w:sz w:val="24"/>
          <w:szCs w:val="24"/>
        </w:rPr>
        <w:t>are</w:t>
      </w:r>
      <w:r w:rsidR="00C8544F" w:rsidRPr="00152F1B">
        <w:rPr>
          <w:rFonts w:ascii="Book Antiqua" w:hAnsi="Book Antiqua" w:cs="Times New Roman"/>
          <w:sz w:val="24"/>
          <w:szCs w:val="24"/>
        </w:rPr>
        <w:t xml:space="preserve"> a</w:t>
      </w:r>
      <w:r w:rsidR="00FA671E" w:rsidRPr="00152F1B">
        <w:rPr>
          <w:rFonts w:ascii="Book Antiqua" w:hAnsi="Book Antiqua" w:cs="Times New Roman"/>
          <w:sz w:val="24"/>
          <w:szCs w:val="24"/>
        </w:rPr>
        <w:t xml:space="preserve"> </w:t>
      </w:r>
      <w:r w:rsidR="00667991" w:rsidRPr="00152F1B">
        <w:rPr>
          <w:rFonts w:ascii="Book Antiqua" w:hAnsi="Book Antiqua" w:cs="Times New Roman"/>
          <w:sz w:val="24"/>
          <w:szCs w:val="24"/>
        </w:rPr>
        <w:t xml:space="preserve">common </w:t>
      </w:r>
      <w:r w:rsidR="00F40FA0" w:rsidRPr="00152F1B">
        <w:rPr>
          <w:rFonts w:ascii="Book Antiqua" w:hAnsi="Book Antiqua" w:cs="Times New Roman"/>
          <w:sz w:val="24"/>
          <w:szCs w:val="24"/>
        </w:rPr>
        <w:t>extraintestinal manifestation of CD</w:t>
      </w:r>
      <w:r w:rsidR="00EB7B6D" w:rsidRPr="00152F1B">
        <w:rPr>
          <w:rFonts w:ascii="Book Antiqua" w:hAnsi="Book Antiqua" w:cs="Times New Roman"/>
          <w:sz w:val="24"/>
          <w:szCs w:val="24"/>
        </w:rPr>
        <w:t>, present</w:t>
      </w:r>
      <w:r w:rsidR="00242C2A" w:rsidRPr="00152F1B">
        <w:rPr>
          <w:rFonts w:ascii="Book Antiqua" w:hAnsi="Book Antiqua" w:cs="Times New Roman"/>
          <w:sz w:val="24"/>
          <w:szCs w:val="24"/>
        </w:rPr>
        <w:t>ing</w:t>
      </w:r>
      <w:r w:rsidR="00EB7B6D" w:rsidRPr="00152F1B">
        <w:rPr>
          <w:rFonts w:ascii="Book Antiqua" w:hAnsi="Book Antiqua" w:cs="Times New Roman"/>
          <w:sz w:val="24"/>
          <w:szCs w:val="24"/>
        </w:rPr>
        <w:t xml:space="preserve"> in approximately 40% of patients before or at the time of diagnosis</w:t>
      </w:r>
      <w:r w:rsidR="006532B8" w:rsidRPr="00152F1B">
        <w:rPr>
          <w:rFonts w:ascii="Book Antiqua" w:hAnsi="Book Antiqua" w:cs="Times New Roman"/>
          <w:sz w:val="24"/>
          <w:szCs w:val="24"/>
        </w:rPr>
        <w:t xml:space="preserve"> and </w:t>
      </w:r>
      <w:r w:rsidR="0025735E" w:rsidRPr="00152F1B">
        <w:rPr>
          <w:rFonts w:ascii="Book Antiqua" w:hAnsi="Book Antiqua" w:cs="Times New Roman"/>
          <w:sz w:val="24"/>
          <w:szCs w:val="24"/>
        </w:rPr>
        <w:t xml:space="preserve">in </w:t>
      </w:r>
      <w:r w:rsidR="006532B8" w:rsidRPr="00152F1B">
        <w:rPr>
          <w:rFonts w:ascii="Book Antiqua" w:hAnsi="Book Antiqua" w:cs="Times New Roman"/>
          <w:sz w:val="24"/>
          <w:szCs w:val="24"/>
        </w:rPr>
        <w:t xml:space="preserve">24% </w:t>
      </w:r>
      <w:r w:rsidR="006D2724" w:rsidRPr="00152F1B">
        <w:rPr>
          <w:rFonts w:ascii="Book Antiqua" w:hAnsi="Book Antiqua" w:cs="Times New Roman"/>
          <w:sz w:val="24"/>
          <w:szCs w:val="24"/>
        </w:rPr>
        <w:t xml:space="preserve">after </w:t>
      </w:r>
      <w:r w:rsidR="007106A1" w:rsidRPr="00152F1B">
        <w:rPr>
          <w:rFonts w:ascii="Book Antiqua" w:hAnsi="Book Antiqua" w:cs="Times New Roman"/>
          <w:sz w:val="24"/>
          <w:szCs w:val="24"/>
        </w:rPr>
        <w:t>diagnosis</w:t>
      </w:r>
      <w:r w:rsidR="0067410E" w:rsidRPr="00152F1B">
        <w:rPr>
          <w:rFonts w:ascii="Book Antiqua" w:hAnsi="Book Antiqua" w:cs="Times New Roman"/>
          <w:sz w:val="24"/>
          <w:szCs w:val="24"/>
          <w:vertAlign w:val="superscript"/>
        </w:rPr>
        <w:t>[1]</w:t>
      </w:r>
      <w:r w:rsidR="009F6AE8" w:rsidRPr="00152F1B">
        <w:rPr>
          <w:rFonts w:ascii="Book Antiqua" w:hAnsi="Book Antiqua" w:cs="Times New Roman"/>
          <w:sz w:val="24"/>
          <w:szCs w:val="24"/>
        </w:rPr>
        <w:t xml:space="preserve">. </w:t>
      </w:r>
      <w:r w:rsidR="00794D47" w:rsidRPr="00152F1B">
        <w:rPr>
          <w:rFonts w:ascii="Book Antiqua" w:hAnsi="Book Antiqua" w:cs="Times New Roman"/>
          <w:sz w:val="24"/>
          <w:szCs w:val="24"/>
        </w:rPr>
        <w:t xml:space="preserve">The median </w:t>
      </w:r>
      <w:r w:rsidR="00F14641" w:rsidRPr="00152F1B">
        <w:rPr>
          <w:rFonts w:ascii="Book Antiqua" w:hAnsi="Book Antiqua" w:cs="Times New Roman"/>
          <w:sz w:val="24"/>
          <w:szCs w:val="24"/>
        </w:rPr>
        <w:t>interval between</w:t>
      </w:r>
      <w:r w:rsidR="00794D47" w:rsidRPr="00152F1B">
        <w:rPr>
          <w:rFonts w:ascii="Book Antiqua" w:hAnsi="Book Antiqua" w:cs="Times New Roman"/>
          <w:sz w:val="24"/>
          <w:szCs w:val="24"/>
        </w:rPr>
        <w:t xml:space="preserve"> </w:t>
      </w:r>
      <w:r w:rsidR="00F14641" w:rsidRPr="00152F1B">
        <w:rPr>
          <w:rFonts w:ascii="Book Antiqua" w:hAnsi="Book Antiqua" w:cs="Times New Roman"/>
          <w:sz w:val="24"/>
          <w:szCs w:val="24"/>
        </w:rPr>
        <w:t xml:space="preserve">CD diagnosis and </w:t>
      </w:r>
      <w:r w:rsidR="001E63B1" w:rsidRPr="00152F1B">
        <w:rPr>
          <w:rFonts w:ascii="Book Antiqua" w:hAnsi="Book Antiqua" w:cs="Times New Roman"/>
          <w:sz w:val="24"/>
          <w:szCs w:val="24"/>
        </w:rPr>
        <w:t>the first perianal fistula</w:t>
      </w:r>
      <w:r w:rsidR="00794D47" w:rsidRPr="00152F1B">
        <w:rPr>
          <w:rFonts w:ascii="Book Antiqua" w:hAnsi="Book Antiqua" w:cs="Times New Roman"/>
          <w:sz w:val="24"/>
          <w:szCs w:val="24"/>
        </w:rPr>
        <w:t xml:space="preserve"> </w:t>
      </w:r>
      <w:r w:rsidR="00093E97" w:rsidRPr="00152F1B">
        <w:rPr>
          <w:rFonts w:ascii="Book Antiqua" w:hAnsi="Book Antiqua" w:cs="Times New Roman"/>
          <w:sz w:val="24"/>
          <w:szCs w:val="24"/>
        </w:rPr>
        <w:t>is</w:t>
      </w:r>
      <w:r w:rsidR="00794D47" w:rsidRPr="00152F1B">
        <w:rPr>
          <w:rFonts w:ascii="Book Antiqua" w:hAnsi="Book Antiqua" w:cs="Times New Roman"/>
          <w:sz w:val="24"/>
          <w:szCs w:val="24"/>
        </w:rPr>
        <w:t xml:space="preserve"> </w:t>
      </w:r>
      <w:r w:rsidR="004130F9" w:rsidRPr="00152F1B">
        <w:rPr>
          <w:rFonts w:ascii="Book Antiqua" w:hAnsi="Book Antiqua" w:cs="Times New Roman"/>
          <w:sz w:val="24"/>
          <w:szCs w:val="24"/>
        </w:rPr>
        <w:t>2.9-</w:t>
      </w:r>
      <w:r w:rsidR="00794D47" w:rsidRPr="00152F1B">
        <w:rPr>
          <w:rFonts w:ascii="Book Antiqua" w:hAnsi="Book Antiqua" w:cs="Times New Roman"/>
          <w:sz w:val="24"/>
          <w:szCs w:val="24"/>
        </w:rPr>
        <w:t>4.4 years</w:t>
      </w:r>
      <w:r w:rsidR="00941900" w:rsidRPr="00152F1B">
        <w:rPr>
          <w:rFonts w:ascii="Book Antiqua" w:hAnsi="Book Antiqua" w:cs="Times New Roman"/>
          <w:sz w:val="24"/>
          <w:szCs w:val="24"/>
          <w:vertAlign w:val="superscript"/>
        </w:rPr>
        <w:t>[1</w:t>
      </w:r>
      <w:r w:rsidR="004329EF">
        <w:rPr>
          <w:rFonts w:ascii="Book Antiqua" w:hAnsi="Book Antiqua" w:cs="Times New Roman"/>
          <w:sz w:val="24"/>
          <w:szCs w:val="24"/>
          <w:vertAlign w:val="superscript"/>
        </w:rPr>
        <w:t>,</w:t>
      </w:r>
      <w:r w:rsidR="00941900" w:rsidRPr="00152F1B">
        <w:rPr>
          <w:rFonts w:ascii="Book Antiqua" w:hAnsi="Book Antiqua" w:cs="Times New Roman"/>
          <w:sz w:val="24"/>
          <w:szCs w:val="24"/>
          <w:vertAlign w:val="superscript"/>
        </w:rPr>
        <w:t>2]</w:t>
      </w:r>
      <w:r w:rsidR="00794D47" w:rsidRPr="00152F1B">
        <w:rPr>
          <w:rFonts w:ascii="Book Antiqua" w:hAnsi="Book Antiqua" w:cs="Times New Roman"/>
          <w:sz w:val="24"/>
          <w:szCs w:val="24"/>
        </w:rPr>
        <w:t xml:space="preserve">. </w:t>
      </w:r>
      <w:bookmarkStart w:id="56" w:name="OLE_LINK2"/>
      <w:bookmarkStart w:id="57" w:name="OLE_LINK3"/>
      <w:r w:rsidR="00D15382" w:rsidRPr="00152F1B">
        <w:rPr>
          <w:rFonts w:ascii="Book Antiqua" w:hAnsi="Book Antiqua" w:cs="Times New Roman"/>
          <w:sz w:val="24"/>
          <w:szCs w:val="24"/>
        </w:rPr>
        <w:t>P</w:t>
      </w:r>
      <w:r w:rsidR="003E4823" w:rsidRPr="00152F1B">
        <w:rPr>
          <w:rFonts w:ascii="Book Antiqua" w:hAnsi="Book Antiqua" w:cs="Times New Roman"/>
          <w:sz w:val="24"/>
          <w:szCs w:val="24"/>
        </w:rPr>
        <w:t>erianal fistula</w:t>
      </w:r>
      <w:r w:rsidR="0064602D" w:rsidRPr="00152F1B">
        <w:rPr>
          <w:rFonts w:ascii="Book Antiqua" w:hAnsi="Book Antiqua" w:cs="Times New Roman"/>
          <w:sz w:val="24"/>
          <w:szCs w:val="24"/>
        </w:rPr>
        <w:t>s</w:t>
      </w:r>
      <w:r w:rsidR="00D15382" w:rsidRPr="00152F1B">
        <w:rPr>
          <w:rFonts w:ascii="Book Antiqua" w:hAnsi="Book Antiqua" w:cs="Times New Roman"/>
          <w:sz w:val="24"/>
          <w:szCs w:val="24"/>
        </w:rPr>
        <w:t xml:space="preserve"> </w:t>
      </w:r>
      <w:r w:rsidR="001F6523" w:rsidRPr="00152F1B">
        <w:rPr>
          <w:rFonts w:ascii="Book Antiqua" w:hAnsi="Book Antiqua" w:cs="Times New Roman"/>
          <w:sz w:val="24"/>
          <w:szCs w:val="24"/>
        </w:rPr>
        <w:t>correlated</w:t>
      </w:r>
      <w:r w:rsidR="009E11D6" w:rsidRPr="00152F1B">
        <w:rPr>
          <w:rFonts w:ascii="Book Antiqua" w:hAnsi="Book Antiqua" w:cs="Times New Roman"/>
          <w:sz w:val="24"/>
          <w:szCs w:val="24"/>
        </w:rPr>
        <w:t xml:space="preserve"> </w:t>
      </w:r>
      <w:r w:rsidR="00161682" w:rsidRPr="00152F1B">
        <w:rPr>
          <w:rFonts w:ascii="Book Antiqua" w:hAnsi="Book Antiqua" w:cs="Times New Roman"/>
          <w:sz w:val="24"/>
          <w:szCs w:val="24"/>
        </w:rPr>
        <w:t>with</w:t>
      </w:r>
      <w:r w:rsidR="009E11D6" w:rsidRPr="00152F1B">
        <w:rPr>
          <w:rFonts w:ascii="Book Antiqua" w:hAnsi="Book Antiqua" w:cs="Times New Roman"/>
          <w:sz w:val="24"/>
          <w:szCs w:val="24"/>
        </w:rPr>
        <w:t xml:space="preserve"> CD </w:t>
      </w:r>
      <w:r w:rsidR="0064602D" w:rsidRPr="00152F1B">
        <w:rPr>
          <w:rFonts w:ascii="Book Antiqua" w:hAnsi="Book Antiqua" w:cs="Times New Roman"/>
          <w:sz w:val="24"/>
          <w:szCs w:val="24"/>
        </w:rPr>
        <w:t>are indicative</w:t>
      </w:r>
      <w:r w:rsidR="006E137D" w:rsidRPr="00152F1B">
        <w:rPr>
          <w:rFonts w:ascii="Book Antiqua" w:hAnsi="Book Antiqua" w:cs="Times New Roman"/>
          <w:sz w:val="24"/>
          <w:szCs w:val="24"/>
        </w:rPr>
        <w:t xml:space="preserve"> of severe disease and a </w:t>
      </w:r>
      <w:r w:rsidR="00BA5D58" w:rsidRPr="00152F1B">
        <w:rPr>
          <w:rFonts w:ascii="Book Antiqua" w:hAnsi="Book Antiqua" w:cs="Times New Roman"/>
          <w:sz w:val="24"/>
          <w:szCs w:val="24"/>
        </w:rPr>
        <w:t>more aggressive</w:t>
      </w:r>
      <w:r w:rsidR="00D15382" w:rsidRPr="00152F1B">
        <w:rPr>
          <w:rFonts w:ascii="Book Antiqua" w:hAnsi="Book Antiqua" w:cs="Times New Roman"/>
          <w:sz w:val="24"/>
          <w:szCs w:val="24"/>
        </w:rPr>
        <w:t xml:space="preserve"> </w:t>
      </w:r>
      <w:r w:rsidR="00936D0F" w:rsidRPr="00152F1B">
        <w:rPr>
          <w:rFonts w:ascii="Book Antiqua" w:hAnsi="Book Antiqua" w:cs="Times New Roman"/>
          <w:sz w:val="24"/>
          <w:szCs w:val="24"/>
        </w:rPr>
        <w:t>course</w:t>
      </w:r>
      <w:bookmarkEnd w:id="56"/>
      <w:bookmarkEnd w:id="57"/>
      <w:r w:rsidR="009E11D6" w:rsidRPr="00152F1B">
        <w:rPr>
          <w:rFonts w:ascii="Book Antiqua" w:hAnsi="Book Antiqua" w:cs="Times New Roman"/>
          <w:sz w:val="24"/>
          <w:szCs w:val="24"/>
        </w:rPr>
        <w:t>.</w:t>
      </w:r>
      <w:r w:rsidR="000A3DB3" w:rsidRPr="00152F1B">
        <w:rPr>
          <w:rFonts w:ascii="Book Antiqua" w:hAnsi="Book Antiqua" w:cs="Times New Roman"/>
          <w:sz w:val="24"/>
          <w:szCs w:val="24"/>
        </w:rPr>
        <w:t xml:space="preserve"> </w:t>
      </w:r>
      <w:r w:rsidR="00B0743D" w:rsidRPr="00152F1B">
        <w:rPr>
          <w:rFonts w:ascii="Book Antiqua" w:hAnsi="Book Antiqua" w:cs="Times New Roman"/>
          <w:sz w:val="24"/>
          <w:szCs w:val="24"/>
        </w:rPr>
        <w:t xml:space="preserve">The </w:t>
      </w:r>
      <w:r w:rsidR="00C5347C" w:rsidRPr="00152F1B">
        <w:rPr>
          <w:rFonts w:ascii="Book Antiqua" w:hAnsi="Book Antiqua" w:cs="Times New Roman"/>
          <w:sz w:val="24"/>
          <w:szCs w:val="24"/>
        </w:rPr>
        <w:t>natural progression</w:t>
      </w:r>
      <w:r w:rsidR="00B0743D" w:rsidRPr="00152F1B">
        <w:rPr>
          <w:rFonts w:ascii="Book Antiqua" w:hAnsi="Book Antiqua" w:cs="Times New Roman"/>
          <w:sz w:val="24"/>
          <w:szCs w:val="24"/>
        </w:rPr>
        <w:t xml:space="preserve"> of </w:t>
      </w:r>
      <w:r w:rsidR="00D56428" w:rsidRPr="00152F1B">
        <w:rPr>
          <w:rFonts w:ascii="Book Antiqua" w:hAnsi="Book Antiqua" w:cs="Times New Roman"/>
          <w:sz w:val="24"/>
          <w:szCs w:val="24"/>
        </w:rPr>
        <w:t xml:space="preserve">perianal fistulizing </w:t>
      </w:r>
      <w:r w:rsidR="004C668B">
        <w:rPr>
          <w:rFonts w:ascii="Book Antiqua" w:hAnsi="Book Antiqua" w:cs="Times New Roman" w:hint="eastAsia"/>
          <w:sz w:val="24"/>
          <w:szCs w:val="24"/>
        </w:rPr>
        <w:t>CD</w:t>
      </w:r>
      <w:r w:rsidR="001D3E15" w:rsidRPr="00152F1B">
        <w:rPr>
          <w:rFonts w:ascii="Book Antiqua" w:hAnsi="Book Antiqua" w:cs="Times New Roman"/>
          <w:sz w:val="24"/>
          <w:szCs w:val="24"/>
        </w:rPr>
        <w:t xml:space="preserve"> </w:t>
      </w:r>
      <w:r w:rsidR="00D56428" w:rsidRPr="00152F1B">
        <w:rPr>
          <w:rFonts w:ascii="Book Antiqua" w:hAnsi="Book Antiqua" w:cs="Times New Roman"/>
          <w:sz w:val="24"/>
          <w:szCs w:val="24"/>
        </w:rPr>
        <w:t>(PFCD)</w:t>
      </w:r>
      <w:r w:rsidR="00B0743D" w:rsidRPr="00152F1B">
        <w:rPr>
          <w:rFonts w:ascii="Book Antiqua" w:hAnsi="Book Antiqua" w:cs="Times New Roman"/>
          <w:sz w:val="24"/>
          <w:szCs w:val="24"/>
        </w:rPr>
        <w:t xml:space="preserve"> is characterized by alternation of remission and relapse periods. The recurrence rate </w:t>
      </w:r>
      <w:r w:rsidR="001A6126" w:rsidRPr="00152F1B">
        <w:rPr>
          <w:rFonts w:ascii="Book Antiqua" w:hAnsi="Book Antiqua" w:cs="Times New Roman"/>
          <w:sz w:val="24"/>
          <w:szCs w:val="24"/>
        </w:rPr>
        <w:t>is</w:t>
      </w:r>
      <w:r w:rsidR="00893F0D" w:rsidRPr="00152F1B">
        <w:rPr>
          <w:rFonts w:ascii="Book Antiqua" w:hAnsi="Book Antiqua" w:cs="Times New Roman"/>
          <w:sz w:val="24"/>
          <w:szCs w:val="24"/>
        </w:rPr>
        <w:t xml:space="preserve"> </w:t>
      </w:r>
      <w:r w:rsidR="00B0743D" w:rsidRPr="00152F1B">
        <w:rPr>
          <w:rFonts w:ascii="Book Antiqua" w:hAnsi="Book Antiqua" w:cs="Times New Roman"/>
          <w:sz w:val="24"/>
          <w:szCs w:val="24"/>
        </w:rPr>
        <w:t xml:space="preserve">up to 80% </w:t>
      </w:r>
      <w:r w:rsidR="007C4CE1" w:rsidRPr="00152F1B">
        <w:rPr>
          <w:rFonts w:ascii="Book Antiqua" w:hAnsi="Book Antiqua" w:cs="Times New Roman"/>
          <w:sz w:val="24"/>
          <w:szCs w:val="24"/>
        </w:rPr>
        <w:t>a</w:t>
      </w:r>
      <w:r w:rsidR="00F34CC3" w:rsidRPr="00152F1B">
        <w:rPr>
          <w:rFonts w:ascii="Book Antiqua" w:hAnsi="Book Antiqua" w:cs="Times New Roman"/>
          <w:sz w:val="24"/>
          <w:szCs w:val="24"/>
        </w:rPr>
        <w:t>fter</w:t>
      </w:r>
      <w:r w:rsidR="00B0743D" w:rsidRPr="00152F1B">
        <w:rPr>
          <w:rFonts w:ascii="Book Antiqua" w:hAnsi="Book Antiqua" w:cs="Times New Roman"/>
          <w:sz w:val="24"/>
          <w:szCs w:val="24"/>
        </w:rPr>
        <w:t xml:space="preserve"> a median </w:t>
      </w:r>
      <w:r w:rsidR="005523B1" w:rsidRPr="00152F1B">
        <w:rPr>
          <w:rFonts w:ascii="Book Antiqua" w:hAnsi="Book Antiqua" w:cs="Times New Roman"/>
          <w:sz w:val="24"/>
          <w:szCs w:val="24"/>
        </w:rPr>
        <w:t>follow</w:t>
      </w:r>
      <w:r w:rsidR="005523B1">
        <w:rPr>
          <w:rFonts w:ascii="Book Antiqua" w:hAnsi="Book Antiqua" w:cs="Times New Roman" w:hint="eastAsia"/>
          <w:sz w:val="24"/>
          <w:szCs w:val="24"/>
        </w:rPr>
        <w:t>-</w:t>
      </w:r>
      <w:r w:rsidR="00B0743D" w:rsidRPr="00152F1B">
        <w:rPr>
          <w:rFonts w:ascii="Book Antiqua" w:hAnsi="Book Antiqua" w:cs="Times New Roman"/>
          <w:sz w:val="24"/>
          <w:szCs w:val="24"/>
        </w:rPr>
        <w:t>up of 10 years</w:t>
      </w:r>
      <w:r w:rsidR="005C4D72" w:rsidRPr="00152F1B">
        <w:rPr>
          <w:rFonts w:ascii="Book Antiqua" w:hAnsi="Book Antiqua" w:cs="Times New Roman"/>
          <w:sz w:val="24"/>
          <w:szCs w:val="24"/>
          <w:vertAlign w:val="superscript"/>
        </w:rPr>
        <w:t>[2]</w:t>
      </w:r>
      <w:r w:rsidR="00B0743D" w:rsidRPr="00152F1B">
        <w:rPr>
          <w:rFonts w:ascii="Book Antiqua" w:hAnsi="Book Antiqua" w:cs="Times New Roman"/>
          <w:sz w:val="24"/>
          <w:szCs w:val="24"/>
        </w:rPr>
        <w:t>.</w:t>
      </w:r>
      <w:r w:rsidR="007D6E4C" w:rsidRPr="00152F1B">
        <w:rPr>
          <w:rFonts w:ascii="Book Antiqua" w:hAnsi="Book Antiqua" w:cs="Times New Roman"/>
          <w:sz w:val="24"/>
          <w:szCs w:val="24"/>
        </w:rPr>
        <w:t xml:space="preserve"> Repeated perianal symptoms, such as persistent purulent discharge, pain, and fecal incontinence, </w:t>
      </w:r>
      <w:r w:rsidR="004140F4" w:rsidRPr="00152F1B">
        <w:rPr>
          <w:rFonts w:ascii="Book Antiqua" w:hAnsi="Book Antiqua" w:cs="Times New Roman"/>
          <w:sz w:val="24"/>
          <w:szCs w:val="24"/>
        </w:rPr>
        <w:t>can cause</w:t>
      </w:r>
      <w:r w:rsidR="007D6E4C" w:rsidRPr="00152F1B">
        <w:rPr>
          <w:rFonts w:ascii="Book Antiqua" w:hAnsi="Book Antiqua" w:cs="Times New Roman"/>
          <w:sz w:val="24"/>
          <w:szCs w:val="24"/>
        </w:rPr>
        <w:t xml:space="preserve"> fatigue, </w:t>
      </w:r>
      <w:r w:rsidR="004140F4" w:rsidRPr="00152F1B">
        <w:rPr>
          <w:rFonts w:ascii="Book Antiqua" w:hAnsi="Book Antiqua" w:cs="Times New Roman"/>
          <w:sz w:val="24"/>
          <w:szCs w:val="24"/>
        </w:rPr>
        <w:t>anxiety</w:t>
      </w:r>
      <w:r w:rsidR="007D6E4C" w:rsidRPr="00152F1B">
        <w:rPr>
          <w:rFonts w:ascii="Book Antiqua" w:hAnsi="Book Antiqua" w:cs="Times New Roman"/>
          <w:sz w:val="24"/>
          <w:szCs w:val="24"/>
        </w:rPr>
        <w:t xml:space="preserve">, </w:t>
      </w:r>
      <w:r w:rsidR="004140F4" w:rsidRPr="00152F1B">
        <w:rPr>
          <w:rFonts w:ascii="Book Antiqua" w:hAnsi="Book Antiqua" w:cs="Times New Roman"/>
          <w:sz w:val="24"/>
          <w:szCs w:val="24"/>
        </w:rPr>
        <w:t>and depression,</w:t>
      </w:r>
      <w:r w:rsidR="007D6E4C" w:rsidRPr="00152F1B">
        <w:rPr>
          <w:rFonts w:ascii="Book Antiqua" w:hAnsi="Book Antiqua" w:cs="Times New Roman"/>
          <w:sz w:val="24"/>
          <w:szCs w:val="24"/>
        </w:rPr>
        <w:t xml:space="preserve"> </w:t>
      </w:r>
      <w:r w:rsidR="004140F4" w:rsidRPr="00152F1B">
        <w:rPr>
          <w:rFonts w:ascii="Book Antiqua" w:hAnsi="Book Antiqua" w:cs="Times New Roman"/>
          <w:sz w:val="24"/>
          <w:szCs w:val="24"/>
        </w:rPr>
        <w:t>which can be</w:t>
      </w:r>
      <w:r w:rsidR="007D6E4C" w:rsidRPr="00152F1B">
        <w:rPr>
          <w:rFonts w:ascii="Book Antiqua" w:hAnsi="Book Antiqua" w:cs="Times New Roman"/>
          <w:sz w:val="24"/>
          <w:szCs w:val="24"/>
        </w:rPr>
        <w:t xml:space="preserve"> debilitating and negatively impact </w:t>
      </w:r>
      <w:r w:rsidR="004140F4" w:rsidRPr="00152F1B">
        <w:rPr>
          <w:rFonts w:ascii="Book Antiqua" w:hAnsi="Book Antiqua" w:cs="Times New Roman"/>
          <w:sz w:val="24"/>
          <w:szCs w:val="24"/>
        </w:rPr>
        <w:t>patients’</w:t>
      </w:r>
      <w:r w:rsidR="007D6E4C" w:rsidRPr="00152F1B">
        <w:rPr>
          <w:rFonts w:ascii="Book Antiqua" w:hAnsi="Book Antiqua" w:cs="Times New Roman"/>
          <w:sz w:val="24"/>
          <w:szCs w:val="24"/>
        </w:rPr>
        <w:t xml:space="preserve"> quality of life.</w:t>
      </w:r>
      <w:r w:rsidR="0048795D" w:rsidRPr="00152F1B">
        <w:rPr>
          <w:rFonts w:ascii="Book Antiqua" w:hAnsi="Book Antiqua" w:cs="Times New Roman"/>
          <w:sz w:val="24"/>
          <w:szCs w:val="24"/>
        </w:rPr>
        <w:t xml:space="preserve"> </w:t>
      </w:r>
      <w:r w:rsidR="00F36EFD" w:rsidRPr="00152F1B">
        <w:rPr>
          <w:rFonts w:ascii="Book Antiqua" w:hAnsi="Book Antiqua" w:cs="Times New Roman"/>
          <w:sz w:val="24"/>
          <w:szCs w:val="24"/>
        </w:rPr>
        <w:t xml:space="preserve">As the disease progresses, fecal diversion may be </w:t>
      </w:r>
      <w:r w:rsidR="00DA26D6" w:rsidRPr="00152F1B">
        <w:rPr>
          <w:rFonts w:ascii="Book Antiqua" w:hAnsi="Book Antiqua" w:cs="Times New Roman"/>
          <w:sz w:val="24"/>
          <w:szCs w:val="24"/>
        </w:rPr>
        <w:t>necessary</w:t>
      </w:r>
      <w:r w:rsidR="00F36EFD" w:rsidRPr="00152F1B">
        <w:rPr>
          <w:rFonts w:ascii="Book Antiqua" w:hAnsi="Book Antiqua" w:cs="Times New Roman"/>
          <w:sz w:val="24"/>
          <w:szCs w:val="24"/>
        </w:rPr>
        <w:t xml:space="preserve"> to achieve clinical remission in the advanced period. However, it is a fatal procedure because the success rate </w:t>
      </w:r>
      <w:r w:rsidR="005523B1">
        <w:rPr>
          <w:rFonts w:ascii="Book Antiqua" w:hAnsi="Book Antiqua" w:cs="Times New Roman" w:hint="eastAsia"/>
          <w:sz w:val="24"/>
          <w:szCs w:val="24"/>
        </w:rPr>
        <w:t>of</w:t>
      </w:r>
      <w:r w:rsidR="005523B1" w:rsidRPr="00152F1B">
        <w:rPr>
          <w:rFonts w:ascii="Book Antiqua" w:hAnsi="Book Antiqua" w:cs="Times New Roman"/>
          <w:sz w:val="24"/>
          <w:szCs w:val="24"/>
        </w:rPr>
        <w:t xml:space="preserve"> </w:t>
      </w:r>
      <w:r w:rsidR="00FD172B" w:rsidRPr="00152F1B">
        <w:rPr>
          <w:rFonts w:ascii="Book Antiqua" w:hAnsi="Book Antiqua" w:cs="Times New Roman"/>
          <w:sz w:val="24"/>
          <w:szCs w:val="24"/>
        </w:rPr>
        <w:t>restoring</w:t>
      </w:r>
      <w:r w:rsidR="00F36EFD" w:rsidRPr="00152F1B">
        <w:rPr>
          <w:rFonts w:ascii="Book Antiqua" w:hAnsi="Book Antiqua" w:cs="Times New Roman"/>
          <w:sz w:val="24"/>
          <w:szCs w:val="24"/>
        </w:rPr>
        <w:t xml:space="preserve"> bowel continuity </w:t>
      </w:r>
      <w:r w:rsidR="00FD172B" w:rsidRPr="00152F1B">
        <w:rPr>
          <w:rFonts w:ascii="Book Antiqua" w:hAnsi="Book Antiqua" w:cs="Times New Roman"/>
          <w:sz w:val="24"/>
          <w:szCs w:val="24"/>
        </w:rPr>
        <w:t>is</w:t>
      </w:r>
      <w:r w:rsidR="00F36EFD" w:rsidRPr="00152F1B">
        <w:rPr>
          <w:rFonts w:ascii="Book Antiqua" w:hAnsi="Book Antiqua" w:cs="Times New Roman"/>
          <w:sz w:val="24"/>
          <w:szCs w:val="24"/>
        </w:rPr>
        <w:t xml:space="preserve"> only 16.6%</w:t>
      </w:r>
      <w:r w:rsidR="00F36EFD" w:rsidRPr="00152F1B">
        <w:rPr>
          <w:rFonts w:ascii="Book Antiqua" w:hAnsi="Book Antiqua" w:cs="Times New Roman"/>
          <w:sz w:val="24"/>
          <w:szCs w:val="24"/>
          <w:vertAlign w:val="superscript"/>
        </w:rPr>
        <w:t>[</w:t>
      </w:r>
      <w:r w:rsidR="00A356A2" w:rsidRPr="00152F1B">
        <w:rPr>
          <w:rFonts w:ascii="Book Antiqua" w:hAnsi="Book Antiqua" w:cs="Times New Roman"/>
          <w:sz w:val="24"/>
          <w:szCs w:val="24"/>
          <w:vertAlign w:val="superscript"/>
        </w:rPr>
        <w:t>3</w:t>
      </w:r>
      <w:r w:rsidR="00F36EFD" w:rsidRPr="00152F1B">
        <w:rPr>
          <w:rFonts w:ascii="Book Antiqua" w:hAnsi="Book Antiqua" w:cs="Times New Roman"/>
          <w:sz w:val="24"/>
          <w:szCs w:val="24"/>
          <w:vertAlign w:val="superscript"/>
        </w:rPr>
        <w:t>]</w:t>
      </w:r>
      <w:r w:rsidR="00F36EFD" w:rsidRPr="00152F1B">
        <w:rPr>
          <w:rFonts w:ascii="Book Antiqua" w:hAnsi="Book Antiqua" w:cs="Times New Roman"/>
          <w:sz w:val="24"/>
          <w:szCs w:val="24"/>
        </w:rPr>
        <w:t xml:space="preserve">. Ultimately, proctectomy </w:t>
      </w:r>
      <w:r w:rsidR="00F178B8" w:rsidRPr="00152F1B">
        <w:rPr>
          <w:rFonts w:ascii="Book Antiqua" w:hAnsi="Book Antiqua" w:cs="Times New Roman"/>
          <w:sz w:val="24"/>
          <w:szCs w:val="24"/>
        </w:rPr>
        <w:t>is</w:t>
      </w:r>
      <w:r w:rsidR="00F36EFD" w:rsidRPr="00152F1B">
        <w:rPr>
          <w:rFonts w:ascii="Book Antiqua" w:hAnsi="Book Antiqua" w:cs="Times New Roman"/>
          <w:sz w:val="24"/>
          <w:szCs w:val="24"/>
        </w:rPr>
        <w:t xml:space="preserve"> performed in 41.6% of patients suffering from fecal diversion</w:t>
      </w:r>
      <w:r w:rsidR="00926980" w:rsidRPr="00152F1B">
        <w:rPr>
          <w:rFonts w:ascii="Book Antiqua" w:hAnsi="Book Antiqua" w:cs="Times New Roman"/>
          <w:sz w:val="24"/>
          <w:szCs w:val="24"/>
        </w:rPr>
        <w:t xml:space="preserve"> failure</w:t>
      </w:r>
      <w:r w:rsidR="00F36EFD" w:rsidRPr="00152F1B">
        <w:rPr>
          <w:rFonts w:ascii="Book Antiqua" w:hAnsi="Book Antiqua" w:cs="Times New Roman"/>
          <w:sz w:val="24"/>
          <w:szCs w:val="24"/>
          <w:vertAlign w:val="superscript"/>
        </w:rPr>
        <w:t>[</w:t>
      </w:r>
      <w:r w:rsidR="006D1ACC" w:rsidRPr="00152F1B">
        <w:rPr>
          <w:rFonts w:ascii="Book Antiqua" w:hAnsi="Book Antiqua" w:cs="Times New Roman"/>
          <w:sz w:val="24"/>
          <w:szCs w:val="24"/>
          <w:vertAlign w:val="superscript"/>
        </w:rPr>
        <w:t>3</w:t>
      </w:r>
      <w:r w:rsidR="00F36EFD" w:rsidRPr="00152F1B">
        <w:rPr>
          <w:rFonts w:ascii="Book Antiqua" w:hAnsi="Book Antiqua" w:cs="Times New Roman"/>
          <w:sz w:val="24"/>
          <w:szCs w:val="24"/>
          <w:vertAlign w:val="superscript"/>
        </w:rPr>
        <w:t>]</w:t>
      </w:r>
      <w:r w:rsidR="00F36EFD" w:rsidRPr="00152F1B">
        <w:rPr>
          <w:rFonts w:ascii="Book Antiqua" w:hAnsi="Book Antiqua" w:cs="Times New Roman"/>
          <w:sz w:val="24"/>
          <w:szCs w:val="24"/>
        </w:rPr>
        <w:t>.</w:t>
      </w:r>
    </w:p>
    <w:p w14:paraId="2757D4BF" w14:textId="7E2E16BC" w:rsidR="000A1595" w:rsidRPr="00152F1B" w:rsidRDefault="00DF621E"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Emerg</w:t>
      </w:r>
      <w:r w:rsidR="00B64BD0" w:rsidRPr="00152F1B">
        <w:rPr>
          <w:rFonts w:ascii="Book Antiqua" w:hAnsi="Book Antiqua" w:cs="Times New Roman"/>
          <w:sz w:val="24"/>
          <w:szCs w:val="24"/>
        </w:rPr>
        <w:t>ing</w:t>
      </w:r>
      <w:r w:rsidRPr="00152F1B">
        <w:rPr>
          <w:rFonts w:ascii="Book Antiqua" w:hAnsi="Book Antiqua" w:cs="Times New Roman"/>
          <w:sz w:val="24"/>
          <w:szCs w:val="24"/>
        </w:rPr>
        <w:t xml:space="preserve"> b</w:t>
      </w:r>
      <w:r w:rsidR="009F3F41" w:rsidRPr="00152F1B">
        <w:rPr>
          <w:rFonts w:ascii="Book Antiqua" w:hAnsi="Book Antiqua" w:cs="Times New Roman"/>
          <w:sz w:val="24"/>
          <w:szCs w:val="24"/>
        </w:rPr>
        <w:t xml:space="preserve">iologic agents </w:t>
      </w:r>
      <w:r w:rsidR="00D06E55" w:rsidRPr="00152F1B">
        <w:rPr>
          <w:rFonts w:ascii="Book Antiqua" w:hAnsi="Book Antiqua" w:cs="Times New Roman"/>
          <w:sz w:val="24"/>
          <w:szCs w:val="24"/>
        </w:rPr>
        <w:t xml:space="preserve">have </w:t>
      </w:r>
      <w:r w:rsidR="009F3F41" w:rsidRPr="00152F1B">
        <w:rPr>
          <w:rFonts w:ascii="Book Antiqua" w:hAnsi="Book Antiqua" w:cs="Times New Roman"/>
          <w:sz w:val="24"/>
          <w:szCs w:val="24"/>
        </w:rPr>
        <w:t>revolutionized the medical treatment of PFCD</w:t>
      </w:r>
      <w:r w:rsidR="00D06E55" w:rsidRPr="00152F1B">
        <w:rPr>
          <w:rFonts w:ascii="Book Antiqua" w:hAnsi="Book Antiqua" w:cs="Times New Roman"/>
          <w:sz w:val="24"/>
          <w:szCs w:val="24"/>
        </w:rPr>
        <w:t xml:space="preserve"> and</w:t>
      </w:r>
      <w:r w:rsidRPr="00152F1B">
        <w:rPr>
          <w:rFonts w:ascii="Book Antiqua" w:hAnsi="Book Antiqua" w:cs="Times New Roman"/>
          <w:sz w:val="24"/>
          <w:szCs w:val="24"/>
        </w:rPr>
        <w:t xml:space="preserve"> </w:t>
      </w:r>
      <w:r w:rsidR="005523B1">
        <w:rPr>
          <w:rFonts w:ascii="Book Antiqua" w:hAnsi="Book Antiqua" w:cs="Times New Roman" w:hint="eastAsia"/>
          <w:sz w:val="24"/>
          <w:szCs w:val="24"/>
        </w:rPr>
        <w:t>achieved</w:t>
      </w:r>
      <w:r w:rsidR="005523B1" w:rsidRPr="00152F1B">
        <w:rPr>
          <w:rFonts w:ascii="Book Antiqua" w:hAnsi="Book Antiqua" w:cs="Times New Roman"/>
          <w:sz w:val="24"/>
          <w:szCs w:val="24"/>
        </w:rPr>
        <w:t xml:space="preserve"> </w:t>
      </w:r>
      <w:r w:rsidR="00E51BCE" w:rsidRPr="00152F1B">
        <w:rPr>
          <w:rFonts w:ascii="Book Antiqua" w:hAnsi="Book Antiqua" w:cs="Times New Roman"/>
          <w:sz w:val="24"/>
          <w:szCs w:val="24"/>
        </w:rPr>
        <w:t>more promising outcomes than immunomodulators</w:t>
      </w:r>
      <w:r w:rsidR="0047272F" w:rsidRPr="00152F1B">
        <w:rPr>
          <w:rFonts w:ascii="Book Antiqua" w:hAnsi="Book Antiqua" w:cs="Times New Roman"/>
          <w:sz w:val="24"/>
          <w:szCs w:val="24"/>
          <w:vertAlign w:val="superscript"/>
        </w:rPr>
        <w:t>[4]</w:t>
      </w:r>
      <w:r w:rsidR="009F3F41" w:rsidRPr="00152F1B">
        <w:rPr>
          <w:rFonts w:ascii="Book Antiqua" w:hAnsi="Book Antiqua" w:cs="Times New Roman"/>
          <w:sz w:val="24"/>
          <w:szCs w:val="24"/>
        </w:rPr>
        <w:t xml:space="preserve">. In the biological era, the treatment goal has changed from symptom relief to complete fistula healing, </w:t>
      </w:r>
      <w:r w:rsidR="000319C6" w:rsidRPr="00152F1B">
        <w:rPr>
          <w:rFonts w:ascii="Book Antiqua" w:hAnsi="Book Antiqua" w:cs="Times New Roman"/>
          <w:sz w:val="24"/>
          <w:szCs w:val="24"/>
        </w:rPr>
        <w:t>while also</w:t>
      </w:r>
      <w:r w:rsidR="009F3F41" w:rsidRPr="00152F1B">
        <w:rPr>
          <w:rFonts w:ascii="Book Antiqua" w:hAnsi="Book Antiqua" w:cs="Times New Roman"/>
          <w:sz w:val="24"/>
          <w:szCs w:val="24"/>
        </w:rPr>
        <w:t xml:space="preserve"> preventing relapse.</w:t>
      </w:r>
      <w:r w:rsidR="00755817" w:rsidRPr="00152F1B">
        <w:rPr>
          <w:rFonts w:ascii="Book Antiqua" w:hAnsi="Book Antiqua" w:cs="Times New Roman"/>
          <w:sz w:val="24"/>
          <w:szCs w:val="24"/>
        </w:rPr>
        <w:t xml:space="preserve"> </w:t>
      </w:r>
      <w:r w:rsidR="005D211A" w:rsidRPr="00152F1B">
        <w:rPr>
          <w:rFonts w:ascii="Book Antiqua" w:hAnsi="Book Antiqua" w:cs="Times New Roman"/>
          <w:sz w:val="24"/>
          <w:szCs w:val="24"/>
        </w:rPr>
        <w:t>Fistulizing CD was, together with steroid dependence or resistance, the first indication for biological therapy, after surgical drainage of any sepsis</w:t>
      </w:r>
      <w:r w:rsidR="002F37D2" w:rsidRPr="00152F1B">
        <w:rPr>
          <w:rFonts w:ascii="Book Antiqua" w:hAnsi="Book Antiqua" w:cs="Times New Roman"/>
          <w:sz w:val="24"/>
          <w:szCs w:val="24"/>
          <w:vertAlign w:val="superscript"/>
        </w:rPr>
        <w:t>[5]</w:t>
      </w:r>
      <w:r w:rsidR="005D211A" w:rsidRPr="00152F1B">
        <w:rPr>
          <w:rFonts w:ascii="Book Antiqua" w:hAnsi="Book Antiqua" w:cs="Times New Roman"/>
          <w:sz w:val="24"/>
          <w:szCs w:val="24"/>
        </w:rPr>
        <w:t xml:space="preserve">. </w:t>
      </w:r>
      <w:r w:rsidR="00755817" w:rsidRPr="00152F1B">
        <w:rPr>
          <w:rFonts w:ascii="Book Antiqua" w:hAnsi="Book Antiqua" w:cs="Times New Roman"/>
          <w:sz w:val="24"/>
          <w:szCs w:val="24"/>
        </w:rPr>
        <w:t xml:space="preserve">Infliximab (IFX) </w:t>
      </w:r>
      <w:r w:rsidR="00500A4E" w:rsidRPr="00152F1B">
        <w:rPr>
          <w:rFonts w:ascii="Book Antiqua" w:hAnsi="Book Antiqua" w:cs="Times New Roman"/>
          <w:sz w:val="24"/>
          <w:szCs w:val="24"/>
        </w:rPr>
        <w:t>is</w:t>
      </w:r>
      <w:r w:rsidR="00755817" w:rsidRPr="00152F1B">
        <w:rPr>
          <w:rFonts w:ascii="Book Antiqua" w:hAnsi="Book Antiqua" w:cs="Times New Roman"/>
          <w:sz w:val="24"/>
          <w:szCs w:val="24"/>
        </w:rPr>
        <w:t xml:space="preserve"> the first </w:t>
      </w:r>
      <w:r w:rsidR="00BB1327" w:rsidRPr="00152F1B">
        <w:rPr>
          <w:rFonts w:ascii="Book Antiqua" w:hAnsi="Book Antiqua" w:cs="Times New Roman"/>
          <w:sz w:val="24"/>
          <w:szCs w:val="24"/>
        </w:rPr>
        <w:t>anti-tumor necrosis factor (TNF)</w:t>
      </w:r>
      <w:r w:rsidR="00755817" w:rsidRPr="00152F1B">
        <w:rPr>
          <w:rFonts w:ascii="Book Antiqua" w:hAnsi="Book Antiqua" w:cs="Times New Roman"/>
          <w:sz w:val="24"/>
          <w:szCs w:val="24"/>
        </w:rPr>
        <w:t xml:space="preserve"> agent </w:t>
      </w:r>
      <w:r w:rsidR="00B64D63" w:rsidRPr="00152F1B">
        <w:rPr>
          <w:rFonts w:ascii="Book Antiqua" w:hAnsi="Book Antiqua" w:cs="Times New Roman"/>
          <w:sz w:val="24"/>
          <w:szCs w:val="24"/>
        </w:rPr>
        <w:t>for</w:t>
      </w:r>
      <w:r w:rsidR="00755817" w:rsidRPr="00152F1B">
        <w:rPr>
          <w:rFonts w:ascii="Book Antiqua" w:hAnsi="Book Antiqua" w:cs="Times New Roman"/>
          <w:sz w:val="24"/>
          <w:szCs w:val="24"/>
        </w:rPr>
        <w:t xml:space="preserve"> the treatment of PFCD.</w:t>
      </w:r>
      <w:r w:rsidR="00C75EDA" w:rsidRPr="00152F1B">
        <w:rPr>
          <w:rFonts w:ascii="Book Antiqua" w:hAnsi="Book Antiqua" w:cs="Times New Roman"/>
          <w:sz w:val="24"/>
          <w:szCs w:val="24"/>
        </w:rPr>
        <w:t xml:space="preserve"> The ACCENT tr</w:t>
      </w:r>
      <w:r w:rsidR="00D16AB1" w:rsidRPr="00152F1B">
        <w:rPr>
          <w:rFonts w:ascii="Book Antiqua" w:hAnsi="Book Antiqua" w:cs="Times New Roman"/>
          <w:sz w:val="24"/>
          <w:szCs w:val="24"/>
        </w:rPr>
        <w:t>i</w:t>
      </w:r>
      <w:r w:rsidR="00C75EDA" w:rsidRPr="00152F1B">
        <w:rPr>
          <w:rFonts w:ascii="Book Antiqua" w:hAnsi="Book Antiqua" w:cs="Times New Roman"/>
          <w:sz w:val="24"/>
          <w:szCs w:val="24"/>
        </w:rPr>
        <w:t xml:space="preserve">al showed that 68% of patients </w:t>
      </w:r>
      <w:r w:rsidR="006C7F83" w:rsidRPr="00152F1B">
        <w:rPr>
          <w:rFonts w:ascii="Book Antiqua" w:hAnsi="Book Antiqua" w:cs="Times New Roman"/>
          <w:sz w:val="24"/>
          <w:szCs w:val="24"/>
        </w:rPr>
        <w:t xml:space="preserve">with fistulizing CD </w:t>
      </w:r>
      <w:r w:rsidR="00C75EDA" w:rsidRPr="00152F1B">
        <w:rPr>
          <w:rFonts w:ascii="Book Antiqua" w:hAnsi="Book Antiqua" w:cs="Times New Roman"/>
          <w:sz w:val="24"/>
          <w:szCs w:val="24"/>
        </w:rPr>
        <w:t xml:space="preserve">achieved symptom improvement following IFX monotherapy, </w:t>
      </w:r>
      <w:r w:rsidR="0026759A" w:rsidRPr="00152F1B">
        <w:rPr>
          <w:rFonts w:ascii="Book Antiqua" w:hAnsi="Book Antiqua" w:cs="Times New Roman"/>
          <w:sz w:val="24"/>
          <w:szCs w:val="24"/>
        </w:rPr>
        <w:t>whereas</w:t>
      </w:r>
      <w:r w:rsidR="005B0953" w:rsidRPr="00152F1B">
        <w:rPr>
          <w:rFonts w:ascii="Book Antiqua" w:hAnsi="Book Antiqua" w:cs="Times New Roman"/>
          <w:sz w:val="24"/>
          <w:szCs w:val="24"/>
        </w:rPr>
        <w:t xml:space="preserve"> </w:t>
      </w:r>
      <w:r w:rsidR="00E951AC" w:rsidRPr="00152F1B">
        <w:rPr>
          <w:rFonts w:ascii="Book Antiqua" w:hAnsi="Book Antiqua" w:cs="Times New Roman"/>
          <w:sz w:val="24"/>
          <w:szCs w:val="24"/>
        </w:rPr>
        <w:t>the closure rate of fistulas was only 36% at 54 w</w:t>
      </w:r>
      <w:r w:rsidR="00AB4B16" w:rsidRPr="00152F1B">
        <w:rPr>
          <w:rFonts w:ascii="Book Antiqua" w:hAnsi="Book Antiqua" w:cs="Times New Roman"/>
          <w:sz w:val="24"/>
          <w:szCs w:val="24"/>
        </w:rPr>
        <w:t>k</w:t>
      </w:r>
      <w:r w:rsidR="00D32320" w:rsidRPr="00152F1B">
        <w:rPr>
          <w:rFonts w:ascii="Book Antiqua" w:hAnsi="Book Antiqua" w:cs="Times New Roman"/>
          <w:sz w:val="24"/>
          <w:szCs w:val="24"/>
          <w:vertAlign w:val="superscript"/>
        </w:rPr>
        <w:t>[</w:t>
      </w:r>
      <w:r w:rsidR="006819D4" w:rsidRPr="00152F1B">
        <w:rPr>
          <w:rFonts w:ascii="Book Antiqua" w:hAnsi="Book Antiqua" w:cs="Times New Roman"/>
          <w:sz w:val="24"/>
          <w:szCs w:val="24"/>
          <w:vertAlign w:val="superscript"/>
        </w:rPr>
        <w:t>6</w:t>
      </w:r>
      <w:r w:rsidR="004329EF">
        <w:rPr>
          <w:rFonts w:ascii="Book Antiqua" w:hAnsi="Book Antiqua" w:cs="Times New Roman"/>
          <w:sz w:val="24"/>
          <w:szCs w:val="24"/>
          <w:vertAlign w:val="superscript"/>
        </w:rPr>
        <w:t>,</w:t>
      </w:r>
      <w:r w:rsidR="006819D4" w:rsidRPr="00152F1B">
        <w:rPr>
          <w:rFonts w:ascii="Book Antiqua" w:hAnsi="Book Antiqua" w:cs="Times New Roman"/>
          <w:sz w:val="24"/>
          <w:szCs w:val="24"/>
          <w:vertAlign w:val="superscript"/>
        </w:rPr>
        <w:t>7</w:t>
      </w:r>
      <w:r w:rsidR="00D32320" w:rsidRPr="00152F1B">
        <w:rPr>
          <w:rFonts w:ascii="Book Antiqua" w:hAnsi="Book Antiqua" w:cs="Times New Roman"/>
          <w:sz w:val="24"/>
          <w:szCs w:val="24"/>
          <w:vertAlign w:val="superscript"/>
        </w:rPr>
        <w:t>]</w:t>
      </w:r>
      <w:r w:rsidR="00E951AC" w:rsidRPr="00152F1B">
        <w:rPr>
          <w:rFonts w:ascii="Book Antiqua" w:hAnsi="Book Antiqua" w:cs="Times New Roman"/>
          <w:sz w:val="24"/>
          <w:szCs w:val="24"/>
        </w:rPr>
        <w:t>.</w:t>
      </w:r>
      <w:r w:rsidR="00F82FA9" w:rsidRPr="00152F1B">
        <w:rPr>
          <w:rFonts w:ascii="Book Antiqua" w:hAnsi="Book Antiqua" w:cs="Times New Roman"/>
          <w:sz w:val="24"/>
          <w:szCs w:val="24"/>
        </w:rPr>
        <w:t xml:space="preserve"> </w:t>
      </w:r>
      <w:r w:rsidR="00C61B43" w:rsidRPr="00152F1B">
        <w:rPr>
          <w:rFonts w:ascii="Book Antiqua" w:hAnsi="Book Antiqua" w:cs="Times New Roman"/>
          <w:sz w:val="24"/>
          <w:szCs w:val="24"/>
        </w:rPr>
        <w:t xml:space="preserve">This </w:t>
      </w:r>
      <w:r w:rsidR="00117DF9" w:rsidRPr="00152F1B">
        <w:rPr>
          <w:rFonts w:ascii="Book Antiqua" w:hAnsi="Book Antiqua" w:cs="Times New Roman"/>
          <w:sz w:val="24"/>
          <w:szCs w:val="24"/>
        </w:rPr>
        <w:t xml:space="preserve">finding </w:t>
      </w:r>
      <w:r w:rsidR="00C61B43" w:rsidRPr="00152F1B">
        <w:rPr>
          <w:rFonts w:ascii="Book Antiqua" w:hAnsi="Book Antiqua" w:cs="Times New Roman"/>
          <w:sz w:val="24"/>
          <w:szCs w:val="24"/>
        </w:rPr>
        <w:t xml:space="preserve">indicated </w:t>
      </w:r>
      <w:r w:rsidR="006F6021" w:rsidRPr="00152F1B">
        <w:rPr>
          <w:rFonts w:ascii="Book Antiqua" w:hAnsi="Book Antiqua" w:cs="Times New Roman"/>
          <w:sz w:val="24"/>
          <w:szCs w:val="24"/>
        </w:rPr>
        <w:t xml:space="preserve">that </w:t>
      </w:r>
      <w:r w:rsidR="00C61B43" w:rsidRPr="00152F1B">
        <w:rPr>
          <w:rFonts w:ascii="Book Antiqua" w:hAnsi="Book Antiqua" w:cs="Times New Roman"/>
          <w:sz w:val="24"/>
          <w:szCs w:val="24"/>
        </w:rPr>
        <w:t>a</w:t>
      </w:r>
      <w:r w:rsidR="00690CB1" w:rsidRPr="00152F1B">
        <w:rPr>
          <w:rFonts w:ascii="Book Antiqua" w:hAnsi="Book Antiqua" w:cs="Times New Roman"/>
          <w:sz w:val="24"/>
          <w:szCs w:val="24"/>
        </w:rPr>
        <w:t xml:space="preserve"> </w:t>
      </w:r>
      <w:r w:rsidR="00641C77" w:rsidRPr="00152F1B">
        <w:rPr>
          <w:rFonts w:ascii="Book Antiqua" w:hAnsi="Book Antiqua" w:cs="Times New Roman"/>
          <w:sz w:val="24"/>
          <w:szCs w:val="24"/>
        </w:rPr>
        <w:t>substantial</w:t>
      </w:r>
      <w:r w:rsidR="00690CB1" w:rsidRPr="00152F1B">
        <w:rPr>
          <w:rFonts w:ascii="Book Antiqua" w:hAnsi="Book Antiqua" w:cs="Times New Roman"/>
          <w:sz w:val="24"/>
          <w:szCs w:val="24"/>
        </w:rPr>
        <w:t xml:space="preserve"> proportion of patients partially respond</w:t>
      </w:r>
      <w:r w:rsidR="0087008B" w:rsidRPr="00152F1B">
        <w:rPr>
          <w:rFonts w:ascii="Book Antiqua" w:hAnsi="Book Antiqua" w:cs="Times New Roman"/>
          <w:sz w:val="24"/>
          <w:szCs w:val="24"/>
        </w:rPr>
        <w:t>ed</w:t>
      </w:r>
      <w:r w:rsidR="00690CB1" w:rsidRPr="00152F1B">
        <w:rPr>
          <w:rFonts w:ascii="Book Antiqua" w:hAnsi="Book Antiqua" w:cs="Times New Roman"/>
          <w:sz w:val="24"/>
          <w:szCs w:val="24"/>
        </w:rPr>
        <w:t xml:space="preserve"> to </w:t>
      </w:r>
      <w:r w:rsidR="006E4BC4" w:rsidRPr="00152F1B">
        <w:rPr>
          <w:rFonts w:ascii="Book Antiqua" w:hAnsi="Book Antiqua" w:cs="Times New Roman"/>
          <w:sz w:val="24"/>
          <w:szCs w:val="24"/>
        </w:rPr>
        <w:t>IFX</w:t>
      </w:r>
      <w:r w:rsidR="00C61B43" w:rsidRPr="00152F1B">
        <w:rPr>
          <w:rFonts w:ascii="Book Antiqua" w:hAnsi="Book Antiqua" w:cs="Times New Roman"/>
          <w:sz w:val="24"/>
          <w:szCs w:val="24"/>
        </w:rPr>
        <w:t xml:space="preserve">. </w:t>
      </w:r>
      <w:r w:rsidR="00216161" w:rsidRPr="00152F1B">
        <w:rPr>
          <w:rFonts w:ascii="Book Antiqua" w:hAnsi="Book Antiqua" w:cs="Times New Roman"/>
          <w:sz w:val="24"/>
          <w:szCs w:val="24"/>
        </w:rPr>
        <w:t xml:space="preserve">Surgical interventions appear to be </w:t>
      </w:r>
      <w:r w:rsidR="008962CF">
        <w:rPr>
          <w:rFonts w:ascii="Book Antiqua" w:hAnsi="Book Antiqua" w:cs="Times New Roman" w:hint="eastAsia"/>
          <w:sz w:val="24"/>
          <w:szCs w:val="24"/>
        </w:rPr>
        <w:t>in</w:t>
      </w:r>
      <w:r w:rsidR="008962CF">
        <w:rPr>
          <w:rFonts w:ascii="Book Antiqua" w:hAnsi="Book Antiqua" w:cs="Times New Roman"/>
          <w:sz w:val="24"/>
          <w:szCs w:val="24"/>
        </w:rPr>
        <w:t>dispensable in assisting</w:t>
      </w:r>
      <w:r w:rsidR="00B17FEC" w:rsidRPr="00152F1B">
        <w:rPr>
          <w:rFonts w:ascii="Book Antiqua" w:hAnsi="Book Antiqua" w:cs="Times New Roman"/>
          <w:sz w:val="24"/>
          <w:szCs w:val="24"/>
        </w:rPr>
        <w:t xml:space="preserve"> </w:t>
      </w:r>
      <w:r w:rsidR="00216161" w:rsidRPr="00152F1B">
        <w:rPr>
          <w:rFonts w:ascii="Book Antiqua" w:hAnsi="Book Antiqua" w:cs="Times New Roman"/>
          <w:sz w:val="24"/>
          <w:szCs w:val="24"/>
        </w:rPr>
        <w:t xml:space="preserve">IFX to alter the </w:t>
      </w:r>
      <w:r w:rsidR="00B17FEC" w:rsidRPr="00152F1B">
        <w:rPr>
          <w:rFonts w:ascii="Book Antiqua" w:hAnsi="Book Antiqua" w:cs="Times New Roman"/>
          <w:sz w:val="24"/>
          <w:szCs w:val="24"/>
        </w:rPr>
        <w:t>natural</w:t>
      </w:r>
      <w:r w:rsidR="00216161" w:rsidRPr="00152F1B">
        <w:rPr>
          <w:rFonts w:ascii="Book Antiqua" w:hAnsi="Book Antiqua" w:cs="Times New Roman"/>
          <w:sz w:val="24"/>
          <w:szCs w:val="24"/>
        </w:rPr>
        <w:t xml:space="preserve"> course of PFCD</w:t>
      </w:r>
      <w:r w:rsidR="008962CF">
        <w:rPr>
          <w:rFonts w:ascii="Book Antiqua" w:hAnsi="Book Antiqua" w:cs="Times New Roman"/>
          <w:sz w:val="24"/>
          <w:szCs w:val="24"/>
        </w:rPr>
        <w:t>,</w:t>
      </w:r>
      <w:r w:rsidR="00216161" w:rsidRPr="00152F1B">
        <w:rPr>
          <w:rFonts w:ascii="Book Antiqua" w:hAnsi="Book Antiqua" w:cs="Times New Roman"/>
          <w:sz w:val="24"/>
          <w:szCs w:val="24"/>
        </w:rPr>
        <w:t xml:space="preserve"> because the probability of perianal surgery do</w:t>
      </w:r>
      <w:r w:rsidR="002B5805" w:rsidRPr="00152F1B">
        <w:rPr>
          <w:rFonts w:ascii="Book Antiqua" w:hAnsi="Book Antiqua" w:cs="Times New Roman"/>
          <w:sz w:val="24"/>
          <w:szCs w:val="24"/>
        </w:rPr>
        <w:t>es</w:t>
      </w:r>
      <w:r w:rsidR="00216161" w:rsidRPr="00152F1B">
        <w:rPr>
          <w:rFonts w:ascii="Book Antiqua" w:hAnsi="Book Antiqua" w:cs="Times New Roman"/>
          <w:sz w:val="24"/>
          <w:szCs w:val="24"/>
        </w:rPr>
        <w:t xml:space="preserve"> not significantly decrease after</w:t>
      </w:r>
      <w:r w:rsidR="001612F6" w:rsidRPr="00152F1B">
        <w:rPr>
          <w:rFonts w:ascii="Book Antiqua" w:hAnsi="Book Antiqua" w:cs="Times New Roman"/>
          <w:sz w:val="24"/>
          <w:szCs w:val="24"/>
        </w:rPr>
        <w:t xml:space="preserve"> </w:t>
      </w:r>
      <w:r w:rsidR="008962CF">
        <w:rPr>
          <w:rFonts w:ascii="Book Antiqua" w:hAnsi="Book Antiqua" w:cs="Times New Roman"/>
          <w:sz w:val="24"/>
          <w:szCs w:val="24"/>
        </w:rPr>
        <w:t>the emergence</w:t>
      </w:r>
      <w:r w:rsidR="008962CF" w:rsidRPr="00152F1B">
        <w:rPr>
          <w:rFonts w:ascii="Book Antiqua" w:hAnsi="Book Antiqua" w:cs="Times New Roman"/>
          <w:sz w:val="24"/>
          <w:szCs w:val="24"/>
        </w:rPr>
        <w:t xml:space="preserve"> </w:t>
      </w:r>
      <w:r w:rsidR="008962CF">
        <w:rPr>
          <w:rFonts w:ascii="Book Antiqua" w:hAnsi="Book Antiqua" w:cs="Times New Roman"/>
          <w:sz w:val="24"/>
          <w:szCs w:val="24"/>
        </w:rPr>
        <w:t>of</w:t>
      </w:r>
      <w:r w:rsidR="008962CF" w:rsidRPr="00152F1B">
        <w:rPr>
          <w:rFonts w:ascii="Book Antiqua" w:hAnsi="Book Antiqua" w:cs="Times New Roman"/>
          <w:sz w:val="24"/>
          <w:szCs w:val="24"/>
        </w:rPr>
        <w:t xml:space="preserve"> </w:t>
      </w:r>
      <w:r w:rsidR="00216161" w:rsidRPr="00152F1B">
        <w:rPr>
          <w:rFonts w:ascii="Book Antiqua" w:hAnsi="Book Antiqua" w:cs="Times New Roman"/>
          <w:sz w:val="24"/>
          <w:szCs w:val="24"/>
        </w:rPr>
        <w:t>biologic agents</w:t>
      </w:r>
      <w:r w:rsidR="00216161" w:rsidRPr="00152F1B">
        <w:rPr>
          <w:rFonts w:ascii="Book Antiqua" w:hAnsi="Book Antiqua" w:cs="Times New Roman"/>
          <w:sz w:val="24"/>
          <w:szCs w:val="24"/>
          <w:vertAlign w:val="superscript"/>
        </w:rPr>
        <w:t>[</w:t>
      </w:r>
      <w:r w:rsidR="00FF4308" w:rsidRPr="00152F1B">
        <w:rPr>
          <w:rFonts w:ascii="Book Antiqua" w:hAnsi="Book Antiqua" w:cs="Times New Roman"/>
          <w:sz w:val="24"/>
          <w:szCs w:val="24"/>
          <w:vertAlign w:val="superscript"/>
        </w:rPr>
        <w:t>8</w:t>
      </w:r>
      <w:r w:rsidR="00216161" w:rsidRPr="00152F1B">
        <w:rPr>
          <w:rFonts w:ascii="Book Antiqua" w:hAnsi="Book Antiqua" w:cs="Times New Roman"/>
          <w:sz w:val="24"/>
          <w:szCs w:val="24"/>
          <w:vertAlign w:val="superscript"/>
        </w:rPr>
        <w:t>]</w:t>
      </w:r>
      <w:r w:rsidR="00216161" w:rsidRPr="00152F1B">
        <w:rPr>
          <w:rFonts w:ascii="Book Antiqua" w:hAnsi="Book Antiqua" w:cs="Times New Roman"/>
          <w:sz w:val="24"/>
          <w:szCs w:val="24"/>
        </w:rPr>
        <w:t xml:space="preserve">. Anatomically, CD-related perianal </w:t>
      </w:r>
      <w:r w:rsidR="00216161" w:rsidRPr="00152F1B">
        <w:rPr>
          <w:rFonts w:ascii="Book Antiqua" w:hAnsi="Book Antiqua" w:cs="Times New Roman"/>
          <w:sz w:val="24"/>
          <w:szCs w:val="24"/>
        </w:rPr>
        <w:lastRenderedPageBreak/>
        <w:t xml:space="preserve">fistulas </w:t>
      </w:r>
      <w:r w:rsidR="00711C8F" w:rsidRPr="00152F1B">
        <w:rPr>
          <w:rFonts w:ascii="Book Antiqua" w:hAnsi="Book Antiqua" w:cs="Times New Roman"/>
          <w:sz w:val="24"/>
          <w:szCs w:val="24"/>
        </w:rPr>
        <w:t>can be</w:t>
      </w:r>
      <w:r w:rsidR="00216161" w:rsidRPr="00152F1B">
        <w:rPr>
          <w:rFonts w:ascii="Book Antiqua" w:hAnsi="Book Antiqua" w:cs="Times New Roman"/>
          <w:sz w:val="24"/>
          <w:szCs w:val="24"/>
        </w:rPr>
        <w:t xml:space="preserve"> categorized into two types: simple and complex</w:t>
      </w:r>
      <w:r w:rsidR="00216161" w:rsidRPr="00152F1B">
        <w:rPr>
          <w:rFonts w:ascii="Book Antiqua" w:hAnsi="Book Antiqua" w:cs="Times New Roman"/>
          <w:sz w:val="24"/>
          <w:szCs w:val="24"/>
          <w:vertAlign w:val="superscript"/>
        </w:rPr>
        <w:t>[</w:t>
      </w:r>
      <w:r w:rsidR="00793836" w:rsidRPr="00152F1B">
        <w:rPr>
          <w:rFonts w:ascii="Book Antiqua" w:hAnsi="Book Antiqua" w:cs="Times New Roman"/>
          <w:sz w:val="24"/>
          <w:szCs w:val="24"/>
          <w:vertAlign w:val="superscript"/>
        </w:rPr>
        <w:t>9</w:t>
      </w:r>
      <w:r w:rsidR="00216161" w:rsidRPr="00152F1B">
        <w:rPr>
          <w:rFonts w:ascii="Book Antiqua" w:hAnsi="Book Antiqua" w:cs="Times New Roman"/>
          <w:sz w:val="24"/>
          <w:szCs w:val="24"/>
          <w:vertAlign w:val="superscript"/>
        </w:rPr>
        <w:t>]</w:t>
      </w:r>
      <w:r w:rsidR="00216161" w:rsidRPr="00152F1B">
        <w:rPr>
          <w:rFonts w:ascii="Book Antiqua" w:hAnsi="Book Antiqua" w:cs="Times New Roman"/>
          <w:sz w:val="24"/>
          <w:szCs w:val="24"/>
        </w:rPr>
        <w:t xml:space="preserve">. Fistulotomy </w:t>
      </w:r>
      <w:r w:rsidR="00882F28">
        <w:rPr>
          <w:rFonts w:ascii="Book Antiqua" w:hAnsi="Book Antiqua" w:cs="Times New Roman" w:hint="eastAsia"/>
          <w:sz w:val="24"/>
          <w:szCs w:val="24"/>
        </w:rPr>
        <w:t>achieves</w:t>
      </w:r>
      <w:r w:rsidR="00882F28" w:rsidRPr="00152F1B">
        <w:rPr>
          <w:rFonts w:ascii="Book Antiqua" w:hAnsi="Book Antiqua" w:cs="Times New Roman"/>
          <w:sz w:val="24"/>
          <w:szCs w:val="24"/>
        </w:rPr>
        <w:t xml:space="preserve"> </w:t>
      </w:r>
      <w:r w:rsidR="00216161" w:rsidRPr="00152F1B">
        <w:rPr>
          <w:rFonts w:ascii="Book Antiqua" w:hAnsi="Book Antiqua" w:cs="Times New Roman"/>
          <w:sz w:val="24"/>
          <w:szCs w:val="24"/>
        </w:rPr>
        <w:t xml:space="preserve">excellent outcomes in the treatment of symptomatic simple fistulas, with a recurrence rate of 3.4% </w:t>
      </w:r>
      <w:r w:rsidR="001D39A3" w:rsidRPr="00152F1B">
        <w:rPr>
          <w:rFonts w:ascii="Book Antiqua" w:hAnsi="Book Antiqua" w:cs="Times New Roman"/>
          <w:sz w:val="24"/>
          <w:szCs w:val="24"/>
        </w:rPr>
        <w:t>during</w:t>
      </w:r>
      <w:r w:rsidR="00216161" w:rsidRPr="00152F1B">
        <w:rPr>
          <w:rFonts w:ascii="Book Antiqua" w:hAnsi="Book Antiqua" w:cs="Times New Roman"/>
          <w:sz w:val="24"/>
          <w:szCs w:val="24"/>
        </w:rPr>
        <w:t xml:space="preserve"> a mean follow-up of 1.6 years</w:t>
      </w:r>
      <w:r w:rsidR="00216161" w:rsidRPr="00152F1B">
        <w:rPr>
          <w:rFonts w:ascii="Book Antiqua" w:hAnsi="Book Antiqua" w:cs="Times New Roman"/>
          <w:sz w:val="24"/>
          <w:szCs w:val="24"/>
          <w:vertAlign w:val="superscript"/>
        </w:rPr>
        <w:t>[</w:t>
      </w:r>
      <w:r w:rsidR="005C19E7" w:rsidRPr="00152F1B">
        <w:rPr>
          <w:rFonts w:ascii="Book Antiqua" w:hAnsi="Book Antiqua" w:cs="Times New Roman"/>
          <w:sz w:val="24"/>
          <w:szCs w:val="24"/>
          <w:vertAlign w:val="superscript"/>
        </w:rPr>
        <w:t>10</w:t>
      </w:r>
      <w:r w:rsidR="00216161" w:rsidRPr="00152F1B">
        <w:rPr>
          <w:rFonts w:ascii="Book Antiqua" w:hAnsi="Book Antiqua" w:cs="Times New Roman"/>
          <w:sz w:val="24"/>
          <w:szCs w:val="24"/>
          <w:vertAlign w:val="superscript"/>
        </w:rPr>
        <w:t>]</w:t>
      </w:r>
      <w:r w:rsidR="00216161" w:rsidRPr="00152F1B">
        <w:rPr>
          <w:rFonts w:ascii="Book Antiqua" w:hAnsi="Book Antiqua" w:cs="Times New Roman"/>
          <w:sz w:val="24"/>
          <w:szCs w:val="24"/>
        </w:rPr>
        <w:t xml:space="preserve">. However, complex fistulas that are associated with </w:t>
      </w:r>
      <w:r w:rsidR="0026367B" w:rsidRPr="00152F1B">
        <w:rPr>
          <w:rFonts w:ascii="Book Antiqua" w:hAnsi="Book Antiqua" w:cs="Times New Roman"/>
          <w:sz w:val="24"/>
          <w:szCs w:val="24"/>
        </w:rPr>
        <w:t xml:space="preserve">an </w:t>
      </w:r>
      <w:r w:rsidR="00216161" w:rsidRPr="00152F1B">
        <w:rPr>
          <w:rFonts w:ascii="Book Antiqua" w:hAnsi="Book Antiqua" w:cs="Times New Roman"/>
          <w:sz w:val="24"/>
          <w:szCs w:val="24"/>
        </w:rPr>
        <w:t xml:space="preserve">increased risk of fecal incontinence </w:t>
      </w:r>
      <w:r w:rsidR="00923F18" w:rsidRPr="00152F1B">
        <w:rPr>
          <w:rFonts w:ascii="Book Antiqua" w:hAnsi="Book Antiqua" w:cs="Times New Roman"/>
          <w:sz w:val="24"/>
          <w:szCs w:val="24"/>
        </w:rPr>
        <w:t>make up</w:t>
      </w:r>
      <w:r w:rsidR="00216161" w:rsidRPr="00152F1B">
        <w:rPr>
          <w:rFonts w:ascii="Book Antiqua" w:hAnsi="Book Antiqua" w:cs="Times New Roman"/>
          <w:sz w:val="24"/>
          <w:szCs w:val="24"/>
        </w:rPr>
        <w:t xml:space="preserve"> a larger proportion in PFCD. Although sphincter-preserving procedures, such as loose-seton and ligation of the intersphincteric fistula tract (LIFT), show promising outcomes in the treatment of PFCD, they might be restricted by concomitant proctitis in the early stage of the disease</w:t>
      </w:r>
      <w:r w:rsidR="00216161" w:rsidRPr="00152F1B">
        <w:rPr>
          <w:rFonts w:ascii="Book Antiqua" w:hAnsi="Book Antiqua" w:cs="Times New Roman"/>
          <w:sz w:val="24"/>
          <w:szCs w:val="24"/>
          <w:vertAlign w:val="superscript"/>
        </w:rPr>
        <w:t>[</w:t>
      </w:r>
      <w:r w:rsidR="00FB695A" w:rsidRPr="00152F1B">
        <w:rPr>
          <w:rFonts w:ascii="Book Antiqua" w:hAnsi="Book Antiqua" w:cs="Times New Roman"/>
          <w:sz w:val="24"/>
          <w:szCs w:val="24"/>
          <w:vertAlign w:val="superscript"/>
        </w:rPr>
        <w:t>11</w:t>
      </w:r>
      <w:r w:rsidR="007E43B6">
        <w:rPr>
          <w:rFonts w:ascii="Book Antiqua" w:hAnsi="Book Antiqua" w:cs="Times New Roman"/>
          <w:sz w:val="24"/>
          <w:szCs w:val="24"/>
          <w:vertAlign w:val="superscript"/>
        </w:rPr>
        <w:t>,</w:t>
      </w:r>
      <w:r w:rsidR="00216161" w:rsidRPr="00152F1B">
        <w:rPr>
          <w:rFonts w:ascii="Book Antiqua" w:hAnsi="Book Antiqua" w:cs="Times New Roman"/>
          <w:sz w:val="24"/>
          <w:szCs w:val="24"/>
          <w:vertAlign w:val="superscript"/>
        </w:rPr>
        <w:t>1</w:t>
      </w:r>
      <w:r w:rsidR="00FB695A" w:rsidRPr="00152F1B">
        <w:rPr>
          <w:rFonts w:ascii="Book Antiqua" w:hAnsi="Book Antiqua" w:cs="Times New Roman"/>
          <w:sz w:val="24"/>
          <w:szCs w:val="24"/>
          <w:vertAlign w:val="superscript"/>
        </w:rPr>
        <w:t>2</w:t>
      </w:r>
      <w:r w:rsidR="00216161" w:rsidRPr="00152F1B">
        <w:rPr>
          <w:rFonts w:ascii="Book Antiqua" w:hAnsi="Book Antiqua" w:cs="Times New Roman"/>
          <w:sz w:val="24"/>
          <w:szCs w:val="24"/>
          <w:vertAlign w:val="superscript"/>
        </w:rPr>
        <w:t>]</w:t>
      </w:r>
      <w:r w:rsidR="00216161" w:rsidRPr="00152F1B">
        <w:rPr>
          <w:rFonts w:ascii="Book Antiqua" w:hAnsi="Book Antiqua" w:cs="Times New Roman"/>
          <w:sz w:val="24"/>
          <w:szCs w:val="24"/>
        </w:rPr>
        <w:t>.</w:t>
      </w:r>
      <w:r w:rsidR="00882F28">
        <w:rPr>
          <w:rFonts w:ascii="Book Antiqua" w:hAnsi="Book Antiqua" w:cs="Times New Roman" w:hint="eastAsia"/>
          <w:sz w:val="24"/>
          <w:szCs w:val="24"/>
        </w:rPr>
        <w:t xml:space="preserve"> </w:t>
      </w:r>
      <w:r w:rsidR="00216161" w:rsidRPr="00152F1B">
        <w:rPr>
          <w:rFonts w:ascii="Book Antiqua" w:hAnsi="Book Antiqua" w:cs="Times New Roman"/>
          <w:sz w:val="24"/>
          <w:szCs w:val="24"/>
        </w:rPr>
        <w:t xml:space="preserve">The optimal timing of IFX combined with perianal surgery is </w:t>
      </w:r>
      <w:r w:rsidR="00CB3559" w:rsidRPr="00152F1B">
        <w:rPr>
          <w:rFonts w:ascii="Book Antiqua" w:hAnsi="Book Antiqua" w:cs="Times New Roman"/>
          <w:sz w:val="24"/>
          <w:szCs w:val="24"/>
        </w:rPr>
        <w:t>unclear</w:t>
      </w:r>
      <w:r w:rsidR="00216161" w:rsidRPr="00152F1B">
        <w:rPr>
          <w:rFonts w:ascii="Book Antiqua" w:hAnsi="Book Antiqua" w:cs="Times New Roman"/>
          <w:sz w:val="24"/>
          <w:szCs w:val="24"/>
        </w:rPr>
        <w:t xml:space="preserve"> due to </w:t>
      </w:r>
      <w:r w:rsidR="00DB40B6" w:rsidRPr="00152F1B">
        <w:rPr>
          <w:rFonts w:ascii="Book Antiqua" w:hAnsi="Book Antiqua" w:cs="Times New Roman"/>
          <w:sz w:val="24"/>
          <w:szCs w:val="24"/>
        </w:rPr>
        <w:t>a</w:t>
      </w:r>
      <w:r w:rsidR="00216161" w:rsidRPr="00152F1B">
        <w:rPr>
          <w:rFonts w:ascii="Book Antiqua" w:hAnsi="Book Antiqua" w:cs="Times New Roman"/>
          <w:sz w:val="24"/>
          <w:szCs w:val="24"/>
        </w:rPr>
        <w:t xml:space="preserve"> debate on the relationship between proctitis and surgical outcomes. </w:t>
      </w:r>
      <w:r w:rsidR="00D320EA" w:rsidRPr="00152F1B">
        <w:rPr>
          <w:rFonts w:ascii="Book Antiqua" w:hAnsi="Book Antiqua" w:cs="Times New Roman"/>
          <w:sz w:val="24"/>
          <w:szCs w:val="24"/>
        </w:rPr>
        <w:t xml:space="preserve">Poor prognosis </w:t>
      </w:r>
      <w:r w:rsidR="00495119" w:rsidRPr="00152F1B">
        <w:rPr>
          <w:rFonts w:ascii="Book Antiqua" w:hAnsi="Book Antiqua" w:cs="Times New Roman"/>
          <w:sz w:val="24"/>
          <w:szCs w:val="24"/>
        </w:rPr>
        <w:t xml:space="preserve">obliges the optimization of IFX therapy to induce </w:t>
      </w:r>
      <w:r w:rsidR="00E669F0" w:rsidRPr="00152F1B">
        <w:rPr>
          <w:rFonts w:ascii="Book Antiqua" w:hAnsi="Book Antiqua" w:cs="Times New Roman"/>
          <w:sz w:val="24"/>
          <w:szCs w:val="24"/>
        </w:rPr>
        <w:t xml:space="preserve">a </w:t>
      </w:r>
      <w:r w:rsidR="00495119" w:rsidRPr="00152F1B">
        <w:rPr>
          <w:rFonts w:ascii="Book Antiqua" w:hAnsi="Book Antiqua" w:cs="Times New Roman"/>
          <w:sz w:val="24"/>
          <w:szCs w:val="24"/>
        </w:rPr>
        <w:t>more complete response</w:t>
      </w:r>
      <w:r w:rsidR="002F37F2" w:rsidRPr="00152F1B">
        <w:rPr>
          <w:rFonts w:ascii="Book Antiqua" w:hAnsi="Book Antiqua" w:cs="Times New Roman"/>
          <w:sz w:val="24"/>
          <w:szCs w:val="24"/>
        </w:rPr>
        <w:t>,</w:t>
      </w:r>
      <w:r w:rsidR="00495119" w:rsidRPr="00152F1B">
        <w:rPr>
          <w:rFonts w:ascii="Book Antiqua" w:hAnsi="Book Antiqua" w:cs="Times New Roman"/>
          <w:sz w:val="24"/>
          <w:szCs w:val="24"/>
        </w:rPr>
        <w:t xml:space="preserve"> </w:t>
      </w:r>
      <w:r w:rsidR="006E4BC4" w:rsidRPr="00152F1B">
        <w:rPr>
          <w:rFonts w:ascii="Book Antiqua" w:hAnsi="Book Antiqua" w:cs="Times New Roman"/>
          <w:sz w:val="24"/>
          <w:szCs w:val="24"/>
        </w:rPr>
        <w:t xml:space="preserve">alter the </w:t>
      </w:r>
      <w:r w:rsidR="00542A33" w:rsidRPr="00152F1B">
        <w:rPr>
          <w:rFonts w:ascii="Book Antiqua" w:hAnsi="Book Antiqua" w:cs="Times New Roman"/>
          <w:sz w:val="24"/>
          <w:szCs w:val="24"/>
        </w:rPr>
        <w:t>natural</w:t>
      </w:r>
      <w:r w:rsidR="006E4BC4" w:rsidRPr="00152F1B">
        <w:rPr>
          <w:rFonts w:ascii="Book Antiqua" w:hAnsi="Book Antiqua" w:cs="Times New Roman"/>
          <w:sz w:val="24"/>
          <w:szCs w:val="24"/>
        </w:rPr>
        <w:t xml:space="preserve"> course of </w:t>
      </w:r>
      <w:r w:rsidR="00495119" w:rsidRPr="00152F1B">
        <w:rPr>
          <w:rFonts w:ascii="Book Antiqua" w:hAnsi="Book Antiqua" w:cs="Times New Roman"/>
          <w:sz w:val="24"/>
          <w:szCs w:val="24"/>
        </w:rPr>
        <w:t>PFCD</w:t>
      </w:r>
      <w:r w:rsidR="002F37F2" w:rsidRPr="00152F1B">
        <w:rPr>
          <w:rFonts w:ascii="Book Antiqua" w:hAnsi="Book Antiqua" w:cs="Times New Roman"/>
          <w:sz w:val="24"/>
          <w:szCs w:val="24"/>
        </w:rPr>
        <w:t xml:space="preserve">, and </w:t>
      </w:r>
      <w:r w:rsidR="00882F28">
        <w:rPr>
          <w:rFonts w:ascii="Book Antiqua" w:hAnsi="Book Antiqua" w:cs="Times New Roman" w:hint="eastAsia"/>
          <w:sz w:val="24"/>
          <w:szCs w:val="24"/>
        </w:rPr>
        <w:t>reduce</w:t>
      </w:r>
      <w:r w:rsidR="00882F28" w:rsidRPr="00152F1B">
        <w:rPr>
          <w:rFonts w:ascii="Book Antiqua" w:hAnsi="Book Antiqua" w:cs="Times New Roman"/>
          <w:sz w:val="24"/>
          <w:szCs w:val="24"/>
        </w:rPr>
        <w:t xml:space="preserve"> </w:t>
      </w:r>
      <w:r w:rsidR="002F37F2" w:rsidRPr="00152F1B">
        <w:rPr>
          <w:rFonts w:ascii="Book Antiqua" w:hAnsi="Book Antiqua" w:cs="Times New Roman"/>
          <w:sz w:val="24"/>
          <w:szCs w:val="24"/>
        </w:rPr>
        <w:t>complications, hospitalization</w:t>
      </w:r>
      <w:r w:rsidR="000D1AA2" w:rsidRPr="00152F1B">
        <w:rPr>
          <w:rFonts w:ascii="Book Antiqua" w:hAnsi="Book Antiqua" w:cs="Times New Roman"/>
          <w:sz w:val="24"/>
          <w:szCs w:val="24"/>
        </w:rPr>
        <w:t>s</w:t>
      </w:r>
      <w:r w:rsidR="002F37F2" w:rsidRPr="00152F1B">
        <w:rPr>
          <w:rFonts w:ascii="Book Antiqua" w:hAnsi="Book Antiqua" w:cs="Times New Roman"/>
          <w:sz w:val="24"/>
          <w:szCs w:val="24"/>
        </w:rPr>
        <w:t xml:space="preserve">, and </w:t>
      </w:r>
      <w:r w:rsidR="006B3B11" w:rsidRPr="00152F1B">
        <w:rPr>
          <w:rFonts w:ascii="Book Antiqua" w:hAnsi="Book Antiqua" w:cs="Times New Roman"/>
          <w:sz w:val="24"/>
          <w:szCs w:val="24"/>
        </w:rPr>
        <w:t xml:space="preserve">the incidence of </w:t>
      </w:r>
      <w:r w:rsidR="002F37F2" w:rsidRPr="00152F1B">
        <w:rPr>
          <w:rFonts w:ascii="Book Antiqua" w:hAnsi="Book Antiqua" w:cs="Times New Roman"/>
          <w:sz w:val="24"/>
          <w:szCs w:val="24"/>
        </w:rPr>
        <w:t>major abdominal surgery.</w:t>
      </w:r>
      <w:r w:rsidR="006E4BC4" w:rsidRPr="00152F1B">
        <w:rPr>
          <w:rFonts w:ascii="Book Antiqua" w:hAnsi="Book Antiqua" w:cs="Times New Roman"/>
          <w:sz w:val="24"/>
          <w:szCs w:val="24"/>
        </w:rPr>
        <w:t xml:space="preserve"> </w:t>
      </w:r>
    </w:p>
    <w:p w14:paraId="3E8CF46B" w14:textId="225E8DE4" w:rsidR="008B50F0" w:rsidRPr="00152F1B" w:rsidRDefault="002F37F2"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To date, </w:t>
      </w:r>
      <w:r w:rsidR="0031017B" w:rsidRPr="00152F1B">
        <w:rPr>
          <w:rFonts w:ascii="Book Antiqua" w:hAnsi="Book Antiqua" w:cs="Times New Roman"/>
          <w:sz w:val="24"/>
          <w:szCs w:val="24"/>
        </w:rPr>
        <w:t xml:space="preserve">there is absence </w:t>
      </w:r>
      <w:r w:rsidR="00882F28" w:rsidRPr="00152F1B">
        <w:rPr>
          <w:rFonts w:ascii="Book Antiqua" w:hAnsi="Book Antiqua" w:cs="Times New Roman"/>
          <w:sz w:val="24"/>
          <w:szCs w:val="24"/>
        </w:rPr>
        <w:t>of a consensus</w:t>
      </w:r>
      <w:r w:rsidR="0031017B" w:rsidRPr="00152F1B">
        <w:rPr>
          <w:rFonts w:ascii="Book Antiqua" w:hAnsi="Book Antiqua" w:cs="Times New Roman"/>
          <w:sz w:val="24"/>
          <w:szCs w:val="24"/>
        </w:rPr>
        <w:t xml:space="preserve"> </w:t>
      </w:r>
      <w:r w:rsidR="000B228C" w:rsidRPr="00152F1B">
        <w:rPr>
          <w:rFonts w:ascii="Book Antiqua" w:hAnsi="Book Antiqua" w:cs="Times New Roman"/>
          <w:sz w:val="24"/>
          <w:szCs w:val="24"/>
        </w:rPr>
        <w:t>on</w:t>
      </w:r>
      <w:r w:rsidR="0031017B" w:rsidRPr="00152F1B">
        <w:rPr>
          <w:rFonts w:ascii="Book Antiqua" w:hAnsi="Book Antiqua" w:cs="Times New Roman"/>
          <w:sz w:val="24"/>
          <w:szCs w:val="24"/>
        </w:rPr>
        <w:t xml:space="preserve"> the optimal timing of IFX use. The purpose of this review </w:t>
      </w:r>
      <w:r w:rsidR="00882F28">
        <w:rPr>
          <w:rFonts w:ascii="Book Antiqua" w:hAnsi="Book Antiqua" w:cs="Times New Roman" w:hint="eastAsia"/>
          <w:sz w:val="24"/>
          <w:szCs w:val="24"/>
        </w:rPr>
        <w:t>is</w:t>
      </w:r>
      <w:r w:rsidR="0031017B" w:rsidRPr="00152F1B">
        <w:rPr>
          <w:rFonts w:ascii="Book Antiqua" w:hAnsi="Book Antiqua" w:cs="Times New Roman"/>
          <w:sz w:val="24"/>
          <w:szCs w:val="24"/>
        </w:rPr>
        <w:t xml:space="preserve"> to examine</w:t>
      </w:r>
      <w:r w:rsidR="003042B4" w:rsidRPr="00152F1B">
        <w:rPr>
          <w:rFonts w:ascii="Book Antiqua" w:hAnsi="Book Antiqua" w:cs="Times New Roman"/>
          <w:sz w:val="24"/>
          <w:szCs w:val="24"/>
        </w:rPr>
        <w:t xml:space="preserve"> the</w:t>
      </w:r>
      <w:r w:rsidR="0031017B" w:rsidRPr="00152F1B">
        <w:rPr>
          <w:rFonts w:ascii="Book Antiqua" w:hAnsi="Book Antiqua" w:cs="Times New Roman"/>
          <w:sz w:val="24"/>
          <w:szCs w:val="24"/>
        </w:rPr>
        <w:t xml:space="preserve"> present state of knowledge regarding the use of IFX in PFCD patients</w:t>
      </w:r>
      <w:r w:rsidR="00835A1E" w:rsidRPr="00152F1B">
        <w:rPr>
          <w:rFonts w:ascii="Book Antiqua" w:hAnsi="Book Antiqua" w:cs="Times New Roman"/>
          <w:sz w:val="24"/>
          <w:szCs w:val="24"/>
        </w:rPr>
        <w:t xml:space="preserve"> in order</w:t>
      </w:r>
      <w:r w:rsidR="0031017B" w:rsidRPr="00152F1B">
        <w:rPr>
          <w:rFonts w:ascii="Book Antiqua" w:hAnsi="Book Antiqua" w:cs="Times New Roman"/>
          <w:sz w:val="24"/>
          <w:szCs w:val="24"/>
        </w:rPr>
        <w:t xml:space="preserve"> to contribute to </w:t>
      </w:r>
      <w:r w:rsidR="0032067B" w:rsidRPr="00152F1B">
        <w:rPr>
          <w:rFonts w:ascii="Book Antiqua" w:hAnsi="Book Antiqua" w:cs="Times New Roman"/>
          <w:sz w:val="24"/>
          <w:szCs w:val="24"/>
        </w:rPr>
        <w:t>the</w:t>
      </w:r>
      <w:r w:rsidR="0031017B" w:rsidRPr="00152F1B">
        <w:rPr>
          <w:rFonts w:ascii="Book Antiqua" w:hAnsi="Book Antiqua" w:cs="Times New Roman"/>
          <w:sz w:val="24"/>
          <w:szCs w:val="24"/>
        </w:rPr>
        <w:t xml:space="preserve"> better </w:t>
      </w:r>
      <w:r w:rsidR="007D3C16" w:rsidRPr="00152F1B">
        <w:rPr>
          <w:rFonts w:ascii="Book Antiqua" w:hAnsi="Book Antiqua" w:cs="Times New Roman"/>
          <w:sz w:val="24"/>
          <w:szCs w:val="24"/>
        </w:rPr>
        <w:t>management</w:t>
      </w:r>
      <w:r w:rsidR="0031017B" w:rsidRPr="00152F1B">
        <w:rPr>
          <w:rFonts w:ascii="Book Antiqua" w:hAnsi="Book Antiqua" w:cs="Times New Roman"/>
          <w:sz w:val="24"/>
          <w:szCs w:val="24"/>
        </w:rPr>
        <w:t xml:space="preserve"> of </w:t>
      </w:r>
      <w:r w:rsidR="007D3C16" w:rsidRPr="00152F1B">
        <w:rPr>
          <w:rFonts w:ascii="Book Antiqua" w:hAnsi="Book Antiqua" w:cs="Times New Roman"/>
          <w:sz w:val="24"/>
          <w:szCs w:val="24"/>
        </w:rPr>
        <w:t>PFCD</w:t>
      </w:r>
      <w:r w:rsidR="0031017B" w:rsidRPr="00152F1B">
        <w:rPr>
          <w:rFonts w:ascii="Book Antiqua" w:hAnsi="Book Antiqua" w:cs="Times New Roman"/>
          <w:sz w:val="24"/>
          <w:szCs w:val="24"/>
        </w:rPr>
        <w:t>.</w:t>
      </w:r>
    </w:p>
    <w:p w14:paraId="358D2BE0" w14:textId="77777777" w:rsidR="004329EF" w:rsidRDefault="004329EF" w:rsidP="00040386">
      <w:pPr>
        <w:snapToGrid w:val="0"/>
        <w:spacing w:line="360" w:lineRule="auto"/>
        <w:rPr>
          <w:rFonts w:ascii="Book Antiqua" w:hAnsi="Book Antiqua" w:cs="Times New Roman"/>
          <w:b/>
          <w:bCs/>
          <w:sz w:val="24"/>
          <w:szCs w:val="24"/>
        </w:rPr>
      </w:pPr>
    </w:p>
    <w:p w14:paraId="77CAEC0D" w14:textId="6AE385B4" w:rsidR="003B3093" w:rsidRPr="004329EF" w:rsidRDefault="009428CD" w:rsidP="00040386">
      <w:pPr>
        <w:snapToGrid w:val="0"/>
        <w:spacing w:line="360" w:lineRule="auto"/>
        <w:rPr>
          <w:rFonts w:ascii="Book Antiqua" w:hAnsi="Book Antiqua" w:cs="Times New Roman"/>
          <w:b/>
          <w:bCs/>
          <w:sz w:val="24"/>
          <w:szCs w:val="24"/>
          <w:u w:val="single"/>
        </w:rPr>
      </w:pPr>
      <w:r w:rsidRPr="004329EF">
        <w:rPr>
          <w:rFonts w:ascii="Book Antiqua" w:hAnsi="Book Antiqua" w:cs="Times New Roman"/>
          <w:b/>
          <w:bCs/>
          <w:sz w:val="24"/>
          <w:szCs w:val="24"/>
          <w:u w:val="single"/>
        </w:rPr>
        <w:t xml:space="preserve">WHEN TO INITIATE THE </w:t>
      </w:r>
      <w:r w:rsidR="00340493" w:rsidRPr="004329EF">
        <w:rPr>
          <w:rFonts w:ascii="Book Antiqua" w:hAnsi="Book Antiqua" w:cs="Times New Roman"/>
          <w:b/>
          <w:bCs/>
          <w:sz w:val="24"/>
          <w:szCs w:val="24"/>
          <w:u w:val="single"/>
        </w:rPr>
        <w:t>PRESCRIPTION</w:t>
      </w:r>
      <w:r w:rsidRPr="004329EF">
        <w:rPr>
          <w:rFonts w:ascii="Book Antiqua" w:hAnsi="Book Antiqua" w:cs="Times New Roman"/>
          <w:b/>
          <w:bCs/>
          <w:sz w:val="24"/>
          <w:szCs w:val="24"/>
          <w:u w:val="single"/>
        </w:rPr>
        <w:t xml:space="preserve"> OF IFX</w:t>
      </w:r>
    </w:p>
    <w:p w14:paraId="415D053C" w14:textId="664BDB3D" w:rsidR="00CA4F49" w:rsidRPr="00152F1B" w:rsidRDefault="004D1CA2"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 xml:space="preserve">Owing to the </w:t>
      </w:r>
      <w:r w:rsidR="00BB6ED3" w:rsidRPr="00152F1B">
        <w:rPr>
          <w:rFonts w:ascii="Book Antiqua" w:hAnsi="Book Antiqua" w:cs="Times New Roman"/>
          <w:sz w:val="24"/>
          <w:szCs w:val="24"/>
        </w:rPr>
        <w:t>clinical application</w:t>
      </w:r>
      <w:r w:rsidRPr="00152F1B">
        <w:rPr>
          <w:rFonts w:ascii="Book Antiqua" w:hAnsi="Book Antiqua" w:cs="Times New Roman"/>
          <w:sz w:val="24"/>
          <w:szCs w:val="24"/>
        </w:rPr>
        <w:t xml:space="preserve"> of biologics, </w:t>
      </w:r>
      <w:r w:rsidR="00BB6ED3" w:rsidRPr="00152F1B">
        <w:rPr>
          <w:rFonts w:ascii="Book Antiqua" w:hAnsi="Book Antiqua" w:cs="Times New Roman"/>
          <w:sz w:val="24"/>
          <w:szCs w:val="24"/>
        </w:rPr>
        <w:t>the healing rate of</w:t>
      </w:r>
      <w:r w:rsidRPr="00152F1B">
        <w:rPr>
          <w:rFonts w:ascii="Book Antiqua" w:hAnsi="Book Antiqua" w:cs="Times New Roman"/>
          <w:sz w:val="24"/>
          <w:szCs w:val="24"/>
        </w:rPr>
        <w:t xml:space="preserve"> PFCD</w:t>
      </w:r>
      <w:r w:rsidR="00BB6ED3" w:rsidRPr="00152F1B">
        <w:rPr>
          <w:rFonts w:ascii="Book Antiqua" w:hAnsi="Book Antiqua" w:cs="Times New Roman"/>
          <w:sz w:val="24"/>
          <w:szCs w:val="24"/>
        </w:rPr>
        <w:t xml:space="preserve"> </w:t>
      </w:r>
      <w:r w:rsidR="00784525" w:rsidRPr="00152F1B">
        <w:rPr>
          <w:rFonts w:ascii="Book Antiqua" w:hAnsi="Book Antiqua" w:cs="Times New Roman"/>
          <w:sz w:val="24"/>
          <w:szCs w:val="24"/>
        </w:rPr>
        <w:t xml:space="preserve">has </w:t>
      </w:r>
      <w:r w:rsidR="00BB6ED3" w:rsidRPr="00152F1B">
        <w:rPr>
          <w:rFonts w:ascii="Book Antiqua" w:hAnsi="Book Antiqua" w:cs="Times New Roman"/>
          <w:sz w:val="24"/>
          <w:szCs w:val="24"/>
        </w:rPr>
        <w:t>improved</w:t>
      </w:r>
      <w:r w:rsidRPr="00152F1B">
        <w:rPr>
          <w:rFonts w:ascii="Book Antiqua" w:hAnsi="Book Antiqua" w:cs="Times New Roman"/>
          <w:sz w:val="24"/>
          <w:szCs w:val="24"/>
        </w:rPr>
        <w:t xml:space="preserve">. </w:t>
      </w:r>
      <w:r w:rsidR="00590781" w:rsidRPr="00152F1B">
        <w:rPr>
          <w:rFonts w:ascii="Book Antiqua" w:hAnsi="Book Antiqua" w:cs="Times New Roman"/>
          <w:sz w:val="24"/>
          <w:szCs w:val="24"/>
        </w:rPr>
        <w:t xml:space="preserve">The capability of </w:t>
      </w:r>
      <w:r w:rsidR="008C458F" w:rsidRPr="00152F1B">
        <w:rPr>
          <w:rFonts w:ascii="Book Antiqua" w:hAnsi="Book Antiqua" w:cs="Times New Roman"/>
          <w:sz w:val="24"/>
          <w:szCs w:val="24"/>
        </w:rPr>
        <w:t>a</w:t>
      </w:r>
      <w:r w:rsidR="00E17579" w:rsidRPr="00152F1B">
        <w:rPr>
          <w:rFonts w:ascii="Book Antiqua" w:hAnsi="Book Antiqua" w:cs="Times New Roman"/>
          <w:sz w:val="24"/>
          <w:szCs w:val="24"/>
        </w:rPr>
        <w:t xml:space="preserve">nti-TNF agents </w:t>
      </w:r>
      <w:r w:rsidR="007E56DF" w:rsidRPr="00152F1B">
        <w:rPr>
          <w:rFonts w:ascii="Book Antiqua" w:hAnsi="Book Antiqua" w:cs="Times New Roman"/>
          <w:sz w:val="24"/>
          <w:szCs w:val="24"/>
        </w:rPr>
        <w:t>to</w:t>
      </w:r>
      <w:r w:rsidR="00590781" w:rsidRPr="00152F1B">
        <w:rPr>
          <w:rFonts w:ascii="Book Antiqua" w:hAnsi="Book Antiqua" w:cs="Times New Roman"/>
          <w:sz w:val="24"/>
          <w:szCs w:val="24"/>
        </w:rPr>
        <w:t xml:space="preserve"> </w:t>
      </w:r>
      <w:r w:rsidR="007E56DF" w:rsidRPr="00152F1B">
        <w:rPr>
          <w:rFonts w:ascii="Book Antiqua" w:hAnsi="Book Antiqua" w:cs="Times New Roman"/>
          <w:sz w:val="24"/>
          <w:szCs w:val="24"/>
        </w:rPr>
        <w:t>modify the natural</w:t>
      </w:r>
      <w:r w:rsidR="00590781" w:rsidRPr="00152F1B">
        <w:rPr>
          <w:rFonts w:ascii="Book Antiqua" w:hAnsi="Book Antiqua" w:cs="Times New Roman"/>
          <w:sz w:val="24"/>
          <w:szCs w:val="24"/>
        </w:rPr>
        <w:t xml:space="preserve"> course of </w:t>
      </w:r>
      <w:r w:rsidR="008D670E" w:rsidRPr="00152F1B">
        <w:rPr>
          <w:rFonts w:ascii="Book Antiqua" w:hAnsi="Book Antiqua" w:cs="Times New Roman"/>
          <w:sz w:val="24"/>
          <w:szCs w:val="24"/>
        </w:rPr>
        <w:t>P</w:t>
      </w:r>
      <w:r w:rsidR="003A02B3" w:rsidRPr="00152F1B">
        <w:rPr>
          <w:rFonts w:ascii="Book Antiqua" w:hAnsi="Book Antiqua" w:cs="Times New Roman"/>
          <w:sz w:val="24"/>
          <w:szCs w:val="24"/>
        </w:rPr>
        <w:t>F</w:t>
      </w:r>
      <w:r w:rsidR="008D670E" w:rsidRPr="00152F1B">
        <w:rPr>
          <w:rFonts w:ascii="Book Antiqua" w:hAnsi="Book Antiqua" w:cs="Times New Roman"/>
          <w:sz w:val="24"/>
          <w:szCs w:val="24"/>
        </w:rPr>
        <w:t>CD</w:t>
      </w:r>
      <w:r w:rsidR="00590781" w:rsidRPr="00152F1B">
        <w:rPr>
          <w:rFonts w:ascii="Book Antiqua" w:hAnsi="Book Antiqua" w:cs="Times New Roman"/>
          <w:sz w:val="24"/>
          <w:szCs w:val="24"/>
        </w:rPr>
        <w:t xml:space="preserve"> </w:t>
      </w:r>
      <w:r w:rsidR="00163F32" w:rsidRPr="00152F1B">
        <w:rPr>
          <w:rFonts w:ascii="Book Antiqua" w:hAnsi="Book Antiqua" w:cs="Times New Roman"/>
          <w:sz w:val="24"/>
          <w:szCs w:val="24"/>
        </w:rPr>
        <w:t>has</w:t>
      </w:r>
      <w:r w:rsidR="00E17579" w:rsidRPr="00152F1B">
        <w:rPr>
          <w:rFonts w:ascii="Book Antiqua" w:hAnsi="Book Antiqua" w:cs="Times New Roman"/>
          <w:sz w:val="24"/>
          <w:szCs w:val="24"/>
        </w:rPr>
        <w:t xml:space="preserve"> been</w:t>
      </w:r>
      <w:r w:rsidR="00940B35" w:rsidRPr="00152F1B">
        <w:rPr>
          <w:rFonts w:ascii="Book Antiqua" w:hAnsi="Book Antiqua" w:cs="Times New Roman"/>
          <w:sz w:val="24"/>
          <w:szCs w:val="24"/>
        </w:rPr>
        <w:t xml:space="preserve"> validated</w:t>
      </w:r>
      <w:r w:rsidR="008C458F" w:rsidRPr="00152F1B">
        <w:rPr>
          <w:rFonts w:ascii="Book Antiqua" w:hAnsi="Book Antiqua" w:cs="Times New Roman"/>
          <w:sz w:val="24"/>
          <w:szCs w:val="24"/>
        </w:rPr>
        <w:t>.</w:t>
      </w:r>
      <w:r w:rsidR="00E17579" w:rsidRPr="00152F1B">
        <w:rPr>
          <w:rFonts w:ascii="Book Antiqua" w:hAnsi="Book Antiqua" w:cs="Times New Roman"/>
          <w:sz w:val="24"/>
          <w:szCs w:val="24"/>
        </w:rPr>
        <w:t xml:space="preserve"> </w:t>
      </w:r>
      <w:r w:rsidR="00E73DB1" w:rsidRPr="00152F1B">
        <w:rPr>
          <w:rFonts w:ascii="Book Antiqua" w:hAnsi="Book Antiqua" w:cs="Times New Roman"/>
          <w:sz w:val="24"/>
          <w:szCs w:val="24"/>
        </w:rPr>
        <w:t>The cumulative incidence of P</w:t>
      </w:r>
      <w:r w:rsidR="003A02B3" w:rsidRPr="00152F1B">
        <w:rPr>
          <w:rFonts w:ascii="Book Antiqua" w:hAnsi="Book Antiqua" w:cs="Times New Roman"/>
          <w:sz w:val="24"/>
          <w:szCs w:val="24"/>
        </w:rPr>
        <w:t>F</w:t>
      </w:r>
      <w:r w:rsidR="00E73DB1" w:rsidRPr="00152F1B">
        <w:rPr>
          <w:rFonts w:ascii="Book Antiqua" w:hAnsi="Book Antiqua" w:cs="Times New Roman"/>
          <w:sz w:val="24"/>
          <w:szCs w:val="24"/>
        </w:rPr>
        <w:t xml:space="preserve">CD at 10 years </w:t>
      </w:r>
      <w:r w:rsidR="002968C8" w:rsidRPr="00152F1B">
        <w:rPr>
          <w:rFonts w:ascii="Book Antiqua" w:hAnsi="Book Antiqua" w:cs="Times New Roman"/>
          <w:sz w:val="24"/>
          <w:szCs w:val="24"/>
        </w:rPr>
        <w:t xml:space="preserve">has </w:t>
      </w:r>
      <w:r w:rsidR="00E73DB1" w:rsidRPr="00152F1B">
        <w:rPr>
          <w:rFonts w:ascii="Book Antiqua" w:hAnsi="Book Antiqua" w:cs="Times New Roman"/>
          <w:sz w:val="24"/>
          <w:szCs w:val="24"/>
        </w:rPr>
        <w:t xml:space="preserve">decreased from 24% in </w:t>
      </w:r>
      <w:r w:rsidR="00A5387A" w:rsidRPr="00152F1B">
        <w:rPr>
          <w:rFonts w:ascii="Book Antiqua" w:hAnsi="Book Antiqua" w:cs="Times New Roman"/>
          <w:sz w:val="24"/>
          <w:szCs w:val="24"/>
        </w:rPr>
        <w:t xml:space="preserve">the </w:t>
      </w:r>
      <w:r w:rsidR="0031170D" w:rsidRPr="00152F1B">
        <w:rPr>
          <w:rFonts w:ascii="Book Antiqua" w:hAnsi="Book Antiqua" w:cs="Times New Roman"/>
          <w:sz w:val="24"/>
          <w:szCs w:val="24"/>
        </w:rPr>
        <w:t>prebiologic</w:t>
      </w:r>
      <w:r w:rsidR="00E73DB1" w:rsidRPr="00152F1B">
        <w:rPr>
          <w:rFonts w:ascii="Book Antiqua" w:hAnsi="Book Antiqua" w:cs="Times New Roman"/>
          <w:sz w:val="24"/>
          <w:szCs w:val="24"/>
        </w:rPr>
        <w:t xml:space="preserve"> era to 12% in </w:t>
      </w:r>
      <w:r w:rsidR="00A5387A" w:rsidRPr="00152F1B">
        <w:rPr>
          <w:rFonts w:ascii="Book Antiqua" w:hAnsi="Book Antiqua" w:cs="Times New Roman"/>
          <w:sz w:val="24"/>
          <w:szCs w:val="24"/>
        </w:rPr>
        <w:t xml:space="preserve">the </w:t>
      </w:r>
      <w:r w:rsidR="00E73DB1" w:rsidRPr="00152F1B">
        <w:rPr>
          <w:rFonts w:ascii="Book Antiqua" w:hAnsi="Book Antiqua" w:cs="Times New Roman"/>
          <w:sz w:val="24"/>
          <w:szCs w:val="24"/>
        </w:rPr>
        <w:t>biologic era</w:t>
      </w:r>
      <w:r w:rsidR="009476EC" w:rsidRPr="00152F1B">
        <w:rPr>
          <w:rFonts w:ascii="Book Antiqua" w:hAnsi="Book Antiqua" w:cs="Times New Roman"/>
          <w:sz w:val="24"/>
          <w:szCs w:val="24"/>
        </w:rPr>
        <w:t>;</w:t>
      </w:r>
      <w:r w:rsidR="00760149" w:rsidRPr="00152F1B">
        <w:rPr>
          <w:rFonts w:ascii="Book Antiqua" w:hAnsi="Book Antiqua" w:cs="Times New Roman"/>
          <w:sz w:val="24"/>
          <w:szCs w:val="24"/>
        </w:rPr>
        <w:t xml:space="preserve"> </w:t>
      </w:r>
      <w:r w:rsidR="005C49D7" w:rsidRPr="00152F1B">
        <w:rPr>
          <w:rFonts w:ascii="Book Antiqua" w:hAnsi="Book Antiqua" w:cs="Times New Roman"/>
          <w:sz w:val="24"/>
          <w:szCs w:val="24"/>
        </w:rPr>
        <w:t>similarly</w:t>
      </w:r>
      <w:r w:rsidR="00E73DB1" w:rsidRPr="00152F1B">
        <w:rPr>
          <w:rFonts w:ascii="Book Antiqua" w:hAnsi="Book Antiqua" w:cs="Times New Roman"/>
          <w:sz w:val="24"/>
          <w:szCs w:val="24"/>
        </w:rPr>
        <w:t xml:space="preserve"> the</w:t>
      </w:r>
      <w:r w:rsidR="005C49D7" w:rsidRPr="00152F1B">
        <w:rPr>
          <w:rFonts w:ascii="Book Antiqua" w:hAnsi="Book Antiqua" w:cs="Times New Roman"/>
          <w:sz w:val="24"/>
          <w:szCs w:val="24"/>
        </w:rPr>
        <w:t xml:space="preserve"> </w:t>
      </w:r>
      <w:r w:rsidR="00E73DB1" w:rsidRPr="00152F1B">
        <w:rPr>
          <w:rFonts w:ascii="Book Antiqua" w:hAnsi="Book Antiqua" w:cs="Times New Roman"/>
          <w:sz w:val="24"/>
          <w:szCs w:val="24"/>
        </w:rPr>
        <w:t>probability</w:t>
      </w:r>
      <w:r w:rsidR="005C49D7" w:rsidRPr="00152F1B">
        <w:rPr>
          <w:rFonts w:ascii="Book Antiqua" w:hAnsi="Book Antiqua" w:cs="Times New Roman"/>
          <w:sz w:val="24"/>
          <w:szCs w:val="24"/>
        </w:rPr>
        <w:t xml:space="preserve"> of proctectomy </w:t>
      </w:r>
      <w:r w:rsidR="000B5343" w:rsidRPr="00152F1B">
        <w:rPr>
          <w:rFonts w:ascii="Book Antiqua" w:hAnsi="Book Antiqua" w:cs="Times New Roman"/>
          <w:sz w:val="24"/>
          <w:szCs w:val="24"/>
        </w:rPr>
        <w:t xml:space="preserve">has decreased </w:t>
      </w:r>
      <w:r w:rsidR="005C49D7" w:rsidRPr="00152F1B">
        <w:rPr>
          <w:rFonts w:ascii="Book Antiqua" w:hAnsi="Book Antiqua" w:cs="Times New Roman"/>
          <w:sz w:val="24"/>
          <w:szCs w:val="24"/>
        </w:rPr>
        <w:t>from 24% to 13%</w:t>
      </w:r>
      <w:r w:rsidR="007B4B49" w:rsidRPr="00152F1B">
        <w:rPr>
          <w:rFonts w:ascii="Book Antiqua" w:hAnsi="Book Antiqua" w:cs="Times New Roman"/>
          <w:sz w:val="24"/>
          <w:szCs w:val="24"/>
          <w:vertAlign w:val="superscript"/>
        </w:rPr>
        <w:t>[1]</w:t>
      </w:r>
      <w:r w:rsidR="005C49D7" w:rsidRPr="00152F1B">
        <w:rPr>
          <w:rFonts w:ascii="Book Antiqua" w:hAnsi="Book Antiqua" w:cs="Times New Roman"/>
          <w:sz w:val="24"/>
          <w:szCs w:val="24"/>
        </w:rPr>
        <w:t xml:space="preserve">. </w:t>
      </w:r>
      <w:r w:rsidR="00AA75FB" w:rsidRPr="00152F1B">
        <w:rPr>
          <w:rFonts w:ascii="Book Antiqua" w:hAnsi="Book Antiqua" w:cs="Times New Roman"/>
          <w:sz w:val="24"/>
          <w:szCs w:val="24"/>
        </w:rPr>
        <w:t>An increas</w:t>
      </w:r>
      <w:r w:rsidR="00376F24" w:rsidRPr="00152F1B">
        <w:rPr>
          <w:rFonts w:ascii="Book Antiqua" w:hAnsi="Book Antiqua" w:cs="Times New Roman"/>
          <w:sz w:val="24"/>
          <w:szCs w:val="24"/>
        </w:rPr>
        <w:t>ing</w:t>
      </w:r>
      <w:r w:rsidR="00760149" w:rsidRPr="00152F1B">
        <w:rPr>
          <w:rFonts w:ascii="Book Antiqua" w:hAnsi="Book Antiqua" w:cs="Times New Roman"/>
          <w:sz w:val="24"/>
          <w:szCs w:val="24"/>
        </w:rPr>
        <w:t xml:space="preserve"> proportion of CD patients </w:t>
      </w:r>
      <w:r w:rsidR="00B53962">
        <w:rPr>
          <w:rFonts w:ascii="Book Antiqua" w:hAnsi="Book Antiqua" w:cs="Times New Roman" w:hint="eastAsia"/>
          <w:sz w:val="24"/>
          <w:szCs w:val="24"/>
        </w:rPr>
        <w:t>switch</w:t>
      </w:r>
      <w:r w:rsidR="00882F28" w:rsidRPr="00152F1B">
        <w:rPr>
          <w:rFonts w:ascii="Book Antiqua" w:hAnsi="Book Antiqua" w:cs="Times New Roman"/>
          <w:sz w:val="24"/>
          <w:szCs w:val="24"/>
        </w:rPr>
        <w:t xml:space="preserve"> </w:t>
      </w:r>
      <w:r w:rsidR="00760149" w:rsidRPr="00152F1B">
        <w:rPr>
          <w:rFonts w:ascii="Book Antiqua" w:hAnsi="Book Antiqua" w:cs="Times New Roman"/>
          <w:sz w:val="24"/>
          <w:szCs w:val="24"/>
        </w:rPr>
        <w:t>to biologics.</w:t>
      </w:r>
      <w:r w:rsidR="009E35BF" w:rsidRPr="00152F1B">
        <w:rPr>
          <w:rFonts w:ascii="Book Antiqua" w:hAnsi="Book Antiqua" w:cs="Times New Roman"/>
          <w:sz w:val="24"/>
          <w:szCs w:val="24"/>
        </w:rPr>
        <w:t xml:space="preserve"> </w:t>
      </w:r>
      <w:r w:rsidR="00096B2C" w:rsidRPr="00152F1B">
        <w:rPr>
          <w:rFonts w:ascii="Book Antiqua" w:hAnsi="Book Antiqua" w:cs="Times New Roman"/>
          <w:sz w:val="24"/>
          <w:szCs w:val="24"/>
        </w:rPr>
        <w:t>Although IFX has been recommended as the first-line therapy for PFCD by current European Crohn's and Colitis Organisation consensus, there is still a divergence in the ‘top-down’ strategy due to the hidden perils of overtreatment and severe adverse events</w:t>
      </w:r>
      <w:r w:rsidR="00CC1AF3" w:rsidRPr="00152F1B">
        <w:rPr>
          <w:rFonts w:ascii="Book Antiqua" w:hAnsi="Book Antiqua" w:cs="Times New Roman"/>
          <w:sz w:val="24"/>
          <w:szCs w:val="24"/>
          <w:vertAlign w:val="superscript"/>
        </w:rPr>
        <w:t>[</w:t>
      </w:r>
      <w:r w:rsidR="00CF3F58" w:rsidRPr="00152F1B">
        <w:rPr>
          <w:rFonts w:ascii="Book Antiqua" w:hAnsi="Book Antiqua" w:cs="Times New Roman"/>
          <w:sz w:val="24"/>
          <w:szCs w:val="24"/>
          <w:vertAlign w:val="superscript"/>
        </w:rPr>
        <w:t>13</w:t>
      </w:r>
      <w:r w:rsidR="00CC1AF3" w:rsidRPr="00152F1B">
        <w:rPr>
          <w:rFonts w:ascii="Book Antiqua" w:hAnsi="Book Antiqua" w:cs="Times New Roman"/>
          <w:sz w:val="24"/>
          <w:szCs w:val="24"/>
          <w:vertAlign w:val="superscript"/>
        </w:rPr>
        <w:t>]</w:t>
      </w:r>
      <w:r w:rsidR="00096B2C" w:rsidRPr="00152F1B">
        <w:rPr>
          <w:rFonts w:ascii="Book Antiqua" w:hAnsi="Book Antiqua" w:cs="Times New Roman"/>
          <w:sz w:val="24"/>
          <w:szCs w:val="24"/>
        </w:rPr>
        <w:t xml:space="preserve">. </w:t>
      </w:r>
    </w:p>
    <w:p w14:paraId="315AACDA" w14:textId="279B400C" w:rsidR="00235BBD" w:rsidRPr="00152F1B" w:rsidRDefault="00D3313F" w:rsidP="00040386">
      <w:pPr>
        <w:snapToGrid w:val="0"/>
        <w:spacing w:line="360" w:lineRule="auto"/>
        <w:ind w:firstLineChars="100" w:firstLine="240"/>
        <w:rPr>
          <w:rFonts w:ascii="Book Antiqua" w:hAnsi="Book Antiqua" w:cs="Times New Roman"/>
          <w:sz w:val="24"/>
          <w:szCs w:val="24"/>
        </w:rPr>
      </w:pPr>
      <w:bookmarkStart w:id="58" w:name="OLE_LINK4"/>
      <w:bookmarkStart w:id="59" w:name="OLE_LINK5"/>
      <w:r w:rsidRPr="00152F1B">
        <w:rPr>
          <w:rFonts w:ascii="Book Antiqua" w:hAnsi="Book Antiqua" w:cs="Times New Roman"/>
          <w:sz w:val="24"/>
          <w:szCs w:val="24"/>
        </w:rPr>
        <w:t xml:space="preserve">Colombel </w:t>
      </w:r>
      <w:r w:rsidR="00B46B73" w:rsidRPr="00152F1B">
        <w:rPr>
          <w:rFonts w:ascii="Book Antiqua" w:hAnsi="Book Antiqua" w:cs="Times New Roman"/>
          <w:i/>
          <w:iCs/>
          <w:sz w:val="24"/>
          <w:szCs w:val="24"/>
        </w:rPr>
        <w:t>et al</w:t>
      </w:r>
      <w:r w:rsidR="003B1B26" w:rsidRPr="00152F1B">
        <w:rPr>
          <w:rFonts w:ascii="Book Antiqua" w:hAnsi="Book Antiqua" w:cs="Times New Roman"/>
          <w:sz w:val="24"/>
          <w:szCs w:val="24"/>
          <w:vertAlign w:val="superscript"/>
        </w:rPr>
        <w:t>[</w:t>
      </w:r>
      <w:r w:rsidR="00CF3F58" w:rsidRPr="00152F1B">
        <w:rPr>
          <w:rFonts w:ascii="Book Antiqua" w:hAnsi="Book Antiqua" w:cs="Times New Roman"/>
          <w:sz w:val="24"/>
          <w:szCs w:val="24"/>
          <w:vertAlign w:val="superscript"/>
        </w:rPr>
        <w:t>14</w:t>
      </w:r>
      <w:r w:rsidR="003B1B26" w:rsidRPr="00152F1B">
        <w:rPr>
          <w:rFonts w:ascii="Book Antiqua" w:hAnsi="Book Antiqua" w:cs="Times New Roman"/>
          <w:sz w:val="24"/>
          <w:szCs w:val="24"/>
          <w:vertAlign w:val="superscript"/>
        </w:rPr>
        <w:t>]</w:t>
      </w:r>
      <w:r w:rsidR="0080338B" w:rsidRPr="00152F1B">
        <w:rPr>
          <w:rFonts w:ascii="Book Antiqua" w:hAnsi="Book Antiqua" w:cs="Times New Roman"/>
          <w:sz w:val="24"/>
          <w:szCs w:val="24"/>
        </w:rPr>
        <w:t xml:space="preserve"> </w:t>
      </w:r>
      <w:r w:rsidRPr="00152F1B">
        <w:rPr>
          <w:rFonts w:ascii="Book Antiqua" w:hAnsi="Book Antiqua" w:cs="Times New Roman"/>
          <w:sz w:val="24"/>
          <w:szCs w:val="24"/>
        </w:rPr>
        <w:t>demonstrated that</w:t>
      </w:r>
      <w:r w:rsidR="00BD6F92" w:rsidRPr="00152F1B">
        <w:rPr>
          <w:rFonts w:ascii="Book Antiqua" w:hAnsi="Book Antiqua" w:cs="Times New Roman"/>
          <w:sz w:val="24"/>
          <w:szCs w:val="24"/>
        </w:rPr>
        <w:t xml:space="preserve"> </w:t>
      </w:r>
      <w:r w:rsidRPr="00152F1B">
        <w:rPr>
          <w:rFonts w:ascii="Book Antiqua" w:hAnsi="Book Antiqua" w:cs="Times New Roman"/>
          <w:sz w:val="24"/>
          <w:szCs w:val="24"/>
        </w:rPr>
        <w:t>patients treated with IFX alone showed a higher</w:t>
      </w:r>
      <w:r w:rsidR="009E0D78" w:rsidRPr="00152F1B">
        <w:rPr>
          <w:rFonts w:ascii="Book Antiqua" w:hAnsi="Book Antiqua" w:cs="Times New Roman"/>
          <w:sz w:val="24"/>
          <w:szCs w:val="24"/>
        </w:rPr>
        <w:t xml:space="preserve"> healing rate</w:t>
      </w:r>
      <w:r w:rsidRPr="00152F1B">
        <w:rPr>
          <w:rFonts w:ascii="Book Antiqua" w:hAnsi="Book Antiqua" w:cs="Times New Roman"/>
          <w:sz w:val="24"/>
          <w:szCs w:val="24"/>
        </w:rPr>
        <w:t xml:space="preserve"> </w:t>
      </w:r>
      <w:r w:rsidR="009E0D78" w:rsidRPr="00152F1B">
        <w:rPr>
          <w:rFonts w:ascii="Book Antiqua" w:hAnsi="Book Antiqua" w:cs="Times New Roman"/>
          <w:sz w:val="24"/>
          <w:szCs w:val="24"/>
        </w:rPr>
        <w:t xml:space="preserve">of </w:t>
      </w:r>
      <w:r w:rsidR="00B62B6E" w:rsidRPr="00152F1B">
        <w:rPr>
          <w:rFonts w:ascii="Book Antiqua" w:hAnsi="Book Antiqua" w:cs="Times New Roman"/>
          <w:sz w:val="24"/>
          <w:szCs w:val="24"/>
        </w:rPr>
        <w:t xml:space="preserve">intestinal </w:t>
      </w:r>
      <w:r w:rsidRPr="00152F1B">
        <w:rPr>
          <w:rFonts w:ascii="Book Antiqua" w:hAnsi="Book Antiqua" w:cs="Times New Roman"/>
          <w:sz w:val="24"/>
          <w:szCs w:val="24"/>
        </w:rPr>
        <w:t xml:space="preserve">mucosa than those </w:t>
      </w:r>
      <w:r w:rsidR="00DB3EEC" w:rsidRPr="00152F1B">
        <w:rPr>
          <w:rFonts w:ascii="Book Antiqua" w:hAnsi="Book Antiqua" w:cs="Times New Roman"/>
          <w:sz w:val="24"/>
          <w:szCs w:val="24"/>
        </w:rPr>
        <w:t xml:space="preserve">treated </w:t>
      </w:r>
      <w:r w:rsidRPr="00152F1B">
        <w:rPr>
          <w:rFonts w:ascii="Book Antiqua" w:hAnsi="Book Antiqua" w:cs="Times New Roman"/>
          <w:sz w:val="24"/>
          <w:szCs w:val="24"/>
        </w:rPr>
        <w:t>with azathioprine</w:t>
      </w:r>
      <w:r w:rsidR="00295086" w:rsidRPr="00152F1B">
        <w:t xml:space="preserve"> </w:t>
      </w:r>
      <w:r w:rsidR="00295086" w:rsidRPr="00152F1B">
        <w:rPr>
          <w:rFonts w:ascii="Book Antiqua" w:hAnsi="Book Antiqua" w:cs="Times New Roman"/>
          <w:sz w:val="24"/>
          <w:szCs w:val="24"/>
        </w:rPr>
        <w:lastRenderedPageBreak/>
        <w:t>monotherapy</w:t>
      </w:r>
      <w:r w:rsidR="0069719F" w:rsidRPr="00152F1B">
        <w:rPr>
          <w:rFonts w:ascii="Book Antiqua" w:hAnsi="Book Antiqua" w:cs="Times New Roman"/>
          <w:sz w:val="24"/>
          <w:szCs w:val="24"/>
        </w:rPr>
        <w:t>.</w:t>
      </w:r>
      <w:r w:rsidR="00394A79" w:rsidRPr="00152F1B">
        <w:rPr>
          <w:rFonts w:ascii="Book Antiqua" w:hAnsi="Book Antiqua" w:cs="Times New Roman"/>
          <w:sz w:val="24"/>
          <w:szCs w:val="24"/>
        </w:rPr>
        <w:t xml:space="preserve"> A real-life study showed that IFX </w:t>
      </w:r>
      <w:r w:rsidR="00BA58D2" w:rsidRPr="00152F1B">
        <w:rPr>
          <w:rFonts w:ascii="Book Antiqua" w:hAnsi="Book Antiqua" w:cs="Times New Roman"/>
          <w:sz w:val="24"/>
          <w:szCs w:val="24"/>
        </w:rPr>
        <w:t xml:space="preserve">as the first-line </w:t>
      </w:r>
      <w:r w:rsidR="00394A79" w:rsidRPr="00152F1B">
        <w:rPr>
          <w:rFonts w:ascii="Book Antiqua" w:hAnsi="Book Antiqua" w:cs="Times New Roman"/>
          <w:sz w:val="24"/>
          <w:szCs w:val="24"/>
        </w:rPr>
        <w:t>therapy was mainly applied in patients with</w:t>
      </w:r>
      <w:r w:rsidR="00C76339" w:rsidRPr="00152F1B">
        <w:rPr>
          <w:rFonts w:ascii="Book Antiqua" w:hAnsi="Book Antiqua" w:cs="Times New Roman"/>
          <w:sz w:val="24"/>
          <w:szCs w:val="24"/>
        </w:rPr>
        <w:t xml:space="preserve"> risk factors, higher disease activity and lower quality of life scores</w:t>
      </w:r>
      <w:r w:rsidR="009A3E40" w:rsidRPr="00152F1B">
        <w:rPr>
          <w:rFonts w:ascii="Book Antiqua" w:hAnsi="Book Antiqua" w:cs="Times New Roman"/>
          <w:sz w:val="24"/>
          <w:szCs w:val="24"/>
          <w:vertAlign w:val="superscript"/>
        </w:rPr>
        <w:t>[</w:t>
      </w:r>
      <w:r w:rsidR="00C92523" w:rsidRPr="00152F1B">
        <w:rPr>
          <w:rFonts w:ascii="Book Antiqua" w:hAnsi="Book Antiqua" w:cs="Times New Roman"/>
          <w:sz w:val="24"/>
          <w:szCs w:val="24"/>
          <w:vertAlign w:val="superscript"/>
        </w:rPr>
        <w:t>15</w:t>
      </w:r>
      <w:r w:rsidR="009A3E40" w:rsidRPr="00152F1B">
        <w:rPr>
          <w:rFonts w:ascii="Book Antiqua" w:hAnsi="Book Antiqua" w:cs="Times New Roman"/>
          <w:sz w:val="24"/>
          <w:szCs w:val="24"/>
          <w:vertAlign w:val="superscript"/>
        </w:rPr>
        <w:t>]</w:t>
      </w:r>
      <w:r w:rsidR="00C76339" w:rsidRPr="00152F1B">
        <w:rPr>
          <w:rFonts w:ascii="Book Antiqua" w:hAnsi="Book Antiqua" w:cs="Times New Roman"/>
          <w:sz w:val="24"/>
          <w:szCs w:val="24"/>
        </w:rPr>
        <w:t xml:space="preserve">. </w:t>
      </w:r>
      <w:r w:rsidR="00C972AD" w:rsidRPr="00152F1B">
        <w:rPr>
          <w:rFonts w:ascii="Book Antiqua" w:hAnsi="Book Antiqua" w:cs="Times New Roman"/>
          <w:sz w:val="24"/>
          <w:szCs w:val="24"/>
        </w:rPr>
        <w:t>P</w:t>
      </w:r>
      <w:r w:rsidR="0010390C" w:rsidRPr="00152F1B">
        <w:rPr>
          <w:rFonts w:ascii="Book Antiqua" w:hAnsi="Book Antiqua" w:cs="Times New Roman"/>
          <w:sz w:val="24"/>
          <w:szCs w:val="24"/>
        </w:rPr>
        <w:t>F</w:t>
      </w:r>
      <w:r w:rsidR="00C972AD" w:rsidRPr="00152F1B">
        <w:rPr>
          <w:rFonts w:ascii="Book Antiqua" w:hAnsi="Book Antiqua" w:cs="Times New Roman"/>
          <w:sz w:val="24"/>
          <w:szCs w:val="24"/>
        </w:rPr>
        <w:t xml:space="preserve">CD patients who have a poorer prognosis may benefit from </w:t>
      </w:r>
      <w:r w:rsidR="00CB3889" w:rsidRPr="00152F1B">
        <w:rPr>
          <w:rFonts w:ascii="Book Antiqua" w:hAnsi="Book Antiqua" w:cs="Times New Roman"/>
          <w:sz w:val="24"/>
          <w:szCs w:val="24"/>
        </w:rPr>
        <w:t>the early introduction of IFX</w:t>
      </w:r>
      <w:r w:rsidR="00C972AD" w:rsidRPr="00152F1B">
        <w:rPr>
          <w:rFonts w:ascii="Book Antiqua" w:hAnsi="Book Antiqua" w:cs="Times New Roman"/>
          <w:sz w:val="24"/>
          <w:szCs w:val="24"/>
        </w:rPr>
        <w:t xml:space="preserve">. </w:t>
      </w:r>
      <w:r w:rsidR="00693EFD" w:rsidRPr="00152F1B">
        <w:rPr>
          <w:rFonts w:ascii="Book Antiqua" w:hAnsi="Book Antiqua" w:cs="Times New Roman"/>
          <w:sz w:val="24"/>
          <w:szCs w:val="24"/>
        </w:rPr>
        <w:t>IFX immediately work</w:t>
      </w:r>
      <w:r w:rsidR="0047635A" w:rsidRPr="00152F1B">
        <w:rPr>
          <w:rFonts w:ascii="Book Antiqua" w:hAnsi="Book Antiqua" w:cs="Times New Roman"/>
          <w:sz w:val="24"/>
          <w:szCs w:val="24"/>
        </w:rPr>
        <w:t>s</w:t>
      </w:r>
      <w:r w:rsidR="00693EFD" w:rsidRPr="00152F1B">
        <w:rPr>
          <w:rFonts w:ascii="Book Antiqua" w:hAnsi="Book Antiqua" w:cs="Times New Roman"/>
          <w:sz w:val="24"/>
          <w:szCs w:val="24"/>
        </w:rPr>
        <w:t xml:space="preserve"> </w:t>
      </w:r>
      <w:r w:rsidR="00BE1354" w:rsidRPr="00152F1B">
        <w:rPr>
          <w:rFonts w:ascii="Book Antiqua" w:hAnsi="Book Antiqua" w:cs="Times New Roman"/>
          <w:sz w:val="24"/>
          <w:szCs w:val="24"/>
        </w:rPr>
        <w:t>to treat</w:t>
      </w:r>
      <w:r w:rsidR="00693EFD" w:rsidRPr="00152F1B">
        <w:rPr>
          <w:rFonts w:ascii="Book Antiqua" w:hAnsi="Book Antiqua" w:cs="Times New Roman"/>
          <w:sz w:val="24"/>
          <w:szCs w:val="24"/>
        </w:rPr>
        <w:t xml:space="preserve"> P</w:t>
      </w:r>
      <w:r w:rsidR="006D48F9" w:rsidRPr="00152F1B">
        <w:rPr>
          <w:rFonts w:ascii="Book Antiqua" w:hAnsi="Book Antiqua" w:cs="Times New Roman"/>
          <w:sz w:val="24"/>
          <w:szCs w:val="24"/>
        </w:rPr>
        <w:t>F</w:t>
      </w:r>
      <w:r w:rsidR="00693EFD" w:rsidRPr="00152F1B">
        <w:rPr>
          <w:rFonts w:ascii="Book Antiqua" w:hAnsi="Book Antiqua" w:cs="Times New Roman"/>
          <w:sz w:val="24"/>
          <w:szCs w:val="24"/>
        </w:rPr>
        <w:t xml:space="preserve">CD after its first infusion, while the </w:t>
      </w:r>
      <w:r w:rsidR="005650A3">
        <w:rPr>
          <w:rFonts w:ascii="Book Antiqua" w:hAnsi="Book Antiqua" w:cs="Times New Roman"/>
          <w:sz w:val="24"/>
          <w:szCs w:val="24"/>
        </w:rPr>
        <w:t>effect-beginning</w:t>
      </w:r>
      <w:r w:rsidR="005650A3" w:rsidRPr="00152F1B">
        <w:rPr>
          <w:rFonts w:ascii="Book Antiqua" w:hAnsi="Book Antiqua" w:cs="Times New Roman"/>
          <w:sz w:val="24"/>
          <w:szCs w:val="24"/>
        </w:rPr>
        <w:t xml:space="preserve"> </w:t>
      </w:r>
      <w:r w:rsidR="00693EFD" w:rsidRPr="00152F1B">
        <w:rPr>
          <w:rFonts w:ascii="Book Antiqua" w:hAnsi="Book Antiqua" w:cs="Times New Roman"/>
          <w:sz w:val="24"/>
          <w:szCs w:val="24"/>
        </w:rPr>
        <w:t xml:space="preserve">time </w:t>
      </w:r>
      <w:r w:rsidR="00867CBA" w:rsidRPr="00152F1B">
        <w:rPr>
          <w:rFonts w:ascii="Book Antiqua" w:hAnsi="Book Antiqua" w:cs="Times New Roman"/>
          <w:sz w:val="24"/>
          <w:szCs w:val="24"/>
        </w:rPr>
        <w:t xml:space="preserve">of adalimumab </w:t>
      </w:r>
      <w:r w:rsidR="0047635A" w:rsidRPr="00152F1B">
        <w:rPr>
          <w:rFonts w:ascii="Book Antiqua" w:hAnsi="Book Antiqua" w:cs="Times New Roman"/>
          <w:sz w:val="24"/>
          <w:szCs w:val="24"/>
        </w:rPr>
        <w:t>is</w:t>
      </w:r>
      <w:r w:rsidR="00867CBA" w:rsidRPr="00152F1B">
        <w:rPr>
          <w:rFonts w:ascii="Book Antiqua" w:hAnsi="Book Antiqua" w:cs="Times New Roman"/>
          <w:sz w:val="24"/>
          <w:szCs w:val="24"/>
        </w:rPr>
        <w:t xml:space="preserve"> over 4 wk</w:t>
      </w:r>
      <w:r w:rsidR="005650A3">
        <w:rPr>
          <w:rFonts w:ascii="Book Antiqua" w:hAnsi="Book Antiqua" w:cs="Times New Roman"/>
          <w:sz w:val="24"/>
          <w:szCs w:val="24"/>
        </w:rPr>
        <w:t xml:space="preserve"> after injection</w:t>
      </w:r>
      <w:r w:rsidR="00CD5236" w:rsidRPr="00152F1B">
        <w:rPr>
          <w:rFonts w:ascii="Book Antiqua" w:hAnsi="Book Antiqua" w:cs="Times New Roman"/>
          <w:sz w:val="24"/>
          <w:szCs w:val="24"/>
          <w:vertAlign w:val="superscript"/>
        </w:rPr>
        <w:t>[</w:t>
      </w:r>
      <w:r w:rsidR="00642610" w:rsidRPr="00152F1B">
        <w:rPr>
          <w:rFonts w:ascii="Book Antiqua" w:hAnsi="Book Antiqua" w:cs="Times New Roman"/>
          <w:sz w:val="24"/>
          <w:szCs w:val="24"/>
          <w:vertAlign w:val="superscript"/>
        </w:rPr>
        <w:t>16</w:t>
      </w:r>
      <w:r w:rsidR="00CD5236" w:rsidRPr="00152F1B">
        <w:rPr>
          <w:rFonts w:ascii="Book Antiqua" w:hAnsi="Book Antiqua" w:cs="Times New Roman"/>
          <w:sz w:val="24"/>
          <w:szCs w:val="24"/>
          <w:vertAlign w:val="superscript"/>
        </w:rPr>
        <w:t>]</w:t>
      </w:r>
      <w:r w:rsidR="00867CBA" w:rsidRPr="00152F1B">
        <w:rPr>
          <w:rFonts w:ascii="Book Antiqua" w:hAnsi="Book Antiqua" w:cs="Times New Roman"/>
          <w:sz w:val="24"/>
          <w:szCs w:val="24"/>
        </w:rPr>
        <w:t xml:space="preserve">. </w:t>
      </w:r>
      <w:r w:rsidR="00400AFF" w:rsidRPr="00152F1B">
        <w:rPr>
          <w:rFonts w:ascii="Book Antiqua" w:hAnsi="Book Antiqua" w:cs="Times New Roman"/>
          <w:sz w:val="24"/>
          <w:szCs w:val="24"/>
        </w:rPr>
        <w:t>Moreover, t</w:t>
      </w:r>
      <w:r w:rsidR="001E751D" w:rsidRPr="00152F1B">
        <w:rPr>
          <w:rFonts w:ascii="Book Antiqua" w:hAnsi="Book Antiqua" w:cs="Times New Roman"/>
          <w:sz w:val="24"/>
          <w:szCs w:val="24"/>
        </w:rPr>
        <w:t xml:space="preserve">he response rate of fistulizing CD to IFX </w:t>
      </w:r>
      <w:r w:rsidR="00965643" w:rsidRPr="00152F1B">
        <w:rPr>
          <w:rFonts w:ascii="Book Antiqua" w:hAnsi="Book Antiqua" w:cs="Times New Roman"/>
          <w:sz w:val="24"/>
          <w:szCs w:val="24"/>
        </w:rPr>
        <w:t>is</w:t>
      </w:r>
      <w:r w:rsidR="001E751D" w:rsidRPr="00152F1B">
        <w:rPr>
          <w:rFonts w:ascii="Book Antiqua" w:hAnsi="Book Antiqua" w:cs="Times New Roman"/>
          <w:sz w:val="24"/>
          <w:szCs w:val="24"/>
        </w:rPr>
        <w:t xml:space="preserve"> negatively related </w:t>
      </w:r>
      <w:r w:rsidR="005C6E84" w:rsidRPr="00152F1B">
        <w:rPr>
          <w:rFonts w:ascii="Book Antiqua" w:hAnsi="Book Antiqua" w:cs="Times New Roman"/>
          <w:sz w:val="24"/>
          <w:szCs w:val="24"/>
        </w:rPr>
        <w:t>to</w:t>
      </w:r>
      <w:r w:rsidR="001E751D" w:rsidRPr="00152F1B">
        <w:rPr>
          <w:rFonts w:ascii="Book Antiqua" w:hAnsi="Book Antiqua" w:cs="Times New Roman"/>
          <w:sz w:val="24"/>
          <w:szCs w:val="24"/>
        </w:rPr>
        <w:t xml:space="preserve"> the disease duration</w:t>
      </w:r>
      <w:r w:rsidR="00A54CDB" w:rsidRPr="00152F1B">
        <w:rPr>
          <w:rFonts w:ascii="Book Antiqua" w:hAnsi="Book Antiqua" w:cs="Times New Roman"/>
          <w:sz w:val="24"/>
          <w:szCs w:val="24"/>
          <w:vertAlign w:val="superscript"/>
        </w:rPr>
        <w:t>[</w:t>
      </w:r>
      <w:r w:rsidR="00263E5A" w:rsidRPr="00152F1B">
        <w:rPr>
          <w:rFonts w:ascii="Book Antiqua" w:hAnsi="Book Antiqua" w:cs="Times New Roman"/>
          <w:sz w:val="24"/>
          <w:szCs w:val="24"/>
          <w:vertAlign w:val="superscript"/>
        </w:rPr>
        <w:t>17</w:t>
      </w:r>
      <w:r w:rsidR="00A54CDB" w:rsidRPr="00152F1B">
        <w:rPr>
          <w:rFonts w:ascii="Book Antiqua" w:hAnsi="Book Antiqua" w:cs="Times New Roman"/>
          <w:sz w:val="24"/>
          <w:szCs w:val="24"/>
          <w:vertAlign w:val="superscript"/>
        </w:rPr>
        <w:t>]</w:t>
      </w:r>
      <w:r w:rsidR="001E751D" w:rsidRPr="00152F1B">
        <w:rPr>
          <w:rFonts w:ascii="Book Antiqua" w:hAnsi="Book Antiqua" w:cs="Times New Roman"/>
          <w:sz w:val="24"/>
          <w:szCs w:val="24"/>
        </w:rPr>
        <w:t>.</w:t>
      </w:r>
      <w:r w:rsidR="002363AE" w:rsidRPr="00152F1B">
        <w:rPr>
          <w:rFonts w:ascii="Book Antiqua" w:hAnsi="Book Antiqua" w:cs="Times New Roman"/>
          <w:sz w:val="24"/>
          <w:szCs w:val="24"/>
        </w:rPr>
        <w:t xml:space="preserve"> </w:t>
      </w:r>
      <w:r w:rsidR="005E0750" w:rsidRPr="00152F1B">
        <w:rPr>
          <w:rFonts w:ascii="Book Antiqua" w:hAnsi="Book Antiqua" w:cs="Times New Roman"/>
          <w:sz w:val="24"/>
          <w:szCs w:val="24"/>
        </w:rPr>
        <w:t xml:space="preserve">The ‘step-up’ approach may potentially increase </w:t>
      </w:r>
      <w:r w:rsidR="002F3962" w:rsidRPr="00152F1B">
        <w:rPr>
          <w:rFonts w:ascii="Book Antiqua" w:hAnsi="Book Antiqua" w:cs="Times New Roman"/>
          <w:sz w:val="24"/>
          <w:szCs w:val="24"/>
        </w:rPr>
        <w:t xml:space="preserve">the </w:t>
      </w:r>
      <w:r w:rsidR="005E0750" w:rsidRPr="00152F1B">
        <w:rPr>
          <w:rFonts w:ascii="Book Antiqua" w:hAnsi="Book Antiqua" w:cs="Times New Roman"/>
          <w:sz w:val="24"/>
          <w:szCs w:val="24"/>
        </w:rPr>
        <w:t xml:space="preserve">loss of response due to </w:t>
      </w:r>
      <w:r w:rsidR="009E1C8B" w:rsidRPr="00152F1B">
        <w:rPr>
          <w:rFonts w:ascii="Book Antiqua" w:hAnsi="Book Antiqua" w:cs="Times New Roman"/>
          <w:sz w:val="24"/>
          <w:szCs w:val="24"/>
        </w:rPr>
        <w:t>a</w:t>
      </w:r>
      <w:r w:rsidR="005E0750" w:rsidRPr="00152F1B">
        <w:rPr>
          <w:rFonts w:ascii="Book Antiqua" w:hAnsi="Book Antiqua" w:cs="Times New Roman"/>
          <w:sz w:val="24"/>
          <w:szCs w:val="24"/>
        </w:rPr>
        <w:t xml:space="preserve"> prolonged disease </w:t>
      </w:r>
      <w:r w:rsidR="00DD73CA" w:rsidRPr="00152F1B">
        <w:rPr>
          <w:rFonts w:ascii="Book Antiqua" w:hAnsi="Book Antiqua" w:cs="Times New Roman"/>
          <w:sz w:val="24"/>
          <w:szCs w:val="24"/>
        </w:rPr>
        <w:t>course</w:t>
      </w:r>
      <w:r w:rsidR="005E0750" w:rsidRPr="00152F1B">
        <w:rPr>
          <w:rFonts w:ascii="Book Antiqua" w:hAnsi="Book Antiqua" w:cs="Times New Roman"/>
          <w:sz w:val="24"/>
          <w:szCs w:val="24"/>
        </w:rPr>
        <w:t xml:space="preserve"> and </w:t>
      </w:r>
      <w:r w:rsidR="00DA0341" w:rsidRPr="00152F1B">
        <w:rPr>
          <w:rFonts w:ascii="Book Antiqua" w:hAnsi="Book Antiqua" w:cs="Times New Roman"/>
          <w:sz w:val="24"/>
          <w:szCs w:val="24"/>
        </w:rPr>
        <w:t>disease</w:t>
      </w:r>
      <w:r w:rsidR="005E0750" w:rsidRPr="00152F1B">
        <w:rPr>
          <w:rFonts w:ascii="Book Antiqua" w:hAnsi="Book Antiqua" w:cs="Times New Roman"/>
          <w:sz w:val="24"/>
          <w:szCs w:val="24"/>
        </w:rPr>
        <w:t xml:space="preserve"> progression. </w:t>
      </w:r>
      <w:r w:rsidR="00A23109" w:rsidRPr="00152F1B">
        <w:rPr>
          <w:rFonts w:ascii="Book Antiqua" w:hAnsi="Book Antiqua" w:cs="Times New Roman"/>
          <w:sz w:val="24"/>
          <w:szCs w:val="24"/>
        </w:rPr>
        <w:t>Conversely</w:t>
      </w:r>
      <w:r w:rsidR="00FA4AB6" w:rsidRPr="00152F1B">
        <w:rPr>
          <w:rFonts w:ascii="Book Antiqua" w:hAnsi="Book Antiqua" w:cs="Times New Roman"/>
          <w:sz w:val="24"/>
          <w:szCs w:val="24"/>
        </w:rPr>
        <w:t xml:space="preserve">, </w:t>
      </w:r>
      <w:r w:rsidR="00B91630" w:rsidRPr="00152F1B">
        <w:rPr>
          <w:rFonts w:ascii="Book Antiqua" w:hAnsi="Book Antiqua" w:cs="Times New Roman"/>
          <w:sz w:val="24"/>
          <w:szCs w:val="24"/>
        </w:rPr>
        <w:t xml:space="preserve">IFX </w:t>
      </w:r>
      <w:r w:rsidR="00FA4AB6" w:rsidRPr="00152F1B">
        <w:rPr>
          <w:rFonts w:ascii="Book Antiqua" w:hAnsi="Book Antiqua" w:cs="Times New Roman"/>
          <w:sz w:val="24"/>
          <w:szCs w:val="24"/>
        </w:rPr>
        <w:t xml:space="preserve">used </w:t>
      </w:r>
      <w:r w:rsidR="00B91630" w:rsidRPr="00152F1B">
        <w:rPr>
          <w:rFonts w:ascii="Book Antiqua" w:hAnsi="Book Antiqua" w:cs="Times New Roman"/>
          <w:sz w:val="24"/>
          <w:szCs w:val="24"/>
        </w:rPr>
        <w:t xml:space="preserve">as the </w:t>
      </w:r>
      <w:r w:rsidR="00AB439F" w:rsidRPr="00152F1B">
        <w:rPr>
          <w:rFonts w:ascii="Book Antiqua" w:hAnsi="Book Antiqua" w:cs="Times New Roman"/>
          <w:sz w:val="24"/>
          <w:szCs w:val="24"/>
        </w:rPr>
        <w:t>initial</w:t>
      </w:r>
      <w:r w:rsidR="00AB623B" w:rsidRPr="00152F1B">
        <w:rPr>
          <w:rFonts w:ascii="Book Antiqua" w:hAnsi="Book Antiqua" w:cs="Times New Roman"/>
          <w:sz w:val="24"/>
          <w:szCs w:val="24"/>
        </w:rPr>
        <w:t xml:space="preserve"> </w:t>
      </w:r>
      <w:r w:rsidR="00181618" w:rsidRPr="00152F1B">
        <w:rPr>
          <w:rFonts w:ascii="Book Antiqua" w:hAnsi="Book Antiqua" w:cs="Times New Roman"/>
          <w:sz w:val="24"/>
          <w:szCs w:val="24"/>
        </w:rPr>
        <w:t>medication</w:t>
      </w:r>
      <w:r w:rsidR="00B91630" w:rsidRPr="00152F1B">
        <w:rPr>
          <w:rFonts w:ascii="Book Antiqua" w:hAnsi="Book Antiqua" w:cs="Times New Roman"/>
          <w:sz w:val="24"/>
          <w:szCs w:val="24"/>
        </w:rPr>
        <w:t xml:space="preserve"> </w:t>
      </w:r>
      <w:r w:rsidR="005072C6" w:rsidRPr="00152F1B">
        <w:rPr>
          <w:rFonts w:ascii="Book Antiqua" w:hAnsi="Book Antiqua" w:cs="Times New Roman"/>
          <w:sz w:val="24"/>
          <w:szCs w:val="24"/>
        </w:rPr>
        <w:t>can</w:t>
      </w:r>
      <w:r w:rsidR="00B91630" w:rsidRPr="00152F1B">
        <w:rPr>
          <w:rFonts w:ascii="Book Antiqua" w:hAnsi="Book Antiqua" w:cs="Times New Roman"/>
          <w:sz w:val="24"/>
          <w:szCs w:val="24"/>
        </w:rPr>
        <w:t xml:space="preserve"> </w:t>
      </w:r>
      <w:r w:rsidR="00FB433C" w:rsidRPr="00152F1B">
        <w:rPr>
          <w:rFonts w:ascii="Book Antiqua" w:hAnsi="Book Antiqua" w:cs="Times New Roman"/>
          <w:sz w:val="24"/>
          <w:szCs w:val="24"/>
        </w:rPr>
        <w:t xml:space="preserve">rapidly </w:t>
      </w:r>
      <w:r w:rsidR="00B91630" w:rsidRPr="00152F1B">
        <w:rPr>
          <w:rFonts w:ascii="Book Antiqua" w:hAnsi="Book Antiqua" w:cs="Times New Roman"/>
          <w:sz w:val="24"/>
          <w:szCs w:val="24"/>
        </w:rPr>
        <w:t xml:space="preserve">induce </w:t>
      </w:r>
      <w:r w:rsidR="00484EA0" w:rsidRPr="00152F1B">
        <w:rPr>
          <w:rFonts w:ascii="Book Antiqua" w:hAnsi="Book Antiqua" w:cs="Times New Roman"/>
          <w:sz w:val="24"/>
          <w:szCs w:val="24"/>
        </w:rPr>
        <w:t xml:space="preserve">clinical </w:t>
      </w:r>
      <w:r w:rsidR="00B91630" w:rsidRPr="00152F1B">
        <w:rPr>
          <w:rFonts w:ascii="Book Antiqua" w:hAnsi="Book Antiqua" w:cs="Times New Roman"/>
          <w:sz w:val="24"/>
          <w:szCs w:val="24"/>
        </w:rPr>
        <w:t xml:space="preserve">remission </w:t>
      </w:r>
      <w:r w:rsidR="00FA4AB6" w:rsidRPr="00152F1B">
        <w:rPr>
          <w:rFonts w:ascii="Book Antiqua" w:hAnsi="Book Antiqua" w:cs="Times New Roman"/>
          <w:sz w:val="24"/>
          <w:szCs w:val="24"/>
        </w:rPr>
        <w:t>and prevent disease progression.</w:t>
      </w:r>
      <w:r w:rsidR="00F25459" w:rsidRPr="00152F1B">
        <w:rPr>
          <w:rFonts w:ascii="Book Antiqua" w:hAnsi="Book Antiqua" w:cs="Times New Roman"/>
          <w:sz w:val="24"/>
          <w:szCs w:val="24"/>
        </w:rPr>
        <w:t xml:space="preserve"> </w:t>
      </w:r>
      <w:r w:rsidR="007670A5" w:rsidRPr="00152F1B">
        <w:rPr>
          <w:rFonts w:ascii="Book Antiqua" w:hAnsi="Book Antiqua" w:cs="Times New Roman"/>
          <w:sz w:val="24"/>
          <w:szCs w:val="24"/>
        </w:rPr>
        <w:t>Regarding</w:t>
      </w:r>
      <w:r w:rsidR="00F25459" w:rsidRPr="00152F1B">
        <w:rPr>
          <w:rFonts w:ascii="Book Antiqua" w:hAnsi="Book Antiqua" w:cs="Times New Roman"/>
          <w:sz w:val="24"/>
          <w:szCs w:val="24"/>
        </w:rPr>
        <w:t xml:space="preserve"> adverse events, </w:t>
      </w:r>
      <w:r w:rsidR="00F33E02" w:rsidRPr="00152F1B">
        <w:rPr>
          <w:rFonts w:ascii="Book Antiqua" w:hAnsi="Book Antiqua" w:cs="Times New Roman"/>
          <w:sz w:val="24"/>
          <w:szCs w:val="24"/>
        </w:rPr>
        <w:t xml:space="preserve">infection </w:t>
      </w:r>
      <w:r w:rsidR="00281342" w:rsidRPr="00152F1B">
        <w:rPr>
          <w:rFonts w:ascii="Book Antiqua" w:hAnsi="Book Antiqua" w:cs="Times New Roman"/>
          <w:sz w:val="24"/>
          <w:szCs w:val="24"/>
        </w:rPr>
        <w:t>is</w:t>
      </w:r>
      <w:r w:rsidR="00F33E02" w:rsidRPr="00152F1B">
        <w:rPr>
          <w:rFonts w:ascii="Book Antiqua" w:hAnsi="Book Antiqua" w:cs="Times New Roman"/>
          <w:sz w:val="24"/>
          <w:szCs w:val="24"/>
        </w:rPr>
        <w:t xml:space="preserve"> the most common, accounting for 53.7% of </w:t>
      </w:r>
      <w:r w:rsidR="007E3B91" w:rsidRPr="00152F1B">
        <w:rPr>
          <w:rFonts w:ascii="Book Antiqua" w:hAnsi="Book Antiqua" w:cs="Times New Roman"/>
          <w:sz w:val="24"/>
          <w:szCs w:val="24"/>
        </w:rPr>
        <w:t xml:space="preserve">CD </w:t>
      </w:r>
      <w:r w:rsidR="00F33E02" w:rsidRPr="00152F1B">
        <w:rPr>
          <w:rFonts w:ascii="Book Antiqua" w:hAnsi="Book Antiqua" w:cs="Times New Roman"/>
          <w:sz w:val="24"/>
          <w:szCs w:val="24"/>
        </w:rPr>
        <w:t>patients treated with IFX</w:t>
      </w:r>
      <w:r w:rsidR="00A54CDB" w:rsidRPr="00152F1B">
        <w:rPr>
          <w:rFonts w:ascii="Book Antiqua" w:hAnsi="Book Antiqua" w:cs="Times New Roman"/>
          <w:sz w:val="24"/>
          <w:szCs w:val="24"/>
          <w:vertAlign w:val="superscript"/>
        </w:rPr>
        <w:t>[</w:t>
      </w:r>
      <w:r w:rsidR="001D60F3" w:rsidRPr="00152F1B">
        <w:rPr>
          <w:rFonts w:ascii="Book Antiqua" w:hAnsi="Book Antiqua" w:cs="Times New Roman"/>
          <w:sz w:val="24"/>
          <w:szCs w:val="24"/>
          <w:vertAlign w:val="superscript"/>
        </w:rPr>
        <w:t>18</w:t>
      </w:r>
      <w:r w:rsidR="00A54CDB" w:rsidRPr="00152F1B">
        <w:rPr>
          <w:rFonts w:ascii="Book Antiqua" w:hAnsi="Book Antiqua" w:cs="Times New Roman"/>
          <w:sz w:val="24"/>
          <w:szCs w:val="24"/>
          <w:vertAlign w:val="superscript"/>
        </w:rPr>
        <w:t>]</w:t>
      </w:r>
      <w:r w:rsidR="00F33E02" w:rsidRPr="00152F1B">
        <w:rPr>
          <w:rFonts w:ascii="Book Antiqua" w:hAnsi="Book Antiqua" w:cs="Times New Roman"/>
          <w:sz w:val="24"/>
          <w:szCs w:val="24"/>
        </w:rPr>
        <w:t xml:space="preserve">. </w:t>
      </w:r>
      <w:r w:rsidR="006B1219" w:rsidRPr="00152F1B">
        <w:rPr>
          <w:rFonts w:ascii="Book Antiqua" w:hAnsi="Book Antiqua" w:cs="Times New Roman"/>
          <w:sz w:val="24"/>
          <w:szCs w:val="24"/>
        </w:rPr>
        <w:t>However, the incidence rate of serious infection</w:t>
      </w:r>
      <w:r w:rsidR="00AA265E" w:rsidRPr="00152F1B">
        <w:rPr>
          <w:rFonts w:ascii="Book Antiqua" w:hAnsi="Book Antiqua" w:cs="Times New Roman"/>
          <w:sz w:val="24"/>
          <w:szCs w:val="24"/>
        </w:rPr>
        <w:t>s</w:t>
      </w:r>
      <w:r w:rsidR="006B1219" w:rsidRPr="00152F1B">
        <w:rPr>
          <w:rFonts w:ascii="Book Antiqua" w:hAnsi="Book Antiqua" w:cs="Times New Roman"/>
          <w:sz w:val="24"/>
          <w:szCs w:val="24"/>
        </w:rPr>
        <w:t xml:space="preserve"> </w:t>
      </w:r>
      <w:r w:rsidR="00AA265E" w:rsidRPr="00152F1B">
        <w:rPr>
          <w:rFonts w:ascii="Book Antiqua" w:hAnsi="Book Antiqua" w:cs="Times New Roman"/>
          <w:sz w:val="24"/>
          <w:szCs w:val="24"/>
        </w:rPr>
        <w:t>i</w:t>
      </w:r>
      <w:r w:rsidR="006B1219" w:rsidRPr="00152F1B">
        <w:rPr>
          <w:rFonts w:ascii="Book Antiqua" w:hAnsi="Book Antiqua" w:cs="Times New Roman"/>
          <w:sz w:val="24"/>
          <w:szCs w:val="24"/>
        </w:rPr>
        <w:t>s only 2.15%</w:t>
      </w:r>
      <w:r w:rsidR="00F30E17" w:rsidRPr="00152F1B">
        <w:rPr>
          <w:rFonts w:ascii="Book Antiqua" w:hAnsi="Book Antiqua" w:cs="Times New Roman"/>
          <w:sz w:val="24"/>
          <w:szCs w:val="24"/>
          <w:vertAlign w:val="superscript"/>
        </w:rPr>
        <w:t>[</w:t>
      </w:r>
      <w:r w:rsidR="00060EAC" w:rsidRPr="00152F1B">
        <w:rPr>
          <w:rFonts w:ascii="Book Antiqua" w:hAnsi="Book Antiqua" w:cs="Times New Roman"/>
          <w:sz w:val="24"/>
          <w:szCs w:val="24"/>
          <w:vertAlign w:val="superscript"/>
        </w:rPr>
        <w:t>18</w:t>
      </w:r>
      <w:r w:rsidR="00F30E17" w:rsidRPr="00152F1B">
        <w:rPr>
          <w:rFonts w:ascii="Book Antiqua" w:hAnsi="Book Antiqua" w:cs="Times New Roman"/>
          <w:sz w:val="24"/>
          <w:szCs w:val="24"/>
          <w:vertAlign w:val="superscript"/>
        </w:rPr>
        <w:t>]</w:t>
      </w:r>
      <w:r w:rsidR="006B1219" w:rsidRPr="00152F1B">
        <w:rPr>
          <w:rFonts w:ascii="Book Antiqua" w:hAnsi="Book Antiqua" w:cs="Times New Roman"/>
          <w:sz w:val="24"/>
          <w:szCs w:val="24"/>
        </w:rPr>
        <w:t xml:space="preserve">. </w:t>
      </w:r>
      <w:r w:rsidR="00827816" w:rsidRPr="00152F1B">
        <w:rPr>
          <w:rFonts w:ascii="Book Antiqua" w:hAnsi="Book Antiqua" w:cs="Times New Roman"/>
          <w:sz w:val="24"/>
          <w:szCs w:val="24"/>
        </w:rPr>
        <w:t xml:space="preserve">Mortality and malignancy rates </w:t>
      </w:r>
      <w:r w:rsidR="00C267BA" w:rsidRPr="00152F1B">
        <w:rPr>
          <w:rFonts w:ascii="Book Antiqua" w:hAnsi="Book Antiqua" w:cs="Times New Roman"/>
          <w:sz w:val="24"/>
          <w:szCs w:val="24"/>
        </w:rPr>
        <w:t>are</w:t>
      </w:r>
      <w:r w:rsidR="00827816" w:rsidRPr="00152F1B">
        <w:rPr>
          <w:rFonts w:ascii="Book Antiqua" w:hAnsi="Book Antiqua" w:cs="Times New Roman"/>
          <w:sz w:val="24"/>
          <w:szCs w:val="24"/>
        </w:rPr>
        <w:t xml:space="preserve"> similar between IFX-treated </w:t>
      </w:r>
      <w:r w:rsidR="00B5159D">
        <w:rPr>
          <w:rFonts w:ascii="Book Antiqua" w:hAnsi="Book Antiqua" w:cs="Times New Roman" w:hint="eastAsia"/>
          <w:sz w:val="24"/>
          <w:szCs w:val="24"/>
        </w:rPr>
        <w:t xml:space="preserve">patients </w:t>
      </w:r>
      <w:r w:rsidR="00827816" w:rsidRPr="00152F1B">
        <w:rPr>
          <w:rFonts w:ascii="Book Antiqua" w:hAnsi="Book Antiqua" w:cs="Times New Roman"/>
          <w:sz w:val="24"/>
          <w:szCs w:val="24"/>
        </w:rPr>
        <w:t xml:space="preserve">and </w:t>
      </w:r>
      <w:r w:rsidR="00B5159D">
        <w:rPr>
          <w:rFonts w:ascii="Book Antiqua" w:hAnsi="Book Antiqua" w:cs="Times New Roman" w:hint="eastAsia"/>
          <w:sz w:val="24"/>
          <w:szCs w:val="24"/>
        </w:rPr>
        <w:t xml:space="preserve">patients </w:t>
      </w:r>
      <w:r w:rsidR="00B5159D">
        <w:rPr>
          <w:rFonts w:ascii="Book Antiqua" w:hAnsi="Book Antiqua" w:cs="Times New Roman"/>
          <w:sz w:val="24"/>
          <w:szCs w:val="24"/>
        </w:rPr>
        <w:t>with</w:t>
      </w:r>
      <w:r w:rsidR="00B5159D">
        <w:rPr>
          <w:rFonts w:ascii="Book Antiqua" w:hAnsi="Book Antiqua" w:cs="Times New Roman" w:hint="eastAsia"/>
          <w:sz w:val="24"/>
          <w:szCs w:val="24"/>
        </w:rPr>
        <w:t xml:space="preserve"> </w:t>
      </w:r>
      <w:r w:rsidR="00827816" w:rsidRPr="00152F1B">
        <w:rPr>
          <w:rFonts w:ascii="Book Antiqua" w:hAnsi="Book Antiqua" w:cs="Times New Roman"/>
          <w:sz w:val="24"/>
          <w:szCs w:val="24"/>
        </w:rPr>
        <w:t>other</w:t>
      </w:r>
      <w:r w:rsidR="00B23852" w:rsidRPr="00152F1B">
        <w:rPr>
          <w:rFonts w:ascii="Book Antiqua" w:hAnsi="Book Antiqua" w:cs="Times New Roman"/>
          <w:sz w:val="24"/>
          <w:szCs w:val="24"/>
        </w:rPr>
        <w:t xml:space="preserve"> </w:t>
      </w:r>
      <w:r w:rsidR="00827816" w:rsidRPr="00152F1B">
        <w:rPr>
          <w:rFonts w:ascii="Book Antiqua" w:hAnsi="Book Antiqua" w:cs="Times New Roman"/>
          <w:sz w:val="24"/>
          <w:szCs w:val="24"/>
        </w:rPr>
        <w:t>treatment</w:t>
      </w:r>
      <w:r w:rsidR="00B5159D">
        <w:rPr>
          <w:rFonts w:ascii="Book Antiqua" w:hAnsi="Book Antiqua" w:cs="Times New Roman" w:hint="eastAsia"/>
          <w:sz w:val="24"/>
          <w:szCs w:val="24"/>
        </w:rPr>
        <w:t>s</w:t>
      </w:r>
      <w:r w:rsidR="00827816" w:rsidRPr="00152F1B">
        <w:rPr>
          <w:rFonts w:ascii="Book Antiqua" w:hAnsi="Book Antiqua" w:cs="Times New Roman"/>
          <w:sz w:val="24"/>
          <w:szCs w:val="24"/>
        </w:rPr>
        <w:t>.</w:t>
      </w:r>
      <w:r w:rsidR="002127C2" w:rsidRPr="00152F1B">
        <w:rPr>
          <w:rFonts w:ascii="Book Antiqua" w:hAnsi="Book Antiqua" w:cs="Times New Roman"/>
          <w:sz w:val="24"/>
          <w:szCs w:val="24"/>
        </w:rPr>
        <w:t xml:space="preserve"> Nonserious cerebrovascular accidents and pulmonary embolisms occur </w:t>
      </w:r>
      <w:r w:rsidR="00B5159D">
        <w:rPr>
          <w:rFonts w:ascii="Book Antiqua" w:hAnsi="Book Antiqua" w:cs="Times New Roman" w:hint="eastAsia"/>
          <w:sz w:val="24"/>
          <w:szCs w:val="24"/>
        </w:rPr>
        <w:t>in less than</w:t>
      </w:r>
      <w:r w:rsidR="002127C2" w:rsidRPr="00152F1B">
        <w:rPr>
          <w:rFonts w:ascii="Book Antiqua" w:hAnsi="Book Antiqua" w:cs="Times New Roman"/>
          <w:sz w:val="24"/>
          <w:szCs w:val="24"/>
        </w:rPr>
        <w:t xml:space="preserve"> 0.1% </w:t>
      </w:r>
      <w:r w:rsidR="00B5159D">
        <w:rPr>
          <w:rFonts w:ascii="Book Antiqua" w:hAnsi="Book Antiqua" w:cs="Times New Roman" w:hint="eastAsia"/>
          <w:sz w:val="24"/>
          <w:szCs w:val="24"/>
        </w:rPr>
        <w:t>of the</w:t>
      </w:r>
      <w:r w:rsidR="00B5159D" w:rsidRPr="00152F1B">
        <w:rPr>
          <w:rFonts w:ascii="Book Antiqua" w:hAnsi="Book Antiqua" w:cs="Times New Roman"/>
          <w:sz w:val="24"/>
          <w:szCs w:val="24"/>
        </w:rPr>
        <w:t xml:space="preserve"> </w:t>
      </w:r>
      <w:r w:rsidR="002127C2" w:rsidRPr="00152F1B">
        <w:rPr>
          <w:rFonts w:ascii="Book Antiqua" w:hAnsi="Book Antiqua" w:cs="Times New Roman"/>
          <w:sz w:val="24"/>
          <w:szCs w:val="24"/>
        </w:rPr>
        <w:t>IFX-treated patients</w:t>
      </w:r>
      <w:r w:rsidR="00326BA6" w:rsidRPr="00152F1B">
        <w:rPr>
          <w:rFonts w:ascii="Book Antiqua" w:hAnsi="Book Antiqua" w:cs="Times New Roman"/>
          <w:sz w:val="24"/>
          <w:szCs w:val="24"/>
          <w:vertAlign w:val="superscript"/>
        </w:rPr>
        <w:t>[</w:t>
      </w:r>
      <w:r w:rsidR="00BD533B" w:rsidRPr="00152F1B">
        <w:rPr>
          <w:rFonts w:ascii="Book Antiqua" w:hAnsi="Book Antiqua" w:cs="Times New Roman"/>
          <w:sz w:val="24"/>
          <w:szCs w:val="24"/>
          <w:vertAlign w:val="superscript"/>
        </w:rPr>
        <w:t>18</w:t>
      </w:r>
      <w:r w:rsidR="00326BA6" w:rsidRPr="00152F1B">
        <w:rPr>
          <w:rFonts w:ascii="Book Antiqua" w:hAnsi="Book Antiqua" w:cs="Times New Roman"/>
          <w:sz w:val="24"/>
          <w:szCs w:val="24"/>
          <w:vertAlign w:val="superscript"/>
        </w:rPr>
        <w:t>]</w:t>
      </w:r>
      <w:r w:rsidR="002127C2" w:rsidRPr="00152F1B">
        <w:rPr>
          <w:rFonts w:ascii="Book Antiqua" w:hAnsi="Book Antiqua" w:cs="Times New Roman"/>
          <w:sz w:val="24"/>
          <w:szCs w:val="24"/>
        </w:rPr>
        <w:t>.</w:t>
      </w:r>
      <w:r w:rsidR="00B91630" w:rsidRPr="00152F1B">
        <w:rPr>
          <w:rFonts w:ascii="Book Antiqua" w:hAnsi="Book Antiqua" w:cs="Times New Roman"/>
          <w:sz w:val="24"/>
          <w:szCs w:val="24"/>
        </w:rPr>
        <w:t xml:space="preserve"> </w:t>
      </w:r>
      <w:r w:rsidR="001703A4" w:rsidRPr="00152F1B">
        <w:rPr>
          <w:rFonts w:ascii="Book Antiqua" w:hAnsi="Book Antiqua" w:cs="Times New Roman"/>
          <w:sz w:val="24"/>
          <w:szCs w:val="24"/>
        </w:rPr>
        <w:t>In light of</w:t>
      </w:r>
      <w:r w:rsidR="003F41A9" w:rsidRPr="00152F1B">
        <w:rPr>
          <w:rFonts w:ascii="Book Antiqua" w:hAnsi="Book Antiqua" w:cs="Times New Roman"/>
          <w:sz w:val="24"/>
          <w:szCs w:val="24"/>
        </w:rPr>
        <w:t xml:space="preserve"> the </w:t>
      </w:r>
      <w:r w:rsidR="001703A4" w:rsidRPr="00152F1B">
        <w:rPr>
          <w:rFonts w:ascii="Book Antiqua" w:hAnsi="Book Antiqua" w:cs="Times New Roman"/>
          <w:sz w:val="24"/>
          <w:szCs w:val="24"/>
        </w:rPr>
        <w:t xml:space="preserve">above </w:t>
      </w:r>
      <w:r w:rsidR="00626CAE" w:rsidRPr="00152F1B">
        <w:rPr>
          <w:rFonts w:ascii="Book Antiqua" w:hAnsi="Book Antiqua" w:cs="Times New Roman"/>
          <w:sz w:val="24"/>
          <w:szCs w:val="24"/>
        </w:rPr>
        <w:t>evidence</w:t>
      </w:r>
      <w:r w:rsidR="003F41A9" w:rsidRPr="00152F1B">
        <w:rPr>
          <w:rFonts w:ascii="Book Antiqua" w:hAnsi="Book Antiqua" w:cs="Times New Roman"/>
          <w:sz w:val="24"/>
          <w:szCs w:val="24"/>
        </w:rPr>
        <w:t xml:space="preserve">, </w:t>
      </w:r>
      <w:r w:rsidR="00200A27" w:rsidRPr="00152F1B">
        <w:rPr>
          <w:rFonts w:ascii="Book Antiqua" w:hAnsi="Book Antiqua" w:cs="Times New Roman"/>
          <w:sz w:val="24"/>
          <w:szCs w:val="24"/>
        </w:rPr>
        <w:t>a</w:t>
      </w:r>
      <w:r w:rsidR="00B66315" w:rsidRPr="00152F1B">
        <w:rPr>
          <w:rFonts w:ascii="Book Antiqua" w:hAnsi="Book Antiqua" w:cs="Times New Roman"/>
          <w:sz w:val="24"/>
          <w:szCs w:val="24"/>
        </w:rPr>
        <w:t xml:space="preserve"> ‘top-down’ </w:t>
      </w:r>
      <w:r w:rsidR="00C8100F" w:rsidRPr="00152F1B">
        <w:rPr>
          <w:rFonts w:ascii="Book Antiqua" w:hAnsi="Book Antiqua" w:cs="Times New Roman"/>
          <w:sz w:val="24"/>
          <w:szCs w:val="24"/>
        </w:rPr>
        <w:t>strategy</w:t>
      </w:r>
      <w:r w:rsidR="00B66315" w:rsidRPr="00152F1B">
        <w:rPr>
          <w:rFonts w:ascii="Book Antiqua" w:hAnsi="Book Antiqua" w:cs="Times New Roman"/>
          <w:sz w:val="24"/>
          <w:szCs w:val="24"/>
        </w:rPr>
        <w:t xml:space="preserve"> </w:t>
      </w:r>
      <w:r w:rsidR="00265267" w:rsidRPr="00152F1B">
        <w:rPr>
          <w:rFonts w:ascii="Book Antiqua" w:hAnsi="Book Antiqua" w:cs="Times New Roman"/>
          <w:sz w:val="24"/>
          <w:szCs w:val="24"/>
        </w:rPr>
        <w:t>is</w:t>
      </w:r>
      <w:r w:rsidR="00B66315" w:rsidRPr="00152F1B">
        <w:rPr>
          <w:rFonts w:ascii="Book Antiqua" w:hAnsi="Book Antiqua" w:cs="Times New Roman"/>
          <w:sz w:val="24"/>
          <w:szCs w:val="24"/>
        </w:rPr>
        <w:t xml:space="preserve"> </w:t>
      </w:r>
      <w:r w:rsidR="00200A27" w:rsidRPr="00152F1B">
        <w:rPr>
          <w:rFonts w:ascii="Book Antiqua" w:hAnsi="Book Antiqua" w:cs="Times New Roman"/>
          <w:sz w:val="24"/>
          <w:szCs w:val="24"/>
        </w:rPr>
        <w:t>better</w:t>
      </w:r>
      <w:r w:rsidR="00B66315" w:rsidRPr="00152F1B">
        <w:rPr>
          <w:rFonts w:ascii="Book Antiqua" w:hAnsi="Book Antiqua" w:cs="Times New Roman"/>
          <w:sz w:val="24"/>
          <w:szCs w:val="24"/>
        </w:rPr>
        <w:t xml:space="preserve"> </w:t>
      </w:r>
      <w:r w:rsidR="00833E29" w:rsidRPr="00152F1B">
        <w:rPr>
          <w:rFonts w:ascii="Book Antiqua" w:hAnsi="Book Antiqua" w:cs="Times New Roman"/>
          <w:sz w:val="24"/>
          <w:szCs w:val="24"/>
        </w:rPr>
        <w:t>for the</w:t>
      </w:r>
      <w:r w:rsidR="00B66315" w:rsidRPr="00152F1B">
        <w:rPr>
          <w:rFonts w:ascii="Book Antiqua" w:hAnsi="Book Antiqua" w:cs="Times New Roman"/>
          <w:sz w:val="24"/>
          <w:szCs w:val="24"/>
        </w:rPr>
        <w:t xml:space="preserve"> treat</w:t>
      </w:r>
      <w:r w:rsidR="00833E29" w:rsidRPr="00152F1B">
        <w:rPr>
          <w:rFonts w:ascii="Book Antiqua" w:hAnsi="Book Antiqua" w:cs="Times New Roman"/>
          <w:sz w:val="24"/>
          <w:szCs w:val="24"/>
        </w:rPr>
        <w:t>ment of</w:t>
      </w:r>
      <w:r w:rsidR="00B66315" w:rsidRPr="00152F1B">
        <w:rPr>
          <w:rFonts w:ascii="Book Antiqua" w:hAnsi="Book Antiqua" w:cs="Times New Roman"/>
          <w:sz w:val="24"/>
          <w:szCs w:val="24"/>
        </w:rPr>
        <w:t xml:space="preserve"> P</w:t>
      </w:r>
      <w:r w:rsidR="005375EF" w:rsidRPr="00152F1B">
        <w:rPr>
          <w:rFonts w:ascii="Book Antiqua" w:hAnsi="Book Antiqua" w:cs="Times New Roman"/>
          <w:sz w:val="24"/>
          <w:szCs w:val="24"/>
        </w:rPr>
        <w:t>F</w:t>
      </w:r>
      <w:r w:rsidR="00B66315" w:rsidRPr="00152F1B">
        <w:rPr>
          <w:rFonts w:ascii="Book Antiqua" w:hAnsi="Book Antiqua" w:cs="Times New Roman"/>
          <w:sz w:val="24"/>
          <w:szCs w:val="24"/>
        </w:rPr>
        <w:t>CD.</w:t>
      </w:r>
      <w:bookmarkEnd w:id="58"/>
      <w:bookmarkEnd w:id="59"/>
      <w:r w:rsidR="00B66315" w:rsidRPr="00152F1B">
        <w:rPr>
          <w:rFonts w:ascii="Book Antiqua" w:hAnsi="Book Antiqua" w:cs="Times New Roman"/>
          <w:sz w:val="24"/>
          <w:szCs w:val="24"/>
        </w:rPr>
        <w:t xml:space="preserve"> </w:t>
      </w:r>
    </w:p>
    <w:p w14:paraId="1205E76A" w14:textId="77777777" w:rsidR="009A5A63" w:rsidRDefault="009A5A63" w:rsidP="00040386">
      <w:pPr>
        <w:snapToGrid w:val="0"/>
        <w:spacing w:line="360" w:lineRule="auto"/>
        <w:rPr>
          <w:rFonts w:ascii="Book Antiqua" w:hAnsi="Book Antiqua" w:cs="Times New Roman"/>
          <w:b/>
          <w:bCs/>
          <w:sz w:val="24"/>
          <w:szCs w:val="24"/>
        </w:rPr>
      </w:pPr>
    </w:p>
    <w:p w14:paraId="478E0F7A" w14:textId="3C51325D" w:rsidR="002D2C60" w:rsidRPr="009A5A63" w:rsidRDefault="002D2C60" w:rsidP="00040386">
      <w:pPr>
        <w:snapToGrid w:val="0"/>
        <w:spacing w:line="360" w:lineRule="auto"/>
        <w:rPr>
          <w:rFonts w:ascii="Book Antiqua" w:hAnsi="Book Antiqua" w:cs="Times New Roman"/>
          <w:b/>
          <w:bCs/>
          <w:sz w:val="24"/>
          <w:szCs w:val="24"/>
          <w:u w:val="single"/>
        </w:rPr>
      </w:pPr>
      <w:r w:rsidRPr="009A5A63">
        <w:rPr>
          <w:rFonts w:ascii="Book Antiqua" w:hAnsi="Book Antiqua" w:cs="Times New Roman"/>
          <w:b/>
          <w:bCs/>
          <w:sz w:val="24"/>
          <w:szCs w:val="24"/>
          <w:u w:val="single"/>
        </w:rPr>
        <w:t xml:space="preserve">TIMING TO </w:t>
      </w:r>
      <w:r w:rsidR="00847D9E" w:rsidRPr="009A5A63">
        <w:rPr>
          <w:rFonts w:ascii="Book Antiqua" w:hAnsi="Book Antiqua" w:cs="Times New Roman"/>
          <w:b/>
          <w:bCs/>
          <w:sz w:val="24"/>
          <w:szCs w:val="24"/>
          <w:u w:val="single"/>
        </w:rPr>
        <w:t>COMBINE IFX WITH</w:t>
      </w:r>
      <w:r w:rsidRPr="009A5A63">
        <w:rPr>
          <w:rFonts w:ascii="Book Antiqua" w:hAnsi="Book Antiqua" w:cs="Times New Roman"/>
          <w:b/>
          <w:bCs/>
          <w:sz w:val="24"/>
          <w:szCs w:val="24"/>
          <w:u w:val="single"/>
        </w:rPr>
        <w:t xml:space="preserve"> DEFINITIVE SURGERY</w:t>
      </w:r>
    </w:p>
    <w:p w14:paraId="2C355F8A" w14:textId="487D6FD4" w:rsidR="00070B23" w:rsidRPr="00152F1B" w:rsidRDefault="00424127"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It is well known that</w:t>
      </w:r>
      <w:r w:rsidR="005D3738" w:rsidRPr="00152F1B">
        <w:rPr>
          <w:rFonts w:ascii="Book Antiqua" w:hAnsi="Book Antiqua" w:cs="Times New Roman"/>
          <w:sz w:val="24"/>
          <w:szCs w:val="24"/>
        </w:rPr>
        <w:t xml:space="preserve"> </w:t>
      </w:r>
      <w:r w:rsidR="00176506" w:rsidRPr="00152F1B">
        <w:rPr>
          <w:rFonts w:ascii="Book Antiqua" w:hAnsi="Book Antiqua" w:cs="Times New Roman"/>
          <w:sz w:val="24"/>
          <w:szCs w:val="24"/>
        </w:rPr>
        <w:t xml:space="preserve">surgical intervention is necessary for </w:t>
      </w:r>
      <w:r w:rsidR="00172455" w:rsidRPr="00152F1B">
        <w:rPr>
          <w:rFonts w:ascii="Book Antiqua" w:hAnsi="Book Antiqua" w:cs="Times New Roman"/>
          <w:sz w:val="24"/>
          <w:szCs w:val="24"/>
        </w:rPr>
        <w:t xml:space="preserve">the </w:t>
      </w:r>
      <w:r w:rsidR="00176506" w:rsidRPr="00152F1B">
        <w:rPr>
          <w:rFonts w:ascii="Book Antiqua" w:hAnsi="Book Antiqua" w:cs="Times New Roman"/>
          <w:sz w:val="24"/>
          <w:szCs w:val="24"/>
        </w:rPr>
        <w:t xml:space="preserve">drainage of septic complications before </w:t>
      </w:r>
      <w:r w:rsidR="00BD5121" w:rsidRPr="00152F1B">
        <w:rPr>
          <w:rFonts w:ascii="Book Antiqua" w:hAnsi="Book Antiqua" w:cs="Times New Roman"/>
          <w:sz w:val="24"/>
          <w:szCs w:val="24"/>
        </w:rPr>
        <w:t xml:space="preserve">the </w:t>
      </w:r>
      <w:r w:rsidR="00176506" w:rsidRPr="00152F1B">
        <w:rPr>
          <w:rFonts w:ascii="Book Antiqua" w:hAnsi="Book Antiqua" w:cs="Times New Roman"/>
          <w:sz w:val="24"/>
          <w:szCs w:val="24"/>
        </w:rPr>
        <w:t xml:space="preserve">initiation of IFX therapy. </w:t>
      </w:r>
      <w:r w:rsidR="00A2467B" w:rsidRPr="00152F1B">
        <w:rPr>
          <w:rFonts w:ascii="Book Antiqua" w:hAnsi="Book Antiqua" w:cs="Times New Roman"/>
          <w:sz w:val="24"/>
          <w:szCs w:val="24"/>
        </w:rPr>
        <w:t xml:space="preserve">However, whether definitive surgery </w:t>
      </w:r>
      <w:r w:rsidR="002772DE" w:rsidRPr="00152F1B">
        <w:rPr>
          <w:rFonts w:ascii="Book Antiqua" w:hAnsi="Book Antiqua" w:cs="Times New Roman"/>
          <w:sz w:val="24"/>
          <w:szCs w:val="24"/>
        </w:rPr>
        <w:t xml:space="preserve">is </w:t>
      </w:r>
      <w:r w:rsidR="00A2467B" w:rsidRPr="00152F1B">
        <w:rPr>
          <w:rFonts w:ascii="Book Antiqua" w:hAnsi="Book Antiqua" w:cs="Times New Roman"/>
          <w:sz w:val="24"/>
          <w:szCs w:val="24"/>
        </w:rPr>
        <w:t xml:space="preserve">needed </w:t>
      </w:r>
      <w:r w:rsidR="00C906AD" w:rsidRPr="00152F1B">
        <w:rPr>
          <w:rFonts w:ascii="Book Antiqua" w:hAnsi="Book Antiqua" w:cs="Times New Roman"/>
          <w:sz w:val="24"/>
          <w:szCs w:val="24"/>
        </w:rPr>
        <w:t xml:space="preserve">is </w:t>
      </w:r>
      <w:r w:rsidR="00B5159D">
        <w:rPr>
          <w:rFonts w:ascii="Book Antiqua" w:hAnsi="Book Antiqua" w:cs="Times New Roman"/>
          <w:sz w:val="24"/>
          <w:szCs w:val="24"/>
        </w:rPr>
        <w:t>controversial</w:t>
      </w:r>
      <w:r w:rsidR="00A2467B" w:rsidRPr="00152F1B">
        <w:rPr>
          <w:rFonts w:ascii="Book Antiqua" w:hAnsi="Book Antiqua" w:cs="Times New Roman"/>
          <w:sz w:val="24"/>
          <w:szCs w:val="24"/>
        </w:rPr>
        <w:t xml:space="preserve"> since </w:t>
      </w:r>
      <w:r w:rsidR="00CD65F7" w:rsidRPr="00152F1B">
        <w:rPr>
          <w:rFonts w:ascii="Book Antiqua" w:hAnsi="Book Antiqua" w:cs="Times New Roman"/>
          <w:sz w:val="24"/>
          <w:szCs w:val="24"/>
        </w:rPr>
        <w:t>IFX c</w:t>
      </w:r>
      <w:r w:rsidR="002C5040" w:rsidRPr="00152F1B">
        <w:rPr>
          <w:rFonts w:ascii="Book Antiqua" w:hAnsi="Book Antiqua" w:cs="Times New Roman"/>
          <w:sz w:val="24"/>
          <w:szCs w:val="24"/>
        </w:rPr>
        <w:t>an</w:t>
      </w:r>
      <w:r w:rsidR="00CD65F7" w:rsidRPr="00152F1B">
        <w:rPr>
          <w:rFonts w:ascii="Book Antiqua" w:hAnsi="Book Antiqua" w:cs="Times New Roman"/>
          <w:sz w:val="24"/>
          <w:szCs w:val="24"/>
        </w:rPr>
        <w:t xml:space="preserve"> induce </w:t>
      </w:r>
      <w:r w:rsidR="00520FC5" w:rsidRPr="00152F1B">
        <w:rPr>
          <w:rFonts w:ascii="Book Antiqua" w:hAnsi="Book Antiqua" w:cs="Times New Roman"/>
          <w:sz w:val="24"/>
          <w:szCs w:val="24"/>
        </w:rPr>
        <w:t xml:space="preserve">fistula </w:t>
      </w:r>
      <w:r w:rsidR="00CD65F7" w:rsidRPr="00152F1B">
        <w:rPr>
          <w:rFonts w:ascii="Book Antiqua" w:hAnsi="Book Antiqua" w:cs="Times New Roman"/>
          <w:sz w:val="24"/>
          <w:szCs w:val="24"/>
        </w:rPr>
        <w:t xml:space="preserve">closure in approximately 60% of </w:t>
      </w:r>
      <w:r w:rsidR="005D3738" w:rsidRPr="00152F1B">
        <w:rPr>
          <w:rFonts w:ascii="Book Antiqua" w:hAnsi="Book Antiqua" w:cs="Times New Roman"/>
          <w:sz w:val="24"/>
          <w:szCs w:val="24"/>
        </w:rPr>
        <w:t xml:space="preserve">PFCD </w:t>
      </w:r>
      <w:r w:rsidR="00CD65F7" w:rsidRPr="00152F1B">
        <w:rPr>
          <w:rFonts w:ascii="Book Antiqua" w:hAnsi="Book Antiqua" w:cs="Times New Roman"/>
          <w:sz w:val="24"/>
          <w:szCs w:val="24"/>
        </w:rPr>
        <w:t>patients</w:t>
      </w:r>
      <w:r w:rsidR="00AA3310" w:rsidRPr="00152F1B">
        <w:rPr>
          <w:rFonts w:ascii="Book Antiqua" w:hAnsi="Book Antiqua" w:cs="Times New Roman"/>
          <w:sz w:val="24"/>
          <w:szCs w:val="24"/>
          <w:vertAlign w:val="superscript"/>
        </w:rPr>
        <w:t>[</w:t>
      </w:r>
      <w:r w:rsidR="00A4449A" w:rsidRPr="00152F1B">
        <w:rPr>
          <w:rFonts w:ascii="Book Antiqua" w:hAnsi="Book Antiqua" w:cs="Times New Roman"/>
          <w:sz w:val="24"/>
          <w:szCs w:val="24"/>
          <w:vertAlign w:val="superscript"/>
        </w:rPr>
        <w:t>19</w:t>
      </w:r>
      <w:r w:rsidR="00AA3310" w:rsidRPr="00152F1B">
        <w:rPr>
          <w:rFonts w:ascii="Book Antiqua" w:hAnsi="Book Antiqua" w:cs="Times New Roman"/>
          <w:sz w:val="24"/>
          <w:szCs w:val="24"/>
          <w:vertAlign w:val="superscript"/>
        </w:rPr>
        <w:t>]</w:t>
      </w:r>
      <w:r w:rsidR="00CD65F7" w:rsidRPr="00152F1B">
        <w:rPr>
          <w:rFonts w:ascii="Book Antiqua" w:hAnsi="Book Antiqua" w:cs="Times New Roman"/>
          <w:sz w:val="24"/>
          <w:szCs w:val="24"/>
        </w:rPr>
        <w:t xml:space="preserve">. </w:t>
      </w:r>
      <w:r w:rsidR="00693930" w:rsidRPr="00152F1B">
        <w:rPr>
          <w:rFonts w:ascii="Book Antiqua" w:hAnsi="Book Antiqua" w:cs="Times New Roman"/>
          <w:sz w:val="24"/>
          <w:szCs w:val="24"/>
        </w:rPr>
        <w:t xml:space="preserve">Despite clinical closure, most fistula tracts </w:t>
      </w:r>
      <w:r w:rsidR="007377E7" w:rsidRPr="00152F1B">
        <w:rPr>
          <w:rFonts w:ascii="Book Antiqua" w:hAnsi="Book Antiqua" w:cs="Times New Roman"/>
          <w:sz w:val="24"/>
          <w:szCs w:val="24"/>
        </w:rPr>
        <w:t>can</w:t>
      </w:r>
      <w:r w:rsidR="00693930" w:rsidRPr="00152F1B">
        <w:rPr>
          <w:rFonts w:ascii="Book Antiqua" w:hAnsi="Book Antiqua" w:cs="Times New Roman"/>
          <w:sz w:val="24"/>
          <w:szCs w:val="24"/>
        </w:rPr>
        <w:t xml:space="preserve"> be </w:t>
      </w:r>
      <w:r w:rsidR="00C97705" w:rsidRPr="00152F1B">
        <w:rPr>
          <w:rFonts w:ascii="Book Antiqua" w:hAnsi="Book Antiqua" w:cs="Times New Roman"/>
          <w:sz w:val="24"/>
          <w:szCs w:val="24"/>
        </w:rPr>
        <w:t>visualized on</w:t>
      </w:r>
      <w:r w:rsidR="004C044A" w:rsidRPr="00152F1B">
        <w:rPr>
          <w:rFonts w:ascii="Book Antiqua" w:hAnsi="Book Antiqua" w:cs="Times New Roman"/>
          <w:sz w:val="24"/>
          <w:szCs w:val="24"/>
        </w:rPr>
        <w:t xml:space="preserve"> pelvic magnetic resonance imaging (MRI)</w:t>
      </w:r>
      <w:r w:rsidR="00693930" w:rsidRPr="00152F1B">
        <w:rPr>
          <w:rFonts w:ascii="Book Antiqua" w:hAnsi="Book Antiqua" w:cs="Times New Roman"/>
          <w:sz w:val="24"/>
          <w:szCs w:val="24"/>
        </w:rPr>
        <w:t xml:space="preserve">. </w:t>
      </w:r>
      <w:r w:rsidR="0040288D" w:rsidRPr="00152F1B">
        <w:rPr>
          <w:rFonts w:ascii="Book Antiqua" w:hAnsi="Book Antiqua" w:cs="Times New Roman"/>
          <w:sz w:val="24"/>
          <w:szCs w:val="24"/>
        </w:rPr>
        <w:t>P</w:t>
      </w:r>
      <w:r w:rsidR="002A0A33" w:rsidRPr="00152F1B">
        <w:rPr>
          <w:rFonts w:ascii="Book Antiqua" w:hAnsi="Book Antiqua" w:cs="Times New Roman"/>
          <w:sz w:val="24"/>
          <w:szCs w:val="24"/>
        </w:rPr>
        <w:t xml:space="preserve">erianal surgery </w:t>
      </w:r>
      <w:r w:rsidR="00AF31ED" w:rsidRPr="00152F1B">
        <w:rPr>
          <w:rFonts w:ascii="Book Antiqua" w:hAnsi="Book Antiqua" w:cs="Times New Roman"/>
          <w:sz w:val="24"/>
          <w:szCs w:val="24"/>
        </w:rPr>
        <w:t>c</w:t>
      </w:r>
      <w:r w:rsidR="00D03035" w:rsidRPr="00152F1B">
        <w:rPr>
          <w:rFonts w:ascii="Book Antiqua" w:hAnsi="Book Antiqua" w:cs="Times New Roman"/>
          <w:sz w:val="24"/>
          <w:szCs w:val="24"/>
        </w:rPr>
        <w:t>an</w:t>
      </w:r>
      <w:r w:rsidR="002A0A33" w:rsidRPr="00152F1B">
        <w:rPr>
          <w:rFonts w:ascii="Book Antiqua" w:hAnsi="Book Antiqua" w:cs="Times New Roman"/>
          <w:sz w:val="24"/>
          <w:szCs w:val="24"/>
        </w:rPr>
        <w:t xml:space="preserve"> </w:t>
      </w:r>
      <w:r w:rsidR="00D45A20" w:rsidRPr="00152F1B">
        <w:rPr>
          <w:rFonts w:ascii="Book Antiqua" w:hAnsi="Book Antiqua" w:cs="Times New Roman"/>
          <w:sz w:val="24"/>
          <w:szCs w:val="24"/>
        </w:rPr>
        <w:t>improve</w:t>
      </w:r>
      <w:r w:rsidR="002A0A33" w:rsidRPr="00152F1B">
        <w:rPr>
          <w:rFonts w:ascii="Book Antiqua" w:hAnsi="Book Antiqua" w:cs="Times New Roman"/>
          <w:sz w:val="24"/>
          <w:szCs w:val="24"/>
        </w:rPr>
        <w:t xml:space="preserve"> </w:t>
      </w:r>
      <w:r w:rsidR="008F57AA" w:rsidRPr="00152F1B">
        <w:rPr>
          <w:rFonts w:ascii="Book Antiqua" w:hAnsi="Book Antiqua" w:cs="Times New Roman"/>
          <w:sz w:val="24"/>
          <w:szCs w:val="24"/>
        </w:rPr>
        <w:t>fistula</w:t>
      </w:r>
      <w:r w:rsidR="00D45A20" w:rsidRPr="00152F1B">
        <w:rPr>
          <w:rFonts w:ascii="Book Antiqua" w:hAnsi="Book Antiqua" w:cs="Times New Roman"/>
          <w:sz w:val="24"/>
          <w:szCs w:val="24"/>
        </w:rPr>
        <w:t xml:space="preserve"> </w:t>
      </w:r>
      <w:r w:rsidR="002A0A33" w:rsidRPr="00152F1B">
        <w:rPr>
          <w:rFonts w:ascii="Book Antiqua" w:hAnsi="Book Antiqua" w:cs="Times New Roman"/>
          <w:sz w:val="24"/>
          <w:szCs w:val="24"/>
        </w:rPr>
        <w:t>response to IFX</w:t>
      </w:r>
      <w:r w:rsidR="00A42299" w:rsidRPr="00152F1B">
        <w:rPr>
          <w:rFonts w:ascii="Book Antiqua" w:hAnsi="Book Antiqua" w:cs="Times New Roman"/>
          <w:sz w:val="24"/>
          <w:szCs w:val="24"/>
        </w:rPr>
        <w:t xml:space="preserve"> and promote </w:t>
      </w:r>
      <w:r w:rsidR="00216161" w:rsidRPr="00152F1B">
        <w:rPr>
          <w:rFonts w:ascii="Book Antiqua" w:hAnsi="Book Antiqua" w:cs="Times New Roman"/>
          <w:sz w:val="24"/>
          <w:szCs w:val="24"/>
        </w:rPr>
        <w:t>deep remission</w:t>
      </w:r>
      <w:r w:rsidR="007F2AF3" w:rsidRPr="00152F1B">
        <w:rPr>
          <w:rFonts w:ascii="Book Antiqua" w:hAnsi="Book Antiqua" w:cs="Times New Roman"/>
          <w:sz w:val="24"/>
          <w:szCs w:val="24"/>
        </w:rPr>
        <w:t>.</w:t>
      </w:r>
      <w:r w:rsidR="00062180" w:rsidRPr="00152F1B">
        <w:rPr>
          <w:rFonts w:ascii="Book Antiqua" w:hAnsi="Book Antiqua" w:cs="Times New Roman"/>
          <w:sz w:val="24"/>
          <w:szCs w:val="24"/>
        </w:rPr>
        <w:t xml:space="preserve"> </w:t>
      </w:r>
      <w:r w:rsidR="00FE1643" w:rsidRPr="00152F1B">
        <w:rPr>
          <w:rFonts w:ascii="Book Antiqua" w:hAnsi="Book Antiqua" w:cs="Times New Roman"/>
          <w:sz w:val="24"/>
          <w:szCs w:val="24"/>
        </w:rPr>
        <w:t xml:space="preserve">It is </w:t>
      </w:r>
      <w:r w:rsidR="00B5159D">
        <w:rPr>
          <w:rFonts w:ascii="Book Antiqua" w:hAnsi="Book Antiqua" w:cs="Times New Roman" w:hint="eastAsia"/>
          <w:sz w:val="24"/>
          <w:szCs w:val="24"/>
        </w:rPr>
        <w:t>reported</w:t>
      </w:r>
      <w:r w:rsidR="00FE1643" w:rsidRPr="00152F1B">
        <w:rPr>
          <w:rFonts w:ascii="Book Antiqua" w:hAnsi="Book Antiqua" w:cs="Times New Roman"/>
          <w:sz w:val="24"/>
          <w:szCs w:val="24"/>
        </w:rPr>
        <w:t xml:space="preserve"> that</w:t>
      </w:r>
      <w:r w:rsidR="003473F9" w:rsidRPr="00152F1B">
        <w:rPr>
          <w:rFonts w:ascii="Book Antiqua" w:hAnsi="Book Antiqua" w:cs="Times New Roman"/>
          <w:sz w:val="24"/>
          <w:szCs w:val="24"/>
        </w:rPr>
        <w:t xml:space="preserve"> </w:t>
      </w:r>
      <w:r w:rsidR="007F2AF3" w:rsidRPr="00152F1B">
        <w:rPr>
          <w:rFonts w:ascii="Book Antiqua" w:hAnsi="Book Antiqua" w:cs="Times New Roman"/>
          <w:sz w:val="24"/>
          <w:szCs w:val="24"/>
        </w:rPr>
        <w:t xml:space="preserve">IFX </w:t>
      </w:r>
      <w:r w:rsidR="00F312CD" w:rsidRPr="00152F1B">
        <w:rPr>
          <w:rFonts w:ascii="Book Antiqua" w:hAnsi="Book Antiqua" w:cs="Times New Roman"/>
          <w:sz w:val="24"/>
          <w:szCs w:val="24"/>
        </w:rPr>
        <w:t>combined with</w:t>
      </w:r>
      <w:r w:rsidR="007F2AF3" w:rsidRPr="00152F1B">
        <w:rPr>
          <w:rFonts w:ascii="Book Antiqua" w:hAnsi="Book Antiqua" w:cs="Times New Roman"/>
          <w:sz w:val="24"/>
          <w:szCs w:val="24"/>
        </w:rPr>
        <w:t xml:space="preserve"> surgery </w:t>
      </w:r>
      <w:r w:rsidR="00F312CD" w:rsidRPr="00152F1B">
        <w:rPr>
          <w:rFonts w:ascii="Book Antiqua" w:hAnsi="Book Antiqua" w:cs="Times New Roman"/>
          <w:sz w:val="24"/>
          <w:szCs w:val="24"/>
        </w:rPr>
        <w:t>can</w:t>
      </w:r>
      <w:r w:rsidR="007F2AF3" w:rsidRPr="00152F1B">
        <w:rPr>
          <w:rFonts w:ascii="Book Antiqua" w:hAnsi="Book Antiqua" w:cs="Times New Roman"/>
          <w:sz w:val="24"/>
          <w:szCs w:val="24"/>
        </w:rPr>
        <w:t xml:space="preserve"> improve clinical efficacy compared to monotherapy</w:t>
      </w:r>
      <w:r w:rsidR="00C744F2" w:rsidRPr="00152F1B">
        <w:rPr>
          <w:rFonts w:ascii="Book Antiqua" w:hAnsi="Book Antiqua" w:cs="Times New Roman"/>
          <w:sz w:val="24"/>
          <w:szCs w:val="24"/>
          <w:vertAlign w:val="superscript"/>
        </w:rPr>
        <w:t>[</w:t>
      </w:r>
      <w:r w:rsidR="0053539F" w:rsidRPr="00152F1B">
        <w:rPr>
          <w:rFonts w:ascii="Book Antiqua" w:hAnsi="Book Antiqua" w:cs="Times New Roman"/>
          <w:sz w:val="24"/>
          <w:szCs w:val="24"/>
          <w:vertAlign w:val="superscript"/>
        </w:rPr>
        <w:t>20</w:t>
      </w:r>
      <w:r w:rsidR="00C744F2" w:rsidRPr="00152F1B">
        <w:rPr>
          <w:rFonts w:ascii="Book Antiqua" w:hAnsi="Book Antiqua" w:cs="Times New Roman"/>
          <w:sz w:val="24"/>
          <w:szCs w:val="24"/>
          <w:vertAlign w:val="superscript"/>
        </w:rPr>
        <w:t>]</w:t>
      </w:r>
      <w:r w:rsidR="007F2AF3" w:rsidRPr="00152F1B">
        <w:rPr>
          <w:rFonts w:ascii="Book Antiqua" w:hAnsi="Book Antiqua" w:cs="Times New Roman"/>
          <w:sz w:val="24"/>
          <w:szCs w:val="24"/>
        </w:rPr>
        <w:t>.</w:t>
      </w:r>
    </w:p>
    <w:p w14:paraId="59036CE3" w14:textId="0F37F049" w:rsidR="0060218D" w:rsidRPr="00152F1B" w:rsidRDefault="00D34AB5"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Active proctitis negatively affects the outcomes of PFCD, </w:t>
      </w:r>
      <w:r w:rsidR="00C55FF8" w:rsidRPr="00152F1B">
        <w:rPr>
          <w:rFonts w:ascii="Book Antiqua" w:hAnsi="Book Antiqua" w:cs="Times New Roman"/>
          <w:sz w:val="24"/>
          <w:szCs w:val="24"/>
        </w:rPr>
        <w:t xml:space="preserve">which determines the timing of IFX </w:t>
      </w:r>
      <w:r w:rsidR="00CC7350" w:rsidRPr="00152F1B">
        <w:rPr>
          <w:rFonts w:ascii="Book Antiqua" w:hAnsi="Book Antiqua" w:cs="Times New Roman"/>
          <w:sz w:val="24"/>
          <w:szCs w:val="24"/>
        </w:rPr>
        <w:t xml:space="preserve">combined </w:t>
      </w:r>
      <w:r w:rsidR="00C55FF8" w:rsidRPr="00152F1B">
        <w:rPr>
          <w:rFonts w:ascii="Book Antiqua" w:hAnsi="Book Antiqua" w:cs="Times New Roman"/>
          <w:sz w:val="24"/>
          <w:szCs w:val="24"/>
        </w:rPr>
        <w:t xml:space="preserve">with surgery. Conventionally, surgical procedures </w:t>
      </w:r>
      <w:r w:rsidR="00367864" w:rsidRPr="00152F1B">
        <w:rPr>
          <w:rFonts w:ascii="Book Antiqua" w:hAnsi="Book Antiqua" w:cs="Times New Roman"/>
          <w:sz w:val="24"/>
          <w:szCs w:val="24"/>
        </w:rPr>
        <w:t>are</w:t>
      </w:r>
      <w:r w:rsidR="00C55FF8" w:rsidRPr="00152F1B">
        <w:rPr>
          <w:rFonts w:ascii="Book Antiqua" w:hAnsi="Book Antiqua" w:cs="Times New Roman"/>
          <w:sz w:val="24"/>
          <w:szCs w:val="24"/>
        </w:rPr>
        <w:t xml:space="preserve"> only considered after </w:t>
      </w:r>
      <w:r w:rsidR="005E4388" w:rsidRPr="00152F1B">
        <w:rPr>
          <w:rFonts w:ascii="Book Antiqua" w:hAnsi="Book Antiqua" w:cs="Times New Roman"/>
          <w:sz w:val="24"/>
          <w:szCs w:val="24"/>
        </w:rPr>
        <w:t xml:space="preserve">the </w:t>
      </w:r>
      <w:r w:rsidR="00E1331E" w:rsidRPr="00152F1B">
        <w:rPr>
          <w:rFonts w:ascii="Book Antiqua" w:hAnsi="Book Antiqua" w:cs="Times New Roman"/>
          <w:sz w:val="24"/>
          <w:szCs w:val="24"/>
        </w:rPr>
        <w:t>elimination</w:t>
      </w:r>
      <w:r w:rsidR="00E37065" w:rsidRPr="00152F1B">
        <w:rPr>
          <w:rFonts w:ascii="Book Antiqua" w:hAnsi="Book Antiqua" w:cs="Times New Roman"/>
          <w:sz w:val="24"/>
          <w:szCs w:val="24"/>
        </w:rPr>
        <w:t xml:space="preserve"> of </w:t>
      </w:r>
      <w:r w:rsidR="00C55FF8" w:rsidRPr="00152F1B">
        <w:rPr>
          <w:rFonts w:ascii="Book Antiqua" w:hAnsi="Book Antiqua" w:cs="Times New Roman"/>
          <w:sz w:val="24"/>
          <w:szCs w:val="24"/>
        </w:rPr>
        <w:t xml:space="preserve">proctitis </w:t>
      </w:r>
      <w:r w:rsidR="00E37065" w:rsidRPr="00152F1B">
        <w:rPr>
          <w:rFonts w:ascii="Book Antiqua" w:hAnsi="Book Antiqua" w:cs="Times New Roman"/>
          <w:sz w:val="24"/>
          <w:szCs w:val="24"/>
        </w:rPr>
        <w:t>by prior IFX therapy</w:t>
      </w:r>
      <w:r w:rsidR="00D152A3" w:rsidRPr="00152F1B">
        <w:rPr>
          <w:rFonts w:ascii="Book Antiqua" w:hAnsi="Book Antiqua" w:cs="Times New Roman"/>
          <w:sz w:val="24"/>
          <w:szCs w:val="24"/>
          <w:vertAlign w:val="superscript"/>
        </w:rPr>
        <w:t>[2</w:t>
      </w:r>
      <w:r w:rsidR="004E2818" w:rsidRPr="00152F1B">
        <w:rPr>
          <w:rFonts w:ascii="Book Antiqua" w:hAnsi="Book Antiqua" w:cs="Times New Roman"/>
          <w:sz w:val="24"/>
          <w:szCs w:val="24"/>
          <w:vertAlign w:val="superscript"/>
        </w:rPr>
        <w:t>1</w:t>
      </w:r>
      <w:r w:rsidR="00D152A3" w:rsidRPr="00152F1B">
        <w:rPr>
          <w:rFonts w:ascii="Book Antiqua" w:hAnsi="Book Antiqua" w:cs="Times New Roman"/>
          <w:sz w:val="24"/>
          <w:szCs w:val="24"/>
          <w:vertAlign w:val="superscript"/>
        </w:rPr>
        <w:t>]</w:t>
      </w:r>
      <w:r w:rsidR="00E37065" w:rsidRPr="00152F1B">
        <w:rPr>
          <w:rFonts w:ascii="Book Antiqua" w:hAnsi="Book Antiqua" w:cs="Times New Roman"/>
          <w:sz w:val="24"/>
          <w:szCs w:val="24"/>
        </w:rPr>
        <w:t>.</w:t>
      </w:r>
      <w:r w:rsidR="00E1375D" w:rsidRPr="00152F1B">
        <w:rPr>
          <w:rFonts w:ascii="Book Antiqua" w:hAnsi="Book Antiqua" w:cs="Times New Roman"/>
          <w:sz w:val="24"/>
          <w:szCs w:val="24"/>
        </w:rPr>
        <w:t xml:space="preserve"> </w:t>
      </w:r>
      <w:r w:rsidR="004B3532" w:rsidRPr="00152F1B">
        <w:rPr>
          <w:rFonts w:ascii="Book Antiqua" w:hAnsi="Book Antiqua" w:cs="Times New Roman"/>
          <w:sz w:val="24"/>
          <w:szCs w:val="24"/>
        </w:rPr>
        <w:t xml:space="preserve">In a </w:t>
      </w:r>
      <w:r w:rsidR="005E4388" w:rsidRPr="00152F1B">
        <w:rPr>
          <w:rFonts w:ascii="Book Antiqua" w:hAnsi="Book Antiqua" w:cs="Times New Roman"/>
          <w:sz w:val="24"/>
          <w:szCs w:val="24"/>
        </w:rPr>
        <w:t xml:space="preserve">small sample size </w:t>
      </w:r>
      <w:r w:rsidR="004B3532" w:rsidRPr="00152F1B">
        <w:rPr>
          <w:rFonts w:ascii="Book Antiqua" w:hAnsi="Book Antiqua" w:cs="Times New Roman"/>
          <w:sz w:val="24"/>
          <w:szCs w:val="24"/>
        </w:rPr>
        <w:t xml:space="preserve">study, definitive surgeries, such as fistulotomy and advancement flap, were performed </w:t>
      </w:r>
      <w:r w:rsidR="00AE6AB9" w:rsidRPr="00152F1B">
        <w:rPr>
          <w:rFonts w:ascii="Book Antiqua" w:hAnsi="Book Antiqua" w:cs="Times New Roman"/>
          <w:sz w:val="24"/>
          <w:szCs w:val="24"/>
        </w:rPr>
        <w:t xml:space="preserve">after proctitis was well </w:t>
      </w:r>
      <w:r w:rsidR="00AE6AB9" w:rsidRPr="00152F1B">
        <w:rPr>
          <w:rFonts w:ascii="Book Antiqua" w:hAnsi="Book Antiqua" w:cs="Times New Roman"/>
          <w:sz w:val="24"/>
          <w:szCs w:val="24"/>
        </w:rPr>
        <w:lastRenderedPageBreak/>
        <w:t>controlled</w:t>
      </w:r>
      <w:r w:rsidR="004B3532" w:rsidRPr="00152F1B">
        <w:rPr>
          <w:rFonts w:ascii="Book Antiqua" w:hAnsi="Book Antiqua" w:cs="Times New Roman"/>
          <w:sz w:val="24"/>
          <w:szCs w:val="24"/>
        </w:rPr>
        <w:t xml:space="preserve">, with a median </w:t>
      </w:r>
      <w:r w:rsidR="00A26ABC" w:rsidRPr="00152F1B">
        <w:rPr>
          <w:rFonts w:ascii="Book Antiqua" w:hAnsi="Book Antiqua" w:cs="Times New Roman"/>
          <w:sz w:val="24"/>
          <w:szCs w:val="24"/>
        </w:rPr>
        <w:t>interval</w:t>
      </w:r>
      <w:r w:rsidR="004B3532" w:rsidRPr="00152F1B">
        <w:rPr>
          <w:rFonts w:ascii="Book Antiqua" w:hAnsi="Book Antiqua" w:cs="Times New Roman"/>
          <w:sz w:val="24"/>
          <w:szCs w:val="24"/>
        </w:rPr>
        <w:t xml:space="preserve"> </w:t>
      </w:r>
      <w:r w:rsidR="00B5159D">
        <w:rPr>
          <w:rFonts w:ascii="Book Antiqua" w:hAnsi="Book Antiqua" w:cs="Times New Roman" w:hint="eastAsia"/>
          <w:sz w:val="24"/>
          <w:szCs w:val="24"/>
        </w:rPr>
        <w:t xml:space="preserve">of 9 wk </w:t>
      </w:r>
      <w:r w:rsidR="004B3532" w:rsidRPr="00152F1B">
        <w:rPr>
          <w:rFonts w:ascii="Book Antiqua" w:hAnsi="Book Antiqua" w:cs="Times New Roman"/>
          <w:sz w:val="24"/>
          <w:szCs w:val="24"/>
        </w:rPr>
        <w:t xml:space="preserve">between the first infusion of IFX and </w:t>
      </w:r>
      <w:r w:rsidR="004D28B2" w:rsidRPr="00152F1B">
        <w:rPr>
          <w:rFonts w:ascii="Book Antiqua" w:hAnsi="Book Antiqua" w:cs="Times New Roman"/>
          <w:sz w:val="24"/>
          <w:szCs w:val="24"/>
        </w:rPr>
        <w:t>surgery</w:t>
      </w:r>
      <w:r w:rsidR="004D28B2" w:rsidRPr="00152F1B">
        <w:rPr>
          <w:rFonts w:ascii="Book Antiqua" w:hAnsi="Book Antiqua" w:cs="Times New Roman"/>
          <w:sz w:val="24"/>
          <w:szCs w:val="24"/>
          <w:vertAlign w:val="superscript"/>
        </w:rPr>
        <w:t xml:space="preserve"> </w:t>
      </w:r>
      <w:r w:rsidR="00251D1D" w:rsidRPr="00152F1B">
        <w:rPr>
          <w:rFonts w:ascii="Book Antiqua" w:hAnsi="Book Antiqua" w:cs="Times New Roman"/>
          <w:sz w:val="24"/>
          <w:szCs w:val="24"/>
          <w:vertAlign w:val="superscript"/>
        </w:rPr>
        <w:t>[2</w:t>
      </w:r>
      <w:r w:rsidR="00834F32" w:rsidRPr="00152F1B">
        <w:rPr>
          <w:rFonts w:ascii="Book Antiqua" w:hAnsi="Book Antiqua" w:cs="Times New Roman"/>
          <w:sz w:val="24"/>
          <w:szCs w:val="24"/>
          <w:vertAlign w:val="superscript"/>
        </w:rPr>
        <w:t>2</w:t>
      </w:r>
      <w:r w:rsidR="00251D1D" w:rsidRPr="00152F1B">
        <w:rPr>
          <w:rFonts w:ascii="Book Antiqua" w:hAnsi="Book Antiqua" w:cs="Times New Roman"/>
          <w:sz w:val="24"/>
          <w:szCs w:val="24"/>
          <w:vertAlign w:val="superscript"/>
        </w:rPr>
        <w:t>]</w:t>
      </w:r>
      <w:r w:rsidR="004B3532" w:rsidRPr="00152F1B">
        <w:rPr>
          <w:rFonts w:ascii="Book Antiqua" w:hAnsi="Book Antiqua" w:cs="Times New Roman"/>
          <w:sz w:val="24"/>
          <w:szCs w:val="24"/>
        </w:rPr>
        <w:t>. The healing rate of perianal fistulas was 80% with a median follow-up of 17.5 mo. Nonetheless</w:t>
      </w:r>
      <w:r w:rsidR="00095AED" w:rsidRPr="00152F1B">
        <w:rPr>
          <w:rFonts w:ascii="Book Antiqua" w:hAnsi="Book Antiqua" w:cs="Times New Roman"/>
          <w:sz w:val="24"/>
          <w:szCs w:val="24"/>
        </w:rPr>
        <w:t xml:space="preserve">, </w:t>
      </w:r>
      <w:r w:rsidR="004B3532" w:rsidRPr="00152F1B">
        <w:rPr>
          <w:rFonts w:ascii="Book Antiqua" w:hAnsi="Book Antiqua" w:cs="Times New Roman"/>
          <w:sz w:val="24"/>
          <w:szCs w:val="24"/>
        </w:rPr>
        <w:t>the failure of fistula closure</w:t>
      </w:r>
      <w:r w:rsidR="00095AED" w:rsidRPr="00152F1B">
        <w:rPr>
          <w:rFonts w:ascii="Book Antiqua" w:hAnsi="Book Antiqua" w:cs="Times New Roman"/>
          <w:sz w:val="24"/>
          <w:szCs w:val="24"/>
        </w:rPr>
        <w:t xml:space="preserve"> may increase </w:t>
      </w:r>
      <w:r w:rsidR="00B91ECE" w:rsidRPr="00152F1B">
        <w:rPr>
          <w:rFonts w:ascii="Book Antiqua" w:hAnsi="Book Antiqua" w:cs="Times New Roman"/>
          <w:sz w:val="24"/>
          <w:szCs w:val="24"/>
        </w:rPr>
        <w:t xml:space="preserve">in patients with </w:t>
      </w:r>
      <w:r w:rsidR="000F5EBA" w:rsidRPr="00152F1B">
        <w:rPr>
          <w:rFonts w:ascii="Book Antiqua" w:hAnsi="Book Antiqua" w:cs="Times New Roman"/>
          <w:sz w:val="24"/>
          <w:szCs w:val="24"/>
        </w:rPr>
        <w:t xml:space="preserve">a </w:t>
      </w:r>
      <w:r w:rsidR="00B91ECE" w:rsidRPr="00152F1B">
        <w:rPr>
          <w:rFonts w:ascii="Book Antiqua" w:hAnsi="Book Antiqua" w:cs="Times New Roman"/>
          <w:sz w:val="24"/>
          <w:szCs w:val="24"/>
        </w:rPr>
        <w:t xml:space="preserve">partial response or primary nonresponse to IFX </w:t>
      </w:r>
      <w:r w:rsidR="005673A8" w:rsidRPr="00152F1B">
        <w:rPr>
          <w:rFonts w:ascii="Book Antiqua" w:hAnsi="Book Antiqua" w:cs="Times New Roman"/>
          <w:sz w:val="24"/>
          <w:szCs w:val="24"/>
        </w:rPr>
        <w:t>due to</w:t>
      </w:r>
      <w:r w:rsidR="00B91ECE" w:rsidRPr="00152F1B">
        <w:rPr>
          <w:rFonts w:ascii="Book Antiqua" w:hAnsi="Book Antiqua" w:cs="Times New Roman"/>
          <w:sz w:val="24"/>
          <w:szCs w:val="24"/>
        </w:rPr>
        <w:t xml:space="preserve"> </w:t>
      </w:r>
      <w:r w:rsidR="005673A8" w:rsidRPr="00152F1B">
        <w:rPr>
          <w:rFonts w:ascii="Book Antiqua" w:hAnsi="Book Antiqua" w:cs="Times New Roman"/>
          <w:sz w:val="24"/>
          <w:szCs w:val="24"/>
        </w:rPr>
        <w:t>the</w:t>
      </w:r>
      <w:r w:rsidR="00B91ECE" w:rsidRPr="00152F1B">
        <w:rPr>
          <w:rFonts w:ascii="Book Antiqua" w:hAnsi="Book Antiqua" w:cs="Times New Roman"/>
          <w:sz w:val="24"/>
          <w:szCs w:val="24"/>
        </w:rPr>
        <w:t xml:space="preserve"> increased aggression</w:t>
      </w:r>
      <w:r w:rsidR="005673A8" w:rsidRPr="00152F1B">
        <w:rPr>
          <w:rFonts w:ascii="Book Antiqua" w:hAnsi="Book Antiqua" w:cs="Times New Roman"/>
          <w:sz w:val="24"/>
          <w:szCs w:val="24"/>
        </w:rPr>
        <w:t xml:space="preserve"> and complexity of perianal fistulas</w:t>
      </w:r>
      <w:r w:rsidR="00B91ECE" w:rsidRPr="00152F1B">
        <w:rPr>
          <w:rFonts w:ascii="Book Antiqua" w:hAnsi="Book Antiqua" w:cs="Times New Roman"/>
          <w:sz w:val="24"/>
          <w:szCs w:val="24"/>
        </w:rPr>
        <w:t>.</w:t>
      </w:r>
      <w:r w:rsidR="00C46BAE" w:rsidRPr="00152F1B">
        <w:rPr>
          <w:rFonts w:ascii="Book Antiqua" w:hAnsi="Book Antiqua" w:cs="Times New Roman"/>
          <w:sz w:val="24"/>
          <w:szCs w:val="24"/>
        </w:rPr>
        <w:t xml:space="preserve"> </w:t>
      </w:r>
    </w:p>
    <w:p w14:paraId="23A6C48A" w14:textId="40FBA054" w:rsidR="00C036EE" w:rsidRPr="00152F1B" w:rsidRDefault="000C2579"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The authors performed </w:t>
      </w:r>
      <w:r w:rsidR="005A0231" w:rsidRPr="00152F1B">
        <w:rPr>
          <w:rFonts w:ascii="Book Antiqua" w:hAnsi="Book Antiqua" w:cs="Times New Roman"/>
          <w:sz w:val="24"/>
          <w:szCs w:val="24"/>
        </w:rPr>
        <w:t>loose-seton with</w:t>
      </w:r>
      <w:r w:rsidR="004D2F4E" w:rsidRPr="00152F1B">
        <w:rPr>
          <w:rFonts w:ascii="Book Antiqua" w:hAnsi="Book Antiqua" w:cs="Times New Roman"/>
          <w:sz w:val="24"/>
          <w:szCs w:val="24"/>
        </w:rPr>
        <w:t xml:space="preserve"> the</w:t>
      </w:r>
      <w:r w:rsidR="005A0231" w:rsidRPr="00152F1B">
        <w:rPr>
          <w:rFonts w:ascii="Book Antiqua" w:hAnsi="Book Antiqua" w:cs="Times New Roman"/>
          <w:sz w:val="24"/>
          <w:szCs w:val="24"/>
        </w:rPr>
        <w:t xml:space="preserve"> eradication of </w:t>
      </w:r>
      <w:r w:rsidR="004D2F4E" w:rsidRPr="00152F1B">
        <w:rPr>
          <w:rFonts w:ascii="Book Antiqua" w:hAnsi="Book Antiqua" w:cs="Times New Roman"/>
          <w:sz w:val="24"/>
          <w:szCs w:val="24"/>
        </w:rPr>
        <w:t xml:space="preserve">the </w:t>
      </w:r>
      <w:r w:rsidR="005A0231" w:rsidRPr="00152F1B">
        <w:rPr>
          <w:rFonts w:ascii="Book Antiqua" w:hAnsi="Book Antiqua" w:cs="Times New Roman"/>
          <w:sz w:val="24"/>
          <w:szCs w:val="24"/>
        </w:rPr>
        <w:t>internal opening</w:t>
      </w:r>
      <w:r w:rsidRPr="00152F1B">
        <w:rPr>
          <w:rFonts w:ascii="Book Antiqua" w:hAnsi="Book Antiqua" w:cs="Times New Roman"/>
          <w:sz w:val="24"/>
          <w:szCs w:val="24"/>
        </w:rPr>
        <w:t xml:space="preserve"> </w:t>
      </w:r>
      <w:r w:rsidR="009804C2" w:rsidRPr="00152F1B">
        <w:rPr>
          <w:rFonts w:ascii="Book Antiqua" w:hAnsi="Book Antiqua" w:cs="Times New Roman"/>
          <w:sz w:val="24"/>
          <w:szCs w:val="24"/>
        </w:rPr>
        <w:t xml:space="preserve">within </w:t>
      </w:r>
      <w:r w:rsidRPr="00152F1B">
        <w:rPr>
          <w:rFonts w:ascii="Book Antiqua" w:hAnsi="Book Antiqua" w:cs="Times New Roman"/>
          <w:sz w:val="24"/>
          <w:szCs w:val="24"/>
        </w:rPr>
        <w:t xml:space="preserve">1 wk before the first infusion of IFX. </w:t>
      </w:r>
      <w:r w:rsidR="003D6D72" w:rsidRPr="00152F1B">
        <w:rPr>
          <w:rFonts w:ascii="Book Antiqua" w:hAnsi="Book Antiqua" w:cs="Times New Roman"/>
          <w:sz w:val="24"/>
          <w:szCs w:val="24"/>
        </w:rPr>
        <w:t>The clinical healing rate</w:t>
      </w:r>
      <w:r w:rsidR="009804C2" w:rsidRPr="00152F1B">
        <w:rPr>
          <w:rFonts w:ascii="Book Antiqua" w:hAnsi="Book Antiqua" w:cs="Times New Roman"/>
          <w:sz w:val="24"/>
          <w:szCs w:val="24"/>
        </w:rPr>
        <w:t xml:space="preserve"> of perianal fistulas</w:t>
      </w:r>
      <w:r w:rsidR="003D6D72" w:rsidRPr="00152F1B">
        <w:rPr>
          <w:rFonts w:ascii="Book Antiqua" w:hAnsi="Book Antiqua" w:cs="Times New Roman"/>
          <w:sz w:val="24"/>
          <w:szCs w:val="24"/>
        </w:rPr>
        <w:t xml:space="preserve"> was 96.4% after a median follow-up of 26.4 mo</w:t>
      </w:r>
      <w:r w:rsidR="00A74EB1" w:rsidRPr="00152F1B">
        <w:rPr>
          <w:rFonts w:ascii="Book Antiqua" w:hAnsi="Book Antiqua" w:cs="Times New Roman"/>
          <w:sz w:val="24"/>
          <w:szCs w:val="24"/>
          <w:vertAlign w:val="superscript"/>
        </w:rPr>
        <w:t>[</w:t>
      </w:r>
      <w:r w:rsidR="003B09D6" w:rsidRPr="00152F1B">
        <w:rPr>
          <w:rFonts w:ascii="Book Antiqua" w:hAnsi="Book Antiqua" w:cs="Times New Roman"/>
          <w:sz w:val="24"/>
          <w:szCs w:val="24"/>
          <w:vertAlign w:val="superscript"/>
        </w:rPr>
        <w:t>1</w:t>
      </w:r>
      <w:r w:rsidR="00132D78" w:rsidRPr="00152F1B">
        <w:rPr>
          <w:rFonts w:ascii="Book Antiqua" w:hAnsi="Book Antiqua" w:cs="Times New Roman"/>
          <w:sz w:val="24"/>
          <w:szCs w:val="24"/>
          <w:vertAlign w:val="superscript"/>
        </w:rPr>
        <w:t>1</w:t>
      </w:r>
      <w:r w:rsidR="00A74EB1" w:rsidRPr="00152F1B">
        <w:rPr>
          <w:rFonts w:ascii="Book Antiqua" w:hAnsi="Book Antiqua" w:cs="Times New Roman"/>
          <w:sz w:val="24"/>
          <w:szCs w:val="24"/>
          <w:vertAlign w:val="superscript"/>
        </w:rPr>
        <w:t>]</w:t>
      </w:r>
      <w:r w:rsidR="003D6D72" w:rsidRPr="00152F1B">
        <w:rPr>
          <w:rFonts w:ascii="Book Antiqua" w:hAnsi="Book Antiqua" w:cs="Times New Roman"/>
          <w:sz w:val="24"/>
          <w:szCs w:val="24"/>
        </w:rPr>
        <w:t xml:space="preserve">. </w:t>
      </w:r>
      <w:r w:rsidR="00B1557C" w:rsidRPr="00152F1B">
        <w:rPr>
          <w:rFonts w:ascii="Book Antiqua" w:hAnsi="Book Antiqua" w:cs="Times New Roman"/>
          <w:sz w:val="24"/>
          <w:szCs w:val="24"/>
        </w:rPr>
        <w:t xml:space="preserve">Another study showed that proctitis was detected in </w:t>
      </w:r>
      <w:r w:rsidR="004A2674" w:rsidRPr="00152F1B">
        <w:rPr>
          <w:rFonts w:ascii="Book Antiqua" w:hAnsi="Book Antiqua" w:cs="Times New Roman"/>
          <w:sz w:val="24"/>
          <w:szCs w:val="24"/>
        </w:rPr>
        <w:t xml:space="preserve">62.5% </w:t>
      </w:r>
      <w:r w:rsidR="00B1557C" w:rsidRPr="00152F1B">
        <w:rPr>
          <w:rFonts w:ascii="Book Antiqua" w:hAnsi="Book Antiqua" w:cs="Times New Roman"/>
          <w:sz w:val="24"/>
          <w:szCs w:val="24"/>
        </w:rPr>
        <w:t xml:space="preserve">of patients who achieved </w:t>
      </w:r>
      <w:r w:rsidR="00EE3A33" w:rsidRPr="00152F1B">
        <w:rPr>
          <w:rFonts w:ascii="Book Antiqua" w:hAnsi="Book Antiqua" w:cs="Times New Roman"/>
          <w:sz w:val="24"/>
          <w:szCs w:val="24"/>
        </w:rPr>
        <w:t xml:space="preserve">improvement </w:t>
      </w:r>
      <w:r w:rsidR="004A2674" w:rsidRPr="00152F1B">
        <w:rPr>
          <w:rFonts w:ascii="Book Antiqua" w:hAnsi="Book Antiqua" w:cs="Times New Roman"/>
          <w:sz w:val="24"/>
          <w:szCs w:val="24"/>
        </w:rPr>
        <w:t xml:space="preserve">of </w:t>
      </w:r>
      <w:r w:rsidR="00EE3A33" w:rsidRPr="00152F1B">
        <w:rPr>
          <w:rFonts w:ascii="Book Antiqua" w:hAnsi="Book Antiqua" w:cs="Times New Roman"/>
          <w:sz w:val="24"/>
          <w:szCs w:val="24"/>
        </w:rPr>
        <w:t>P</w:t>
      </w:r>
      <w:r w:rsidR="00124C28" w:rsidRPr="00152F1B">
        <w:rPr>
          <w:rFonts w:ascii="Book Antiqua" w:hAnsi="Book Antiqua" w:cs="Times New Roman"/>
          <w:sz w:val="24"/>
          <w:szCs w:val="24"/>
        </w:rPr>
        <w:t>F</w:t>
      </w:r>
      <w:r w:rsidR="00EE3A33" w:rsidRPr="00152F1B">
        <w:rPr>
          <w:rFonts w:ascii="Book Antiqua" w:hAnsi="Book Antiqua" w:cs="Times New Roman"/>
          <w:sz w:val="24"/>
          <w:szCs w:val="24"/>
        </w:rPr>
        <w:t xml:space="preserve">CD </w:t>
      </w:r>
      <w:r w:rsidR="00C21958" w:rsidRPr="00152F1B">
        <w:rPr>
          <w:rFonts w:ascii="Book Antiqua" w:hAnsi="Book Antiqua" w:cs="Times New Roman"/>
          <w:sz w:val="24"/>
          <w:szCs w:val="24"/>
        </w:rPr>
        <w:t>following</w:t>
      </w:r>
      <w:r w:rsidR="00EE3A33" w:rsidRPr="00152F1B">
        <w:rPr>
          <w:rFonts w:ascii="Book Antiqua" w:hAnsi="Book Antiqua" w:cs="Times New Roman"/>
          <w:sz w:val="24"/>
          <w:szCs w:val="24"/>
        </w:rPr>
        <w:t xml:space="preserve"> definitive </w:t>
      </w:r>
      <w:r w:rsidR="005539C9" w:rsidRPr="00152F1B">
        <w:rPr>
          <w:rFonts w:ascii="Book Antiqua" w:hAnsi="Book Antiqua" w:cs="Times New Roman"/>
          <w:sz w:val="24"/>
          <w:szCs w:val="24"/>
        </w:rPr>
        <w:t>surgery</w:t>
      </w:r>
      <w:r w:rsidR="005B7561" w:rsidRPr="00152F1B">
        <w:rPr>
          <w:rFonts w:ascii="Book Antiqua" w:hAnsi="Book Antiqua" w:cs="Times New Roman"/>
          <w:sz w:val="24"/>
          <w:szCs w:val="24"/>
          <w:vertAlign w:val="superscript"/>
        </w:rPr>
        <w:t>[</w:t>
      </w:r>
      <w:r w:rsidR="00050A1E" w:rsidRPr="00152F1B">
        <w:rPr>
          <w:rFonts w:ascii="Book Antiqua" w:hAnsi="Book Antiqua" w:cs="Times New Roman"/>
          <w:sz w:val="24"/>
          <w:szCs w:val="24"/>
          <w:vertAlign w:val="superscript"/>
        </w:rPr>
        <w:t>2</w:t>
      </w:r>
      <w:r w:rsidR="00A177D3" w:rsidRPr="00152F1B">
        <w:rPr>
          <w:rFonts w:ascii="Book Antiqua" w:hAnsi="Book Antiqua" w:cs="Times New Roman"/>
          <w:sz w:val="24"/>
          <w:szCs w:val="24"/>
          <w:vertAlign w:val="superscript"/>
        </w:rPr>
        <w:t>3</w:t>
      </w:r>
      <w:r w:rsidR="005B7561" w:rsidRPr="00152F1B">
        <w:rPr>
          <w:rFonts w:ascii="Book Antiqua" w:hAnsi="Book Antiqua" w:cs="Times New Roman"/>
          <w:sz w:val="24"/>
          <w:szCs w:val="24"/>
          <w:vertAlign w:val="superscript"/>
        </w:rPr>
        <w:t>]</w:t>
      </w:r>
      <w:r w:rsidR="00EE3A33" w:rsidRPr="00152F1B">
        <w:rPr>
          <w:rFonts w:ascii="Book Antiqua" w:hAnsi="Book Antiqua" w:cs="Times New Roman"/>
          <w:sz w:val="24"/>
          <w:szCs w:val="24"/>
        </w:rPr>
        <w:t xml:space="preserve">. </w:t>
      </w:r>
      <w:r w:rsidR="00922A23" w:rsidRPr="00152F1B">
        <w:rPr>
          <w:rFonts w:ascii="Book Antiqua" w:hAnsi="Book Antiqua" w:cs="Times New Roman"/>
          <w:sz w:val="24"/>
          <w:szCs w:val="24"/>
        </w:rPr>
        <w:t>In a prospective study including 15 patients with PFCD, the healing rate of perianal fistulas following LIFT was 67%</w:t>
      </w:r>
      <w:r w:rsidR="0061096A" w:rsidRPr="00152F1B">
        <w:rPr>
          <w:rFonts w:ascii="Book Antiqua" w:hAnsi="Book Antiqua" w:cs="Times New Roman"/>
          <w:sz w:val="24"/>
          <w:szCs w:val="24"/>
        </w:rPr>
        <w:t>,</w:t>
      </w:r>
      <w:r w:rsidR="00922A23" w:rsidRPr="00152F1B">
        <w:rPr>
          <w:rFonts w:ascii="Book Antiqua" w:hAnsi="Book Antiqua" w:cs="Times New Roman"/>
          <w:sz w:val="24"/>
          <w:szCs w:val="24"/>
        </w:rPr>
        <w:t xml:space="preserve"> with a follow-up duration of 12 mo and without fecal incontinence</w:t>
      </w:r>
      <w:r w:rsidR="00C115D9" w:rsidRPr="00152F1B">
        <w:rPr>
          <w:rFonts w:ascii="Book Antiqua" w:hAnsi="Book Antiqua" w:cs="Times New Roman"/>
          <w:sz w:val="24"/>
          <w:szCs w:val="24"/>
        </w:rPr>
        <w:t xml:space="preserve"> (Figure 1)</w:t>
      </w:r>
      <w:r w:rsidR="005A1641" w:rsidRPr="00152F1B">
        <w:rPr>
          <w:rFonts w:ascii="Book Antiqua" w:hAnsi="Book Antiqua" w:cs="Times New Roman"/>
          <w:sz w:val="24"/>
          <w:szCs w:val="24"/>
          <w:vertAlign w:val="superscript"/>
        </w:rPr>
        <w:t>[</w:t>
      </w:r>
      <w:r w:rsidR="00CD3189" w:rsidRPr="00152F1B">
        <w:rPr>
          <w:rFonts w:ascii="Book Antiqua" w:hAnsi="Book Antiqua" w:cs="Times New Roman"/>
          <w:sz w:val="24"/>
          <w:szCs w:val="24"/>
          <w:vertAlign w:val="superscript"/>
        </w:rPr>
        <w:t>1</w:t>
      </w:r>
      <w:r w:rsidR="00883796" w:rsidRPr="00152F1B">
        <w:rPr>
          <w:rFonts w:ascii="Book Antiqua" w:hAnsi="Book Antiqua" w:cs="Times New Roman"/>
          <w:sz w:val="24"/>
          <w:szCs w:val="24"/>
          <w:vertAlign w:val="superscript"/>
        </w:rPr>
        <w:t>2</w:t>
      </w:r>
      <w:r w:rsidR="005A1641" w:rsidRPr="00152F1B">
        <w:rPr>
          <w:rFonts w:ascii="Book Antiqua" w:hAnsi="Book Antiqua" w:cs="Times New Roman"/>
          <w:sz w:val="24"/>
          <w:szCs w:val="24"/>
          <w:vertAlign w:val="superscript"/>
        </w:rPr>
        <w:t>]</w:t>
      </w:r>
      <w:r w:rsidR="00922A23" w:rsidRPr="00152F1B">
        <w:rPr>
          <w:rFonts w:ascii="Book Antiqua" w:hAnsi="Book Antiqua" w:cs="Times New Roman"/>
          <w:sz w:val="24"/>
          <w:szCs w:val="24"/>
        </w:rPr>
        <w:t>.</w:t>
      </w:r>
      <w:r w:rsidR="00ED04F2" w:rsidRPr="00152F1B">
        <w:rPr>
          <w:rFonts w:ascii="Book Antiqua" w:hAnsi="Book Antiqua" w:cs="Times New Roman"/>
          <w:sz w:val="24"/>
          <w:szCs w:val="24"/>
        </w:rPr>
        <w:t xml:space="preserve"> This </w:t>
      </w:r>
      <w:r w:rsidR="00637712" w:rsidRPr="00152F1B">
        <w:rPr>
          <w:rFonts w:ascii="Book Antiqua" w:hAnsi="Book Antiqua" w:cs="Times New Roman"/>
          <w:sz w:val="24"/>
          <w:szCs w:val="24"/>
        </w:rPr>
        <w:t>is</w:t>
      </w:r>
      <w:r w:rsidR="00ED04F2" w:rsidRPr="00152F1B">
        <w:rPr>
          <w:rFonts w:ascii="Book Antiqua" w:hAnsi="Book Antiqua" w:cs="Times New Roman"/>
          <w:sz w:val="24"/>
          <w:szCs w:val="24"/>
        </w:rPr>
        <w:t xml:space="preserve"> comparable with the success rates in cryptoglandular anal fistulas</w:t>
      </w:r>
      <w:r w:rsidR="00E974BA" w:rsidRPr="00152F1B">
        <w:rPr>
          <w:rFonts w:ascii="Book Antiqua" w:hAnsi="Book Antiqua" w:cs="Times New Roman"/>
          <w:sz w:val="24"/>
          <w:szCs w:val="24"/>
          <w:vertAlign w:val="superscript"/>
        </w:rPr>
        <w:t>[2</w:t>
      </w:r>
      <w:r w:rsidR="001D0A23" w:rsidRPr="00152F1B">
        <w:rPr>
          <w:rFonts w:ascii="Book Antiqua" w:hAnsi="Book Antiqua" w:cs="Times New Roman"/>
          <w:sz w:val="24"/>
          <w:szCs w:val="24"/>
          <w:vertAlign w:val="superscript"/>
        </w:rPr>
        <w:t>4</w:t>
      </w:r>
      <w:r w:rsidR="00857A0B">
        <w:rPr>
          <w:rFonts w:ascii="Book Antiqua" w:hAnsi="Book Antiqua" w:cs="Times New Roman"/>
          <w:sz w:val="24"/>
          <w:szCs w:val="24"/>
          <w:vertAlign w:val="superscript"/>
        </w:rPr>
        <w:t>,</w:t>
      </w:r>
      <w:r w:rsidR="00E974BA" w:rsidRPr="00152F1B">
        <w:rPr>
          <w:rFonts w:ascii="Book Antiqua" w:hAnsi="Book Antiqua" w:cs="Times New Roman"/>
          <w:sz w:val="24"/>
          <w:szCs w:val="24"/>
          <w:vertAlign w:val="superscript"/>
        </w:rPr>
        <w:t>2</w:t>
      </w:r>
      <w:r w:rsidR="001D0A23" w:rsidRPr="00152F1B">
        <w:rPr>
          <w:rFonts w:ascii="Book Antiqua" w:hAnsi="Book Antiqua" w:cs="Times New Roman"/>
          <w:sz w:val="24"/>
          <w:szCs w:val="24"/>
          <w:vertAlign w:val="superscript"/>
        </w:rPr>
        <w:t>5</w:t>
      </w:r>
      <w:r w:rsidR="00E974BA" w:rsidRPr="00152F1B">
        <w:rPr>
          <w:rFonts w:ascii="Book Antiqua" w:hAnsi="Book Antiqua" w:cs="Times New Roman"/>
          <w:sz w:val="24"/>
          <w:szCs w:val="24"/>
          <w:vertAlign w:val="superscript"/>
        </w:rPr>
        <w:t>]</w:t>
      </w:r>
      <w:r w:rsidR="00ED04F2" w:rsidRPr="00152F1B">
        <w:rPr>
          <w:rFonts w:ascii="Book Antiqua" w:hAnsi="Book Antiqua" w:cs="Times New Roman"/>
          <w:sz w:val="24"/>
          <w:szCs w:val="24"/>
        </w:rPr>
        <w:t>.</w:t>
      </w:r>
      <w:r w:rsidR="00AB6BF1" w:rsidRPr="00152F1B">
        <w:rPr>
          <w:rFonts w:ascii="Book Antiqua" w:hAnsi="Book Antiqua" w:cs="Times New Roman"/>
          <w:sz w:val="24"/>
          <w:szCs w:val="24"/>
        </w:rPr>
        <w:t xml:space="preserve"> In the cohort, 9 patients had active proctitis, but </w:t>
      </w:r>
      <w:r w:rsidR="00ED1849" w:rsidRPr="00152F1B">
        <w:rPr>
          <w:rFonts w:ascii="Book Antiqua" w:hAnsi="Book Antiqua" w:cs="Times New Roman"/>
          <w:sz w:val="24"/>
          <w:szCs w:val="24"/>
        </w:rPr>
        <w:t>this finding</w:t>
      </w:r>
      <w:r w:rsidR="00AB6BF1" w:rsidRPr="00152F1B">
        <w:rPr>
          <w:rFonts w:ascii="Book Antiqua" w:hAnsi="Book Antiqua" w:cs="Times New Roman"/>
          <w:sz w:val="24"/>
          <w:szCs w:val="24"/>
        </w:rPr>
        <w:t xml:space="preserve"> was not closely related to LIFT failure.</w:t>
      </w:r>
      <w:r w:rsidR="00C036EE" w:rsidRPr="00152F1B">
        <w:rPr>
          <w:rFonts w:ascii="Book Antiqua" w:hAnsi="Book Antiqua" w:cs="Times New Roman"/>
          <w:sz w:val="24"/>
          <w:szCs w:val="24"/>
        </w:rPr>
        <w:t xml:space="preserve"> </w:t>
      </w:r>
      <w:r w:rsidR="005E0F01" w:rsidRPr="00152F1B">
        <w:rPr>
          <w:rFonts w:ascii="Book Antiqua" w:hAnsi="Book Antiqua" w:cs="Times New Roman"/>
          <w:sz w:val="24"/>
          <w:szCs w:val="24"/>
        </w:rPr>
        <w:t xml:space="preserve">Pretreatment </w:t>
      </w:r>
      <w:r w:rsidR="004507A7" w:rsidRPr="00152F1B">
        <w:rPr>
          <w:rFonts w:ascii="Book Antiqua" w:hAnsi="Book Antiqua" w:cs="Times New Roman"/>
          <w:sz w:val="24"/>
          <w:szCs w:val="24"/>
        </w:rPr>
        <w:t>with</w:t>
      </w:r>
      <w:r w:rsidR="005E0F01" w:rsidRPr="00152F1B">
        <w:rPr>
          <w:rFonts w:ascii="Book Antiqua" w:hAnsi="Book Antiqua" w:cs="Times New Roman"/>
          <w:sz w:val="24"/>
          <w:szCs w:val="24"/>
        </w:rPr>
        <w:t xml:space="preserve"> biologic therapy </w:t>
      </w:r>
      <w:r w:rsidR="00963C09" w:rsidRPr="00152F1B">
        <w:rPr>
          <w:rFonts w:ascii="Book Antiqua" w:hAnsi="Book Antiqua" w:cs="Times New Roman"/>
          <w:sz w:val="24"/>
          <w:szCs w:val="24"/>
        </w:rPr>
        <w:t>did</w:t>
      </w:r>
      <w:r w:rsidR="005E0F01" w:rsidRPr="00152F1B">
        <w:rPr>
          <w:rFonts w:ascii="Book Antiqua" w:hAnsi="Book Antiqua" w:cs="Times New Roman"/>
          <w:sz w:val="24"/>
          <w:szCs w:val="24"/>
        </w:rPr>
        <w:t xml:space="preserve"> not improve the outcomes of LIFT</w:t>
      </w:r>
      <w:r w:rsidR="00A7531E" w:rsidRPr="00152F1B">
        <w:rPr>
          <w:rFonts w:ascii="Book Antiqua" w:hAnsi="Book Antiqua" w:cs="Times New Roman"/>
          <w:sz w:val="24"/>
          <w:szCs w:val="24"/>
          <w:vertAlign w:val="superscript"/>
        </w:rPr>
        <w:t>[1</w:t>
      </w:r>
      <w:r w:rsidR="005C362F" w:rsidRPr="00152F1B">
        <w:rPr>
          <w:rFonts w:ascii="Book Antiqua" w:hAnsi="Book Antiqua" w:cs="Times New Roman"/>
          <w:sz w:val="24"/>
          <w:szCs w:val="24"/>
          <w:vertAlign w:val="superscript"/>
        </w:rPr>
        <w:t>2</w:t>
      </w:r>
      <w:r w:rsidR="00A7531E" w:rsidRPr="00152F1B">
        <w:rPr>
          <w:rFonts w:ascii="Book Antiqua" w:hAnsi="Book Antiqua" w:cs="Times New Roman"/>
          <w:sz w:val="24"/>
          <w:szCs w:val="24"/>
          <w:vertAlign w:val="superscript"/>
        </w:rPr>
        <w:t>,2</w:t>
      </w:r>
      <w:r w:rsidR="005C362F" w:rsidRPr="00152F1B">
        <w:rPr>
          <w:rFonts w:ascii="Book Antiqua" w:hAnsi="Book Antiqua" w:cs="Times New Roman"/>
          <w:sz w:val="24"/>
          <w:szCs w:val="24"/>
          <w:vertAlign w:val="superscript"/>
        </w:rPr>
        <w:t>6</w:t>
      </w:r>
      <w:r w:rsidR="00A7531E" w:rsidRPr="00152F1B">
        <w:rPr>
          <w:rFonts w:ascii="Book Antiqua" w:hAnsi="Book Antiqua" w:cs="Times New Roman"/>
          <w:sz w:val="24"/>
          <w:szCs w:val="24"/>
          <w:vertAlign w:val="superscript"/>
        </w:rPr>
        <w:t>]</w:t>
      </w:r>
      <w:r w:rsidR="005E0F01" w:rsidRPr="00152F1B">
        <w:rPr>
          <w:rFonts w:ascii="Book Antiqua" w:hAnsi="Book Antiqua" w:cs="Times New Roman"/>
          <w:sz w:val="24"/>
          <w:szCs w:val="24"/>
        </w:rPr>
        <w:t xml:space="preserve">. </w:t>
      </w:r>
      <w:r w:rsidR="00C036EE" w:rsidRPr="00152F1B">
        <w:rPr>
          <w:rFonts w:ascii="Book Antiqua" w:hAnsi="Book Antiqua" w:cs="Times New Roman"/>
          <w:sz w:val="24"/>
          <w:szCs w:val="24"/>
        </w:rPr>
        <w:t>A recent multicenter retrospective study demonstrated that multimodal treatment at the diagnosis of PFCD could reduce the probability of repeat surgery and proctectomy</w:t>
      </w:r>
      <w:r w:rsidR="00AC7564" w:rsidRPr="00152F1B">
        <w:rPr>
          <w:rFonts w:ascii="Book Antiqua" w:hAnsi="Book Antiqua" w:cs="Times New Roman"/>
          <w:sz w:val="24"/>
          <w:szCs w:val="24"/>
          <w:vertAlign w:val="superscript"/>
        </w:rPr>
        <w:t>[</w:t>
      </w:r>
      <w:r w:rsidR="00CA509A" w:rsidRPr="00152F1B">
        <w:rPr>
          <w:rFonts w:ascii="Book Antiqua" w:hAnsi="Book Antiqua" w:cs="Times New Roman"/>
          <w:sz w:val="24"/>
          <w:szCs w:val="24"/>
          <w:vertAlign w:val="superscript"/>
        </w:rPr>
        <w:t>2</w:t>
      </w:r>
      <w:r w:rsidR="002525FF" w:rsidRPr="00152F1B">
        <w:rPr>
          <w:rFonts w:ascii="Book Antiqua" w:hAnsi="Book Antiqua" w:cs="Times New Roman"/>
          <w:sz w:val="24"/>
          <w:szCs w:val="24"/>
          <w:vertAlign w:val="superscript"/>
        </w:rPr>
        <w:t>7</w:t>
      </w:r>
      <w:r w:rsidR="00AC7564" w:rsidRPr="00152F1B">
        <w:rPr>
          <w:rFonts w:ascii="Book Antiqua" w:hAnsi="Book Antiqua" w:cs="Times New Roman"/>
          <w:sz w:val="24"/>
          <w:szCs w:val="24"/>
          <w:vertAlign w:val="superscript"/>
        </w:rPr>
        <w:t>]</w:t>
      </w:r>
      <w:r w:rsidR="00C036EE" w:rsidRPr="00152F1B">
        <w:rPr>
          <w:rFonts w:ascii="Book Antiqua" w:hAnsi="Book Antiqua" w:cs="Times New Roman"/>
          <w:sz w:val="24"/>
          <w:szCs w:val="24"/>
        </w:rPr>
        <w:t>.</w:t>
      </w:r>
    </w:p>
    <w:p w14:paraId="4CA401F7" w14:textId="39861B2B" w:rsidR="003F4BD0" w:rsidRDefault="00901E1B"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In addition, the issue of wound healing can be addressed by amelioration of immune inflammation</w:t>
      </w:r>
      <w:r w:rsidR="00563012" w:rsidRPr="00152F1B">
        <w:rPr>
          <w:rFonts w:ascii="Book Antiqua" w:hAnsi="Book Antiqua" w:cs="Times New Roman"/>
          <w:sz w:val="24"/>
          <w:szCs w:val="24"/>
        </w:rPr>
        <w:t xml:space="preserve">, as the median response time of PFCD to IFX </w:t>
      </w:r>
      <w:r w:rsidR="00D6771A" w:rsidRPr="00152F1B">
        <w:rPr>
          <w:rFonts w:ascii="Book Antiqua" w:hAnsi="Book Antiqua" w:cs="Times New Roman"/>
          <w:sz w:val="24"/>
          <w:szCs w:val="24"/>
        </w:rPr>
        <w:t>is</w:t>
      </w:r>
      <w:r w:rsidR="00563012" w:rsidRPr="00152F1B">
        <w:rPr>
          <w:rFonts w:ascii="Book Antiqua" w:hAnsi="Book Antiqua" w:cs="Times New Roman"/>
          <w:sz w:val="24"/>
          <w:szCs w:val="24"/>
        </w:rPr>
        <w:t xml:space="preserve"> only 9 d</w:t>
      </w:r>
      <w:r w:rsidR="00BB1E86" w:rsidRPr="00152F1B">
        <w:rPr>
          <w:rFonts w:ascii="Book Antiqua" w:hAnsi="Book Antiqua" w:cs="Times New Roman"/>
          <w:sz w:val="24"/>
          <w:szCs w:val="24"/>
          <w:vertAlign w:val="superscript"/>
        </w:rPr>
        <w:t>[</w:t>
      </w:r>
      <w:r w:rsidR="00943814" w:rsidRPr="00152F1B">
        <w:rPr>
          <w:rFonts w:ascii="Book Antiqua" w:hAnsi="Book Antiqua" w:cs="Times New Roman"/>
          <w:sz w:val="24"/>
          <w:szCs w:val="24"/>
          <w:vertAlign w:val="superscript"/>
        </w:rPr>
        <w:t>2</w:t>
      </w:r>
      <w:r w:rsidR="009C354D" w:rsidRPr="00152F1B">
        <w:rPr>
          <w:rFonts w:ascii="Book Antiqua" w:hAnsi="Book Antiqua" w:cs="Times New Roman"/>
          <w:sz w:val="24"/>
          <w:szCs w:val="24"/>
          <w:vertAlign w:val="superscript"/>
        </w:rPr>
        <w:t>8</w:t>
      </w:r>
      <w:r w:rsidR="00BB1E86"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w:t>
      </w:r>
      <w:r w:rsidR="00B162DB" w:rsidRPr="00152F1B">
        <w:rPr>
          <w:rFonts w:ascii="Book Antiqua" w:hAnsi="Book Antiqua" w:cs="Times New Roman"/>
          <w:sz w:val="24"/>
          <w:szCs w:val="24"/>
        </w:rPr>
        <w:t xml:space="preserve">Early combination </w:t>
      </w:r>
      <w:r w:rsidR="00026FF3" w:rsidRPr="00152F1B">
        <w:rPr>
          <w:rFonts w:ascii="Book Antiqua" w:hAnsi="Book Antiqua" w:cs="Times New Roman"/>
          <w:sz w:val="24"/>
          <w:szCs w:val="24"/>
        </w:rPr>
        <w:t>therapy</w:t>
      </w:r>
      <w:r w:rsidR="00B162DB" w:rsidRPr="00152F1B">
        <w:rPr>
          <w:rFonts w:ascii="Book Antiqua" w:hAnsi="Book Antiqua" w:cs="Times New Roman"/>
          <w:sz w:val="24"/>
          <w:szCs w:val="24"/>
        </w:rPr>
        <w:t xml:space="preserve"> without waiting for </w:t>
      </w:r>
      <w:r w:rsidR="00F4596A" w:rsidRPr="00152F1B">
        <w:rPr>
          <w:rFonts w:ascii="Book Antiqua" w:hAnsi="Book Antiqua" w:cs="Times New Roman"/>
          <w:sz w:val="24"/>
          <w:szCs w:val="24"/>
        </w:rPr>
        <w:t xml:space="preserve">the </w:t>
      </w:r>
      <w:r w:rsidR="00B162DB" w:rsidRPr="00152F1B">
        <w:rPr>
          <w:rFonts w:ascii="Book Antiqua" w:hAnsi="Book Antiqua" w:cs="Times New Roman"/>
          <w:sz w:val="24"/>
          <w:szCs w:val="24"/>
        </w:rPr>
        <w:t xml:space="preserve">disappearance of proctitis is </w:t>
      </w:r>
      <w:r w:rsidR="00785071" w:rsidRPr="00152F1B">
        <w:rPr>
          <w:rFonts w:ascii="Book Antiqua" w:hAnsi="Book Antiqua" w:cs="Times New Roman"/>
          <w:sz w:val="24"/>
          <w:szCs w:val="24"/>
        </w:rPr>
        <w:t xml:space="preserve">viable </w:t>
      </w:r>
      <w:r w:rsidR="0053103D" w:rsidRPr="00152F1B">
        <w:rPr>
          <w:rFonts w:ascii="Book Antiqua" w:hAnsi="Book Antiqua" w:cs="Times New Roman"/>
          <w:sz w:val="24"/>
          <w:szCs w:val="24"/>
        </w:rPr>
        <w:t xml:space="preserve">and </w:t>
      </w:r>
      <w:r w:rsidR="00E828C1" w:rsidRPr="00152F1B">
        <w:rPr>
          <w:rFonts w:ascii="Book Antiqua" w:hAnsi="Book Antiqua" w:cs="Times New Roman"/>
          <w:sz w:val="24"/>
          <w:szCs w:val="24"/>
        </w:rPr>
        <w:t xml:space="preserve">is </w:t>
      </w:r>
      <w:r w:rsidR="0053103D" w:rsidRPr="00152F1B">
        <w:rPr>
          <w:rFonts w:ascii="Book Antiqua" w:hAnsi="Book Antiqua" w:cs="Times New Roman"/>
          <w:sz w:val="24"/>
          <w:szCs w:val="24"/>
        </w:rPr>
        <w:t xml:space="preserve">of </w:t>
      </w:r>
      <w:r w:rsidR="00E828C1" w:rsidRPr="00152F1B">
        <w:rPr>
          <w:rFonts w:ascii="Book Antiqua" w:hAnsi="Book Antiqua" w:cs="Times New Roman"/>
          <w:sz w:val="24"/>
          <w:szCs w:val="24"/>
        </w:rPr>
        <w:t xml:space="preserve">great </w:t>
      </w:r>
      <w:r w:rsidR="0053103D" w:rsidRPr="00152F1B">
        <w:rPr>
          <w:rFonts w:ascii="Book Antiqua" w:hAnsi="Book Antiqua" w:cs="Times New Roman"/>
          <w:sz w:val="24"/>
          <w:szCs w:val="24"/>
        </w:rPr>
        <w:t>importance</w:t>
      </w:r>
      <w:r w:rsidR="00B44F3A" w:rsidRPr="00152F1B">
        <w:rPr>
          <w:rFonts w:ascii="Book Antiqua" w:hAnsi="Book Antiqua" w:cs="Times New Roman"/>
          <w:sz w:val="24"/>
          <w:szCs w:val="24"/>
        </w:rPr>
        <w:t xml:space="preserve">, </w:t>
      </w:r>
      <w:r w:rsidR="00F4596A" w:rsidRPr="00152F1B">
        <w:rPr>
          <w:rFonts w:ascii="Book Antiqua" w:hAnsi="Book Antiqua" w:cs="Times New Roman"/>
          <w:sz w:val="24"/>
          <w:szCs w:val="24"/>
        </w:rPr>
        <w:t>as it</w:t>
      </w:r>
      <w:r w:rsidR="00B44F3A" w:rsidRPr="00152F1B">
        <w:rPr>
          <w:rFonts w:ascii="Book Antiqua" w:hAnsi="Book Antiqua" w:cs="Times New Roman"/>
          <w:sz w:val="24"/>
          <w:szCs w:val="24"/>
        </w:rPr>
        <w:t xml:space="preserve"> can alter the </w:t>
      </w:r>
      <w:r w:rsidR="00D732E5" w:rsidRPr="00152F1B">
        <w:rPr>
          <w:rFonts w:ascii="Book Antiqua" w:hAnsi="Book Antiqua" w:cs="Times New Roman"/>
          <w:sz w:val="24"/>
          <w:szCs w:val="24"/>
        </w:rPr>
        <w:t>natural</w:t>
      </w:r>
      <w:r w:rsidR="00B44F3A" w:rsidRPr="00152F1B">
        <w:rPr>
          <w:rFonts w:ascii="Book Antiqua" w:hAnsi="Book Antiqua" w:cs="Times New Roman"/>
          <w:sz w:val="24"/>
          <w:szCs w:val="24"/>
        </w:rPr>
        <w:t xml:space="preserve"> course of PFCD as soon as possible and improve the patients’ quality of life</w:t>
      </w:r>
      <w:r w:rsidR="00B162DB" w:rsidRPr="00152F1B">
        <w:rPr>
          <w:rFonts w:ascii="Book Antiqua" w:hAnsi="Book Antiqua" w:cs="Times New Roman"/>
          <w:sz w:val="24"/>
          <w:szCs w:val="24"/>
        </w:rPr>
        <w:t xml:space="preserve">. </w:t>
      </w:r>
    </w:p>
    <w:p w14:paraId="68CD17B0" w14:textId="77777777" w:rsidR="00857A0B" w:rsidRPr="00152F1B" w:rsidRDefault="00857A0B" w:rsidP="00040386">
      <w:pPr>
        <w:snapToGrid w:val="0"/>
        <w:spacing w:line="360" w:lineRule="auto"/>
        <w:ind w:firstLineChars="100" w:firstLine="240"/>
        <w:rPr>
          <w:rFonts w:ascii="Book Antiqua" w:hAnsi="Book Antiqua" w:cs="Times New Roman"/>
          <w:sz w:val="24"/>
          <w:szCs w:val="24"/>
        </w:rPr>
      </w:pPr>
    </w:p>
    <w:p w14:paraId="538D4513" w14:textId="526F650A" w:rsidR="00F54E54" w:rsidRPr="00857A0B" w:rsidRDefault="00A73723" w:rsidP="00040386">
      <w:pPr>
        <w:snapToGrid w:val="0"/>
        <w:spacing w:line="360" w:lineRule="auto"/>
        <w:rPr>
          <w:rFonts w:ascii="Book Antiqua" w:hAnsi="Book Antiqua" w:cs="Times New Roman"/>
          <w:b/>
          <w:bCs/>
          <w:sz w:val="24"/>
          <w:szCs w:val="24"/>
          <w:u w:val="single"/>
        </w:rPr>
      </w:pPr>
      <w:r w:rsidRPr="00857A0B">
        <w:rPr>
          <w:rFonts w:ascii="Book Antiqua" w:hAnsi="Book Antiqua" w:cs="Times New Roman"/>
          <w:b/>
          <w:bCs/>
          <w:sz w:val="24"/>
          <w:szCs w:val="24"/>
          <w:u w:val="single"/>
        </w:rPr>
        <w:t xml:space="preserve">TIMING TO </w:t>
      </w:r>
      <w:r w:rsidR="001426B6" w:rsidRPr="00857A0B">
        <w:rPr>
          <w:rFonts w:ascii="Book Antiqua" w:hAnsi="Book Antiqua" w:cs="Times New Roman"/>
          <w:b/>
          <w:bCs/>
          <w:sz w:val="24"/>
          <w:szCs w:val="24"/>
          <w:u w:val="single"/>
        </w:rPr>
        <w:t xml:space="preserve">MONITOR AND </w:t>
      </w:r>
      <w:r w:rsidR="009C006F" w:rsidRPr="00857A0B">
        <w:rPr>
          <w:rFonts w:ascii="Book Antiqua" w:hAnsi="Book Antiqua" w:cs="Times New Roman"/>
          <w:b/>
          <w:bCs/>
          <w:sz w:val="24"/>
          <w:szCs w:val="24"/>
          <w:u w:val="single"/>
        </w:rPr>
        <w:t>OPTIMIZE</w:t>
      </w:r>
      <w:r w:rsidRPr="00857A0B">
        <w:rPr>
          <w:rFonts w:ascii="Book Antiqua" w:hAnsi="Book Antiqua" w:cs="Times New Roman"/>
          <w:b/>
          <w:bCs/>
          <w:sz w:val="24"/>
          <w:szCs w:val="24"/>
          <w:u w:val="single"/>
        </w:rPr>
        <w:t xml:space="preserve"> IFX THERAPY</w:t>
      </w:r>
    </w:p>
    <w:p w14:paraId="592C91CE" w14:textId="193B5850" w:rsidR="00A51602" w:rsidRPr="00152F1B" w:rsidRDefault="00A51602"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 xml:space="preserve">Perianal lesions predict an increased risk of loss of response. </w:t>
      </w:r>
      <w:r w:rsidR="005A5B49" w:rsidRPr="00152F1B">
        <w:rPr>
          <w:rFonts w:ascii="Book Antiqua" w:hAnsi="Book Antiqua" w:cs="Times New Roman"/>
          <w:sz w:val="24"/>
          <w:szCs w:val="24"/>
        </w:rPr>
        <w:t>Better outcomes are</w:t>
      </w:r>
      <w:r w:rsidRPr="00152F1B">
        <w:rPr>
          <w:rFonts w:ascii="Book Antiqua" w:hAnsi="Book Antiqua" w:cs="Times New Roman"/>
          <w:sz w:val="24"/>
          <w:szCs w:val="24"/>
        </w:rPr>
        <w:t xml:space="preserve"> associated with </w:t>
      </w:r>
      <w:r w:rsidR="005A5B49" w:rsidRPr="00152F1B">
        <w:rPr>
          <w:rFonts w:ascii="Book Antiqua" w:hAnsi="Book Antiqua" w:cs="Times New Roman"/>
          <w:sz w:val="24"/>
          <w:szCs w:val="24"/>
        </w:rPr>
        <w:t xml:space="preserve">response monitoring and the </w:t>
      </w:r>
      <w:r w:rsidRPr="00152F1B">
        <w:rPr>
          <w:rFonts w:ascii="Book Antiqua" w:hAnsi="Book Antiqua" w:cs="Times New Roman"/>
          <w:sz w:val="24"/>
          <w:szCs w:val="24"/>
        </w:rPr>
        <w:t xml:space="preserve">timely </w:t>
      </w:r>
      <w:r w:rsidR="0093210B" w:rsidRPr="00152F1B">
        <w:rPr>
          <w:rFonts w:ascii="Book Antiqua" w:hAnsi="Book Antiqua" w:cs="Times New Roman"/>
          <w:sz w:val="24"/>
          <w:szCs w:val="24"/>
        </w:rPr>
        <w:t>optimization of</w:t>
      </w:r>
      <w:r w:rsidRPr="00152F1B">
        <w:rPr>
          <w:rFonts w:ascii="Book Antiqua" w:hAnsi="Book Antiqua" w:cs="Times New Roman"/>
          <w:sz w:val="24"/>
          <w:szCs w:val="24"/>
        </w:rPr>
        <w:t xml:space="preserve"> the therapy regimen during </w:t>
      </w:r>
      <w:r w:rsidR="0093210B"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induction and maintenance of IFX. Nevertheless, </w:t>
      </w:r>
      <w:r w:rsidR="00EF74ED" w:rsidRPr="00152F1B">
        <w:rPr>
          <w:rFonts w:ascii="Book Antiqua" w:hAnsi="Book Antiqua" w:cs="Times New Roman"/>
          <w:sz w:val="24"/>
          <w:szCs w:val="24"/>
        </w:rPr>
        <w:t xml:space="preserve">the </w:t>
      </w:r>
      <w:r w:rsidRPr="00152F1B">
        <w:rPr>
          <w:rFonts w:ascii="Book Antiqua" w:hAnsi="Book Antiqua" w:cs="Times New Roman"/>
          <w:sz w:val="24"/>
          <w:szCs w:val="24"/>
        </w:rPr>
        <w:t>coexistence of luminal and perianal diseases makes</w:t>
      </w:r>
      <w:r w:rsidR="00C60AE7" w:rsidRPr="00152F1B">
        <w:rPr>
          <w:rFonts w:ascii="Book Antiqua" w:hAnsi="Book Antiqua" w:cs="Times New Roman"/>
          <w:sz w:val="24"/>
          <w:szCs w:val="24"/>
        </w:rPr>
        <w:t xml:space="preserve"> the process monitoring and optimization</w:t>
      </w:r>
      <w:r w:rsidRPr="00152F1B">
        <w:rPr>
          <w:rFonts w:ascii="Book Antiqua" w:hAnsi="Book Antiqua" w:cs="Times New Roman"/>
          <w:sz w:val="24"/>
          <w:szCs w:val="24"/>
        </w:rPr>
        <w:t xml:space="preserve"> complex and difficult. </w:t>
      </w:r>
    </w:p>
    <w:p w14:paraId="27442392" w14:textId="77777777" w:rsidR="00857A0B" w:rsidRDefault="00857A0B" w:rsidP="00040386">
      <w:pPr>
        <w:snapToGrid w:val="0"/>
        <w:spacing w:line="360" w:lineRule="auto"/>
        <w:rPr>
          <w:rFonts w:ascii="Book Antiqua" w:hAnsi="Book Antiqua" w:cs="Times New Roman"/>
          <w:b/>
          <w:bCs/>
          <w:i/>
          <w:iCs/>
          <w:sz w:val="24"/>
          <w:szCs w:val="24"/>
        </w:rPr>
      </w:pPr>
    </w:p>
    <w:p w14:paraId="425ED7E1" w14:textId="1F129754" w:rsidR="007F319A" w:rsidRPr="00152F1B" w:rsidRDefault="007F319A" w:rsidP="00040386">
      <w:pPr>
        <w:snapToGrid w:val="0"/>
        <w:spacing w:line="360" w:lineRule="auto"/>
        <w:rPr>
          <w:rFonts w:ascii="Book Antiqua" w:hAnsi="Book Antiqua" w:cs="Times New Roman"/>
          <w:b/>
          <w:bCs/>
          <w:i/>
          <w:iCs/>
          <w:sz w:val="24"/>
          <w:szCs w:val="24"/>
        </w:rPr>
      </w:pPr>
      <w:r w:rsidRPr="00152F1B">
        <w:rPr>
          <w:rFonts w:ascii="Book Antiqua" w:hAnsi="Book Antiqua" w:cs="Times New Roman"/>
          <w:b/>
          <w:bCs/>
          <w:i/>
          <w:iCs/>
          <w:sz w:val="24"/>
          <w:szCs w:val="24"/>
        </w:rPr>
        <w:lastRenderedPageBreak/>
        <w:t>Pelvic MRI</w:t>
      </w:r>
    </w:p>
    <w:p w14:paraId="4B8CA037" w14:textId="7B08B50F" w:rsidR="007F319A" w:rsidRPr="00152F1B" w:rsidRDefault="007F319A"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It is inadequate to assess the response of PFCD according to clinical symptoms, especially in terms of</w:t>
      </w:r>
      <w:r w:rsidRPr="00152F1B">
        <w:rPr>
          <w:rFonts w:ascii="Book Antiqua" w:hAnsi="Book Antiqua"/>
          <w:sz w:val="24"/>
          <w:szCs w:val="24"/>
        </w:rPr>
        <w:t xml:space="preserve"> </w:t>
      </w:r>
      <w:r w:rsidR="00085465" w:rsidRPr="00152F1B">
        <w:rPr>
          <w:rFonts w:ascii="Book Antiqua" w:hAnsi="Book Antiqua" w:cs="Times New Roman"/>
          <w:sz w:val="24"/>
          <w:szCs w:val="24"/>
        </w:rPr>
        <w:t>discriminating</w:t>
      </w:r>
      <w:r w:rsidRPr="00152F1B">
        <w:rPr>
          <w:rFonts w:ascii="Book Antiqua" w:hAnsi="Book Antiqua" w:cs="Times New Roman"/>
          <w:sz w:val="24"/>
          <w:szCs w:val="24"/>
        </w:rPr>
        <w:t xml:space="preserve"> between a closed and healed fistula. </w:t>
      </w:r>
      <w:r w:rsidR="004E6917" w:rsidRPr="00152F1B">
        <w:rPr>
          <w:rFonts w:ascii="Book Antiqua" w:hAnsi="Book Antiqua" w:cs="Times New Roman"/>
          <w:sz w:val="24"/>
          <w:szCs w:val="24"/>
        </w:rPr>
        <w:t>The inaccurate</w:t>
      </w:r>
      <w:r w:rsidRPr="00152F1B">
        <w:rPr>
          <w:rFonts w:ascii="Book Antiqua" w:hAnsi="Book Antiqua" w:cs="Times New Roman"/>
          <w:sz w:val="24"/>
          <w:szCs w:val="24"/>
        </w:rPr>
        <w:t xml:space="preserve"> assessment of </w:t>
      </w:r>
      <w:r w:rsidR="00ED0CAA"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fistula healing process might misguide </w:t>
      </w:r>
      <w:r w:rsidR="00DD5A69" w:rsidRPr="00152F1B">
        <w:rPr>
          <w:rFonts w:ascii="Book Antiqua" w:hAnsi="Book Antiqua" w:cs="Times New Roman"/>
          <w:sz w:val="24"/>
          <w:szCs w:val="24"/>
        </w:rPr>
        <w:t xml:space="preserve">the adjustment of </w:t>
      </w:r>
      <w:r w:rsidR="005F0DD4" w:rsidRPr="00152F1B">
        <w:rPr>
          <w:rFonts w:ascii="Book Antiqua" w:hAnsi="Book Antiqua" w:cs="Times New Roman"/>
          <w:sz w:val="24"/>
          <w:szCs w:val="24"/>
        </w:rPr>
        <w:t xml:space="preserve">the </w:t>
      </w:r>
      <w:r w:rsidR="00DD5A69" w:rsidRPr="00152F1B">
        <w:rPr>
          <w:rFonts w:ascii="Book Antiqua" w:hAnsi="Book Antiqua" w:cs="Times New Roman"/>
          <w:sz w:val="24"/>
          <w:szCs w:val="24"/>
        </w:rPr>
        <w:t xml:space="preserve">IFX therapy regimen, </w:t>
      </w:r>
      <w:r w:rsidR="005F0DD4" w:rsidRPr="00152F1B">
        <w:rPr>
          <w:rFonts w:ascii="Book Antiqua" w:hAnsi="Book Antiqua" w:cs="Times New Roman"/>
          <w:sz w:val="24"/>
          <w:szCs w:val="24"/>
        </w:rPr>
        <w:t>resulting</w:t>
      </w:r>
      <w:r w:rsidRPr="00152F1B">
        <w:rPr>
          <w:rFonts w:ascii="Book Antiqua" w:hAnsi="Book Antiqua" w:cs="Times New Roman"/>
          <w:sz w:val="24"/>
          <w:szCs w:val="24"/>
        </w:rPr>
        <w:t xml:space="preserve"> in worse therapeutic efficacy. Pelvic MRI has been suggested as the gold standard for </w:t>
      </w:r>
      <w:r w:rsidR="00DB3F9E"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assessment of </w:t>
      </w:r>
      <w:r w:rsidR="00DB3F9E"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anatomy and activity of CD-related perianal fistulas. </w:t>
      </w:r>
      <w:r w:rsidR="002C3B9B" w:rsidRPr="00152F1B">
        <w:rPr>
          <w:rFonts w:ascii="Book Antiqua" w:hAnsi="Book Antiqua" w:cs="Times New Roman"/>
          <w:sz w:val="24"/>
          <w:szCs w:val="24"/>
        </w:rPr>
        <w:t>F</w:t>
      </w:r>
      <w:r w:rsidRPr="00152F1B">
        <w:rPr>
          <w:rFonts w:ascii="Book Antiqua" w:hAnsi="Book Antiqua" w:cs="Times New Roman"/>
          <w:sz w:val="24"/>
          <w:szCs w:val="24"/>
        </w:rPr>
        <w:t xml:space="preserve">istula healing is characterized by </w:t>
      </w:r>
      <w:r w:rsidR="00E83D20" w:rsidRPr="00152F1B">
        <w:rPr>
          <w:rFonts w:ascii="Book Antiqua" w:hAnsi="Book Antiqua" w:cs="Times New Roman"/>
          <w:sz w:val="24"/>
          <w:szCs w:val="24"/>
        </w:rPr>
        <w:t xml:space="preserve">the </w:t>
      </w:r>
      <w:r w:rsidRPr="00152F1B">
        <w:rPr>
          <w:rFonts w:ascii="Book Antiqua" w:hAnsi="Book Antiqua" w:cs="Times New Roman"/>
          <w:sz w:val="24"/>
          <w:szCs w:val="24"/>
        </w:rPr>
        <w:t>disappearance of hyperintense signal</w:t>
      </w:r>
      <w:r w:rsidR="00383FD8" w:rsidRPr="00152F1B">
        <w:rPr>
          <w:rFonts w:ascii="Book Antiqua" w:hAnsi="Book Antiqua" w:cs="Times New Roman"/>
          <w:sz w:val="24"/>
          <w:szCs w:val="24"/>
        </w:rPr>
        <w:t>s</w:t>
      </w:r>
      <w:r w:rsidRPr="00152F1B">
        <w:rPr>
          <w:rFonts w:ascii="Book Antiqua" w:hAnsi="Book Antiqua" w:cs="Times New Roman"/>
          <w:sz w:val="24"/>
          <w:szCs w:val="24"/>
        </w:rPr>
        <w:t xml:space="preserve"> on T2-weighted images and </w:t>
      </w:r>
      <w:r w:rsidR="00383FD8" w:rsidRPr="00152F1B">
        <w:rPr>
          <w:rFonts w:ascii="Book Antiqua" w:hAnsi="Book Antiqua" w:cs="Times New Roman"/>
          <w:sz w:val="24"/>
          <w:szCs w:val="24"/>
        </w:rPr>
        <w:t xml:space="preserve">the </w:t>
      </w:r>
      <w:r w:rsidRPr="00152F1B">
        <w:rPr>
          <w:rFonts w:ascii="Book Antiqua" w:hAnsi="Book Antiqua" w:cs="Times New Roman"/>
          <w:sz w:val="24"/>
          <w:szCs w:val="24"/>
        </w:rPr>
        <w:t>absence of contrast enhancement after gadolinium injection on T1-weighted fat-suppression images</w:t>
      </w:r>
      <w:r w:rsidR="00F524C0" w:rsidRPr="00152F1B">
        <w:rPr>
          <w:rFonts w:ascii="Book Antiqua" w:hAnsi="Book Antiqua" w:cs="Times New Roman"/>
          <w:sz w:val="24"/>
          <w:szCs w:val="24"/>
        </w:rPr>
        <w:t xml:space="preserve"> (Figure 2)</w:t>
      </w:r>
      <w:r w:rsidRPr="00152F1B">
        <w:rPr>
          <w:rFonts w:ascii="Book Antiqua" w:hAnsi="Book Antiqua" w:cs="Times New Roman"/>
          <w:sz w:val="24"/>
          <w:szCs w:val="24"/>
          <w:vertAlign w:val="superscript"/>
        </w:rPr>
        <w:t>[</w:t>
      </w:r>
      <w:r w:rsidR="00766027" w:rsidRPr="00152F1B">
        <w:rPr>
          <w:rFonts w:ascii="Book Antiqua" w:hAnsi="Book Antiqua" w:cs="Times New Roman"/>
          <w:sz w:val="24"/>
          <w:szCs w:val="24"/>
          <w:vertAlign w:val="superscript"/>
        </w:rPr>
        <w:t>2</w:t>
      </w:r>
      <w:r w:rsidR="00FA557D" w:rsidRPr="00152F1B">
        <w:rPr>
          <w:rFonts w:ascii="Book Antiqua" w:hAnsi="Book Antiqua" w:cs="Times New Roman"/>
          <w:sz w:val="24"/>
          <w:szCs w:val="24"/>
          <w:vertAlign w:val="superscript"/>
        </w:rPr>
        <w:t>9</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After anti-TNF therapy, healed fistulas confirmed by MRI account for 50</w:t>
      </w:r>
      <w:r w:rsidR="007E43B6" w:rsidRPr="00152F1B">
        <w:rPr>
          <w:rFonts w:ascii="Book Antiqua" w:hAnsi="Book Antiqua" w:cs="Times New Roman"/>
          <w:sz w:val="24"/>
          <w:szCs w:val="24"/>
        </w:rPr>
        <w:t>%</w:t>
      </w:r>
      <w:r w:rsidRPr="00152F1B">
        <w:rPr>
          <w:rFonts w:ascii="Book Antiqua" w:hAnsi="Book Antiqua" w:cs="Times New Roman"/>
          <w:sz w:val="24"/>
          <w:szCs w:val="24"/>
        </w:rPr>
        <w:t>-61.5% of closed</w:t>
      </w:r>
      <w:r w:rsidR="001D7574" w:rsidRPr="00152F1B">
        <w:rPr>
          <w:rFonts w:ascii="Book Antiqua" w:hAnsi="Book Antiqua" w:cs="Times New Roman"/>
          <w:sz w:val="24"/>
          <w:szCs w:val="24"/>
        </w:rPr>
        <w:t xml:space="preserve"> fistulas</w:t>
      </w:r>
      <w:r w:rsidRPr="00152F1B">
        <w:rPr>
          <w:rFonts w:ascii="Book Antiqua" w:hAnsi="Book Antiqua" w:cs="Times New Roman"/>
          <w:sz w:val="24"/>
          <w:szCs w:val="24"/>
          <w:vertAlign w:val="superscript"/>
        </w:rPr>
        <w:t>[</w:t>
      </w:r>
      <w:r w:rsidR="007C0C96" w:rsidRPr="00152F1B">
        <w:rPr>
          <w:rFonts w:ascii="Book Antiqua" w:hAnsi="Book Antiqua" w:cs="Times New Roman"/>
          <w:sz w:val="24"/>
          <w:szCs w:val="24"/>
          <w:vertAlign w:val="superscript"/>
        </w:rPr>
        <w:t>30</w:t>
      </w:r>
      <w:r w:rsidRPr="00152F1B">
        <w:rPr>
          <w:rFonts w:ascii="Book Antiqua" w:hAnsi="Book Antiqua" w:cs="Times New Roman"/>
          <w:sz w:val="24"/>
          <w:szCs w:val="24"/>
          <w:vertAlign w:val="superscript"/>
        </w:rPr>
        <w:t>-</w:t>
      </w:r>
      <w:r w:rsidR="00B3510B" w:rsidRPr="00152F1B">
        <w:rPr>
          <w:rFonts w:ascii="Book Antiqua" w:hAnsi="Book Antiqua" w:cs="Times New Roman"/>
          <w:sz w:val="24"/>
          <w:szCs w:val="24"/>
          <w:vertAlign w:val="superscript"/>
        </w:rPr>
        <w:t>3</w:t>
      </w:r>
      <w:r w:rsidR="007C0C96" w:rsidRPr="00152F1B">
        <w:rPr>
          <w:rFonts w:ascii="Book Antiqua" w:hAnsi="Book Antiqua" w:cs="Times New Roman"/>
          <w:sz w:val="24"/>
          <w:szCs w:val="24"/>
          <w:vertAlign w:val="superscript"/>
        </w:rPr>
        <w:t>2</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Persistent tracts indicate a large probability of recurrence and a prolonged duration of maintenance therapy. </w:t>
      </w:r>
    </w:p>
    <w:p w14:paraId="6CEB30C6" w14:textId="7009D2F2" w:rsidR="007F319A" w:rsidRPr="00152F1B" w:rsidRDefault="007F319A"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Proctitis </w:t>
      </w:r>
      <w:r w:rsidR="00D7682B" w:rsidRPr="00152F1B">
        <w:rPr>
          <w:rFonts w:ascii="Book Antiqua" w:hAnsi="Book Antiqua" w:cs="Times New Roman"/>
          <w:sz w:val="24"/>
          <w:szCs w:val="24"/>
        </w:rPr>
        <w:t>increases the</w:t>
      </w:r>
      <w:r w:rsidRPr="00152F1B">
        <w:rPr>
          <w:rFonts w:ascii="Book Antiqua" w:hAnsi="Book Antiqua" w:cs="Times New Roman"/>
          <w:sz w:val="24"/>
          <w:szCs w:val="24"/>
        </w:rPr>
        <w:t xml:space="preserve"> risk for </w:t>
      </w:r>
      <w:r w:rsidR="00A82CC6" w:rsidRPr="00152F1B">
        <w:rPr>
          <w:rFonts w:ascii="Book Antiqua" w:hAnsi="Book Antiqua" w:cs="Times New Roman"/>
          <w:sz w:val="24"/>
          <w:szCs w:val="24"/>
        </w:rPr>
        <w:t xml:space="preserve">PFCD </w:t>
      </w:r>
      <w:r w:rsidRPr="00152F1B">
        <w:rPr>
          <w:rFonts w:ascii="Book Antiqua" w:hAnsi="Book Antiqua" w:cs="Times New Roman"/>
          <w:sz w:val="24"/>
          <w:szCs w:val="24"/>
        </w:rPr>
        <w:t xml:space="preserve">occurrence and recurrence. </w:t>
      </w:r>
      <w:r w:rsidR="00A82CC6" w:rsidRPr="00152F1B">
        <w:rPr>
          <w:rFonts w:ascii="Book Antiqua" w:hAnsi="Book Antiqua" w:cs="Times New Roman"/>
          <w:sz w:val="24"/>
          <w:szCs w:val="24"/>
        </w:rPr>
        <w:t>The formation</w:t>
      </w:r>
      <w:r w:rsidRPr="00152F1B">
        <w:rPr>
          <w:rFonts w:ascii="Book Antiqua" w:hAnsi="Book Antiqua" w:cs="Times New Roman"/>
          <w:sz w:val="24"/>
          <w:szCs w:val="24"/>
        </w:rPr>
        <w:t xml:space="preserve"> of perianal fistulas </w:t>
      </w:r>
      <w:r w:rsidR="00A82CC6" w:rsidRPr="00152F1B">
        <w:rPr>
          <w:rFonts w:ascii="Book Antiqua" w:hAnsi="Book Antiqua" w:cs="Times New Roman"/>
          <w:sz w:val="24"/>
          <w:szCs w:val="24"/>
        </w:rPr>
        <w:t>occurs</w:t>
      </w:r>
      <w:r w:rsidRPr="00152F1B">
        <w:rPr>
          <w:rFonts w:ascii="Book Antiqua" w:hAnsi="Book Antiqua" w:cs="Times New Roman"/>
          <w:sz w:val="24"/>
          <w:szCs w:val="24"/>
        </w:rPr>
        <w:t xml:space="preserve"> in 92% of CD patients with rectal involvement</w:t>
      </w:r>
      <w:r w:rsidRPr="00152F1B">
        <w:rPr>
          <w:rFonts w:ascii="Book Antiqua" w:hAnsi="Book Antiqua" w:cs="Times New Roman"/>
          <w:sz w:val="24"/>
          <w:szCs w:val="24"/>
          <w:vertAlign w:val="superscript"/>
        </w:rPr>
        <w:t>[</w:t>
      </w:r>
      <w:r w:rsidR="00616C77" w:rsidRPr="00152F1B">
        <w:rPr>
          <w:rFonts w:ascii="Book Antiqua" w:hAnsi="Book Antiqua" w:cs="Times New Roman"/>
          <w:sz w:val="24"/>
          <w:szCs w:val="24"/>
          <w:vertAlign w:val="superscript"/>
        </w:rPr>
        <w:t>3</w:t>
      </w:r>
      <w:r w:rsidR="00A1422A" w:rsidRPr="00152F1B">
        <w:rPr>
          <w:rFonts w:ascii="Book Antiqua" w:hAnsi="Book Antiqua" w:cs="Times New Roman"/>
          <w:sz w:val="24"/>
          <w:szCs w:val="24"/>
          <w:vertAlign w:val="superscript"/>
        </w:rPr>
        <w:t>3</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w:t>
      </w:r>
      <w:r w:rsidR="00B463C3" w:rsidRPr="00152F1B">
        <w:rPr>
          <w:rFonts w:ascii="Book Antiqua" w:hAnsi="Book Antiqua" w:cs="Times New Roman"/>
          <w:sz w:val="24"/>
          <w:szCs w:val="24"/>
        </w:rPr>
        <w:t>The absence</w:t>
      </w:r>
      <w:r w:rsidRPr="00152F1B">
        <w:rPr>
          <w:rFonts w:ascii="Book Antiqua" w:hAnsi="Book Antiqua" w:cs="Times New Roman"/>
          <w:sz w:val="24"/>
          <w:szCs w:val="24"/>
        </w:rPr>
        <w:t xml:space="preserve"> or disappearance of rectal involvement </w:t>
      </w:r>
      <w:r w:rsidR="00B463C3" w:rsidRPr="00152F1B">
        <w:rPr>
          <w:rFonts w:ascii="Book Antiqua" w:hAnsi="Book Antiqua" w:cs="Times New Roman"/>
          <w:sz w:val="24"/>
          <w:szCs w:val="24"/>
        </w:rPr>
        <w:t>plays</w:t>
      </w:r>
      <w:r w:rsidRPr="00152F1B">
        <w:rPr>
          <w:rFonts w:ascii="Book Antiqua" w:hAnsi="Book Antiqua" w:cs="Times New Roman"/>
          <w:sz w:val="24"/>
          <w:szCs w:val="24"/>
        </w:rPr>
        <w:t xml:space="preserve"> a pivotal role in the deep remission of PFCD, which </w:t>
      </w:r>
      <w:r w:rsidR="00B463C3" w:rsidRPr="00152F1B">
        <w:rPr>
          <w:rFonts w:ascii="Book Antiqua" w:hAnsi="Book Antiqua" w:cs="Times New Roman"/>
          <w:sz w:val="24"/>
          <w:szCs w:val="24"/>
        </w:rPr>
        <w:t>is</w:t>
      </w:r>
      <w:r w:rsidRPr="00152F1B">
        <w:rPr>
          <w:rFonts w:ascii="Book Antiqua" w:hAnsi="Book Antiqua" w:cs="Times New Roman"/>
          <w:sz w:val="24"/>
          <w:szCs w:val="24"/>
        </w:rPr>
        <w:t xml:space="preserve"> defined as clinical remission associated with absence of anal canal ulcers and healing on MRI</w:t>
      </w:r>
      <w:r w:rsidRPr="00152F1B">
        <w:rPr>
          <w:rFonts w:ascii="Book Antiqua" w:hAnsi="Book Antiqua" w:cs="Times New Roman"/>
          <w:sz w:val="24"/>
          <w:szCs w:val="24"/>
          <w:vertAlign w:val="superscript"/>
        </w:rPr>
        <w:t>[</w:t>
      </w:r>
      <w:r w:rsidR="00827672" w:rsidRPr="00152F1B">
        <w:rPr>
          <w:rFonts w:ascii="Book Antiqua" w:hAnsi="Book Antiqua" w:cs="Times New Roman"/>
          <w:sz w:val="24"/>
          <w:szCs w:val="24"/>
          <w:vertAlign w:val="superscript"/>
        </w:rPr>
        <w:t>3</w:t>
      </w:r>
      <w:r w:rsidR="00D60FDB" w:rsidRPr="00152F1B">
        <w:rPr>
          <w:rFonts w:ascii="Book Antiqua" w:hAnsi="Book Antiqua" w:cs="Times New Roman"/>
          <w:sz w:val="24"/>
          <w:szCs w:val="24"/>
          <w:vertAlign w:val="superscript"/>
        </w:rPr>
        <w:t>1</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In the majority of studies, thickening of </w:t>
      </w:r>
      <w:r w:rsidR="00D613B5" w:rsidRPr="00152F1B">
        <w:rPr>
          <w:rFonts w:ascii="Book Antiqua" w:hAnsi="Book Antiqua" w:cs="Times New Roman"/>
          <w:sz w:val="24"/>
          <w:szCs w:val="24"/>
        </w:rPr>
        <w:t xml:space="preserve">the </w:t>
      </w:r>
      <w:r w:rsidRPr="00152F1B">
        <w:rPr>
          <w:rFonts w:ascii="Book Antiqua" w:hAnsi="Book Antiqua" w:cs="Times New Roman"/>
          <w:sz w:val="24"/>
          <w:szCs w:val="24"/>
        </w:rPr>
        <w:t>rectal wall was considered an indicator of proctitis</w:t>
      </w:r>
      <w:r w:rsidRPr="00152F1B">
        <w:rPr>
          <w:rFonts w:ascii="Book Antiqua" w:hAnsi="Book Antiqua" w:cs="Times New Roman"/>
          <w:sz w:val="24"/>
          <w:szCs w:val="24"/>
          <w:vertAlign w:val="superscript"/>
        </w:rPr>
        <w:t>[</w:t>
      </w:r>
      <w:r w:rsidR="007073C1" w:rsidRPr="00152F1B">
        <w:rPr>
          <w:rFonts w:ascii="Book Antiqua" w:hAnsi="Book Antiqua" w:cs="Times New Roman"/>
          <w:sz w:val="24"/>
          <w:szCs w:val="24"/>
          <w:vertAlign w:val="superscript"/>
        </w:rPr>
        <w:t>3</w:t>
      </w:r>
      <w:r w:rsidR="006C5FE4" w:rsidRPr="00152F1B">
        <w:rPr>
          <w:rFonts w:ascii="Book Antiqua" w:hAnsi="Book Antiqua" w:cs="Times New Roman"/>
          <w:sz w:val="24"/>
          <w:szCs w:val="24"/>
          <w:vertAlign w:val="superscript"/>
        </w:rPr>
        <w:t>1</w:t>
      </w:r>
      <w:r w:rsidR="00857A0B">
        <w:rPr>
          <w:rFonts w:ascii="Book Antiqua" w:hAnsi="Book Antiqua" w:cs="Times New Roman"/>
          <w:sz w:val="24"/>
          <w:szCs w:val="24"/>
          <w:vertAlign w:val="superscript"/>
        </w:rPr>
        <w:t>,</w:t>
      </w:r>
      <w:r w:rsidR="007073C1" w:rsidRPr="00152F1B">
        <w:rPr>
          <w:rFonts w:ascii="Book Antiqua" w:hAnsi="Book Antiqua" w:cs="Times New Roman"/>
          <w:sz w:val="24"/>
          <w:szCs w:val="24"/>
          <w:vertAlign w:val="superscript"/>
        </w:rPr>
        <w:t>3</w:t>
      </w:r>
      <w:r w:rsidR="006C5FE4" w:rsidRPr="00152F1B">
        <w:rPr>
          <w:rFonts w:ascii="Book Antiqua" w:hAnsi="Book Antiqua" w:cs="Times New Roman"/>
          <w:sz w:val="24"/>
          <w:szCs w:val="24"/>
          <w:vertAlign w:val="superscript"/>
        </w:rPr>
        <w:t>2</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In addition, a recent study demonstrated that </w:t>
      </w:r>
      <w:r w:rsidR="00D613B5"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size of </w:t>
      </w:r>
      <w:r w:rsidR="00D613B5"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mesorectal lymph nodes, mural fat and creeping fat were also relevant </w:t>
      </w:r>
      <w:r w:rsidR="00776E59">
        <w:rPr>
          <w:rFonts w:ascii="Book Antiqua" w:hAnsi="Book Antiqua" w:cs="Times New Roman" w:hint="eastAsia"/>
          <w:sz w:val="24"/>
          <w:szCs w:val="24"/>
        </w:rPr>
        <w:t>to</w:t>
      </w:r>
      <w:r w:rsidR="00776E59" w:rsidRPr="00152F1B">
        <w:rPr>
          <w:rFonts w:ascii="Book Antiqua" w:hAnsi="Book Antiqua" w:cs="Times New Roman"/>
          <w:sz w:val="24"/>
          <w:szCs w:val="24"/>
        </w:rPr>
        <w:t xml:space="preserve"> </w:t>
      </w:r>
      <w:r w:rsidR="00D613B5" w:rsidRPr="00152F1B">
        <w:rPr>
          <w:rFonts w:ascii="Book Antiqua" w:hAnsi="Book Antiqua" w:cs="Times New Roman"/>
          <w:sz w:val="24"/>
          <w:szCs w:val="24"/>
        </w:rPr>
        <w:t>the</w:t>
      </w:r>
      <w:r w:rsidRPr="00152F1B">
        <w:rPr>
          <w:rFonts w:ascii="Book Antiqua" w:hAnsi="Book Antiqua" w:cs="Times New Roman"/>
          <w:sz w:val="24"/>
          <w:szCs w:val="24"/>
        </w:rPr>
        <w:t xml:space="preserve"> evaluation of proctitis by pelvic MRI</w:t>
      </w:r>
      <w:r w:rsidRPr="00152F1B">
        <w:rPr>
          <w:rFonts w:ascii="Book Antiqua" w:hAnsi="Book Antiqua" w:cs="Times New Roman"/>
          <w:sz w:val="24"/>
          <w:szCs w:val="24"/>
          <w:vertAlign w:val="superscript"/>
        </w:rPr>
        <w:t>[</w:t>
      </w:r>
      <w:r w:rsidR="005E39B8" w:rsidRPr="00152F1B">
        <w:rPr>
          <w:rFonts w:ascii="Book Antiqua" w:hAnsi="Book Antiqua" w:cs="Times New Roman"/>
          <w:sz w:val="24"/>
          <w:szCs w:val="24"/>
          <w:vertAlign w:val="superscript"/>
        </w:rPr>
        <w:t>3</w:t>
      </w:r>
      <w:r w:rsidR="00AD631C" w:rsidRPr="00152F1B">
        <w:rPr>
          <w:rFonts w:ascii="Book Antiqua" w:hAnsi="Book Antiqua" w:cs="Times New Roman"/>
          <w:sz w:val="24"/>
          <w:szCs w:val="24"/>
          <w:vertAlign w:val="superscript"/>
        </w:rPr>
        <w:t>4</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w:t>
      </w:r>
    </w:p>
    <w:p w14:paraId="7FDD213E" w14:textId="4ECECD66" w:rsidR="007F319A" w:rsidRPr="00152F1B" w:rsidRDefault="007F319A"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Changes </w:t>
      </w:r>
      <w:r w:rsidR="00EA7D3C" w:rsidRPr="00152F1B">
        <w:rPr>
          <w:rFonts w:ascii="Book Antiqua" w:hAnsi="Book Antiqua" w:cs="Times New Roman"/>
          <w:sz w:val="24"/>
          <w:szCs w:val="24"/>
        </w:rPr>
        <w:t>in the</w:t>
      </w:r>
      <w:r w:rsidRPr="00152F1B">
        <w:rPr>
          <w:rFonts w:ascii="Book Antiqua" w:hAnsi="Book Antiqua" w:cs="Times New Roman"/>
          <w:sz w:val="24"/>
          <w:szCs w:val="24"/>
        </w:rPr>
        <w:t xml:space="preserve"> signal intensity and morphology of fistulas and </w:t>
      </w:r>
      <w:r w:rsidR="00EE0278" w:rsidRPr="00152F1B">
        <w:rPr>
          <w:rFonts w:ascii="Book Antiqua" w:hAnsi="Book Antiqua" w:cs="Times New Roman"/>
          <w:sz w:val="24"/>
          <w:szCs w:val="24"/>
        </w:rPr>
        <w:t xml:space="preserve">the </w:t>
      </w:r>
      <w:r w:rsidRPr="00152F1B">
        <w:rPr>
          <w:rFonts w:ascii="Book Antiqua" w:hAnsi="Book Antiqua" w:cs="Times New Roman"/>
          <w:sz w:val="24"/>
          <w:szCs w:val="24"/>
        </w:rPr>
        <w:t xml:space="preserve">rectum </w:t>
      </w:r>
      <w:r w:rsidR="00EE0278" w:rsidRPr="00152F1B">
        <w:rPr>
          <w:rFonts w:ascii="Book Antiqua" w:hAnsi="Book Antiqua" w:cs="Times New Roman"/>
          <w:sz w:val="24"/>
          <w:szCs w:val="24"/>
        </w:rPr>
        <w:t>can indicate the</w:t>
      </w:r>
      <w:r w:rsidRPr="00152F1B">
        <w:rPr>
          <w:rFonts w:ascii="Book Antiqua" w:hAnsi="Book Antiqua" w:cs="Times New Roman"/>
          <w:sz w:val="24"/>
          <w:szCs w:val="24"/>
        </w:rPr>
        <w:t xml:space="preserve"> healing or worsening of PFCD. Scheduled pelvic MRI examination</w:t>
      </w:r>
      <w:r w:rsidR="004B3F11" w:rsidRPr="00152F1B">
        <w:rPr>
          <w:rFonts w:ascii="Book Antiqua" w:hAnsi="Book Antiqua" w:cs="Times New Roman"/>
          <w:sz w:val="24"/>
          <w:szCs w:val="24"/>
        </w:rPr>
        <w:t>s</w:t>
      </w:r>
      <w:r w:rsidRPr="00152F1B">
        <w:rPr>
          <w:rFonts w:ascii="Book Antiqua" w:hAnsi="Book Antiqua" w:cs="Times New Roman"/>
          <w:sz w:val="24"/>
          <w:szCs w:val="24"/>
        </w:rPr>
        <w:t xml:space="preserve"> can provide objective evidence for the assessment of treatment efficacy and the optimization or modification of </w:t>
      </w:r>
      <w:r w:rsidR="004B3F11" w:rsidRPr="00152F1B">
        <w:rPr>
          <w:rFonts w:ascii="Book Antiqua" w:hAnsi="Book Antiqua" w:cs="Times New Roman"/>
          <w:sz w:val="24"/>
          <w:szCs w:val="24"/>
        </w:rPr>
        <w:t>the therapeutic</w:t>
      </w:r>
      <w:r w:rsidRPr="00152F1B">
        <w:rPr>
          <w:rFonts w:ascii="Book Antiqua" w:hAnsi="Book Antiqua" w:cs="Times New Roman"/>
          <w:sz w:val="24"/>
          <w:szCs w:val="24"/>
        </w:rPr>
        <w:t xml:space="preserve"> strategy. The monitoring timing </w:t>
      </w:r>
      <w:r w:rsidR="00325FF9" w:rsidRPr="00152F1B">
        <w:rPr>
          <w:rFonts w:ascii="Book Antiqua" w:hAnsi="Book Antiqua" w:cs="Times New Roman"/>
          <w:sz w:val="24"/>
          <w:szCs w:val="24"/>
        </w:rPr>
        <w:t>varies</w:t>
      </w:r>
      <w:r w:rsidRPr="00152F1B">
        <w:rPr>
          <w:rFonts w:ascii="Book Antiqua" w:hAnsi="Book Antiqua" w:cs="Times New Roman"/>
          <w:sz w:val="24"/>
          <w:szCs w:val="24"/>
        </w:rPr>
        <w:t xml:space="preserve">. The probability of clinical remission </w:t>
      </w:r>
      <w:r w:rsidR="004C77C9" w:rsidRPr="00152F1B">
        <w:rPr>
          <w:rFonts w:ascii="Book Antiqua" w:hAnsi="Book Antiqua" w:cs="Times New Roman"/>
          <w:sz w:val="24"/>
          <w:szCs w:val="24"/>
        </w:rPr>
        <w:t>is</w:t>
      </w:r>
      <w:r w:rsidRPr="00152F1B">
        <w:rPr>
          <w:rFonts w:ascii="Book Antiqua" w:hAnsi="Book Antiqua" w:cs="Times New Roman"/>
          <w:sz w:val="24"/>
          <w:szCs w:val="24"/>
        </w:rPr>
        <w:t xml:space="preserve"> 5 times greater in PFCD patients with a clinical response to anti-TNF agents within 6 wk than </w:t>
      </w:r>
      <w:r w:rsidR="00B92F93" w:rsidRPr="00152F1B">
        <w:rPr>
          <w:rFonts w:ascii="Book Antiqua" w:hAnsi="Book Antiqua" w:cs="Times New Roman"/>
          <w:sz w:val="24"/>
          <w:szCs w:val="24"/>
        </w:rPr>
        <w:t xml:space="preserve">in </w:t>
      </w:r>
      <w:r w:rsidRPr="00152F1B">
        <w:rPr>
          <w:rFonts w:ascii="Book Antiqua" w:hAnsi="Book Antiqua" w:cs="Times New Roman"/>
          <w:sz w:val="24"/>
          <w:szCs w:val="24"/>
        </w:rPr>
        <w:t xml:space="preserve">those responding </w:t>
      </w:r>
      <w:r w:rsidR="00776E59">
        <w:rPr>
          <w:rFonts w:ascii="Book Antiqua" w:hAnsi="Book Antiqua" w:cs="Times New Roman" w:hint="eastAsia"/>
          <w:sz w:val="24"/>
          <w:szCs w:val="24"/>
        </w:rPr>
        <w:t>longer than 6 wk</w:t>
      </w:r>
      <w:r w:rsidRPr="00152F1B">
        <w:rPr>
          <w:rFonts w:ascii="Book Antiqua" w:hAnsi="Book Antiqua" w:cs="Times New Roman"/>
          <w:sz w:val="24"/>
          <w:szCs w:val="24"/>
          <w:vertAlign w:val="superscript"/>
        </w:rPr>
        <w:t>[</w:t>
      </w:r>
      <w:r w:rsidR="005F6789" w:rsidRPr="00152F1B">
        <w:rPr>
          <w:rFonts w:ascii="Book Antiqua" w:hAnsi="Book Antiqua" w:cs="Times New Roman"/>
          <w:sz w:val="24"/>
          <w:szCs w:val="24"/>
          <w:vertAlign w:val="superscript"/>
        </w:rPr>
        <w:t>3</w:t>
      </w:r>
      <w:r w:rsidR="004B7E0C" w:rsidRPr="00152F1B">
        <w:rPr>
          <w:rFonts w:ascii="Book Antiqua" w:hAnsi="Book Antiqua" w:cs="Times New Roman"/>
          <w:sz w:val="24"/>
          <w:szCs w:val="24"/>
          <w:vertAlign w:val="superscript"/>
        </w:rPr>
        <w:t>5</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Hence, the sixth</w:t>
      </w:r>
      <w:r w:rsidR="002810BC" w:rsidRPr="00152F1B">
        <w:rPr>
          <w:rFonts w:ascii="Book Antiqua" w:hAnsi="Book Antiqua" w:cs="Times New Roman"/>
          <w:sz w:val="24"/>
          <w:szCs w:val="24"/>
        </w:rPr>
        <w:t xml:space="preserve"> </w:t>
      </w:r>
      <w:r w:rsidRPr="00152F1B">
        <w:rPr>
          <w:rFonts w:ascii="Book Antiqua" w:hAnsi="Book Antiqua" w:cs="Times New Roman"/>
          <w:sz w:val="24"/>
          <w:szCs w:val="24"/>
        </w:rPr>
        <w:t>week within induction</w:t>
      </w:r>
      <w:r w:rsidR="0028284A" w:rsidRPr="00152F1B">
        <w:rPr>
          <w:rFonts w:ascii="Book Antiqua" w:hAnsi="Book Antiqua" w:cs="Times New Roman"/>
          <w:sz w:val="24"/>
          <w:szCs w:val="24"/>
        </w:rPr>
        <w:t xml:space="preserve"> period</w:t>
      </w:r>
      <w:r w:rsidRPr="00152F1B">
        <w:rPr>
          <w:rFonts w:ascii="Book Antiqua" w:hAnsi="Book Antiqua" w:cs="Times New Roman"/>
          <w:sz w:val="24"/>
          <w:szCs w:val="24"/>
        </w:rPr>
        <w:t xml:space="preserve"> is a critical time point to evaluate the response of perianal fistulas and proctitis by pelvic MRI. Features of proctitis on MRI </w:t>
      </w:r>
      <w:r w:rsidR="002810BC" w:rsidRPr="00152F1B">
        <w:rPr>
          <w:rFonts w:ascii="Book Antiqua" w:hAnsi="Book Antiqua" w:cs="Times New Roman"/>
          <w:sz w:val="24"/>
          <w:szCs w:val="24"/>
        </w:rPr>
        <w:t>are</w:t>
      </w:r>
      <w:r w:rsidRPr="00152F1B">
        <w:rPr>
          <w:rFonts w:ascii="Book Antiqua" w:hAnsi="Book Antiqua" w:cs="Times New Roman"/>
          <w:sz w:val="24"/>
          <w:szCs w:val="24"/>
        </w:rPr>
        <w:t xml:space="preserve"> significantly correlated with those on endoscopy </w:t>
      </w:r>
      <w:r w:rsidR="009B5D38">
        <w:rPr>
          <w:rFonts w:ascii="Book Antiqua" w:hAnsi="Book Antiqua" w:cs="Times New Roman" w:hint="eastAsia"/>
          <w:sz w:val="24"/>
          <w:szCs w:val="24"/>
        </w:rPr>
        <w:t>during</w:t>
      </w:r>
      <w:r w:rsidR="009B5D38" w:rsidRPr="00152F1B">
        <w:rPr>
          <w:rFonts w:ascii="Book Antiqua" w:hAnsi="Book Antiqua" w:cs="Times New Roman"/>
          <w:sz w:val="24"/>
          <w:szCs w:val="24"/>
        </w:rPr>
        <w:t xml:space="preserve"> </w:t>
      </w:r>
      <w:r w:rsidR="009B5D38">
        <w:rPr>
          <w:rFonts w:ascii="Book Antiqua" w:hAnsi="Book Antiqua" w:cs="Times New Roman" w:hint="eastAsia"/>
          <w:sz w:val="24"/>
          <w:szCs w:val="24"/>
        </w:rPr>
        <w:t xml:space="preserve">the </w:t>
      </w:r>
      <w:r w:rsidR="009B5D38" w:rsidRPr="00152F1B">
        <w:rPr>
          <w:rFonts w:ascii="Book Antiqua" w:hAnsi="Book Antiqua" w:cs="Times New Roman"/>
          <w:sz w:val="24"/>
          <w:szCs w:val="24"/>
        </w:rPr>
        <w:t xml:space="preserve">maintenance </w:t>
      </w:r>
      <w:r w:rsidR="009B5D38" w:rsidRPr="00152F1B">
        <w:rPr>
          <w:rFonts w:ascii="Book Antiqua" w:hAnsi="Book Antiqua" w:cs="Times New Roman"/>
          <w:sz w:val="24"/>
          <w:szCs w:val="24"/>
        </w:rPr>
        <w:lastRenderedPageBreak/>
        <w:t>therapy</w:t>
      </w:r>
      <w:r w:rsidR="00CC0687">
        <w:rPr>
          <w:rFonts w:ascii="Book Antiqua" w:hAnsi="Book Antiqua" w:cs="Times New Roman"/>
          <w:sz w:val="24"/>
          <w:szCs w:val="24"/>
        </w:rPr>
        <w:t xml:space="preserve"> period</w:t>
      </w:r>
      <w:r w:rsidRPr="00152F1B">
        <w:rPr>
          <w:rFonts w:ascii="Book Antiqua" w:hAnsi="Book Antiqua" w:cs="Times New Roman"/>
          <w:sz w:val="24"/>
          <w:szCs w:val="24"/>
          <w:vertAlign w:val="superscript"/>
        </w:rPr>
        <w:t>[</w:t>
      </w:r>
      <w:r w:rsidR="00197FB9" w:rsidRPr="00152F1B">
        <w:rPr>
          <w:rFonts w:ascii="Book Antiqua" w:hAnsi="Book Antiqua" w:cs="Times New Roman"/>
          <w:sz w:val="24"/>
          <w:szCs w:val="24"/>
          <w:vertAlign w:val="superscript"/>
        </w:rPr>
        <w:t>3</w:t>
      </w:r>
      <w:r w:rsidR="00CD0C5F" w:rsidRPr="00152F1B">
        <w:rPr>
          <w:rFonts w:ascii="Book Antiqua" w:hAnsi="Book Antiqua" w:cs="Times New Roman"/>
          <w:sz w:val="24"/>
          <w:szCs w:val="24"/>
          <w:vertAlign w:val="superscript"/>
        </w:rPr>
        <w:t>4</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Given </w:t>
      </w:r>
      <w:r w:rsidR="00B861B9" w:rsidRPr="00152F1B">
        <w:rPr>
          <w:rFonts w:ascii="Book Antiqua" w:hAnsi="Book Antiqua" w:cs="Times New Roman"/>
          <w:sz w:val="24"/>
          <w:szCs w:val="24"/>
        </w:rPr>
        <w:t>that</w:t>
      </w:r>
      <w:r w:rsidRPr="00152F1B">
        <w:rPr>
          <w:rFonts w:ascii="Book Antiqua" w:hAnsi="Book Antiqua" w:cs="Times New Roman"/>
          <w:sz w:val="24"/>
          <w:szCs w:val="24"/>
        </w:rPr>
        <w:t xml:space="preserve"> pelvic MRI</w:t>
      </w:r>
      <w:r w:rsidR="00B861B9" w:rsidRPr="00152F1B">
        <w:rPr>
          <w:rFonts w:ascii="Book Antiqua" w:hAnsi="Book Antiqua" w:cs="Times New Roman"/>
          <w:sz w:val="24"/>
          <w:szCs w:val="24"/>
        </w:rPr>
        <w:t xml:space="preserve"> is noninvasive and does not </w:t>
      </w:r>
      <w:r w:rsidR="00776E59">
        <w:rPr>
          <w:rFonts w:ascii="Book Antiqua" w:hAnsi="Book Antiqua" w:cs="Times New Roman" w:hint="eastAsia"/>
          <w:sz w:val="24"/>
          <w:szCs w:val="24"/>
        </w:rPr>
        <w:t>have</w:t>
      </w:r>
      <w:r w:rsidR="00776E59" w:rsidRPr="00152F1B">
        <w:rPr>
          <w:rFonts w:ascii="Book Antiqua" w:hAnsi="Book Antiqua" w:cs="Times New Roman"/>
          <w:sz w:val="24"/>
          <w:szCs w:val="24"/>
        </w:rPr>
        <w:t xml:space="preserve"> </w:t>
      </w:r>
      <w:r w:rsidR="00B861B9" w:rsidRPr="00152F1B">
        <w:rPr>
          <w:rFonts w:ascii="Book Antiqua" w:hAnsi="Book Antiqua" w:cs="Times New Roman"/>
          <w:sz w:val="24"/>
          <w:szCs w:val="24"/>
        </w:rPr>
        <w:t>radiation</w:t>
      </w:r>
      <w:r w:rsidR="00776E59">
        <w:rPr>
          <w:rFonts w:ascii="Book Antiqua" w:hAnsi="Book Antiqua" w:cs="Times New Roman" w:hint="eastAsia"/>
          <w:sz w:val="24"/>
          <w:szCs w:val="24"/>
        </w:rPr>
        <w:t xml:space="preserve"> risk</w:t>
      </w:r>
      <w:r w:rsidR="00B861B9" w:rsidRPr="00152F1B">
        <w:rPr>
          <w:rFonts w:ascii="Book Antiqua" w:hAnsi="Book Antiqua" w:cs="Times New Roman"/>
          <w:sz w:val="24"/>
          <w:szCs w:val="24"/>
        </w:rPr>
        <w:t>, it</w:t>
      </w:r>
      <w:r w:rsidRPr="00152F1B">
        <w:rPr>
          <w:rFonts w:ascii="Book Antiqua" w:hAnsi="Book Antiqua" w:cs="Times New Roman"/>
          <w:sz w:val="24"/>
          <w:szCs w:val="24"/>
        </w:rPr>
        <w:t xml:space="preserve"> </w:t>
      </w:r>
      <w:r w:rsidR="00B861B9" w:rsidRPr="00152F1B">
        <w:rPr>
          <w:rFonts w:ascii="Book Antiqua" w:hAnsi="Book Antiqua" w:cs="Times New Roman"/>
          <w:sz w:val="24"/>
          <w:szCs w:val="24"/>
        </w:rPr>
        <w:t>could be used</w:t>
      </w:r>
      <w:r w:rsidRPr="00152F1B">
        <w:rPr>
          <w:rFonts w:ascii="Book Antiqua" w:hAnsi="Book Antiqua" w:cs="Times New Roman"/>
          <w:sz w:val="24"/>
          <w:szCs w:val="24"/>
        </w:rPr>
        <w:t xml:space="preserve"> to dynamically monitor the healing of PFCD at intervals of 8 wk, acquiring accurate information and providing personalized treatment. Radiological healing might lag behind clinical remission by 12 months, </w:t>
      </w:r>
      <w:r w:rsidR="00D33499" w:rsidRPr="00152F1B">
        <w:rPr>
          <w:rFonts w:ascii="Book Antiqua" w:hAnsi="Book Antiqua" w:cs="Times New Roman"/>
          <w:sz w:val="24"/>
          <w:szCs w:val="24"/>
        </w:rPr>
        <w:t>suggesting that</w:t>
      </w:r>
      <w:r w:rsidRPr="00152F1B">
        <w:rPr>
          <w:rFonts w:ascii="Book Antiqua" w:hAnsi="Book Antiqua" w:cs="Times New Roman"/>
          <w:sz w:val="24"/>
          <w:szCs w:val="24"/>
        </w:rPr>
        <w:t xml:space="preserve"> MRI </w:t>
      </w:r>
      <w:r w:rsidR="00D33499" w:rsidRPr="00152F1B">
        <w:rPr>
          <w:rFonts w:ascii="Book Antiqua" w:hAnsi="Book Antiqua" w:cs="Times New Roman"/>
          <w:sz w:val="24"/>
          <w:szCs w:val="24"/>
        </w:rPr>
        <w:t xml:space="preserve">monitoring should be </w:t>
      </w:r>
      <w:r w:rsidR="00776E59">
        <w:rPr>
          <w:rFonts w:ascii="Book Antiqua" w:hAnsi="Book Antiqua" w:cs="Times New Roman" w:hint="eastAsia"/>
          <w:sz w:val="24"/>
          <w:szCs w:val="24"/>
        </w:rPr>
        <w:t>carried out</w:t>
      </w:r>
      <w:r w:rsidR="00776E59" w:rsidRPr="00152F1B">
        <w:rPr>
          <w:rFonts w:ascii="Book Antiqua" w:hAnsi="Book Antiqua" w:cs="Times New Roman"/>
          <w:sz w:val="24"/>
          <w:szCs w:val="24"/>
        </w:rPr>
        <w:t xml:space="preserve"> </w:t>
      </w:r>
      <w:r w:rsidR="00D33499" w:rsidRPr="00152F1B">
        <w:rPr>
          <w:rFonts w:ascii="Book Antiqua" w:hAnsi="Book Antiqua" w:cs="Times New Roman"/>
          <w:sz w:val="24"/>
          <w:szCs w:val="24"/>
        </w:rPr>
        <w:t>for</w:t>
      </w:r>
      <w:r w:rsidRPr="00152F1B">
        <w:rPr>
          <w:rFonts w:ascii="Book Antiqua" w:hAnsi="Book Antiqua" w:cs="Times New Roman"/>
          <w:sz w:val="24"/>
          <w:szCs w:val="24"/>
        </w:rPr>
        <w:t xml:space="preserve"> at least 1 year</w:t>
      </w:r>
      <w:r w:rsidRPr="00152F1B">
        <w:rPr>
          <w:rFonts w:ascii="Book Antiqua" w:hAnsi="Book Antiqua" w:cs="Times New Roman"/>
          <w:sz w:val="24"/>
          <w:szCs w:val="24"/>
          <w:vertAlign w:val="superscript"/>
        </w:rPr>
        <w:t>[</w:t>
      </w:r>
      <w:r w:rsidR="00896EB9" w:rsidRPr="00152F1B">
        <w:rPr>
          <w:rFonts w:ascii="Book Antiqua" w:hAnsi="Book Antiqua" w:cs="Times New Roman"/>
          <w:sz w:val="24"/>
          <w:szCs w:val="24"/>
          <w:vertAlign w:val="superscript"/>
        </w:rPr>
        <w:t>3</w:t>
      </w:r>
      <w:r w:rsidR="009C0441" w:rsidRPr="00152F1B">
        <w:rPr>
          <w:rFonts w:ascii="Book Antiqua" w:hAnsi="Book Antiqua" w:cs="Times New Roman"/>
          <w:sz w:val="24"/>
          <w:szCs w:val="24"/>
          <w:vertAlign w:val="superscript"/>
        </w:rPr>
        <w:t>5</w:t>
      </w:r>
      <w:r w:rsidR="00857A0B">
        <w:rPr>
          <w:rFonts w:ascii="Book Antiqua" w:hAnsi="Book Antiqua" w:cs="Times New Roman"/>
          <w:sz w:val="24"/>
          <w:szCs w:val="24"/>
          <w:vertAlign w:val="superscript"/>
        </w:rPr>
        <w:t>,</w:t>
      </w:r>
      <w:r w:rsidR="00896EB9" w:rsidRPr="00152F1B">
        <w:rPr>
          <w:rFonts w:ascii="Book Antiqua" w:hAnsi="Book Antiqua" w:cs="Times New Roman"/>
          <w:sz w:val="24"/>
          <w:szCs w:val="24"/>
          <w:vertAlign w:val="superscript"/>
        </w:rPr>
        <w:t>3</w:t>
      </w:r>
      <w:r w:rsidR="009C0441" w:rsidRPr="00152F1B">
        <w:rPr>
          <w:rFonts w:ascii="Book Antiqua" w:hAnsi="Book Antiqua" w:cs="Times New Roman"/>
          <w:sz w:val="24"/>
          <w:szCs w:val="24"/>
          <w:vertAlign w:val="superscript"/>
        </w:rPr>
        <w:t>6</w:t>
      </w:r>
      <w:r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Prolonged treatment is often needed </w:t>
      </w:r>
      <w:r w:rsidR="00D33499" w:rsidRPr="00152F1B">
        <w:rPr>
          <w:rFonts w:ascii="Book Antiqua" w:hAnsi="Book Antiqua" w:cs="Times New Roman"/>
          <w:sz w:val="24"/>
          <w:szCs w:val="24"/>
        </w:rPr>
        <w:t>to observe the</w:t>
      </w:r>
      <w:r w:rsidRPr="00152F1B">
        <w:rPr>
          <w:rFonts w:ascii="Book Antiqua" w:hAnsi="Book Antiqua" w:cs="Times New Roman"/>
          <w:sz w:val="24"/>
          <w:szCs w:val="24"/>
        </w:rPr>
        <w:t xml:space="preserve"> eradication of fistula tracts on MRI.</w:t>
      </w:r>
    </w:p>
    <w:p w14:paraId="1E964539" w14:textId="77777777" w:rsidR="00857A0B" w:rsidRDefault="00857A0B" w:rsidP="00040386">
      <w:pPr>
        <w:snapToGrid w:val="0"/>
        <w:spacing w:line="360" w:lineRule="auto"/>
        <w:rPr>
          <w:rFonts w:ascii="Book Antiqua" w:hAnsi="Book Antiqua" w:cs="Times New Roman"/>
          <w:b/>
          <w:bCs/>
          <w:i/>
          <w:iCs/>
          <w:sz w:val="24"/>
          <w:szCs w:val="24"/>
        </w:rPr>
      </w:pPr>
    </w:p>
    <w:p w14:paraId="57253F13" w14:textId="63932243" w:rsidR="007D0CF7" w:rsidRPr="00152F1B" w:rsidRDefault="007D0CF7" w:rsidP="00040386">
      <w:pPr>
        <w:snapToGrid w:val="0"/>
        <w:spacing w:line="360" w:lineRule="auto"/>
        <w:rPr>
          <w:rFonts w:ascii="Book Antiqua" w:hAnsi="Book Antiqua" w:cs="Times New Roman"/>
          <w:b/>
          <w:bCs/>
          <w:i/>
          <w:iCs/>
          <w:sz w:val="24"/>
          <w:szCs w:val="24"/>
        </w:rPr>
      </w:pPr>
      <w:r w:rsidRPr="00152F1B">
        <w:rPr>
          <w:rFonts w:ascii="Book Antiqua" w:hAnsi="Book Antiqua" w:cs="Times New Roman"/>
          <w:b/>
          <w:bCs/>
          <w:i/>
          <w:iCs/>
          <w:sz w:val="24"/>
          <w:szCs w:val="24"/>
        </w:rPr>
        <w:t>Trough levels of IFX</w:t>
      </w:r>
    </w:p>
    <w:p w14:paraId="09A26650" w14:textId="4D767A55" w:rsidR="00AE0051" w:rsidRPr="00152F1B" w:rsidRDefault="00AA2D24"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 xml:space="preserve">When </w:t>
      </w:r>
      <w:r w:rsidR="00BB5926" w:rsidRPr="00152F1B">
        <w:rPr>
          <w:rFonts w:ascii="Book Antiqua" w:hAnsi="Book Antiqua" w:cs="Times New Roman"/>
          <w:sz w:val="24"/>
          <w:szCs w:val="24"/>
        </w:rPr>
        <w:t>the</w:t>
      </w:r>
      <w:r w:rsidR="005D6438" w:rsidRPr="00152F1B">
        <w:rPr>
          <w:rFonts w:ascii="Book Antiqua" w:hAnsi="Book Antiqua" w:cs="Times New Roman"/>
          <w:sz w:val="24"/>
          <w:szCs w:val="24"/>
        </w:rPr>
        <w:t xml:space="preserve"> loss of response</w:t>
      </w:r>
      <w:r w:rsidRPr="00152F1B">
        <w:rPr>
          <w:rFonts w:ascii="Book Antiqua" w:hAnsi="Book Antiqua" w:cs="Times New Roman"/>
          <w:sz w:val="24"/>
          <w:szCs w:val="24"/>
        </w:rPr>
        <w:t xml:space="preserve"> </w:t>
      </w:r>
      <w:r w:rsidR="00BB5926" w:rsidRPr="00152F1B">
        <w:rPr>
          <w:rFonts w:ascii="Book Antiqua" w:hAnsi="Book Antiqua" w:cs="Times New Roman"/>
          <w:sz w:val="24"/>
          <w:szCs w:val="24"/>
        </w:rPr>
        <w:t xml:space="preserve">is observed </w:t>
      </w:r>
      <w:r w:rsidRPr="00152F1B">
        <w:rPr>
          <w:rFonts w:ascii="Book Antiqua" w:hAnsi="Book Antiqua" w:cs="Times New Roman"/>
          <w:sz w:val="24"/>
          <w:szCs w:val="24"/>
        </w:rPr>
        <w:t xml:space="preserve">on </w:t>
      </w:r>
      <w:r w:rsidR="00574355" w:rsidRPr="00152F1B">
        <w:rPr>
          <w:rFonts w:ascii="Book Antiqua" w:hAnsi="Book Antiqua" w:cs="Times New Roman"/>
          <w:sz w:val="24"/>
          <w:szCs w:val="24"/>
        </w:rPr>
        <w:t xml:space="preserve">pelvic </w:t>
      </w:r>
      <w:r w:rsidRPr="00152F1B">
        <w:rPr>
          <w:rFonts w:ascii="Book Antiqua" w:hAnsi="Book Antiqua" w:cs="Times New Roman"/>
          <w:sz w:val="24"/>
          <w:szCs w:val="24"/>
        </w:rPr>
        <w:t>MRI,</w:t>
      </w:r>
      <w:r w:rsidR="005D6438" w:rsidRPr="00152F1B">
        <w:rPr>
          <w:rFonts w:ascii="Book Antiqua" w:hAnsi="Book Antiqua" w:cs="Times New Roman"/>
          <w:sz w:val="24"/>
          <w:szCs w:val="24"/>
        </w:rPr>
        <w:t xml:space="preserve"> clinicians should check the serum trough levels of IFX. </w:t>
      </w:r>
      <w:r w:rsidR="00420D41" w:rsidRPr="00152F1B">
        <w:rPr>
          <w:rFonts w:ascii="Book Antiqua" w:hAnsi="Book Antiqua" w:cs="Times New Roman"/>
          <w:sz w:val="24"/>
          <w:szCs w:val="24"/>
        </w:rPr>
        <w:t xml:space="preserve">The exact mechanism of </w:t>
      </w:r>
      <w:r w:rsidR="00BF77E9" w:rsidRPr="00152F1B">
        <w:rPr>
          <w:rFonts w:ascii="Book Antiqua" w:hAnsi="Book Antiqua" w:cs="Times New Roman"/>
          <w:sz w:val="24"/>
          <w:szCs w:val="24"/>
        </w:rPr>
        <w:t xml:space="preserve">the </w:t>
      </w:r>
      <w:r w:rsidR="00420D41" w:rsidRPr="00152F1B">
        <w:rPr>
          <w:rFonts w:ascii="Book Antiqua" w:hAnsi="Book Antiqua" w:cs="Times New Roman"/>
          <w:sz w:val="24"/>
          <w:szCs w:val="24"/>
        </w:rPr>
        <w:t xml:space="preserve">loss of response is unclear, </w:t>
      </w:r>
      <w:r w:rsidR="00BF77E9" w:rsidRPr="00152F1B">
        <w:rPr>
          <w:rFonts w:ascii="Book Antiqua" w:hAnsi="Book Antiqua" w:cs="Times New Roman"/>
          <w:sz w:val="24"/>
          <w:szCs w:val="24"/>
        </w:rPr>
        <w:t>but</w:t>
      </w:r>
      <w:r w:rsidR="00420D41" w:rsidRPr="00152F1B">
        <w:rPr>
          <w:rFonts w:ascii="Book Antiqua" w:hAnsi="Book Antiqua" w:cs="Times New Roman"/>
          <w:sz w:val="24"/>
          <w:szCs w:val="24"/>
        </w:rPr>
        <w:t xml:space="preserve"> may be associated with </w:t>
      </w:r>
      <w:r w:rsidR="00FF6C3F" w:rsidRPr="00152F1B">
        <w:rPr>
          <w:rFonts w:ascii="Book Antiqua" w:hAnsi="Book Antiqua" w:cs="Times New Roman"/>
          <w:sz w:val="24"/>
          <w:szCs w:val="24"/>
        </w:rPr>
        <w:t xml:space="preserve">drug </w:t>
      </w:r>
      <w:r w:rsidR="00420D41" w:rsidRPr="00152F1B">
        <w:rPr>
          <w:rFonts w:ascii="Book Antiqua" w:hAnsi="Book Antiqua" w:cs="Times New Roman"/>
          <w:sz w:val="24"/>
          <w:szCs w:val="24"/>
        </w:rPr>
        <w:t xml:space="preserve">metabolism or the formation of antidrug antibodies. </w:t>
      </w:r>
      <w:r w:rsidR="00E22578" w:rsidRPr="00152F1B">
        <w:rPr>
          <w:rFonts w:ascii="Book Antiqua" w:hAnsi="Book Antiqua" w:cs="Times New Roman"/>
          <w:sz w:val="24"/>
          <w:szCs w:val="24"/>
        </w:rPr>
        <w:t xml:space="preserve">After exposure, specific antibodies secreted by clonally expanded lymphocytes form immune complexes with </w:t>
      </w:r>
      <w:r w:rsidR="00484AF6" w:rsidRPr="00152F1B">
        <w:rPr>
          <w:rFonts w:ascii="Book Antiqua" w:hAnsi="Book Antiqua" w:cs="Times New Roman"/>
          <w:sz w:val="24"/>
          <w:szCs w:val="24"/>
        </w:rPr>
        <w:t>IFX</w:t>
      </w:r>
      <w:r w:rsidR="00E22578" w:rsidRPr="00152F1B">
        <w:rPr>
          <w:rFonts w:ascii="Book Antiqua" w:hAnsi="Book Antiqua" w:cs="Times New Roman"/>
          <w:sz w:val="24"/>
          <w:szCs w:val="24"/>
        </w:rPr>
        <w:t>.</w:t>
      </w:r>
      <w:r w:rsidR="000F06D7" w:rsidRPr="00152F1B">
        <w:rPr>
          <w:rFonts w:ascii="Book Antiqua" w:hAnsi="Book Antiqua" w:cs="Times New Roman"/>
          <w:sz w:val="24"/>
          <w:szCs w:val="24"/>
        </w:rPr>
        <w:t xml:space="preserve"> This </w:t>
      </w:r>
      <w:r w:rsidR="00BF77E9" w:rsidRPr="00152F1B">
        <w:rPr>
          <w:rFonts w:ascii="Book Antiqua" w:hAnsi="Book Antiqua" w:cs="Times New Roman"/>
          <w:sz w:val="24"/>
          <w:szCs w:val="24"/>
        </w:rPr>
        <w:t>process</w:t>
      </w:r>
      <w:r w:rsidR="000F06D7" w:rsidRPr="00152F1B">
        <w:rPr>
          <w:rFonts w:ascii="Book Antiqua" w:hAnsi="Book Antiqua" w:cs="Times New Roman"/>
          <w:sz w:val="24"/>
          <w:szCs w:val="24"/>
        </w:rPr>
        <w:t xml:space="preserve"> is also termed immunogenicity and may cause </w:t>
      </w:r>
      <w:r w:rsidR="001B0D31" w:rsidRPr="00152F1B">
        <w:rPr>
          <w:rFonts w:ascii="Book Antiqua" w:hAnsi="Book Antiqua" w:cs="Times New Roman"/>
          <w:sz w:val="24"/>
          <w:szCs w:val="24"/>
        </w:rPr>
        <w:t>excessive</w:t>
      </w:r>
      <w:r w:rsidR="000F06D7" w:rsidRPr="00152F1B">
        <w:rPr>
          <w:rFonts w:ascii="Book Antiqua" w:hAnsi="Book Antiqua" w:cs="Times New Roman"/>
          <w:sz w:val="24"/>
          <w:szCs w:val="24"/>
        </w:rPr>
        <w:t xml:space="preserve"> drug clearance via the reticuloendothelial system. </w:t>
      </w:r>
      <w:r w:rsidR="00EA590A" w:rsidRPr="00152F1B">
        <w:rPr>
          <w:rFonts w:ascii="Book Antiqua" w:hAnsi="Book Antiqua" w:cs="Times New Roman"/>
          <w:sz w:val="24"/>
          <w:szCs w:val="24"/>
        </w:rPr>
        <w:t xml:space="preserve">The levels of antibodies to IFX </w:t>
      </w:r>
      <w:r w:rsidR="00130C02" w:rsidRPr="00152F1B">
        <w:rPr>
          <w:rFonts w:ascii="Book Antiqua" w:hAnsi="Book Antiqua" w:cs="Times New Roman"/>
          <w:sz w:val="24"/>
          <w:szCs w:val="24"/>
        </w:rPr>
        <w:t>have been shown to be</w:t>
      </w:r>
      <w:r w:rsidR="00EA590A" w:rsidRPr="00152F1B">
        <w:rPr>
          <w:rFonts w:ascii="Book Antiqua" w:hAnsi="Book Antiqua" w:cs="Times New Roman"/>
          <w:sz w:val="24"/>
          <w:szCs w:val="24"/>
        </w:rPr>
        <w:t xml:space="preserve"> higher in patients with </w:t>
      </w:r>
      <w:r w:rsidR="002643D0" w:rsidRPr="00152F1B">
        <w:rPr>
          <w:rFonts w:ascii="Book Antiqua" w:hAnsi="Book Antiqua" w:cs="Times New Roman"/>
          <w:sz w:val="24"/>
          <w:szCs w:val="24"/>
        </w:rPr>
        <w:t xml:space="preserve">a </w:t>
      </w:r>
      <w:r w:rsidR="00EA590A" w:rsidRPr="00152F1B">
        <w:rPr>
          <w:rFonts w:ascii="Book Antiqua" w:hAnsi="Book Antiqua" w:cs="Times New Roman"/>
          <w:sz w:val="24"/>
          <w:szCs w:val="24"/>
        </w:rPr>
        <w:t xml:space="preserve">loss of response than </w:t>
      </w:r>
      <w:r w:rsidR="002643D0" w:rsidRPr="00152F1B">
        <w:rPr>
          <w:rFonts w:ascii="Book Antiqua" w:hAnsi="Book Antiqua" w:cs="Times New Roman"/>
          <w:sz w:val="24"/>
          <w:szCs w:val="24"/>
        </w:rPr>
        <w:t xml:space="preserve">in </w:t>
      </w:r>
      <w:r w:rsidR="00EA590A" w:rsidRPr="00152F1B">
        <w:rPr>
          <w:rFonts w:ascii="Book Antiqua" w:hAnsi="Book Antiqua" w:cs="Times New Roman"/>
          <w:sz w:val="24"/>
          <w:szCs w:val="24"/>
        </w:rPr>
        <w:t xml:space="preserve">those </w:t>
      </w:r>
      <w:r w:rsidR="002643D0" w:rsidRPr="00152F1B">
        <w:rPr>
          <w:rFonts w:ascii="Book Antiqua" w:hAnsi="Book Antiqua" w:cs="Times New Roman"/>
          <w:sz w:val="24"/>
          <w:szCs w:val="24"/>
        </w:rPr>
        <w:t>who</w:t>
      </w:r>
      <w:r w:rsidR="00EA590A" w:rsidRPr="00152F1B">
        <w:rPr>
          <w:rFonts w:ascii="Book Antiqua" w:hAnsi="Book Antiqua" w:cs="Times New Roman"/>
          <w:sz w:val="24"/>
          <w:szCs w:val="24"/>
        </w:rPr>
        <w:t xml:space="preserve"> maintained remission</w:t>
      </w:r>
      <w:r w:rsidR="005A08F5" w:rsidRPr="00152F1B">
        <w:rPr>
          <w:rFonts w:ascii="Book Antiqua" w:hAnsi="Book Antiqua" w:cs="Times New Roman"/>
          <w:sz w:val="24"/>
          <w:szCs w:val="24"/>
          <w:vertAlign w:val="superscript"/>
        </w:rPr>
        <w:t>[3</w:t>
      </w:r>
      <w:r w:rsidR="00511072" w:rsidRPr="00152F1B">
        <w:rPr>
          <w:rFonts w:ascii="Book Antiqua" w:hAnsi="Book Antiqua" w:cs="Times New Roman"/>
          <w:sz w:val="24"/>
          <w:szCs w:val="24"/>
          <w:vertAlign w:val="superscript"/>
        </w:rPr>
        <w:t>7</w:t>
      </w:r>
      <w:r w:rsidR="005A08F5" w:rsidRPr="00152F1B">
        <w:rPr>
          <w:rFonts w:ascii="Book Antiqua" w:hAnsi="Book Antiqua" w:cs="Times New Roman"/>
          <w:sz w:val="24"/>
          <w:szCs w:val="24"/>
          <w:vertAlign w:val="superscript"/>
        </w:rPr>
        <w:t>]</w:t>
      </w:r>
      <w:r w:rsidR="00EA590A" w:rsidRPr="00152F1B">
        <w:rPr>
          <w:rFonts w:ascii="Book Antiqua" w:hAnsi="Book Antiqua" w:cs="Times New Roman"/>
          <w:sz w:val="24"/>
          <w:szCs w:val="24"/>
        </w:rPr>
        <w:t xml:space="preserve">. </w:t>
      </w:r>
    </w:p>
    <w:p w14:paraId="716A8CDE" w14:textId="287F6D58" w:rsidR="00FE0EFE" w:rsidRPr="00152F1B" w:rsidRDefault="00EA4714" w:rsidP="005340BC">
      <w:pPr>
        <w:snapToGrid w:val="0"/>
        <w:spacing w:line="360" w:lineRule="auto"/>
        <w:ind w:firstLineChars="150" w:firstLine="360"/>
        <w:rPr>
          <w:rFonts w:ascii="Book Antiqua" w:hAnsi="Book Antiqua" w:cs="Times New Roman"/>
          <w:sz w:val="24"/>
          <w:szCs w:val="24"/>
        </w:rPr>
      </w:pPr>
      <w:r w:rsidRPr="00152F1B">
        <w:rPr>
          <w:rFonts w:ascii="Book Antiqua" w:hAnsi="Book Antiqua" w:cs="Times New Roman"/>
          <w:sz w:val="24"/>
          <w:szCs w:val="24"/>
        </w:rPr>
        <w:t>Increasing evidence suggest</w:t>
      </w:r>
      <w:r w:rsidR="00087E84" w:rsidRPr="00152F1B">
        <w:rPr>
          <w:rFonts w:ascii="Book Antiqua" w:hAnsi="Book Antiqua" w:cs="Times New Roman"/>
          <w:sz w:val="24"/>
          <w:szCs w:val="24"/>
        </w:rPr>
        <w:t>s</w:t>
      </w:r>
      <w:r w:rsidRPr="00152F1B">
        <w:rPr>
          <w:rFonts w:ascii="Book Antiqua" w:hAnsi="Book Antiqua" w:cs="Times New Roman"/>
          <w:sz w:val="24"/>
          <w:szCs w:val="24"/>
        </w:rPr>
        <w:t xml:space="preserve"> that </w:t>
      </w:r>
      <w:r w:rsidR="001E25C2" w:rsidRPr="00152F1B">
        <w:rPr>
          <w:rFonts w:ascii="Book Antiqua" w:hAnsi="Book Antiqua" w:cs="Times New Roman"/>
          <w:sz w:val="24"/>
          <w:szCs w:val="24"/>
        </w:rPr>
        <w:t xml:space="preserve">low </w:t>
      </w:r>
      <w:r w:rsidR="00C73857" w:rsidRPr="00152F1B">
        <w:rPr>
          <w:rFonts w:ascii="Book Antiqua" w:hAnsi="Book Antiqua" w:cs="Times New Roman"/>
          <w:sz w:val="24"/>
          <w:szCs w:val="24"/>
        </w:rPr>
        <w:t xml:space="preserve">serum </w:t>
      </w:r>
      <w:r w:rsidR="001E25C2" w:rsidRPr="00152F1B">
        <w:rPr>
          <w:rFonts w:ascii="Book Antiqua" w:hAnsi="Book Antiqua" w:cs="Times New Roman"/>
          <w:sz w:val="24"/>
          <w:szCs w:val="24"/>
        </w:rPr>
        <w:t xml:space="preserve">trough </w:t>
      </w:r>
      <w:r w:rsidR="00713E5C" w:rsidRPr="00152F1B">
        <w:rPr>
          <w:rFonts w:ascii="Book Antiqua" w:hAnsi="Book Antiqua" w:cs="Times New Roman"/>
          <w:sz w:val="24"/>
          <w:szCs w:val="24"/>
        </w:rPr>
        <w:t xml:space="preserve">IFX </w:t>
      </w:r>
      <w:r w:rsidR="001E25C2" w:rsidRPr="00152F1B">
        <w:rPr>
          <w:rFonts w:ascii="Book Antiqua" w:hAnsi="Book Antiqua" w:cs="Times New Roman"/>
          <w:sz w:val="24"/>
          <w:szCs w:val="24"/>
        </w:rPr>
        <w:t xml:space="preserve">levels </w:t>
      </w:r>
      <w:r w:rsidR="00713E5C" w:rsidRPr="00152F1B">
        <w:rPr>
          <w:rFonts w:ascii="Book Antiqua" w:hAnsi="Book Antiqua" w:cs="Times New Roman"/>
          <w:sz w:val="24"/>
          <w:szCs w:val="24"/>
        </w:rPr>
        <w:t>are</w:t>
      </w:r>
      <w:r w:rsidR="001E25C2" w:rsidRPr="00152F1B">
        <w:rPr>
          <w:rFonts w:ascii="Book Antiqua" w:hAnsi="Book Antiqua" w:cs="Times New Roman"/>
          <w:sz w:val="24"/>
          <w:szCs w:val="24"/>
        </w:rPr>
        <w:t xml:space="preserve"> related </w:t>
      </w:r>
      <w:r w:rsidR="00A14B81" w:rsidRPr="00152F1B">
        <w:rPr>
          <w:rFonts w:ascii="Book Antiqua" w:hAnsi="Book Antiqua" w:cs="Times New Roman"/>
          <w:sz w:val="24"/>
          <w:szCs w:val="24"/>
        </w:rPr>
        <w:t>to</w:t>
      </w:r>
      <w:r w:rsidR="001E25C2" w:rsidRPr="00152F1B">
        <w:rPr>
          <w:rFonts w:ascii="Book Antiqua" w:hAnsi="Book Antiqua" w:cs="Times New Roman"/>
          <w:sz w:val="24"/>
          <w:szCs w:val="24"/>
        </w:rPr>
        <w:t xml:space="preserve"> </w:t>
      </w:r>
      <w:r w:rsidR="0067608D" w:rsidRPr="00152F1B">
        <w:rPr>
          <w:rFonts w:ascii="Book Antiqua" w:hAnsi="Book Antiqua" w:cs="Times New Roman"/>
          <w:sz w:val="24"/>
          <w:szCs w:val="24"/>
        </w:rPr>
        <w:t xml:space="preserve">a </w:t>
      </w:r>
      <w:r w:rsidR="001E25C2" w:rsidRPr="00152F1B">
        <w:rPr>
          <w:rFonts w:ascii="Book Antiqua" w:hAnsi="Book Antiqua" w:cs="Times New Roman"/>
          <w:sz w:val="24"/>
          <w:szCs w:val="24"/>
        </w:rPr>
        <w:t>lack or loss of response</w:t>
      </w:r>
      <w:r w:rsidR="00027E78" w:rsidRPr="00152F1B">
        <w:rPr>
          <w:rFonts w:ascii="Book Antiqua" w:hAnsi="Book Antiqua" w:cs="Times New Roman"/>
          <w:sz w:val="24"/>
          <w:szCs w:val="24"/>
          <w:vertAlign w:val="superscript"/>
        </w:rPr>
        <w:t>[</w:t>
      </w:r>
      <w:r w:rsidR="007F2291" w:rsidRPr="00152F1B">
        <w:rPr>
          <w:rFonts w:ascii="Book Antiqua" w:hAnsi="Book Antiqua" w:cs="Times New Roman"/>
          <w:sz w:val="24"/>
          <w:szCs w:val="24"/>
          <w:vertAlign w:val="superscript"/>
        </w:rPr>
        <w:t>3</w:t>
      </w:r>
      <w:r w:rsidR="00E30369" w:rsidRPr="00152F1B">
        <w:rPr>
          <w:rFonts w:ascii="Book Antiqua" w:hAnsi="Book Antiqua" w:cs="Times New Roman"/>
          <w:sz w:val="24"/>
          <w:szCs w:val="24"/>
          <w:vertAlign w:val="superscript"/>
        </w:rPr>
        <w:t>8</w:t>
      </w:r>
      <w:r w:rsidR="00027E78" w:rsidRPr="00152F1B">
        <w:rPr>
          <w:rFonts w:ascii="Book Antiqua" w:hAnsi="Book Antiqua" w:cs="Times New Roman"/>
          <w:sz w:val="24"/>
          <w:szCs w:val="24"/>
          <w:vertAlign w:val="superscript"/>
        </w:rPr>
        <w:t>]</w:t>
      </w:r>
      <w:r w:rsidR="001E25C2" w:rsidRPr="00152F1B">
        <w:rPr>
          <w:rFonts w:ascii="Book Antiqua" w:hAnsi="Book Antiqua" w:cs="Times New Roman"/>
          <w:sz w:val="24"/>
          <w:szCs w:val="24"/>
        </w:rPr>
        <w:t xml:space="preserve">. </w:t>
      </w:r>
      <w:r w:rsidR="008050A1" w:rsidRPr="00152F1B">
        <w:rPr>
          <w:rFonts w:ascii="Book Antiqua" w:hAnsi="Book Antiqua" w:cs="Times New Roman"/>
          <w:sz w:val="24"/>
          <w:szCs w:val="24"/>
        </w:rPr>
        <w:t xml:space="preserve">Although </w:t>
      </w:r>
      <w:r w:rsidR="00A478E3" w:rsidRPr="00152F1B">
        <w:rPr>
          <w:rFonts w:ascii="Book Antiqua" w:hAnsi="Book Antiqua" w:cs="Times New Roman"/>
          <w:sz w:val="24"/>
          <w:szCs w:val="24"/>
        </w:rPr>
        <w:t xml:space="preserve">a cut-off </w:t>
      </w:r>
      <w:r w:rsidR="005D6803" w:rsidRPr="00152F1B">
        <w:rPr>
          <w:rFonts w:ascii="Book Antiqua" w:hAnsi="Book Antiqua" w:cs="Times New Roman"/>
          <w:sz w:val="24"/>
          <w:szCs w:val="24"/>
        </w:rPr>
        <w:t xml:space="preserve">level of 5.0 </w:t>
      </w:r>
      <w:r w:rsidR="005D6803" w:rsidRPr="00152F1B">
        <w:rPr>
          <w:rFonts w:ascii="Book Antiqua" w:eastAsia="宋体" w:hAnsi="Book Antiqua" w:cs="Times New Roman"/>
          <w:sz w:val="24"/>
          <w:szCs w:val="24"/>
        </w:rPr>
        <w:t>μ</w:t>
      </w:r>
      <w:r w:rsidR="005D6803" w:rsidRPr="00152F1B">
        <w:rPr>
          <w:rFonts w:ascii="Book Antiqua" w:hAnsi="Book Antiqua" w:cs="Times New Roman"/>
          <w:sz w:val="24"/>
          <w:szCs w:val="24"/>
        </w:rPr>
        <w:t xml:space="preserve">g/mL </w:t>
      </w:r>
      <w:r w:rsidR="004C1C81" w:rsidRPr="00152F1B">
        <w:rPr>
          <w:rFonts w:ascii="Book Antiqua" w:hAnsi="Book Antiqua" w:cs="Times New Roman"/>
          <w:sz w:val="24"/>
          <w:szCs w:val="24"/>
        </w:rPr>
        <w:t>is</w:t>
      </w:r>
      <w:r w:rsidR="005D6803" w:rsidRPr="00152F1B">
        <w:rPr>
          <w:rFonts w:ascii="Book Antiqua" w:hAnsi="Book Antiqua" w:cs="Times New Roman"/>
          <w:sz w:val="24"/>
          <w:szCs w:val="24"/>
        </w:rPr>
        <w:t xml:space="preserve"> recommended as </w:t>
      </w:r>
      <w:r w:rsidR="008050A1" w:rsidRPr="00152F1B">
        <w:rPr>
          <w:rFonts w:ascii="Book Antiqua" w:hAnsi="Book Antiqua" w:cs="Times New Roman"/>
          <w:sz w:val="24"/>
          <w:szCs w:val="24"/>
        </w:rPr>
        <w:t>t</w:t>
      </w:r>
      <w:r w:rsidR="00015AFD" w:rsidRPr="00152F1B">
        <w:rPr>
          <w:rFonts w:ascii="Book Antiqua" w:hAnsi="Book Antiqua" w:cs="Times New Roman"/>
          <w:sz w:val="24"/>
          <w:szCs w:val="24"/>
        </w:rPr>
        <w:t xml:space="preserve">he </w:t>
      </w:r>
      <w:r w:rsidR="009044E6" w:rsidRPr="00152F1B">
        <w:rPr>
          <w:rFonts w:ascii="Book Antiqua" w:hAnsi="Book Antiqua" w:cs="Times New Roman"/>
          <w:sz w:val="24"/>
          <w:szCs w:val="24"/>
        </w:rPr>
        <w:t>target</w:t>
      </w:r>
      <w:r w:rsidR="00015AFD" w:rsidRPr="00152F1B">
        <w:rPr>
          <w:rFonts w:ascii="Book Antiqua" w:hAnsi="Book Antiqua" w:cs="Times New Roman"/>
          <w:sz w:val="24"/>
          <w:szCs w:val="24"/>
        </w:rPr>
        <w:t xml:space="preserve"> concentration </w:t>
      </w:r>
      <w:r w:rsidR="005D6803" w:rsidRPr="00152F1B">
        <w:rPr>
          <w:rFonts w:ascii="Book Antiqua" w:hAnsi="Book Antiqua" w:cs="Times New Roman"/>
          <w:sz w:val="24"/>
          <w:szCs w:val="24"/>
        </w:rPr>
        <w:t xml:space="preserve">for </w:t>
      </w:r>
      <w:r w:rsidR="00A13933" w:rsidRPr="00152F1B">
        <w:rPr>
          <w:rFonts w:ascii="Book Antiqua" w:hAnsi="Book Antiqua" w:cs="Times New Roman"/>
          <w:sz w:val="24"/>
          <w:szCs w:val="24"/>
        </w:rPr>
        <w:t xml:space="preserve">healing </w:t>
      </w:r>
      <w:r w:rsidR="0007035C" w:rsidRPr="00152F1B">
        <w:rPr>
          <w:rFonts w:ascii="Book Antiqua" w:hAnsi="Book Antiqua" w:cs="Times New Roman"/>
          <w:sz w:val="24"/>
          <w:szCs w:val="24"/>
        </w:rPr>
        <w:t xml:space="preserve">the </w:t>
      </w:r>
      <w:r w:rsidR="00212457" w:rsidRPr="00152F1B">
        <w:rPr>
          <w:rFonts w:ascii="Book Antiqua" w:hAnsi="Book Antiqua" w:cs="Times New Roman"/>
          <w:sz w:val="24"/>
          <w:szCs w:val="24"/>
        </w:rPr>
        <w:t xml:space="preserve">intestinal </w:t>
      </w:r>
      <w:r w:rsidR="005D6803" w:rsidRPr="00152F1B">
        <w:rPr>
          <w:rFonts w:ascii="Book Antiqua" w:hAnsi="Book Antiqua" w:cs="Times New Roman"/>
          <w:sz w:val="24"/>
          <w:szCs w:val="24"/>
        </w:rPr>
        <w:t>mucosa</w:t>
      </w:r>
      <w:r w:rsidR="008050A1" w:rsidRPr="00152F1B">
        <w:rPr>
          <w:rFonts w:ascii="Book Antiqua" w:hAnsi="Book Antiqua" w:cs="Times New Roman"/>
          <w:sz w:val="24"/>
          <w:szCs w:val="24"/>
        </w:rPr>
        <w:t>, a specific level relat</w:t>
      </w:r>
      <w:r w:rsidR="0082762A" w:rsidRPr="00152F1B">
        <w:rPr>
          <w:rFonts w:ascii="Book Antiqua" w:hAnsi="Book Antiqua" w:cs="Times New Roman"/>
          <w:sz w:val="24"/>
          <w:szCs w:val="24"/>
        </w:rPr>
        <w:t>ed to</w:t>
      </w:r>
      <w:r w:rsidR="008050A1" w:rsidRPr="00152F1B">
        <w:rPr>
          <w:rFonts w:ascii="Book Antiqua" w:hAnsi="Book Antiqua" w:cs="Times New Roman"/>
          <w:sz w:val="24"/>
          <w:szCs w:val="24"/>
        </w:rPr>
        <w:t xml:space="preserve"> </w:t>
      </w:r>
      <w:r w:rsidR="00B21C56" w:rsidRPr="00152F1B">
        <w:rPr>
          <w:rFonts w:ascii="Book Antiqua" w:hAnsi="Book Antiqua" w:cs="Times New Roman"/>
          <w:sz w:val="24"/>
          <w:szCs w:val="24"/>
        </w:rPr>
        <w:t xml:space="preserve">the </w:t>
      </w:r>
      <w:r w:rsidR="008050A1" w:rsidRPr="00152F1B">
        <w:rPr>
          <w:rFonts w:ascii="Book Antiqua" w:hAnsi="Book Antiqua" w:cs="Times New Roman"/>
          <w:sz w:val="24"/>
          <w:szCs w:val="24"/>
        </w:rPr>
        <w:t>complete response of P</w:t>
      </w:r>
      <w:r w:rsidR="00565E81" w:rsidRPr="00152F1B">
        <w:rPr>
          <w:rFonts w:ascii="Book Antiqua" w:hAnsi="Book Antiqua" w:cs="Times New Roman"/>
          <w:sz w:val="24"/>
          <w:szCs w:val="24"/>
        </w:rPr>
        <w:t>F</w:t>
      </w:r>
      <w:r w:rsidR="008050A1" w:rsidRPr="00152F1B">
        <w:rPr>
          <w:rFonts w:ascii="Book Antiqua" w:hAnsi="Book Antiqua" w:cs="Times New Roman"/>
          <w:sz w:val="24"/>
          <w:szCs w:val="24"/>
        </w:rPr>
        <w:t>CD</w:t>
      </w:r>
      <w:r w:rsidR="00EB0C26" w:rsidRPr="00152F1B">
        <w:rPr>
          <w:rFonts w:ascii="Book Antiqua" w:hAnsi="Book Antiqua" w:cs="Times New Roman"/>
          <w:sz w:val="24"/>
          <w:szCs w:val="24"/>
        </w:rPr>
        <w:t xml:space="preserve"> has not been </w:t>
      </w:r>
      <w:r w:rsidR="005D6803" w:rsidRPr="00152F1B">
        <w:rPr>
          <w:rFonts w:ascii="Book Antiqua" w:hAnsi="Book Antiqua" w:cs="Times New Roman"/>
          <w:sz w:val="24"/>
          <w:szCs w:val="24"/>
        </w:rPr>
        <w:t>identified</w:t>
      </w:r>
      <w:r w:rsidR="00D0709A" w:rsidRPr="00152F1B">
        <w:rPr>
          <w:rFonts w:ascii="Book Antiqua" w:hAnsi="Book Antiqua" w:cs="Times New Roman"/>
          <w:sz w:val="24"/>
          <w:szCs w:val="24"/>
          <w:vertAlign w:val="superscript"/>
        </w:rPr>
        <w:t>[</w:t>
      </w:r>
      <w:r w:rsidR="001838CA" w:rsidRPr="00152F1B">
        <w:rPr>
          <w:rFonts w:ascii="Book Antiqua" w:hAnsi="Book Antiqua" w:cs="Times New Roman"/>
          <w:sz w:val="24"/>
          <w:szCs w:val="24"/>
          <w:vertAlign w:val="superscript"/>
        </w:rPr>
        <w:t>3</w:t>
      </w:r>
      <w:r w:rsidR="00AD2C2E" w:rsidRPr="00152F1B">
        <w:rPr>
          <w:rFonts w:ascii="Book Antiqua" w:hAnsi="Book Antiqua" w:cs="Times New Roman"/>
          <w:sz w:val="24"/>
          <w:szCs w:val="24"/>
          <w:vertAlign w:val="superscript"/>
        </w:rPr>
        <w:t>9</w:t>
      </w:r>
      <w:r w:rsidR="00D0709A" w:rsidRPr="00152F1B">
        <w:rPr>
          <w:rFonts w:ascii="Book Antiqua" w:hAnsi="Book Antiqua" w:cs="Times New Roman"/>
          <w:sz w:val="24"/>
          <w:szCs w:val="24"/>
          <w:vertAlign w:val="superscript"/>
        </w:rPr>
        <w:t>]</w:t>
      </w:r>
      <w:r w:rsidR="00B74B11" w:rsidRPr="00152F1B">
        <w:rPr>
          <w:rFonts w:ascii="Book Antiqua" w:hAnsi="Book Antiqua" w:cs="Times New Roman"/>
          <w:sz w:val="24"/>
          <w:szCs w:val="24"/>
        </w:rPr>
        <w:t xml:space="preserve">. In a </w:t>
      </w:r>
      <w:r w:rsidR="00EE4ACD" w:rsidRPr="00152F1B">
        <w:rPr>
          <w:rFonts w:ascii="Book Antiqua" w:hAnsi="Book Antiqua" w:cs="Times New Roman"/>
          <w:sz w:val="24"/>
          <w:szCs w:val="24"/>
        </w:rPr>
        <w:t>recent</w:t>
      </w:r>
      <w:r w:rsidR="00B74B11" w:rsidRPr="00152F1B">
        <w:rPr>
          <w:rFonts w:ascii="Book Antiqua" w:hAnsi="Book Antiqua" w:cs="Times New Roman"/>
          <w:sz w:val="24"/>
          <w:szCs w:val="24"/>
        </w:rPr>
        <w:t xml:space="preserve"> </w:t>
      </w:r>
      <w:r w:rsidR="009E69C8" w:rsidRPr="00152F1B">
        <w:rPr>
          <w:rFonts w:ascii="Book Antiqua" w:hAnsi="Book Antiqua" w:cs="Times New Roman"/>
          <w:sz w:val="24"/>
          <w:szCs w:val="24"/>
        </w:rPr>
        <w:t xml:space="preserve">retrospective cross-sectional </w:t>
      </w:r>
      <w:r w:rsidR="00B74B11" w:rsidRPr="00152F1B">
        <w:rPr>
          <w:rFonts w:ascii="Book Antiqua" w:hAnsi="Book Antiqua" w:cs="Times New Roman"/>
          <w:sz w:val="24"/>
          <w:szCs w:val="24"/>
        </w:rPr>
        <w:t>study</w:t>
      </w:r>
      <w:r w:rsidR="003436B1" w:rsidRPr="00152F1B">
        <w:rPr>
          <w:rFonts w:ascii="Book Antiqua" w:hAnsi="Book Antiqua" w:cs="Times New Roman"/>
          <w:sz w:val="24"/>
          <w:szCs w:val="24"/>
        </w:rPr>
        <w:t xml:space="preserve"> including 29 </w:t>
      </w:r>
      <w:r w:rsidR="00283455" w:rsidRPr="00152F1B">
        <w:rPr>
          <w:rFonts w:ascii="Book Antiqua" w:hAnsi="Book Antiqua" w:cs="Times New Roman"/>
          <w:sz w:val="24"/>
          <w:szCs w:val="24"/>
        </w:rPr>
        <w:t>P</w:t>
      </w:r>
      <w:r w:rsidR="00A54B22" w:rsidRPr="00152F1B">
        <w:rPr>
          <w:rFonts w:ascii="Book Antiqua" w:hAnsi="Book Antiqua" w:cs="Times New Roman"/>
          <w:sz w:val="24"/>
          <w:szCs w:val="24"/>
        </w:rPr>
        <w:t>F</w:t>
      </w:r>
      <w:r w:rsidR="00283455" w:rsidRPr="00152F1B">
        <w:rPr>
          <w:rFonts w:ascii="Book Antiqua" w:hAnsi="Book Antiqua" w:cs="Times New Roman"/>
          <w:sz w:val="24"/>
          <w:szCs w:val="24"/>
        </w:rPr>
        <w:t xml:space="preserve">CD </w:t>
      </w:r>
      <w:r w:rsidR="003436B1" w:rsidRPr="00152F1B">
        <w:rPr>
          <w:rFonts w:ascii="Book Antiqua" w:hAnsi="Book Antiqua" w:cs="Times New Roman"/>
          <w:sz w:val="24"/>
          <w:szCs w:val="24"/>
        </w:rPr>
        <w:t>patients receiv</w:t>
      </w:r>
      <w:r w:rsidR="00F737CE" w:rsidRPr="00152F1B">
        <w:rPr>
          <w:rFonts w:ascii="Book Antiqua" w:hAnsi="Book Antiqua" w:cs="Times New Roman"/>
          <w:sz w:val="24"/>
          <w:szCs w:val="24"/>
        </w:rPr>
        <w:t>ing</w:t>
      </w:r>
      <w:r w:rsidR="003436B1" w:rsidRPr="00152F1B">
        <w:rPr>
          <w:rFonts w:ascii="Book Antiqua" w:hAnsi="Book Antiqua" w:cs="Times New Roman"/>
          <w:sz w:val="24"/>
          <w:szCs w:val="24"/>
        </w:rPr>
        <w:t xml:space="preserve"> IFX</w:t>
      </w:r>
      <w:r w:rsidR="00B74B11" w:rsidRPr="00152F1B">
        <w:rPr>
          <w:rFonts w:ascii="Book Antiqua" w:hAnsi="Book Antiqua" w:cs="Times New Roman"/>
          <w:sz w:val="24"/>
          <w:szCs w:val="24"/>
        </w:rPr>
        <w:t xml:space="preserve">, higher than 7.1 </w:t>
      </w:r>
      <w:r w:rsidR="00B74B11" w:rsidRPr="00152F1B">
        <w:rPr>
          <w:rFonts w:ascii="Book Antiqua" w:eastAsia="宋体" w:hAnsi="Book Antiqua" w:cs="Times New Roman"/>
          <w:sz w:val="24"/>
          <w:szCs w:val="24"/>
        </w:rPr>
        <w:t>μ</w:t>
      </w:r>
      <w:r w:rsidR="00B74B11" w:rsidRPr="00152F1B">
        <w:rPr>
          <w:rFonts w:ascii="Book Antiqua" w:hAnsi="Book Antiqua" w:cs="Times New Roman"/>
          <w:sz w:val="24"/>
          <w:szCs w:val="24"/>
        </w:rPr>
        <w:t xml:space="preserve">g/mL was identified as the optimal </w:t>
      </w:r>
      <w:r w:rsidR="00EB0C26" w:rsidRPr="00152F1B">
        <w:rPr>
          <w:rFonts w:ascii="Book Antiqua" w:hAnsi="Book Antiqua" w:cs="Times New Roman"/>
          <w:sz w:val="24"/>
          <w:szCs w:val="24"/>
        </w:rPr>
        <w:t>threshold value</w:t>
      </w:r>
      <w:r w:rsidR="00B74B11" w:rsidRPr="00152F1B">
        <w:rPr>
          <w:rFonts w:ascii="Book Antiqua" w:hAnsi="Book Antiqua" w:cs="Times New Roman"/>
          <w:sz w:val="24"/>
          <w:szCs w:val="24"/>
        </w:rPr>
        <w:t xml:space="preserve"> for </w:t>
      </w:r>
      <w:r w:rsidR="00765BCD" w:rsidRPr="00152F1B">
        <w:rPr>
          <w:rFonts w:ascii="Book Antiqua" w:hAnsi="Book Antiqua" w:cs="Times New Roman"/>
          <w:sz w:val="24"/>
          <w:szCs w:val="24"/>
        </w:rPr>
        <w:t xml:space="preserve">fistula </w:t>
      </w:r>
      <w:r w:rsidR="0018578A" w:rsidRPr="00152F1B">
        <w:rPr>
          <w:rFonts w:ascii="Book Antiqua" w:hAnsi="Book Antiqua" w:cs="Times New Roman"/>
          <w:sz w:val="24"/>
          <w:szCs w:val="24"/>
        </w:rPr>
        <w:t>healing</w:t>
      </w:r>
      <w:r w:rsidR="00B74B11" w:rsidRPr="00152F1B">
        <w:rPr>
          <w:rFonts w:ascii="Book Antiqua" w:hAnsi="Book Antiqua" w:cs="Times New Roman"/>
          <w:sz w:val="24"/>
          <w:szCs w:val="24"/>
        </w:rPr>
        <w:t xml:space="preserve"> </w:t>
      </w:r>
      <w:r w:rsidR="00E42E60" w:rsidRPr="00152F1B">
        <w:rPr>
          <w:rFonts w:ascii="Book Antiqua" w:hAnsi="Book Antiqua" w:cs="Times New Roman"/>
          <w:sz w:val="24"/>
          <w:szCs w:val="24"/>
        </w:rPr>
        <w:t>(77.8% sensitivity and 100% specificity)</w:t>
      </w:r>
      <w:r w:rsidR="00347E6A" w:rsidRPr="00152F1B">
        <w:rPr>
          <w:rFonts w:ascii="Book Antiqua" w:hAnsi="Book Antiqua" w:cs="Times New Roman"/>
          <w:sz w:val="24"/>
          <w:szCs w:val="24"/>
          <w:vertAlign w:val="superscript"/>
        </w:rPr>
        <w:t>[</w:t>
      </w:r>
      <w:r w:rsidR="00A458E8" w:rsidRPr="00152F1B">
        <w:rPr>
          <w:rFonts w:ascii="Book Antiqua" w:hAnsi="Book Antiqua" w:cs="Times New Roman"/>
          <w:sz w:val="24"/>
          <w:szCs w:val="24"/>
          <w:vertAlign w:val="superscript"/>
        </w:rPr>
        <w:t>40</w:t>
      </w:r>
      <w:r w:rsidR="00347E6A" w:rsidRPr="00152F1B">
        <w:rPr>
          <w:rFonts w:ascii="Book Antiqua" w:hAnsi="Book Antiqua" w:cs="Times New Roman"/>
          <w:sz w:val="24"/>
          <w:szCs w:val="24"/>
          <w:vertAlign w:val="superscript"/>
        </w:rPr>
        <w:t>]</w:t>
      </w:r>
      <w:r w:rsidR="0069765A" w:rsidRPr="00152F1B">
        <w:rPr>
          <w:rFonts w:ascii="Book Antiqua" w:hAnsi="Book Antiqua" w:cs="Times New Roman"/>
          <w:sz w:val="24"/>
          <w:szCs w:val="24"/>
        </w:rPr>
        <w:t xml:space="preserve">. </w:t>
      </w:r>
      <w:r w:rsidR="006C637E" w:rsidRPr="00152F1B">
        <w:rPr>
          <w:rFonts w:ascii="Book Antiqua" w:hAnsi="Book Antiqua" w:cs="Times New Roman"/>
          <w:sz w:val="24"/>
          <w:szCs w:val="24"/>
        </w:rPr>
        <w:t>The m</w:t>
      </w:r>
      <w:r w:rsidR="00791062" w:rsidRPr="00152F1B">
        <w:rPr>
          <w:rFonts w:ascii="Book Antiqua" w:hAnsi="Book Antiqua" w:cs="Times New Roman"/>
          <w:sz w:val="24"/>
          <w:szCs w:val="24"/>
        </w:rPr>
        <w:t xml:space="preserve">edian trough concentrations in patients with healed fistulas were significantly higher than those without </w:t>
      </w:r>
      <w:r w:rsidR="00B21C56" w:rsidRPr="00152F1B">
        <w:rPr>
          <w:rFonts w:ascii="Book Antiqua" w:hAnsi="Book Antiqua" w:cs="Times New Roman"/>
          <w:sz w:val="24"/>
          <w:szCs w:val="24"/>
        </w:rPr>
        <w:t xml:space="preserve">healed fistulas </w:t>
      </w:r>
      <w:r w:rsidR="00791062" w:rsidRPr="00152F1B">
        <w:rPr>
          <w:rFonts w:ascii="Book Antiqua" w:hAnsi="Book Antiqua" w:cs="Times New Roman"/>
          <w:sz w:val="24"/>
          <w:szCs w:val="24"/>
        </w:rPr>
        <w:t>(8.1</w:t>
      </w:r>
      <w:r w:rsidR="00791062" w:rsidRPr="00857A0B">
        <w:rPr>
          <w:rFonts w:ascii="Book Antiqua" w:hAnsi="Book Antiqua" w:cs="Times New Roman"/>
          <w:i/>
          <w:iCs/>
          <w:sz w:val="24"/>
          <w:szCs w:val="24"/>
        </w:rPr>
        <w:t xml:space="preserve"> </w:t>
      </w:r>
      <w:r w:rsidR="00857A0B" w:rsidRPr="00152F1B">
        <w:rPr>
          <w:rFonts w:ascii="Book Antiqua" w:eastAsia="宋体" w:hAnsi="Book Antiqua" w:cs="Times New Roman"/>
          <w:sz w:val="24"/>
          <w:szCs w:val="24"/>
        </w:rPr>
        <w:t>μ</w:t>
      </w:r>
      <w:r w:rsidR="00857A0B" w:rsidRPr="00152F1B">
        <w:rPr>
          <w:rFonts w:ascii="Book Antiqua" w:hAnsi="Book Antiqua" w:cs="Times New Roman"/>
          <w:sz w:val="24"/>
          <w:szCs w:val="24"/>
        </w:rPr>
        <w:t>g/mL</w:t>
      </w:r>
      <w:r w:rsidR="00857A0B" w:rsidRPr="00857A0B">
        <w:rPr>
          <w:rFonts w:ascii="Book Antiqua" w:hAnsi="Book Antiqua" w:cs="Times New Roman"/>
          <w:i/>
          <w:iCs/>
          <w:sz w:val="24"/>
          <w:szCs w:val="24"/>
        </w:rPr>
        <w:t xml:space="preserve"> </w:t>
      </w:r>
      <w:r w:rsidR="00791062" w:rsidRPr="00857A0B">
        <w:rPr>
          <w:rFonts w:ascii="Book Antiqua" w:hAnsi="Book Antiqua" w:cs="Times New Roman"/>
          <w:i/>
          <w:iCs/>
          <w:sz w:val="24"/>
          <w:szCs w:val="24"/>
        </w:rPr>
        <w:t>vs</w:t>
      </w:r>
      <w:r w:rsidR="00857A0B" w:rsidRPr="00857A0B">
        <w:rPr>
          <w:rFonts w:ascii="Book Antiqua" w:hAnsi="Book Antiqua" w:cs="Times New Roman"/>
          <w:i/>
          <w:iCs/>
          <w:sz w:val="24"/>
          <w:szCs w:val="24"/>
        </w:rPr>
        <w:t xml:space="preserve"> </w:t>
      </w:r>
      <w:r w:rsidR="00791062" w:rsidRPr="00152F1B">
        <w:rPr>
          <w:rFonts w:ascii="Book Antiqua" w:hAnsi="Book Antiqua" w:cs="Times New Roman"/>
          <w:sz w:val="24"/>
          <w:szCs w:val="24"/>
        </w:rPr>
        <w:t xml:space="preserve">3.2 </w:t>
      </w:r>
      <w:r w:rsidR="00791062" w:rsidRPr="00152F1B">
        <w:rPr>
          <w:rFonts w:ascii="Book Antiqua" w:eastAsia="宋体" w:hAnsi="Book Antiqua" w:cs="Times New Roman"/>
          <w:sz w:val="24"/>
          <w:szCs w:val="24"/>
        </w:rPr>
        <w:t>μ</w:t>
      </w:r>
      <w:r w:rsidR="00791062" w:rsidRPr="00152F1B">
        <w:rPr>
          <w:rFonts w:ascii="Book Antiqua" w:hAnsi="Book Antiqua" w:cs="Times New Roman"/>
          <w:sz w:val="24"/>
          <w:szCs w:val="24"/>
        </w:rPr>
        <w:t xml:space="preserve">g/mL). </w:t>
      </w:r>
      <w:r w:rsidR="00F82DB6" w:rsidRPr="00152F1B">
        <w:rPr>
          <w:rFonts w:ascii="Book Antiqua" w:hAnsi="Book Antiqua" w:cs="Times New Roman"/>
          <w:sz w:val="24"/>
          <w:szCs w:val="24"/>
        </w:rPr>
        <w:t>F</w:t>
      </w:r>
      <w:r w:rsidR="00FE430B" w:rsidRPr="00152F1B">
        <w:rPr>
          <w:rFonts w:ascii="Book Antiqua" w:hAnsi="Book Antiqua" w:cs="Times New Roman"/>
          <w:sz w:val="24"/>
          <w:szCs w:val="24"/>
        </w:rPr>
        <w:t xml:space="preserve">istula healing was positively related with </w:t>
      </w:r>
      <w:r w:rsidR="001D570D" w:rsidRPr="00152F1B">
        <w:rPr>
          <w:rFonts w:ascii="Book Antiqua" w:hAnsi="Book Antiqua" w:cs="Times New Roman"/>
          <w:sz w:val="24"/>
          <w:szCs w:val="24"/>
        </w:rPr>
        <w:t xml:space="preserve">trough </w:t>
      </w:r>
      <w:r w:rsidR="00616AA8" w:rsidRPr="00152F1B">
        <w:rPr>
          <w:rFonts w:ascii="Book Antiqua" w:hAnsi="Book Antiqua" w:cs="Times New Roman"/>
          <w:sz w:val="24"/>
          <w:szCs w:val="24"/>
        </w:rPr>
        <w:t xml:space="preserve">IFX </w:t>
      </w:r>
      <w:r w:rsidR="00A23E52" w:rsidRPr="00152F1B">
        <w:rPr>
          <w:rFonts w:ascii="Book Antiqua" w:hAnsi="Book Antiqua" w:cs="Times New Roman"/>
          <w:sz w:val="24"/>
          <w:szCs w:val="24"/>
        </w:rPr>
        <w:t>levels</w:t>
      </w:r>
      <w:r w:rsidR="00FE430B" w:rsidRPr="00152F1B">
        <w:rPr>
          <w:rFonts w:ascii="Book Antiqua" w:hAnsi="Book Antiqua" w:cs="Times New Roman"/>
          <w:sz w:val="24"/>
          <w:szCs w:val="24"/>
        </w:rPr>
        <w:t>.</w:t>
      </w:r>
      <w:r w:rsidR="00A37A1A" w:rsidRPr="00152F1B">
        <w:rPr>
          <w:rFonts w:ascii="Book Antiqua" w:hAnsi="Book Antiqua" w:cs="Times New Roman"/>
          <w:sz w:val="24"/>
          <w:szCs w:val="24"/>
        </w:rPr>
        <w:t xml:space="preserve"> </w:t>
      </w:r>
      <w:r w:rsidR="00DF03C1" w:rsidRPr="00152F1B">
        <w:rPr>
          <w:rFonts w:ascii="Book Antiqua" w:hAnsi="Book Antiqua" w:cs="Times New Roman"/>
          <w:sz w:val="24"/>
          <w:szCs w:val="24"/>
        </w:rPr>
        <w:t xml:space="preserve">Another </w:t>
      </w:r>
      <w:r w:rsidR="005D2347" w:rsidRPr="00152F1B">
        <w:rPr>
          <w:rFonts w:ascii="Book Antiqua" w:hAnsi="Book Antiqua" w:cs="Times New Roman"/>
          <w:sz w:val="24"/>
          <w:szCs w:val="24"/>
        </w:rPr>
        <w:t>similar</w:t>
      </w:r>
      <w:r w:rsidR="00DF03C1" w:rsidRPr="00152F1B">
        <w:rPr>
          <w:rFonts w:ascii="Book Antiqua" w:hAnsi="Book Antiqua" w:cs="Times New Roman"/>
          <w:sz w:val="24"/>
          <w:szCs w:val="24"/>
        </w:rPr>
        <w:t xml:space="preserve"> study with a larger sample</w:t>
      </w:r>
      <w:r w:rsidR="00E65E4C" w:rsidRPr="00152F1B">
        <w:rPr>
          <w:rFonts w:ascii="Book Antiqua" w:hAnsi="Book Antiqua" w:cs="Times New Roman"/>
          <w:sz w:val="24"/>
          <w:szCs w:val="24"/>
        </w:rPr>
        <w:t xml:space="preserve"> size</w:t>
      </w:r>
      <w:r w:rsidR="00DF03C1" w:rsidRPr="00152F1B">
        <w:rPr>
          <w:rFonts w:ascii="Book Antiqua" w:hAnsi="Book Antiqua" w:cs="Times New Roman"/>
          <w:sz w:val="24"/>
          <w:szCs w:val="24"/>
        </w:rPr>
        <w:t xml:space="preserve"> </w:t>
      </w:r>
      <w:r w:rsidR="005D2347" w:rsidRPr="00152F1B">
        <w:rPr>
          <w:rFonts w:ascii="Book Antiqua" w:hAnsi="Book Antiqua" w:cs="Times New Roman"/>
          <w:sz w:val="24"/>
          <w:szCs w:val="24"/>
        </w:rPr>
        <w:t>indicated</w:t>
      </w:r>
      <w:r w:rsidR="00DF03C1" w:rsidRPr="00152F1B">
        <w:rPr>
          <w:rFonts w:ascii="Book Antiqua" w:hAnsi="Book Antiqua" w:cs="Times New Roman"/>
          <w:sz w:val="24"/>
          <w:szCs w:val="24"/>
        </w:rPr>
        <w:t xml:space="preserve"> that </w:t>
      </w:r>
      <w:r w:rsidR="005016CA" w:rsidRPr="00152F1B">
        <w:rPr>
          <w:rFonts w:ascii="Book Antiqua" w:hAnsi="Book Antiqua" w:cs="Times New Roman"/>
          <w:sz w:val="24"/>
          <w:szCs w:val="24"/>
        </w:rPr>
        <w:t xml:space="preserve">trough </w:t>
      </w:r>
      <w:r w:rsidR="00F447BB" w:rsidRPr="00152F1B">
        <w:rPr>
          <w:rFonts w:ascii="Book Antiqua" w:hAnsi="Book Antiqua" w:cs="Times New Roman"/>
          <w:sz w:val="24"/>
          <w:szCs w:val="24"/>
        </w:rPr>
        <w:t xml:space="preserve">IFX </w:t>
      </w:r>
      <w:r w:rsidR="00DF03C1" w:rsidRPr="00152F1B">
        <w:rPr>
          <w:rFonts w:ascii="Book Antiqua" w:hAnsi="Book Antiqua" w:cs="Times New Roman"/>
          <w:sz w:val="24"/>
          <w:szCs w:val="24"/>
        </w:rPr>
        <w:t xml:space="preserve">levels </w:t>
      </w:r>
      <w:r w:rsidR="00D87A31" w:rsidRPr="00152F1B">
        <w:rPr>
          <w:rFonts w:ascii="Book Antiqua" w:hAnsi="Book Antiqua" w:cs="Times New Roman"/>
          <w:sz w:val="24"/>
          <w:szCs w:val="24"/>
        </w:rPr>
        <w:t>above</w:t>
      </w:r>
      <w:r w:rsidR="00DF03C1" w:rsidRPr="00152F1B">
        <w:rPr>
          <w:rFonts w:ascii="Book Antiqua" w:hAnsi="Book Antiqua" w:cs="Times New Roman"/>
          <w:sz w:val="24"/>
          <w:szCs w:val="24"/>
        </w:rPr>
        <w:t xml:space="preserve"> 10.1 </w:t>
      </w:r>
      <w:r w:rsidR="00DF03C1" w:rsidRPr="00152F1B">
        <w:rPr>
          <w:rFonts w:ascii="Book Antiqua" w:eastAsia="宋体" w:hAnsi="Book Antiqua" w:cs="Times New Roman"/>
          <w:sz w:val="24"/>
          <w:szCs w:val="24"/>
        </w:rPr>
        <w:t>μ</w:t>
      </w:r>
      <w:r w:rsidR="00DF03C1" w:rsidRPr="00152F1B">
        <w:rPr>
          <w:rFonts w:ascii="Book Antiqua" w:hAnsi="Book Antiqua" w:cs="Times New Roman"/>
          <w:sz w:val="24"/>
          <w:szCs w:val="24"/>
        </w:rPr>
        <w:t xml:space="preserve">g/mL </w:t>
      </w:r>
      <w:r w:rsidR="00E966A9" w:rsidRPr="00152F1B">
        <w:rPr>
          <w:rFonts w:ascii="Book Antiqua" w:hAnsi="Book Antiqua" w:cs="Times New Roman"/>
          <w:sz w:val="24"/>
          <w:szCs w:val="24"/>
        </w:rPr>
        <w:t xml:space="preserve">at 4 wk </w:t>
      </w:r>
      <w:r w:rsidR="00DF03C1" w:rsidRPr="00152F1B">
        <w:rPr>
          <w:rFonts w:ascii="Book Antiqua" w:hAnsi="Book Antiqua" w:cs="Times New Roman"/>
          <w:sz w:val="24"/>
          <w:szCs w:val="24"/>
        </w:rPr>
        <w:t xml:space="preserve">might provide better outcomes for </w:t>
      </w:r>
      <w:r w:rsidR="00342519" w:rsidRPr="00152F1B">
        <w:rPr>
          <w:rFonts w:ascii="Book Antiqua" w:hAnsi="Book Antiqua" w:cs="Times New Roman"/>
          <w:sz w:val="24"/>
          <w:szCs w:val="24"/>
        </w:rPr>
        <w:t>P</w:t>
      </w:r>
      <w:r w:rsidR="00FF439E" w:rsidRPr="00152F1B">
        <w:rPr>
          <w:rFonts w:ascii="Book Antiqua" w:hAnsi="Book Antiqua" w:cs="Times New Roman"/>
          <w:sz w:val="24"/>
          <w:szCs w:val="24"/>
        </w:rPr>
        <w:t>F</w:t>
      </w:r>
      <w:r w:rsidR="00342519" w:rsidRPr="00152F1B">
        <w:rPr>
          <w:rFonts w:ascii="Book Antiqua" w:hAnsi="Book Antiqua" w:cs="Times New Roman"/>
          <w:sz w:val="24"/>
          <w:szCs w:val="24"/>
        </w:rPr>
        <w:t>CD</w:t>
      </w:r>
      <w:r w:rsidR="00D44196" w:rsidRPr="00152F1B">
        <w:rPr>
          <w:rFonts w:ascii="Book Antiqua" w:hAnsi="Book Antiqua" w:cs="Times New Roman"/>
          <w:sz w:val="24"/>
          <w:szCs w:val="24"/>
          <w:vertAlign w:val="superscript"/>
        </w:rPr>
        <w:t>[</w:t>
      </w:r>
      <w:r w:rsidR="005A2526" w:rsidRPr="00152F1B">
        <w:rPr>
          <w:rFonts w:ascii="Book Antiqua" w:hAnsi="Book Antiqua" w:cs="Times New Roman"/>
          <w:sz w:val="24"/>
          <w:szCs w:val="24"/>
          <w:vertAlign w:val="superscript"/>
        </w:rPr>
        <w:t>4</w:t>
      </w:r>
      <w:r w:rsidR="0014367A" w:rsidRPr="00152F1B">
        <w:rPr>
          <w:rFonts w:ascii="Book Antiqua" w:hAnsi="Book Antiqua" w:cs="Times New Roman"/>
          <w:sz w:val="24"/>
          <w:szCs w:val="24"/>
          <w:vertAlign w:val="superscript"/>
        </w:rPr>
        <w:t>1</w:t>
      </w:r>
      <w:r w:rsidR="00D44196" w:rsidRPr="00152F1B">
        <w:rPr>
          <w:rFonts w:ascii="Book Antiqua" w:hAnsi="Book Antiqua" w:cs="Times New Roman"/>
          <w:sz w:val="24"/>
          <w:szCs w:val="24"/>
          <w:vertAlign w:val="superscript"/>
        </w:rPr>
        <w:t>]</w:t>
      </w:r>
      <w:r w:rsidR="00DF03C1" w:rsidRPr="00152F1B">
        <w:rPr>
          <w:rFonts w:ascii="Book Antiqua" w:hAnsi="Book Antiqua" w:cs="Times New Roman"/>
          <w:sz w:val="24"/>
          <w:szCs w:val="24"/>
        </w:rPr>
        <w:t>.</w:t>
      </w:r>
      <w:r w:rsidR="00893F55" w:rsidRPr="00152F1B">
        <w:rPr>
          <w:rFonts w:ascii="Book Antiqua" w:hAnsi="Book Antiqua" w:cs="Times New Roman"/>
          <w:sz w:val="24"/>
          <w:szCs w:val="24"/>
        </w:rPr>
        <w:t xml:space="preserve"> </w:t>
      </w:r>
      <w:r w:rsidR="00FC74A5" w:rsidRPr="00152F1B">
        <w:rPr>
          <w:rFonts w:ascii="Book Antiqua" w:hAnsi="Book Antiqua" w:cs="Times New Roman"/>
          <w:sz w:val="24"/>
          <w:szCs w:val="24"/>
        </w:rPr>
        <w:t xml:space="preserve">Davidov </w:t>
      </w:r>
      <w:r w:rsidR="00FC74A5" w:rsidRPr="00152F1B">
        <w:rPr>
          <w:rFonts w:ascii="Book Antiqua" w:hAnsi="Book Antiqua" w:cs="Times New Roman"/>
          <w:i/>
          <w:iCs/>
          <w:sz w:val="24"/>
          <w:szCs w:val="24"/>
        </w:rPr>
        <w:t>et al</w:t>
      </w:r>
      <w:r w:rsidR="005B5B93" w:rsidRPr="00152F1B">
        <w:rPr>
          <w:rFonts w:ascii="Book Antiqua" w:hAnsi="Book Antiqua" w:cs="Times New Roman"/>
          <w:sz w:val="24"/>
          <w:szCs w:val="24"/>
          <w:vertAlign w:val="superscript"/>
        </w:rPr>
        <w:t>[</w:t>
      </w:r>
      <w:r w:rsidR="009B4760" w:rsidRPr="00152F1B">
        <w:rPr>
          <w:rFonts w:ascii="Book Antiqua" w:hAnsi="Book Antiqua" w:cs="Times New Roman"/>
          <w:sz w:val="24"/>
          <w:szCs w:val="24"/>
          <w:vertAlign w:val="superscript"/>
        </w:rPr>
        <w:t>4</w:t>
      </w:r>
      <w:r w:rsidR="0014367A" w:rsidRPr="00152F1B">
        <w:rPr>
          <w:rFonts w:ascii="Book Antiqua" w:hAnsi="Book Antiqua" w:cs="Times New Roman"/>
          <w:sz w:val="24"/>
          <w:szCs w:val="24"/>
          <w:vertAlign w:val="superscript"/>
        </w:rPr>
        <w:t>2</w:t>
      </w:r>
      <w:r w:rsidR="005B5B93" w:rsidRPr="00152F1B">
        <w:rPr>
          <w:rFonts w:ascii="Book Antiqua" w:hAnsi="Book Antiqua" w:cs="Times New Roman"/>
          <w:sz w:val="24"/>
          <w:szCs w:val="24"/>
          <w:vertAlign w:val="superscript"/>
        </w:rPr>
        <w:t>]</w:t>
      </w:r>
      <w:r w:rsidR="00FC74A5" w:rsidRPr="00152F1B">
        <w:rPr>
          <w:rFonts w:ascii="Book Antiqua" w:hAnsi="Book Antiqua" w:cs="Times New Roman"/>
          <w:sz w:val="24"/>
          <w:szCs w:val="24"/>
        </w:rPr>
        <w:t xml:space="preserve"> demonstrated that</w:t>
      </w:r>
      <w:r w:rsidR="002A00F4" w:rsidRPr="00152F1B">
        <w:rPr>
          <w:rFonts w:ascii="Book Antiqua" w:hAnsi="Book Antiqua" w:cs="Times New Roman"/>
          <w:sz w:val="24"/>
          <w:szCs w:val="24"/>
        </w:rPr>
        <w:t xml:space="preserve"> </w:t>
      </w:r>
      <w:r w:rsidR="00FC74A5" w:rsidRPr="00152F1B">
        <w:rPr>
          <w:rFonts w:ascii="Book Antiqua" w:hAnsi="Book Antiqua" w:cs="Times New Roman"/>
          <w:sz w:val="24"/>
          <w:szCs w:val="24"/>
        </w:rPr>
        <w:t xml:space="preserve">trough </w:t>
      </w:r>
      <w:r w:rsidR="004647C6" w:rsidRPr="00152F1B">
        <w:rPr>
          <w:rFonts w:ascii="Book Antiqua" w:hAnsi="Book Antiqua" w:cs="Times New Roman"/>
          <w:sz w:val="24"/>
          <w:szCs w:val="24"/>
        </w:rPr>
        <w:t xml:space="preserve">IFX </w:t>
      </w:r>
      <w:r w:rsidR="00FC74A5" w:rsidRPr="00152F1B">
        <w:rPr>
          <w:rFonts w:ascii="Book Antiqua" w:hAnsi="Book Antiqua" w:cs="Times New Roman"/>
          <w:sz w:val="24"/>
          <w:szCs w:val="24"/>
        </w:rPr>
        <w:t>level</w:t>
      </w:r>
      <w:r w:rsidR="002A00F4" w:rsidRPr="00152F1B">
        <w:rPr>
          <w:rFonts w:ascii="Book Antiqua" w:hAnsi="Book Antiqua" w:cs="Times New Roman"/>
          <w:sz w:val="24"/>
          <w:szCs w:val="24"/>
        </w:rPr>
        <w:t>s</w:t>
      </w:r>
      <w:r w:rsidR="00FC74A5" w:rsidRPr="00152F1B">
        <w:rPr>
          <w:rFonts w:ascii="Book Antiqua" w:hAnsi="Book Antiqua" w:cs="Times New Roman"/>
          <w:sz w:val="24"/>
          <w:szCs w:val="24"/>
        </w:rPr>
        <w:t xml:space="preserve"> of 9.25 </w:t>
      </w:r>
      <w:r w:rsidR="00FC74A5" w:rsidRPr="00152F1B">
        <w:rPr>
          <w:rFonts w:ascii="Book Antiqua" w:eastAsia="宋体" w:hAnsi="Book Antiqua" w:cs="Times New Roman"/>
          <w:sz w:val="24"/>
          <w:szCs w:val="24"/>
        </w:rPr>
        <w:t>μ</w:t>
      </w:r>
      <w:r w:rsidR="00FC74A5" w:rsidRPr="00152F1B">
        <w:rPr>
          <w:rFonts w:ascii="Book Antiqua" w:hAnsi="Book Antiqua" w:cs="Times New Roman"/>
          <w:sz w:val="24"/>
          <w:szCs w:val="24"/>
        </w:rPr>
        <w:t>g/mL at</w:t>
      </w:r>
      <w:r w:rsidR="00904EDC" w:rsidRPr="00152F1B">
        <w:rPr>
          <w:rFonts w:ascii="Book Antiqua" w:hAnsi="Book Antiqua" w:cs="Times New Roman"/>
          <w:sz w:val="24"/>
          <w:szCs w:val="24"/>
        </w:rPr>
        <w:t xml:space="preserve"> </w:t>
      </w:r>
      <w:r w:rsidR="00FC74A5" w:rsidRPr="00152F1B">
        <w:rPr>
          <w:rFonts w:ascii="Book Antiqua" w:hAnsi="Book Antiqua" w:cs="Times New Roman"/>
          <w:sz w:val="24"/>
          <w:szCs w:val="24"/>
        </w:rPr>
        <w:t xml:space="preserve">week 2 </w:t>
      </w:r>
      <w:r w:rsidR="002A00F4" w:rsidRPr="00152F1B">
        <w:rPr>
          <w:rFonts w:ascii="Book Antiqua" w:hAnsi="Book Antiqua" w:cs="Times New Roman"/>
          <w:sz w:val="24"/>
          <w:szCs w:val="24"/>
        </w:rPr>
        <w:t>(8</w:t>
      </w:r>
      <w:r w:rsidR="008C43CF" w:rsidRPr="00152F1B">
        <w:rPr>
          <w:rFonts w:ascii="Book Antiqua" w:hAnsi="Book Antiqua" w:cs="Times New Roman"/>
          <w:sz w:val="24"/>
          <w:szCs w:val="24"/>
        </w:rPr>
        <w:t>9</w:t>
      </w:r>
      <w:r w:rsidR="002A00F4" w:rsidRPr="00152F1B">
        <w:rPr>
          <w:rFonts w:ascii="Book Antiqua" w:hAnsi="Book Antiqua" w:cs="Times New Roman"/>
          <w:sz w:val="24"/>
          <w:szCs w:val="24"/>
        </w:rPr>
        <w:t>% sensitivity and 9</w:t>
      </w:r>
      <w:r w:rsidR="008C43CF" w:rsidRPr="00152F1B">
        <w:rPr>
          <w:rFonts w:ascii="Book Antiqua" w:hAnsi="Book Antiqua" w:cs="Times New Roman"/>
          <w:sz w:val="24"/>
          <w:szCs w:val="24"/>
        </w:rPr>
        <w:t>0</w:t>
      </w:r>
      <w:r w:rsidR="002A00F4" w:rsidRPr="00152F1B">
        <w:rPr>
          <w:rFonts w:ascii="Book Antiqua" w:hAnsi="Book Antiqua" w:cs="Times New Roman"/>
          <w:sz w:val="24"/>
          <w:szCs w:val="24"/>
        </w:rPr>
        <w:t xml:space="preserve">% specificity) </w:t>
      </w:r>
      <w:r w:rsidR="00FC74A5" w:rsidRPr="00152F1B">
        <w:rPr>
          <w:rFonts w:ascii="Book Antiqua" w:hAnsi="Book Antiqua" w:cs="Times New Roman"/>
          <w:sz w:val="24"/>
          <w:szCs w:val="24"/>
        </w:rPr>
        <w:t xml:space="preserve">and 7.25 </w:t>
      </w:r>
      <w:r w:rsidR="00FC74A5" w:rsidRPr="00152F1B">
        <w:rPr>
          <w:rFonts w:ascii="Book Antiqua" w:eastAsia="宋体" w:hAnsi="Book Antiqua" w:cs="Times New Roman"/>
          <w:sz w:val="24"/>
          <w:szCs w:val="24"/>
        </w:rPr>
        <w:t>μ</w:t>
      </w:r>
      <w:r w:rsidR="00FC74A5" w:rsidRPr="00152F1B">
        <w:rPr>
          <w:rFonts w:ascii="Book Antiqua" w:hAnsi="Book Antiqua" w:cs="Times New Roman"/>
          <w:sz w:val="24"/>
          <w:szCs w:val="24"/>
        </w:rPr>
        <w:t xml:space="preserve">g/mL at week 6 </w:t>
      </w:r>
      <w:r w:rsidR="002A00F4" w:rsidRPr="00152F1B">
        <w:rPr>
          <w:rFonts w:ascii="Book Antiqua" w:hAnsi="Book Antiqua" w:cs="Times New Roman"/>
          <w:sz w:val="24"/>
          <w:szCs w:val="24"/>
        </w:rPr>
        <w:t xml:space="preserve">(80% </w:t>
      </w:r>
      <w:r w:rsidR="002A00F4" w:rsidRPr="00152F1B">
        <w:rPr>
          <w:rFonts w:ascii="Book Antiqua" w:hAnsi="Book Antiqua" w:cs="Times New Roman"/>
          <w:sz w:val="24"/>
          <w:szCs w:val="24"/>
        </w:rPr>
        <w:lastRenderedPageBreak/>
        <w:t xml:space="preserve">sensitivity and 83% specificity) </w:t>
      </w:r>
      <w:r w:rsidR="00FC74A5" w:rsidRPr="00152F1B">
        <w:rPr>
          <w:rFonts w:ascii="Book Antiqua" w:hAnsi="Book Antiqua" w:cs="Times New Roman"/>
          <w:sz w:val="24"/>
          <w:szCs w:val="24"/>
        </w:rPr>
        <w:t xml:space="preserve">were the best </w:t>
      </w:r>
      <w:r w:rsidR="00B17788" w:rsidRPr="00152F1B">
        <w:rPr>
          <w:rFonts w:ascii="Book Antiqua" w:hAnsi="Book Antiqua" w:cs="Times New Roman"/>
          <w:sz w:val="24"/>
          <w:szCs w:val="24"/>
        </w:rPr>
        <w:t xml:space="preserve">response </w:t>
      </w:r>
      <w:r w:rsidR="00FC74A5" w:rsidRPr="00152F1B">
        <w:rPr>
          <w:rFonts w:ascii="Book Antiqua" w:hAnsi="Book Antiqua" w:cs="Times New Roman"/>
          <w:sz w:val="24"/>
          <w:szCs w:val="24"/>
        </w:rPr>
        <w:t xml:space="preserve">predictors </w:t>
      </w:r>
      <w:r w:rsidR="00596552" w:rsidRPr="00152F1B">
        <w:rPr>
          <w:rFonts w:ascii="Book Antiqua" w:hAnsi="Book Antiqua" w:cs="Times New Roman"/>
          <w:sz w:val="24"/>
          <w:szCs w:val="24"/>
        </w:rPr>
        <w:t xml:space="preserve">of </w:t>
      </w:r>
      <w:r w:rsidR="00B17788" w:rsidRPr="00152F1B">
        <w:rPr>
          <w:rFonts w:ascii="Book Antiqua" w:hAnsi="Book Antiqua" w:cs="Times New Roman"/>
          <w:sz w:val="24"/>
          <w:szCs w:val="24"/>
        </w:rPr>
        <w:t xml:space="preserve">perianal </w:t>
      </w:r>
      <w:r w:rsidR="00596552" w:rsidRPr="00152F1B">
        <w:rPr>
          <w:rFonts w:ascii="Book Antiqua" w:hAnsi="Book Antiqua" w:cs="Times New Roman"/>
          <w:sz w:val="24"/>
          <w:szCs w:val="24"/>
        </w:rPr>
        <w:t xml:space="preserve">CD. </w:t>
      </w:r>
      <w:r w:rsidR="007326B8" w:rsidRPr="00152F1B">
        <w:rPr>
          <w:rFonts w:ascii="Book Antiqua" w:hAnsi="Book Antiqua" w:cs="Times New Roman"/>
          <w:sz w:val="24"/>
          <w:szCs w:val="24"/>
        </w:rPr>
        <w:t xml:space="preserve">The </w:t>
      </w:r>
      <w:r w:rsidR="006A1224" w:rsidRPr="00152F1B">
        <w:rPr>
          <w:rFonts w:ascii="Book Antiqua" w:hAnsi="Book Antiqua" w:cs="Times New Roman"/>
          <w:sz w:val="24"/>
          <w:szCs w:val="24"/>
        </w:rPr>
        <w:t>inconsistency</w:t>
      </w:r>
      <w:r w:rsidR="007326B8" w:rsidRPr="00152F1B">
        <w:rPr>
          <w:rFonts w:ascii="Book Antiqua" w:hAnsi="Book Antiqua" w:cs="Times New Roman"/>
          <w:sz w:val="24"/>
          <w:szCs w:val="24"/>
        </w:rPr>
        <w:t xml:space="preserve"> of outcomes may be caused by </w:t>
      </w:r>
      <w:r w:rsidR="00591B43" w:rsidRPr="00152F1B">
        <w:rPr>
          <w:rFonts w:ascii="Book Antiqua" w:hAnsi="Book Antiqua" w:cs="Times New Roman"/>
          <w:sz w:val="24"/>
          <w:szCs w:val="24"/>
        </w:rPr>
        <w:t xml:space="preserve">the </w:t>
      </w:r>
      <w:r w:rsidR="007326B8" w:rsidRPr="00152F1B">
        <w:rPr>
          <w:rFonts w:ascii="Book Antiqua" w:hAnsi="Book Antiqua" w:cs="Times New Roman"/>
          <w:sz w:val="24"/>
          <w:szCs w:val="24"/>
        </w:rPr>
        <w:t>various assays and different test</w:t>
      </w:r>
      <w:r w:rsidR="00E20AD9">
        <w:rPr>
          <w:rFonts w:ascii="Book Antiqua" w:hAnsi="Book Antiqua" w:cs="Times New Roman" w:hint="eastAsia"/>
          <w:sz w:val="24"/>
          <w:szCs w:val="24"/>
        </w:rPr>
        <w:t>ing</w:t>
      </w:r>
      <w:r w:rsidR="007326B8" w:rsidRPr="00152F1B">
        <w:rPr>
          <w:rFonts w:ascii="Book Antiqua" w:hAnsi="Book Antiqua" w:cs="Times New Roman"/>
          <w:sz w:val="24"/>
          <w:szCs w:val="24"/>
        </w:rPr>
        <w:t xml:space="preserve"> </w:t>
      </w:r>
      <w:r w:rsidR="00E20AD9" w:rsidRPr="00152F1B">
        <w:rPr>
          <w:rFonts w:ascii="Book Antiqua" w:hAnsi="Book Antiqua" w:cs="Times New Roman"/>
          <w:sz w:val="24"/>
          <w:szCs w:val="24"/>
        </w:rPr>
        <w:t>tim</w:t>
      </w:r>
      <w:r w:rsidR="00E20AD9">
        <w:rPr>
          <w:rFonts w:ascii="Book Antiqua" w:hAnsi="Book Antiqua" w:cs="Times New Roman" w:hint="eastAsia"/>
          <w:sz w:val="24"/>
          <w:szCs w:val="24"/>
        </w:rPr>
        <w:t>e</w:t>
      </w:r>
      <w:r w:rsidR="007326B8" w:rsidRPr="00152F1B">
        <w:rPr>
          <w:rFonts w:ascii="Book Antiqua" w:hAnsi="Book Antiqua" w:cs="Times New Roman"/>
          <w:sz w:val="24"/>
          <w:szCs w:val="24"/>
        </w:rPr>
        <w:t>.</w:t>
      </w:r>
      <w:r w:rsidR="00AF6A56" w:rsidRPr="00152F1B">
        <w:rPr>
          <w:rFonts w:ascii="Book Antiqua" w:hAnsi="Book Antiqua" w:cs="Times New Roman"/>
          <w:sz w:val="24"/>
          <w:szCs w:val="24"/>
        </w:rPr>
        <w:t xml:space="preserve"> </w:t>
      </w:r>
      <w:r w:rsidR="00D05E44" w:rsidRPr="00152F1B">
        <w:rPr>
          <w:rFonts w:ascii="Book Antiqua" w:hAnsi="Book Antiqua" w:cs="Times New Roman"/>
          <w:sz w:val="24"/>
          <w:szCs w:val="24"/>
        </w:rPr>
        <w:t xml:space="preserve">Further studies are required to determine the optimal </w:t>
      </w:r>
      <w:r w:rsidR="00FC7273" w:rsidRPr="00152F1B">
        <w:rPr>
          <w:rFonts w:ascii="Book Antiqua" w:hAnsi="Book Antiqua" w:cs="Times New Roman"/>
          <w:sz w:val="24"/>
          <w:szCs w:val="24"/>
        </w:rPr>
        <w:t>measurement</w:t>
      </w:r>
      <w:r w:rsidR="00D05E44" w:rsidRPr="00152F1B">
        <w:rPr>
          <w:rFonts w:ascii="Book Antiqua" w:hAnsi="Book Antiqua" w:cs="Times New Roman"/>
          <w:sz w:val="24"/>
          <w:szCs w:val="24"/>
        </w:rPr>
        <w:t xml:space="preserve"> time of drug concentrations and the target </w:t>
      </w:r>
      <w:r w:rsidR="00591B43" w:rsidRPr="00152F1B">
        <w:rPr>
          <w:rFonts w:ascii="Book Antiqua" w:hAnsi="Book Antiqua" w:cs="Times New Roman"/>
          <w:sz w:val="24"/>
          <w:szCs w:val="24"/>
        </w:rPr>
        <w:t xml:space="preserve">IFX </w:t>
      </w:r>
      <w:r w:rsidR="00D05E44" w:rsidRPr="00152F1B">
        <w:rPr>
          <w:rFonts w:ascii="Book Antiqua" w:hAnsi="Book Antiqua" w:cs="Times New Roman"/>
          <w:sz w:val="24"/>
          <w:szCs w:val="24"/>
        </w:rPr>
        <w:t xml:space="preserve">levels for fistula healing. </w:t>
      </w:r>
      <w:r w:rsidR="00AF6A56" w:rsidRPr="00152F1B">
        <w:rPr>
          <w:rFonts w:ascii="Book Antiqua" w:hAnsi="Book Antiqua" w:cs="Times New Roman"/>
          <w:sz w:val="24"/>
          <w:szCs w:val="24"/>
        </w:rPr>
        <w:t xml:space="preserve">More attention </w:t>
      </w:r>
      <w:r w:rsidR="004F6EB3" w:rsidRPr="00152F1B">
        <w:rPr>
          <w:rFonts w:ascii="Book Antiqua" w:hAnsi="Book Antiqua" w:cs="Times New Roman"/>
          <w:sz w:val="24"/>
          <w:szCs w:val="24"/>
        </w:rPr>
        <w:t xml:space="preserve">should be </w:t>
      </w:r>
      <w:r w:rsidR="00E20AD9">
        <w:rPr>
          <w:rFonts w:ascii="Book Antiqua" w:hAnsi="Book Antiqua" w:cs="Times New Roman" w:hint="eastAsia"/>
          <w:sz w:val="24"/>
          <w:szCs w:val="24"/>
        </w:rPr>
        <w:t>paid</w:t>
      </w:r>
      <w:r w:rsidR="00E20AD9" w:rsidRPr="00152F1B">
        <w:rPr>
          <w:rFonts w:ascii="Book Antiqua" w:hAnsi="Book Antiqua" w:cs="Times New Roman"/>
          <w:sz w:val="24"/>
          <w:szCs w:val="24"/>
        </w:rPr>
        <w:t xml:space="preserve"> </w:t>
      </w:r>
      <w:r w:rsidR="004F6EB3" w:rsidRPr="00152F1B">
        <w:rPr>
          <w:rFonts w:ascii="Book Antiqua" w:hAnsi="Book Antiqua" w:cs="Times New Roman"/>
          <w:sz w:val="24"/>
          <w:szCs w:val="24"/>
        </w:rPr>
        <w:t>in</w:t>
      </w:r>
      <w:r w:rsidR="00AF6A56" w:rsidRPr="00152F1B">
        <w:rPr>
          <w:rFonts w:ascii="Book Antiqua" w:hAnsi="Book Antiqua" w:cs="Times New Roman"/>
          <w:sz w:val="24"/>
          <w:szCs w:val="24"/>
        </w:rPr>
        <w:t xml:space="preserve"> </w:t>
      </w:r>
      <w:r w:rsidR="00C27C69" w:rsidRPr="00152F1B">
        <w:rPr>
          <w:rFonts w:ascii="Book Antiqua" w:hAnsi="Book Antiqua" w:cs="Times New Roman"/>
          <w:sz w:val="24"/>
          <w:szCs w:val="24"/>
        </w:rPr>
        <w:t xml:space="preserve">the </w:t>
      </w:r>
      <w:r w:rsidR="00AF6A56" w:rsidRPr="00152F1B">
        <w:rPr>
          <w:rFonts w:ascii="Book Antiqua" w:hAnsi="Book Antiqua" w:cs="Times New Roman"/>
          <w:sz w:val="24"/>
          <w:szCs w:val="24"/>
        </w:rPr>
        <w:t xml:space="preserve">induction </w:t>
      </w:r>
      <w:r w:rsidR="0074027C" w:rsidRPr="00152F1B">
        <w:rPr>
          <w:rFonts w:ascii="Book Antiqua" w:hAnsi="Book Antiqua" w:cs="Times New Roman"/>
          <w:sz w:val="24"/>
          <w:szCs w:val="24"/>
        </w:rPr>
        <w:t>phase</w:t>
      </w:r>
      <w:r w:rsidR="00951F1C" w:rsidRPr="00152F1B">
        <w:rPr>
          <w:rFonts w:ascii="Book Antiqua" w:hAnsi="Book Antiqua" w:cs="Times New Roman"/>
          <w:sz w:val="24"/>
          <w:szCs w:val="24"/>
        </w:rPr>
        <w:t>,</w:t>
      </w:r>
      <w:r w:rsidR="00AF6A56" w:rsidRPr="00152F1B">
        <w:rPr>
          <w:rFonts w:ascii="Book Antiqua" w:hAnsi="Book Antiqua" w:cs="Times New Roman"/>
          <w:sz w:val="24"/>
          <w:szCs w:val="24"/>
        </w:rPr>
        <w:t xml:space="preserve"> where multiple factors, such as tissue IFX levels, low albumin, and protein loss, </w:t>
      </w:r>
      <w:r w:rsidR="005207D6" w:rsidRPr="00152F1B">
        <w:rPr>
          <w:rFonts w:ascii="Book Antiqua" w:hAnsi="Book Antiqua" w:cs="Times New Roman"/>
          <w:sz w:val="24"/>
          <w:szCs w:val="24"/>
        </w:rPr>
        <w:t>affect</w:t>
      </w:r>
      <w:r w:rsidR="00743CD3" w:rsidRPr="00152F1B">
        <w:rPr>
          <w:rFonts w:ascii="Book Antiqua" w:hAnsi="Book Antiqua" w:cs="Times New Roman"/>
          <w:sz w:val="24"/>
          <w:szCs w:val="24"/>
        </w:rPr>
        <w:t xml:space="preserve"> </w:t>
      </w:r>
      <w:r w:rsidR="00AF6A56" w:rsidRPr="00152F1B">
        <w:rPr>
          <w:rFonts w:ascii="Book Antiqua" w:hAnsi="Book Antiqua" w:cs="Times New Roman"/>
          <w:sz w:val="24"/>
          <w:szCs w:val="24"/>
        </w:rPr>
        <w:t>the serum drug concentration</w:t>
      </w:r>
      <w:r w:rsidR="0079093E" w:rsidRPr="00152F1B">
        <w:rPr>
          <w:rFonts w:ascii="Book Antiqua" w:hAnsi="Book Antiqua" w:cs="Times New Roman"/>
          <w:sz w:val="24"/>
          <w:szCs w:val="24"/>
        </w:rPr>
        <w:t>s</w:t>
      </w:r>
      <w:r w:rsidR="00AF6A56" w:rsidRPr="00152F1B">
        <w:rPr>
          <w:rFonts w:ascii="Book Antiqua" w:hAnsi="Book Antiqua" w:cs="Times New Roman"/>
          <w:sz w:val="24"/>
          <w:szCs w:val="24"/>
        </w:rPr>
        <w:t xml:space="preserve">. </w:t>
      </w:r>
    </w:p>
    <w:p w14:paraId="1930A9B5" w14:textId="77777777" w:rsidR="00160095" w:rsidRDefault="00160095" w:rsidP="00040386">
      <w:pPr>
        <w:snapToGrid w:val="0"/>
        <w:spacing w:line="360" w:lineRule="auto"/>
        <w:rPr>
          <w:rFonts w:ascii="Book Antiqua" w:hAnsi="Book Antiqua" w:cs="Times New Roman"/>
          <w:b/>
          <w:bCs/>
          <w:i/>
          <w:iCs/>
          <w:sz w:val="24"/>
          <w:szCs w:val="24"/>
        </w:rPr>
      </w:pPr>
    </w:p>
    <w:p w14:paraId="2634484D" w14:textId="73E7A84E" w:rsidR="006761E0" w:rsidRPr="00152F1B" w:rsidRDefault="00C27C69" w:rsidP="00040386">
      <w:pPr>
        <w:snapToGrid w:val="0"/>
        <w:spacing w:line="360" w:lineRule="auto"/>
        <w:rPr>
          <w:rFonts w:ascii="Book Antiqua" w:hAnsi="Book Antiqua" w:cs="Times New Roman"/>
          <w:b/>
          <w:bCs/>
          <w:i/>
          <w:iCs/>
          <w:sz w:val="24"/>
          <w:szCs w:val="24"/>
        </w:rPr>
      </w:pPr>
      <w:r w:rsidRPr="00152F1B">
        <w:rPr>
          <w:rFonts w:ascii="Book Antiqua" w:hAnsi="Book Antiqua" w:cs="Times New Roman"/>
          <w:b/>
          <w:bCs/>
          <w:i/>
          <w:iCs/>
          <w:sz w:val="24"/>
          <w:szCs w:val="24"/>
        </w:rPr>
        <w:t>Therapeutic</w:t>
      </w:r>
      <w:r w:rsidR="006761E0" w:rsidRPr="00152F1B">
        <w:rPr>
          <w:rFonts w:ascii="Book Antiqua" w:hAnsi="Book Antiqua" w:cs="Times New Roman"/>
          <w:b/>
          <w:bCs/>
          <w:i/>
          <w:iCs/>
          <w:sz w:val="24"/>
          <w:szCs w:val="24"/>
        </w:rPr>
        <w:t xml:space="preserve"> regimen</w:t>
      </w:r>
      <w:r w:rsidRPr="00152F1B">
        <w:rPr>
          <w:rFonts w:ascii="Book Antiqua" w:hAnsi="Book Antiqua" w:cs="Times New Roman"/>
          <w:b/>
          <w:bCs/>
          <w:i/>
          <w:iCs/>
          <w:sz w:val="24"/>
          <w:szCs w:val="24"/>
        </w:rPr>
        <w:t xml:space="preserve"> optimization</w:t>
      </w:r>
    </w:p>
    <w:p w14:paraId="2C7CE14A" w14:textId="7E8909E6" w:rsidR="002215EC" w:rsidRPr="00152F1B" w:rsidRDefault="006761E0"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As</w:t>
      </w:r>
      <w:r w:rsidR="004A1DE0" w:rsidRPr="00152F1B">
        <w:rPr>
          <w:rFonts w:ascii="Book Antiqua" w:hAnsi="Book Antiqua" w:cs="Times New Roman"/>
          <w:sz w:val="24"/>
          <w:szCs w:val="24"/>
        </w:rPr>
        <w:t xml:space="preserve"> </w:t>
      </w:r>
      <w:r w:rsidR="0010381A" w:rsidRPr="00152F1B">
        <w:rPr>
          <w:rFonts w:ascii="Book Antiqua" w:hAnsi="Book Antiqua" w:cs="Times New Roman"/>
          <w:sz w:val="24"/>
          <w:szCs w:val="24"/>
        </w:rPr>
        <w:t>mentioned</w:t>
      </w:r>
      <w:r w:rsidR="00241F64" w:rsidRPr="00152F1B">
        <w:rPr>
          <w:rFonts w:ascii="Book Antiqua" w:hAnsi="Book Antiqua" w:cs="Times New Roman"/>
          <w:sz w:val="24"/>
          <w:szCs w:val="24"/>
        </w:rPr>
        <w:t xml:space="preserve"> above</w:t>
      </w:r>
      <w:r w:rsidRPr="00152F1B">
        <w:rPr>
          <w:rFonts w:ascii="Book Antiqua" w:hAnsi="Book Antiqua" w:cs="Times New Roman"/>
          <w:sz w:val="24"/>
          <w:szCs w:val="24"/>
        </w:rPr>
        <w:t xml:space="preserve">, </w:t>
      </w:r>
      <w:r w:rsidR="001D42AF" w:rsidRPr="00152F1B">
        <w:rPr>
          <w:rFonts w:ascii="Book Antiqua" w:hAnsi="Book Antiqua" w:cs="Times New Roman"/>
          <w:sz w:val="24"/>
          <w:szCs w:val="24"/>
        </w:rPr>
        <w:t xml:space="preserve">adequate drug concentration is a crucial part of a treat-to-target strategy. </w:t>
      </w:r>
      <w:r w:rsidR="00047CA7" w:rsidRPr="00152F1B">
        <w:rPr>
          <w:rFonts w:ascii="Book Antiqua" w:hAnsi="Book Antiqua" w:cs="Times New Roman"/>
          <w:sz w:val="24"/>
          <w:szCs w:val="24"/>
        </w:rPr>
        <w:t xml:space="preserve">The aim of therapeutic regimen </w:t>
      </w:r>
      <w:r w:rsidR="00241F64" w:rsidRPr="00152F1B">
        <w:rPr>
          <w:rFonts w:ascii="Book Antiqua" w:hAnsi="Book Antiqua" w:cs="Times New Roman"/>
          <w:sz w:val="24"/>
          <w:szCs w:val="24"/>
        </w:rPr>
        <w:t xml:space="preserve">optimization </w:t>
      </w:r>
      <w:r w:rsidR="00047CA7" w:rsidRPr="00152F1B">
        <w:rPr>
          <w:rFonts w:ascii="Book Antiqua" w:hAnsi="Book Antiqua" w:cs="Times New Roman"/>
          <w:sz w:val="24"/>
          <w:szCs w:val="24"/>
        </w:rPr>
        <w:t xml:space="preserve">is to achieve </w:t>
      </w:r>
      <w:r w:rsidR="006D39E7" w:rsidRPr="00152F1B">
        <w:rPr>
          <w:rFonts w:ascii="Book Antiqua" w:hAnsi="Book Antiqua" w:cs="Times New Roman"/>
          <w:sz w:val="24"/>
          <w:szCs w:val="24"/>
        </w:rPr>
        <w:t xml:space="preserve">a </w:t>
      </w:r>
      <w:r w:rsidR="00047CA7" w:rsidRPr="00152F1B">
        <w:rPr>
          <w:rFonts w:ascii="Book Antiqua" w:hAnsi="Book Antiqua" w:cs="Times New Roman"/>
          <w:sz w:val="24"/>
          <w:szCs w:val="24"/>
        </w:rPr>
        <w:t xml:space="preserve">steady-state range of serum drug concentrations. </w:t>
      </w:r>
      <w:r w:rsidR="00871731" w:rsidRPr="00152F1B">
        <w:rPr>
          <w:rFonts w:ascii="Book Antiqua" w:hAnsi="Book Antiqua" w:cs="Times New Roman"/>
          <w:sz w:val="24"/>
          <w:szCs w:val="24"/>
        </w:rPr>
        <w:t xml:space="preserve">Since a higher trough </w:t>
      </w:r>
      <w:r w:rsidR="00066BC5" w:rsidRPr="00152F1B">
        <w:rPr>
          <w:rFonts w:ascii="Book Antiqua" w:hAnsi="Book Antiqua" w:cs="Times New Roman"/>
          <w:sz w:val="24"/>
          <w:szCs w:val="24"/>
        </w:rPr>
        <w:t xml:space="preserve">IFX </w:t>
      </w:r>
      <w:r w:rsidR="00871731" w:rsidRPr="00152F1B">
        <w:rPr>
          <w:rFonts w:ascii="Book Antiqua" w:hAnsi="Book Antiqua" w:cs="Times New Roman"/>
          <w:sz w:val="24"/>
          <w:szCs w:val="24"/>
        </w:rPr>
        <w:t>level is necessary for fistula healing than that for mucosal healing</w:t>
      </w:r>
      <w:r w:rsidR="00677F59" w:rsidRPr="00152F1B">
        <w:rPr>
          <w:rFonts w:ascii="Book Antiqua" w:hAnsi="Book Antiqua" w:cs="Times New Roman"/>
          <w:sz w:val="24"/>
          <w:szCs w:val="24"/>
        </w:rPr>
        <w:t>, d</w:t>
      </w:r>
      <w:r w:rsidR="00633ED2" w:rsidRPr="00152F1B">
        <w:rPr>
          <w:rFonts w:ascii="Book Antiqua" w:hAnsi="Book Antiqua" w:cs="Times New Roman"/>
          <w:sz w:val="24"/>
          <w:szCs w:val="24"/>
        </w:rPr>
        <w:t xml:space="preserve">ose escalation should be </w:t>
      </w:r>
      <w:r w:rsidR="00383F83" w:rsidRPr="00152F1B">
        <w:rPr>
          <w:rFonts w:ascii="Book Antiqua" w:hAnsi="Book Antiqua" w:cs="Times New Roman"/>
          <w:sz w:val="24"/>
          <w:szCs w:val="24"/>
        </w:rPr>
        <w:t xml:space="preserve">primarily </w:t>
      </w:r>
      <w:r w:rsidR="00633ED2" w:rsidRPr="00152F1B">
        <w:rPr>
          <w:rFonts w:ascii="Book Antiqua" w:hAnsi="Book Antiqua" w:cs="Times New Roman"/>
          <w:sz w:val="24"/>
          <w:szCs w:val="24"/>
        </w:rPr>
        <w:t xml:space="preserve">considered </w:t>
      </w:r>
      <w:r w:rsidR="0010602F" w:rsidRPr="00152F1B">
        <w:rPr>
          <w:rFonts w:ascii="Book Antiqua" w:hAnsi="Book Antiqua" w:cs="Times New Roman"/>
          <w:sz w:val="24"/>
          <w:szCs w:val="24"/>
        </w:rPr>
        <w:t>for</w:t>
      </w:r>
      <w:r w:rsidR="00633ED2" w:rsidRPr="00152F1B">
        <w:rPr>
          <w:rFonts w:ascii="Book Antiqua" w:hAnsi="Book Antiqua" w:cs="Times New Roman"/>
          <w:sz w:val="24"/>
          <w:szCs w:val="24"/>
        </w:rPr>
        <w:t xml:space="preserve"> P</w:t>
      </w:r>
      <w:r w:rsidR="00871731" w:rsidRPr="00152F1B">
        <w:rPr>
          <w:rFonts w:ascii="Book Antiqua" w:hAnsi="Book Antiqua" w:cs="Times New Roman"/>
          <w:sz w:val="24"/>
          <w:szCs w:val="24"/>
        </w:rPr>
        <w:t>F</w:t>
      </w:r>
      <w:r w:rsidR="00633ED2" w:rsidRPr="00152F1B">
        <w:rPr>
          <w:rFonts w:ascii="Book Antiqua" w:hAnsi="Book Antiqua" w:cs="Times New Roman"/>
          <w:sz w:val="24"/>
          <w:szCs w:val="24"/>
        </w:rPr>
        <w:t xml:space="preserve">CD patients </w:t>
      </w:r>
      <w:r w:rsidR="00677F59" w:rsidRPr="00152F1B">
        <w:rPr>
          <w:rFonts w:ascii="Book Antiqua" w:hAnsi="Book Antiqua" w:cs="Times New Roman"/>
          <w:sz w:val="24"/>
          <w:szCs w:val="24"/>
        </w:rPr>
        <w:t>who d</w:t>
      </w:r>
      <w:r w:rsidR="006D39E7" w:rsidRPr="00152F1B">
        <w:rPr>
          <w:rFonts w:ascii="Book Antiqua" w:hAnsi="Book Antiqua" w:cs="Times New Roman"/>
          <w:sz w:val="24"/>
          <w:szCs w:val="24"/>
        </w:rPr>
        <w:t>o</w:t>
      </w:r>
      <w:r w:rsidR="00677F59" w:rsidRPr="00152F1B">
        <w:rPr>
          <w:rFonts w:ascii="Book Antiqua" w:hAnsi="Book Antiqua" w:cs="Times New Roman"/>
          <w:sz w:val="24"/>
          <w:szCs w:val="24"/>
        </w:rPr>
        <w:t xml:space="preserve"> not achieve</w:t>
      </w:r>
      <w:r w:rsidR="00633ED2" w:rsidRPr="00152F1B">
        <w:rPr>
          <w:rFonts w:ascii="Book Antiqua" w:hAnsi="Book Antiqua" w:cs="Times New Roman"/>
          <w:sz w:val="24"/>
          <w:szCs w:val="24"/>
        </w:rPr>
        <w:t xml:space="preserve"> </w:t>
      </w:r>
      <w:r w:rsidR="006D39E7" w:rsidRPr="00152F1B">
        <w:rPr>
          <w:rFonts w:ascii="Book Antiqua" w:hAnsi="Book Antiqua" w:cs="Times New Roman"/>
          <w:sz w:val="24"/>
          <w:szCs w:val="24"/>
        </w:rPr>
        <w:t xml:space="preserve">a </w:t>
      </w:r>
      <w:r w:rsidR="004D533B" w:rsidRPr="00152F1B">
        <w:rPr>
          <w:rFonts w:ascii="Book Antiqua" w:hAnsi="Book Antiqua" w:cs="Times New Roman"/>
          <w:sz w:val="24"/>
          <w:szCs w:val="24"/>
        </w:rPr>
        <w:t xml:space="preserve">response or </w:t>
      </w:r>
      <w:r w:rsidR="00996A96" w:rsidRPr="00152F1B">
        <w:rPr>
          <w:rFonts w:ascii="Book Antiqua" w:hAnsi="Book Antiqua" w:cs="Times New Roman"/>
          <w:sz w:val="24"/>
          <w:szCs w:val="24"/>
        </w:rPr>
        <w:t xml:space="preserve">deep </w:t>
      </w:r>
      <w:r w:rsidR="00E733CE" w:rsidRPr="00152F1B">
        <w:rPr>
          <w:rFonts w:ascii="Book Antiqua" w:hAnsi="Book Antiqua" w:cs="Times New Roman"/>
          <w:sz w:val="24"/>
          <w:szCs w:val="24"/>
        </w:rPr>
        <w:t>remission</w:t>
      </w:r>
      <w:r w:rsidR="00871731" w:rsidRPr="00152F1B">
        <w:rPr>
          <w:rFonts w:ascii="Book Antiqua" w:hAnsi="Book Antiqua" w:cs="Times New Roman"/>
          <w:sz w:val="24"/>
          <w:szCs w:val="24"/>
        </w:rPr>
        <w:t xml:space="preserve"> prior to switching therapy</w:t>
      </w:r>
      <w:r w:rsidR="00342ACD" w:rsidRPr="00152F1B">
        <w:rPr>
          <w:rFonts w:ascii="Book Antiqua" w:hAnsi="Book Antiqua" w:cs="Times New Roman"/>
          <w:sz w:val="24"/>
          <w:szCs w:val="24"/>
        </w:rPr>
        <w:t>.</w:t>
      </w:r>
      <w:r w:rsidR="00566D1E" w:rsidRPr="00152F1B">
        <w:rPr>
          <w:rFonts w:ascii="Book Antiqua" w:hAnsi="Book Antiqua" w:cs="Times New Roman"/>
          <w:sz w:val="24"/>
          <w:szCs w:val="24"/>
        </w:rPr>
        <w:t xml:space="preserve"> </w:t>
      </w:r>
      <w:r w:rsidR="00E31DB4" w:rsidRPr="00152F1B">
        <w:rPr>
          <w:rFonts w:ascii="Book Antiqua" w:hAnsi="Book Antiqua" w:cs="Times New Roman"/>
          <w:sz w:val="24"/>
          <w:szCs w:val="24"/>
        </w:rPr>
        <w:t xml:space="preserve">Additionally, </w:t>
      </w:r>
      <w:r w:rsidR="00060B66" w:rsidRPr="00152F1B">
        <w:rPr>
          <w:rFonts w:ascii="Book Antiqua" w:hAnsi="Book Antiqua" w:cs="Times New Roman"/>
          <w:sz w:val="24"/>
          <w:szCs w:val="24"/>
        </w:rPr>
        <w:t>low drug concentrations c</w:t>
      </w:r>
      <w:r w:rsidR="00835633" w:rsidRPr="00152F1B">
        <w:rPr>
          <w:rFonts w:ascii="Book Antiqua" w:hAnsi="Book Antiqua" w:cs="Times New Roman"/>
          <w:sz w:val="24"/>
          <w:szCs w:val="24"/>
        </w:rPr>
        <w:t>an</w:t>
      </w:r>
      <w:r w:rsidR="00060B66" w:rsidRPr="00152F1B">
        <w:rPr>
          <w:rFonts w:ascii="Book Antiqua" w:hAnsi="Book Antiqua" w:cs="Times New Roman"/>
          <w:sz w:val="24"/>
          <w:szCs w:val="24"/>
        </w:rPr>
        <w:t xml:space="preserve"> stimulate the germination of immunogenicity</w:t>
      </w:r>
      <w:r w:rsidR="006D39E7" w:rsidRPr="00152F1B">
        <w:rPr>
          <w:rFonts w:ascii="Book Antiqua" w:hAnsi="Book Antiqua" w:cs="Times New Roman"/>
          <w:sz w:val="24"/>
          <w:szCs w:val="24"/>
        </w:rPr>
        <w:t>,</w:t>
      </w:r>
      <w:r w:rsidR="00270BFC" w:rsidRPr="00152F1B">
        <w:rPr>
          <w:rFonts w:ascii="Book Antiqua" w:hAnsi="Book Antiqua" w:cs="Times New Roman"/>
          <w:sz w:val="24"/>
          <w:szCs w:val="24"/>
        </w:rPr>
        <w:t xml:space="preserve"> </w:t>
      </w:r>
      <w:r w:rsidR="006D39E7" w:rsidRPr="00152F1B">
        <w:rPr>
          <w:rFonts w:ascii="Book Antiqua" w:hAnsi="Book Antiqua" w:cs="Times New Roman"/>
          <w:sz w:val="24"/>
          <w:szCs w:val="24"/>
        </w:rPr>
        <w:t>which</w:t>
      </w:r>
      <w:r w:rsidR="00060B66" w:rsidRPr="00152F1B">
        <w:rPr>
          <w:rFonts w:ascii="Book Antiqua" w:hAnsi="Book Antiqua" w:cs="Times New Roman"/>
          <w:sz w:val="24"/>
          <w:szCs w:val="24"/>
        </w:rPr>
        <w:t xml:space="preserve"> </w:t>
      </w:r>
      <w:r w:rsidR="003C2417" w:rsidRPr="00152F1B">
        <w:rPr>
          <w:rFonts w:ascii="Book Antiqua" w:hAnsi="Book Antiqua" w:cs="Times New Roman"/>
          <w:sz w:val="24"/>
          <w:szCs w:val="24"/>
        </w:rPr>
        <w:t>m</w:t>
      </w:r>
      <w:r w:rsidR="00CE26ED" w:rsidRPr="00152F1B">
        <w:rPr>
          <w:rFonts w:ascii="Book Antiqua" w:hAnsi="Book Antiqua" w:cs="Times New Roman"/>
          <w:sz w:val="24"/>
          <w:szCs w:val="24"/>
        </w:rPr>
        <w:t>ay</w:t>
      </w:r>
      <w:r w:rsidR="003C2417" w:rsidRPr="00152F1B">
        <w:rPr>
          <w:rFonts w:ascii="Book Antiqua" w:hAnsi="Book Antiqua" w:cs="Times New Roman"/>
          <w:sz w:val="24"/>
          <w:szCs w:val="24"/>
        </w:rPr>
        <w:t xml:space="preserve"> </w:t>
      </w:r>
      <w:r w:rsidR="00270BFC" w:rsidRPr="00152F1B">
        <w:rPr>
          <w:rFonts w:ascii="Book Antiqua" w:hAnsi="Book Antiqua" w:cs="Times New Roman"/>
          <w:sz w:val="24"/>
          <w:szCs w:val="24"/>
        </w:rPr>
        <w:t xml:space="preserve">be </w:t>
      </w:r>
      <w:r w:rsidR="003C2417" w:rsidRPr="00152F1B">
        <w:rPr>
          <w:rFonts w:ascii="Book Antiqua" w:hAnsi="Book Antiqua" w:cs="Times New Roman"/>
          <w:sz w:val="24"/>
          <w:szCs w:val="24"/>
        </w:rPr>
        <w:t>mitigate</w:t>
      </w:r>
      <w:r w:rsidR="00270BFC" w:rsidRPr="00152F1B">
        <w:rPr>
          <w:rFonts w:ascii="Book Antiqua" w:hAnsi="Book Antiqua" w:cs="Times New Roman"/>
          <w:sz w:val="24"/>
          <w:szCs w:val="24"/>
        </w:rPr>
        <w:t>d by early dose optimization</w:t>
      </w:r>
      <w:r w:rsidR="003C2417" w:rsidRPr="00152F1B">
        <w:rPr>
          <w:rFonts w:ascii="Book Antiqua" w:hAnsi="Book Antiqua" w:cs="Times New Roman"/>
          <w:sz w:val="24"/>
          <w:szCs w:val="24"/>
        </w:rPr>
        <w:t>.</w:t>
      </w:r>
      <w:r w:rsidR="00566D1E" w:rsidRPr="00152F1B">
        <w:rPr>
          <w:rFonts w:ascii="Book Antiqua" w:hAnsi="Book Antiqua" w:cs="Times New Roman"/>
          <w:sz w:val="24"/>
          <w:szCs w:val="24"/>
        </w:rPr>
        <w:t xml:space="preserve"> </w:t>
      </w:r>
      <w:r w:rsidR="00EC6B04" w:rsidRPr="00152F1B">
        <w:rPr>
          <w:rFonts w:ascii="Book Antiqua" w:hAnsi="Book Antiqua" w:cs="Times New Roman"/>
          <w:sz w:val="24"/>
          <w:szCs w:val="24"/>
        </w:rPr>
        <w:t>Preexisting a</w:t>
      </w:r>
      <w:r w:rsidR="00E25F2D" w:rsidRPr="00152F1B">
        <w:rPr>
          <w:rFonts w:ascii="Book Antiqua" w:hAnsi="Book Antiqua" w:cs="Times New Roman"/>
          <w:sz w:val="24"/>
          <w:szCs w:val="24"/>
        </w:rPr>
        <w:t xml:space="preserve">ntidrug antibodies may </w:t>
      </w:r>
      <w:r w:rsidR="00AB4682" w:rsidRPr="00152F1B">
        <w:rPr>
          <w:rFonts w:ascii="Book Antiqua" w:hAnsi="Book Antiqua" w:cs="Times New Roman"/>
          <w:sz w:val="24"/>
          <w:szCs w:val="24"/>
        </w:rPr>
        <w:t xml:space="preserve">be </w:t>
      </w:r>
      <w:r w:rsidR="003C66DD" w:rsidRPr="00152F1B">
        <w:rPr>
          <w:rFonts w:ascii="Book Antiqua" w:hAnsi="Book Antiqua" w:cs="Times New Roman"/>
          <w:sz w:val="24"/>
          <w:szCs w:val="24"/>
        </w:rPr>
        <w:t xml:space="preserve">spontaneously </w:t>
      </w:r>
      <w:r w:rsidR="00AB4682" w:rsidRPr="00152F1B">
        <w:rPr>
          <w:rFonts w:ascii="Book Antiqua" w:hAnsi="Book Antiqua" w:cs="Times New Roman"/>
          <w:sz w:val="24"/>
          <w:szCs w:val="24"/>
        </w:rPr>
        <w:t>degraded</w:t>
      </w:r>
      <w:r w:rsidR="00E25F2D" w:rsidRPr="00152F1B">
        <w:rPr>
          <w:rFonts w:ascii="Book Antiqua" w:hAnsi="Book Antiqua" w:cs="Times New Roman"/>
          <w:sz w:val="24"/>
          <w:szCs w:val="24"/>
        </w:rPr>
        <w:t xml:space="preserve"> in a p</w:t>
      </w:r>
      <w:r w:rsidR="00CF4203" w:rsidRPr="00152F1B">
        <w:rPr>
          <w:rFonts w:ascii="Book Antiqua" w:hAnsi="Book Antiqua" w:cs="Times New Roman"/>
          <w:sz w:val="24"/>
          <w:szCs w:val="24"/>
        </w:rPr>
        <w:t>ortion</w:t>
      </w:r>
      <w:r w:rsidR="00E25F2D" w:rsidRPr="00152F1B">
        <w:rPr>
          <w:rFonts w:ascii="Book Antiqua" w:hAnsi="Book Antiqua" w:cs="Times New Roman"/>
          <w:sz w:val="24"/>
          <w:szCs w:val="24"/>
        </w:rPr>
        <w:t xml:space="preserve"> of patients with</w:t>
      </w:r>
      <w:r w:rsidR="000800AB" w:rsidRPr="00152F1B">
        <w:rPr>
          <w:rFonts w:ascii="Book Antiqua" w:hAnsi="Book Antiqua" w:cs="Times New Roman"/>
          <w:sz w:val="24"/>
          <w:szCs w:val="24"/>
        </w:rPr>
        <w:t xml:space="preserve"> the</w:t>
      </w:r>
      <w:r w:rsidR="00E25F2D" w:rsidRPr="00152F1B">
        <w:rPr>
          <w:rFonts w:ascii="Book Antiqua" w:hAnsi="Book Antiqua" w:cs="Times New Roman"/>
          <w:sz w:val="24"/>
          <w:szCs w:val="24"/>
        </w:rPr>
        <w:t xml:space="preserve"> continuation of IFX treatment, which </w:t>
      </w:r>
      <w:r w:rsidR="00CF4203" w:rsidRPr="00152F1B">
        <w:rPr>
          <w:rFonts w:ascii="Book Antiqua" w:hAnsi="Book Antiqua" w:cs="Times New Roman"/>
          <w:sz w:val="24"/>
          <w:szCs w:val="24"/>
        </w:rPr>
        <w:t xml:space="preserve">also supports the consideration of dose escalation following </w:t>
      </w:r>
      <w:r w:rsidR="00BA6C08" w:rsidRPr="00152F1B">
        <w:rPr>
          <w:rFonts w:ascii="Book Antiqua" w:hAnsi="Book Antiqua" w:cs="Times New Roman"/>
          <w:sz w:val="24"/>
          <w:szCs w:val="24"/>
        </w:rPr>
        <w:t xml:space="preserve">a </w:t>
      </w:r>
      <w:r w:rsidR="00CF4203" w:rsidRPr="00152F1B">
        <w:rPr>
          <w:rFonts w:ascii="Book Antiqua" w:hAnsi="Book Antiqua" w:cs="Times New Roman"/>
          <w:sz w:val="24"/>
          <w:szCs w:val="24"/>
        </w:rPr>
        <w:t>loss of response</w:t>
      </w:r>
      <w:r w:rsidR="00AE0F0D" w:rsidRPr="00152F1B">
        <w:rPr>
          <w:rFonts w:ascii="Book Antiqua" w:hAnsi="Book Antiqua" w:cs="Times New Roman"/>
          <w:sz w:val="24"/>
          <w:szCs w:val="24"/>
          <w:vertAlign w:val="superscript"/>
        </w:rPr>
        <w:t>[4</w:t>
      </w:r>
      <w:r w:rsidR="00EF31E3" w:rsidRPr="00152F1B">
        <w:rPr>
          <w:rFonts w:ascii="Book Antiqua" w:hAnsi="Book Antiqua" w:cs="Times New Roman"/>
          <w:sz w:val="24"/>
          <w:szCs w:val="24"/>
          <w:vertAlign w:val="superscript"/>
        </w:rPr>
        <w:t>3</w:t>
      </w:r>
      <w:r w:rsidR="00AE0F0D" w:rsidRPr="00152F1B">
        <w:rPr>
          <w:rFonts w:ascii="Book Antiqua" w:hAnsi="Book Antiqua" w:cs="Times New Roman"/>
          <w:sz w:val="24"/>
          <w:szCs w:val="24"/>
          <w:vertAlign w:val="superscript"/>
        </w:rPr>
        <w:t>]</w:t>
      </w:r>
      <w:r w:rsidR="00CF4203" w:rsidRPr="00152F1B">
        <w:rPr>
          <w:rFonts w:ascii="Book Antiqua" w:hAnsi="Book Antiqua" w:cs="Times New Roman"/>
          <w:sz w:val="24"/>
          <w:szCs w:val="24"/>
        </w:rPr>
        <w:t xml:space="preserve">. </w:t>
      </w:r>
      <w:r w:rsidR="00BA6C08" w:rsidRPr="00152F1B">
        <w:rPr>
          <w:rFonts w:ascii="Book Antiqua" w:hAnsi="Book Antiqua" w:cs="Times New Roman"/>
          <w:sz w:val="24"/>
          <w:szCs w:val="24"/>
        </w:rPr>
        <w:t xml:space="preserve">A dose </w:t>
      </w:r>
      <w:r w:rsidR="00AB3D33" w:rsidRPr="00152F1B">
        <w:rPr>
          <w:rFonts w:ascii="Book Antiqua" w:hAnsi="Book Antiqua" w:cs="Times New Roman"/>
          <w:sz w:val="24"/>
          <w:szCs w:val="24"/>
        </w:rPr>
        <w:t xml:space="preserve">increase </w:t>
      </w:r>
      <w:r w:rsidR="00F7362B" w:rsidRPr="00152F1B">
        <w:rPr>
          <w:rFonts w:ascii="Book Antiqua" w:hAnsi="Book Antiqua" w:cs="Times New Roman"/>
          <w:sz w:val="24"/>
          <w:szCs w:val="24"/>
        </w:rPr>
        <w:t xml:space="preserve">and/or </w:t>
      </w:r>
      <w:r w:rsidR="00FC3DEC" w:rsidRPr="00152F1B">
        <w:rPr>
          <w:rFonts w:ascii="Book Antiqua" w:hAnsi="Book Antiqua" w:cs="Times New Roman"/>
          <w:sz w:val="24"/>
          <w:szCs w:val="24"/>
        </w:rPr>
        <w:t>a reduction in the</w:t>
      </w:r>
      <w:r w:rsidR="00F7362B" w:rsidRPr="00152F1B">
        <w:rPr>
          <w:rFonts w:ascii="Book Antiqua" w:hAnsi="Book Antiqua" w:cs="Times New Roman"/>
          <w:sz w:val="24"/>
          <w:szCs w:val="24"/>
        </w:rPr>
        <w:t xml:space="preserve"> infusion interval are main</w:t>
      </w:r>
      <w:r w:rsidR="00E20AD9">
        <w:rPr>
          <w:rFonts w:ascii="Book Antiqua" w:hAnsi="Book Antiqua" w:cs="Times New Roman" w:hint="eastAsia"/>
          <w:sz w:val="24"/>
          <w:szCs w:val="24"/>
        </w:rPr>
        <w:t>ly</w:t>
      </w:r>
      <w:r w:rsidR="00F7362B" w:rsidRPr="00152F1B">
        <w:rPr>
          <w:rFonts w:ascii="Book Antiqua" w:hAnsi="Book Antiqua" w:cs="Times New Roman"/>
          <w:sz w:val="24"/>
          <w:szCs w:val="24"/>
        </w:rPr>
        <w:t xml:space="preserve"> </w:t>
      </w:r>
      <w:r w:rsidR="00E20AD9">
        <w:rPr>
          <w:rFonts w:ascii="Book Antiqua" w:hAnsi="Book Antiqua" w:cs="Times New Roman" w:hint="eastAsia"/>
          <w:sz w:val="24"/>
          <w:szCs w:val="24"/>
        </w:rPr>
        <w:t>used</w:t>
      </w:r>
      <w:r w:rsidR="00E20AD9" w:rsidRPr="00152F1B">
        <w:rPr>
          <w:rFonts w:ascii="Book Antiqua" w:hAnsi="Book Antiqua" w:cs="Times New Roman"/>
          <w:sz w:val="24"/>
          <w:szCs w:val="24"/>
        </w:rPr>
        <w:t xml:space="preserve"> </w:t>
      </w:r>
      <w:r w:rsidR="00AB3D33" w:rsidRPr="00152F1B">
        <w:rPr>
          <w:rFonts w:ascii="Book Antiqua" w:hAnsi="Book Antiqua" w:cs="Times New Roman"/>
          <w:sz w:val="24"/>
          <w:szCs w:val="24"/>
        </w:rPr>
        <w:t>for increasing</w:t>
      </w:r>
      <w:r w:rsidR="00F7362B" w:rsidRPr="00152F1B">
        <w:rPr>
          <w:rFonts w:ascii="Book Antiqua" w:hAnsi="Book Antiqua" w:cs="Times New Roman"/>
          <w:sz w:val="24"/>
          <w:szCs w:val="24"/>
        </w:rPr>
        <w:t xml:space="preserve"> serum </w:t>
      </w:r>
      <w:r w:rsidR="00773E40" w:rsidRPr="00152F1B">
        <w:rPr>
          <w:rFonts w:ascii="Book Antiqua" w:hAnsi="Book Antiqua" w:cs="Times New Roman"/>
          <w:sz w:val="24"/>
          <w:szCs w:val="24"/>
        </w:rPr>
        <w:t xml:space="preserve">IFX </w:t>
      </w:r>
      <w:r w:rsidR="00F7362B" w:rsidRPr="00152F1B">
        <w:rPr>
          <w:rFonts w:ascii="Book Antiqua" w:hAnsi="Book Antiqua" w:cs="Times New Roman"/>
          <w:sz w:val="24"/>
          <w:szCs w:val="24"/>
        </w:rPr>
        <w:t>levels.</w:t>
      </w:r>
      <w:r w:rsidR="007C5E59" w:rsidRPr="00152F1B">
        <w:rPr>
          <w:rFonts w:ascii="Book Antiqua" w:hAnsi="Book Antiqua" w:cs="Times New Roman"/>
          <w:sz w:val="24"/>
          <w:szCs w:val="24"/>
        </w:rPr>
        <w:t xml:space="preserve"> </w:t>
      </w:r>
      <w:r w:rsidR="00552D2E" w:rsidRPr="00152F1B">
        <w:rPr>
          <w:rFonts w:ascii="Book Antiqua" w:hAnsi="Book Antiqua" w:cs="Times New Roman"/>
          <w:sz w:val="24"/>
          <w:szCs w:val="24"/>
        </w:rPr>
        <w:t xml:space="preserve">After </w:t>
      </w:r>
      <w:r w:rsidR="00105B0A" w:rsidRPr="00152F1B">
        <w:rPr>
          <w:rFonts w:ascii="Book Antiqua" w:hAnsi="Book Antiqua" w:cs="Times New Roman"/>
          <w:sz w:val="24"/>
          <w:szCs w:val="24"/>
        </w:rPr>
        <w:t xml:space="preserve">dose </w:t>
      </w:r>
      <w:r w:rsidR="00552D2E" w:rsidRPr="00152F1B">
        <w:rPr>
          <w:rFonts w:ascii="Book Antiqua" w:hAnsi="Book Antiqua" w:cs="Times New Roman"/>
          <w:sz w:val="24"/>
          <w:szCs w:val="24"/>
        </w:rPr>
        <w:t>escalation</w:t>
      </w:r>
      <w:r w:rsidR="00F51567" w:rsidRPr="00152F1B">
        <w:rPr>
          <w:rFonts w:ascii="Book Antiqua" w:hAnsi="Book Antiqua" w:cs="Times New Roman"/>
          <w:sz w:val="24"/>
          <w:szCs w:val="24"/>
        </w:rPr>
        <w:t>,</w:t>
      </w:r>
      <w:r w:rsidR="00552D2E" w:rsidRPr="00152F1B">
        <w:rPr>
          <w:rFonts w:ascii="Book Antiqua" w:hAnsi="Book Antiqua" w:cs="Times New Roman"/>
          <w:sz w:val="24"/>
          <w:szCs w:val="24"/>
        </w:rPr>
        <w:t xml:space="preserve"> </w:t>
      </w:r>
      <w:r w:rsidR="004B22FC" w:rsidRPr="00152F1B">
        <w:rPr>
          <w:rFonts w:ascii="Book Antiqua" w:hAnsi="Book Antiqua" w:cs="Times New Roman"/>
          <w:sz w:val="24"/>
          <w:szCs w:val="24"/>
        </w:rPr>
        <w:t>8</w:t>
      </w:r>
      <w:r w:rsidR="00391A1F" w:rsidRPr="00152F1B">
        <w:rPr>
          <w:rFonts w:ascii="Book Antiqua" w:hAnsi="Book Antiqua" w:cs="Times New Roman"/>
          <w:sz w:val="24"/>
          <w:szCs w:val="24"/>
        </w:rPr>
        <w:t>4.8</w:t>
      </w:r>
      <w:r w:rsidR="004B22FC" w:rsidRPr="00152F1B">
        <w:rPr>
          <w:rFonts w:ascii="Book Antiqua" w:hAnsi="Book Antiqua" w:cs="Times New Roman"/>
          <w:sz w:val="24"/>
          <w:szCs w:val="24"/>
        </w:rPr>
        <w:t>%</w:t>
      </w:r>
      <w:r w:rsidR="00391A1F" w:rsidRPr="00152F1B">
        <w:rPr>
          <w:rFonts w:ascii="Book Antiqua" w:hAnsi="Book Antiqua" w:cs="Times New Roman"/>
          <w:sz w:val="24"/>
          <w:szCs w:val="24"/>
        </w:rPr>
        <w:t xml:space="preserve"> </w:t>
      </w:r>
      <w:r w:rsidR="00F51567" w:rsidRPr="00152F1B">
        <w:rPr>
          <w:rFonts w:ascii="Book Antiqua" w:hAnsi="Book Antiqua" w:cs="Times New Roman"/>
          <w:sz w:val="24"/>
          <w:szCs w:val="24"/>
        </w:rPr>
        <w:t xml:space="preserve">and </w:t>
      </w:r>
      <w:r w:rsidR="00391A1F" w:rsidRPr="00152F1B">
        <w:rPr>
          <w:rFonts w:ascii="Book Antiqua" w:hAnsi="Book Antiqua" w:cs="Times New Roman"/>
          <w:sz w:val="24"/>
          <w:szCs w:val="24"/>
        </w:rPr>
        <w:t>62.3%</w:t>
      </w:r>
      <w:r w:rsidR="00F51567" w:rsidRPr="00152F1B">
        <w:rPr>
          <w:rFonts w:ascii="Book Antiqua" w:hAnsi="Book Antiqua" w:cs="Times New Roman"/>
          <w:sz w:val="24"/>
          <w:szCs w:val="24"/>
        </w:rPr>
        <w:t xml:space="preserve"> of CD patients achieved </w:t>
      </w:r>
      <w:r w:rsidR="002564AF" w:rsidRPr="00152F1B">
        <w:rPr>
          <w:rFonts w:ascii="Book Antiqua" w:hAnsi="Book Antiqua" w:cs="Times New Roman"/>
          <w:sz w:val="24"/>
          <w:szCs w:val="24"/>
        </w:rPr>
        <w:t xml:space="preserve">a </w:t>
      </w:r>
      <w:r w:rsidR="00F51567" w:rsidRPr="00152F1B">
        <w:rPr>
          <w:rFonts w:ascii="Book Antiqua" w:hAnsi="Book Antiqua" w:cs="Times New Roman"/>
          <w:sz w:val="24"/>
          <w:szCs w:val="24"/>
        </w:rPr>
        <w:t>response</w:t>
      </w:r>
      <w:r w:rsidR="00483E5F" w:rsidRPr="00152F1B">
        <w:rPr>
          <w:rFonts w:ascii="Book Antiqua" w:hAnsi="Book Antiqua" w:cs="Times New Roman"/>
          <w:sz w:val="24"/>
          <w:szCs w:val="24"/>
        </w:rPr>
        <w:t>,</w:t>
      </w:r>
      <w:r w:rsidR="00F51567" w:rsidRPr="00152F1B">
        <w:rPr>
          <w:rFonts w:ascii="Book Antiqua" w:hAnsi="Book Antiqua" w:cs="Times New Roman"/>
          <w:sz w:val="24"/>
          <w:szCs w:val="24"/>
        </w:rPr>
        <w:t xml:space="preserve"> </w:t>
      </w:r>
      <w:r w:rsidR="000A3B83" w:rsidRPr="00152F1B">
        <w:rPr>
          <w:rFonts w:ascii="Book Antiqua" w:hAnsi="Book Antiqua" w:cs="Times New Roman"/>
          <w:sz w:val="24"/>
          <w:szCs w:val="24"/>
        </w:rPr>
        <w:t>respectively</w:t>
      </w:r>
      <w:r w:rsidR="00483E5F" w:rsidRPr="00152F1B">
        <w:rPr>
          <w:rFonts w:ascii="Book Antiqua" w:hAnsi="Book Antiqua" w:cs="Times New Roman"/>
          <w:sz w:val="24"/>
          <w:szCs w:val="24"/>
        </w:rPr>
        <w:t>,</w:t>
      </w:r>
      <w:r w:rsidR="000A3B83" w:rsidRPr="00152F1B">
        <w:rPr>
          <w:rFonts w:ascii="Book Antiqua" w:hAnsi="Book Antiqua" w:cs="Times New Roman"/>
          <w:sz w:val="24"/>
          <w:szCs w:val="24"/>
        </w:rPr>
        <w:t xml:space="preserve"> </w:t>
      </w:r>
      <w:r w:rsidR="00483E5F" w:rsidRPr="00152F1B">
        <w:rPr>
          <w:rFonts w:ascii="Book Antiqua" w:hAnsi="Book Antiqua" w:cs="Times New Roman"/>
          <w:sz w:val="24"/>
          <w:szCs w:val="24"/>
        </w:rPr>
        <w:t>during the induction and maintenance</w:t>
      </w:r>
      <w:r w:rsidR="00E06EBC" w:rsidRPr="00152F1B">
        <w:rPr>
          <w:rFonts w:ascii="Book Antiqua" w:hAnsi="Book Antiqua" w:cs="Times New Roman"/>
          <w:sz w:val="24"/>
          <w:szCs w:val="24"/>
        </w:rPr>
        <w:t xml:space="preserve"> </w:t>
      </w:r>
      <w:r w:rsidR="00670BEB" w:rsidRPr="00152F1B">
        <w:rPr>
          <w:rFonts w:ascii="Book Antiqua" w:hAnsi="Book Antiqua" w:cs="Times New Roman"/>
          <w:sz w:val="24"/>
          <w:szCs w:val="24"/>
        </w:rPr>
        <w:t>periods</w:t>
      </w:r>
      <w:r w:rsidR="00E94C2A" w:rsidRPr="00152F1B">
        <w:rPr>
          <w:rFonts w:ascii="Book Antiqua" w:hAnsi="Book Antiqua" w:cs="Times New Roman"/>
          <w:sz w:val="24"/>
          <w:szCs w:val="24"/>
          <w:vertAlign w:val="superscript"/>
        </w:rPr>
        <w:t>[4</w:t>
      </w:r>
      <w:r w:rsidR="00B216D8" w:rsidRPr="00152F1B">
        <w:rPr>
          <w:rFonts w:ascii="Book Antiqua" w:hAnsi="Book Antiqua" w:cs="Times New Roman"/>
          <w:sz w:val="24"/>
          <w:szCs w:val="24"/>
          <w:vertAlign w:val="superscript"/>
        </w:rPr>
        <w:t>4</w:t>
      </w:r>
      <w:r w:rsidR="00E94C2A" w:rsidRPr="00152F1B">
        <w:rPr>
          <w:rFonts w:ascii="Book Antiqua" w:hAnsi="Book Antiqua" w:cs="Times New Roman"/>
          <w:sz w:val="24"/>
          <w:szCs w:val="24"/>
          <w:vertAlign w:val="superscript"/>
        </w:rPr>
        <w:t>]</w:t>
      </w:r>
      <w:r w:rsidR="00E06EBC" w:rsidRPr="00152F1B">
        <w:rPr>
          <w:rFonts w:ascii="Book Antiqua" w:hAnsi="Book Antiqua" w:cs="Times New Roman"/>
          <w:sz w:val="24"/>
          <w:szCs w:val="24"/>
        </w:rPr>
        <w:t xml:space="preserve">. </w:t>
      </w:r>
      <w:r w:rsidR="005B5D01" w:rsidRPr="00152F1B">
        <w:rPr>
          <w:rFonts w:ascii="Book Antiqua" w:hAnsi="Book Antiqua" w:cs="Times New Roman"/>
          <w:sz w:val="24"/>
          <w:szCs w:val="24"/>
        </w:rPr>
        <w:t>In terms of safety,</w:t>
      </w:r>
      <w:r w:rsidR="00C67AB9" w:rsidRPr="00152F1B">
        <w:rPr>
          <w:rFonts w:ascii="Book Antiqua" w:hAnsi="Book Antiqua" w:cs="Times New Roman"/>
          <w:sz w:val="24"/>
          <w:szCs w:val="24"/>
        </w:rPr>
        <w:t xml:space="preserve"> trough IFX levels above 7</w:t>
      </w:r>
      <w:r w:rsidR="002D112A" w:rsidRPr="00152F1B">
        <w:rPr>
          <w:rFonts w:ascii="Book Antiqua" w:hAnsi="Book Antiqua" w:cs="Times New Roman"/>
          <w:sz w:val="24"/>
          <w:szCs w:val="24"/>
        </w:rPr>
        <w:t xml:space="preserve"> </w:t>
      </w:r>
      <w:r w:rsidR="002D112A" w:rsidRPr="00152F1B">
        <w:rPr>
          <w:rFonts w:ascii="Book Antiqua" w:eastAsia="宋体" w:hAnsi="Book Antiqua" w:cs="Times New Roman"/>
          <w:sz w:val="24"/>
          <w:szCs w:val="24"/>
        </w:rPr>
        <w:t>μ</w:t>
      </w:r>
      <w:r w:rsidR="002D112A" w:rsidRPr="00152F1B">
        <w:rPr>
          <w:rFonts w:ascii="Book Antiqua" w:hAnsi="Book Antiqua" w:cs="Times New Roman"/>
          <w:sz w:val="24"/>
          <w:szCs w:val="24"/>
        </w:rPr>
        <w:t xml:space="preserve">g/mL </w:t>
      </w:r>
      <w:r w:rsidR="00652513" w:rsidRPr="00152F1B">
        <w:rPr>
          <w:rFonts w:ascii="Book Antiqua" w:hAnsi="Book Antiqua" w:cs="Times New Roman"/>
          <w:sz w:val="24"/>
          <w:szCs w:val="24"/>
        </w:rPr>
        <w:t xml:space="preserve">can </w:t>
      </w:r>
      <w:r w:rsidR="002D112A" w:rsidRPr="00152F1B">
        <w:rPr>
          <w:rFonts w:ascii="Book Antiqua" w:hAnsi="Book Antiqua" w:cs="Times New Roman"/>
          <w:sz w:val="24"/>
          <w:szCs w:val="24"/>
        </w:rPr>
        <w:t xml:space="preserve">provide better outcomes for </w:t>
      </w:r>
      <w:r w:rsidR="00744470" w:rsidRPr="00152F1B">
        <w:rPr>
          <w:rFonts w:ascii="Book Antiqua" w:hAnsi="Book Antiqua" w:cs="Times New Roman"/>
          <w:sz w:val="24"/>
          <w:szCs w:val="24"/>
        </w:rPr>
        <w:t>CD</w:t>
      </w:r>
      <w:r w:rsidR="002D112A" w:rsidRPr="00152F1B">
        <w:rPr>
          <w:rFonts w:ascii="Book Antiqua" w:hAnsi="Book Antiqua" w:cs="Times New Roman"/>
          <w:sz w:val="24"/>
          <w:szCs w:val="24"/>
        </w:rPr>
        <w:t xml:space="preserve"> patients without increasing the risk of infection</w:t>
      </w:r>
      <w:r w:rsidR="00DA0F6F" w:rsidRPr="00152F1B">
        <w:rPr>
          <w:rFonts w:ascii="Book Antiqua" w:hAnsi="Book Antiqua" w:cs="Times New Roman"/>
          <w:sz w:val="24"/>
          <w:szCs w:val="24"/>
          <w:vertAlign w:val="superscript"/>
        </w:rPr>
        <w:t>[4</w:t>
      </w:r>
      <w:r w:rsidR="00E20D33" w:rsidRPr="00152F1B">
        <w:rPr>
          <w:rFonts w:ascii="Book Antiqua" w:hAnsi="Book Antiqua" w:cs="Times New Roman"/>
          <w:sz w:val="24"/>
          <w:szCs w:val="24"/>
          <w:vertAlign w:val="superscript"/>
        </w:rPr>
        <w:t>5</w:t>
      </w:r>
      <w:r w:rsidR="00DA0F6F" w:rsidRPr="00152F1B">
        <w:rPr>
          <w:rFonts w:ascii="Book Antiqua" w:hAnsi="Book Antiqua" w:cs="Times New Roman"/>
          <w:sz w:val="24"/>
          <w:szCs w:val="24"/>
          <w:vertAlign w:val="superscript"/>
        </w:rPr>
        <w:t>]</w:t>
      </w:r>
      <w:r w:rsidR="002D112A" w:rsidRPr="00152F1B">
        <w:rPr>
          <w:rFonts w:ascii="Book Antiqua" w:hAnsi="Book Antiqua" w:cs="Times New Roman"/>
          <w:sz w:val="24"/>
          <w:szCs w:val="24"/>
        </w:rPr>
        <w:t xml:space="preserve">. </w:t>
      </w:r>
    </w:p>
    <w:p w14:paraId="67017008" w14:textId="333570E7" w:rsidR="006D4E64" w:rsidRPr="00152F1B" w:rsidRDefault="0094420E"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At 54 wk after IFX </w:t>
      </w:r>
      <w:r w:rsidR="006776E1" w:rsidRPr="00152F1B">
        <w:rPr>
          <w:rFonts w:ascii="Book Antiqua" w:hAnsi="Book Antiqua" w:cs="Times New Roman"/>
          <w:sz w:val="24"/>
          <w:szCs w:val="24"/>
        </w:rPr>
        <w:t>treatment</w:t>
      </w:r>
      <w:r w:rsidRPr="00152F1B">
        <w:rPr>
          <w:rFonts w:ascii="Book Antiqua" w:hAnsi="Book Antiqua" w:cs="Times New Roman"/>
          <w:sz w:val="24"/>
          <w:szCs w:val="24"/>
        </w:rPr>
        <w:t xml:space="preserve">, </w:t>
      </w:r>
      <w:r w:rsidR="006E3B47" w:rsidRPr="00152F1B">
        <w:rPr>
          <w:rFonts w:ascii="Book Antiqua" w:hAnsi="Book Antiqua" w:cs="Times New Roman"/>
          <w:sz w:val="24"/>
          <w:szCs w:val="24"/>
        </w:rPr>
        <w:t>antidrug antibodies</w:t>
      </w:r>
      <w:r w:rsidRPr="00152F1B">
        <w:rPr>
          <w:rFonts w:ascii="Book Antiqua" w:hAnsi="Book Antiqua" w:cs="Times New Roman"/>
          <w:sz w:val="24"/>
          <w:szCs w:val="24"/>
        </w:rPr>
        <w:t xml:space="preserve"> </w:t>
      </w:r>
      <w:r w:rsidR="006776E1" w:rsidRPr="00152F1B">
        <w:rPr>
          <w:rFonts w:ascii="Book Antiqua" w:hAnsi="Book Antiqua" w:cs="Times New Roman"/>
          <w:sz w:val="24"/>
          <w:szCs w:val="24"/>
        </w:rPr>
        <w:t>that w</w:t>
      </w:r>
      <w:r w:rsidR="00AC6D7D" w:rsidRPr="00152F1B">
        <w:rPr>
          <w:rFonts w:ascii="Book Antiqua" w:hAnsi="Book Antiqua" w:cs="Times New Roman"/>
          <w:sz w:val="24"/>
          <w:szCs w:val="24"/>
        </w:rPr>
        <w:t>ere</w:t>
      </w:r>
      <w:r w:rsidR="006776E1" w:rsidRPr="00152F1B">
        <w:rPr>
          <w:rFonts w:ascii="Book Antiqua" w:hAnsi="Book Antiqua" w:cs="Times New Roman"/>
          <w:sz w:val="24"/>
          <w:szCs w:val="24"/>
        </w:rPr>
        <w:t xml:space="preserve"> responsible for </w:t>
      </w:r>
      <w:r w:rsidR="00DC6CFC" w:rsidRPr="00152F1B">
        <w:rPr>
          <w:rFonts w:ascii="Book Antiqua" w:hAnsi="Book Antiqua" w:cs="Times New Roman"/>
          <w:sz w:val="24"/>
          <w:szCs w:val="24"/>
        </w:rPr>
        <w:t xml:space="preserve">a </w:t>
      </w:r>
      <w:r w:rsidR="006776E1" w:rsidRPr="00152F1B">
        <w:rPr>
          <w:rFonts w:ascii="Book Antiqua" w:hAnsi="Book Antiqua" w:cs="Times New Roman"/>
          <w:sz w:val="24"/>
          <w:szCs w:val="24"/>
        </w:rPr>
        <w:t xml:space="preserve">loss of response </w:t>
      </w:r>
      <w:r w:rsidR="00DC6CFC" w:rsidRPr="00152F1B">
        <w:rPr>
          <w:rFonts w:ascii="Book Antiqua" w:hAnsi="Book Antiqua" w:cs="Times New Roman"/>
          <w:sz w:val="24"/>
          <w:szCs w:val="24"/>
        </w:rPr>
        <w:t>are</w:t>
      </w:r>
      <w:r w:rsidRPr="00152F1B">
        <w:rPr>
          <w:rFonts w:ascii="Book Antiqua" w:hAnsi="Book Antiqua" w:cs="Times New Roman"/>
          <w:sz w:val="24"/>
          <w:szCs w:val="24"/>
        </w:rPr>
        <w:t xml:space="preserve"> detected in 62.</w:t>
      </w:r>
      <w:r w:rsidR="00B11E4A" w:rsidRPr="00152F1B">
        <w:rPr>
          <w:rFonts w:ascii="Book Antiqua" w:hAnsi="Book Antiqua" w:cs="Times New Roman"/>
          <w:sz w:val="24"/>
          <w:szCs w:val="24"/>
        </w:rPr>
        <w:t>1</w:t>
      </w:r>
      <w:r w:rsidRPr="00152F1B">
        <w:rPr>
          <w:rFonts w:ascii="Book Antiqua" w:hAnsi="Book Antiqua" w:cs="Times New Roman"/>
          <w:sz w:val="24"/>
          <w:szCs w:val="24"/>
        </w:rPr>
        <w:t>% of CD patients</w:t>
      </w:r>
      <w:r w:rsidR="00763050" w:rsidRPr="00152F1B">
        <w:rPr>
          <w:rFonts w:ascii="Book Antiqua" w:hAnsi="Book Antiqua" w:cs="Times New Roman"/>
          <w:sz w:val="24"/>
          <w:szCs w:val="24"/>
          <w:vertAlign w:val="superscript"/>
        </w:rPr>
        <w:t>[4</w:t>
      </w:r>
      <w:r w:rsidR="00BC61CA" w:rsidRPr="00152F1B">
        <w:rPr>
          <w:rFonts w:ascii="Book Antiqua" w:hAnsi="Book Antiqua" w:cs="Times New Roman"/>
          <w:sz w:val="24"/>
          <w:szCs w:val="24"/>
          <w:vertAlign w:val="superscript"/>
        </w:rPr>
        <w:t>6</w:t>
      </w:r>
      <w:r w:rsidR="00763050" w:rsidRPr="00152F1B">
        <w:rPr>
          <w:rFonts w:ascii="Book Antiqua" w:hAnsi="Book Antiqua" w:cs="Times New Roman"/>
          <w:sz w:val="24"/>
          <w:szCs w:val="24"/>
          <w:vertAlign w:val="superscript"/>
        </w:rPr>
        <w:t>]</w:t>
      </w:r>
      <w:r w:rsidR="006776E1" w:rsidRPr="00152F1B">
        <w:rPr>
          <w:rFonts w:ascii="Book Antiqua" w:hAnsi="Book Antiqua" w:cs="Times New Roman"/>
          <w:sz w:val="24"/>
          <w:szCs w:val="24"/>
        </w:rPr>
        <w:t xml:space="preserve">. </w:t>
      </w:r>
      <w:r w:rsidR="00354D9F" w:rsidRPr="00152F1B">
        <w:rPr>
          <w:rFonts w:ascii="Book Antiqua" w:hAnsi="Book Antiqua" w:cs="Times New Roman"/>
          <w:sz w:val="24"/>
          <w:szCs w:val="24"/>
        </w:rPr>
        <w:t xml:space="preserve">IFX </w:t>
      </w:r>
      <w:r w:rsidR="00722D43" w:rsidRPr="00152F1B">
        <w:rPr>
          <w:rFonts w:ascii="Book Antiqua" w:hAnsi="Book Antiqua" w:cs="Times New Roman"/>
          <w:sz w:val="24"/>
          <w:szCs w:val="24"/>
        </w:rPr>
        <w:t xml:space="preserve">combined </w:t>
      </w:r>
      <w:r w:rsidR="00354D9F" w:rsidRPr="00152F1B">
        <w:rPr>
          <w:rFonts w:ascii="Book Antiqua" w:hAnsi="Book Antiqua" w:cs="Times New Roman"/>
          <w:sz w:val="24"/>
          <w:szCs w:val="24"/>
        </w:rPr>
        <w:t xml:space="preserve">with azathioprine </w:t>
      </w:r>
      <w:r w:rsidR="00DC6CFC" w:rsidRPr="00152F1B">
        <w:rPr>
          <w:rFonts w:ascii="Book Antiqua" w:hAnsi="Book Antiqua" w:cs="Times New Roman"/>
          <w:sz w:val="24"/>
          <w:szCs w:val="24"/>
        </w:rPr>
        <w:t>is</w:t>
      </w:r>
      <w:r w:rsidR="00354D9F" w:rsidRPr="00152F1B">
        <w:rPr>
          <w:rFonts w:ascii="Book Antiqua" w:hAnsi="Book Antiqua" w:cs="Times New Roman"/>
          <w:sz w:val="24"/>
          <w:szCs w:val="24"/>
        </w:rPr>
        <w:t xml:space="preserve"> recommended to reduce immunogenicity</w:t>
      </w:r>
      <w:r w:rsidR="001B60CE" w:rsidRPr="00152F1B">
        <w:rPr>
          <w:rFonts w:ascii="Book Antiqua" w:hAnsi="Book Antiqua" w:cs="Times New Roman"/>
          <w:sz w:val="24"/>
          <w:szCs w:val="24"/>
        </w:rPr>
        <w:t xml:space="preserve"> and mitigate the development of antidrug antibodies</w:t>
      </w:r>
      <w:r w:rsidR="00354D9F" w:rsidRPr="00152F1B">
        <w:rPr>
          <w:rFonts w:ascii="Book Antiqua" w:hAnsi="Book Antiqua" w:cs="Times New Roman"/>
          <w:sz w:val="24"/>
          <w:szCs w:val="24"/>
        </w:rPr>
        <w:t xml:space="preserve">. </w:t>
      </w:r>
      <w:r w:rsidR="0070673A" w:rsidRPr="00152F1B">
        <w:rPr>
          <w:rFonts w:ascii="Book Antiqua" w:hAnsi="Book Antiqua" w:cs="Times New Roman"/>
          <w:sz w:val="24"/>
          <w:szCs w:val="24"/>
        </w:rPr>
        <w:t>Concomitant</w:t>
      </w:r>
      <w:r w:rsidR="00C56BD3" w:rsidRPr="00152F1B">
        <w:rPr>
          <w:rFonts w:ascii="Book Antiqua" w:hAnsi="Book Antiqua" w:cs="Times New Roman"/>
          <w:sz w:val="24"/>
          <w:szCs w:val="24"/>
        </w:rPr>
        <w:t xml:space="preserve"> therapy </w:t>
      </w:r>
      <w:r w:rsidR="00DC6CFC" w:rsidRPr="00152F1B">
        <w:rPr>
          <w:rFonts w:ascii="Book Antiqua" w:hAnsi="Book Antiqua" w:cs="Times New Roman"/>
          <w:sz w:val="24"/>
          <w:szCs w:val="24"/>
        </w:rPr>
        <w:t>can</w:t>
      </w:r>
      <w:r w:rsidR="005A723E" w:rsidRPr="00152F1B">
        <w:rPr>
          <w:rFonts w:ascii="Book Antiqua" w:hAnsi="Book Antiqua" w:cs="Times New Roman"/>
          <w:sz w:val="24"/>
          <w:szCs w:val="24"/>
        </w:rPr>
        <w:t xml:space="preserve"> increase serum trough levels of IFX and</w:t>
      </w:r>
      <w:r w:rsidR="00C56BD3" w:rsidRPr="00152F1B">
        <w:rPr>
          <w:rFonts w:ascii="Book Antiqua" w:hAnsi="Book Antiqua" w:cs="Times New Roman"/>
          <w:sz w:val="24"/>
          <w:szCs w:val="24"/>
        </w:rPr>
        <w:t xml:space="preserve"> prolong the duration of fistula closure in CD patients</w:t>
      </w:r>
      <w:r w:rsidR="007B2F68" w:rsidRPr="00152F1B">
        <w:rPr>
          <w:rFonts w:ascii="Book Antiqua" w:hAnsi="Book Antiqua" w:cs="Times New Roman"/>
          <w:sz w:val="24"/>
          <w:szCs w:val="24"/>
          <w:vertAlign w:val="superscript"/>
        </w:rPr>
        <w:t>[</w:t>
      </w:r>
      <w:r w:rsidR="00D64CA8" w:rsidRPr="00152F1B">
        <w:rPr>
          <w:rFonts w:ascii="Book Antiqua" w:hAnsi="Book Antiqua" w:cs="Times New Roman"/>
          <w:sz w:val="24"/>
          <w:szCs w:val="24"/>
          <w:vertAlign w:val="superscript"/>
        </w:rPr>
        <w:t>4</w:t>
      </w:r>
      <w:r w:rsidR="003C6545" w:rsidRPr="00152F1B">
        <w:rPr>
          <w:rFonts w:ascii="Book Antiqua" w:hAnsi="Book Antiqua" w:cs="Times New Roman"/>
          <w:sz w:val="24"/>
          <w:szCs w:val="24"/>
          <w:vertAlign w:val="superscript"/>
        </w:rPr>
        <w:t>7</w:t>
      </w:r>
      <w:r w:rsidR="00160095">
        <w:rPr>
          <w:rFonts w:ascii="Book Antiqua" w:hAnsi="Book Antiqua" w:cs="Times New Roman"/>
          <w:sz w:val="24"/>
          <w:szCs w:val="24"/>
          <w:vertAlign w:val="superscript"/>
        </w:rPr>
        <w:t>,</w:t>
      </w:r>
      <w:r w:rsidR="00D64CA8" w:rsidRPr="00152F1B">
        <w:rPr>
          <w:rFonts w:ascii="Book Antiqua" w:hAnsi="Book Antiqua" w:cs="Times New Roman"/>
          <w:sz w:val="24"/>
          <w:szCs w:val="24"/>
          <w:vertAlign w:val="superscript"/>
        </w:rPr>
        <w:t>4</w:t>
      </w:r>
      <w:r w:rsidR="003C6545" w:rsidRPr="00152F1B">
        <w:rPr>
          <w:rFonts w:ascii="Book Antiqua" w:hAnsi="Book Antiqua" w:cs="Times New Roman"/>
          <w:sz w:val="24"/>
          <w:szCs w:val="24"/>
          <w:vertAlign w:val="superscript"/>
        </w:rPr>
        <w:t>8</w:t>
      </w:r>
      <w:r w:rsidR="007B2F68" w:rsidRPr="00152F1B">
        <w:rPr>
          <w:rFonts w:ascii="Book Antiqua" w:hAnsi="Book Antiqua" w:cs="Times New Roman"/>
          <w:sz w:val="24"/>
          <w:szCs w:val="24"/>
          <w:vertAlign w:val="superscript"/>
        </w:rPr>
        <w:t>]</w:t>
      </w:r>
      <w:r w:rsidR="00C56BD3" w:rsidRPr="00152F1B">
        <w:rPr>
          <w:rFonts w:ascii="Book Antiqua" w:hAnsi="Book Antiqua" w:cs="Times New Roman"/>
          <w:sz w:val="24"/>
          <w:szCs w:val="24"/>
        </w:rPr>
        <w:t xml:space="preserve">. </w:t>
      </w:r>
      <w:r w:rsidR="00FB41B6" w:rsidRPr="00152F1B">
        <w:rPr>
          <w:rFonts w:ascii="Book Antiqua" w:hAnsi="Book Antiqua" w:cs="Times New Roman"/>
          <w:sz w:val="24"/>
          <w:szCs w:val="24"/>
        </w:rPr>
        <w:t xml:space="preserve">However, early </w:t>
      </w:r>
      <w:r w:rsidR="00DC6CFC" w:rsidRPr="00152F1B">
        <w:rPr>
          <w:rFonts w:ascii="Book Antiqua" w:hAnsi="Book Antiqua" w:cs="Times New Roman"/>
          <w:sz w:val="24"/>
          <w:szCs w:val="24"/>
        </w:rPr>
        <w:t xml:space="preserve">immunosuppressive </w:t>
      </w:r>
      <w:r w:rsidR="00C32AEA" w:rsidRPr="00152F1B">
        <w:rPr>
          <w:rFonts w:ascii="Book Antiqua" w:hAnsi="Book Antiqua" w:cs="Times New Roman"/>
          <w:sz w:val="24"/>
          <w:szCs w:val="24"/>
        </w:rPr>
        <w:t xml:space="preserve">administration </w:t>
      </w:r>
      <w:r w:rsidR="00DC6CFC" w:rsidRPr="00152F1B">
        <w:rPr>
          <w:rFonts w:ascii="Book Antiqua" w:hAnsi="Book Antiqua" w:cs="Times New Roman"/>
          <w:sz w:val="24"/>
          <w:szCs w:val="24"/>
        </w:rPr>
        <w:t xml:space="preserve">has no effect </w:t>
      </w:r>
      <w:r w:rsidR="00E20AD9">
        <w:rPr>
          <w:rFonts w:ascii="Book Antiqua" w:hAnsi="Book Antiqua" w:cs="Times New Roman" w:hint="eastAsia"/>
          <w:sz w:val="24"/>
          <w:szCs w:val="24"/>
        </w:rPr>
        <w:t>in</w:t>
      </w:r>
      <w:r w:rsidR="00E20AD9" w:rsidRPr="00152F1B">
        <w:rPr>
          <w:rFonts w:ascii="Book Antiqua" w:hAnsi="Book Antiqua" w:cs="Times New Roman"/>
          <w:sz w:val="24"/>
          <w:szCs w:val="24"/>
        </w:rPr>
        <w:t xml:space="preserve"> </w:t>
      </w:r>
      <w:r w:rsidR="00FB41B6" w:rsidRPr="00152F1B">
        <w:rPr>
          <w:rFonts w:ascii="Book Antiqua" w:hAnsi="Book Antiqua" w:cs="Times New Roman"/>
          <w:sz w:val="24"/>
          <w:szCs w:val="24"/>
        </w:rPr>
        <w:t>increas</w:t>
      </w:r>
      <w:r w:rsidR="00DC6CFC" w:rsidRPr="00152F1B">
        <w:rPr>
          <w:rFonts w:ascii="Book Antiqua" w:hAnsi="Book Antiqua" w:cs="Times New Roman"/>
          <w:sz w:val="24"/>
          <w:szCs w:val="24"/>
        </w:rPr>
        <w:t>ing</w:t>
      </w:r>
      <w:r w:rsidR="00FB41B6" w:rsidRPr="00152F1B">
        <w:rPr>
          <w:rFonts w:ascii="Book Antiqua" w:hAnsi="Book Antiqua" w:cs="Times New Roman"/>
          <w:sz w:val="24"/>
          <w:szCs w:val="24"/>
        </w:rPr>
        <w:t xml:space="preserve"> clinical remission</w:t>
      </w:r>
      <w:r w:rsidR="000A7623" w:rsidRPr="00152F1B">
        <w:rPr>
          <w:rFonts w:ascii="Book Antiqua" w:hAnsi="Book Antiqua" w:cs="Times New Roman"/>
          <w:sz w:val="24"/>
          <w:szCs w:val="24"/>
          <w:vertAlign w:val="superscript"/>
        </w:rPr>
        <w:t>[</w:t>
      </w:r>
      <w:r w:rsidR="002A73B4" w:rsidRPr="00152F1B">
        <w:rPr>
          <w:rFonts w:ascii="Book Antiqua" w:hAnsi="Book Antiqua" w:cs="Times New Roman"/>
          <w:sz w:val="24"/>
          <w:szCs w:val="24"/>
          <w:vertAlign w:val="superscript"/>
        </w:rPr>
        <w:t>4</w:t>
      </w:r>
      <w:r w:rsidR="007842EC" w:rsidRPr="00152F1B">
        <w:rPr>
          <w:rFonts w:ascii="Book Antiqua" w:hAnsi="Book Antiqua" w:cs="Times New Roman"/>
          <w:sz w:val="24"/>
          <w:szCs w:val="24"/>
          <w:vertAlign w:val="superscript"/>
        </w:rPr>
        <w:t>9</w:t>
      </w:r>
      <w:r w:rsidR="00160095">
        <w:rPr>
          <w:rFonts w:ascii="Book Antiqua" w:hAnsi="Book Antiqua" w:cs="Times New Roman"/>
          <w:sz w:val="24"/>
          <w:szCs w:val="24"/>
          <w:vertAlign w:val="superscript"/>
        </w:rPr>
        <w:t>,</w:t>
      </w:r>
      <w:r w:rsidR="007842EC" w:rsidRPr="00152F1B">
        <w:rPr>
          <w:rFonts w:ascii="Book Antiqua" w:hAnsi="Book Antiqua" w:cs="Times New Roman"/>
          <w:sz w:val="24"/>
          <w:szCs w:val="24"/>
          <w:vertAlign w:val="superscript"/>
        </w:rPr>
        <w:t>50</w:t>
      </w:r>
      <w:r w:rsidR="000A7623" w:rsidRPr="00152F1B">
        <w:rPr>
          <w:rFonts w:ascii="Book Antiqua" w:hAnsi="Book Antiqua" w:cs="Times New Roman"/>
          <w:sz w:val="24"/>
          <w:szCs w:val="24"/>
          <w:vertAlign w:val="superscript"/>
        </w:rPr>
        <w:t>]</w:t>
      </w:r>
      <w:r w:rsidR="00FB41B6" w:rsidRPr="00152F1B">
        <w:rPr>
          <w:rFonts w:ascii="Book Antiqua" w:hAnsi="Book Antiqua" w:cs="Times New Roman"/>
          <w:sz w:val="24"/>
          <w:szCs w:val="24"/>
        </w:rPr>
        <w:t xml:space="preserve">. </w:t>
      </w:r>
      <w:r w:rsidR="00FC033E" w:rsidRPr="00152F1B">
        <w:rPr>
          <w:rFonts w:ascii="Book Antiqua" w:hAnsi="Book Antiqua" w:cs="Times New Roman"/>
          <w:sz w:val="24"/>
          <w:szCs w:val="24"/>
        </w:rPr>
        <w:t>Furthermore</w:t>
      </w:r>
      <w:r w:rsidR="007506B7" w:rsidRPr="00152F1B">
        <w:rPr>
          <w:rFonts w:ascii="Book Antiqua" w:hAnsi="Book Antiqua" w:cs="Times New Roman"/>
          <w:sz w:val="24"/>
          <w:szCs w:val="24"/>
        </w:rPr>
        <w:t xml:space="preserve">, </w:t>
      </w:r>
      <w:r w:rsidR="00C32AEA" w:rsidRPr="00152F1B">
        <w:rPr>
          <w:rFonts w:ascii="Book Antiqua" w:hAnsi="Book Antiqua" w:cs="Times New Roman"/>
          <w:sz w:val="24"/>
          <w:szCs w:val="24"/>
        </w:rPr>
        <w:t>concomitant</w:t>
      </w:r>
      <w:r w:rsidR="007506B7" w:rsidRPr="00152F1B">
        <w:rPr>
          <w:rFonts w:ascii="Book Antiqua" w:hAnsi="Book Antiqua" w:cs="Times New Roman"/>
          <w:sz w:val="24"/>
          <w:szCs w:val="24"/>
        </w:rPr>
        <w:t xml:space="preserve"> therapy </w:t>
      </w:r>
      <w:r w:rsidR="007506B7" w:rsidRPr="00152F1B">
        <w:rPr>
          <w:rFonts w:ascii="Book Antiqua" w:hAnsi="Book Antiqua" w:cs="Times New Roman"/>
          <w:sz w:val="24"/>
          <w:szCs w:val="24"/>
        </w:rPr>
        <w:lastRenderedPageBreak/>
        <w:t>d</w:t>
      </w:r>
      <w:r w:rsidR="00384501" w:rsidRPr="00152F1B">
        <w:rPr>
          <w:rFonts w:ascii="Book Antiqua" w:hAnsi="Book Antiqua" w:cs="Times New Roman"/>
          <w:sz w:val="24"/>
          <w:szCs w:val="24"/>
        </w:rPr>
        <w:t>oes</w:t>
      </w:r>
      <w:r w:rsidR="007506B7" w:rsidRPr="00152F1B">
        <w:rPr>
          <w:rFonts w:ascii="Book Antiqua" w:hAnsi="Book Antiqua" w:cs="Times New Roman"/>
          <w:sz w:val="24"/>
          <w:szCs w:val="24"/>
        </w:rPr>
        <w:t xml:space="preserve"> not show better efficacy than IFX monotherapy among CD patients with similar serum IFX levels</w:t>
      </w:r>
      <w:r w:rsidR="00375331" w:rsidRPr="00152F1B">
        <w:rPr>
          <w:rFonts w:ascii="Book Antiqua" w:hAnsi="Book Antiqua" w:cs="Times New Roman"/>
          <w:sz w:val="24"/>
          <w:szCs w:val="24"/>
          <w:vertAlign w:val="superscript"/>
        </w:rPr>
        <w:t>[5</w:t>
      </w:r>
      <w:r w:rsidR="00582C82" w:rsidRPr="00152F1B">
        <w:rPr>
          <w:rFonts w:ascii="Book Antiqua" w:hAnsi="Book Antiqua" w:cs="Times New Roman"/>
          <w:sz w:val="24"/>
          <w:szCs w:val="24"/>
          <w:vertAlign w:val="superscript"/>
        </w:rPr>
        <w:t>1</w:t>
      </w:r>
      <w:r w:rsidR="00375331" w:rsidRPr="00152F1B">
        <w:rPr>
          <w:rFonts w:ascii="Book Antiqua" w:hAnsi="Book Antiqua" w:cs="Times New Roman"/>
          <w:sz w:val="24"/>
          <w:szCs w:val="24"/>
          <w:vertAlign w:val="superscript"/>
        </w:rPr>
        <w:t>]</w:t>
      </w:r>
      <w:r w:rsidR="00CA384C" w:rsidRPr="00152F1B">
        <w:rPr>
          <w:rFonts w:ascii="Book Antiqua" w:hAnsi="Book Antiqua" w:cs="Times New Roman"/>
          <w:sz w:val="24"/>
          <w:szCs w:val="24"/>
        </w:rPr>
        <w:t>.</w:t>
      </w:r>
      <w:r w:rsidR="006537BF" w:rsidRPr="00152F1B">
        <w:rPr>
          <w:rFonts w:ascii="Book Antiqua" w:hAnsi="Book Antiqua" w:cs="Times New Roman"/>
          <w:sz w:val="24"/>
          <w:szCs w:val="24"/>
        </w:rPr>
        <w:t xml:space="preserve"> </w:t>
      </w:r>
      <w:r w:rsidR="00777471" w:rsidRPr="00152F1B">
        <w:rPr>
          <w:rFonts w:ascii="Book Antiqua" w:hAnsi="Book Antiqua" w:cs="Times New Roman"/>
          <w:sz w:val="24"/>
          <w:szCs w:val="24"/>
        </w:rPr>
        <w:t xml:space="preserve">Optimized IFX monotherapy </w:t>
      </w:r>
      <w:r w:rsidR="00F30626" w:rsidRPr="00152F1B">
        <w:rPr>
          <w:rFonts w:ascii="Book Antiqua" w:hAnsi="Book Antiqua" w:cs="Times New Roman"/>
          <w:sz w:val="24"/>
          <w:szCs w:val="24"/>
        </w:rPr>
        <w:t xml:space="preserve">leads to </w:t>
      </w:r>
      <w:r w:rsidR="00777471" w:rsidRPr="00152F1B">
        <w:rPr>
          <w:rFonts w:ascii="Book Antiqua" w:hAnsi="Book Antiqua" w:cs="Times New Roman"/>
          <w:sz w:val="24"/>
          <w:szCs w:val="24"/>
        </w:rPr>
        <w:t xml:space="preserve">similar clinical efficacy </w:t>
      </w:r>
      <w:r w:rsidR="00F30626" w:rsidRPr="00152F1B">
        <w:rPr>
          <w:rFonts w:ascii="Book Antiqua" w:hAnsi="Book Antiqua" w:cs="Times New Roman"/>
          <w:sz w:val="24"/>
          <w:szCs w:val="24"/>
        </w:rPr>
        <w:t>as</w:t>
      </w:r>
      <w:r w:rsidR="00777471" w:rsidRPr="00152F1B">
        <w:rPr>
          <w:rFonts w:ascii="Book Antiqua" w:hAnsi="Book Antiqua" w:cs="Times New Roman"/>
          <w:sz w:val="24"/>
          <w:szCs w:val="24"/>
        </w:rPr>
        <w:t xml:space="preserve"> combination therapy</w:t>
      </w:r>
      <w:r w:rsidR="006D3A76" w:rsidRPr="00152F1B">
        <w:rPr>
          <w:rFonts w:ascii="Book Antiqua" w:hAnsi="Book Antiqua" w:cs="Times New Roman"/>
          <w:sz w:val="24"/>
          <w:szCs w:val="24"/>
          <w:vertAlign w:val="superscript"/>
        </w:rPr>
        <w:t>[5</w:t>
      </w:r>
      <w:r w:rsidR="00AE0455" w:rsidRPr="00152F1B">
        <w:rPr>
          <w:rFonts w:ascii="Book Antiqua" w:hAnsi="Book Antiqua" w:cs="Times New Roman"/>
          <w:sz w:val="24"/>
          <w:szCs w:val="24"/>
          <w:vertAlign w:val="superscript"/>
        </w:rPr>
        <w:t>2</w:t>
      </w:r>
      <w:r w:rsidR="006D3A76" w:rsidRPr="00152F1B">
        <w:rPr>
          <w:rFonts w:ascii="Book Antiqua" w:hAnsi="Book Antiqua" w:cs="Times New Roman"/>
          <w:sz w:val="24"/>
          <w:szCs w:val="24"/>
          <w:vertAlign w:val="superscript"/>
        </w:rPr>
        <w:t>]</w:t>
      </w:r>
      <w:r w:rsidR="00777471" w:rsidRPr="00152F1B">
        <w:rPr>
          <w:rFonts w:ascii="Book Antiqua" w:hAnsi="Book Antiqua" w:cs="Times New Roman"/>
          <w:sz w:val="24"/>
          <w:szCs w:val="24"/>
        </w:rPr>
        <w:t xml:space="preserve">. </w:t>
      </w:r>
      <w:r w:rsidR="006D4E64" w:rsidRPr="00152F1B">
        <w:rPr>
          <w:rFonts w:ascii="Book Antiqua" w:hAnsi="Book Antiqua" w:cs="Times New Roman"/>
          <w:sz w:val="24"/>
          <w:szCs w:val="24"/>
        </w:rPr>
        <w:t>As dose escalation is limited by the increased risk of serious adverse events</w:t>
      </w:r>
      <w:r w:rsidR="0055427B" w:rsidRPr="00152F1B">
        <w:rPr>
          <w:rFonts w:ascii="Book Antiqua" w:hAnsi="Book Antiqua" w:cs="Times New Roman"/>
          <w:sz w:val="24"/>
          <w:szCs w:val="24"/>
        </w:rPr>
        <w:t xml:space="preserve"> and increases the consumption </w:t>
      </w:r>
      <w:r w:rsidR="00FB2130" w:rsidRPr="00152F1B">
        <w:rPr>
          <w:rFonts w:ascii="Book Antiqua" w:hAnsi="Book Antiqua" w:cs="Times New Roman"/>
          <w:sz w:val="24"/>
          <w:szCs w:val="24"/>
        </w:rPr>
        <w:t>of IFX</w:t>
      </w:r>
      <w:r w:rsidR="006D4E64" w:rsidRPr="00152F1B">
        <w:rPr>
          <w:rFonts w:ascii="Book Antiqua" w:hAnsi="Book Antiqua" w:cs="Times New Roman"/>
          <w:sz w:val="24"/>
          <w:szCs w:val="24"/>
        </w:rPr>
        <w:t xml:space="preserve">, azathioprine </w:t>
      </w:r>
      <w:r w:rsidR="00F2076C" w:rsidRPr="00152F1B">
        <w:rPr>
          <w:rFonts w:ascii="Book Antiqua" w:hAnsi="Book Antiqua" w:cs="Times New Roman"/>
          <w:sz w:val="24"/>
          <w:szCs w:val="24"/>
        </w:rPr>
        <w:t xml:space="preserve">as an adjunct </w:t>
      </w:r>
      <w:r w:rsidR="00DD4B5B" w:rsidRPr="00152F1B">
        <w:rPr>
          <w:rFonts w:ascii="Book Antiqua" w:hAnsi="Book Antiqua" w:cs="Times New Roman"/>
          <w:sz w:val="24"/>
          <w:szCs w:val="24"/>
        </w:rPr>
        <w:t>play</w:t>
      </w:r>
      <w:r w:rsidR="00F2076C" w:rsidRPr="00152F1B">
        <w:rPr>
          <w:rFonts w:ascii="Book Antiqua" w:hAnsi="Book Antiqua" w:cs="Times New Roman"/>
          <w:sz w:val="24"/>
          <w:szCs w:val="24"/>
        </w:rPr>
        <w:t>s</w:t>
      </w:r>
      <w:r w:rsidR="006537BF" w:rsidRPr="00152F1B">
        <w:rPr>
          <w:rFonts w:ascii="Book Antiqua" w:hAnsi="Book Antiqua" w:cs="Times New Roman"/>
          <w:sz w:val="24"/>
          <w:szCs w:val="24"/>
        </w:rPr>
        <w:t xml:space="preserve"> </w:t>
      </w:r>
      <w:r w:rsidR="00E20AD9">
        <w:rPr>
          <w:rFonts w:ascii="Book Antiqua" w:hAnsi="Book Antiqua" w:cs="Times New Roman" w:hint="eastAsia"/>
          <w:sz w:val="24"/>
          <w:szCs w:val="24"/>
        </w:rPr>
        <w:t>a</w:t>
      </w:r>
      <w:r w:rsidR="00E20AD9" w:rsidRPr="00152F1B">
        <w:rPr>
          <w:rFonts w:ascii="Book Antiqua" w:hAnsi="Book Antiqua" w:cs="Times New Roman"/>
          <w:sz w:val="24"/>
          <w:szCs w:val="24"/>
        </w:rPr>
        <w:t xml:space="preserve"> </w:t>
      </w:r>
      <w:r w:rsidR="006537BF" w:rsidRPr="00152F1B">
        <w:rPr>
          <w:rFonts w:ascii="Book Antiqua" w:hAnsi="Book Antiqua" w:cs="Times New Roman"/>
          <w:sz w:val="24"/>
          <w:szCs w:val="24"/>
        </w:rPr>
        <w:t xml:space="preserve">role of </w:t>
      </w:r>
      <w:r w:rsidR="00DD4B5B" w:rsidRPr="00152F1B">
        <w:rPr>
          <w:rFonts w:ascii="Book Antiqua" w:hAnsi="Book Antiqua" w:cs="Times New Roman"/>
          <w:sz w:val="24"/>
          <w:szCs w:val="24"/>
        </w:rPr>
        <w:t xml:space="preserve">dose-sparing by improving </w:t>
      </w:r>
      <w:r w:rsidR="00F30626" w:rsidRPr="00152F1B">
        <w:rPr>
          <w:rFonts w:ascii="Book Antiqua" w:hAnsi="Book Antiqua" w:cs="Times New Roman"/>
          <w:sz w:val="24"/>
          <w:szCs w:val="24"/>
        </w:rPr>
        <w:t xml:space="preserve">the </w:t>
      </w:r>
      <w:r w:rsidR="00DD4B5B" w:rsidRPr="00152F1B">
        <w:rPr>
          <w:rFonts w:ascii="Book Antiqua" w:hAnsi="Book Antiqua" w:cs="Times New Roman"/>
          <w:sz w:val="24"/>
          <w:szCs w:val="24"/>
        </w:rPr>
        <w:t>pharmacokinetic features of IFX.</w:t>
      </w:r>
      <w:r w:rsidR="006537BF" w:rsidRPr="00152F1B">
        <w:rPr>
          <w:rFonts w:ascii="Book Antiqua" w:hAnsi="Book Antiqua" w:cs="Times New Roman"/>
          <w:sz w:val="24"/>
          <w:szCs w:val="24"/>
        </w:rPr>
        <w:t xml:space="preserve"> </w:t>
      </w:r>
    </w:p>
    <w:p w14:paraId="2B8BCC91" w14:textId="348DB781" w:rsidR="003B3093" w:rsidRPr="00152F1B" w:rsidRDefault="003564AF"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The positive rates of antibodies to IFX </w:t>
      </w:r>
      <w:r w:rsidR="00135FCB" w:rsidRPr="00152F1B">
        <w:rPr>
          <w:rFonts w:ascii="Book Antiqua" w:hAnsi="Book Antiqua" w:cs="Times New Roman"/>
          <w:sz w:val="24"/>
          <w:szCs w:val="24"/>
        </w:rPr>
        <w:t>were</w:t>
      </w:r>
      <w:r w:rsidRPr="00152F1B">
        <w:rPr>
          <w:rFonts w:ascii="Book Antiqua" w:hAnsi="Book Antiqua" w:cs="Times New Roman"/>
          <w:sz w:val="24"/>
          <w:szCs w:val="24"/>
        </w:rPr>
        <w:t xml:space="preserve"> 1.6% at 2 wk, 3.3% at 6 wk, and 17.2% at 14 wk</w:t>
      </w:r>
      <w:r w:rsidR="00573F0C" w:rsidRPr="00152F1B">
        <w:rPr>
          <w:rFonts w:ascii="Book Antiqua" w:hAnsi="Book Antiqua" w:cs="Times New Roman"/>
          <w:sz w:val="24"/>
          <w:szCs w:val="24"/>
          <w:vertAlign w:val="superscript"/>
        </w:rPr>
        <w:t>[</w:t>
      </w:r>
      <w:r w:rsidR="004812B2" w:rsidRPr="00152F1B">
        <w:rPr>
          <w:rFonts w:ascii="Book Antiqua" w:hAnsi="Book Antiqua" w:cs="Times New Roman"/>
          <w:sz w:val="24"/>
          <w:szCs w:val="24"/>
          <w:vertAlign w:val="superscript"/>
        </w:rPr>
        <w:t>4</w:t>
      </w:r>
      <w:r w:rsidR="00743708" w:rsidRPr="00152F1B">
        <w:rPr>
          <w:rFonts w:ascii="Book Antiqua" w:hAnsi="Book Antiqua" w:cs="Times New Roman"/>
          <w:sz w:val="24"/>
          <w:szCs w:val="24"/>
          <w:vertAlign w:val="superscript"/>
        </w:rPr>
        <w:t>6</w:t>
      </w:r>
      <w:r w:rsidR="00573F0C" w:rsidRPr="00152F1B">
        <w:rPr>
          <w:rFonts w:ascii="Book Antiqua" w:hAnsi="Book Antiqua" w:cs="Times New Roman"/>
          <w:sz w:val="24"/>
          <w:szCs w:val="24"/>
          <w:vertAlign w:val="superscript"/>
        </w:rPr>
        <w:t>]</w:t>
      </w:r>
      <w:r w:rsidRPr="00152F1B">
        <w:rPr>
          <w:rFonts w:ascii="Book Antiqua" w:hAnsi="Book Antiqua" w:cs="Times New Roman"/>
          <w:sz w:val="24"/>
          <w:szCs w:val="24"/>
        </w:rPr>
        <w:t xml:space="preserve">. </w:t>
      </w:r>
      <w:r w:rsidR="00940624" w:rsidRPr="00152F1B">
        <w:rPr>
          <w:rFonts w:ascii="Book Antiqua" w:hAnsi="Book Antiqua" w:cs="Times New Roman"/>
          <w:sz w:val="24"/>
          <w:szCs w:val="24"/>
        </w:rPr>
        <w:t xml:space="preserve">This discrepancy </w:t>
      </w:r>
      <w:r w:rsidR="005815C2" w:rsidRPr="00152F1B">
        <w:rPr>
          <w:rFonts w:ascii="Book Antiqua" w:hAnsi="Book Antiqua" w:cs="Times New Roman"/>
          <w:sz w:val="24"/>
          <w:szCs w:val="24"/>
        </w:rPr>
        <w:t>suggests that a</w:t>
      </w:r>
      <w:r w:rsidR="00940624" w:rsidRPr="00152F1B">
        <w:rPr>
          <w:rFonts w:ascii="Book Antiqua" w:hAnsi="Book Antiqua" w:cs="Times New Roman"/>
          <w:sz w:val="24"/>
          <w:szCs w:val="24"/>
        </w:rPr>
        <w:t xml:space="preserve"> drug concentration </w:t>
      </w:r>
      <w:r w:rsidR="00544D8F" w:rsidRPr="00152F1B">
        <w:rPr>
          <w:rFonts w:ascii="Book Antiqua" w:hAnsi="Book Antiqua" w:cs="Times New Roman"/>
          <w:sz w:val="24"/>
          <w:szCs w:val="24"/>
        </w:rPr>
        <w:t xml:space="preserve">below 7 </w:t>
      </w:r>
      <w:r w:rsidR="00544D8F" w:rsidRPr="00152F1B">
        <w:rPr>
          <w:rFonts w:ascii="Book Antiqua" w:eastAsia="宋体" w:hAnsi="Book Antiqua" w:cs="Times New Roman"/>
          <w:sz w:val="24"/>
          <w:szCs w:val="24"/>
        </w:rPr>
        <w:t>μ</w:t>
      </w:r>
      <w:r w:rsidR="00544D8F" w:rsidRPr="00152F1B">
        <w:rPr>
          <w:rFonts w:ascii="Book Antiqua" w:hAnsi="Book Antiqua" w:cs="Times New Roman"/>
          <w:sz w:val="24"/>
          <w:szCs w:val="24"/>
        </w:rPr>
        <w:t xml:space="preserve">g/mL </w:t>
      </w:r>
      <w:r w:rsidR="00940624" w:rsidRPr="00152F1B">
        <w:rPr>
          <w:rFonts w:ascii="Book Antiqua" w:hAnsi="Book Antiqua" w:cs="Times New Roman"/>
          <w:sz w:val="24"/>
          <w:szCs w:val="24"/>
        </w:rPr>
        <w:t xml:space="preserve">at 14 wk </w:t>
      </w:r>
      <w:r w:rsidR="005815C2" w:rsidRPr="00152F1B">
        <w:rPr>
          <w:rFonts w:ascii="Book Antiqua" w:hAnsi="Book Antiqua" w:cs="Times New Roman"/>
          <w:sz w:val="24"/>
          <w:szCs w:val="24"/>
        </w:rPr>
        <w:t>is</w:t>
      </w:r>
      <w:r w:rsidR="00940624" w:rsidRPr="00152F1B">
        <w:rPr>
          <w:rFonts w:ascii="Book Antiqua" w:hAnsi="Book Antiqua" w:cs="Times New Roman"/>
          <w:sz w:val="24"/>
          <w:szCs w:val="24"/>
        </w:rPr>
        <w:t xml:space="preserve"> an independent </w:t>
      </w:r>
      <w:r w:rsidR="00AE53EA" w:rsidRPr="00152F1B">
        <w:rPr>
          <w:rFonts w:ascii="Book Antiqua" w:hAnsi="Book Antiqua" w:cs="Times New Roman"/>
          <w:sz w:val="24"/>
          <w:szCs w:val="24"/>
        </w:rPr>
        <w:t>predictive</w:t>
      </w:r>
      <w:r w:rsidR="00940624" w:rsidRPr="00152F1B">
        <w:rPr>
          <w:rFonts w:ascii="Book Antiqua" w:hAnsi="Book Antiqua" w:cs="Times New Roman"/>
          <w:sz w:val="24"/>
          <w:szCs w:val="24"/>
        </w:rPr>
        <w:t xml:space="preserve"> factor for </w:t>
      </w:r>
      <w:r w:rsidR="00AE53EA" w:rsidRPr="00152F1B">
        <w:rPr>
          <w:rFonts w:ascii="Book Antiqua" w:hAnsi="Book Antiqua" w:cs="Times New Roman"/>
          <w:sz w:val="24"/>
          <w:szCs w:val="24"/>
        </w:rPr>
        <w:t xml:space="preserve">long-term </w:t>
      </w:r>
      <w:r w:rsidR="00360FC7" w:rsidRPr="00152F1B">
        <w:rPr>
          <w:rFonts w:ascii="Book Antiqua" w:hAnsi="Book Antiqua" w:cs="Times New Roman"/>
          <w:sz w:val="24"/>
          <w:szCs w:val="24"/>
        </w:rPr>
        <w:t>nonresponse</w:t>
      </w:r>
      <w:r w:rsidR="00AE53EA" w:rsidRPr="00152F1B">
        <w:rPr>
          <w:rFonts w:ascii="Book Antiqua" w:hAnsi="Book Antiqua" w:cs="Times New Roman"/>
          <w:sz w:val="24"/>
          <w:szCs w:val="24"/>
        </w:rPr>
        <w:t>.</w:t>
      </w:r>
      <w:r w:rsidR="00C611E7" w:rsidRPr="00152F1B">
        <w:rPr>
          <w:rFonts w:ascii="Book Antiqua" w:hAnsi="Book Antiqua" w:cs="Times New Roman"/>
          <w:sz w:val="24"/>
          <w:szCs w:val="24"/>
        </w:rPr>
        <w:t xml:space="preserve"> </w:t>
      </w:r>
      <w:r w:rsidR="00C62D57" w:rsidRPr="00152F1B">
        <w:rPr>
          <w:rFonts w:ascii="Book Antiqua" w:hAnsi="Book Antiqua" w:cs="Times New Roman"/>
          <w:sz w:val="24"/>
          <w:szCs w:val="24"/>
        </w:rPr>
        <w:t xml:space="preserve">Hence, </w:t>
      </w:r>
      <w:r w:rsidR="008955C6" w:rsidRPr="00152F1B">
        <w:rPr>
          <w:rFonts w:ascii="Book Antiqua" w:hAnsi="Book Antiqua" w:cs="Times New Roman"/>
          <w:sz w:val="24"/>
          <w:szCs w:val="24"/>
        </w:rPr>
        <w:t xml:space="preserve">dose escalation or </w:t>
      </w:r>
      <w:r w:rsidR="00E90C3B" w:rsidRPr="00152F1B">
        <w:rPr>
          <w:rFonts w:ascii="Book Antiqua" w:hAnsi="Book Antiqua" w:cs="Times New Roman"/>
          <w:sz w:val="24"/>
          <w:szCs w:val="24"/>
        </w:rPr>
        <w:t xml:space="preserve">the </w:t>
      </w:r>
      <w:r w:rsidR="00315829" w:rsidRPr="00152F1B">
        <w:rPr>
          <w:rFonts w:ascii="Book Antiqua" w:hAnsi="Book Antiqua" w:cs="Times New Roman"/>
          <w:sz w:val="24"/>
          <w:szCs w:val="24"/>
        </w:rPr>
        <w:t>add</w:t>
      </w:r>
      <w:r w:rsidR="00B05465" w:rsidRPr="00152F1B">
        <w:rPr>
          <w:rFonts w:ascii="Book Antiqua" w:hAnsi="Book Antiqua" w:cs="Times New Roman"/>
          <w:sz w:val="24"/>
          <w:szCs w:val="24"/>
        </w:rPr>
        <w:t>ition of</w:t>
      </w:r>
      <w:r w:rsidR="00E819B9" w:rsidRPr="00152F1B">
        <w:rPr>
          <w:rFonts w:ascii="Book Antiqua" w:hAnsi="Book Antiqua" w:cs="Times New Roman"/>
          <w:sz w:val="24"/>
          <w:szCs w:val="24"/>
        </w:rPr>
        <w:t xml:space="preserve"> immunomodulator</w:t>
      </w:r>
      <w:r w:rsidR="008955C6" w:rsidRPr="00152F1B">
        <w:rPr>
          <w:rFonts w:ascii="Book Antiqua" w:hAnsi="Book Antiqua" w:cs="Times New Roman"/>
          <w:sz w:val="24"/>
          <w:szCs w:val="24"/>
        </w:rPr>
        <w:t>s</w:t>
      </w:r>
      <w:r w:rsidR="00E819B9" w:rsidRPr="00152F1B">
        <w:rPr>
          <w:rFonts w:ascii="Book Antiqua" w:hAnsi="Book Antiqua" w:cs="Times New Roman"/>
          <w:sz w:val="24"/>
          <w:szCs w:val="24"/>
        </w:rPr>
        <w:t xml:space="preserve"> </w:t>
      </w:r>
      <w:r w:rsidR="008955C6" w:rsidRPr="00152F1B">
        <w:rPr>
          <w:rFonts w:ascii="Book Antiqua" w:hAnsi="Book Antiqua" w:cs="Times New Roman"/>
          <w:sz w:val="24"/>
          <w:szCs w:val="24"/>
        </w:rPr>
        <w:t>within</w:t>
      </w:r>
      <w:r w:rsidR="008362CF" w:rsidRPr="00152F1B">
        <w:rPr>
          <w:rFonts w:ascii="Book Antiqua" w:hAnsi="Book Antiqua" w:cs="Times New Roman"/>
          <w:sz w:val="24"/>
          <w:szCs w:val="24"/>
        </w:rPr>
        <w:t xml:space="preserve"> 14 wk </w:t>
      </w:r>
      <w:r w:rsidR="00721683" w:rsidRPr="00152F1B">
        <w:rPr>
          <w:rFonts w:ascii="Book Antiqua" w:hAnsi="Book Antiqua" w:cs="Times New Roman"/>
          <w:sz w:val="24"/>
          <w:szCs w:val="24"/>
        </w:rPr>
        <w:t>can</w:t>
      </w:r>
      <w:r w:rsidR="00E819B9" w:rsidRPr="00152F1B">
        <w:rPr>
          <w:rFonts w:ascii="Book Antiqua" w:hAnsi="Book Antiqua" w:cs="Times New Roman"/>
          <w:sz w:val="24"/>
          <w:szCs w:val="24"/>
        </w:rPr>
        <w:t xml:space="preserve"> </w:t>
      </w:r>
      <w:r w:rsidR="00C62D57" w:rsidRPr="00152F1B">
        <w:rPr>
          <w:rFonts w:ascii="Book Antiqua" w:hAnsi="Book Antiqua" w:cs="Times New Roman"/>
          <w:sz w:val="24"/>
          <w:szCs w:val="24"/>
        </w:rPr>
        <w:t xml:space="preserve">increase </w:t>
      </w:r>
      <w:r w:rsidR="00E90C3B" w:rsidRPr="00152F1B">
        <w:rPr>
          <w:rFonts w:ascii="Book Antiqua" w:hAnsi="Book Antiqua" w:cs="Times New Roman"/>
          <w:sz w:val="24"/>
          <w:szCs w:val="24"/>
        </w:rPr>
        <w:t xml:space="preserve">the </w:t>
      </w:r>
      <w:r w:rsidR="00C62D57" w:rsidRPr="00152F1B">
        <w:rPr>
          <w:rFonts w:ascii="Book Antiqua" w:hAnsi="Book Antiqua" w:cs="Times New Roman"/>
          <w:sz w:val="24"/>
          <w:szCs w:val="24"/>
        </w:rPr>
        <w:t xml:space="preserve">clinical </w:t>
      </w:r>
      <w:r w:rsidR="008955C6" w:rsidRPr="00152F1B">
        <w:rPr>
          <w:rFonts w:ascii="Book Antiqua" w:hAnsi="Book Antiqua" w:cs="Times New Roman"/>
          <w:sz w:val="24"/>
          <w:szCs w:val="24"/>
        </w:rPr>
        <w:t xml:space="preserve">response and </w:t>
      </w:r>
      <w:r w:rsidR="00C62D57" w:rsidRPr="00152F1B">
        <w:rPr>
          <w:rFonts w:ascii="Book Antiqua" w:hAnsi="Book Antiqua" w:cs="Times New Roman"/>
          <w:sz w:val="24"/>
          <w:szCs w:val="24"/>
        </w:rPr>
        <w:t xml:space="preserve">remission by </w:t>
      </w:r>
      <w:r w:rsidR="000B21B5" w:rsidRPr="00152F1B">
        <w:rPr>
          <w:rFonts w:ascii="Book Antiqua" w:hAnsi="Book Antiqua" w:cs="Times New Roman"/>
          <w:sz w:val="24"/>
          <w:szCs w:val="24"/>
        </w:rPr>
        <w:t>elevat</w:t>
      </w:r>
      <w:r w:rsidR="00C62D57" w:rsidRPr="00152F1B">
        <w:rPr>
          <w:rFonts w:ascii="Book Antiqua" w:hAnsi="Book Antiqua" w:cs="Times New Roman"/>
          <w:sz w:val="24"/>
          <w:szCs w:val="24"/>
        </w:rPr>
        <w:t>ing</w:t>
      </w:r>
      <w:r w:rsidR="00760DD4" w:rsidRPr="00152F1B">
        <w:rPr>
          <w:rFonts w:ascii="Book Antiqua" w:hAnsi="Book Antiqua" w:cs="Times New Roman"/>
          <w:sz w:val="24"/>
          <w:szCs w:val="24"/>
        </w:rPr>
        <w:t xml:space="preserve"> </w:t>
      </w:r>
      <w:r w:rsidR="00C62D57" w:rsidRPr="00152F1B">
        <w:rPr>
          <w:rFonts w:ascii="Book Antiqua" w:hAnsi="Book Antiqua" w:cs="Times New Roman"/>
          <w:sz w:val="24"/>
          <w:szCs w:val="24"/>
        </w:rPr>
        <w:t>serum IFX levels</w:t>
      </w:r>
      <w:r w:rsidR="00E819B9" w:rsidRPr="00152F1B">
        <w:rPr>
          <w:rFonts w:ascii="Book Antiqua" w:hAnsi="Book Antiqua" w:cs="Times New Roman"/>
          <w:sz w:val="24"/>
          <w:szCs w:val="24"/>
        </w:rPr>
        <w:t xml:space="preserve">. </w:t>
      </w:r>
      <w:r w:rsidR="00AD5589" w:rsidRPr="00152F1B">
        <w:rPr>
          <w:rFonts w:ascii="Book Antiqua" w:hAnsi="Book Antiqua" w:cs="Times New Roman"/>
          <w:sz w:val="24"/>
          <w:szCs w:val="24"/>
        </w:rPr>
        <w:t xml:space="preserve">In addition, </w:t>
      </w:r>
      <w:r w:rsidR="00E90C3B" w:rsidRPr="00152F1B">
        <w:rPr>
          <w:rFonts w:ascii="Book Antiqua" w:hAnsi="Book Antiqua" w:cs="Times New Roman"/>
          <w:sz w:val="24"/>
          <w:szCs w:val="24"/>
        </w:rPr>
        <w:t xml:space="preserve">the </w:t>
      </w:r>
      <w:r w:rsidR="00AD5589" w:rsidRPr="00152F1B">
        <w:rPr>
          <w:rFonts w:ascii="Book Antiqua" w:hAnsi="Book Antiqua" w:cs="Times New Roman"/>
          <w:sz w:val="24"/>
          <w:szCs w:val="24"/>
        </w:rPr>
        <w:t xml:space="preserve">benefits of </w:t>
      </w:r>
      <w:r w:rsidR="004F5F64" w:rsidRPr="00152F1B">
        <w:rPr>
          <w:rFonts w:ascii="Book Antiqua" w:hAnsi="Book Antiqua" w:cs="Times New Roman"/>
          <w:sz w:val="24"/>
          <w:szCs w:val="24"/>
        </w:rPr>
        <w:t>concomitant</w:t>
      </w:r>
      <w:r w:rsidR="00AD5589" w:rsidRPr="00152F1B">
        <w:rPr>
          <w:rFonts w:ascii="Book Antiqua" w:hAnsi="Book Antiqua" w:cs="Times New Roman"/>
          <w:sz w:val="24"/>
          <w:szCs w:val="24"/>
        </w:rPr>
        <w:t xml:space="preserve"> therapy should be </w:t>
      </w:r>
      <w:r w:rsidR="00F165FE" w:rsidRPr="00152F1B">
        <w:rPr>
          <w:rFonts w:ascii="Book Antiqua" w:hAnsi="Book Antiqua" w:cs="Times New Roman"/>
          <w:sz w:val="24"/>
          <w:szCs w:val="24"/>
        </w:rPr>
        <w:t>weighed</w:t>
      </w:r>
      <w:r w:rsidR="00AD5589" w:rsidRPr="00152F1B">
        <w:rPr>
          <w:rFonts w:ascii="Book Antiqua" w:hAnsi="Book Antiqua" w:cs="Times New Roman"/>
          <w:sz w:val="24"/>
          <w:szCs w:val="24"/>
        </w:rPr>
        <w:t xml:space="preserve"> against the increased risk of serious </w:t>
      </w:r>
      <w:r w:rsidR="00B4739D" w:rsidRPr="00152F1B">
        <w:rPr>
          <w:rFonts w:ascii="Book Antiqua" w:hAnsi="Book Antiqua" w:cs="Times New Roman"/>
          <w:sz w:val="24"/>
          <w:szCs w:val="24"/>
        </w:rPr>
        <w:t xml:space="preserve">and opportunistic </w:t>
      </w:r>
      <w:r w:rsidR="00AD5589" w:rsidRPr="00152F1B">
        <w:rPr>
          <w:rFonts w:ascii="Book Antiqua" w:hAnsi="Book Antiqua" w:cs="Times New Roman"/>
          <w:sz w:val="24"/>
          <w:szCs w:val="24"/>
        </w:rPr>
        <w:t>infection</w:t>
      </w:r>
      <w:r w:rsidR="00C43C78" w:rsidRPr="00152F1B">
        <w:rPr>
          <w:rFonts w:ascii="Book Antiqua" w:hAnsi="Book Antiqua" w:cs="Times New Roman"/>
          <w:sz w:val="24"/>
          <w:szCs w:val="24"/>
        </w:rPr>
        <w:t>s</w:t>
      </w:r>
      <w:r w:rsidR="000C0AC9" w:rsidRPr="00152F1B">
        <w:rPr>
          <w:rFonts w:ascii="Book Antiqua" w:hAnsi="Book Antiqua" w:cs="Times New Roman"/>
          <w:sz w:val="24"/>
          <w:szCs w:val="24"/>
          <w:vertAlign w:val="superscript"/>
        </w:rPr>
        <w:t>[5</w:t>
      </w:r>
      <w:r w:rsidR="00743708" w:rsidRPr="00152F1B">
        <w:rPr>
          <w:rFonts w:ascii="Book Antiqua" w:hAnsi="Book Antiqua" w:cs="Times New Roman"/>
          <w:sz w:val="24"/>
          <w:szCs w:val="24"/>
          <w:vertAlign w:val="superscript"/>
        </w:rPr>
        <w:t>3</w:t>
      </w:r>
      <w:r w:rsidR="000C0AC9" w:rsidRPr="00152F1B">
        <w:rPr>
          <w:rFonts w:ascii="Book Antiqua" w:hAnsi="Book Antiqua" w:cs="Times New Roman"/>
          <w:sz w:val="24"/>
          <w:szCs w:val="24"/>
          <w:vertAlign w:val="superscript"/>
        </w:rPr>
        <w:t>]</w:t>
      </w:r>
      <w:r w:rsidR="00AD5589" w:rsidRPr="00152F1B">
        <w:rPr>
          <w:rFonts w:ascii="Book Antiqua" w:hAnsi="Book Antiqua" w:cs="Times New Roman"/>
          <w:sz w:val="24"/>
          <w:szCs w:val="24"/>
        </w:rPr>
        <w:t>.</w:t>
      </w:r>
    </w:p>
    <w:p w14:paraId="56851A7F" w14:textId="7A6EC94B" w:rsidR="000D657A" w:rsidRPr="00152F1B" w:rsidRDefault="000D657A"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After IFX failure, it may be beneficial to switch to other biologic agents</w:t>
      </w:r>
      <w:r w:rsidR="00B418C4" w:rsidRPr="00152F1B">
        <w:rPr>
          <w:rFonts w:ascii="Book Antiqua" w:hAnsi="Book Antiqua" w:cs="Times New Roman"/>
          <w:sz w:val="24"/>
          <w:szCs w:val="24"/>
        </w:rPr>
        <w:t xml:space="preserve">. </w:t>
      </w:r>
      <w:r w:rsidR="00ED407B" w:rsidRPr="00152F1B">
        <w:rPr>
          <w:rFonts w:ascii="Book Antiqua" w:hAnsi="Book Antiqua" w:cs="Times New Roman"/>
          <w:sz w:val="24"/>
          <w:szCs w:val="24"/>
        </w:rPr>
        <w:t>Adalimumab</w:t>
      </w:r>
      <w:r w:rsidR="00A069CB" w:rsidRPr="00152F1B">
        <w:rPr>
          <w:rFonts w:ascii="Book Antiqua" w:hAnsi="Book Antiqua" w:cs="Times New Roman"/>
          <w:sz w:val="24"/>
          <w:szCs w:val="24"/>
        </w:rPr>
        <w:t xml:space="preserve"> (ADA)</w:t>
      </w:r>
      <w:r w:rsidR="00ED407B" w:rsidRPr="00152F1B">
        <w:rPr>
          <w:rFonts w:ascii="Book Antiqua" w:hAnsi="Book Antiqua" w:cs="Times New Roman"/>
          <w:sz w:val="24"/>
          <w:szCs w:val="24"/>
        </w:rPr>
        <w:t xml:space="preserve"> is another effective anti-TNF agent for the treatment of </w:t>
      </w:r>
      <w:r w:rsidR="007323AD" w:rsidRPr="00152F1B">
        <w:rPr>
          <w:rFonts w:ascii="Book Antiqua" w:hAnsi="Book Antiqua" w:cs="Times New Roman"/>
          <w:sz w:val="24"/>
          <w:szCs w:val="24"/>
        </w:rPr>
        <w:t xml:space="preserve">PFCD, </w:t>
      </w:r>
      <w:r w:rsidR="00FF6FC1" w:rsidRPr="00152F1B">
        <w:rPr>
          <w:rFonts w:ascii="Book Antiqua" w:hAnsi="Book Antiqua" w:cs="Times New Roman"/>
          <w:sz w:val="24"/>
          <w:szCs w:val="24"/>
        </w:rPr>
        <w:t xml:space="preserve">which can maintain </w:t>
      </w:r>
      <w:r w:rsidR="00570656" w:rsidRPr="00152F1B">
        <w:rPr>
          <w:rFonts w:ascii="Book Antiqua" w:hAnsi="Book Antiqua" w:cs="Times New Roman"/>
          <w:sz w:val="24"/>
          <w:szCs w:val="24"/>
        </w:rPr>
        <w:t>remission</w:t>
      </w:r>
      <w:r w:rsidR="00FF6FC1" w:rsidRPr="00152F1B">
        <w:rPr>
          <w:rFonts w:ascii="Book Antiqua" w:hAnsi="Book Antiqua" w:cs="Times New Roman"/>
          <w:sz w:val="24"/>
          <w:szCs w:val="24"/>
        </w:rPr>
        <w:t xml:space="preserve"> in 4</w:t>
      </w:r>
      <w:r w:rsidR="00570656" w:rsidRPr="00152F1B">
        <w:rPr>
          <w:rFonts w:ascii="Book Antiqua" w:hAnsi="Book Antiqua" w:cs="Times New Roman"/>
          <w:sz w:val="24"/>
          <w:szCs w:val="24"/>
        </w:rPr>
        <w:t>1</w:t>
      </w:r>
      <w:r w:rsidR="00FF6FC1" w:rsidRPr="00152F1B">
        <w:rPr>
          <w:rFonts w:ascii="Book Antiqua" w:hAnsi="Book Antiqua" w:cs="Times New Roman"/>
          <w:sz w:val="24"/>
          <w:szCs w:val="24"/>
        </w:rPr>
        <w:t>% of patients naïve to anti-TNF drugs at 12 mo</w:t>
      </w:r>
      <w:r w:rsidR="00E52F2C" w:rsidRPr="00152F1B">
        <w:rPr>
          <w:rFonts w:ascii="Book Antiqua" w:hAnsi="Book Antiqua" w:cs="Times New Roman"/>
          <w:sz w:val="24"/>
          <w:szCs w:val="24"/>
          <w:vertAlign w:val="superscript"/>
        </w:rPr>
        <w:t>[54]</w:t>
      </w:r>
      <w:r w:rsidR="00FF6FC1" w:rsidRPr="00152F1B">
        <w:rPr>
          <w:rFonts w:ascii="Book Antiqua" w:hAnsi="Book Antiqua" w:cs="Times New Roman"/>
          <w:sz w:val="24"/>
          <w:szCs w:val="24"/>
        </w:rPr>
        <w:t xml:space="preserve">. </w:t>
      </w:r>
      <w:r w:rsidR="00A96C60" w:rsidRPr="00152F1B">
        <w:rPr>
          <w:rFonts w:ascii="Book Antiqua" w:hAnsi="Book Antiqua" w:cs="Times New Roman"/>
          <w:sz w:val="24"/>
          <w:szCs w:val="24"/>
        </w:rPr>
        <w:t xml:space="preserve">Moreover, </w:t>
      </w:r>
      <w:r w:rsidR="008B4A92" w:rsidRPr="00152F1B">
        <w:rPr>
          <w:rFonts w:ascii="Book Antiqua" w:hAnsi="Book Antiqua" w:cs="Times New Roman"/>
          <w:sz w:val="24"/>
          <w:szCs w:val="24"/>
        </w:rPr>
        <w:t xml:space="preserve">ADA, as a second-line therapy, induced complete response in 50% of </w:t>
      </w:r>
      <w:r w:rsidR="00C649A3" w:rsidRPr="00152F1B">
        <w:rPr>
          <w:rFonts w:ascii="Book Antiqua" w:hAnsi="Book Antiqua" w:cs="Times New Roman"/>
          <w:sz w:val="24"/>
          <w:szCs w:val="24"/>
        </w:rPr>
        <w:t xml:space="preserve">PFCD </w:t>
      </w:r>
      <w:r w:rsidR="00AA5741" w:rsidRPr="00152F1B">
        <w:rPr>
          <w:rFonts w:ascii="Book Antiqua" w:hAnsi="Book Antiqua" w:cs="Times New Roman"/>
          <w:sz w:val="24"/>
          <w:szCs w:val="24"/>
        </w:rPr>
        <w:t>patients</w:t>
      </w:r>
      <w:r w:rsidR="008B4A92" w:rsidRPr="00152F1B">
        <w:rPr>
          <w:rFonts w:ascii="Book Antiqua" w:hAnsi="Book Antiqua" w:cs="Times New Roman"/>
          <w:sz w:val="24"/>
          <w:szCs w:val="24"/>
        </w:rPr>
        <w:t xml:space="preserve"> refractory to IFX</w:t>
      </w:r>
      <w:r w:rsidR="00590AFF" w:rsidRPr="00152F1B">
        <w:rPr>
          <w:rFonts w:ascii="Book Antiqua" w:hAnsi="Book Antiqua" w:cs="Times New Roman"/>
          <w:sz w:val="24"/>
          <w:szCs w:val="24"/>
          <w:vertAlign w:val="superscript"/>
        </w:rPr>
        <w:t>[55]</w:t>
      </w:r>
      <w:r w:rsidR="008B4A92" w:rsidRPr="00152F1B">
        <w:rPr>
          <w:rFonts w:ascii="Book Antiqua" w:hAnsi="Book Antiqua" w:cs="Times New Roman"/>
          <w:sz w:val="24"/>
          <w:szCs w:val="24"/>
        </w:rPr>
        <w:t xml:space="preserve">. </w:t>
      </w:r>
      <w:r w:rsidR="00464113" w:rsidRPr="00152F1B">
        <w:rPr>
          <w:rFonts w:ascii="Book Antiqua" w:hAnsi="Book Antiqua" w:cs="Times New Roman"/>
          <w:sz w:val="24"/>
          <w:szCs w:val="24"/>
        </w:rPr>
        <w:t>Previous administration of IFX does not affect the efficacy of ADA induction of fistula closure</w:t>
      </w:r>
      <w:r w:rsidR="00412948" w:rsidRPr="00152F1B">
        <w:rPr>
          <w:rFonts w:ascii="Book Antiqua" w:hAnsi="Book Antiqua" w:cs="Times New Roman"/>
          <w:sz w:val="24"/>
          <w:szCs w:val="24"/>
          <w:vertAlign w:val="superscript"/>
        </w:rPr>
        <w:t>[56]</w:t>
      </w:r>
      <w:r w:rsidR="00464113" w:rsidRPr="00152F1B">
        <w:rPr>
          <w:rFonts w:ascii="Book Antiqua" w:hAnsi="Book Antiqua" w:cs="Times New Roman"/>
          <w:sz w:val="24"/>
          <w:szCs w:val="24"/>
        </w:rPr>
        <w:t xml:space="preserve">. </w:t>
      </w:r>
      <w:r w:rsidR="00AE169E" w:rsidRPr="00152F1B">
        <w:rPr>
          <w:rFonts w:ascii="Book Antiqua" w:hAnsi="Book Antiqua" w:cs="Times New Roman"/>
          <w:sz w:val="24"/>
          <w:szCs w:val="24"/>
        </w:rPr>
        <w:t>Although certolizumab pegol, vedolizumab, and ustekinumab show potential benefit</w:t>
      </w:r>
      <w:r w:rsidR="00933DF5" w:rsidRPr="00152F1B">
        <w:rPr>
          <w:rFonts w:ascii="Book Antiqua" w:hAnsi="Book Antiqua" w:cs="Times New Roman"/>
          <w:sz w:val="24"/>
          <w:szCs w:val="24"/>
        </w:rPr>
        <w:t>s</w:t>
      </w:r>
      <w:r w:rsidR="00AE169E" w:rsidRPr="00152F1B">
        <w:rPr>
          <w:rFonts w:ascii="Book Antiqua" w:hAnsi="Book Antiqua" w:cs="Times New Roman"/>
          <w:sz w:val="24"/>
          <w:szCs w:val="24"/>
        </w:rPr>
        <w:t xml:space="preserve"> for PFCD patients who failed </w:t>
      </w:r>
      <w:r w:rsidR="00E20AD9">
        <w:rPr>
          <w:rFonts w:ascii="Book Antiqua" w:hAnsi="Book Antiqua" w:cs="Times New Roman" w:hint="eastAsia"/>
          <w:sz w:val="24"/>
          <w:szCs w:val="24"/>
        </w:rPr>
        <w:t xml:space="preserve">in </w:t>
      </w:r>
      <w:r w:rsidR="00AE169E" w:rsidRPr="00152F1B">
        <w:rPr>
          <w:rFonts w:ascii="Book Antiqua" w:hAnsi="Book Antiqua" w:cs="Times New Roman"/>
          <w:sz w:val="24"/>
          <w:szCs w:val="24"/>
        </w:rPr>
        <w:t>IFX or ADA therapy, the dedicated efficacy needs further investigation with large sample size studies</w:t>
      </w:r>
      <w:r w:rsidR="00661DDB" w:rsidRPr="00152F1B">
        <w:rPr>
          <w:rFonts w:ascii="Book Antiqua" w:hAnsi="Book Antiqua" w:cs="Times New Roman"/>
          <w:sz w:val="24"/>
          <w:szCs w:val="24"/>
          <w:vertAlign w:val="superscript"/>
        </w:rPr>
        <w:t>[57-59]</w:t>
      </w:r>
      <w:r w:rsidR="00AE169E" w:rsidRPr="00152F1B">
        <w:rPr>
          <w:rFonts w:ascii="Book Antiqua" w:hAnsi="Book Antiqua" w:cs="Times New Roman"/>
          <w:sz w:val="24"/>
          <w:szCs w:val="24"/>
        </w:rPr>
        <w:t>.</w:t>
      </w:r>
    </w:p>
    <w:p w14:paraId="45D7D9D2" w14:textId="77777777" w:rsidR="00160095" w:rsidRDefault="00160095" w:rsidP="00040386">
      <w:pPr>
        <w:snapToGrid w:val="0"/>
        <w:spacing w:line="360" w:lineRule="auto"/>
        <w:rPr>
          <w:rFonts w:ascii="Book Antiqua" w:hAnsi="Book Antiqua" w:cs="Times New Roman"/>
          <w:b/>
          <w:bCs/>
          <w:sz w:val="24"/>
          <w:szCs w:val="24"/>
        </w:rPr>
      </w:pPr>
    </w:p>
    <w:p w14:paraId="4E61071A" w14:textId="20DC7DEE" w:rsidR="003B3093" w:rsidRPr="005340BC" w:rsidRDefault="00CB25BC" w:rsidP="00040386">
      <w:pPr>
        <w:snapToGrid w:val="0"/>
        <w:spacing w:line="360" w:lineRule="auto"/>
        <w:rPr>
          <w:rFonts w:ascii="Book Antiqua" w:hAnsi="Book Antiqua" w:cs="Times New Roman"/>
          <w:b/>
          <w:bCs/>
          <w:sz w:val="24"/>
          <w:szCs w:val="24"/>
          <w:u w:val="single"/>
        </w:rPr>
      </w:pPr>
      <w:r w:rsidRPr="005340BC">
        <w:rPr>
          <w:rFonts w:ascii="Book Antiqua" w:hAnsi="Book Antiqua" w:cs="Times New Roman"/>
          <w:b/>
          <w:bCs/>
          <w:sz w:val="24"/>
          <w:szCs w:val="24"/>
          <w:u w:val="single"/>
        </w:rPr>
        <w:t>TIMING TO WITHDRAW IFX</w:t>
      </w:r>
    </w:p>
    <w:p w14:paraId="67BFC60C" w14:textId="601CFC46" w:rsidR="00F901C0" w:rsidRPr="00152F1B" w:rsidRDefault="00B81DD6"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IFX w</w:t>
      </w:r>
      <w:r w:rsidR="001F7D85" w:rsidRPr="00152F1B">
        <w:rPr>
          <w:rFonts w:ascii="Book Antiqua" w:hAnsi="Book Antiqua" w:cs="Times New Roman"/>
          <w:sz w:val="24"/>
          <w:szCs w:val="24"/>
        </w:rPr>
        <w:t xml:space="preserve">ithdrawal is an important question faced by patients and clinicians </w:t>
      </w:r>
      <w:r w:rsidR="00351AE1" w:rsidRPr="00152F1B">
        <w:rPr>
          <w:rFonts w:ascii="Book Antiqua" w:hAnsi="Book Antiqua" w:cs="Times New Roman"/>
          <w:sz w:val="24"/>
          <w:szCs w:val="24"/>
        </w:rPr>
        <w:t xml:space="preserve">after disease remission, </w:t>
      </w:r>
      <w:r w:rsidR="001F7D85" w:rsidRPr="00152F1B">
        <w:rPr>
          <w:rFonts w:ascii="Book Antiqua" w:hAnsi="Book Antiqua" w:cs="Times New Roman"/>
          <w:sz w:val="24"/>
          <w:szCs w:val="24"/>
        </w:rPr>
        <w:t>due to safety and cost-effectiveness</w:t>
      </w:r>
      <w:r w:rsidR="009364CE" w:rsidRPr="00152F1B">
        <w:rPr>
          <w:rFonts w:ascii="Book Antiqua" w:hAnsi="Book Antiqua" w:cs="Times New Roman"/>
          <w:sz w:val="24"/>
          <w:szCs w:val="24"/>
        </w:rPr>
        <w:t xml:space="preserve"> concerns</w:t>
      </w:r>
      <w:r w:rsidR="001F7D85" w:rsidRPr="00152F1B">
        <w:rPr>
          <w:rFonts w:ascii="Book Antiqua" w:hAnsi="Book Antiqua" w:cs="Times New Roman"/>
          <w:sz w:val="24"/>
          <w:szCs w:val="24"/>
        </w:rPr>
        <w:t xml:space="preserve">. </w:t>
      </w:r>
      <w:r w:rsidR="00985662" w:rsidRPr="00152F1B">
        <w:rPr>
          <w:rFonts w:ascii="Book Antiqua" w:hAnsi="Book Antiqua" w:cs="Times New Roman"/>
          <w:sz w:val="24"/>
          <w:szCs w:val="24"/>
        </w:rPr>
        <w:t>It is well</w:t>
      </w:r>
      <w:r w:rsidR="0032463A" w:rsidRPr="00152F1B">
        <w:rPr>
          <w:rFonts w:ascii="Book Antiqua" w:hAnsi="Book Antiqua" w:cs="Times New Roman"/>
          <w:sz w:val="24"/>
          <w:szCs w:val="24"/>
        </w:rPr>
        <w:t xml:space="preserve"> known</w:t>
      </w:r>
      <w:r w:rsidR="00985662" w:rsidRPr="00152F1B">
        <w:rPr>
          <w:rFonts w:ascii="Book Antiqua" w:hAnsi="Book Antiqua" w:cs="Times New Roman"/>
          <w:sz w:val="24"/>
          <w:szCs w:val="24"/>
        </w:rPr>
        <w:t xml:space="preserve"> that the</w:t>
      </w:r>
      <w:r w:rsidR="0032463A" w:rsidRPr="00152F1B">
        <w:rPr>
          <w:rFonts w:ascii="Book Antiqua" w:hAnsi="Book Antiqua" w:cs="Times New Roman"/>
          <w:sz w:val="24"/>
          <w:szCs w:val="24"/>
        </w:rPr>
        <w:t xml:space="preserve"> cessation of IFX therapy after sustained clinical remission is responsible for the recurrence of CD. </w:t>
      </w:r>
      <w:r w:rsidR="00B623B8" w:rsidRPr="00152F1B">
        <w:rPr>
          <w:rFonts w:ascii="Book Antiqua" w:hAnsi="Book Antiqua" w:cs="Times New Roman"/>
          <w:sz w:val="24"/>
          <w:szCs w:val="24"/>
        </w:rPr>
        <w:t xml:space="preserve">It </w:t>
      </w:r>
      <w:r w:rsidR="00E21FDC" w:rsidRPr="00152F1B">
        <w:rPr>
          <w:rFonts w:ascii="Book Antiqua" w:hAnsi="Book Antiqua" w:cs="Times New Roman"/>
          <w:sz w:val="24"/>
          <w:szCs w:val="24"/>
        </w:rPr>
        <w:t>has been shown</w:t>
      </w:r>
      <w:r w:rsidR="00B623B8" w:rsidRPr="00152F1B">
        <w:rPr>
          <w:rFonts w:ascii="Book Antiqua" w:hAnsi="Book Antiqua" w:cs="Times New Roman"/>
          <w:sz w:val="24"/>
          <w:szCs w:val="24"/>
        </w:rPr>
        <w:t xml:space="preserve"> that </w:t>
      </w:r>
      <w:r w:rsidR="00A03D04" w:rsidRPr="00152F1B">
        <w:rPr>
          <w:rFonts w:ascii="Book Antiqua" w:hAnsi="Book Antiqua" w:cs="Times New Roman"/>
          <w:sz w:val="24"/>
          <w:szCs w:val="24"/>
        </w:rPr>
        <w:t>29.4</w:t>
      </w:r>
      <w:r w:rsidR="00160095" w:rsidRPr="00152F1B">
        <w:rPr>
          <w:rFonts w:ascii="Book Antiqua" w:hAnsi="Book Antiqua" w:cs="Times New Roman"/>
          <w:sz w:val="24"/>
          <w:szCs w:val="24"/>
        </w:rPr>
        <w:t>%</w:t>
      </w:r>
      <w:r w:rsidR="00A03D04" w:rsidRPr="00152F1B">
        <w:rPr>
          <w:rFonts w:ascii="Book Antiqua" w:hAnsi="Book Antiqua" w:cs="Times New Roman"/>
          <w:sz w:val="24"/>
          <w:szCs w:val="24"/>
        </w:rPr>
        <w:t xml:space="preserve">-49.3% </w:t>
      </w:r>
      <w:r w:rsidR="00B623B8" w:rsidRPr="00152F1B">
        <w:rPr>
          <w:rFonts w:ascii="Book Antiqua" w:hAnsi="Book Antiqua" w:cs="Times New Roman"/>
          <w:sz w:val="24"/>
          <w:szCs w:val="24"/>
        </w:rPr>
        <w:t xml:space="preserve">of patients with remission experienced relapse </w:t>
      </w:r>
      <w:r w:rsidR="00E21FDC" w:rsidRPr="00152F1B">
        <w:rPr>
          <w:rFonts w:ascii="Book Antiqua" w:hAnsi="Book Antiqua" w:cs="Times New Roman"/>
          <w:sz w:val="24"/>
          <w:szCs w:val="24"/>
        </w:rPr>
        <w:t>within</w:t>
      </w:r>
      <w:r w:rsidR="007F55BA" w:rsidRPr="00152F1B">
        <w:rPr>
          <w:rFonts w:ascii="Book Antiqua" w:hAnsi="Book Antiqua" w:cs="Times New Roman"/>
          <w:sz w:val="24"/>
          <w:szCs w:val="24"/>
        </w:rPr>
        <w:t xml:space="preserve"> 1-4 years </w:t>
      </w:r>
      <w:r w:rsidR="00B623B8" w:rsidRPr="00152F1B">
        <w:rPr>
          <w:rFonts w:ascii="Book Antiqua" w:hAnsi="Book Antiqua" w:cs="Times New Roman"/>
          <w:sz w:val="24"/>
          <w:szCs w:val="24"/>
        </w:rPr>
        <w:t>after stopping anti-TNF therapy</w:t>
      </w:r>
      <w:r w:rsidR="00A100C7" w:rsidRPr="00152F1B">
        <w:rPr>
          <w:rFonts w:ascii="Book Antiqua" w:hAnsi="Book Antiqua" w:cs="Times New Roman"/>
          <w:sz w:val="24"/>
          <w:szCs w:val="24"/>
          <w:vertAlign w:val="superscript"/>
        </w:rPr>
        <w:t>[</w:t>
      </w:r>
      <w:r w:rsidR="000F475A" w:rsidRPr="00152F1B">
        <w:rPr>
          <w:rFonts w:ascii="Book Antiqua" w:hAnsi="Book Antiqua" w:cs="Times New Roman"/>
          <w:sz w:val="24"/>
          <w:szCs w:val="24"/>
          <w:vertAlign w:val="superscript"/>
        </w:rPr>
        <w:t>60</w:t>
      </w:r>
      <w:r w:rsidR="00A100C7" w:rsidRPr="00152F1B">
        <w:rPr>
          <w:rFonts w:ascii="Book Antiqua" w:hAnsi="Book Antiqua" w:cs="Times New Roman"/>
          <w:sz w:val="24"/>
          <w:szCs w:val="24"/>
          <w:vertAlign w:val="superscript"/>
        </w:rPr>
        <w:t>-</w:t>
      </w:r>
      <w:r w:rsidR="000F475A" w:rsidRPr="00152F1B">
        <w:rPr>
          <w:rFonts w:ascii="Book Antiqua" w:hAnsi="Book Antiqua" w:cs="Times New Roman"/>
          <w:sz w:val="24"/>
          <w:szCs w:val="24"/>
          <w:vertAlign w:val="superscript"/>
        </w:rPr>
        <w:t>62</w:t>
      </w:r>
      <w:r w:rsidR="00A100C7" w:rsidRPr="00152F1B">
        <w:rPr>
          <w:rFonts w:ascii="Book Antiqua" w:hAnsi="Book Antiqua" w:cs="Times New Roman"/>
          <w:sz w:val="24"/>
          <w:szCs w:val="24"/>
          <w:vertAlign w:val="superscript"/>
        </w:rPr>
        <w:t>]</w:t>
      </w:r>
      <w:r w:rsidR="00B623B8" w:rsidRPr="00152F1B">
        <w:rPr>
          <w:rFonts w:ascii="Book Antiqua" w:hAnsi="Book Antiqua" w:cs="Times New Roman"/>
          <w:sz w:val="24"/>
          <w:szCs w:val="24"/>
        </w:rPr>
        <w:t xml:space="preserve">. </w:t>
      </w:r>
      <w:r w:rsidR="00932CA4" w:rsidRPr="00152F1B">
        <w:rPr>
          <w:rFonts w:ascii="Book Antiqua" w:hAnsi="Book Antiqua" w:cs="Times New Roman"/>
          <w:sz w:val="24"/>
          <w:szCs w:val="24"/>
        </w:rPr>
        <w:t>Overall,</w:t>
      </w:r>
      <w:r w:rsidR="00B623B8" w:rsidRPr="00152F1B">
        <w:rPr>
          <w:rFonts w:ascii="Book Antiqua" w:hAnsi="Book Antiqua" w:cs="Times New Roman"/>
          <w:sz w:val="24"/>
          <w:szCs w:val="24"/>
        </w:rPr>
        <w:t xml:space="preserve"> </w:t>
      </w:r>
      <w:r w:rsidR="00932CA4" w:rsidRPr="00152F1B">
        <w:rPr>
          <w:rFonts w:ascii="Book Antiqua" w:hAnsi="Book Antiqua" w:cs="Times New Roman"/>
          <w:sz w:val="24"/>
          <w:szCs w:val="24"/>
        </w:rPr>
        <w:t>approximately 20% of patients never received retreatment with a biologic within</w:t>
      </w:r>
      <w:r w:rsidR="003752FF" w:rsidRPr="00152F1B">
        <w:rPr>
          <w:rFonts w:ascii="Book Antiqua" w:hAnsi="Book Antiqua" w:cs="Times New Roman"/>
          <w:sz w:val="24"/>
          <w:szCs w:val="24"/>
        </w:rPr>
        <w:t xml:space="preserve"> a</w:t>
      </w:r>
      <w:r w:rsidR="00932CA4" w:rsidRPr="00152F1B">
        <w:rPr>
          <w:rFonts w:ascii="Book Antiqua" w:hAnsi="Book Antiqua" w:cs="Times New Roman"/>
          <w:sz w:val="24"/>
          <w:szCs w:val="24"/>
        </w:rPr>
        <w:t xml:space="preserve"> long-term follow-up</w:t>
      </w:r>
      <w:r w:rsidR="004D1430" w:rsidRPr="00152F1B">
        <w:rPr>
          <w:rFonts w:ascii="Book Antiqua" w:hAnsi="Book Antiqua" w:cs="Times New Roman"/>
          <w:sz w:val="24"/>
          <w:szCs w:val="24"/>
          <w:vertAlign w:val="superscript"/>
        </w:rPr>
        <w:t>[</w:t>
      </w:r>
      <w:r w:rsidR="004E74BE" w:rsidRPr="00152F1B">
        <w:rPr>
          <w:rFonts w:ascii="Book Antiqua" w:hAnsi="Book Antiqua" w:cs="Times New Roman"/>
          <w:sz w:val="24"/>
          <w:szCs w:val="24"/>
          <w:vertAlign w:val="superscript"/>
        </w:rPr>
        <w:t>63</w:t>
      </w:r>
      <w:r w:rsidR="004D2A72">
        <w:rPr>
          <w:rFonts w:ascii="Book Antiqua" w:hAnsi="Book Antiqua" w:cs="Times New Roman"/>
          <w:sz w:val="24"/>
          <w:szCs w:val="24"/>
          <w:vertAlign w:val="superscript"/>
        </w:rPr>
        <w:t>,</w:t>
      </w:r>
      <w:r w:rsidR="004E74BE" w:rsidRPr="00152F1B">
        <w:rPr>
          <w:rFonts w:ascii="Book Antiqua" w:hAnsi="Book Antiqua" w:cs="Times New Roman"/>
          <w:sz w:val="24"/>
          <w:szCs w:val="24"/>
          <w:vertAlign w:val="superscript"/>
        </w:rPr>
        <w:t>64</w:t>
      </w:r>
      <w:r w:rsidR="004D1430" w:rsidRPr="00152F1B">
        <w:rPr>
          <w:rFonts w:ascii="Book Antiqua" w:hAnsi="Book Antiqua" w:cs="Times New Roman"/>
          <w:sz w:val="24"/>
          <w:szCs w:val="24"/>
          <w:vertAlign w:val="superscript"/>
        </w:rPr>
        <w:t>]</w:t>
      </w:r>
      <w:r w:rsidR="00932CA4" w:rsidRPr="00152F1B">
        <w:rPr>
          <w:rFonts w:ascii="Book Antiqua" w:hAnsi="Book Antiqua" w:cs="Times New Roman"/>
          <w:sz w:val="24"/>
          <w:szCs w:val="24"/>
        </w:rPr>
        <w:t xml:space="preserve">. </w:t>
      </w:r>
      <w:r w:rsidR="00A13016" w:rsidRPr="00152F1B">
        <w:rPr>
          <w:rFonts w:ascii="Book Antiqua" w:hAnsi="Book Antiqua" w:cs="Times New Roman"/>
          <w:sz w:val="24"/>
          <w:szCs w:val="24"/>
        </w:rPr>
        <w:t xml:space="preserve">Fortunately, </w:t>
      </w:r>
      <w:r w:rsidR="00F3057B" w:rsidRPr="00152F1B">
        <w:rPr>
          <w:rFonts w:ascii="Book Antiqua" w:hAnsi="Book Antiqua" w:cs="Times New Roman"/>
          <w:sz w:val="24"/>
          <w:szCs w:val="24"/>
        </w:rPr>
        <w:lastRenderedPageBreak/>
        <w:t>clinical</w:t>
      </w:r>
      <w:r w:rsidR="00D71A8E" w:rsidRPr="00152F1B">
        <w:rPr>
          <w:rFonts w:ascii="Book Antiqua" w:hAnsi="Book Antiqua" w:cs="Times New Roman"/>
          <w:sz w:val="24"/>
          <w:szCs w:val="24"/>
        </w:rPr>
        <w:t xml:space="preserve"> </w:t>
      </w:r>
      <w:r w:rsidR="00D3749E" w:rsidRPr="00152F1B">
        <w:rPr>
          <w:rFonts w:ascii="Book Antiqua" w:hAnsi="Book Antiqua" w:cs="Times New Roman"/>
          <w:sz w:val="24"/>
          <w:szCs w:val="24"/>
        </w:rPr>
        <w:t>response</w:t>
      </w:r>
      <w:r w:rsidR="00D71A8E" w:rsidRPr="00152F1B">
        <w:rPr>
          <w:rFonts w:ascii="Book Antiqua" w:hAnsi="Book Antiqua" w:cs="Times New Roman"/>
          <w:sz w:val="24"/>
          <w:szCs w:val="24"/>
        </w:rPr>
        <w:t xml:space="preserve"> </w:t>
      </w:r>
      <w:r w:rsidR="00D61ABC" w:rsidRPr="00152F1B">
        <w:rPr>
          <w:rFonts w:ascii="Book Antiqua" w:hAnsi="Book Antiqua" w:cs="Times New Roman"/>
          <w:sz w:val="24"/>
          <w:szCs w:val="24"/>
        </w:rPr>
        <w:t>can</w:t>
      </w:r>
      <w:r w:rsidR="00D71A8E" w:rsidRPr="00152F1B">
        <w:rPr>
          <w:rFonts w:ascii="Book Antiqua" w:hAnsi="Book Antiqua" w:cs="Times New Roman"/>
          <w:sz w:val="24"/>
          <w:szCs w:val="24"/>
        </w:rPr>
        <w:t xml:space="preserve"> be successfully induced </w:t>
      </w:r>
      <w:r w:rsidR="0067061A" w:rsidRPr="00152F1B">
        <w:rPr>
          <w:rFonts w:ascii="Book Antiqua" w:hAnsi="Book Antiqua" w:cs="Times New Roman"/>
          <w:sz w:val="24"/>
          <w:szCs w:val="24"/>
        </w:rPr>
        <w:t>by retreatment with the same anti-TNF agents</w:t>
      </w:r>
      <w:r w:rsidR="00A80246" w:rsidRPr="00152F1B">
        <w:rPr>
          <w:rFonts w:ascii="Book Antiqua" w:hAnsi="Book Antiqua" w:cs="Times New Roman"/>
          <w:sz w:val="24"/>
          <w:szCs w:val="24"/>
        </w:rPr>
        <w:t xml:space="preserve">, </w:t>
      </w:r>
      <w:r w:rsidR="00D61ABC" w:rsidRPr="00152F1B">
        <w:rPr>
          <w:rFonts w:ascii="Book Antiqua" w:hAnsi="Book Antiqua" w:cs="Times New Roman"/>
          <w:sz w:val="24"/>
          <w:szCs w:val="24"/>
        </w:rPr>
        <w:t>primarily</w:t>
      </w:r>
      <w:r w:rsidR="00A80246" w:rsidRPr="00152F1B">
        <w:rPr>
          <w:rFonts w:ascii="Book Antiqua" w:hAnsi="Book Antiqua" w:cs="Times New Roman"/>
          <w:sz w:val="24"/>
          <w:szCs w:val="24"/>
        </w:rPr>
        <w:t xml:space="preserve"> IFX,</w:t>
      </w:r>
      <w:r w:rsidR="0067061A" w:rsidRPr="00152F1B">
        <w:rPr>
          <w:rFonts w:ascii="Book Antiqua" w:hAnsi="Book Antiqua" w:cs="Times New Roman"/>
          <w:sz w:val="24"/>
          <w:szCs w:val="24"/>
        </w:rPr>
        <w:t xml:space="preserve"> </w:t>
      </w:r>
      <w:r w:rsidR="00D71A8E" w:rsidRPr="00152F1B">
        <w:rPr>
          <w:rFonts w:ascii="Book Antiqua" w:hAnsi="Book Antiqua" w:cs="Times New Roman"/>
          <w:sz w:val="24"/>
          <w:szCs w:val="24"/>
        </w:rPr>
        <w:t>in 80</w:t>
      </w:r>
      <w:r w:rsidR="008473B7" w:rsidRPr="00152F1B">
        <w:rPr>
          <w:rFonts w:ascii="Book Antiqua" w:hAnsi="Book Antiqua" w:cs="Times New Roman"/>
          <w:sz w:val="24"/>
          <w:szCs w:val="24"/>
        </w:rPr>
        <w:t>%</w:t>
      </w:r>
      <w:r w:rsidR="00D71A8E" w:rsidRPr="00152F1B">
        <w:rPr>
          <w:rFonts w:ascii="Book Antiqua" w:hAnsi="Book Antiqua" w:cs="Times New Roman"/>
          <w:sz w:val="24"/>
          <w:szCs w:val="24"/>
        </w:rPr>
        <w:t>-9</w:t>
      </w:r>
      <w:r w:rsidR="00C056AE" w:rsidRPr="00152F1B">
        <w:rPr>
          <w:rFonts w:ascii="Book Antiqua" w:hAnsi="Book Antiqua" w:cs="Times New Roman"/>
          <w:sz w:val="24"/>
          <w:szCs w:val="24"/>
        </w:rPr>
        <w:t>4</w:t>
      </w:r>
      <w:r w:rsidR="00D71A8E" w:rsidRPr="00152F1B">
        <w:rPr>
          <w:rFonts w:ascii="Book Antiqua" w:hAnsi="Book Antiqua" w:cs="Times New Roman"/>
          <w:sz w:val="24"/>
          <w:szCs w:val="24"/>
        </w:rPr>
        <w:t>% of cases</w:t>
      </w:r>
      <w:r w:rsidR="00B75AA6" w:rsidRPr="00152F1B">
        <w:rPr>
          <w:rFonts w:ascii="Book Antiqua" w:hAnsi="Book Antiqua" w:cs="Times New Roman"/>
          <w:sz w:val="24"/>
          <w:szCs w:val="24"/>
          <w:vertAlign w:val="superscript"/>
        </w:rPr>
        <w:t>[</w:t>
      </w:r>
      <w:r w:rsidR="00FC013A" w:rsidRPr="00152F1B">
        <w:rPr>
          <w:rFonts w:ascii="Book Antiqua" w:hAnsi="Book Antiqua" w:cs="Times New Roman"/>
          <w:sz w:val="24"/>
          <w:szCs w:val="24"/>
          <w:vertAlign w:val="superscript"/>
        </w:rPr>
        <w:t>60</w:t>
      </w:r>
      <w:r w:rsidR="00B75AA6" w:rsidRPr="00152F1B">
        <w:rPr>
          <w:rFonts w:ascii="Book Antiqua" w:hAnsi="Book Antiqua" w:cs="Times New Roman"/>
          <w:sz w:val="24"/>
          <w:szCs w:val="24"/>
          <w:vertAlign w:val="superscript"/>
        </w:rPr>
        <w:t>-</w:t>
      </w:r>
      <w:r w:rsidR="00FC013A" w:rsidRPr="00152F1B">
        <w:rPr>
          <w:rFonts w:ascii="Book Antiqua" w:hAnsi="Book Antiqua" w:cs="Times New Roman"/>
          <w:sz w:val="24"/>
          <w:szCs w:val="24"/>
          <w:vertAlign w:val="superscript"/>
        </w:rPr>
        <w:t>62</w:t>
      </w:r>
      <w:r w:rsidR="00B75AA6" w:rsidRPr="00152F1B">
        <w:rPr>
          <w:rFonts w:ascii="Book Antiqua" w:hAnsi="Book Antiqua" w:cs="Times New Roman"/>
          <w:sz w:val="24"/>
          <w:szCs w:val="24"/>
          <w:vertAlign w:val="superscript"/>
        </w:rPr>
        <w:t>]</w:t>
      </w:r>
      <w:r w:rsidR="00D71A8E" w:rsidRPr="00152F1B">
        <w:rPr>
          <w:rFonts w:ascii="Book Antiqua" w:hAnsi="Book Antiqua" w:cs="Times New Roman"/>
          <w:sz w:val="24"/>
          <w:szCs w:val="24"/>
        </w:rPr>
        <w:t xml:space="preserve">. </w:t>
      </w:r>
      <w:r w:rsidR="00B51020" w:rsidRPr="00152F1B">
        <w:rPr>
          <w:rFonts w:ascii="Book Antiqua" w:hAnsi="Book Antiqua" w:cs="Times New Roman"/>
          <w:sz w:val="24"/>
          <w:szCs w:val="24"/>
        </w:rPr>
        <w:t xml:space="preserve">The high rate of secondary remission may counterbalance the high rate of relapse </w:t>
      </w:r>
      <w:r w:rsidR="00833EC6" w:rsidRPr="00152F1B">
        <w:rPr>
          <w:rFonts w:ascii="Book Antiqua" w:hAnsi="Book Antiqua" w:cs="Times New Roman"/>
          <w:sz w:val="24"/>
          <w:szCs w:val="24"/>
        </w:rPr>
        <w:t>after</w:t>
      </w:r>
      <w:r w:rsidR="00B51020" w:rsidRPr="00152F1B">
        <w:rPr>
          <w:rFonts w:ascii="Book Antiqua" w:hAnsi="Book Antiqua" w:cs="Times New Roman"/>
          <w:sz w:val="24"/>
          <w:szCs w:val="24"/>
        </w:rPr>
        <w:t xml:space="preserve"> withdrawal, </w:t>
      </w:r>
      <w:r w:rsidR="00D61ABC" w:rsidRPr="00152F1B">
        <w:rPr>
          <w:rFonts w:ascii="Book Antiqua" w:hAnsi="Book Antiqua" w:cs="Times New Roman"/>
          <w:sz w:val="24"/>
          <w:szCs w:val="24"/>
        </w:rPr>
        <w:t>suggesting that</w:t>
      </w:r>
      <w:r w:rsidR="00B51020" w:rsidRPr="00152F1B">
        <w:rPr>
          <w:rFonts w:ascii="Book Antiqua" w:hAnsi="Book Antiqua" w:cs="Times New Roman"/>
          <w:sz w:val="24"/>
          <w:szCs w:val="24"/>
        </w:rPr>
        <w:t xml:space="preserve"> </w:t>
      </w:r>
      <w:r w:rsidR="00D61ABC" w:rsidRPr="00152F1B">
        <w:rPr>
          <w:rFonts w:ascii="Book Antiqua" w:hAnsi="Book Antiqua" w:cs="Times New Roman"/>
          <w:sz w:val="24"/>
          <w:szCs w:val="24"/>
        </w:rPr>
        <w:t>the discontinuation of</w:t>
      </w:r>
      <w:r w:rsidR="00B51020" w:rsidRPr="00152F1B">
        <w:rPr>
          <w:rFonts w:ascii="Book Antiqua" w:hAnsi="Book Antiqua" w:cs="Times New Roman"/>
          <w:sz w:val="24"/>
          <w:szCs w:val="24"/>
        </w:rPr>
        <w:t xml:space="preserve"> IFX therapy</w:t>
      </w:r>
      <w:r w:rsidR="005445C1" w:rsidRPr="00152F1B">
        <w:rPr>
          <w:rFonts w:ascii="Book Antiqua" w:hAnsi="Book Antiqua" w:cs="Times New Roman"/>
          <w:sz w:val="24"/>
          <w:szCs w:val="24"/>
        </w:rPr>
        <w:t xml:space="preserve"> and </w:t>
      </w:r>
      <w:r w:rsidR="00D61ABC" w:rsidRPr="00152F1B">
        <w:rPr>
          <w:rFonts w:ascii="Book Antiqua" w:hAnsi="Book Antiqua" w:cs="Times New Roman"/>
          <w:sz w:val="24"/>
          <w:szCs w:val="24"/>
        </w:rPr>
        <w:t>the establishment of</w:t>
      </w:r>
      <w:r w:rsidR="005445C1" w:rsidRPr="00152F1B">
        <w:rPr>
          <w:rFonts w:ascii="Book Antiqua" w:hAnsi="Book Antiqua" w:cs="Times New Roman"/>
          <w:sz w:val="24"/>
          <w:szCs w:val="24"/>
        </w:rPr>
        <w:t xml:space="preserve"> a </w:t>
      </w:r>
      <w:r w:rsidR="00D61ABC" w:rsidRPr="00152F1B">
        <w:rPr>
          <w:rFonts w:ascii="Book Antiqua" w:hAnsi="Book Antiqua" w:cs="Times New Roman"/>
          <w:sz w:val="24"/>
          <w:szCs w:val="24"/>
        </w:rPr>
        <w:t>cyclic</w:t>
      </w:r>
      <w:r w:rsidR="005445C1" w:rsidRPr="00152F1B">
        <w:rPr>
          <w:rFonts w:ascii="Book Antiqua" w:hAnsi="Book Antiqua" w:cs="Times New Roman"/>
          <w:sz w:val="24"/>
          <w:szCs w:val="24"/>
        </w:rPr>
        <w:t xml:space="preserve"> </w:t>
      </w:r>
      <w:r w:rsidR="00D61ABC" w:rsidRPr="00152F1B">
        <w:rPr>
          <w:rFonts w:ascii="Book Antiqua" w:hAnsi="Book Antiqua" w:cs="Times New Roman"/>
          <w:sz w:val="24"/>
          <w:szCs w:val="24"/>
        </w:rPr>
        <w:t>therapeutic</w:t>
      </w:r>
      <w:r w:rsidR="005445C1" w:rsidRPr="00152F1B">
        <w:rPr>
          <w:rFonts w:ascii="Book Antiqua" w:hAnsi="Book Antiqua" w:cs="Times New Roman"/>
          <w:sz w:val="24"/>
          <w:szCs w:val="24"/>
        </w:rPr>
        <w:t xml:space="preserve"> strategy consisting of drug discontinuation and retreatment</w:t>
      </w:r>
      <w:r w:rsidR="00D61ABC" w:rsidRPr="00152F1B">
        <w:rPr>
          <w:rFonts w:ascii="Book Antiqua" w:hAnsi="Book Antiqua" w:cs="Times New Roman"/>
          <w:sz w:val="24"/>
          <w:szCs w:val="24"/>
        </w:rPr>
        <w:t xml:space="preserve"> may be possible</w:t>
      </w:r>
      <w:r w:rsidR="00DC51D4" w:rsidRPr="00152F1B">
        <w:rPr>
          <w:rFonts w:ascii="Book Antiqua" w:hAnsi="Book Antiqua" w:cs="Times New Roman"/>
          <w:sz w:val="24"/>
          <w:szCs w:val="24"/>
          <w:vertAlign w:val="superscript"/>
        </w:rPr>
        <w:t>[</w:t>
      </w:r>
      <w:r w:rsidR="00C666E4" w:rsidRPr="00152F1B">
        <w:rPr>
          <w:rFonts w:ascii="Book Antiqua" w:hAnsi="Book Antiqua" w:cs="Times New Roman"/>
          <w:sz w:val="24"/>
          <w:szCs w:val="24"/>
          <w:vertAlign w:val="superscript"/>
        </w:rPr>
        <w:t>65</w:t>
      </w:r>
      <w:r w:rsidR="00DC51D4" w:rsidRPr="00152F1B">
        <w:rPr>
          <w:rFonts w:ascii="Book Antiqua" w:hAnsi="Book Antiqua" w:cs="Times New Roman"/>
          <w:sz w:val="24"/>
          <w:szCs w:val="24"/>
          <w:vertAlign w:val="superscript"/>
        </w:rPr>
        <w:t>]</w:t>
      </w:r>
      <w:r w:rsidR="00B51020" w:rsidRPr="00152F1B">
        <w:rPr>
          <w:rFonts w:ascii="Book Antiqua" w:hAnsi="Book Antiqua" w:cs="Times New Roman"/>
          <w:sz w:val="24"/>
          <w:szCs w:val="24"/>
        </w:rPr>
        <w:t>.</w:t>
      </w:r>
      <w:r w:rsidR="000E7CDF" w:rsidRPr="00152F1B">
        <w:rPr>
          <w:rFonts w:ascii="Book Antiqua" w:hAnsi="Book Antiqua" w:cs="Times New Roman"/>
          <w:sz w:val="24"/>
          <w:szCs w:val="24"/>
        </w:rPr>
        <w:t xml:space="preserve"> </w:t>
      </w:r>
    </w:p>
    <w:p w14:paraId="6B2142D8" w14:textId="5306E238" w:rsidR="009E730F" w:rsidRPr="00152F1B" w:rsidRDefault="00351CA9" w:rsidP="00040386">
      <w:pPr>
        <w:snapToGrid w:val="0"/>
        <w:spacing w:line="360" w:lineRule="auto"/>
        <w:ind w:firstLineChars="100" w:firstLine="240"/>
        <w:rPr>
          <w:rFonts w:ascii="Book Antiqua" w:hAnsi="Book Antiqua" w:cs="Times New Roman"/>
          <w:sz w:val="24"/>
          <w:szCs w:val="24"/>
        </w:rPr>
      </w:pPr>
      <w:r w:rsidRPr="00152F1B">
        <w:rPr>
          <w:rFonts w:ascii="Book Antiqua" w:hAnsi="Book Antiqua" w:cs="Times New Roman"/>
          <w:sz w:val="24"/>
          <w:szCs w:val="24"/>
        </w:rPr>
        <w:t xml:space="preserve">Currently, the </w:t>
      </w:r>
      <w:r w:rsidR="00081F17" w:rsidRPr="00152F1B">
        <w:rPr>
          <w:rFonts w:ascii="Book Antiqua" w:hAnsi="Book Antiqua" w:cs="Times New Roman"/>
          <w:sz w:val="24"/>
          <w:szCs w:val="24"/>
        </w:rPr>
        <w:t>decision</w:t>
      </w:r>
      <w:r w:rsidR="00595F84" w:rsidRPr="00152F1B">
        <w:rPr>
          <w:rFonts w:ascii="Book Antiqua" w:hAnsi="Book Antiqua" w:cs="Times New Roman"/>
          <w:sz w:val="24"/>
          <w:szCs w:val="24"/>
        </w:rPr>
        <w:t xml:space="preserve"> to</w:t>
      </w:r>
      <w:r w:rsidR="007F60D9" w:rsidRPr="00152F1B">
        <w:rPr>
          <w:rFonts w:ascii="Book Antiqua" w:hAnsi="Book Antiqua" w:cs="Times New Roman"/>
          <w:sz w:val="24"/>
          <w:szCs w:val="24"/>
        </w:rPr>
        <w:t xml:space="preserve"> withdraw</w:t>
      </w:r>
      <w:r w:rsidR="00595F84" w:rsidRPr="00152F1B">
        <w:rPr>
          <w:rFonts w:ascii="Book Antiqua" w:hAnsi="Book Antiqua" w:cs="Times New Roman"/>
          <w:sz w:val="24"/>
          <w:szCs w:val="24"/>
        </w:rPr>
        <w:t xml:space="preserve"> IFX treatment</w:t>
      </w:r>
      <w:r w:rsidR="007F60D9" w:rsidRPr="00152F1B">
        <w:rPr>
          <w:rFonts w:ascii="Book Antiqua" w:hAnsi="Book Antiqua" w:cs="Times New Roman"/>
          <w:sz w:val="24"/>
          <w:szCs w:val="24"/>
        </w:rPr>
        <w:t xml:space="preserve"> </w:t>
      </w:r>
      <w:r w:rsidR="007E2AD9" w:rsidRPr="00152F1B">
        <w:rPr>
          <w:rFonts w:ascii="Book Antiqua" w:hAnsi="Book Antiqua" w:cs="Times New Roman"/>
          <w:sz w:val="24"/>
          <w:szCs w:val="24"/>
        </w:rPr>
        <w:t>is based on the</w:t>
      </w:r>
      <w:r w:rsidR="00081F17" w:rsidRPr="00152F1B">
        <w:rPr>
          <w:rFonts w:ascii="Book Antiqua" w:hAnsi="Book Antiqua" w:cs="Times New Roman"/>
          <w:sz w:val="24"/>
          <w:szCs w:val="24"/>
        </w:rPr>
        <w:t xml:space="preserve"> guidelines for luminal CD</w:t>
      </w:r>
      <w:r w:rsidR="00A03C38" w:rsidRPr="00152F1B">
        <w:rPr>
          <w:rFonts w:ascii="Book Antiqua" w:hAnsi="Book Antiqua" w:cs="Times New Roman"/>
          <w:sz w:val="24"/>
          <w:szCs w:val="24"/>
        </w:rPr>
        <w:t xml:space="preserve"> </w:t>
      </w:r>
      <w:r w:rsidR="00AE0DC0" w:rsidRPr="00152F1B">
        <w:rPr>
          <w:rFonts w:ascii="Book Antiqua" w:hAnsi="Book Antiqua" w:cs="Times New Roman"/>
          <w:sz w:val="24"/>
          <w:szCs w:val="24"/>
        </w:rPr>
        <w:t>because of</w:t>
      </w:r>
      <w:r w:rsidR="00A03C38" w:rsidRPr="00152F1B">
        <w:rPr>
          <w:rFonts w:ascii="Book Antiqua" w:hAnsi="Book Antiqua" w:cs="Times New Roman"/>
          <w:sz w:val="24"/>
          <w:szCs w:val="24"/>
        </w:rPr>
        <w:t xml:space="preserve"> </w:t>
      </w:r>
      <w:r w:rsidR="00A55876" w:rsidRPr="00152F1B">
        <w:rPr>
          <w:rFonts w:ascii="Book Antiqua" w:hAnsi="Book Antiqua" w:cs="Times New Roman" w:hint="eastAsia"/>
          <w:sz w:val="24"/>
          <w:szCs w:val="24"/>
        </w:rPr>
        <w:t>the</w:t>
      </w:r>
      <w:r w:rsidR="00A55876" w:rsidRPr="00152F1B">
        <w:rPr>
          <w:rFonts w:ascii="Book Antiqua" w:hAnsi="Book Antiqua" w:cs="Times New Roman"/>
          <w:sz w:val="24"/>
          <w:szCs w:val="24"/>
        </w:rPr>
        <w:t xml:space="preserve"> </w:t>
      </w:r>
      <w:r w:rsidR="00A03C38" w:rsidRPr="00152F1B">
        <w:rPr>
          <w:rFonts w:ascii="Book Antiqua" w:hAnsi="Book Antiqua" w:cs="Times New Roman"/>
          <w:sz w:val="24"/>
          <w:szCs w:val="24"/>
        </w:rPr>
        <w:t xml:space="preserve">absence of dedicated guidelines </w:t>
      </w:r>
      <w:r w:rsidR="00C334EC" w:rsidRPr="00152F1B">
        <w:rPr>
          <w:rFonts w:ascii="Book Antiqua" w:hAnsi="Book Antiqua" w:cs="Times New Roman"/>
          <w:sz w:val="24"/>
          <w:szCs w:val="24"/>
        </w:rPr>
        <w:t>for</w:t>
      </w:r>
      <w:r w:rsidR="00A03C38" w:rsidRPr="00152F1B">
        <w:rPr>
          <w:rFonts w:ascii="Book Antiqua" w:hAnsi="Book Antiqua" w:cs="Times New Roman"/>
          <w:sz w:val="24"/>
          <w:szCs w:val="24"/>
        </w:rPr>
        <w:t xml:space="preserve"> P</w:t>
      </w:r>
      <w:r w:rsidR="00AE0DC0" w:rsidRPr="00152F1B">
        <w:rPr>
          <w:rFonts w:ascii="Book Antiqua" w:hAnsi="Book Antiqua" w:cs="Times New Roman"/>
          <w:sz w:val="24"/>
          <w:szCs w:val="24"/>
        </w:rPr>
        <w:t>F</w:t>
      </w:r>
      <w:r w:rsidR="00A03C38" w:rsidRPr="00152F1B">
        <w:rPr>
          <w:rFonts w:ascii="Book Antiqua" w:hAnsi="Book Antiqua" w:cs="Times New Roman"/>
          <w:sz w:val="24"/>
          <w:szCs w:val="24"/>
        </w:rPr>
        <w:t>CD</w:t>
      </w:r>
      <w:r w:rsidR="00B51A67" w:rsidRPr="00152F1B">
        <w:rPr>
          <w:rFonts w:ascii="Book Antiqua" w:hAnsi="Book Antiqua" w:cs="Times New Roman"/>
          <w:sz w:val="24"/>
          <w:szCs w:val="24"/>
          <w:vertAlign w:val="superscript"/>
        </w:rPr>
        <w:t>[</w:t>
      </w:r>
      <w:r w:rsidR="00FA5637" w:rsidRPr="00152F1B">
        <w:rPr>
          <w:rFonts w:ascii="Book Antiqua" w:hAnsi="Book Antiqua" w:cs="Times New Roman"/>
          <w:sz w:val="24"/>
          <w:szCs w:val="24"/>
          <w:vertAlign w:val="superscript"/>
        </w:rPr>
        <w:t>66</w:t>
      </w:r>
      <w:r w:rsidR="00B51A67" w:rsidRPr="00152F1B">
        <w:rPr>
          <w:rFonts w:ascii="Book Antiqua" w:hAnsi="Book Antiqua" w:cs="Times New Roman"/>
          <w:sz w:val="24"/>
          <w:szCs w:val="24"/>
          <w:vertAlign w:val="superscript"/>
        </w:rPr>
        <w:t>]</w:t>
      </w:r>
      <w:r w:rsidR="00A03C38" w:rsidRPr="00152F1B">
        <w:rPr>
          <w:rFonts w:ascii="Book Antiqua" w:hAnsi="Book Antiqua" w:cs="Times New Roman"/>
          <w:sz w:val="24"/>
          <w:szCs w:val="24"/>
        </w:rPr>
        <w:t>.</w:t>
      </w:r>
      <w:r w:rsidR="00081F17" w:rsidRPr="00152F1B">
        <w:rPr>
          <w:rFonts w:ascii="Book Antiqua" w:hAnsi="Book Antiqua" w:cs="Times New Roman"/>
          <w:sz w:val="24"/>
          <w:szCs w:val="24"/>
        </w:rPr>
        <w:t xml:space="preserve"> </w:t>
      </w:r>
      <w:r w:rsidR="00C23C51" w:rsidRPr="00152F1B">
        <w:rPr>
          <w:rFonts w:ascii="Book Antiqua" w:hAnsi="Book Antiqua" w:cs="Times New Roman"/>
          <w:sz w:val="24"/>
          <w:szCs w:val="24"/>
        </w:rPr>
        <w:t>Heterogeneity of disease phenotype</w:t>
      </w:r>
      <w:r w:rsidR="001D1132" w:rsidRPr="00152F1B">
        <w:rPr>
          <w:rFonts w:ascii="Book Antiqua" w:hAnsi="Book Antiqua" w:cs="Times New Roman"/>
          <w:sz w:val="24"/>
          <w:szCs w:val="24"/>
        </w:rPr>
        <w:t xml:space="preserve"> and </w:t>
      </w:r>
      <w:r w:rsidR="00485181" w:rsidRPr="00152F1B">
        <w:rPr>
          <w:rFonts w:ascii="Book Antiqua" w:hAnsi="Book Antiqua" w:cs="Times New Roman"/>
          <w:sz w:val="24"/>
          <w:szCs w:val="24"/>
        </w:rPr>
        <w:t xml:space="preserve">the </w:t>
      </w:r>
      <w:r w:rsidR="001D1132" w:rsidRPr="00152F1B">
        <w:rPr>
          <w:rFonts w:ascii="Book Antiqua" w:hAnsi="Book Antiqua" w:cs="Times New Roman"/>
          <w:sz w:val="24"/>
          <w:szCs w:val="24"/>
        </w:rPr>
        <w:t>absence of controlled trials</w:t>
      </w:r>
      <w:r w:rsidR="00C23C51" w:rsidRPr="00152F1B">
        <w:rPr>
          <w:rFonts w:ascii="Book Antiqua" w:hAnsi="Book Antiqua" w:cs="Times New Roman"/>
          <w:sz w:val="24"/>
          <w:szCs w:val="24"/>
        </w:rPr>
        <w:t xml:space="preserve"> make it difficult to draw </w:t>
      </w:r>
      <w:r w:rsidR="00485181" w:rsidRPr="00152F1B">
        <w:rPr>
          <w:rFonts w:ascii="Book Antiqua" w:hAnsi="Book Antiqua" w:cs="Times New Roman"/>
          <w:sz w:val="24"/>
          <w:szCs w:val="24"/>
        </w:rPr>
        <w:t>decisive</w:t>
      </w:r>
      <w:r w:rsidR="00C23C51" w:rsidRPr="00152F1B">
        <w:rPr>
          <w:rFonts w:ascii="Book Antiqua" w:hAnsi="Book Antiqua" w:cs="Times New Roman"/>
          <w:sz w:val="24"/>
          <w:szCs w:val="24"/>
        </w:rPr>
        <w:t xml:space="preserve"> conclusion</w:t>
      </w:r>
      <w:r w:rsidR="00485181" w:rsidRPr="00152F1B">
        <w:rPr>
          <w:rFonts w:ascii="Book Antiqua" w:hAnsi="Book Antiqua" w:cs="Times New Roman"/>
          <w:sz w:val="24"/>
          <w:szCs w:val="24"/>
        </w:rPr>
        <w:t>s</w:t>
      </w:r>
      <w:r w:rsidR="00C23C51" w:rsidRPr="00152F1B">
        <w:rPr>
          <w:rFonts w:ascii="Book Antiqua" w:hAnsi="Book Antiqua" w:cs="Times New Roman"/>
          <w:sz w:val="24"/>
          <w:szCs w:val="24"/>
        </w:rPr>
        <w:t xml:space="preserve">. </w:t>
      </w:r>
      <w:r w:rsidR="000A3D2E" w:rsidRPr="00152F1B">
        <w:rPr>
          <w:rFonts w:ascii="Book Antiqua" w:hAnsi="Book Antiqua" w:cs="Times New Roman"/>
          <w:sz w:val="24"/>
          <w:szCs w:val="24"/>
        </w:rPr>
        <w:t>D</w:t>
      </w:r>
      <w:r w:rsidR="003360C9" w:rsidRPr="00152F1B">
        <w:rPr>
          <w:rFonts w:ascii="Book Antiqua" w:hAnsi="Book Antiqua" w:cs="Times New Roman"/>
          <w:sz w:val="24"/>
          <w:szCs w:val="24"/>
        </w:rPr>
        <w:t>eep remission</w:t>
      </w:r>
      <w:r w:rsidR="00661C34" w:rsidRPr="00152F1B">
        <w:rPr>
          <w:rFonts w:ascii="Book Antiqua" w:hAnsi="Book Antiqua" w:cs="Times New Roman"/>
          <w:sz w:val="24"/>
          <w:szCs w:val="24"/>
        </w:rPr>
        <w:t>,</w:t>
      </w:r>
      <w:r w:rsidR="000A3D2E" w:rsidRPr="00152F1B">
        <w:rPr>
          <w:rFonts w:ascii="Book Antiqua" w:hAnsi="Book Antiqua" w:cs="Times New Roman"/>
          <w:sz w:val="24"/>
          <w:szCs w:val="24"/>
        </w:rPr>
        <w:t xml:space="preserve"> defined as clinical remission associated with endoscopic and radiological remission</w:t>
      </w:r>
      <w:r w:rsidR="00661C34" w:rsidRPr="00152F1B">
        <w:rPr>
          <w:rFonts w:ascii="Book Antiqua" w:hAnsi="Book Antiqua" w:cs="Times New Roman"/>
          <w:sz w:val="24"/>
          <w:szCs w:val="24"/>
        </w:rPr>
        <w:t>,</w:t>
      </w:r>
      <w:r w:rsidR="003360C9" w:rsidRPr="00152F1B">
        <w:rPr>
          <w:rFonts w:ascii="Book Antiqua" w:hAnsi="Book Antiqua" w:cs="Times New Roman"/>
          <w:sz w:val="24"/>
          <w:szCs w:val="24"/>
        </w:rPr>
        <w:t xml:space="preserve"> </w:t>
      </w:r>
      <w:r w:rsidR="00540B79" w:rsidRPr="00152F1B">
        <w:rPr>
          <w:rFonts w:ascii="Book Antiqua" w:hAnsi="Book Antiqua" w:cs="Times New Roman"/>
          <w:sz w:val="24"/>
          <w:szCs w:val="24"/>
        </w:rPr>
        <w:t>seems to</w:t>
      </w:r>
      <w:r w:rsidR="003360C9" w:rsidRPr="00152F1B">
        <w:rPr>
          <w:rFonts w:ascii="Book Antiqua" w:hAnsi="Book Antiqua" w:cs="Times New Roman"/>
          <w:sz w:val="24"/>
          <w:szCs w:val="24"/>
        </w:rPr>
        <w:t xml:space="preserve"> </w:t>
      </w:r>
      <w:r w:rsidR="00410F6C" w:rsidRPr="00152F1B">
        <w:rPr>
          <w:rFonts w:ascii="Book Antiqua" w:hAnsi="Book Antiqua" w:cs="Times New Roman"/>
          <w:sz w:val="24"/>
          <w:szCs w:val="24"/>
        </w:rPr>
        <w:t>be the criterion</w:t>
      </w:r>
      <w:r w:rsidR="00B243F6" w:rsidRPr="00152F1B">
        <w:rPr>
          <w:rFonts w:ascii="Book Antiqua" w:hAnsi="Book Antiqua" w:cs="Times New Roman"/>
          <w:sz w:val="24"/>
          <w:szCs w:val="24"/>
        </w:rPr>
        <w:t xml:space="preserve"> for </w:t>
      </w:r>
      <w:r w:rsidR="00CA21A8" w:rsidRPr="00152F1B">
        <w:rPr>
          <w:rFonts w:ascii="Book Antiqua" w:hAnsi="Book Antiqua" w:cs="Times New Roman"/>
          <w:sz w:val="24"/>
          <w:szCs w:val="24"/>
        </w:rPr>
        <w:t xml:space="preserve">IFX </w:t>
      </w:r>
      <w:r w:rsidR="00B243F6" w:rsidRPr="00152F1B">
        <w:rPr>
          <w:rFonts w:ascii="Book Antiqua" w:hAnsi="Book Antiqua" w:cs="Times New Roman"/>
          <w:sz w:val="24"/>
          <w:szCs w:val="24"/>
        </w:rPr>
        <w:t>withdrawal</w:t>
      </w:r>
      <w:r w:rsidR="00BE79A6" w:rsidRPr="00152F1B">
        <w:rPr>
          <w:rFonts w:ascii="Book Antiqua" w:hAnsi="Book Antiqua" w:cs="Times New Roman"/>
          <w:sz w:val="24"/>
          <w:szCs w:val="24"/>
        </w:rPr>
        <w:t>.</w:t>
      </w:r>
      <w:r w:rsidR="00E45984" w:rsidRPr="00152F1B">
        <w:rPr>
          <w:rFonts w:ascii="Book Antiqua" w:hAnsi="Book Antiqua" w:cs="Times New Roman"/>
          <w:sz w:val="24"/>
          <w:szCs w:val="24"/>
        </w:rPr>
        <w:t xml:space="preserve"> </w:t>
      </w:r>
      <w:r w:rsidR="009E730F" w:rsidRPr="00152F1B">
        <w:rPr>
          <w:rFonts w:ascii="Book Antiqua" w:hAnsi="Book Antiqua" w:cs="Times New Roman"/>
          <w:sz w:val="24"/>
          <w:szCs w:val="24"/>
        </w:rPr>
        <w:t xml:space="preserve">However, the outcomes </w:t>
      </w:r>
      <w:r w:rsidR="00C84A78" w:rsidRPr="00152F1B">
        <w:rPr>
          <w:rFonts w:ascii="Book Antiqua" w:hAnsi="Book Antiqua" w:cs="Times New Roman"/>
          <w:sz w:val="24"/>
          <w:szCs w:val="24"/>
        </w:rPr>
        <w:t>are</w:t>
      </w:r>
      <w:r w:rsidR="009E730F" w:rsidRPr="00152F1B">
        <w:rPr>
          <w:rFonts w:ascii="Book Antiqua" w:hAnsi="Book Antiqua" w:cs="Times New Roman"/>
          <w:sz w:val="24"/>
          <w:szCs w:val="24"/>
        </w:rPr>
        <w:t xml:space="preserve"> unfavorable</w:t>
      </w:r>
      <w:r w:rsidR="00025F92" w:rsidRPr="00152F1B">
        <w:rPr>
          <w:rFonts w:ascii="Book Antiqua" w:hAnsi="Book Antiqua" w:cs="Times New Roman"/>
          <w:sz w:val="24"/>
          <w:szCs w:val="24"/>
        </w:rPr>
        <w:t>,</w:t>
      </w:r>
      <w:r w:rsidR="009E730F" w:rsidRPr="00152F1B">
        <w:rPr>
          <w:rFonts w:ascii="Book Antiqua" w:hAnsi="Book Antiqua" w:cs="Times New Roman"/>
          <w:sz w:val="24"/>
          <w:szCs w:val="24"/>
        </w:rPr>
        <w:t xml:space="preserve"> with a relapse rate of approximately 55%</w:t>
      </w:r>
      <w:r w:rsidR="00F3001B" w:rsidRPr="00152F1B">
        <w:rPr>
          <w:rFonts w:ascii="Book Antiqua" w:hAnsi="Book Antiqua" w:cs="Times New Roman"/>
          <w:sz w:val="24"/>
          <w:szCs w:val="24"/>
          <w:vertAlign w:val="superscript"/>
        </w:rPr>
        <w:t>[</w:t>
      </w:r>
      <w:r w:rsidR="009B4499" w:rsidRPr="00152F1B">
        <w:rPr>
          <w:rFonts w:ascii="Book Antiqua" w:hAnsi="Book Antiqua" w:cs="Times New Roman"/>
          <w:sz w:val="24"/>
          <w:szCs w:val="24"/>
          <w:vertAlign w:val="superscript"/>
        </w:rPr>
        <w:t>35</w:t>
      </w:r>
      <w:r w:rsidR="00F3001B" w:rsidRPr="00152F1B">
        <w:rPr>
          <w:rFonts w:ascii="Book Antiqua" w:hAnsi="Book Antiqua" w:cs="Times New Roman"/>
          <w:sz w:val="24"/>
          <w:szCs w:val="24"/>
          <w:vertAlign w:val="superscript"/>
        </w:rPr>
        <w:t>,</w:t>
      </w:r>
      <w:r w:rsidR="009B4499" w:rsidRPr="00152F1B">
        <w:rPr>
          <w:rFonts w:ascii="Book Antiqua" w:hAnsi="Book Antiqua" w:cs="Times New Roman"/>
          <w:sz w:val="24"/>
          <w:szCs w:val="24"/>
          <w:vertAlign w:val="superscript"/>
        </w:rPr>
        <w:t>63</w:t>
      </w:r>
      <w:r w:rsidR="00F3001B" w:rsidRPr="00152F1B">
        <w:rPr>
          <w:rFonts w:ascii="Book Antiqua" w:hAnsi="Book Antiqua" w:cs="Times New Roman"/>
          <w:sz w:val="24"/>
          <w:szCs w:val="24"/>
          <w:vertAlign w:val="superscript"/>
        </w:rPr>
        <w:t>]</w:t>
      </w:r>
      <w:r w:rsidR="009E730F" w:rsidRPr="00152F1B">
        <w:rPr>
          <w:rFonts w:ascii="Book Antiqua" w:hAnsi="Book Antiqua" w:cs="Times New Roman"/>
          <w:sz w:val="24"/>
          <w:szCs w:val="24"/>
        </w:rPr>
        <w:t>.</w:t>
      </w:r>
      <w:r w:rsidR="009616A2" w:rsidRPr="00152F1B">
        <w:rPr>
          <w:rFonts w:ascii="Book Antiqua" w:hAnsi="Book Antiqua" w:cs="Times New Roman"/>
          <w:sz w:val="24"/>
          <w:szCs w:val="24"/>
        </w:rPr>
        <w:t xml:space="preserve"> </w:t>
      </w:r>
      <w:r w:rsidR="00097CB0" w:rsidRPr="00152F1B">
        <w:rPr>
          <w:rFonts w:ascii="Book Antiqua" w:hAnsi="Book Antiqua" w:cs="Times New Roman"/>
          <w:sz w:val="24"/>
          <w:szCs w:val="24"/>
        </w:rPr>
        <w:t xml:space="preserve">The risk factors for relapse after </w:t>
      </w:r>
      <w:r w:rsidR="003A0CD5" w:rsidRPr="00152F1B">
        <w:rPr>
          <w:rFonts w:ascii="Book Antiqua" w:hAnsi="Book Antiqua" w:cs="Times New Roman"/>
          <w:sz w:val="24"/>
          <w:szCs w:val="24"/>
        </w:rPr>
        <w:t>withdrawal</w:t>
      </w:r>
      <w:r w:rsidR="00097CB0" w:rsidRPr="00152F1B">
        <w:rPr>
          <w:rFonts w:ascii="Book Antiqua" w:hAnsi="Book Antiqua" w:cs="Times New Roman"/>
          <w:sz w:val="24"/>
          <w:szCs w:val="24"/>
        </w:rPr>
        <w:t xml:space="preserve"> included ileal localization at diagnosis, a persistent external opening, prior dose optimization, anemia </w:t>
      </w:r>
      <w:r w:rsidR="00230F6F" w:rsidRPr="00152F1B">
        <w:rPr>
          <w:rFonts w:ascii="Book Antiqua" w:hAnsi="Book Antiqua" w:cs="Times New Roman"/>
          <w:sz w:val="24"/>
          <w:szCs w:val="24"/>
        </w:rPr>
        <w:t xml:space="preserve">and </w:t>
      </w:r>
      <w:r w:rsidR="00EE1804" w:rsidRPr="00152F1B">
        <w:rPr>
          <w:rFonts w:ascii="Book Antiqua" w:hAnsi="Book Antiqua" w:cs="Times New Roman"/>
          <w:sz w:val="24"/>
          <w:szCs w:val="24"/>
        </w:rPr>
        <w:t xml:space="preserve">a </w:t>
      </w:r>
      <w:r w:rsidR="00230F6F" w:rsidRPr="00152F1B">
        <w:rPr>
          <w:rFonts w:ascii="Book Antiqua" w:hAnsi="Book Antiqua" w:cs="Times New Roman"/>
          <w:sz w:val="24"/>
          <w:szCs w:val="24"/>
        </w:rPr>
        <w:t>white blood cell count above 5</w:t>
      </w:r>
      <w:r w:rsidR="00211799">
        <w:rPr>
          <w:rFonts w:ascii="Book Antiqua" w:hAnsi="Book Antiqua" w:cs="Times New Roman"/>
          <w:sz w:val="24"/>
          <w:szCs w:val="24"/>
        </w:rPr>
        <w:t xml:space="preserve"> </w:t>
      </w:r>
      <w:r w:rsidR="00230F6F" w:rsidRPr="00152F1B">
        <w:rPr>
          <w:rFonts w:ascii="Book Antiqua" w:hAnsi="Book Antiqua" w:cs="Times New Roman"/>
          <w:sz w:val="24"/>
          <w:szCs w:val="24"/>
        </w:rPr>
        <w:t>×</w:t>
      </w:r>
      <w:r w:rsidR="00211799">
        <w:rPr>
          <w:rFonts w:ascii="Book Antiqua" w:hAnsi="Book Antiqua" w:cs="Times New Roman"/>
          <w:sz w:val="24"/>
          <w:szCs w:val="24"/>
        </w:rPr>
        <w:t xml:space="preserve"> </w:t>
      </w:r>
      <w:r w:rsidR="00230F6F" w:rsidRPr="00152F1B">
        <w:rPr>
          <w:rFonts w:ascii="Book Antiqua" w:hAnsi="Book Antiqua" w:cs="Times New Roman"/>
          <w:sz w:val="24"/>
          <w:szCs w:val="24"/>
        </w:rPr>
        <w:t>10</w:t>
      </w:r>
      <w:r w:rsidR="00230F6F" w:rsidRPr="00152F1B">
        <w:rPr>
          <w:rFonts w:ascii="Book Antiqua" w:hAnsi="Book Antiqua" w:cs="Times New Roman"/>
          <w:sz w:val="24"/>
          <w:szCs w:val="24"/>
          <w:vertAlign w:val="superscript"/>
        </w:rPr>
        <w:t>9</w:t>
      </w:r>
      <w:r w:rsidR="00230F6F" w:rsidRPr="00152F1B">
        <w:rPr>
          <w:rFonts w:ascii="Book Antiqua" w:hAnsi="Book Antiqua" w:cs="Times New Roman"/>
          <w:sz w:val="24"/>
          <w:szCs w:val="24"/>
        </w:rPr>
        <w:t xml:space="preserve">/L </w:t>
      </w:r>
      <w:r w:rsidR="00097CB0" w:rsidRPr="00152F1B">
        <w:rPr>
          <w:rFonts w:ascii="Book Antiqua" w:hAnsi="Book Antiqua" w:cs="Times New Roman"/>
          <w:sz w:val="24"/>
          <w:szCs w:val="24"/>
        </w:rPr>
        <w:t>at the time of withdrawal</w:t>
      </w:r>
      <w:r w:rsidR="00F3001B" w:rsidRPr="00152F1B">
        <w:rPr>
          <w:rFonts w:ascii="Book Antiqua" w:hAnsi="Book Antiqua" w:cs="Times New Roman"/>
          <w:sz w:val="24"/>
          <w:szCs w:val="24"/>
          <w:vertAlign w:val="superscript"/>
        </w:rPr>
        <w:t>[</w:t>
      </w:r>
      <w:r w:rsidR="00632A76" w:rsidRPr="00152F1B">
        <w:rPr>
          <w:rFonts w:ascii="Book Antiqua" w:hAnsi="Book Antiqua" w:cs="Times New Roman"/>
          <w:sz w:val="24"/>
          <w:szCs w:val="24"/>
          <w:vertAlign w:val="superscript"/>
        </w:rPr>
        <w:t>63</w:t>
      </w:r>
      <w:r w:rsidR="004D2A72">
        <w:rPr>
          <w:rFonts w:ascii="Book Antiqua" w:hAnsi="Book Antiqua" w:cs="Times New Roman"/>
          <w:sz w:val="24"/>
          <w:szCs w:val="24"/>
          <w:vertAlign w:val="superscript"/>
        </w:rPr>
        <w:t>,</w:t>
      </w:r>
      <w:r w:rsidR="00632A76" w:rsidRPr="00152F1B">
        <w:rPr>
          <w:rFonts w:ascii="Book Antiqua" w:hAnsi="Book Antiqua" w:cs="Times New Roman"/>
          <w:sz w:val="24"/>
          <w:szCs w:val="24"/>
          <w:vertAlign w:val="superscript"/>
        </w:rPr>
        <w:t>64</w:t>
      </w:r>
      <w:r w:rsidR="00F3001B" w:rsidRPr="00152F1B">
        <w:rPr>
          <w:rFonts w:ascii="Book Antiqua" w:hAnsi="Book Antiqua" w:cs="Times New Roman"/>
          <w:sz w:val="24"/>
          <w:szCs w:val="24"/>
          <w:vertAlign w:val="superscript"/>
        </w:rPr>
        <w:t>]</w:t>
      </w:r>
      <w:r w:rsidR="00097CB0" w:rsidRPr="00152F1B">
        <w:rPr>
          <w:rFonts w:ascii="Book Antiqua" w:hAnsi="Book Antiqua" w:cs="Times New Roman"/>
          <w:sz w:val="24"/>
          <w:szCs w:val="24"/>
        </w:rPr>
        <w:t>.</w:t>
      </w:r>
      <w:r w:rsidR="00230F6F" w:rsidRPr="00152F1B">
        <w:rPr>
          <w:rFonts w:ascii="Book Antiqua" w:hAnsi="Book Antiqua" w:cs="Times New Roman"/>
          <w:sz w:val="24"/>
          <w:szCs w:val="24"/>
        </w:rPr>
        <w:t xml:space="preserve"> </w:t>
      </w:r>
      <w:r w:rsidR="00884A1E" w:rsidRPr="00152F1B">
        <w:rPr>
          <w:rFonts w:ascii="Book Antiqua" w:hAnsi="Book Antiqua" w:cs="Times New Roman"/>
          <w:sz w:val="24"/>
          <w:szCs w:val="24"/>
        </w:rPr>
        <w:t>Despite</w:t>
      </w:r>
      <w:r w:rsidR="00575A1C" w:rsidRPr="00152F1B">
        <w:rPr>
          <w:rFonts w:ascii="Book Antiqua" w:hAnsi="Book Antiqua" w:cs="Times New Roman"/>
          <w:sz w:val="24"/>
          <w:szCs w:val="24"/>
        </w:rPr>
        <w:t xml:space="preserve"> </w:t>
      </w:r>
      <w:r w:rsidR="00EE1804" w:rsidRPr="00152F1B">
        <w:rPr>
          <w:rFonts w:ascii="Book Antiqua" w:hAnsi="Book Antiqua" w:cs="Times New Roman"/>
          <w:sz w:val="24"/>
          <w:szCs w:val="24"/>
        </w:rPr>
        <w:t xml:space="preserve">the </w:t>
      </w:r>
      <w:r w:rsidR="0005149E" w:rsidRPr="00152F1B">
        <w:rPr>
          <w:rFonts w:ascii="Book Antiqua" w:hAnsi="Book Antiqua" w:cs="Times New Roman"/>
          <w:sz w:val="24"/>
          <w:szCs w:val="24"/>
        </w:rPr>
        <w:t>elimination</w:t>
      </w:r>
      <w:r w:rsidR="00575A1C" w:rsidRPr="00152F1B">
        <w:rPr>
          <w:rFonts w:ascii="Book Antiqua" w:hAnsi="Book Antiqua" w:cs="Times New Roman"/>
          <w:sz w:val="24"/>
          <w:szCs w:val="24"/>
        </w:rPr>
        <w:t xml:space="preserve"> of risk factors, the optimal timing for withdrawal after deep remission is still unknown, which may affect disease </w:t>
      </w:r>
      <w:r w:rsidR="00B53962">
        <w:rPr>
          <w:rFonts w:ascii="Book Antiqua" w:hAnsi="Book Antiqua" w:cs="Times New Roman" w:hint="eastAsia"/>
          <w:sz w:val="24"/>
          <w:szCs w:val="24"/>
        </w:rPr>
        <w:t>progression</w:t>
      </w:r>
      <w:r w:rsidR="00575A1C" w:rsidRPr="00152F1B">
        <w:rPr>
          <w:rFonts w:ascii="Book Antiqua" w:hAnsi="Book Antiqua" w:cs="Times New Roman"/>
          <w:sz w:val="24"/>
          <w:szCs w:val="24"/>
        </w:rPr>
        <w:t>.</w:t>
      </w:r>
      <w:r w:rsidR="008325C5" w:rsidRPr="00152F1B">
        <w:rPr>
          <w:rFonts w:ascii="Book Antiqua" w:hAnsi="Book Antiqua" w:cs="Times New Roman"/>
          <w:sz w:val="24"/>
          <w:szCs w:val="24"/>
        </w:rPr>
        <w:t xml:space="preserve"> </w:t>
      </w:r>
      <w:r w:rsidR="001F2A96" w:rsidRPr="00152F1B">
        <w:rPr>
          <w:rFonts w:ascii="Book Antiqua" w:hAnsi="Book Antiqua" w:cs="Times New Roman"/>
          <w:sz w:val="24"/>
          <w:szCs w:val="24"/>
        </w:rPr>
        <w:t xml:space="preserve">Given that after withdrawal, </w:t>
      </w:r>
      <w:r w:rsidR="00EE1804" w:rsidRPr="00152F1B">
        <w:rPr>
          <w:rFonts w:ascii="Book Antiqua" w:hAnsi="Book Antiqua" w:cs="Times New Roman"/>
          <w:sz w:val="24"/>
          <w:szCs w:val="24"/>
        </w:rPr>
        <w:t xml:space="preserve">the </w:t>
      </w:r>
      <w:r w:rsidR="001F2A96" w:rsidRPr="00152F1B">
        <w:rPr>
          <w:rFonts w:ascii="Book Antiqua" w:hAnsi="Book Antiqua" w:cs="Times New Roman"/>
          <w:sz w:val="24"/>
          <w:szCs w:val="24"/>
        </w:rPr>
        <w:t xml:space="preserve">relapse of disease is apparent while the clinical benefits, such as </w:t>
      </w:r>
      <w:r w:rsidR="00EE1804" w:rsidRPr="00152F1B">
        <w:rPr>
          <w:rFonts w:ascii="Book Antiqua" w:hAnsi="Book Antiqua" w:cs="Times New Roman"/>
          <w:sz w:val="24"/>
          <w:szCs w:val="24"/>
        </w:rPr>
        <w:t xml:space="preserve">a </w:t>
      </w:r>
      <w:r w:rsidR="001F2A96" w:rsidRPr="00152F1B">
        <w:rPr>
          <w:rFonts w:ascii="Book Antiqua" w:hAnsi="Book Antiqua" w:cs="Times New Roman"/>
          <w:sz w:val="24"/>
          <w:szCs w:val="24"/>
        </w:rPr>
        <w:t xml:space="preserve">reduction </w:t>
      </w:r>
      <w:r w:rsidR="00EE1804" w:rsidRPr="00152F1B">
        <w:rPr>
          <w:rFonts w:ascii="Book Antiqua" w:hAnsi="Book Antiqua" w:cs="Times New Roman"/>
          <w:sz w:val="24"/>
          <w:szCs w:val="24"/>
        </w:rPr>
        <w:t>in</w:t>
      </w:r>
      <w:r w:rsidR="001F2A96" w:rsidRPr="00152F1B">
        <w:rPr>
          <w:rFonts w:ascii="Book Antiqua" w:hAnsi="Book Antiqua" w:cs="Times New Roman"/>
          <w:sz w:val="24"/>
          <w:szCs w:val="24"/>
        </w:rPr>
        <w:t xml:space="preserve"> infection or cancer risk, are theoretical because of </w:t>
      </w:r>
      <w:r w:rsidR="00EE1804" w:rsidRPr="00152F1B">
        <w:rPr>
          <w:rFonts w:ascii="Book Antiqua" w:hAnsi="Book Antiqua" w:cs="Times New Roman"/>
          <w:sz w:val="24"/>
          <w:szCs w:val="24"/>
        </w:rPr>
        <w:t xml:space="preserve">the </w:t>
      </w:r>
      <w:r w:rsidR="001F2A96" w:rsidRPr="00152F1B">
        <w:rPr>
          <w:rFonts w:ascii="Book Antiqua" w:hAnsi="Book Antiqua" w:cs="Times New Roman"/>
          <w:sz w:val="24"/>
          <w:szCs w:val="24"/>
        </w:rPr>
        <w:t xml:space="preserve">absence of controlled </w:t>
      </w:r>
      <w:r w:rsidR="00EE1804" w:rsidRPr="00152F1B">
        <w:rPr>
          <w:rFonts w:ascii="Book Antiqua" w:hAnsi="Book Antiqua" w:cs="Times New Roman"/>
          <w:sz w:val="24"/>
          <w:szCs w:val="24"/>
        </w:rPr>
        <w:t>studies</w:t>
      </w:r>
      <w:r w:rsidR="001F2A96" w:rsidRPr="00152F1B">
        <w:rPr>
          <w:rFonts w:ascii="Book Antiqua" w:hAnsi="Book Antiqua" w:cs="Times New Roman"/>
          <w:sz w:val="24"/>
          <w:szCs w:val="24"/>
        </w:rPr>
        <w:t xml:space="preserve">, maintenance IFX therapy over a longer period may be more beneficial for PFCD patients. </w:t>
      </w:r>
      <w:r w:rsidR="00456887" w:rsidRPr="00152F1B">
        <w:rPr>
          <w:rFonts w:ascii="Book Antiqua" w:hAnsi="Book Antiqua" w:cs="Times New Roman"/>
          <w:sz w:val="24"/>
          <w:szCs w:val="24"/>
        </w:rPr>
        <w:t>IFX discontinuation</w:t>
      </w:r>
      <w:r w:rsidR="000E31E6" w:rsidRPr="00152F1B">
        <w:rPr>
          <w:rFonts w:ascii="Book Antiqua" w:hAnsi="Book Antiqua" w:cs="Times New Roman"/>
          <w:sz w:val="24"/>
          <w:szCs w:val="24"/>
        </w:rPr>
        <w:t xml:space="preserve"> as a </w:t>
      </w:r>
      <w:r w:rsidR="00593BFB" w:rsidRPr="00152F1B">
        <w:rPr>
          <w:rFonts w:ascii="Book Antiqua" w:hAnsi="Book Antiqua" w:cs="Times New Roman"/>
          <w:sz w:val="24"/>
          <w:szCs w:val="24"/>
        </w:rPr>
        <w:t>part</w:t>
      </w:r>
      <w:r w:rsidR="000E31E6" w:rsidRPr="00152F1B">
        <w:rPr>
          <w:rFonts w:ascii="Book Antiqua" w:hAnsi="Book Antiqua" w:cs="Times New Roman"/>
          <w:sz w:val="24"/>
          <w:szCs w:val="24"/>
        </w:rPr>
        <w:t xml:space="preserve"> of </w:t>
      </w:r>
      <w:r w:rsidR="00456887" w:rsidRPr="00152F1B">
        <w:rPr>
          <w:rFonts w:ascii="Book Antiqua" w:hAnsi="Book Antiqua" w:cs="Times New Roman"/>
          <w:sz w:val="24"/>
          <w:szCs w:val="24"/>
        </w:rPr>
        <w:t>a cyclic therapeutic strategy</w:t>
      </w:r>
      <w:r w:rsidR="000E31E6" w:rsidRPr="00152F1B">
        <w:rPr>
          <w:rFonts w:ascii="Book Antiqua" w:hAnsi="Book Antiqua" w:cs="Times New Roman"/>
          <w:sz w:val="24"/>
          <w:szCs w:val="24"/>
        </w:rPr>
        <w:t xml:space="preserve"> may be implemented in strictly selected patients. The definitive interruption time </w:t>
      </w:r>
      <w:r w:rsidR="00456887" w:rsidRPr="00152F1B">
        <w:rPr>
          <w:rFonts w:ascii="Book Antiqua" w:hAnsi="Book Antiqua" w:cs="Times New Roman"/>
          <w:sz w:val="24"/>
          <w:szCs w:val="24"/>
        </w:rPr>
        <w:t>should</w:t>
      </w:r>
      <w:r w:rsidR="000E31E6" w:rsidRPr="00152F1B">
        <w:rPr>
          <w:rFonts w:ascii="Book Antiqua" w:hAnsi="Book Antiqua" w:cs="Times New Roman"/>
          <w:sz w:val="24"/>
          <w:szCs w:val="24"/>
        </w:rPr>
        <w:t xml:space="preserve"> be clarified in future studies.</w:t>
      </w:r>
    </w:p>
    <w:p w14:paraId="061D40BA" w14:textId="77777777" w:rsidR="002546A3" w:rsidRDefault="002546A3" w:rsidP="00040386">
      <w:pPr>
        <w:snapToGrid w:val="0"/>
        <w:spacing w:line="360" w:lineRule="auto"/>
        <w:rPr>
          <w:rFonts w:ascii="Book Antiqua" w:hAnsi="Book Antiqua" w:cs="Times New Roman"/>
          <w:b/>
          <w:bCs/>
          <w:sz w:val="24"/>
          <w:szCs w:val="24"/>
        </w:rPr>
      </w:pPr>
    </w:p>
    <w:p w14:paraId="04D92489" w14:textId="2664DA73" w:rsidR="001B6404" w:rsidRPr="002546A3" w:rsidRDefault="007A4B19" w:rsidP="00040386">
      <w:pPr>
        <w:snapToGrid w:val="0"/>
        <w:spacing w:line="360" w:lineRule="auto"/>
        <w:rPr>
          <w:rFonts w:ascii="Book Antiqua" w:hAnsi="Book Antiqua" w:cs="Times New Roman"/>
          <w:b/>
          <w:bCs/>
          <w:sz w:val="24"/>
          <w:szCs w:val="24"/>
          <w:u w:val="single"/>
        </w:rPr>
      </w:pPr>
      <w:r w:rsidRPr="002546A3">
        <w:rPr>
          <w:rFonts w:ascii="Book Antiqua" w:hAnsi="Book Antiqua" w:cs="Times New Roman"/>
          <w:b/>
          <w:bCs/>
          <w:sz w:val="24"/>
          <w:szCs w:val="24"/>
          <w:u w:val="single"/>
        </w:rPr>
        <w:t>CONCLUSION</w:t>
      </w:r>
    </w:p>
    <w:p w14:paraId="54EC9145" w14:textId="708EDCCF" w:rsidR="00C74D63" w:rsidRPr="00152F1B" w:rsidRDefault="000916E1" w:rsidP="00040386">
      <w:pPr>
        <w:snapToGrid w:val="0"/>
        <w:spacing w:line="360" w:lineRule="auto"/>
        <w:rPr>
          <w:rFonts w:ascii="Book Antiqua" w:hAnsi="Book Antiqua" w:cs="Times New Roman"/>
          <w:sz w:val="24"/>
          <w:szCs w:val="24"/>
        </w:rPr>
      </w:pPr>
      <w:r w:rsidRPr="00152F1B">
        <w:rPr>
          <w:rFonts w:ascii="Book Antiqua" w:hAnsi="Book Antiqua" w:cs="Times New Roman"/>
          <w:sz w:val="24"/>
          <w:szCs w:val="24"/>
        </w:rPr>
        <w:t xml:space="preserve">In general, </w:t>
      </w:r>
      <w:r w:rsidR="00EE244A" w:rsidRPr="00152F1B">
        <w:rPr>
          <w:rFonts w:ascii="Book Antiqua" w:hAnsi="Book Antiqua" w:cs="Times New Roman"/>
          <w:sz w:val="24"/>
          <w:szCs w:val="24"/>
        </w:rPr>
        <w:t xml:space="preserve">no single treatment </w:t>
      </w:r>
      <w:r w:rsidR="00BD0DEF" w:rsidRPr="00152F1B">
        <w:rPr>
          <w:rFonts w:ascii="Book Antiqua" w:hAnsi="Book Antiqua" w:cs="Times New Roman"/>
          <w:sz w:val="24"/>
          <w:szCs w:val="24"/>
        </w:rPr>
        <w:t>can</w:t>
      </w:r>
      <w:r w:rsidR="003F0D56" w:rsidRPr="00152F1B">
        <w:rPr>
          <w:rFonts w:ascii="Book Antiqua" w:hAnsi="Book Antiqua" w:cs="Times New Roman"/>
          <w:sz w:val="24"/>
          <w:szCs w:val="24"/>
        </w:rPr>
        <w:t xml:space="preserve"> successfully</w:t>
      </w:r>
      <w:r w:rsidR="00EE244A" w:rsidRPr="00152F1B">
        <w:rPr>
          <w:rFonts w:ascii="Book Antiqua" w:hAnsi="Book Antiqua" w:cs="Times New Roman"/>
          <w:sz w:val="24"/>
          <w:szCs w:val="24"/>
        </w:rPr>
        <w:t xml:space="preserve"> manage </w:t>
      </w:r>
      <w:r w:rsidR="003F0D56" w:rsidRPr="00152F1B">
        <w:rPr>
          <w:rFonts w:ascii="Book Antiqua" w:hAnsi="Book Antiqua" w:cs="Times New Roman"/>
          <w:sz w:val="24"/>
          <w:szCs w:val="24"/>
        </w:rPr>
        <w:t>PFCD</w:t>
      </w:r>
      <w:r w:rsidR="00EE244A" w:rsidRPr="00152F1B">
        <w:rPr>
          <w:rFonts w:ascii="Book Antiqua" w:hAnsi="Book Antiqua" w:cs="Times New Roman"/>
          <w:sz w:val="24"/>
          <w:szCs w:val="24"/>
        </w:rPr>
        <w:t xml:space="preserve">. </w:t>
      </w:r>
      <w:r w:rsidR="00A02325" w:rsidRPr="00152F1B">
        <w:rPr>
          <w:rFonts w:ascii="Book Antiqua" w:hAnsi="Book Antiqua" w:cs="Times New Roman"/>
          <w:sz w:val="24"/>
          <w:szCs w:val="24"/>
        </w:rPr>
        <w:t xml:space="preserve">Although IFX has been recommended as </w:t>
      </w:r>
      <w:r w:rsidR="00394FCD" w:rsidRPr="00152F1B">
        <w:rPr>
          <w:rFonts w:ascii="Book Antiqua" w:hAnsi="Book Antiqua" w:cs="Times New Roman"/>
          <w:sz w:val="24"/>
          <w:szCs w:val="24"/>
        </w:rPr>
        <w:t>a</w:t>
      </w:r>
      <w:r w:rsidR="00A02325" w:rsidRPr="00152F1B">
        <w:rPr>
          <w:rFonts w:ascii="Book Antiqua" w:hAnsi="Book Antiqua" w:cs="Times New Roman"/>
          <w:sz w:val="24"/>
          <w:szCs w:val="24"/>
        </w:rPr>
        <w:t xml:space="preserve"> first-line therapy, early combination with definitive surgery may rapidly </w:t>
      </w:r>
      <w:r w:rsidR="00EA3130" w:rsidRPr="00152F1B">
        <w:rPr>
          <w:rFonts w:ascii="Book Antiqua" w:hAnsi="Book Antiqua" w:cs="Times New Roman"/>
          <w:sz w:val="24"/>
          <w:szCs w:val="24"/>
        </w:rPr>
        <w:t>lead to</w:t>
      </w:r>
      <w:r w:rsidR="00A02325" w:rsidRPr="00152F1B">
        <w:rPr>
          <w:rFonts w:ascii="Book Antiqua" w:hAnsi="Book Antiqua" w:cs="Times New Roman"/>
          <w:sz w:val="24"/>
          <w:szCs w:val="24"/>
        </w:rPr>
        <w:t xml:space="preserve"> clinical remission. </w:t>
      </w:r>
      <w:r w:rsidR="009501AF" w:rsidRPr="00152F1B">
        <w:rPr>
          <w:rFonts w:ascii="Book Antiqua" w:hAnsi="Book Antiqua" w:cs="Times New Roman"/>
          <w:sz w:val="24"/>
          <w:szCs w:val="24"/>
        </w:rPr>
        <w:t xml:space="preserve">Monitoring </w:t>
      </w:r>
      <w:r w:rsidR="00182638" w:rsidRPr="00152F1B">
        <w:rPr>
          <w:rFonts w:ascii="Book Antiqua" w:hAnsi="Book Antiqua" w:cs="Times New Roman"/>
          <w:sz w:val="24"/>
          <w:szCs w:val="24"/>
        </w:rPr>
        <w:t>drug concentrations</w:t>
      </w:r>
      <w:r w:rsidR="009501AF" w:rsidRPr="00152F1B">
        <w:rPr>
          <w:rFonts w:ascii="Book Antiqua" w:hAnsi="Book Antiqua" w:cs="Times New Roman"/>
          <w:sz w:val="24"/>
          <w:szCs w:val="24"/>
        </w:rPr>
        <w:t xml:space="preserve"> </w:t>
      </w:r>
      <w:r w:rsidR="00DC43DC" w:rsidRPr="00152F1B">
        <w:rPr>
          <w:rFonts w:ascii="Book Antiqua" w:hAnsi="Book Antiqua" w:cs="Times New Roman"/>
          <w:sz w:val="24"/>
          <w:szCs w:val="24"/>
        </w:rPr>
        <w:t xml:space="preserve">plays a pivotal role in </w:t>
      </w:r>
      <w:r w:rsidR="00564B3A" w:rsidRPr="00152F1B">
        <w:rPr>
          <w:rFonts w:ascii="Book Antiqua" w:hAnsi="Book Antiqua" w:cs="Times New Roman"/>
          <w:sz w:val="24"/>
          <w:szCs w:val="24"/>
        </w:rPr>
        <w:t xml:space="preserve">the </w:t>
      </w:r>
      <w:r w:rsidR="009501AF" w:rsidRPr="00152F1B">
        <w:rPr>
          <w:rFonts w:ascii="Book Antiqua" w:hAnsi="Book Antiqua" w:cs="Times New Roman"/>
          <w:sz w:val="24"/>
          <w:szCs w:val="24"/>
        </w:rPr>
        <w:t xml:space="preserve">optimization of </w:t>
      </w:r>
      <w:r w:rsidR="006B76F3" w:rsidRPr="00152F1B">
        <w:rPr>
          <w:rFonts w:ascii="Book Antiqua" w:hAnsi="Book Antiqua" w:cs="Times New Roman"/>
          <w:sz w:val="24"/>
          <w:szCs w:val="24"/>
        </w:rPr>
        <w:t xml:space="preserve">the </w:t>
      </w:r>
      <w:r w:rsidR="009501AF" w:rsidRPr="00152F1B">
        <w:rPr>
          <w:rFonts w:ascii="Book Antiqua" w:hAnsi="Book Antiqua" w:cs="Times New Roman"/>
          <w:sz w:val="24"/>
          <w:szCs w:val="24"/>
        </w:rPr>
        <w:t>therapeutic regimen.</w:t>
      </w:r>
      <w:r w:rsidR="000B7C55" w:rsidRPr="00152F1B">
        <w:rPr>
          <w:rFonts w:ascii="Book Antiqua" w:hAnsi="Book Antiqua" w:cs="Times New Roman"/>
          <w:sz w:val="24"/>
          <w:szCs w:val="24"/>
        </w:rPr>
        <w:t xml:space="preserve"> </w:t>
      </w:r>
      <w:r w:rsidR="00C1717E" w:rsidRPr="00152F1B">
        <w:rPr>
          <w:rFonts w:ascii="Book Antiqua" w:hAnsi="Book Antiqua" w:cs="Times New Roman"/>
          <w:sz w:val="24"/>
          <w:szCs w:val="24"/>
        </w:rPr>
        <w:t>Scheduled MRI scan</w:t>
      </w:r>
      <w:r w:rsidR="00FF573F" w:rsidRPr="00152F1B">
        <w:rPr>
          <w:rFonts w:ascii="Book Antiqua" w:hAnsi="Book Antiqua" w:cs="Times New Roman"/>
          <w:sz w:val="24"/>
          <w:szCs w:val="24"/>
        </w:rPr>
        <w:t>s</w:t>
      </w:r>
      <w:r w:rsidR="00C1717E" w:rsidRPr="00152F1B">
        <w:rPr>
          <w:rFonts w:ascii="Book Antiqua" w:hAnsi="Book Antiqua" w:cs="Times New Roman"/>
          <w:sz w:val="24"/>
          <w:szCs w:val="24"/>
        </w:rPr>
        <w:t xml:space="preserve"> can dynamically </w:t>
      </w:r>
      <w:r w:rsidR="00FF573F" w:rsidRPr="00152F1B">
        <w:rPr>
          <w:rFonts w:ascii="Book Antiqua" w:hAnsi="Book Antiqua" w:cs="Times New Roman"/>
          <w:sz w:val="24"/>
          <w:szCs w:val="24"/>
        </w:rPr>
        <w:t>monitor</w:t>
      </w:r>
      <w:r w:rsidR="00C1717E" w:rsidRPr="00152F1B">
        <w:rPr>
          <w:rFonts w:ascii="Book Antiqua" w:hAnsi="Book Antiqua" w:cs="Times New Roman"/>
          <w:sz w:val="24"/>
          <w:szCs w:val="24"/>
        </w:rPr>
        <w:t xml:space="preserve"> remission of </w:t>
      </w:r>
      <w:r w:rsidR="00FF573F" w:rsidRPr="00152F1B">
        <w:rPr>
          <w:rFonts w:ascii="Book Antiqua" w:hAnsi="Book Antiqua" w:cs="Times New Roman"/>
          <w:sz w:val="24"/>
          <w:szCs w:val="24"/>
        </w:rPr>
        <w:t xml:space="preserve">the </w:t>
      </w:r>
      <w:r w:rsidR="00C1717E" w:rsidRPr="00152F1B">
        <w:rPr>
          <w:rFonts w:ascii="Book Antiqua" w:hAnsi="Book Antiqua" w:cs="Times New Roman"/>
          <w:sz w:val="24"/>
          <w:szCs w:val="24"/>
        </w:rPr>
        <w:t>internal tract</w:t>
      </w:r>
      <w:r w:rsidR="001A6A9C" w:rsidRPr="00152F1B">
        <w:rPr>
          <w:rFonts w:ascii="Book Antiqua" w:hAnsi="Book Antiqua" w:cs="Times New Roman"/>
          <w:sz w:val="24"/>
          <w:szCs w:val="24"/>
        </w:rPr>
        <w:t xml:space="preserve"> in order to immediately adjust the treatment strategy</w:t>
      </w:r>
      <w:r w:rsidR="007D7266" w:rsidRPr="00152F1B">
        <w:rPr>
          <w:rFonts w:ascii="Book Antiqua" w:hAnsi="Book Antiqua" w:cs="Times New Roman"/>
          <w:sz w:val="24"/>
          <w:szCs w:val="24"/>
        </w:rPr>
        <w:t xml:space="preserve"> (Figure </w:t>
      </w:r>
      <w:r w:rsidR="00F70C59" w:rsidRPr="00152F1B">
        <w:rPr>
          <w:rFonts w:ascii="Book Antiqua" w:hAnsi="Book Antiqua" w:cs="Times New Roman"/>
          <w:sz w:val="24"/>
          <w:szCs w:val="24"/>
        </w:rPr>
        <w:t>3</w:t>
      </w:r>
      <w:r w:rsidR="007D7266" w:rsidRPr="00152F1B">
        <w:rPr>
          <w:rFonts w:ascii="Book Antiqua" w:hAnsi="Book Antiqua" w:cs="Times New Roman"/>
          <w:sz w:val="24"/>
          <w:szCs w:val="24"/>
        </w:rPr>
        <w:t>)</w:t>
      </w:r>
      <w:r w:rsidR="001A6A9C" w:rsidRPr="00152F1B">
        <w:rPr>
          <w:rFonts w:ascii="Book Antiqua" w:hAnsi="Book Antiqua" w:cs="Times New Roman"/>
          <w:sz w:val="24"/>
          <w:szCs w:val="24"/>
        </w:rPr>
        <w:t xml:space="preserve">. </w:t>
      </w:r>
      <w:r w:rsidR="003A17FE" w:rsidRPr="00152F1B">
        <w:rPr>
          <w:rFonts w:ascii="Book Antiqua" w:hAnsi="Book Antiqua" w:cs="Times New Roman"/>
          <w:sz w:val="24"/>
          <w:szCs w:val="24"/>
        </w:rPr>
        <w:lastRenderedPageBreak/>
        <w:t>IFX withdrawal</w:t>
      </w:r>
      <w:r w:rsidR="00636482" w:rsidRPr="00152F1B">
        <w:rPr>
          <w:rFonts w:ascii="Book Antiqua" w:hAnsi="Book Antiqua" w:cs="Times New Roman"/>
          <w:sz w:val="24"/>
          <w:szCs w:val="24"/>
        </w:rPr>
        <w:t xml:space="preserve"> </w:t>
      </w:r>
      <w:r w:rsidR="008370F4" w:rsidRPr="00152F1B">
        <w:rPr>
          <w:rFonts w:ascii="Book Antiqua" w:hAnsi="Book Antiqua" w:cs="Times New Roman"/>
          <w:sz w:val="24"/>
          <w:szCs w:val="24"/>
        </w:rPr>
        <w:t>seems to</w:t>
      </w:r>
      <w:r w:rsidR="00636482" w:rsidRPr="00152F1B">
        <w:rPr>
          <w:rFonts w:ascii="Book Antiqua" w:hAnsi="Book Antiqua" w:cs="Times New Roman"/>
          <w:sz w:val="24"/>
          <w:szCs w:val="24"/>
        </w:rPr>
        <w:t xml:space="preserve"> be </w:t>
      </w:r>
      <w:r w:rsidR="00A7476A" w:rsidRPr="00152F1B">
        <w:rPr>
          <w:rFonts w:ascii="Book Antiqua" w:hAnsi="Book Antiqua" w:cs="Times New Roman"/>
          <w:sz w:val="24"/>
          <w:szCs w:val="24"/>
        </w:rPr>
        <w:t>possible</w:t>
      </w:r>
      <w:r w:rsidR="00636482" w:rsidRPr="00152F1B">
        <w:rPr>
          <w:rFonts w:ascii="Book Antiqua" w:hAnsi="Book Antiqua" w:cs="Times New Roman"/>
          <w:sz w:val="24"/>
          <w:szCs w:val="24"/>
        </w:rPr>
        <w:t xml:space="preserve"> in the setting of deep remission</w:t>
      </w:r>
      <w:r w:rsidR="00DA5EFE" w:rsidRPr="00152F1B">
        <w:rPr>
          <w:rFonts w:ascii="Book Antiqua" w:hAnsi="Book Antiqua" w:cs="Times New Roman"/>
          <w:sz w:val="24"/>
          <w:szCs w:val="24"/>
        </w:rPr>
        <w:t xml:space="preserve"> but is not recommended</w:t>
      </w:r>
      <w:r w:rsidR="00515063" w:rsidRPr="00152F1B">
        <w:rPr>
          <w:rFonts w:ascii="Book Antiqua" w:hAnsi="Book Antiqua" w:cs="Times New Roman"/>
          <w:sz w:val="24"/>
          <w:szCs w:val="24"/>
        </w:rPr>
        <w:t>.</w:t>
      </w:r>
      <w:r w:rsidR="00636482" w:rsidRPr="00152F1B">
        <w:rPr>
          <w:rFonts w:ascii="Book Antiqua" w:hAnsi="Book Antiqua" w:cs="Times New Roman"/>
          <w:sz w:val="24"/>
          <w:szCs w:val="24"/>
        </w:rPr>
        <w:t xml:space="preserve"> </w:t>
      </w:r>
      <w:r w:rsidR="0046687B" w:rsidRPr="00152F1B">
        <w:rPr>
          <w:rFonts w:ascii="Book Antiqua" w:hAnsi="Book Antiqua" w:cs="Times New Roman"/>
          <w:sz w:val="24"/>
          <w:szCs w:val="24"/>
        </w:rPr>
        <w:t xml:space="preserve">The optimal timing of IFX use is highly individualized and </w:t>
      </w:r>
      <w:r w:rsidR="00E54B1C" w:rsidRPr="00152F1B">
        <w:rPr>
          <w:rFonts w:ascii="Book Antiqua" w:hAnsi="Book Antiqua" w:cs="Times New Roman"/>
          <w:sz w:val="24"/>
          <w:szCs w:val="24"/>
        </w:rPr>
        <w:t xml:space="preserve">should be </w:t>
      </w:r>
      <w:r w:rsidR="0046687B" w:rsidRPr="00152F1B">
        <w:rPr>
          <w:rFonts w:ascii="Book Antiqua" w:hAnsi="Book Antiqua" w:cs="Times New Roman"/>
          <w:sz w:val="24"/>
          <w:szCs w:val="24"/>
        </w:rPr>
        <w:t xml:space="preserve">determined by a multidisciplinary team composed of gastroenterologists, colorectal surgeons, and radiologists. </w:t>
      </w:r>
    </w:p>
    <w:p w14:paraId="5FC162CF" w14:textId="77777777" w:rsidR="006C5454" w:rsidRDefault="006C5454" w:rsidP="006C5454">
      <w:pPr>
        <w:widowControl/>
        <w:snapToGrid w:val="0"/>
        <w:spacing w:line="360" w:lineRule="auto"/>
        <w:jc w:val="left"/>
        <w:rPr>
          <w:rFonts w:ascii="Book Antiqua" w:hAnsi="Book Antiqua" w:cs="Times New Roman"/>
          <w:sz w:val="24"/>
          <w:szCs w:val="24"/>
        </w:rPr>
      </w:pPr>
    </w:p>
    <w:p w14:paraId="67E8D704" w14:textId="3A3A0AE9" w:rsidR="00B67312" w:rsidRPr="006C5454" w:rsidRDefault="00B67312" w:rsidP="006C5454">
      <w:pPr>
        <w:widowControl/>
        <w:snapToGrid w:val="0"/>
        <w:spacing w:line="360" w:lineRule="auto"/>
        <w:jc w:val="left"/>
        <w:rPr>
          <w:rFonts w:ascii="Book Antiqua" w:hAnsi="Book Antiqua" w:cs="Times New Roman"/>
          <w:sz w:val="24"/>
          <w:szCs w:val="24"/>
        </w:rPr>
      </w:pPr>
      <w:r w:rsidRPr="00152F1B">
        <w:rPr>
          <w:rFonts w:ascii="Book Antiqua" w:hAnsi="Book Antiqua" w:cs="Times New Roman"/>
          <w:b/>
          <w:bCs/>
          <w:sz w:val="24"/>
          <w:szCs w:val="24"/>
        </w:rPr>
        <w:t>REFERENCES</w:t>
      </w:r>
    </w:p>
    <w:p w14:paraId="600A409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 </w:t>
      </w:r>
      <w:r w:rsidRPr="00910187">
        <w:rPr>
          <w:rFonts w:ascii="Book Antiqua" w:hAnsi="Book Antiqua"/>
          <w:b/>
          <w:sz w:val="24"/>
          <w:szCs w:val="24"/>
        </w:rPr>
        <w:t>Park SH</w:t>
      </w:r>
      <w:r w:rsidRPr="00910187">
        <w:rPr>
          <w:rFonts w:ascii="Book Antiqua" w:hAnsi="Book Antiqua"/>
          <w:sz w:val="24"/>
          <w:szCs w:val="24"/>
        </w:rPr>
        <w:t xml:space="preserve">, Aniwan S, Scott Harmsen W, Tremaine WJ, Lightner AL, Faubion WA, Loftus EV. Update on the Natural Course of Fistulizing Perianal Crohn's Disease in a Population-Based Cohort. </w:t>
      </w:r>
      <w:r w:rsidRPr="00910187">
        <w:rPr>
          <w:rFonts w:ascii="Book Antiqua" w:hAnsi="Book Antiqua"/>
          <w:i/>
          <w:sz w:val="24"/>
          <w:szCs w:val="24"/>
        </w:rPr>
        <w:t>Inflamm Bowel Dis</w:t>
      </w:r>
      <w:r w:rsidRPr="00910187">
        <w:rPr>
          <w:rFonts w:ascii="Book Antiqua" w:hAnsi="Book Antiqua"/>
          <w:sz w:val="24"/>
          <w:szCs w:val="24"/>
        </w:rPr>
        <w:t xml:space="preserve"> 2019; </w:t>
      </w:r>
      <w:r w:rsidRPr="00910187">
        <w:rPr>
          <w:rFonts w:ascii="Book Antiqua" w:hAnsi="Book Antiqua"/>
          <w:b/>
          <w:sz w:val="24"/>
          <w:szCs w:val="24"/>
        </w:rPr>
        <w:t>25</w:t>
      </w:r>
      <w:r w:rsidRPr="00910187">
        <w:rPr>
          <w:rFonts w:ascii="Book Antiqua" w:hAnsi="Book Antiqua"/>
          <w:sz w:val="24"/>
          <w:szCs w:val="24"/>
        </w:rPr>
        <w:t>: 1054-1060 [PMID: 30346531 DOI: 10.1093/ibd/izy329]</w:t>
      </w:r>
    </w:p>
    <w:p w14:paraId="045BBDF8"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 </w:t>
      </w:r>
      <w:r w:rsidRPr="00910187">
        <w:rPr>
          <w:rFonts w:ascii="Book Antiqua" w:hAnsi="Book Antiqua"/>
          <w:b/>
          <w:sz w:val="24"/>
          <w:szCs w:val="24"/>
        </w:rPr>
        <w:t>Zhao M</w:t>
      </w:r>
      <w:r w:rsidRPr="00910187">
        <w:rPr>
          <w:rFonts w:ascii="Book Antiqua" w:hAnsi="Book Antiqua"/>
          <w:sz w:val="24"/>
          <w:szCs w:val="24"/>
        </w:rPr>
        <w:t xml:space="preserve">, Lo BZS, Vester-Andersen MK, Vind I, Bendtsen F, Burisch J. A 10-Year Follow-up Study of the Natural History of Perianal Crohn's Disease in a Danish Population-Based Inception Cohort. </w:t>
      </w:r>
      <w:r w:rsidRPr="00910187">
        <w:rPr>
          <w:rFonts w:ascii="Book Antiqua" w:hAnsi="Book Antiqua"/>
          <w:i/>
          <w:sz w:val="24"/>
          <w:szCs w:val="24"/>
        </w:rPr>
        <w:t>Inflamm Bowel Dis</w:t>
      </w:r>
      <w:r w:rsidRPr="00910187">
        <w:rPr>
          <w:rFonts w:ascii="Book Antiqua" w:hAnsi="Book Antiqua"/>
          <w:sz w:val="24"/>
          <w:szCs w:val="24"/>
        </w:rPr>
        <w:t xml:space="preserve"> 2019; </w:t>
      </w:r>
      <w:r w:rsidRPr="00910187">
        <w:rPr>
          <w:rFonts w:ascii="Book Antiqua" w:hAnsi="Book Antiqua"/>
          <w:b/>
          <w:sz w:val="24"/>
          <w:szCs w:val="24"/>
        </w:rPr>
        <w:t>25</w:t>
      </w:r>
      <w:r w:rsidRPr="00910187">
        <w:rPr>
          <w:rFonts w:ascii="Book Antiqua" w:hAnsi="Book Antiqua"/>
          <w:sz w:val="24"/>
          <w:szCs w:val="24"/>
        </w:rPr>
        <w:t>: 1227-1236 [PMID: 30576474 DOI: 10.1093/ibd/izy374]</w:t>
      </w:r>
    </w:p>
    <w:p w14:paraId="4E9372F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 </w:t>
      </w:r>
      <w:r w:rsidRPr="00910187">
        <w:rPr>
          <w:rFonts w:ascii="Book Antiqua" w:hAnsi="Book Antiqua"/>
          <w:b/>
          <w:sz w:val="24"/>
          <w:szCs w:val="24"/>
        </w:rPr>
        <w:t>Singh S</w:t>
      </w:r>
      <w:r w:rsidRPr="00910187">
        <w:rPr>
          <w:rFonts w:ascii="Book Antiqua" w:hAnsi="Book Antiqua"/>
          <w:sz w:val="24"/>
          <w:szCs w:val="24"/>
        </w:rPr>
        <w:t xml:space="preserve">, Ding NS, Mathis KL, Dulai PS, Farrell AM, Pemberton JH, Hart AL, Sandborn WJ, Loftus EV Jr. Systematic review with meta-analysis: faecal diversion for management of perianal Crohn's disease. </w:t>
      </w:r>
      <w:r w:rsidRPr="00910187">
        <w:rPr>
          <w:rFonts w:ascii="Book Antiqua" w:hAnsi="Book Antiqua"/>
          <w:i/>
          <w:sz w:val="24"/>
          <w:szCs w:val="24"/>
        </w:rPr>
        <w:t>Aliment Pharmacol Ther</w:t>
      </w:r>
      <w:r w:rsidRPr="00910187">
        <w:rPr>
          <w:rFonts w:ascii="Book Antiqua" w:hAnsi="Book Antiqua"/>
          <w:sz w:val="24"/>
          <w:szCs w:val="24"/>
        </w:rPr>
        <w:t xml:space="preserve"> 2015; </w:t>
      </w:r>
      <w:r w:rsidRPr="00910187">
        <w:rPr>
          <w:rFonts w:ascii="Book Antiqua" w:hAnsi="Book Antiqua"/>
          <w:b/>
          <w:sz w:val="24"/>
          <w:szCs w:val="24"/>
        </w:rPr>
        <w:t>42</w:t>
      </w:r>
      <w:r w:rsidRPr="00910187">
        <w:rPr>
          <w:rFonts w:ascii="Book Antiqua" w:hAnsi="Book Antiqua"/>
          <w:sz w:val="24"/>
          <w:szCs w:val="24"/>
        </w:rPr>
        <w:t>: 783-792 [PMID: 26264359 DOI: 10.1111/apt.13356]</w:t>
      </w:r>
    </w:p>
    <w:p w14:paraId="09AD429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 </w:t>
      </w:r>
      <w:r w:rsidRPr="00910187">
        <w:rPr>
          <w:rFonts w:ascii="Book Antiqua" w:hAnsi="Book Antiqua"/>
          <w:b/>
          <w:sz w:val="24"/>
          <w:szCs w:val="24"/>
        </w:rPr>
        <w:t>Hazlewood GS</w:t>
      </w:r>
      <w:r w:rsidRPr="00910187">
        <w:rPr>
          <w:rFonts w:ascii="Book Antiqua" w:hAnsi="Book Antiqua"/>
          <w:sz w:val="24"/>
          <w:szCs w:val="24"/>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910187">
        <w:rPr>
          <w:rFonts w:ascii="Book Antiqua" w:hAnsi="Book Antiqua"/>
          <w:i/>
          <w:sz w:val="24"/>
          <w:szCs w:val="24"/>
        </w:rPr>
        <w:t>Gastroenterology</w:t>
      </w:r>
      <w:r w:rsidRPr="00910187">
        <w:rPr>
          <w:rFonts w:ascii="Book Antiqua" w:hAnsi="Book Antiqua"/>
          <w:sz w:val="24"/>
          <w:szCs w:val="24"/>
        </w:rPr>
        <w:t xml:space="preserve"> 2015; </w:t>
      </w:r>
      <w:r w:rsidRPr="00910187">
        <w:rPr>
          <w:rFonts w:ascii="Book Antiqua" w:hAnsi="Book Antiqua"/>
          <w:b/>
          <w:sz w:val="24"/>
          <w:szCs w:val="24"/>
        </w:rPr>
        <w:t>148</w:t>
      </w:r>
      <w:r w:rsidRPr="00910187">
        <w:rPr>
          <w:rFonts w:ascii="Book Antiqua" w:hAnsi="Book Antiqua"/>
          <w:sz w:val="24"/>
          <w:szCs w:val="24"/>
        </w:rPr>
        <w:t>: 344-54.e5; quiz e14-5 [PMID: 25448924 DOI: 10.1053/j.gastro.2014.10.011]</w:t>
      </w:r>
    </w:p>
    <w:p w14:paraId="56E0A027"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 </w:t>
      </w:r>
      <w:r w:rsidRPr="00910187">
        <w:rPr>
          <w:rFonts w:ascii="Book Antiqua" w:hAnsi="Book Antiqua"/>
          <w:b/>
          <w:sz w:val="24"/>
          <w:szCs w:val="24"/>
        </w:rPr>
        <w:t>D'Haens GR</w:t>
      </w:r>
      <w:r w:rsidRPr="00910187">
        <w:rPr>
          <w:rFonts w:ascii="Book Antiqua" w:hAnsi="Book Antiqua"/>
          <w:sz w:val="24"/>
          <w:szCs w:val="24"/>
        </w:rPr>
        <w:t xml:space="preserve">, Panaccione R, Higgins PD, Vermeire S, Gassull M, Chowers Y, Hanauer SB, Herfarth H, Hommes DW, Kamm M, Löfberg R, Quary A, Sands B, Sood A, Watermeyer G, Lashner B, Lémann M, Plevy S, Reinisch W, Schreiber S, Siegel C, Targan S, Watanabe M, Feagan B, Sandborn WJ, Colombel JF, Travis S. The London Position Statement of the World Congress of Gastroenterology on Biological Therapy for IBD with the European Crohn's and Colitis Organization: when to start, when to stop, which drug to choose, and how to predict response? </w:t>
      </w:r>
      <w:r w:rsidRPr="00910187">
        <w:rPr>
          <w:rFonts w:ascii="Book Antiqua" w:hAnsi="Book Antiqua"/>
          <w:i/>
          <w:sz w:val="24"/>
          <w:szCs w:val="24"/>
        </w:rPr>
        <w:t>Am J Gastroenterol</w:t>
      </w:r>
      <w:r w:rsidRPr="00910187">
        <w:rPr>
          <w:rFonts w:ascii="Book Antiqua" w:hAnsi="Book Antiqua"/>
          <w:sz w:val="24"/>
          <w:szCs w:val="24"/>
        </w:rPr>
        <w:t xml:space="preserve"> 2011; </w:t>
      </w:r>
      <w:r w:rsidRPr="00910187">
        <w:rPr>
          <w:rFonts w:ascii="Book Antiqua" w:hAnsi="Book Antiqua"/>
          <w:b/>
          <w:sz w:val="24"/>
          <w:szCs w:val="24"/>
        </w:rPr>
        <w:t>106</w:t>
      </w:r>
      <w:r w:rsidRPr="00910187">
        <w:rPr>
          <w:rFonts w:ascii="Book Antiqua" w:hAnsi="Book Antiqua"/>
          <w:sz w:val="24"/>
          <w:szCs w:val="24"/>
        </w:rPr>
        <w:t xml:space="preserve">: 199-212; quiz 213 </w:t>
      </w:r>
      <w:r w:rsidRPr="00910187">
        <w:rPr>
          <w:rFonts w:ascii="Book Antiqua" w:hAnsi="Book Antiqua"/>
          <w:sz w:val="24"/>
          <w:szCs w:val="24"/>
        </w:rPr>
        <w:lastRenderedPageBreak/>
        <w:t>[PMID: 21045814 DOI: 10.1038/ajg.2010.392]</w:t>
      </w:r>
    </w:p>
    <w:p w14:paraId="026CD755"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 </w:t>
      </w:r>
      <w:r w:rsidRPr="00910187">
        <w:rPr>
          <w:rFonts w:ascii="Book Antiqua" w:hAnsi="Book Antiqua"/>
          <w:b/>
          <w:sz w:val="24"/>
          <w:szCs w:val="24"/>
        </w:rPr>
        <w:t>Present DH</w:t>
      </w:r>
      <w:r w:rsidRPr="00910187">
        <w:rPr>
          <w:rFonts w:ascii="Book Antiqua" w:hAnsi="Book Antiqua"/>
          <w:sz w:val="24"/>
          <w:szCs w:val="24"/>
        </w:rPr>
        <w:t xml:space="preserve">, Rutgeerts P, Targan S, Hanauer SB, Mayer L, van Hogezand RA, Podolsky DK, Sands BE, Braakman T, DeWoody KL, Schaible TF, van Deventer SJ. Infliximab for the treatment of fistulas in patients with Crohn's disease. </w:t>
      </w:r>
      <w:r w:rsidRPr="00910187">
        <w:rPr>
          <w:rFonts w:ascii="Book Antiqua" w:hAnsi="Book Antiqua"/>
          <w:i/>
          <w:sz w:val="24"/>
          <w:szCs w:val="24"/>
        </w:rPr>
        <w:t>N Engl J Med</w:t>
      </w:r>
      <w:r w:rsidRPr="00910187">
        <w:rPr>
          <w:rFonts w:ascii="Book Antiqua" w:hAnsi="Book Antiqua"/>
          <w:sz w:val="24"/>
          <w:szCs w:val="24"/>
        </w:rPr>
        <w:t xml:space="preserve"> 1999; </w:t>
      </w:r>
      <w:r w:rsidRPr="00910187">
        <w:rPr>
          <w:rFonts w:ascii="Book Antiqua" w:hAnsi="Book Antiqua"/>
          <w:b/>
          <w:sz w:val="24"/>
          <w:szCs w:val="24"/>
        </w:rPr>
        <w:t>340</w:t>
      </w:r>
      <w:r w:rsidRPr="00910187">
        <w:rPr>
          <w:rFonts w:ascii="Book Antiqua" w:hAnsi="Book Antiqua"/>
          <w:sz w:val="24"/>
          <w:szCs w:val="24"/>
        </w:rPr>
        <w:t>: 1398-1405 [PMID: 10228190 DOI: 10.1056/NEJM199905063401804]</w:t>
      </w:r>
    </w:p>
    <w:p w14:paraId="248D7F38"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7 </w:t>
      </w:r>
      <w:r w:rsidRPr="00910187">
        <w:rPr>
          <w:rFonts w:ascii="Book Antiqua" w:hAnsi="Book Antiqua"/>
          <w:b/>
          <w:sz w:val="24"/>
          <w:szCs w:val="24"/>
        </w:rPr>
        <w:t>Sands BE</w:t>
      </w:r>
      <w:r w:rsidRPr="00910187">
        <w:rPr>
          <w:rFonts w:ascii="Book Antiqua" w:hAnsi="Book Antiqua"/>
          <w:sz w:val="24"/>
          <w:szCs w:val="24"/>
        </w:rPr>
        <w:t xml:space="preserve">, Anderson FH, Bernstein CN, Chey WY, Feagan BG, Fedorak RN, Kamm MA, Korzenik JR, Lashner BA, Onken JE, Rachmilewitz D, Rutgeerts P, Wild G, Wolf DC, Marsters PA, Travers SB, Blank MA, van Deventer SJ. Infliximab maintenance therapy for fistulizing Crohn's disease. </w:t>
      </w:r>
      <w:r w:rsidRPr="00910187">
        <w:rPr>
          <w:rFonts w:ascii="Book Antiqua" w:hAnsi="Book Antiqua"/>
          <w:i/>
          <w:sz w:val="24"/>
          <w:szCs w:val="24"/>
        </w:rPr>
        <w:t>N Engl J Med</w:t>
      </w:r>
      <w:r w:rsidRPr="00910187">
        <w:rPr>
          <w:rFonts w:ascii="Book Antiqua" w:hAnsi="Book Antiqua"/>
          <w:sz w:val="24"/>
          <w:szCs w:val="24"/>
        </w:rPr>
        <w:t xml:space="preserve"> 2004; </w:t>
      </w:r>
      <w:r w:rsidRPr="00910187">
        <w:rPr>
          <w:rFonts w:ascii="Book Antiqua" w:hAnsi="Book Antiqua"/>
          <w:b/>
          <w:sz w:val="24"/>
          <w:szCs w:val="24"/>
        </w:rPr>
        <w:t>350</w:t>
      </w:r>
      <w:r w:rsidRPr="00910187">
        <w:rPr>
          <w:rFonts w:ascii="Book Antiqua" w:hAnsi="Book Antiqua"/>
          <w:sz w:val="24"/>
          <w:szCs w:val="24"/>
        </w:rPr>
        <w:t>: 876-885 [PMID: 14985485 DOI: 10.1056/NEJMoa030815]</w:t>
      </w:r>
    </w:p>
    <w:p w14:paraId="635648AF"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8 </w:t>
      </w:r>
      <w:r w:rsidRPr="00910187">
        <w:rPr>
          <w:rFonts w:ascii="Book Antiqua" w:hAnsi="Book Antiqua"/>
          <w:b/>
          <w:sz w:val="24"/>
          <w:szCs w:val="24"/>
        </w:rPr>
        <w:t>Chhaya V</w:t>
      </w:r>
      <w:r w:rsidRPr="00910187">
        <w:rPr>
          <w:rFonts w:ascii="Book Antiqua" w:hAnsi="Book Antiqua"/>
          <w:sz w:val="24"/>
          <w:szCs w:val="24"/>
        </w:rPr>
        <w:t xml:space="preserve">, Saxena S, Cecil E, Subramanian V, Curcin V, Majeed A, Pollok RC. Emerging trends and risk factors for perianal surgery in Crohn's disease: a 20-year national population-based cohort study. </w:t>
      </w:r>
      <w:r w:rsidRPr="00910187">
        <w:rPr>
          <w:rFonts w:ascii="Book Antiqua" w:hAnsi="Book Antiqua"/>
          <w:i/>
          <w:sz w:val="24"/>
          <w:szCs w:val="24"/>
        </w:rPr>
        <w:t>Eur J Gastroenterol Hepatol</w:t>
      </w:r>
      <w:r w:rsidRPr="00910187">
        <w:rPr>
          <w:rFonts w:ascii="Book Antiqua" w:hAnsi="Book Antiqua"/>
          <w:sz w:val="24"/>
          <w:szCs w:val="24"/>
        </w:rPr>
        <w:t xml:space="preserve"> 2016; </w:t>
      </w:r>
      <w:r w:rsidRPr="00910187">
        <w:rPr>
          <w:rFonts w:ascii="Book Antiqua" w:hAnsi="Book Antiqua"/>
          <w:b/>
          <w:sz w:val="24"/>
          <w:szCs w:val="24"/>
        </w:rPr>
        <w:t>28</w:t>
      </w:r>
      <w:r w:rsidRPr="00910187">
        <w:rPr>
          <w:rFonts w:ascii="Book Antiqua" w:hAnsi="Book Antiqua"/>
          <w:sz w:val="24"/>
          <w:szCs w:val="24"/>
        </w:rPr>
        <w:t>: 890-895 [PMID: 27128719 DOI: 10.1097/MEG.0000000000000651]</w:t>
      </w:r>
    </w:p>
    <w:p w14:paraId="002F3B0B"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9 </w:t>
      </w:r>
      <w:r w:rsidRPr="00910187">
        <w:rPr>
          <w:rFonts w:ascii="Book Antiqua" w:hAnsi="Book Antiqua"/>
          <w:b/>
          <w:sz w:val="24"/>
          <w:szCs w:val="24"/>
        </w:rPr>
        <w:t>Sandborn WJ</w:t>
      </w:r>
      <w:r w:rsidRPr="00910187">
        <w:rPr>
          <w:rFonts w:ascii="Book Antiqua" w:hAnsi="Book Antiqua"/>
          <w:sz w:val="24"/>
          <w:szCs w:val="24"/>
        </w:rPr>
        <w:t xml:space="preserve">, Fazio VW, Feagan BG, Hanauer SB; American Gastroenterological Association Clinical Practice Committee. AGA technical review on perianal Crohn's disease. </w:t>
      </w:r>
      <w:r w:rsidRPr="00910187">
        <w:rPr>
          <w:rFonts w:ascii="Book Antiqua" w:hAnsi="Book Antiqua"/>
          <w:i/>
          <w:sz w:val="24"/>
          <w:szCs w:val="24"/>
        </w:rPr>
        <w:t>Gastroenterology</w:t>
      </w:r>
      <w:r w:rsidRPr="00910187">
        <w:rPr>
          <w:rFonts w:ascii="Book Antiqua" w:hAnsi="Book Antiqua"/>
          <w:sz w:val="24"/>
          <w:szCs w:val="24"/>
        </w:rPr>
        <w:t xml:space="preserve"> 2003; </w:t>
      </w:r>
      <w:r w:rsidRPr="00910187">
        <w:rPr>
          <w:rFonts w:ascii="Book Antiqua" w:hAnsi="Book Antiqua"/>
          <w:b/>
          <w:sz w:val="24"/>
          <w:szCs w:val="24"/>
        </w:rPr>
        <w:t>125</w:t>
      </w:r>
      <w:r w:rsidRPr="00910187">
        <w:rPr>
          <w:rFonts w:ascii="Book Antiqua" w:hAnsi="Book Antiqua"/>
          <w:sz w:val="24"/>
          <w:szCs w:val="24"/>
        </w:rPr>
        <w:t>: 1508-1530 [PMID: 14598268 DOI: 10.1016/j.gastro.2003.08.025]</w:t>
      </w:r>
    </w:p>
    <w:p w14:paraId="2EF8C3D4"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10 </w:t>
      </w:r>
      <w:r w:rsidRPr="00910187">
        <w:rPr>
          <w:rFonts w:ascii="Book Antiqua" w:hAnsi="Book Antiqua"/>
          <w:b/>
          <w:sz w:val="24"/>
          <w:szCs w:val="24"/>
        </w:rPr>
        <w:t>Papaconstantinou I</w:t>
      </w:r>
      <w:r w:rsidRPr="00910187">
        <w:rPr>
          <w:rFonts w:ascii="Book Antiqua" w:hAnsi="Book Antiqua"/>
          <w:sz w:val="24"/>
          <w:szCs w:val="24"/>
        </w:rPr>
        <w:t xml:space="preserve">, Kontis E, Koutoulidis V, Mantzaris G, Vassiliou I. Surgical Management of Fistula-in-ano Among Patients With Crohn's Disease: Analysis of Outcomes After Fistulotomy or Seton Placement-Single-Center Experience. </w:t>
      </w:r>
      <w:r w:rsidRPr="00910187">
        <w:rPr>
          <w:rFonts w:ascii="Book Antiqua" w:hAnsi="Book Antiqua"/>
          <w:i/>
          <w:sz w:val="24"/>
          <w:szCs w:val="24"/>
        </w:rPr>
        <w:t>Scand J Surg</w:t>
      </w:r>
      <w:r w:rsidRPr="00910187">
        <w:rPr>
          <w:rFonts w:ascii="Book Antiqua" w:hAnsi="Book Antiqua"/>
          <w:sz w:val="24"/>
          <w:szCs w:val="24"/>
        </w:rPr>
        <w:t xml:space="preserve"> 2017; </w:t>
      </w:r>
      <w:r w:rsidRPr="00910187">
        <w:rPr>
          <w:rFonts w:ascii="Book Antiqua" w:hAnsi="Book Antiqua"/>
          <w:b/>
          <w:sz w:val="24"/>
          <w:szCs w:val="24"/>
        </w:rPr>
        <w:t>106</w:t>
      </w:r>
      <w:r w:rsidRPr="00910187">
        <w:rPr>
          <w:rFonts w:ascii="Book Antiqua" w:hAnsi="Book Antiqua"/>
          <w:sz w:val="24"/>
          <w:szCs w:val="24"/>
        </w:rPr>
        <w:t>: 211-215 [PMID: 27550245 DOI: 10.1177/1457496916665763]</w:t>
      </w:r>
    </w:p>
    <w:p w14:paraId="187D63A7"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11 </w:t>
      </w:r>
      <w:r w:rsidRPr="00910187">
        <w:rPr>
          <w:rFonts w:ascii="Book Antiqua" w:hAnsi="Book Antiqua"/>
          <w:b/>
          <w:sz w:val="24"/>
          <w:szCs w:val="24"/>
        </w:rPr>
        <w:t>Yang BL</w:t>
      </w:r>
      <w:r w:rsidRPr="00910187">
        <w:rPr>
          <w:rFonts w:ascii="Book Antiqua" w:hAnsi="Book Antiqua"/>
          <w:sz w:val="24"/>
          <w:szCs w:val="24"/>
        </w:rPr>
        <w:t xml:space="preserve">, Chen YG, Gu YF, Chen HJ, Sun GD, Zhu P, Shao WJ. Long-term outcome of infliximab combined with surgery for perianal fistulizing Crohn's disease. </w:t>
      </w:r>
      <w:r w:rsidRPr="00910187">
        <w:rPr>
          <w:rFonts w:ascii="Book Antiqua" w:hAnsi="Book Antiqua"/>
          <w:i/>
          <w:sz w:val="24"/>
          <w:szCs w:val="24"/>
        </w:rPr>
        <w:t>World J Gastroenterol</w:t>
      </w:r>
      <w:r w:rsidRPr="00910187">
        <w:rPr>
          <w:rFonts w:ascii="Book Antiqua" w:hAnsi="Book Antiqua"/>
          <w:sz w:val="24"/>
          <w:szCs w:val="24"/>
        </w:rPr>
        <w:t xml:space="preserve"> 2015; </w:t>
      </w:r>
      <w:r w:rsidRPr="00910187">
        <w:rPr>
          <w:rFonts w:ascii="Book Antiqua" w:hAnsi="Book Antiqua"/>
          <w:b/>
          <w:sz w:val="24"/>
          <w:szCs w:val="24"/>
        </w:rPr>
        <w:t>21</w:t>
      </w:r>
      <w:r w:rsidRPr="00910187">
        <w:rPr>
          <w:rFonts w:ascii="Book Antiqua" w:hAnsi="Book Antiqua"/>
          <w:sz w:val="24"/>
          <w:szCs w:val="24"/>
        </w:rPr>
        <w:t>: 2475-2482 [PMID: 25741157 DOI: 10.3748/wjg.v21.i8.2475]</w:t>
      </w:r>
    </w:p>
    <w:p w14:paraId="1D64B20C"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12 </w:t>
      </w:r>
      <w:r w:rsidRPr="00910187">
        <w:rPr>
          <w:rFonts w:ascii="Book Antiqua" w:hAnsi="Book Antiqua"/>
          <w:b/>
          <w:sz w:val="24"/>
          <w:szCs w:val="24"/>
        </w:rPr>
        <w:t>Gingold DS</w:t>
      </w:r>
      <w:r w:rsidRPr="00910187">
        <w:rPr>
          <w:rFonts w:ascii="Book Antiqua" w:hAnsi="Book Antiqua"/>
          <w:sz w:val="24"/>
          <w:szCs w:val="24"/>
        </w:rPr>
        <w:t xml:space="preserve">, Murrell ZA, Fleshner PR. A prospective evaluation of the ligation of the intersphincteric tract procedure for complex anal fistula in patients with Crohn's disease. </w:t>
      </w:r>
      <w:r w:rsidRPr="00910187">
        <w:rPr>
          <w:rFonts w:ascii="Book Antiqua" w:hAnsi="Book Antiqua"/>
          <w:i/>
          <w:sz w:val="24"/>
          <w:szCs w:val="24"/>
        </w:rPr>
        <w:t>Ann Surg</w:t>
      </w:r>
      <w:r w:rsidRPr="00910187">
        <w:rPr>
          <w:rFonts w:ascii="Book Antiqua" w:hAnsi="Book Antiqua"/>
          <w:sz w:val="24"/>
          <w:szCs w:val="24"/>
        </w:rPr>
        <w:t xml:space="preserve"> 2014; </w:t>
      </w:r>
      <w:r w:rsidRPr="00910187">
        <w:rPr>
          <w:rFonts w:ascii="Book Antiqua" w:hAnsi="Book Antiqua"/>
          <w:b/>
          <w:sz w:val="24"/>
          <w:szCs w:val="24"/>
        </w:rPr>
        <w:t>260</w:t>
      </w:r>
      <w:r w:rsidRPr="00910187">
        <w:rPr>
          <w:rFonts w:ascii="Book Antiqua" w:hAnsi="Book Antiqua"/>
          <w:sz w:val="24"/>
          <w:szCs w:val="24"/>
        </w:rPr>
        <w:t>: 1057-1061 [PMID: 24374520 DOI: 10.1097/SLA.0000000000000479]</w:t>
      </w:r>
    </w:p>
    <w:p w14:paraId="3B0F289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lastRenderedPageBreak/>
        <w:t xml:space="preserve">13 </w:t>
      </w:r>
      <w:r w:rsidRPr="00910187">
        <w:rPr>
          <w:rFonts w:ascii="Book Antiqua" w:hAnsi="Book Antiqua"/>
          <w:b/>
          <w:sz w:val="24"/>
          <w:szCs w:val="24"/>
        </w:rPr>
        <w:t>Gionchetti P</w:t>
      </w:r>
      <w:r w:rsidRPr="00910187">
        <w:rPr>
          <w:rFonts w:ascii="Book Antiqua" w:hAnsi="Book Antiqua"/>
          <w:sz w:val="24"/>
          <w:szCs w:val="24"/>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910187">
        <w:rPr>
          <w:rFonts w:ascii="Book Antiqua" w:hAnsi="Book Antiqua"/>
          <w:i/>
          <w:sz w:val="24"/>
          <w:szCs w:val="24"/>
        </w:rPr>
        <w:t>J Crohns Colitis</w:t>
      </w:r>
      <w:r w:rsidRPr="00910187">
        <w:rPr>
          <w:rFonts w:ascii="Book Antiqua" w:hAnsi="Book Antiqua"/>
          <w:sz w:val="24"/>
          <w:szCs w:val="24"/>
        </w:rPr>
        <w:t xml:space="preserve"> 2017; </w:t>
      </w:r>
      <w:r w:rsidRPr="00910187">
        <w:rPr>
          <w:rFonts w:ascii="Book Antiqua" w:hAnsi="Book Antiqua"/>
          <w:b/>
          <w:sz w:val="24"/>
          <w:szCs w:val="24"/>
        </w:rPr>
        <w:t>11</w:t>
      </w:r>
      <w:r w:rsidRPr="00910187">
        <w:rPr>
          <w:rFonts w:ascii="Book Antiqua" w:hAnsi="Book Antiqua"/>
          <w:sz w:val="24"/>
          <w:szCs w:val="24"/>
        </w:rPr>
        <w:t>: 135-149 [PMID: 27660342 DOI: 10.1093/ecco-jcc/jjw169]</w:t>
      </w:r>
    </w:p>
    <w:p w14:paraId="4F93EA9D"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14 </w:t>
      </w:r>
      <w:r w:rsidRPr="00910187">
        <w:rPr>
          <w:rFonts w:ascii="Book Antiqua" w:hAnsi="Book Antiqua"/>
          <w:b/>
          <w:sz w:val="24"/>
          <w:szCs w:val="24"/>
        </w:rPr>
        <w:t>Colombel JF</w:t>
      </w:r>
      <w:r w:rsidRPr="00910187">
        <w:rPr>
          <w:rFonts w:ascii="Book Antiqua" w:hAnsi="Book Antiqua"/>
          <w:sz w:val="24"/>
          <w:szCs w:val="24"/>
        </w:rPr>
        <w:t xml:space="preserve">, Sandborn WJ, Reinisch W, Mantzaris GJ, Kornbluth A, Rachmilewitz D, Lichtiger S, D'Haens G, Diamond RH, Broussard DL, Tang KL, van der Woude CJ, Rutgeerts P; SONIC Study Group. Infliximab, azathioprine, or combination therapy for Crohn's disease. </w:t>
      </w:r>
      <w:r w:rsidRPr="00910187">
        <w:rPr>
          <w:rFonts w:ascii="Book Antiqua" w:hAnsi="Book Antiqua"/>
          <w:i/>
          <w:sz w:val="24"/>
          <w:szCs w:val="24"/>
        </w:rPr>
        <w:t>N Engl J Med</w:t>
      </w:r>
      <w:r w:rsidRPr="00910187">
        <w:rPr>
          <w:rFonts w:ascii="Book Antiqua" w:hAnsi="Book Antiqua"/>
          <w:sz w:val="24"/>
          <w:szCs w:val="24"/>
        </w:rPr>
        <w:t xml:space="preserve"> 2010; </w:t>
      </w:r>
      <w:r w:rsidRPr="00910187">
        <w:rPr>
          <w:rFonts w:ascii="Book Antiqua" w:hAnsi="Book Antiqua"/>
          <w:b/>
          <w:sz w:val="24"/>
          <w:szCs w:val="24"/>
        </w:rPr>
        <w:t>362</w:t>
      </w:r>
      <w:r w:rsidRPr="00910187">
        <w:rPr>
          <w:rFonts w:ascii="Book Antiqua" w:hAnsi="Book Antiqua"/>
          <w:sz w:val="24"/>
          <w:szCs w:val="24"/>
        </w:rPr>
        <w:t>: 1383-1395 [PMID: 20393175 DOI: 10.1056/NEJMoa0904492]</w:t>
      </w:r>
    </w:p>
    <w:p w14:paraId="789C5BC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15 </w:t>
      </w:r>
      <w:r w:rsidRPr="00910187">
        <w:rPr>
          <w:rFonts w:ascii="Book Antiqua" w:hAnsi="Book Antiqua"/>
          <w:b/>
          <w:sz w:val="24"/>
          <w:szCs w:val="24"/>
        </w:rPr>
        <w:t>Ghazi LJ</w:t>
      </w:r>
      <w:r w:rsidRPr="00910187">
        <w:rPr>
          <w:rFonts w:ascii="Book Antiqua" w:hAnsi="Book Antiqua"/>
          <w:sz w:val="24"/>
          <w:szCs w:val="24"/>
        </w:rPr>
        <w:t xml:space="preserve">, Patil SA, Rustgi A, Flasar MH, Razeghi S, Cross RK. Step up versus early biologic therapy for Crohn's disease in clinical practice. </w:t>
      </w:r>
      <w:r w:rsidRPr="00910187">
        <w:rPr>
          <w:rFonts w:ascii="Book Antiqua" w:hAnsi="Book Antiqua"/>
          <w:i/>
          <w:sz w:val="24"/>
          <w:szCs w:val="24"/>
        </w:rPr>
        <w:t>Inflamm Bowel Dis</w:t>
      </w:r>
      <w:r w:rsidRPr="00910187">
        <w:rPr>
          <w:rFonts w:ascii="Book Antiqua" w:hAnsi="Book Antiqua"/>
          <w:sz w:val="24"/>
          <w:szCs w:val="24"/>
        </w:rPr>
        <w:t xml:space="preserve"> 2013; </w:t>
      </w:r>
      <w:r w:rsidRPr="00910187">
        <w:rPr>
          <w:rFonts w:ascii="Book Antiqua" w:hAnsi="Book Antiqua"/>
          <w:b/>
          <w:sz w:val="24"/>
          <w:szCs w:val="24"/>
        </w:rPr>
        <w:t>19</w:t>
      </w:r>
      <w:r w:rsidRPr="00910187">
        <w:rPr>
          <w:rFonts w:ascii="Book Antiqua" w:hAnsi="Book Antiqua"/>
          <w:sz w:val="24"/>
          <w:szCs w:val="24"/>
        </w:rPr>
        <w:t>: 1397-1403 [PMID: 23598813 DOI: 10.1097/MIB.0b013e318281337d]</w:t>
      </w:r>
    </w:p>
    <w:p w14:paraId="2178E95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16 </w:t>
      </w:r>
      <w:r w:rsidRPr="00910187">
        <w:rPr>
          <w:rFonts w:ascii="Book Antiqua" w:hAnsi="Book Antiqua"/>
          <w:b/>
          <w:sz w:val="24"/>
          <w:szCs w:val="24"/>
        </w:rPr>
        <w:t>Vasudevan A</w:t>
      </w:r>
      <w:r w:rsidRPr="00910187">
        <w:rPr>
          <w:rFonts w:ascii="Book Antiqua" w:hAnsi="Book Antiqua"/>
          <w:sz w:val="24"/>
          <w:szCs w:val="24"/>
        </w:rPr>
        <w:t xml:space="preserve">, Gibson PR, van Langenberg DR. Time to clinical response and remission for therapeutics in inflammatory bowel diseases: What should the clinician expect, what should patients be told? </w:t>
      </w:r>
      <w:r w:rsidRPr="00910187">
        <w:rPr>
          <w:rFonts w:ascii="Book Antiqua" w:hAnsi="Book Antiqua"/>
          <w:i/>
          <w:sz w:val="24"/>
          <w:szCs w:val="24"/>
        </w:rPr>
        <w:t>World J Gastroenterol</w:t>
      </w:r>
      <w:r w:rsidRPr="00910187">
        <w:rPr>
          <w:rFonts w:ascii="Book Antiqua" w:hAnsi="Book Antiqua"/>
          <w:sz w:val="24"/>
          <w:szCs w:val="24"/>
        </w:rPr>
        <w:t xml:space="preserve"> 2017; </w:t>
      </w:r>
      <w:r w:rsidRPr="00910187">
        <w:rPr>
          <w:rFonts w:ascii="Book Antiqua" w:hAnsi="Book Antiqua"/>
          <w:b/>
          <w:sz w:val="24"/>
          <w:szCs w:val="24"/>
        </w:rPr>
        <w:t>23</w:t>
      </w:r>
      <w:r w:rsidRPr="00910187">
        <w:rPr>
          <w:rFonts w:ascii="Book Antiqua" w:hAnsi="Book Antiqua"/>
          <w:sz w:val="24"/>
          <w:szCs w:val="24"/>
        </w:rPr>
        <w:t>: 6385-6402 [PMID: 29085188 DOI: 10.3748/wjg.v23.i35.6385]</w:t>
      </w:r>
    </w:p>
    <w:p w14:paraId="369C433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17 </w:t>
      </w:r>
      <w:r w:rsidRPr="00910187">
        <w:rPr>
          <w:rFonts w:ascii="Book Antiqua" w:hAnsi="Book Antiqua"/>
          <w:b/>
          <w:sz w:val="24"/>
          <w:szCs w:val="24"/>
        </w:rPr>
        <w:t>Lionetti P</w:t>
      </w:r>
      <w:r w:rsidRPr="00910187">
        <w:rPr>
          <w:rFonts w:ascii="Book Antiqua" w:hAnsi="Book Antiqua"/>
          <w:sz w:val="24"/>
          <w:szCs w:val="24"/>
        </w:rPr>
        <w:t xml:space="preserve">, Bronzini F, Salvestrini C, Bascietto C, Canani RB, Dé Angelis GL, Guariso G, Martelossi S, Papadatou B, Barabino A. Response to infliximab is related to disease duration in paediatric Crohn's disease. </w:t>
      </w:r>
      <w:r w:rsidRPr="00910187">
        <w:rPr>
          <w:rFonts w:ascii="Book Antiqua" w:hAnsi="Book Antiqua"/>
          <w:i/>
          <w:sz w:val="24"/>
          <w:szCs w:val="24"/>
        </w:rPr>
        <w:t>Aliment Pharmacol Ther</w:t>
      </w:r>
      <w:r w:rsidRPr="00910187">
        <w:rPr>
          <w:rFonts w:ascii="Book Antiqua" w:hAnsi="Book Antiqua"/>
          <w:sz w:val="24"/>
          <w:szCs w:val="24"/>
        </w:rPr>
        <w:t xml:space="preserve"> 2003; </w:t>
      </w:r>
      <w:r w:rsidRPr="00910187">
        <w:rPr>
          <w:rFonts w:ascii="Book Antiqua" w:hAnsi="Book Antiqua"/>
          <w:b/>
          <w:sz w:val="24"/>
          <w:szCs w:val="24"/>
        </w:rPr>
        <w:t>18</w:t>
      </w:r>
      <w:r w:rsidRPr="00910187">
        <w:rPr>
          <w:rFonts w:ascii="Book Antiqua" w:hAnsi="Book Antiqua"/>
          <w:sz w:val="24"/>
          <w:szCs w:val="24"/>
        </w:rPr>
        <w:t>: 425-431 [PMID: 12940928 DOI: 10.1046/j.1365-2036.2003.01672.x]</w:t>
      </w:r>
    </w:p>
    <w:p w14:paraId="23CB469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18 </w:t>
      </w:r>
      <w:r w:rsidRPr="00910187">
        <w:rPr>
          <w:rFonts w:ascii="Book Antiqua" w:hAnsi="Book Antiqua"/>
          <w:b/>
          <w:sz w:val="24"/>
          <w:szCs w:val="24"/>
        </w:rPr>
        <w:t>Lichtenstein GR</w:t>
      </w:r>
      <w:r w:rsidRPr="00910187">
        <w:rPr>
          <w:rFonts w:ascii="Book Antiqua" w:hAnsi="Book Antiqua"/>
          <w:sz w:val="24"/>
          <w:szCs w:val="24"/>
        </w:rPr>
        <w:t xml:space="preserve">, Feagan BG, Cohen RD, Salzberg BA, Safdi M, Popp JW Jr, Langholff W, Sandborn WJ. Infliximab for Crohn's Disease: More Than 13 Years of Real-world Experience. </w:t>
      </w:r>
      <w:r w:rsidRPr="00910187">
        <w:rPr>
          <w:rFonts w:ascii="Book Antiqua" w:hAnsi="Book Antiqua"/>
          <w:i/>
          <w:sz w:val="24"/>
          <w:szCs w:val="24"/>
        </w:rPr>
        <w:t>Inflamm Bowel Dis</w:t>
      </w:r>
      <w:r w:rsidRPr="00910187">
        <w:rPr>
          <w:rFonts w:ascii="Book Antiqua" w:hAnsi="Book Antiqua"/>
          <w:sz w:val="24"/>
          <w:szCs w:val="24"/>
        </w:rPr>
        <w:t xml:space="preserve"> 2018; </w:t>
      </w:r>
      <w:r w:rsidRPr="00910187">
        <w:rPr>
          <w:rFonts w:ascii="Book Antiqua" w:hAnsi="Book Antiqua"/>
          <w:b/>
          <w:sz w:val="24"/>
          <w:szCs w:val="24"/>
        </w:rPr>
        <w:t>24</w:t>
      </w:r>
      <w:r w:rsidRPr="00910187">
        <w:rPr>
          <w:rFonts w:ascii="Book Antiqua" w:hAnsi="Book Antiqua"/>
          <w:sz w:val="24"/>
          <w:szCs w:val="24"/>
        </w:rPr>
        <w:t>: 490-501 [PMID: 29462395 DOI: 10.1093/ibd/izx072]</w:t>
      </w:r>
    </w:p>
    <w:p w14:paraId="485FA56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19 </w:t>
      </w:r>
      <w:r w:rsidRPr="00910187">
        <w:rPr>
          <w:rFonts w:ascii="Book Antiqua" w:hAnsi="Book Antiqua"/>
          <w:b/>
          <w:sz w:val="24"/>
          <w:szCs w:val="24"/>
        </w:rPr>
        <w:t>Ardizzone S</w:t>
      </w:r>
      <w:r w:rsidRPr="00910187">
        <w:rPr>
          <w:rFonts w:ascii="Book Antiqua" w:hAnsi="Book Antiqua"/>
          <w:sz w:val="24"/>
          <w:szCs w:val="24"/>
        </w:rPr>
        <w:t xml:space="preserve">, Maconi G, Colombo E, Manzionna G, Bollani S, Bianchi Porro G. Perianal fistulae following infliximab treatment: clinical and endosonographic outcome. </w:t>
      </w:r>
      <w:r w:rsidRPr="00910187">
        <w:rPr>
          <w:rFonts w:ascii="Book Antiqua" w:hAnsi="Book Antiqua"/>
          <w:i/>
          <w:sz w:val="24"/>
          <w:szCs w:val="24"/>
        </w:rPr>
        <w:t>Inflamm Bowel Dis</w:t>
      </w:r>
      <w:r w:rsidRPr="00910187">
        <w:rPr>
          <w:rFonts w:ascii="Book Antiqua" w:hAnsi="Book Antiqua"/>
          <w:sz w:val="24"/>
          <w:szCs w:val="24"/>
        </w:rPr>
        <w:t xml:space="preserve"> 2004; </w:t>
      </w:r>
      <w:r w:rsidRPr="00910187">
        <w:rPr>
          <w:rFonts w:ascii="Book Antiqua" w:hAnsi="Book Antiqua"/>
          <w:b/>
          <w:sz w:val="24"/>
          <w:szCs w:val="24"/>
        </w:rPr>
        <w:t>10</w:t>
      </w:r>
      <w:r w:rsidRPr="00910187">
        <w:rPr>
          <w:rFonts w:ascii="Book Antiqua" w:hAnsi="Book Antiqua"/>
          <w:sz w:val="24"/>
          <w:szCs w:val="24"/>
        </w:rPr>
        <w:t xml:space="preserve">: 91-96 [PMID: 15168807 </w:t>
      </w:r>
      <w:r w:rsidRPr="00910187">
        <w:rPr>
          <w:rFonts w:ascii="Book Antiqua" w:hAnsi="Book Antiqua"/>
          <w:sz w:val="24"/>
          <w:szCs w:val="24"/>
        </w:rPr>
        <w:lastRenderedPageBreak/>
        <w:t>DOI: 10.1097/00054725-200403000-00005]</w:t>
      </w:r>
    </w:p>
    <w:p w14:paraId="18597A7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20 </w:t>
      </w:r>
      <w:r w:rsidRPr="00910187">
        <w:rPr>
          <w:rFonts w:ascii="Book Antiqua" w:hAnsi="Book Antiqua"/>
          <w:b/>
          <w:sz w:val="24"/>
          <w:szCs w:val="24"/>
        </w:rPr>
        <w:t>Yassin NA</w:t>
      </w:r>
      <w:r w:rsidRPr="00910187">
        <w:rPr>
          <w:rFonts w:ascii="Book Antiqua" w:hAnsi="Book Antiqua"/>
          <w:sz w:val="24"/>
          <w:szCs w:val="24"/>
        </w:rPr>
        <w:t xml:space="preserve">, Askari A, Warusavitarne J, Faiz OD, Athanasiou T, Phillips RK, Hart AL. Systematic review: the combined surgical and medical treatment of fistulising perianal Crohn's disease. </w:t>
      </w:r>
      <w:r w:rsidRPr="00910187">
        <w:rPr>
          <w:rFonts w:ascii="Book Antiqua" w:hAnsi="Book Antiqua"/>
          <w:i/>
          <w:sz w:val="24"/>
          <w:szCs w:val="24"/>
        </w:rPr>
        <w:t>Aliment Pharmacol Ther</w:t>
      </w:r>
      <w:r w:rsidRPr="00910187">
        <w:rPr>
          <w:rFonts w:ascii="Book Antiqua" w:hAnsi="Book Antiqua"/>
          <w:sz w:val="24"/>
          <w:szCs w:val="24"/>
        </w:rPr>
        <w:t xml:space="preserve"> 2014; </w:t>
      </w:r>
      <w:r w:rsidRPr="00910187">
        <w:rPr>
          <w:rFonts w:ascii="Book Antiqua" w:hAnsi="Book Antiqua"/>
          <w:b/>
          <w:sz w:val="24"/>
          <w:szCs w:val="24"/>
        </w:rPr>
        <w:t>40</w:t>
      </w:r>
      <w:r w:rsidRPr="00910187">
        <w:rPr>
          <w:rFonts w:ascii="Book Antiqua" w:hAnsi="Book Antiqua"/>
          <w:sz w:val="24"/>
          <w:szCs w:val="24"/>
        </w:rPr>
        <w:t>: 741-749 [PMID: 25115149 DOI: 10.1111/apt.12906]</w:t>
      </w:r>
    </w:p>
    <w:p w14:paraId="3BBC38D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21 </w:t>
      </w:r>
      <w:r w:rsidRPr="00910187">
        <w:rPr>
          <w:rFonts w:ascii="Book Antiqua" w:hAnsi="Book Antiqua"/>
          <w:b/>
          <w:sz w:val="24"/>
          <w:szCs w:val="24"/>
        </w:rPr>
        <w:t>Gecse K</w:t>
      </w:r>
      <w:r w:rsidRPr="00910187">
        <w:rPr>
          <w:rFonts w:ascii="Book Antiqua" w:hAnsi="Book Antiqua"/>
          <w:sz w:val="24"/>
          <w:szCs w:val="24"/>
        </w:rPr>
        <w:t xml:space="preserve">, Khanna R, Stoker J, Jenkins JT, Gabe S, Hahnloser D, D'Haens G. Fistulizing Crohn's disease: Diagnosis and management. </w:t>
      </w:r>
      <w:r w:rsidRPr="00910187">
        <w:rPr>
          <w:rFonts w:ascii="Book Antiqua" w:hAnsi="Book Antiqua"/>
          <w:i/>
          <w:sz w:val="24"/>
          <w:szCs w:val="24"/>
        </w:rPr>
        <w:t>United European Gastroenterol J</w:t>
      </w:r>
      <w:r w:rsidRPr="00910187">
        <w:rPr>
          <w:rFonts w:ascii="Book Antiqua" w:hAnsi="Book Antiqua"/>
          <w:sz w:val="24"/>
          <w:szCs w:val="24"/>
        </w:rPr>
        <w:t xml:space="preserve"> 2013; </w:t>
      </w:r>
      <w:r w:rsidRPr="00910187">
        <w:rPr>
          <w:rFonts w:ascii="Book Antiqua" w:hAnsi="Book Antiqua"/>
          <w:b/>
          <w:sz w:val="24"/>
          <w:szCs w:val="24"/>
        </w:rPr>
        <w:t>1</w:t>
      </w:r>
      <w:r w:rsidRPr="00910187">
        <w:rPr>
          <w:rFonts w:ascii="Book Antiqua" w:hAnsi="Book Antiqua"/>
          <w:sz w:val="24"/>
          <w:szCs w:val="24"/>
        </w:rPr>
        <w:t>: 206-213 [PMID: 24917961 DOI: 10.1177/2050640613487194]</w:t>
      </w:r>
    </w:p>
    <w:p w14:paraId="3EDC80FE"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22 </w:t>
      </w:r>
      <w:r w:rsidRPr="00910187">
        <w:rPr>
          <w:rFonts w:ascii="Book Antiqua" w:hAnsi="Book Antiqua"/>
          <w:b/>
          <w:sz w:val="24"/>
          <w:szCs w:val="24"/>
        </w:rPr>
        <w:t>van der Hagen SJ</w:t>
      </w:r>
      <w:r w:rsidRPr="00910187">
        <w:rPr>
          <w:rFonts w:ascii="Book Antiqua" w:hAnsi="Book Antiqua"/>
          <w:sz w:val="24"/>
          <w:szCs w:val="24"/>
        </w:rPr>
        <w:t xml:space="preserve">, Baeten CG, Soeters PB, Russel MG, Beets-Tan RG, van Gemert WG. Anti-TNF-alpha (infliximab) used as induction treatment in case of active proctitis in a multistep strategy followed by definitive surgery of complex anal fistulas in Crohn's disease: a preliminary report. </w:t>
      </w:r>
      <w:r w:rsidRPr="00910187">
        <w:rPr>
          <w:rFonts w:ascii="Book Antiqua" w:hAnsi="Book Antiqua"/>
          <w:i/>
          <w:sz w:val="24"/>
          <w:szCs w:val="24"/>
        </w:rPr>
        <w:t>Dis Colon Rectum</w:t>
      </w:r>
      <w:r w:rsidRPr="00910187">
        <w:rPr>
          <w:rFonts w:ascii="Book Antiqua" w:hAnsi="Book Antiqua"/>
          <w:sz w:val="24"/>
          <w:szCs w:val="24"/>
        </w:rPr>
        <w:t xml:space="preserve"> 2005; </w:t>
      </w:r>
      <w:r w:rsidRPr="00910187">
        <w:rPr>
          <w:rFonts w:ascii="Book Antiqua" w:hAnsi="Book Antiqua"/>
          <w:b/>
          <w:sz w:val="24"/>
          <w:szCs w:val="24"/>
        </w:rPr>
        <w:t>48</w:t>
      </w:r>
      <w:r w:rsidRPr="00910187">
        <w:rPr>
          <w:rFonts w:ascii="Book Antiqua" w:hAnsi="Book Antiqua"/>
          <w:sz w:val="24"/>
          <w:szCs w:val="24"/>
        </w:rPr>
        <w:t>: 758-767 [PMID: 15750797 DOI: 10.1007/s10350-004-0828-0]</w:t>
      </w:r>
    </w:p>
    <w:p w14:paraId="2C4D6CA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23 </w:t>
      </w:r>
      <w:r w:rsidRPr="00910187">
        <w:rPr>
          <w:rFonts w:ascii="Book Antiqua" w:hAnsi="Book Antiqua"/>
          <w:b/>
          <w:sz w:val="24"/>
          <w:szCs w:val="24"/>
        </w:rPr>
        <w:t>El-Gazzaz G</w:t>
      </w:r>
      <w:r w:rsidRPr="00910187">
        <w:rPr>
          <w:rFonts w:ascii="Book Antiqua" w:hAnsi="Book Antiqua"/>
          <w:sz w:val="24"/>
          <w:szCs w:val="24"/>
        </w:rPr>
        <w:t xml:space="preserve">, Hull T, Church JM. Biological immunomodulators improve the healing rate in surgically treated perianal Crohn's fistulas. </w:t>
      </w:r>
      <w:r w:rsidRPr="00910187">
        <w:rPr>
          <w:rFonts w:ascii="Book Antiqua" w:hAnsi="Book Antiqua"/>
          <w:i/>
          <w:sz w:val="24"/>
          <w:szCs w:val="24"/>
        </w:rPr>
        <w:t>Colorectal Dis</w:t>
      </w:r>
      <w:r w:rsidRPr="00910187">
        <w:rPr>
          <w:rFonts w:ascii="Book Antiqua" w:hAnsi="Book Antiqua"/>
          <w:sz w:val="24"/>
          <w:szCs w:val="24"/>
        </w:rPr>
        <w:t xml:space="preserve"> 2012; </w:t>
      </w:r>
      <w:r w:rsidRPr="00910187">
        <w:rPr>
          <w:rFonts w:ascii="Book Antiqua" w:hAnsi="Book Antiqua"/>
          <w:b/>
          <w:sz w:val="24"/>
          <w:szCs w:val="24"/>
        </w:rPr>
        <w:t>14</w:t>
      </w:r>
      <w:r w:rsidRPr="00910187">
        <w:rPr>
          <w:rFonts w:ascii="Book Antiqua" w:hAnsi="Book Antiqua"/>
          <w:sz w:val="24"/>
          <w:szCs w:val="24"/>
        </w:rPr>
        <w:t>: 1217-1223 [PMID: 22251452 DOI: 10.1111/j.1463-1318.2012.02944.x]</w:t>
      </w:r>
    </w:p>
    <w:p w14:paraId="314E67D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24 </w:t>
      </w:r>
      <w:r w:rsidRPr="00910187">
        <w:rPr>
          <w:rFonts w:ascii="Book Antiqua" w:hAnsi="Book Antiqua"/>
          <w:b/>
          <w:sz w:val="24"/>
          <w:szCs w:val="24"/>
        </w:rPr>
        <w:t>Chen HJ</w:t>
      </w:r>
      <w:r w:rsidRPr="00910187">
        <w:rPr>
          <w:rFonts w:ascii="Book Antiqua" w:hAnsi="Book Antiqua"/>
          <w:sz w:val="24"/>
          <w:szCs w:val="24"/>
        </w:rPr>
        <w:t xml:space="preserve">, Sun GD, Zhu P, Zhou ZL, Chen YG, Yang BL. Effective and long-term outcome following ligation of the intersphincteric fistula tract (LIFT) for transsphincteric fistula. </w:t>
      </w:r>
      <w:r w:rsidRPr="00910187">
        <w:rPr>
          <w:rFonts w:ascii="Book Antiqua" w:hAnsi="Book Antiqua"/>
          <w:i/>
          <w:sz w:val="24"/>
          <w:szCs w:val="24"/>
        </w:rPr>
        <w:t>Int J Colorectal Dis</w:t>
      </w:r>
      <w:r w:rsidRPr="00910187">
        <w:rPr>
          <w:rFonts w:ascii="Book Antiqua" w:hAnsi="Book Antiqua"/>
          <w:sz w:val="24"/>
          <w:szCs w:val="24"/>
        </w:rPr>
        <w:t xml:space="preserve"> 2017; </w:t>
      </w:r>
      <w:r w:rsidRPr="00910187">
        <w:rPr>
          <w:rFonts w:ascii="Book Antiqua" w:hAnsi="Book Antiqua"/>
          <w:b/>
          <w:sz w:val="24"/>
          <w:szCs w:val="24"/>
        </w:rPr>
        <w:t>32</w:t>
      </w:r>
      <w:r w:rsidRPr="00910187">
        <w:rPr>
          <w:rFonts w:ascii="Book Antiqua" w:hAnsi="Book Antiqua"/>
          <w:sz w:val="24"/>
          <w:szCs w:val="24"/>
        </w:rPr>
        <w:t>: 583-585 [PMID: 27878618 DOI: 10.1007/s00384-016-2723-2]</w:t>
      </w:r>
    </w:p>
    <w:p w14:paraId="27F156ED"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25 </w:t>
      </w:r>
      <w:r w:rsidRPr="00910187">
        <w:rPr>
          <w:rFonts w:ascii="Book Antiqua" w:hAnsi="Book Antiqua"/>
          <w:b/>
          <w:sz w:val="24"/>
          <w:szCs w:val="24"/>
        </w:rPr>
        <w:t>Sun XL</w:t>
      </w:r>
      <w:r w:rsidRPr="00910187">
        <w:rPr>
          <w:rFonts w:ascii="Book Antiqua" w:hAnsi="Book Antiqua"/>
          <w:sz w:val="24"/>
          <w:szCs w:val="24"/>
        </w:rPr>
        <w:t xml:space="preserve">, Wen K, Chen YH, Xu ZZ, Wang XP. Long-term outcomes and quality of life following ligation of the intersphincteric fistula tract for high transsphincteric fistulas. </w:t>
      </w:r>
      <w:r w:rsidRPr="00910187">
        <w:rPr>
          <w:rFonts w:ascii="Book Antiqua" w:hAnsi="Book Antiqua"/>
          <w:i/>
          <w:sz w:val="24"/>
          <w:szCs w:val="24"/>
        </w:rPr>
        <w:t>Colorectal Dis</w:t>
      </w:r>
      <w:r w:rsidRPr="00910187">
        <w:rPr>
          <w:rFonts w:ascii="Book Antiqua" w:hAnsi="Book Antiqua"/>
          <w:sz w:val="24"/>
          <w:szCs w:val="24"/>
        </w:rPr>
        <w:t xml:space="preserve"> 2019; </w:t>
      </w:r>
      <w:r w:rsidRPr="00910187">
        <w:rPr>
          <w:rFonts w:ascii="Book Antiqua" w:hAnsi="Book Antiqua"/>
          <w:b/>
          <w:sz w:val="24"/>
          <w:szCs w:val="24"/>
        </w:rPr>
        <w:t>21</w:t>
      </w:r>
      <w:r w:rsidRPr="00910187">
        <w:rPr>
          <w:rFonts w:ascii="Book Antiqua" w:hAnsi="Book Antiqua"/>
          <w:sz w:val="24"/>
          <w:szCs w:val="24"/>
        </w:rPr>
        <w:t>: 30-37 [PMID: 30184334 DOI: 10.1111/codi.14405]</w:t>
      </w:r>
    </w:p>
    <w:p w14:paraId="70A09D0F"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26 </w:t>
      </w:r>
      <w:r w:rsidRPr="00910187">
        <w:rPr>
          <w:rFonts w:ascii="Book Antiqua" w:hAnsi="Book Antiqua"/>
          <w:b/>
          <w:sz w:val="24"/>
          <w:szCs w:val="24"/>
        </w:rPr>
        <w:t>Kamiński JP</w:t>
      </w:r>
      <w:r w:rsidRPr="00910187">
        <w:rPr>
          <w:rFonts w:ascii="Book Antiqua" w:hAnsi="Book Antiqua"/>
          <w:sz w:val="24"/>
          <w:szCs w:val="24"/>
        </w:rPr>
        <w:t xml:space="preserve">, Zaghiyan K, Fleshner P. Increasing experience of ligation of the intersphincteric fistula tract for patients with Crohn's disease: what have we learned? </w:t>
      </w:r>
      <w:r w:rsidRPr="00910187">
        <w:rPr>
          <w:rFonts w:ascii="Book Antiqua" w:hAnsi="Book Antiqua"/>
          <w:i/>
          <w:sz w:val="24"/>
          <w:szCs w:val="24"/>
        </w:rPr>
        <w:t>Colorectal Dis</w:t>
      </w:r>
      <w:r w:rsidRPr="00910187">
        <w:rPr>
          <w:rFonts w:ascii="Book Antiqua" w:hAnsi="Book Antiqua"/>
          <w:sz w:val="24"/>
          <w:szCs w:val="24"/>
        </w:rPr>
        <w:t xml:space="preserve"> 2017; </w:t>
      </w:r>
      <w:r w:rsidRPr="00910187">
        <w:rPr>
          <w:rFonts w:ascii="Book Antiqua" w:hAnsi="Book Antiqua"/>
          <w:b/>
          <w:sz w:val="24"/>
          <w:szCs w:val="24"/>
        </w:rPr>
        <w:t>19</w:t>
      </w:r>
      <w:r w:rsidRPr="00910187">
        <w:rPr>
          <w:rFonts w:ascii="Book Antiqua" w:hAnsi="Book Antiqua"/>
          <w:sz w:val="24"/>
          <w:szCs w:val="24"/>
        </w:rPr>
        <w:t>: 750-755 [PMID: 28371062 DOI: 10.1111/codi.13668]</w:t>
      </w:r>
    </w:p>
    <w:p w14:paraId="5CB635EB"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27 </w:t>
      </w:r>
      <w:r w:rsidRPr="00910187">
        <w:rPr>
          <w:rFonts w:ascii="Book Antiqua" w:hAnsi="Book Antiqua"/>
          <w:b/>
          <w:sz w:val="24"/>
          <w:szCs w:val="24"/>
        </w:rPr>
        <w:t>Sebastian S</w:t>
      </w:r>
      <w:r w:rsidRPr="00910187">
        <w:rPr>
          <w:rFonts w:ascii="Book Antiqua" w:hAnsi="Book Antiqua"/>
          <w:sz w:val="24"/>
          <w:szCs w:val="24"/>
        </w:rPr>
        <w:t xml:space="preserve">, Black C, Pugliese D, Armuzzi A, Sahnan K, Elkady SM, Katsanos KH, Christodoulou DK, Selinger C, Maconi G, Fearnhead NS, Kopylov U, Davidov Y, Bosca-Watts MM, Ellul P, Muscat M, Karmiris K, Hart </w:t>
      </w:r>
      <w:r w:rsidRPr="00910187">
        <w:rPr>
          <w:rFonts w:ascii="Book Antiqua" w:hAnsi="Book Antiqua"/>
          <w:sz w:val="24"/>
          <w:szCs w:val="24"/>
        </w:rPr>
        <w:lastRenderedPageBreak/>
        <w:t xml:space="preserve">AL, Danese S, Ben-Horin S, Fiorino G. The role of multimodal treatment in Crohn's disease patients with perianal fistula: a multicentre retrospective cohort study. </w:t>
      </w:r>
      <w:r w:rsidRPr="00910187">
        <w:rPr>
          <w:rFonts w:ascii="Book Antiqua" w:hAnsi="Book Antiqua"/>
          <w:i/>
          <w:sz w:val="24"/>
          <w:szCs w:val="24"/>
        </w:rPr>
        <w:t>Aliment Pharmacol Ther</w:t>
      </w:r>
      <w:r w:rsidRPr="00910187">
        <w:rPr>
          <w:rFonts w:ascii="Book Antiqua" w:hAnsi="Book Antiqua"/>
          <w:sz w:val="24"/>
          <w:szCs w:val="24"/>
        </w:rPr>
        <w:t xml:space="preserve"> 2018; </w:t>
      </w:r>
      <w:r w:rsidRPr="00910187">
        <w:rPr>
          <w:rFonts w:ascii="Book Antiqua" w:hAnsi="Book Antiqua"/>
          <w:b/>
          <w:sz w:val="24"/>
          <w:szCs w:val="24"/>
        </w:rPr>
        <w:t>48</w:t>
      </w:r>
      <w:r w:rsidRPr="00910187">
        <w:rPr>
          <w:rFonts w:ascii="Book Antiqua" w:hAnsi="Book Antiqua"/>
          <w:sz w:val="24"/>
          <w:szCs w:val="24"/>
        </w:rPr>
        <w:t>: 941-950 [PMID: 30226271 DOI: 10.1111/apt.14969]</w:t>
      </w:r>
    </w:p>
    <w:p w14:paraId="553F60BF"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28 </w:t>
      </w:r>
      <w:r w:rsidRPr="00910187">
        <w:rPr>
          <w:rFonts w:ascii="Book Antiqua" w:hAnsi="Book Antiqua"/>
          <w:b/>
          <w:sz w:val="24"/>
          <w:szCs w:val="24"/>
        </w:rPr>
        <w:t>Cohen RD</w:t>
      </w:r>
      <w:r w:rsidRPr="00910187">
        <w:rPr>
          <w:rFonts w:ascii="Book Antiqua" w:hAnsi="Book Antiqua"/>
          <w:sz w:val="24"/>
          <w:szCs w:val="24"/>
        </w:rPr>
        <w:t xml:space="preserve">, Tsang JF, Hanauer SB. Infliximab in Crohn's disease: first anniversary clinical experience. </w:t>
      </w:r>
      <w:r w:rsidRPr="00910187">
        <w:rPr>
          <w:rFonts w:ascii="Book Antiqua" w:hAnsi="Book Antiqua"/>
          <w:i/>
          <w:sz w:val="24"/>
          <w:szCs w:val="24"/>
        </w:rPr>
        <w:t>Am J Gastroenterol</w:t>
      </w:r>
      <w:r w:rsidRPr="00910187">
        <w:rPr>
          <w:rFonts w:ascii="Book Antiqua" w:hAnsi="Book Antiqua"/>
          <w:sz w:val="24"/>
          <w:szCs w:val="24"/>
        </w:rPr>
        <w:t xml:space="preserve"> 2000; </w:t>
      </w:r>
      <w:r w:rsidRPr="00910187">
        <w:rPr>
          <w:rFonts w:ascii="Book Antiqua" w:hAnsi="Book Antiqua"/>
          <w:b/>
          <w:sz w:val="24"/>
          <w:szCs w:val="24"/>
        </w:rPr>
        <w:t>95</w:t>
      </w:r>
      <w:r w:rsidRPr="00910187">
        <w:rPr>
          <w:rFonts w:ascii="Book Antiqua" w:hAnsi="Book Antiqua"/>
          <w:sz w:val="24"/>
          <w:szCs w:val="24"/>
        </w:rPr>
        <w:t>: 3469-3477 [PMID: 11151879 DOI: 10.1111/j.1572-0241.2000.03363.x]</w:t>
      </w:r>
    </w:p>
    <w:p w14:paraId="7B6F5A32"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29 </w:t>
      </w:r>
      <w:r w:rsidRPr="00910187">
        <w:rPr>
          <w:rFonts w:ascii="Book Antiqua" w:hAnsi="Book Antiqua"/>
          <w:b/>
          <w:sz w:val="24"/>
          <w:szCs w:val="24"/>
        </w:rPr>
        <w:t>Sheedy SP</w:t>
      </w:r>
      <w:r w:rsidRPr="00910187">
        <w:rPr>
          <w:rFonts w:ascii="Book Antiqua" w:hAnsi="Book Antiqua"/>
          <w:sz w:val="24"/>
          <w:szCs w:val="24"/>
        </w:rPr>
        <w:t xml:space="preserve">, Bruining DH, Dozois EJ, Faubion WA, Fletcher JG. MR Imaging of Perianal Crohn Disease. </w:t>
      </w:r>
      <w:r w:rsidRPr="00910187">
        <w:rPr>
          <w:rFonts w:ascii="Book Antiqua" w:hAnsi="Book Antiqua"/>
          <w:i/>
          <w:sz w:val="24"/>
          <w:szCs w:val="24"/>
        </w:rPr>
        <w:t>Radiology</w:t>
      </w:r>
      <w:r w:rsidRPr="00910187">
        <w:rPr>
          <w:rFonts w:ascii="Book Antiqua" w:hAnsi="Book Antiqua"/>
          <w:sz w:val="24"/>
          <w:szCs w:val="24"/>
        </w:rPr>
        <w:t xml:space="preserve"> 2017; </w:t>
      </w:r>
      <w:r w:rsidRPr="00910187">
        <w:rPr>
          <w:rFonts w:ascii="Book Antiqua" w:hAnsi="Book Antiqua"/>
          <w:b/>
          <w:sz w:val="24"/>
          <w:szCs w:val="24"/>
        </w:rPr>
        <w:t>282</w:t>
      </w:r>
      <w:r w:rsidRPr="00910187">
        <w:rPr>
          <w:rFonts w:ascii="Book Antiqua" w:hAnsi="Book Antiqua"/>
          <w:sz w:val="24"/>
          <w:szCs w:val="24"/>
        </w:rPr>
        <w:t>: 628-645 [PMID: 28218881 DOI: 10.1148/radiol.2016151491]</w:t>
      </w:r>
    </w:p>
    <w:p w14:paraId="79E4360F"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30 </w:t>
      </w:r>
      <w:r w:rsidRPr="00910187">
        <w:rPr>
          <w:rFonts w:ascii="Book Antiqua" w:hAnsi="Book Antiqua"/>
          <w:b/>
          <w:sz w:val="24"/>
          <w:szCs w:val="24"/>
        </w:rPr>
        <w:t>Hermann J</w:t>
      </w:r>
      <w:r w:rsidRPr="00910187">
        <w:rPr>
          <w:rFonts w:ascii="Book Antiqua" w:hAnsi="Book Antiqua"/>
          <w:sz w:val="24"/>
          <w:szCs w:val="24"/>
        </w:rPr>
        <w:t xml:space="preserve">, Stajgis P, Kołodziejczak B, Eder P, Banasiewicz T. Treatment of Crohn's anal fistulas guided by magnetic resonance imaging. </w:t>
      </w:r>
      <w:r w:rsidRPr="00910187">
        <w:rPr>
          <w:rFonts w:ascii="Book Antiqua" w:hAnsi="Book Antiqua"/>
          <w:i/>
          <w:sz w:val="24"/>
          <w:szCs w:val="24"/>
        </w:rPr>
        <w:t>Prz Gastroenterol</w:t>
      </w:r>
      <w:r w:rsidRPr="00910187">
        <w:rPr>
          <w:rFonts w:ascii="Book Antiqua" w:hAnsi="Book Antiqua"/>
          <w:sz w:val="24"/>
          <w:szCs w:val="24"/>
        </w:rPr>
        <w:t xml:space="preserve"> 2019; </w:t>
      </w:r>
      <w:r w:rsidRPr="00910187">
        <w:rPr>
          <w:rFonts w:ascii="Book Antiqua" w:hAnsi="Book Antiqua"/>
          <w:b/>
          <w:sz w:val="24"/>
          <w:szCs w:val="24"/>
        </w:rPr>
        <w:t>14</w:t>
      </w:r>
      <w:r w:rsidRPr="00910187">
        <w:rPr>
          <w:rFonts w:ascii="Book Antiqua" w:hAnsi="Book Antiqua"/>
          <w:sz w:val="24"/>
          <w:szCs w:val="24"/>
        </w:rPr>
        <w:t>: 55-61 [PMID: 30944678 DOI: 10.5114/pg.2019.83426]</w:t>
      </w:r>
    </w:p>
    <w:p w14:paraId="42FACE1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31 </w:t>
      </w:r>
      <w:r w:rsidRPr="00910187">
        <w:rPr>
          <w:rFonts w:ascii="Book Antiqua" w:hAnsi="Book Antiqua"/>
          <w:b/>
          <w:sz w:val="24"/>
          <w:szCs w:val="24"/>
        </w:rPr>
        <w:t>Thomassin L</w:t>
      </w:r>
      <w:r w:rsidRPr="00910187">
        <w:rPr>
          <w:rFonts w:ascii="Book Antiqua" w:hAnsi="Book Antiqua"/>
          <w:sz w:val="24"/>
          <w:szCs w:val="24"/>
        </w:rPr>
        <w:t xml:space="preserve">, Armengol-Debeir L, Charpentier C, Bridoux V, Koning E, Savoye G, Savoye-Collet C. Magnetic resonance imaging may predict deep remission in patients with perianal fistulizing Crohn's disease. </w:t>
      </w:r>
      <w:r w:rsidRPr="00910187">
        <w:rPr>
          <w:rFonts w:ascii="Book Antiqua" w:hAnsi="Book Antiqua"/>
          <w:i/>
          <w:sz w:val="24"/>
          <w:szCs w:val="24"/>
        </w:rPr>
        <w:t>World J Gastroenterol</w:t>
      </w:r>
      <w:r w:rsidRPr="00910187">
        <w:rPr>
          <w:rFonts w:ascii="Book Antiqua" w:hAnsi="Book Antiqua"/>
          <w:sz w:val="24"/>
          <w:szCs w:val="24"/>
        </w:rPr>
        <w:t xml:space="preserve"> 2017; </w:t>
      </w:r>
      <w:r w:rsidRPr="00910187">
        <w:rPr>
          <w:rFonts w:ascii="Book Antiqua" w:hAnsi="Book Antiqua"/>
          <w:b/>
          <w:sz w:val="24"/>
          <w:szCs w:val="24"/>
        </w:rPr>
        <w:t>23</w:t>
      </w:r>
      <w:r w:rsidRPr="00910187">
        <w:rPr>
          <w:rFonts w:ascii="Book Antiqua" w:hAnsi="Book Antiqua"/>
          <w:sz w:val="24"/>
          <w:szCs w:val="24"/>
        </w:rPr>
        <w:t>: 4285-4292 [PMID: 28694669 DOI: 10.3748/wjg.v23.i23.4285]</w:t>
      </w:r>
    </w:p>
    <w:p w14:paraId="2AC03C5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32 </w:t>
      </w:r>
      <w:r w:rsidRPr="00910187">
        <w:rPr>
          <w:rFonts w:ascii="Book Antiqua" w:hAnsi="Book Antiqua"/>
          <w:b/>
          <w:sz w:val="24"/>
          <w:szCs w:val="24"/>
        </w:rPr>
        <w:t>Chambaz M</w:t>
      </w:r>
      <w:r w:rsidRPr="00910187">
        <w:rPr>
          <w:rFonts w:ascii="Book Antiqua" w:hAnsi="Book Antiqua"/>
          <w:sz w:val="24"/>
          <w:szCs w:val="24"/>
        </w:rPr>
        <w:t xml:space="preserve">, Verdalle-Cazes M, Desprez C, Thomassin L, Charpentier C, Grigioni S, Armengol-Debeir L, Bridoux V, Savoye G, Savoye-Collet C. Deep remission on magnetic resonance imaging impacts outcomes of perianal fistulizing Crohn's disease. </w:t>
      </w:r>
      <w:r w:rsidRPr="00910187">
        <w:rPr>
          <w:rFonts w:ascii="Book Antiqua" w:hAnsi="Book Antiqua"/>
          <w:i/>
          <w:sz w:val="24"/>
          <w:szCs w:val="24"/>
        </w:rPr>
        <w:t>Dig Liver Dis</w:t>
      </w:r>
      <w:r w:rsidRPr="00910187">
        <w:rPr>
          <w:rFonts w:ascii="Book Antiqua" w:hAnsi="Book Antiqua"/>
          <w:sz w:val="24"/>
          <w:szCs w:val="24"/>
        </w:rPr>
        <w:t xml:space="preserve"> 2019; </w:t>
      </w:r>
      <w:r w:rsidRPr="00910187">
        <w:rPr>
          <w:rFonts w:ascii="Book Antiqua" w:hAnsi="Book Antiqua"/>
          <w:b/>
          <w:sz w:val="24"/>
          <w:szCs w:val="24"/>
        </w:rPr>
        <w:t>51</w:t>
      </w:r>
      <w:r w:rsidRPr="00910187">
        <w:rPr>
          <w:rFonts w:ascii="Book Antiqua" w:hAnsi="Book Antiqua"/>
          <w:sz w:val="24"/>
          <w:szCs w:val="24"/>
        </w:rPr>
        <w:t>: 358-363 [PMID: 30612820 DOI: 10.1016/j.dld.2018.12.010]</w:t>
      </w:r>
    </w:p>
    <w:p w14:paraId="2BD6B69C"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33 </w:t>
      </w:r>
      <w:r w:rsidRPr="00910187">
        <w:rPr>
          <w:rFonts w:ascii="Book Antiqua" w:hAnsi="Book Antiqua"/>
          <w:b/>
          <w:sz w:val="24"/>
          <w:szCs w:val="24"/>
        </w:rPr>
        <w:t>Panés J</w:t>
      </w:r>
      <w:r w:rsidRPr="00910187">
        <w:rPr>
          <w:rFonts w:ascii="Book Antiqua" w:hAnsi="Book Antiqua"/>
          <w:sz w:val="24"/>
          <w:szCs w:val="24"/>
        </w:rPr>
        <w:t xml:space="preserve">, Rimola J. Perianal fistulizing Crohn's disease: pathogenesis, diagnosis and therapy. </w:t>
      </w:r>
      <w:r w:rsidRPr="00910187">
        <w:rPr>
          <w:rFonts w:ascii="Book Antiqua" w:hAnsi="Book Antiqua"/>
          <w:i/>
          <w:sz w:val="24"/>
          <w:szCs w:val="24"/>
        </w:rPr>
        <w:t>Nat Rev Gastroenterol Hepatol</w:t>
      </w:r>
      <w:r w:rsidRPr="00910187">
        <w:rPr>
          <w:rFonts w:ascii="Book Antiqua" w:hAnsi="Book Antiqua"/>
          <w:sz w:val="24"/>
          <w:szCs w:val="24"/>
        </w:rPr>
        <w:t xml:space="preserve"> 2017; </w:t>
      </w:r>
      <w:r w:rsidRPr="00910187">
        <w:rPr>
          <w:rFonts w:ascii="Book Antiqua" w:hAnsi="Book Antiqua"/>
          <w:b/>
          <w:sz w:val="24"/>
          <w:szCs w:val="24"/>
        </w:rPr>
        <w:t>14</w:t>
      </w:r>
      <w:r w:rsidRPr="00910187">
        <w:rPr>
          <w:rFonts w:ascii="Book Antiqua" w:hAnsi="Book Antiqua"/>
          <w:sz w:val="24"/>
          <w:szCs w:val="24"/>
        </w:rPr>
        <w:t>: 652-664 [PMID: 28790453 DOI: 10.1038/nrgastro.2017.104]</w:t>
      </w:r>
    </w:p>
    <w:p w14:paraId="67284793"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34 </w:t>
      </w:r>
      <w:r w:rsidRPr="00910187">
        <w:rPr>
          <w:rFonts w:ascii="Book Antiqua" w:hAnsi="Book Antiqua"/>
          <w:b/>
          <w:sz w:val="24"/>
          <w:szCs w:val="24"/>
        </w:rPr>
        <w:t>Tutein Nolthenius CJ</w:t>
      </w:r>
      <w:r w:rsidRPr="00910187">
        <w:rPr>
          <w:rFonts w:ascii="Book Antiqua" w:hAnsi="Book Antiqua"/>
          <w:sz w:val="24"/>
          <w:szCs w:val="24"/>
        </w:rPr>
        <w:t xml:space="preserve">, Bipat S, Mearadji B, Spijkerboer AM, Ponsioen CY, Montauban van Swijndregt AD, Stoker J. MRI characteristics of proctitis in Crohn's disease on perianal MRI. </w:t>
      </w:r>
      <w:r w:rsidRPr="00910187">
        <w:rPr>
          <w:rFonts w:ascii="Book Antiqua" w:hAnsi="Book Antiqua"/>
          <w:i/>
          <w:sz w:val="24"/>
          <w:szCs w:val="24"/>
        </w:rPr>
        <w:t>Abdom Radiol (NY)</w:t>
      </w:r>
      <w:r w:rsidRPr="00910187">
        <w:rPr>
          <w:rFonts w:ascii="Book Antiqua" w:hAnsi="Book Antiqua"/>
          <w:sz w:val="24"/>
          <w:szCs w:val="24"/>
        </w:rPr>
        <w:t xml:space="preserve"> 2016; </w:t>
      </w:r>
      <w:r w:rsidRPr="00910187">
        <w:rPr>
          <w:rFonts w:ascii="Book Antiqua" w:hAnsi="Book Antiqua"/>
          <w:b/>
          <w:sz w:val="24"/>
          <w:szCs w:val="24"/>
        </w:rPr>
        <w:t>41</w:t>
      </w:r>
      <w:r w:rsidRPr="00910187">
        <w:rPr>
          <w:rFonts w:ascii="Book Antiqua" w:hAnsi="Book Antiqua"/>
          <w:sz w:val="24"/>
          <w:szCs w:val="24"/>
        </w:rPr>
        <w:t>: 1918-1930 [PMID: 27315072 DOI: 10.1007/s00261-016-0802-z]</w:t>
      </w:r>
    </w:p>
    <w:p w14:paraId="0F4EC87E"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35 </w:t>
      </w:r>
      <w:r w:rsidRPr="00910187">
        <w:rPr>
          <w:rFonts w:ascii="Book Antiqua" w:hAnsi="Book Antiqua"/>
          <w:b/>
          <w:sz w:val="24"/>
          <w:szCs w:val="24"/>
        </w:rPr>
        <w:t>Tozer P</w:t>
      </w:r>
      <w:r w:rsidRPr="00910187">
        <w:rPr>
          <w:rFonts w:ascii="Book Antiqua" w:hAnsi="Book Antiqua"/>
          <w:sz w:val="24"/>
          <w:szCs w:val="24"/>
        </w:rPr>
        <w:t xml:space="preserve">, Ng SC, Siddiqui MR, Plamondon S, Burling D, Gupta A, Swatton A, Tripoli S, Vaizey CJ, Kamm MA, Phillips R, Hart A. Long-term </w:t>
      </w:r>
      <w:r w:rsidRPr="00910187">
        <w:rPr>
          <w:rFonts w:ascii="Book Antiqua" w:hAnsi="Book Antiqua"/>
          <w:sz w:val="24"/>
          <w:szCs w:val="24"/>
        </w:rPr>
        <w:lastRenderedPageBreak/>
        <w:t xml:space="preserve">MRI-guided combined anti-TNF-α and thiopurine therapy for Crohn's perianal fistulas. </w:t>
      </w:r>
      <w:r w:rsidRPr="00910187">
        <w:rPr>
          <w:rFonts w:ascii="Book Antiqua" w:hAnsi="Book Antiqua"/>
          <w:i/>
          <w:sz w:val="24"/>
          <w:szCs w:val="24"/>
        </w:rPr>
        <w:t>Inflamm Bowel Dis</w:t>
      </w:r>
      <w:r w:rsidRPr="00910187">
        <w:rPr>
          <w:rFonts w:ascii="Book Antiqua" w:hAnsi="Book Antiqua"/>
          <w:sz w:val="24"/>
          <w:szCs w:val="24"/>
        </w:rPr>
        <w:t xml:space="preserve"> 2012; </w:t>
      </w:r>
      <w:r w:rsidRPr="00910187">
        <w:rPr>
          <w:rFonts w:ascii="Book Antiqua" w:hAnsi="Book Antiqua"/>
          <w:b/>
          <w:sz w:val="24"/>
          <w:szCs w:val="24"/>
        </w:rPr>
        <w:t>18</w:t>
      </w:r>
      <w:r w:rsidRPr="00910187">
        <w:rPr>
          <w:rFonts w:ascii="Book Antiqua" w:hAnsi="Book Antiqua"/>
          <w:sz w:val="24"/>
          <w:szCs w:val="24"/>
        </w:rPr>
        <w:t>: 1825-1834 [PMID: 22223472 DOI: 10.1002/ibd.21940]</w:t>
      </w:r>
    </w:p>
    <w:p w14:paraId="5C6E477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36 </w:t>
      </w:r>
      <w:r w:rsidRPr="00910187">
        <w:rPr>
          <w:rFonts w:ascii="Book Antiqua" w:hAnsi="Book Antiqua"/>
          <w:b/>
          <w:sz w:val="24"/>
          <w:szCs w:val="24"/>
        </w:rPr>
        <w:t>Karmiris K</w:t>
      </w:r>
      <w:r w:rsidRPr="00910187">
        <w:rPr>
          <w:rFonts w:ascii="Book Antiqua" w:hAnsi="Book Antiqua"/>
          <w:sz w:val="24"/>
          <w:szCs w:val="24"/>
        </w:rPr>
        <w:t xml:space="preserve">, Bielen D, Vanbeckevoort D, Vermeire S, Coremans G, Rutgeerts P, Van Assche G. Long-term monitoring of infliximab therapy for perianal fistulizing Crohn's disease by using magnetic resonance imaging. </w:t>
      </w:r>
      <w:r w:rsidRPr="00910187">
        <w:rPr>
          <w:rFonts w:ascii="Book Antiqua" w:hAnsi="Book Antiqua"/>
          <w:i/>
          <w:sz w:val="24"/>
          <w:szCs w:val="24"/>
        </w:rPr>
        <w:t>Clin Gastroenterol Hepatol</w:t>
      </w:r>
      <w:r w:rsidRPr="00910187">
        <w:rPr>
          <w:rFonts w:ascii="Book Antiqua" w:hAnsi="Book Antiqua"/>
          <w:sz w:val="24"/>
          <w:szCs w:val="24"/>
        </w:rPr>
        <w:t xml:space="preserve"> 2011; </w:t>
      </w:r>
      <w:r w:rsidRPr="00910187">
        <w:rPr>
          <w:rFonts w:ascii="Book Antiqua" w:hAnsi="Book Antiqua"/>
          <w:b/>
          <w:sz w:val="24"/>
          <w:szCs w:val="24"/>
        </w:rPr>
        <w:t>9</w:t>
      </w:r>
      <w:r w:rsidRPr="00910187">
        <w:rPr>
          <w:rFonts w:ascii="Book Antiqua" w:hAnsi="Book Antiqua"/>
          <w:sz w:val="24"/>
          <w:szCs w:val="24"/>
        </w:rPr>
        <w:t>: 130-136 [PMID: 21056696 DOI: 10.1016/j.cgh.2010.10.022]</w:t>
      </w:r>
    </w:p>
    <w:p w14:paraId="0DB7805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37 </w:t>
      </w:r>
      <w:r w:rsidRPr="00910187">
        <w:rPr>
          <w:rFonts w:ascii="Book Antiqua" w:hAnsi="Book Antiqua"/>
          <w:b/>
          <w:sz w:val="24"/>
          <w:szCs w:val="24"/>
        </w:rPr>
        <w:t>Steenholdt C</w:t>
      </w:r>
      <w:r w:rsidRPr="00910187">
        <w:rPr>
          <w:rFonts w:ascii="Book Antiqua" w:hAnsi="Book Antiqua"/>
          <w:sz w:val="24"/>
          <w:szCs w:val="24"/>
        </w:rPr>
        <w:t xml:space="preserve">. Use of infliximab and anti-infliximab antibody measurements to evaluate and optimize efficacy and safety of infliximab maintenance therapy in Crohn's disease. </w:t>
      </w:r>
      <w:r w:rsidRPr="00910187">
        <w:rPr>
          <w:rFonts w:ascii="Book Antiqua" w:hAnsi="Book Antiqua"/>
          <w:i/>
          <w:sz w:val="24"/>
          <w:szCs w:val="24"/>
        </w:rPr>
        <w:t>Dan Med J</w:t>
      </w:r>
      <w:r w:rsidRPr="00910187">
        <w:rPr>
          <w:rFonts w:ascii="Book Antiqua" w:hAnsi="Book Antiqua"/>
          <w:sz w:val="24"/>
          <w:szCs w:val="24"/>
        </w:rPr>
        <w:t xml:space="preserve"> 2013; </w:t>
      </w:r>
      <w:r w:rsidRPr="00910187">
        <w:rPr>
          <w:rFonts w:ascii="Book Antiqua" w:hAnsi="Book Antiqua"/>
          <w:b/>
          <w:sz w:val="24"/>
          <w:szCs w:val="24"/>
        </w:rPr>
        <w:t>60</w:t>
      </w:r>
      <w:r w:rsidRPr="00910187">
        <w:rPr>
          <w:rFonts w:ascii="Book Antiqua" w:hAnsi="Book Antiqua"/>
          <w:sz w:val="24"/>
          <w:szCs w:val="24"/>
        </w:rPr>
        <w:t>: B4616 [PMID: 23651723]</w:t>
      </w:r>
    </w:p>
    <w:p w14:paraId="53C3254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38 </w:t>
      </w:r>
      <w:r w:rsidRPr="00910187">
        <w:rPr>
          <w:rFonts w:ascii="Book Antiqua" w:hAnsi="Book Antiqua"/>
          <w:b/>
          <w:sz w:val="24"/>
          <w:szCs w:val="24"/>
        </w:rPr>
        <w:t>Roda G</w:t>
      </w:r>
      <w:r w:rsidRPr="00910187">
        <w:rPr>
          <w:rFonts w:ascii="Book Antiqua" w:hAnsi="Book Antiqua"/>
          <w:sz w:val="24"/>
          <w:szCs w:val="24"/>
        </w:rPr>
        <w:t xml:space="preserve">, Jharap B, Neeraj N, Colombel JF. Loss of Response to Anti-TNFs: Definition, Epidemiology, and Management. </w:t>
      </w:r>
      <w:r w:rsidRPr="00910187">
        <w:rPr>
          <w:rFonts w:ascii="Book Antiqua" w:hAnsi="Book Antiqua"/>
          <w:i/>
          <w:sz w:val="24"/>
          <w:szCs w:val="24"/>
        </w:rPr>
        <w:t>Clin Transl Gastroenterol</w:t>
      </w:r>
      <w:r w:rsidRPr="00910187">
        <w:rPr>
          <w:rFonts w:ascii="Book Antiqua" w:hAnsi="Book Antiqua"/>
          <w:sz w:val="24"/>
          <w:szCs w:val="24"/>
        </w:rPr>
        <w:t xml:space="preserve"> 2016; </w:t>
      </w:r>
      <w:r w:rsidRPr="00910187">
        <w:rPr>
          <w:rFonts w:ascii="Book Antiqua" w:hAnsi="Book Antiqua"/>
          <w:b/>
          <w:sz w:val="24"/>
          <w:szCs w:val="24"/>
        </w:rPr>
        <w:t>7</w:t>
      </w:r>
      <w:r w:rsidRPr="00910187">
        <w:rPr>
          <w:rFonts w:ascii="Book Antiqua" w:hAnsi="Book Antiqua"/>
          <w:sz w:val="24"/>
          <w:szCs w:val="24"/>
        </w:rPr>
        <w:t>: e135 [PMID: 26741065 DOI: 10.1038/ctg.2015.63]</w:t>
      </w:r>
    </w:p>
    <w:p w14:paraId="0079096E"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39 </w:t>
      </w:r>
      <w:r w:rsidRPr="00910187">
        <w:rPr>
          <w:rFonts w:ascii="Book Antiqua" w:hAnsi="Book Antiqua"/>
          <w:b/>
          <w:sz w:val="24"/>
          <w:szCs w:val="24"/>
        </w:rPr>
        <w:t>Feuerstein JD</w:t>
      </w:r>
      <w:r w:rsidRPr="00910187">
        <w:rPr>
          <w:rFonts w:ascii="Book Antiqua" w:hAnsi="Book Antiqua"/>
          <w:sz w:val="24"/>
          <w:szCs w:val="24"/>
        </w:rPr>
        <w:t xml:space="preserve">, Nguyen GC, Kupfer SS, Falck-Ytter Y, Singh S; American Gastroenterological Association Institute Clinical Guidelines Committee. American Gastroenterological Association Institute Guideline on Therapeutic Drug Monitoring in Inflammatory Bowel Disease. </w:t>
      </w:r>
      <w:r w:rsidRPr="00910187">
        <w:rPr>
          <w:rFonts w:ascii="Book Antiqua" w:hAnsi="Book Antiqua"/>
          <w:i/>
          <w:sz w:val="24"/>
          <w:szCs w:val="24"/>
        </w:rPr>
        <w:t>Gastroenterology</w:t>
      </w:r>
      <w:r w:rsidRPr="00910187">
        <w:rPr>
          <w:rFonts w:ascii="Book Antiqua" w:hAnsi="Book Antiqua"/>
          <w:sz w:val="24"/>
          <w:szCs w:val="24"/>
        </w:rPr>
        <w:t xml:space="preserve"> 2017; </w:t>
      </w:r>
      <w:r w:rsidRPr="00910187">
        <w:rPr>
          <w:rFonts w:ascii="Book Antiqua" w:hAnsi="Book Antiqua"/>
          <w:b/>
          <w:sz w:val="24"/>
          <w:szCs w:val="24"/>
        </w:rPr>
        <w:t>153</w:t>
      </w:r>
      <w:r w:rsidRPr="00910187">
        <w:rPr>
          <w:rFonts w:ascii="Book Antiqua" w:hAnsi="Book Antiqua"/>
          <w:sz w:val="24"/>
          <w:szCs w:val="24"/>
        </w:rPr>
        <w:t>: 827-834 [PMID: 28780013 DOI: 10.1053/j.gastro.2017.07.032]</w:t>
      </w:r>
    </w:p>
    <w:p w14:paraId="3E6B7A22"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40 </w:t>
      </w:r>
      <w:r w:rsidRPr="00910187">
        <w:rPr>
          <w:rFonts w:ascii="Book Antiqua" w:hAnsi="Book Antiqua"/>
          <w:b/>
          <w:sz w:val="24"/>
          <w:szCs w:val="24"/>
        </w:rPr>
        <w:t>Plevris N</w:t>
      </w:r>
      <w:r w:rsidRPr="00910187">
        <w:rPr>
          <w:rFonts w:ascii="Book Antiqua" w:hAnsi="Book Antiqua"/>
          <w:sz w:val="24"/>
          <w:szCs w:val="24"/>
        </w:rPr>
        <w:t xml:space="preserve">, Jenkinson PW, Arnott ID, Jones GR, Lees CW. Higher anti-tumor necrosis factor levels are associated with perianal fistula healing and fistula closure in Crohn's disease. </w:t>
      </w:r>
      <w:r w:rsidRPr="00910187">
        <w:rPr>
          <w:rFonts w:ascii="Book Antiqua" w:hAnsi="Book Antiqua"/>
          <w:i/>
          <w:sz w:val="24"/>
          <w:szCs w:val="24"/>
        </w:rPr>
        <w:t>Eur J Gastroenterol Hepatol</w:t>
      </w:r>
      <w:r w:rsidRPr="00910187">
        <w:rPr>
          <w:rFonts w:ascii="Book Antiqua" w:hAnsi="Book Antiqua"/>
          <w:sz w:val="24"/>
          <w:szCs w:val="24"/>
        </w:rPr>
        <w:t xml:space="preserve"> 2020; </w:t>
      </w:r>
      <w:r w:rsidRPr="00910187">
        <w:rPr>
          <w:rFonts w:ascii="Book Antiqua" w:hAnsi="Book Antiqua"/>
          <w:b/>
          <w:sz w:val="24"/>
          <w:szCs w:val="24"/>
        </w:rPr>
        <w:t>32</w:t>
      </w:r>
      <w:r w:rsidRPr="00910187">
        <w:rPr>
          <w:rFonts w:ascii="Book Antiqua" w:hAnsi="Book Antiqua"/>
          <w:sz w:val="24"/>
          <w:szCs w:val="24"/>
        </w:rPr>
        <w:t>: 32-37 [PMID: 31567638 DOI: 10.1097/MEG.0000000000001561]</w:t>
      </w:r>
    </w:p>
    <w:p w14:paraId="3C393488"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41 </w:t>
      </w:r>
      <w:r w:rsidRPr="00910187">
        <w:rPr>
          <w:rFonts w:ascii="Book Antiqua" w:hAnsi="Book Antiqua"/>
          <w:b/>
          <w:sz w:val="24"/>
          <w:szCs w:val="24"/>
        </w:rPr>
        <w:t>Yarur AJ</w:t>
      </w:r>
      <w:r w:rsidRPr="00910187">
        <w:rPr>
          <w:rFonts w:ascii="Book Antiqua" w:hAnsi="Book Antiqua"/>
          <w:sz w:val="24"/>
          <w:szCs w:val="24"/>
        </w:rPr>
        <w:t xml:space="preserve">, Kanagala V, Stein DJ, Czul F, Quintero MA, Agrawal D, Patel A, Best K, Fox C, Idstein K, Abreu MT. Higher infliximab trough levels are associated with perianal fistula healing in patients with Crohn's disease. </w:t>
      </w:r>
      <w:r w:rsidRPr="00910187">
        <w:rPr>
          <w:rFonts w:ascii="Book Antiqua" w:hAnsi="Book Antiqua"/>
          <w:i/>
          <w:sz w:val="24"/>
          <w:szCs w:val="24"/>
        </w:rPr>
        <w:t>Aliment Pharmacol Ther</w:t>
      </w:r>
      <w:r w:rsidRPr="00910187">
        <w:rPr>
          <w:rFonts w:ascii="Book Antiqua" w:hAnsi="Book Antiqua"/>
          <w:sz w:val="24"/>
          <w:szCs w:val="24"/>
        </w:rPr>
        <w:t xml:space="preserve"> 2017; </w:t>
      </w:r>
      <w:r w:rsidRPr="00910187">
        <w:rPr>
          <w:rFonts w:ascii="Book Antiqua" w:hAnsi="Book Antiqua"/>
          <w:b/>
          <w:sz w:val="24"/>
          <w:szCs w:val="24"/>
        </w:rPr>
        <w:t>45</w:t>
      </w:r>
      <w:r w:rsidRPr="00910187">
        <w:rPr>
          <w:rFonts w:ascii="Book Antiqua" w:hAnsi="Book Antiqua"/>
          <w:sz w:val="24"/>
          <w:szCs w:val="24"/>
        </w:rPr>
        <w:t>: 933-940 [PMID: 28211593 DOI: 10.1111/apt.13970]</w:t>
      </w:r>
    </w:p>
    <w:p w14:paraId="79A123F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42 </w:t>
      </w:r>
      <w:r w:rsidRPr="00910187">
        <w:rPr>
          <w:rFonts w:ascii="Book Antiqua" w:hAnsi="Book Antiqua"/>
          <w:b/>
          <w:sz w:val="24"/>
          <w:szCs w:val="24"/>
        </w:rPr>
        <w:t>Davidov Y</w:t>
      </w:r>
      <w:r w:rsidRPr="00910187">
        <w:rPr>
          <w:rFonts w:ascii="Book Antiqua" w:hAnsi="Book Antiqua"/>
          <w:sz w:val="24"/>
          <w:szCs w:val="24"/>
        </w:rPr>
        <w:t xml:space="preserve">, Ungar B, Bar-Yoseph H, Carter D, Haj-Natour O, Yavzori M, Chowers Y, Eliakim R, Ben-Horin S, Kopylov U. Association of Induction Infliximab Levels With Clinical Response in Perianal Crohn's Disease. </w:t>
      </w:r>
      <w:r w:rsidRPr="00910187">
        <w:rPr>
          <w:rFonts w:ascii="Book Antiqua" w:hAnsi="Book Antiqua"/>
          <w:i/>
          <w:sz w:val="24"/>
          <w:szCs w:val="24"/>
        </w:rPr>
        <w:t xml:space="preserve">J Crohns </w:t>
      </w:r>
      <w:r w:rsidRPr="00910187">
        <w:rPr>
          <w:rFonts w:ascii="Book Antiqua" w:hAnsi="Book Antiqua"/>
          <w:i/>
          <w:sz w:val="24"/>
          <w:szCs w:val="24"/>
        </w:rPr>
        <w:lastRenderedPageBreak/>
        <w:t>Colitis</w:t>
      </w:r>
      <w:r w:rsidRPr="00910187">
        <w:rPr>
          <w:rFonts w:ascii="Book Antiqua" w:hAnsi="Book Antiqua"/>
          <w:sz w:val="24"/>
          <w:szCs w:val="24"/>
        </w:rPr>
        <w:t xml:space="preserve"> 2017; </w:t>
      </w:r>
      <w:r w:rsidRPr="00910187">
        <w:rPr>
          <w:rFonts w:ascii="Book Antiqua" w:hAnsi="Book Antiqua"/>
          <w:b/>
          <w:sz w:val="24"/>
          <w:szCs w:val="24"/>
        </w:rPr>
        <w:t>11</w:t>
      </w:r>
      <w:r w:rsidRPr="00910187">
        <w:rPr>
          <w:rFonts w:ascii="Book Antiqua" w:hAnsi="Book Antiqua"/>
          <w:sz w:val="24"/>
          <w:szCs w:val="24"/>
        </w:rPr>
        <w:t>: 549-555 [PMID: 28453755 DOI: 10.1093/ecco-jcc/jjw182]</w:t>
      </w:r>
    </w:p>
    <w:p w14:paraId="35ED9D6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43 </w:t>
      </w:r>
      <w:r w:rsidRPr="00910187">
        <w:rPr>
          <w:rFonts w:ascii="Book Antiqua" w:hAnsi="Book Antiqua"/>
          <w:b/>
          <w:sz w:val="24"/>
          <w:szCs w:val="24"/>
        </w:rPr>
        <w:t>Vande Casteele N</w:t>
      </w:r>
      <w:r w:rsidRPr="00910187">
        <w:rPr>
          <w:rFonts w:ascii="Book Antiqua" w:hAnsi="Book Antiqua"/>
          <w:sz w:val="24"/>
          <w:szCs w:val="24"/>
        </w:rPr>
        <w:t xml:space="preserve">, Gils A, Singh S, Ohrmund L, Hauenstein S, Rutgeerts P, Vermeire S. Antibody response to infliximab and its impact on pharmacokinetics can be transient. </w:t>
      </w:r>
      <w:r w:rsidRPr="00910187">
        <w:rPr>
          <w:rFonts w:ascii="Book Antiqua" w:hAnsi="Book Antiqua"/>
          <w:i/>
          <w:sz w:val="24"/>
          <w:szCs w:val="24"/>
        </w:rPr>
        <w:t>Am J Gastroenterol</w:t>
      </w:r>
      <w:r w:rsidRPr="00910187">
        <w:rPr>
          <w:rFonts w:ascii="Book Antiqua" w:hAnsi="Book Antiqua"/>
          <w:sz w:val="24"/>
          <w:szCs w:val="24"/>
        </w:rPr>
        <w:t xml:space="preserve"> 2013; </w:t>
      </w:r>
      <w:r w:rsidRPr="00910187">
        <w:rPr>
          <w:rFonts w:ascii="Book Antiqua" w:hAnsi="Book Antiqua"/>
          <w:b/>
          <w:sz w:val="24"/>
          <w:szCs w:val="24"/>
        </w:rPr>
        <w:t>108</w:t>
      </w:r>
      <w:r w:rsidRPr="00910187">
        <w:rPr>
          <w:rFonts w:ascii="Book Antiqua" w:hAnsi="Book Antiqua"/>
          <w:sz w:val="24"/>
          <w:szCs w:val="24"/>
        </w:rPr>
        <w:t>: 962-971 [PMID: 23419382 DOI: 10.1038/ajg.2013.12]</w:t>
      </w:r>
    </w:p>
    <w:p w14:paraId="77BCA78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44 </w:t>
      </w:r>
      <w:r w:rsidRPr="00910187">
        <w:rPr>
          <w:rFonts w:ascii="Book Antiqua" w:hAnsi="Book Antiqua"/>
          <w:b/>
          <w:sz w:val="24"/>
          <w:szCs w:val="24"/>
        </w:rPr>
        <w:t>Hendler SA</w:t>
      </w:r>
      <w:r w:rsidRPr="00910187">
        <w:rPr>
          <w:rFonts w:ascii="Book Antiqua" w:hAnsi="Book Antiqua"/>
          <w:sz w:val="24"/>
          <w:szCs w:val="24"/>
        </w:rPr>
        <w:t xml:space="preserve">, Cohen BL, Colombel JF, Sands BE, Mayer L, Agarwal S. High-dose infliximab therapy in Crohn's disease: clinical experience, safety, and efficacy. </w:t>
      </w:r>
      <w:r w:rsidRPr="00910187">
        <w:rPr>
          <w:rFonts w:ascii="Book Antiqua" w:hAnsi="Book Antiqua"/>
          <w:i/>
          <w:sz w:val="24"/>
          <w:szCs w:val="24"/>
        </w:rPr>
        <w:t>J Crohns Colitis</w:t>
      </w:r>
      <w:r w:rsidRPr="00910187">
        <w:rPr>
          <w:rFonts w:ascii="Book Antiqua" w:hAnsi="Book Antiqua"/>
          <w:sz w:val="24"/>
          <w:szCs w:val="24"/>
        </w:rPr>
        <w:t xml:space="preserve"> 2015; </w:t>
      </w:r>
      <w:r w:rsidRPr="00910187">
        <w:rPr>
          <w:rFonts w:ascii="Book Antiqua" w:hAnsi="Book Antiqua"/>
          <w:b/>
          <w:sz w:val="24"/>
          <w:szCs w:val="24"/>
        </w:rPr>
        <w:t>9</w:t>
      </w:r>
      <w:r w:rsidRPr="00910187">
        <w:rPr>
          <w:rFonts w:ascii="Book Antiqua" w:hAnsi="Book Antiqua"/>
          <w:sz w:val="24"/>
          <w:szCs w:val="24"/>
        </w:rPr>
        <w:t>: 266-275 [PMID: 25540149 DOI: 10.1093/ecco-jcc/jju026]</w:t>
      </w:r>
    </w:p>
    <w:p w14:paraId="1B73AC7A"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45 </w:t>
      </w:r>
      <w:r w:rsidRPr="00910187">
        <w:rPr>
          <w:rFonts w:ascii="Book Antiqua" w:hAnsi="Book Antiqua"/>
          <w:b/>
          <w:sz w:val="24"/>
          <w:szCs w:val="24"/>
        </w:rPr>
        <w:t>Drobne D</w:t>
      </w:r>
      <w:r w:rsidRPr="00910187">
        <w:rPr>
          <w:rFonts w:ascii="Book Antiqua" w:hAnsi="Book Antiqua"/>
          <w:sz w:val="24"/>
          <w:szCs w:val="24"/>
        </w:rPr>
        <w:t xml:space="preserve">, Kurent T, Golob S, Svegl P, Rajar P, Terzic S, Kozelj M, Novak G, Smrekar N, Plut S, Sever N, Strnisa L, Hanzel J, Brecelj J, Urlep D, Osredkar J, Homan M, Orel R, Stabuc B, Ferkolj I, Smid A. Success and safety of high infliximab trough levels in inflammatory bowel disease. </w:t>
      </w:r>
      <w:r w:rsidRPr="00910187">
        <w:rPr>
          <w:rFonts w:ascii="Book Antiqua" w:hAnsi="Book Antiqua"/>
          <w:i/>
          <w:sz w:val="24"/>
          <w:szCs w:val="24"/>
        </w:rPr>
        <w:t>Scand J Gastroenterol</w:t>
      </w:r>
      <w:r w:rsidRPr="00910187">
        <w:rPr>
          <w:rFonts w:ascii="Book Antiqua" w:hAnsi="Book Antiqua"/>
          <w:sz w:val="24"/>
          <w:szCs w:val="24"/>
        </w:rPr>
        <w:t xml:space="preserve"> 2018; </w:t>
      </w:r>
      <w:r w:rsidRPr="00910187">
        <w:rPr>
          <w:rFonts w:ascii="Book Antiqua" w:hAnsi="Book Antiqua"/>
          <w:b/>
          <w:sz w:val="24"/>
          <w:szCs w:val="24"/>
        </w:rPr>
        <w:t>53</w:t>
      </w:r>
      <w:r w:rsidRPr="00910187">
        <w:rPr>
          <w:rFonts w:ascii="Book Antiqua" w:hAnsi="Book Antiqua"/>
          <w:sz w:val="24"/>
          <w:szCs w:val="24"/>
        </w:rPr>
        <w:t>: 940-946 [PMID: 29987967 DOI: 10.1080/00365521.2018.1486882]</w:t>
      </w:r>
    </w:p>
    <w:p w14:paraId="3FAC9445"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46 </w:t>
      </w:r>
      <w:r w:rsidRPr="00910187">
        <w:rPr>
          <w:rFonts w:ascii="Book Antiqua" w:hAnsi="Book Antiqua"/>
          <w:b/>
          <w:sz w:val="24"/>
          <w:szCs w:val="24"/>
        </w:rPr>
        <w:t>Kennedy NA</w:t>
      </w:r>
      <w:r w:rsidRPr="00910187">
        <w:rPr>
          <w:rFonts w:ascii="Book Antiqua" w:hAnsi="Book Antiqua"/>
          <w:sz w:val="24"/>
          <w:szCs w:val="24"/>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910187">
        <w:rPr>
          <w:rFonts w:ascii="Book Antiqua" w:hAnsi="Book Antiqua"/>
          <w:i/>
          <w:sz w:val="24"/>
          <w:szCs w:val="24"/>
        </w:rPr>
        <w:t>Lancet Gastroenterol Hepatol</w:t>
      </w:r>
      <w:r w:rsidRPr="00910187">
        <w:rPr>
          <w:rFonts w:ascii="Book Antiqua" w:hAnsi="Book Antiqua"/>
          <w:sz w:val="24"/>
          <w:szCs w:val="24"/>
        </w:rPr>
        <w:t xml:space="preserve"> 2019; </w:t>
      </w:r>
      <w:r w:rsidRPr="00910187">
        <w:rPr>
          <w:rFonts w:ascii="Book Antiqua" w:hAnsi="Book Antiqua"/>
          <w:b/>
          <w:sz w:val="24"/>
          <w:szCs w:val="24"/>
        </w:rPr>
        <w:t>4</w:t>
      </w:r>
      <w:r w:rsidRPr="00910187">
        <w:rPr>
          <w:rFonts w:ascii="Book Antiqua" w:hAnsi="Book Antiqua"/>
          <w:sz w:val="24"/>
          <w:szCs w:val="24"/>
        </w:rPr>
        <w:t>: 341-353 [PMID: 30824404 DOI: 10.1016/S2468-1253(19)30012-3]</w:t>
      </w:r>
    </w:p>
    <w:p w14:paraId="5AC0EDA3"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47 </w:t>
      </w:r>
      <w:r w:rsidRPr="00910187">
        <w:rPr>
          <w:rFonts w:ascii="Book Antiqua" w:hAnsi="Book Antiqua"/>
          <w:b/>
          <w:sz w:val="24"/>
          <w:szCs w:val="24"/>
        </w:rPr>
        <w:t>Vermeire S</w:t>
      </w:r>
      <w:r w:rsidRPr="00910187">
        <w:rPr>
          <w:rFonts w:ascii="Book Antiqua" w:hAnsi="Book Antiqua"/>
          <w:sz w:val="24"/>
          <w:szCs w:val="24"/>
        </w:rPr>
        <w:t xml:space="preserve">, Noman M, Van Assche G, Baert F, D'Haens G, Rutgeerts P. Effectiveness of concomitant immunosuppressive therapy in suppressing the formation of antibodies to infliximab in Crohn's disease. </w:t>
      </w:r>
      <w:r w:rsidRPr="00910187">
        <w:rPr>
          <w:rFonts w:ascii="Book Antiqua" w:hAnsi="Book Antiqua"/>
          <w:i/>
          <w:sz w:val="24"/>
          <w:szCs w:val="24"/>
        </w:rPr>
        <w:t>Gut</w:t>
      </w:r>
      <w:r w:rsidRPr="00910187">
        <w:rPr>
          <w:rFonts w:ascii="Book Antiqua" w:hAnsi="Book Antiqua"/>
          <w:sz w:val="24"/>
          <w:szCs w:val="24"/>
        </w:rPr>
        <w:t xml:space="preserve"> 2007; </w:t>
      </w:r>
      <w:r w:rsidRPr="00910187">
        <w:rPr>
          <w:rFonts w:ascii="Book Antiqua" w:hAnsi="Book Antiqua"/>
          <w:b/>
          <w:sz w:val="24"/>
          <w:szCs w:val="24"/>
        </w:rPr>
        <w:t>56</w:t>
      </w:r>
      <w:r w:rsidRPr="00910187">
        <w:rPr>
          <w:rFonts w:ascii="Book Antiqua" w:hAnsi="Book Antiqua"/>
          <w:sz w:val="24"/>
          <w:szCs w:val="24"/>
        </w:rPr>
        <w:t>: 1226-1231 [PMID: 17229796 DOI: 10.1136/gut.2006.099978]</w:t>
      </w:r>
    </w:p>
    <w:p w14:paraId="3669668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48 </w:t>
      </w:r>
      <w:r w:rsidRPr="00910187">
        <w:rPr>
          <w:rFonts w:ascii="Book Antiqua" w:hAnsi="Book Antiqua"/>
          <w:b/>
          <w:sz w:val="24"/>
          <w:szCs w:val="24"/>
        </w:rPr>
        <w:t>Ochsenkühn T</w:t>
      </w:r>
      <w:r w:rsidRPr="00910187">
        <w:rPr>
          <w:rFonts w:ascii="Book Antiqua" w:hAnsi="Book Antiqua"/>
          <w:sz w:val="24"/>
          <w:szCs w:val="24"/>
        </w:rPr>
        <w:t xml:space="preserve">, Göke B, Sackmann M. Combining infliximab with 6-mercaptopurine/azathioprine for fistula therapy in Crohn's disease. </w:t>
      </w:r>
      <w:r w:rsidRPr="00910187">
        <w:rPr>
          <w:rFonts w:ascii="Book Antiqua" w:hAnsi="Book Antiqua"/>
          <w:i/>
          <w:sz w:val="24"/>
          <w:szCs w:val="24"/>
        </w:rPr>
        <w:t>Am J Gastroenterol</w:t>
      </w:r>
      <w:r w:rsidRPr="00910187">
        <w:rPr>
          <w:rFonts w:ascii="Book Antiqua" w:hAnsi="Book Antiqua"/>
          <w:sz w:val="24"/>
          <w:szCs w:val="24"/>
        </w:rPr>
        <w:t xml:space="preserve"> 2002; </w:t>
      </w:r>
      <w:r w:rsidRPr="00910187">
        <w:rPr>
          <w:rFonts w:ascii="Book Antiqua" w:hAnsi="Book Antiqua"/>
          <w:b/>
          <w:sz w:val="24"/>
          <w:szCs w:val="24"/>
        </w:rPr>
        <w:t>97</w:t>
      </w:r>
      <w:r w:rsidRPr="00910187">
        <w:rPr>
          <w:rFonts w:ascii="Book Antiqua" w:hAnsi="Book Antiqua"/>
          <w:sz w:val="24"/>
          <w:szCs w:val="24"/>
        </w:rPr>
        <w:t>: 2022-2025 [PMID: 12190171 DOI: 10.1111/j.1572-0241.2002.05918.x]</w:t>
      </w:r>
    </w:p>
    <w:p w14:paraId="048DFFA4"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49 </w:t>
      </w:r>
      <w:r w:rsidRPr="00910187">
        <w:rPr>
          <w:rFonts w:ascii="Book Antiqua" w:hAnsi="Book Antiqua"/>
          <w:b/>
          <w:sz w:val="24"/>
          <w:szCs w:val="24"/>
        </w:rPr>
        <w:t>Khanna R</w:t>
      </w:r>
      <w:r w:rsidRPr="00910187">
        <w:rPr>
          <w:rFonts w:ascii="Book Antiqua" w:hAnsi="Book Antiqua"/>
          <w:sz w:val="24"/>
          <w:szCs w:val="24"/>
        </w:rPr>
        <w:t xml:space="preserve">, Bressler B, Levesque BG, Zou G, Stitt LW, Greenberg GR, </w:t>
      </w:r>
      <w:r w:rsidRPr="00910187">
        <w:rPr>
          <w:rFonts w:ascii="Book Antiqua" w:hAnsi="Book Antiqua"/>
          <w:sz w:val="24"/>
          <w:szCs w:val="24"/>
        </w:rPr>
        <w:lastRenderedPageBreak/>
        <w:t xml:space="preserve">Panaccione R, Bitton A, Paré P, Vermeire S, D'Haens G, MacIntosh D, Sandborn WJ, Donner A, Vandervoort MK, Morris JC, Feagan BG; REACT Study Investigators. Early combined immunosuppression for the management of Crohn's disease (REACT): a cluster randomised controlled trial. </w:t>
      </w:r>
      <w:r w:rsidRPr="00910187">
        <w:rPr>
          <w:rFonts w:ascii="Book Antiqua" w:hAnsi="Book Antiqua"/>
          <w:i/>
          <w:sz w:val="24"/>
          <w:szCs w:val="24"/>
        </w:rPr>
        <w:t>Lancet</w:t>
      </w:r>
      <w:r w:rsidRPr="00910187">
        <w:rPr>
          <w:rFonts w:ascii="Book Antiqua" w:hAnsi="Book Antiqua"/>
          <w:sz w:val="24"/>
          <w:szCs w:val="24"/>
        </w:rPr>
        <w:t xml:space="preserve"> 2015; </w:t>
      </w:r>
      <w:r w:rsidRPr="00910187">
        <w:rPr>
          <w:rFonts w:ascii="Book Antiqua" w:hAnsi="Book Antiqua"/>
          <w:b/>
          <w:sz w:val="24"/>
          <w:szCs w:val="24"/>
        </w:rPr>
        <w:t>386</w:t>
      </w:r>
      <w:r w:rsidRPr="00910187">
        <w:rPr>
          <w:rFonts w:ascii="Book Antiqua" w:hAnsi="Book Antiqua"/>
          <w:sz w:val="24"/>
          <w:szCs w:val="24"/>
        </w:rPr>
        <w:t>: 1825-1834 [PMID: 26342731 DOI: 10.1016/S0140-6736(15)00068-9]</w:t>
      </w:r>
    </w:p>
    <w:p w14:paraId="5694E07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50 </w:t>
      </w:r>
      <w:r w:rsidRPr="00910187">
        <w:rPr>
          <w:rFonts w:ascii="Book Antiqua" w:hAnsi="Book Antiqua"/>
          <w:b/>
          <w:sz w:val="24"/>
          <w:szCs w:val="24"/>
        </w:rPr>
        <w:t>Hoekman DR</w:t>
      </w:r>
      <w:r w:rsidRPr="00910187">
        <w:rPr>
          <w:rFonts w:ascii="Book Antiqua" w:hAnsi="Book Antiqua"/>
          <w:sz w:val="24"/>
          <w:szCs w:val="24"/>
        </w:rPr>
        <w:t xml:space="preserve">, Stibbe JA, Baert FJ, Caenepeel P, Vergauwe P, De Vos M, Hommes DW, Benninga MA, Vermeire SA, D'Haens GR; BIRD (Belgian Inflammatory Bowel Disease Research and Development) Group; North-Holland Gut Club. Long-term Outcome of Early Combined Immunosuppression Versus Conventional Management in Newly Diagnosed Crohn's Disease. </w:t>
      </w:r>
      <w:r w:rsidRPr="00910187">
        <w:rPr>
          <w:rFonts w:ascii="Book Antiqua" w:hAnsi="Book Antiqua"/>
          <w:i/>
          <w:sz w:val="24"/>
          <w:szCs w:val="24"/>
        </w:rPr>
        <w:t>J Crohns Colitis</w:t>
      </w:r>
      <w:r w:rsidRPr="00910187">
        <w:rPr>
          <w:rFonts w:ascii="Book Antiqua" w:hAnsi="Book Antiqua"/>
          <w:sz w:val="24"/>
          <w:szCs w:val="24"/>
        </w:rPr>
        <w:t xml:space="preserve"> 2018; </w:t>
      </w:r>
      <w:r w:rsidRPr="00910187">
        <w:rPr>
          <w:rFonts w:ascii="Book Antiqua" w:hAnsi="Book Antiqua"/>
          <w:b/>
          <w:sz w:val="24"/>
          <w:szCs w:val="24"/>
        </w:rPr>
        <w:t>12</w:t>
      </w:r>
      <w:r w:rsidRPr="00910187">
        <w:rPr>
          <w:rFonts w:ascii="Book Antiqua" w:hAnsi="Book Antiqua"/>
          <w:sz w:val="24"/>
          <w:szCs w:val="24"/>
        </w:rPr>
        <w:t>: 517-524 [PMID: 29401297 DOI: 10.1093/ecco-jcc/jjy014]</w:t>
      </w:r>
    </w:p>
    <w:p w14:paraId="2873FD5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51 </w:t>
      </w:r>
      <w:r w:rsidRPr="00910187">
        <w:rPr>
          <w:rFonts w:ascii="Book Antiqua" w:hAnsi="Book Antiqua"/>
          <w:b/>
          <w:sz w:val="24"/>
          <w:szCs w:val="24"/>
        </w:rPr>
        <w:t>Colombel JF</w:t>
      </w:r>
      <w:r w:rsidRPr="00910187">
        <w:rPr>
          <w:rFonts w:ascii="Book Antiqua" w:hAnsi="Book Antiqua"/>
          <w:sz w:val="24"/>
          <w:szCs w:val="24"/>
        </w:rPr>
        <w:t xml:space="preserve">, Adedokun OJ, Gasink C, Gao LL, Cornillie FJ, D'Haens GR, Rutgeerts PJ, Reinisch W, Sandborn WJ, Hanauer SB. Combination Therapy With Infliximab and Azathioprine Improves Infliximab Pharmacokinetic Features and Efficacy: A Post Hoc Analysis. </w:t>
      </w:r>
      <w:r w:rsidRPr="00910187">
        <w:rPr>
          <w:rFonts w:ascii="Book Antiqua" w:hAnsi="Book Antiqua"/>
          <w:i/>
          <w:sz w:val="24"/>
          <w:szCs w:val="24"/>
        </w:rPr>
        <w:t>Clin Gastroenterol Hepatol</w:t>
      </w:r>
      <w:r w:rsidRPr="00910187">
        <w:rPr>
          <w:rFonts w:ascii="Book Antiqua" w:hAnsi="Book Antiqua"/>
          <w:sz w:val="24"/>
          <w:szCs w:val="24"/>
        </w:rPr>
        <w:t xml:space="preserve"> 2019; </w:t>
      </w:r>
      <w:r w:rsidRPr="00910187">
        <w:rPr>
          <w:rFonts w:ascii="Book Antiqua" w:hAnsi="Book Antiqua"/>
          <w:b/>
          <w:sz w:val="24"/>
          <w:szCs w:val="24"/>
        </w:rPr>
        <w:t>17</w:t>
      </w:r>
      <w:r w:rsidRPr="00910187">
        <w:rPr>
          <w:rFonts w:ascii="Book Antiqua" w:hAnsi="Book Antiqua"/>
          <w:sz w:val="24"/>
          <w:szCs w:val="24"/>
        </w:rPr>
        <w:t>: 1525-1532.e1 [PMID: 30267864 DOI: 10.1016/j.cgh.2018.09.033]</w:t>
      </w:r>
    </w:p>
    <w:p w14:paraId="04C9B5DD"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52 </w:t>
      </w:r>
      <w:r w:rsidRPr="00910187">
        <w:rPr>
          <w:rFonts w:ascii="Book Antiqua" w:hAnsi="Book Antiqua"/>
          <w:b/>
          <w:sz w:val="24"/>
          <w:szCs w:val="24"/>
        </w:rPr>
        <w:t>Drobne D</w:t>
      </w:r>
      <w:r w:rsidRPr="00910187">
        <w:rPr>
          <w:rFonts w:ascii="Book Antiqua" w:hAnsi="Book Antiqua"/>
          <w:sz w:val="24"/>
          <w:szCs w:val="24"/>
        </w:rPr>
        <w:t xml:space="preserve">, Kurent T, Golob S, Švegl P, Rajar P, Hanžel J, Koželj M, Novak G, Smrekar N, Ferkolj I, Štabuc B. Optimised infliximab monotherapy is as effective as optimised combination therapy, but is associated with higher drug consumption in inflammatory bowel disease. </w:t>
      </w:r>
      <w:r w:rsidRPr="00910187">
        <w:rPr>
          <w:rFonts w:ascii="Book Antiqua" w:hAnsi="Book Antiqua"/>
          <w:i/>
          <w:sz w:val="24"/>
          <w:szCs w:val="24"/>
        </w:rPr>
        <w:t>Aliment Pharmacol Ther</w:t>
      </w:r>
      <w:r w:rsidRPr="00910187">
        <w:rPr>
          <w:rFonts w:ascii="Book Antiqua" w:hAnsi="Book Antiqua"/>
          <w:sz w:val="24"/>
          <w:szCs w:val="24"/>
        </w:rPr>
        <w:t xml:space="preserve"> 2019; </w:t>
      </w:r>
      <w:r w:rsidRPr="00910187">
        <w:rPr>
          <w:rFonts w:ascii="Book Antiqua" w:hAnsi="Book Antiqua"/>
          <w:b/>
          <w:sz w:val="24"/>
          <w:szCs w:val="24"/>
        </w:rPr>
        <w:t>49</w:t>
      </w:r>
      <w:r w:rsidRPr="00910187">
        <w:rPr>
          <w:rFonts w:ascii="Book Antiqua" w:hAnsi="Book Antiqua"/>
          <w:sz w:val="24"/>
          <w:szCs w:val="24"/>
        </w:rPr>
        <w:t>: 880-889 [PMID: 30784100 DOI: 10.1111/apt.15179]</w:t>
      </w:r>
    </w:p>
    <w:p w14:paraId="4952A3EB"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53 </w:t>
      </w:r>
      <w:r w:rsidRPr="00910187">
        <w:rPr>
          <w:rFonts w:ascii="Book Antiqua" w:hAnsi="Book Antiqua"/>
          <w:b/>
          <w:sz w:val="24"/>
          <w:szCs w:val="24"/>
        </w:rPr>
        <w:t>Kirchgesner J</w:t>
      </w:r>
      <w:r w:rsidRPr="00910187">
        <w:rPr>
          <w:rFonts w:ascii="Book Antiqua" w:hAnsi="Book Antiqua"/>
          <w:sz w:val="24"/>
          <w:szCs w:val="24"/>
        </w:rPr>
        <w:t xml:space="preserve">, Lemaitre M, Carrat F, Zureik M, Carbonnel F, Dray-Spira R. Risk of Serious and Opportunistic Infections Associated With Treatment of Inflammatory Bowel Diseases. </w:t>
      </w:r>
      <w:r w:rsidRPr="00910187">
        <w:rPr>
          <w:rFonts w:ascii="Book Antiqua" w:hAnsi="Book Antiqua"/>
          <w:i/>
          <w:sz w:val="24"/>
          <w:szCs w:val="24"/>
        </w:rPr>
        <w:t>Gastroenterology</w:t>
      </w:r>
      <w:r w:rsidRPr="00910187">
        <w:rPr>
          <w:rFonts w:ascii="Book Antiqua" w:hAnsi="Book Antiqua"/>
          <w:sz w:val="24"/>
          <w:szCs w:val="24"/>
        </w:rPr>
        <w:t xml:space="preserve"> 2018; </w:t>
      </w:r>
      <w:r w:rsidRPr="00910187">
        <w:rPr>
          <w:rFonts w:ascii="Book Antiqua" w:hAnsi="Book Antiqua"/>
          <w:b/>
          <w:sz w:val="24"/>
          <w:szCs w:val="24"/>
        </w:rPr>
        <w:t>155</w:t>
      </w:r>
      <w:r w:rsidRPr="00910187">
        <w:rPr>
          <w:rFonts w:ascii="Book Antiqua" w:hAnsi="Book Antiqua"/>
          <w:sz w:val="24"/>
          <w:szCs w:val="24"/>
        </w:rPr>
        <w:t>: 337-346.e10 [PMID: 29655835 DOI: 10.1053/j.gastro.2018.04.012]</w:t>
      </w:r>
    </w:p>
    <w:p w14:paraId="026756E6"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54 </w:t>
      </w:r>
      <w:r w:rsidRPr="00910187">
        <w:rPr>
          <w:rFonts w:ascii="Book Antiqua" w:hAnsi="Book Antiqua"/>
          <w:b/>
          <w:sz w:val="24"/>
          <w:szCs w:val="24"/>
        </w:rPr>
        <w:t>Castaño-Milla C</w:t>
      </w:r>
      <w:r w:rsidRPr="00910187">
        <w:rPr>
          <w:rFonts w:ascii="Book Antiqua" w:hAnsi="Book Antiqua"/>
          <w:sz w:val="24"/>
          <w:szCs w:val="24"/>
        </w:rPr>
        <w:t xml:space="preserve">, Chaparro M, Saro C, Barreiro-de Acosta M, García-Albert AM, Bujanda L, Martín-Arranz MD, Carpio D, Muñoz F, Manceñido N, García-Planella E, Piqueras M, Calvet X, Cabriada JL, Botella B, Bermejo F, Gisbert JP. Effectiveness of adalimumab in perianal fistulas in crohn's disease patients naive to anti-TNF therapy. </w:t>
      </w:r>
      <w:r w:rsidRPr="00910187">
        <w:rPr>
          <w:rFonts w:ascii="Book Antiqua" w:hAnsi="Book Antiqua"/>
          <w:i/>
          <w:sz w:val="24"/>
          <w:szCs w:val="24"/>
        </w:rPr>
        <w:t>J Clin Gastroenterol</w:t>
      </w:r>
      <w:r w:rsidRPr="00910187">
        <w:rPr>
          <w:rFonts w:ascii="Book Antiqua" w:hAnsi="Book Antiqua"/>
          <w:sz w:val="24"/>
          <w:szCs w:val="24"/>
        </w:rPr>
        <w:t xml:space="preserve"> 2015; </w:t>
      </w:r>
      <w:r w:rsidRPr="00910187">
        <w:rPr>
          <w:rFonts w:ascii="Book Antiqua" w:hAnsi="Book Antiqua"/>
          <w:b/>
          <w:sz w:val="24"/>
          <w:szCs w:val="24"/>
        </w:rPr>
        <w:t>49</w:t>
      </w:r>
      <w:r w:rsidRPr="00910187">
        <w:rPr>
          <w:rFonts w:ascii="Book Antiqua" w:hAnsi="Book Antiqua"/>
          <w:sz w:val="24"/>
          <w:szCs w:val="24"/>
        </w:rPr>
        <w:t xml:space="preserve">: </w:t>
      </w:r>
      <w:r w:rsidRPr="00910187">
        <w:rPr>
          <w:rFonts w:ascii="Book Antiqua" w:hAnsi="Book Antiqua"/>
          <w:sz w:val="24"/>
          <w:szCs w:val="24"/>
        </w:rPr>
        <w:lastRenderedPageBreak/>
        <w:t>34-40 [PMID: 25485513 DOI: 10.1097/MCG.0000000000000169]</w:t>
      </w:r>
    </w:p>
    <w:p w14:paraId="517D77F1"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55 </w:t>
      </w:r>
      <w:r w:rsidRPr="00910187">
        <w:rPr>
          <w:rFonts w:ascii="Book Antiqua" w:hAnsi="Book Antiqua"/>
          <w:b/>
          <w:sz w:val="24"/>
          <w:szCs w:val="24"/>
        </w:rPr>
        <w:t>Echarri A</w:t>
      </w:r>
      <w:r w:rsidRPr="00910187">
        <w:rPr>
          <w:rFonts w:ascii="Book Antiqua" w:hAnsi="Book Antiqua"/>
          <w:sz w:val="24"/>
          <w:szCs w:val="24"/>
        </w:rPr>
        <w:t xml:space="preserve">, Castro J, Barreiro M, Carpio D, Pereira S, Lorenzo A. Evaluation of adalimumab therapy in multidisciplinary strategy for perianal Crohn's disease patients with infliximab failure. </w:t>
      </w:r>
      <w:r w:rsidRPr="00910187">
        <w:rPr>
          <w:rFonts w:ascii="Book Antiqua" w:hAnsi="Book Antiqua"/>
          <w:i/>
          <w:sz w:val="24"/>
          <w:szCs w:val="24"/>
        </w:rPr>
        <w:t>J Crohns Colitis</w:t>
      </w:r>
      <w:r w:rsidRPr="00910187">
        <w:rPr>
          <w:rFonts w:ascii="Book Antiqua" w:hAnsi="Book Antiqua"/>
          <w:sz w:val="24"/>
          <w:szCs w:val="24"/>
        </w:rPr>
        <w:t xml:space="preserve"> 2010; </w:t>
      </w:r>
      <w:r w:rsidRPr="00910187">
        <w:rPr>
          <w:rFonts w:ascii="Book Antiqua" w:hAnsi="Book Antiqua"/>
          <w:b/>
          <w:sz w:val="24"/>
          <w:szCs w:val="24"/>
        </w:rPr>
        <w:t>4</w:t>
      </w:r>
      <w:r w:rsidRPr="00910187">
        <w:rPr>
          <w:rFonts w:ascii="Book Antiqua" w:hAnsi="Book Antiqua"/>
          <w:sz w:val="24"/>
          <w:szCs w:val="24"/>
        </w:rPr>
        <w:t>: 654-660 [PMID: 21122576 DOI: 10.1016/j.crohns.2010.07.012]</w:t>
      </w:r>
    </w:p>
    <w:p w14:paraId="556F2FD8"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56 </w:t>
      </w:r>
      <w:r w:rsidRPr="00910187">
        <w:rPr>
          <w:rFonts w:ascii="Book Antiqua" w:hAnsi="Book Antiqua"/>
          <w:b/>
          <w:sz w:val="24"/>
          <w:szCs w:val="24"/>
        </w:rPr>
        <w:t>Dewint P</w:t>
      </w:r>
      <w:r w:rsidRPr="00910187">
        <w:rPr>
          <w:rFonts w:ascii="Book Antiqua" w:hAnsi="Book Antiqua"/>
          <w:sz w:val="24"/>
          <w:szCs w:val="24"/>
        </w:rPr>
        <w:t xml:space="preserve">, Hansen BE, Verhey E, Oldenburg B, Hommes DW, Pierik M, Ponsioen CI, van Dullemen HM, Russel M, van Bodegraven AA, van der Woude CJ. Adalimumab combined with ciprofloxacin is superior to adalimumab monotherapy in perianal fistula closure in Crohn's disease: a randomised, double-blind, placebo controlled trial (ADAFI). </w:t>
      </w:r>
      <w:r w:rsidRPr="00910187">
        <w:rPr>
          <w:rFonts w:ascii="Book Antiqua" w:hAnsi="Book Antiqua"/>
          <w:i/>
          <w:sz w:val="24"/>
          <w:szCs w:val="24"/>
        </w:rPr>
        <w:t>Gut</w:t>
      </w:r>
      <w:r w:rsidRPr="00910187">
        <w:rPr>
          <w:rFonts w:ascii="Book Antiqua" w:hAnsi="Book Antiqua"/>
          <w:sz w:val="24"/>
          <w:szCs w:val="24"/>
        </w:rPr>
        <w:t xml:space="preserve"> 2014; </w:t>
      </w:r>
      <w:r w:rsidRPr="00910187">
        <w:rPr>
          <w:rFonts w:ascii="Book Antiqua" w:hAnsi="Book Antiqua"/>
          <w:b/>
          <w:sz w:val="24"/>
          <w:szCs w:val="24"/>
        </w:rPr>
        <w:t>63</w:t>
      </w:r>
      <w:r w:rsidRPr="00910187">
        <w:rPr>
          <w:rFonts w:ascii="Book Antiqua" w:hAnsi="Book Antiqua"/>
          <w:sz w:val="24"/>
          <w:szCs w:val="24"/>
        </w:rPr>
        <w:t>: 292-299 [PMID: 23525574 DOI: 10.1136/gutjnl-2013-304488]</w:t>
      </w:r>
    </w:p>
    <w:p w14:paraId="258B5367"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57 </w:t>
      </w:r>
      <w:r w:rsidRPr="00910187">
        <w:rPr>
          <w:rFonts w:ascii="Book Antiqua" w:hAnsi="Book Antiqua"/>
          <w:b/>
          <w:sz w:val="24"/>
          <w:szCs w:val="24"/>
        </w:rPr>
        <w:t>Moon W</w:t>
      </w:r>
      <w:r w:rsidRPr="00910187">
        <w:rPr>
          <w:rFonts w:ascii="Book Antiqua" w:hAnsi="Book Antiqua"/>
          <w:sz w:val="24"/>
          <w:szCs w:val="24"/>
        </w:rPr>
        <w:t xml:space="preserve">, Pestana L, Becker B, Loftus EV Jr, Hanson KA, Bruining DH, Tremaine WJ, Kane SV. Efficacy and safety of certolizumab pegol for Crohn's disease in clinical practice. </w:t>
      </w:r>
      <w:r w:rsidRPr="00910187">
        <w:rPr>
          <w:rFonts w:ascii="Book Antiqua" w:hAnsi="Book Antiqua"/>
          <w:i/>
          <w:sz w:val="24"/>
          <w:szCs w:val="24"/>
        </w:rPr>
        <w:t>Aliment Pharmacol Ther</w:t>
      </w:r>
      <w:r w:rsidRPr="00910187">
        <w:rPr>
          <w:rFonts w:ascii="Book Antiqua" w:hAnsi="Book Antiqua"/>
          <w:sz w:val="24"/>
          <w:szCs w:val="24"/>
        </w:rPr>
        <w:t xml:space="preserve"> 2015; </w:t>
      </w:r>
      <w:r w:rsidRPr="00910187">
        <w:rPr>
          <w:rFonts w:ascii="Book Antiqua" w:hAnsi="Book Antiqua"/>
          <w:b/>
          <w:sz w:val="24"/>
          <w:szCs w:val="24"/>
        </w:rPr>
        <w:t>42</w:t>
      </w:r>
      <w:r w:rsidRPr="00910187">
        <w:rPr>
          <w:rFonts w:ascii="Book Antiqua" w:hAnsi="Book Antiqua"/>
          <w:sz w:val="24"/>
          <w:szCs w:val="24"/>
        </w:rPr>
        <w:t>: 428-440 [PMID: 26081839 DOI: 10.1111/apt.13288]</w:t>
      </w:r>
    </w:p>
    <w:p w14:paraId="6D0B5967"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58 </w:t>
      </w:r>
      <w:r w:rsidRPr="00910187">
        <w:rPr>
          <w:rFonts w:ascii="Book Antiqua" w:hAnsi="Book Antiqua"/>
          <w:b/>
          <w:sz w:val="24"/>
          <w:szCs w:val="24"/>
        </w:rPr>
        <w:t>Dulai PS</w:t>
      </w:r>
      <w:r w:rsidRPr="00910187">
        <w:rPr>
          <w:rFonts w:ascii="Book Antiqua" w:hAnsi="Book Antiqua"/>
          <w:sz w:val="24"/>
          <w:szCs w:val="24"/>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From the US VICTORY Consortium. </w:t>
      </w:r>
      <w:r w:rsidRPr="00910187">
        <w:rPr>
          <w:rFonts w:ascii="Book Antiqua" w:hAnsi="Book Antiqua"/>
          <w:i/>
          <w:sz w:val="24"/>
          <w:szCs w:val="24"/>
        </w:rPr>
        <w:t>Am J Gastroenterol</w:t>
      </w:r>
      <w:r w:rsidRPr="00910187">
        <w:rPr>
          <w:rFonts w:ascii="Book Antiqua" w:hAnsi="Book Antiqua"/>
          <w:sz w:val="24"/>
          <w:szCs w:val="24"/>
        </w:rPr>
        <w:t xml:space="preserve"> 2016; </w:t>
      </w:r>
      <w:r w:rsidRPr="00910187">
        <w:rPr>
          <w:rFonts w:ascii="Book Antiqua" w:hAnsi="Book Antiqua"/>
          <w:b/>
          <w:sz w:val="24"/>
          <w:szCs w:val="24"/>
        </w:rPr>
        <w:t>111</w:t>
      </w:r>
      <w:r w:rsidRPr="00910187">
        <w:rPr>
          <w:rFonts w:ascii="Book Antiqua" w:hAnsi="Book Antiqua"/>
          <w:sz w:val="24"/>
          <w:szCs w:val="24"/>
        </w:rPr>
        <w:t>: 1147-1155 [PMID: 27296941 DOI: 10.1038/ajg.2016.236]</w:t>
      </w:r>
    </w:p>
    <w:p w14:paraId="6771AD17"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59 </w:t>
      </w:r>
      <w:r w:rsidRPr="00910187">
        <w:rPr>
          <w:rFonts w:ascii="Book Antiqua" w:hAnsi="Book Antiqua"/>
          <w:b/>
          <w:sz w:val="24"/>
          <w:szCs w:val="24"/>
        </w:rPr>
        <w:t>Biemans VBC</w:t>
      </w:r>
      <w:r w:rsidRPr="00910187">
        <w:rPr>
          <w:rFonts w:ascii="Book Antiqua" w:hAnsi="Book Antiqua"/>
          <w:sz w:val="24"/>
          <w:szCs w:val="24"/>
        </w:rPr>
        <w:t xml:space="preserve">, van der Meulen-de Jong AE, van der Woude CJ, Löwenberg M, Dijkstra G, Oldenburg B, de Boer NKH, van der Marel S, Bodelier AGL, Jansen JM, Haans JJL, Theeuwen R, de Jong D, Pierik MJ, Hoentjen F. Ustekinumab for Crohn's Disease: Results of the ICC Registry, a Nationwide Prospective Observational Cohort Study. </w:t>
      </w:r>
      <w:r w:rsidRPr="00910187">
        <w:rPr>
          <w:rFonts w:ascii="Book Antiqua" w:hAnsi="Book Antiqua"/>
          <w:i/>
          <w:sz w:val="24"/>
          <w:szCs w:val="24"/>
        </w:rPr>
        <w:t>J Crohns Colitis</w:t>
      </w:r>
      <w:r w:rsidRPr="00910187">
        <w:rPr>
          <w:rFonts w:ascii="Book Antiqua" w:hAnsi="Book Antiqua"/>
          <w:sz w:val="24"/>
          <w:szCs w:val="24"/>
        </w:rPr>
        <w:t xml:space="preserve"> 2020; </w:t>
      </w:r>
      <w:r w:rsidRPr="00910187">
        <w:rPr>
          <w:rFonts w:ascii="Book Antiqua" w:hAnsi="Book Antiqua"/>
          <w:b/>
          <w:sz w:val="24"/>
          <w:szCs w:val="24"/>
        </w:rPr>
        <w:t>14</w:t>
      </w:r>
      <w:r w:rsidRPr="00910187">
        <w:rPr>
          <w:rFonts w:ascii="Book Antiqua" w:hAnsi="Book Antiqua"/>
          <w:sz w:val="24"/>
          <w:szCs w:val="24"/>
        </w:rPr>
        <w:t>: 33-45 [PMID: 31219157 DOI: 10.1093/ecco-jcc/jjz119]</w:t>
      </w:r>
    </w:p>
    <w:p w14:paraId="0F0A421F"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60 </w:t>
      </w:r>
      <w:r w:rsidRPr="00910187">
        <w:rPr>
          <w:rFonts w:ascii="Book Antiqua" w:hAnsi="Book Antiqua"/>
          <w:b/>
          <w:sz w:val="24"/>
          <w:szCs w:val="24"/>
        </w:rPr>
        <w:t>Gisbert JP</w:t>
      </w:r>
      <w:r w:rsidRPr="00910187">
        <w:rPr>
          <w:rFonts w:ascii="Book Antiqua" w:hAnsi="Book Antiqua"/>
          <w:sz w:val="24"/>
          <w:szCs w:val="24"/>
        </w:rPr>
        <w:t xml:space="preserve">, Marín AC, Chaparro M. The Risk of Relapse after Anti-TNF Discontinuation in Inflammatory Bowel Disease: Systematic Review and Meta-Analysis. </w:t>
      </w:r>
      <w:r w:rsidRPr="00910187">
        <w:rPr>
          <w:rFonts w:ascii="Book Antiqua" w:hAnsi="Book Antiqua"/>
          <w:i/>
          <w:sz w:val="24"/>
          <w:szCs w:val="24"/>
        </w:rPr>
        <w:t>Am J Gastroenterol</w:t>
      </w:r>
      <w:r w:rsidRPr="00910187">
        <w:rPr>
          <w:rFonts w:ascii="Book Antiqua" w:hAnsi="Book Antiqua"/>
          <w:sz w:val="24"/>
          <w:szCs w:val="24"/>
        </w:rPr>
        <w:t xml:space="preserve"> 2016; </w:t>
      </w:r>
      <w:r w:rsidRPr="00910187">
        <w:rPr>
          <w:rFonts w:ascii="Book Antiqua" w:hAnsi="Book Antiqua"/>
          <w:b/>
          <w:sz w:val="24"/>
          <w:szCs w:val="24"/>
        </w:rPr>
        <w:t>111</w:t>
      </w:r>
      <w:r w:rsidRPr="00910187">
        <w:rPr>
          <w:rFonts w:ascii="Book Antiqua" w:hAnsi="Book Antiqua"/>
          <w:sz w:val="24"/>
          <w:szCs w:val="24"/>
        </w:rPr>
        <w:t>: 632-647 [PMID: 27002797 DOI: 10.1038/ajg.2016.54]</w:t>
      </w:r>
    </w:p>
    <w:p w14:paraId="17974EEB"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61 </w:t>
      </w:r>
      <w:r w:rsidRPr="00910187">
        <w:rPr>
          <w:rFonts w:ascii="Book Antiqua" w:hAnsi="Book Antiqua"/>
          <w:b/>
          <w:sz w:val="24"/>
          <w:szCs w:val="24"/>
        </w:rPr>
        <w:t>Bots SJ</w:t>
      </w:r>
      <w:r w:rsidRPr="00910187">
        <w:rPr>
          <w:rFonts w:ascii="Book Antiqua" w:hAnsi="Book Antiqua"/>
          <w:sz w:val="24"/>
          <w:szCs w:val="24"/>
        </w:rPr>
        <w:t xml:space="preserve">, Kuin S, Ponsioen CY, Gecse KB, Duijvestein M, D'Haens GR, </w:t>
      </w:r>
      <w:r w:rsidRPr="00910187">
        <w:rPr>
          <w:rFonts w:ascii="Book Antiqua" w:hAnsi="Book Antiqua"/>
          <w:sz w:val="24"/>
          <w:szCs w:val="24"/>
        </w:rPr>
        <w:lastRenderedPageBreak/>
        <w:t xml:space="preserve">Löwenberg M. Relapse rates and predictors for relapse in a real-life cohort of IBD patients after discontinuation of anti-TNF therapy. </w:t>
      </w:r>
      <w:r w:rsidRPr="00910187">
        <w:rPr>
          <w:rFonts w:ascii="Book Antiqua" w:hAnsi="Book Antiqua"/>
          <w:i/>
          <w:sz w:val="24"/>
          <w:szCs w:val="24"/>
        </w:rPr>
        <w:t>Scand J Gastroenterol</w:t>
      </w:r>
      <w:r w:rsidRPr="00910187">
        <w:rPr>
          <w:rFonts w:ascii="Book Antiqua" w:hAnsi="Book Antiqua"/>
          <w:sz w:val="24"/>
          <w:szCs w:val="24"/>
        </w:rPr>
        <w:t xml:space="preserve"> 2019; </w:t>
      </w:r>
      <w:r w:rsidRPr="00910187">
        <w:rPr>
          <w:rFonts w:ascii="Book Antiqua" w:hAnsi="Book Antiqua"/>
          <w:b/>
          <w:sz w:val="24"/>
          <w:szCs w:val="24"/>
        </w:rPr>
        <w:t>54</w:t>
      </w:r>
      <w:r w:rsidRPr="00910187">
        <w:rPr>
          <w:rFonts w:ascii="Book Antiqua" w:hAnsi="Book Antiqua"/>
          <w:sz w:val="24"/>
          <w:szCs w:val="24"/>
        </w:rPr>
        <w:t>: 281-288 [PMID: 30907185 DOI: 10.1080/00365521.2019.1582693]</w:t>
      </w:r>
    </w:p>
    <w:p w14:paraId="22BB54EE"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62 </w:t>
      </w:r>
      <w:r w:rsidRPr="00910187">
        <w:rPr>
          <w:rFonts w:ascii="Book Antiqua" w:hAnsi="Book Antiqua"/>
          <w:b/>
          <w:sz w:val="24"/>
          <w:szCs w:val="24"/>
        </w:rPr>
        <w:t>Molander P</w:t>
      </w:r>
      <w:r w:rsidRPr="00910187">
        <w:rPr>
          <w:rFonts w:ascii="Book Antiqua" w:hAnsi="Book Antiqua"/>
          <w:sz w:val="24"/>
          <w:szCs w:val="24"/>
        </w:rPr>
        <w:t xml:space="preserve">, Färkkilä M, Salminen K, Kemppainen H, Blomster T, Koskela R, Jussila A, Rautiainen H, Nissinen M, Haapamäki J, Arkkila P, Nieminen U, Kuisma J, Punkkinen J, Kolho KL, Mustonen H, Sipponen T. Outcome after discontinuation of TNFα-blocking therapy in patients with inflammatory bowel disease in deep remission. </w:t>
      </w:r>
      <w:r w:rsidRPr="00910187">
        <w:rPr>
          <w:rFonts w:ascii="Book Antiqua" w:hAnsi="Book Antiqua"/>
          <w:i/>
          <w:sz w:val="24"/>
          <w:szCs w:val="24"/>
        </w:rPr>
        <w:t>Inflamm Bowel Dis</w:t>
      </w:r>
      <w:r w:rsidRPr="00910187">
        <w:rPr>
          <w:rFonts w:ascii="Book Antiqua" w:hAnsi="Book Antiqua"/>
          <w:sz w:val="24"/>
          <w:szCs w:val="24"/>
        </w:rPr>
        <w:t xml:space="preserve"> 2014; </w:t>
      </w:r>
      <w:r w:rsidRPr="00910187">
        <w:rPr>
          <w:rFonts w:ascii="Book Antiqua" w:hAnsi="Book Antiqua"/>
          <w:b/>
          <w:sz w:val="24"/>
          <w:szCs w:val="24"/>
        </w:rPr>
        <w:t>20</w:t>
      </w:r>
      <w:r w:rsidRPr="00910187">
        <w:rPr>
          <w:rFonts w:ascii="Book Antiqua" w:hAnsi="Book Antiqua"/>
          <w:sz w:val="24"/>
          <w:szCs w:val="24"/>
        </w:rPr>
        <w:t>: 1021-1028 [PMID: 24798636 DOI: 10.1097/MIB.0000000000000052]</w:t>
      </w:r>
    </w:p>
    <w:p w14:paraId="07B5F3D9"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63 </w:t>
      </w:r>
      <w:r w:rsidRPr="00910187">
        <w:rPr>
          <w:rFonts w:ascii="Book Antiqua" w:hAnsi="Book Antiqua"/>
          <w:b/>
          <w:sz w:val="24"/>
          <w:szCs w:val="24"/>
        </w:rPr>
        <w:t>Legué C</w:t>
      </w:r>
      <w:r w:rsidRPr="00910187">
        <w:rPr>
          <w:rFonts w:ascii="Book Antiqua" w:hAnsi="Book Antiqua"/>
          <w:sz w:val="24"/>
          <w:szCs w:val="24"/>
        </w:rPr>
        <w:t xml:space="preserve">, Brochard C, Bessi G, Wallenhorst T, Dewitte M, Siproudhis L, Bouguen G. Outcomes of Perianal Fistulising Crohn's Disease Following Anti-TNFα Treatment Discontinuation. </w:t>
      </w:r>
      <w:r w:rsidRPr="00910187">
        <w:rPr>
          <w:rFonts w:ascii="Book Antiqua" w:hAnsi="Book Antiqua"/>
          <w:i/>
          <w:sz w:val="24"/>
          <w:szCs w:val="24"/>
        </w:rPr>
        <w:t>Inflamm Bowel Dis</w:t>
      </w:r>
      <w:r w:rsidRPr="00910187">
        <w:rPr>
          <w:rFonts w:ascii="Book Antiqua" w:hAnsi="Book Antiqua"/>
          <w:sz w:val="24"/>
          <w:szCs w:val="24"/>
        </w:rPr>
        <w:t xml:space="preserve"> 2018; </w:t>
      </w:r>
      <w:r w:rsidRPr="00910187">
        <w:rPr>
          <w:rFonts w:ascii="Book Antiqua" w:hAnsi="Book Antiqua"/>
          <w:b/>
          <w:sz w:val="24"/>
          <w:szCs w:val="24"/>
        </w:rPr>
        <w:t>24</w:t>
      </w:r>
      <w:r w:rsidRPr="00910187">
        <w:rPr>
          <w:rFonts w:ascii="Book Antiqua" w:hAnsi="Book Antiqua"/>
          <w:sz w:val="24"/>
          <w:szCs w:val="24"/>
        </w:rPr>
        <w:t>: 1107-1113 [PMID: 29733370 DOI: 10.1093/ibd/izy008]</w:t>
      </w:r>
    </w:p>
    <w:p w14:paraId="6A5886F3"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64 </w:t>
      </w:r>
      <w:r w:rsidRPr="00910187">
        <w:rPr>
          <w:rFonts w:ascii="Book Antiqua" w:hAnsi="Book Antiqua"/>
          <w:b/>
          <w:sz w:val="24"/>
          <w:szCs w:val="24"/>
        </w:rPr>
        <w:t>Reenaers C</w:t>
      </w:r>
      <w:r w:rsidRPr="00910187">
        <w:rPr>
          <w:rFonts w:ascii="Book Antiqua" w:hAnsi="Book Antiqua"/>
          <w:sz w:val="24"/>
          <w:szCs w:val="24"/>
        </w:rPr>
        <w:t xml:space="preserve">, Mary JY, Nachury M, Bouhnik Y, Laharie D, Allez M, Fumery M, Amiot A, Savoye G, Altwegg R, Devos M, Malamut G, Bourreille A, Flourie B, Marteau P, Vuitton L, Coffin B, Viennot S, Lambert J, Colombel JF, Louis E; Groupe d'Etude Therapeutique des Affections Inflammatoires du tube Digestif. Outcomes 7 Years After Infliximab Withdrawal for Patients With Crohn's Disease in Sustained Remission. </w:t>
      </w:r>
      <w:r w:rsidRPr="00910187">
        <w:rPr>
          <w:rFonts w:ascii="Book Antiqua" w:hAnsi="Book Antiqua"/>
          <w:i/>
          <w:sz w:val="24"/>
          <w:szCs w:val="24"/>
        </w:rPr>
        <w:t>Clin Gastroenterol Hepatol</w:t>
      </w:r>
      <w:r w:rsidRPr="00910187">
        <w:rPr>
          <w:rFonts w:ascii="Book Antiqua" w:hAnsi="Book Antiqua"/>
          <w:sz w:val="24"/>
          <w:szCs w:val="24"/>
        </w:rPr>
        <w:t xml:space="preserve"> 2018; </w:t>
      </w:r>
      <w:r w:rsidRPr="00910187">
        <w:rPr>
          <w:rFonts w:ascii="Book Antiqua" w:hAnsi="Book Antiqua"/>
          <w:b/>
          <w:sz w:val="24"/>
          <w:szCs w:val="24"/>
        </w:rPr>
        <w:t>16</w:t>
      </w:r>
      <w:r w:rsidRPr="00910187">
        <w:rPr>
          <w:rFonts w:ascii="Book Antiqua" w:hAnsi="Book Antiqua"/>
          <w:sz w:val="24"/>
          <w:szCs w:val="24"/>
        </w:rPr>
        <w:t>: 234-243.e2 [PMID: 28993262 DOI: 10.1016/j.cgh.2017.09.061]</w:t>
      </w:r>
    </w:p>
    <w:p w14:paraId="613DFE2E"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65 </w:t>
      </w:r>
      <w:r w:rsidRPr="00910187">
        <w:rPr>
          <w:rFonts w:ascii="Book Antiqua" w:hAnsi="Book Antiqua"/>
          <w:b/>
          <w:sz w:val="24"/>
          <w:szCs w:val="24"/>
        </w:rPr>
        <w:t>Louis E</w:t>
      </w:r>
      <w:r w:rsidRPr="00910187">
        <w:rPr>
          <w:rFonts w:ascii="Book Antiqua" w:hAnsi="Book Antiqua"/>
          <w:sz w:val="24"/>
          <w:szCs w:val="24"/>
        </w:rPr>
        <w:t xml:space="preserve">. Stopping Biologics in IBD-What Is the Evidence? </w:t>
      </w:r>
      <w:r w:rsidRPr="00910187">
        <w:rPr>
          <w:rFonts w:ascii="Book Antiqua" w:hAnsi="Book Antiqua"/>
          <w:i/>
          <w:sz w:val="24"/>
          <w:szCs w:val="24"/>
        </w:rPr>
        <w:t>Inflamm Bowel Dis</w:t>
      </w:r>
      <w:r w:rsidRPr="00910187">
        <w:rPr>
          <w:rFonts w:ascii="Book Antiqua" w:hAnsi="Book Antiqua"/>
          <w:sz w:val="24"/>
          <w:szCs w:val="24"/>
        </w:rPr>
        <w:t xml:space="preserve"> 2018; </w:t>
      </w:r>
      <w:r w:rsidRPr="00910187">
        <w:rPr>
          <w:rFonts w:ascii="Book Antiqua" w:hAnsi="Book Antiqua"/>
          <w:b/>
          <w:sz w:val="24"/>
          <w:szCs w:val="24"/>
        </w:rPr>
        <w:t>24</w:t>
      </w:r>
      <w:r w:rsidRPr="00910187">
        <w:rPr>
          <w:rFonts w:ascii="Book Antiqua" w:hAnsi="Book Antiqua"/>
          <w:sz w:val="24"/>
          <w:szCs w:val="24"/>
        </w:rPr>
        <w:t>: 725-731 [PMID: 29548010 DOI: 10.1093/ibd/izx098]</w:t>
      </w:r>
    </w:p>
    <w:p w14:paraId="224D05C0" w14:textId="77777777" w:rsidR="002E2C4C" w:rsidRPr="00910187" w:rsidRDefault="002E2C4C" w:rsidP="002E2C4C">
      <w:pPr>
        <w:snapToGrid w:val="0"/>
        <w:spacing w:line="360" w:lineRule="auto"/>
        <w:rPr>
          <w:rFonts w:ascii="Book Antiqua" w:hAnsi="Book Antiqua"/>
          <w:sz w:val="24"/>
          <w:szCs w:val="24"/>
        </w:rPr>
      </w:pPr>
      <w:r w:rsidRPr="00910187">
        <w:rPr>
          <w:rFonts w:ascii="Book Antiqua" w:hAnsi="Book Antiqua"/>
          <w:sz w:val="24"/>
          <w:szCs w:val="24"/>
        </w:rPr>
        <w:t xml:space="preserve">66 </w:t>
      </w:r>
      <w:r w:rsidRPr="00910187">
        <w:rPr>
          <w:rFonts w:ascii="Book Antiqua" w:hAnsi="Book Antiqua"/>
          <w:b/>
          <w:sz w:val="24"/>
          <w:szCs w:val="24"/>
        </w:rPr>
        <w:t>Doherty G</w:t>
      </w:r>
      <w:r w:rsidRPr="00910187">
        <w:rPr>
          <w:rFonts w:ascii="Book Antiqua" w:hAnsi="Book Antiqua"/>
          <w:sz w:val="24"/>
          <w:szCs w:val="24"/>
        </w:rPr>
        <w:t xml:space="preserve">, Katsanos KH, Burisch J, Allez M, Papamichael K, Stallmach A, Mao R, Berset IP, Gisbert JP, Sebastian S, Kierkus J, Lopetuso L, Szymanska E, Louis E. European Crohn's and Colitis Organisation Topical Review on Treatment Withdrawal ['Exit Strategies'] in Inflammatory Bowel Disease. </w:t>
      </w:r>
      <w:r w:rsidRPr="00910187">
        <w:rPr>
          <w:rFonts w:ascii="Book Antiqua" w:hAnsi="Book Antiqua"/>
          <w:i/>
          <w:sz w:val="24"/>
          <w:szCs w:val="24"/>
        </w:rPr>
        <w:t>J Crohns Colitis</w:t>
      </w:r>
      <w:r w:rsidRPr="00910187">
        <w:rPr>
          <w:rFonts w:ascii="Book Antiqua" w:hAnsi="Book Antiqua"/>
          <w:sz w:val="24"/>
          <w:szCs w:val="24"/>
        </w:rPr>
        <w:t xml:space="preserve"> 2018; </w:t>
      </w:r>
      <w:r w:rsidRPr="00910187">
        <w:rPr>
          <w:rFonts w:ascii="Book Antiqua" w:hAnsi="Book Antiqua"/>
          <w:b/>
          <w:sz w:val="24"/>
          <w:szCs w:val="24"/>
        </w:rPr>
        <w:t>12</w:t>
      </w:r>
      <w:r w:rsidRPr="00910187">
        <w:rPr>
          <w:rFonts w:ascii="Book Antiqua" w:hAnsi="Book Antiqua"/>
          <w:sz w:val="24"/>
          <w:szCs w:val="24"/>
        </w:rPr>
        <w:t>: 17-31 [PMID: 28981623 DOI: 10.1093/ecco-jcc/jjx101]</w:t>
      </w:r>
    </w:p>
    <w:p w14:paraId="1AB31F89" w14:textId="77777777" w:rsidR="002E2C4C" w:rsidRDefault="002E2C4C" w:rsidP="00040386">
      <w:pPr>
        <w:widowControl/>
        <w:snapToGrid w:val="0"/>
        <w:spacing w:line="360" w:lineRule="auto"/>
        <w:jc w:val="left"/>
        <w:rPr>
          <w:rFonts w:ascii="Book Antiqua" w:hAnsi="Book Antiqua" w:cs="Times New Roman"/>
          <w:noProof/>
          <w:sz w:val="24"/>
          <w:szCs w:val="24"/>
        </w:rPr>
      </w:pPr>
    </w:p>
    <w:p w14:paraId="1CB4A5C3" w14:textId="143D9CC0" w:rsidR="00335954" w:rsidRPr="00152F1B" w:rsidRDefault="00335954" w:rsidP="00040386">
      <w:pPr>
        <w:widowControl/>
        <w:snapToGrid w:val="0"/>
        <w:spacing w:line="360" w:lineRule="auto"/>
        <w:jc w:val="left"/>
        <w:rPr>
          <w:rFonts w:ascii="Book Antiqua" w:hAnsi="Book Antiqua" w:cs="Times New Roman"/>
          <w:noProof/>
          <w:sz w:val="24"/>
          <w:szCs w:val="24"/>
        </w:rPr>
      </w:pPr>
      <w:r w:rsidRPr="00152F1B">
        <w:rPr>
          <w:rFonts w:ascii="Book Antiqua" w:hAnsi="Book Antiqua" w:cs="Times New Roman"/>
          <w:noProof/>
          <w:sz w:val="24"/>
          <w:szCs w:val="24"/>
        </w:rPr>
        <w:br w:type="page"/>
      </w:r>
    </w:p>
    <w:p w14:paraId="2BA3CA27" w14:textId="284099FD" w:rsidR="00DA0514" w:rsidRPr="00152F1B" w:rsidRDefault="00335954" w:rsidP="00040386">
      <w:pPr>
        <w:pStyle w:val="a9"/>
        <w:snapToGrid w:val="0"/>
        <w:spacing w:line="360" w:lineRule="auto"/>
        <w:jc w:val="both"/>
        <w:rPr>
          <w:rFonts w:ascii="Book Antiqua" w:hAnsi="Book Antiqua" w:cs="Times New Roman"/>
          <w:b/>
          <w:bCs/>
          <w:noProof/>
          <w:sz w:val="24"/>
          <w:szCs w:val="24"/>
        </w:rPr>
      </w:pPr>
      <w:r w:rsidRPr="00152F1B">
        <w:rPr>
          <w:rFonts w:ascii="Book Antiqua" w:hAnsi="Book Antiqua" w:cs="Times New Roman"/>
          <w:b/>
          <w:bCs/>
          <w:noProof/>
          <w:sz w:val="24"/>
          <w:szCs w:val="24"/>
        </w:rPr>
        <w:lastRenderedPageBreak/>
        <w:t>Footnotes</w:t>
      </w:r>
    </w:p>
    <w:p w14:paraId="51603F7F" w14:textId="702E5A91" w:rsidR="00335954" w:rsidRPr="00152F1B" w:rsidRDefault="00335954"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b/>
          <w:bCs/>
          <w:noProof/>
          <w:sz w:val="24"/>
          <w:szCs w:val="24"/>
        </w:rPr>
        <w:t>Conflict-of-interest statement:</w:t>
      </w:r>
      <w:r w:rsidRPr="00152F1B">
        <w:rPr>
          <w:rFonts w:ascii="Book Antiqua" w:hAnsi="Book Antiqua" w:cs="Times New Roman"/>
          <w:noProof/>
          <w:sz w:val="24"/>
          <w:szCs w:val="24"/>
        </w:rPr>
        <w:t xml:space="preserve"> The authors declare no conflict of interests.</w:t>
      </w:r>
    </w:p>
    <w:p w14:paraId="26BA2DBA" w14:textId="77777777" w:rsidR="00331E8F" w:rsidRDefault="00331E8F" w:rsidP="00040386">
      <w:pPr>
        <w:pStyle w:val="a9"/>
        <w:snapToGrid w:val="0"/>
        <w:spacing w:line="360" w:lineRule="auto"/>
        <w:jc w:val="both"/>
        <w:rPr>
          <w:rFonts w:ascii="Book Antiqua" w:hAnsi="Book Antiqua" w:cs="Times New Roman"/>
          <w:b/>
          <w:bCs/>
          <w:noProof/>
          <w:sz w:val="24"/>
          <w:szCs w:val="24"/>
        </w:rPr>
      </w:pPr>
    </w:p>
    <w:p w14:paraId="705CF37D" w14:textId="525159FF" w:rsidR="00331E8F" w:rsidRDefault="009B2B6E" w:rsidP="00040386">
      <w:pPr>
        <w:pStyle w:val="a9"/>
        <w:snapToGrid w:val="0"/>
        <w:spacing w:line="360" w:lineRule="auto"/>
        <w:jc w:val="both"/>
        <w:rPr>
          <w:rFonts w:ascii="Book Antiqua" w:hAnsi="Book Antiqua" w:cs="Times New Roman"/>
          <w:b/>
          <w:bCs/>
          <w:noProof/>
          <w:sz w:val="24"/>
          <w:szCs w:val="24"/>
        </w:rPr>
      </w:pPr>
      <w:r w:rsidRPr="009B2B6E">
        <w:rPr>
          <w:rFonts w:ascii="Book Antiqua" w:hAnsi="Book Antiqua" w:cs="Times New Roman"/>
          <w:b/>
          <w:bCs/>
          <w:noProof/>
          <w:sz w:val="24"/>
          <w:szCs w:val="24"/>
        </w:rPr>
        <w:t xml:space="preserve">Open-Access: </w:t>
      </w:r>
      <w:r w:rsidRPr="009B2B6E">
        <w:rPr>
          <w:rFonts w:ascii="Book Antiqua" w:hAnsi="Book Antiqua" w:cs="Times New Roman"/>
          <w:noProof/>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8FE660" w14:textId="77777777" w:rsidR="002911A9" w:rsidRDefault="002911A9" w:rsidP="00040386">
      <w:pPr>
        <w:pStyle w:val="a9"/>
        <w:snapToGrid w:val="0"/>
        <w:spacing w:line="360" w:lineRule="auto"/>
        <w:jc w:val="both"/>
        <w:rPr>
          <w:rFonts w:ascii="Book Antiqua" w:hAnsi="Book Antiqua" w:cs="Times New Roman"/>
          <w:b/>
          <w:bCs/>
          <w:noProof/>
          <w:sz w:val="24"/>
          <w:szCs w:val="24"/>
        </w:rPr>
      </w:pPr>
    </w:p>
    <w:p w14:paraId="45B05CED" w14:textId="414412BE" w:rsidR="001B3D83" w:rsidRPr="00152F1B" w:rsidRDefault="001B3D83"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b/>
          <w:bCs/>
          <w:noProof/>
          <w:sz w:val="24"/>
          <w:szCs w:val="24"/>
        </w:rPr>
        <w:t xml:space="preserve">Manuscript source: </w:t>
      </w:r>
      <w:r w:rsidRPr="00152F1B">
        <w:rPr>
          <w:rFonts w:ascii="Book Antiqua" w:hAnsi="Book Antiqua" w:cs="Times New Roman"/>
          <w:noProof/>
          <w:sz w:val="24"/>
          <w:szCs w:val="24"/>
        </w:rPr>
        <w:t>Invited manuscript</w:t>
      </w:r>
    </w:p>
    <w:p w14:paraId="50AC9455" w14:textId="77777777" w:rsidR="00331E8F" w:rsidRDefault="00331E8F" w:rsidP="00040386">
      <w:pPr>
        <w:snapToGrid w:val="0"/>
        <w:spacing w:line="360" w:lineRule="auto"/>
        <w:rPr>
          <w:rFonts w:ascii="Book Antiqua" w:hAnsi="Book Antiqua" w:cs="Times New Roman"/>
          <w:b/>
          <w:sz w:val="24"/>
          <w:szCs w:val="24"/>
        </w:rPr>
      </w:pPr>
    </w:p>
    <w:p w14:paraId="4F101EF1" w14:textId="38F601B7" w:rsidR="00056BA8" w:rsidRPr="00152F1B" w:rsidRDefault="00056BA8" w:rsidP="00040386">
      <w:pPr>
        <w:snapToGrid w:val="0"/>
        <w:spacing w:line="360" w:lineRule="auto"/>
        <w:rPr>
          <w:rFonts w:ascii="Book Antiqua" w:hAnsi="Book Antiqua" w:cs="Times New Roman"/>
          <w:sz w:val="24"/>
          <w:szCs w:val="24"/>
        </w:rPr>
      </w:pPr>
      <w:r w:rsidRPr="00152F1B">
        <w:rPr>
          <w:rFonts w:ascii="Book Antiqua" w:hAnsi="Book Antiqua" w:cs="Times New Roman"/>
          <w:b/>
          <w:sz w:val="24"/>
          <w:szCs w:val="24"/>
        </w:rPr>
        <w:t>Peer-review started:</w:t>
      </w:r>
      <w:r w:rsidRPr="00152F1B">
        <w:rPr>
          <w:rFonts w:ascii="Book Antiqua" w:hAnsi="Book Antiqua" w:cs="Times New Roman"/>
          <w:sz w:val="24"/>
          <w:szCs w:val="24"/>
        </w:rPr>
        <w:t xml:space="preserve"> December 12, 2019</w:t>
      </w:r>
    </w:p>
    <w:p w14:paraId="5D8CFBDB" w14:textId="135C18E8" w:rsidR="00056BA8" w:rsidRPr="00152F1B" w:rsidRDefault="00056BA8" w:rsidP="00040386">
      <w:pPr>
        <w:snapToGrid w:val="0"/>
        <w:spacing w:line="360" w:lineRule="auto"/>
        <w:rPr>
          <w:rFonts w:ascii="Book Antiqua" w:hAnsi="Book Antiqua" w:cs="Times New Roman"/>
          <w:sz w:val="24"/>
          <w:szCs w:val="24"/>
        </w:rPr>
      </w:pPr>
      <w:r w:rsidRPr="00152F1B">
        <w:rPr>
          <w:rFonts w:ascii="Book Antiqua" w:hAnsi="Book Antiqua" w:cs="Times New Roman"/>
          <w:b/>
          <w:sz w:val="24"/>
          <w:szCs w:val="24"/>
        </w:rPr>
        <w:t>First decision:</w:t>
      </w:r>
      <w:r w:rsidRPr="00152F1B">
        <w:rPr>
          <w:rFonts w:ascii="Book Antiqua" w:hAnsi="Book Antiqua" w:cs="Times New Roman"/>
          <w:sz w:val="24"/>
          <w:szCs w:val="24"/>
        </w:rPr>
        <w:t xml:space="preserve"> </w:t>
      </w:r>
      <w:r w:rsidR="00310F08">
        <w:rPr>
          <w:rFonts w:ascii="Book Antiqua" w:hAnsi="Book Antiqua" w:cs="Times New Roman"/>
          <w:sz w:val="24"/>
          <w:szCs w:val="24"/>
        </w:rPr>
        <w:t>January</w:t>
      </w:r>
      <w:r w:rsidR="009F7FB2" w:rsidRPr="00152F1B">
        <w:rPr>
          <w:rFonts w:ascii="Book Antiqua" w:hAnsi="Book Antiqua" w:cs="Times New Roman"/>
          <w:sz w:val="24"/>
          <w:szCs w:val="24"/>
        </w:rPr>
        <w:t xml:space="preserve"> </w:t>
      </w:r>
      <w:r w:rsidR="00310F08">
        <w:rPr>
          <w:rFonts w:ascii="Book Antiqua" w:hAnsi="Book Antiqua" w:cs="Times New Roman"/>
          <w:sz w:val="24"/>
          <w:szCs w:val="24"/>
        </w:rPr>
        <w:t>19</w:t>
      </w:r>
      <w:r w:rsidR="009F7FB2" w:rsidRPr="00152F1B">
        <w:rPr>
          <w:rFonts w:ascii="Book Antiqua" w:hAnsi="Book Antiqua" w:cs="Times New Roman"/>
          <w:sz w:val="24"/>
          <w:szCs w:val="24"/>
        </w:rPr>
        <w:t>, 20</w:t>
      </w:r>
      <w:r w:rsidR="00310F08">
        <w:rPr>
          <w:rFonts w:ascii="Book Antiqua" w:hAnsi="Book Antiqua" w:cs="Times New Roman"/>
          <w:sz w:val="24"/>
          <w:szCs w:val="24"/>
        </w:rPr>
        <w:t>20</w:t>
      </w:r>
    </w:p>
    <w:p w14:paraId="53AF1010" w14:textId="77777777" w:rsidR="00056BA8" w:rsidRPr="00152F1B" w:rsidRDefault="00056BA8" w:rsidP="00040386">
      <w:pPr>
        <w:snapToGrid w:val="0"/>
        <w:spacing w:line="360" w:lineRule="auto"/>
        <w:rPr>
          <w:rFonts w:ascii="Book Antiqua" w:hAnsi="Book Antiqua" w:cs="Times New Roman"/>
          <w:b/>
          <w:sz w:val="24"/>
          <w:szCs w:val="24"/>
        </w:rPr>
      </w:pPr>
      <w:r w:rsidRPr="00152F1B">
        <w:rPr>
          <w:rFonts w:ascii="Book Antiqua" w:hAnsi="Book Antiqua" w:cs="Times New Roman"/>
          <w:b/>
          <w:sz w:val="24"/>
          <w:szCs w:val="24"/>
        </w:rPr>
        <w:t>Article in press:</w:t>
      </w:r>
    </w:p>
    <w:p w14:paraId="6F1F981F" w14:textId="77777777" w:rsidR="00331E8F" w:rsidRDefault="00331E8F" w:rsidP="00040386">
      <w:pPr>
        <w:pStyle w:val="a9"/>
        <w:snapToGrid w:val="0"/>
        <w:spacing w:line="360" w:lineRule="auto"/>
        <w:jc w:val="both"/>
        <w:rPr>
          <w:rFonts w:ascii="Book Antiqua" w:hAnsi="Book Antiqua" w:cs="Times New Roman"/>
          <w:b/>
          <w:bCs/>
          <w:noProof/>
          <w:sz w:val="24"/>
          <w:szCs w:val="24"/>
        </w:rPr>
      </w:pPr>
    </w:p>
    <w:p w14:paraId="59D39894" w14:textId="07C36C54" w:rsidR="00056BA8" w:rsidRPr="00152F1B" w:rsidRDefault="001915C5"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b/>
          <w:bCs/>
          <w:noProof/>
          <w:sz w:val="24"/>
          <w:szCs w:val="24"/>
        </w:rPr>
        <w:t>Specialty type:</w:t>
      </w:r>
      <w:r w:rsidRPr="00152F1B">
        <w:rPr>
          <w:rFonts w:ascii="Book Antiqua" w:hAnsi="Book Antiqua" w:cs="Times New Roman"/>
          <w:noProof/>
          <w:sz w:val="24"/>
          <w:szCs w:val="24"/>
        </w:rPr>
        <w:t xml:space="preserve"> Gastroenterology and hepatology</w:t>
      </w:r>
    </w:p>
    <w:p w14:paraId="389FBA98" w14:textId="2187507E" w:rsidR="001915C5" w:rsidRPr="00152F1B" w:rsidRDefault="001915C5"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b/>
          <w:bCs/>
          <w:noProof/>
          <w:sz w:val="24"/>
          <w:szCs w:val="24"/>
        </w:rPr>
        <w:t xml:space="preserve">Country of origin: </w:t>
      </w:r>
      <w:r w:rsidRPr="00152F1B">
        <w:rPr>
          <w:rFonts w:ascii="Book Antiqua" w:hAnsi="Book Antiqua" w:cs="Times New Roman"/>
          <w:noProof/>
          <w:sz w:val="24"/>
          <w:szCs w:val="24"/>
        </w:rPr>
        <w:t>China</w:t>
      </w:r>
    </w:p>
    <w:p w14:paraId="0378D318" w14:textId="77777777" w:rsidR="001915C5" w:rsidRPr="00152F1B" w:rsidRDefault="001915C5" w:rsidP="00040386">
      <w:pPr>
        <w:pStyle w:val="a9"/>
        <w:snapToGrid w:val="0"/>
        <w:spacing w:line="360" w:lineRule="auto"/>
        <w:rPr>
          <w:rFonts w:ascii="Book Antiqua" w:hAnsi="Book Antiqua" w:cs="Times New Roman"/>
          <w:b/>
          <w:bCs/>
          <w:noProof/>
          <w:sz w:val="24"/>
          <w:szCs w:val="24"/>
        </w:rPr>
      </w:pPr>
      <w:r w:rsidRPr="00152F1B">
        <w:rPr>
          <w:rFonts w:ascii="Book Antiqua" w:hAnsi="Book Antiqua" w:cs="Times New Roman"/>
          <w:b/>
          <w:bCs/>
          <w:noProof/>
          <w:sz w:val="24"/>
          <w:szCs w:val="24"/>
        </w:rPr>
        <w:t>Peer-review report classification</w:t>
      </w:r>
    </w:p>
    <w:p w14:paraId="4D46ECFA" w14:textId="77777777" w:rsidR="001915C5" w:rsidRPr="00152F1B" w:rsidRDefault="001915C5" w:rsidP="00040386">
      <w:pPr>
        <w:pStyle w:val="a9"/>
        <w:snapToGrid w:val="0"/>
        <w:spacing w:line="360" w:lineRule="auto"/>
        <w:rPr>
          <w:rFonts w:ascii="Book Antiqua" w:hAnsi="Book Antiqua" w:cs="Times New Roman"/>
          <w:noProof/>
          <w:sz w:val="24"/>
          <w:szCs w:val="24"/>
        </w:rPr>
      </w:pPr>
      <w:r w:rsidRPr="00152F1B">
        <w:rPr>
          <w:rFonts w:ascii="Book Antiqua" w:hAnsi="Book Antiqua" w:cs="Times New Roman"/>
          <w:noProof/>
          <w:sz w:val="24"/>
          <w:szCs w:val="24"/>
        </w:rPr>
        <w:t>Grade A (Excellent): 0</w:t>
      </w:r>
    </w:p>
    <w:p w14:paraId="34FE0192" w14:textId="5502DA3A" w:rsidR="001915C5" w:rsidRPr="00152F1B" w:rsidRDefault="001915C5" w:rsidP="00040386">
      <w:pPr>
        <w:pStyle w:val="a9"/>
        <w:snapToGrid w:val="0"/>
        <w:spacing w:line="360" w:lineRule="auto"/>
        <w:rPr>
          <w:rFonts w:ascii="Book Antiqua" w:hAnsi="Book Antiqua" w:cs="Times New Roman"/>
          <w:noProof/>
          <w:sz w:val="24"/>
          <w:szCs w:val="24"/>
        </w:rPr>
      </w:pPr>
      <w:r w:rsidRPr="00152F1B">
        <w:rPr>
          <w:rFonts w:ascii="Book Antiqua" w:hAnsi="Book Antiqua" w:cs="Times New Roman"/>
          <w:noProof/>
          <w:sz w:val="24"/>
          <w:szCs w:val="24"/>
        </w:rPr>
        <w:t>Grade B (Very good): B</w:t>
      </w:r>
    </w:p>
    <w:p w14:paraId="0F8F1436" w14:textId="5AD633E8" w:rsidR="001915C5" w:rsidRPr="00152F1B" w:rsidRDefault="001915C5" w:rsidP="00040386">
      <w:pPr>
        <w:pStyle w:val="a9"/>
        <w:snapToGrid w:val="0"/>
        <w:spacing w:line="360" w:lineRule="auto"/>
        <w:rPr>
          <w:rFonts w:ascii="Book Antiqua" w:hAnsi="Book Antiqua" w:cs="Times New Roman"/>
          <w:noProof/>
          <w:sz w:val="24"/>
          <w:szCs w:val="24"/>
        </w:rPr>
      </w:pPr>
      <w:r w:rsidRPr="00152F1B">
        <w:rPr>
          <w:rFonts w:ascii="Book Antiqua" w:hAnsi="Book Antiqua" w:cs="Times New Roman"/>
          <w:noProof/>
          <w:sz w:val="24"/>
          <w:szCs w:val="24"/>
        </w:rPr>
        <w:t>Grade C (Good): 0</w:t>
      </w:r>
    </w:p>
    <w:p w14:paraId="7F070ABE" w14:textId="77777777" w:rsidR="001915C5" w:rsidRPr="00152F1B" w:rsidRDefault="001915C5" w:rsidP="00040386">
      <w:pPr>
        <w:pStyle w:val="a9"/>
        <w:snapToGrid w:val="0"/>
        <w:spacing w:line="360" w:lineRule="auto"/>
        <w:rPr>
          <w:rFonts w:ascii="Book Antiqua" w:hAnsi="Book Antiqua" w:cs="Times New Roman"/>
          <w:noProof/>
          <w:sz w:val="24"/>
          <w:szCs w:val="24"/>
        </w:rPr>
      </w:pPr>
      <w:r w:rsidRPr="00152F1B">
        <w:rPr>
          <w:rFonts w:ascii="Book Antiqua" w:hAnsi="Book Antiqua" w:cs="Times New Roman"/>
          <w:noProof/>
          <w:sz w:val="24"/>
          <w:szCs w:val="24"/>
        </w:rPr>
        <w:t>Grade D (Fair): 0</w:t>
      </w:r>
    </w:p>
    <w:p w14:paraId="5F27C577" w14:textId="3F6E9E3F" w:rsidR="001915C5" w:rsidRPr="00152F1B" w:rsidRDefault="001915C5"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noProof/>
          <w:sz w:val="24"/>
          <w:szCs w:val="24"/>
        </w:rPr>
        <w:t>Grade E (Poor): 0</w:t>
      </w:r>
    </w:p>
    <w:p w14:paraId="0A6BD0D2" w14:textId="77777777" w:rsidR="00345E52" w:rsidRDefault="00345E52" w:rsidP="00040386">
      <w:pPr>
        <w:pStyle w:val="a9"/>
        <w:snapToGrid w:val="0"/>
        <w:spacing w:line="360" w:lineRule="auto"/>
        <w:jc w:val="both"/>
        <w:rPr>
          <w:rFonts w:ascii="Book Antiqua" w:hAnsi="Book Antiqua" w:cs="Times New Roman"/>
          <w:b/>
          <w:bCs/>
          <w:noProof/>
          <w:sz w:val="24"/>
          <w:szCs w:val="24"/>
        </w:rPr>
      </w:pPr>
    </w:p>
    <w:p w14:paraId="11B99EE5" w14:textId="487DFD9D" w:rsidR="00345763" w:rsidRPr="00152F1B" w:rsidRDefault="00345763" w:rsidP="00040386">
      <w:pPr>
        <w:pStyle w:val="a9"/>
        <w:snapToGrid w:val="0"/>
        <w:spacing w:line="360" w:lineRule="auto"/>
        <w:jc w:val="both"/>
        <w:rPr>
          <w:rFonts w:ascii="Book Antiqua" w:hAnsi="Book Antiqua" w:cs="Times New Roman"/>
          <w:noProof/>
          <w:sz w:val="24"/>
          <w:szCs w:val="24"/>
        </w:rPr>
      </w:pPr>
      <w:r w:rsidRPr="00152F1B">
        <w:rPr>
          <w:rFonts w:ascii="Book Antiqua" w:hAnsi="Book Antiqua" w:cs="Times New Roman"/>
          <w:b/>
          <w:bCs/>
          <w:noProof/>
          <w:sz w:val="24"/>
          <w:szCs w:val="24"/>
        </w:rPr>
        <w:t>P-Reviewer:</w:t>
      </w:r>
      <w:r w:rsidRPr="00152F1B">
        <w:t xml:space="preserve"> </w:t>
      </w:r>
      <w:r w:rsidRPr="00152F1B">
        <w:rPr>
          <w:rFonts w:ascii="Book Antiqua" w:hAnsi="Book Antiqua" w:cs="Times New Roman"/>
          <w:noProof/>
          <w:sz w:val="24"/>
          <w:szCs w:val="24"/>
        </w:rPr>
        <w:t xml:space="preserve">Ierardi E </w:t>
      </w:r>
      <w:r w:rsidRPr="00152F1B">
        <w:rPr>
          <w:rFonts w:ascii="Book Antiqua" w:hAnsi="Book Antiqua" w:cs="Times New Roman"/>
          <w:b/>
          <w:bCs/>
          <w:noProof/>
          <w:sz w:val="24"/>
          <w:szCs w:val="24"/>
        </w:rPr>
        <w:t>S-Editor:</w:t>
      </w:r>
      <w:r w:rsidR="001B5009">
        <w:rPr>
          <w:rFonts w:ascii="Book Antiqua" w:hAnsi="Book Antiqua" w:cs="Times New Roman"/>
          <w:noProof/>
          <w:sz w:val="24"/>
          <w:szCs w:val="24"/>
        </w:rPr>
        <w:t>Gong ZM</w:t>
      </w:r>
      <w:r w:rsidRPr="00152F1B">
        <w:rPr>
          <w:rFonts w:ascii="Book Antiqua" w:hAnsi="Book Antiqua" w:cs="Times New Roman"/>
          <w:noProof/>
          <w:sz w:val="24"/>
          <w:szCs w:val="24"/>
        </w:rPr>
        <w:t xml:space="preserve"> </w:t>
      </w:r>
      <w:r w:rsidRPr="00152F1B">
        <w:rPr>
          <w:rFonts w:ascii="Book Antiqua" w:hAnsi="Book Antiqua" w:cs="Times New Roman"/>
          <w:b/>
          <w:bCs/>
          <w:noProof/>
          <w:sz w:val="24"/>
          <w:szCs w:val="24"/>
        </w:rPr>
        <w:t>L-Editor:</w:t>
      </w:r>
      <w:r w:rsidR="00B53962">
        <w:rPr>
          <w:rFonts w:ascii="Book Antiqua" w:hAnsi="Book Antiqua" w:cs="Times New Roman" w:hint="eastAsia"/>
          <w:b/>
          <w:bCs/>
          <w:noProof/>
          <w:sz w:val="24"/>
          <w:szCs w:val="24"/>
        </w:rPr>
        <w:t xml:space="preserve"> </w:t>
      </w:r>
      <w:r w:rsidR="00B53962" w:rsidRPr="005340BC">
        <w:rPr>
          <w:rFonts w:ascii="Book Antiqua" w:hAnsi="Book Antiqua" w:cs="Times New Roman"/>
          <w:bCs/>
          <w:noProof/>
          <w:sz w:val="24"/>
          <w:szCs w:val="24"/>
        </w:rPr>
        <w:t>MedE-Ma JY</w:t>
      </w:r>
      <w:r w:rsidRPr="00152F1B">
        <w:rPr>
          <w:rFonts w:ascii="Book Antiqua" w:hAnsi="Book Antiqua" w:cs="Times New Roman"/>
          <w:noProof/>
          <w:sz w:val="24"/>
          <w:szCs w:val="24"/>
        </w:rPr>
        <w:t xml:space="preserve">  </w:t>
      </w:r>
      <w:r w:rsidRPr="00152F1B">
        <w:rPr>
          <w:rFonts w:ascii="Book Antiqua" w:hAnsi="Book Antiqua" w:cs="Times New Roman"/>
          <w:b/>
          <w:bCs/>
          <w:noProof/>
          <w:sz w:val="24"/>
          <w:szCs w:val="24"/>
        </w:rPr>
        <w:t>E-Editor:</w:t>
      </w:r>
      <w:r w:rsidRPr="00152F1B">
        <w:rPr>
          <w:rFonts w:ascii="Book Antiqua" w:hAnsi="Book Antiqua" w:cs="Times New Roman"/>
          <w:noProof/>
          <w:sz w:val="24"/>
          <w:szCs w:val="24"/>
        </w:rPr>
        <w:t xml:space="preserve">  </w:t>
      </w:r>
    </w:p>
    <w:p w14:paraId="6782FB1F" w14:textId="77777777" w:rsidR="00DA0514" w:rsidRPr="00152F1B" w:rsidRDefault="00DA0514" w:rsidP="00040386">
      <w:pPr>
        <w:widowControl/>
        <w:snapToGrid w:val="0"/>
        <w:spacing w:line="360" w:lineRule="auto"/>
        <w:jc w:val="left"/>
        <w:rPr>
          <w:rFonts w:ascii="Book Antiqua" w:hAnsi="Book Antiqua" w:cs="Times New Roman"/>
          <w:noProof/>
          <w:sz w:val="24"/>
          <w:szCs w:val="24"/>
        </w:rPr>
      </w:pPr>
      <w:r w:rsidRPr="00152F1B">
        <w:rPr>
          <w:rFonts w:ascii="Book Antiqua" w:hAnsi="Book Antiqua" w:cs="Times New Roman"/>
          <w:noProof/>
          <w:sz w:val="24"/>
          <w:szCs w:val="24"/>
        </w:rPr>
        <w:br w:type="page"/>
      </w:r>
    </w:p>
    <w:p w14:paraId="0182CE8C" w14:textId="11BD3C6B" w:rsidR="008A02C4" w:rsidRPr="00152F1B" w:rsidRDefault="00544821" w:rsidP="00040386">
      <w:pPr>
        <w:pStyle w:val="a9"/>
        <w:snapToGrid w:val="0"/>
        <w:spacing w:line="360" w:lineRule="auto"/>
        <w:jc w:val="both"/>
        <w:rPr>
          <w:rFonts w:ascii="Book Antiqua" w:hAnsi="Book Antiqua" w:cs="Times New Roman"/>
          <w:b/>
          <w:bCs/>
          <w:sz w:val="24"/>
          <w:szCs w:val="24"/>
        </w:rPr>
      </w:pPr>
      <w:r w:rsidRPr="00152F1B">
        <w:rPr>
          <w:rFonts w:ascii="Book Antiqua" w:hAnsi="Book Antiqua" w:cs="Times New Roman"/>
          <w:b/>
          <w:bCs/>
          <w:sz w:val="24"/>
          <w:szCs w:val="24"/>
        </w:rPr>
        <w:lastRenderedPageBreak/>
        <w:t>Figure Legends</w:t>
      </w:r>
    </w:p>
    <w:p w14:paraId="23C383B4" w14:textId="7B232CD4" w:rsidR="00962306" w:rsidRPr="00152F1B" w:rsidRDefault="00962306" w:rsidP="00040386">
      <w:pPr>
        <w:pStyle w:val="a9"/>
        <w:snapToGrid w:val="0"/>
        <w:spacing w:line="360" w:lineRule="auto"/>
        <w:jc w:val="both"/>
        <w:rPr>
          <w:rFonts w:ascii="Book Antiqua" w:hAnsi="Book Antiqua" w:cs="Times New Roman"/>
          <w:b/>
          <w:bCs/>
          <w:sz w:val="24"/>
          <w:szCs w:val="24"/>
        </w:rPr>
      </w:pPr>
      <w:r w:rsidRPr="00152F1B">
        <w:rPr>
          <w:rFonts w:ascii="Book Antiqua" w:hAnsi="Book Antiqua" w:cs="Times New Roman"/>
          <w:b/>
          <w:bCs/>
          <w:noProof/>
          <w:sz w:val="24"/>
          <w:szCs w:val="24"/>
        </w:rPr>
        <w:drawing>
          <wp:inline distT="0" distB="0" distL="0" distR="0" wp14:anchorId="7BEA1F5B" wp14:editId="53468FBA">
            <wp:extent cx="5210948" cy="151447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T.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6479" cy="1516083"/>
                    </a:xfrm>
                    <a:prstGeom prst="rect">
                      <a:avLst/>
                    </a:prstGeom>
                  </pic:spPr>
                </pic:pic>
              </a:graphicData>
            </a:graphic>
          </wp:inline>
        </w:drawing>
      </w:r>
    </w:p>
    <w:p w14:paraId="0F7BAC8B" w14:textId="4A21618C" w:rsidR="006757FB" w:rsidRPr="00152F1B" w:rsidRDefault="00962306" w:rsidP="00040386">
      <w:pPr>
        <w:pStyle w:val="a9"/>
        <w:snapToGrid w:val="0"/>
        <w:spacing w:line="360" w:lineRule="auto"/>
        <w:jc w:val="both"/>
        <w:rPr>
          <w:rFonts w:ascii="Book Antiqua" w:hAnsi="Book Antiqua" w:cs="Times New Roman"/>
          <w:b/>
          <w:bCs/>
          <w:sz w:val="24"/>
          <w:szCs w:val="24"/>
        </w:rPr>
      </w:pPr>
      <w:r w:rsidRPr="00152F1B">
        <w:rPr>
          <w:rFonts w:ascii="Book Antiqua" w:hAnsi="Book Antiqua" w:cs="Times New Roman" w:hint="eastAsia"/>
          <w:b/>
          <w:bCs/>
          <w:sz w:val="24"/>
          <w:szCs w:val="24"/>
        </w:rPr>
        <w:t>Fi</w:t>
      </w:r>
      <w:r w:rsidRPr="00152F1B">
        <w:rPr>
          <w:rFonts w:ascii="Book Antiqua" w:hAnsi="Book Antiqua" w:cs="Times New Roman"/>
          <w:b/>
          <w:bCs/>
          <w:sz w:val="24"/>
          <w:szCs w:val="24"/>
        </w:rPr>
        <w:t xml:space="preserve">gure 1 Ligation </w:t>
      </w:r>
      <w:r w:rsidR="00B53962">
        <w:rPr>
          <w:rFonts w:ascii="Book Antiqua" w:hAnsi="Book Antiqua" w:cs="Times New Roman" w:hint="eastAsia"/>
          <w:b/>
          <w:bCs/>
          <w:sz w:val="24"/>
          <w:szCs w:val="24"/>
        </w:rPr>
        <w:t xml:space="preserve">procedure </w:t>
      </w:r>
      <w:r w:rsidRPr="00152F1B">
        <w:rPr>
          <w:rFonts w:ascii="Book Antiqua" w:hAnsi="Book Antiqua" w:cs="Times New Roman"/>
          <w:b/>
          <w:bCs/>
          <w:sz w:val="24"/>
          <w:szCs w:val="24"/>
        </w:rPr>
        <w:t xml:space="preserve">of the intersphincteric fistula tract for Crohn’s disease-related perianal fistula. </w:t>
      </w:r>
      <w:r w:rsidRPr="004D2A72">
        <w:rPr>
          <w:rFonts w:ascii="Book Antiqua" w:hAnsi="Book Antiqua" w:cs="Times New Roman"/>
          <w:sz w:val="24"/>
          <w:szCs w:val="24"/>
        </w:rPr>
        <w:t xml:space="preserve">A: Identification of the fistula tract with a probe; </w:t>
      </w:r>
      <w:r w:rsidR="004F5692" w:rsidRPr="004D2A72">
        <w:rPr>
          <w:rFonts w:ascii="Book Antiqua" w:hAnsi="Book Antiqua" w:cs="Times New Roman"/>
          <w:sz w:val="24"/>
          <w:szCs w:val="24"/>
        </w:rPr>
        <w:t xml:space="preserve">B: </w:t>
      </w:r>
      <w:r w:rsidR="00595510" w:rsidRPr="004D2A72">
        <w:rPr>
          <w:rFonts w:ascii="Book Antiqua" w:hAnsi="Book Antiqua" w:cs="Times New Roman"/>
          <w:sz w:val="24"/>
          <w:szCs w:val="24"/>
        </w:rPr>
        <w:t xml:space="preserve">Ligation of the intersphincteric tract; </w:t>
      </w:r>
      <w:r w:rsidR="00234CC2">
        <w:rPr>
          <w:rFonts w:ascii="Book Antiqua" w:hAnsi="Book Antiqua" w:cs="Times New Roman"/>
          <w:sz w:val="24"/>
          <w:szCs w:val="24"/>
        </w:rPr>
        <w:t xml:space="preserve">and </w:t>
      </w:r>
      <w:r w:rsidR="00595510" w:rsidRPr="004D2A72">
        <w:rPr>
          <w:rFonts w:ascii="Book Antiqua" w:hAnsi="Book Antiqua" w:cs="Times New Roman"/>
          <w:sz w:val="24"/>
          <w:szCs w:val="24"/>
        </w:rPr>
        <w:t xml:space="preserve">C: Suture of the intersphincteric incision following </w:t>
      </w:r>
      <w:r w:rsidR="008C700B" w:rsidRPr="004D2A72">
        <w:rPr>
          <w:rFonts w:ascii="Book Antiqua" w:hAnsi="Book Antiqua" w:cs="Times New Roman" w:hint="eastAsia"/>
          <w:sz w:val="24"/>
          <w:szCs w:val="24"/>
        </w:rPr>
        <w:t>cu</w:t>
      </w:r>
      <w:r w:rsidR="008C700B" w:rsidRPr="004D2A72">
        <w:rPr>
          <w:rFonts w:ascii="Book Antiqua" w:hAnsi="Book Antiqua" w:cs="Times New Roman"/>
          <w:sz w:val="24"/>
          <w:szCs w:val="24"/>
        </w:rPr>
        <w:t>retting the remnant tract.</w:t>
      </w:r>
    </w:p>
    <w:p w14:paraId="5C72D7AC" w14:textId="77777777" w:rsidR="006757FB" w:rsidRPr="00152F1B" w:rsidRDefault="006757FB" w:rsidP="00040386">
      <w:pPr>
        <w:widowControl/>
        <w:snapToGrid w:val="0"/>
        <w:spacing w:line="360" w:lineRule="auto"/>
        <w:jc w:val="left"/>
        <w:rPr>
          <w:rFonts w:ascii="Book Antiqua" w:hAnsi="Book Antiqua" w:cs="Times New Roman"/>
          <w:b/>
          <w:bCs/>
          <w:sz w:val="24"/>
          <w:szCs w:val="24"/>
        </w:rPr>
      </w:pPr>
      <w:r w:rsidRPr="00152F1B">
        <w:rPr>
          <w:rFonts w:ascii="Book Antiqua" w:hAnsi="Book Antiqua" w:cs="Times New Roman"/>
          <w:b/>
          <w:bCs/>
          <w:sz w:val="24"/>
          <w:szCs w:val="24"/>
        </w:rPr>
        <w:br w:type="page"/>
      </w:r>
    </w:p>
    <w:p w14:paraId="3C52101D" w14:textId="7EEB17EA" w:rsidR="00962306" w:rsidRPr="00152F1B" w:rsidRDefault="006757FB" w:rsidP="00040386">
      <w:pPr>
        <w:pStyle w:val="a9"/>
        <w:snapToGrid w:val="0"/>
        <w:spacing w:line="360" w:lineRule="auto"/>
        <w:jc w:val="both"/>
        <w:rPr>
          <w:rFonts w:ascii="Book Antiqua" w:hAnsi="Book Antiqua" w:cs="Times New Roman"/>
          <w:b/>
          <w:bCs/>
          <w:sz w:val="24"/>
          <w:szCs w:val="24"/>
        </w:rPr>
      </w:pPr>
      <w:r w:rsidRPr="00152F1B">
        <w:rPr>
          <w:rFonts w:ascii="Book Antiqua" w:hAnsi="Book Antiqua" w:cs="Times New Roman"/>
          <w:b/>
          <w:bCs/>
          <w:noProof/>
          <w:sz w:val="24"/>
          <w:szCs w:val="24"/>
        </w:rPr>
        <w:lastRenderedPageBreak/>
        <w:drawing>
          <wp:inline distT="0" distB="0" distL="0" distR="0" wp14:anchorId="3D98B790" wp14:editId="247A048D">
            <wp:extent cx="5274310" cy="199390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I.tiff"/>
                    <pic:cNvPicPr/>
                  </pic:nvPicPr>
                  <pic:blipFill>
                    <a:blip r:embed="rId10">
                      <a:extLst>
                        <a:ext uri="{28A0092B-C50C-407E-A947-70E740481C1C}">
                          <a14:useLocalDpi xmlns:a14="http://schemas.microsoft.com/office/drawing/2010/main" val="0"/>
                        </a:ext>
                      </a:extLst>
                    </a:blip>
                    <a:stretch>
                      <a:fillRect/>
                    </a:stretch>
                  </pic:blipFill>
                  <pic:spPr>
                    <a:xfrm>
                      <a:off x="0" y="0"/>
                      <a:ext cx="5274310" cy="1993900"/>
                    </a:xfrm>
                    <a:prstGeom prst="rect">
                      <a:avLst/>
                    </a:prstGeom>
                  </pic:spPr>
                </pic:pic>
              </a:graphicData>
            </a:graphic>
          </wp:inline>
        </w:drawing>
      </w:r>
    </w:p>
    <w:p w14:paraId="1C0163E5" w14:textId="650150F7" w:rsidR="006757FB" w:rsidRPr="00152F1B" w:rsidRDefault="003367E9" w:rsidP="00040386">
      <w:pPr>
        <w:pStyle w:val="a9"/>
        <w:snapToGrid w:val="0"/>
        <w:spacing w:line="360" w:lineRule="auto"/>
        <w:jc w:val="both"/>
        <w:rPr>
          <w:rFonts w:ascii="Book Antiqua" w:hAnsi="Book Antiqua" w:cs="Times New Roman"/>
          <w:b/>
          <w:bCs/>
          <w:sz w:val="24"/>
          <w:szCs w:val="24"/>
        </w:rPr>
      </w:pPr>
      <w:r w:rsidRPr="00152F1B">
        <w:rPr>
          <w:rFonts w:ascii="Book Antiqua" w:hAnsi="Book Antiqua" w:cs="Times New Roman" w:hint="eastAsia"/>
          <w:b/>
          <w:bCs/>
          <w:sz w:val="24"/>
          <w:szCs w:val="24"/>
        </w:rPr>
        <w:t>F</w:t>
      </w:r>
      <w:r w:rsidRPr="00152F1B">
        <w:rPr>
          <w:rFonts w:ascii="Book Antiqua" w:hAnsi="Book Antiqua" w:cs="Times New Roman"/>
          <w:b/>
          <w:bCs/>
          <w:sz w:val="24"/>
          <w:szCs w:val="24"/>
        </w:rPr>
        <w:t xml:space="preserve">igure 2 </w:t>
      </w:r>
      <w:r w:rsidR="006E7004" w:rsidRPr="00152F1B">
        <w:rPr>
          <w:rFonts w:ascii="Book Antiqua" w:hAnsi="Book Antiqua" w:cs="Times New Roman"/>
          <w:b/>
          <w:bCs/>
          <w:sz w:val="24"/>
          <w:szCs w:val="24"/>
        </w:rPr>
        <w:t xml:space="preserve">Deep remission of </w:t>
      </w:r>
      <w:r w:rsidR="00585F33" w:rsidRPr="00152F1B">
        <w:rPr>
          <w:rFonts w:ascii="Book Antiqua" w:hAnsi="Book Antiqua" w:cs="Times New Roman"/>
          <w:b/>
          <w:bCs/>
          <w:sz w:val="24"/>
          <w:szCs w:val="24"/>
        </w:rPr>
        <w:t xml:space="preserve">Crohn’s disease-related </w:t>
      </w:r>
      <w:r w:rsidR="006E7004" w:rsidRPr="00152F1B">
        <w:rPr>
          <w:rFonts w:ascii="Book Antiqua" w:hAnsi="Book Antiqua" w:cs="Times New Roman"/>
          <w:b/>
          <w:bCs/>
          <w:sz w:val="24"/>
          <w:szCs w:val="24"/>
        </w:rPr>
        <w:t xml:space="preserve">perianal fistula on </w:t>
      </w:r>
      <w:r w:rsidR="003C7EAA" w:rsidRPr="003C7EAA">
        <w:rPr>
          <w:rFonts w:ascii="Book Antiqua" w:hAnsi="Book Antiqua" w:cs="Times New Roman"/>
          <w:b/>
          <w:bCs/>
          <w:sz w:val="24"/>
          <w:szCs w:val="24"/>
        </w:rPr>
        <w:t>magnetic resonance imaging</w:t>
      </w:r>
      <w:r w:rsidR="006E7004" w:rsidRPr="00152F1B">
        <w:rPr>
          <w:rFonts w:ascii="Book Antiqua" w:hAnsi="Book Antiqua" w:cs="Times New Roman"/>
          <w:b/>
          <w:bCs/>
          <w:sz w:val="24"/>
          <w:szCs w:val="24"/>
        </w:rPr>
        <w:t xml:space="preserve">. </w:t>
      </w:r>
      <w:r w:rsidR="006E7004" w:rsidRPr="009007F7">
        <w:rPr>
          <w:rFonts w:ascii="Book Antiqua" w:hAnsi="Book Antiqua" w:cs="Times New Roman"/>
          <w:sz w:val="24"/>
          <w:szCs w:val="24"/>
        </w:rPr>
        <w:t xml:space="preserve">A: </w:t>
      </w:r>
      <w:r w:rsidR="002E7205" w:rsidRPr="009007F7">
        <w:rPr>
          <w:rFonts w:ascii="Book Antiqua" w:hAnsi="Book Antiqua" w:cs="Times New Roman"/>
          <w:sz w:val="24"/>
          <w:szCs w:val="24"/>
        </w:rPr>
        <w:t>H</w:t>
      </w:r>
      <w:r w:rsidR="006E7004" w:rsidRPr="009007F7">
        <w:rPr>
          <w:rFonts w:ascii="Book Antiqua" w:hAnsi="Book Antiqua" w:cs="Times New Roman"/>
          <w:sz w:val="24"/>
          <w:szCs w:val="24"/>
        </w:rPr>
        <w:t>yperintense signal on T2-weigh</w:t>
      </w:r>
      <w:r w:rsidR="009B486E" w:rsidRPr="009007F7">
        <w:rPr>
          <w:rFonts w:ascii="Book Antiqua" w:hAnsi="Book Antiqua" w:cs="Times New Roman"/>
          <w:sz w:val="24"/>
          <w:szCs w:val="24"/>
        </w:rPr>
        <w:t>t</w:t>
      </w:r>
      <w:r w:rsidR="00D05CAA" w:rsidRPr="009007F7">
        <w:rPr>
          <w:rFonts w:ascii="Book Antiqua" w:hAnsi="Book Antiqua" w:cs="Times New Roman"/>
          <w:sz w:val="24"/>
          <w:szCs w:val="24"/>
        </w:rPr>
        <w:t>ed</w:t>
      </w:r>
      <w:r w:rsidR="006E7004" w:rsidRPr="009007F7">
        <w:rPr>
          <w:rFonts w:ascii="Book Antiqua" w:hAnsi="Book Antiqua" w:cs="Times New Roman"/>
          <w:sz w:val="24"/>
          <w:szCs w:val="24"/>
        </w:rPr>
        <w:t xml:space="preserve"> </w:t>
      </w:r>
      <w:r w:rsidR="00D05CAA" w:rsidRPr="009007F7">
        <w:rPr>
          <w:rFonts w:ascii="Book Antiqua" w:hAnsi="Book Antiqua" w:cs="Times New Roman"/>
          <w:sz w:val="24"/>
          <w:szCs w:val="24"/>
        </w:rPr>
        <w:t xml:space="preserve">fat-suppression </w:t>
      </w:r>
      <w:r w:rsidR="006E7004" w:rsidRPr="009007F7">
        <w:rPr>
          <w:rFonts w:ascii="Book Antiqua" w:hAnsi="Book Antiqua" w:cs="Times New Roman"/>
          <w:sz w:val="24"/>
          <w:szCs w:val="24"/>
        </w:rPr>
        <w:t>imag</w:t>
      </w:r>
      <w:r w:rsidR="009B486E" w:rsidRPr="009007F7">
        <w:rPr>
          <w:rFonts w:ascii="Book Antiqua" w:hAnsi="Book Antiqua" w:cs="Times New Roman"/>
          <w:sz w:val="24"/>
          <w:szCs w:val="24"/>
        </w:rPr>
        <w:t>ing</w:t>
      </w:r>
      <w:r w:rsidR="006E7004" w:rsidRPr="009007F7">
        <w:rPr>
          <w:rFonts w:ascii="Book Antiqua" w:hAnsi="Book Antiqua" w:cs="Times New Roman"/>
          <w:sz w:val="24"/>
          <w:szCs w:val="24"/>
        </w:rPr>
        <w:t xml:space="preserve"> showing an active </w:t>
      </w:r>
      <w:r w:rsidR="008304E6" w:rsidRPr="009007F7">
        <w:rPr>
          <w:rFonts w:ascii="Book Antiqua" w:hAnsi="Book Antiqua" w:cs="Times New Roman"/>
          <w:sz w:val="24"/>
          <w:szCs w:val="24"/>
        </w:rPr>
        <w:t xml:space="preserve">suprasphincteric </w:t>
      </w:r>
      <w:r w:rsidR="006E7004" w:rsidRPr="009007F7">
        <w:rPr>
          <w:rFonts w:ascii="Book Antiqua" w:hAnsi="Book Antiqua" w:cs="Times New Roman"/>
          <w:sz w:val="24"/>
          <w:szCs w:val="24"/>
        </w:rPr>
        <w:t>fistula</w:t>
      </w:r>
      <w:r w:rsidR="00B276AB" w:rsidRPr="009007F7">
        <w:rPr>
          <w:rFonts w:ascii="Book Antiqua" w:hAnsi="Book Antiqua" w:cs="Times New Roman"/>
          <w:sz w:val="24"/>
          <w:szCs w:val="24"/>
        </w:rPr>
        <w:t xml:space="preserve">; B: </w:t>
      </w:r>
      <w:r w:rsidR="002E7205" w:rsidRPr="009007F7">
        <w:rPr>
          <w:rFonts w:ascii="Book Antiqua" w:hAnsi="Book Antiqua" w:cs="Times New Roman"/>
          <w:sz w:val="24"/>
          <w:szCs w:val="24"/>
        </w:rPr>
        <w:t xml:space="preserve">Disappearance of hyperintense signal on </w:t>
      </w:r>
      <w:r w:rsidR="00D05CAA" w:rsidRPr="009007F7">
        <w:rPr>
          <w:rFonts w:ascii="Book Antiqua" w:hAnsi="Book Antiqua" w:cs="Times New Roman"/>
          <w:sz w:val="24"/>
          <w:szCs w:val="24"/>
        </w:rPr>
        <w:t>T2-weigh</w:t>
      </w:r>
      <w:r w:rsidR="009B486E" w:rsidRPr="009007F7">
        <w:rPr>
          <w:rFonts w:ascii="Book Antiqua" w:hAnsi="Book Antiqua" w:cs="Times New Roman"/>
          <w:sz w:val="24"/>
          <w:szCs w:val="24"/>
        </w:rPr>
        <w:t>t</w:t>
      </w:r>
      <w:r w:rsidR="00D05CAA" w:rsidRPr="009007F7">
        <w:rPr>
          <w:rFonts w:ascii="Book Antiqua" w:hAnsi="Book Antiqua" w:cs="Times New Roman"/>
          <w:sz w:val="24"/>
          <w:szCs w:val="24"/>
        </w:rPr>
        <w:t>ed fat-suppression imag</w:t>
      </w:r>
      <w:r w:rsidR="009B486E" w:rsidRPr="009007F7">
        <w:rPr>
          <w:rFonts w:ascii="Book Antiqua" w:hAnsi="Book Antiqua" w:cs="Times New Roman"/>
          <w:sz w:val="24"/>
          <w:szCs w:val="24"/>
        </w:rPr>
        <w:t>ing</w:t>
      </w:r>
      <w:r w:rsidR="002E7205" w:rsidRPr="009007F7">
        <w:rPr>
          <w:rFonts w:ascii="Book Antiqua" w:hAnsi="Book Antiqua" w:cs="Times New Roman"/>
          <w:sz w:val="24"/>
          <w:szCs w:val="24"/>
        </w:rPr>
        <w:t xml:space="preserve"> dis</w:t>
      </w:r>
      <w:r w:rsidR="00AA5EB8" w:rsidRPr="009007F7">
        <w:rPr>
          <w:rFonts w:ascii="Book Antiqua" w:hAnsi="Book Antiqua" w:cs="Times New Roman"/>
          <w:sz w:val="24"/>
          <w:szCs w:val="24"/>
        </w:rPr>
        <w:t>play</w:t>
      </w:r>
      <w:r w:rsidR="002E7205" w:rsidRPr="009007F7">
        <w:rPr>
          <w:rFonts w:ascii="Book Antiqua" w:hAnsi="Book Antiqua" w:cs="Times New Roman"/>
          <w:sz w:val="24"/>
          <w:szCs w:val="24"/>
        </w:rPr>
        <w:t xml:space="preserve">ing </w:t>
      </w:r>
      <w:r w:rsidR="00AA5EB8" w:rsidRPr="009007F7">
        <w:rPr>
          <w:rFonts w:ascii="Book Antiqua" w:hAnsi="Book Antiqua" w:cs="Times New Roman"/>
          <w:sz w:val="24"/>
          <w:szCs w:val="24"/>
        </w:rPr>
        <w:t xml:space="preserve">deep remission of </w:t>
      </w:r>
      <w:r w:rsidR="008304E6" w:rsidRPr="009007F7">
        <w:rPr>
          <w:rFonts w:ascii="Book Antiqua" w:hAnsi="Book Antiqua" w:cs="Times New Roman"/>
          <w:sz w:val="24"/>
          <w:szCs w:val="24"/>
        </w:rPr>
        <w:t>the</w:t>
      </w:r>
      <w:r w:rsidR="002E7205" w:rsidRPr="009007F7">
        <w:rPr>
          <w:rFonts w:ascii="Book Antiqua" w:hAnsi="Book Antiqua" w:cs="Times New Roman"/>
          <w:sz w:val="24"/>
          <w:szCs w:val="24"/>
        </w:rPr>
        <w:t xml:space="preserve"> fistula</w:t>
      </w:r>
      <w:r w:rsidR="00AA5EB8" w:rsidRPr="009007F7">
        <w:rPr>
          <w:rFonts w:ascii="Book Antiqua" w:hAnsi="Book Antiqua" w:cs="Times New Roman"/>
          <w:sz w:val="24"/>
          <w:szCs w:val="24"/>
        </w:rPr>
        <w:t>.</w:t>
      </w:r>
    </w:p>
    <w:p w14:paraId="7EC7D768" w14:textId="77777777" w:rsidR="008A02C4" w:rsidRPr="00152F1B" w:rsidRDefault="008A02C4" w:rsidP="00040386">
      <w:pPr>
        <w:widowControl/>
        <w:snapToGrid w:val="0"/>
        <w:spacing w:line="360" w:lineRule="auto"/>
        <w:jc w:val="left"/>
        <w:rPr>
          <w:rFonts w:ascii="Book Antiqua" w:hAnsi="Book Antiqua" w:cs="Times New Roman"/>
          <w:b/>
          <w:bCs/>
          <w:sz w:val="24"/>
          <w:szCs w:val="24"/>
        </w:rPr>
      </w:pPr>
      <w:r w:rsidRPr="00152F1B">
        <w:rPr>
          <w:rFonts w:ascii="Book Antiqua" w:hAnsi="Book Antiqua" w:cs="Times New Roman"/>
          <w:b/>
          <w:bCs/>
          <w:sz w:val="24"/>
          <w:szCs w:val="24"/>
        </w:rPr>
        <w:br w:type="page"/>
      </w:r>
    </w:p>
    <w:p w14:paraId="5AC89896" w14:textId="1138CFB5" w:rsidR="00544821" w:rsidRPr="00F40E54" w:rsidRDefault="00F40E54" w:rsidP="00040386">
      <w:pPr>
        <w:pStyle w:val="a9"/>
        <w:snapToGrid w:val="0"/>
        <w:spacing w:line="360" w:lineRule="auto"/>
        <w:jc w:val="both"/>
        <w:rPr>
          <w:rFonts w:ascii="Book Antiqua" w:hAnsi="Book Antiqua" w:cs="Times New Roman"/>
          <w:sz w:val="24"/>
          <w:szCs w:val="24"/>
        </w:rPr>
      </w:pPr>
      <w:r>
        <w:rPr>
          <w:noProof/>
        </w:rPr>
        <w:lastRenderedPageBreak/>
        <w:drawing>
          <wp:inline distT="0" distB="0" distL="0" distR="0" wp14:anchorId="4B851AE9" wp14:editId="752DA973">
            <wp:extent cx="5386384" cy="299085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343" cy="2993604"/>
                    </a:xfrm>
                    <a:prstGeom prst="rect">
                      <a:avLst/>
                    </a:prstGeom>
                  </pic:spPr>
                </pic:pic>
              </a:graphicData>
            </a:graphic>
          </wp:inline>
        </w:drawing>
      </w:r>
    </w:p>
    <w:p w14:paraId="2731C589" w14:textId="65730D0C" w:rsidR="004D1430" w:rsidRPr="00A05467" w:rsidRDefault="00D07D73" w:rsidP="00040386">
      <w:pPr>
        <w:pStyle w:val="a9"/>
        <w:snapToGrid w:val="0"/>
        <w:spacing w:line="360" w:lineRule="auto"/>
        <w:jc w:val="both"/>
        <w:rPr>
          <w:rFonts w:ascii="Book Antiqua" w:hAnsi="Book Antiqua" w:cs="Times New Roman"/>
          <w:sz w:val="24"/>
          <w:szCs w:val="24"/>
        </w:rPr>
      </w:pPr>
      <w:r w:rsidRPr="00152F1B">
        <w:rPr>
          <w:rFonts w:ascii="Book Antiqua" w:hAnsi="Book Antiqua" w:cs="Times New Roman"/>
          <w:b/>
          <w:bCs/>
          <w:sz w:val="24"/>
          <w:szCs w:val="24"/>
        </w:rPr>
        <w:t xml:space="preserve">Figure </w:t>
      </w:r>
      <w:r w:rsidR="00AC4353" w:rsidRPr="00152F1B">
        <w:rPr>
          <w:rFonts w:ascii="Book Antiqua" w:hAnsi="Book Antiqua" w:cs="Times New Roman"/>
          <w:b/>
          <w:bCs/>
          <w:sz w:val="24"/>
          <w:szCs w:val="24"/>
        </w:rPr>
        <w:t>3</w:t>
      </w:r>
      <w:r w:rsidRPr="00152F1B">
        <w:rPr>
          <w:rFonts w:ascii="Book Antiqua" w:hAnsi="Book Antiqua" w:cs="Times New Roman"/>
          <w:b/>
          <w:bCs/>
          <w:sz w:val="24"/>
          <w:szCs w:val="24"/>
        </w:rPr>
        <w:t xml:space="preserve"> Therapeutic strategy </w:t>
      </w:r>
      <w:r w:rsidR="00BA16B8" w:rsidRPr="00152F1B">
        <w:rPr>
          <w:rFonts w:ascii="Book Antiqua" w:hAnsi="Book Antiqua" w:cs="Times New Roman" w:hint="eastAsia"/>
          <w:b/>
          <w:bCs/>
          <w:sz w:val="24"/>
          <w:szCs w:val="24"/>
        </w:rPr>
        <w:t>of</w:t>
      </w:r>
      <w:r w:rsidRPr="00152F1B">
        <w:rPr>
          <w:rFonts w:ascii="Book Antiqua" w:hAnsi="Book Antiqua" w:cs="Times New Roman"/>
          <w:b/>
          <w:bCs/>
          <w:sz w:val="24"/>
          <w:szCs w:val="24"/>
        </w:rPr>
        <w:t xml:space="preserve"> perianal fistulizing Crohn’s disease.</w:t>
      </w:r>
      <w:r w:rsidR="00A05467">
        <w:rPr>
          <w:rFonts w:ascii="Book Antiqua" w:hAnsi="Book Antiqua" w:cs="Times New Roman"/>
          <w:b/>
          <w:bCs/>
          <w:sz w:val="24"/>
          <w:szCs w:val="24"/>
        </w:rPr>
        <w:t xml:space="preserve"> </w:t>
      </w:r>
      <w:r w:rsidR="00A05467" w:rsidRPr="00A05467">
        <w:rPr>
          <w:rFonts w:ascii="Book Antiqua" w:hAnsi="Book Antiqua" w:cs="Times New Roman"/>
          <w:sz w:val="24"/>
          <w:szCs w:val="24"/>
        </w:rPr>
        <w:t xml:space="preserve">MRI: </w:t>
      </w:r>
      <w:r w:rsidR="00A05467" w:rsidRPr="00A05467">
        <w:rPr>
          <w:rFonts w:ascii="Book Antiqua" w:hAnsi="Book Antiqua" w:cs="Times New Roman"/>
          <w:caps/>
          <w:sz w:val="24"/>
          <w:szCs w:val="24"/>
        </w:rPr>
        <w:t>m</w:t>
      </w:r>
      <w:r w:rsidR="00A05467" w:rsidRPr="00A05467">
        <w:rPr>
          <w:rFonts w:ascii="Book Antiqua" w:hAnsi="Book Antiqua" w:cs="Times New Roman"/>
          <w:sz w:val="24"/>
          <w:szCs w:val="24"/>
        </w:rPr>
        <w:t>agnetic resonance imaging.</w:t>
      </w:r>
    </w:p>
    <w:sectPr w:rsidR="004D1430" w:rsidRPr="00A05467" w:rsidSect="004D636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90471" w14:textId="77777777" w:rsidR="00831A1E" w:rsidRDefault="00831A1E" w:rsidP="00521571">
      <w:r>
        <w:separator/>
      </w:r>
    </w:p>
  </w:endnote>
  <w:endnote w:type="continuationSeparator" w:id="0">
    <w:p w14:paraId="3B944408" w14:textId="77777777" w:rsidR="00831A1E" w:rsidRDefault="00831A1E" w:rsidP="0052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79731"/>
      <w:docPartObj>
        <w:docPartGallery w:val="Page Numbers (Bottom of Page)"/>
        <w:docPartUnique/>
      </w:docPartObj>
    </w:sdtPr>
    <w:sdtEndPr/>
    <w:sdtContent>
      <w:p w14:paraId="3794556A" w14:textId="483D216E" w:rsidR="001376D8" w:rsidRDefault="001376D8">
        <w:pPr>
          <w:pStyle w:val="a5"/>
          <w:jc w:val="center"/>
        </w:pPr>
        <w:r>
          <w:fldChar w:fldCharType="begin"/>
        </w:r>
        <w:r>
          <w:instrText>PAGE   \* MERGEFORMAT</w:instrText>
        </w:r>
        <w:r>
          <w:fldChar w:fldCharType="separate"/>
        </w:r>
        <w:r w:rsidR="00F43442" w:rsidRPr="00F43442">
          <w:rPr>
            <w:noProof/>
            <w:lang w:val="zh-CN"/>
          </w:rPr>
          <w:t>1</w:t>
        </w:r>
        <w:r>
          <w:fldChar w:fldCharType="end"/>
        </w:r>
      </w:p>
    </w:sdtContent>
  </w:sdt>
  <w:p w14:paraId="23A0FF94" w14:textId="77777777" w:rsidR="001376D8" w:rsidRDefault="001376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BF45" w14:textId="77777777" w:rsidR="00831A1E" w:rsidRDefault="00831A1E" w:rsidP="00521571">
      <w:r>
        <w:separator/>
      </w:r>
    </w:p>
  </w:footnote>
  <w:footnote w:type="continuationSeparator" w:id="0">
    <w:p w14:paraId="74808E05" w14:textId="77777777" w:rsidR="00831A1E" w:rsidRDefault="00831A1E" w:rsidP="0052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89E"/>
    <w:multiLevelType w:val="hybridMultilevel"/>
    <w:tmpl w:val="C19E67DA"/>
    <w:lvl w:ilvl="0" w:tplc="8CC8386A">
      <w:start w:val="1"/>
      <w:numFmt w:val="decimal"/>
      <w:lvlText w:val="%1"/>
      <w:lvlJc w:val="left"/>
      <w:pPr>
        <w:ind w:left="420" w:hanging="420"/>
      </w:pPr>
      <w:rPr>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7AE865E6"/>
    <w:multiLevelType w:val="hybridMultilevel"/>
    <w:tmpl w:val="F1C6F50A"/>
    <w:lvl w:ilvl="0" w:tplc="663A58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E4970C42-A16E-4D16-8439-A0B51975C652}"/>
    <w:docVar w:name="KY_MEDREF_VERSION" w:val="3"/>
  </w:docVars>
  <w:rsids>
    <w:rsidRoot w:val="003336B9"/>
    <w:rsid w:val="000007C7"/>
    <w:rsid w:val="00000A65"/>
    <w:rsid w:val="000011F2"/>
    <w:rsid w:val="0000132F"/>
    <w:rsid w:val="0000196F"/>
    <w:rsid w:val="00001D19"/>
    <w:rsid w:val="000023EF"/>
    <w:rsid w:val="000033E7"/>
    <w:rsid w:val="00004929"/>
    <w:rsid w:val="00004EF1"/>
    <w:rsid w:val="000054C1"/>
    <w:rsid w:val="00005785"/>
    <w:rsid w:val="00006B73"/>
    <w:rsid w:val="00007035"/>
    <w:rsid w:val="000075F1"/>
    <w:rsid w:val="0001122D"/>
    <w:rsid w:val="00012614"/>
    <w:rsid w:val="00012769"/>
    <w:rsid w:val="00014AFB"/>
    <w:rsid w:val="00015AFD"/>
    <w:rsid w:val="00015C73"/>
    <w:rsid w:val="00016BE0"/>
    <w:rsid w:val="0001762F"/>
    <w:rsid w:val="0001765A"/>
    <w:rsid w:val="0001793D"/>
    <w:rsid w:val="00021C55"/>
    <w:rsid w:val="000222CE"/>
    <w:rsid w:val="000232C5"/>
    <w:rsid w:val="00023B1A"/>
    <w:rsid w:val="00025F92"/>
    <w:rsid w:val="00026FF3"/>
    <w:rsid w:val="00027D8A"/>
    <w:rsid w:val="00027E78"/>
    <w:rsid w:val="00030161"/>
    <w:rsid w:val="000304F6"/>
    <w:rsid w:val="00031885"/>
    <w:rsid w:val="000319C6"/>
    <w:rsid w:val="00031CB5"/>
    <w:rsid w:val="00031EC6"/>
    <w:rsid w:val="00033F2A"/>
    <w:rsid w:val="000341BA"/>
    <w:rsid w:val="000344A8"/>
    <w:rsid w:val="000366AD"/>
    <w:rsid w:val="00036928"/>
    <w:rsid w:val="000376F2"/>
    <w:rsid w:val="00040386"/>
    <w:rsid w:val="00042150"/>
    <w:rsid w:val="0004226F"/>
    <w:rsid w:val="00042C8B"/>
    <w:rsid w:val="00043A1C"/>
    <w:rsid w:val="00044431"/>
    <w:rsid w:val="00044D96"/>
    <w:rsid w:val="0004517B"/>
    <w:rsid w:val="00045B1D"/>
    <w:rsid w:val="00047CA7"/>
    <w:rsid w:val="000507B1"/>
    <w:rsid w:val="000508D6"/>
    <w:rsid w:val="00050A1E"/>
    <w:rsid w:val="00050F39"/>
    <w:rsid w:val="0005149E"/>
    <w:rsid w:val="00051A10"/>
    <w:rsid w:val="0005241B"/>
    <w:rsid w:val="00054059"/>
    <w:rsid w:val="00055F7A"/>
    <w:rsid w:val="00056A22"/>
    <w:rsid w:val="00056BA8"/>
    <w:rsid w:val="00057136"/>
    <w:rsid w:val="00057251"/>
    <w:rsid w:val="0006064F"/>
    <w:rsid w:val="0006082D"/>
    <w:rsid w:val="00060B66"/>
    <w:rsid w:val="00060EAC"/>
    <w:rsid w:val="00060EF0"/>
    <w:rsid w:val="00062180"/>
    <w:rsid w:val="000623C1"/>
    <w:rsid w:val="00064178"/>
    <w:rsid w:val="00066BC5"/>
    <w:rsid w:val="0007035C"/>
    <w:rsid w:val="00070A22"/>
    <w:rsid w:val="00070B23"/>
    <w:rsid w:val="000734EC"/>
    <w:rsid w:val="00074AC2"/>
    <w:rsid w:val="0007530D"/>
    <w:rsid w:val="0007609D"/>
    <w:rsid w:val="000761CD"/>
    <w:rsid w:val="00076F04"/>
    <w:rsid w:val="000774CD"/>
    <w:rsid w:val="00077929"/>
    <w:rsid w:val="00077ACD"/>
    <w:rsid w:val="000800AB"/>
    <w:rsid w:val="00081876"/>
    <w:rsid w:val="00081B21"/>
    <w:rsid w:val="00081F17"/>
    <w:rsid w:val="0008327B"/>
    <w:rsid w:val="000835F1"/>
    <w:rsid w:val="00085460"/>
    <w:rsid w:val="00085465"/>
    <w:rsid w:val="000856B6"/>
    <w:rsid w:val="00085F7C"/>
    <w:rsid w:val="0008639A"/>
    <w:rsid w:val="00086B85"/>
    <w:rsid w:val="000874A1"/>
    <w:rsid w:val="00087E84"/>
    <w:rsid w:val="00090477"/>
    <w:rsid w:val="000913F3"/>
    <w:rsid w:val="000916E1"/>
    <w:rsid w:val="00091ED6"/>
    <w:rsid w:val="00091F18"/>
    <w:rsid w:val="000925D1"/>
    <w:rsid w:val="00093D7F"/>
    <w:rsid w:val="00093E97"/>
    <w:rsid w:val="00094BD9"/>
    <w:rsid w:val="00095008"/>
    <w:rsid w:val="00095AED"/>
    <w:rsid w:val="00096B2C"/>
    <w:rsid w:val="0009704B"/>
    <w:rsid w:val="00097CB0"/>
    <w:rsid w:val="000A0429"/>
    <w:rsid w:val="000A0E0F"/>
    <w:rsid w:val="000A10B9"/>
    <w:rsid w:val="000A1188"/>
    <w:rsid w:val="000A1595"/>
    <w:rsid w:val="000A2D9C"/>
    <w:rsid w:val="000A30C6"/>
    <w:rsid w:val="000A34C2"/>
    <w:rsid w:val="000A377A"/>
    <w:rsid w:val="000A37EC"/>
    <w:rsid w:val="000A3A97"/>
    <w:rsid w:val="000A3B83"/>
    <w:rsid w:val="000A3D2E"/>
    <w:rsid w:val="000A3DB3"/>
    <w:rsid w:val="000A41B3"/>
    <w:rsid w:val="000A421B"/>
    <w:rsid w:val="000A5685"/>
    <w:rsid w:val="000A5AC8"/>
    <w:rsid w:val="000A64E3"/>
    <w:rsid w:val="000A7623"/>
    <w:rsid w:val="000B1235"/>
    <w:rsid w:val="000B1577"/>
    <w:rsid w:val="000B1A62"/>
    <w:rsid w:val="000B21B5"/>
    <w:rsid w:val="000B228C"/>
    <w:rsid w:val="000B2703"/>
    <w:rsid w:val="000B28D3"/>
    <w:rsid w:val="000B2B4E"/>
    <w:rsid w:val="000B5343"/>
    <w:rsid w:val="000B67D1"/>
    <w:rsid w:val="000B7408"/>
    <w:rsid w:val="000B7C55"/>
    <w:rsid w:val="000C0AC9"/>
    <w:rsid w:val="000C1BBB"/>
    <w:rsid w:val="000C23AB"/>
    <w:rsid w:val="000C2579"/>
    <w:rsid w:val="000C2EB3"/>
    <w:rsid w:val="000C3367"/>
    <w:rsid w:val="000C3C83"/>
    <w:rsid w:val="000C49CE"/>
    <w:rsid w:val="000C4DD2"/>
    <w:rsid w:val="000C4FF0"/>
    <w:rsid w:val="000C60F7"/>
    <w:rsid w:val="000C6120"/>
    <w:rsid w:val="000C6BB2"/>
    <w:rsid w:val="000D01D8"/>
    <w:rsid w:val="000D0793"/>
    <w:rsid w:val="000D09FB"/>
    <w:rsid w:val="000D16CD"/>
    <w:rsid w:val="000D1AA2"/>
    <w:rsid w:val="000D2BB6"/>
    <w:rsid w:val="000D2BBA"/>
    <w:rsid w:val="000D55BC"/>
    <w:rsid w:val="000D5BFF"/>
    <w:rsid w:val="000D657A"/>
    <w:rsid w:val="000D7099"/>
    <w:rsid w:val="000E0878"/>
    <w:rsid w:val="000E0CC4"/>
    <w:rsid w:val="000E1237"/>
    <w:rsid w:val="000E1391"/>
    <w:rsid w:val="000E19C2"/>
    <w:rsid w:val="000E2257"/>
    <w:rsid w:val="000E276F"/>
    <w:rsid w:val="000E31E6"/>
    <w:rsid w:val="000E3429"/>
    <w:rsid w:val="000E3A0D"/>
    <w:rsid w:val="000E4933"/>
    <w:rsid w:val="000E7CDF"/>
    <w:rsid w:val="000F06D7"/>
    <w:rsid w:val="000F0754"/>
    <w:rsid w:val="000F1FB2"/>
    <w:rsid w:val="000F20B8"/>
    <w:rsid w:val="000F2F73"/>
    <w:rsid w:val="000F3142"/>
    <w:rsid w:val="000F3FB5"/>
    <w:rsid w:val="000F42BB"/>
    <w:rsid w:val="000F475A"/>
    <w:rsid w:val="000F53AA"/>
    <w:rsid w:val="000F53EE"/>
    <w:rsid w:val="000F56C3"/>
    <w:rsid w:val="000F5C0C"/>
    <w:rsid w:val="000F5EBA"/>
    <w:rsid w:val="000F71D5"/>
    <w:rsid w:val="000F7AC0"/>
    <w:rsid w:val="000F7B7A"/>
    <w:rsid w:val="000F7EE9"/>
    <w:rsid w:val="0010057F"/>
    <w:rsid w:val="00101343"/>
    <w:rsid w:val="0010138D"/>
    <w:rsid w:val="00102DDF"/>
    <w:rsid w:val="001033AB"/>
    <w:rsid w:val="0010381A"/>
    <w:rsid w:val="0010390C"/>
    <w:rsid w:val="00103A66"/>
    <w:rsid w:val="001049C4"/>
    <w:rsid w:val="00104FAC"/>
    <w:rsid w:val="00105956"/>
    <w:rsid w:val="00105B0A"/>
    <w:rsid w:val="00105FF2"/>
    <w:rsid w:val="0010602F"/>
    <w:rsid w:val="001063F0"/>
    <w:rsid w:val="0010693E"/>
    <w:rsid w:val="00107149"/>
    <w:rsid w:val="00107E7D"/>
    <w:rsid w:val="00110719"/>
    <w:rsid w:val="0011189A"/>
    <w:rsid w:val="001118BD"/>
    <w:rsid w:val="00111FB8"/>
    <w:rsid w:val="00112626"/>
    <w:rsid w:val="00112739"/>
    <w:rsid w:val="001127C1"/>
    <w:rsid w:val="00113846"/>
    <w:rsid w:val="0011389A"/>
    <w:rsid w:val="00113C90"/>
    <w:rsid w:val="001143BA"/>
    <w:rsid w:val="001150DF"/>
    <w:rsid w:val="001156D4"/>
    <w:rsid w:val="00115BF5"/>
    <w:rsid w:val="00115E23"/>
    <w:rsid w:val="001173C1"/>
    <w:rsid w:val="00117DF9"/>
    <w:rsid w:val="001201DD"/>
    <w:rsid w:val="00120A4F"/>
    <w:rsid w:val="001217D6"/>
    <w:rsid w:val="0012344D"/>
    <w:rsid w:val="00123DB9"/>
    <w:rsid w:val="00124C28"/>
    <w:rsid w:val="00125934"/>
    <w:rsid w:val="0012719C"/>
    <w:rsid w:val="00127C36"/>
    <w:rsid w:val="00130464"/>
    <w:rsid w:val="00130C02"/>
    <w:rsid w:val="001313CE"/>
    <w:rsid w:val="00131677"/>
    <w:rsid w:val="001321B2"/>
    <w:rsid w:val="00132B6A"/>
    <w:rsid w:val="00132D78"/>
    <w:rsid w:val="001330EC"/>
    <w:rsid w:val="0013352A"/>
    <w:rsid w:val="00133860"/>
    <w:rsid w:val="0013510A"/>
    <w:rsid w:val="00135261"/>
    <w:rsid w:val="00135FCB"/>
    <w:rsid w:val="00136F4B"/>
    <w:rsid w:val="00136FF6"/>
    <w:rsid w:val="001376D8"/>
    <w:rsid w:val="00137EF1"/>
    <w:rsid w:val="0014082D"/>
    <w:rsid w:val="001416AF"/>
    <w:rsid w:val="00141D79"/>
    <w:rsid w:val="001426B6"/>
    <w:rsid w:val="00142982"/>
    <w:rsid w:val="0014367A"/>
    <w:rsid w:val="0014379D"/>
    <w:rsid w:val="00143AE4"/>
    <w:rsid w:val="00143B81"/>
    <w:rsid w:val="0014550B"/>
    <w:rsid w:val="0014594A"/>
    <w:rsid w:val="00146AAA"/>
    <w:rsid w:val="00147798"/>
    <w:rsid w:val="001503B6"/>
    <w:rsid w:val="00150740"/>
    <w:rsid w:val="00151CB0"/>
    <w:rsid w:val="0015235D"/>
    <w:rsid w:val="00152F1B"/>
    <w:rsid w:val="00153238"/>
    <w:rsid w:val="001547FF"/>
    <w:rsid w:val="00156005"/>
    <w:rsid w:val="00156DD1"/>
    <w:rsid w:val="00156E8C"/>
    <w:rsid w:val="00157D8D"/>
    <w:rsid w:val="00160095"/>
    <w:rsid w:val="001612F6"/>
    <w:rsid w:val="0016140C"/>
    <w:rsid w:val="00161682"/>
    <w:rsid w:val="00162168"/>
    <w:rsid w:val="001633F1"/>
    <w:rsid w:val="001634B1"/>
    <w:rsid w:val="001638EF"/>
    <w:rsid w:val="00163F32"/>
    <w:rsid w:val="001643AF"/>
    <w:rsid w:val="00166397"/>
    <w:rsid w:val="00166787"/>
    <w:rsid w:val="00166A6F"/>
    <w:rsid w:val="0016735E"/>
    <w:rsid w:val="001703A4"/>
    <w:rsid w:val="00170CF7"/>
    <w:rsid w:val="0017123D"/>
    <w:rsid w:val="00172455"/>
    <w:rsid w:val="001728AD"/>
    <w:rsid w:val="00173DBF"/>
    <w:rsid w:val="001742AC"/>
    <w:rsid w:val="00174751"/>
    <w:rsid w:val="00175532"/>
    <w:rsid w:val="00176506"/>
    <w:rsid w:val="00176C05"/>
    <w:rsid w:val="00177EDB"/>
    <w:rsid w:val="001802CC"/>
    <w:rsid w:val="00181618"/>
    <w:rsid w:val="00182638"/>
    <w:rsid w:val="00182A5E"/>
    <w:rsid w:val="00182D84"/>
    <w:rsid w:val="001838CA"/>
    <w:rsid w:val="00184194"/>
    <w:rsid w:val="0018578A"/>
    <w:rsid w:val="00185BE8"/>
    <w:rsid w:val="00185D67"/>
    <w:rsid w:val="001864F1"/>
    <w:rsid w:val="001865EC"/>
    <w:rsid w:val="0018666A"/>
    <w:rsid w:val="00186AB8"/>
    <w:rsid w:val="00190421"/>
    <w:rsid w:val="00190674"/>
    <w:rsid w:val="001912F1"/>
    <w:rsid w:val="0019145A"/>
    <w:rsid w:val="001915C5"/>
    <w:rsid w:val="0019167A"/>
    <w:rsid w:val="00192575"/>
    <w:rsid w:val="00192BF0"/>
    <w:rsid w:val="001949BF"/>
    <w:rsid w:val="00197FB9"/>
    <w:rsid w:val="001A33C3"/>
    <w:rsid w:val="001A36B3"/>
    <w:rsid w:val="001A5283"/>
    <w:rsid w:val="001A5F7B"/>
    <w:rsid w:val="001A610E"/>
    <w:rsid w:val="001A6126"/>
    <w:rsid w:val="001A6307"/>
    <w:rsid w:val="001A6A9C"/>
    <w:rsid w:val="001A75E2"/>
    <w:rsid w:val="001B0D31"/>
    <w:rsid w:val="001B2416"/>
    <w:rsid w:val="001B32C2"/>
    <w:rsid w:val="001B36F4"/>
    <w:rsid w:val="001B3D83"/>
    <w:rsid w:val="001B5009"/>
    <w:rsid w:val="001B60CE"/>
    <w:rsid w:val="001B6404"/>
    <w:rsid w:val="001B7C32"/>
    <w:rsid w:val="001C038F"/>
    <w:rsid w:val="001C12C3"/>
    <w:rsid w:val="001C153B"/>
    <w:rsid w:val="001C21E0"/>
    <w:rsid w:val="001C2AD3"/>
    <w:rsid w:val="001C2EA5"/>
    <w:rsid w:val="001C3016"/>
    <w:rsid w:val="001C324B"/>
    <w:rsid w:val="001C3C02"/>
    <w:rsid w:val="001C5159"/>
    <w:rsid w:val="001C5FE2"/>
    <w:rsid w:val="001C70FF"/>
    <w:rsid w:val="001D0A23"/>
    <w:rsid w:val="001D0B7B"/>
    <w:rsid w:val="001D1132"/>
    <w:rsid w:val="001D196C"/>
    <w:rsid w:val="001D23E8"/>
    <w:rsid w:val="001D28EE"/>
    <w:rsid w:val="001D2D13"/>
    <w:rsid w:val="001D39A3"/>
    <w:rsid w:val="001D3E15"/>
    <w:rsid w:val="001D42AF"/>
    <w:rsid w:val="001D570D"/>
    <w:rsid w:val="001D60F3"/>
    <w:rsid w:val="001D7574"/>
    <w:rsid w:val="001D76B1"/>
    <w:rsid w:val="001E0560"/>
    <w:rsid w:val="001E25C2"/>
    <w:rsid w:val="001E29E6"/>
    <w:rsid w:val="001E2A47"/>
    <w:rsid w:val="001E4641"/>
    <w:rsid w:val="001E5DC6"/>
    <w:rsid w:val="001E63B1"/>
    <w:rsid w:val="001E6404"/>
    <w:rsid w:val="001E6965"/>
    <w:rsid w:val="001E6E9C"/>
    <w:rsid w:val="001E751D"/>
    <w:rsid w:val="001F1563"/>
    <w:rsid w:val="001F20E6"/>
    <w:rsid w:val="001F27D6"/>
    <w:rsid w:val="001F2A96"/>
    <w:rsid w:val="001F512C"/>
    <w:rsid w:val="001F6523"/>
    <w:rsid w:val="001F6820"/>
    <w:rsid w:val="001F6FC0"/>
    <w:rsid w:val="001F7D85"/>
    <w:rsid w:val="001F7DB4"/>
    <w:rsid w:val="002004DF"/>
    <w:rsid w:val="00200A27"/>
    <w:rsid w:val="00200F5F"/>
    <w:rsid w:val="00203ECE"/>
    <w:rsid w:val="00205CC2"/>
    <w:rsid w:val="00205CCD"/>
    <w:rsid w:val="00210D07"/>
    <w:rsid w:val="0021100B"/>
    <w:rsid w:val="00211799"/>
    <w:rsid w:val="00211824"/>
    <w:rsid w:val="00212457"/>
    <w:rsid w:val="002127C2"/>
    <w:rsid w:val="00212B46"/>
    <w:rsid w:val="0021347D"/>
    <w:rsid w:val="00213697"/>
    <w:rsid w:val="0021434C"/>
    <w:rsid w:val="002159E8"/>
    <w:rsid w:val="00216161"/>
    <w:rsid w:val="00217366"/>
    <w:rsid w:val="00221243"/>
    <w:rsid w:val="002215EC"/>
    <w:rsid w:val="00222EFA"/>
    <w:rsid w:val="0022468C"/>
    <w:rsid w:val="002249B5"/>
    <w:rsid w:val="00225395"/>
    <w:rsid w:val="0022629C"/>
    <w:rsid w:val="00226327"/>
    <w:rsid w:val="00227880"/>
    <w:rsid w:val="00227EF4"/>
    <w:rsid w:val="00230176"/>
    <w:rsid w:val="00230EDE"/>
    <w:rsid w:val="00230F6F"/>
    <w:rsid w:val="0023143F"/>
    <w:rsid w:val="0023163B"/>
    <w:rsid w:val="00232334"/>
    <w:rsid w:val="00232B05"/>
    <w:rsid w:val="00233FAB"/>
    <w:rsid w:val="00234CC2"/>
    <w:rsid w:val="00235118"/>
    <w:rsid w:val="00235BBD"/>
    <w:rsid w:val="002363AE"/>
    <w:rsid w:val="00237C86"/>
    <w:rsid w:val="00241268"/>
    <w:rsid w:val="00241597"/>
    <w:rsid w:val="00241F64"/>
    <w:rsid w:val="002423A2"/>
    <w:rsid w:val="00242C2A"/>
    <w:rsid w:val="00245595"/>
    <w:rsid w:val="0024631D"/>
    <w:rsid w:val="00246FAA"/>
    <w:rsid w:val="002470D3"/>
    <w:rsid w:val="00247630"/>
    <w:rsid w:val="00250903"/>
    <w:rsid w:val="00251D1D"/>
    <w:rsid w:val="002525FF"/>
    <w:rsid w:val="00252814"/>
    <w:rsid w:val="0025315E"/>
    <w:rsid w:val="002546A3"/>
    <w:rsid w:val="0025494E"/>
    <w:rsid w:val="00255135"/>
    <w:rsid w:val="00255ABC"/>
    <w:rsid w:val="00255DC3"/>
    <w:rsid w:val="00256257"/>
    <w:rsid w:val="002564AF"/>
    <w:rsid w:val="002568D8"/>
    <w:rsid w:val="0025735E"/>
    <w:rsid w:val="002573CA"/>
    <w:rsid w:val="00257C76"/>
    <w:rsid w:val="00257E45"/>
    <w:rsid w:val="00257EAC"/>
    <w:rsid w:val="00260CE4"/>
    <w:rsid w:val="00260E90"/>
    <w:rsid w:val="00261162"/>
    <w:rsid w:val="002628A6"/>
    <w:rsid w:val="00262C65"/>
    <w:rsid w:val="00262E20"/>
    <w:rsid w:val="0026367B"/>
    <w:rsid w:val="00263694"/>
    <w:rsid w:val="00263E42"/>
    <w:rsid w:val="00263E5A"/>
    <w:rsid w:val="002643D0"/>
    <w:rsid w:val="00265267"/>
    <w:rsid w:val="00265761"/>
    <w:rsid w:val="00265E65"/>
    <w:rsid w:val="0026759A"/>
    <w:rsid w:val="00270A44"/>
    <w:rsid w:val="00270BFC"/>
    <w:rsid w:val="0027225B"/>
    <w:rsid w:val="00272BDE"/>
    <w:rsid w:val="00272ED2"/>
    <w:rsid w:val="00273AED"/>
    <w:rsid w:val="0027482F"/>
    <w:rsid w:val="002761A9"/>
    <w:rsid w:val="002766EC"/>
    <w:rsid w:val="002772DE"/>
    <w:rsid w:val="00277485"/>
    <w:rsid w:val="002777ED"/>
    <w:rsid w:val="00277937"/>
    <w:rsid w:val="00277C1A"/>
    <w:rsid w:val="00280668"/>
    <w:rsid w:val="002810BC"/>
    <w:rsid w:val="00281342"/>
    <w:rsid w:val="0028284A"/>
    <w:rsid w:val="00282878"/>
    <w:rsid w:val="0028308A"/>
    <w:rsid w:val="00283304"/>
    <w:rsid w:val="00283455"/>
    <w:rsid w:val="00283850"/>
    <w:rsid w:val="00285002"/>
    <w:rsid w:val="00286820"/>
    <w:rsid w:val="00286F99"/>
    <w:rsid w:val="00287BAB"/>
    <w:rsid w:val="002910E4"/>
    <w:rsid w:val="002911A9"/>
    <w:rsid w:val="002940B7"/>
    <w:rsid w:val="00295086"/>
    <w:rsid w:val="002951D7"/>
    <w:rsid w:val="00295308"/>
    <w:rsid w:val="002968C8"/>
    <w:rsid w:val="00296F28"/>
    <w:rsid w:val="002971E0"/>
    <w:rsid w:val="0029775A"/>
    <w:rsid w:val="002A00F4"/>
    <w:rsid w:val="002A0A33"/>
    <w:rsid w:val="002A38C2"/>
    <w:rsid w:val="002A39A7"/>
    <w:rsid w:val="002A479B"/>
    <w:rsid w:val="002A4936"/>
    <w:rsid w:val="002A4A5F"/>
    <w:rsid w:val="002A4EF0"/>
    <w:rsid w:val="002A6A2A"/>
    <w:rsid w:val="002A6B79"/>
    <w:rsid w:val="002A73B4"/>
    <w:rsid w:val="002B0CE9"/>
    <w:rsid w:val="002B1839"/>
    <w:rsid w:val="002B2279"/>
    <w:rsid w:val="002B4CF4"/>
    <w:rsid w:val="002B5805"/>
    <w:rsid w:val="002B6551"/>
    <w:rsid w:val="002B698E"/>
    <w:rsid w:val="002B7F22"/>
    <w:rsid w:val="002B7F84"/>
    <w:rsid w:val="002C02B0"/>
    <w:rsid w:val="002C09F1"/>
    <w:rsid w:val="002C0B27"/>
    <w:rsid w:val="002C1D00"/>
    <w:rsid w:val="002C2229"/>
    <w:rsid w:val="002C2DB0"/>
    <w:rsid w:val="002C3B9B"/>
    <w:rsid w:val="002C4A5C"/>
    <w:rsid w:val="002C5040"/>
    <w:rsid w:val="002C52F0"/>
    <w:rsid w:val="002C54D8"/>
    <w:rsid w:val="002C54E4"/>
    <w:rsid w:val="002C7FD3"/>
    <w:rsid w:val="002D0E7B"/>
    <w:rsid w:val="002D112A"/>
    <w:rsid w:val="002D1530"/>
    <w:rsid w:val="002D19FD"/>
    <w:rsid w:val="002D1F16"/>
    <w:rsid w:val="002D2663"/>
    <w:rsid w:val="002D2C60"/>
    <w:rsid w:val="002D2FC4"/>
    <w:rsid w:val="002D3DA9"/>
    <w:rsid w:val="002D45F5"/>
    <w:rsid w:val="002D760F"/>
    <w:rsid w:val="002D786E"/>
    <w:rsid w:val="002D78A8"/>
    <w:rsid w:val="002E0119"/>
    <w:rsid w:val="002E0AD2"/>
    <w:rsid w:val="002E0E67"/>
    <w:rsid w:val="002E1446"/>
    <w:rsid w:val="002E1601"/>
    <w:rsid w:val="002E2C4C"/>
    <w:rsid w:val="002E3DC0"/>
    <w:rsid w:val="002E4299"/>
    <w:rsid w:val="002E4754"/>
    <w:rsid w:val="002E4C89"/>
    <w:rsid w:val="002E6422"/>
    <w:rsid w:val="002E7205"/>
    <w:rsid w:val="002E75B9"/>
    <w:rsid w:val="002F05F1"/>
    <w:rsid w:val="002F072B"/>
    <w:rsid w:val="002F16CF"/>
    <w:rsid w:val="002F29F8"/>
    <w:rsid w:val="002F3200"/>
    <w:rsid w:val="002F37D2"/>
    <w:rsid w:val="002F37F2"/>
    <w:rsid w:val="002F38CF"/>
    <w:rsid w:val="002F3962"/>
    <w:rsid w:val="002F3B0C"/>
    <w:rsid w:val="002F45D6"/>
    <w:rsid w:val="002F58D7"/>
    <w:rsid w:val="002F5A9A"/>
    <w:rsid w:val="002F5EE2"/>
    <w:rsid w:val="002F6CF8"/>
    <w:rsid w:val="002F7CD7"/>
    <w:rsid w:val="003011EE"/>
    <w:rsid w:val="00301403"/>
    <w:rsid w:val="003014A4"/>
    <w:rsid w:val="0030182C"/>
    <w:rsid w:val="00302136"/>
    <w:rsid w:val="003042B4"/>
    <w:rsid w:val="00304607"/>
    <w:rsid w:val="00305656"/>
    <w:rsid w:val="00305E0A"/>
    <w:rsid w:val="003066FB"/>
    <w:rsid w:val="00306E76"/>
    <w:rsid w:val="00307734"/>
    <w:rsid w:val="0031017B"/>
    <w:rsid w:val="00310F08"/>
    <w:rsid w:val="0031170D"/>
    <w:rsid w:val="00311801"/>
    <w:rsid w:val="00312040"/>
    <w:rsid w:val="003144FB"/>
    <w:rsid w:val="00314658"/>
    <w:rsid w:val="00315829"/>
    <w:rsid w:val="003160BA"/>
    <w:rsid w:val="003172B7"/>
    <w:rsid w:val="00317B63"/>
    <w:rsid w:val="0032067B"/>
    <w:rsid w:val="00320B48"/>
    <w:rsid w:val="00320F41"/>
    <w:rsid w:val="0032122F"/>
    <w:rsid w:val="003225EB"/>
    <w:rsid w:val="003230F2"/>
    <w:rsid w:val="003232F9"/>
    <w:rsid w:val="0032463A"/>
    <w:rsid w:val="00324922"/>
    <w:rsid w:val="00324CFB"/>
    <w:rsid w:val="00325153"/>
    <w:rsid w:val="0032561B"/>
    <w:rsid w:val="00325FF9"/>
    <w:rsid w:val="00326BA6"/>
    <w:rsid w:val="0033069B"/>
    <w:rsid w:val="003308ED"/>
    <w:rsid w:val="00331611"/>
    <w:rsid w:val="00331E8F"/>
    <w:rsid w:val="00332203"/>
    <w:rsid w:val="003336B9"/>
    <w:rsid w:val="00335874"/>
    <w:rsid w:val="00335954"/>
    <w:rsid w:val="003360C9"/>
    <w:rsid w:val="003367AD"/>
    <w:rsid w:val="003367E9"/>
    <w:rsid w:val="00336B19"/>
    <w:rsid w:val="00336DFF"/>
    <w:rsid w:val="00340493"/>
    <w:rsid w:val="003409DE"/>
    <w:rsid w:val="003417BA"/>
    <w:rsid w:val="003424F3"/>
    <w:rsid w:val="00342519"/>
    <w:rsid w:val="00342691"/>
    <w:rsid w:val="00342ACD"/>
    <w:rsid w:val="003436B1"/>
    <w:rsid w:val="0034399D"/>
    <w:rsid w:val="0034479E"/>
    <w:rsid w:val="00345763"/>
    <w:rsid w:val="00345E52"/>
    <w:rsid w:val="003473F9"/>
    <w:rsid w:val="00347BE4"/>
    <w:rsid w:val="00347E6A"/>
    <w:rsid w:val="00347F0D"/>
    <w:rsid w:val="00351AE1"/>
    <w:rsid w:val="00351CA9"/>
    <w:rsid w:val="00352176"/>
    <w:rsid w:val="00352281"/>
    <w:rsid w:val="00352C6D"/>
    <w:rsid w:val="0035314E"/>
    <w:rsid w:val="003535EB"/>
    <w:rsid w:val="00354D9F"/>
    <w:rsid w:val="003564AF"/>
    <w:rsid w:val="00360655"/>
    <w:rsid w:val="00360FC7"/>
    <w:rsid w:val="00362ED3"/>
    <w:rsid w:val="003632CA"/>
    <w:rsid w:val="00363D2A"/>
    <w:rsid w:val="00365BE1"/>
    <w:rsid w:val="00366952"/>
    <w:rsid w:val="003674D3"/>
    <w:rsid w:val="00367864"/>
    <w:rsid w:val="00367D4F"/>
    <w:rsid w:val="003706DC"/>
    <w:rsid w:val="00372035"/>
    <w:rsid w:val="00372164"/>
    <w:rsid w:val="00372289"/>
    <w:rsid w:val="00373A20"/>
    <w:rsid w:val="00374A57"/>
    <w:rsid w:val="003752FF"/>
    <w:rsid w:val="00375331"/>
    <w:rsid w:val="0037577D"/>
    <w:rsid w:val="00375C56"/>
    <w:rsid w:val="00376F24"/>
    <w:rsid w:val="003804C3"/>
    <w:rsid w:val="00380A0B"/>
    <w:rsid w:val="0038230B"/>
    <w:rsid w:val="00383F83"/>
    <w:rsid w:val="00383FD8"/>
    <w:rsid w:val="00384501"/>
    <w:rsid w:val="00384AD7"/>
    <w:rsid w:val="003852D2"/>
    <w:rsid w:val="00385578"/>
    <w:rsid w:val="0038650E"/>
    <w:rsid w:val="0038714D"/>
    <w:rsid w:val="0038720E"/>
    <w:rsid w:val="00387A4E"/>
    <w:rsid w:val="0039039F"/>
    <w:rsid w:val="0039042A"/>
    <w:rsid w:val="00390FD6"/>
    <w:rsid w:val="003919AE"/>
    <w:rsid w:val="00391A1F"/>
    <w:rsid w:val="00392A47"/>
    <w:rsid w:val="00392F48"/>
    <w:rsid w:val="003936F3"/>
    <w:rsid w:val="00394317"/>
    <w:rsid w:val="00394780"/>
    <w:rsid w:val="00394A79"/>
    <w:rsid w:val="00394FCD"/>
    <w:rsid w:val="00396B54"/>
    <w:rsid w:val="00396D08"/>
    <w:rsid w:val="003970D4"/>
    <w:rsid w:val="00397DE5"/>
    <w:rsid w:val="003A02B3"/>
    <w:rsid w:val="003A0CD5"/>
    <w:rsid w:val="003A17FE"/>
    <w:rsid w:val="003A21D7"/>
    <w:rsid w:val="003A23E7"/>
    <w:rsid w:val="003A3E9B"/>
    <w:rsid w:val="003A40C3"/>
    <w:rsid w:val="003A4B7F"/>
    <w:rsid w:val="003A4DB6"/>
    <w:rsid w:val="003A5978"/>
    <w:rsid w:val="003A612B"/>
    <w:rsid w:val="003B0669"/>
    <w:rsid w:val="003B09D6"/>
    <w:rsid w:val="003B0B38"/>
    <w:rsid w:val="003B0CB9"/>
    <w:rsid w:val="003B0E40"/>
    <w:rsid w:val="003B1B26"/>
    <w:rsid w:val="003B3093"/>
    <w:rsid w:val="003B4751"/>
    <w:rsid w:val="003B5EAB"/>
    <w:rsid w:val="003B5F9A"/>
    <w:rsid w:val="003B63AD"/>
    <w:rsid w:val="003C05FF"/>
    <w:rsid w:val="003C0A3B"/>
    <w:rsid w:val="003C2417"/>
    <w:rsid w:val="003C299C"/>
    <w:rsid w:val="003C5CA0"/>
    <w:rsid w:val="003C6545"/>
    <w:rsid w:val="003C66DD"/>
    <w:rsid w:val="003C69F0"/>
    <w:rsid w:val="003C6EF5"/>
    <w:rsid w:val="003C7D7F"/>
    <w:rsid w:val="003C7EAA"/>
    <w:rsid w:val="003D1CC2"/>
    <w:rsid w:val="003D3738"/>
    <w:rsid w:val="003D5C3B"/>
    <w:rsid w:val="003D5E9E"/>
    <w:rsid w:val="003D6D72"/>
    <w:rsid w:val="003D744F"/>
    <w:rsid w:val="003D7765"/>
    <w:rsid w:val="003D7DF0"/>
    <w:rsid w:val="003E27EA"/>
    <w:rsid w:val="003E2C1C"/>
    <w:rsid w:val="003E33DA"/>
    <w:rsid w:val="003E3B53"/>
    <w:rsid w:val="003E43D6"/>
    <w:rsid w:val="003E4823"/>
    <w:rsid w:val="003E4FBA"/>
    <w:rsid w:val="003E50AD"/>
    <w:rsid w:val="003E530C"/>
    <w:rsid w:val="003E538F"/>
    <w:rsid w:val="003F0D56"/>
    <w:rsid w:val="003F1C4D"/>
    <w:rsid w:val="003F2970"/>
    <w:rsid w:val="003F3875"/>
    <w:rsid w:val="003F41A9"/>
    <w:rsid w:val="003F45DB"/>
    <w:rsid w:val="003F4B43"/>
    <w:rsid w:val="003F4BD0"/>
    <w:rsid w:val="003F5863"/>
    <w:rsid w:val="003F60F2"/>
    <w:rsid w:val="003F61A1"/>
    <w:rsid w:val="00400AFF"/>
    <w:rsid w:val="004012BB"/>
    <w:rsid w:val="00401334"/>
    <w:rsid w:val="00401DD6"/>
    <w:rsid w:val="00402675"/>
    <w:rsid w:val="004026EB"/>
    <w:rsid w:val="0040270E"/>
    <w:rsid w:val="0040288D"/>
    <w:rsid w:val="00404459"/>
    <w:rsid w:val="00405F8D"/>
    <w:rsid w:val="004069A0"/>
    <w:rsid w:val="004069C6"/>
    <w:rsid w:val="00406D95"/>
    <w:rsid w:val="00407A19"/>
    <w:rsid w:val="00410CCB"/>
    <w:rsid w:val="00410F6C"/>
    <w:rsid w:val="00411CE1"/>
    <w:rsid w:val="00412948"/>
    <w:rsid w:val="00412B71"/>
    <w:rsid w:val="004130F9"/>
    <w:rsid w:val="004137C4"/>
    <w:rsid w:val="00413C4F"/>
    <w:rsid w:val="004140F4"/>
    <w:rsid w:val="004164BF"/>
    <w:rsid w:val="004173D2"/>
    <w:rsid w:val="00417D8A"/>
    <w:rsid w:val="00420126"/>
    <w:rsid w:val="00420D41"/>
    <w:rsid w:val="0042197B"/>
    <w:rsid w:val="004227D8"/>
    <w:rsid w:val="00424127"/>
    <w:rsid w:val="004247FC"/>
    <w:rsid w:val="00424A77"/>
    <w:rsid w:val="004254F5"/>
    <w:rsid w:val="004259BE"/>
    <w:rsid w:val="00426D6A"/>
    <w:rsid w:val="00430379"/>
    <w:rsid w:val="00431BAB"/>
    <w:rsid w:val="00432903"/>
    <w:rsid w:val="004329EF"/>
    <w:rsid w:val="00432D58"/>
    <w:rsid w:val="00432DDF"/>
    <w:rsid w:val="00433549"/>
    <w:rsid w:val="00433CC6"/>
    <w:rsid w:val="00433F39"/>
    <w:rsid w:val="0043419C"/>
    <w:rsid w:val="00434A1A"/>
    <w:rsid w:val="00440734"/>
    <w:rsid w:val="00442352"/>
    <w:rsid w:val="00442422"/>
    <w:rsid w:val="00444CCD"/>
    <w:rsid w:val="00444D32"/>
    <w:rsid w:val="00445E98"/>
    <w:rsid w:val="004507A7"/>
    <w:rsid w:val="00450DAC"/>
    <w:rsid w:val="00452B63"/>
    <w:rsid w:val="00453696"/>
    <w:rsid w:val="00453737"/>
    <w:rsid w:val="00453BAE"/>
    <w:rsid w:val="0045455A"/>
    <w:rsid w:val="00455299"/>
    <w:rsid w:val="00456887"/>
    <w:rsid w:val="004608C5"/>
    <w:rsid w:val="00463B2A"/>
    <w:rsid w:val="00463B5D"/>
    <w:rsid w:val="00464113"/>
    <w:rsid w:val="004647C6"/>
    <w:rsid w:val="004654ED"/>
    <w:rsid w:val="0046687B"/>
    <w:rsid w:val="004669D2"/>
    <w:rsid w:val="00466A6A"/>
    <w:rsid w:val="00466D77"/>
    <w:rsid w:val="00470CFD"/>
    <w:rsid w:val="00471B38"/>
    <w:rsid w:val="0047272F"/>
    <w:rsid w:val="00472805"/>
    <w:rsid w:val="00472AEE"/>
    <w:rsid w:val="00473BC2"/>
    <w:rsid w:val="004747A5"/>
    <w:rsid w:val="004753D4"/>
    <w:rsid w:val="0047635A"/>
    <w:rsid w:val="0047682F"/>
    <w:rsid w:val="004769FE"/>
    <w:rsid w:val="00477341"/>
    <w:rsid w:val="00477E11"/>
    <w:rsid w:val="0048025F"/>
    <w:rsid w:val="00480721"/>
    <w:rsid w:val="004809B0"/>
    <w:rsid w:val="004812B2"/>
    <w:rsid w:val="004834AA"/>
    <w:rsid w:val="00483E5F"/>
    <w:rsid w:val="00483EC5"/>
    <w:rsid w:val="00484AF6"/>
    <w:rsid w:val="00484EA0"/>
    <w:rsid w:val="00485181"/>
    <w:rsid w:val="00485910"/>
    <w:rsid w:val="00485FC7"/>
    <w:rsid w:val="0048795D"/>
    <w:rsid w:val="00490E47"/>
    <w:rsid w:val="00491E7F"/>
    <w:rsid w:val="00491F63"/>
    <w:rsid w:val="00494166"/>
    <w:rsid w:val="004942FF"/>
    <w:rsid w:val="00495119"/>
    <w:rsid w:val="00495660"/>
    <w:rsid w:val="0049581D"/>
    <w:rsid w:val="00496627"/>
    <w:rsid w:val="004978B1"/>
    <w:rsid w:val="004979D2"/>
    <w:rsid w:val="00497F33"/>
    <w:rsid w:val="004A0E6F"/>
    <w:rsid w:val="004A1ABF"/>
    <w:rsid w:val="004A1DE0"/>
    <w:rsid w:val="004A2674"/>
    <w:rsid w:val="004A271A"/>
    <w:rsid w:val="004A2BA6"/>
    <w:rsid w:val="004A2D68"/>
    <w:rsid w:val="004A3350"/>
    <w:rsid w:val="004A349F"/>
    <w:rsid w:val="004A3FBC"/>
    <w:rsid w:val="004A4107"/>
    <w:rsid w:val="004A4541"/>
    <w:rsid w:val="004A62EB"/>
    <w:rsid w:val="004A6B50"/>
    <w:rsid w:val="004A7803"/>
    <w:rsid w:val="004A7AD9"/>
    <w:rsid w:val="004A7EE9"/>
    <w:rsid w:val="004B0CB0"/>
    <w:rsid w:val="004B17DA"/>
    <w:rsid w:val="004B1F47"/>
    <w:rsid w:val="004B22FC"/>
    <w:rsid w:val="004B3157"/>
    <w:rsid w:val="004B3532"/>
    <w:rsid w:val="004B3F11"/>
    <w:rsid w:val="004B3F85"/>
    <w:rsid w:val="004B473C"/>
    <w:rsid w:val="004B50BD"/>
    <w:rsid w:val="004B6977"/>
    <w:rsid w:val="004B7343"/>
    <w:rsid w:val="004B7E0C"/>
    <w:rsid w:val="004C044A"/>
    <w:rsid w:val="004C1C81"/>
    <w:rsid w:val="004C1F5E"/>
    <w:rsid w:val="004C1F9E"/>
    <w:rsid w:val="004C2F6C"/>
    <w:rsid w:val="004C53AE"/>
    <w:rsid w:val="004C6446"/>
    <w:rsid w:val="004C668B"/>
    <w:rsid w:val="004C6DD3"/>
    <w:rsid w:val="004C77C9"/>
    <w:rsid w:val="004C788E"/>
    <w:rsid w:val="004C7BCF"/>
    <w:rsid w:val="004C7C32"/>
    <w:rsid w:val="004C7F9B"/>
    <w:rsid w:val="004D1430"/>
    <w:rsid w:val="004D1B51"/>
    <w:rsid w:val="004D1CA2"/>
    <w:rsid w:val="004D282F"/>
    <w:rsid w:val="004D28B2"/>
    <w:rsid w:val="004D2A72"/>
    <w:rsid w:val="004D2F4E"/>
    <w:rsid w:val="004D4055"/>
    <w:rsid w:val="004D42F1"/>
    <w:rsid w:val="004D533B"/>
    <w:rsid w:val="004D575B"/>
    <w:rsid w:val="004D6365"/>
    <w:rsid w:val="004D7F05"/>
    <w:rsid w:val="004E2818"/>
    <w:rsid w:val="004E3F2E"/>
    <w:rsid w:val="004E41B0"/>
    <w:rsid w:val="004E4E7B"/>
    <w:rsid w:val="004E618A"/>
    <w:rsid w:val="004E6743"/>
    <w:rsid w:val="004E676C"/>
    <w:rsid w:val="004E6917"/>
    <w:rsid w:val="004E74BE"/>
    <w:rsid w:val="004E775B"/>
    <w:rsid w:val="004F0591"/>
    <w:rsid w:val="004F0A05"/>
    <w:rsid w:val="004F2A85"/>
    <w:rsid w:val="004F4BB9"/>
    <w:rsid w:val="004F4BEB"/>
    <w:rsid w:val="004F51F3"/>
    <w:rsid w:val="004F5692"/>
    <w:rsid w:val="004F5F64"/>
    <w:rsid w:val="004F6EB3"/>
    <w:rsid w:val="004F72EC"/>
    <w:rsid w:val="004F7C55"/>
    <w:rsid w:val="0050041B"/>
    <w:rsid w:val="00500A4E"/>
    <w:rsid w:val="005016CA"/>
    <w:rsid w:val="005035E6"/>
    <w:rsid w:val="005043DC"/>
    <w:rsid w:val="0050556F"/>
    <w:rsid w:val="005055D4"/>
    <w:rsid w:val="00505A96"/>
    <w:rsid w:val="00507019"/>
    <w:rsid w:val="005072C6"/>
    <w:rsid w:val="00507DBD"/>
    <w:rsid w:val="005102F5"/>
    <w:rsid w:val="00510616"/>
    <w:rsid w:val="00510EB0"/>
    <w:rsid w:val="00511072"/>
    <w:rsid w:val="005110DC"/>
    <w:rsid w:val="005117A1"/>
    <w:rsid w:val="00511BC4"/>
    <w:rsid w:val="00513661"/>
    <w:rsid w:val="00514C74"/>
    <w:rsid w:val="00515063"/>
    <w:rsid w:val="00515296"/>
    <w:rsid w:val="00515993"/>
    <w:rsid w:val="00517D50"/>
    <w:rsid w:val="005207D6"/>
    <w:rsid w:val="005209DE"/>
    <w:rsid w:val="00520FC5"/>
    <w:rsid w:val="005213F6"/>
    <w:rsid w:val="00521571"/>
    <w:rsid w:val="00522393"/>
    <w:rsid w:val="00522BB7"/>
    <w:rsid w:val="005238C0"/>
    <w:rsid w:val="00523EA3"/>
    <w:rsid w:val="00524537"/>
    <w:rsid w:val="00525A30"/>
    <w:rsid w:val="00525E6C"/>
    <w:rsid w:val="00526352"/>
    <w:rsid w:val="005263A4"/>
    <w:rsid w:val="00526B59"/>
    <w:rsid w:val="00527D14"/>
    <w:rsid w:val="00527EB2"/>
    <w:rsid w:val="0053103D"/>
    <w:rsid w:val="00531F50"/>
    <w:rsid w:val="00533286"/>
    <w:rsid w:val="005340BC"/>
    <w:rsid w:val="005341D1"/>
    <w:rsid w:val="005350D2"/>
    <w:rsid w:val="0053539F"/>
    <w:rsid w:val="00535E1E"/>
    <w:rsid w:val="00536A58"/>
    <w:rsid w:val="00536DC6"/>
    <w:rsid w:val="005370E7"/>
    <w:rsid w:val="005375EF"/>
    <w:rsid w:val="00540519"/>
    <w:rsid w:val="00540B79"/>
    <w:rsid w:val="005414B7"/>
    <w:rsid w:val="00542A33"/>
    <w:rsid w:val="00542DC3"/>
    <w:rsid w:val="0054316E"/>
    <w:rsid w:val="0054353C"/>
    <w:rsid w:val="00543EBC"/>
    <w:rsid w:val="005445C1"/>
    <w:rsid w:val="00544821"/>
    <w:rsid w:val="00544D8F"/>
    <w:rsid w:val="00546711"/>
    <w:rsid w:val="005507C4"/>
    <w:rsid w:val="00550A10"/>
    <w:rsid w:val="00550BBC"/>
    <w:rsid w:val="005523B1"/>
    <w:rsid w:val="00552D2E"/>
    <w:rsid w:val="005539C9"/>
    <w:rsid w:val="0055427B"/>
    <w:rsid w:val="00557D71"/>
    <w:rsid w:val="005624F1"/>
    <w:rsid w:val="00563012"/>
    <w:rsid w:val="00563283"/>
    <w:rsid w:val="00564B3A"/>
    <w:rsid w:val="0056507F"/>
    <w:rsid w:val="005650A3"/>
    <w:rsid w:val="00565E81"/>
    <w:rsid w:val="00566368"/>
    <w:rsid w:val="00566D1E"/>
    <w:rsid w:val="005673A8"/>
    <w:rsid w:val="00570656"/>
    <w:rsid w:val="00572D80"/>
    <w:rsid w:val="00573108"/>
    <w:rsid w:val="00573F0C"/>
    <w:rsid w:val="00574355"/>
    <w:rsid w:val="00574672"/>
    <w:rsid w:val="00575A1C"/>
    <w:rsid w:val="0057601C"/>
    <w:rsid w:val="005806F8"/>
    <w:rsid w:val="00580EA2"/>
    <w:rsid w:val="005815C2"/>
    <w:rsid w:val="005820AE"/>
    <w:rsid w:val="005824B9"/>
    <w:rsid w:val="00582C82"/>
    <w:rsid w:val="005832FA"/>
    <w:rsid w:val="005854F8"/>
    <w:rsid w:val="00585F33"/>
    <w:rsid w:val="0058682A"/>
    <w:rsid w:val="00587D90"/>
    <w:rsid w:val="00590345"/>
    <w:rsid w:val="00590781"/>
    <w:rsid w:val="00590AFF"/>
    <w:rsid w:val="0059144E"/>
    <w:rsid w:val="00591969"/>
    <w:rsid w:val="00591B43"/>
    <w:rsid w:val="00593A46"/>
    <w:rsid w:val="00593BFB"/>
    <w:rsid w:val="0059412A"/>
    <w:rsid w:val="00594B33"/>
    <w:rsid w:val="00595510"/>
    <w:rsid w:val="00595BBA"/>
    <w:rsid w:val="00595F84"/>
    <w:rsid w:val="005962ED"/>
    <w:rsid w:val="00596404"/>
    <w:rsid w:val="00596552"/>
    <w:rsid w:val="00596834"/>
    <w:rsid w:val="0059701C"/>
    <w:rsid w:val="00597F0F"/>
    <w:rsid w:val="005A0231"/>
    <w:rsid w:val="005A08F5"/>
    <w:rsid w:val="005A09DE"/>
    <w:rsid w:val="005A0A1C"/>
    <w:rsid w:val="005A1347"/>
    <w:rsid w:val="005A1641"/>
    <w:rsid w:val="005A1CFC"/>
    <w:rsid w:val="005A1DB3"/>
    <w:rsid w:val="005A21EB"/>
    <w:rsid w:val="005A2526"/>
    <w:rsid w:val="005A252B"/>
    <w:rsid w:val="005A2675"/>
    <w:rsid w:val="005A2CA9"/>
    <w:rsid w:val="005A2E08"/>
    <w:rsid w:val="005A35FA"/>
    <w:rsid w:val="005A38EF"/>
    <w:rsid w:val="005A3AD1"/>
    <w:rsid w:val="005A3E81"/>
    <w:rsid w:val="005A45FB"/>
    <w:rsid w:val="005A561D"/>
    <w:rsid w:val="005A5902"/>
    <w:rsid w:val="005A5B49"/>
    <w:rsid w:val="005A723E"/>
    <w:rsid w:val="005B040F"/>
    <w:rsid w:val="005B0953"/>
    <w:rsid w:val="005B0DB2"/>
    <w:rsid w:val="005B100C"/>
    <w:rsid w:val="005B1F0A"/>
    <w:rsid w:val="005B1F54"/>
    <w:rsid w:val="005B2E54"/>
    <w:rsid w:val="005B34A9"/>
    <w:rsid w:val="005B4FDB"/>
    <w:rsid w:val="005B5B93"/>
    <w:rsid w:val="005B5D01"/>
    <w:rsid w:val="005B62B3"/>
    <w:rsid w:val="005B6DBB"/>
    <w:rsid w:val="005B6E7A"/>
    <w:rsid w:val="005B7561"/>
    <w:rsid w:val="005C06AA"/>
    <w:rsid w:val="005C0975"/>
    <w:rsid w:val="005C0E29"/>
    <w:rsid w:val="005C159A"/>
    <w:rsid w:val="005C19E7"/>
    <w:rsid w:val="005C1F66"/>
    <w:rsid w:val="005C24CC"/>
    <w:rsid w:val="005C2DF9"/>
    <w:rsid w:val="005C2F8C"/>
    <w:rsid w:val="005C362F"/>
    <w:rsid w:val="005C4118"/>
    <w:rsid w:val="005C49D7"/>
    <w:rsid w:val="005C4D72"/>
    <w:rsid w:val="005C5890"/>
    <w:rsid w:val="005C62C0"/>
    <w:rsid w:val="005C6AAE"/>
    <w:rsid w:val="005C6E84"/>
    <w:rsid w:val="005C74F8"/>
    <w:rsid w:val="005C783E"/>
    <w:rsid w:val="005D02A5"/>
    <w:rsid w:val="005D063F"/>
    <w:rsid w:val="005D10C2"/>
    <w:rsid w:val="005D211A"/>
    <w:rsid w:val="005D2347"/>
    <w:rsid w:val="005D2CC3"/>
    <w:rsid w:val="005D3548"/>
    <w:rsid w:val="005D3738"/>
    <w:rsid w:val="005D5337"/>
    <w:rsid w:val="005D538B"/>
    <w:rsid w:val="005D549E"/>
    <w:rsid w:val="005D5B09"/>
    <w:rsid w:val="005D6438"/>
    <w:rsid w:val="005D6484"/>
    <w:rsid w:val="005D6803"/>
    <w:rsid w:val="005E0750"/>
    <w:rsid w:val="005E0F01"/>
    <w:rsid w:val="005E14DB"/>
    <w:rsid w:val="005E1E4F"/>
    <w:rsid w:val="005E2640"/>
    <w:rsid w:val="005E2A23"/>
    <w:rsid w:val="005E39B8"/>
    <w:rsid w:val="005E3DEA"/>
    <w:rsid w:val="005E4388"/>
    <w:rsid w:val="005E46D0"/>
    <w:rsid w:val="005E5A87"/>
    <w:rsid w:val="005E727E"/>
    <w:rsid w:val="005F0BF4"/>
    <w:rsid w:val="005F0DD4"/>
    <w:rsid w:val="005F0EF7"/>
    <w:rsid w:val="005F179D"/>
    <w:rsid w:val="005F2A26"/>
    <w:rsid w:val="005F35A4"/>
    <w:rsid w:val="005F3983"/>
    <w:rsid w:val="005F3F2F"/>
    <w:rsid w:val="005F42CF"/>
    <w:rsid w:val="005F5662"/>
    <w:rsid w:val="005F6789"/>
    <w:rsid w:val="005F795D"/>
    <w:rsid w:val="005F7C53"/>
    <w:rsid w:val="00600CFB"/>
    <w:rsid w:val="0060218D"/>
    <w:rsid w:val="006043E7"/>
    <w:rsid w:val="00604673"/>
    <w:rsid w:val="00604FE9"/>
    <w:rsid w:val="00610484"/>
    <w:rsid w:val="0061096A"/>
    <w:rsid w:val="00610BCA"/>
    <w:rsid w:val="00610F60"/>
    <w:rsid w:val="0061430E"/>
    <w:rsid w:val="006145C2"/>
    <w:rsid w:val="00614FB4"/>
    <w:rsid w:val="00616AA8"/>
    <w:rsid w:val="00616C77"/>
    <w:rsid w:val="0062067F"/>
    <w:rsid w:val="00620AB2"/>
    <w:rsid w:val="00620E58"/>
    <w:rsid w:val="0062119D"/>
    <w:rsid w:val="00623869"/>
    <w:rsid w:val="006245A4"/>
    <w:rsid w:val="00624B40"/>
    <w:rsid w:val="00626CAE"/>
    <w:rsid w:val="00630224"/>
    <w:rsid w:val="00630860"/>
    <w:rsid w:val="00632705"/>
    <w:rsid w:val="00632A76"/>
    <w:rsid w:val="00633ABB"/>
    <w:rsid w:val="00633ED2"/>
    <w:rsid w:val="0063457E"/>
    <w:rsid w:val="006345E2"/>
    <w:rsid w:val="00635021"/>
    <w:rsid w:val="0063550E"/>
    <w:rsid w:val="00636482"/>
    <w:rsid w:val="00637712"/>
    <w:rsid w:val="006406F9"/>
    <w:rsid w:val="00641107"/>
    <w:rsid w:val="0064175E"/>
    <w:rsid w:val="00641C77"/>
    <w:rsid w:val="00642202"/>
    <w:rsid w:val="006422C9"/>
    <w:rsid w:val="00642610"/>
    <w:rsid w:val="0064300B"/>
    <w:rsid w:val="006430BD"/>
    <w:rsid w:val="006436A8"/>
    <w:rsid w:val="00643EAE"/>
    <w:rsid w:val="00645604"/>
    <w:rsid w:val="0064602D"/>
    <w:rsid w:val="0064649D"/>
    <w:rsid w:val="006470B9"/>
    <w:rsid w:val="0064748F"/>
    <w:rsid w:val="0064759F"/>
    <w:rsid w:val="006479C3"/>
    <w:rsid w:val="00650560"/>
    <w:rsid w:val="00650C6C"/>
    <w:rsid w:val="006519AE"/>
    <w:rsid w:val="00652513"/>
    <w:rsid w:val="006528FC"/>
    <w:rsid w:val="006532B8"/>
    <w:rsid w:val="0065330A"/>
    <w:rsid w:val="00653580"/>
    <w:rsid w:val="006537BF"/>
    <w:rsid w:val="00653E59"/>
    <w:rsid w:val="00654830"/>
    <w:rsid w:val="0065527B"/>
    <w:rsid w:val="00655887"/>
    <w:rsid w:val="0065626F"/>
    <w:rsid w:val="0065677F"/>
    <w:rsid w:val="00661C34"/>
    <w:rsid w:val="00661DDB"/>
    <w:rsid w:val="00662819"/>
    <w:rsid w:val="0066551E"/>
    <w:rsid w:val="00665530"/>
    <w:rsid w:val="006655C2"/>
    <w:rsid w:val="006659D6"/>
    <w:rsid w:val="00666826"/>
    <w:rsid w:val="00667089"/>
    <w:rsid w:val="00667991"/>
    <w:rsid w:val="0067061A"/>
    <w:rsid w:val="006706CC"/>
    <w:rsid w:val="00670BEB"/>
    <w:rsid w:val="00671449"/>
    <w:rsid w:val="00671D8E"/>
    <w:rsid w:val="00672664"/>
    <w:rsid w:val="00673091"/>
    <w:rsid w:val="0067339E"/>
    <w:rsid w:val="0067392B"/>
    <w:rsid w:val="0067410E"/>
    <w:rsid w:val="0067545C"/>
    <w:rsid w:val="006757FB"/>
    <w:rsid w:val="0067608D"/>
    <w:rsid w:val="006761E0"/>
    <w:rsid w:val="00677630"/>
    <w:rsid w:val="006776E1"/>
    <w:rsid w:val="0067771C"/>
    <w:rsid w:val="00677A58"/>
    <w:rsid w:val="00677CC8"/>
    <w:rsid w:val="00677F59"/>
    <w:rsid w:val="00680033"/>
    <w:rsid w:val="006819D4"/>
    <w:rsid w:val="00682C87"/>
    <w:rsid w:val="00683207"/>
    <w:rsid w:val="0068389F"/>
    <w:rsid w:val="00683AF3"/>
    <w:rsid w:val="00684A51"/>
    <w:rsid w:val="00685911"/>
    <w:rsid w:val="00686612"/>
    <w:rsid w:val="00687D45"/>
    <w:rsid w:val="00690CB1"/>
    <w:rsid w:val="0069185E"/>
    <w:rsid w:val="00691A38"/>
    <w:rsid w:val="00691C85"/>
    <w:rsid w:val="00693930"/>
    <w:rsid w:val="00693EFD"/>
    <w:rsid w:val="0069671A"/>
    <w:rsid w:val="0069719F"/>
    <w:rsid w:val="0069765A"/>
    <w:rsid w:val="006A0344"/>
    <w:rsid w:val="006A1115"/>
    <w:rsid w:val="006A1224"/>
    <w:rsid w:val="006A321B"/>
    <w:rsid w:val="006A3806"/>
    <w:rsid w:val="006A399E"/>
    <w:rsid w:val="006A3D7F"/>
    <w:rsid w:val="006A40D3"/>
    <w:rsid w:val="006A524A"/>
    <w:rsid w:val="006A5331"/>
    <w:rsid w:val="006A765A"/>
    <w:rsid w:val="006A7B42"/>
    <w:rsid w:val="006B1219"/>
    <w:rsid w:val="006B1299"/>
    <w:rsid w:val="006B1AE7"/>
    <w:rsid w:val="006B1BD0"/>
    <w:rsid w:val="006B3B11"/>
    <w:rsid w:val="006B4056"/>
    <w:rsid w:val="006B4570"/>
    <w:rsid w:val="006B4BE2"/>
    <w:rsid w:val="006B53D3"/>
    <w:rsid w:val="006B6151"/>
    <w:rsid w:val="006B63E3"/>
    <w:rsid w:val="006B704F"/>
    <w:rsid w:val="006B76F3"/>
    <w:rsid w:val="006C125A"/>
    <w:rsid w:val="006C1535"/>
    <w:rsid w:val="006C155F"/>
    <w:rsid w:val="006C1CFA"/>
    <w:rsid w:val="006C406C"/>
    <w:rsid w:val="006C4382"/>
    <w:rsid w:val="006C5454"/>
    <w:rsid w:val="006C5FE4"/>
    <w:rsid w:val="006C637E"/>
    <w:rsid w:val="006C646B"/>
    <w:rsid w:val="006C749F"/>
    <w:rsid w:val="006C7D60"/>
    <w:rsid w:val="006C7E95"/>
    <w:rsid w:val="006C7F83"/>
    <w:rsid w:val="006D0387"/>
    <w:rsid w:val="006D0996"/>
    <w:rsid w:val="006D1490"/>
    <w:rsid w:val="006D1ABA"/>
    <w:rsid w:val="006D1ACC"/>
    <w:rsid w:val="006D2724"/>
    <w:rsid w:val="006D2CA8"/>
    <w:rsid w:val="006D2D95"/>
    <w:rsid w:val="006D357A"/>
    <w:rsid w:val="006D39E7"/>
    <w:rsid w:val="006D3A5C"/>
    <w:rsid w:val="006D3A76"/>
    <w:rsid w:val="006D4148"/>
    <w:rsid w:val="006D48F9"/>
    <w:rsid w:val="006D4E64"/>
    <w:rsid w:val="006D4EB0"/>
    <w:rsid w:val="006D5CEA"/>
    <w:rsid w:val="006D60A7"/>
    <w:rsid w:val="006D68A4"/>
    <w:rsid w:val="006D75C9"/>
    <w:rsid w:val="006E0144"/>
    <w:rsid w:val="006E0FBA"/>
    <w:rsid w:val="006E0FDA"/>
    <w:rsid w:val="006E137D"/>
    <w:rsid w:val="006E1BFE"/>
    <w:rsid w:val="006E2F95"/>
    <w:rsid w:val="006E302A"/>
    <w:rsid w:val="006E3762"/>
    <w:rsid w:val="006E378D"/>
    <w:rsid w:val="006E3B47"/>
    <w:rsid w:val="006E4BC4"/>
    <w:rsid w:val="006E501E"/>
    <w:rsid w:val="006E513A"/>
    <w:rsid w:val="006E5274"/>
    <w:rsid w:val="006E6ECC"/>
    <w:rsid w:val="006E7004"/>
    <w:rsid w:val="006E75A0"/>
    <w:rsid w:val="006F03C6"/>
    <w:rsid w:val="006F0834"/>
    <w:rsid w:val="006F268F"/>
    <w:rsid w:val="006F30EB"/>
    <w:rsid w:val="006F3797"/>
    <w:rsid w:val="006F45CB"/>
    <w:rsid w:val="006F508A"/>
    <w:rsid w:val="006F536C"/>
    <w:rsid w:val="006F58DF"/>
    <w:rsid w:val="006F59C1"/>
    <w:rsid w:val="006F6021"/>
    <w:rsid w:val="006F64CF"/>
    <w:rsid w:val="006F6924"/>
    <w:rsid w:val="006F77BE"/>
    <w:rsid w:val="00700C9F"/>
    <w:rsid w:val="00701A5E"/>
    <w:rsid w:val="00701B5E"/>
    <w:rsid w:val="00701D01"/>
    <w:rsid w:val="00704AAD"/>
    <w:rsid w:val="00705122"/>
    <w:rsid w:val="00705B84"/>
    <w:rsid w:val="00706178"/>
    <w:rsid w:val="0070633D"/>
    <w:rsid w:val="0070673A"/>
    <w:rsid w:val="00706AC6"/>
    <w:rsid w:val="00706DB2"/>
    <w:rsid w:val="007073C1"/>
    <w:rsid w:val="007073CE"/>
    <w:rsid w:val="00710155"/>
    <w:rsid w:val="007106A1"/>
    <w:rsid w:val="00710727"/>
    <w:rsid w:val="00711C8F"/>
    <w:rsid w:val="0071219B"/>
    <w:rsid w:val="00713E5C"/>
    <w:rsid w:val="00716196"/>
    <w:rsid w:val="00717F44"/>
    <w:rsid w:val="007201B4"/>
    <w:rsid w:val="00720864"/>
    <w:rsid w:val="00721217"/>
    <w:rsid w:val="00721683"/>
    <w:rsid w:val="00722702"/>
    <w:rsid w:val="00722D43"/>
    <w:rsid w:val="00723FFC"/>
    <w:rsid w:val="007258E7"/>
    <w:rsid w:val="007264E4"/>
    <w:rsid w:val="0072659D"/>
    <w:rsid w:val="00726D0A"/>
    <w:rsid w:val="007270A9"/>
    <w:rsid w:val="007323AD"/>
    <w:rsid w:val="007326B8"/>
    <w:rsid w:val="00732712"/>
    <w:rsid w:val="007334DC"/>
    <w:rsid w:val="007346E1"/>
    <w:rsid w:val="00734F4D"/>
    <w:rsid w:val="0073674F"/>
    <w:rsid w:val="0073713D"/>
    <w:rsid w:val="007377E7"/>
    <w:rsid w:val="00740061"/>
    <w:rsid w:val="0074027C"/>
    <w:rsid w:val="00740B41"/>
    <w:rsid w:val="00741EDF"/>
    <w:rsid w:val="00742239"/>
    <w:rsid w:val="007424B3"/>
    <w:rsid w:val="0074293E"/>
    <w:rsid w:val="00743708"/>
    <w:rsid w:val="00743CD3"/>
    <w:rsid w:val="00744470"/>
    <w:rsid w:val="007445C1"/>
    <w:rsid w:val="00746C1C"/>
    <w:rsid w:val="007506B7"/>
    <w:rsid w:val="007508B3"/>
    <w:rsid w:val="00750D1C"/>
    <w:rsid w:val="00752337"/>
    <w:rsid w:val="00752F80"/>
    <w:rsid w:val="00753564"/>
    <w:rsid w:val="00753ADC"/>
    <w:rsid w:val="00753DA0"/>
    <w:rsid w:val="00754514"/>
    <w:rsid w:val="007545D1"/>
    <w:rsid w:val="00754CEC"/>
    <w:rsid w:val="0075580B"/>
    <w:rsid w:val="00755817"/>
    <w:rsid w:val="00756BD9"/>
    <w:rsid w:val="00760149"/>
    <w:rsid w:val="00760DD4"/>
    <w:rsid w:val="00761B1F"/>
    <w:rsid w:val="00763050"/>
    <w:rsid w:val="00765661"/>
    <w:rsid w:val="00765B4C"/>
    <w:rsid w:val="00765BCD"/>
    <w:rsid w:val="00766027"/>
    <w:rsid w:val="007667EC"/>
    <w:rsid w:val="007670A5"/>
    <w:rsid w:val="00770926"/>
    <w:rsid w:val="00770C3E"/>
    <w:rsid w:val="007712AA"/>
    <w:rsid w:val="00773BD3"/>
    <w:rsid w:val="00773CF2"/>
    <w:rsid w:val="00773E40"/>
    <w:rsid w:val="00775059"/>
    <w:rsid w:val="00776E59"/>
    <w:rsid w:val="007771B4"/>
    <w:rsid w:val="00777471"/>
    <w:rsid w:val="00777636"/>
    <w:rsid w:val="00781ACE"/>
    <w:rsid w:val="00782A26"/>
    <w:rsid w:val="00782BB4"/>
    <w:rsid w:val="00783BE6"/>
    <w:rsid w:val="00783FB3"/>
    <w:rsid w:val="00784160"/>
    <w:rsid w:val="007842EC"/>
    <w:rsid w:val="00784525"/>
    <w:rsid w:val="00784756"/>
    <w:rsid w:val="00785071"/>
    <w:rsid w:val="0078608B"/>
    <w:rsid w:val="0079093E"/>
    <w:rsid w:val="00791062"/>
    <w:rsid w:val="00791DB9"/>
    <w:rsid w:val="00791DCF"/>
    <w:rsid w:val="00792506"/>
    <w:rsid w:val="0079274A"/>
    <w:rsid w:val="00793836"/>
    <w:rsid w:val="0079389E"/>
    <w:rsid w:val="00793A9A"/>
    <w:rsid w:val="007945E7"/>
    <w:rsid w:val="00794874"/>
    <w:rsid w:val="00794D47"/>
    <w:rsid w:val="00796895"/>
    <w:rsid w:val="00796CD6"/>
    <w:rsid w:val="0079712A"/>
    <w:rsid w:val="007A1660"/>
    <w:rsid w:val="007A22F7"/>
    <w:rsid w:val="007A277F"/>
    <w:rsid w:val="007A2D95"/>
    <w:rsid w:val="007A3702"/>
    <w:rsid w:val="007A43C8"/>
    <w:rsid w:val="007A4B19"/>
    <w:rsid w:val="007A4BB0"/>
    <w:rsid w:val="007A5B35"/>
    <w:rsid w:val="007A6072"/>
    <w:rsid w:val="007A6863"/>
    <w:rsid w:val="007B103D"/>
    <w:rsid w:val="007B1867"/>
    <w:rsid w:val="007B2513"/>
    <w:rsid w:val="007B2F68"/>
    <w:rsid w:val="007B3A70"/>
    <w:rsid w:val="007B4B49"/>
    <w:rsid w:val="007B52B6"/>
    <w:rsid w:val="007B5A18"/>
    <w:rsid w:val="007B6BEE"/>
    <w:rsid w:val="007B7A0A"/>
    <w:rsid w:val="007B7DE6"/>
    <w:rsid w:val="007C02D8"/>
    <w:rsid w:val="007C0AC3"/>
    <w:rsid w:val="007C0ACF"/>
    <w:rsid w:val="007C0C96"/>
    <w:rsid w:val="007C1B7C"/>
    <w:rsid w:val="007C3302"/>
    <w:rsid w:val="007C3382"/>
    <w:rsid w:val="007C46BF"/>
    <w:rsid w:val="007C4CE1"/>
    <w:rsid w:val="007C5364"/>
    <w:rsid w:val="007C54AE"/>
    <w:rsid w:val="007C5E59"/>
    <w:rsid w:val="007C5F20"/>
    <w:rsid w:val="007C6180"/>
    <w:rsid w:val="007C682F"/>
    <w:rsid w:val="007C748B"/>
    <w:rsid w:val="007D03FD"/>
    <w:rsid w:val="007D0CF7"/>
    <w:rsid w:val="007D1723"/>
    <w:rsid w:val="007D1BD6"/>
    <w:rsid w:val="007D3C16"/>
    <w:rsid w:val="007D5D42"/>
    <w:rsid w:val="007D680F"/>
    <w:rsid w:val="007D6CE5"/>
    <w:rsid w:val="007D6E4C"/>
    <w:rsid w:val="007D7266"/>
    <w:rsid w:val="007D7F1E"/>
    <w:rsid w:val="007E169D"/>
    <w:rsid w:val="007E28FB"/>
    <w:rsid w:val="007E29F8"/>
    <w:rsid w:val="007E2AD9"/>
    <w:rsid w:val="007E2F91"/>
    <w:rsid w:val="007E3B91"/>
    <w:rsid w:val="007E41F9"/>
    <w:rsid w:val="007E43B6"/>
    <w:rsid w:val="007E4D1F"/>
    <w:rsid w:val="007E56DF"/>
    <w:rsid w:val="007E71BD"/>
    <w:rsid w:val="007F2291"/>
    <w:rsid w:val="007F24D2"/>
    <w:rsid w:val="007F2AF3"/>
    <w:rsid w:val="007F319A"/>
    <w:rsid w:val="007F34DF"/>
    <w:rsid w:val="007F3888"/>
    <w:rsid w:val="007F55BA"/>
    <w:rsid w:val="007F58A1"/>
    <w:rsid w:val="007F58F9"/>
    <w:rsid w:val="007F60D9"/>
    <w:rsid w:val="007F6DE9"/>
    <w:rsid w:val="007F7D48"/>
    <w:rsid w:val="00800D14"/>
    <w:rsid w:val="00801E4C"/>
    <w:rsid w:val="0080233C"/>
    <w:rsid w:val="0080338B"/>
    <w:rsid w:val="0080449F"/>
    <w:rsid w:val="008050A1"/>
    <w:rsid w:val="0080672F"/>
    <w:rsid w:val="00807060"/>
    <w:rsid w:val="008075AD"/>
    <w:rsid w:val="0080761E"/>
    <w:rsid w:val="0080792D"/>
    <w:rsid w:val="00807E29"/>
    <w:rsid w:val="0081006A"/>
    <w:rsid w:val="00810212"/>
    <w:rsid w:val="008104B8"/>
    <w:rsid w:val="00810515"/>
    <w:rsid w:val="008111AA"/>
    <w:rsid w:val="00812211"/>
    <w:rsid w:val="008125B8"/>
    <w:rsid w:val="00812E7B"/>
    <w:rsid w:val="008137A4"/>
    <w:rsid w:val="0081385F"/>
    <w:rsid w:val="00814173"/>
    <w:rsid w:val="00814CB2"/>
    <w:rsid w:val="00815C32"/>
    <w:rsid w:val="00820E8B"/>
    <w:rsid w:val="008223DD"/>
    <w:rsid w:val="0082248F"/>
    <w:rsid w:val="00822A71"/>
    <w:rsid w:val="00822B89"/>
    <w:rsid w:val="00823129"/>
    <w:rsid w:val="008236C2"/>
    <w:rsid w:val="00825C9E"/>
    <w:rsid w:val="0082762A"/>
    <w:rsid w:val="00827672"/>
    <w:rsid w:val="00827816"/>
    <w:rsid w:val="00827B39"/>
    <w:rsid w:val="00827DFC"/>
    <w:rsid w:val="008304E6"/>
    <w:rsid w:val="008306AA"/>
    <w:rsid w:val="00830960"/>
    <w:rsid w:val="00831205"/>
    <w:rsid w:val="00831A1E"/>
    <w:rsid w:val="008325C5"/>
    <w:rsid w:val="00832BDE"/>
    <w:rsid w:val="0083354D"/>
    <w:rsid w:val="00833E29"/>
    <w:rsid w:val="00833EC6"/>
    <w:rsid w:val="0083435C"/>
    <w:rsid w:val="00834BE9"/>
    <w:rsid w:val="00834DE2"/>
    <w:rsid w:val="00834F32"/>
    <w:rsid w:val="00835633"/>
    <w:rsid w:val="00835A1E"/>
    <w:rsid w:val="008362CF"/>
    <w:rsid w:val="00837096"/>
    <w:rsid w:val="008370F4"/>
    <w:rsid w:val="00841232"/>
    <w:rsid w:val="00841A00"/>
    <w:rsid w:val="008420DE"/>
    <w:rsid w:val="00843EFD"/>
    <w:rsid w:val="008446CE"/>
    <w:rsid w:val="00845B74"/>
    <w:rsid w:val="008465D9"/>
    <w:rsid w:val="008473B7"/>
    <w:rsid w:val="00847D9E"/>
    <w:rsid w:val="00847E12"/>
    <w:rsid w:val="00850379"/>
    <w:rsid w:val="0085065B"/>
    <w:rsid w:val="00850DF0"/>
    <w:rsid w:val="008518AA"/>
    <w:rsid w:val="00851EFB"/>
    <w:rsid w:val="008537C4"/>
    <w:rsid w:val="00854D6F"/>
    <w:rsid w:val="00855276"/>
    <w:rsid w:val="00856ABF"/>
    <w:rsid w:val="00856CF0"/>
    <w:rsid w:val="00857A0B"/>
    <w:rsid w:val="00857FCB"/>
    <w:rsid w:val="00857FE2"/>
    <w:rsid w:val="00860548"/>
    <w:rsid w:val="00862C53"/>
    <w:rsid w:val="00862D5E"/>
    <w:rsid w:val="00863C73"/>
    <w:rsid w:val="00864D55"/>
    <w:rsid w:val="00864D57"/>
    <w:rsid w:val="008650BF"/>
    <w:rsid w:val="00866016"/>
    <w:rsid w:val="008672CC"/>
    <w:rsid w:val="00867CBA"/>
    <w:rsid w:val="0087008B"/>
    <w:rsid w:val="00870961"/>
    <w:rsid w:val="00870C34"/>
    <w:rsid w:val="00871731"/>
    <w:rsid w:val="00871F21"/>
    <w:rsid w:val="0087393A"/>
    <w:rsid w:val="0087461A"/>
    <w:rsid w:val="00874A24"/>
    <w:rsid w:val="00876019"/>
    <w:rsid w:val="0087607C"/>
    <w:rsid w:val="008766C3"/>
    <w:rsid w:val="00877376"/>
    <w:rsid w:val="00877B3E"/>
    <w:rsid w:val="00880DF8"/>
    <w:rsid w:val="008810C5"/>
    <w:rsid w:val="008820F6"/>
    <w:rsid w:val="00882807"/>
    <w:rsid w:val="00882D26"/>
    <w:rsid w:val="00882E54"/>
    <w:rsid w:val="00882F28"/>
    <w:rsid w:val="00883796"/>
    <w:rsid w:val="008837FF"/>
    <w:rsid w:val="00883FA6"/>
    <w:rsid w:val="00884A1E"/>
    <w:rsid w:val="00884CA3"/>
    <w:rsid w:val="00884EE9"/>
    <w:rsid w:val="00885044"/>
    <w:rsid w:val="00885A7B"/>
    <w:rsid w:val="008866D2"/>
    <w:rsid w:val="008866F1"/>
    <w:rsid w:val="00886874"/>
    <w:rsid w:val="00886D98"/>
    <w:rsid w:val="00887E31"/>
    <w:rsid w:val="00891794"/>
    <w:rsid w:val="00891AE0"/>
    <w:rsid w:val="00892041"/>
    <w:rsid w:val="008922F3"/>
    <w:rsid w:val="0089269F"/>
    <w:rsid w:val="00892DBD"/>
    <w:rsid w:val="00893153"/>
    <w:rsid w:val="00893356"/>
    <w:rsid w:val="00893449"/>
    <w:rsid w:val="00893F0D"/>
    <w:rsid w:val="00893F55"/>
    <w:rsid w:val="008946A1"/>
    <w:rsid w:val="00894837"/>
    <w:rsid w:val="00895119"/>
    <w:rsid w:val="008953E1"/>
    <w:rsid w:val="008955C6"/>
    <w:rsid w:val="008962CF"/>
    <w:rsid w:val="00896EB9"/>
    <w:rsid w:val="0089739A"/>
    <w:rsid w:val="008A02C4"/>
    <w:rsid w:val="008A1715"/>
    <w:rsid w:val="008A18D5"/>
    <w:rsid w:val="008A36DA"/>
    <w:rsid w:val="008A46B3"/>
    <w:rsid w:val="008A72B2"/>
    <w:rsid w:val="008A7833"/>
    <w:rsid w:val="008B1446"/>
    <w:rsid w:val="008B1D1A"/>
    <w:rsid w:val="008B4A92"/>
    <w:rsid w:val="008B50F0"/>
    <w:rsid w:val="008B6555"/>
    <w:rsid w:val="008B65AB"/>
    <w:rsid w:val="008B6B79"/>
    <w:rsid w:val="008B7B87"/>
    <w:rsid w:val="008C0D9D"/>
    <w:rsid w:val="008C320E"/>
    <w:rsid w:val="008C43CF"/>
    <w:rsid w:val="008C458F"/>
    <w:rsid w:val="008C4745"/>
    <w:rsid w:val="008C528C"/>
    <w:rsid w:val="008C700B"/>
    <w:rsid w:val="008C7054"/>
    <w:rsid w:val="008C7953"/>
    <w:rsid w:val="008C7E28"/>
    <w:rsid w:val="008D0B55"/>
    <w:rsid w:val="008D0BB8"/>
    <w:rsid w:val="008D1F44"/>
    <w:rsid w:val="008D236B"/>
    <w:rsid w:val="008D345A"/>
    <w:rsid w:val="008D3605"/>
    <w:rsid w:val="008D53CD"/>
    <w:rsid w:val="008D59B9"/>
    <w:rsid w:val="008D6405"/>
    <w:rsid w:val="008D670E"/>
    <w:rsid w:val="008D759D"/>
    <w:rsid w:val="008E144C"/>
    <w:rsid w:val="008E16C6"/>
    <w:rsid w:val="008E33D2"/>
    <w:rsid w:val="008E37A2"/>
    <w:rsid w:val="008E3903"/>
    <w:rsid w:val="008E4C1F"/>
    <w:rsid w:val="008E4C4F"/>
    <w:rsid w:val="008E5BBE"/>
    <w:rsid w:val="008E78BD"/>
    <w:rsid w:val="008E78DD"/>
    <w:rsid w:val="008F0234"/>
    <w:rsid w:val="008F061E"/>
    <w:rsid w:val="008F2269"/>
    <w:rsid w:val="008F23C2"/>
    <w:rsid w:val="008F2670"/>
    <w:rsid w:val="008F3192"/>
    <w:rsid w:val="008F32B6"/>
    <w:rsid w:val="008F35E2"/>
    <w:rsid w:val="008F3E54"/>
    <w:rsid w:val="008F46DD"/>
    <w:rsid w:val="008F57AA"/>
    <w:rsid w:val="008F5A53"/>
    <w:rsid w:val="008F6403"/>
    <w:rsid w:val="008F7953"/>
    <w:rsid w:val="00900095"/>
    <w:rsid w:val="00900369"/>
    <w:rsid w:val="009007F7"/>
    <w:rsid w:val="00901C1A"/>
    <w:rsid w:val="00901E1B"/>
    <w:rsid w:val="00902279"/>
    <w:rsid w:val="009036F9"/>
    <w:rsid w:val="009044E6"/>
    <w:rsid w:val="009045E1"/>
    <w:rsid w:val="00904EDC"/>
    <w:rsid w:val="00910A90"/>
    <w:rsid w:val="00911112"/>
    <w:rsid w:val="0091131D"/>
    <w:rsid w:val="00911515"/>
    <w:rsid w:val="009120A6"/>
    <w:rsid w:val="0091347B"/>
    <w:rsid w:val="0091396A"/>
    <w:rsid w:val="00913BE6"/>
    <w:rsid w:val="0091484B"/>
    <w:rsid w:val="00914F4B"/>
    <w:rsid w:val="0091563D"/>
    <w:rsid w:val="009157EE"/>
    <w:rsid w:val="00915A56"/>
    <w:rsid w:val="00916C4B"/>
    <w:rsid w:val="00916D1A"/>
    <w:rsid w:val="00916D83"/>
    <w:rsid w:val="00917B71"/>
    <w:rsid w:val="00917D2D"/>
    <w:rsid w:val="00917E48"/>
    <w:rsid w:val="00917EBC"/>
    <w:rsid w:val="00920120"/>
    <w:rsid w:val="00920351"/>
    <w:rsid w:val="00921083"/>
    <w:rsid w:val="00922A23"/>
    <w:rsid w:val="0092388C"/>
    <w:rsid w:val="00923F18"/>
    <w:rsid w:val="00924EF3"/>
    <w:rsid w:val="00926222"/>
    <w:rsid w:val="009262DE"/>
    <w:rsid w:val="00926343"/>
    <w:rsid w:val="009263C6"/>
    <w:rsid w:val="00926980"/>
    <w:rsid w:val="00930454"/>
    <w:rsid w:val="00930983"/>
    <w:rsid w:val="009317D0"/>
    <w:rsid w:val="0093210B"/>
    <w:rsid w:val="0093214D"/>
    <w:rsid w:val="0093230C"/>
    <w:rsid w:val="00932CA4"/>
    <w:rsid w:val="0093374C"/>
    <w:rsid w:val="009338DC"/>
    <w:rsid w:val="00933DF5"/>
    <w:rsid w:val="00934554"/>
    <w:rsid w:val="00934A87"/>
    <w:rsid w:val="00934D36"/>
    <w:rsid w:val="00935D8B"/>
    <w:rsid w:val="0093643C"/>
    <w:rsid w:val="009364CE"/>
    <w:rsid w:val="0093680D"/>
    <w:rsid w:val="00936D0F"/>
    <w:rsid w:val="00936E83"/>
    <w:rsid w:val="00936FFC"/>
    <w:rsid w:val="00937A58"/>
    <w:rsid w:val="00940624"/>
    <w:rsid w:val="00940B35"/>
    <w:rsid w:val="00941633"/>
    <w:rsid w:val="00941900"/>
    <w:rsid w:val="00942318"/>
    <w:rsid w:val="009428CD"/>
    <w:rsid w:val="00943814"/>
    <w:rsid w:val="0094420E"/>
    <w:rsid w:val="00944276"/>
    <w:rsid w:val="00946E22"/>
    <w:rsid w:val="009476EC"/>
    <w:rsid w:val="00947CE6"/>
    <w:rsid w:val="00950101"/>
    <w:rsid w:val="009501AF"/>
    <w:rsid w:val="009505F9"/>
    <w:rsid w:val="0095172A"/>
    <w:rsid w:val="00951808"/>
    <w:rsid w:val="00951AEC"/>
    <w:rsid w:val="00951F1C"/>
    <w:rsid w:val="009536DD"/>
    <w:rsid w:val="00954EF3"/>
    <w:rsid w:val="00955F3C"/>
    <w:rsid w:val="0095629C"/>
    <w:rsid w:val="00956EB3"/>
    <w:rsid w:val="0096040E"/>
    <w:rsid w:val="00960AC2"/>
    <w:rsid w:val="009616A2"/>
    <w:rsid w:val="00962306"/>
    <w:rsid w:val="009637D5"/>
    <w:rsid w:val="00963C09"/>
    <w:rsid w:val="0096437F"/>
    <w:rsid w:val="00965643"/>
    <w:rsid w:val="00966809"/>
    <w:rsid w:val="00966E86"/>
    <w:rsid w:val="009673B1"/>
    <w:rsid w:val="00970E27"/>
    <w:rsid w:val="00971A12"/>
    <w:rsid w:val="00971C53"/>
    <w:rsid w:val="009723D1"/>
    <w:rsid w:val="00973DC4"/>
    <w:rsid w:val="0097437E"/>
    <w:rsid w:val="00974599"/>
    <w:rsid w:val="009804C2"/>
    <w:rsid w:val="00980A54"/>
    <w:rsid w:val="00980B7A"/>
    <w:rsid w:val="009825D1"/>
    <w:rsid w:val="00982C53"/>
    <w:rsid w:val="0098372E"/>
    <w:rsid w:val="0098394C"/>
    <w:rsid w:val="00983D18"/>
    <w:rsid w:val="0098494C"/>
    <w:rsid w:val="00984B85"/>
    <w:rsid w:val="00984F0D"/>
    <w:rsid w:val="0098555A"/>
    <w:rsid w:val="00985662"/>
    <w:rsid w:val="009858FD"/>
    <w:rsid w:val="00985BF4"/>
    <w:rsid w:val="009870AB"/>
    <w:rsid w:val="0098775E"/>
    <w:rsid w:val="00990235"/>
    <w:rsid w:val="00991DD4"/>
    <w:rsid w:val="00991F09"/>
    <w:rsid w:val="00991F67"/>
    <w:rsid w:val="009926A1"/>
    <w:rsid w:val="00992B86"/>
    <w:rsid w:val="00992D60"/>
    <w:rsid w:val="00993A18"/>
    <w:rsid w:val="00993C57"/>
    <w:rsid w:val="00993D83"/>
    <w:rsid w:val="00995640"/>
    <w:rsid w:val="00995F22"/>
    <w:rsid w:val="009960ED"/>
    <w:rsid w:val="0099626B"/>
    <w:rsid w:val="00996560"/>
    <w:rsid w:val="00996A96"/>
    <w:rsid w:val="009A2864"/>
    <w:rsid w:val="009A34DD"/>
    <w:rsid w:val="009A351A"/>
    <w:rsid w:val="009A3E40"/>
    <w:rsid w:val="009A5006"/>
    <w:rsid w:val="009A5A63"/>
    <w:rsid w:val="009A6147"/>
    <w:rsid w:val="009A66BF"/>
    <w:rsid w:val="009A6F27"/>
    <w:rsid w:val="009A727F"/>
    <w:rsid w:val="009A733C"/>
    <w:rsid w:val="009A7830"/>
    <w:rsid w:val="009A7D1D"/>
    <w:rsid w:val="009B0FDE"/>
    <w:rsid w:val="009B2B6E"/>
    <w:rsid w:val="009B395D"/>
    <w:rsid w:val="009B3FA9"/>
    <w:rsid w:val="009B4499"/>
    <w:rsid w:val="009B4760"/>
    <w:rsid w:val="009B486E"/>
    <w:rsid w:val="009B534E"/>
    <w:rsid w:val="009B5D38"/>
    <w:rsid w:val="009B5DC5"/>
    <w:rsid w:val="009B714F"/>
    <w:rsid w:val="009B76B9"/>
    <w:rsid w:val="009C006F"/>
    <w:rsid w:val="009C0441"/>
    <w:rsid w:val="009C059C"/>
    <w:rsid w:val="009C0FAF"/>
    <w:rsid w:val="009C14EC"/>
    <w:rsid w:val="009C1FDA"/>
    <w:rsid w:val="009C2DF7"/>
    <w:rsid w:val="009C354D"/>
    <w:rsid w:val="009C49F4"/>
    <w:rsid w:val="009C4CC8"/>
    <w:rsid w:val="009C7A3C"/>
    <w:rsid w:val="009C7B0B"/>
    <w:rsid w:val="009D1619"/>
    <w:rsid w:val="009D1DC6"/>
    <w:rsid w:val="009D28C1"/>
    <w:rsid w:val="009D29F6"/>
    <w:rsid w:val="009D2CC1"/>
    <w:rsid w:val="009D2E17"/>
    <w:rsid w:val="009D4E1A"/>
    <w:rsid w:val="009D742F"/>
    <w:rsid w:val="009E0D78"/>
    <w:rsid w:val="009E1093"/>
    <w:rsid w:val="009E11D6"/>
    <w:rsid w:val="009E19E2"/>
    <w:rsid w:val="009E1C8B"/>
    <w:rsid w:val="009E22DD"/>
    <w:rsid w:val="009E273C"/>
    <w:rsid w:val="009E28CE"/>
    <w:rsid w:val="009E3308"/>
    <w:rsid w:val="009E35BF"/>
    <w:rsid w:val="009E40ED"/>
    <w:rsid w:val="009E5278"/>
    <w:rsid w:val="009E68CB"/>
    <w:rsid w:val="009E69C8"/>
    <w:rsid w:val="009E6B77"/>
    <w:rsid w:val="009E6E86"/>
    <w:rsid w:val="009E71FC"/>
    <w:rsid w:val="009E730F"/>
    <w:rsid w:val="009E77DB"/>
    <w:rsid w:val="009E78FC"/>
    <w:rsid w:val="009F137A"/>
    <w:rsid w:val="009F1513"/>
    <w:rsid w:val="009F1698"/>
    <w:rsid w:val="009F1E42"/>
    <w:rsid w:val="009F27BF"/>
    <w:rsid w:val="009F2E75"/>
    <w:rsid w:val="009F324E"/>
    <w:rsid w:val="009F3F41"/>
    <w:rsid w:val="009F4C7E"/>
    <w:rsid w:val="009F4E0B"/>
    <w:rsid w:val="009F5152"/>
    <w:rsid w:val="009F54BF"/>
    <w:rsid w:val="009F569D"/>
    <w:rsid w:val="009F6037"/>
    <w:rsid w:val="009F68FA"/>
    <w:rsid w:val="009F6AE8"/>
    <w:rsid w:val="009F7B3D"/>
    <w:rsid w:val="009F7E0C"/>
    <w:rsid w:val="009F7FA2"/>
    <w:rsid w:val="009F7FB2"/>
    <w:rsid w:val="00A0036A"/>
    <w:rsid w:val="00A01362"/>
    <w:rsid w:val="00A013BA"/>
    <w:rsid w:val="00A01E1C"/>
    <w:rsid w:val="00A02325"/>
    <w:rsid w:val="00A02ACF"/>
    <w:rsid w:val="00A02F24"/>
    <w:rsid w:val="00A02FD8"/>
    <w:rsid w:val="00A03C38"/>
    <w:rsid w:val="00A03D04"/>
    <w:rsid w:val="00A0402C"/>
    <w:rsid w:val="00A04072"/>
    <w:rsid w:val="00A0421F"/>
    <w:rsid w:val="00A046F5"/>
    <w:rsid w:val="00A04804"/>
    <w:rsid w:val="00A05467"/>
    <w:rsid w:val="00A069CB"/>
    <w:rsid w:val="00A072D5"/>
    <w:rsid w:val="00A079FF"/>
    <w:rsid w:val="00A100C7"/>
    <w:rsid w:val="00A104D5"/>
    <w:rsid w:val="00A11449"/>
    <w:rsid w:val="00A13016"/>
    <w:rsid w:val="00A13933"/>
    <w:rsid w:val="00A1422A"/>
    <w:rsid w:val="00A146BC"/>
    <w:rsid w:val="00A14A4A"/>
    <w:rsid w:val="00A14B81"/>
    <w:rsid w:val="00A14EB4"/>
    <w:rsid w:val="00A16A8E"/>
    <w:rsid w:val="00A177D3"/>
    <w:rsid w:val="00A17F89"/>
    <w:rsid w:val="00A2006E"/>
    <w:rsid w:val="00A21A87"/>
    <w:rsid w:val="00A21D2F"/>
    <w:rsid w:val="00A23109"/>
    <w:rsid w:val="00A23CD3"/>
    <w:rsid w:val="00A23E52"/>
    <w:rsid w:val="00A2467B"/>
    <w:rsid w:val="00A24BE8"/>
    <w:rsid w:val="00A2637E"/>
    <w:rsid w:val="00A26ABC"/>
    <w:rsid w:val="00A309A1"/>
    <w:rsid w:val="00A31A1A"/>
    <w:rsid w:val="00A326AF"/>
    <w:rsid w:val="00A32E8B"/>
    <w:rsid w:val="00A335D2"/>
    <w:rsid w:val="00A33F4C"/>
    <w:rsid w:val="00A34A5C"/>
    <w:rsid w:val="00A34FC1"/>
    <w:rsid w:val="00A35064"/>
    <w:rsid w:val="00A356A2"/>
    <w:rsid w:val="00A35DDE"/>
    <w:rsid w:val="00A35FC8"/>
    <w:rsid w:val="00A373BA"/>
    <w:rsid w:val="00A378C9"/>
    <w:rsid w:val="00A37A1A"/>
    <w:rsid w:val="00A4165C"/>
    <w:rsid w:val="00A418EB"/>
    <w:rsid w:val="00A42299"/>
    <w:rsid w:val="00A4322C"/>
    <w:rsid w:val="00A4449A"/>
    <w:rsid w:val="00A44676"/>
    <w:rsid w:val="00A4529C"/>
    <w:rsid w:val="00A456FA"/>
    <w:rsid w:val="00A458E8"/>
    <w:rsid w:val="00A45C87"/>
    <w:rsid w:val="00A4653C"/>
    <w:rsid w:val="00A4658F"/>
    <w:rsid w:val="00A478E3"/>
    <w:rsid w:val="00A47BA8"/>
    <w:rsid w:val="00A51108"/>
    <w:rsid w:val="00A51602"/>
    <w:rsid w:val="00A5387A"/>
    <w:rsid w:val="00A54B22"/>
    <w:rsid w:val="00A54CDB"/>
    <w:rsid w:val="00A55876"/>
    <w:rsid w:val="00A5682F"/>
    <w:rsid w:val="00A56C90"/>
    <w:rsid w:val="00A577F2"/>
    <w:rsid w:val="00A60AB3"/>
    <w:rsid w:val="00A62AF9"/>
    <w:rsid w:val="00A644C2"/>
    <w:rsid w:val="00A66E2A"/>
    <w:rsid w:val="00A67941"/>
    <w:rsid w:val="00A716FF"/>
    <w:rsid w:val="00A719B6"/>
    <w:rsid w:val="00A71CA0"/>
    <w:rsid w:val="00A71F30"/>
    <w:rsid w:val="00A72494"/>
    <w:rsid w:val="00A7327E"/>
    <w:rsid w:val="00A73723"/>
    <w:rsid w:val="00A74588"/>
    <w:rsid w:val="00A7476A"/>
    <w:rsid w:val="00A74CA3"/>
    <w:rsid w:val="00A74EB1"/>
    <w:rsid w:val="00A7531E"/>
    <w:rsid w:val="00A75850"/>
    <w:rsid w:val="00A76AB5"/>
    <w:rsid w:val="00A779E9"/>
    <w:rsid w:val="00A77E73"/>
    <w:rsid w:val="00A77F3A"/>
    <w:rsid w:val="00A80246"/>
    <w:rsid w:val="00A8039B"/>
    <w:rsid w:val="00A827B4"/>
    <w:rsid w:val="00A82CC6"/>
    <w:rsid w:val="00A8374C"/>
    <w:rsid w:val="00A840F6"/>
    <w:rsid w:val="00A84575"/>
    <w:rsid w:val="00A84C77"/>
    <w:rsid w:val="00A866E6"/>
    <w:rsid w:val="00A86C65"/>
    <w:rsid w:val="00A874C7"/>
    <w:rsid w:val="00A87DD1"/>
    <w:rsid w:val="00A87EDF"/>
    <w:rsid w:val="00A90F19"/>
    <w:rsid w:val="00A92907"/>
    <w:rsid w:val="00A9315F"/>
    <w:rsid w:val="00A95CE4"/>
    <w:rsid w:val="00A96427"/>
    <w:rsid w:val="00A96AB7"/>
    <w:rsid w:val="00A96C60"/>
    <w:rsid w:val="00A97756"/>
    <w:rsid w:val="00AA265E"/>
    <w:rsid w:val="00AA2D24"/>
    <w:rsid w:val="00AA3310"/>
    <w:rsid w:val="00AA41DE"/>
    <w:rsid w:val="00AA56B9"/>
    <w:rsid w:val="00AA5741"/>
    <w:rsid w:val="00AA5E14"/>
    <w:rsid w:val="00AA5EB8"/>
    <w:rsid w:val="00AA68CA"/>
    <w:rsid w:val="00AA6A09"/>
    <w:rsid w:val="00AA6B08"/>
    <w:rsid w:val="00AA75FB"/>
    <w:rsid w:val="00AA7908"/>
    <w:rsid w:val="00AB1424"/>
    <w:rsid w:val="00AB1D41"/>
    <w:rsid w:val="00AB245F"/>
    <w:rsid w:val="00AB2758"/>
    <w:rsid w:val="00AB3D33"/>
    <w:rsid w:val="00AB439F"/>
    <w:rsid w:val="00AB4682"/>
    <w:rsid w:val="00AB4B16"/>
    <w:rsid w:val="00AB4BBD"/>
    <w:rsid w:val="00AB5A76"/>
    <w:rsid w:val="00AB623B"/>
    <w:rsid w:val="00AB6320"/>
    <w:rsid w:val="00AB6BF1"/>
    <w:rsid w:val="00AB72DE"/>
    <w:rsid w:val="00AC0D69"/>
    <w:rsid w:val="00AC18BC"/>
    <w:rsid w:val="00AC1E68"/>
    <w:rsid w:val="00AC2EC0"/>
    <w:rsid w:val="00AC3BBF"/>
    <w:rsid w:val="00AC40D2"/>
    <w:rsid w:val="00AC4353"/>
    <w:rsid w:val="00AC682A"/>
    <w:rsid w:val="00AC6D7D"/>
    <w:rsid w:val="00AC7564"/>
    <w:rsid w:val="00AD0878"/>
    <w:rsid w:val="00AD2C2E"/>
    <w:rsid w:val="00AD428C"/>
    <w:rsid w:val="00AD4F3F"/>
    <w:rsid w:val="00AD5589"/>
    <w:rsid w:val="00AD62C1"/>
    <w:rsid w:val="00AD631C"/>
    <w:rsid w:val="00AD685D"/>
    <w:rsid w:val="00AD690A"/>
    <w:rsid w:val="00AD7A08"/>
    <w:rsid w:val="00AE0051"/>
    <w:rsid w:val="00AE0455"/>
    <w:rsid w:val="00AE0DC0"/>
    <w:rsid w:val="00AE0F0D"/>
    <w:rsid w:val="00AE1473"/>
    <w:rsid w:val="00AE169E"/>
    <w:rsid w:val="00AE219C"/>
    <w:rsid w:val="00AE237B"/>
    <w:rsid w:val="00AE2531"/>
    <w:rsid w:val="00AE2759"/>
    <w:rsid w:val="00AE2927"/>
    <w:rsid w:val="00AE50BA"/>
    <w:rsid w:val="00AE53EA"/>
    <w:rsid w:val="00AE6AB9"/>
    <w:rsid w:val="00AE74BA"/>
    <w:rsid w:val="00AE78FC"/>
    <w:rsid w:val="00AF039A"/>
    <w:rsid w:val="00AF1075"/>
    <w:rsid w:val="00AF130E"/>
    <w:rsid w:val="00AF1859"/>
    <w:rsid w:val="00AF18DE"/>
    <w:rsid w:val="00AF29E0"/>
    <w:rsid w:val="00AF31ED"/>
    <w:rsid w:val="00AF3B4C"/>
    <w:rsid w:val="00AF4631"/>
    <w:rsid w:val="00AF4779"/>
    <w:rsid w:val="00AF4E22"/>
    <w:rsid w:val="00AF5A4C"/>
    <w:rsid w:val="00AF5E8B"/>
    <w:rsid w:val="00AF6A56"/>
    <w:rsid w:val="00AF7012"/>
    <w:rsid w:val="00B000C1"/>
    <w:rsid w:val="00B000C6"/>
    <w:rsid w:val="00B0124B"/>
    <w:rsid w:val="00B018DB"/>
    <w:rsid w:val="00B01BDC"/>
    <w:rsid w:val="00B02211"/>
    <w:rsid w:val="00B0335D"/>
    <w:rsid w:val="00B034C5"/>
    <w:rsid w:val="00B03A63"/>
    <w:rsid w:val="00B05465"/>
    <w:rsid w:val="00B05469"/>
    <w:rsid w:val="00B054C7"/>
    <w:rsid w:val="00B056F4"/>
    <w:rsid w:val="00B057AE"/>
    <w:rsid w:val="00B06633"/>
    <w:rsid w:val="00B069E7"/>
    <w:rsid w:val="00B06D57"/>
    <w:rsid w:val="00B0743D"/>
    <w:rsid w:val="00B10533"/>
    <w:rsid w:val="00B10788"/>
    <w:rsid w:val="00B107A2"/>
    <w:rsid w:val="00B10AEA"/>
    <w:rsid w:val="00B1184C"/>
    <w:rsid w:val="00B11B63"/>
    <w:rsid w:val="00B11E4A"/>
    <w:rsid w:val="00B12C2F"/>
    <w:rsid w:val="00B13B90"/>
    <w:rsid w:val="00B147E0"/>
    <w:rsid w:val="00B150D7"/>
    <w:rsid w:val="00B1557C"/>
    <w:rsid w:val="00B155F9"/>
    <w:rsid w:val="00B15A48"/>
    <w:rsid w:val="00B162DB"/>
    <w:rsid w:val="00B176B9"/>
    <w:rsid w:val="00B17788"/>
    <w:rsid w:val="00B17FEC"/>
    <w:rsid w:val="00B216D8"/>
    <w:rsid w:val="00B217B9"/>
    <w:rsid w:val="00B21C56"/>
    <w:rsid w:val="00B22296"/>
    <w:rsid w:val="00B226AE"/>
    <w:rsid w:val="00B22C06"/>
    <w:rsid w:val="00B23852"/>
    <w:rsid w:val="00B243F6"/>
    <w:rsid w:val="00B24C59"/>
    <w:rsid w:val="00B2575F"/>
    <w:rsid w:val="00B2596D"/>
    <w:rsid w:val="00B259E8"/>
    <w:rsid w:val="00B25F92"/>
    <w:rsid w:val="00B26B29"/>
    <w:rsid w:val="00B26E2D"/>
    <w:rsid w:val="00B272D0"/>
    <w:rsid w:val="00B276AB"/>
    <w:rsid w:val="00B279C6"/>
    <w:rsid w:val="00B27FDB"/>
    <w:rsid w:val="00B3019E"/>
    <w:rsid w:val="00B319CA"/>
    <w:rsid w:val="00B333C5"/>
    <w:rsid w:val="00B33909"/>
    <w:rsid w:val="00B33F5B"/>
    <w:rsid w:val="00B3440B"/>
    <w:rsid w:val="00B345CA"/>
    <w:rsid w:val="00B34CA5"/>
    <w:rsid w:val="00B3510B"/>
    <w:rsid w:val="00B35303"/>
    <w:rsid w:val="00B364F2"/>
    <w:rsid w:val="00B40546"/>
    <w:rsid w:val="00B418C4"/>
    <w:rsid w:val="00B421E2"/>
    <w:rsid w:val="00B428AD"/>
    <w:rsid w:val="00B43249"/>
    <w:rsid w:val="00B43738"/>
    <w:rsid w:val="00B43D35"/>
    <w:rsid w:val="00B44B89"/>
    <w:rsid w:val="00B44F0F"/>
    <w:rsid w:val="00B44F3A"/>
    <w:rsid w:val="00B44F69"/>
    <w:rsid w:val="00B4537F"/>
    <w:rsid w:val="00B45519"/>
    <w:rsid w:val="00B457AD"/>
    <w:rsid w:val="00B463C3"/>
    <w:rsid w:val="00B46B73"/>
    <w:rsid w:val="00B4739D"/>
    <w:rsid w:val="00B50B2D"/>
    <w:rsid w:val="00B51020"/>
    <w:rsid w:val="00B5159D"/>
    <w:rsid w:val="00B51A67"/>
    <w:rsid w:val="00B52130"/>
    <w:rsid w:val="00B5233F"/>
    <w:rsid w:val="00B52D61"/>
    <w:rsid w:val="00B52FDC"/>
    <w:rsid w:val="00B537A7"/>
    <w:rsid w:val="00B53962"/>
    <w:rsid w:val="00B53F53"/>
    <w:rsid w:val="00B54783"/>
    <w:rsid w:val="00B571BA"/>
    <w:rsid w:val="00B57472"/>
    <w:rsid w:val="00B575C1"/>
    <w:rsid w:val="00B57F3E"/>
    <w:rsid w:val="00B60E08"/>
    <w:rsid w:val="00B6173A"/>
    <w:rsid w:val="00B623B8"/>
    <w:rsid w:val="00B62B6E"/>
    <w:rsid w:val="00B62C74"/>
    <w:rsid w:val="00B63FD9"/>
    <w:rsid w:val="00B64376"/>
    <w:rsid w:val="00B645A4"/>
    <w:rsid w:val="00B64BD0"/>
    <w:rsid w:val="00B64D63"/>
    <w:rsid w:val="00B64F45"/>
    <w:rsid w:val="00B6503D"/>
    <w:rsid w:val="00B6580B"/>
    <w:rsid w:val="00B66315"/>
    <w:rsid w:val="00B66EBD"/>
    <w:rsid w:val="00B66F59"/>
    <w:rsid w:val="00B67312"/>
    <w:rsid w:val="00B677A0"/>
    <w:rsid w:val="00B702BA"/>
    <w:rsid w:val="00B706CE"/>
    <w:rsid w:val="00B72CF0"/>
    <w:rsid w:val="00B72D4B"/>
    <w:rsid w:val="00B73846"/>
    <w:rsid w:val="00B742BE"/>
    <w:rsid w:val="00B743FF"/>
    <w:rsid w:val="00B74B11"/>
    <w:rsid w:val="00B75AA6"/>
    <w:rsid w:val="00B77329"/>
    <w:rsid w:val="00B80713"/>
    <w:rsid w:val="00B81DD6"/>
    <w:rsid w:val="00B82D70"/>
    <w:rsid w:val="00B83457"/>
    <w:rsid w:val="00B8432B"/>
    <w:rsid w:val="00B8456B"/>
    <w:rsid w:val="00B85D85"/>
    <w:rsid w:val="00B861B9"/>
    <w:rsid w:val="00B87840"/>
    <w:rsid w:val="00B87D96"/>
    <w:rsid w:val="00B908E8"/>
    <w:rsid w:val="00B90C5A"/>
    <w:rsid w:val="00B90DE7"/>
    <w:rsid w:val="00B90E73"/>
    <w:rsid w:val="00B9105E"/>
    <w:rsid w:val="00B91630"/>
    <w:rsid w:val="00B91ECE"/>
    <w:rsid w:val="00B92F93"/>
    <w:rsid w:val="00B94645"/>
    <w:rsid w:val="00B94B9C"/>
    <w:rsid w:val="00B954A8"/>
    <w:rsid w:val="00B9565C"/>
    <w:rsid w:val="00B95781"/>
    <w:rsid w:val="00BA0731"/>
    <w:rsid w:val="00BA10D1"/>
    <w:rsid w:val="00BA16B8"/>
    <w:rsid w:val="00BA316C"/>
    <w:rsid w:val="00BA367F"/>
    <w:rsid w:val="00BA37F3"/>
    <w:rsid w:val="00BA3A81"/>
    <w:rsid w:val="00BA475F"/>
    <w:rsid w:val="00BA58D2"/>
    <w:rsid w:val="00BA5D58"/>
    <w:rsid w:val="00BA6C08"/>
    <w:rsid w:val="00BA7E86"/>
    <w:rsid w:val="00BA7FA7"/>
    <w:rsid w:val="00BB1327"/>
    <w:rsid w:val="00BB1E86"/>
    <w:rsid w:val="00BB2409"/>
    <w:rsid w:val="00BB2457"/>
    <w:rsid w:val="00BB25F9"/>
    <w:rsid w:val="00BB2D2F"/>
    <w:rsid w:val="00BB3148"/>
    <w:rsid w:val="00BB35E9"/>
    <w:rsid w:val="00BB5926"/>
    <w:rsid w:val="00BB5B00"/>
    <w:rsid w:val="00BB5B56"/>
    <w:rsid w:val="00BB6637"/>
    <w:rsid w:val="00BB6B43"/>
    <w:rsid w:val="00BB6B5E"/>
    <w:rsid w:val="00BB6ED3"/>
    <w:rsid w:val="00BB6FEA"/>
    <w:rsid w:val="00BB7E9C"/>
    <w:rsid w:val="00BB7EF1"/>
    <w:rsid w:val="00BC1996"/>
    <w:rsid w:val="00BC347B"/>
    <w:rsid w:val="00BC5B2A"/>
    <w:rsid w:val="00BC5D5A"/>
    <w:rsid w:val="00BC6116"/>
    <w:rsid w:val="00BC61CA"/>
    <w:rsid w:val="00BC626A"/>
    <w:rsid w:val="00BD0DEF"/>
    <w:rsid w:val="00BD5121"/>
    <w:rsid w:val="00BD533B"/>
    <w:rsid w:val="00BD559C"/>
    <w:rsid w:val="00BD5A55"/>
    <w:rsid w:val="00BD5FCA"/>
    <w:rsid w:val="00BD6362"/>
    <w:rsid w:val="00BD6490"/>
    <w:rsid w:val="00BD6F92"/>
    <w:rsid w:val="00BE1354"/>
    <w:rsid w:val="00BE1A83"/>
    <w:rsid w:val="00BE23F9"/>
    <w:rsid w:val="00BE2C10"/>
    <w:rsid w:val="00BE3240"/>
    <w:rsid w:val="00BE3822"/>
    <w:rsid w:val="00BE49D7"/>
    <w:rsid w:val="00BE57ED"/>
    <w:rsid w:val="00BE79A6"/>
    <w:rsid w:val="00BE7FCC"/>
    <w:rsid w:val="00BF038F"/>
    <w:rsid w:val="00BF091B"/>
    <w:rsid w:val="00BF1734"/>
    <w:rsid w:val="00BF2700"/>
    <w:rsid w:val="00BF316E"/>
    <w:rsid w:val="00BF371B"/>
    <w:rsid w:val="00BF385C"/>
    <w:rsid w:val="00BF522F"/>
    <w:rsid w:val="00BF5B94"/>
    <w:rsid w:val="00BF5E11"/>
    <w:rsid w:val="00BF6F04"/>
    <w:rsid w:val="00BF722D"/>
    <w:rsid w:val="00BF77E9"/>
    <w:rsid w:val="00BF7E1F"/>
    <w:rsid w:val="00C005BB"/>
    <w:rsid w:val="00C013B1"/>
    <w:rsid w:val="00C0239A"/>
    <w:rsid w:val="00C032B0"/>
    <w:rsid w:val="00C03598"/>
    <w:rsid w:val="00C036EE"/>
    <w:rsid w:val="00C03D83"/>
    <w:rsid w:val="00C04744"/>
    <w:rsid w:val="00C056AE"/>
    <w:rsid w:val="00C07E47"/>
    <w:rsid w:val="00C10B0B"/>
    <w:rsid w:val="00C10BA5"/>
    <w:rsid w:val="00C10D0A"/>
    <w:rsid w:val="00C10F6B"/>
    <w:rsid w:val="00C115D9"/>
    <w:rsid w:val="00C12B0A"/>
    <w:rsid w:val="00C1439B"/>
    <w:rsid w:val="00C14D2F"/>
    <w:rsid w:val="00C1717E"/>
    <w:rsid w:val="00C203A4"/>
    <w:rsid w:val="00C2124C"/>
    <w:rsid w:val="00C21958"/>
    <w:rsid w:val="00C2249C"/>
    <w:rsid w:val="00C23C51"/>
    <w:rsid w:val="00C24751"/>
    <w:rsid w:val="00C25946"/>
    <w:rsid w:val="00C25D7F"/>
    <w:rsid w:val="00C267BA"/>
    <w:rsid w:val="00C2714C"/>
    <w:rsid w:val="00C27363"/>
    <w:rsid w:val="00C27C69"/>
    <w:rsid w:val="00C31361"/>
    <w:rsid w:val="00C319BA"/>
    <w:rsid w:val="00C3226A"/>
    <w:rsid w:val="00C3236D"/>
    <w:rsid w:val="00C32AEA"/>
    <w:rsid w:val="00C334EC"/>
    <w:rsid w:val="00C33D98"/>
    <w:rsid w:val="00C34CB2"/>
    <w:rsid w:val="00C35012"/>
    <w:rsid w:val="00C35B6D"/>
    <w:rsid w:val="00C363FE"/>
    <w:rsid w:val="00C4091E"/>
    <w:rsid w:val="00C42239"/>
    <w:rsid w:val="00C42414"/>
    <w:rsid w:val="00C43768"/>
    <w:rsid w:val="00C43BE7"/>
    <w:rsid w:val="00C43C78"/>
    <w:rsid w:val="00C43EBE"/>
    <w:rsid w:val="00C43FC4"/>
    <w:rsid w:val="00C440D4"/>
    <w:rsid w:val="00C4468F"/>
    <w:rsid w:val="00C46134"/>
    <w:rsid w:val="00C46BAE"/>
    <w:rsid w:val="00C4745E"/>
    <w:rsid w:val="00C475D0"/>
    <w:rsid w:val="00C47ABC"/>
    <w:rsid w:val="00C50386"/>
    <w:rsid w:val="00C50E29"/>
    <w:rsid w:val="00C514C1"/>
    <w:rsid w:val="00C51B4E"/>
    <w:rsid w:val="00C52CBF"/>
    <w:rsid w:val="00C53080"/>
    <w:rsid w:val="00C5347C"/>
    <w:rsid w:val="00C5402F"/>
    <w:rsid w:val="00C55815"/>
    <w:rsid w:val="00C55D75"/>
    <w:rsid w:val="00C55FF8"/>
    <w:rsid w:val="00C56BD3"/>
    <w:rsid w:val="00C56DE3"/>
    <w:rsid w:val="00C5710E"/>
    <w:rsid w:val="00C579CC"/>
    <w:rsid w:val="00C60AE7"/>
    <w:rsid w:val="00C611E7"/>
    <w:rsid w:val="00C61B43"/>
    <w:rsid w:val="00C625DE"/>
    <w:rsid w:val="00C62A9B"/>
    <w:rsid w:val="00C62D57"/>
    <w:rsid w:val="00C63168"/>
    <w:rsid w:val="00C6416A"/>
    <w:rsid w:val="00C649A3"/>
    <w:rsid w:val="00C64D7A"/>
    <w:rsid w:val="00C659FD"/>
    <w:rsid w:val="00C65CF6"/>
    <w:rsid w:val="00C65EE6"/>
    <w:rsid w:val="00C65F2E"/>
    <w:rsid w:val="00C666E4"/>
    <w:rsid w:val="00C66780"/>
    <w:rsid w:val="00C67AB9"/>
    <w:rsid w:val="00C67BAB"/>
    <w:rsid w:val="00C70479"/>
    <w:rsid w:val="00C70947"/>
    <w:rsid w:val="00C72A3E"/>
    <w:rsid w:val="00C7307E"/>
    <w:rsid w:val="00C73449"/>
    <w:rsid w:val="00C73857"/>
    <w:rsid w:val="00C73FAF"/>
    <w:rsid w:val="00C744F2"/>
    <w:rsid w:val="00C74D63"/>
    <w:rsid w:val="00C75EDA"/>
    <w:rsid w:val="00C75F40"/>
    <w:rsid w:val="00C76339"/>
    <w:rsid w:val="00C76F0B"/>
    <w:rsid w:val="00C771C4"/>
    <w:rsid w:val="00C77599"/>
    <w:rsid w:val="00C8100F"/>
    <w:rsid w:val="00C812E7"/>
    <w:rsid w:val="00C819F0"/>
    <w:rsid w:val="00C81D52"/>
    <w:rsid w:val="00C81DAE"/>
    <w:rsid w:val="00C83CA2"/>
    <w:rsid w:val="00C84A78"/>
    <w:rsid w:val="00C85074"/>
    <w:rsid w:val="00C853A6"/>
    <w:rsid w:val="00C8544F"/>
    <w:rsid w:val="00C856C1"/>
    <w:rsid w:val="00C859BF"/>
    <w:rsid w:val="00C86F6F"/>
    <w:rsid w:val="00C906AD"/>
    <w:rsid w:val="00C90C8C"/>
    <w:rsid w:val="00C92523"/>
    <w:rsid w:val="00C93137"/>
    <w:rsid w:val="00C93B88"/>
    <w:rsid w:val="00C95673"/>
    <w:rsid w:val="00C95AB9"/>
    <w:rsid w:val="00C95DE3"/>
    <w:rsid w:val="00C96BA8"/>
    <w:rsid w:val="00C972AD"/>
    <w:rsid w:val="00C97426"/>
    <w:rsid w:val="00C976CD"/>
    <w:rsid w:val="00C97705"/>
    <w:rsid w:val="00CA0262"/>
    <w:rsid w:val="00CA132B"/>
    <w:rsid w:val="00CA1648"/>
    <w:rsid w:val="00CA193C"/>
    <w:rsid w:val="00CA1B5E"/>
    <w:rsid w:val="00CA21A8"/>
    <w:rsid w:val="00CA384C"/>
    <w:rsid w:val="00CA4F49"/>
    <w:rsid w:val="00CA509A"/>
    <w:rsid w:val="00CA5C2D"/>
    <w:rsid w:val="00CA5E9C"/>
    <w:rsid w:val="00CA5F67"/>
    <w:rsid w:val="00CA6E08"/>
    <w:rsid w:val="00CB036E"/>
    <w:rsid w:val="00CB0BF4"/>
    <w:rsid w:val="00CB0E51"/>
    <w:rsid w:val="00CB25BC"/>
    <w:rsid w:val="00CB25D4"/>
    <w:rsid w:val="00CB261B"/>
    <w:rsid w:val="00CB3559"/>
    <w:rsid w:val="00CB3889"/>
    <w:rsid w:val="00CB43BC"/>
    <w:rsid w:val="00CB4724"/>
    <w:rsid w:val="00CB5654"/>
    <w:rsid w:val="00CB5A4E"/>
    <w:rsid w:val="00CB6748"/>
    <w:rsid w:val="00CB6DDF"/>
    <w:rsid w:val="00CB7823"/>
    <w:rsid w:val="00CC02F2"/>
    <w:rsid w:val="00CC05D8"/>
    <w:rsid w:val="00CC0687"/>
    <w:rsid w:val="00CC0BA8"/>
    <w:rsid w:val="00CC1243"/>
    <w:rsid w:val="00CC1376"/>
    <w:rsid w:val="00CC1831"/>
    <w:rsid w:val="00CC1AF3"/>
    <w:rsid w:val="00CC33A7"/>
    <w:rsid w:val="00CC47CB"/>
    <w:rsid w:val="00CC59BF"/>
    <w:rsid w:val="00CC6873"/>
    <w:rsid w:val="00CC6F22"/>
    <w:rsid w:val="00CC7350"/>
    <w:rsid w:val="00CD0773"/>
    <w:rsid w:val="00CD0C5F"/>
    <w:rsid w:val="00CD0FAF"/>
    <w:rsid w:val="00CD192B"/>
    <w:rsid w:val="00CD1E36"/>
    <w:rsid w:val="00CD2002"/>
    <w:rsid w:val="00CD3189"/>
    <w:rsid w:val="00CD3C75"/>
    <w:rsid w:val="00CD3D06"/>
    <w:rsid w:val="00CD5236"/>
    <w:rsid w:val="00CD5882"/>
    <w:rsid w:val="00CD5EF6"/>
    <w:rsid w:val="00CD65F7"/>
    <w:rsid w:val="00CD6CD8"/>
    <w:rsid w:val="00CD7D72"/>
    <w:rsid w:val="00CD7D88"/>
    <w:rsid w:val="00CE0030"/>
    <w:rsid w:val="00CE1C13"/>
    <w:rsid w:val="00CE2328"/>
    <w:rsid w:val="00CE2625"/>
    <w:rsid w:val="00CE26ED"/>
    <w:rsid w:val="00CE2A3A"/>
    <w:rsid w:val="00CE2E20"/>
    <w:rsid w:val="00CE413B"/>
    <w:rsid w:val="00CE42C5"/>
    <w:rsid w:val="00CE4A21"/>
    <w:rsid w:val="00CE535A"/>
    <w:rsid w:val="00CE7DDE"/>
    <w:rsid w:val="00CF27E2"/>
    <w:rsid w:val="00CF389C"/>
    <w:rsid w:val="00CF3BAD"/>
    <w:rsid w:val="00CF3D86"/>
    <w:rsid w:val="00CF3F58"/>
    <w:rsid w:val="00CF4203"/>
    <w:rsid w:val="00CF5198"/>
    <w:rsid w:val="00CF5B67"/>
    <w:rsid w:val="00CF5E5C"/>
    <w:rsid w:val="00CF69B1"/>
    <w:rsid w:val="00CF6F2B"/>
    <w:rsid w:val="00CF6FC1"/>
    <w:rsid w:val="00D01D74"/>
    <w:rsid w:val="00D02476"/>
    <w:rsid w:val="00D03035"/>
    <w:rsid w:val="00D0401E"/>
    <w:rsid w:val="00D05CAA"/>
    <w:rsid w:val="00D05E44"/>
    <w:rsid w:val="00D06E55"/>
    <w:rsid w:val="00D0709A"/>
    <w:rsid w:val="00D07D73"/>
    <w:rsid w:val="00D11B16"/>
    <w:rsid w:val="00D12EB0"/>
    <w:rsid w:val="00D1510A"/>
    <w:rsid w:val="00D152A3"/>
    <w:rsid w:val="00D15382"/>
    <w:rsid w:val="00D15CE5"/>
    <w:rsid w:val="00D1639D"/>
    <w:rsid w:val="00D168FA"/>
    <w:rsid w:val="00D16AB1"/>
    <w:rsid w:val="00D16E79"/>
    <w:rsid w:val="00D16FA8"/>
    <w:rsid w:val="00D2172D"/>
    <w:rsid w:val="00D2314C"/>
    <w:rsid w:val="00D2416E"/>
    <w:rsid w:val="00D2530F"/>
    <w:rsid w:val="00D255CE"/>
    <w:rsid w:val="00D258B9"/>
    <w:rsid w:val="00D267BF"/>
    <w:rsid w:val="00D26DF8"/>
    <w:rsid w:val="00D27CEA"/>
    <w:rsid w:val="00D3037C"/>
    <w:rsid w:val="00D305E3"/>
    <w:rsid w:val="00D30DB7"/>
    <w:rsid w:val="00D311C0"/>
    <w:rsid w:val="00D313BD"/>
    <w:rsid w:val="00D320AD"/>
    <w:rsid w:val="00D320EA"/>
    <w:rsid w:val="00D32320"/>
    <w:rsid w:val="00D3313F"/>
    <w:rsid w:val="00D33499"/>
    <w:rsid w:val="00D3361C"/>
    <w:rsid w:val="00D3376D"/>
    <w:rsid w:val="00D3487D"/>
    <w:rsid w:val="00D34AB5"/>
    <w:rsid w:val="00D34E70"/>
    <w:rsid w:val="00D354FA"/>
    <w:rsid w:val="00D35CC5"/>
    <w:rsid w:val="00D35DD7"/>
    <w:rsid w:val="00D3749E"/>
    <w:rsid w:val="00D4200A"/>
    <w:rsid w:val="00D429B7"/>
    <w:rsid w:val="00D4337F"/>
    <w:rsid w:val="00D44196"/>
    <w:rsid w:val="00D448E7"/>
    <w:rsid w:val="00D44AC3"/>
    <w:rsid w:val="00D44F1C"/>
    <w:rsid w:val="00D453B1"/>
    <w:rsid w:val="00D45A20"/>
    <w:rsid w:val="00D47632"/>
    <w:rsid w:val="00D47AF3"/>
    <w:rsid w:val="00D5018E"/>
    <w:rsid w:val="00D53D59"/>
    <w:rsid w:val="00D54A18"/>
    <w:rsid w:val="00D54ADB"/>
    <w:rsid w:val="00D56208"/>
    <w:rsid w:val="00D56428"/>
    <w:rsid w:val="00D568A5"/>
    <w:rsid w:val="00D60F6B"/>
    <w:rsid w:val="00D60FDB"/>
    <w:rsid w:val="00D610EB"/>
    <w:rsid w:val="00D6131C"/>
    <w:rsid w:val="00D613B5"/>
    <w:rsid w:val="00D614FF"/>
    <w:rsid w:val="00D61A55"/>
    <w:rsid w:val="00D61ABC"/>
    <w:rsid w:val="00D61B42"/>
    <w:rsid w:val="00D633E9"/>
    <w:rsid w:val="00D635A5"/>
    <w:rsid w:val="00D636C1"/>
    <w:rsid w:val="00D64CA8"/>
    <w:rsid w:val="00D64FCF"/>
    <w:rsid w:val="00D67544"/>
    <w:rsid w:val="00D6771A"/>
    <w:rsid w:val="00D677F9"/>
    <w:rsid w:val="00D700CB"/>
    <w:rsid w:val="00D70737"/>
    <w:rsid w:val="00D714DB"/>
    <w:rsid w:val="00D715B6"/>
    <w:rsid w:val="00D71A8E"/>
    <w:rsid w:val="00D71B1B"/>
    <w:rsid w:val="00D71D00"/>
    <w:rsid w:val="00D731AA"/>
    <w:rsid w:val="00D732E5"/>
    <w:rsid w:val="00D73404"/>
    <w:rsid w:val="00D74A0B"/>
    <w:rsid w:val="00D7682B"/>
    <w:rsid w:val="00D82C51"/>
    <w:rsid w:val="00D833E5"/>
    <w:rsid w:val="00D83CD3"/>
    <w:rsid w:val="00D863C5"/>
    <w:rsid w:val="00D865FD"/>
    <w:rsid w:val="00D8704B"/>
    <w:rsid w:val="00D87157"/>
    <w:rsid w:val="00D87353"/>
    <w:rsid w:val="00D87582"/>
    <w:rsid w:val="00D87A31"/>
    <w:rsid w:val="00D87DC1"/>
    <w:rsid w:val="00D90BE4"/>
    <w:rsid w:val="00D93E3E"/>
    <w:rsid w:val="00D94434"/>
    <w:rsid w:val="00D950D7"/>
    <w:rsid w:val="00D95A41"/>
    <w:rsid w:val="00D96015"/>
    <w:rsid w:val="00D967F9"/>
    <w:rsid w:val="00D973D7"/>
    <w:rsid w:val="00D97F0F"/>
    <w:rsid w:val="00DA0341"/>
    <w:rsid w:val="00DA0514"/>
    <w:rsid w:val="00DA0F6F"/>
    <w:rsid w:val="00DA10B0"/>
    <w:rsid w:val="00DA123B"/>
    <w:rsid w:val="00DA26D6"/>
    <w:rsid w:val="00DA27A4"/>
    <w:rsid w:val="00DA2909"/>
    <w:rsid w:val="00DA29AE"/>
    <w:rsid w:val="00DA4314"/>
    <w:rsid w:val="00DA4A7E"/>
    <w:rsid w:val="00DA5EFE"/>
    <w:rsid w:val="00DA6BAB"/>
    <w:rsid w:val="00DA7091"/>
    <w:rsid w:val="00DA7A9D"/>
    <w:rsid w:val="00DB27FA"/>
    <w:rsid w:val="00DB319E"/>
    <w:rsid w:val="00DB3D0C"/>
    <w:rsid w:val="00DB3EEC"/>
    <w:rsid w:val="00DB3F9E"/>
    <w:rsid w:val="00DB40B6"/>
    <w:rsid w:val="00DB4145"/>
    <w:rsid w:val="00DB46CD"/>
    <w:rsid w:val="00DB71A2"/>
    <w:rsid w:val="00DB7F46"/>
    <w:rsid w:val="00DC0252"/>
    <w:rsid w:val="00DC084F"/>
    <w:rsid w:val="00DC0A3C"/>
    <w:rsid w:val="00DC0A45"/>
    <w:rsid w:val="00DC0F91"/>
    <w:rsid w:val="00DC1820"/>
    <w:rsid w:val="00DC1B6C"/>
    <w:rsid w:val="00DC3F5E"/>
    <w:rsid w:val="00DC43DC"/>
    <w:rsid w:val="00DC51D4"/>
    <w:rsid w:val="00DC656C"/>
    <w:rsid w:val="00DC6CFC"/>
    <w:rsid w:val="00DC7663"/>
    <w:rsid w:val="00DC776C"/>
    <w:rsid w:val="00DD0348"/>
    <w:rsid w:val="00DD0618"/>
    <w:rsid w:val="00DD2645"/>
    <w:rsid w:val="00DD270A"/>
    <w:rsid w:val="00DD392D"/>
    <w:rsid w:val="00DD3BF7"/>
    <w:rsid w:val="00DD3C3B"/>
    <w:rsid w:val="00DD3FBF"/>
    <w:rsid w:val="00DD4321"/>
    <w:rsid w:val="00DD4B58"/>
    <w:rsid w:val="00DD4B5B"/>
    <w:rsid w:val="00DD5A69"/>
    <w:rsid w:val="00DD73CA"/>
    <w:rsid w:val="00DE0328"/>
    <w:rsid w:val="00DE0653"/>
    <w:rsid w:val="00DE0E64"/>
    <w:rsid w:val="00DE0F21"/>
    <w:rsid w:val="00DE2927"/>
    <w:rsid w:val="00DE359F"/>
    <w:rsid w:val="00DE3A62"/>
    <w:rsid w:val="00DE4416"/>
    <w:rsid w:val="00DE46CC"/>
    <w:rsid w:val="00DE5146"/>
    <w:rsid w:val="00DE562B"/>
    <w:rsid w:val="00DE70FC"/>
    <w:rsid w:val="00DF03C1"/>
    <w:rsid w:val="00DF09F3"/>
    <w:rsid w:val="00DF1871"/>
    <w:rsid w:val="00DF3063"/>
    <w:rsid w:val="00DF37B7"/>
    <w:rsid w:val="00DF3C9C"/>
    <w:rsid w:val="00DF40C0"/>
    <w:rsid w:val="00DF4F45"/>
    <w:rsid w:val="00DF501F"/>
    <w:rsid w:val="00DF5117"/>
    <w:rsid w:val="00DF52DF"/>
    <w:rsid w:val="00DF5575"/>
    <w:rsid w:val="00DF621E"/>
    <w:rsid w:val="00DF6BA5"/>
    <w:rsid w:val="00E00BB8"/>
    <w:rsid w:val="00E01502"/>
    <w:rsid w:val="00E02B7D"/>
    <w:rsid w:val="00E02E23"/>
    <w:rsid w:val="00E04113"/>
    <w:rsid w:val="00E060F5"/>
    <w:rsid w:val="00E06A82"/>
    <w:rsid w:val="00E06EBC"/>
    <w:rsid w:val="00E076FE"/>
    <w:rsid w:val="00E07CB1"/>
    <w:rsid w:val="00E104F4"/>
    <w:rsid w:val="00E10845"/>
    <w:rsid w:val="00E11239"/>
    <w:rsid w:val="00E12431"/>
    <w:rsid w:val="00E12CA4"/>
    <w:rsid w:val="00E1331E"/>
    <w:rsid w:val="00E1375D"/>
    <w:rsid w:val="00E16745"/>
    <w:rsid w:val="00E16F81"/>
    <w:rsid w:val="00E17344"/>
    <w:rsid w:val="00E17579"/>
    <w:rsid w:val="00E17BFD"/>
    <w:rsid w:val="00E17FB1"/>
    <w:rsid w:val="00E2023F"/>
    <w:rsid w:val="00E20290"/>
    <w:rsid w:val="00E20AD9"/>
    <w:rsid w:val="00E20D33"/>
    <w:rsid w:val="00E212F4"/>
    <w:rsid w:val="00E21BEB"/>
    <w:rsid w:val="00E21F2E"/>
    <w:rsid w:val="00E21FDC"/>
    <w:rsid w:val="00E22578"/>
    <w:rsid w:val="00E22E3B"/>
    <w:rsid w:val="00E238C4"/>
    <w:rsid w:val="00E25141"/>
    <w:rsid w:val="00E25F2D"/>
    <w:rsid w:val="00E25FC1"/>
    <w:rsid w:val="00E26B2F"/>
    <w:rsid w:val="00E27457"/>
    <w:rsid w:val="00E30369"/>
    <w:rsid w:val="00E3071B"/>
    <w:rsid w:val="00E31DB4"/>
    <w:rsid w:val="00E32155"/>
    <w:rsid w:val="00E327BD"/>
    <w:rsid w:val="00E340D1"/>
    <w:rsid w:val="00E35B77"/>
    <w:rsid w:val="00E37065"/>
    <w:rsid w:val="00E37305"/>
    <w:rsid w:val="00E406E1"/>
    <w:rsid w:val="00E4155E"/>
    <w:rsid w:val="00E41C90"/>
    <w:rsid w:val="00E42A1D"/>
    <w:rsid w:val="00E42E60"/>
    <w:rsid w:val="00E44C7C"/>
    <w:rsid w:val="00E454E1"/>
    <w:rsid w:val="00E45844"/>
    <w:rsid w:val="00E45984"/>
    <w:rsid w:val="00E46564"/>
    <w:rsid w:val="00E465A3"/>
    <w:rsid w:val="00E50629"/>
    <w:rsid w:val="00E50847"/>
    <w:rsid w:val="00E51BCE"/>
    <w:rsid w:val="00E52644"/>
    <w:rsid w:val="00E52F2C"/>
    <w:rsid w:val="00E54291"/>
    <w:rsid w:val="00E54B1C"/>
    <w:rsid w:val="00E55431"/>
    <w:rsid w:val="00E57960"/>
    <w:rsid w:val="00E61CC9"/>
    <w:rsid w:val="00E62C80"/>
    <w:rsid w:val="00E62E27"/>
    <w:rsid w:val="00E6366B"/>
    <w:rsid w:val="00E64876"/>
    <w:rsid w:val="00E65E4C"/>
    <w:rsid w:val="00E669F0"/>
    <w:rsid w:val="00E66E72"/>
    <w:rsid w:val="00E70B94"/>
    <w:rsid w:val="00E70D9A"/>
    <w:rsid w:val="00E717E9"/>
    <w:rsid w:val="00E71C49"/>
    <w:rsid w:val="00E71D8E"/>
    <w:rsid w:val="00E72395"/>
    <w:rsid w:val="00E72747"/>
    <w:rsid w:val="00E72EA0"/>
    <w:rsid w:val="00E733CE"/>
    <w:rsid w:val="00E73DB1"/>
    <w:rsid w:val="00E74B6B"/>
    <w:rsid w:val="00E74ECB"/>
    <w:rsid w:val="00E762B6"/>
    <w:rsid w:val="00E76DFB"/>
    <w:rsid w:val="00E7787B"/>
    <w:rsid w:val="00E80B9F"/>
    <w:rsid w:val="00E80E46"/>
    <w:rsid w:val="00E81168"/>
    <w:rsid w:val="00E819B9"/>
    <w:rsid w:val="00E828C1"/>
    <w:rsid w:val="00E83D20"/>
    <w:rsid w:val="00E84E4C"/>
    <w:rsid w:val="00E85716"/>
    <w:rsid w:val="00E867F1"/>
    <w:rsid w:val="00E86A17"/>
    <w:rsid w:val="00E8789E"/>
    <w:rsid w:val="00E87DB3"/>
    <w:rsid w:val="00E90418"/>
    <w:rsid w:val="00E90C3B"/>
    <w:rsid w:val="00E9288F"/>
    <w:rsid w:val="00E92BB9"/>
    <w:rsid w:val="00E930AD"/>
    <w:rsid w:val="00E930D1"/>
    <w:rsid w:val="00E941FC"/>
    <w:rsid w:val="00E949D6"/>
    <w:rsid w:val="00E94C2A"/>
    <w:rsid w:val="00E94CC5"/>
    <w:rsid w:val="00E951AC"/>
    <w:rsid w:val="00E966A9"/>
    <w:rsid w:val="00E974BA"/>
    <w:rsid w:val="00E978BC"/>
    <w:rsid w:val="00E97C65"/>
    <w:rsid w:val="00EA05F1"/>
    <w:rsid w:val="00EA07A6"/>
    <w:rsid w:val="00EA1D76"/>
    <w:rsid w:val="00EA1ECC"/>
    <w:rsid w:val="00EA2EB3"/>
    <w:rsid w:val="00EA3130"/>
    <w:rsid w:val="00EA34EC"/>
    <w:rsid w:val="00EA3B97"/>
    <w:rsid w:val="00EA4178"/>
    <w:rsid w:val="00EA4714"/>
    <w:rsid w:val="00EA4ABE"/>
    <w:rsid w:val="00EA5404"/>
    <w:rsid w:val="00EA5873"/>
    <w:rsid w:val="00EA590A"/>
    <w:rsid w:val="00EA620B"/>
    <w:rsid w:val="00EA759A"/>
    <w:rsid w:val="00EA7D3C"/>
    <w:rsid w:val="00EB05D7"/>
    <w:rsid w:val="00EB07F2"/>
    <w:rsid w:val="00EB0C26"/>
    <w:rsid w:val="00EB2622"/>
    <w:rsid w:val="00EB295C"/>
    <w:rsid w:val="00EB3D68"/>
    <w:rsid w:val="00EB4C16"/>
    <w:rsid w:val="00EB7290"/>
    <w:rsid w:val="00EB76CA"/>
    <w:rsid w:val="00EB7B6D"/>
    <w:rsid w:val="00EB7C08"/>
    <w:rsid w:val="00EB7F84"/>
    <w:rsid w:val="00EB7FA5"/>
    <w:rsid w:val="00EC046E"/>
    <w:rsid w:val="00EC430B"/>
    <w:rsid w:val="00EC453E"/>
    <w:rsid w:val="00EC6B04"/>
    <w:rsid w:val="00EC7577"/>
    <w:rsid w:val="00ED0482"/>
    <w:rsid w:val="00ED04F2"/>
    <w:rsid w:val="00ED0CAA"/>
    <w:rsid w:val="00ED1175"/>
    <w:rsid w:val="00ED181C"/>
    <w:rsid w:val="00ED1849"/>
    <w:rsid w:val="00ED1B99"/>
    <w:rsid w:val="00ED347D"/>
    <w:rsid w:val="00ED407B"/>
    <w:rsid w:val="00ED6B27"/>
    <w:rsid w:val="00ED70C5"/>
    <w:rsid w:val="00ED7E78"/>
    <w:rsid w:val="00ED7FDB"/>
    <w:rsid w:val="00EE0278"/>
    <w:rsid w:val="00EE1804"/>
    <w:rsid w:val="00EE1B2F"/>
    <w:rsid w:val="00EE1DA1"/>
    <w:rsid w:val="00EE2156"/>
    <w:rsid w:val="00EE244A"/>
    <w:rsid w:val="00EE2D78"/>
    <w:rsid w:val="00EE30F5"/>
    <w:rsid w:val="00EE33DA"/>
    <w:rsid w:val="00EE3697"/>
    <w:rsid w:val="00EE3A33"/>
    <w:rsid w:val="00EE4ACD"/>
    <w:rsid w:val="00EE508A"/>
    <w:rsid w:val="00EE5186"/>
    <w:rsid w:val="00EE6023"/>
    <w:rsid w:val="00EE6F22"/>
    <w:rsid w:val="00EF0335"/>
    <w:rsid w:val="00EF0A5C"/>
    <w:rsid w:val="00EF1EFB"/>
    <w:rsid w:val="00EF272E"/>
    <w:rsid w:val="00EF2DB4"/>
    <w:rsid w:val="00EF3185"/>
    <w:rsid w:val="00EF31E3"/>
    <w:rsid w:val="00EF4EFA"/>
    <w:rsid w:val="00EF5340"/>
    <w:rsid w:val="00EF5798"/>
    <w:rsid w:val="00EF5888"/>
    <w:rsid w:val="00EF5952"/>
    <w:rsid w:val="00EF60A4"/>
    <w:rsid w:val="00EF74ED"/>
    <w:rsid w:val="00F01AC0"/>
    <w:rsid w:val="00F01E32"/>
    <w:rsid w:val="00F02982"/>
    <w:rsid w:val="00F0358D"/>
    <w:rsid w:val="00F0465F"/>
    <w:rsid w:val="00F0492D"/>
    <w:rsid w:val="00F0536E"/>
    <w:rsid w:val="00F05DF5"/>
    <w:rsid w:val="00F06C77"/>
    <w:rsid w:val="00F0799A"/>
    <w:rsid w:val="00F105EE"/>
    <w:rsid w:val="00F10931"/>
    <w:rsid w:val="00F1117B"/>
    <w:rsid w:val="00F12705"/>
    <w:rsid w:val="00F1409D"/>
    <w:rsid w:val="00F14641"/>
    <w:rsid w:val="00F149ED"/>
    <w:rsid w:val="00F14FFC"/>
    <w:rsid w:val="00F165FE"/>
    <w:rsid w:val="00F169C4"/>
    <w:rsid w:val="00F178B8"/>
    <w:rsid w:val="00F2076C"/>
    <w:rsid w:val="00F20C58"/>
    <w:rsid w:val="00F248BE"/>
    <w:rsid w:val="00F25459"/>
    <w:rsid w:val="00F3001B"/>
    <w:rsid w:val="00F3057B"/>
    <w:rsid w:val="00F30626"/>
    <w:rsid w:val="00F30C7F"/>
    <w:rsid w:val="00F30CC1"/>
    <w:rsid w:val="00F30E17"/>
    <w:rsid w:val="00F312CD"/>
    <w:rsid w:val="00F32DCE"/>
    <w:rsid w:val="00F330D1"/>
    <w:rsid w:val="00F33E02"/>
    <w:rsid w:val="00F33F45"/>
    <w:rsid w:val="00F343A9"/>
    <w:rsid w:val="00F34CC3"/>
    <w:rsid w:val="00F36B99"/>
    <w:rsid w:val="00F36EFD"/>
    <w:rsid w:val="00F3729F"/>
    <w:rsid w:val="00F40E54"/>
    <w:rsid w:val="00F40FA0"/>
    <w:rsid w:val="00F42F42"/>
    <w:rsid w:val="00F43442"/>
    <w:rsid w:val="00F447BB"/>
    <w:rsid w:val="00F44A18"/>
    <w:rsid w:val="00F44C1C"/>
    <w:rsid w:val="00F4596A"/>
    <w:rsid w:val="00F4706C"/>
    <w:rsid w:val="00F47A9B"/>
    <w:rsid w:val="00F47D8B"/>
    <w:rsid w:val="00F505DA"/>
    <w:rsid w:val="00F5071F"/>
    <w:rsid w:val="00F51481"/>
    <w:rsid w:val="00F51567"/>
    <w:rsid w:val="00F524C0"/>
    <w:rsid w:val="00F52ECB"/>
    <w:rsid w:val="00F54E54"/>
    <w:rsid w:val="00F551EE"/>
    <w:rsid w:val="00F552F5"/>
    <w:rsid w:val="00F55561"/>
    <w:rsid w:val="00F556F8"/>
    <w:rsid w:val="00F55874"/>
    <w:rsid w:val="00F57D95"/>
    <w:rsid w:val="00F6012C"/>
    <w:rsid w:val="00F60189"/>
    <w:rsid w:val="00F608F3"/>
    <w:rsid w:val="00F6163B"/>
    <w:rsid w:val="00F61859"/>
    <w:rsid w:val="00F63402"/>
    <w:rsid w:val="00F63A1A"/>
    <w:rsid w:val="00F65A99"/>
    <w:rsid w:val="00F660CB"/>
    <w:rsid w:val="00F6689E"/>
    <w:rsid w:val="00F67275"/>
    <w:rsid w:val="00F678FE"/>
    <w:rsid w:val="00F70C59"/>
    <w:rsid w:val="00F70D69"/>
    <w:rsid w:val="00F711C1"/>
    <w:rsid w:val="00F712FC"/>
    <w:rsid w:val="00F719FA"/>
    <w:rsid w:val="00F72D0F"/>
    <w:rsid w:val="00F7362B"/>
    <w:rsid w:val="00F737CE"/>
    <w:rsid w:val="00F741EA"/>
    <w:rsid w:val="00F74CB3"/>
    <w:rsid w:val="00F74DB6"/>
    <w:rsid w:val="00F74F8D"/>
    <w:rsid w:val="00F753F9"/>
    <w:rsid w:val="00F7688F"/>
    <w:rsid w:val="00F769CB"/>
    <w:rsid w:val="00F77092"/>
    <w:rsid w:val="00F80968"/>
    <w:rsid w:val="00F82C29"/>
    <w:rsid w:val="00F82D5B"/>
    <w:rsid w:val="00F82DB6"/>
    <w:rsid w:val="00F82FA9"/>
    <w:rsid w:val="00F83151"/>
    <w:rsid w:val="00F8460A"/>
    <w:rsid w:val="00F847C7"/>
    <w:rsid w:val="00F85141"/>
    <w:rsid w:val="00F85F90"/>
    <w:rsid w:val="00F86D8E"/>
    <w:rsid w:val="00F8774D"/>
    <w:rsid w:val="00F87897"/>
    <w:rsid w:val="00F901C0"/>
    <w:rsid w:val="00F906CD"/>
    <w:rsid w:val="00F91005"/>
    <w:rsid w:val="00F91201"/>
    <w:rsid w:val="00F9191D"/>
    <w:rsid w:val="00F91E34"/>
    <w:rsid w:val="00F91E8D"/>
    <w:rsid w:val="00F928C1"/>
    <w:rsid w:val="00F93020"/>
    <w:rsid w:val="00F93B77"/>
    <w:rsid w:val="00F94534"/>
    <w:rsid w:val="00F94F27"/>
    <w:rsid w:val="00F954BD"/>
    <w:rsid w:val="00F95652"/>
    <w:rsid w:val="00F964CA"/>
    <w:rsid w:val="00F96940"/>
    <w:rsid w:val="00F97849"/>
    <w:rsid w:val="00FA00B2"/>
    <w:rsid w:val="00FA0914"/>
    <w:rsid w:val="00FA1C45"/>
    <w:rsid w:val="00FA2047"/>
    <w:rsid w:val="00FA2DBE"/>
    <w:rsid w:val="00FA2E76"/>
    <w:rsid w:val="00FA3262"/>
    <w:rsid w:val="00FA377C"/>
    <w:rsid w:val="00FA4384"/>
    <w:rsid w:val="00FA441A"/>
    <w:rsid w:val="00FA4AB6"/>
    <w:rsid w:val="00FA557D"/>
    <w:rsid w:val="00FA5637"/>
    <w:rsid w:val="00FA671E"/>
    <w:rsid w:val="00FB0A8D"/>
    <w:rsid w:val="00FB17FC"/>
    <w:rsid w:val="00FB1B02"/>
    <w:rsid w:val="00FB2130"/>
    <w:rsid w:val="00FB2B53"/>
    <w:rsid w:val="00FB2CFE"/>
    <w:rsid w:val="00FB3949"/>
    <w:rsid w:val="00FB3E8C"/>
    <w:rsid w:val="00FB41B6"/>
    <w:rsid w:val="00FB433C"/>
    <w:rsid w:val="00FB695A"/>
    <w:rsid w:val="00FB7242"/>
    <w:rsid w:val="00FB79FB"/>
    <w:rsid w:val="00FC013A"/>
    <w:rsid w:val="00FC033E"/>
    <w:rsid w:val="00FC1CF3"/>
    <w:rsid w:val="00FC1D38"/>
    <w:rsid w:val="00FC1F41"/>
    <w:rsid w:val="00FC2599"/>
    <w:rsid w:val="00FC25D1"/>
    <w:rsid w:val="00FC3161"/>
    <w:rsid w:val="00FC3635"/>
    <w:rsid w:val="00FC3DEC"/>
    <w:rsid w:val="00FC61A5"/>
    <w:rsid w:val="00FC6BDB"/>
    <w:rsid w:val="00FC7273"/>
    <w:rsid w:val="00FC74A5"/>
    <w:rsid w:val="00FC7776"/>
    <w:rsid w:val="00FC78A4"/>
    <w:rsid w:val="00FD0168"/>
    <w:rsid w:val="00FD09BB"/>
    <w:rsid w:val="00FD0A1D"/>
    <w:rsid w:val="00FD0AC8"/>
    <w:rsid w:val="00FD172B"/>
    <w:rsid w:val="00FD18FA"/>
    <w:rsid w:val="00FD4E00"/>
    <w:rsid w:val="00FD4FB1"/>
    <w:rsid w:val="00FD57A5"/>
    <w:rsid w:val="00FD61BB"/>
    <w:rsid w:val="00FD64C4"/>
    <w:rsid w:val="00FD6986"/>
    <w:rsid w:val="00FD6EA0"/>
    <w:rsid w:val="00FD7F3C"/>
    <w:rsid w:val="00FE0E5E"/>
    <w:rsid w:val="00FE0EFE"/>
    <w:rsid w:val="00FE1643"/>
    <w:rsid w:val="00FE2306"/>
    <w:rsid w:val="00FE2890"/>
    <w:rsid w:val="00FE430B"/>
    <w:rsid w:val="00FE4ABA"/>
    <w:rsid w:val="00FE654F"/>
    <w:rsid w:val="00FE709F"/>
    <w:rsid w:val="00FF07C2"/>
    <w:rsid w:val="00FF0D5E"/>
    <w:rsid w:val="00FF133C"/>
    <w:rsid w:val="00FF15F3"/>
    <w:rsid w:val="00FF21A5"/>
    <w:rsid w:val="00FF2278"/>
    <w:rsid w:val="00FF326D"/>
    <w:rsid w:val="00FF3AFC"/>
    <w:rsid w:val="00FF4224"/>
    <w:rsid w:val="00FF4308"/>
    <w:rsid w:val="00FF439E"/>
    <w:rsid w:val="00FF476B"/>
    <w:rsid w:val="00FF573F"/>
    <w:rsid w:val="00FF5A63"/>
    <w:rsid w:val="00FF5F65"/>
    <w:rsid w:val="00FF67B2"/>
    <w:rsid w:val="00FF6C3F"/>
    <w:rsid w:val="00FF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3FBD"/>
  <w15:docId w15:val="{0B353CA9-E7C4-FD4C-9DE9-9A9D45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5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1571"/>
    <w:rPr>
      <w:sz w:val="18"/>
      <w:szCs w:val="18"/>
    </w:rPr>
  </w:style>
  <w:style w:type="paragraph" w:styleId="a5">
    <w:name w:val="footer"/>
    <w:basedOn w:val="a"/>
    <w:link w:val="a6"/>
    <w:uiPriority w:val="99"/>
    <w:unhideWhenUsed/>
    <w:rsid w:val="00521571"/>
    <w:pPr>
      <w:tabs>
        <w:tab w:val="center" w:pos="4153"/>
        <w:tab w:val="right" w:pos="8306"/>
      </w:tabs>
      <w:snapToGrid w:val="0"/>
      <w:jc w:val="left"/>
    </w:pPr>
    <w:rPr>
      <w:sz w:val="18"/>
      <w:szCs w:val="18"/>
    </w:rPr>
  </w:style>
  <w:style w:type="character" w:customStyle="1" w:styleId="a6">
    <w:name w:val="页脚 字符"/>
    <w:basedOn w:val="a0"/>
    <w:link w:val="a5"/>
    <w:uiPriority w:val="99"/>
    <w:rsid w:val="00521571"/>
    <w:rPr>
      <w:sz w:val="18"/>
      <w:szCs w:val="18"/>
    </w:rPr>
  </w:style>
  <w:style w:type="character" w:styleId="a7">
    <w:name w:val="line number"/>
    <w:basedOn w:val="a0"/>
    <w:uiPriority w:val="99"/>
    <w:semiHidden/>
    <w:unhideWhenUsed/>
    <w:rsid w:val="00DB7F46"/>
  </w:style>
  <w:style w:type="character" w:styleId="a8">
    <w:name w:val="annotation reference"/>
    <w:basedOn w:val="a0"/>
    <w:uiPriority w:val="99"/>
    <w:semiHidden/>
    <w:unhideWhenUsed/>
    <w:rsid w:val="00D2416E"/>
    <w:rPr>
      <w:sz w:val="21"/>
      <w:szCs w:val="21"/>
    </w:rPr>
  </w:style>
  <w:style w:type="paragraph" w:styleId="a9">
    <w:name w:val="annotation text"/>
    <w:basedOn w:val="a"/>
    <w:link w:val="aa"/>
    <w:uiPriority w:val="99"/>
    <w:unhideWhenUsed/>
    <w:rsid w:val="00D2416E"/>
    <w:pPr>
      <w:jc w:val="left"/>
    </w:pPr>
  </w:style>
  <w:style w:type="character" w:customStyle="1" w:styleId="aa">
    <w:name w:val="批注文字 字符"/>
    <w:basedOn w:val="a0"/>
    <w:link w:val="a9"/>
    <w:uiPriority w:val="99"/>
    <w:rsid w:val="00D2416E"/>
  </w:style>
  <w:style w:type="paragraph" w:styleId="ab">
    <w:name w:val="annotation subject"/>
    <w:basedOn w:val="a9"/>
    <w:next w:val="a9"/>
    <w:link w:val="ac"/>
    <w:uiPriority w:val="99"/>
    <w:semiHidden/>
    <w:unhideWhenUsed/>
    <w:rsid w:val="00D2416E"/>
    <w:rPr>
      <w:b/>
      <w:bCs/>
    </w:rPr>
  </w:style>
  <w:style w:type="character" w:customStyle="1" w:styleId="ac">
    <w:name w:val="批注主题 字符"/>
    <w:basedOn w:val="aa"/>
    <w:link w:val="ab"/>
    <w:uiPriority w:val="99"/>
    <w:semiHidden/>
    <w:rsid w:val="00D2416E"/>
    <w:rPr>
      <w:b/>
      <w:bCs/>
    </w:rPr>
  </w:style>
  <w:style w:type="paragraph" w:styleId="ad">
    <w:name w:val="Balloon Text"/>
    <w:basedOn w:val="a"/>
    <w:link w:val="ae"/>
    <w:uiPriority w:val="99"/>
    <w:semiHidden/>
    <w:unhideWhenUsed/>
    <w:rsid w:val="00D2416E"/>
    <w:rPr>
      <w:sz w:val="18"/>
      <w:szCs w:val="18"/>
    </w:rPr>
  </w:style>
  <w:style w:type="character" w:customStyle="1" w:styleId="ae">
    <w:name w:val="批注框文本 字符"/>
    <w:basedOn w:val="a0"/>
    <w:link w:val="ad"/>
    <w:uiPriority w:val="99"/>
    <w:semiHidden/>
    <w:rsid w:val="00D2416E"/>
    <w:rPr>
      <w:sz w:val="18"/>
      <w:szCs w:val="18"/>
    </w:rPr>
  </w:style>
  <w:style w:type="paragraph" w:styleId="af">
    <w:name w:val="Revision"/>
    <w:hidden/>
    <w:uiPriority w:val="99"/>
    <w:semiHidden/>
    <w:rsid w:val="00D2416E"/>
  </w:style>
  <w:style w:type="character" w:styleId="af0">
    <w:name w:val="Hyperlink"/>
    <w:basedOn w:val="a0"/>
    <w:uiPriority w:val="99"/>
    <w:unhideWhenUsed/>
    <w:rsid w:val="00E867F1"/>
    <w:rPr>
      <w:color w:val="0000FF" w:themeColor="hyperlink"/>
      <w:u w:val="single"/>
    </w:rPr>
  </w:style>
  <w:style w:type="character" w:customStyle="1" w:styleId="1">
    <w:name w:val="未处理的提及1"/>
    <w:basedOn w:val="a0"/>
    <w:uiPriority w:val="99"/>
    <w:semiHidden/>
    <w:unhideWhenUsed/>
    <w:rsid w:val="00E867F1"/>
    <w:rPr>
      <w:color w:val="605E5C"/>
      <w:shd w:val="clear" w:color="auto" w:fill="E1DFDD"/>
    </w:rPr>
  </w:style>
  <w:style w:type="paragraph" w:customStyle="1" w:styleId="Default">
    <w:name w:val="Default"/>
    <w:rsid w:val="004B3F85"/>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7307">
      <w:bodyDiv w:val="1"/>
      <w:marLeft w:val="0"/>
      <w:marRight w:val="0"/>
      <w:marTop w:val="0"/>
      <w:marBottom w:val="0"/>
      <w:divBdr>
        <w:top w:val="none" w:sz="0" w:space="0" w:color="auto"/>
        <w:left w:val="none" w:sz="0" w:space="0" w:color="auto"/>
        <w:bottom w:val="none" w:sz="0" w:space="0" w:color="auto"/>
        <w:right w:val="none" w:sz="0" w:space="0" w:color="auto"/>
      </w:divBdr>
    </w:div>
    <w:div w:id="1004208796">
      <w:bodyDiv w:val="1"/>
      <w:marLeft w:val="0"/>
      <w:marRight w:val="0"/>
      <w:marTop w:val="0"/>
      <w:marBottom w:val="0"/>
      <w:divBdr>
        <w:top w:val="none" w:sz="0" w:space="0" w:color="auto"/>
        <w:left w:val="none" w:sz="0" w:space="0" w:color="auto"/>
        <w:bottom w:val="none" w:sz="0" w:space="0" w:color="auto"/>
        <w:right w:val="none" w:sz="0" w:space="0" w:color="auto"/>
      </w:divBdr>
    </w:div>
    <w:div w:id="1073313322">
      <w:bodyDiv w:val="1"/>
      <w:marLeft w:val="0"/>
      <w:marRight w:val="0"/>
      <w:marTop w:val="0"/>
      <w:marBottom w:val="0"/>
      <w:divBdr>
        <w:top w:val="none" w:sz="0" w:space="0" w:color="auto"/>
        <w:left w:val="none" w:sz="0" w:space="0" w:color="auto"/>
        <w:bottom w:val="none" w:sz="0" w:space="0" w:color="auto"/>
        <w:right w:val="none" w:sz="0" w:space="0" w:color="auto"/>
      </w:divBdr>
    </w:div>
    <w:div w:id="1694526290">
      <w:bodyDiv w:val="1"/>
      <w:marLeft w:val="0"/>
      <w:marRight w:val="0"/>
      <w:marTop w:val="0"/>
      <w:marBottom w:val="0"/>
      <w:divBdr>
        <w:top w:val="none" w:sz="0" w:space="0" w:color="auto"/>
        <w:left w:val="none" w:sz="0" w:space="0" w:color="auto"/>
        <w:bottom w:val="none" w:sz="0" w:space="0" w:color="auto"/>
        <w:right w:val="none" w:sz="0" w:space="0" w:color="auto"/>
      </w:divBdr>
    </w:div>
    <w:div w:id="1717000472">
      <w:bodyDiv w:val="1"/>
      <w:marLeft w:val="0"/>
      <w:marRight w:val="0"/>
      <w:marTop w:val="0"/>
      <w:marBottom w:val="0"/>
      <w:divBdr>
        <w:top w:val="none" w:sz="0" w:space="0" w:color="auto"/>
        <w:left w:val="none" w:sz="0" w:space="0" w:color="auto"/>
        <w:bottom w:val="none" w:sz="0" w:space="0" w:color="auto"/>
        <w:right w:val="none" w:sz="0" w:space="0" w:color="auto"/>
      </w:divBdr>
    </w:div>
    <w:div w:id="1728531350">
      <w:bodyDiv w:val="1"/>
      <w:marLeft w:val="0"/>
      <w:marRight w:val="0"/>
      <w:marTop w:val="0"/>
      <w:marBottom w:val="0"/>
      <w:divBdr>
        <w:top w:val="none" w:sz="0" w:space="0" w:color="auto"/>
        <w:left w:val="none" w:sz="0" w:space="0" w:color="auto"/>
        <w:bottom w:val="none" w:sz="0" w:space="0" w:color="auto"/>
        <w:right w:val="none" w:sz="0" w:space="0" w:color="auto"/>
      </w:divBdr>
    </w:div>
    <w:div w:id="21225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y0051@njucm.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675B-52ED-E743-A099-EF76B95D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6997</Words>
  <Characters>39888</Characters>
  <Application>Microsoft Office Word</Application>
  <DocSecurity>0</DocSecurity>
  <Lines>332</Lines>
  <Paragraphs>93</Paragraphs>
  <ScaleCrop>false</ScaleCrop>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孙薛亮</dc:creator>
  <cp:lastModifiedBy>마 유림</cp:lastModifiedBy>
  <cp:revision>5</cp:revision>
  <dcterms:created xsi:type="dcterms:W3CDTF">2020-03-26T23:35:00Z</dcterms:created>
  <dcterms:modified xsi:type="dcterms:W3CDTF">2020-03-27T02:15:00Z</dcterms:modified>
</cp:coreProperties>
</file>