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81AD" w14:textId="46C2EE5D" w:rsidR="002D6986" w:rsidRPr="003F447F" w:rsidRDefault="003F447F"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Supplementary Table 1</w:t>
      </w:r>
      <w:r w:rsidR="002D6986" w:rsidRPr="003F447F">
        <w:rPr>
          <w:rFonts w:ascii="Book Antiqua" w:eastAsia="宋体" w:hAnsi="Book Antiqua" w:cs="Times New Roman"/>
          <w:sz w:val="24"/>
          <w:szCs w:val="24"/>
        </w:rPr>
        <w:t xml:space="preserve"> Clinical definitions and examples of </w:t>
      </w:r>
      <w:r w:rsidRPr="003F447F">
        <w:rPr>
          <w:rFonts w:ascii="Book Antiqua" w:eastAsia="宋体" w:hAnsi="Book Antiqua" w:cs="Times New Roman"/>
          <w:sz w:val="24"/>
          <w:szCs w:val="24"/>
        </w:rPr>
        <w:t>acute gastrointestinal injury</w:t>
      </w:r>
      <w:r w:rsidRPr="003F447F">
        <w:rPr>
          <w:rFonts w:ascii="Book Antiqua" w:eastAsia="宋体" w:hAnsi="Book Antiqua" w:cs="Times New Roman"/>
          <w:sz w:val="24"/>
          <w:szCs w:val="24"/>
        </w:rPr>
        <w:t xml:space="preserve"> </w:t>
      </w:r>
      <w:r w:rsidR="002D6986" w:rsidRPr="003F447F">
        <w:rPr>
          <w:rFonts w:ascii="Book Antiqua" w:eastAsia="宋体" w:hAnsi="Book Antiqua" w:cs="Times New Roman"/>
          <w:sz w:val="24"/>
          <w:szCs w:val="24"/>
        </w:rPr>
        <w:t>grades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961"/>
        <w:gridCol w:w="6799"/>
      </w:tblGrid>
      <w:tr w:rsidR="002D6986" w:rsidRPr="003F447F" w14:paraId="0632077B" w14:textId="77777777" w:rsidTr="00AD0EBA">
        <w:tc>
          <w:tcPr>
            <w:tcW w:w="2127" w:type="dxa"/>
            <w:tcBorders>
              <w:top w:val="single" w:sz="4" w:space="0" w:color="auto"/>
              <w:bottom w:val="single" w:sz="4" w:space="0" w:color="auto"/>
            </w:tcBorders>
          </w:tcPr>
          <w:p w14:paraId="71FDB30B" w14:textId="77777777" w:rsidR="002D6986" w:rsidRPr="003F447F" w:rsidRDefault="002D6986" w:rsidP="003F447F">
            <w:pPr>
              <w:spacing w:line="360" w:lineRule="auto"/>
              <w:rPr>
                <w:rFonts w:ascii="Book Antiqua" w:eastAsia="宋体" w:hAnsi="Book Antiqua" w:cs="Times New Roman"/>
                <w:b/>
                <w:bCs/>
                <w:sz w:val="24"/>
                <w:szCs w:val="24"/>
              </w:rPr>
            </w:pPr>
            <w:r w:rsidRPr="003F447F">
              <w:rPr>
                <w:rFonts w:ascii="Book Antiqua" w:eastAsia="宋体" w:hAnsi="Book Antiqua" w:cs="Times New Roman"/>
                <w:b/>
                <w:bCs/>
                <w:sz w:val="24"/>
                <w:szCs w:val="24"/>
              </w:rPr>
              <w:t>Grade</w:t>
            </w:r>
          </w:p>
        </w:tc>
        <w:tc>
          <w:tcPr>
            <w:tcW w:w="4961" w:type="dxa"/>
            <w:tcBorders>
              <w:top w:val="single" w:sz="4" w:space="0" w:color="auto"/>
              <w:bottom w:val="single" w:sz="4" w:space="0" w:color="auto"/>
            </w:tcBorders>
          </w:tcPr>
          <w:p w14:paraId="2CCAAE19" w14:textId="77777777" w:rsidR="002D6986" w:rsidRPr="003F447F" w:rsidRDefault="002D6986" w:rsidP="003F447F">
            <w:pPr>
              <w:spacing w:line="360" w:lineRule="auto"/>
              <w:rPr>
                <w:rFonts w:ascii="Book Antiqua" w:eastAsia="宋体" w:hAnsi="Book Antiqua" w:cs="Times New Roman"/>
                <w:b/>
                <w:bCs/>
                <w:sz w:val="24"/>
                <w:szCs w:val="24"/>
              </w:rPr>
            </w:pPr>
            <w:r w:rsidRPr="003F447F">
              <w:rPr>
                <w:rFonts w:ascii="Book Antiqua" w:eastAsia="宋体" w:hAnsi="Book Antiqua" w:cs="Times New Roman"/>
                <w:b/>
                <w:bCs/>
                <w:sz w:val="24"/>
                <w:szCs w:val="24"/>
              </w:rPr>
              <w:t xml:space="preserve">Definition </w:t>
            </w:r>
          </w:p>
        </w:tc>
        <w:tc>
          <w:tcPr>
            <w:tcW w:w="6799" w:type="dxa"/>
            <w:tcBorders>
              <w:top w:val="single" w:sz="4" w:space="0" w:color="auto"/>
              <w:bottom w:val="single" w:sz="4" w:space="0" w:color="auto"/>
            </w:tcBorders>
          </w:tcPr>
          <w:p w14:paraId="7685CDB8" w14:textId="77777777" w:rsidR="002D6986" w:rsidRPr="003F447F" w:rsidRDefault="002D6986" w:rsidP="003F447F">
            <w:pPr>
              <w:spacing w:line="360" w:lineRule="auto"/>
              <w:rPr>
                <w:rFonts w:ascii="Book Antiqua" w:eastAsia="宋体" w:hAnsi="Book Antiqua" w:cs="Times New Roman"/>
                <w:b/>
                <w:bCs/>
                <w:sz w:val="24"/>
                <w:szCs w:val="24"/>
              </w:rPr>
            </w:pPr>
            <w:r w:rsidRPr="003F447F">
              <w:rPr>
                <w:rFonts w:ascii="Book Antiqua" w:eastAsia="宋体" w:hAnsi="Book Antiqua" w:cs="Times New Roman"/>
                <w:b/>
                <w:bCs/>
                <w:sz w:val="24"/>
                <w:szCs w:val="24"/>
              </w:rPr>
              <w:t>Examples</w:t>
            </w:r>
          </w:p>
        </w:tc>
      </w:tr>
      <w:tr w:rsidR="002D6986" w:rsidRPr="003F447F" w14:paraId="53330A42" w14:textId="77777777" w:rsidTr="00AD0EBA">
        <w:tc>
          <w:tcPr>
            <w:tcW w:w="2127" w:type="dxa"/>
            <w:tcBorders>
              <w:top w:val="single" w:sz="4" w:space="0" w:color="auto"/>
            </w:tcBorders>
          </w:tcPr>
          <w:p w14:paraId="183762B6" w14:textId="645E32D9"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 (risk of developing GI dysfunction or</w:t>
            </w:r>
            <w:r w:rsidR="00AD0EBA">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failure)</w:t>
            </w:r>
          </w:p>
        </w:tc>
        <w:tc>
          <w:tcPr>
            <w:tcW w:w="4961" w:type="dxa"/>
            <w:tcBorders>
              <w:top w:val="single" w:sz="4" w:space="0" w:color="auto"/>
            </w:tcBorders>
          </w:tcPr>
          <w:p w14:paraId="1FD28F40"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The function of the GI tract is partially impaired, expressed as GI symptoms related to a known cause and perceived as transient</w:t>
            </w:r>
          </w:p>
        </w:tc>
        <w:tc>
          <w:tcPr>
            <w:tcW w:w="6799" w:type="dxa"/>
            <w:tcBorders>
              <w:top w:val="single" w:sz="4" w:space="0" w:color="auto"/>
            </w:tcBorders>
          </w:tcPr>
          <w:p w14:paraId="7F96B1E1" w14:textId="6478FED2"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Postoperative nausea and/or vomiting during the first days after abdominal surgery;</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postoperative </w:t>
            </w:r>
            <w:r w:rsidRPr="003F447F">
              <w:rPr>
                <w:rFonts w:ascii="Book Antiqua" w:eastAsia="宋体" w:hAnsi="Book Antiqua" w:cs="Times New Roman"/>
                <w:sz w:val="24"/>
                <w:szCs w:val="24"/>
              </w:rPr>
              <w:t>absence of bowel sounds;</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diminished </w:t>
            </w:r>
            <w:r w:rsidRPr="003F447F">
              <w:rPr>
                <w:rFonts w:ascii="Book Antiqua" w:eastAsia="宋体" w:hAnsi="Book Antiqua" w:cs="Times New Roman"/>
                <w:sz w:val="24"/>
                <w:szCs w:val="24"/>
              </w:rPr>
              <w:t>bowel motility in the early phase of shock</w:t>
            </w:r>
          </w:p>
        </w:tc>
      </w:tr>
      <w:tr w:rsidR="002D6986" w:rsidRPr="003F447F" w14:paraId="0BF84D7C" w14:textId="77777777" w:rsidTr="00AD0EBA">
        <w:tc>
          <w:tcPr>
            <w:tcW w:w="2127" w:type="dxa"/>
          </w:tcPr>
          <w:p w14:paraId="681D7A30"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II (GI dysfunction)</w:t>
            </w:r>
          </w:p>
        </w:tc>
        <w:tc>
          <w:tcPr>
            <w:tcW w:w="4961" w:type="dxa"/>
          </w:tcPr>
          <w:p w14:paraId="4DE57913"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The GI tract is not able to perform digestion and absorption adequately to satisfy the nutrient and fluid requirements of the body. There are no changes in general condition of the patient related to GI problems</w:t>
            </w:r>
          </w:p>
        </w:tc>
        <w:tc>
          <w:tcPr>
            <w:tcW w:w="6799" w:type="dxa"/>
          </w:tcPr>
          <w:p w14:paraId="44A86A06" w14:textId="5CE46C25"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Gastroparesis with high gastric residuals or reflux; Paralysis of the lower GI tract;</w:t>
            </w:r>
            <w:r w:rsidR="00AD0EBA">
              <w:rPr>
                <w:rFonts w:ascii="Book Antiqua" w:eastAsia="宋体" w:hAnsi="Book Antiqua" w:cs="Times New Roman" w:hint="eastAsia"/>
                <w:sz w:val="24"/>
                <w:szCs w:val="24"/>
              </w:rPr>
              <w:t xml:space="preserve"> </w:t>
            </w:r>
            <w:proofErr w:type="spellStart"/>
            <w:r w:rsidR="00AD0EBA" w:rsidRPr="003F447F">
              <w:rPr>
                <w:rFonts w:ascii="Book Antiqua" w:eastAsia="宋体" w:hAnsi="Book Antiqua" w:cs="Times New Roman"/>
                <w:sz w:val="24"/>
                <w:szCs w:val="24"/>
              </w:rPr>
              <w:t>diarrhoea</w:t>
            </w:r>
            <w:proofErr w:type="spellEnd"/>
            <w:r w:rsidRPr="003F447F">
              <w:rPr>
                <w:rFonts w:ascii="Book Antiqua" w:eastAsia="宋体" w:hAnsi="Book Antiqua" w:cs="Times New Roman"/>
                <w:sz w:val="24"/>
                <w:szCs w:val="24"/>
              </w:rPr>
              <w:t>;</w:t>
            </w:r>
            <w:r w:rsidR="00AD0EBA">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IAH grade I (IAP 12–15 mmHg);</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visible </w:t>
            </w:r>
            <w:r w:rsidRPr="003F447F">
              <w:rPr>
                <w:rFonts w:ascii="Book Antiqua" w:eastAsia="宋体" w:hAnsi="Book Antiqua" w:cs="Times New Roman"/>
                <w:sz w:val="24"/>
                <w:szCs w:val="24"/>
              </w:rPr>
              <w:t>blood in gastric content or stool; FI is present if at least 20 kcal/kg BW/day via enteral route cannot be reached within 72 h of feeding attempt</w:t>
            </w:r>
          </w:p>
        </w:tc>
      </w:tr>
      <w:tr w:rsidR="002D6986" w:rsidRPr="003F447F" w14:paraId="79694286" w14:textId="77777777" w:rsidTr="00AD0EBA">
        <w:tc>
          <w:tcPr>
            <w:tcW w:w="2127" w:type="dxa"/>
          </w:tcPr>
          <w:p w14:paraId="4FC157B3"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III (GI failure)</w:t>
            </w:r>
          </w:p>
        </w:tc>
        <w:tc>
          <w:tcPr>
            <w:tcW w:w="4961" w:type="dxa"/>
          </w:tcPr>
          <w:p w14:paraId="474E5D12"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Loss of GI function, where restoration of GI function is not achieved despite interventions and the general condition is not improving</w:t>
            </w:r>
          </w:p>
        </w:tc>
        <w:tc>
          <w:tcPr>
            <w:tcW w:w="6799" w:type="dxa"/>
          </w:tcPr>
          <w:p w14:paraId="1D8E5BED" w14:textId="0633DF23"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Despite treatment, feeding intolerance is persisting-high gastric residuals;</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persisting </w:t>
            </w:r>
            <w:r w:rsidRPr="003F447F">
              <w:rPr>
                <w:rFonts w:ascii="Book Antiqua" w:eastAsia="宋体" w:hAnsi="Book Antiqua" w:cs="Times New Roman"/>
                <w:sz w:val="24"/>
                <w:szCs w:val="24"/>
              </w:rPr>
              <w:t>GI paralysis;</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occurrence </w:t>
            </w:r>
            <w:r w:rsidRPr="003F447F">
              <w:rPr>
                <w:rFonts w:ascii="Book Antiqua" w:eastAsia="宋体" w:hAnsi="Book Antiqua" w:cs="Times New Roman"/>
                <w:sz w:val="24"/>
                <w:szCs w:val="24"/>
              </w:rPr>
              <w:t xml:space="preserve">or worsening of bowel dilatation; </w:t>
            </w:r>
            <w:r w:rsidR="00AD0EBA" w:rsidRPr="003F447F">
              <w:rPr>
                <w:rFonts w:ascii="Book Antiqua" w:eastAsia="宋体" w:hAnsi="Book Antiqua" w:cs="Times New Roman"/>
                <w:sz w:val="24"/>
                <w:szCs w:val="24"/>
              </w:rPr>
              <w:t xml:space="preserve">progression </w:t>
            </w:r>
            <w:r w:rsidRPr="003F447F">
              <w:rPr>
                <w:rFonts w:ascii="Book Antiqua" w:eastAsia="宋体" w:hAnsi="Book Antiqua" w:cs="Times New Roman"/>
                <w:sz w:val="24"/>
                <w:szCs w:val="24"/>
              </w:rPr>
              <w:t>of IAH to grade II (IAP 15–20 mmHg);</w:t>
            </w:r>
            <w:r w:rsidR="00AD0EBA">
              <w:rPr>
                <w:rFonts w:ascii="Book Antiqua" w:eastAsia="宋体" w:hAnsi="Book Antiqua" w:cs="Times New Roman" w:hint="eastAsia"/>
                <w:sz w:val="24"/>
                <w:szCs w:val="24"/>
              </w:rPr>
              <w:t xml:space="preserve"> </w:t>
            </w:r>
            <w:r w:rsidR="00AD0EBA" w:rsidRPr="003F447F">
              <w:rPr>
                <w:rFonts w:ascii="Book Antiqua" w:eastAsia="宋体" w:hAnsi="Book Antiqua" w:cs="Times New Roman"/>
                <w:sz w:val="24"/>
                <w:szCs w:val="24"/>
              </w:rPr>
              <w:t xml:space="preserve">LOW </w:t>
            </w:r>
            <w:r w:rsidRPr="003F447F">
              <w:rPr>
                <w:rFonts w:ascii="Book Antiqua" w:eastAsia="宋体" w:hAnsi="Book Antiqua" w:cs="Times New Roman"/>
                <w:sz w:val="24"/>
                <w:szCs w:val="24"/>
              </w:rPr>
              <w:t>APP (below 60 mmHg);</w:t>
            </w:r>
          </w:p>
        </w:tc>
      </w:tr>
      <w:tr w:rsidR="002D6986" w:rsidRPr="003F447F" w14:paraId="4B8BDA9E" w14:textId="77777777" w:rsidTr="00AD0EBA">
        <w:tc>
          <w:tcPr>
            <w:tcW w:w="2127" w:type="dxa"/>
          </w:tcPr>
          <w:p w14:paraId="562A0E0F"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 xml:space="preserve">AGI grade IV (GI failure with </w:t>
            </w:r>
            <w:r w:rsidRPr="003F447F">
              <w:rPr>
                <w:rFonts w:ascii="Book Antiqua" w:eastAsia="宋体" w:hAnsi="Book Antiqua" w:cs="Times New Roman"/>
                <w:sz w:val="24"/>
                <w:szCs w:val="24"/>
              </w:rPr>
              <w:lastRenderedPageBreak/>
              <w:t>severe impact on distant organ function)</w:t>
            </w:r>
          </w:p>
        </w:tc>
        <w:tc>
          <w:tcPr>
            <w:tcW w:w="4961" w:type="dxa"/>
          </w:tcPr>
          <w:p w14:paraId="266A2733" w14:textId="73217560"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lastRenderedPageBreak/>
              <w:t xml:space="preserve">AGI has progressed to become directly and immediately life-threatening, with </w:t>
            </w:r>
            <w:r w:rsidRPr="003F447F">
              <w:rPr>
                <w:rFonts w:ascii="Book Antiqua" w:eastAsia="宋体" w:hAnsi="Book Antiqua" w:cs="Times New Roman"/>
                <w:sz w:val="24"/>
                <w:szCs w:val="24"/>
              </w:rPr>
              <w:lastRenderedPageBreak/>
              <w:t>worsening of MODS and shock</w:t>
            </w:r>
          </w:p>
        </w:tc>
        <w:tc>
          <w:tcPr>
            <w:tcW w:w="6799" w:type="dxa"/>
          </w:tcPr>
          <w:p w14:paraId="6870D442" w14:textId="424221C2"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lastRenderedPageBreak/>
              <w:t xml:space="preserve">Bowel ischemia with necrosis; GI bleeding leading to </w:t>
            </w:r>
            <w:proofErr w:type="spellStart"/>
            <w:r w:rsidRPr="003F447F">
              <w:rPr>
                <w:rFonts w:ascii="Book Antiqua" w:eastAsia="宋体" w:hAnsi="Book Antiqua" w:cs="Times New Roman"/>
                <w:sz w:val="24"/>
                <w:szCs w:val="24"/>
              </w:rPr>
              <w:t>haemorrhagic</w:t>
            </w:r>
            <w:proofErr w:type="spellEnd"/>
            <w:r w:rsidRPr="003F447F">
              <w:rPr>
                <w:rFonts w:ascii="Book Antiqua" w:eastAsia="宋体" w:hAnsi="Book Antiqua" w:cs="Times New Roman"/>
                <w:sz w:val="24"/>
                <w:szCs w:val="24"/>
              </w:rPr>
              <w:t xml:space="preserve"> shock;</w:t>
            </w:r>
            <w:r w:rsidR="00AD0EBA">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 xml:space="preserve">Ogilvie’s syndrome; ACS requiring </w:t>
            </w:r>
            <w:r w:rsidRPr="003F447F">
              <w:rPr>
                <w:rFonts w:ascii="Book Antiqua" w:eastAsia="宋体" w:hAnsi="Book Antiqua" w:cs="Times New Roman"/>
                <w:sz w:val="24"/>
                <w:szCs w:val="24"/>
              </w:rPr>
              <w:lastRenderedPageBreak/>
              <w:t>decompression</w:t>
            </w:r>
          </w:p>
        </w:tc>
      </w:tr>
    </w:tbl>
    <w:p w14:paraId="4F4EB5CA"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lastRenderedPageBreak/>
        <w:t>AGI: acute gastrointestinal injury; GI: gastrointestinal; IAH: intra-abdominal hypertension; IAP: intra-abdominal pressure; FI: feeding intolerance; APP: abdominal perfusion pressure; ACS: abdominal compartment syndrome; MODS: multiple organ dysfunction syndrome.</w:t>
      </w:r>
    </w:p>
    <w:p w14:paraId="19A0F0C9" w14:textId="77777777" w:rsidR="00332E02" w:rsidRPr="003F447F" w:rsidRDefault="00332E02" w:rsidP="003F447F">
      <w:pPr>
        <w:spacing w:line="360" w:lineRule="auto"/>
        <w:rPr>
          <w:rFonts w:ascii="Book Antiqua" w:hAnsi="Book Antiqua"/>
          <w:sz w:val="24"/>
          <w:szCs w:val="24"/>
        </w:rPr>
      </w:pPr>
    </w:p>
    <w:p w14:paraId="5217FBDB" w14:textId="77777777" w:rsidR="005F47B1" w:rsidRDefault="005F47B1">
      <w:pPr>
        <w:widowControl/>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4E41FFCC" w14:textId="1E843CAA" w:rsidR="002D6986" w:rsidRPr="00AD0EBA" w:rsidRDefault="003F447F" w:rsidP="003F447F">
      <w:pPr>
        <w:spacing w:line="360" w:lineRule="auto"/>
        <w:rPr>
          <w:rFonts w:ascii="Book Antiqua" w:eastAsia="宋体" w:hAnsi="Book Antiqua" w:cs="Times New Roman"/>
          <w:b/>
          <w:bCs/>
          <w:sz w:val="24"/>
          <w:szCs w:val="24"/>
        </w:rPr>
      </w:pPr>
      <w:r w:rsidRPr="00AD0EBA">
        <w:rPr>
          <w:rFonts w:ascii="Book Antiqua" w:eastAsia="宋体" w:hAnsi="Book Antiqua" w:cs="Times New Roman"/>
          <w:b/>
          <w:bCs/>
          <w:sz w:val="24"/>
          <w:szCs w:val="24"/>
        </w:rPr>
        <w:lastRenderedPageBreak/>
        <w:t xml:space="preserve">Supplementary Table </w:t>
      </w:r>
      <w:r w:rsidRPr="00AD0EBA">
        <w:rPr>
          <w:rFonts w:ascii="Book Antiqua" w:eastAsia="宋体" w:hAnsi="Book Antiqua" w:cs="Times New Roman"/>
          <w:b/>
          <w:bCs/>
          <w:sz w:val="24"/>
          <w:szCs w:val="24"/>
        </w:rPr>
        <w:t>2</w:t>
      </w:r>
      <w:r w:rsidR="002D6986" w:rsidRPr="00AD0EBA">
        <w:rPr>
          <w:rFonts w:ascii="Book Antiqua" w:eastAsia="宋体" w:hAnsi="Book Antiqua" w:cs="Times New Roman"/>
          <w:b/>
          <w:bCs/>
          <w:sz w:val="24"/>
          <w:szCs w:val="24"/>
        </w:rPr>
        <w:t xml:space="preserve"> Clinical definitions and examples of AGI grades specific to </w:t>
      </w:r>
      <w:r w:rsidR="006962C4" w:rsidRPr="00AD0EBA">
        <w:rPr>
          <w:rFonts w:ascii="Book Antiqua" w:eastAsia="宋体" w:hAnsi="Book Antiqua" w:cs="Times New Roman"/>
          <w:b/>
          <w:bCs/>
          <w:sz w:val="24"/>
          <w:szCs w:val="24"/>
        </w:rPr>
        <w:t xml:space="preserve">critically ill </w:t>
      </w:r>
      <w:r w:rsidR="002D6986" w:rsidRPr="00AD0EBA">
        <w:rPr>
          <w:rFonts w:ascii="Book Antiqua" w:eastAsia="宋体" w:hAnsi="Book Antiqua" w:cs="Times New Roman"/>
          <w:b/>
          <w:bCs/>
          <w:sz w:val="24"/>
          <w:szCs w:val="24"/>
        </w:rPr>
        <w:t>patients</w:t>
      </w:r>
      <w:r w:rsidR="006962C4" w:rsidRPr="00AD0EBA">
        <w:rPr>
          <w:rFonts w:ascii="Book Antiqua" w:eastAsia="宋体" w:hAnsi="Book Antiqua" w:cs="Times New Roman"/>
          <w:b/>
          <w:bCs/>
          <w:sz w:val="24"/>
          <w:szCs w:val="24"/>
        </w:rPr>
        <w:t xml:space="preserve"> with AP</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103"/>
        <w:gridCol w:w="5382"/>
      </w:tblGrid>
      <w:tr w:rsidR="002D6986" w:rsidRPr="005F47B1" w14:paraId="1BFB281A" w14:textId="77777777" w:rsidTr="00AD0EBA">
        <w:tc>
          <w:tcPr>
            <w:tcW w:w="3402" w:type="dxa"/>
            <w:tcBorders>
              <w:top w:val="single" w:sz="4" w:space="0" w:color="auto"/>
              <w:bottom w:val="single" w:sz="4" w:space="0" w:color="auto"/>
            </w:tcBorders>
          </w:tcPr>
          <w:p w14:paraId="54FF1877" w14:textId="77777777" w:rsidR="002D6986" w:rsidRPr="005F47B1" w:rsidRDefault="002D6986" w:rsidP="003F447F">
            <w:pPr>
              <w:spacing w:line="360" w:lineRule="auto"/>
              <w:rPr>
                <w:rFonts w:ascii="Book Antiqua" w:eastAsia="宋体" w:hAnsi="Book Antiqua" w:cs="Times New Roman"/>
                <w:b/>
                <w:bCs/>
                <w:sz w:val="24"/>
                <w:szCs w:val="24"/>
              </w:rPr>
            </w:pPr>
            <w:r w:rsidRPr="005F47B1">
              <w:rPr>
                <w:rFonts w:ascii="Book Antiqua" w:eastAsia="宋体" w:hAnsi="Book Antiqua" w:cs="Times New Roman"/>
                <w:b/>
                <w:bCs/>
                <w:sz w:val="24"/>
                <w:szCs w:val="24"/>
              </w:rPr>
              <w:t>Grade</w:t>
            </w:r>
          </w:p>
        </w:tc>
        <w:tc>
          <w:tcPr>
            <w:tcW w:w="5103" w:type="dxa"/>
            <w:tcBorders>
              <w:top w:val="single" w:sz="4" w:space="0" w:color="auto"/>
              <w:bottom w:val="single" w:sz="4" w:space="0" w:color="auto"/>
            </w:tcBorders>
          </w:tcPr>
          <w:p w14:paraId="595A6186" w14:textId="77777777" w:rsidR="002D6986" w:rsidRPr="005F47B1" w:rsidRDefault="002D6986" w:rsidP="003F447F">
            <w:pPr>
              <w:spacing w:line="360" w:lineRule="auto"/>
              <w:rPr>
                <w:rFonts w:ascii="Book Antiqua" w:eastAsia="宋体" w:hAnsi="Book Antiqua" w:cs="Times New Roman"/>
                <w:b/>
                <w:bCs/>
                <w:sz w:val="24"/>
                <w:szCs w:val="24"/>
              </w:rPr>
            </w:pPr>
            <w:r w:rsidRPr="005F47B1">
              <w:rPr>
                <w:rFonts w:ascii="Book Antiqua" w:eastAsia="宋体" w:hAnsi="Book Antiqua" w:cs="Times New Roman"/>
                <w:b/>
                <w:bCs/>
                <w:sz w:val="24"/>
                <w:szCs w:val="24"/>
              </w:rPr>
              <w:t xml:space="preserve">Definition </w:t>
            </w:r>
          </w:p>
        </w:tc>
        <w:tc>
          <w:tcPr>
            <w:tcW w:w="5382" w:type="dxa"/>
            <w:tcBorders>
              <w:top w:val="single" w:sz="4" w:space="0" w:color="auto"/>
              <w:bottom w:val="single" w:sz="4" w:space="0" w:color="auto"/>
            </w:tcBorders>
          </w:tcPr>
          <w:p w14:paraId="7B5C38C7" w14:textId="77777777" w:rsidR="002D6986" w:rsidRPr="005F47B1" w:rsidRDefault="002D6986" w:rsidP="003F447F">
            <w:pPr>
              <w:spacing w:line="360" w:lineRule="auto"/>
              <w:rPr>
                <w:rFonts w:ascii="Book Antiqua" w:eastAsia="宋体" w:hAnsi="Book Antiqua" w:cs="Times New Roman"/>
                <w:b/>
                <w:bCs/>
                <w:sz w:val="24"/>
                <w:szCs w:val="24"/>
              </w:rPr>
            </w:pPr>
            <w:r w:rsidRPr="005F47B1">
              <w:rPr>
                <w:rFonts w:ascii="Book Antiqua" w:eastAsia="宋体" w:hAnsi="Book Antiqua" w:cs="Times New Roman"/>
                <w:b/>
                <w:bCs/>
                <w:sz w:val="24"/>
                <w:szCs w:val="24"/>
              </w:rPr>
              <w:t>Examples</w:t>
            </w:r>
          </w:p>
        </w:tc>
      </w:tr>
      <w:tr w:rsidR="002D6986" w:rsidRPr="003F447F" w14:paraId="27AA9C9D" w14:textId="77777777" w:rsidTr="00AD0EBA">
        <w:tc>
          <w:tcPr>
            <w:tcW w:w="3402" w:type="dxa"/>
            <w:tcBorders>
              <w:top w:val="single" w:sz="4" w:space="0" w:color="auto"/>
            </w:tcBorders>
          </w:tcPr>
          <w:p w14:paraId="235F50F6" w14:textId="15DFEA1D"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 (risk of developing GI dysfunction or</w:t>
            </w:r>
            <w:r w:rsidR="005F47B1">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failure)</w:t>
            </w:r>
          </w:p>
        </w:tc>
        <w:tc>
          <w:tcPr>
            <w:tcW w:w="5103" w:type="dxa"/>
            <w:tcBorders>
              <w:top w:val="single" w:sz="4" w:space="0" w:color="auto"/>
            </w:tcBorders>
          </w:tcPr>
          <w:p w14:paraId="1AB1AB7C"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The function of the GI tract is partially impaired, expressed as GI symptoms related to a known cause and perceived as transient</w:t>
            </w:r>
          </w:p>
        </w:tc>
        <w:tc>
          <w:tcPr>
            <w:tcW w:w="5382" w:type="dxa"/>
            <w:tcBorders>
              <w:top w:val="single" w:sz="4" w:space="0" w:color="auto"/>
            </w:tcBorders>
          </w:tcPr>
          <w:p w14:paraId="53420AF1" w14:textId="05F010CF" w:rsidR="002D6986" w:rsidRPr="003F447F" w:rsidRDefault="002D6986" w:rsidP="003F447F">
            <w:pPr>
              <w:spacing w:line="360" w:lineRule="auto"/>
              <w:rPr>
                <w:rFonts w:ascii="Book Antiqua" w:eastAsia="宋体" w:hAnsi="Book Antiqua" w:cs="Times New Roman" w:hint="eastAsia"/>
                <w:sz w:val="24"/>
                <w:szCs w:val="24"/>
              </w:rPr>
            </w:pPr>
            <w:r w:rsidRPr="003F447F">
              <w:rPr>
                <w:rFonts w:ascii="Book Antiqua" w:eastAsia="宋体" w:hAnsi="Book Antiqua" w:cs="Times New Roman"/>
                <w:sz w:val="24"/>
                <w:szCs w:val="24"/>
              </w:rPr>
              <w:t>GI symptoms including nausea, vomiting, abdominal pain, and abdominal distention</w:t>
            </w:r>
          </w:p>
        </w:tc>
      </w:tr>
      <w:tr w:rsidR="002D6986" w:rsidRPr="003F447F" w14:paraId="11E6C14F" w14:textId="77777777" w:rsidTr="00AD0EBA">
        <w:tc>
          <w:tcPr>
            <w:tcW w:w="3402" w:type="dxa"/>
          </w:tcPr>
          <w:p w14:paraId="5746FD70"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II (gastrointestinal dysfunction)</w:t>
            </w:r>
          </w:p>
        </w:tc>
        <w:tc>
          <w:tcPr>
            <w:tcW w:w="5103" w:type="dxa"/>
          </w:tcPr>
          <w:p w14:paraId="597599B0"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 xml:space="preserve">The GI tract is not able to perform digestion and absorption adequately to satisfy the </w:t>
            </w:r>
            <w:bookmarkStart w:id="0" w:name="_GoBack"/>
            <w:bookmarkEnd w:id="0"/>
            <w:r w:rsidRPr="003F447F">
              <w:rPr>
                <w:rFonts w:ascii="Book Antiqua" w:eastAsia="宋体" w:hAnsi="Book Antiqua" w:cs="Times New Roman"/>
                <w:sz w:val="24"/>
                <w:szCs w:val="24"/>
              </w:rPr>
              <w:t>nutrient and fluid requirements of the body. There are no changes in general condition of the patient related to GI problems</w:t>
            </w:r>
          </w:p>
        </w:tc>
        <w:tc>
          <w:tcPr>
            <w:tcW w:w="5382" w:type="dxa"/>
          </w:tcPr>
          <w:p w14:paraId="358D89A8" w14:textId="218AB631"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Gastroparesis with high gastric residuals or reflux; IAH grade I (IAP 12</w:t>
            </w:r>
            <w:r w:rsidR="005F47B1">
              <w:rPr>
                <w:rFonts w:ascii="Book Antiqua" w:eastAsia="宋体" w:hAnsi="Book Antiqua" w:cs="Times New Roman"/>
                <w:sz w:val="24"/>
                <w:szCs w:val="24"/>
              </w:rPr>
              <w:t>-</w:t>
            </w:r>
            <w:r w:rsidRPr="003F447F">
              <w:rPr>
                <w:rFonts w:ascii="Book Antiqua" w:eastAsia="宋体" w:hAnsi="Book Antiqua" w:cs="Times New Roman"/>
                <w:sz w:val="24"/>
                <w:szCs w:val="24"/>
              </w:rPr>
              <w:t>15 mmHg);</w:t>
            </w:r>
            <w:r w:rsidR="005F47B1">
              <w:rPr>
                <w:rFonts w:ascii="Book Antiqua" w:eastAsia="宋体" w:hAnsi="Book Antiqua" w:cs="Times New Roman" w:hint="eastAsia"/>
                <w:sz w:val="24"/>
                <w:szCs w:val="24"/>
              </w:rPr>
              <w:t xml:space="preserve"> </w:t>
            </w:r>
            <w:r w:rsidR="005F47B1" w:rsidRPr="003F447F">
              <w:rPr>
                <w:rFonts w:ascii="Book Antiqua" w:eastAsia="宋体" w:hAnsi="Book Antiqua" w:cs="Times New Roman"/>
                <w:sz w:val="24"/>
                <w:szCs w:val="24"/>
              </w:rPr>
              <w:t xml:space="preserve">visible </w:t>
            </w:r>
            <w:r w:rsidRPr="003F447F">
              <w:rPr>
                <w:rFonts w:ascii="Book Antiqua" w:eastAsia="宋体" w:hAnsi="Book Antiqua" w:cs="Times New Roman"/>
                <w:sz w:val="24"/>
                <w:szCs w:val="24"/>
              </w:rPr>
              <w:t>blood in gastric content or stool; FI is present if at least 20 kcal/kg BW/day via enteral route cannot be reached within 72 h of feeding attempt</w:t>
            </w:r>
          </w:p>
        </w:tc>
      </w:tr>
      <w:tr w:rsidR="002D6986" w:rsidRPr="003F447F" w14:paraId="181775FA" w14:textId="77777777" w:rsidTr="00AD0EBA">
        <w:tc>
          <w:tcPr>
            <w:tcW w:w="3402" w:type="dxa"/>
          </w:tcPr>
          <w:p w14:paraId="5C92ADEB"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III (gastrointestinal failure)</w:t>
            </w:r>
          </w:p>
        </w:tc>
        <w:tc>
          <w:tcPr>
            <w:tcW w:w="5103" w:type="dxa"/>
          </w:tcPr>
          <w:p w14:paraId="0226EF62" w14:textId="77777777"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Loss of GI function, where restoration of GI function is not achieved despite interventions and the general condition is not improving</w:t>
            </w:r>
          </w:p>
        </w:tc>
        <w:tc>
          <w:tcPr>
            <w:tcW w:w="5382" w:type="dxa"/>
          </w:tcPr>
          <w:p w14:paraId="48E1C38B" w14:textId="738F5930"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Despite treatment, feeding intolerance is persisting (&gt;</w:t>
            </w:r>
            <w:r w:rsidR="005F47B1">
              <w:rPr>
                <w:rFonts w:ascii="Book Antiqua" w:eastAsia="宋体" w:hAnsi="Book Antiqua" w:cs="Times New Roman"/>
                <w:sz w:val="24"/>
                <w:szCs w:val="24"/>
              </w:rPr>
              <w:t xml:space="preserve"> </w:t>
            </w:r>
            <w:r w:rsidRPr="003F447F">
              <w:rPr>
                <w:rFonts w:ascii="Book Antiqua" w:eastAsia="宋体" w:hAnsi="Book Antiqua" w:cs="Times New Roman"/>
                <w:sz w:val="24"/>
                <w:szCs w:val="24"/>
              </w:rPr>
              <w:t>72</w:t>
            </w:r>
            <w:r w:rsidR="005F47B1">
              <w:rPr>
                <w:rFonts w:ascii="Book Antiqua" w:eastAsia="宋体" w:hAnsi="Book Antiqua" w:cs="Times New Roman"/>
                <w:sz w:val="24"/>
                <w:szCs w:val="24"/>
              </w:rPr>
              <w:t xml:space="preserve"> </w:t>
            </w:r>
            <w:r w:rsidRPr="003F447F">
              <w:rPr>
                <w:rFonts w:ascii="Book Antiqua" w:eastAsia="宋体" w:hAnsi="Book Antiqua" w:cs="Times New Roman"/>
                <w:sz w:val="24"/>
                <w:szCs w:val="24"/>
              </w:rPr>
              <w:t>h);</w:t>
            </w:r>
            <w:r w:rsidR="005F47B1">
              <w:rPr>
                <w:rFonts w:ascii="Book Antiqua" w:eastAsia="宋体" w:hAnsi="Book Antiqua" w:cs="Times New Roman" w:hint="eastAsia"/>
                <w:sz w:val="24"/>
                <w:szCs w:val="24"/>
              </w:rPr>
              <w:t xml:space="preserve"> </w:t>
            </w:r>
            <w:r w:rsidR="005F47B1" w:rsidRPr="003F447F">
              <w:rPr>
                <w:rFonts w:ascii="Book Antiqua" w:eastAsia="宋体" w:hAnsi="Book Antiqua" w:cs="Times New Roman"/>
                <w:sz w:val="24"/>
                <w:szCs w:val="24"/>
              </w:rPr>
              <w:t xml:space="preserve">persisting </w:t>
            </w:r>
            <w:r w:rsidRPr="003F447F">
              <w:rPr>
                <w:rFonts w:ascii="Book Antiqua" w:eastAsia="宋体" w:hAnsi="Book Antiqua" w:cs="Times New Roman"/>
                <w:sz w:val="24"/>
                <w:szCs w:val="24"/>
              </w:rPr>
              <w:t>high gastric residuals or reflux;</w:t>
            </w:r>
            <w:r w:rsidR="005F47B1">
              <w:rPr>
                <w:rFonts w:ascii="Book Antiqua" w:eastAsia="宋体" w:hAnsi="Book Antiqua" w:cs="Times New Roman" w:hint="eastAsia"/>
                <w:sz w:val="24"/>
                <w:szCs w:val="24"/>
              </w:rPr>
              <w:t xml:space="preserve"> </w:t>
            </w:r>
            <w:r w:rsidR="005F47B1" w:rsidRPr="003F447F">
              <w:rPr>
                <w:rFonts w:ascii="Book Antiqua" w:eastAsia="宋体" w:hAnsi="Book Antiqua" w:cs="Times New Roman"/>
                <w:sz w:val="24"/>
                <w:szCs w:val="24"/>
              </w:rPr>
              <w:t xml:space="preserve">progression </w:t>
            </w:r>
            <w:r w:rsidRPr="003F447F">
              <w:rPr>
                <w:rFonts w:ascii="Book Antiqua" w:eastAsia="宋体" w:hAnsi="Book Antiqua" w:cs="Times New Roman"/>
                <w:sz w:val="24"/>
                <w:szCs w:val="24"/>
              </w:rPr>
              <w:t>of IAH to grade II (IAP 15</w:t>
            </w:r>
            <w:r w:rsidR="005F47B1">
              <w:rPr>
                <w:rFonts w:ascii="Book Antiqua" w:eastAsia="宋体" w:hAnsi="Book Antiqua" w:cs="Times New Roman"/>
                <w:sz w:val="24"/>
                <w:szCs w:val="24"/>
              </w:rPr>
              <w:t>-</w:t>
            </w:r>
            <w:r w:rsidRPr="003F447F">
              <w:rPr>
                <w:rFonts w:ascii="Book Antiqua" w:eastAsia="宋体" w:hAnsi="Book Antiqua" w:cs="Times New Roman"/>
                <w:sz w:val="24"/>
                <w:szCs w:val="24"/>
              </w:rPr>
              <w:t>20 mmHg);</w:t>
            </w:r>
            <w:r w:rsidR="005F47B1">
              <w:rPr>
                <w:rFonts w:ascii="Book Antiqua" w:eastAsia="宋体" w:hAnsi="Book Antiqua" w:cs="Times New Roman"/>
                <w:sz w:val="24"/>
                <w:szCs w:val="24"/>
              </w:rPr>
              <w:t xml:space="preserve"> </w:t>
            </w:r>
            <w:r w:rsidR="005F47B1" w:rsidRPr="003F447F">
              <w:rPr>
                <w:rFonts w:ascii="Book Antiqua" w:eastAsia="宋体" w:hAnsi="Book Antiqua" w:cs="Times New Roman"/>
                <w:sz w:val="24"/>
                <w:szCs w:val="24"/>
              </w:rPr>
              <w:t xml:space="preserve">low </w:t>
            </w:r>
            <w:r w:rsidRPr="003F447F">
              <w:rPr>
                <w:rFonts w:ascii="Book Antiqua" w:eastAsia="宋体" w:hAnsi="Book Antiqua" w:cs="Times New Roman"/>
                <w:sz w:val="24"/>
                <w:szCs w:val="24"/>
              </w:rPr>
              <w:t>APP (below 60 mmHg)</w:t>
            </w:r>
          </w:p>
        </w:tc>
      </w:tr>
      <w:tr w:rsidR="002D6986" w:rsidRPr="003F447F" w14:paraId="4ECE57BE" w14:textId="77777777" w:rsidTr="00AD0EBA">
        <w:tc>
          <w:tcPr>
            <w:tcW w:w="3402" w:type="dxa"/>
            <w:tcBorders>
              <w:bottom w:val="single" w:sz="4" w:space="0" w:color="auto"/>
            </w:tcBorders>
          </w:tcPr>
          <w:p w14:paraId="7883EFCF" w14:textId="41327141"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grade IV (gastrointestinal failure with severe</w:t>
            </w:r>
            <w:r w:rsidR="00AD0EBA">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impact on distant organ function)</w:t>
            </w:r>
          </w:p>
        </w:tc>
        <w:tc>
          <w:tcPr>
            <w:tcW w:w="5103" w:type="dxa"/>
            <w:tcBorders>
              <w:bottom w:val="single" w:sz="4" w:space="0" w:color="auto"/>
            </w:tcBorders>
          </w:tcPr>
          <w:p w14:paraId="7893CCB6" w14:textId="700D745C" w:rsidR="002D6986" w:rsidRPr="003F447F" w:rsidRDefault="002D6986" w:rsidP="003F447F">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t>AGI has progressed to become directly and immediately life-threatening, with worsening of MODS and shock</w:t>
            </w:r>
          </w:p>
        </w:tc>
        <w:tc>
          <w:tcPr>
            <w:tcW w:w="5382" w:type="dxa"/>
            <w:tcBorders>
              <w:bottom w:val="single" w:sz="4" w:space="0" w:color="auto"/>
            </w:tcBorders>
          </w:tcPr>
          <w:p w14:paraId="6DA0D9BF" w14:textId="25F0A023" w:rsidR="002D6986" w:rsidRPr="003F447F" w:rsidRDefault="002D6986" w:rsidP="003F447F">
            <w:pPr>
              <w:spacing w:line="360" w:lineRule="auto"/>
              <w:rPr>
                <w:rFonts w:ascii="Book Antiqua" w:eastAsia="宋体" w:hAnsi="Book Antiqua" w:cs="Times New Roman" w:hint="eastAsia"/>
                <w:sz w:val="24"/>
                <w:szCs w:val="24"/>
              </w:rPr>
            </w:pPr>
            <w:r w:rsidRPr="003F447F">
              <w:rPr>
                <w:rFonts w:ascii="Book Antiqua" w:eastAsia="宋体" w:hAnsi="Book Antiqua" w:cs="Times New Roman"/>
                <w:sz w:val="24"/>
                <w:szCs w:val="24"/>
              </w:rPr>
              <w:t>GI bleeding leading to hemorrhagic shock;</w:t>
            </w:r>
            <w:r w:rsidR="005F47B1">
              <w:rPr>
                <w:rFonts w:ascii="Book Antiqua" w:eastAsia="宋体" w:hAnsi="Book Antiqua" w:cs="Times New Roman" w:hint="eastAsia"/>
                <w:sz w:val="24"/>
                <w:szCs w:val="24"/>
              </w:rPr>
              <w:t xml:space="preserve"> </w:t>
            </w:r>
            <w:r w:rsidRPr="003F447F">
              <w:rPr>
                <w:rFonts w:ascii="Book Antiqua" w:eastAsia="宋体" w:hAnsi="Book Antiqua" w:cs="Times New Roman"/>
                <w:sz w:val="24"/>
                <w:szCs w:val="24"/>
              </w:rPr>
              <w:t>ACS requiring decompression</w:t>
            </w:r>
          </w:p>
        </w:tc>
      </w:tr>
    </w:tbl>
    <w:p w14:paraId="671CF0B8" w14:textId="77777777" w:rsidR="00AD0EBA" w:rsidRPr="003F447F" w:rsidRDefault="00AD0EBA" w:rsidP="00AD0EBA">
      <w:pPr>
        <w:spacing w:line="360" w:lineRule="auto"/>
        <w:rPr>
          <w:rFonts w:ascii="Book Antiqua" w:eastAsia="宋体" w:hAnsi="Book Antiqua" w:cs="Times New Roman"/>
          <w:sz w:val="24"/>
          <w:szCs w:val="24"/>
        </w:rPr>
      </w:pPr>
      <w:r w:rsidRPr="003F447F">
        <w:rPr>
          <w:rFonts w:ascii="Book Antiqua" w:eastAsia="宋体" w:hAnsi="Book Antiqua" w:cs="Times New Roman"/>
          <w:sz w:val="24"/>
          <w:szCs w:val="24"/>
        </w:rPr>
        <w:lastRenderedPageBreak/>
        <w:t>AGI: acute gastrointestinal injury; GI: gastrointestinal; IAH: intra-abdominal hypertension; IAP: intra-abdominal pressure; FI: feeding intolerance; APP: abdominal perfusion pressure; ACS: abdominal compartment syndrome; MODS: multiple organ dysfunction syndrome.</w:t>
      </w:r>
    </w:p>
    <w:p w14:paraId="5D08E877" w14:textId="17926AEE" w:rsidR="002D6986" w:rsidRPr="00AD0EBA" w:rsidRDefault="002D6986" w:rsidP="00AD0EBA">
      <w:pPr>
        <w:spacing w:line="360" w:lineRule="auto"/>
        <w:rPr>
          <w:rFonts w:ascii="Book Antiqua" w:hAnsi="Book Antiqua"/>
          <w:sz w:val="24"/>
          <w:szCs w:val="24"/>
        </w:rPr>
      </w:pPr>
    </w:p>
    <w:sectPr w:rsidR="002D6986" w:rsidRPr="00AD0EBA" w:rsidSect="002D69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4483" w14:textId="77777777" w:rsidR="00767DC7" w:rsidRDefault="00767DC7" w:rsidP="003F447F">
      <w:r>
        <w:separator/>
      </w:r>
    </w:p>
  </w:endnote>
  <w:endnote w:type="continuationSeparator" w:id="0">
    <w:p w14:paraId="1C5C2169" w14:textId="77777777" w:rsidR="00767DC7" w:rsidRDefault="00767DC7" w:rsidP="003F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6AC7" w14:textId="77777777" w:rsidR="00767DC7" w:rsidRDefault="00767DC7" w:rsidP="003F447F">
      <w:r>
        <w:separator/>
      </w:r>
    </w:p>
  </w:footnote>
  <w:footnote w:type="continuationSeparator" w:id="0">
    <w:p w14:paraId="1FCB65DD" w14:textId="77777777" w:rsidR="00767DC7" w:rsidRDefault="00767DC7" w:rsidP="003F4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CB"/>
    <w:rsid w:val="002D6986"/>
    <w:rsid w:val="00332E02"/>
    <w:rsid w:val="003F447F"/>
    <w:rsid w:val="00580CCB"/>
    <w:rsid w:val="005F47B1"/>
    <w:rsid w:val="006962C4"/>
    <w:rsid w:val="00767DC7"/>
    <w:rsid w:val="00AD0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8C3D1"/>
  <w15:chartTrackingRefBased/>
  <w15:docId w15:val="{AAAE1F8E-A702-4BB4-99F6-67D895B4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47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447F"/>
    <w:rPr>
      <w:sz w:val="18"/>
      <w:szCs w:val="18"/>
    </w:rPr>
  </w:style>
  <w:style w:type="paragraph" w:styleId="a6">
    <w:name w:val="footer"/>
    <w:basedOn w:val="a"/>
    <w:link w:val="a7"/>
    <w:uiPriority w:val="99"/>
    <w:unhideWhenUsed/>
    <w:rsid w:val="003F447F"/>
    <w:pPr>
      <w:tabs>
        <w:tab w:val="center" w:pos="4153"/>
        <w:tab w:val="right" w:pos="8306"/>
      </w:tabs>
      <w:snapToGrid w:val="0"/>
      <w:jc w:val="left"/>
    </w:pPr>
    <w:rPr>
      <w:sz w:val="18"/>
      <w:szCs w:val="18"/>
    </w:rPr>
  </w:style>
  <w:style w:type="character" w:customStyle="1" w:styleId="a7">
    <w:name w:val="页脚 字符"/>
    <w:basedOn w:val="a0"/>
    <w:link w:val="a6"/>
    <w:uiPriority w:val="99"/>
    <w:rsid w:val="003F4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C</dc:creator>
  <cp:keywords/>
  <dc:description/>
  <cp:lastModifiedBy>奇 染</cp:lastModifiedBy>
  <cp:revision>4</cp:revision>
  <dcterms:created xsi:type="dcterms:W3CDTF">2019-07-19T02:06:00Z</dcterms:created>
  <dcterms:modified xsi:type="dcterms:W3CDTF">2020-01-09T03:30:00Z</dcterms:modified>
</cp:coreProperties>
</file>