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054B0" w14:textId="77777777" w:rsidR="004A0D03" w:rsidRPr="00AB1380" w:rsidRDefault="007C5684" w:rsidP="006219A0">
      <w:pPr>
        <w:adjustRightInd w:val="0"/>
        <w:snapToGrid w:val="0"/>
        <w:spacing w:after="0" w:line="360" w:lineRule="auto"/>
        <w:jc w:val="both"/>
        <w:rPr>
          <w:rFonts w:ascii="Book Antiqua" w:hAnsi="Book Antiqua"/>
          <w:bCs/>
          <w:i/>
          <w:iCs/>
          <w:sz w:val="24"/>
          <w:szCs w:val="24"/>
          <w:lang w:eastAsia="zh-CN"/>
        </w:rPr>
      </w:pPr>
      <w:r w:rsidRPr="00AB1380">
        <w:rPr>
          <w:rFonts w:ascii="Book Antiqua" w:hAnsi="Book Antiqua"/>
          <w:b/>
          <w:bCs/>
          <w:sz w:val="24"/>
          <w:szCs w:val="24"/>
        </w:rPr>
        <w:t xml:space="preserve">Name of Journal: </w:t>
      </w:r>
      <w:r w:rsidR="004A0D03" w:rsidRPr="00AB1380">
        <w:rPr>
          <w:rFonts w:ascii="Book Antiqua" w:hAnsi="Book Antiqua"/>
          <w:bCs/>
          <w:i/>
          <w:iCs/>
          <w:sz w:val="24"/>
          <w:szCs w:val="24"/>
        </w:rPr>
        <w:t xml:space="preserve">World Journal of Gastrointestinal Surgery </w:t>
      </w:r>
    </w:p>
    <w:p w14:paraId="74C1A63E" w14:textId="48ADC1BF" w:rsidR="007C5684" w:rsidRPr="00AB1380" w:rsidRDefault="007C5684" w:rsidP="006219A0">
      <w:pPr>
        <w:adjustRightInd w:val="0"/>
        <w:snapToGrid w:val="0"/>
        <w:spacing w:after="0" w:line="360" w:lineRule="auto"/>
        <w:jc w:val="both"/>
        <w:rPr>
          <w:rFonts w:ascii="Book Antiqua" w:hAnsi="Book Antiqua"/>
          <w:b/>
          <w:bCs/>
          <w:sz w:val="24"/>
          <w:szCs w:val="24"/>
          <w:lang w:eastAsia="zh-CN"/>
        </w:rPr>
      </w:pPr>
      <w:r w:rsidRPr="00AB1380">
        <w:rPr>
          <w:rFonts w:ascii="Book Antiqua" w:eastAsia="Times New Roman" w:hAnsi="Book Antiqua"/>
          <w:b/>
          <w:bCs/>
          <w:color w:val="222222"/>
          <w:sz w:val="24"/>
          <w:szCs w:val="24"/>
          <w:lang w:val="hu-HU"/>
        </w:rPr>
        <w:t>Manuscript NO</w:t>
      </w:r>
      <w:r w:rsidRPr="00AB1380">
        <w:rPr>
          <w:rFonts w:ascii="Book Antiqua" w:hAnsi="Book Antiqua" w:cs="Arial"/>
          <w:b/>
          <w:color w:val="000000"/>
          <w:sz w:val="24"/>
          <w:szCs w:val="24"/>
          <w:lang w:val="en"/>
        </w:rPr>
        <w:t xml:space="preserve">: </w:t>
      </w:r>
      <w:r w:rsidRPr="00AB1380">
        <w:rPr>
          <w:rFonts w:ascii="Book Antiqua" w:hAnsi="Book Antiqua" w:cs="Arial"/>
          <w:bCs/>
          <w:color w:val="000000"/>
          <w:sz w:val="24"/>
          <w:szCs w:val="24"/>
          <w:lang w:val="en"/>
        </w:rPr>
        <w:t>53149</w:t>
      </w:r>
    </w:p>
    <w:p w14:paraId="5977D54A" w14:textId="626CF3A8" w:rsidR="007C5684" w:rsidRPr="00AB1380" w:rsidRDefault="007C5684" w:rsidP="006219A0">
      <w:pPr>
        <w:adjustRightInd w:val="0"/>
        <w:snapToGrid w:val="0"/>
        <w:spacing w:after="0" w:line="360" w:lineRule="auto"/>
        <w:jc w:val="both"/>
        <w:rPr>
          <w:rFonts w:ascii="Book Antiqua" w:hAnsi="Book Antiqua"/>
          <w:caps/>
          <w:sz w:val="24"/>
          <w:szCs w:val="24"/>
          <w:lang w:eastAsia="zh-CN"/>
        </w:rPr>
      </w:pPr>
      <w:r w:rsidRPr="00AB1380">
        <w:rPr>
          <w:rFonts w:ascii="Book Antiqua" w:hAnsi="Book Antiqua"/>
          <w:b/>
          <w:bCs/>
          <w:sz w:val="24"/>
          <w:szCs w:val="24"/>
        </w:rPr>
        <w:t xml:space="preserve">Manuscript Type: </w:t>
      </w:r>
      <w:r w:rsidR="004A0D03" w:rsidRPr="00AB1380">
        <w:rPr>
          <w:rFonts w:ascii="Book Antiqua" w:hAnsi="Book Antiqua"/>
          <w:caps/>
          <w:sz w:val="24"/>
          <w:szCs w:val="24"/>
        </w:rPr>
        <w:t>Systemic Review</w:t>
      </w:r>
      <w:r w:rsidR="00F353BC">
        <w:rPr>
          <w:rFonts w:ascii="Book Antiqua" w:hAnsi="Book Antiqua"/>
          <w:caps/>
          <w:sz w:val="24"/>
          <w:szCs w:val="24"/>
        </w:rPr>
        <w:t>s</w:t>
      </w:r>
    </w:p>
    <w:p w14:paraId="40131B17" w14:textId="77777777" w:rsidR="007C5684" w:rsidRPr="00AB1380" w:rsidRDefault="007C5684" w:rsidP="006219A0">
      <w:pPr>
        <w:adjustRightInd w:val="0"/>
        <w:snapToGrid w:val="0"/>
        <w:spacing w:after="0" w:line="360" w:lineRule="auto"/>
        <w:jc w:val="both"/>
        <w:rPr>
          <w:rFonts w:ascii="Book Antiqua" w:hAnsi="Book Antiqua" w:cs="Times New Roman"/>
          <w:b/>
          <w:sz w:val="24"/>
          <w:szCs w:val="24"/>
          <w:lang w:eastAsia="zh-CN"/>
        </w:rPr>
      </w:pPr>
    </w:p>
    <w:p w14:paraId="05004F13" w14:textId="2AA67DBF" w:rsidR="009C3284" w:rsidRPr="00AB1380" w:rsidRDefault="00262295" w:rsidP="006219A0">
      <w:pPr>
        <w:adjustRightInd w:val="0"/>
        <w:snapToGrid w:val="0"/>
        <w:spacing w:after="0" w:line="360" w:lineRule="auto"/>
        <w:jc w:val="both"/>
        <w:rPr>
          <w:rFonts w:ascii="Book Antiqua" w:hAnsi="Book Antiqua" w:cs="Times New Roman"/>
          <w:b/>
          <w:sz w:val="24"/>
          <w:szCs w:val="24"/>
          <w:lang w:eastAsia="zh-CN"/>
        </w:rPr>
      </w:pPr>
      <w:r w:rsidRPr="00AB1380">
        <w:rPr>
          <w:rFonts w:ascii="Book Antiqua" w:hAnsi="Book Antiqua" w:cs="Times New Roman"/>
          <w:b/>
          <w:sz w:val="24"/>
          <w:szCs w:val="24"/>
        </w:rPr>
        <w:t>Management</w:t>
      </w:r>
      <w:r w:rsidR="00CE189F" w:rsidRPr="00AB1380">
        <w:rPr>
          <w:rFonts w:ascii="Book Antiqua" w:hAnsi="Book Antiqua" w:cs="Times New Roman"/>
          <w:b/>
          <w:sz w:val="24"/>
          <w:szCs w:val="24"/>
        </w:rPr>
        <w:t xml:space="preserve"> of </w:t>
      </w:r>
      <w:r w:rsidR="004A0D03" w:rsidRPr="00AB1380">
        <w:rPr>
          <w:rFonts w:ascii="Book Antiqua" w:hAnsi="Book Antiqua" w:cs="Times New Roman"/>
          <w:b/>
          <w:sz w:val="24"/>
          <w:szCs w:val="24"/>
        </w:rPr>
        <w:t>synchronous lateral pelvic nodal metastasis in rectal cancer in the era of neoadjuvant chemorad</w:t>
      </w:r>
      <w:r w:rsidRPr="00AB1380">
        <w:rPr>
          <w:rFonts w:ascii="Book Antiqua" w:hAnsi="Book Antiqua" w:cs="Times New Roman"/>
          <w:b/>
          <w:sz w:val="24"/>
          <w:szCs w:val="24"/>
        </w:rPr>
        <w:t xml:space="preserve">iation: A </w:t>
      </w:r>
      <w:r w:rsidR="004A0D03" w:rsidRPr="00AB1380">
        <w:rPr>
          <w:rFonts w:ascii="Book Antiqua" w:hAnsi="Book Antiqua" w:cs="Times New Roman"/>
          <w:b/>
          <w:sz w:val="24"/>
          <w:szCs w:val="24"/>
        </w:rPr>
        <w:t>systemic re</w:t>
      </w:r>
      <w:r w:rsidRPr="00AB1380">
        <w:rPr>
          <w:rFonts w:ascii="Book Antiqua" w:hAnsi="Book Antiqua" w:cs="Times New Roman"/>
          <w:b/>
          <w:sz w:val="24"/>
          <w:szCs w:val="24"/>
        </w:rPr>
        <w:t>view</w:t>
      </w:r>
    </w:p>
    <w:p w14:paraId="5032C1A2" w14:textId="77777777" w:rsidR="004A0D03" w:rsidRPr="00AB1380" w:rsidRDefault="004A0D03" w:rsidP="006219A0">
      <w:pPr>
        <w:adjustRightInd w:val="0"/>
        <w:snapToGrid w:val="0"/>
        <w:spacing w:after="0" w:line="360" w:lineRule="auto"/>
        <w:jc w:val="both"/>
        <w:rPr>
          <w:rFonts w:ascii="Book Antiqua" w:hAnsi="Book Antiqua" w:cs="Times New Roman"/>
          <w:b/>
          <w:sz w:val="24"/>
          <w:szCs w:val="24"/>
          <w:lang w:eastAsia="zh-CN"/>
        </w:rPr>
      </w:pPr>
    </w:p>
    <w:p w14:paraId="53AFB676" w14:textId="4DFDB64F" w:rsidR="008E4EBC" w:rsidRPr="00AB1380" w:rsidRDefault="002D7AF2" w:rsidP="006219A0">
      <w:pPr>
        <w:adjustRightInd w:val="0"/>
        <w:snapToGrid w:val="0"/>
        <w:spacing w:after="0" w:line="360" w:lineRule="auto"/>
        <w:jc w:val="both"/>
        <w:rPr>
          <w:rFonts w:ascii="Book Antiqua" w:hAnsi="Book Antiqua" w:cs="Times New Roman"/>
          <w:sz w:val="24"/>
          <w:szCs w:val="24"/>
        </w:rPr>
      </w:pPr>
      <w:r w:rsidRPr="00AB1380">
        <w:rPr>
          <w:rFonts w:ascii="Book Antiqua" w:hAnsi="Book Antiqua" w:cs="Times New Roman"/>
          <w:sz w:val="24"/>
          <w:szCs w:val="24"/>
        </w:rPr>
        <w:t>Wong</w:t>
      </w:r>
      <w:r w:rsidRPr="00AB1380">
        <w:rPr>
          <w:rFonts w:ascii="Book Antiqua" w:hAnsi="Book Antiqua" w:cs="Times New Roman"/>
          <w:sz w:val="24"/>
          <w:szCs w:val="24"/>
          <w:vertAlign w:val="superscript"/>
        </w:rPr>
        <w:t xml:space="preserve"> </w:t>
      </w:r>
      <w:r w:rsidRPr="00AB1380">
        <w:rPr>
          <w:rFonts w:ascii="Book Antiqua" w:hAnsi="Book Antiqua" w:cs="Times New Roman"/>
          <w:sz w:val="24"/>
          <w:szCs w:val="24"/>
          <w:lang w:eastAsia="zh-CN"/>
        </w:rPr>
        <w:t xml:space="preserve">JSM </w:t>
      </w:r>
      <w:r w:rsidR="00CB278F" w:rsidRPr="00CB278F">
        <w:rPr>
          <w:rFonts w:ascii="Book Antiqua" w:hAnsi="Book Antiqua" w:cs="Times New Roman"/>
          <w:i/>
          <w:sz w:val="24"/>
          <w:szCs w:val="24"/>
          <w:lang w:eastAsia="zh-CN"/>
        </w:rPr>
        <w:t>et al</w:t>
      </w:r>
      <w:r w:rsidRPr="00AB1380">
        <w:rPr>
          <w:rFonts w:ascii="Book Antiqua" w:hAnsi="Book Antiqua" w:cs="Times New Roman"/>
          <w:sz w:val="24"/>
          <w:szCs w:val="24"/>
          <w:lang w:eastAsia="zh-CN"/>
        </w:rPr>
        <w:t xml:space="preserve">. </w:t>
      </w:r>
      <w:r w:rsidR="008E4EBC" w:rsidRPr="00AB1380">
        <w:rPr>
          <w:rFonts w:ascii="Book Antiqua" w:hAnsi="Book Antiqua" w:cs="Times New Roman"/>
          <w:sz w:val="24"/>
          <w:szCs w:val="24"/>
        </w:rPr>
        <w:t xml:space="preserve">Synchronous lateral pelvic metastasis in rectal cancer </w:t>
      </w:r>
    </w:p>
    <w:p w14:paraId="4AC59A9A" w14:textId="77777777" w:rsidR="00945B48" w:rsidRPr="00AB1380" w:rsidRDefault="00945B48" w:rsidP="006219A0">
      <w:pPr>
        <w:pStyle w:val="NoSpacing"/>
        <w:adjustRightInd w:val="0"/>
        <w:snapToGrid w:val="0"/>
        <w:spacing w:line="360" w:lineRule="auto"/>
        <w:jc w:val="both"/>
        <w:rPr>
          <w:rFonts w:ascii="Book Antiqua" w:hAnsi="Book Antiqua" w:cs="Times New Roman"/>
        </w:rPr>
      </w:pPr>
    </w:p>
    <w:p w14:paraId="3EFE29B7" w14:textId="42A940EB" w:rsidR="00945B48" w:rsidRPr="00AB1380" w:rsidRDefault="008E4EBC" w:rsidP="006219A0">
      <w:pPr>
        <w:pStyle w:val="NoSpacing"/>
        <w:adjustRightInd w:val="0"/>
        <w:snapToGrid w:val="0"/>
        <w:spacing w:line="360" w:lineRule="auto"/>
        <w:jc w:val="both"/>
        <w:rPr>
          <w:rFonts w:ascii="Book Antiqua" w:hAnsi="Book Antiqua" w:cs="Times New Roman"/>
          <w:vertAlign w:val="superscript"/>
        </w:rPr>
      </w:pPr>
      <w:bookmarkStart w:id="0" w:name="OLE_LINK3"/>
      <w:bookmarkStart w:id="1" w:name="OLE_LINK4"/>
      <w:r w:rsidRPr="00AB1380">
        <w:rPr>
          <w:rFonts w:ascii="Book Antiqua" w:hAnsi="Book Antiqua" w:cs="Times New Roman"/>
        </w:rPr>
        <w:t>Jolene</w:t>
      </w:r>
      <w:r w:rsidR="00552028" w:rsidRPr="00AB1380">
        <w:rPr>
          <w:rFonts w:ascii="Book Antiqua" w:hAnsi="Book Antiqua" w:cs="Times New Roman"/>
        </w:rPr>
        <w:t xml:space="preserve"> Si Min</w:t>
      </w:r>
      <w:r w:rsidRPr="00AB1380">
        <w:rPr>
          <w:rFonts w:ascii="Book Antiqua" w:hAnsi="Book Antiqua" w:cs="Times New Roman"/>
        </w:rPr>
        <w:t xml:space="preserve"> Wong</w:t>
      </w:r>
      <w:r w:rsidR="007A14A6" w:rsidRPr="00AB1380">
        <w:rPr>
          <w:rFonts w:ascii="Book Antiqua" w:hAnsi="Book Antiqua" w:cs="Times New Roman"/>
        </w:rPr>
        <w:t xml:space="preserve">, </w:t>
      </w:r>
      <w:r w:rsidR="00F75476" w:rsidRPr="00AB1380">
        <w:rPr>
          <w:rFonts w:ascii="Book Antiqua" w:hAnsi="Book Antiqua" w:cs="Times New Roman"/>
        </w:rPr>
        <w:t xml:space="preserve">Grace </w:t>
      </w:r>
      <w:bookmarkStart w:id="2" w:name="OLE_LINK71"/>
      <w:bookmarkStart w:id="3" w:name="OLE_LINK72"/>
      <w:r w:rsidR="00F75476" w:rsidRPr="00AB1380">
        <w:rPr>
          <w:rFonts w:ascii="Book Antiqua" w:hAnsi="Book Antiqua" w:cs="Times New Roman"/>
        </w:rPr>
        <w:t>Tan Hwei</w:t>
      </w:r>
      <w:bookmarkEnd w:id="2"/>
      <w:bookmarkEnd w:id="3"/>
      <w:r w:rsidR="00F75476" w:rsidRPr="00AB1380">
        <w:rPr>
          <w:rFonts w:ascii="Book Antiqua" w:hAnsi="Book Antiqua" w:cs="Times New Roman"/>
        </w:rPr>
        <w:t xml:space="preserve"> Ching</w:t>
      </w:r>
      <w:r w:rsidR="00221DCC" w:rsidRPr="00AB1380">
        <w:rPr>
          <w:rFonts w:ascii="Book Antiqua" w:hAnsi="Book Antiqua" w:cs="Times New Roman"/>
        </w:rPr>
        <w:t>,</w:t>
      </w:r>
      <w:r w:rsidR="00F75476" w:rsidRPr="00AB1380">
        <w:rPr>
          <w:rFonts w:ascii="Book Antiqua" w:hAnsi="Book Antiqua" w:cs="Times New Roman"/>
        </w:rPr>
        <w:t xml:space="preserve"> </w:t>
      </w:r>
      <w:bookmarkStart w:id="4" w:name="OLE_LINK73"/>
      <w:bookmarkStart w:id="5" w:name="OLE_LINK74"/>
      <w:r w:rsidR="00F75476" w:rsidRPr="00AB1380">
        <w:rPr>
          <w:rFonts w:ascii="Book Antiqua" w:hAnsi="Book Antiqua" w:cs="Times New Roman"/>
        </w:rPr>
        <w:t>Claramae Shulyn</w:t>
      </w:r>
      <w:bookmarkEnd w:id="4"/>
      <w:bookmarkEnd w:id="5"/>
      <w:r w:rsidR="00F75476" w:rsidRPr="00AB1380">
        <w:rPr>
          <w:rFonts w:ascii="Book Antiqua" w:hAnsi="Book Antiqua" w:cs="Times New Roman"/>
        </w:rPr>
        <w:t xml:space="preserve"> Chia, </w:t>
      </w:r>
      <w:bookmarkStart w:id="6" w:name="OLE_LINK75"/>
      <w:bookmarkStart w:id="7" w:name="OLE_LINK76"/>
      <w:r w:rsidR="00F75476" w:rsidRPr="00AB1380">
        <w:rPr>
          <w:rFonts w:ascii="Book Antiqua" w:hAnsi="Book Antiqua" w:cs="Times New Roman"/>
        </w:rPr>
        <w:t>Chin-Ann</w:t>
      </w:r>
      <w:r w:rsidR="00221DCC" w:rsidRPr="00AB1380">
        <w:rPr>
          <w:rFonts w:ascii="Book Antiqua" w:hAnsi="Book Antiqua" w:cs="Times New Roman"/>
        </w:rPr>
        <w:t xml:space="preserve"> Johnny Ong</w:t>
      </w:r>
      <w:bookmarkEnd w:id="6"/>
      <w:bookmarkEnd w:id="7"/>
      <w:r w:rsidR="00221DCC" w:rsidRPr="00AB1380">
        <w:rPr>
          <w:rFonts w:ascii="Book Antiqua" w:hAnsi="Book Antiqua" w:cs="Times New Roman"/>
        </w:rPr>
        <w:t>,</w:t>
      </w:r>
      <w:r w:rsidR="00AA7BD0" w:rsidRPr="00AB1380">
        <w:rPr>
          <w:rFonts w:ascii="Book Antiqua" w:hAnsi="Book Antiqua" w:cs="Times New Roman"/>
        </w:rPr>
        <w:t xml:space="preserve"> </w:t>
      </w:r>
      <w:bookmarkStart w:id="8" w:name="OLE_LINK77"/>
      <w:bookmarkStart w:id="9" w:name="OLE_LINK78"/>
      <w:r w:rsidRPr="00AB1380">
        <w:rPr>
          <w:rFonts w:ascii="Book Antiqua" w:hAnsi="Book Antiqua" w:cs="Times New Roman"/>
        </w:rPr>
        <w:t xml:space="preserve">Melissa </w:t>
      </w:r>
      <w:r w:rsidR="00092E2A" w:rsidRPr="00AB1380">
        <w:rPr>
          <w:rFonts w:ascii="Book Antiqua" w:hAnsi="Book Antiqua" w:cs="Times New Roman"/>
        </w:rPr>
        <w:t xml:space="preserve">Ching Ching </w:t>
      </w:r>
      <w:r w:rsidRPr="00AB1380">
        <w:rPr>
          <w:rFonts w:ascii="Book Antiqua" w:hAnsi="Book Antiqua" w:cs="Times New Roman"/>
        </w:rPr>
        <w:t>Teo</w:t>
      </w:r>
      <w:bookmarkEnd w:id="8"/>
      <w:bookmarkEnd w:id="9"/>
      <w:r w:rsidR="00BA3BCB">
        <w:rPr>
          <w:rFonts w:ascii="Book Antiqua" w:hAnsi="Book Antiqua" w:cs="Times New Roman"/>
        </w:rPr>
        <w:t xml:space="preserve"> </w:t>
      </w:r>
    </w:p>
    <w:bookmarkEnd w:id="0"/>
    <w:bookmarkEnd w:id="1"/>
    <w:p w14:paraId="62C461E4" w14:textId="77777777" w:rsidR="007F18E0" w:rsidRPr="00AB1380" w:rsidRDefault="007F18E0" w:rsidP="006219A0">
      <w:pPr>
        <w:pStyle w:val="NoSpacing"/>
        <w:adjustRightInd w:val="0"/>
        <w:snapToGrid w:val="0"/>
        <w:spacing w:line="360" w:lineRule="auto"/>
        <w:jc w:val="both"/>
        <w:rPr>
          <w:rFonts w:ascii="Book Antiqua" w:hAnsi="Book Antiqua" w:cs="Times New Roman"/>
          <w:vertAlign w:val="superscript"/>
        </w:rPr>
      </w:pPr>
    </w:p>
    <w:p w14:paraId="4AD6639A" w14:textId="0E243346" w:rsidR="00BB6F2B" w:rsidRPr="00AB1380" w:rsidRDefault="007F18E0" w:rsidP="006219A0">
      <w:pPr>
        <w:pStyle w:val="NoSpacing"/>
        <w:adjustRightInd w:val="0"/>
        <w:snapToGrid w:val="0"/>
        <w:spacing w:line="360" w:lineRule="auto"/>
        <w:jc w:val="both"/>
        <w:rPr>
          <w:rFonts w:ascii="Book Antiqua" w:hAnsi="Book Antiqua" w:cs="Times New Roman"/>
          <w:vertAlign w:val="superscript"/>
        </w:rPr>
      </w:pPr>
      <w:r w:rsidRPr="00AB1380">
        <w:rPr>
          <w:rFonts w:ascii="Book Antiqua" w:hAnsi="Book Antiqua" w:cs="Times New Roman"/>
          <w:b/>
        </w:rPr>
        <w:t>Jolene Si Min Wong, Grace Tan Hwei Ching, Claramae Shulyn Chia, Chin-Ann Johnny Ong, Melissa Ching Ching Teo,</w:t>
      </w:r>
      <w:r w:rsidR="005331C0">
        <w:rPr>
          <w:rFonts w:ascii="Book Antiqua" w:hAnsi="Book Antiqua" w:cs="Times New Roman"/>
        </w:rPr>
        <w:t xml:space="preserve"> </w:t>
      </w:r>
      <w:r w:rsidR="00945B48" w:rsidRPr="00AB1380">
        <w:rPr>
          <w:rFonts w:ascii="Book Antiqua" w:hAnsi="Book Antiqua" w:cs="Times New Roman"/>
        </w:rPr>
        <w:t xml:space="preserve">Division of Surgical Oncology, National Cancer Centre Singapore, </w:t>
      </w:r>
      <w:r w:rsidR="002D7AF2" w:rsidRPr="00AB1380">
        <w:rPr>
          <w:rFonts w:ascii="Book Antiqua" w:hAnsi="Book Antiqua" w:cs="Times New Roman"/>
        </w:rPr>
        <w:t>Singapore 169610, Singapore</w:t>
      </w:r>
    </w:p>
    <w:p w14:paraId="61E0703C" w14:textId="77777777" w:rsidR="00092E2A" w:rsidRPr="00AB1380" w:rsidRDefault="00092E2A" w:rsidP="006219A0">
      <w:pPr>
        <w:pStyle w:val="NoSpacing"/>
        <w:adjustRightInd w:val="0"/>
        <w:snapToGrid w:val="0"/>
        <w:spacing w:line="360" w:lineRule="auto"/>
        <w:jc w:val="both"/>
        <w:rPr>
          <w:rFonts w:ascii="Book Antiqua" w:hAnsi="Book Antiqua" w:cs="Times New Roman"/>
        </w:rPr>
      </w:pPr>
    </w:p>
    <w:p w14:paraId="06348593" w14:textId="7CA9EFC5" w:rsidR="007A14A6" w:rsidRPr="00AB1380" w:rsidRDefault="00C64AF7" w:rsidP="006219A0">
      <w:pPr>
        <w:snapToGrid w:val="0"/>
        <w:spacing w:after="0" w:line="360" w:lineRule="auto"/>
        <w:jc w:val="both"/>
        <w:rPr>
          <w:rFonts w:ascii="Book Antiqua" w:hAnsi="Book Antiqua"/>
          <w:b/>
          <w:sz w:val="24"/>
          <w:szCs w:val="24"/>
        </w:rPr>
      </w:pPr>
      <w:r w:rsidRPr="00AB1380">
        <w:rPr>
          <w:rFonts w:ascii="Book Antiqua" w:hAnsi="Book Antiqua"/>
          <w:b/>
          <w:sz w:val="24"/>
          <w:szCs w:val="24"/>
        </w:rPr>
        <w:t>Author contributions:</w:t>
      </w:r>
      <w:r w:rsidR="00AB1380">
        <w:rPr>
          <w:rFonts w:ascii="Book Antiqua" w:hAnsi="Book Antiqua" w:hint="eastAsia"/>
          <w:b/>
          <w:sz w:val="24"/>
          <w:szCs w:val="24"/>
          <w:lang w:eastAsia="zh-CN"/>
        </w:rPr>
        <w:t xml:space="preserve"> </w:t>
      </w:r>
      <w:r w:rsidR="007A14A6" w:rsidRPr="00AB1380">
        <w:rPr>
          <w:rFonts w:ascii="Book Antiqua" w:hAnsi="Book Antiqua"/>
          <w:bCs/>
          <w:sz w:val="24"/>
          <w:szCs w:val="24"/>
        </w:rPr>
        <w:t xml:space="preserve">Wong </w:t>
      </w:r>
      <w:r w:rsidR="00AB1380" w:rsidRPr="00AB1380">
        <w:rPr>
          <w:rFonts w:ascii="Book Antiqua" w:hAnsi="Book Antiqua"/>
          <w:bCs/>
          <w:sz w:val="24"/>
          <w:szCs w:val="24"/>
        </w:rPr>
        <w:t xml:space="preserve">JSM </w:t>
      </w:r>
      <w:r w:rsidR="007A14A6" w:rsidRPr="00AB1380">
        <w:rPr>
          <w:rFonts w:ascii="Book Antiqua" w:hAnsi="Book Antiqua"/>
          <w:bCs/>
          <w:sz w:val="24"/>
          <w:szCs w:val="24"/>
        </w:rPr>
        <w:t xml:space="preserve">was involved in the collection and synthesis </w:t>
      </w:r>
      <w:r w:rsidR="00F75476" w:rsidRPr="00AB1380">
        <w:rPr>
          <w:rFonts w:ascii="Book Antiqua" w:hAnsi="Book Antiqua"/>
          <w:bCs/>
          <w:sz w:val="24"/>
          <w:szCs w:val="24"/>
        </w:rPr>
        <w:t xml:space="preserve">of </w:t>
      </w:r>
      <w:r w:rsidR="007A14A6" w:rsidRPr="00AB1380">
        <w:rPr>
          <w:rFonts w:ascii="Book Antiqua" w:hAnsi="Book Antiqua"/>
          <w:bCs/>
          <w:sz w:val="24"/>
          <w:szCs w:val="24"/>
        </w:rPr>
        <w:t>all data and manuscript writing</w:t>
      </w:r>
      <w:r w:rsidR="00AB1380">
        <w:rPr>
          <w:rFonts w:ascii="Book Antiqua" w:hAnsi="Book Antiqua" w:hint="eastAsia"/>
          <w:bCs/>
          <w:sz w:val="24"/>
          <w:szCs w:val="24"/>
          <w:lang w:eastAsia="zh-CN"/>
        </w:rPr>
        <w:t>;</w:t>
      </w:r>
      <w:r w:rsidR="00F75476" w:rsidRPr="00AB1380">
        <w:rPr>
          <w:rFonts w:ascii="Book Antiqua" w:hAnsi="Book Antiqua"/>
          <w:bCs/>
          <w:sz w:val="24"/>
          <w:szCs w:val="24"/>
        </w:rPr>
        <w:t xml:space="preserve"> Tan </w:t>
      </w:r>
      <w:r w:rsidR="00AB1380" w:rsidRPr="00AB1380">
        <w:rPr>
          <w:rFonts w:ascii="Book Antiqua" w:hAnsi="Book Antiqua"/>
          <w:bCs/>
          <w:sz w:val="24"/>
          <w:szCs w:val="24"/>
        </w:rPr>
        <w:t xml:space="preserve">GHC </w:t>
      </w:r>
      <w:r w:rsidR="00F75476" w:rsidRPr="00AB1380">
        <w:rPr>
          <w:rFonts w:ascii="Book Antiqua" w:hAnsi="Book Antiqua"/>
          <w:bCs/>
          <w:sz w:val="24"/>
          <w:szCs w:val="24"/>
        </w:rPr>
        <w:t>oversaw the project progress and was involved in the final editing of the manuscript</w:t>
      </w:r>
      <w:r w:rsidR="00AB1380">
        <w:rPr>
          <w:rFonts w:ascii="Book Antiqua" w:hAnsi="Book Antiqua" w:hint="eastAsia"/>
          <w:bCs/>
          <w:sz w:val="24"/>
          <w:szCs w:val="24"/>
          <w:lang w:eastAsia="zh-CN"/>
        </w:rPr>
        <w:t>;</w:t>
      </w:r>
      <w:r w:rsidR="00BA3BCB">
        <w:rPr>
          <w:rFonts w:ascii="Book Antiqua" w:hAnsi="Book Antiqua"/>
          <w:bCs/>
          <w:sz w:val="24"/>
          <w:szCs w:val="24"/>
        </w:rPr>
        <w:t xml:space="preserve"> </w:t>
      </w:r>
      <w:r w:rsidR="007A14A6" w:rsidRPr="00AB1380">
        <w:rPr>
          <w:rFonts w:ascii="Book Antiqua" w:hAnsi="Book Antiqua"/>
          <w:bCs/>
          <w:sz w:val="24"/>
          <w:szCs w:val="24"/>
        </w:rPr>
        <w:t>Chia</w:t>
      </w:r>
      <w:r w:rsidR="00AB1380">
        <w:rPr>
          <w:rFonts w:ascii="Book Antiqua" w:hAnsi="Book Antiqua" w:hint="eastAsia"/>
          <w:bCs/>
          <w:sz w:val="24"/>
          <w:szCs w:val="24"/>
          <w:lang w:eastAsia="zh-CN"/>
        </w:rPr>
        <w:t xml:space="preserve"> </w:t>
      </w:r>
      <w:r w:rsidR="00AB1380" w:rsidRPr="00AB1380">
        <w:rPr>
          <w:rFonts w:ascii="Book Antiqua" w:hAnsi="Book Antiqua"/>
          <w:bCs/>
          <w:sz w:val="24"/>
          <w:szCs w:val="24"/>
        </w:rPr>
        <w:t>CSL</w:t>
      </w:r>
      <w:r w:rsidR="007A14A6" w:rsidRPr="00AB1380">
        <w:rPr>
          <w:rFonts w:ascii="Book Antiqua" w:hAnsi="Book Antiqua"/>
          <w:bCs/>
          <w:sz w:val="24"/>
          <w:szCs w:val="24"/>
        </w:rPr>
        <w:t xml:space="preserve">, Ong </w:t>
      </w:r>
      <w:r w:rsidR="00AB1380" w:rsidRPr="00AB1380">
        <w:rPr>
          <w:rFonts w:ascii="Book Antiqua" w:hAnsi="Book Antiqua"/>
          <w:bCs/>
          <w:sz w:val="24"/>
          <w:szCs w:val="24"/>
        </w:rPr>
        <w:t xml:space="preserve">JCA </w:t>
      </w:r>
      <w:r w:rsidR="007A14A6" w:rsidRPr="00AB1380">
        <w:rPr>
          <w:rFonts w:ascii="Book Antiqua" w:hAnsi="Book Antiqua"/>
          <w:bCs/>
          <w:sz w:val="24"/>
          <w:szCs w:val="24"/>
        </w:rPr>
        <w:t xml:space="preserve">and Teo </w:t>
      </w:r>
      <w:r w:rsidR="00AB1380" w:rsidRPr="00AB1380">
        <w:rPr>
          <w:rFonts w:ascii="Book Antiqua" w:hAnsi="Book Antiqua"/>
          <w:bCs/>
          <w:sz w:val="24"/>
          <w:szCs w:val="24"/>
        </w:rPr>
        <w:t xml:space="preserve">MCC </w:t>
      </w:r>
      <w:r w:rsidR="007A14A6" w:rsidRPr="00AB1380">
        <w:rPr>
          <w:rFonts w:ascii="Book Antiqua" w:hAnsi="Book Antiqua"/>
          <w:bCs/>
          <w:sz w:val="24"/>
          <w:szCs w:val="24"/>
        </w:rPr>
        <w:t>was involved in the editing and reviewing of the manuscript</w:t>
      </w:r>
      <w:r w:rsidR="00AB1380">
        <w:rPr>
          <w:rFonts w:ascii="Book Antiqua" w:hAnsi="Book Antiqua" w:hint="eastAsia"/>
          <w:bCs/>
          <w:sz w:val="24"/>
          <w:szCs w:val="24"/>
          <w:lang w:eastAsia="zh-CN"/>
        </w:rPr>
        <w:t>;</w:t>
      </w:r>
      <w:r w:rsidR="007A14A6" w:rsidRPr="00AB1380">
        <w:rPr>
          <w:rFonts w:ascii="Book Antiqua" w:hAnsi="Book Antiqua"/>
          <w:bCs/>
          <w:sz w:val="24"/>
          <w:szCs w:val="24"/>
        </w:rPr>
        <w:t xml:space="preserve"> </w:t>
      </w:r>
      <w:r w:rsidR="00AB1380" w:rsidRPr="00AB1380">
        <w:rPr>
          <w:rFonts w:ascii="Book Antiqua" w:hAnsi="Book Antiqua"/>
          <w:bCs/>
          <w:sz w:val="24"/>
          <w:szCs w:val="24"/>
        </w:rPr>
        <w:t>a</w:t>
      </w:r>
      <w:r w:rsidR="00F75476" w:rsidRPr="00AB1380">
        <w:rPr>
          <w:rFonts w:ascii="Book Antiqua" w:hAnsi="Book Antiqua"/>
          <w:bCs/>
          <w:sz w:val="24"/>
          <w:szCs w:val="24"/>
        </w:rPr>
        <w:t>ll authors have read and approved the final manuscript.</w:t>
      </w:r>
    </w:p>
    <w:p w14:paraId="1F4A9376" w14:textId="77777777" w:rsidR="00C64AF7" w:rsidRPr="00AB1380" w:rsidRDefault="00C64AF7" w:rsidP="006219A0">
      <w:pPr>
        <w:pStyle w:val="NoSpacing"/>
        <w:adjustRightInd w:val="0"/>
        <w:snapToGrid w:val="0"/>
        <w:spacing w:line="360" w:lineRule="auto"/>
        <w:jc w:val="both"/>
        <w:rPr>
          <w:rFonts w:ascii="Book Antiqua" w:hAnsi="Book Antiqua" w:cs="Times New Roman"/>
          <w:lang w:val="en-SG"/>
        </w:rPr>
      </w:pPr>
    </w:p>
    <w:p w14:paraId="3FB1E5A6" w14:textId="60225E77" w:rsidR="00BB6F2B" w:rsidRDefault="00092E2A" w:rsidP="006219A0">
      <w:pPr>
        <w:pStyle w:val="NoSpacing"/>
        <w:adjustRightInd w:val="0"/>
        <w:snapToGrid w:val="0"/>
        <w:spacing w:line="360" w:lineRule="auto"/>
        <w:jc w:val="both"/>
        <w:rPr>
          <w:rFonts w:ascii="Book Antiqua" w:hAnsi="Book Antiqua" w:cs="Times New Roman"/>
        </w:rPr>
      </w:pPr>
      <w:r w:rsidRPr="00AB1380">
        <w:rPr>
          <w:rFonts w:ascii="Book Antiqua" w:hAnsi="Book Antiqua" w:cs="Times New Roman"/>
          <w:b/>
        </w:rPr>
        <w:t>Correspond</w:t>
      </w:r>
      <w:r w:rsidR="002D7AF2" w:rsidRPr="00AB1380">
        <w:rPr>
          <w:rFonts w:ascii="Book Antiqua" w:hAnsi="Book Antiqua" w:cs="Times New Roman"/>
          <w:b/>
        </w:rPr>
        <w:t>ing</w:t>
      </w:r>
      <w:r w:rsidRPr="00AB1380">
        <w:rPr>
          <w:rFonts w:ascii="Book Antiqua" w:hAnsi="Book Antiqua" w:cs="Times New Roman"/>
          <w:b/>
        </w:rPr>
        <w:t xml:space="preserve"> </w:t>
      </w:r>
      <w:r w:rsidR="002D7AF2" w:rsidRPr="00AB1380">
        <w:rPr>
          <w:rFonts w:ascii="Book Antiqua" w:hAnsi="Book Antiqua" w:cs="Times New Roman"/>
          <w:b/>
        </w:rPr>
        <w:t>author</w:t>
      </w:r>
      <w:r w:rsidRPr="00AB1380">
        <w:rPr>
          <w:rFonts w:ascii="Book Antiqua" w:hAnsi="Book Antiqua" w:cs="Times New Roman"/>
          <w:b/>
        </w:rPr>
        <w:t xml:space="preserve">: </w:t>
      </w:r>
      <w:r w:rsidR="00917EAC" w:rsidRPr="00AB1380">
        <w:rPr>
          <w:rFonts w:ascii="Book Antiqua" w:hAnsi="Book Antiqua" w:cs="Times New Roman"/>
          <w:b/>
        </w:rPr>
        <w:t xml:space="preserve">Grace Hwei Ching Tan, </w:t>
      </w:r>
      <w:r w:rsidR="00E9777D" w:rsidRPr="00E9777D">
        <w:rPr>
          <w:rFonts w:ascii="Book Antiqua" w:hAnsi="Book Antiqua" w:cs="Times New Roman"/>
          <w:b/>
        </w:rPr>
        <w:t>FRCS (Gen Surg)</w:t>
      </w:r>
      <w:r w:rsidR="00E9777D">
        <w:rPr>
          <w:rFonts w:ascii="Book Antiqua" w:hAnsi="Book Antiqua" w:cs="Times New Roman"/>
          <w:b/>
        </w:rPr>
        <w:t>, MBBS, Consultant, MMED (Surg)</w:t>
      </w:r>
      <w:r w:rsidRPr="00AB1380">
        <w:rPr>
          <w:rFonts w:ascii="Book Antiqua" w:hAnsi="Book Antiqua" w:cs="Times New Roman"/>
          <w:b/>
        </w:rPr>
        <w:t>,</w:t>
      </w:r>
      <w:r w:rsidR="002D7AF2" w:rsidRPr="00AB1380">
        <w:rPr>
          <w:rFonts w:ascii="Book Antiqua" w:hAnsi="Book Antiqua" w:cs="Times New Roman"/>
        </w:rPr>
        <w:t xml:space="preserve"> </w:t>
      </w:r>
      <w:r w:rsidR="00945B48" w:rsidRPr="00AB1380">
        <w:rPr>
          <w:rFonts w:ascii="Book Antiqua" w:hAnsi="Book Antiqua" w:cs="Times New Roman"/>
        </w:rPr>
        <w:t xml:space="preserve">Division of Surgical Oncology, National Cancer Centre Singapore, 11 Hospital </w:t>
      </w:r>
      <w:r w:rsidR="00F96C35" w:rsidRPr="00AB1380">
        <w:rPr>
          <w:rFonts w:ascii="Book Antiqua" w:hAnsi="Book Antiqua" w:cs="Times New Roman"/>
        </w:rPr>
        <w:t>Crescent</w:t>
      </w:r>
      <w:r w:rsidR="00945B48" w:rsidRPr="00AB1380">
        <w:rPr>
          <w:rFonts w:ascii="Book Antiqua" w:hAnsi="Book Antiqua" w:cs="Times New Roman"/>
        </w:rPr>
        <w:t>, Singapore 169610</w:t>
      </w:r>
      <w:r w:rsidRPr="00AB1380">
        <w:rPr>
          <w:rFonts w:ascii="Book Antiqua" w:hAnsi="Book Antiqua" w:cs="Times New Roman"/>
        </w:rPr>
        <w:t>, Singapore.</w:t>
      </w:r>
      <w:r w:rsidR="002D7AF2" w:rsidRPr="00AB1380">
        <w:rPr>
          <w:rFonts w:ascii="Book Antiqua" w:hAnsi="Book Antiqua" w:cs="Times New Roman"/>
          <w:i/>
        </w:rPr>
        <w:t xml:space="preserve"> </w:t>
      </w:r>
      <w:r w:rsidR="00AB1380" w:rsidRPr="00AB1380">
        <w:rPr>
          <w:rFonts w:ascii="Book Antiqua" w:hAnsi="Book Antiqua" w:cs="Times New Roman"/>
        </w:rPr>
        <w:t>gracethc@gmail.com</w:t>
      </w:r>
    </w:p>
    <w:p w14:paraId="48F5DF43" w14:textId="77777777" w:rsidR="00AB1380" w:rsidRPr="00AB1380" w:rsidRDefault="00AB1380" w:rsidP="006219A0">
      <w:pPr>
        <w:pStyle w:val="NoSpacing"/>
        <w:adjustRightInd w:val="0"/>
        <w:snapToGrid w:val="0"/>
        <w:spacing w:line="360" w:lineRule="auto"/>
        <w:jc w:val="both"/>
        <w:rPr>
          <w:rFonts w:ascii="Book Antiqua" w:hAnsi="Book Antiqua" w:cs="Times New Roman"/>
        </w:rPr>
      </w:pPr>
    </w:p>
    <w:p w14:paraId="71722386" w14:textId="5BAED031" w:rsidR="00AB1380" w:rsidRPr="00D7497C" w:rsidRDefault="00AB1380" w:rsidP="006219A0">
      <w:pPr>
        <w:snapToGrid w:val="0"/>
        <w:spacing w:after="0" w:line="360" w:lineRule="auto"/>
        <w:rPr>
          <w:rFonts w:ascii="Book Antiqua" w:hAnsi="Book Antiqua"/>
          <w:b/>
          <w:sz w:val="24"/>
          <w:szCs w:val="24"/>
          <w:lang w:val="en-GB"/>
        </w:rPr>
      </w:pPr>
      <w:bookmarkStart w:id="10" w:name="OLE_LINK108"/>
      <w:bookmarkStart w:id="11" w:name="OLE_LINK109"/>
      <w:bookmarkStart w:id="12" w:name="OLE_LINK47"/>
      <w:r w:rsidRPr="00D7497C">
        <w:rPr>
          <w:rFonts w:ascii="Book Antiqua" w:hAnsi="Book Antiqua"/>
          <w:b/>
          <w:sz w:val="24"/>
          <w:szCs w:val="24"/>
          <w:lang w:val="en-GB"/>
        </w:rPr>
        <w:t xml:space="preserve">Received: </w:t>
      </w:r>
      <w:r w:rsidR="00656A2D" w:rsidRPr="00656A2D">
        <w:rPr>
          <w:rFonts w:ascii="Book Antiqua" w:hAnsi="Book Antiqua"/>
          <w:sz w:val="24"/>
          <w:szCs w:val="24"/>
          <w:lang w:val="en-GB"/>
        </w:rPr>
        <w:t xml:space="preserve">December </w:t>
      </w:r>
      <w:r w:rsidR="00656A2D">
        <w:rPr>
          <w:rFonts w:ascii="Book Antiqua" w:hAnsi="Book Antiqua" w:hint="eastAsia"/>
          <w:sz w:val="24"/>
          <w:szCs w:val="24"/>
          <w:lang w:val="en-GB" w:eastAsia="zh-CN"/>
        </w:rPr>
        <w:t>7</w:t>
      </w:r>
      <w:r w:rsidRPr="00D7497C">
        <w:rPr>
          <w:rFonts w:ascii="Book Antiqua" w:hAnsi="Book Antiqua"/>
          <w:sz w:val="24"/>
          <w:szCs w:val="24"/>
          <w:lang w:val="en-GB"/>
        </w:rPr>
        <w:t>, 20</w:t>
      </w:r>
      <w:r>
        <w:rPr>
          <w:rFonts w:ascii="Book Antiqua" w:hAnsi="Book Antiqua"/>
          <w:sz w:val="24"/>
          <w:szCs w:val="24"/>
          <w:lang w:val="en-GB"/>
        </w:rPr>
        <w:t>19</w:t>
      </w:r>
    </w:p>
    <w:p w14:paraId="42C9C79C" w14:textId="5406EAD0" w:rsidR="00AB1380" w:rsidRPr="00D7497C" w:rsidRDefault="00AB1380" w:rsidP="006219A0">
      <w:pPr>
        <w:snapToGrid w:val="0"/>
        <w:spacing w:after="0" w:line="360" w:lineRule="auto"/>
        <w:rPr>
          <w:rFonts w:ascii="Book Antiqua" w:hAnsi="Book Antiqua"/>
          <w:b/>
          <w:sz w:val="24"/>
          <w:szCs w:val="24"/>
          <w:lang w:val="en-GB"/>
        </w:rPr>
      </w:pPr>
      <w:r w:rsidRPr="00D7497C">
        <w:rPr>
          <w:rFonts w:ascii="Book Antiqua" w:hAnsi="Book Antiqua"/>
          <w:b/>
          <w:sz w:val="24"/>
          <w:szCs w:val="24"/>
          <w:lang w:val="en-GB"/>
        </w:rPr>
        <w:t xml:space="preserve">Revised: </w:t>
      </w:r>
      <w:r w:rsidR="00656A2D" w:rsidRPr="00656A2D">
        <w:rPr>
          <w:rFonts w:ascii="Book Antiqua" w:hAnsi="Book Antiqua"/>
          <w:sz w:val="24"/>
        </w:rPr>
        <w:t xml:space="preserve">March </w:t>
      </w:r>
      <w:r w:rsidR="00656A2D">
        <w:rPr>
          <w:rFonts w:ascii="Book Antiqua" w:hAnsi="Book Antiqua" w:hint="eastAsia"/>
          <w:sz w:val="24"/>
          <w:lang w:eastAsia="zh-CN"/>
        </w:rPr>
        <w:t>3</w:t>
      </w:r>
      <w:r>
        <w:rPr>
          <w:rFonts w:ascii="Book Antiqua" w:hAnsi="Book Antiqua"/>
          <w:sz w:val="24"/>
        </w:rPr>
        <w:t xml:space="preserve">, </w:t>
      </w:r>
      <w:r w:rsidR="00656A2D">
        <w:rPr>
          <w:rFonts w:ascii="Book Antiqua" w:hAnsi="Book Antiqua" w:hint="eastAsia"/>
          <w:sz w:val="24"/>
          <w:lang w:eastAsia="zh-CN"/>
        </w:rPr>
        <w:t>2020</w:t>
      </w:r>
      <w:r w:rsidRPr="00D7497C">
        <w:rPr>
          <w:rFonts w:ascii="Book Antiqua" w:hAnsi="Book Antiqua"/>
          <w:sz w:val="24"/>
          <w:szCs w:val="24"/>
          <w:lang w:val="en-GB"/>
        </w:rPr>
        <w:t xml:space="preserve"> </w:t>
      </w:r>
    </w:p>
    <w:p w14:paraId="6B1178A6" w14:textId="4B1448DD" w:rsidR="005F3162" w:rsidRPr="005F3162" w:rsidRDefault="00AB1380" w:rsidP="006219A0">
      <w:pPr>
        <w:snapToGrid w:val="0"/>
        <w:spacing w:after="0" w:line="360" w:lineRule="auto"/>
      </w:pPr>
      <w:r w:rsidRPr="00D7497C">
        <w:rPr>
          <w:rFonts w:ascii="Book Antiqua" w:hAnsi="Book Antiqua"/>
          <w:b/>
          <w:sz w:val="24"/>
          <w:szCs w:val="24"/>
          <w:lang w:val="en-GB"/>
        </w:rPr>
        <w:t>Accepted:</w:t>
      </w:r>
      <w:r w:rsidRPr="002A23F5">
        <w:t xml:space="preserve"> </w:t>
      </w:r>
      <w:r w:rsidR="005F3162" w:rsidRPr="005F3162">
        <w:rPr>
          <w:rFonts w:ascii="Book Antiqua" w:hAnsi="Book Antiqua"/>
          <w:sz w:val="24"/>
          <w:szCs w:val="24"/>
        </w:rPr>
        <w:t>April 28, 2020</w:t>
      </w:r>
    </w:p>
    <w:p w14:paraId="143FCC32" w14:textId="2547694C" w:rsidR="002D7AF2" w:rsidRPr="006219A0" w:rsidRDefault="00AB1380" w:rsidP="006219A0">
      <w:pPr>
        <w:snapToGrid w:val="0"/>
        <w:spacing w:after="0" w:line="360" w:lineRule="auto"/>
        <w:rPr>
          <w:rFonts w:ascii="Book Antiqua" w:hAnsi="Book Antiqua"/>
          <w:b/>
          <w:sz w:val="24"/>
          <w:szCs w:val="24"/>
          <w:lang w:val="en-GB"/>
        </w:rPr>
      </w:pPr>
      <w:r w:rsidRPr="00D7497C">
        <w:rPr>
          <w:rFonts w:ascii="Book Antiqua" w:hAnsi="Book Antiqua"/>
          <w:b/>
          <w:sz w:val="24"/>
          <w:szCs w:val="24"/>
          <w:lang w:val="en-GB"/>
        </w:rPr>
        <w:t xml:space="preserve">Published online: </w:t>
      </w:r>
      <w:bookmarkEnd w:id="10"/>
      <w:bookmarkEnd w:id="11"/>
      <w:bookmarkEnd w:id="12"/>
      <w:r w:rsidR="002D7AF2" w:rsidRPr="00AB1380">
        <w:rPr>
          <w:rFonts w:ascii="Book Antiqua" w:hAnsi="Book Antiqua" w:cs="Book Antiqua"/>
          <w:b/>
          <w:color w:val="000000"/>
          <w:sz w:val="24"/>
          <w:szCs w:val="24"/>
          <w:lang w:eastAsia="zh-CN"/>
        </w:rPr>
        <w:br w:type="page"/>
      </w:r>
    </w:p>
    <w:p w14:paraId="39902CD5" w14:textId="68462A3A" w:rsidR="00092E2A" w:rsidRPr="00AB1380" w:rsidRDefault="004A0D03" w:rsidP="006219A0">
      <w:pPr>
        <w:pStyle w:val="Normal1"/>
        <w:tabs>
          <w:tab w:val="left" w:pos="1615"/>
        </w:tabs>
        <w:adjustRightInd w:val="0"/>
        <w:snapToGrid w:val="0"/>
        <w:spacing w:after="0" w:line="360" w:lineRule="auto"/>
        <w:jc w:val="both"/>
        <w:rPr>
          <w:rFonts w:ascii="Book Antiqua" w:eastAsiaTheme="minorEastAsia" w:hAnsi="Book Antiqua" w:cs="Book Antiqua"/>
          <w:b/>
          <w:color w:val="000000"/>
          <w:sz w:val="24"/>
          <w:szCs w:val="24"/>
          <w:lang w:eastAsia="zh-CN"/>
        </w:rPr>
      </w:pPr>
      <w:r w:rsidRPr="00AB1380">
        <w:rPr>
          <w:rFonts w:ascii="Book Antiqua" w:eastAsia="Book Antiqua" w:hAnsi="Book Antiqua" w:cs="Book Antiqua"/>
          <w:b/>
          <w:color w:val="000000"/>
          <w:sz w:val="24"/>
          <w:szCs w:val="24"/>
        </w:rPr>
        <w:lastRenderedPageBreak/>
        <w:t>Abstract</w:t>
      </w:r>
      <w:r w:rsidR="00092E2A" w:rsidRPr="00AB1380">
        <w:rPr>
          <w:rFonts w:ascii="Book Antiqua" w:eastAsia="Book Antiqua" w:hAnsi="Book Antiqua" w:cs="Book Antiqua"/>
          <w:b/>
          <w:color w:val="000000"/>
          <w:sz w:val="24"/>
          <w:szCs w:val="24"/>
        </w:rPr>
        <w:tab/>
      </w:r>
    </w:p>
    <w:p w14:paraId="0BB6C4FD" w14:textId="77777777" w:rsidR="002D7AF2" w:rsidRPr="00AB1380" w:rsidRDefault="00092E2A" w:rsidP="006219A0">
      <w:pPr>
        <w:pStyle w:val="Normal1"/>
        <w:tabs>
          <w:tab w:val="left" w:pos="1615"/>
        </w:tabs>
        <w:adjustRightInd w:val="0"/>
        <w:snapToGrid w:val="0"/>
        <w:spacing w:after="0" w:line="360" w:lineRule="auto"/>
        <w:jc w:val="both"/>
        <w:rPr>
          <w:rFonts w:ascii="Book Antiqua" w:eastAsiaTheme="minorEastAsia" w:hAnsi="Book Antiqua" w:cs="Book Antiqua"/>
          <w:caps/>
          <w:color w:val="000000"/>
          <w:sz w:val="24"/>
          <w:szCs w:val="24"/>
          <w:lang w:eastAsia="zh-CN"/>
        </w:rPr>
      </w:pPr>
      <w:r w:rsidRPr="00AB1380">
        <w:rPr>
          <w:rFonts w:ascii="Book Antiqua" w:eastAsia="Book Antiqua" w:hAnsi="Book Antiqua" w:cs="Book Antiqua"/>
          <w:caps/>
          <w:color w:val="000000"/>
          <w:sz w:val="24"/>
          <w:szCs w:val="24"/>
        </w:rPr>
        <w:t>Background</w:t>
      </w:r>
    </w:p>
    <w:p w14:paraId="52D09DA4" w14:textId="3E10D651" w:rsidR="00722EB8" w:rsidRPr="00AB1380" w:rsidRDefault="009377EB" w:rsidP="006219A0">
      <w:pPr>
        <w:pStyle w:val="Normal1"/>
        <w:tabs>
          <w:tab w:val="left" w:pos="1615"/>
        </w:tabs>
        <w:adjustRightInd w:val="0"/>
        <w:snapToGrid w:val="0"/>
        <w:spacing w:after="0" w:line="360" w:lineRule="auto"/>
        <w:jc w:val="both"/>
        <w:rPr>
          <w:rFonts w:ascii="Book Antiqua" w:eastAsiaTheme="minorEastAsia" w:hAnsi="Book Antiqua" w:cs="Book Antiqua"/>
          <w:b/>
          <w:color w:val="000000"/>
          <w:sz w:val="24"/>
          <w:szCs w:val="24"/>
          <w:lang w:eastAsia="zh-CN"/>
        </w:rPr>
      </w:pPr>
      <w:r w:rsidRPr="00AB1380">
        <w:rPr>
          <w:rFonts w:ascii="Book Antiqua" w:hAnsi="Book Antiqua" w:cs="Times New Roman"/>
          <w:sz w:val="24"/>
          <w:szCs w:val="24"/>
        </w:rPr>
        <w:t xml:space="preserve">Lateral pelvic lymph node (LLN) metastasis (LLNM) occur in up to 28% of patients with low rectal tumours. While prophylactic lateral pelvic lymph node dissection (LLND) has been abandoned by most western institutions in the era of neoadjuvant chemoradiation therapy (CRT), the role of selective LLND in patients with enlarged LLN on pre-CRT imaging remains unclear. Some studies have shown improved survival and recurrence outcomes when LLNs show </w:t>
      </w:r>
      <w:r w:rsidR="002D7AF2" w:rsidRPr="00AB1380">
        <w:rPr>
          <w:rFonts w:ascii="Book Antiqua" w:eastAsiaTheme="minorEastAsia" w:hAnsi="Book Antiqua" w:cs="Times New Roman"/>
          <w:sz w:val="24"/>
          <w:szCs w:val="24"/>
          <w:lang w:eastAsia="zh-CN"/>
        </w:rPr>
        <w:t>“</w:t>
      </w:r>
      <w:r w:rsidRPr="00AB1380">
        <w:rPr>
          <w:rFonts w:ascii="Book Antiqua" w:hAnsi="Book Antiqua" w:cs="Times New Roman"/>
          <w:sz w:val="24"/>
          <w:szCs w:val="24"/>
        </w:rPr>
        <w:t>response</w:t>
      </w:r>
      <w:r w:rsidR="002D7AF2" w:rsidRPr="00AB1380">
        <w:rPr>
          <w:rFonts w:ascii="Book Antiqua" w:eastAsiaTheme="minorEastAsia" w:hAnsi="Book Antiqua" w:cs="Times New Roman"/>
          <w:sz w:val="24"/>
          <w:szCs w:val="24"/>
          <w:lang w:eastAsia="zh-CN"/>
        </w:rPr>
        <w:t>”</w:t>
      </w:r>
      <w:r w:rsidRPr="00AB1380">
        <w:rPr>
          <w:rFonts w:ascii="Book Antiqua" w:hAnsi="Book Antiqua" w:cs="Times New Roman"/>
          <w:sz w:val="24"/>
          <w:szCs w:val="24"/>
        </w:rPr>
        <w:t xml:space="preserve"> to CRT. However, no management algorithm exists to differentiate treatment for </w:t>
      </w:r>
      <w:r w:rsidR="002D7AF2" w:rsidRPr="00AB1380">
        <w:rPr>
          <w:rFonts w:ascii="Book Antiqua" w:eastAsiaTheme="minorEastAsia" w:hAnsi="Book Antiqua" w:cs="Times New Roman"/>
          <w:sz w:val="24"/>
          <w:szCs w:val="24"/>
          <w:lang w:eastAsia="zh-CN"/>
        </w:rPr>
        <w:t>“</w:t>
      </w:r>
      <w:r w:rsidRPr="00AB1380">
        <w:rPr>
          <w:rFonts w:ascii="Book Antiqua" w:hAnsi="Book Antiqua" w:cs="Times New Roman"/>
          <w:sz w:val="24"/>
          <w:szCs w:val="24"/>
        </w:rPr>
        <w:t>responders</w:t>
      </w:r>
      <w:r w:rsidR="002D7AF2" w:rsidRPr="00AB1380">
        <w:rPr>
          <w:rFonts w:ascii="Book Antiqua" w:eastAsiaTheme="minorEastAsia" w:hAnsi="Book Antiqua" w:cs="Times New Roman"/>
          <w:sz w:val="24"/>
          <w:szCs w:val="24"/>
          <w:lang w:eastAsia="zh-CN"/>
        </w:rPr>
        <w:t>”</w:t>
      </w:r>
      <w:r w:rsidRPr="00AB1380">
        <w:rPr>
          <w:rFonts w:ascii="Book Antiqua" w:hAnsi="Book Antiqua" w:cs="Times New Roman"/>
          <w:sz w:val="24"/>
          <w:szCs w:val="24"/>
        </w:rPr>
        <w:t xml:space="preserve"> </w:t>
      </w:r>
      <w:r w:rsidR="00CB278F" w:rsidRPr="00CB278F">
        <w:rPr>
          <w:rFonts w:ascii="Book Antiqua" w:hAnsi="Book Antiqua" w:cs="Times New Roman"/>
          <w:i/>
          <w:sz w:val="24"/>
          <w:szCs w:val="24"/>
        </w:rPr>
        <w:t>vs</w:t>
      </w:r>
      <w:r w:rsidRPr="00AB1380">
        <w:rPr>
          <w:rFonts w:ascii="Book Antiqua" w:hAnsi="Book Antiqua" w:cs="Times New Roman"/>
          <w:i/>
          <w:sz w:val="24"/>
          <w:szCs w:val="24"/>
        </w:rPr>
        <w:t xml:space="preserve"> </w:t>
      </w:r>
      <w:r w:rsidR="002D7AF2" w:rsidRPr="00AB1380">
        <w:rPr>
          <w:rFonts w:ascii="Book Antiqua" w:eastAsiaTheme="minorEastAsia" w:hAnsi="Book Antiqua" w:cs="Times New Roman"/>
          <w:sz w:val="24"/>
          <w:szCs w:val="24"/>
          <w:lang w:eastAsia="zh-CN"/>
        </w:rPr>
        <w:t>“</w:t>
      </w:r>
      <w:r w:rsidRPr="00AB1380">
        <w:rPr>
          <w:rFonts w:ascii="Book Antiqua" w:hAnsi="Book Antiqua" w:cs="Times New Roman"/>
          <w:sz w:val="24"/>
          <w:szCs w:val="24"/>
        </w:rPr>
        <w:t>non-responders</w:t>
      </w:r>
      <w:r w:rsidR="002D7AF2" w:rsidRPr="00AB1380">
        <w:rPr>
          <w:rFonts w:ascii="Book Antiqua" w:eastAsiaTheme="minorEastAsia" w:hAnsi="Book Antiqua" w:cs="Times New Roman"/>
          <w:sz w:val="24"/>
          <w:szCs w:val="24"/>
          <w:lang w:eastAsia="zh-CN"/>
        </w:rPr>
        <w:t>”.</w:t>
      </w:r>
    </w:p>
    <w:p w14:paraId="779DFBD7" w14:textId="77777777" w:rsidR="009377EB" w:rsidRPr="00AB1380" w:rsidRDefault="009377EB" w:rsidP="006219A0">
      <w:pPr>
        <w:pStyle w:val="Normal1"/>
        <w:tabs>
          <w:tab w:val="left" w:pos="1615"/>
        </w:tabs>
        <w:adjustRightInd w:val="0"/>
        <w:snapToGrid w:val="0"/>
        <w:spacing w:after="0" w:line="360" w:lineRule="auto"/>
        <w:jc w:val="both"/>
        <w:rPr>
          <w:rFonts w:ascii="Book Antiqua" w:eastAsia="Book Antiqua" w:hAnsi="Book Antiqua" w:cs="Book Antiqua"/>
          <w:b/>
          <w:color w:val="000000"/>
          <w:sz w:val="24"/>
          <w:szCs w:val="24"/>
        </w:rPr>
      </w:pPr>
    </w:p>
    <w:p w14:paraId="4B8D97D4" w14:textId="77777777" w:rsidR="002D7AF2" w:rsidRPr="00AB1380" w:rsidRDefault="00092E2A" w:rsidP="006219A0">
      <w:pPr>
        <w:pStyle w:val="Normal1"/>
        <w:tabs>
          <w:tab w:val="left" w:pos="1615"/>
        </w:tabs>
        <w:adjustRightInd w:val="0"/>
        <w:snapToGrid w:val="0"/>
        <w:spacing w:after="0" w:line="360" w:lineRule="auto"/>
        <w:jc w:val="both"/>
        <w:rPr>
          <w:rFonts w:ascii="Book Antiqua" w:eastAsiaTheme="minorEastAsia" w:hAnsi="Book Antiqua" w:cs="Book Antiqua"/>
          <w:caps/>
          <w:color w:val="000000"/>
          <w:sz w:val="24"/>
          <w:szCs w:val="24"/>
          <w:lang w:eastAsia="zh-CN"/>
        </w:rPr>
      </w:pPr>
      <w:r w:rsidRPr="00AB1380">
        <w:rPr>
          <w:rFonts w:ascii="Book Antiqua" w:eastAsia="Book Antiqua" w:hAnsi="Book Antiqua" w:cs="Book Antiqua"/>
          <w:caps/>
          <w:color w:val="000000"/>
          <w:sz w:val="24"/>
          <w:szCs w:val="24"/>
        </w:rPr>
        <w:t>Aim</w:t>
      </w:r>
    </w:p>
    <w:p w14:paraId="02F92498" w14:textId="0242DC10" w:rsidR="00092E2A" w:rsidRPr="00AB1380" w:rsidRDefault="002D7AF2" w:rsidP="006219A0">
      <w:pPr>
        <w:pStyle w:val="Normal1"/>
        <w:tabs>
          <w:tab w:val="left" w:pos="1615"/>
        </w:tabs>
        <w:adjustRightInd w:val="0"/>
        <w:snapToGrid w:val="0"/>
        <w:spacing w:after="0" w:line="360" w:lineRule="auto"/>
        <w:jc w:val="both"/>
        <w:rPr>
          <w:rFonts w:ascii="Book Antiqua" w:eastAsia="Book Antiqua" w:hAnsi="Book Antiqua" w:cs="Book Antiqua"/>
          <w:color w:val="000000"/>
          <w:sz w:val="24"/>
          <w:szCs w:val="24"/>
        </w:rPr>
      </w:pPr>
      <w:r w:rsidRPr="00AB1380">
        <w:rPr>
          <w:rFonts w:ascii="Book Antiqua" w:eastAsiaTheme="minorEastAsia" w:hAnsi="Book Antiqua" w:cs="Book Antiqua"/>
          <w:color w:val="000000"/>
          <w:sz w:val="24"/>
          <w:szCs w:val="24"/>
          <w:lang w:eastAsia="zh-CN"/>
        </w:rPr>
        <w:t>To d</w:t>
      </w:r>
      <w:r w:rsidR="009377EB" w:rsidRPr="00AB1380">
        <w:rPr>
          <w:rFonts w:ascii="Book Antiqua" w:eastAsia="Book Antiqua" w:hAnsi="Book Antiqua" w:cs="Book Antiqua"/>
          <w:color w:val="000000"/>
          <w:sz w:val="24"/>
          <w:szCs w:val="24"/>
        </w:rPr>
        <w:t>etermine if selective LLND in patients with enlarged LLNs results in</w:t>
      </w:r>
      <w:r w:rsidRPr="00AB1380">
        <w:rPr>
          <w:rFonts w:ascii="Book Antiqua" w:eastAsia="Book Antiqua" w:hAnsi="Book Antiqua" w:cs="Book Antiqua"/>
          <w:i/>
          <w:color w:val="000000"/>
          <w:sz w:val="24"/>
          <w:szCs w:val="24"/>
        </w:rPr>
        <w:t xml:space="preserve"> </w:t>
      </w:r>
      <w:r w:rsidR="009377EB" w:rsidRPr="00AB1380">
        <w:rPr>
          <w:rFonts w:ascii="Book Antiqua" w:eastAsia="Book Antiqua" w:hAnsi="Book Antiqua" w:cs="Book Antiqua"/>
          <w:color w:val="000000"/>
          <w:sz w:val="24"/>
          <w:szCs w:val="24"/>
        </w:rPr>
        <w:t xml:space="preserve">improved survival and recurrence outcomes. </w:t>
      </w:r>
    </w:p>
    <w:p w14:paraId="0D713669" w14:textId="77777777" w:rsidR="009377EB" w:rsidRPr="00AB1380" w:rsidRDefault="009377EB" w:rsidP="006219A0">
      <w:pPr>
        <w:pStyle w:val="Normal1"/>
        <w:tabs>
          <w:tab w:val="left" w:pos="1615"/>
        </w:tabs>
        <w:adjustRightInd w:val="0"/>
        <w:snapToGrid w:val="0"/>
        <w:spacing w:after="0" w:line="360" w:lineRule="auto"/>
        <w:jc w:val="both"/>
        <w:rPr>
          <w:rFonts w:ascii="Book Antiqua" w:eastAsia="Book Antiqua" w:hAnsi="Book Antiqua" w:cs="Book Antiqua"/>
          <w:color w:val="000000"/>
          <w:sz w:val="24"/>
          <w:szCs w:val="24"/>
        </w:rPr>
      </w:pPr>
    </w:p>
    <w:p w14:paraId="390121D0" w14:textId="77777777" w:rsidR="002D7AF2" w:rsidRPr="00AB1380" w:rsidRDefault="00092E2A" w:rsidP="006219A0">
      <w:pPr>
        <w:pStyle w:val="Normal1"/>
        <w:tabs>
          <w:tab w:val="left" w:pos="1615"/>
        </w:tabs>
        <w:adjustRightInd w:val="0"/>
        <w:snapToGrid w:val="0"/>
        <w:spacing w:after="0" w:line="360" w:lineRule="auto"/>
        <w:jc w:val="both"/>
        <w:rPr>
          <w:rFonts w:ascii="Book Antiqua" w:eastAsiaTheme="minorEastAsia" w:hAnsi="Book Antiqua" w:cs="Book Antiqua"/>
          <w:caps/>
          <w:color w:val="000000"/>
          <w:sz w:val="24"/>
          <w:szCs w:val="24"/>
          <w:lang w:eastAsia="zh-CN"/>
        </w:rPr>
      </w:pPr>
      <w:r w:rsidRPr="00AB1380">
        <w:rPr>
          <w:rFonts w:ascii="Book Antiqua" w:eastAsia="Book Antiqua" w:hAnsi="Book Antiqua" w:cs="Book Antiqua"/>
          <w:caps/>
          <w:color w:val="000000"/>
          <w:sz w:val="24"/>
          <w:szCs w:val="24"/>
        </w:rPr>
        <w:t>Methods</w:t>
      </w:r>
    </w:p>
    <w:p w14:paraId="3B4DB1B5" w14:textId="7B7AFD01" w:rsidR="009377EB" w:rsidRPr="00AB1380" w:rsidRDefault="009377EB" w:rsidP="006219A0">
      <w:pPr>
        <w:pStyle w:val="Normal1"/>
        <w:tabs>
          <w:tab w:val="left" w:pos="1615"/>
        </w:tabs>
        <w:adjustRightInd w:val="0"/>
        <w:snapToGrid w:val="0"/>
        <w:spacing w:after="0" w:line="360" w:lineRule="auto"/>
        <w:jc w:val="both"/>
        <w:rPr>
          <w:rFonts w:ascii="Book Antiqua" w:eastAsia="Book Antiqua" w:hAnsi="Book Antiqua" w:cs="Book Antiqua"/>
          <w:b/>
          <w:color w:val="000000"/>
          <w:sz w:val="24"/>
          <w:szCs w:val="24"/>
        </w:rPr>
      </w:pPr>
      <w:r w:rsidRPr="00AB1380">
        <w:rPr>
          <w:rFonts w:ascii="Book Antiqua" w:hAnsi="Book Antiqua" w:cs="Times New Roman"/>
          <w:sz w:val="24"/>
          <w:szCs w:val="24"/>
        </w:rPr>
        <w:t>A systemic search of PubMed and Embase databases for studies reporting on patients with synchronous radiologically suspicious LLNM (s-LLNM) in rectal cancer receiving preoperative-CRT was performed.</w:t>
      </w:r>
    </w:p>
    <w:p w14:paraId="1B71EA64" w14:textId="77777777" w:rsidR="009377EB" w:rsidRPr="00AB1380" w:rsidRDefault="009377EB" w:rsidP="006219A0">
      <w:pPr>
        <w:pStyle w:val="Normal1"/>
        <w:tabs>
          <w:tab w:val="left" w:pos="1615"/>
        </w:tabs>
        <w:adjustRightInd w:val="0"/>
        <w:snapToGrid w:val="0"/>
        <w:spacing w:after="0" w:line="360" w:lineRule="auto"/>
        <w:jc w:val="both"/>
        <w:rPr>
          <w:rFonts w:ascii="Book Antiqua" w:eastAsia="Book Antiqua" w:hAnsi="Book Antiqua" w:cs="Book Antiqua"/>
          <w:b/>
          <w:color w:val="000000"/>
          <w:sz w:val="24"/>
          <w:szCs w:val="24"/>
        </w:rPr>
      </w:pPr>
    </w:p>
    <w:p w14:paraId="643AB29E" w14:textId="77777777" w:rsidR="002D7AF2" w:rsidRPr="00AB1380" w:rsidRDefault="00092E2A" w:rsidP="006219A0">
      <w:pPr>
        <w:pStyle w:val="Normal1"/>
        <w:tabs>
          <w:tab w:val="left" w:pos="1615"/>
        </w:tabs>
        <w:adjustRightInd w:val="0"/>
        <w:snapToGrid w:val="0"/>
        <w:spacing w:after="0" w:line="360" w:lineRule="auto"/>
        <w:jc w:val="both"/>
        <w:rPr>
          <w:rFonts w:ascii="Book Antiqua" w:eastAsiaTheme="minorEastAsia" w:hAnsi="Book Antiqua" w:cs="Book Antiqua"/>
          <w:caps/>
          <w:color w:val="000000"/>
          <w:sz w:val="24"/>
          <w:szCs w:val="24"/>
          <w:lang w:eastAsia="zh-CN"/>
        </w:rPr>
      </w:pPr>
      <w:r w:rsidRPr="00AB1380">
        <w:rPr>
          <w:rFonts w:ascii="Book Antiqua" w:eastAsia="Book Antiqua" w:hAnsi="Book Antiqua" w:cs="Book Antiqua"/>
          <w:caps/>
          <w:color w:val="000000"/>
          <w:sz w:val="24"/>
          <w:szCs w:val="24"/>
        </w:rPr>
        <w:t>Results</w:t>
      </w:r>
    </w:p>
    <w:p w14:paraId="674E9828" w14:textId="7DC93C08" w:rsidR="009377EB" w:rsidRPr="00AB1380" w:rsidRDefault="009377EB" w:rsidP="006219A0">
      <w:pPr>
        <w:pStyle w:val="Normal1"/>
        <w:tabs>
          <w:tab w:val="left" w:pos="1615"/>
        </w:tabs>
        <w:adjustRightInd w:val="0"/>
        <w:snapToGrid w:val="0"/>
        <w:spacing w:after="0" w:line="360" w:lineRule="auto"/>
        <w:jc w:val="both"/>
        <w:rPr>
          <w:rFonts w:ascii="Book Antiqua" w:eastAsia="Book Antiqua" w:hAnsi="Book Antiqua" w:cs="Book Antiqua"/>
          <w:b/>
          <w:color w:val="000000"/>
          <w:sz w:val="24"/>
          <w:szCs w:val="24"/>
        </w:rPr>
      </w:pPr>
      <w:r w:rsidRPr="00AB1380">
        <w:rPr>
          <w:rFonts w:ascii="Book Antiqua" w:hAnsi="Book Antiqua" w:cs="Times New Roman"/>
          <w:sz w:val="24"/>
          <w:szCs w:val="24"/>
        </w:rPr>
        <w:t xml:space="preserve">Fifteen retrospective, single-centre studies were included. 793 patients with s-LLNM were evaluated: 456 underwent TME while 337 underwent TME with LLND post-CRT. In the TME group, local recurrence (LR) rates range from 12.5% to 36%. </w:t>
      </w:r>
      <w:r w:rsidR="00656A2D">
        <w:rPr>
          <w:rFonts w:ascii="Book Antiqua" w:eastAsiaTheme="minorEastAsia" w:hAnsi="Book Antiqua" w:cs="Times New Roman" w:hint="eastAsia"/>
          <w:sz w:val="24"/>
          <w:szCs w:val="24"/>
          <w:lang w:eastAsia="zh-CN"/>
        </w:rPr>
        <w:t>Five</w:t>
      </w:r>
      <w:r w:rsidRPr="00AB1380">
        <w:rPr>
          <w:rFonts w:ascii="Book Antiqua" w:hAnsi="Book Antiqua" w:cs="Times New Roman"/>
          <w:sz w:val="24"/>
          <w:szCs w:val="24"/>
        </w:rPr>
        <w:t>-year disease free survival (DFS) was 42</w:t>
      </w:r>
      <w:r w:rsidR="00656A2D">
        <w:rPr>
          <w:rFonts w:ascii="Book Antiqua" w:eastAsiaTheme="minorEastAsia" w:hAnsi="Book Antiqua" w:cs="Times New Roman" w:hint="eastAsia"/>
          <w:sz w:val="24"/>
          <w:szCs w:val="24"/>
          <w:lang w:eastAsia="zh-CN"/>
        </w:rPr>
        <w:t>%</w:t>
      </w:r>
      <w:r w:rsidRPr="00AB1380">
        <w:rPr>
          <w:rFonts w:ascii="Book Antiqua" w:hAnsi="Book Antiqua" w:cs="Times New Roman"/>
          <w:sz w:val="24"/>
          <w:szCs w:val="24"/>
        </w:rPr>
        <w:t xml:space="preserve"> to 75%.</w:t>
      </w:r>
      <w:r w:rsidR="002D7AF2" w:rsidRPr="00AB1380">
        <w:rPr>
          <w:rFonts w:ascii="Book Antiqua" w:hAnsi="Book Antiqua" w:cs="Times New Roman"/>
          <w:i/>
          <w:sz w:val="24"/>
          <w:szCs w:val="24"/>
        </w:rPr>
        <w:t xml:space="preserve"> </w:t>
      </w:r>
      <w:r w:rsidRPr="00AB1380">
        <w:rPr>
          <w:rFonts w:ascii="Book Antiqua" w:hAnsi="Book Antiqua" w:cs="Times New Roman"/>
          <w:sz w:val="24"/>
          <w:szCs w:val="24"/>
        </w:rPr>
        <w:t>In the TME with LLND group, LR rates were 0</w:t>
      </w:r>
      <w:r w:rsidR="00656A2D">
        <w:rPr>
          <w:rFonts w:ascii="Book Antiqua" w:eastAsiaTheme="minorEastAsia" w:hAnsi="Book Antiqua" w:cs="Times New Roman" w:hint="eastAsia"/>
          <w:sz w:val="24"/>
          <w:szCs w:val="24"/>
          <w:lang w:eastAsia="zh-CN"/>
        </w:rPr>
        <w:t>%</w:t>
      </w:r>
      <w:r w:rsidRPr="00AB1380">
        <w:rPr>
          <w:rFonts w:ascii="Book Antiqua" w:hAnsi="Book Antiqua" w:cs="Times New Roman"/>
          <w:sz w:val="24"/>
          <w:szCs w:val="24"/>
        </w:rPr>
        <w:t xml:space="preserve"> to 6%. </w:t>
      </w:r>
      <w:r w:rsidR="00656A2D">
        <w:rPr>
          <w:rFonts w:ascii="Book Antiqua" w:eastAsiaTheme="minorEastAsia" w:hAnsi="Book Antiqua" w:cs="Times New Roman" w:hint="eastAsia"/>
          <w:sz w:val="24"/>
          <w:szCs w:val="24"/>
          <w:lang w:eastAsia="zh-CN"/>
        </w:rPr>
        <w:t xml:space="preserve">Five </w:t>
      </w:r>
      <w:r w:rsidRPr="00AB1380">
        <w:rPr>
          <w:rFonts w:ascii="Book Antiqua" w:hAnsi="Book Antiqua" w:cs="Times New Roman"/>
          <w:sz w:val="24"/>
          <w:szCs w:val="24"/>
        </w:rPr>
        <w:t>year</w:t>
      </w:r>
      <w:r w:rsidR="00656A2D">
        <w:rPr>
          <w:rFonts w:ascii="Book Antiqua" w:eastAsiaTheme="minorEastAsia" w:hAnsi="Book Antiqua" w:cs="Times New Roman" w:hint="eastAsia"/>
          <w:sz w:val="24"/>
          <w:szCs w:val="24"/>
          <w:lang w:eastAsia="zh-CN"/>
        </w:rPr>
        <w:t>s</w:t>
      </w:r>
      <w:r w:rsidRPr="00AB1380">
        <w:rPr>
          <w:rFonts w:ascii="Book Antiqua" w:hAnsi="Book Antiqua" w:cs="Times New Roman"/>
          <w:sz w:val="24"/>
          <w:szCs w:val="24"/>
        </w:rPr>
        <w:t xml:space="preserve"> DFS was 41.2</w:t>
      </w:r>
      <w:r w:rsidR="00656A2D">
        <w:rPr>
          <w:rFonts w:ascii="Book Antiqua" w:eastAsiaTheme="minorEastAsia" w:hAnsi="Book Antiqua" w:cs="Times New Roman" w:hint="eastAsia"/>
          <w:sz w:val="24"/>
          <w:szCs w:val="24"/>
          <w:lang w:eastAsia="zh-CN"/>
        </w:rPr>
        <w:t>%</w:t>
      </w:r>
      <w:r w:rsidRPr="00AB1380">
        <w:rPr>
          <w:rFonts w:ascii="Book Antiqua" w:hAnsi="Book Antiqua" w:cs="Times New Roman"/>
          <w:sz w:val="24"/>
          <w:szCs w:val="24"/>
        </w:rPr>
        <w:t xml:space="preserve"> to 100%. Radiological response was seen in 58%.</w:t>
      </w:r>
      <w:r w:rsidR="002D7AF2" w:rsidRPr="00AB1380">
        <w:rPr>
          <w:rFonts w:ascii="Book Antiqua" w:hAnsi="Book Antiqua" w:cs="Times New Roman"/>
          <w:i/>
          <w:sz w:val="24"/>
          <w:szCs w:val="24"/>
        </w:rPr>
        <w:t xml:space="preserve"> </w:t>
      </w:r>
      <w:r w:rsidRPr="00AB1380">
        <w:rPr>
          <w:rFonts w:ascii="Book Antiqua" w:hAnsi="Book Antiqua" w:cs="Times New Roman"/>
          <w:sz w:val="24"/>
          <w:szCs w:val="24"/>
        </w:rPr>
        <w:t xml:space="preserve">Pathologically positive LLN was found in up to 94% of non-responders </w:t>
      </w:r>
      <w:r w:rsidR="00CB278F" w:rsidRPr="00CB278F">
        <w:rPr>
          <w:rFonts w:ascii="Book Antiqua" w:hAnsi="Book Antiqua" w:cs="Times New Roman"/>
          <w:i/>
          <w:sz w:val="24"/>
          <w:szCs w:val="24"/>
        </w:rPr>
        <w:t>vs</w:t>
      </w:r>
      <w:r w:rsidRPr="00AB1380">
        <w:rPr>
          <w:rFonts w:ascii="Book Antiqua" w:hAnsi="Book Antiqua" w:cs="Times New Roman"/>
          <w:sz w:val="24"/>
          <w:szCs w:val="24"/>
        </w:rPr>
        <w:t xml:space="preserve"> 0</w:t>
      </w:r>
      <w:r w:rsidR="00656A2D">
        <w:rPr>
          <w:rFonts w:ascii="Book Antiqua" w:eastAsiaTheme="minorEastAsia" w:hAnsi="Book Antiqua" w:cs="Times New Roman" w:hint="eastAsia"/>
          <w:sz w:val="24"/>
          <w:szCs w:val="24"/>
          <w:lang w:eastAsia="zh-CN"/>
        </w:rPr>
        <w:t>%</w:t>
      </w:r>
      <w:r w:rsidRPr="00AB1380">
        <w:rPr>
          <w:rFonts w:ascii="Book Antiqua" w:hAnsi="Book Antiqua" w:cs="Times New Roman"/>
          <w:sz w:val="24"/>
          <w:szCs w:val="24"/>
        </w:rPr>
        <w:t xml:space="preserve"> to 20% in responders. Young age, low tumour location and radiological non-response </w:t>
      </w:r>
      <w:r w:rsidR="00656A2D">
        <w:rPr>
          <w:rFonts w:ascii="Book Antiqua" w:eastAsiaTheme="minorEastAsia" w:hAnsi="Book Antiqua" w:cs="Times New Roman" w:hint="eastAsia"/>
          <w:sz w:val="24"/>
          <w:szCs w:val="24"/>
          <w:lang w:eastAsia="zh-CN"/>
        </w:rPr>
        <w:t>were</w:t>
      </w:r>
      <w:r w:rsidRPr="00AB1380">
        <w:rPr>
          <w:rFonts w:ascii="Book Antiqua" w:hAnsi="Book Antiqua" w:cs="Times New Roman"/>
          <w:sz w:val="24"/>
          <w:szCs w:val="24"/>
        </w:rPr>
        <w:t xml:space="preserve"> associated with final positive LLNM and lowered DFS. </w:t>
      </w:r>
    </w:p>
    <w:p w14:paraId="6360B61F" w14:textId="77777777" w:rsidR="009377EB" w:rsidRPr="00AB1380" w:rsidRDefault="009377EB" w:rsidP="006219A0">
      <w:pPr>
        <w:pStyle w:val="Normal1"/>
        <w:tabs>
          <w:tab w:val="left" w:pos="1615"/>
        </w:tabs>
        <w:adjustRightInd w:val="0"/>
        <w:snapToGrid w:val="0"/>
        <w:spacing w:after="0" w:line="360" w:lineRule="auto"/>
        <w:jc w:val="both"/>
        <w:rPr>
          <w:rFonts w:ascii="Book Antiqua" w:eastAsia="Book Antiqua" w:hAnsi="Book Antiqua" w:cs="Book Antiqua"/>
          <w:b/>
          <w:color w:val="000000"/>
          <w:sz w:val="24"/>
          <w:szCs w:val="24"/>
        </w:rPr>
      </w:pPr>
    </w:p>
    <w:p w14:paraId="16AA2AEC" w14:textId="77777777" w:rsidR="002D7AF2" w:rsidRPr="00AB1380" w:rsidRDefault="00092E2A" w:rsidP="006219A0">
      <w:pPr>
        <w:pStyle w:val="Normal1"/>
        <w:tabs>
          <w:tab w:val="left" w:pos="1615"/>
        </w:tabs>
        <w:adjustRightInd w:val="0"/>
        <w:snapToGrid w:val="0"/>
        <w:spacing w:after="0" w:line="360" w:lineRule="auto"/>
        <w:jc w:val="both"/>
        <w:rPr>
          <w:rFonts w:ascii="Book Antiqua" w:eastAsiaTheme="minorEastAsia" w:hAnsi="Book Antiqua" w:cs="Book Antiqua"/>
          <w:caps/>
          <w:color w:val="000000"/>
          <w:sz w:val="24"/>
          <w:szCs w:val="24"/>
          <w:lang w:eastAsia="zh-CN"/>
        </w:rPr>
      </w:pPr>
      <w:r w:rsidRPr="00AB1380">
        <w:rPr>
          <w:rFonts w:ascii="Book Antiqua" w:eastAsia="Book Antiqua" w:hAnsi="Book Antiqua" w:cs="Book Antiqua"/>
          <w:caps/>
          <w:color w:val="000000"/>
          <w:sz w:val="24"/>
          <w:szCs w:val="24"/>
        </w:rPr>
        <w:t>Conclusion</w:t>
      </w:r>
    </w:p>
    <w:p w14:paraId="62118FA6" w14:textId="56CC4AE1" w:rsidR="009377EB" w:rsidRPr="00AB1380" w:rsidRDefault="009377EB" w:rsidP="006219A0">
      <w:pPr>
        <w:pStyle w:val="Normal1"/>
        <w:tabs>
          <w:tab w:val="left" w:pos="1615"/>
        </w:tabs>
        <w:adjustRightInd w:val="0"/>
        <w:snapToGrid w:val="0"/>
        <w:spacing w:after="0" w:line="360" w:lineRule="auto"/>
        <w:jc w:val="both"/>
        <w:rPr>
          <w:rFonts w:ascii="Book Antiqua" w:eastAsia="Book Antiqua" w:hAnsi="Book Antiqua" w:cs="Book Antiqua"/>
          <w:b/>
          <w:color w:val="000000"/>
          <w:sz w:val="24"/>
          <w:szCs w:val="24"/>
        </w:rPr>
      </w:pPr>
      <w:r w:rsidRPr="00AB1380">
        <w:rPr>
          <w:rFonts w:ascii="Book Antiqua" w:hAnsi="Book Antiqua" w:cs="Times New Roman"/>
          <w:sz w:val="24"/>
          <w:szCs w:val="24"/>
        </w:rPr>
        <w:lastRenderedPageBreak/>
        <w:t>LLND is associated with local control in patients with s-LLNM. It can be performed in radiological non-responders given a large majority represent true LLNM. Its role in radiological responders should be considered in selected high risk patients.</w:t>
      </w:r>
    </w:p>
    <w:p w14:paraId="4B30C3A3" w14:textId="77777777" w:rsidR="004A0D03" w:rsidRPr="00AB1380" w:rsidRDefault="004A0D03" w:rsidP="006219A0">
      <w:pPr>
        <w:adjustRightInd w:val="0"/>
        <w:snapToGrid w:val="0"/>
        <w:spacing w:after="0" w:line="360" w:lineRule="auto"/>
        <w:jc w:val="both"/>
        <w:rPr>
          <w:rFonts w:ascii="Book Antiqua" w:hAnsi="Book Antiqua" w:cs="Times New Roman"/>
          <w:b/>
          <w:sz w:val="24"/>
          <w:szCs w:val="24"/>
          <w:lang w:eastAsia="zh-CN"/>
        </w:rPr>
      </w:pPr>
    </w:p>
    <w:p w14:paraId="7EC56DE6" w14:textId="15C26D2D" w:rsidR="00945B48" w:rsidRPr="00AB1380" w:rsidRDefault="004C5E84" w:rsidP="006219A0">
      <w:pPr>
        <w:adjustRightInd w:val="0"/>
        <w:snapToGrid w:val="0"/>
        <w:spacing w:after="0" w:line="360" w:lineRule="auto"/>
        <w:jc w:val="both"/>
        <w:rPr>
          <w:rFonts w:ascii="Book Antiqua" w:hAnsi="Book Antiqua" w:cs="Times New Roman"/>
          <w:sz w:val="24"/>
          <w:szCs w:val="24"/>
          <w:lang w:eastAsia="zh-CN"/>
        </w:rPr>
      </w:pPr>
      <w:r w:rsidRPr="00AB1380">
        <w:rPr>
          <w:rFonts w:ascii="Book Antiqua" w:hAnsi="Book Antiqua" w:cs="Times New Roman"/>
          <w:b/>
          <w:sz w:val="24"/>
          <w:szCs w:val="24"/>
        </w:rPr>
        <w:t>Key</w:t>
      </w:r>
      <w:r w:rsidR="004A0D03" w:rsidRPr="00AB1380">
        <w:rPr>
          <w:rFonts w:ascii="Book Antiqua" w:hAnsi="Book Antiqua" w:cs="Times New Roman"/>
          <w:b/>
          <w:sz w:val="24"/>
          <w:szCs w:val="24"/>
          <w:lang w:eastAsia="zh-CN"/>
        </w:rPr>
        <w:t xml:space="preserve"> </w:t>
      </w:r>
      <w:r w:rsidRPr="00AB1380">
        <w:rPr>
          <w:rFonts w:ascii="Book Antiqua" w:hAnsi="Book Antiqua" w:cs="Times New Roman"/>
          <w:b/>
          <w:sz w:val="24"/>
          <w:szCs w:val="24"/>
        </w:rPr>
        <w:t xml:space="preserve">words: </w:t>
      </w:r>
      <w:bookmarkStart w:id="13" w:name="OLE_LINK80"/>
      <w:bookmarkStart w:id="14" w:name="OLE_LINK81"/>
      <w:r w:rsidRPr="00AB1380">
        <w:rPr>
          <w:rFonts w:ascii="Book Antiqua" w:hAnsi="Book Antiqua" w:cs="Times New Roman"/>
          <w:sz w:val="24"/>
          <w:szCs w:val="24"/>
        </w:rPr>
        <w:t xml:space="preserve">Lateral pelvic </w:t>
      </w:r>
      <w:r w:rsidR="00945B48" w:rsidRPr="00AB1380">
        <w:rPr>
          <w:rFonts w:ascii="Book Antiqua" w:hAnsi="Book Antiqua" w:cs="Times New Roman"/>
          <w:sz w:val="24"/>
          <w:szCs w:val="24"/>
        </w:rPr>
        <w:t>lymph node</w:t>
      </w:r>
      <w:bookmarkEnd w:id="13"/>
      <w:bookmarkEnd w:id="14"/>
      <w:r w:rsidR="00945B48" w:rsidRPr="00AB1380">
        <w:rPr>
          <w:rFonts w:ascii="Book Antiqua" w:hAnsi="Book Antiqua" w:cs="Times New Roman"/>
          <w:sz w:val="24"/>
          <w:szCs w:val="24"/>
        </w:rPr>
        <w:t>; C</w:t>
      </w:r>
      <w:r w:rsidRPr="00AB1380">
        <w:rPr>
          <w:rFonts w:ascii="Book Antiqua" w:hAnsi="Book Antiqua" w:cs="Times New Roman"/>
          <w:sz w:val="24"/>
          <w:szCs w:val="24"/>
        </w:rPr>
        <w:t>olorectal cancer</w:t>
      </w:r>
      <w:r w:rsidR="00945B48" w:rsidRPr="00AB1380">
        <w:rPr>
          <w:rFonts w:ascii="Book Antiqua" w:hAnsi="Book Antiqua" w:cs="Times New Roman"/>
          <w:sz w:val="24"/>
          <w:szCs w:val="24"/>
        </w:rPr>
        <w:t>; L</w:t>
      </w:r>
      <w:r w:rsidRPr="00AB1380">
        <w:rPr>
          <w:rFonts w:ascii="Book Antiqua" w:hAnsi="Book Antiqua" w:cs="Times New Roman"/>
          <w:sz w:val="24"/>
          <w:szCs w:val="24"/>
        </w:rPr>
        <w:t xml:space="preserve">ateral pelvic lymph node dissection </w:t>
      </w:r>
    </w:p>
    <w:p w14:paraId="28CE2613" w14:textId="77777777" w:rsidR="004A0D03" w:rsidRDefault="004A0D03" w:rsidP="006219A0">
      <w:pPr>
        <w:adjustRightInd w:val="0"/>
        <w:snapToGrid w:val="0"/>
        <w:spacing w:after="0" w:line="360" w:lineRule="auto"/>
        <w:jc w:val="both"/>
        <w:rPr>
          <w:rFonts w:ascii="Book Antiqua" w:hAnsi="Book Antiqua" w:cs="Times New Roman"/>
          <w:sz w:val="24"/>
          <w:szCs w:val="24"/>
          <w:lang w:eastAsia="zh-CN"/>
        </w:rPr>
      </w:pPr>
    </w:p>
    <w:p w14:paraId="6FF643F8" w14:textId="1E00C5E1" w:rsidR="00656A2D" w:rsidRDefault="00656A2D" w:rsidP="006219A0">
      <w:pPr>
        <w:adjustRightInd w:val="0"/>
        <w:snapToGrid w:val="0"/>
        <w:spacing w:after="0" w:line="360" w:lineRule="auto"/>
        <w:jc w:val="both"/>
        <w:rPr>
          <w:rFonts w:ascii="Book Antiqua" w:hAnsi="Book Antiqua" w:cs="Times New Roman"/>
          <w:sz w:val="24"/>
          <w:szCs w:val="24"/>
          <w:lang w:eastAsia="zh-CN"/>
        </w:rPr>
      </w:pPr>
      <w:r w:rsidRPr="00656A2D">
        <w:rPr>
          <w:rFonts w:ascii="Book Antiqua" w:hAnsi="Book Antiqua" w:cs="Times New Roman"/>
          <w:sz w:val="24"/>
          <w:szCs w:val="24"/>
          <w:lang w:eastAsia="zh-CN"/>
        </w:rPr>
        <w:t>Wong JSM</w:t>
      </w:r>
      <w:r>
        <w:rPr>
          <w:rFonts w:ascii="Book Antiqua" w:hAnsi="Book Antiqua" w:cs="Times New Roman" w:hint="eastAsia"/>
          <w:sz w:val="24"/>
          <w:szCs w:val="24"/>
          <w:lang w:eastAsia="zh-CN"/>
        </w:rPr>
        <w:t xml:space="preserve">, </w:t>
      </w:r>
      <w:r w:rsidRPr="00656A2D">
        <w:rPr>
          <w:rFonts w:ascii="Book Antiqua" w:hAnsi="Book Antiqua" w:cs="Times New Roman"/>
          <w:sz w:val="24"/>
          <w:szCs w:val="24"/>
          <w:lang w:eastAsia="zh-CN"/>
        </w:rPr>
        <w:t>Tan GHC</w:t>
      </w:r>
      <w:r>
        <w:rPr>
          <w:rFonts w:ascii="Book Antiqua" w:hAnsi="Book Antiqua" w:cs="Times New Roman" w:hint="eastAsia"/>
          <w:sz w:val="24"/>
          <w:szCs w:val="24"/>
          <w:lang w:eastAsia="zh-CN"/>
        </w:rPr>
        <w:t xml:space="preserve">, </w:t>
      </w:r>
      <w:r w:rsidRPr="00656A2D">
        <w:rPr>
          <w:rFonts w:ascii="Book Antiqua" w:hAnsi="Book Antiqua" w:cs="Times New Roman"/>
          <w:sz w:val="24"/>
          <w:szCs w:val="24"/>
          <w:lang w:eastAsia="zh-CN"/>
        </w:rPr>
        <w:t>Chia CSL</w:t>
      </w:r>
      <w:r>
        <w:rPr>
          <w:rFonts w:ascii="Book Antiqua" w:hAnsi="Book Antiqua" w:cs="Times New Roman" w:hint="eastAsia"/>
          <w:sz w:val="24"/>
          <w:szCs w:val="24"/>
          <w:lang w:eastAsia="zh-CN"/>
        </w:rPr>
        <w:t xml:space="preserve">, </w:t>
      </w:r>
      <w:r w:rsidRPr="00656A2D">
        <w:rPr>
          <w:rFonts w:ascii="Book Antiqua" w:hAnsi="Book Antiqua" w:cs="Times New Roman"/>
          <w:sz w:val="24"/>
          <w:szCs w:val="24"/>
          <w:lang w:eastAsia="zh-CN"/>
        </w:rPr>
        <w:t>Ong JCA</w:t>
      </w:r>
      <w:r>
        <w:rPr>
          <w:rFonts w:ascii="Book Antiqua" w:hAnsi="Book Antiqua" w:cs="Times New Roman" w:hint="eastAsia"/>
          <w:sz w:val="24"/>
          <w:szCs w:val="24"/>
          <w:lang w:eastAsia="zh-CN"/>
        </w:rPr>
        <w:t>,</w:t>
      </w:r>
      <w:r w:rsidRPr="00656A2D">
        <w:rPr>
          <w:rFonts w:ascii="Book Antiqua" w:hAnsi="Book Antiqua" w:cs="Times New Roman"/>
          <w:sz w:val="24"/>
          <w:szCs w:val="24"/>
          <w:lang w:eastAsia="zh-CN"/>
        </w:rPr>
        <w:t xml:space="preserve"> Teo MCC</w:t>
      </w:r>
      <w:r>
        <w:rPr>
          <w:rFonts w:ascii="Book Antiqua" w:hAnsi="Book Antiqua" w:cs="Times New Roman" w:hint="eastAsia"/>
          <w:sz w:val="24"/>
          <w:szCs w:val="24"/>
          <w:lang w:eastAsia="zh-CN"/>
        </w:rPr>
        <w:t xml:space="preserve">. </w:t>
      </w:r>
      <w:r w:rsidRPr="00656A2D">
        <w:rPr>
          <w:rFonts w:ascii="Book Antiqua" w:hAnsi="Book Antiqua" w:cs="Times New Roman"/>
          <w:sz w:val="24"/>
          <w:szCs w:val="24"/>
          <w:lang w:eastAsia="zh-CN"/>
        </w:rPr>
        <w:t>Management of synchronous lateral pelvic nodal metastasis in rectal cancer in the era of neoadjuvant chemoradiation: A systemic review</w:t>
      </w:r>
      <w:r>
        <w:rPr>
          <w:rFonts w:ascii="Book Antiqua" w:hAnsi="Book Antiqua" w:cs="Times New Roman" w:hint="eastAsia"/>
          <w:sz w:val="24"/>
          <w:szCs w:val="24"/>
          <w:lang w:eastAsia="zh-CN"/>
        </w:rPr>
        <w:t xml:space="preserve">. </w:t>
      </w:r>
      <w:r w:rsidR="00BA3BCB" w:rsidRPr="00BA3BCB">
        <w:rPr>
          <w:rFonts w:ascii="Book Antiqua" w:hAnsi="Book Antiqua" w:cs="Times New Roman"/>
          <w:i/>
          <w:sz w:val="24"/>
          <w:szCs w:val="24"/>
          <w:lang w:eastAsia="zh-CN"/>
        </w:rPr>
        <w:t xml:space="preserve">World J </w:t>
      </w:r>
      <w:r w:rsidR="00BC5E81" w:rsidRPr="00BC5E81">
        <w:rPr>
          <w:rFonts w:ascii="Book Antiqua" w:hAnsi="Book Antiqua" w:cs="Times New Roman"/>
          <w:i/>
          <w:sz w:val="24"/>
          <w:szCs w:val="24"/>
          <w:lang w:eastAsia="zh-CN"/>
        </w:rPr>
        <w:t>Gastrointest Surg</w:t>
      </w:r>
      <w:r w:rsidR="00BC5E81" w:rsidRPr="00BC5E81">
        <w:rPr>
          <w:rFonts w:ascii="Book Antiqua" w:hAnsi="Book Antiqua" w:cs="Times New Roman" w:hint="eastAsia"/>
          <w:i/>
          <w:sz w:val="24"/>
          <w:szCs w:val="24"/>
          <w:lang w:eastAsia="zh-CN"/>
        </w:rPr>
        <w:t xml:space="preserve"> </w:t>
      </w:r>
      <w:bookmarkStart w:id="15" w:name="_GoBack"/>
      <w:bookmarkEnd w:id="15"/>
      <w:r w:rsidR="00BA3BCB">
        <w:rPr>
          <w:rFonts w:ascii="Book Antiqua" w:hAnsi="Book Antiqua" w:cs="Times New Roman" w:hint="eastAsia"/>
          <w:sz w:val="24"/>
          <w:szCs w:val="24"/>
          <w:lang w:eastAsia="zh-CN"/>
        </w:rPr>
        <w:t>2020; In press</w:t>
      </w:r>
    </w:p>
    <w:p w14:paraId="109F122B" w14:textId="77777777" w:rsidR="00656A2D" w:rsidRPr="00AB1380" w:rsidRDefault="00656A2D" w:rsidP="006219A0">
      <w:pPr>
        <w:adjustRightInd w:val="0"/>
        <w:snapToGrid w:val="0"/>
        <w:spacing w:after="0" w:line="360" w:lineRule="auto"/>
        <w:jc w:val="both"/>
        <w:rPr>
          <w:rFonts w:ascii="Book Antiqua" w:hAnsi="Book Antiqua" w:cs="Times New Roman"/>
          <w:sz w:val="24"/>
          <w:szCs w:val="24"/>
          <w:lang w:eastAsia="zh-CN"/>
        </w:rPr>
      </w:pPr>
    </w:p>
    <w:p w14:paraId="3575E69C" w14:textId="5080778C" w:rsidR="007E311E" w:rsidRPr="00AB1380" w:rsidRDefault="004A0D03" w:rsidP="006219A0">
      <w:pPr>
        <w:adjustRightInd w:val="0"/>
        <w:snapToGrid w:val="0"/>
        <w:spacing w:after="0" w:line="360" w:lineRule="auto"/>
        <w:jc w:val="both"/>
        <w:rPr>
          <w:rFonts w:ascii="Book Antiqua" w:hAnsi="Book Antiqua" w:cs="Tahoma"/>
          <w:b/>
          <w:color w:val="222222"/>
          <w:sz w:val="24"/>
          <w:szCs w:val="24"/>
          <w:lang w:val="en-GB" w:eastAsia="zh-CN"/>
        </w:rPr>
      </w:pPr>
      <w:bookmarkStart w:id="16" w:name="_Hlk10468991"/>
      <w:r w:rsidRPr="00AB1380">
        <w:rPr>
          <w:rFonts w:ascii="Book Antiqua" w:hAnsi="Book Antiqua" w:cs="Tahoma"/>
          <w:b/>
          <w:color w:val="222222"/>
          <w:sz w:val="24"/>
          <w:szCs w:val="24"/>
          <w:lang w:val="en-GB"/>
        </w:rPr>
        <w:t>Core tip</w:t>
      </w:r>
      <w:r w:rsidR="002D7AF2" w:rsidRPr="00AB1380">
        <w:rPr>
          <w:rFonts w:ascii="Book Antiqua" w:hAnsi="Book Antiqua" w:cs="Tahoma"/>
          <w:b/>
          <w:color w:val="222222"/>
          <w:sz w:val="24"/>
          <w:szCs w:val="24"/>
          <w:lang w:val="en-GB" w:eastAsia="zh-CN"/>
        </w:rPr>
        <w:t xml:space="preserve">: </w:t>
      </w:r>
      <w:r w:rsidR="007E311E" w:rsidRPr="00AB1380">
        <w:rPr>
          <w:rFonts w:ascii="Book Antiqua" w:hAnsi="Book Antiqua" w:cs="Times New Roman"/>
          <w:sz w:val="24"/>
          <w:szCs w:val="24"/>
        </w:rPr>
        <w:t>The role of lateral pelvic lymph node (LLN) dissection in rectal cancer patients with synchronous radiologically suspicious LLN is unclear in the era of neoadjuvant chemoradiation. Our systemic review aims to define the role of</w:t>
      </w:r>
      <w:r w:rsidR="002D7AF2" w:rsidRPr="00AB1380">
        <w:rPr>
          <w:rFonts w:ascii="Book Antiqua" w:hAnsi="Book Antiqua" w:cs="Times New Roman"/>
          <w:sz w:val="24"/>
          <w:szCs w:val="24"/>
          <w:lang w:eastAsia="zh-CN"/>
        </w:rPr>
        <w:t xml:space="preserve"> </w:t>
      </w:r>
      <w:r w:rsidR="007E311E" w:rsidRPr="00AB1380">
        <w:rPr>
          <w:rFonts w:ascii="Book Antiqua" w:hAnsi="Book Antiqua" w:cs="Times New Roman"/>
          <w:sz w:val="24"/>
          <w:szCs w:val="24"/>
        </w:rPr>
        <w:t>LLN dissection</w:t>
      </w:r>
      <w:r w:rsidR="002D7AF2" w:rsidRPr="00AB1380">
        <w:rPr>
          <w:rFonts w:ascii="Book Antiqua" w:hAnsi="Book Antiqua" w:cs="Times New Roman"/>
          <w:sz w:val="24"/>
          <w:szCs w:val="24"/>
          <w:lang w:eastAsia="zh-CN"/>
        </w:rPr>
        <w:t xml:space="preserve"> </w:t>
      </w:r>
      <w:r w:rsidR="007E311E" w:rsidRPr="00AB1380">
        <w:rPr>
          <w:rFonts w:ascii="Book Antiqua" w:hAnsi="Book Antiqua" w:cs="Times New Roman"/>
          <w:sz w:val="24"/>
          <w:szCs w:val="24"/>
        </w:rPr>
        <w:t xml:space="preserve">for patients with synchronous LLNs. </w:t>
      </w:r>
    </w:p>
    <w:bookmarkEnd w:id="16"/>
    <w:p w14:paraId="079762EC" w14:textId="2E4D0D1A" w:rsidR="00BA3BCB" w:rsidRDefault="00BA3BCB" w:rsidP="006219A0">
      <w:pPr>
        <w:adjustRightInd w:val="0"/>
        <w:snapToGrid w:val="0"/>
        <w:spacing w:after="0" w:line="360" w:lineRule="auto"/>
        <w:jc w:val="both"/>
        <w:rPr>
          <w:rFonts w:ascii="Book Antiqua" w:hAnsi="Book Antiqua" w:cs="Times New Roman"/>
          <w:sz w:val="24"/>
          <w:szCs w:val="24"/>
          <w:lang w:val="en-GB" w:eastAsia="zh-CN"/>
        </w:rPr>
      </w:pPr>
      <w:r>
        <w:rPr>
          <w:rFonts w:ascii="Book Antiqua" w:hAnsi="Book Antiqua" w:cs="Times New Roman"/>
          <w:sz w:val="24"/>
          <w:szCs w:val="24"/>
          <w:lang w:val="en-GB" w:eastAsia="zh-CN"/>
        </w:rPr>
        <w:br w:type="page"/>
      </w:r>
    </w:p>
    <w:p w14:paraId="0335E99B" w14:textId="77161F84" w:rsidR="00737D72" w:rsidRPr="00AB1380" w:rsidRDefault="00737D72" w:rsidP="006219A0">
      <w:pPr>
        <w:adjustRightInd w:val="0"/>
        <w:snapToGrid w:val="0"/>
        <w:spacing w:after="0" w:line="360" w:lineRule="auto"/>
        <w:jc w:val="both"/>
        <w:rPr>
          <w:rFonts w:ascii="Book Antiqua" w:hAnsi="Book Antiqua" w:cs="Times New Roman"/>
          <w:b/>
          <w:sz w:val="24"/>
          <w:szCs w:val="24"/>
          <w:u w:val="single"/>
        </w:rPr>
      </w:pPr>
      <w:r w:rsidRPr="00AB1380">
        <w:rPr>
          <w:rFonts w:ascii="Book Antiqua" w:hAnsi="Book Antiqua" w:cs="Times New Roman"/>
          <w:b/>
          <w:sz w:val="24"/>
          <w:szCs w:val="24"/>
          <w:u w:val="single"/>
        </w:rPr>
        <w:lastRenderedPageBreak/>
        <w:t xml:space="preserve">INTRODUCTION </w:t>
      </w:r>
    </w:p>
    <w:p w14:paraId="75F2B85D" w14:textId="028617CD" w:rsidR="004C5E84" w:rsidRPr="00AB1380" w:rsidRDefault="00632393" w:rsidP="006219A0">
      <w:pPr>
        <w:adjustRightInd w:val="0"/>
        <w:snapToGrid w:val="0"/>
        <w:spacing w:after="0" w:line="360" w:lineRule="auto"/>
        <w:jc w:val="both"/>
        <w:rPr>
          <w:rFonts w:ascii="Book Antiqua" w:hAnsi="Book Antiqua" w:cs="Times New Roman"/>
          <w:sz w:val="24"/>
          <w:szCs w:val="24"/>
          <w:vertAlign w:val="superscript"/>
        </w:rPr>
      </w:pPr>
      <w:r w:rsidRPr="00AB1380">
        <w:rPr>
          <w:rFonts w:ascii="Book Antiqua" w:hAnsi="Book Antiqua" w:cs="Times New Roman"/>
          <w:sz w:val="24"/>
          <w:szCs w:val="24"/>
        </w:rPr>
        <w:t>Lateral pelvic lymph node (L</w:t>
      </w:r>
      <w:r w:rsidR="00DC45BD" w:rsidRPr="00AB1380">
        <w:rPr>
          <w:rFonts w:ascii="Book Antiqua" w:hAnsi="Book Antiqua" w:cs="Times New Roman"/>
          <w:sz w:val="24"/>
          <w:szCs w:val="24"/>
        </w:rPr>
        <w:t xml:space="preserve">LN) involvement in </w:t>
      </w:r>
      <w:r w:rsidR="00156155" w:rsidRPr="00AB1380">
        <w:rPr>
          <w:rFonts w:ascii="Book Antiqua" w:hAnsi="Book Antiqua" w:cs="Times New Roman"/>
          <w:sz w:val="24"/>
          <w:szCs w:val="24"/>
        </w:rPr>
        <w:t>advanced rectal cancer located below the peritoneal reflection</w:t>
      </w:r>
      <w:r w:rsidR="00961BA0" w:rsidRPr="00AB1380">
        <w:rPr>
          <w:rFonts w:ascii="Book Antiqua" w:hAnsi="Book Antiqua" w:cs="Times New Roman"/>
          <w:sz w:val="24"/>
          <w:szCs w:val="24"/>
        </w:rPr>
        <w:t xml:space="preserve"> is common, with</w:t>
      </w:r>
      <w:r w:rsidR="00DC45BD" w:rsidRPr="00AB1380">
        <w:rPr>
          <w:rFonts w:ascii="Book Antiqua" w:hAnsi="Book Antiqua" w:cs="Times New Roman"/>
          <w:sz w:val="24"/>
          <w:szCs w:val="24"/>
        </w:rPr>
        <w:t xml:space="preserve"> incidence </w:t>
      </w:r>
      <w:r w:rsidR="00961BA0" w:rsidRPr="00AB1380">
        <w:rPr>
          <w:rFonts w:ascii="Book Antiqua" w:hAnsi="Book Antiqua" w:cs="Times New Roman"/>
          <w:sz w:val="24"/>
          <w:szCs w:val="24"/>
        </w:rPr>
        <w:t>ranging</w:t>
      </w:r>
      <w:r w:rsidR="00DC45BD" w:rsidRPr="00AB1380">
        <w:rPr>
          <w:rFonts w:ascii="Book Antiqua" w:hAnsi="Book Antiqua" w:cs="Times New Roman"/>
          <w:sz w:val="24"/>
          <w:szCs w:val="24"/>
        </w:rPr>
        <w:t xml:space="preserve"> from 15</w:t>
      </w:r>
      <w:r w:rsidR="00BB4DE4" w:rsidRPr="00AB1380">
        <w:rPr>
          <w:rFonts w:ascii="Book Antiqua" w:hAnsi="Book Antiqua" w:cs="Times New Roman"/>
          <w:sz w:val="24"/>
          <w:szCs w:val="24"/>
        </w:rPr>
        <w:t>%</w:t>
      </w:r>
      <w:r w:rsidR="00DC45BD" w:rsidRPr="00AB1380">
        <w:rPr>
          <w:rFonts w:ascii="Book Antiqua" w:hAnsi="Book Antiqua" w:cs="Times New Roman"/>
          <w:sz w:val="24"/>
          <w:szCs w:val="24"/>
        </w:rPr>
        <w:t xml:space="preserve"> to 28%</w:t>
      </w:r>
      <w:r w:rsidR="004A0D03" w:rsidRPr="00AB1380">
        <w:rPr>
          <w:rFonts w:ascii="Book Antiqua" w:hAnsi="Book Antiqua" w:cs="Times New Roman"/>
          <w:sz w:val="24"/>
          <w:szCs w:val="24"/>
          <w:vertAlign w:val="superscript"/>
          <w:lang w:eastAsia="zh-CN"/>
        </w:rPr>
        <w:t>[</w:t>
      </w:r>
      <w:r w:rsidR="004A0D03" w:rsidRPr="00AB1380">
        <w:rPr>
          <w:rFonts w:ascii="Book Antiqua" w:hAnsi="Book Antiqua" w:cs="Times New Roman"/>
          <w:sz w:val="24"/>
          <w:szCs w:val="24"/>
          <w:vertAlign w:val="superscript"/>
        </w:rPr>
        <w:t>1-4</w:t>
      </w:r>
      <w:r w:rsidR="004A0D03" w:rsidRPr="00AB1380">
        <w:rPr>
          <w:rFonts w:ascii="Book Antiqua" w:hAnsi="Book Antiqua" w:cs="Times New Roman"/>
          <w:sz w:val="24"/>
          <w:szCs w:val="24"/>
          <w:vertAlign w:val="superscript"/>
          <w:lang w:eastAsia="zh-CN"/>
        </w:rPr>
        <w:t>]</w:t>
      </w:r>
      <w:r w:rsidR="008E4EBC" w:rsidRPr="00AB1380">
        <w:rPr>
          <w:rFonts w:ascii="Book Antiqua" w:hAnsi="Book Antiqua" w:cs="Times New Roman"/>
          <w:sz w:val="24"/>
          <w:szCs w:val="24"/>
        </w:rPr>
        <w:t xml:space="preserve">. </w:t>
      </w:r>
      <w:r w:rsidR="004A7F37" w:rsidRPr="00AB1380">
        <w:rPr>
          <w:rFonts w:ascii="Book Antiqua" w:hAnsi="Book Antiqua" w:cs="Times New Roman"/>
          <w:sz w:val="24"/>
          <w:szCs w:val="24"/>
        </w:rPr>
        <w:t>As such, the Japanese Society for Cancer of the Col</w:t>
      </w:r>
      <w:r w:rsidRPr="00AB1380">
        <w:rPr>
          <w:rFonts w:ascii="Book Antiqua" w:hAnsi="Book Antiqua" w:cs="Times New Roman"/>
          <w:sz w:val="24"/>
          <w:szCs w:val="24"/>
        </w:rPr>
        <w:t>on and Rectum (JSCRR) propose</w:t>
      </w:r>
      <w:r w:rsidR="002847F4" w:rsidRPr="00AB1380">
        <w:rPr>
          <w:rFonts w:ascii="Book Antiqua" w:hAnsi="Book Antiqua" w:cs="Times New Roman"/>
          <w:sz w:val="24"/>
          <w:szCs w:val="24"/>
        </w:rPr>
        <w:t>s</w:t>
      </w:r>
      <w:r w:rsidRPr="00AB1380">
        <w:rPr>
          <w:rFonts w:ascii="Book Antiqua" w:hAnsi="Book Antiqua" w:cs="Times New Roman"/>
          <w:sz w:val="24"/>
          <w:szCs w:val="24"/>
        </w:rPr>
        <w:t xml:space="preserve"> routine LLN dissection (LLND) in low T3 and 4 rectal tumours, citing the potential benefits of improved local control and survival</w:t>
      </w:r>
      <w:r w:rsidR="00BA3BCB" w:rsidRPr="00BA3BCB">
        <w:rPr>
          <w:rFonts w:ascii="Book Antiqua" w:hAnsi="Book Antiqua" w:cs="Times New Roman" w:hint="eastAsia"/>
          <w:sz w:val="24"/>
          <w:szCs w:val="24"/>
          <w:vertAlign w:val="superscript"/>
          <w:lang w:eastAsia="zh-CN"/>
        </w:rPr>
        <w:t>[2]</w:t>
      </w:r>
      <w:r w:rsidRPr="00AB1380">
        <w:rPr>
          <w:rFonts w:ascii="Book Antiqua" w:hAnsi="Book Antiqua" w:cs="Times New Roman"/>
          <w:sz w:val="24"/>
          <w:szCs w:val="24"/>
        </w:rPr>
        <w:t>. On the contrary, western data sugges</w:t>
      </w:r>
      <w:r w:rsidR="004C0D3D" w:rsidRPr="00AB1380">
        <w:rPr>
          <w:rFonts w:ascii="Book Antiqua" w:hAnsi="Book Antiqua" w:cs="Times New Roman"/>
          <w:sz w:val="24"/>
          <w:szCs w:val="24"/>
        </w:rPr>
        <w:t xml:space="preserve">t that additional LLND result </w:t>
      </w:r>
      <w:r w:rsidRPr="00AB1380">
        <w:rPr>
          <w:rFonts w:ascii="Book Antiqua" w:hAnsi="Book Antiqua" w:cs="Times New Roman"/>
          <w:sz w:val="24"/>
          <w:szCs w:val="24"/>
        </w:rPr>
        <w:t xml:space="preserve">in increased </w:t>
      </w:r>
      <w:r w:rsidR="002E7475" w:rsidRPr="00AB1380">
        <w:rPr>
          <w:rFonts w:ascii="Book Antiqua" w:hAnsi="Book Antiqua" w:cs="Times New Roman"/>
          <w:sz w:val="24"/>
          <w:szCs w:val="24"/>
        </w:rPr>
        <w:t>morbidity</w:t>
      </w:r>
      <w:r w:rsidRPr="00AB1380">
        <w:rPr>
          <w:rFonts w:ascii="Book Antiqua" w:hAnsi="Book Antiqua" w:cs="Times New Roman"/>
          <w:sz w:val="24"/>
          <w:szCs w:val="24"/>
        </w:rPr>
        <w:t xml:space="preserve"> without conferring significant oncological benefits</w:t>
      </w:r>
      <w:r w:rsidR="00692BF9" w:rsidRPr="00AB1380">
        <w:rPr>
          <w:rFonts w:ascii="Book Antiqua" w:hAnsi="Book Antiqua" w:cs="Times New Roman"/>
          <w:sz w:val="24"/>
          <w:szCs w:val="24"/>
          <w:vertAlign w:val="superscript"/>
        </w:rPr>
        <w:t>[</w:t>
      </w:r>
      <w:r w:rsidR="008E4EBC" w:rsidRPr="00AB1380">
        <w:rPr>
          <w:rFonts w:ascii="Book Antiqua" w:hAnsi="Book Antiqua" w:cs="Times New Roman"/>
          <w:sz w:val="24"/>
          <w:szCs w:val="24"/>
          <w:vertAlign w:val="superscript"/>
        </w:rPr>
        <w:t>5</w:t>
      </w:r>
      <w:r w:rsidR="00BA3BCB">
        <w:rPr>
          <w:rFonts w:ascii="Book Antiqua" w:hAnsi="Book Antiqua" w:cs="Times New Roman" w:hint="eastAsia"/>
          <w:sz w:val="24"/>
          <w:szCs w:val="24"/>
          <w:vertAlign w:val="superscript"/>
          <w:lang w:eastAsia="zh-CN"/>
        </w:rPr>
        <w:t>,</w:t>
      </w:r>
      <w:r w:rsidR="008E4EBC" w:rsidRPr="00AB1380">
        <w:rPr>
          <w:rFonts w:ascii="Book Antiqua" w:hAnsi="Book Antiqua" w:cs="Times New Roman"/>
          <w:sz w:val="24"/>
          <w:szCs w:val="24"/>
          <w:vertAlign w:val="superscript"/>
        </w:rPr>
        <w:t>6</w:t>
      </w:r>
      <w:r w:rsidR="00692BF9" w:rsidRPr="00AB1380">
        <w:rPr>
          <w:rFonts w:ascii="Book Antiqua" w:hAnsi="Book Antiqua" w:cs="Times New Roman"/>
          <w:sz w:val="24"/>
          <w:szCs w:val="24"/>
          <w:vertAlign w:val="superscript"/>
        </w:rPr>
        <w:t>]</w:t>
      </w:r>
      <w:r w:rsidR="00692BF9" w:rsidRPr="00AB1380">
        <w:rPr>
          <w:rFonts w:ascii="Book Antiqua" w:hAnsi="Book Antiqua" w:cs="Times New Roman"/>
          <w:sz w:val="24"/>
          <w:szCs w:val="24"/>
        </w:rPr>
        <w:t>.</w:t>
      </w:r>
      <w:r w:rsidR="004E1A12" w:rsidRPr="00AB1380">
        <w:rPr>
          <w:rFonts w:ascii="Book Antiqua" w:hAnsi="Book Antiqua" w:cs="Times New Roman"/>
          <w:sz w:val="24"/>
          <w:szCs w:val="24"/>
        </w:rPr>
        <w:t xml:space="preserve"> </w:t>
      </w:r>
      <w:r w:rsidR="00106736" w:rsidRPr="00AB1380">
        <w:rPr>
          <w:rFonts w:ascii="Book Antiqua" w:hAnsi="Book Antiqua" w:cs="Times New Roman"/>
          <w:sz w:val="24"/>
          <w:szCs w:val="24"/>
        </w:rPr>
        <w:t xml:space="preserve">This East-West divergence may be </w:t>
      </w:r>
      <w:r w:rsidR="0022295B" w:rsidRPr="00AB1380">
        <w:rPr>
          <w:rFonts w:ascii="Book Antiqua" w:hAnsi="Book Antiqua" w:cs="Times New Roman"/>
          <w:sz w:val="24"/>
          <w:szCs w:val="24"/>
        </w:rPr>
        <w:t xml:space="preserve">partially </w:t>
      </w:r>
      <w:r w:rsidR="00106736" w:rsidRPr="00AB1380">
        <w:rPr>
          <w:rFonts w:ascii="Book Antiqua" w:hAnsi="Book Antiqua" w:cs="Times New Roman"/>
          <w:sz w:val="24"/>
          <w:szCs w:val="24"/>
        </w:rPr>
        <w:t>attributed to the</w:t>
      </w:r>
      <w:r w:rsidR="00653BB3" w:rsidRPr="00AB1380">
        <w:rPr>
          <w:rFonts w:ascii="Book Antiqua" w:hAnsi="Book Antiqua" w:cs="Times New Roman"/>
          <w:sz w:val="24"/>
          <w:szCs w:val="24"/>
        </w:rPr>
        <w:t xml:space="preserve"> greater</w:t>
      </w:r>
      <w:r w:rsidR="009C23A3" w:rsidRPr="00AB1380">
        <w:rPr>
          <w:rFonts w:ascii="Book Antiqua" w:hAnsi="Book Antiqua" w:cs="Times New Roman"/>
          <w:sz w:val="24"/>
          <w:szCs w:val="24"/>
        </w:rPr>
        <w:t xml:space="preserve"> </w:t>
      </w:r>
      <w:r w:rsidR="00106736" w:rsidRPr="00AB1380">
        <w:rPr>
          <w:rFonts w:ascii="Book Antiqua" w:hAnsi="Book Antiqua" w:cs="Times New Roman"/>
          <w:sz w:val="24"/>
          <w:szCs w:val="24"/>
        </w:rPr>
        <w:t xml:space="preserve">utilisation of preoperative radiation </w:t>
      </w:r>
      <w:r w:rsidR="0022295B" w:rsidRPr="00AB1380">
        <w:rPr>
          <w:rFonts w:ascii="Book Antiqua" w:hAnsi="Book Antiqua" w:cs="Times New Roman"/>
          <w:sz w:val="24"/>
          <w:szCs w:val="24"/>
        </w:rPr>
        <w:t xml:space="preserve">therapy in the west. </w:t>
      </w:r>
      <w:r w:rsidR="009C23A3" w:rsidRPr="00AB1380">
        <w:rPr>
          <w:rFonts w:ascii="Book Antiqua" w:hAnsi="Book Antiqua" w:cs="Times New Roman"/>
          <w:sz w:val="24"/>
          <w:szCs w:val="24"/>
        </w:rPr>
        <w:t xml:space="preserve">Given the </w:t>
      </w:r>
      <w:r w:rsidR="00653BB3" w:rsidRPr="00AB1380">
        <w:rPr>
          <w:rFonts w:ascii="Book Antiqua" w:hAnsi="Book Antiqua" w:cs="Times New Roman"/>
          <w:sz w:val="24"/>
          <w:szCs w:val="24"/>
        </w:rPr>
        <w:t>reduced</w:t>
      </w:r>
      <w:r w:rsidR="009C23A3" w:rsidRPr="00AB1380">
        <w:rPr>
          <w:rFonts w:ascii="Book Antiqua" w:hAnsi="Book Antiqua" w:cs="Times New Roman"/>
          <w:sz w:val="24"/>
          <w:szCs w:val="24"/>
        </w:rPr>
        <w:t xml:space="preserve"> rates of local recurrence </w:t>
      </w:r>
      <w:r w:rsidR="00BA3BCB">
        <w:rPr>
          <w:rFonts w:ascii="Book Antiqua" w:hAnsi="Book Antiqua" w:cs="Times New Roman" w:hint="eastAsia"/>
          <w:sz w:val="24"/>
          <w:szCs w:val="24"/>
          <w:lang w:eastAsia="zh-CN"/>
        </w:rPr>
        <w:t xml:space="preserve">(LR) </w:t>
      </w:r>
      <w:r w:rsidR="009C23A3" w:rsidRPr="00AB1380">
        <w:rPr>
          <w:rFonts w:ascii="Book Antiqua" w:hAnsi="Book Antiqua" w:cs="Times New Roman"/>
          <w:sz w:val="24"/>
          <w:szCs w:val="24"/>
        </w:rPr>
        <w:t>as reported by the</w:t>
      </w:r>
      <w:r w:rsidR="0022295B" w:rsidRPr="00AB1380">
        <w:rPr>
          <w:rFonts w:ascii="Book Antiqua" w:hAnsi="Book Antiqua" w:cs="Times New Roman"/>
          <w:sz w:val="24"/>
          <w:szCs w:val="24"/>
        </w:rPr>
        <w:t xml:space="preserve"> Swedish </w:t>
      </w:r>
      <w:r w:rsidR="008E4EBC" w:rsidRPr="00AB1380">
        <w:rPr>
          <w:rFonts w:ascii="Book Antiqua" w:hAnsi="Book Antiqua" w:cs="Times New Roman"/>
          <w:sz w:val="24"/>
          <w:szCs w:val="24"/>
        </w:rPr>
        <w:t>and German group</w:t>
      </w:r>
      <w:r w:rsidR="00692BF9" w:rsidRPr="00AB1380">
        <w:rPr>
          <w:rFonts w:ascii="Book Antiqua" w:hAnsi="Book Antiqua" w:cs="Times New Roman"/>
          <w:sz w:val="24"/>
          <w:szCs w:val="24"/>
          <w:vertAlign w:val="superscript"/>
        </w:rPr>
        <w:t>[</w:t>
      </w:r>
      <w:r w:rsidR="008E4EBC" w:rsidRPr="00AB1380">
        <w:rPr>
          <w:rFonts w:ascii="Book Antiqua" w:hAnsi="Book Antiqua" w:cs="Times New Roman"/>
          <w:sz w:val="24"/>
          <w:szCs w:val="24"/>
          <w:vertAlign w:val="superscript"/>
        </w:rPr>
        <w:t>7-</w:t>
      </w:r>
      <w:r w:rsidR="00692BF9" w:rsidRPr="00AB1380">
        <w:rPr>
          <w:rFonts w:ascii="Book Antiqua" w:hAnsi="Book Antiqua" w:cs="Times New Roman"/>
          <w:sz w:val="24"/>
          <w:szCs w:val="24"/>
          <w:vertAlign w:val="superscript"/>
        </w:rPr>
        <w:t>9]</w:t>
      </w:r>
      <w:r w:rsidR="00692BF9" w:rsidRPr="00AB1380">
        <w:rPr>
          <w:rFonts w:ascii="Book Antiqua" w:hAnsi="Book Antiqua" w:cs="Times New Roman"/>
          <w:sz w:val="24"/>
          <w:szCs w:val="24"/>
        </w:rPr>
        <w:t>,</w:t>
      </w:r>
      <w:r w:rsidR="00692BF9" w:rsidRPr="00AB1380">
        <w:rPr>
          <w:rFonts w:ascii="Book Antiqua" w:hAnsi="Book Antiqua" w:cs="Times New Roman"/>
          <w:sz w:val="24"/>
          <w:szCs w:val="24"/>
          <w:vertAlign w:val="superscript"/>
        </w:rPr>
        <w:t xml:space="preserve"> </w:t>
      </w:r>
      <w:r w:rsidR="0022295B" w:rsidRPr="00AB1380">
        <w:rPr>
          <w:rFonts w:ascii="Book Antiqua" w:hAnsi="Book Antiqua" w:cs="Times New Roman"/>
          <w:sz w:val="24"/>
          <w:szCs w:val="24"/>
        </w:rPr>
        <w:t xml:space="preserve">neoadjuvant chemoradiation therapy (CRT) </w:t>
      </w:r>
      <w:r w:rsidR="009C23A3" w:rsidRPr="00AB1380">
        <w:rPr>
          <w:rFonts w:ascii="Book Antiqua" w:hAnsi="Book Antiqua" w:cs="Times New Roman"/>
          <w:sz w:val="24"/>
          <w:szCs w:val="24"/>
        </w:rPr>
        <w:t>h</w:t>
      </w:r>
      <w:r w:rsidR="0024772F" w:rsidRPr="00AB1380">
        <w:rPr>
          <w:rFonts w:ascii="Book Antiqua" w:hAnsi="Book Antiqua" w:cs="Times New Roman"/>
          <w:sz w:val="24"/>
          <w:szCs w:val="24"/>
        </w:rPr>
        <w:t>a</w:t>
      </w:r>
      <w:r w:rsidR="00653BB3" w:rsidRPr="00AB1380">
        <w:rPr>
          <w:rFonts w:ascii="Book Antiqua" w:hAnsi="Book Antiqua" w:cs="Times New Roman"/>
          <w:sz w:val="24"/>
          <w:szCs w:val="24"/>
        </w:rPr>
        <w:t>s</w:t>
      </w:r>
      <w:r w:rsidR="009C23A3" w:rsidRPr="00AB1380">
        <w:rPr>
          <w:rFonts w:ascii="Book Antiqua" w:hAnsi="Book Antiqua" w:cs="Times New Roman"/>
          <w:sz w:val="24"/>
          <w:szCs w:val="24"/>
        </w:rPr>
        <w:t xml:space="preserve"> since been adopted as mainstay in the management of locally advanced rectal tumours. </w:t>
      </w:r>
    </w:p>
    <w:p w14:paraId="06E33DA0" w14:textId="249BB563" w:rsidR="004C5E84" w:rsidRPr="00AB1380" w:rsidRDefault="00097C74" w:rsidP="006219A0">
      <w:pPr>
        <w:adjustRightInd w:val="0"/>
        <w:snapToGrid w:val="0"/>
        <w:spacing w:after="0" w:line="360" w:lineRule="auto"/>
        <w:ind w:firstLineChars="100" w:firstLine="240"/>
        <w:jc w:val="both"/>
        <w:rPr>
          <w:rFonts w:ascii="Book Antiqua" w:hAnsi="Book Antiqua" w:cs="Times New Roman"/>
          <w:sz w:val="24"/>
          <w:szCs w:val="24"/>
          <w:vertAlign w:val="superscript"/>
        </w:rPr>
      </w:pPr>
      <w:r w:rsidRPr="00AB1380">
        <w:rPr>
          <w:rFonts w:ascii="Book Antiqua" w:hAnsi="Book Antiqua" w:cs="Times New Roman"/>
          <w:sz w:val="24"/>
          <w:szCs w:val="24"/>
        </w:rPr>
        <w:t>While</w:t>
      </w:r>
      <w:r w:rsidR="00653BB3" w:rsidRPr="00AB1380">
        <w:rPr>
          <w:rFonts w:ascii="Book Antiqua" w:hAnsi="Book Antiqua" w:cs="Times New Roman"/>
          <w:sz w:val="24"/>
          <w:szCs w:val="24"/>
        </w:rPr>
        <w:t xml:space="preserve"> the role of</w:t>
      </w:r>
      <w:r w:rsidRPr="00AB1380">
        <w:rPr>
          <w:rFonts w:ascii="Book Antiqua" w:hAnsi="Book Antiqua" w:cs="Times New Roman"/>
          <w:sz w:val="24"/>
          <w:szCs w:val="24"/>
        </w:rPr>
        <w:t xml:space="preserve"> prophylactic LLND </w:t>
      </w:r>
      <w:r w:rsidR="00653BB3" w:rsidRPr="00AB1380">
        <w:rPr>
          <w:rFonts w:ascii="Book Antiqua" w:hAnsi="Book Antiqua" w:cs="Times New Roman"/>
          <w:sz w:val="24"/>
          <w:szCs w:val="24"/>
        </w:rPr>
        <w:t>has been dimi</w:t>
      </w:r>
      <w:r w:rsidR="00961BA0" w:rsidRPr="00AB1380">
        <w:rPr>
          <w:rFonts w:ascii="Book Antiqua" w:hAnsi="Book Antiqua" w:cs="Times New Roman"/>
          <w:sz w:val="24"/>
          <w:szCs w:val="24"/>
        </w:rPr>
        <w:t>ni</w:t>
      </w:r>
      <w:r w:rsidR="00653BB3" w:rsidRPr="00AB1380">
        <w:rPr>
          <w:rFonts w:ascii="Book Antiqua" w:hAnsi="Book Antiqua" w:cs="Times New Roman"/>
          <w:sz w:val="24"/>
          <w:szCs w:val="24"/>
        </w:rPr>
        <w:t>shed</w:t>
      </w:r>
      <w:r w:rsidRPr="00AB1380">
        <w:rPr>
          <w:rFonts w:ascii="Book Antiqua" w:hAnsi="Book Antiqua" w:cs="Times New Roman"/>
          <w:sz w:val="24"/>
          <w:szCs w:val="24"/>
        </w:rPr>
        <w:t xml:space="preserve"> with the advent of CRT</w:t>
      </w:r>
      <w:r w:rsidR="00156155" w:rsidRPr="00AB1380">
        <w:rPr>
          <w:rFonts w:ascii="Book Antiqua" w:hAnsi="Book Antiqua" w:cs="Times New Roman"/>
          <w:sz w:val="24"/>
          <w:szCs w:val="24"/>
        </w:rPr>
        <w:t>, its role</w:t>
      </w:r>
      <w:r w:rsidRPr="00AB1380">
        <w:rPr>
          <w:rFonts w:ascii="Book Antiqua" w:hAnsi="Book Antiqua" w:cs="Times New Roman"/>
          <w:sz w:val="24"/>
          <w:szCs w:val="24"/>
        </w:rPr>
        <w:t xml:space="preserve"> in patients with radiologically </w:t>
      </w:r>
      <w:r w:rsidR="004C0D3D" w:rsidRPr="00AB1380">
        <w:rPr>
          <w:rFonts w:ascii="Book Antiqua" w:hAnsi="Book Antiqua" w:cs="Times New Roman"/>
          <w:sz w:val="24"/>
          <w:szCs w:val="24"/>
        </w:rPr>
        <w:t>suspicious</w:t>
      </w:r>
      <w:r w:rsidRPr="00AB1380">
        <w:rPr>
          <w:rFonts w:ascii="Book Antiqua" w:hAnsi="Book Antiqua" w:cs="Times New Roman"/>
          <w:sz w:val="24"/>
          <w:szCs w:val="24"/>
        </w:rPr>
        <w:t xml:space="preserve"> synchronous LLN metastasis (s-LLNM) </w:t>
      </w:r>
      <w:r w:rsidR="00156155" w:rsidRPr="00AB1380">
        <w:rPr>
          <w:rFonts w:ascii="Book Antiqua" w:hAnsi="Book Antiqua" w:cs="Times New Roman"/>
          <w:sz w:val="24"/>
          <w:szCs w:val="24"/>
        </w:rPr>
        <w:t>has not been established</w:t>
      </w:r>
      <w:r w:rsidRPr="00AB1380">
        <w:rPr>
          <w:rFonts w:ascii="Book Antiqua" w:hAnsi="Book Antiqua" w:cs="Times New Roman"/>
          <w:sz w:val="24"/>
          <w:szCs w:val="24"/>
        </w:rPr>
        <w:t>. Though</w:t>
      </w:r>
      <w:r w:rsidR="000E62CD" w:rsidRPr="00AB1380">
        <w:rPr>
          <w:rFonts w:ascii="Book Antiqua" w:hAnsi="Book Antiqua" w:cs="Times New Roman"/>
          <w:sz w:val="24"/>
          <w:szCs w:val="24"/>
        </w:rPr>
        <w:t xml:space="preserve"> neoadjuvant </w:t>
      </w:r>
      <w:r w:rsidR="00521436" w:rsidRPr="00AB1380">
        <w:rPr>
          <w:rFonts w:ascii="Book Antiqua" w:hAnsi="Book Antiqua" w:cs="Times New Roman"/>
          <w:sz w:val="24"/>
          <w:szCs w:val="24"/>
        </w:rPr>
        <w:t xml:space="preserve">CRT </w:t>
      </w:r>
      <w:r w:rsidR="00C710AD" w:rsidRPr="00AB1380">
        <w:rPr>
          <w:rFonts w:ascii="Book Antiqua" w:hAnsi="Book Antiqua" w:cs="Times New Roman"/>
          <w:sz w:val="24"/>
          <w:szCs w:val="24"/>
        </w:rPr>
        <w:t>can</w:t>
      </w:r>
      <w:r w:rsidR="00521436" w:rsidRPr="00AB1380">
        <w:rPr>
          <w:rFonts w:ascii="Book Antiqua" w:hAnsi="Book Antiqua" w:cs="Times New Roman"/>
          <w:sz w:val="24"/>
          <w:szCs w:val="24"/>
        </w:rPr>
        <w:t xml:space="preserve"> potentially eradicate metastatic foci in the LLN</w:t>
      </w:r>
      <w:r w:rsidR="00156155" w:rsidRPr="00AB1380">
        <w:rPr>
          <w:rFonts w:ascii="Book Antiqua" w:hAnsi="Book Antiqua" w:cs="Times New Roman"/>
          <w:sz w:val="24"/>
          <w:szCs w:val="24"/>
        </w:rPr>
        <w:t>s</w:t>
      </w:r>
      <w:r w:rsidRPr="00AB1380">
        <w:rPr>
          <w:rFonts w:ascii="Book Antiqua" w:hAnsi="Book Antiqua" w:cs="Times New Roman"/>
          <w:sz w:val="24"/>
          <w:szCs w:val="24"/>
        </w:rPr>
        <w:t>, long term recurrence outcomes remain un</w:t>
      </w:r>
      <w:r w:rsidR="00E6527A" w:rsidRPr="00AB1380">
        <w:rPr>
          <w:rFonts w:ascii="Book Antiqua" w:hAnsi="Book Antiqua" w:cs="Times New Roman"/>
          <w:sz w:val="24"/>
          <w:szCs w:val="24"/>
        </w:rPr>
        <w:t>clear. To date, several studies</w:t>
      </w:r>
      <w:r w:rsidR="004C5E84" w:rsidRPr="00AB1380">
        <w:rPr>
          <w:rFonts w:ascii="Book Antiqua" w:hAnsi="Book Antiqua" w:cs="Times New Roman"/>
          <w:sz w:val="24"/>
          <w:szCs w:val="24"/>
        </w:rPr>
        <w:t xml:space="preserve"> </w:t>
      </w:r>
      <w:r w:rsidRPr="00AB1380">
        <w:rPr>
          <w:rFonts w:ascii="Book Antiqua" w:hAnsi="Book Antiqua" w:cs="Times New Roman"/>
          <w:sz w:val="24"/>
          <w:szCs w:val="24"/>
        </w:rPr>
        <w:t>have reported acceptable outcomes i</w:t>
      </w:r>
      <w:r w:rsidR="00C94925" w:rsidRPr="00AB1380">
        <w:rPr>
          <w:rFonts w:ascii="Book Antiqua" w:hAnsi="Book Antiqua" w:cs="Times New Roman"/>
          <w:sz w:val="24"/>
          <w:szCs w:val="24"/>
        </w:rPr>
        <w:t>n patients who received only total mesorectal excision (TME)</w:t>
      </w:r>
      <w:r w:rsidRPr="00AB1380">
        <w:rPr>
          <w:rFonts w:ascii="Book Antiqua" w:hAnsi="Book Antiqua" w:cs="Times New Roman"/>
          <w:sz w:val="24"/>
          <w:szCs w:val="24"/>
        </w:rPr>
        <w:t xml:space="preserve"> with CRT in the presence of s-LLNM but this has not been directly compared with patients who </w:t>
      </w:r>
      <w:r w:rsidR="00653BB3" w:rsidRPr="00AB1380">
        <w:rPr>
          <w:rFonts w:ascii="Book Antiqua" w:hAnsi="Book Antiqua" w:cs="Times New Roman"/>
          <w:sz w:val="24"/>
          <w:szCs w:val="24"/>
        </w:rPr>
        <w:t>underwent</w:t>
      </w:r>
      <w:r w:rsidR="003F5B56" w:rsidRPr="00AB1380">
        <w:rPr>
          <w:rFonts w:ascii="Book Antiqua" w:hAnsi="Book Antiqua" w:cs="Times New Roman"/>
          <w:sz w:val="24"/>
          <w:szCs w:val="24"/>
        </w:rPr>
        <w:t xml:space="preserve"> LLND</w:t>
      </w:r>
      <w:r w:rsidR="00692BF9" w:rsidRPr="00AB1380">
        <w:rPr>
          <w:rFonts w:ascii="Book Antiqua" w:hAnsi="Book Antiqua" w:cs="Times New Roman"/>
          <w:sz w:val="24"/>
          <w:szCs w:val="24"/>
          <w:vertAlign w:val="superscript"/>
        </w:rPr>
        <w:t>[</w:t>
      </w:r>
      <w:r w:rsidR="001F5534" w:rsidRPr="00AB1380">
        <w:rPr>
          <w:rFonts w:ascii="Book Antiqua" w:hAnsi="Book Antiqua" w:cs="Times New Roman"/>
          <w:sz w:val="24"/>
          <w:szCs w:val="24"/>
          <w:vertAlign w:val="superscript"/>
        </w:rPr>
        <w:t>10-14</w:t>
      </w:r>
      <w:r w:rsidR="00692BF9" w:rsidRPr="00AB1380">
        <w:rPr>
          <w:rFonts w:ascii="Book Antiqua" w:hAnsi="Book Antiqua" w:cs="Times New Roman"/>
          <w:sz w:val="24"/>
          <w:szCs w:val="24"/>
          <w:vertAlign w:val="superscript"/>
        </w:rPr>
        <w:t>]</w:t>
      </w:r>
      <w:r w:rsidR="00692BF9" w:rsidRPr="00AB1380">
        <w:rPr>
          <w:rFonts w:ascii="Book Antiqua" w:hAnsi="Book Antiqua" w:cs="Times New Roman"/>
          <w:sz w:val="24"/>
          <w:szCs w:val="24"/>
        </w:rPr>
        <w:t>.</w:t>
      </w:r>
      <w:r w:rsidR="002D7AF2" w:rsidRPr="00AB1380">
        <w:rPr>
          <w:rFonts w:ascii="Book Antiqua" w:hAnsi="Book Antiqua" w:cs="Times New Roman"/>
          <w:i/>
          <w:sz w:val="24"/>
          <w:szCs w:val="24"/>
        </w:rPr>
        <w:t xml:space="preserve"> </w:t>
      </w:r>
      <w:r w:rsidRPr="00AB1380">
        <w:rPr>
          <w:rFonts w:ascii="Book Antiqua" w:hAnsi="Book Antiqua" w:cs="Times New Roman"/>
          <w:sz w:val="24"/>
          <w:szCs w:val="24"/>
        </w:rPr>
        <w:t xml:space="preserve">Furthermore, the management </w:t>
      </w:r>
      <w:r w:rsidR="003F5B56" w:rsidRPr="00AB1380">
        <w:rPr>
          <w:rFonts w:ascii="Book Antiqua" w:hAnsi="Book Antiqua" w:cs="Times New Roman"/>
          <w:sz w:val="24"/>
          <w:szCs w:val="24"/>
        </w:rPr>
        <w:t xml:space="preserve">of radiological </w:t>
      </w:r>
      <w:r w:rsidR="00BA3BCB">
        <w:rPr>
          <w:rFonts w:ascii="Book Antiqua" w:hAnsi="Book Antiqua" w:cs="Times New Roman"/>
          <w:sz w:val="24"/>
          <w:szCs w:val="24"/>
          <w:lang w:eastAsia="zh-CN"/>
        </w:rPr>
        <w:t>“</w:t>
      </w:r>
      <w:r w:rsidRPr="00AB1380">
        <w:rPr>
          <w:rFonts w:ascii="Book Antiqua" w:hAnsi="Book Antiqua" w:cs="Times New Roman"/>
          <w:sz w:val="24"/>
          <w:szCs w:val="24"/>
        </w:rPr>
        <w:t>responders</w:t>
      </w:r>
      <w:r w:rsidR="00BA3BCB">
        <w:rPr>
          <w:rFonts w:ascii="Book Antiqua" w:hAnsi="Book Antiqua" w:cs="Times New Roman"/>
          <w:sz w:val="24"/>
          <w:szCs w:val="24"/>
          <w:lang w:eastAsia="zh-CN"/>
        </w:rPr>
        <w:t>”</w:t>
      </w:r>
      <w:r w:rsidR="00BA3BCB">
        <w:rPr>
          <w:rFonts w:ascii="Book Antiqua" w:hAnsi="Book Antiqua" w:cs="Times New Roman" w:hint="eastAsia"/>
          <w:sz w:val="24"/>
          <w:szCs w:val="24"/>
          <w:lang w:eastAsia="zh-CN"/>
        </w:rPr>
        <w:t xml:space="preserve"> </w:t>
      </w:r>
      <w:r w:rsidR="00CB278F" w:rsidRPr="00CB278F">
        <w:rPr>
          <w:rFonts w:ascii="Book Antiqua" w:hAnsi="Book Antiqua" w:cs="Times New Roman"/>
          <w:i/>
          <w:sz w:val="24"/>
          <w:szCs w:val="24"/>
        </w:rPr>
        <w:t>vs</w:t>
      </w:r>
      <w:r w:rsidRPr="00AB1380">
        <w:rPr>
          <w:rFonts w:ascii="Book Antiqua" w:hAnsi="Book Antiqua" w:cs="Times New Roman"/>
          <w:sz w:val="24"/>
          <w:szCs w:val="24"/>
        </w:rPr>
        <w:t xml:space="preserve"> </w:t>
      </w:r>
      <w:r w:rsidR="00BA3BCB">
        <w:rPr>
          <w:rFonts w:ascii="Book Antiqua" w:hAnsi="Book Antiqua" w:cs="Times New Roman"/>
          <w:sz w:val="24"/>
          <w:szCs w:val="24"/>
          <w:lang w:eastAsia="zh-CN"/>
        </w:rPr>
        <w:t>“</w:t>
      </w:r>
      <w:r w:rsidRPr="00AB1380">
        <w:rPr>
          <w:rFonts w:ascii="Book Antiqua" w:hAnsi="Book Antiqua" w:cs="Times New Roman"/>
          <w:sz w:val="24"/>
          <w:szCs w:val="24"/>
        </w:rPr>
        <w:t>non-responders</w:t>
      </w:r>
      <w:r w:rsidR="00BA3BCB">
        <w:rPr>
          <w:rFonts w:ascii="Book Antiqua" w:hAnsi="Book Antiqua" w:cs="Times New Roman"/>
          <w:sz w:val="24"/>
          <w:szCs w:val="24"/>
          <w:lang w:eastAsia="zh-CN"/>
        </w:rPr>
        <w:t>”</w:t>
      </w:r>
      <w:r w:rsidRPr="00AB1380">
        <w:rPr>
          <w:rFonts w:ascii="Book Antiqua" w:hAnsi="Book Antiqua" w:cs="Times New Roman"/>
          <w:sz w:val="24"/>
          <w:szCs w:val="24"/>
        </w:rPr>
        <w:t xml:space="preserve"> to CRT </w:t>
      </w:r>
      <w:r w:rsidR="00156155" w:rsidRPr="00AB1380">
        <w:rPr>
          <w:rFonts w:ascii="Book Antiqua" w:hAnsi="Book Antiqua" w:cs="Times New Roman"/>
          <w:sz w:val="24"/>
          <w:szCs w:val="24"/>
        </w:rPr>
        <w:t>has</w:t>
      </w:r>
      <w:r w:rsidR="003F5B56" w:rsidRPr="00AB1380">
        <w:rPr>
          <w:rFonts w:ascii="Book Antiqua" w:hAnsi="Book Antiqua" w:cs="Times New Roman"/>
          <w:sz w:val="24"/>
          <w:szCs w:val="24"/>
        </w:rPr>
        <w:t xml:space="preserve"> not clearly defined. </w:t>
      </w:r>
    </w:p>
    <w:p w14:paraId="3D34D811" w14:textId="4B226285" w:rsidR="001F5534" w:rsidRPr="00AB1380" w:rsidRDefault="00D5256A" w:rsidP="006219A0">
      <w:pPr>
        <w:adjustRightInd w:val="0"/>
        <w:snapToGrid w:val="0"/>
        <w:spacing w:after="0" w:line="360" w:lineRule="auto"/>
        <w:jc w:val="both"/>
        <w:rPr>
          <w:rFonts w:ascii="Book Antiqua" w:hAnsi="Book Antiqua" w:cs="Times New Roman"/>
          <w:sz w:val="24"/>
          <w:szCs w:val="24"/>
          <w:lang w:eastAsia="zh-CN"/>
        </w:rPr>
      </w:pPr>
      <w:r w:rsidRPr="00AB1380">
        <w:rPr>
          <w:rFonts w:ascii="Book Antiqua" w:hAnsi="Book Antiqua" w:cs="Times New Roman"/>
          <w:sz w:val="24"/>
          <w:szCs w:val="24"/>
        </w:rPr>
        <w:t>Given the lack of randomised trials, we aim to perform a systemic review of the current literature to evaluate the evidence for and against LLND for s</w:t>
      </w:r>
      <w:r w:rsidR="003F5B56" w:rsidRPr="00AB1380">
        <w:rPr>
          <w:rFonts w:ascii="Book Antiqua" w:hAnsi="Book Antiqua" w:cs="Times New Roman"/>
          <w:sz w:val="24"/>
          <w:szCs w:val="24"/>
        </w:rPr>
        <w:t>-</w:t>
      </w:r>
      <w:r w:rsidRPr="00AB1380">
        <w:rPr>
          <w:rFonts w:ascii="Book Antiqua" w:hAnsi="Book Antiqua" w:cs="Times New Roman"/>
          <w:sz w:val="24"/>
          <w:szCs w:val="24"/>
        </w:rPr>
        <w:t xml:space="preserve">LLNM in rectal cancer post neoadjuvant CRT. We also hope to define a management strategy for </w:t>
      </w:r>
      <w:r w:rsidR="00BA3BCB">
        <w:rPr>
          <w:rFonts w:ascii="Book Antiqua" w:hAnsi="Book Antiqua" w:cs="Times New Roman"/>
          <w:sz w:val="24"/>
          <w:szCs w:val="24"/>
          <w:lang w:eastAsia="zh-CN"/>
        </w:rPr>
        <w:t>“</w:t>
      </w:r>
      <w:r w:rsidRPr="00AB1380">
        <w:rPr>
          <w:rFonts w:ascii="Book Antiqua" w:hAnsi="Book Antiqua" w:cs="Times New Roman"/>
          <w:sz w:val="24"/>
          <w:szCs w:val="24"/>
        </w:rPr>
        <w:t>responders</w:t>
      </w:r>
      <w:r w:rsidR="00BA3BCB">
        <w:rPr>
          <w:rFonts w:ascii="Book Antiqua" w:hAnsi="Book Antiqua" w:cs="Times New Roman"/>
          <w:sz w:val="24"/>
          <w:szCs w:val="24"/>
          <w:lang w:eastAsia="zh-CN"/>
        </w:rPr>
        <w:t>”</w:t>
      </w:r>
      <w:r w:rsidRPr="00AB1380">
        <w:rPr>
          <w:rFonts w:ascii="Book Antiqua" w:hAnsi="Book Antiqua" w:cs="Times New Roman"/>
          <w:sz w:val="24"/>
          <w:szCs w:val="24"/>
        </w:rPr>
        <w:t xml:space="preserve"> </w:t>
      </w:r>
      <w:r w:rsidR="00CB278F" w:rsidRPr="00CB278F">
        <w:rPr>
          <w:rFonts w:ascii="Book Antiqua" w:hAnsi="Book Antiqua" w:cs="Times New Roman"/>
          <w:i/>
          <w:sz w:val="24"/>
          <w:szCs w:val="24"/>
        </w:rPr>
        <w:t>vs</w:t>
      </w:r>
      <w:r w:rsidRPr="00AB1380">
        <w:rPr>
          <w:rFonts w:ascii="Book Antiqua" w:hAnsi="Book Antiqua" w:cs="Times New Roman"/>
          <w:sz w:val="24"/>
          <w:szCs w:val="24"/>
        </w:rPr>
        <w:t xml:space="preserve"> </w:t>
      </w:r>
      <w:r w:rsidR="00BA3BCB">
        <w:rPr>
          <w:rFonts w:ascii="Book Antiqua" w:hAnsi="Book Antiqua" w:cs="Times New Roman"/>
          <w:sz w:val="24"/>
          <w:szCs w:val="24"/>
          <w:lang w:eastAsia="zh-CN"/>
        </w:rPr>
        <w:t>“</w:t>
      </w:r>
      <w:r w:rsidRPr="00AB1380">
        <w:rPr>
          <w:rFonts w:ascii="Book Antiqua" w:hAnsi="Book Antiqua" w:cs="Times New Roman"/>
          <w:sz w:val="24"/>
          <w:szCs w:val="24"/>
        </w:rPr>
        <w:t>non-responders</w:t>
      </w:r>
      <w:r w:rsidR="00BA3BCB">
        <w:rPr>
          <w:rFonts w:ascii="Book Antiqua" w:hAnsi="Book Antiqua" w:cs="Times New Roman"/>
          <w:sz w:val="24"/>
          <w:szCs w:val="24"/>
          <w:lang w:eastAsia="zh-CN"/>
        </w:rPr>
        <w:t>”</w:t>
      </w:r>
      <w:r w:rsidRPr="00AB1380">
        <w:rPr>
          <w:rFonts w:ascii="Book Antiqua" w:hAnsi="Book Antiqua" w:cs="Times New Roman"/>
          <w:sz w:val="24"/>
          <w:szCs w:val="24"/>
        </w:rPr>
        <w:t xml:space="preserve"> to CRT to better select for patients who will benefit most from LLND. </w:t>
      </w:r>
    </w:p>
    <w:p w14:paraId="2E442D75" w14:textId="77777777" w:rsidR="004A0D03" w:rsidRPr="00BA3BCB" w:rsidRDefault="004A0D03" w:rsidP="006219A0">
      <w:pPr>
        <w:adjustRightInd w:val="0"/>
        <w:snapToGrid w:val="0"/>
        <w:spacing w:after="0" w:line="360" w:lineRule="auto"/>
        <w:jc w:val="both"/>
        <w:rPr>
          <w:rFonts w:ascii="Book Antiqua" w:hAnsi="Book Antiqua" w:cs="Times New Roman"/>
          <w:sz w:val="24"/>
          <w:szCs w:val="24"/>
          <w:lang w:eastAsia="zh-CN"/>
        </w:rPr>
      </w:pPr>
    </w:p>
    <w:p w14:paraId="3053DC10" w14:textId="28711CE6" w:rsidR="004C5E84" w:rsidRPr="00AB1380" w:rsidRDefault="002D7AF2" w:rsidP="006219A0">
      <w:pPr>
        <w:adjustRightInd w:val="0"/>
        <w:snapToGrid w:val="0"/>
        <w:spacing w:after="0" w:line="360" w:lineRule="auto"/>
        <w:jc w:val="both"/>
        <w:rPr>
          <w:rFonts w:ascii="Book Antiqua" w:hAnsi="Book Antiqua" w:cstheme="minorHAnsi"/>
          <w:b/>
          <w:sz w:val="24"/>
          <w:szCs w:val="24"/>
          <w:u w:val="single"/>
          <w:lang w:eastAsia="zh-CN"/>
        </w:rPr>
      </w:pPr>
      <w:r w:rsidRPr="00AB1380">
        <w:rPr>
          <w:rFonts w:ascii="Book Antiqua" w:hAnsi="Book Antiqua" w:cstheme="minorHAnsi"/>
          <w:b/>
          <w:sz w:val="24"/>
          <w:szCs w:val="24"/>
          <w:u w:val="single"/>
        </w:rPr>
        <w:t>MATERIALS AND METHODS</w:t>
      </w:r>
    </w:p>
    <w:p w14:paraId="1C2E1A32" w14:textId="3E8D5CA6" w:rsidR="00B246D6" w:rsidRPr="00AB1380" w:rsidRDefault="00B246D6" w:rsidP="006219A0">
      <w:pPr>
        <w:adjustRightInd w:val="0"/>
        <w:snapToGrid w:val="0"/>
        <w:spacing w:after="0" w:line="360" w:lineRule="auto"/>
        <w:jc w:val="both"/>
        <w:rPr>
          <w:rFonts w:ascii="Book Antiqua" w:hAnsi="Book Antiqua" w:cs="Times New Roman"/>
          <w:b/>
          <w:sz w:val="24"/>
          <w:szCs w:val="24"/>
        </w:rPr>
      </w:pPr>
      <w:r w:rsidRPr="00AB1380">
        <w:rPr>
          <w:rFonts w:ascii="Book Antiqua" w:hAnsi="Book Antiqua" w:cs="Times New Roman"/>
          <w:sz w:val="24"/>
          <w:szCs w:val="24"/>
        </w:rPr>
        <w:t>A literature search of PubMed, Ovid MEDLINE, and EMBASE databases was conducted for studies</w:t>
      </w:r>
      <w:r w:rsidR="00333671" w:rsidRPr="00AB1380">
        <w:rPr>
          <w:rFonts w:ascii="Book Antiqua" w:hAnsi="Book Antiqua" w:cs="Times New Roman"/>
          <w:sz w:val="24"/>
          <w:szCs w:val="24"/>
        </w:rPr>
        <w:t xml:space="preserve"> reporting on the management of LLNM in rectal cancer, published in English </w:t>
      </w:r>
      <w:r w:rsidR="001F5534" w:rsidRPr="00AB1380">
        <w:rPr>
          <w:rFonts w:ascii="Book Antiqua" w:hAnsi="Book Antiqua" w:cs="Times New Roman"/>
          <w:sz w:val="24"/>
          <w:szCs w:val="24"/>
        </w:rPr>
        <w:t>up to December 2018</w:t>
      </w:r>
      <w:r w:rsidR="00B91A19" w:rsidRPr="00AB1380">
        <w:rPr>
          <w:rFonts w:ascii="Book Antiqua" w:hAnsi="Book Antiqua" w:cs="Times New Roman"/>
          <w:sz w:val="24"/>
          <w:szCs w:val="24"/>
        </w:rPr>
        <w:t xml:space="preserve">. </w:t>
      </w:r>
      <w:r w:rsidR="008922BC" w:rsidRPr="00AB1380">
        <w:rPr>
          <w:rFonts w:ascii="Book Antiqua" w:hAnsi="Book Antiqua" w:cs="Times New Roman"/>
          <w:sz w:val="24"/>
          <w:szCs w:val="24"/>
        </w:rPr>
        <w:t xml:space="preserve">Studies were included based on </w:t>
      </w:r>
      <w:r w:rsidR="00BA3BCB">
        <w:rPr>
          <w:rFonts w:ascii="Book Antiqua" w:hAnsi="Book Antiqua" w:cs="Times New Roman" w:hint="eastAsia"/>
          <w:sz w:val="24"/>
          <w:szCs w:val="24"/>
          <w:lang w:eastAsia="zh-CN"/>
        </w:rPr>
        <w:t>the</w:t>
      </w:r>
      <w:r w:rsidR="008922BC" w:rsidRPr="00AB1380">
        <w:rPr>
          <w:rFonts w:ascii="Book Antiqua" w:hAnsi="Book Antiqua" w:cs="Times New Roman"/>
          <w:sz w:val="24"/>
          <w:szCs w:val="24"/>
        </w:rPr>
        <w:t xml:space="preserve"> </w:t>
      </w:r>
      <w:r w:rsidR="008922BC" w:rsidRPr="00AB1380">
        <w:rPr>
          <w:rFonts w:ascii="Book Antiqua" w:hAnsi="Book Antiqua" w:cs="Times New Roman"/>
          <w:sz w:val="24"/>
          <w:szCs w:val="24"/>
        </w:rPr>
        <w:lastRenderedPageBreak/>
        <w:t>predetermined</w:t>
      </w:r>
      <w:r w:rsidR="002D7AF2" w:rsidRPr="00AB1380">
        <w:rPr>
          <w:rFonts w:ascii="Book Antiqua" w:hAnsi="Book Antiqua" w:cs="Times New Roman"/>
          <w:sz w:val="24"/>
          <w:szCs w:val="24"/>
          <w:lang w:eastAsia="zh-CN"/>
        </w:rPr>
        <w:t xml:space="preserve"> </w:t>
      </w:r>
      <w:r w:rsidR="008922BC" w:rsidRPr="00AB1380">
        <w:rPr>
          <w:rFonts w:ascii="Book Antiqua" w:hAnsi="Book Antiqua" w:cs="Times New Roman"/>
          <w:sz w:val="24"/>
          <w:szCs w:val="24"/>
        </w:rPr>
        <w:t>selection criteria and a</w:t>
      </w:r>
      <w:r w:rsidR="0029193C" w:rsidRPr="00AB1380">
        <w:rPr>
          <w:rFonts w:ascii="Book Antiqua" w:hAnsi="Book Antiqua" w:cs="Times New Roman"/>
          <w:sz w:val="24"/>
          <w:szCs w:val="24"/>
        </w:rPr>
        <w:t xml:space="preserve">dditional relevant studies were identified from references cited in </w:t>
      </w:r>
      <w:r w:rsidR="008922BC" w:rsidRPr="00AB1380">
        <w:rPr>
          <w:rFonts w:ascii="Book Antiqua" w:hAnsi="Book Antiqua" w:cs="Times New Roman"/>
          <w:sz w:val="24"/>
          <w:szCs w:val="24"/>
        </w:rPr>
        <w:t>selected articles</w:t>
      </w:r>
      <w:r w:rsidR="0029193C" w:rsidRPr="00AB1380">
        <w:rPr>
          <w:rFonts w:ascii="Book Antiqua" w:hAnsi="Book Antiqua" w:cs="Times New Roman"/>
          <w:sz w:val="24"/>
          <w:szCs w:val="24"/>
        </w:rPr>
        <w:t>. This study was conducted in accordance to the PRISMA guidelines (Figure 1)</w:t>
      </w:r>
      <w:r w:rsidR="00692BF9" w:rsidRPr="00AB1380">
        <w:rPr>
          <w:rFonts w:ascii="Book Antiqua" w:hAnsi="Book Antiqua" w:cs="Times New Roman"/>
          <w:sz w:val="24"/>
          <w:szCs w:val="24"/>
          <w:vertAlign w:val="superscript"/>
        </w:rPr>
        <w:t>[</w:t>
      </w:r>
      <w:r w:rsidR="001F5534" w:rsidRPr="00AB1380">
        <w:rPr>
          <w:rFonts w:ascii="Book Antiqua" w:hAnsi="Book Antiqua" w:cs="Times New Roman"/>
          <w:sz w:val="24"/>
          <w:szCs w:val="24"/>
          <w:vertAlign w:val="superscript"/>
        </w:rPr>
        <w:t>16</w:t>
      </w:r>
      <w:r w:rsidR="00692BF9" w:rsidRPr="00AB1380">
        <w:rPr>
          <w:rFonts w:ascii="Book Antiqua" w:hAnsi="Book Antiqua" w:cs="Times New Roman"/>
          <w:sz w:val="24"/>
          <w:szCs w:val="24"/>
          <w:vertAlign w:val="superscript"/>
        </w:rPr>
        <w:t>]</w:t>
      </w:r>
      <w:r w:rsidR="00692BF9" w:rsidRPr="00AB1380">
        <w:rPr>
          <w:rFonts w:ascii="Book Antiqua" w:hAnsi="Book Antiqua" w:cs="Times New Roman"/>
          <w:sz w:val="24"/>
          <w:szCs w:val="24"/>
        </w:rPr>
        <w:t>.</w:t>
      </w:r>
    </w:p>
    <w:p w14:paraId="2FAFB579" w14:textId="77777777" w:rsidR="00F1083D" w:rsidRPr="00AB1380" w:rsidRDefault="00F1083D" w:rsidP="006219A0">
      <w:pPr>
        <w:pStyle w:val="NoSpacing"/>
        <w:adjustRightInd w:val="0"/>
        <w:snapToGrid w:val="0"/>
        <w:spacing w:line="360" w:lineRule="auto"/>
        <w:jc w:val="both"/>
        <w:rPr>
          <w:rFonts w:ascii="Book Antiqua" w:hAnsi="Book Antiqua" w:cs="Times New Roman"/>
          <w:b/>
        </w:rPr>
      </w:pPr>
    </w:p>
    <w:p w14:paraId="73E98680" w14:textId="47E7A8AB" w:rsidR="00803364" w:rsidRPr="00AB1380" w:rsidRDefault="00631B4E" w:rsidP="006219A0">
      <w:pPr>
        <w:pStyle w:val="NoSpacing"/>
        <w:adjustRightInd w:val="0"/>
        <w:snapToGrid w:val="0"/>
        <w:spacing w:line="360" w:lineRule="auto"/>
        <w:jc w:val="both"/>
        <w:rPr>
          <w:rFonts w:ascii="Book Antiqua" w:hAnsi="Book Antiqua" w:cs="Times New Roman"/>
          <w:b/>
          <w:i/>
        </w:rPr>
      </w:pPr>
      <w:r w:rsidRPr="00AB1380">
        <w:rPr>
          <w:rFonts w:ascii="Book Antiqua" w:hAnsi="Book Antiqua" w:cs="Times New Roman"/>
          <w:b/>
          <w:i/>
        </w:rPr>
        <w:t>Criteria for</w:t>
      </w:r>
      <w:r w:rsidR="002D7AF2" w:rsidRPr="00AB1380">
        <w:rPr>
          <w:rFonts w:ascii="Book Antiqua" w:hAnsi="Book Antiqua" w:cs="Times New Roman"/>
          <w:b/>
          <w:i/>
        </w:rPr>
        <w:t xml:space="preserve"> inclusion of s</w:t>
      </w:r>
      <w:r w:rsidRPr="00AB1380">
        <w:rPr>
          <w:rFonts w:ascii="Book Antiqua" w:hAnsi="Book Antiqua" w:cs="Times New Roman"/>
          <w:b/>
          <w:i/>
        </w:rPr>
        <w:t>tudy</w:t>
      </w:r>
    </w:p>
    <w:p w14:paraId="1D921E11" w14:textId="0B491D6B" w:rsidR="00C77C2E" w:rsidRPr="00AB1380" w:rsidRDefault="00F107F3" w:rsidP="006219A0">
      <w:pPr>
        <w:pStyle w:val="NoSpacing"/>
        <w:adjustRightInd w:val="0"/>
        <w:snapToGrid w:val="0"/>
        <w:spacing w:line="360" w:lineRule="auto"/>
        <w:jc w:val="both"/>
        <w:rPr>
          <w:rFonts w:ascii="Book Antiqua" w:hAnsi="Book Antiqua" w:cs="Times New Roman"/>
        </w:rPr>
      </w:pPr>
      <w:r w:rsidRPr="00AB1380">
        <w:rPr>
          <w:rFonts w:ascii="Book Antiqua" w:hAnsi="Book Antiqua" w:cs="Times New Roman"/>
        </w:rPr>
        <w:t>Articles w</w:t>
      </w:r>
      <w:r w:rsidR="0041685F" w:rsidRPr="00AB1380">
        <w:rPr>
          <w:rFonts w:ascii="Book Antiqua" w:hAnsi="Book Antiqua" w:cs="Times New Roman"/>
        </w:rPr>
        <w:t>ere included if they were: (1) o</w:t>
      </w:r>
      <w:r w:rsidRPr="00AB1380">
        <w:rPr>
          <w:rFonts w:ascii="Book Antiqua" w:hAnsi="Book Antiqua" w:cs="Times New Roman"/>
        </w:rPr>
        <w:t>riginal articles published in English in peer-reviewed journals</w:t>
      </w:r>
      <w:r w:rsidR="002D7AF2" w:rsidRPr="00AB1380">
        <w:rPr>
          <w:rFonts w:ascii="Book Antiqua" w:hAnsi="Book Antiqua" w:cs="Times New Roman"/>
        </w:rPr>
        <w:t>;</w:t>
      </w:r>
      <w:r w:rsidRPr="00AB1380">
        <w:rPr>
          <w:rFonts w:ascii="Book Antiqua" w:hAnsi="Book Antiqua" w:cs="Times New Roman"/>
        </w:rPr>
        <w:t xml:space="preserve"> (2) </w:t>
      </w:r>
      <w:r w:rsidR="00223D38" w:rsidRPr="00AB1380">
        <w:rPr>
          <w:rFonts w:ascii="Book Antiqua" w:hAnsi="Book Antiqua" w:cs="Times New Roman"/>
        </w:rPr>
        <w:t>involv</w:t>
      </w:r>
      <w:r w:rsidR="00156155" w:rsidRPr="00AB1380">
        <w:rPr>
          <w:rFonts w:ascii="Book Antiqua" w:hAnsi="Book Antiqua" w:cs="Times New Roman"/>
        </w:rPr>
        <w:t>ed</w:t>
      </w:r>
      <w:r w:rsidR="00223D38" w:rsidRPr="00AB1380">
        <w:rPr>
          <w:rFonts w:ascii="Book Antiqua" w:hAnsi="Book Antiqua" w:cs="Times New Roman"/>
        </w:rPr>
        <w:t xml:space="preserve"> </w:t>
      </w:r>
      <w:r w:rsidR="0041685F" w:rsidRPr="00AB1380">
        <w:rPr>
          <w:rFonts w:ascii="Book Antiqua" w:hAnsi="Book Antiqua" w:cs="Times New Roman"/>
        </w:rPr>
        <w:t>r</w:t>
      </w:r>
      <w:r w:rsidRPr="00AB1380">
        <w:rPr>
          <w:rFonts w:ascii="Book Antiqua" w:hAnsi="Book Antiqua" w:cs="Times New Roman"/>
        </w:rPr>
        <w:t xml:space="preserve">ectal cancer patients who received neo-adjuvant </w:t>
      </w:r>
      <w:r w:rsidR="00156155" w:rsidRPr="00AB1380">
        <w:rPr>
          <w:rFonts w:ascii="Book Antiqua" w:hAnsi="Book Antiqua" w:cs="Times New Roman"/>
        </w:rPr>
        <w:t>CRT</w:t>
      </w:r>
      <w:r w:rsidRPr="00AB1380">
        <w:rPr>
          <w:rFonts w:ascii="Book Antiqua" w:hAnsi="Book Antiqua" w:cs="Times New Roman"/>
        </w:rPr>
        <w:t xml:space="preserve"> prior to surgery</w:t>
      </w:r>
      <w:r w:rsidR="002D7AF2" w:rsidRPr="00AB1380">
        <w:rPr>
          <w:rFonts w:ascii="Book Antiqua" w:hAnsi="Book Antiqua" w:cs="Times New Roman"/>
        </w:rPr>
        <w:t>;</w:t>
      </w:r>
      <w:r w:rsidRPr="00AB1380">
        <w:rPr>
          <w:rFonts w:ascii="Book Antiqua" w:hAnsi="Book Antiqua" w:cs="Times New Roman"/>
        </w:rPr>
        <w:t xml:space="preserve"> (3) </w:t>
      </w:r>
      <w:r w:rsidR="00223D38" w:rsidRPr="00AB1380">
        <w:rPr>
          <w:rFonts w:ascii="Book Antiqua" w:hAnsi="Book Antiqua" w:cs="Times New Roman"/>
        </w:rPr>
        <w:t xml:space="preserve">included patients with </w:t>
      </w:r>
      <w:r w:rsidR="00156155" w:rsidRPr="00AB1380">
        <w:rPr>
          <w:rFonts w:ascii="Book Antiqua" w:hAnsi="Book Antiqua" w:cs="Times New Roman"/>
        </w:rPr>
        <w:t>s-</w:t>
      </w:r>
      <w:r w:rsidRPr="00AB1380">
        <w:rPr>
          <w:rFonts w:ascii="Book Antiqua" w:hAnsi="Book Antiqua" w:cs="Times New Roman"/>
        </w:rPr>
        <w:t xml:space="preserve">LLNM as detected on imaging modalities such as computed topography, </w:t>
      </w:r>
      <w:r w:rsidR="00FF2AA3" w:rsidRPr="00AB1380">
        <w:rPr>
          <w:rFonts w:ascii="Book Antiqua" w:hAnsi="Book Antiqua" w:cs="Times New Roman"/>
        </w:rPr>
        <w:t>m</w:t>
      </w:r>
      <w:r w:rsidRPr="00AB1380">
        <w:rPr>
          <w:rFonts w:ascii="Book Antiqua" w:hAnsi="Book Antiqua" w:cs="Times New Roman"/>
        </w:rPr>
        <w:t>agnetic resonance imaging or positron emission tomography</w:t>
      </w:r>
      <w:r w:rsidR="00FF2AA3">
        <w:rPr>
          <w:rFonts w:ascii="Book Antiqua" w:hAnsi="Book Antiqua" w:cs="Times New Roman" w:hint="eastAsia"/>
        </w:rPr>
        <w:t xml:space="preserve"> </w:t>
      </w:r>
      <w:r w:rsidRPr="00AB1380">
        <w:rPr>
          <w:rFonts w:ascii="Book Antiqua" w:hAnsi="Book Antiqua" w:cs="Times New Roman"/>
        </w:rPr>
        <w:t xml:space="preserve">scans </w:t>
      </w:r>
      <w:r w:rsidR="0041685F" w:rsidRPr="00AB1380">
        <w:rPr>
          <w:rFonts w:ascii="Book Antiqua" w:hAnsi="Book Antiqua" w:cs="Times New Roman"/>
        </w:rPr>
        <w:t>at diagnosis</w:t>
      </w:r>
      <w:r w:rsidR="002D7AF2" w:rsidRPr="00AB1380">
        <w:rPr>
          <w:rFonts w:ascii="Book Antiqua" w:hAnsi="Book Antiqua" w:cs="Times New Roman"/>
        </w:rPr>
        <w:t>;</w:t>
      </w:r>
      <w:r w:rsidR="0041685F" w:rsidRPr="00AB1380">
        <w:rPr>
          <w:rFonts w:ascii="Book Antiqua" w:hAnsi="Book Antiqua" w:cs="Times New Roman"/>
        </w:rPr>
        <w:t xml:space="preserve"> and</w:t>
      </w:r>
      <w:r w:rsidR="002847F4" w:rsidRPr="00AB1380">
        <w:rPr>
          <w:rFonts w:ascii="Book Antiqua" w:hAnsi="Book Antiqua" w:cs="Times New Roman"/>
        </w:rPr>
        <w:t xml:space="preserve"> </w:t>
      </w:r>
      <w:r w:rsidR="0041685F" w:rsidRPr="00AB1380">
        <w:rPr>
          <w:rFonts w:ascii="Book Antiqua" w:hAnsi="Book Antiqua" w:cs="Times New Roman"/>
        </w:rPr>
        <w:t xml:space="preserve">(4) </w:t>
      </w:r>
      <w:r w:rsidR="00223D38" w:rsidRPr="00AB1380">
        <w:rPr>
          <w:rFonts w:ascii="Book Antiqua" w:hAnsi="Book Antiqua" w:cs="Times New Roman"/>
        </w:rPr>
        <w:t xml:space="preserve">had </w:t>
      </w:r>
      <w:r w:rsidR="0041685F" w:rsidRPr="00AB1380">
        <w:rPr>
          <w:rFonts w:ascii="Book Antiqua" w:hAnsi="Book Antiqua" w:cs="Times New Roman"/>
        </w:rPr>
        <w:t>c</w:t>
      </w:r>
      <w:r w:rsidRPr="00AB1380">
        <w:rPr>
          <w:rFonts w:ascii="Book Antiqua" w:hAnsi="Book Antiqua" w:cs="Times New Roman"/>
        </w:rPr>
        <w:t xml:space="preserve">lear documentation of patient survival, recurrence and morbidity outcomes. </w:t>
      </w:r>
    </w:p>
    <w:p w14:paraId="2F1F8FDD" w14:textId="4518639A" w:rsidR="00F107F3" w:rsidRPr="00AB1380" w:rsidRDefault="00F107F3" w:rsidP="006219A0">
      <w:pPr>
        <w:pStyle w:val="NoSpacing"/>
        <w:adjustRightInd w:val="0"/>
        <w:snapToGrid w:val="0"/>
        <w:spacing w:line="360" w:lineRule="auto"/>
        <w:ind w:firstLineChars="100" w:firstLine="240"/>
        <w:jc w:val="both"/>
        <w:rPr>
          <w:rFonts w:ascii="Book Antiqua" w:hAnsi="Book Antiqua" w:cs="Times New Roman"/>
        </w:rPr>
      </w:pPr>
      <w:r w:rsidRPr="00AB1380">
        <w:rPr>
          <w:rFonts w:ascii="Book Antiqua" w:hAnsi="Book Antiqua" w:cs="Times New Roman"/>
        </w:rPr>
        <w:t>Articles were excluded if they were: (1) abstracts, letters, edi</w:t>
      </w:r>
      <w:r w:rsidR="0041685F" w:rsidRPr="00AB1380">
        <w:rPr>
          <w:rFonts w:ascii="Book Antiqua" w:hAnsi="Book Antiqua" w:cs="Times New Roman"/>
        </w:rPr>
        <w:t>torials or expert opinion</w:t>
      </w:r>
      <w:r w:rsidR="002D7AF2" w:rsidRPr="00AB1380">
        <w:rPr>
          <w:rFonts w:ascii="Book Antiqua" w:hAnsi="Book Antiqua" w:cs="Times New Roman"/>
        </w:rPr>
        <w:t>;</w:t>
      </w:r>
      <w:r w:rsidR="0041685F" w:rsidRPr="00AB1380">
        <w:rPr>
          <w:rFonts w:ascii="Book Antiqua" w:hAnsi="Book Antiqua" w:cs="Times New Roman"/>
        </w:rPr>
        <w:t xml:space="preserve"> (2) i</w:t>
      </w:r>
      <w:r w:rsidRPr="00AB1380">
        <w:rPr>
          <w:rFonts w:ascii="Book Antiqua" w:hAnsi="Book Antiqua" w:cs="Times New Roman"/>
        </w:rPr>
        <w:t>ncluded patient</w:t>
      </w:r>
      <w:r w:rsidR="00156155" w:rsidRPr="00AB1380">
        <w:rPr>
          <w:rFonts w:ascii="Book Antiqua" w:hAnsi="Book Antiqua" w:cs="Times New Roman"/>
        </w:rPr>
        <w:t>s</w:t>
      </w:r>
      <w:r w:rsidRPr="00AB1380">
        <w:rPr>
          <w:rFonts w:ascii="Book Antiqua" w:hAnsi="Book Antiqua" w:cs="Times New Roman"/>
        </w:rPr>
        <w:t xml:space="preserve"> with </w:t>
      </w:r>
      <w:r w:rsidR="00156155" w:rsidRPr="00AB1380">
        <w:rPr>
          <w:rFonts w:ascii="Book Antiqua" w:hAnsi="Book Antiqua" w:cs="Times New Roman"/>
        </w:rPr>
        <w:t>systemic metastases</w:t>
      </w:r>
      <w:r w:rsidR="002D7AF2" w:rsidRPr="00AB1380">
        <w:rPr>
          <w:rFonts w:ascii="Book Antiqua" w:hAnsi="Book Antiqua" w:cs="Times New Roman"/>
        </w:rPr>
        <w:t>;</w:t>
      </w:r>
      <w:r w:rsidRPr="00AB1380">
        <w:rPr>
          <w:rFonts w:ascii="Book Antiqua" w:hAnsi="Book Antiqua" w:cs="Times New Roman"/>
        </w:rPr>
        <w:t xml:space="preserve"> (3) included patient</w:t>
      </w:r>
      <w:r w:rsidR="0003594E" w:rsidRPr="00AB1380">
        <w:rPr>
          <w:rFonts w:ascii="Book Antiqua" w:hAnsi="Book Antiqua" w:cs="Times New Roman"/>
        </w:rPr>
        <w:t xml:space="preserve">s </w:t>
      </w:r>
      <w:r w:rsidRPr="00AB1380">
        <w:rPr>
          <w:rFonts w:ascii="Book Antiqua" w:hAnsi="Book Antiqua" w:cs="Times New Roman"/>
        </w:rPr>
        <w:t>who did not received neo-adjuvant CRT</w:t>
      </w:r>
      <w:r w:rsidR="002D7AF2" w:rsidRPr="00AB1380">
        <w:rPr>
          <w:rFonts w:ascii="Book Antiqua" w:hAnsi="Book Antiqua" w:cs="Times New Roman"/>
        </w:rPr>
        <w:t>;</w:t>
      </w:r>
      <w:r w:rsidR="0041685F" w:rsidRPr="00AB1380">
        <w:rPr>
          <w:rFonts w:ascii="Book Antiqua" w:hAnsi="Book Antiqua" w:cs="Times New Roman"/>
        </w:rPr>
        <w:t xml:space="preserve"> or (4) patient</w:t>
      </w:r>
      <w:r w:rsidR="0003594E" w:rsidRPr="00AB1380">
        <w:rPr>
          <w:rFonts w:ascii="Book Antiqua" w:hAnsi="Book Antiqua" w:cs="Times New Roman"/>
        </w:rPr>
        <w:t>s</w:t>
      </w:r>
      <w:r w:rsidR="0041685F" w:rsidRPr="00AB1380">
        <w:rPr>
          <w:rFonts w:ascii="Book Antiqua" w:hAnsi="Book Antiqua" w:cs="Times New Roman"/>
        </w:rPr>
        <w:t xml:space="preserve"> in whom LLND was performed prophylactically </w:t>
      </w:r>
      <w:r w:rsidR="0041685F" w:rsidRPr="005F3162">
        <w:rPr>
          <w:rFonts w:ascii="Book Antiqua" w:hAnsi="Book Antiqua" w:cs="Times New Roman"/>
        </w:rPr>
        <w:t>i.e</w:t>
      </w:r>
      <w:r w:rsidR="005F3162" w:rsidRPr="005F3162">
        <w:rPr>
          <w:rFonts w:ascii="Book Antiqua" w:hAnsi="Book Antiqua" w:cs="Times New Roman"/>
        </w:rPr>
        <w:t>.</w:t>
      </w:r>
      <w:r w:rsidR="0041685F" w:rsidRPr="00AB1380">
        <w:rPr>
          <w:rFonts w:ascii="Book Antiqua" w:hAnsi="Book Antiqua" w:cs="Times New Roman"/>
        </w:rPr>
        <w:t xml:space="preserve"> without radiologically suspicious LLNM. </w:t>
      </w:r>
    </w:p>
    <w:p w14:paraId="68DEE474" w14:textId="77777777" w:rsidR="00B75833" w:rsidRPr="00AB1380" w:rsidRDefault="00B75833" w:rsidP="006219A0">
      <w:pPr>
        <w:pStyle w:val="NoSpacing"/>
        <w:adjustRightInd w:val="0"/>
        <w:snapToGrid w:val="0"/>
        <w:spacing w:line="360" w:lineRule="auto"/>
        <w:jc w:val="both"/>
        <w:rPr>
          <w:rFonts w:ascii="Book Antiqua" w:hAnsi="Book Antiqua" w:cs="Times New Roman"/>
        </w:rPr>
      </w:pPr>
    </w:p>
    <w:p w14:paraId="4EEED7FB" w14:textId="438C7CFC" w:rsidR="00917802" w:rsidRPr="00AB1380" w:rsidRDefault="002D7AF2" w:rsidP="006219A0">
      <w:pPr>
        <w:pStyle w:val="NoSpacing"/>
        <w:adjustRightInd w:val="0"/>
        <w:snapToGrid w:val="0"/>
        <w:spacing w:line="360" w:lineRule="auto"/>
        <w:jc w:val="both"/>
        <w:rPr>
          <w:rFonts w:ascii="Book Antiqua" w:hAnsi="Book Antiqua" w:cs="Times New Roman"/>
          <w:b/>
          <w:i/>
        </w:rPr>
      </w:pPr>
      <w:r w:rsidRPr="00AB1380">
        <w:rPr>
          <w:rFonts w:ascii="Book Antiqua" w:hAnsi="Book Antiqua" w:cs="Times New Roman"/>
          <w:b/>
          <w:i/>
        </w:rPr>
        <w:t>Definitions</w:t>
      </w:r>
    </w:p>
    <w:p w14:paraId="670BFB9F" w14:textId="662794E5" w:rsidR="00155046" w:rsidRPr="00AB1380" w:rsidRDefault="00155046" w:rsidP="006219A0">
      <w:pPr>
        <w:pStyle w:val="NoSpacing"/>
        <w:adjustRightInd w:val="0"/>
        <w:snapToGrid w:val="0"/>
        <w:spacing w:line="360" w:lineRule="auto"/>
        <w:jc w:val="both"/>
        <w:rPr>
          <w:rFonts w:ascii="Book Antiqua" w:hAnsi="Book Antiqua" w:cs="Times New Roman"/>
        </w:rPr>
      </w:pPr>
      <w:r w:rsidRPr="00AB1380">
        <w:rPr>
          <w:rFonts w:ascii="Book Antiqua" w:hAnsi="Book Antiqua" w:cs="Times New Roman"/>
        </w:rPr>
        <w:t>Radiological Response</w:t>
      </w:r>
      <w:r w:rsidR="002E60AA" w:rsidRPr="00AB1380">
        <w:rPr>
          <w:rFonts w:ascii="Book Antiqua" w:hAnsi="Book Antiqua" w:cs="Times New Roman"/>
        </w:rPr>
        <w:t xml:space="preserve"> post neoadjuvant </w:t>
      </w:r>
      <w:r w:rsidR="00917802" w:rsidRPr="00AB1380">
        <w:rPr>
          <w:rFonts w:ascii="Book Antiqua" w:hAnsi="Book Antiqua" w:cs="Times New Roman"/>
        </w:rPr>
        <w:t>CRT</w:t>
      </w:r>
      <w:r w:rsidRPr="00AB1380">
        <w:rPr>
          <w:rFonts w:ascii="Book Antiqua" w:hAnsi="Book Antiqua" w:cs="Times New Roman"/>
        </w:rPr>
        <w:t xml:space="preserve"> was </w:t>
      </w:r>
      <w:r w:rsidR="002E60AA" w:rsidRPr="00AB1380">
        <w:rPr>
          <w:rFonts w:ascii="Book Antiqua" w:hAnsi="Book Antiqua" w:cs="Times New Roman"/>
        </w:rPr>
        <w:t>d</w:t>
      </w:r>
      <w:r w:rsidR="00917802" w:rsidRPr="00AB1380">
        <w:rPr>
          <w:rFonts w:ascii="Book Antiqua" w:hAnsi="Book Antiqua" w:cs="Times New Roman"/>
        </w:rPr>
        <w:t>efined as any decrease in size in a previously radiologically suspicious s-LLNM. Pathological response was determine</w:t>
      </w:r>
      <w:r w:rsidR="00F33847" w:rsidRPr="00AB1380">
        <w:rPr>
          <w:rFonts w:ascii="Book Antiqua" w:hAnsi="Book Antiqua" w:cs="Times New Roman"/>
        </w:rPr>
        <w:t>d</w:t>
      </w:r>
      <w:r w:rsidR="00917802" w:rsidRPr="00AB1380">
        <w:rPr>
          <w:rFonts w:ascii="Book Antiqua" w:hAnsi="Book Antiqua" w:cs="Times New Roman"/>
        </w:rPr>
        <w:t xml:space="preserve"> upon examination of tumor specimens after surgery, tumor regression grades were microscopically evaluated and a regression score of 4 was considered complete pathological response. </w:t>
      </w:r>
    </w:p>
    <w:p w14:paraId="766B96C3" w14:textId="77777777" w:rsidR="00917802" w:rsidRPr="00AB1380" w:rsidRDefault="00917802" w:rsidP="006219A0">
      <w:pPr>
        <w:pStyle w:val="NoSpacing"/>
        <w:adjustRightInd w:val="0"/>
        <w:snapToGrid w:val="0"/>
        <w:spacing w:line="360" w:lineRule="auto"/>
        <w:jc w:val="both"/>
        <w:rPr>
          <w:rFonts w:ascii="Book Antiqua" w:hAnsi="Book Antiqua" w:cs="Times New Roman"/>
        </w:rPr>
      </w:pPr>
    </w:p>
    <w:p w14:paraId="3654F28B" w14:textId="50AEF356" w:rsidR="00803364" w:rsidRPr="00AB1380" w:rsidRDefault="00631B4E" w:rsidP="006219A0">
      <w:pPr>
        <w:pStyle w:val="NoSpacing"/>
        <w:adjustRightInd w:val="0"/>
        <w:snapToGrid w:val="0"/>
        <w:spacing w:line="360" w:lineRule="auto"/>
        <w:jc w:val="both"/>
        <w:rPr>
          <w:rFonts w:ascii="Book Antiqua" w:hAnsi="Book Antiqua" w:cs="Times New Roman"/>
          <w:b/>
          <w:i/>
        </w:rPr>
      </w:pPr>
      <w:r w:rsidRPr="00AB1380">
        <w:rPr>
          <w:rFonts w:ascii="Book Antiqua" w:hAnsi="Book Antiqua" w:cs="Times New Roman"/>
          <w:b/>
          <w:i/>
        </w:rPr>
        <w:t xml:space="preserve">Data </w:t>
      </w:r>
      <w:r w:rsidR="002D7AF2" w:rsidRPr="00AB1380">
        <w:rPr>
          <w:rFonts w:ascii="Book Antiqua" w:hAnsi="Book Antiqua" w:cs="Times New Roman"/>
          <w:b/>
          <w:i/>
        </w:rPr>
        <w:t>extraction and a</w:t>
      </w:r>
      <w:r w:rsidR="00B91A19" w:rsidRPr="00AB1380">
        <w:rPr>
          <w:rFonts w:ascii="Book Antiqua" w:hAnsi="Book Antiqua" w:cs="Times New Roman"/>
          <w:b/>
          <w:i/>
        </w:rPr>
        <w:t>nalysis</w:t>
      </w:r>
      <w:r w:rsidR="002D7AF2" w:rsidRPr="00AB1380">
        <w:rPr>
          <w:rFonts w:ascii="Book Antiqua" w:hAnsi="Book Antiqua" w:cs="Times New Roman"/>
          <w:b/>
          <w:i/>
        </w:rPr>
        <w:t xml:space="preserve"> </w:t>
      </w:r>
    </w:p>
    <w:p w14:paraId="1501440F" w14:textId="5365FA4C" w:rsidR="008F2A17" w:rsidRPr="00AB1380" w:rsidRDefault="008922BC" w:rsidP="006219A0">
      <w:pPr>
        <w:pStyle w:val="NoSpacing"/>
        <w:adjustRightInd w:val="0"/>
        <w:snapToGrid w:val="0"/>
        <w:spacing w:line="360" w:lineRule="auto"/>
        <w:jc w:val="both"/>
        <w:rPr>
          <w:rFonts w:ascii="Book Antiqua" w:hAnsi="Book Antiqua" w:cs="Times New Roman"/>
        </w:rPr>
      </w:pPr>
      <w:r w:rsidRPr="00AB1380">
        <w:rPr>
          <w:rFonts w:ascii="Book Antiqua" w:hAnsi="Book Antiqua" w:cs="Times New Roman"/>
        </w:rPr>
        <w:t xml:space="preserve">Two reviewers independently reviewed each article and discrepancies resolved by discussion and consensus. </w:t>
      </w:r>
      <w:r w:rsidR="003334DB" w:rsidRPr="00AB1380">
        <w:rPr>
          <w:rFonts w:ascii="Book Antiqua" w:hAnsi="Book Antiqua" w:cs="Times New Roman"/>
        </w:rPr>
        <w:t xml:space="preserve">Data was </w:t>
      </w:r>
      <w:r w:rsidRPr="00AB1380">
        <w:rPr>
          <w:rFonts w:ascii="Book Antiqua" w:hAnsi="Book Antiqua" w:cs="Times New Roman"/>
        </w:rPr>
        <w:t xml:space="preserve">then </w:t>
      </w:r>
      <w:r w:rsidR="003334DB" w:rsidRPr="00AB1380">
        <w:rPr>
          <w:rFonts w:ascii="Book Antiqua" w:hAnsi="Book Antiqua" w:cs="Times New Roman"/>
        </w:rPr>
        <w:t>extracted using standardised forms, recording study met</w:t>
      </w:r>
      <w:r w:rsidR="00C72862" w:rsidRPr="00AB1380">
        <w:rPr>
          <w:rFonts w:ascii="Book Antiqua" w:hAnsi="Book Antiqua" w:cs="Times New Roman"/>
        </w:rPr>
        <w:t>hodology, patient demographics</w:t>
      </w:r>
      <w:r w:rsidR="003334DB" w:rsidRPr="00AB1380">
        <w:rPr>
          <w:rFonts w:ascii="Book Antiqua" w:hAnsi="Book Antiqua" w:cs="Times New Roman"/>
        </w:rPr>
        <w:t xml:space="preserve">, </w:t>
      </w:r>
      <w:r w:rsidR="008F2A17" w:rsidRPr="00AB1380">
        <w:rPr>
          <w:rFonts w:ascii="Book Antiqua" w:hAnsi="Book Antiqua" w:cs="Times New Roman"/>
        </w:rPr>
        <w:t xml:space="preserve">surgery performed, </w:t>
      </w:r>
      <w:r w:rsidR="003334DB" w:rsidRPr="00AB1380">
        <w:rPr>
          <w:rFonts w:ascii="Book Antiqua" w:hAnsi="Book Antiqua" w:cs="Times New Roman"/>
        </w:rPr>
        <w:t>post-operativ</w:t>
      </w:r>
      <w:r w:rsidR="00C72862" w:rsidRPr="00AB1380">
        <w:rPr>
          <w:rFonts w:ascii="Book Antiqua" w:hAnsi="Book Antiqua" w:cs="Times New Roman"/>
        </w:rPr>
        <w:t xml:space="preserve">e morbidity and mortality, survival and recurrence outcomes. </w:t>
      </w:r>
      <w:r w:rsidR="008F2A17" w:rsidRPr="00AB1380">
        <w:rPr>
          <w:rFonts w:ascii="Book Antiqua" w:hAnsi="Book Antiqua" w:cs="Times New Roman"/>
        </w:rPr>
        <w:t>In</w:t>
      </w:r>
      <w:r w:rsidR="00F33847" w:rsidRPr="00AB1380">
        <w:rPr>
          <w:rFonts w:ascii="Book Antiqua" w:hAnsi="Book Antiqua" w:cs="Times New Roman"/>
          <w:i/>
        </w:rPr>
        <w:t xml:space="preserve"> </w:t>
      </w:r>
      <w:r w:rsidR="008F2A17" w:rsidRPr="00AB1380">
        <w:rPr>
          <w:rFonts w:ascii="Book Antiqua" w:hAnsi="Book Antiqua" w:cs="Times New Roman"/>
        </w:rPr>
        <w:t xml:space="preserve">particular, when available, radiological and pathological response of suspicious LLNM at diagnosis to neoadjuvant CRT was recorded. Subsequently, outcomes of patients who received TME only </w:t>
      </w:r>
      <w:r w:rsidR="00CB278F" w:rsidRPr="00CB278F">
        <w:rPr>
          <w:rFonts w:ascii="Book Antiqua" w:hAnsi="Book Antiqua" w:cs="Times New Roman"/>
          <w:i/>
        </w:rPr>
        <w:t>vs</w:t>
      </w:r>
      <w:r w:rsidR="00F33847" w:rsidRPr="00AB1380">
        <w:rPr>
          <w:rFonts w:ascii="Book Antiqua" w:hAnsi="Book Antiqua" w:cs="Times New Roman"/>
        </w:rPr>
        <w:t xml:space="preserve"> TME with LLND were compared. </w:t>
      </w:r>
      <w:r w:rsidR="00F748B1" w:rsidRPr="00AB1380">
        <w:rPr>
          <w:rFonts w:ascii="Book Antiqua" w:hAnsi="Book Antiqua" w:cs="Times New Roman"/>
        </w:rPr>
        <w:tab/>
      </w:r>
    </w:p>
    <w:p w14:paraId="09BBEC9B" w14:textId="32CBD88E" w:rsidR="00692BF9" w:rsidRPr="00AB1380" w:rsidRDefault="005D7E55" w:rsidP="006219A0">
      <w:pPr>
        <w:pStyle w:val="NoSpacing"/>
        <w:adjustRightInd w:val="0"/>
        <w:snapToGrid w:val="0"/>
        <w:spacing w:line="360" w:lineRule="auto"/>
        <w:ind w:firstLineChars="150" w:firstLine="360"/>
        <w:jc w:val="both"/>
        <w:rPr>
          <w:rFonts w:ascii="Book Antiqua" w:hAnsi="Book Antiqua" w:cs="Times New Roman"/>
        </w:rPr>
      </w:pPr>
      <w:r w:rsidRPr="00AB1380">
        <w:rPr>
          <w:rFonts w:ascii="Book Antiqua" w:hAnsi="Book Antiqua" w:cs="Times New Roman"/>
        </w:rPr>
        <w:lastRenderedPageBreak/>
        <w:t>All studies were assessed for their level of evidence using the Oxford Centre for Evidence-Based Medicine Levels of Evidence table</w:t>
      </w:r>
      <w:r w:rsidR="00692BF9" w:rsidRPr="00AB1380">
        <w:rPr>
          <w:rFonts w:ascii="Book Antiqua" w:hAnsi="Book Antiqua" w:cs="Times New Roman"/>
          <w:vertAlign w:val="superscript"/>
        </w:rPr>
        <w:t>[</w:t>
      </w:r>
      <w:r w:rsidR="001F5534" w:rsidRPr="00AB1380">
        <w:rPr>
          <w:rFonts w:ascii="Book Antiqua" w:hAnsi="Book Antiqua" w:cs="Times New Roman"/>
          <w:vertAlign w:val="superscript"/>
        </w:rPr>
        <w:t>17</w:t>
      </w:r>
      <w:r w:rsidR="00692BF9" w:rsidRPr="00AB1380">
        <w:rPr>
          <w:rFonts w:ascii="Book Antiqua" w:hAnsi="Book Antiqua" w:cs="Times New Roman"/>
          <w:vertAlign w:val="superscript"/>
        </w:rPr>
        <w:t>]</w:t>
      </w:r>
      <w:r w:rsidR="00692BF9" w:rsidRPr="00AB1380">
        <w:rPr>
          <w:rFonts w:ascii="Book Antiqua" w:hAnsi="Book Antiqua" w:cs="Times New Roman"/>
        </w:rPr>
        <w:t>.</w:t>
      </w:r>
      <w:r w:rsidR="00047AB2" w:rsidRPr="00AB1380">
        <w:rPr>
          <w:rFonts w:ascii="Book Antiqua" w:hAnsi="Book Antiqua" w:cs="Times New Roman"/>
        </w:rPr>
        <w:t xml:space="preserve"> </w:t>
      </w:r>
    </w:p>
    <w:p w14:paraId="251776C9" w14:textId="5552FAC9" w:rsidR="004C5E84" w:rsidRPr="00AB1380" w:rsidRDefault="005D22D3" w:rsidP="006219A0">
      <w:pPr>
        <w:adjustRightInd w:val="0"/>
        <w:snapToGrid w:val="0"/>
        <w:spacing w:after="0" w:line="360" w:lineRule="auto"/>
        <w:ind w:firstLineChars="100" w:firstLine="240"/>
        <w:jc w:val="both"/>
        <w:rPr>
          <w:rFonts w:ascii="Book Antiqua" w:hAnsi="Book Antiqua" w:cs="Times New Roman"/>
          <w:sz w:val="24"/>
          <w:szCs w:val="24"/>
        </w:rPr>
      </w:pPr>
      <w:r w:rsidRPr="00AB1380">
        <w:rPr>
          <w:rFonts w:ascii="Book Antiqua" w:hAnsi="Book Antiqua" w:cs="Times New Roman"/>
          <w:sz w:val="24"/>
          <w:szCs w:val="24"/>
        </w:rPr>
        <w:t xml:space="preserve">Upon review of all available studies, the authors opted to perform a systemic review over a meta-analysis in view of heterogeneity of available studies as well as the absence of direct comparative data between patients with s-LLNM who had underwent TME </w:t>
      </w:r>
      <w:r w:rsidR="00CB278F" w:rsidRPr="00CB278F">
        <w:rPr>
          <w:rFonts w:ascii="Book Antiqua" w:hAnsi="Book Antiqua" w:cs="Times New Roman"/>
          <w:i/>
          <w:sz w:val="24"/>
          <w:szCs w:val="24"/>
        </w:rPr>
        <w:t>vs</w:t>
      </w:r>
      <w:r w:rsidRPr="00AB1380">
        <w:rPr>
          <w:rFonts w:ascii="Book Antiqua" w:hAnsi="Book Antiqua" w:cs="Times New Roman"/>
          <w:sz w:val="24"/>
          <w:szCs w:val="24"/>
        </w:rPr>
        <w:t xml:space="preserve"> TME with LLND. </w:t>
      </w:r>
      <w:r w:rsidR="008E34CD" w:rsidRPr="00AB1380">
        <w:rPr>
          <w:rFonts w:ascii="Book Antiqua" w:hAnsi="Book Antiqua" w:cs="Times New Roman"/>
          <w:sz w:val="24"/>
          <w:szCs w:val="24"/>
        </w:rPr>
        <w:t xml:space="preserve">Furthermore, when there was potential for overlapping patient groups, studies were reviewed independently by the authors and a decision was made if they should be included in the final analysis based on the amount of additional information that was present in each study. </w:t>
      </w:r>
    </w:p>
    <w:p w14:paraId="787B7B3B" w14:textId="06CB2B9D" w:rsidR="00802B5F" w:rsidRPr="00AB1380" w:rsidRDefault="003476BB" w:rsidP="006219A0">
      <w:pPr>
        <w:adjustRightInd w:val="0"/>
        <w:snapToGrid w:val="0"/>
        <w:spacing w:after="0" w:line="360" w:lineRule="auto"/>
        <w:ind w:firstLineChars="100" w:firstLine="240"/>
        <w:jc w:val="both"/>
        <w:rPr>
          <w:rFonts w:ascii="Book Antiqua" w:hAnsi="Book Antiqua" w:cs="Times New Roman"/>
          <w:b/>
          <w:sz w:val="24"/>
          <w:szCs w:val="24"/>
        </w:rPr>
      </w:pPr>
      <w:r w:rsidRPr="00AB1380">
        <w:rPr>
          <w:rFonts w:ascii="Book Antiqua" w:hAnsi="Book Antiqua" w:cs="Times New Roman"/>
          <w:sz w:val="24"/>
          <w:szCs w:val="24"/>
        </w:rPr>
        <w:t xml:space="preserve">Outcome measures such as </w:t>
      </w:r>
      <w:r w:rsidR="00BA3BCB">
        <w:rPr>
          <w:rFonts w:ascii="Book Antiqua" w:hAnsi="Book Antiqua" w:cs="Times New Roman"/>
          <w:sz w:val="24"/>
          <w:szCs w:val="24"/>
        </w:rPr>
        <w:t>LR</w:t>
      </w:r>
      <w:r w:rsidRPr="00AB1380">
        <w:rPr>
          <w:rFonts w:ascii="Book Antiqua" w:hAnsi="Book Antiqua" w:cs="Times New Roman"/>
          <w:sz w:val="24"/>
          <w:szCs w:val="24"/>
        </w:rPr>
        <w:t xml:space="preserve"> rates, DFS and OS were specifically evaluated.</w:t>
      </w:r>
      <w:r w:rsidRPr="00AB1380">
        <w:rPr>
          <w:rFonts w:ascii="Book Antiqua" w:hAnsi="Book Antiqua" w:cs="Times New Roman"/>
          <w:b/>
          <w:sz w:val="24"/>
          <w:szCs w:val="24"/>
        </w:rPr>
        <w:t xml:space="preserve"> </w:t>
      </w:r>
      <w:r w:rsidR="00BA3BCB">
        <w:rPr>
          <w:rFonts w:ascii="Book Antiqua" w:hAnsi="Book Antiqua" w:cs="Times New Roman"/>
          <w:sz w:val="24"/>
          <w:szCs w:val="24"/>
        </w:rPr>
        <w:t>LR</w:t>
      </w:r>
      <w:r w:rsidRPr="00AB1380">
        <w:rPr>
          <w:rFonts w:ascii="Book Antiqua" w:hAnsi="Book Antiqua" w:cs="Times New Roman"/>
          <w:sz w:val="24"/>
          <w:szCs w:val="24"/>
        </w:rPr>
        <w:t xml:space="preserve"> was defined as any recurrence of tumour within the pelvic cavity.</w:t>
      </w:r>
    </w:p>
    <w:p w14:paraId="452EA518" w14:textId="438D6311" w:rsidR="001F5534" w:rsidRPr="00AB1380" w:rsidRDefault="001F5534" w:rsidP="006219A0">
      <w:pPr>
        <w:adjustRightInd w:val="0"/>
        <w:snapToGrid w:val="0"/>
        <w:spacing w:after="0" w:line="360" w:lineRule="auto"/>
        <w:jc w:val="both"/>
        <w:rPr>
          <w:rFonts w:ascii="Book Antiqua" w:hAnsi="Book Antiqua" w:cs="Times New Roman"/>
          <w:b/>
          <w:sz w:val="24"/>
          <w:szCs w:val="24"/>
          <w:lang w:eastAsia="zh-CN"/>
        </w:rPr>
      </w:pPr>
    </w:p>
    <w:p w14:paraId="56BBBF39" w14:textId="77777777" w:rsidR="004E2B19" w:rsidRPr="00AB1380" w:rsidRDefault="00737D72" w:rsidP="006219A0">
      <w:pPr>
        <w:adjustRightInd w:val="0"/>
        <w:snapToGrid w:val="0"/>
        <w:spacing w:after="0" w:line="360" w:lineRule="auto"/>
        <w:jc w:val="both"/>
        <w:rPr>
          <w:rFonts w:ascii="Book Antiqua" w:hAnsi="Book Antiqua" w:cs="Times New Roman"/>
          <w:b/>
          <w:sz w:val="24"/>
          <w:szCs w:val="24"/>
          <w:u w:val="single"/>
        </w:rPr>
      </w:pPr>
      <w:r w:rsidRPr="00AB1380">
        <w:rPr>
          <w:rFonts w:ascii="Book Antiqua" w:hAnsi="Book Antiqua" w:cs="Times New Roman"/>
          <w:b/>
          <w:sz w:val="24"/>
          <w:szCs w:val="24"/>
          <w:u w:val="single"/>
        </w:rPr>
        <w:t xml:space="preserve">RESULTS </w:t>
      </w:r>
    </w:p>
    <w:p w14:paraId="7BA3D122" w14:textId="3FA2FDA9" w:rsidR="00C5402F" w:rsidRPr="00AB1380" w:rsidRDefault="00282A65" w:rsidP="006219A0">
      <w:pPr>
        <w:pStyle w:val="NoSpacing"/>
        <w:adjustRightInd w:val="0"/>
        <w:snapToGrid w:val="0"/>
        <w:spacing w:line="360" w:lineRule="auto"/>
        <w:jc w:val="both"/>
        <w:rPr>
          <w:rFonts w:ascii="Book Antiqua" w:hAnsi="Book Antiqua" w:cs="Times New Roman"/>
        </w:rPr>
      </w:pPr>
      <w:r w:rsidRPr="00AB1380">
        <w:rPr>
          <w:rFonts w:ascii="Book Antiqua" w:hAnsi="Book Antiqua" w:cs="Times New Roman"/>
        </w:rPr>
        <w:t xml:space="preserve">Fifteen articles </w:t>
      </w:r>
      <w:r w:rsidR="001F5534" w:rsidRPr="00AB1380">
        <w:rPr>
          <w:rFonts w:ascii="Book Antiqua" w:hAnsi="Book Antiqua" w:cs="Times New Roman"/>
        </w:rPr>
        <w:t>published between 1998 and 2018</w:t>
      </w:r>
      <w:r w:rsidRPr="00AB1380">
        <w:rPr>
          <w:rFonts w:ascii="Book Antiqua" w:hAnsi="Book Antiqua" w:cs="Times New Roman"/>
        </w:rPr>
        <w:t xml:space="preserve"> were included in our final analysis</w:t>
      </w:r>
      <w:r w:rsidR="004A74CD" w:rsidRPr="00AB1380">
        <w:rPr>
          <w:rFonts w:ascii="Book Antiqua" w:hAnsi="Book Antiqua" w:cs="Times New Roman"/>
        </w:rPr>
        <w:t xml:space="preserve"> (Table 1)</w:t>
      </w:r>
      <w:r w:rsidRPr="00AB1380">
        <w:rPr>
          <w:rFonts w:ascii="Book Antiqua" w:hAnsi="Book Antiqua" w:cs="Times New Roman"/>
        </w:rPr>
        <w:t xml:space="preserve">. </w:t>
      </w:r>
    </w:p>
    <w:p w14:paraId="569B06FA" w14:textId="77777777" w:rsidR="00C5402F" w:rsidRPr="00AB1380" w:rsidRDefault="00C5402F" w:rsidP="006219A0">
      <w:pPr>
        <w:pStyle w:val="NoSpacing"/>
        <w:adjustRightInd w:val="0"/>
        <w:snapToGrid w:val="0"/>
        <w:spacing w:line="360" w:lineRule="auto"/>
        <w:jc w:val="both"/>
        <w:rPr>
          <w:rFonts w:ascii="Book Antiqua" w:hAnsi="Book Antiqua" w:cs="Times New Roman"/>
        </w:rPr>
      </w:pPr>
    </w:p>
    <w:p w14:paraId="62D75B07" w14:textId="5F168320" w:rsidR="00C5402F" w:rsidRPr="00AB1380" w:rsidRDefault="00F33847" w:rsidP="006219A0">
      <w:pPr>
        <w:pStyle w:val="NoSpacing"/>
        <w:adjustRightInd w:val="0"/>
        <w:snapToGrid w:val="0"/>
        <w:spacing w:line="360" w:lineRule="auto"/>
        <w:jc w:val="both"/>
        <w:rPr>
          <w:rFonts w:ascii="Book Antiqua" w:hAnsi="Book Antiqua" w:cs="Times New Roman"/>
          <w:b/>
          <w:i/>
        </w:rPr>
      </w:pPr>
      <w:r w:rsidRPr="00AB1380">
        <w:rPr>
          <w:rFonts w:ascii="Book Antiqua" w:hAnsi="Book Antiqua" w:cs="Times New Roman"/>
          <w:b/>
          <w:i/>
        </w:rPr>
        <w:t xml:space="preserve">Quality of evidence </w:t>
      </w:r>
    </w:p>
    <w:p w14:paraId="2451076E" w14:textId="564E478A" w:rsidR="0086732E" w:rsidRPr="00AB1380" w:rsidRDefault="00F33847" w:rsidP="006219A0">
      <w:pPr>
        <w:pStyle w:val="NoSpacing"/>
        <w:adjustRightInd w:val="0"/>
        <w:snapToGrid w:val="0"/>
        <w:spacing w:line="360" w:lineRule="auto"/>
        <w:jc w:val="both"/>
        <w:rPr>
          <w:rFonts w:ascii="Book Antiqua" w:hAnsi="Book Antiqua" w:cs="Times New Roman"/>
          <w:b/>
        </w:rPr>
      </w:pPr>
      <w:r w:rsidRPr="00AB1380">
        <w:rPr>
          <w:rFonts w:ascii="Book Antiqua" w:hAnsi="Book Antiqua" w:cs="Times New Roman"/>
          <w:b/>
        </w:rPr>
        <w:t>“</w:t>
      </w:r>
      <w:r w:rsidR="005B1D2A" w:rsidRPr="00AB1380">
        <w:rPr>
          <w:rFonts w:ascii="Book Antiqua" w:hAnsi="Book Antiqua" w:cs="Times New Roman"/>
          <w:b/>
        </w:rPr>
        <w:t>TME only</w:t>
      </w:r>
      <w:r w:rsidRPr="00AB1380">
        <w:rPr>
          <w:rFonts w:ascii="Book Antiqua" w:hAnsi="Book Antiqua" w:cs="Times New Roman"/>
          <w:b/>
        </w:rPr>
        <w:t xml:space="preserve">” </w:t>
      </w:r>
      <w:r w:rsidR="0044751C" w:rsidRPr="00AB1380">
        <w:rPr>
          <w:rFonts w:ascii="Book Antiqua" w:hAnsi="Book Antiqua" w:cs="Times New Roman"/>
          <w:b/>
        </w:rPr>
        <w:t>for s-LLNM</w:t>
      </w:r>
      <w:r w:rsidRPr="00AB1380">
        <w:rPr>
          <w:rFonts w:ascii="Book Antiqua" w:hAnsi="Book Antiqua" w:cs="Times New Roman"/>
          <w:b/>
        </w:rPr>
        <w:t xml:space="preserve">: </w:t>
      </w:r>
      <w:r w:rsidR="00C94925" w:rsidRPr="00AB1380">
        <w:rPr>
          <w:rFonts w:ascii="Book Antiqua" w:hAnsi="Book Antiqua" w:cs="Times New Roman"/>
        </w:rPr>
        <w:t>Six studies</w:t>
      </w:r>
      <w:r w:rsidR="00692BF9" w:rsidRPr="00AB1380">
        <w:rPr>
          <w:rFonts w:ascii="Book Antiqua" w:hAnsi="Book Antiqua" w:cs="Times New Roman"/>
          <w:vertAlign w:val="superscript"/>
        </w:rPr>
        <w:t>[</w:t>
      </w:r>
      <w:r w:rsidR="000A2163" w:rsidRPr="00AB1380">
        <w:rPr>
          <w:rFonts w:ascii="Book Antiqua" w:hAnsi="Book Antiqua" w:cs="Times New Roman"/>
          <w:vertAlign w:val="superscript"/>
        </w:rPr>
        <w:t>10-14,18</w:t>
      </w:r>
      <w:r w:rsidR="00692BF9" w:rsidRPr="00AB1380">
        <w:rPr>
          <w:rFonts w:ascii="Book Antiqua" w:hAnsi="Book Antiqua" w:cs="Times New Roman"/>
          <w:vertAlign w:val="superscript"/>
        </w:rPr>
        <w:t>]</w:t>
      </w:r>
      <w:r w:rsidR="002D7AF2" w:rsidRPr="00AB1380">
        <w:rPr>
          <w:rFonts w:ascii="Book Antiqua" w:hAnsi="Book Antiqua" w:cs="Times New Roman"/>
          <w:i/>
        </w:rPr>
        <w:t xml:space="preserve"> </w:t>
      </w:r>
      <w:r w:rsidR="00C94925" w:rsidRPr="00AB1380">
        <w:rPr>
          <w:rFonts w:ascii="Book Antiqua" w:hAnsi="Book Antiqua" w:cs="Times New Roman"/>
        </w:rPr>
        <w:t xml:space="preserve">reported on the outcomes of rectal cancer patients </w:t>
      </w:r>
      <w:r w:rsidR="00537564" w:rsidRPr="00AB1380">
        <w:rPr>
          <w:rFonts w:ascii="Book Antiqua" w:hAnsi="Book Antiqua" w:cs="Times New Roman"/>
        </w:rPr>
        <w:t>with radiologically</w:t>
      </w:r>
      <w:r w:rsidR="00C94925" w:rsidRPr="00AB1380">
        <w:rPr>
          <w:rFonts w:ascii="Book Antiqua" w:hAnsi="Book Antiqua" w:cs="Times New Roman"/>
        </w:rPr>
        <w:t xml:space="preserve"> suspicious LLN treated</w:t>
      </w:r>
      <w:r w:rsidR="000F4A77" w:rsidRPr="00AB1380">
        <w:rPr>
          <w:rFonts w:ascii="Book Antiqua" w:hAnsi="Book Antiqua" w:cs="Times New Roman"/>
        </w:rPr>
        <w:t xml:space="preserve"> with</w:t>
      </w:r>
      <w:r w:rsidR="00B81654" w:rsidRPr="00AB1380">
        <w:rPr>
          <w:rFonts w:ascii="Book Antiqua" w:hAnsi="Book Antiqua" w:cs="Times New Roman"/>
        </w:rPr>
        <w:t xml:space="preserve"> pre-</w:t>
      </w:r>
      <w:r w:rsidR="000F4A77" w:rsidRPr="00AB1380">
        <w:rPr>
          <w:rFonts w:ascii="Book Antiqua" w:hAnsi="Book Antiqua" w:cs="Times New Roman"/>
        </w:rPr>
        <w:t>operative</w:t>
      </w:r>
      <w:r w:rsidR="00C94925" w:rsidRPr="00AB1380">
        <w:rPr>
          <w:rFonts w:ascii="Book Antiqua" w:hAnsi="Book Antiqua" w:cs="Times New Roman"/>
        </w:rPr>
        <w:t xml:space="preserve"> radiation therapy (RT)</w:t>
      </w:r>
      <w:r w:rsidR="001F5534" w:rsidRPr="00AB1380">
        <w:rPr>
          <w:rFonts w:ascii="Book Antiqua" w:hAnsi="Book Antiqua" w:cs="Times New Roman"/>
        </w:rPr>
        <w:t xml:space="preserve"> </w:t>
      </w:r>
      <w:r w:rsidR="00C94925" w:rsidRPr="00AB1380">
        <w:rPr>
          <w:rFonts w:ascii="Book Antiqua" w:hAnsi="Book Antiqua" w:cs="Times New Roman"/>
        </w:rPr>
        <w:t>or CRT foll</w:t>
      </w:r>
      <w:r w:rsidR="004D0C69" w:rsidRPr="00AB1380">
        <w:rPr>
          <w:rFonts w:ascii="Book Antiqua" w:hAnsi="Book Antiqua" w:cs="Times New Roman"/>
        </w:rPr>
        <w:t xml:space="preserve">owed by </w:t>
      </w:r>
      <w:r w:rsidR="001F5534" w:rsidRPr="00AB1380">
        <w:rPr>
          <w:rFonts w:ascii="Book Antiqua" w:hAnsi="Book Antiqua" w:cs="Times New Roman"/>
        </w:rPr>
        <w:t>conventional TME surgery</w:t>
      </w:r>
      <w:r w:rsidR="00692BF9" w:rsidRPr="00AB1380">
        <w:rPr>
          <w:rFonts w:ascii="Book Antiqua" w:hAnsi="Book Antiqua" w:cs="Times New Roman"/>
          <w:vertAlign w:val="superscript"/>
        </w:rPr>
        <w:t>[</w:t>
      </w:r>
      <w:r w:rsidR="000A2163" w:rsidRPr="00AB1380">
        <w:rPr>
          <w:rFonts w:ascii="Book Antiqua" w:hAnsi="Book Antiqua" w:cs="Times New Roman"/>
          <w:vertAlign w:val="superscript"/>
        </w:rPr>
        <w:t>19</w:t>
      </w:r>
      <w:r w:rsidRPr="00AB1380">
        <w:rPr>
          <w:rFonts w:ascii="Book Antiqua" w:hAnsi="Book Antiqua" w:cs="Times New Roman"/>
          <w:vertAlign w:val="superscript"/>
        </w:rPr>
        <w:t>,</w:t>
      </w:r>
      <w:r w:rsidR="000A2163" w:rsidRPr="00AB1380">
        <w:rPr>
          <w:rFonts w:ascii="Book Antiqua" w:hAnsi="Book Antiqua" w:cs="Times New Roman"/>
          <w:vertAlign w:val="superscript"/>
        </w:rPr>
        <w:t>20</w:t>
      </w:r>
      <w:r w:rsidR="00692BF9" w:rsidRPr="00AB1380">
        <w:rPr>
          <w:rFonts w:ascii="Book Antiqua" w:hAnsi="Book Antiqua" w:cs="Times New Roman"/>
          <w:vertAlign w:val="superscript"/>
        </w:rPr>
        <w:t>]</w:t>
      </w:r>
      <w:r w:rsidR="00692BF9" w:rsidRPr="00AB1380">
        <w:rPr>
          <w:rFonts w:ascii="Book Antiqua" w:hAnsi="Book Antiqua" w:cs="Times New Roman"/>
        </w:rPr>
        <w:t>.</w:t>
      </w:r>
    </w:p>
    <w:p w14:paraId="58B1D567" w14:textId="14FEF46B" w:rsidR="00E75DAE" w:rsidRPr="00AB1380" w:rsidRDefault="000F4A77" w:rsidP="006219A0">
      <w:pPr>
        <w:pStyle w:val="NoSpacing"/>
        <w:adjustRightInd w:val="0"/>
        <w:snapToGrid w:val="0"/>
        <w:spacing w:line="360" w:lineRule="auto"/>
        <w:ind w:firstLineChars="100" w:firstLine="240"/>
        <w:jc w:val="both"/>
        <w:rPr>
          <w:rFonts w:ascii="Book Antiqua" w:hAnsi="Book Antiqua" w:cs="Times New Roman"/>
        </w:rPr>
      </w:pPr>
      <w:r w:rsidRPr="00AB1380">
        <w:rPr>
          <w:rFonts w:ascii="Book Antiqua" w:hAnsi="Book Antiqua" w:cs="Times New Roman"/>
        </w:rPr>
        <w:t>Two studies were retrospective case series evaluating the relationship between the presence of</w:t>
      </w:r>
      <w:r w:rsidR="00F87C09" w:rsidRPr="00AB1380">
        <w:rPr>
          <w:rFonts w:ascii="Book Antiqua" w:hAnsi="Book Antiqua" w:cs="Times New Roman"/>
        </w:rPr>
        <w:t xml:space="preserve"> </w:t>
      </w:r>
      <w:r w:rsidRPr="00AB1380">
        <w:rPr>
          <w:rFonts w:ascii="Book Antiqua" w:hAnsi="Book Antiqua" w:cs="Times New Roman"/>
        </w:rPr>
        <w:t>s-LLNM with recurrence and survival outcomes</w:t>
      </w:r>
      <w:r w:rsidR="00692BF9" w:rsidRPr="00AB1380">
        <w:rPr>
          <w:rFonts w:ascii="Book Antiqua" w:hAnsi="Book Antiqua" w:cs="Times New Roman"/>
          <w:vertAlign w:val="superscript"/>
        </w:rPr>
        <w:t>[</w:t>
      </w:r>
      <w:r w:rsidR="000A2163" w:rsidRPr="00AB1380">
        <w:rPr>
          <w:rFonts w:ascii="Book Antiqua" w:hAnsi="Book Antiqua" w:cs="Times New Roman"/>
          <w:vertAlign w:val="superscript"/>
        </w:rPr>
        <w:t>12,14</w:t>
      </w:r>
      <w:r w:rsidR="00CC72B8" w:rsidRPr="00AB1380">
        <w:rPr>
          <w:rFonts w:ascii="Book Antiqua" w:hAnsi="Book Antiqua" w:cs="Times New Roman"/>
          <w:vertAlign w:val="superscript"/>
        </w:rPr>
        <w:t>]</w:t>
      </w:r>
      <w:r w:rsidR="00CC72B8" w:rsidRPr="00AB1380">
        <w:rPr>
          <w:rFonts w:ascii="Book Antiqua" w:hAnsi="Book Antiqua" w:cs="Times New Roman"/>
        </w:rPr>
        <w:t>.</w:t>
      </w:r>
      <w:r w:rsidRPr="00AB1380">
        <w:rPr>
          <w:rFonts w:ascii="Book Antiqua" w:hAnsi="Book Antiqua" w:cs="Times New Roman"/>
        </w:rPr>
        <w:t xml:space="preserve"> Four were case control studies comparing the outcomes of patients with and without s-LLNM in the era of neoadjuvant CRT</w:t>
      </w:r>
      <w:r w:rsidR="00692BF9" w:rsidRPr="00AB1380">
        <w:rPr>
          <w:rFonts w:ascii="Book Antiqua" w:hAnsi="Book Antiqua" w:cs="Times New Roman"/>
          <w:vertAlign w:val="superscript"/>
        </w:rPr>
        <w:t>[</w:t>
      </w:r>
      <w:r w:rsidR="000A2163" w:rsidRPr="00AB1380">
        <w:rPr>
          <w:rFonts w:ascii="Book Antiqua" w:hAnsi="Book Antiqua" w:cs="Times New Roman"/>
          <w:vertAlign w:val="superscript"/>
        </w:rPr>
        <w:t>10</w:t>
      </w:r>
      <w:r w:rsidR="00135525">
        <w:rPr>
          <w:rFonts w:ascii="Book Antiqua" w:hAnsi="Book Antiqua" w:cs="Times New Roman" w:hint="eastAsia"/>
          <w:vertAlign w:val="superscript"/>
        </w:rPr>
        <w:t>,</w:t>
      </w:r>
      <w:r w:rsidR="000A2163" w:rsidRPr="00AB1380">
        <w:rPr>
          <w:rFonts w:ascii="Book Antiqua" w:hAnsi="Book Antiqua" w:cs="Times New Roman"/>
          <w:vertAlign w:val="superscript"/>
        </w:rPr>
        <w:t>11,13,18</w:t>
      </w:r>
      <w:r w:rsidR="00692BF9" w:rsidRPr="00AB1380">
        <w:rPr>
          <w:rFonts w:ascii="Book Antiqua" w:hAnsi="Book Antiqua" w:cs="Times New Roman"/>
          <w:vertAlign w:val="superscript"/>
        </w:rPr>
        <w:t>]</w:t>
      </w:r>
      <w:r w:rsidR="00692BF9" w:rsidRPr="00AB1380">
        <w:rPr>
          <w:rFonts w:ascii="Book Antiqua" w:hAnsi="Book Antiqua" w:cs="Times New Roman"/>
        </w:rPr>
        <w:t>.</w:t>
      </w:r>
      <w:r w:rsidRPr="00AB1380">
        <w:rPr>
          <w:rFonts w:ascii="Book Antiqua" w:hAnsi="Book Antiqua" w:cs="Times New Roman"/>
        </w:rPr>
        <w:t xml:space="preserve"> </w:t>
      </w:r>
      <w:r w:rsidR="00E75DAE" w:rsidRPr="00AB1380">
        <w:rPr>
          <w:rFonts w:ascii="Book Antiqua" w:hAnsi="Book Antiqua" w:cs="Times New Roman"/>
        </w:rPr>
        <w:t>Radiological response of s-</w:t>
      </w:r>
      <w:r w:rsidR="00066238" w:rsidRPr="00AB1380">
        <w:rPr>
          <w:rFonts w:ascii="Book Antiqua" w:hAnsi="Book Antiqua" w:cs="Times New Roman"/>
        </w:rPr>
        <w:t>LLNM to CRT was evaluated in three</w:t>
      </w:r>
      <w:r w:rsidR="00E75DAE" w:rsidRPr="00AB1380">
        <w:rPr>
          <w:rFonts w:ascii="Book Antiqua" w:hAnsi="Book Antiqua" w:cs="Times New Roman"/>
        </w:rPr>
        <w:t xml:space="preserve"> studies and this was subsequently correlated with recurrence and survival outcomes</w:t>
      </w:r>
      <w:r w:rsidR="00CC72B8" w:rsidRPr="00AB1380">
        <w:rPr>
          <w:rFonts w:ascii="Book Antiqua" w:hAnsi="Book Antiqua" w:cs="Times New Roman"/>
          <w:vertAlign w:val="superscript"/>
        </w:rPr>
        <w:t>[</w:t>
      </w:r>
      <w:r w:rsidR="000A2163" w:rsidRPr="00AB1380">
        <w:rPr>
          <w:rFonts w:ascii="Book Antiqua" w:hAnsi="Book Antiqua" w:cs="Times New Roman"/>
          <w:vertAlign w:val="superscript"/>
        </w:rPr>
        <w:t>10</w:t>
      </w:r>
      <w:r w:rsidR="004D450E">
        <w:rPr>
          <w:rFonts w:ascii="Book Antiqua" w:hAnsi="Book Antiqua" w:cs="Times New Roman"/>
          <w:vertAlign w:val="superscript"/>
        </w:rPr>
        <w:t>,</w:t>
      </w:r>
      <w:r w:rsidR="000A2163" w:rsidRPr="00AB1380">
        <w:rPr>
          <w:rFonts w:ascii="Book Antiqua" w:hAnsi="Book Antiqua" w:cs="Times New Roman"/>
          <w:vertAlign w:val="superscript"/>
        </w:rPr>
        <w:t>11,14</w:t>
      </w:r>
      <w:r w:rsidR="00CC72B8" w:rsidRPr="00AB1380">
        <w:rPr>
          <w:rFonts w:ascii="Book Antiqua" w:hAnsi="Book Antiqua" w:cs="Times New Roman"/>
          <w:vertAlign w:val="superscript"/>
        </w:rPr>
        <w:t>]</w:t>
      </w:r>
      <w:r w:rsidR="00CC72B8" w:rsidRPr="00AB1380">
        <w:rPr>
          <w:rFonts w:ascii="Book Antiqua" w:hAnsi="Book Antiqua" w:cs="Times New Roman"/>
        </w:rPr>
        <w:t>.</w:t>
      </w:r>
    </w:p>
    <w:p w14:paraId="01FA41CC" w14:textId="569E5047" w:rsidR="00066238" w:rsidRPr="00AB1380" w:rsidRDefault="00066238" w:rsidP="006219A0">
      <w:pPr>
        <w:pStyle w:val="NoSpacing"/>
        <w:adjustRightInd w:val="0"/>
        <w:snapToGrid w:val="0"/>
        <w:spacing w:line="360" w:lineRule="auto"/>
        <w:ind w:firstLineChars="100" w:firstLine="240"/>
        <w:jc w:val="both"/>
        <w:rPr>
          <w:rFonts w:ascii="Book Antiqua" w:hAnsi="Book Antiqua" w:cs="Times New Roman"/>
        </w:rPr>
      </w:pPr>
      <w:r w:rsidRPr="00AB1380">
        <w:rPr>
          <w:rFonts w:ascii="Book Antiqua" w:hAnsi="Book Antiqua" w:cs="Times New Roman"/>
        </w:rPr>
        <w:t xml:space="preserve">Three of the six studies originated from </w:t>
      </w:r>
      <w:r w:rsidRPr="00BA3BCB">
        <w:rPr>
          <w:rFonts w:ascii="Book Antiqua" w:hAnsi="Book Antiqua" w:cs="Times New Roman"/>
        </w:rPr>
        <w:t xml:space="preserve">Goyang National Cancer Centre, </w:t>
      </w:r>
      <w:r w:rsidR="00BA3BCB" w:rsidRPr="00BA3BCB">
        <w:rPr>
          <w:rFonts w:ascii="Book Antiqua" w:hAnsi="Book Antiqua" w:cs="Times New Roman" w:hint="eastAsia"/>
        </w:rPr>
        <w:t xml:space="preserve">South </w:t>
      </w:r>
      <w:r w:rsidRPr="00BA3BCB">
        <w:rPr>
          <w:rFonts w:ascii="Book Antiqua" w:hAnsi="Book Antiqua" w:cs="Times New Roman"/>
        </w:rPr>
        <w:t xml:space="preserve">Korea </w:t>
      </w:r>
      <w:r w:rsidRPr="00AB1380">
        <w:rPr>
          <w:rFonts w:ascii="Book Antiqua" w:hAnsi="Book Antiqua" w:cs="Times New Roman"/>
        </w:rPr>
        <w:t xml:space="preserve">– two </w:t>
      </w:r>
      <w:r w:rsidR="003A041E" w:rsidRPr="00AB1380">
        <w:rPr>
          <w:rFonts w:ascii="Book Antiqua" w:hAnsi="Book Antiqua" w:cs="Times New Roman"/>
        </w:rPr>
        <w:t>were likely to have</w:t>
      </w:r>
      <w:r w:rsidRPr="00AB1380">
        <w:rPr>
          <w:rFonts w:ascii="Book Antiqua" w:hAnsi="Book Antiqua" w:cs="Times New Roman"/>
        </w:rPr>
        <w:t xml:space="preserve"> non-over</w:t>
      </w:r>
      <w:r w:rsidR="003A041E" w:rsidRPr="00AB1380">
        <w:rPr>
          <w:rFonts w:ascii="Book Antiqua" w:hAnsi="Book Antiqua" w:cs="Times New Roman"/>
        </w:rPr>
        <w:t xml:space="preserve">lapping patient groups from differing </w:t>
      </w:r>
      <w:r w:rsidRPr="00AB1380">
        <w:rPr>
          <w:rFonts w:ascii="Book Antiqua" w:hAnsi="Book Antiqua" w:cs="Times New Roman"/>
        </w:rPr>
        <w:t xml:space="preserve">study periods </w:t>
      </w:r>
      <w:r w:rsidR="003A041E" w:rsidRPr="00AB1380">
        <w:rPr>
          <w:rFonts w:ascii="Book Antiqua" w:hAnsi="Book Antiqua" w:cs="Times New Roman"/>
        </w:rPr>
        <w:t xml:space="preserve">of </w:t>
      </w:r>
      <w:r w:rsidRPr="00AB1380">
        <w:rPr>
          <w:rFonts w:ascii="Book Antiqua" w:hAnsi="Book Antiqua" w:cs="Times New Roman"/>
        </w:rPr>
        <w:t>2001 to 2009 an</w:t>
      </w:r>
      <w:r w:rsidR="000A2163" w:rsidRPr="00AB1380">
        <w:rPr>
          <w:rFonts w:ascii="Book Antiqua" w:hAnsi="Book Antiqua" w:cs="Times New Roman"/>
        </w:rPr>
        <w:t>d 2009 to 2011 respectively</w:t>
      </w:r>
      <w:r w:rsidR="00CC72B8" w:rsidRPr="00AB1380">
        <w:rPr>
          <w:rFonts w:ascii="Book Antiqua" w:hAnsi="Book Antiqua" w:cs="Times New Roman"/>
          <w:vertAlign w:val="superscript"/>
        </w:rPr>
        <w:t>[</w:t>
      </w:r>
      <w:r w:rsidR="000A2163" w:rsidRPr="00AB1380">
        <w:rPr>
          <w:rFonts w:ascii="Book Antiqua" w:hAnsi="Book Antiqua" w:cs="Times New Roman"/>
          <w:vertAlign w:val="superscript"/>
        </w:rPr>
        <w:t>10,12</w:t>
      </w:r>
      <w:r w:rsidR="00CC72B8" w:rsidRPr="00AB1380">
        <w:rPr>
          <w:rFonts w:ascii="Book Antiqua" w:hAnsi="Book Antiqua" w:cs="Times New Roman"/>
          <w:vertAlign w:val="superscript"/>
        </w:rPr>
        <w:t>]</w:t>
      </w:r>
      <w:r w:rsidR="00CC72B8" w:rsidRPr="00AB1380">
        <w:rPr>
          <w:rFonts w:ascii="Book Antiqua" w:hAnsi="Book Antiqua" w:cs="Times New Roman"/>
        </w:rPr>
        <w:t>.</w:t>
      </w:r>
      <w:r w:rsidR="003A041E" w:rsidRPr="00AB1380">
        <w:rPr>
          <w:rFonts w:ascii="Book Antiqua" w:hAnsi="Book Antiqua" w:cs="Times New Roman"/>
        </w:rPr>
        <w:t xml:space="preserve"> It was likely that studies by Kim </w:t>
      </w:r>
      <w:r w:rsidR="00CB278F" w:rsidRPr="00CB278F">
        <w:rPr>
          <w:rFonts w:ascii="Book Antiqua" w:hAnsi="Book Antiqua" w:cs="Times New Roman" w:hint="eastAsia"/>
          <w:i/>
        </w:rPr>
        <w:t>et al</w:t>
      </w:r>
      <w:r w:rsidR="00BA3BCB" w:rsidRPr="00BA3BCB">
        <w:rPr>
          <w:rFonts w:ascii="Book Antiqua" w:hAnsi="Book Antiqua" w:cs="Times New Roman" w:hint="eastAsia"/>
          <w:vertAlign w:val="superscript"/>
        </w:rPr>
        <w:t>[12</w:t>
      </w:r>
      <w:r w:rsidR="00BA3BCB">
        <w:rPr>
          <w:rFonts w:ascii="Book Antiqua" w:hAnsi="Book Antiqua" w:cs="Times New Roman" w:hint="eastAsia"/>
          <w:vertAlign w:val="superscript"/>
        </w:rPr>
        <w:t>,14</w:t>
      </w:r>
      <w:r w:rsidR="00BA3BCB" w:rsidRPr="00BA3BCB">
        <w:rPr>
          <w:rFonts w:ascii="Book Antiqua" w:hAnsi="Book Antiqua" w:cs="Times New Roman" w:hint="eastAsia"/>
          <w:vertAlign w:val="superscript"/>
        </w:rPr>
        <w:t>]</w:t>
      </w:r>
      <w:r w:rsidR="003A041E" w:rsidRPr="00AB1380">
        <w:rPr>
          <w:rFonts w:ascii="Book Antiqua" w:hAnsi="Book Antiqua" w:cs="Times New Roman"/>
        </w:rPr>
        <w:t xml:space="preserve"> drew analysis from a common patient dataset, as such the former study was excluded from the total number of </w:t>
      </w:r>
      <w:r w:rsidR="003A041E" w:rsidRPr="00AB1380">
        <w:rPr>
          <w:rFonts w:ascii="Book Antiqua" w:hAnsi="Book Antiqua" w:cs="Times New Roman"/>
        </w:rPr>
        <w:lastRenderedPageBreak/>
        <w:t>patients with s-LLNM</w:t>
      </w:r>
      <w:r w:rsidR="00CC72B8" w:rsidRPr="00AB1380">
        <w:rPr>
          <w:rFonts w:ascii="Book Antiqua" w:hAnsi="Book Antiqua" w:cs="Times New Roman"/>
        </w:rPr>
        <w:t>.</w:t>
      </w:r>
      <w:r w:rsidR="003A041E" w:rsidRPr="00AB1380">
        <w:rPr>
          <w:rFonts w:ascii="Book Antiqua" w:hAnsi="Book Antiqua" w:cs="Times New Roman"/>
        </w:rPr>
        <w:t xml:space="preserve"> However as Kim </w:t>
      </w:r>
      <w:r w:rsidR="00CB278F" w:rsidRPr="00CB278F">
        <w:rPr>
          <w:rFonts w:ascii="Book Antiqua" w:hAnsi="Book Antiqua" w:cs="Times New Roman" w:hint="eastAsia"/>
          <w:i/>
        </w:rPr>
        <w:t>et al</w:t>
      </w:r>
      <w:r w:rsidR="00BA3BCB" w:rsidRPr="00BA3BCB">
        <w:rPr>
          <w:rFonts w:ascii="Book Antiqua" w:hAnsi="Book Antiqua" w:cs="Times New Roman" w:hint="eastAsia"/>
          <w:vertAlign w:val="superscript"/>
        </w:rPr>
        <w:t>[12]</w:t>
      </w:r>
      <w:r w:rsidR="003A041E" w:rsidRPr="00AB1380">
        <w:rPr>
          <w:rFonts w:ascii="Book Antiqua" w:hAnsi="Book Antiqua" w:cs="Times New Roman"/>
        </w:rPr>
        <w:t xml:space="preserve"> did report additional data regarding radiological response, this information was included </w:t>
      </w:r>
      <w:r w:rsidR="005D22D3" w:rsidRPr="00AB1380">
        <w:rPr>
          <w:rFonts w:ascii="Book Antiqua" w:hAnsi="Book Antiqua" w:cs="Times New Roman"/>
        </w:rPr>
        <w:t>in a</w:t>
      </w:r>
      <w:r w:rsidR="003A041E" w:rsidRPr="00AB1380">
        <w:rPr>
          <w:rFonts w:ascii="Book Antiqua" w:hAnsi="Book Antiqua" w:cs="Times New Roman"/>
        </w:rPr>
        <w:t xml:space="preserve"> descriptive </w:t>
      </w:r>
      <w:r w:rsidR="00C5402F" w:rsidRPr="00AB1380">
        <w:rPr>
          <w:rFonts w:ascii="Book Antiqua" w:hAnsi="Book Antiqua" w:cs="Times New Roman"/>
        </w:rPr>
        <w:t xml:space="preserve">manner. </w:t>
      </w:r>
    </w:p>
    <w:p w14:paraId="78BADC37" w14:textId="77777777" w:rsidR="00066238" w:rsidRPr="00AB1380" w:rsidRDefault="00066238" w:rsidP="006219A0">
      <w:pPr>
        <w:pStyle w:val="NoSpacing"/>
        <w:adjustRightInd w:val="0"/>
        <w:snapToGrid w:val="0"/>
        <w:spacing w:line="360" w:lineRule="auto"/>
        <w:jc w:val="both"/>
        <w:rPr>
          <w:rFonts w:ascii="Book Antiqua" w:hAnsi="Book Antiqua" w:cs="Times New Roman"/>
        </w:rPr>
      </w:pPr>
    </w:p>
    <w:p w14:paraId="6796AF97" w14:textId="547C34B2" w:rsidR="00C31379" w:rsidRPr="00AB1380" w:rsidRDefault="00F33847" w:rsidP="006219A0">
      <w:pPr>
        <w:pStyle w:val="NoSpacing"/>
        <w:adjustRightInd w:val="0"/>
        <w:snapToGrid w:val="0"/>
        <w:spacing w:line="360" w:lineRule="auto"/>
        <w:jc w:val="both"/>
        <w:rPr>
          <w:rFonts w:ascii="Book Antiqua" w:hAnsi="Book Antiqua" w:cs="Times New Roman"/>
          <w:b/>
        </w:rPr>
      </w:pPr>
      <w:r w:rsidRPr="00AB1380">
        <w:rPr>
          <w:rFonts w:ascii="Book Antiqua" w:hAnsi="Book Antiqua" w:cs="Times New Roman"/>
          <w:b/>
        </w:rPr>
        <w:t>“</w:t>
      </w:r>
      <w:r w:rsidR="007A334D" w:rsidRPr="00AB1380">
        <w:rPr>
          <w:rFonts w:ascii="Book Antiqua" w:hAnsi="Book Antiqua" w:cs="Times New Roman"/>
          <w:b/>
        </w:rPr>
        <w:t>TME +</w:t>
      </w:r>
      <w:r w:rsidR="000F4A77" w:rsidRPr="00AB1380">
        <w:rPr>
          <w:rFonts w:ascii="Book Antiqua" w:hAnsi="Book Antiqua" w:cs="Times New Roman"/>
          <w:b/>
        </w:rPr>
        <w:t xml:space="preserve"> LLND</w:t>
      </w:r>
      <w:r w:rsidRPr="00AB1380">
        <w:rPr>
          <w:rFonts w:ascii="Book Antiqua" w:hAnsi="Book Antiqua" w:cs="Times New Roman"/>
          <w:b/>
        </w:rPr>
        <w:t>”</w:t>
      </w:r>
      <w:r w:rsidR="000F4A77" w:rsidRPr="00AB1380">
        <w:rPr>
          <w:rFonts w:ascii="Book Antiqua" w:hAnsi="Book Antiqua" w:cs="Times New Roman"/>
          <w:b/>
        </w:rPr>
        <w:t xml:space="preserve"> for s-LL</w:t>
      </w:r>
      <w:r w:rsidRPr="00AB1380">
        <w:rPr>
          <w:rFonts w:ascii="Book Antiqua" w:hAnsi="Book Antiqua" w:cs="Times New Roman"/>
          <w:b/>
        </w:rPr>
        <w:t xml:space="preserve">NM: </w:t>
      </w:r>
      <w:r w:rsidR="007C06FF" w:rsidRPr="00AB1380">
        <w:rPr>
          <w:rFonts w:ascii="Book Antiqua" w:hAnsi="Book Antiqua" w:cs="Times New Roman"/>
        </w:rPr>
        <w:t>Nine</w:t>
      </w:r>
      <w:r w:rsidR="00D7645A" w:rsidRPr="00AB1380">
        <w:rPr>
          <w:rFonts w:ascii="Book Antiqua" w:hAnsi="Book Antiqua" w:cs="Times New Roman"/>
        </w:rPr>
        <w:t xml:space="preserve"> studies</w:t>
      </w:r>
      <w:r w:rsidR="004D0C69" w:rsidRPr="00AB1380">
        <w:rPr>
          <w:rFonts w:ascii="Book Antiqua" w:hAnsi="Book Antiqua" w:cs="Times New Roman"/>
        </w:rPr>
        <w:t xml:space="preserve"> </w:t>
      </w:r>
      <w:r w:rsidR="00C31379" w:rsidRPr="00AB1380">
        <w:rPr>
          <w:rFonts w:ascii="Book Antiqua" w:hAnsi="Book Antiqua" w:cs="Times New Roman"/>
        </w:rPr>
        <w:t>reported on the outcomes of rectal patients with</w:t>
      </w:r>
      <w:r w:rsidR="00223D38" w:rsidRPr="00AB1380">
        <w:rPr>
          <w:rFonts w:ascii="Book Antiqua" w:hAnsi="Book Antiqua" w:cs="Times New Roman"/>
        </w:rPr>
        <w:t xml:space="preserve"> radiologically suspicious LLN</w:t>
      </w:r>
      <w:r w:rsidR="0024772F" w:rsidRPr="00AB1380">
        <w:rPr>
          <w:rFonts w:ascii="Book Antiqua" w:hAnsi="Book Antiqua" w:cs="Times New Roman"/>
        </w:rPr>
        <w:t xml:space="preserve"> </w:t>
      </w:r>
      <w:r w:rsidR="00223D38" w:rsidRPr="00AB1380">
        <w:rPr>
          <w:rFonts w:ascii="Book Antiqua" w:hAnsi="Book Antiqua" w:cs="Times New Roman"/>
        </w:rPr>
        <w:t>that were</w:t>
      </w:r>
      <w:r w:rsidR="00C31379" w:rsidRPr="00AB1380">
        <w:rPr>
          <w:rFonts w:ascii="Book Antiqua" w:hAnsi="Book Antiqua" w:cs="Times New Roman"/>
        </w:rPr>
        <w:t xml:space="preserve"> tre</w:t>
      </w:r>
      <w:r w:rsidR="00B81654" w:rsidRPr="00AB1380">
        <w:rPr>
          <w:rFonts w:ascii="Book Antiqua" w:hAnsi="Book Antiqua" w:cs="Times New Roman"/>
        </w:rPr>
        <w:t>ated with pre-</w:t>
      </w:r>
      <w:r w:rsidR="00C31379" w:rsidRPr="00AB1380">
        <w:rPr>
          <w:rFonts w:ascii="Book Antiqua" w:hAnsi="Book Antiqua" w:cs="Times New Roman"/>
        </w:rPr>
        <w:t>operative CRT followed by TME and LLND</w:t>
      </w:r>
      <w:r w:rsidR="00CC72B8" w:rsidRPr="00AB1380">
        <w:rPr>
          <w:rFonts w:ascii="Book Antiqua" w:hAnsi="Book Antiqua" w:cs="Times New Roman"/>
          <w:vertAlign w:val="superscript"/>
        </w:rPr>
        <w:t>[</w:t>
      </w:r>
      <w:r w:rsidR="000A2163" w:rsidRPr="00AB1380">
        <w:rPr>
          <w:rFonts w:ascii="Book Antiqua" w:hAnsi="Book Antiqua" w:cs="Times New Roman"/>
          <w:vertAlign w:val="superscript"/>
        </w:rPr>
        <w:t>21-29</w:t>
      </w:r>
      <w:r w:rsidR="00CC72B8" w:rsidRPr="00AB1380">
        <w:rPr>
          <w:rFonts w:ascii="Book Antiqua" w:hAnsi="Book Antiqua" w:cs="Times New Roman"/>
          <w:vertAlign w:val="superscript"/>
        </w:rPr>
        <w:t>]</w:t>
      </w:r>
      <w:r w:rsidR="00CC72B8" w:rsidRPr="00AB1380">
        <w:rPr>
          <w:rFonts w:ascii="Book Antiqua" w:hAnsi="Book Antiqua" w:cs="Times New Roman"/>
        </w:rPr>
        <w:t>.</w:t>
      </w:r>
      <w:r w:rsidR="00C31379" w:rsidRPr="00AB1380">
        <w:rPr>
          <w:rFonts w:ascii="Book Antiqua" w:hAnsi="Book Antiqua" w:cs="Times New Roman"/>
        </w:rPr>
        <w:t xml:space="preserve"> </w:t>
      </w:r>
      <w:r w:rsidR="001E4B9D" w:rsidRPr="00AB1380">
        <w:rPr>
          <w:rFonts w:ascii="Book Antiqua" w:hAnsi="Book Antiqua" w:cs="Times New Roman"/>
        </w:rPr>
        <w:t>L</w:t>
      </w:r>
      <w:r w:rsidR="0054649C" w:rsidRPr="00AB1380">
        <w:rPr>
          <w:rFonts w:ascii="Book Antiqua" w:hAnsi="Book Antiqua" w:cs="Times New Roman"/>
        </w:rPr>
        <w:t xml:space="preserve">aparoscopic </w:t>
      </w:r>
      <w:r w:rsidR="001E4B9D" w:rsidRPr="00AB1380">
        <w:rPr>
          <w:rFonts w:ascii="Book Antiqua" w:hAnsi="Book Antiqua" w:cs="Times New Roman"/>
        </w:rPr>
        <w:t xml:space="preserve">LLND </w:t>
      </w:r>
      <w:r w:rsidR="0054649C" w:rsidRPr="00AB1380">
        <w:rPr>
          <w:rFonts w:ascii="Book Antiqua" w:hAnsi="Book Antiqua" w:cs="Times New Roman"/>
        </w:rPr>
        <w:t xml:space="preserve">was adopted in </w:t>
      </w:r>
      <w:r w:rsidR="001E4B9D" w:rsidRPr="00AB1380">
        <w:rPr>
          <w:rFonts w:ascii="Book Antiqua" w:hAnsi="Book Antiqua" w:cs="Times New Roman"/>
        </w:rPr>
        <w:t>two</w:t>
      </w:r>
      <w:r w:rsidR="0054649C" w:rsidRPr="00AB1380">
        <w:rPr>
          <w:rFonts w:ascii="Book Antiqua" w:hAnsi="Book Antiqua" w:cs="Times New Roman"/>
        </w:rPr>
        <w:t xml:space="preserve"> case s</w:t>
      </w:r>
      <w:r w:rsidR="00B81654" w:rsidRPr="00AB1380">
        <w:rPr>
          <w:rFonts w:ascii="Book Antiqua" w:hAnsi="Book Antiqua" w:cs="Times New Roman"/>
        </w:rPr>
        <w:t>er</w:t>
      </w:r>
      <w:r w:rsidR="001E4B9D" w:rsidRPr="00AB1380">
        <w:rPr>
          <w:rFonts w:ascii="Book Antiqua" w:hAnsi="Book Antiqua" w:cs="Times New Roman"/>
        </w:rPr>
        <w:t xml:space="preserve">ies and one </w:t>
      </w:r>
      <w:r w:rsidR="004D0C69" w:rsidRPr="00AB1380">
        <w:rPr>
          <w:rFonts w:ascii="Book Antiqua" w:hAnsi="Book Antiqua" w:cs="Times New Roman"/>
        </w:rPr>
        <w:t xml:space="preserve">case-control study: </w:t>
      </w:r>
      <w:r w:rsidR="0054649C" w:rsidRPr="00AB1380">
        <w:rPr>
          <w:rFonts w:ascii="Book Antiqua" w:hAnsi="Book Antiqua" w:cs="Times New Roman"/>
        </w:rPr>
        <w:t xml:space="preserve">these </w:t>
      </w:r>
      <w:r w:rsidR="001E4B9D" w:rsidRPr="00AB1380">
        <w:rPr>
          <w:rFonts w:ascii="Book Antiqua" w:hAnsi="Book Antiqua" w:cs="Times New Roman"/>
        </w:rPr>
        <w:t xml:space="preserve">were </w:t>
      </w:r>
      <w:r w:rsidR="0054649C" w:rsidRPr="00AB1380">
        <w:rPr>
          <w:rFonts w:ascii="Book Antiqua" w:hAnsi="Book Antiqua" w:cs="Times New Roman"/>
        </w:rPr>
        <w:t xml:space="preserve">feasibility studies aimed at establishing safety </w:t>
      </w:r>
      <w:r w:rsidR="001E4B9D" w:rsidRPr="00AB1380">
        <w:rPr>
          <w:rFonts w:ascii="Book Antiqua" w:hAnsi="Book Antiqua" w:cs="Times New Roman"/>
        </w:rPr>
        <w:t>and oncological outcomes with the laparoscopic approach</w:t>
      </w:r>
      <w:r w:rsidR="00CC72B8" w:rsidRPr="00AB1380">
        <w:rPr>
          <w:rFonts w:ascii="Book Antiqua" w:hAnsi="Book Antiqua" w:cs="Times New Roman"/>
          <w:vertAlign w:val="superscript"/>
        </w:rPr>
        <w:t>[</w:t>
      </w:r>
      <w:r w:rsidR="000A2163" w:rsidRPr="00AB1380">
        <w:rPr>
          <w:rFonts w:ascii="Book Antiqua" w:hAnsi="Book Antiqua" w:cs="Times New Roman"/>
          <w:vertAlign w:val="superscript"/>
        </w:rPr>
        <w:t>21,28-29</w:t>
      </w:r>
      <w:r w:rsidR="00CC72B8" w:rsidRPr="00AB1380">
        <w:rPr>
          <w:rFonts w:ascii="Book Antiqua" w:hAnsi="Book Antiqua" w:cs="Times New Roman"/>
          <w:vertAlign w:val="superscript"/>
        </w:rPr>
        <w:t>]</w:t>
      </w:r>
      <w:r w:rsidR="00CC72B8" w:rsidRPr="00AB1380">
        <w:rPr>
          <w:rFonts w:ascii="Book Antiqua" w:hAnsi="Book Antiqua" w:cs="Times New Roman"/>
        </w:rPr>
        <w:t>.</w:t>
      </w:r>
      <w:r w:rsidR="001E4B9D" w:rsidRPr="00AB1380">
        <w:rPr>
          <w:rFonts w:ascii="Book Antiqua" w:hAnsi="Book Antiqua" w:cs="Times New Roman"/>
        </w:rPr>
        <w:t xml:space="preserve"> Conventional open TME and LLND was the approach in </w:t>
      </w:r>
      <w:r w:rsidR="007C06FF" w:rsidRPr="00AB1380">
        <w:rPr>
          <w:rFonts w:ascii="Book Antiqua" w:hAnsi="Book Antiqua" w:cs="Times New Roman"/>
        </w:rPr>
        <w:t xml:space="preserve">six </w:t>
      </w:r>
      <w:r w:rsidR="001E4B9D" w:rsidRPr="00AB1380">
        <w:rPr>
          <w:rFonts w:ascii="Book Antiqua" w:hAnsi="Book Antiqua" w:cs="Times New Roman"/>
        </w:rPr>
        <w:t>retrospective studies</w:t>
      </w:r>
      <w:r w:rsidR="007C06FF" w:rsidRPr="00AB1380">
        <w:rPr>
          <w:rFonts w:ascii="Book Antiqua" w:hAnsi="Book Antiqua" w:cs="Times New Roman"/>
        </w:rPr>
        <w:t xml:space="preserve"> of which there </w:t>
      </w:r>
      <w:r w:rsidR="00F27367" w:rsidRPr="00AB1380">
        <w:rPr>
          <w:rFonts w:ascii="Book Antiqua" w:hAnsi="Book Antiqua" w:cs="Times New Roman"/>
        </w:rPr>
        <w:t>was one cohort study, two case series, and three</w:t>
      </w:r>
      <w:r w:rsidR="001E4B9D" w:rsidRPr="00AB1380">
        <w:rPr>
          <w:rFonts w:ascii="Book Antiqua" w:hAnsi="Book Antiqua" w:cs="Times New Roman"/>
        </w:rPr>
        <w:t xml:space="preserve"> case-control study</w:t>
      </w:r>
      <w:r w:rsidR="00CC72B8" w:rsidRPr="00AB1380">
        <w:rPr>
          <w:rFonts w:ascii="Book Antiqua" w:hAnsi="Book Antiqua" w:cs="Times New Roman"/>
          <w:vertAlign w:val="superscript"/>
        </w:rPr>
        <w:t>[</w:t>
      </w:r>
      <w:r w:rsidR="000A2163" w:rsidRPr="00AB1380">
        <w:rPr>
          <w:rFonts w:ascii="Book Antiqua" w:hAnsi="Book Antiqua" w:cs="Times New Roman"/>
          <w:vertAlign w:val="superscript"/>
        </w:rPr>
        <w:t>22-27</w:t>
      </w:r>
      <w:r w:rsidR="00CC72B8" w:rsidRPr="00AB1380">
        <w:rPr>
          <w:rFonts w:ascii="Book Antiqua" w:hAnsi="Book Antiqua" w:cs="Times New Roman"/>
          <w:vertAlign w:val="superscript"/>
        </w:rPr>
        <w:t>]</w:t>
      </w:r>
      <w:r w:rsidR="00CC72B8" w:rsidRPr="00AB1380">
        <w:rPr>
          <w:rFonts w:ascii="Book Antiqua" w:hAnsi="Book Antiqua" w:cs="Times New Roman"/>
        </w:rPr>
        <w:t>.</w:t>
      </w:r>
    </w:p>
    <w:p w14:paraId="634F98D0" w14:textId="43F46BBB" w:rsidR="00B81654" w:rsidRPr="00AB1380" w:rsidRDefault="00B81654" w:rsidP="006219A0">
      <w:pPr>
        <w:pStyle w:val="NoSpacing"/>
        <w:adjustRightInd w:val="0"/>
        <w:snapToGrid w:val="0"/>
        <w:spacing w:line="360" w:lineRule="auto"/>
        <w:ind w:firstLineChars="100" w:firstLine="240"/>
        <w:jc w:val="both"/>
        <w:rPr>
          <w:rFonts w:ascii="Book Antiqua" w:hAnsi="Book Antiqua" w:cs="Times New Roman"/>
        </w:rPr>
      </w:pPr>
      <w:r w:rsidRPr="00AB1380">
        <w:rPr>
          <w:rFonts w:ascii="Book Antiqua" w:hAnsi="Book Antiqua" w:cs="Times New Roman"/>
        </w:rPr>
        <w:t>Radiological response of s-LLNM to CRT was evaluated in three studies</w:t>
      </w:r>
      <w:r w:rsidR="00CC72B8" w:rsidRPr="00AB1380">
        <w:rPr>
          <w:rFonts w:ascii="Book Antiqua" w:hAnsi="Book Antiqua" w:cs="Times New Roman"/>
          <w:vertAlign w:val="superscript"/>
        </w:rPr>
        <w:t>[</w:t>
      </w:r>
      <w:r w:rsidR="000A2163" w:rsidRPr="00AB1380">
        <w:rPr>
          <w:rFonts w:ascii="Book Antiqua" w:hAnsi="Book Antiqua" w:cs="Times New Roman"/>
          <w:vertAlign w:val="superscript"/>
        </w:rPr>
        <w:t>22,24,26</w:t>
      </w:r>
      <w:r w:rsidR="00CC72B8" w:rsidRPr="00AB1380">
        <w:rPr>
          <w:rFonts w:ascii="Book Antiqua" w:hAnsi="Book Antiqua" w:cs="Times New Roman"/>
          <w:vertAlign w:val="superscript"/>
        </w:rPr>
        <w:t>]</w:t>
      </w:r>
      <w:r w:rsidR="00CC72B8" w:rsidRPr="00AB1380">
        <w:rPr>
          <w:rFonts w:ascii="Book Antiqua" w:hAnsi="Book Antiqua" w:cs="Times New Roman"/>
        </w:rPr>
        <w:t>.</w:t>
      </w:r>
      <w:r w:rsidR="000A2163" w:rsidRPr="00AB1380">
        <w:rPr>
          <w:rFonts w:ascii="Book Antiqua" w:hAnsi="Book Antiqua" w:cs="Times New Roman"/>
          <w:vertAlign w:val="superscript"/>
        </w:rPr>
        <w:t xml:space="preserve"> </w:t>
      </w:r>
      <w:r w:rsidRPr="00AB1380">
        <w:rPr>
          <w:rFonts w:ascii="Book Antiqua" w:hAnsi="Book Antiqua" w:cs="Times New Roman"/>
        </w:rPr>
        <w:t xml:space="preserve">Two studies reported only on radiological non-responders, that is, the presence of persistently enlarged s-LLN post CRT while all other articles were based </w:t>
      </w:r>
      <w:r w:rsidR="00B64E54" w:rsidRPr="00AB1380">
        <w:rPr>
          <w:rFonts w:ascii="Book Antiqua" w:hAnsi="Book Antiqua" w:cs="Times New Roman"/>
        </w:rPr>
        <w:t xml:space="preserve">on pre-CRT imaging findings of suspicious </w:t>
      </w:r>
      <w:r w:rsidRPr="00AB1380">
        <w:rPr>
          <w:rFonts w:ascii="Book Antiqua" w:hAnsi="Book Antiqua" w:cs="Times New Roman"/>
        </w:rPr>
        <w:t>s-LLN</w:t>
      </w:r>
      <w:r w:rsidR="00CC72B8" w:rsidRPr="00AB1380">
        <w:rPr>
          <w:rFonts w:ascii="Book Antiqua" w:hAnsi="Book Antiqua" w:cs="Times New Roman"/>
          <w:vertAlign w:val="superscript"/>
        </w:rPr>
        <w:t>[</w:t>
      </w:r>
      <w:r w:rsidR="000A2163" w:rsidRPr="00AB1380">
        <w:rPr>
          <w:rFonts w:ascii="Book Antiqua" w:hAnsi="Book Antiqua" w:cs="Times New Roman"/>
          <w:vertAlign w:val="superscript"/>
        </w:rPr>
        <w:t>28</w:t>
      </w:r>
      <w:r w:rsidR="00262F4E">
        <w:rPr>
          <w:rFonts w:ascii="Book Antiqua" w:hAnsi="Book Antiqua" w:cs="Times New Roman"/>
          <w:vertAlign w:val="superscript"/>
        </w:rPr>
        <w:t>,</w:t>
      </w:r>
      <w:r w:rsidR="000A2163" w:rsidRPr="00AB1380">
        <w:rPr>
          <w:rFonts w:ascii="Book Antiqua" w:hAnsi="Book Antiqua" w:cs="Times New Roman"/>
          <w:vertAlign w:val="superscript"/>
        </w:rPr>
        <w:t>29</w:t>
      </w:r>
      <w:r w:rsidR="00CC72B8" w:rsidRPr="00AB1380">
        <w:rPr>
          <w:rFonts w:ascii="Book Antiqua" w:hAnsi="Book Antiqua" w:cs="Times New Roman"/>
          <w:vertAlign w:val="superscript"/>
        </w:rPr>
        <w:t>]</w:t>
      </w:r>
      <w:r w:rsidR="00CC72B8" w:rsidRPr="00AB1380">
        <w:rPr>
          <w:rFonts w:ascii="Book Antiqua" w:hAnsi="Book Antiqua" w:cs="Times New Roman"/>
        </w:rPr>
        <w:t>.</w:t>
      </w:r>
    </w:p>
    <w:p w14:paraId="2B377FEE" w14:textId="037B6750" w:rsidR="00941A82" w:rsidRPr="00C94D0D" w:rsidRDefault="00941A82" w:rsidP="006219A0">
      <w:pPr>
        <w:pStyle w:val="NoSpacing"/>
        <w:adjustRightInd w:val="0"/>
        <w:snapToGrid w:val="0"/>
        <w:spacing w:line="360" w:lineRule="auto"/>
        <w:ind w:firstLineChars="100" w:firstLine="240"/>
        <w:jc w:val="both"/>
        <w:rPr>
          <w:rFonts w:ascii="Book Antiqua" w:hAnsi="Book Antiqua" w:cs="Times New Roman"/>
        </w:rPr>
      </w:pPr>
      <w:r w:rsidRPr="00AB1380">
        <w:rPr>
          <w:rFonts w:ascii="Book Antiqua" w:hAnsi="Book Antiqua" w:cs="Times New Roman"/>
        </w:rPr>
        <w:t xml:space="preserve">Four out of nine studies originated from </w:t>
      </w:r>
      <w:r w:rsidRPr="00BA3BCB">
        <w:rPr>
          <w:rFonts w:ascii="Book Antiqua" w:hAnsi="Book Antiqua" w:cs="Times New Roman"/>
        </w:rPr>
        <w:t>Cancer Institute Hospital, Tokyo.</w:t>
      </w:r>
      <w:r w:rsidR="002D7AF2" w:rsidRPr="00BA3BCB">
        <w:rPr>
          <w:rFonts w:ascii="Book Antiqua" w:hAnsi="Book Antiqua" w:cs="Times New Roman"/>
        </w:rPr>
        <w:t xml:space="preserve"> </w:t>
      </w:r>
      <w:r w:rsidRPr="00AB1380">
        <w:rPr>
          <w:rFonts w:ascii="Book Antiqua" w:hAnsi="Book Antiqua" w:cs="Times New Roman"/>
        </w:rPr>
        <w:t xml:space="preserve">While patient </w:t>
      </w:r>
      <w:r w:rsidR="008E34CD" w:rsidRPr="00AB1380">
        <w:rPr>
          <w:rFonts w:ascii="Book Antiqua" w:hAnsi="Book Antiqua" w:cs="Times New Roman"/>
        </w:rPr>
        <w:t>data</w:t>
      </w:r>
      <w:r w:rsidRPr="00AB1380">
        <w:rPr>
          <w:rFonts w:ascii="Book Antiqua" w:hAnsi="Book Antiqua" w:cs="Times New Roman"/>
        </w:rPr>
        <w:t xml:space="preserve"> from Toshiya and Akiyoshi </w:t>
      </w:r>
      <w:r w:rsidR="00CB278F" w:rsidRPr="00CB278F">
        <w:rPr>
          <w:rFonts w:ascii="Book Antiqua" w:hAnsi="Book Antiqua" w:cs="Times New Roman"/>
          <w:i/>
        </w:rPr>
        <w:t>et al</w:t>
      </w:r>
      <w:r w:rsidR="00FF2AA3" w:rsidRPr="00FF2AA3">
        <w:rPr>
          <w:rFonts w:ascii="Book Antiqua" w:hAnsi="Book Antiqua" w:cs="Times New Roman" w:hint="eastAsia"/>
          <w:vertAlign w:val="superscript"/>
        </w:rPr>
        <w:t>[27]</w:t>
      </w:r>
      <w:r w:rsidR="002847F4" w:rsidRPr="00AB1380">
        <w:rPr>
          <w:rFonts w:ascii="Book Antiqua" w:hAnsi="Book Antiqua" w:cs="Times New Roman"/>
        </w:rPr>
        <w:t xml:space="preserve"> </w:t>
      </w:r>
      <w:r w:rsidRPr="00AB1380">
        <w:rPr>
          <w:rFonts w:ascii="Book Antiqua" w:hAnsi="Book Antiqua" w:cs="Times New Roman"/>
        </w:rPr>
        <w:t>were excluded in the final calculation for s-LLNM in view of the likelih</w:t>
      </w:r>
      <w:r w:rsidR="008E34CD" w:rsidRPr="00AB1380">
        <w:rPr>
          <w:rFonts w:ascii="Book Antiqua" w:hAnsi="Book Antiqua" w:cs="Times New Roman"/>
        </w:rPr>
        <w:t>ood of duplication</w:t>
      </w:r>
      <w:r w:rsidRPr="00AB1380">
        <w:rPr>
          <w:rFonts w:ascii="Book Antiqua" w:hAnsi="Book Antiqua" w:cs="Times New Roman"/>
        </w:rPr>
        <w:t xml:space="preserve">; information </w:t>
      </w:r>
      <w:r w:rsidR="008E34CD" w:rsidRPr="00AB1380">
        <w:rPr>
          <w:rFonts w:ascii="Book Antiqua" w:hAnsi="Book Antiqua" w:cs="Times New Roman"/>
        </w:rPr>
        <w:t>from</w:t>
      </w:r>
      <w:r w:rsidRPr="00AB1380">
        <w:rPr>
          <w:rFonts w:ascii="Book Antiqua" w:hAnsi="Book Antiqua" w:cs="Times New Roman"/>
        </w:rPr>
        <w:t xml:space="preserve"> </w:t>
      </w:r>
      <w:r w:rsidR="008E34CD" w:rsidRPr="00AB1380">
        <w:rPr>
          <w:rFonts w:ascii="Book Antiqua" w:hAnsi="Book Antiqua" w:cs="Times New Roman"/>
        </w:rPr>
        <w:t>these studies w</w:t>
      </w:r>
      <w:r w:rsidR="00BA3BCB">
        <w:rPr>
          <w:rFonts w:ascii="Book Antiqua" w:hAnsi="Book Antiqua" w:cs="Times New Roman" w:hint="eastAsia"/>
        </w:rPr>
        <w:t>as</w:t>
      </w:r>
      <w:r w:rsidR="008E34CD" w:rsidRPr="00AB1380">
        <w:rPr>
          <w:rFonts w:ascii="Book Antiqua" w:hAnsi="Book Antiqua" w:cs="Times New Roman"/>
        </w:rPr>
        <w:t xml:space="preserve"> included in a descriptive manner in our report.</w:t>
      </w:r>
      <w:r w:rsidR="002D7AF2" w:rsidRPr="00AB1380">
        <w:rPr>
          <w:rFonts w:ascii="Book Antiqua" w:hAnsi="Book Antiqua" w:cs="Times New Roman"/>
          <w:i/>
        </w:rPr>
        <w:t xml:space="preserve"> </w:t>
      </w:r>
    </w:p>
    <w:p w14:paraId="577808B6" w14:textId="77777777" w:rsidR="004A74CD" w:rsidRPr="00AB1380" w:rsidRDefault="00B14CD0" w:rsidP="006219A0">
      <w:pPr>
        <w:pStyle w:val="NoSpacing"/>
        <w:adjustRightInd w:val="0"/>
        <w:snapToGrid w:val="0"/>
        <w:spacing w:line="360" w:lineRule="auto"/>
        <w:ind w:firstLineChars="100" w:firstLine="240"/>
        <w:jc w:val="both"/>
        <w:rPr>
          <w:rFonts w:ascii="Book Antiqua" w:hAnsi="Book Antiqua" w:cs="Times New Roman"/>
        </w:rPr>
      </w:pPr>
      <w:r w:rsidRPr="00AB1380">
        <w:rPr>
          <w:rFonts w:ascii="Book Antiqua" w:hAnsi="Book Antiqua" w:cs="Times New Roman"/>
        </w:rPr>
        <w:t>In total, our system</w:t>
      </w:r>
      <w:r w:rsidR="004D1614" w:rsidRPr="00AB1380">
        <w:rPr>
          <w:rFonts w:ascii="Book Antiqua" w:hAnsi="Book Antiqua" w:cs="Times New Roman"/>
        </w:rPr>
        <w:t>ic</w:t>
      </w:r>
      <w:r w:rsidR="003A041E" w:rsidRPr="00AB1380">
        <w:rPr>
          <w:rFonts w:ascii="Book Antiqua" w:hAnsi="Book Antiqua" w:cs="Times New Roman"/>
        </w:rPr>
        <w:t xml:space="preserve"> review evaluated a total of </w:t>
      </w:r>
      <w:r w:rsidR="008E34CD" w:rsidRPr="00AB1380">
        <w:rPr>
          <w:rFonts w:ascii="Book Antiqua" w:hAnsi="Book Antiqua" w:cs="Times New Roman"/>
        </w:rPr>
        <w:t xml:space="preserve">793 </w:t>
      </w:r>
      <w:r w:rsidRPr="00AB1380">
        <w:rPr>
          <w:rFonts w:ascii="Book Antiqua" w:hAnsi="Book Antiqua" w:cs="Times New Roman"/>
        </w:rPr>
        <w:t>patients with s-LLNM for which</w:t>
      </w:r>
      <w:r w:rsidR="004D1614" w:rsidRPr="00AB1380">
        <w:rPr>
          <w:rFonts w:ascii="Book Antiqua" w:hAnsi="Book Antiqua" w:cs="Times New Roman"/>
        </w:rPr>
        <w:t xml:space="preserve"> </w:t>
      </w:r>
      <w:r w:rsidR="003A041E" w:rsidRPr="00AB1380">
        <w:rPr>
          <w:rFonts w:ascii="Book Antiqua" w:hAnsi="Book Antiqua" w:cs="Times New Roman"/>
        </w:rPr>
        <w:t xml:space="preserve">456 </w:t>
      </w:r>
      <w:r w:rsidRPr="00AB1380">
        <w:rPr>
          <w:rFonts w:ascii="Book Antiqua" w:hAnsi="Book Antiqua" w:cs="Times New Roman"/>
        </w:rPr>
        <w:t xml:space="preserve">underwent TME only and </w:t>
      </w:r>
      <w:r w:rsidR="008E34CD" w:rsidRPr="00AB1380">
        <w:rPr>
          <w:rFonts w:ascii="Book Antiqua" w:hAnsi="Book Antiqua" w:cs="Times New Roman"/>
        </w:rPr>
        <w:t>337</w:t>
      </w:r>
      <w:r w:rsidR="004D1614" w:rsidRPr="00AB1380">
        <w:rPr>
          <w:rFonts w:ascii="Book Antiqua" w:hAnsi="Book Antiqua" w:cs="Times New Roman"/>
        </w:rPr>
        <w:t xml:space="preserve"> </w:t>
      </w:r>
      <w:r w:rsidRPr="00AB1380">
        <w:rPr>
          <w:rFonts w:ascii="Book Antiqua" w:hAnsi="Book Antiqua" w:cs="Times New Roman"/>
        </w:rPr>
        <w:t xml:space="preserve">underwent TME with additional LLND. </w:t>
      </w:r>
    </w:p>
    <w:p w14:paraId="770CAD82" w14:textId="77777777" w:rsidR="00CC72B8" w:rsidRPr="00AB1380" w:rsidRDefault="00CC72B8" w:rsidP="006219A0">
      <w:pPr>
        <w:adjustRightInd w:val="0"/>
        <w:snapToGrid w:val="0"/>
        <w:spacing w:after="0" w:line="360" w:lineRule="auto"/>
        <w:jc w:val="both"/>
        <w:rPr>
          <w:rFonts w:ascii="Book Antiqua" w:hAnsi="Book Antiqua" w:cs="Times New Roman"/>
          <w:sz w:val="24"/>
          <w:szCs w:val="24"/>
          <w:lang w:eastAsia="zh-CN"/>
        </w:rPr>
      </w:pPr>
    </w:p>
    <w:p w14:paraId="2D1B70B7" w14:textId="458E186E" w:rsidR="00CC72B8" w:rsidRPr="00AB1380" w:rsidRDefault="00CC72B8" w:rsidP="006219A0">
      <w:pPr>
        <w:pStyle w:val="NoSpacing"/>
        <w:adjustRightInd w:val="0"/>
        <w:snapToGrid w:val="0"/>
        <w:spacing w:line="360" w:lineRule="auto"/>
        <w:jc w:val="both"/>
        <w:rPr>
          <w:rFonts w:ascii="Book Antiqua" w:hAnsi="Book Antiqua" w:cs="Times New Roman"/>
          <w:b/>
          <w:i/>
        </w:rPr>
      </w:pPr>
      <w:r w:rsidRPr="00AB1380">
        <w:rPr>
          <w:rFonts w:ascii="Book Antiqua" w:hAnsi="Book Antiqua" w:cs="Times New Roman"/>
          <w:b/>
          <w:i/>
        </w:rPr>
        <w:t xml:space="preserve">Radiological </w:t>
      </w:r>
      <w:r w:rsidR="00F33847" w:rsidRPr="00AB1380">
        <w:rPr>
          <w:rFonts w:ascii="Book Antiqua" w:hAnsi="Book Antiqua" w:cs="Times New Roman"/>
          <w:b/>
          <w:i/>
        </w:rPr>
        <w:t>res</w:t>
      </w:r>
      <w:r w:rsidRPr="00AB1380">
        <w:rPr>
          <w:rFonts w:ascii="Book Antiqua" w:hAnsi="Book Antiqua" w:cs="Times New Roman"/>
          <w:b/>
          <w:i/>
        </w:rPr>
        <w:t xml:space="preserve">ponse of s-LLNM to </w:t>
      </w:r>
      <w:r w:rsidR="00F33847" w:rsidRPr="00AB1380">
        <w:rPr>
          <w:rFonts w:ascii="Book Antiqua" w:hAnsi="Book Antiqua" w:cs="Times New Roman"/>
          <w:b/>
          <w:i/>
        </w:rPr>
        <w:t>n</w:t>
      </w:r>
      <w:r w:rsidRPr="00AB1380">
        <w:rPr>
          <w:rFonts w:ascii="Book Antiqua" w:hAnsi="Book Antiqua" w:cs="Times New Roman"/>
          <w:b/>
          <w:i/>
        </w:rPr>
        <w:t>eoadjuvant CRT</w:t>
      </w:r>
    </w:p>
    <w:p w14:paraId="10BFED68" w14:textId="7A38B487" w:rsidR="00CC72B8" w:rsidRPr="00AB1380" w:rsidRDefault="00CC72B8" w:rsidP="006219A0">
      <w:pPr>
        <w:pStyle w:val="NoSpacing"/>
        <w:adjustRightInd w:val="0"/>
        <w:snapToGrid w:val="0"/>
        <w:spacing w:line="360" w:lineRule="auto"/>
        <w:jc w:val="both"/>
        <w:rPr>
          <w:rFonts w:ascii="Book Antiqua" w:hAnsi="Book Antiqua" w:cs="Times New Roman"/>
          <w:lang w:val="en-SG"/>
        </w:rPr>
      </w:pPr>
      <w:r w:rsidRPr="00AB1380">
        <w:rPr>
          <w:rFonts w:ascii="Book Antiqua" w:hAnsi="Book Antiqua" w:cs="Times New Roman"/>
        </w:rPr>
        <w:t xml:space="preserve">In both </w:t>
      </w:r>
      <w:r w:rsidR="00FF2AA3">
        <w:rPr>
          <w:rFonts w:ascii="Book Antiqua" w:hAnsi="Book Antiqua" w:cs="Times New Roman"/>
        </w:rPr>
        <w:t>“</w:t>
      </w:r>
      <w:r w:rsidRPr="00AB1380">
        <w:rPr>
          <w:rFonts w:ascii="Book Antiqua" w:hAnsi="Book Antiqua" w:cs="Times New Roman"/>
        </w:rPr>
        <w:t>TME</w:t>
      </w:r>
      <w:r w:rsidR="00FF2AA3">
        <w:rPr>
          <w:rFonts w:ascii="Book Antiqua" w:hAnsi="Book Antiqua" w:cs="Times New Roman"/>
        </w:rPr>
        <w:t>”</w:t>
      </w:r>
      <w:r w:rsidRPr="00AB1380">
        <w:rPr>
          <w:rFonts w:ascii="Book Antiqua" w:hAnsi="Book Antiqua" w:cs="Times New Roman"/>
        </w:rPr>
        <w:t xml:space="preserve"> and </w:t>
      </w:r>
      <w:r w:rsidR="00FF2AA3">
        <w:rPr>
          <w:rFonts w:ascii="Book Antiqua" w:hAnsi="Book Antiqua" w:cs="Times New Roman"/>
        </w:rPr>
        <w:t>“</w:t>
      </w:r>
      <w:r w:rsidRPr="00AB1380">
        <w:rPr>
          <w:rFonts w:ascii="Book Antiqua" w:hAnsi="Book Antiqua" w:cs="Times New Roman"/>
        </w:rPr>
        <w:t>TME+LLND</w:t>
      </w:r>
      <w:r w:rsidR="00FF2AA3">
        <w:rPr>
          <w:rFonts w:ascii="Book Antiqua" w:hAnsi="Book Antiqua" w:cs="Times New Roman"/>
        </w:rPr>
        <w:t>”</w:t>
      </w:r>
      <w:r w:rsidRPr="00AB1380">
        <w:rPr>
          <w:rFonts w:ascii="Book Antiqua" w:hAnsi="Book Antiqua" w:cs="Times New Roman"/>
        </w:rPr>
        <w:t xml:space="preserve"> groups, preoperative</w:t>
      </w:r>
      <w:r w:rsidR="00FF2AA3">
        <w:rPr>
          <w:rFonts w:ascii="Book Antiqua" w:hAnsi="Book Antiqua" w:cs="Times New Roman"/>
        </w:rPr>
        <w:t xml:space="preserve"> CRT was administered 4 to 8 wk</w:t>
      </w:r>
      <w:r w:rsidRPr="00AB1380">
        <w:rPr>
          <w:rFonts w:ascii="Book Antiqua" w:hAnsi="Book Antiqua" w:cs="Times New Roman"/>
        </w:rPr>
        <w:t xml:space="preserve"> prior to surgery. When long course CRT was prescribed, a </w:t>
      </w:r>
      <w:r w:rsidRPr="00AB1380">
        <w:rPr>
          <w:rFonts w:ascii="Book Antiqua" w:hAnsi="Book Antiqua" w:cs="Times New Roman"/>
          <w:lang w:val="en-SG"/>
        </w:rPr>
        <w:t>5-fluorouracil (FU) based regime or S1 with a total dose of 45 to 50.4 Gy of radiation in 25 fractions was given to both the primary tumour and later</w:t>
      </w:r>
      <w:r w:rsidR="00FF2AA3">
        <w:rPr>
          <w:rFonts w:ascii="Book Antiqua" w:hAnsi="Book Antiqua" w:cs="Times New Roman"/>
          <w:lang w:val="en-SG"/>
        </w:rPr>
        <w:t>al pelvic area over 5 to 5.5 wk</w:t>
      </w:r>
      <w:r w:rsidRPr="00AB1380">
        <w:rPr>
          <w:rFonts w:ascii="Book Antiqua" w:hAnsi="Book Antiqua" w:cs="Times New Roman"/>
          <w:lang w:val="en-SG"/>
        </w:rPr>
        <w:t>. With short course CRT, 20 to 25 Gy in 4 or 5 fractions was given with concurrent chemotherapy</w:t>
      </w:r>
      <w:r w:rsidRPr="00AB1380">
        <w:rPr>
          <w:rFonts w:ascii="Book Antiqua" w:hAnsi="Book Antiqua" w:cs="Times New Roman"/>
          <w:vertAlign w:val="superscript"/>
          <w:lang w:val="en-SG"/>
        </w:rPr>
        <w:t>[11,26]</w:t>
      </w:r>
      <w:r w:rsidRPr="00AB1380">
        <w:rPr>
          <w:rFonts w:ascii="Book Antiqua" w:hAnsi="Book Antiqua" w:cs="Times New Roman"/>
          <w:lang w:val="en-SG"/>
        </w:rPr>
        <w:t>.</w:t>
      </w:r>
    </w:p>
    <w:p w14:paraId="53DA4444" w14:textId="1A8C0174" w:rsidR="00CC72B8" w:rsidRPr="00AB1380" w:rsidRDefault="00CC72B8" w:rsidP="006219A0">
      <w:pPr>
        <w:pStyle w:val="NoSpacing"/>
        <w:adjustRightInd w:val="0"/>
        <w:snapToGrid w:val="0"/>
        <w:spacing w:line="360" w:lineRule="auto"/>
        <w:ind w:firstLineChars="100" w:firstLine="240"/>
        <w:jc w:val="both"/>
        <w:rPr>
          <w:rFonts w:ascii="Book Antiqua" w:hAnsi="Book Antiqua" w:cs="Times New Roman"/>
        </w:rPr>
      </w:pPr>
      <w:r w:rsidRPr="00AB1380">
        <w:rPr>
          <w:rFonts w:ascii="Book Antiqua" w:hAnsi="Book Antiqua" w:cs="Times New Roman"/>
        </w:rPr>
        <w:lastRenderedPageBreak/>
        <w:t xml:space="preserve">At diagnosis, most authors considered LLN to be </w:t>
      </w:r>
      <w:r w:rsidR="00FF2AA3">
        <w:rPr>
          <w:rFonts w:ascii="Book Antiqua" w:hAnsi="Book Antiqua" w:cs="Times New Roman"/>
        </w:rPr>
        <w:t>“</w:t>
      </w:r>
      <w:r w:rsidRPr="00AB1380">
        <w:rPr>
          <w:rFonts w:ascii="Book Antiqua" w:hAnsi="Book Antiqua" w:cs="Times New Roman"/>
        </w:rPr>
        <w:t>positive</w:t>
      </w:r>
      <w:r w:rsidR="00FF2AA3">
        <w:rPr>
          <w:rFonts w:ascii="Book Antiqua" w:hAnsi="Book Antiqua" w:cs="Times New Roman"/>
        </w:rPr>
        <w:t>”</w:t>
      </w:r>
      <w:r w:rsidRPr="00AB1380">
        <w:rPr>
          <w:rFonts w:ascii="Book Antiqua" w:hAnsi="Book Antiqua" w:cs="Times New Roman"/>
        </w:rPr>
        <w:t xml:space="preserve"> if it was more than 5</w:t>
      </w:r>
      <w:r w:rsidR="00F33847" w:rsidRPr="00AB1380">
        <w:rPr>
          <w:rFonts w:ascii="Book Antiqua" w:hAnsi="Book Antiqua" w:cs="Times New Roman"/>
        </w:rPr>
        <w:t xml:space="preserve"> </w:t>
      </w:r>
      <w:r w:rsidRPr="00AB1380">
        <w:rPr>
          <w:rFonts w:ascii="Book Antiqua" w:hAnsi="Book Antiqua" w:cs="Times New Roman"/>
        </w:rPr>
        <w:t>mm in short or long axis diameter</w:t>
      </w:r>
      <w:r w:rsidRPr="00AB1380">
        <w:rPr>
          <w:rFonts w:ascii="Book Antiqua" w:hAnsi="Book Antiqua" w:cs="Times New Roman"/>
          <w:vertAlign w:val="superscript"/>
        </w:rPr>
        <w:t>[10,12-14,26,29</w:t>
      </w:r>
      <w:r w:rsidR="008A6C0B">
        <w:rPr>
          <w:rFonts w:ascii="Book Antiqua" w:hAnsi="Book Antiqua" w:cs="Times New Roman"/>
          <w:vertAlign w:val="superscript"/>
        </w:rPr>
        <w:t>,</w:t>
      </w:r>
      <w:r w:rsidRPr="00AB1380">
        <w:rPr>
          <w:rFonts w:ascii="Book Antiqua" w:hAnsi="Book Antiqua" w:cs="Times New Roman"/>
          <w:vertAlign w:val="superscript"/>
        </w:rPr>
        <w:t>30]</w:t>
      </w:r>
      <w:r w:rsidRPr="00AB1380">
        <w:rPr>
          <w:rFonts w:ascii="Book Antiqua" w:hAnsi="Book Antiqua" w:cs="Times New Roman"/>
        </w:rPr>
        <w:t>; or had morphological features suspicious of metastasis, such as mixed signal intensity or an irregular or spiculated border</w:t>
      </w:r>
      <w:r w:rsidRPr="00AB1380">
        <w:rPr>
          <w:rFonts w:ascii="Book Antiqua" w:hAnsi="Book Antiqua" w:cs="Times New Roman"/>
          <w:vertAlign w:val="superscript"/>
        </w:rPr>
        <w:t>[18]</w:t>
      </w:r>
      <w:r w:rsidRPr="00AB1380">
        <w:rPr>
          <w:rFonts w:ascii="Book Antiqua" w:hAnsi="Book Antiqua" w:cs="Times New Roman"/>
        </w:rPr>
        <w:t>.</w:t>
      </w:r>
      <w:r w:rsidRPr="00AB1380">
        <w:rPr>
          <w:rFonts w:ascii="Book Antiqua" w:hAnsi="Book Antiqua" w:cs="Times New Roman"/>
          <w:vertAlign w:val="superscript"/>
        </w:rPr>
        <w:t xml:space="preserve"> </w:t>
      </w:r>
      <w:r w:rsidRPr="00AB1380">
        <w:rPr>
          <w:rFonts w:ascii="Book Antiqua" w:hAnsi="Book Antiqua" w:cs="Times New Roman"/>
        </w:rPr>
        <w:t>A 7</w:t>
      </w:r>
      <w:r w:rsidR="00746889">
        <w:rPr>
          <w:rFonts w:ascii="Book Antiqua" w:hAnsi="Book Antiqua" w:cs="Times New Roman" w:hint="eastAsia"/>
        </w:rPr>
        <w:t xml:space="preserve"> </w:t>
      </w:r>
      <w:r w:rsidRPr="00AB1380">
        <w:rPr>
          <w:rFonts w:ascii="Book Antiqua" w:hAnsi="Book Antiqua" w:cs="Times New Roman"/>
        </w:rPr>
        <w:t>mm LLN size cut-off was adopted in some series</w:t>
      </w:r>
      <w:r w:rsidRPr="00AB1380">
        <w:rPr>
          <w:rFonts w:ascii="Book Antiqua" w:hAnsi="Book Antiqua" w:cs="Times New Roman"/>
          <w:vertAlign w:val="superscript"/>
        </w:rPr>
        <w:t>[21-24,27]</w:t>
      </w:r>
      <w:r w:rsidRPr="00AB1380">
        <w:rPr>
          <w:rFonts w:ascii="Book Antiqua" w:hAnsi="Book Antiqua" w:cs="Times New Roman"/>
        </w:rPr>
        <w:t xml:space="preserve">. </w:t>
      </w:r>
      <w:r w:rsidR="00FF2AA3" w:rsidRPr="00FF2AA3">
        <w:rPr>
          <w:rFonts w:ascii="Book Antiqua" w:hAnsi="Book Antiqua" w:cs="Times New Roman"/>
          <w:caps/>
        </w:rPr>
        <w:t>m</w:t>
      </w:r>
      <w:r w:rsidR="00FF2AA3" w:rsidRPr="00FF2AA3">
        <w:rPr>
          <w:rFonts w:ascii="Book Antiqua" w:hAnsi="Book Antiqua" w:cs="Times New Roman"/>
        </w:rPr>
        <w:t>agnetic resonance imaging</w:t>
      </w:r>
      <w:r w:rsidRPr="00AB1380">
        <w:rPr>
          <w:rFonts w:ascii="Book Antiqua" w:hAnsi="Book Antiqua" w:cs="Times New Roman"/>
        </w:rPr>
        <w:t xml:space="preserve"> was the most common modality used for radiological evaluation, but if unavailable, computed </w:t>
      </w:r>
      <w:r w:rsidR="00FF2AA3" w:rsidRPr="00AB1380">
        <w:rPr>
          <w:rFonts w:ascii="Book Antiqua" w:hAnsi="Book Antiqua" w:cs="Times New Roman"/>
        </w:rPr>
        <w:t>to</w:t>
      </w:r>
      <w:r w:rsidRPr="00AB1380">
        <w:rPr>
          <w:rFonts w:ascii="Book Antiqua" w:hAnsi="Book Antiqua" w:cs="Times New Roman"/>
        </w:rPr>
        <w:t>pography or positron emission tomography</w:t>
      </w:r>
      <w:r w:rsidR="00FF2AA3">
        <w:rPr>
          <w:rFonts w:ascii="Book Antiqua" w:hAnsi="Book Antiqua" w:cs="Times New Roman" w:hint="eastAsia"/>
        </w:rPr>
        <w:t xml:space="preserve"> </w:t>
      </w:r>
      <w:r w:rsidRPr="00AB1380">
        <w:rPr>
          <w:rFonts w:ascii="Book Antiqua" w:hAnsi="Book Antiqua" w:cs="Times New Roman"/>
        </w:rPr>
        <w:t xml:space="preserve">scan was used. </w:t>
      </w:r>
    </w:p>
    <w:p w14:paraId="17A348BC" w14:textId="63749F8E" w:rsidR="00CC72B8" w:rsidRPr="00AB1380" w:rsidRDefault="00CC72B8" w:rsidP="006219A0">
      <w:pPr>
        <w:pStyle w:val="NoSpacing"/>
        <w:adjustRightInd w:val="0"/>
        <w:snapToGrid w:val="0"/>
        <w:spacing w:line="360" w:lineRule="auto"/>
        <w:ind w:firstLineChars="100" w:firstLine="240"/>
        <w:jc w:val="both"/>
        <w:rPr>
          <w:rFonts w:ascii="Book Antiqua" w:hAnsi="Book Antiqua" w:cs="Times New Roman"/>
        </w:rPr>
      </w:pPr>
      <w:r w:rsidRPr="00AB1380">
        <w:rPr>
          <w:rFonts w:ascii="Book Antiqua" w:hAnsi="Book Antiqua" w:cs="Times New Roman"/>
        </w:rPr>
        <w:t>Radiological response of s-LLNM to CRT was evaluated in three studies in both</w:t>
      </w:r>
      <w:r w:rsidR="00FF2AA3">
        <w:rPr>
          <w:rFonts w:ascii="Book Antiqua" w:hAnsi="Book Antiqua" w:cs="Times New Roman" w:hint="eastAsia"/>
        </w:rPr>
        <w:t xml:space="preserve"> </w:t>
      </w:r>
      <w:r w:rsidR="00FF2AA3">
        <w:rPr>
          <w:rFonts w:ascii="Book Antiqua" w:hAnsi="Book Antiqua" w:cs="Times New Roman"/>
        </w:rPr>
        <w:t>“</w:t>
      </w:r>
      <w:r w:rsidRPr="00AB1380">
        <w:rPr>
          <w:rFonts w:ascii="Book Antiqua" w:hAnsi="Book Antiqua" w:cs="Times New Roman"/>
        </w:rPr>
        <w:t>TME only</w:t>
      </w:r>
      <w:r w:rsidR="00FF2AA3">
        <w:rPr>
          <w:rFonts w:ascii="Book Antiqua" w:hAnsi="Book Antiqua" w:cs="Times New Roman"/>
        </w:rPr>
        <w:t>”</w:t>
      </w:r>
      <w:r w:rsidRPr="00AB1380">
        <w:rPr>
          <w:rFonts w:ascii="Book Antiqua" w:hAnsi="Book Antiqua" w:cs="Times New Roman"/>
          <w:vertAlign w:val="superscript"/>
        </w:rPr>
        <w:t>[10,11,14]</w:t>
      </w:r>
      <w:r w:rsidRPr="00AB1380">
        <w:rPr>
          <w:rFonts w:ascii="Book Antiqua" w:hAnsi="Book Antiqua" w:cs="Times New Roman"/>
        </w:rPr>
        <w:t xml:space="preserve"> and</w:t>
      </w:r>
      <w:r w:rsidR="00FF2AA3">
        <w:rPr>
          <w:rFonts w:ascii="Book Antiqua" w:hAnsi="Book Antiqua" w:cs="Times New Roman" w:hint="eastAsia"/>
        </w:rPr>
        <w:t xml:space="preserve"> </w:t>
      </w:r>
      <w:r w:rsidR="00FF2AA3">
        <w:rPr>
          <w:rFonts w:ascii="Book Antiqua" w:hAnsi="Book Antiqua" w:cs="Times New Roman"/>
        </w:rPr>
        <w:t>“</w:t>
      </w:r>
      <w:r w:rsidRPr="00AB1380">
        <w:rPr>
          <w:rFonts w:ascii="Book Antiqua" w:hAnsi="Book Antiqua" w:cs="Times New Roman"/>
        </w:rPr>
        <w:t>TME</w:t>
      </w:r>
      <w:r w:rsidR="008A6C0B">
        <w:rPr>
          <w:rFonts w:ascii="Book Antiqua" w:hAnsi="Book Antiqua" w:cs="Times New Roman"/>
        </w:rPr>
        <w:t xml:space="preserve"> </w:t>
      </w:r>
      <w:r w:rsidRPr="00AB1380">
        <w:rPr>
          <w:rFonts w:ascii="Book Antiqua" w:hAnsi="Book Antiqua" w:cs="Times New Roman"/>
        </w:rPr>
        <w:t>+</w:t>
      </w:r>
      <w:r w:rsidR="008A6C0B">
        <w:rPr>
          <w:rFonts w:ascii="Book Antiqua" w:hAnsi="Book Antiqua" w:cs="Times New Roman"/>
        </w:rPr>
        <w:t xml:space="preserve"> </w:t>
      </w:r>
      <w:r w:rsidRPr="00AB1380">
        <w:rPr>
          <w:rFonts w:ascii="Book Antiqua" w:hAnsi="Book Antiqua" w:cs="Times New Roman"/>
        </w:rPr>
        <w:t>LLND</w:t>
      </w:r>
      <w:r w:rsidR="00FF2AA3">
        <w:rPr>
          <w:rFonts w:ascii="Book Antiqua" w:hAnsi="Book Antiqua" w:cs="Times New Roman"/>
        </w:rPr>
        <w:t>”</w:t>
      </w:r>
      <w:r w:rsidR="00FF2AA3">
        <w:rPr>
          <w:rFonts w:ascii="Book Antiqua" w:hAnsi="Book Antiqua" w:cs="Times New Roman" w:hint="eastAsia"/>
        </w:rPr>
        <w:t xml:space="preserve"> </w:t>
      </w:r>
      <w:r w:rsidRPr="00AB1380">
        <w:rPr>
          <w:rFonts w:ascii="Book Antiqua" w:hAnsi="Book Antiqua" w:cs="Times New Roman"/>
        </w:rPr>
        <w:t>groups</w:t>
      </w:r>
      <w:r w:rsidRPr="00AB1380">
        <w:rPr>
          <w:rFonts w:ascii="Book Antiqua" w:hAnsi="Book Antiqua" w:cs="Times New Roman"/>
          <w:vertAlign w:val="superscript"/>
        </w:rPr>
        <w:t>[22,24,26]</w:t>
      </w:r>
      <w:r w:rsidRPr="00AB1380">
        <w:rPr>
          <w:rFonts w:ascii="Book Antiqua" w:hAnsi="Book Antiqua" w:cs="Times New Roman"/>
        </w:rPr>
        <w:t xml:space="preserve">. Mean diameter of s-LLN pre-CRT was 10.2 mm (range 5-45) and was 7 mm (range 0-45) post-CRT. </w:t>
      </w:r>
      <w:r w:rsidR="00FF2AA3">
        <w:rPr>
          <w:rFonts w:ascii="Book Antiqua" w:hAnsi="Book Antiqua" w:cs="Times New Roman"/>
        </w:rPr>
        <w:t>“</w:t>
      </w:r>
      <w:r w:rsidRPr="00AB1380">
        <w:rPr>
          <w:rFonts w:ascii="Book Antiqua" w:hAnsi="Book Antiqua" w:cs="Times New Roman"/>
        </w:rPr>
        <w:t>Responsive LLNs</w:t>
      </w:r>
      <w:r w:rsidR="00FF2AA3">
        <w:rPr>
          <w:rFonts w:ascii="Book Antiqua" w:hAnsi="Book Antiqua" w:cs="Times New Roman"/>
        </w:rPr>
        <w:t>”</w:t>
      </w:r>
      <w:r w:rsidRPr="00AB1380">
        <w:rPr>
          <w:rFonts w:ascii="Book Antiqua" w:hAnsi="Book Antiqua" w:cs="Times New Roman"/>
        </w:rPr>
        <w:t xml:space="preserve"> were defined as having a short axis diameter &gt; 5</w:t>
      </w:r>
      <w:r w:rsidR="00FF2AA3">
        <w:rPr>
          <w:rFonts w:ascii="Book Antiqua" w:hAnsi="Book Antiqua" w:cs="Times New Roman" w:hint="eastAsia"/>
        </w:rPr>
        <w:t xml:space="preserve"> </w:t>
      </w:r>
      <w:r w:rsidRPr="00AB1380">
        <w:rPr>
          <w:rFonts w:ascii="Book Antiqua" w:hAnsi="Book Antiqua" w:cs="Times New Roman"/>
        </w:rPr>
        <w:t>mm pre-CRT and &lt;</w:t>
      </w:r>
      <w:r w:rsidR="00FF2AA3">
        <w:rPr>
          <w:rFonts w:ascii="Book Antiqua" w:hAnsi="Book Antiqua" w:cs="Times New Roman" w:hint="eastAsia"/>
        </w:rPr>
        <w:t xml:space="preserve"> </w:t>
      </w:r>
      <w:r w:rsidRPr="00AB1380">
        <w:rPr>
          <w:rFonts w:ascii="Book Antiqua" w:hAnsi="Book Antiqua" w:cs="Times New Roman"/>
        </w:rPr>
        <w:t>5</w:t>
      </w:r>
      <w:r w:rsidR="00FF2AA3">
        <w:rPr>
          <w:rFonts w:ascii="Book Antiqua" w:hAnsi="Book Antiqua" w:cs="Times New Roman" w:hint="eastAsia"/>
        </w:rPr>
        <w:t xml:space="preserve"> </w:t>
      </w:r>
      <w:r w:rsidRPr="00AB1380">
        <w:rPr>
          <w:rFonts w:ascii="Book Antiqua" w:hAnsi="Book Antiqua" w:cs="Times New Roman"/>
        </w:rPr>
        <w:t xml:space="preserve">mm post-CRT; </w:t>
      </w:r>
      <w:r w:rsidR="00FF2AA3">
        <w:rPr>
          <w:rFonts w:ascii="Book Antiqua" w:hAnsi="Book Antiqua" w:cs="Times New Roman"/>
        </w:rPr>
        <w:t>“</w:t>
      </w:r>
      <w:r w:rsidRPr="00AB1380">
        <w:rPr>
          <w:rFonts w:ascii="Book Antiqua" w:hAnsi="Book Antiqua" w:cs="Times New Roman"/>
        </w:rPr>
        <w:t>non-responsive LLNs</w:t>
      </w:r>
      <w:r w:rsidR="00FF2AA3">
        <w:rPr>
          <w:rFonts w:ascii="Book Antiqua" w:hAnsi="Book Antiqua" w:cs="Times New Roman"/>
        </w:rPr>
        <w:t>”</w:t>
      </w:r>
      <w:r w:rsidRPr="00AB1380">
        <w:rPr>
          <w:rFonts w:ascii="Book Antiqua" w:hAnsi="Book Antiqua" w:cs="Times New Roman"/>
        </w:rPr>
        <w:t xml:space="preserve"> were &gt; 5</w:t>
      </w:r>
      <w:r w:rsidR="00FF2AA3">
        <w:rPr>
          <w:rFonts w:ascii="Book Antiqua" w:hAnsi="Book Antiqua" w:cs="Times New Roman" w:hint="eastAsia"/>
        </w:rPr>
        <w:t xml:space="preserve"> </w:t>
      </w:r>
      <w:r w:rsidRPr="00AB1380">
        <w:rPr>
          <w:rFonts w:ascii="Book Antiqua" w:hAnsi="Book Antiqua" w:cs="Times New Roman"/>
        </w:rPr>
        <w:t>mm both pre and post CRT</w:t>
      </w:r>
      <w:r w:rsidRPr="00AB1380">
        <w:rPr>
          <w:rFonts w:ascii="Book Antiqua" w:hAnsi="Book Antiqua" w:cs="Times New Roman"/>
          <w:vertAlign w:val="superscript"/>
        </w:rPr>
        <w:t>[10,24,26]</w:t>
      </w:r>
      <w:r w:rsidRPr="00AB1380">
        <w:rPr>
          <w:rFonts w:ascii="Book Antiqua" w:hAnsi="Book Antiqua" w:cs="Times New Roman"/>
        </w:rPr>
        <w:t>.</w:t>
      </w:r>
      <w:r w:rsidRPr="00AB1380">
        <w:rPr>
          <w:rFonts w:ascii="Book Antiqua" w:hAnsi="Book Antiqua" w:cs="Times New Roman"/>
          <w:vertAlign w:val="superscript"/>
        </w:rPr>
        <w:t xml:space="preserve"> </w:t>
      </w:r>
      <w:r w:rsidRPr="00AB1380">
        <w:rPr>
          <w:rFonts w:ascii="Book Antiqua" w:hAnsi="Book Antiqua" w:cs="Times New Roman"/>
        </w:rPr>
        <w:t>A 7</w:t>
      </w:r>
      <w:r w:rsidR="00FF2AA3">
        <w:rPr>
          <w:rFonts w:ascii="Book Antiqua" w:hAnsi="Book Antiqua" w:cs="Times New Roman" w:hint="eastAsia"/>
        </w:rPr>
        <w:t xml:space="preserve"> </w:t>
      </w:r>
      <w:r w:rsidRPr="00AB1380">
        <w:rPr>
          <w:rFonts w:ascii="Book Antiqua" w:hAnsi="Book Antiqua" w:cs="Times New Roman"/>
        </w:rPr>
        <w:t>mm and 8</w:t>
      </w:r>
      <w:r w:rsidR="00FF2AA3">
        <w:rPr>
          <w:rFonts w:ascii="Book Antiqua" w:hAnsi="Book Antiqua" w:cs="Times New Roman" w:hint="eastAsia"/>
        </w:rPr>
        <w:t xml:space="preserve"> </w:t>
      </w:r>
      <w:r w:rsidRPr="00AB1380">
        <w:rPr>
          <w:rFonts w:ascii="Book Antiqua" w:hAnsi="Book Antiqua" w:cs="Times New Roman"/>
        </w:rPr>
        <w:t>mm cut-off were adopted in Inoue’s and Ishihara’s groups respectively</w:t>
      </w:r>
      <w:r w:rsidRPr="00AB1380">
        <w:rPr>
          <w:rFonts w:ascii="Book Antiqua" w:hAnsi="Book Antiqua" w:cs="Times New Roman"/>
          <w:vertAlign w:val="superscript"/>
        </w:rPr>
        <w:t>[11,22]</w:t>
      </w:r>
      <w:r w:rsidRPr="00AB1380">
        <w:rPr>
          <w:rFonts w:ascii="Book Antiqua" w:hAnsi="Book Antiqua" w:cs="Times New Roman"/>
        </w:rPr>
        <w:t>.</w:t>
      </w:r>
    </w:p>
    <w:p w14:paraId="60A963DF" w14:textId="4C4F7A2A" w:rsidR="00CC72B8" w:rsidRPr="00AB1380" w:rsidRDefault="00CC72B8" w:rsidP="006219A0">
      <w:pPr>
        <w:pStyle w:val="NoSpacing"/>
        <w:tabs>
          <w:tab w:val="left" w:pos="4485"/>
        </w:tabs>
        <w:adjustRightInd w:val="0"/>
        <w:snapToGrid w:val="0"/>
        <w:spacing w:line="360" w:lineRule="auto"/>
        <w:ind w:firstLineChars="100" w:firstLine="240"/>
        <w:jc w:val="both"/>
        <w:rPr>
          <w:rFonts w:ascii="Book Antiqua" w:hAnsi="Book Antiqua" w:cs="Times New Roman"/>
        </w:rPr>
      </w:pPr>
      <w:r w:rsidRPr="00AB1380">
        <w:rPr>
          <w:rFonts w:ascii="Book Antiqua" w:hAnsi="Book Antiqua" w:cs="Times New Roman"/>
        </w:rPr>
        <w:t>Amongst 414 patients in whom radiological response was reported, there were 241 responders and 173 non-responders (Table</w:t>
      </w:r>
      <w:r w:rsidR="00FF2AA3">
        <w:rPr>
          <w:rFonts w:ascii="Book Antiqua" w:hAnsi="Book Antiqua" w:cs="Times New Roman" w:hint="eastAsia"/>
        </w:rPr>
        <w:t>s</w:t>
      </w:r>
      <w:r w:rsidRPr="00AB1380">
        <w:rPr>
          <w:rFonts w:ascii="Book Antiqua" w:hAnsi="Book Antiqua" w:cs="Times New Roman"/>
        </w:rPr>
        <w:t xml:space="preserve"> 2 and 3). Response rate to CRT was 58% (range 35-72). </w:t>
      </w:r>
    </w:p>
    <w:p w14:paraId="09D83877" w14:textId="77777777" w:rsidR="003E335F" w:rsidRPr="00AB1380" w:rsidRDefault="003E335F" w:rsidP="006219A0">
      <w:pPr>
        <w:pStyle w:val="NoSpacing"/>
        <w:tabs>
          <w:tab w:val="left" w:pos="4485"/>
        </w:tabs>
        <w:adjustRightInd w:val="0"/>
        <w:snapToGrid w:val="0"/>
        <w:spacing w:line="360" w:lineRule="auto"/>
        <w:jc w:val="both"/>
        <w:rPr>
          <w:rFonts w:ascii="Book Antiqua" w:hAnsi="Book Antiqua" w:cs="Times New Roman"/>
          <w:b/>
        </w:rPr>
      </w:pPr>
    </w:p>
    <w:p w14:paraId="2BF2CBCC" w14:textId="68E1F955" w:rsidR="00CC72B8" w:rsidRPr="00AB1380" w:rsidRDefault="00CC72B8" w:rsidP="006219A0">
      <w:pPr>
        <w:pStyle w:val="NoSpacing"/>
        <w:tabs>
          <w:tab w:val="left" w:pos="4485"/>
        </w:tabs>
        <w:adjustRightInd w:val="0"/>
        <w:snapToGrid w:val="0"/>
        <w:spacing w:line="360" w:lineRule="auto"/>
        <w:jc w:val="both"/>
        <w:rPr>
          <w:rFonts w:ascii="Book Antiqua" w:hAnsi="Book Antiqua" w:cs="Times New Roman"/>
          <w:b/>
          <w:i/>
        </w:rPr>
      </w:pPr>
      <w:r w:rsidRPr="00AB1380">
        <w:rPr>
          <w:rFonts w:ascii="Book Antiqua" w:hAnsi="Book Antiqua" w:cs="Times New Roman"/>
          <w:b/>
          <w:i/>
        </w:rPr>
        <w:t xml:space="preserve">Outcomes of </w:t>
      </w:r>
      <w:r w:rsidR="00F33847" w:rsidRPr="00AB1380">
        <w:rPr>
          <w:rFonts w:ascii="Book Antiqua" w:hAnsi="Book Antiqua" w:cs="Times New Roman"/>
          <w:b/>
          <w:i/>
        </w:rPr>
        <w:t>“</w:t>
      </w:r>
      <w:r w:rsidRPr="00AB1380">
        <w:rPr>
          <w:rFonts w:ascii="Book Antiqua" w:hAnsi="Book Antiqua" w:cs="Times New Roman"/>
          <w:b/>
          <w:i/>
        </w:rPr>
        <w:t>TME only</w:t>
      </w:r>
      <w:r w:rsidR="00F33847" w:rsidRPr="00AB1380">
        <w:rPr>
          <w:rFonts w:ascii="Book Antiqua" w:hAnsi="Book Antiqua" w:cs="Times New Roman"/>
          <w:b/>
          <w:i/>
        </w:rPr>
        <w:t>”</w:t>
      </w:r>
      <w:r w:rsidRPr="00AB1380">
        <w:rPr>
          <w:rFonts w:ascii="Book Antiqua" w:hAnsi="Book Antiqua" w:cs="Times New Roman"/>
          <w:b/>
          <w:i/>
        </w:rPr>
        <w:t xml:space="preserve"> for s-LLNM</w:t>
      </w:r>
      <w:r w:rsidR="002D7AF2" w:rsidRPr="00AB1380">
        <w:rPr>
          <w:rFonts w:ascii="Book Antiqua" w:hAnsi="Book Antiqua" w:cs="Times New Roman"/>
          <w:b/>
          <w:i/>
        </w:rPr>
        <w:t xml:space="preserve"> </w:t>
      </w:r>
    </w:p>
    <w:p w14:paraId="1C8111ED" w14:textId="6BCAA18E" w:rsidR="00CC72B8" w:rsidRPr="00AB1380" w:rsidRDefault="00CC72B8" w:rsidP="006219A0">
      <w:pPr>
        <w:pStyle w:val="NoSpacing"/>
        <w:adjustRightInd w:val="0"/>
        <w:snapToGrid w:val="0"/>
        <w:spacing w:line="360" w:lineRule="auto"/>
        <w:jc w:val="both"/>
        <w:rPr>
          <w:rFonts w:ascii="Book Antiqua" w:hAnsi="Book Antiqua" w:cs="Times New Roman"/>
        </w:rPr>
      </w:pPr>
      <w:r w:rsidRPr="00AB1380">
        <w:rPr>
          <w:rFonts w:ascii="Book Antiqua" w:hAnsi="Book Antiqua" w:cs="Times New Roman"/>
        </w:rPr>
        <w:t>A total of 456 patients received neoadjuvant CRT followed by TME only despite the presence of s-LLNM at diagnosis (Table 1). Meticulous sharp dissection and complete removal of the mesorectum to a level that is</w:t>
      </w:r>
      <w:r w:rsidR="00920020">
        <w:rPr>
          <w:rFonts w:ascii="Book Antiqua" w:hAnsi="Book Antiqua" w:cs="Times New Roman"/>
        </w:rPr>
        <w:t xml:space="preserve"> </w:t>
      </w:r>
      <w:r w:rsidRPr="00AB1380">
        <w:rPr>
          <w:rFonts w:ascii="Book Antiqua" w:hAnsi="Book Antiqua" w:cs="Times New Roman"/>
        </w:rPr>
        <w:t xml:space="preserve">below the distal margin of the tumour or to the pelvic floor as described by Heald </w:t>
      </w:r>
      <w:r w:rsidR="00CB278F" w:rsidRPr="00CB278F">
        <w:rPr>
          <w:rFonts w:ascii="Book Antiqua" w:hAnsi="Book Antiqua" w:cs="Times New Roman"/>
          <w:i/>
        </w:rPr>
        <w:t>et al</w:t>
      </w:r>
      <w:r w:rsidR="00FF2AA3" w:rsidRPr="00FF2AA3">
        <w:rPr>
          <w:rFonts w:ascii="Book Antiqua" w:hAnsi="Book Antiqua" w:cs="Times New Roman" w:hint="eastAsia"/>
          <w:vertAlign w:val="superscript"/>
        </w:rPr>
        <w:t>[19]</w:t>
      </w:r>
      <w:r w:rsidRPr="00FF2AA3">
        <w:rPr>
          <w:rFonts w:ascii="Book Antiqua" w:hAnsi="Book Antiqua" w:cs="Times New Roman"/>
          <w:vertAlign w:val="superscript"/>
        </w:rPr>
        <w:t xml:space="preserve"> </w:t>
      </w:r>
      <w:r w:rsidR="00FF2AA3">
        <w:rPr>
          <w:rFonts w:ascii="Book Antiqua" w:hAnsi="Book Antiqua" w:cs="Times New Roman" w:hint="eastAsia"/>
        </w:rPr>
        <w:t xml:space="preserve">and </w:t>
      </w:r>
      <w:r w:rsidR="00FF2AA3" w:rsidRPr="00AB1380">
        <w:rPr>
          <w:rFonts w:ascii="Book Antiqua" w:hAnsi="Book Antiqua" w:cs="Times New Roman"/>
        </w:rPr>
        <w:t xml:space="preserve">MacFarlane </w:t>
      </w:r>
      <w:r w:rsidR="00CB278F" w:rsidRPr="00CB278F">
        <w:rPr>
          <w:rFonts w:ascii="Book Antiqua" w:hAnsi="Book Antiqua" w:cs="Times New Roman" w:hint="eastAsia"/>
          <w:i/>
        </w:rPr>
        <w:t>et al</w:t>
      </w:r>
      <w:r w:rsidR="00FF2AA3" w:rsidRPr="00FF2AA3">
        <w:rPr>
          <w:rFonts w:ascii="Book Antiqua" w:hAnsi="Book Antiqua" w:cs="Times New Roman" w:hint="eastAsia"/>
          <w:vertAlign w:val="superscript"/>
        </w:rPr>
        <w:t>[20]</w:t>
      </w:r>
      <w:r w:rsidR="00FF2AA3">
        <w:rPr>
          <w:rFonts w:ascii="Book Antiqua" w:hAnsi="Book Antiqua" w:cs="Times New Roman" w:hint="eastAsia"/>
        </w:rPr>
        <w:t xml:space="preserve"> </w:t>
      </w:r>
      <w:r w:rsidRPr="00AB1380">
        <w:rPr>
          <w:rFonts w:ascii="Book Antiqua" w:hAnsi="Book Antiqua" w:cs="Times New Roman"/>
        </w:rPr>
        <w:t>was adopted in all cases.</w:t>
      </w:r>
    </w:p>
    <w:p w14:paraId="7E63852F" w14:textId="1254E5F1" w:rsidR="00CC72B8" w:rsidRPr="00AB1380" w:rsidRDefault="00CC72B8" w:rsidP="006219A0">
      <w:pPr>
        <w:pStyle w:val="NoSpacing"/>
        <w:adjustRightInd w:val="0"/>
        <w:snapToGrid w:val="0"/>
        <w:spacing w:line="360" w:lineRule="auto"/>
        <w:ind w:firstLineChars="100" w:firstLine="240"/>
        <w:jc w:val="both"/>
        <w:rPr>
          <w:rFonts w:ascii="Book Antiqua" w:hAnsi="Book Antiqua" w:cs="Times New Roman"/>
        </w:rPr>
      </w:pPr>
      <w:r w:rsidRPr="00AB1380">
        <w:rPr>
          <w:rFonts w:ascii="Book Antiqua" w:hAnsi="Book Antiqua" w:cs="Times New Roman"/>
        </w:rPr>
        <w:t>Rates of LR range from 12.5</w:t>
      </w:r>
      <w:r w:rsidR="00FF2AA3">
        <w:rPr>
          <w:rFonts w:ascii="Book Antiqua" w:hAnsi="Book Antiqua" w:cs="Times New Roman" w:hint="eastAsia"/>
        </w:rPr>
        <w:t>%</w:t>
      </w:r>
      <w:r w:rsidRPr="00AB1380">
        <w:rPr>
          <w:rFonts w:ascii="Book Antiqua" w:hAnsi="Book Antiqua" w:cs="Times New Roman"/>
        </w:rPr>
        <w:t xml:space="preserve"> to 36%. </w:t>
      </w:r>
      <w:r w:rsidR="00FF2AA3">
        <w:rPr>
          <w:rFonts w:ascii="Book Antiqua" w:hAnsi="Book Antiqua" w:cs="Times New Roman" w:hint="eastAsia"/>
        </w:rPr>
        <w:t>Five</w:t>
      </w:r>
      <w:r w:rsidRPr="00AB1380">
        <w:rPr>
          <w:rFonts w:ascii="Book Antiqua" w:hAnsi="Book Antiqua" w:cs="Times New Roman"/>
        </w:rPr>
        <w:t>-year overall survival (OS) and disease- free survival (DFS) range from 54</w:t>
      </w:r>
      <w:r w:rsidR="005E4A1C">
        <w:rPr>
          <w:rFonts w:ascii="Book Antiqua" w:hAnsi="Book Antiqua" w:cs="Times New Roman" w:hint="eastAsia"/>
        </w:rPr>
        <w:t>%</w:t>
      </w:r>
      <w:r w:rsidRPr="00AB1380">
        <w:rPr>
          <w:rFonts w:ascii="Book Antiqua" w:hAnsi="Book Antiqua" w:cs="Times New Roman"/>
        </w:rPr>
        <w:t xml:space="preserve"> to 83.9% and 42</w:t>
      </w:r>
      <w:r w:rsidR="005E4A1C">
        <w:rPr>
          <w:rFonts w:ascii="Book Antiqua" w:hAnsi="Book Antiqua" w:cs="Times New Roman" w:hint="eastAsia"/>
        </w:rPr>
        <w:t>%</w:t>
      </w:r>
      <w:r w:rsidRPr="00AB1380">
        <w:rPr>
          <w:rFonts w:ascii="Book Antiqua" w:hAnsi="Book Antiqua" w:cs="Times New Roman"/>
        </w:rPr>
        <w:t xml:space="preserve"> to 75% respectively. When comparing between patients with and without s-LLNM receiving CRT, Inoue, Dharnarajan and the MECURY group did not find a significant difference in survival and recurrence outcomes</w:t>
      </w:r>
      <w:r w:rsidRPr="00AB1380">
        <w:rPr>
          <w:rFonts w:ascii="Book Antiqua" w:hAnsi="Book Antiqua" w:cs="Times New Roman"/>
          <w:vertAlign w:val="superscript"/>
        </w:rPr>
        <w:t>[11,13,18]</w:t>
      </w:r>
      <w:r w:rsidRPr="00AB1380">
        <w:rPr>
          <w:rFonts w:ascii="Book Antiqua" w:hAnsi="Book Antiqua" w:cs="Times New Roman"/>
        </w:rPr>
        <w:t>.</w:t>
      </w:r>
    </w:p>
    <w:p w14:paraId="4AF9469F" w14:textId="77777777" w:rsidR="00CC72B8" w:rsidRPr="00AB1380" w:rsidRDefault="00CC72B8" w:rsidP="006219A0">
      <w:pPr>
        <w:pStyle w:val="NoSpacing"/>
        <w:adjustRightInd w:val="0"/>
        <w:snapToGrid w:val="0"/>
        <w:spacing w:line="360" w:lineRule="auto"/>
        <w:jc w:val="both"/>
        <w:rPr>
          <w:rFonts w:ascii="Book Antiqua" w:hAnsi="Book Antiqua" w:cs="Times New Roman"/>
          <w:i/>
        </w:rPr>
      </w:pPr>
    </w:p>
    <w:p w14:paraId="0F794242" w14:textId="71D21850" w:rsidR="00CC72B8" w:rsidRPr="00AB1380" w:rsidRDefault="00CC72B8" w:rsidP="006219A0">
      <w:pPr>
        <w:pStyle w:val="NoSpacing"/>
        <w:adjustRightInd w:val="0"/>
        <w:snapToGrid w:val="0"/>
        <w:spacing w:line="360" w:lineRule="auto"/>
        <w:jc w:val="both"/>
        <w:rPr>
          <w:rFonts w:ascii="Book Antiqua" w:hAnsi="Book Antiqua" w:cs="Times New Roman"/>
          <w:b/>
        </w:rPr>
      </w:pPr>
      <w:r w:rsidRPr="00AB1380">
        <w:rPr>
          <w:rFonts w:ascii="Book Antiqua" w:hAnsi="Book Antiqua" w:cs="Times New Roman"/>
          <w:b/>
        </w:rPr>
        <w:t xml:space="preserve">Comparing </w:t>
      </w:r>
      <w:r w:rsidR="00F33847" w:rsidRPr="00AB1380">
        <w:rPr>
          <w:rFonts w:ascii="Book Antiqua" w:hAnsi="Book Antiqua" w:cs="Times New Roman"/>
          <w:b/>
        </w:rPr>
        <w:t>“res</w:t>
      </w:r>
      <w:r w:rsidRPr="00AB1380">
        <w:rPr>
          <w:rFonts w:ascii="Book Antiqua" w:hAnsi="Book Antiqua" w:cs="Times New Roman"/>
          <w:b/>
        </w:rPr>
        <w:t>ponders</w:t>
      </w:r>
      <w:r w:rsidR="00F33847" w:rsidRPr="00AB1380">
        <w:rPr>
          <w:rFonts w:ascii="Book Antiqua" w:hAnsi="Book Antiqua" w:cs="Times New Roman"/>
          <w:b/>
        </w:rPr>
        <w:t>”</w:t>
      </w:r>
      <w:r w:rsidRPr="00AB1380">
        <w:rPr>
          <w:rFonts w:ascii="Book Antiqua" w:hAnsi="Book Antiqua" w:cs="Times New Roman"/>
          <w:b/>
        </w:rPr>
        <w:t xml:space="preserve"> </w:t>
      </w:r>
      <w:r w:rsidR="00CB278F" w:rsidRPr="00CB278F">
        <w:rPr>
          <w:rFonts w:ascii="Book Antiqua" w:hAnsi="Book Antiqua" w:cs="Times New Roman"/>
          <w:b/>
          <w:i/>
        </w:rPr>
        <w:t>vs</w:t>
      </w:r>
      <w:r w:rsidRPr="00AB1380">
        <w:rPr>
          <w:rFonts w:ascii="Book Antiqua" w:hAnsi="Book Antiqua" w:cs="Times New Roman"/>
          <w:b/>
        </w:rPr>
        <w:t xml:space="preserve"> </w:t>
      </w:r>
      <w:r w:rsidR="00F33847" w:rsidRPr="00AB1380">
        <w:rPr>
          <w:rFonts w:ascii="Book Antiqua" w:hAnsi="Book Antiqua" w:cs="Times New Roman"/>
          <w:b/>
        </w:rPr>
        <w:t>“n</w:t>
      </w:r>
      <w:r w:rsidRPr="00AB1380">
        <w:rPr>
          <w:rFonts w:ascii="Book Antiqua" w:hAnsi="Book Antiqua" w:cs="Times New Roman"/>
          <w:b/>
        </w:rPr>
        <w:t>on-responders</w:t>
      </w:r>
      <w:r w:rsidR="00F33847" w:rsidRPr="00AB1380">
        <w:rPr>
          <w:rFonts w:ascii="Book Antiqua" w:hAnsi="Book Antiqua" w:cs="Times New Roman"/>
          <w:b/>
        </w:rPr>
        <w:t xml:space="preserve">”: </w:t>
      </w:r>
      <w:r w:rsidRPr="00AB1380">
        <w:rPr>
          <w:rFonts w:ascii="Book Antiqua" w:hAnsi="Book Antiqua" w:cs="Times New Roman"/>
        </w:rPr>
        <w:t>From Kim</w:t>
      </w:r>
      <w:r w:rsidR="00FF2AA3">
        <w:rPr>
          <w:rFonts w:ascii="Book Antiqua" w:hAnsi="Book Antiqua" w:cs="Times New Roman" w:hint="eastAsia"/>
        </w:rPr>
        <w:t xml:space="preserve"> </w:t>
      </w:r>
      <w:r w:rsidR="00CB278F" w:rsidRPr="00CB278F">
        <w:rPr>
          <w:rFonts w:ascii="Book Antiqua" w:hAnsi="Book Antiqua" w:cs="Times New Roman" w:hint="eastAsia"/>
          <w:i/>
        </w:rPr>
        <w:t>et al</w:t>
      </w:r>
      <w:r w:rsidR="00FF2AA3" w:rsidRPr="00FF2AA3">
        <w:rPr>
          <w:rFonts w:ascii="Book Antiqua" w:hAnsi="Book Antiqua" w:cs="Times New Roman" w:hint="eastAsia"/>
          <w:vertAlign w:val="superscript"/>
        </w:rPr>
        <w:t>[10]</w:t>
      </w:r>
      <w:r w:rsidRPr="00AB1380">
        <w:rPr>
          <w:rFonts w:ascii="Book Antiqua" w:hAnsi="Book Antiqua" w:cs="Times New Roman"/>
        </w:rPr>
        <w:t>’s</w:t>
      </w:r>
      <w:r w:rsidR="005E4A1C">
        <w:rPr>
          <w:rFonts w:ascii="Book Antiqua" w:hAnsi="Book Antiqua" w:cs="Times New Roman" w:hint="eastAsia"/>
        </w:rPr>
        <w:t xml:space="preserve"> </w:t>
      </w:r>
      <w:r w:rsidRPr="00AB1380">
        <w:rPr>
          <w:rFonts w:ascii="Book Antiqua" w:hAnsi="Book Antiqua" w:cs="Times New Roman"/>
        </w:rPr>
        <w:t xml:space="preserve">study, LR was 8.2% in responders </w:t>
      </w:r>
      <w:r w:rsidR="00CB278F" w:rsidRPr="00CB278F">
        <w:rPr>
          <w:rFonts w:ascii="Book Antiqua" w:hAnsi="Book Antiqua" w:cs="Times New Roman"/>
          <w:i/>
        </w:rPr>
        <w:t>vs</w:t>
      </w:r>
      <w:r w:rsidRPr="00AB1380">
        <w:rPr>
          <w:rFonts w:ascii="Book Antiqua" w:hAnsi="Book Antiqua" w:cs="Times New Roman"/>
        </w:rPr>
        <w:t xml:space="preserve"> 25.4% in non-responders (</w:t>
      </w:r>
      <w:r w:rsidRPr="00FF2AA3">
        <w:rPr>
          <w:rFonts w:ascii="Book Antiqua" w:hAnsi="Book Antiqua" w:cs="Times New Roman"/>
          <w:i/>
          <w:caps/>
        </w:rPr>
        <w:t>p</w:t>
      </w:r>
      <w:r w:rsidR="00FF2AA3">
        <w:rPr>
          <w:rFonts w:ascii="Book Antiqua" w:hAnsi="Book Antiqua" w:cs="Times New Roman" w:hint="eastAsia"/>
        </w:rPr>
        <w:t xml:space="preserve"> </w:t>
      </w:r>
      <w:r w:rsidRPr="00AB1380">
        <w:rPr>
          <w:rFonts w:ascii="Book Antiqua" w:hAnsi="Book Antiqua" w:cs="Times New Roman"/>
        </w:rPr>
        <w:t>&lt;</w:t>
      </w:r>
      <w:r w:rsidR="00FF2AA3">
        <w:rPr>
          <w:rFonts w:ascii="Book Antiqua" w:hAnsi="Book Antiqua" w:cs="Times New Roman" w:hint="eastAsia"/>
        </w:rPr>
        <w:t xml:space="preserve"> </w:t>
      </w:r>
      <w:r w:rsidRPr="00AB1380">
        <w:rPr>
          <w:rFonts w:ascii="Book Antiqua" w:hAnsi="Book Antiqua" w:cs="Times New Roman"/>
        </w:rPr>
        <w:t xml:space="preserve">0.05). </w:t>
      </w:r>
      <w:r w:rsidR="00FF2AA3">
        <w:rPr>
          <w:rFonts w:ascii="Book Antiqua" w:hAnsi="Book Antiqua" w:cs="Times New Roman" w:hint="eastAsia"/>
        </w:rPr>
        <w:t>Five</w:t>
      </w:r>
      <w:r w:rsidRPr="00AB1380">
        <w:rPr>
          <w:rFonts w:ascii="Book Antiqua" w:hAnsi="Book Antiqua" w:cs="Times New Roman"/>
        </w:rPr>
        <w:t>-y</w:t>
      </w:r>
      <w:r w:rsidR="00FF2AA3">
        <w:rPr>
          <w:rFonts w:ascii="Book Antiqua" w:hAnsi="Book Antiqua" w:cs="Times New Roman" w:hint="eastAsia"/>
        </w:rPr>
        <w:t>ea</w:t>
      </w:r>
      <w:r w:rsidRPr="00AB1380">
        <w:rPr>
          <w:rFonts w:ascii="Book Antiqua" w:hAnsi="Book Antiqua" w:cs="Times New Roman"/>
        </w:rPr>
        <w:t xml:space="preserve">r OS </w:t>
      </w:r>
      <w:r w:rsidRPr="00AB1380">
        <w:rPr>
          <w:rFonts w:ascii="Book Antiqua" w:hAnsi="Book Antiqua" w:cs="Times New Roman"/>
        </w:rPr>
        <w:lastRenderedPageBreak/>
        <w:t xml:space="preserve">and DFS was 85.7% and 76.6% in responders </w:t>
      </w:r>
      <w:r w:rsidR="00CB278F" w:rsidRPr="00CB278F">
        <w:rPr>
          <w:rFonts w:ascii="Book Antiqua" w:hAnsi="Book Antiqua" w:cs="Times New Roman"/>
          <w:i/>
        </w:rPr>
        <w:t>vs</w:t>
      </w:r>
      <w:r w:rsidRPr="00AB1380">
        <w:rPr>
          <w:rFonts w:ascii="Book Antiqua" w:hAnsi="Book Antiqua" w:cs="Times New Roman"/>
        </w:rPr>
        <w:t xml:space="preserve"> 74.9% and 56.9% in non-responders respectively (</w:t>
      </w:r>
      <w:r w:rsidRPr="00FF2AA3">
        <w:rPr>
          <w:rFonts w:ascii="Book Antiqua" w:hAnsi="Book Antiqua" w:cs="Times New Roman"/>
          <w:i/>
          <w:caps/>
        </w:rPr>
        <w:t>p</w:t>
      </w:r>
      <w:r w:rsidR="00FF2AA3">
        <w:rPr>
          <w:rFonts w:ascii="Book Antiqua" w:hAnsi="Book Antiqua" w:cs="Times New Roman" w:hint="eastAsia"/>
        </w:rPr>
        <w:t xml:space="preserve"> </w:t>
      </w:r>
      <w:r w:rsidRPr="00AB1380">
        <w:rPr>
          <w:rFonts w:ascii="Book Antiqua" w:hAnsi="Book Antiqua" w:cs="Times New Roman"/>
        </w:rPr>
        <w:t>=</w:t>
      </w:r>
      <w:r w:rsidR="00FF2AA3">
        <w:rPr>
          <w:rFonts w:ascii="Book Antiqua" w:hAnsi="Book Antiqua" w:cs="Times New Roman" w:hint="eastAsia"/>
        </w:rPr>
        <w:t xml:space="preserve"> </w:t>
      </w:r>
      <w:r w:rsidRPr="00AB1380">
        <w:rPr>
          <w:rFonts w:ascii="Book Antiqua" w:hAnsi="Book Antiqua" w:cs="Times New Roman"/>
        </w:rPr>
        <w:t xml:space="preserve">0.006). Inoue </w:t>
      </w:r>
      <w:r w:rsidR="00CB278F" w:rsidRPr="00CB278F">
        <w:rPr>
          <w:rFonts w:ascii="Book Antiqua" w:hAnsi="Book Antiqua" w:cs="Times New Roman"/>
          <w:i/>
        </w:rPr>
        <w:t>et al</w:t>
      </w:r>
      <w:r w:rsidR="005E4A1C" w:rsidRPr="005E4A1C">
        <w:rPr>
          <w:rFonts w:ascii="Book Antiqua" w:hAnsi="Book Antiqua" w:cs="Times New Roman" w:hint="eastAsia"/>
          <w:vertAlign w:val="superscript"/>
        </w:rPr>
        <w:t>[11]</w:t>
      </w:r>
      <w:r w:rsidRPr="00AB1380">
        <w:rPr>
          <w:rFonts w:ascii="Book Antiqua" w:hAnsi="Book Antiqua" w:cs="Times New Roman"/>
        </w:rPr>
        <w:t xml:space="preserve"> reported similar findings concluding improved cancer specific survival in LLN responders.</w:t>
      </w:r>
    </w:p>
    <w:p w14:paraId="3663B18A" w14:textId="77777777" w:rsidR="0077653A" w:rsidRPr="00AB1380" w:rsidRDefault="0077653A" w:rsidP="006219A0">
      <w:pPr>
        <w:adjustRightInd w:val="0"/>
        <w:snapToGrid w:val="0"/>
        <w:spacing w:after="0" w:line="360" w:lineRule="auto"/>
        <w:jc w:val="both"/>
        <w:rPr>
          <w:rFonts w:ascii="Book Antiqua" w:hAnsi="Book Antiqua" w:cs="Times New Roman"/>
          <w:b/>
          <w:sz w:val="24"/>
          <w:szCs w:val="24"/>
          <w:lang w:eastAsia="zh-CN"/>
        </w:rPr>
      </w:pPr>
    </w:p>
    <w:p w14:paraId="1F6C09DF" w14:textId="6DEBA5FA" w:rsidR="003E335F" w:rsidRPr="00AB1380" w:rsidRDefault="00CC72B8" w:rsidP="006219A0">
      <w:pPr>
        <w:adjustRightInd w:val="0"/>
        <w:snapToGrid w:val="0"/>
        <w:spacing w:after="0" w:line="360" w:lineRule="auto"/>
        <w:jc w:val="both"/>
        <w:rPr>
          <w:rFonts w:ascii="Book Antiqua" w:hAnsi="Book Antiqua" w:cs="Times New Roman"/>
          <w:b/>
          <w:i/>
          <w:sz w:val="24"/>
          <w:szCs w:val="24"/>
        </w:rPr>
      </w:pPr>
      <w:r w:rsidRPr="00AB1380">
        <w:rPr>
          <w:rFonts w:ascii="Book Antiqua" w:hAnsi="Book Antiqua" w:cs="Times New Roman"/>
          <w:b/>
          <w:i/>
          <w:sz w:val="24"/>
          <w:szCs w:val="24"/>
        </w:rPr>
        <w:t xml:space="preserve">Outcomes of </w:t>
      </w:r>
      <w:r w:rsidR="0077653A" w:rsidRPr="00AB1380">
        <w:rPr>
          <w:rFonts w:ascii="Book Antiqua" w:hAnsi="Book Antiqua" w:cs="Times New Roman"/>
          <w:b/>
          <w:i/>
          <w:sz w:val="24"/>
          <w:szCs w:val="24"/>
          <w:lang w:eastAsia="zh-CN"/>
        </w:rPr>
        <w:t>“</w:t>
      </w:r>
      <w:r w:rsidRPr="00AB1380">
        <w:rPr>
          <w:rFonts w:ascii="Book Antiqua" w:hAnsi="Book Antiqua" w:cs="Times New Roman"/>
          <w:b/>
          <w:i/>
          <w:sz w:val="24"/>
          <w:szCs w:val="24"/>
        </w:rPr>
        <w:t>TME and LLND</w:t>
      </w:r>
      <w:r w:rsidR="0077653A" w:rsidRPr="00AB1380">
        <w:rPr>
          <w:rFonts w:ascii="Book Antiqua" w:hAnsi="Book Antiqua" w:cs="Times New Roman"/>
          <w:b/>
          <w:i/>
          <w:sz w:val="24"/>
          <w:szCs w:val="24"/>
          <w:lang w:eastAsia="zh-CN"/>
        </w:rPr>
        <w:t>”</w:t>
      </w:r>
      <w:r w:rsidRPr="00AB1380">
        <w:rPr>
          <w:rFonts w:ascii="Book Antiqua" w:hAnsi="Book Antiqua" w:cs="Times New Roman"/>
          <w:b/>
          <w:i/>
          <w:sz w:val="24"/>
          <w:szCs w:val="24"/>
        </w:rPr>
        <w:t xml:space="preserve"> for s-LLNM</w:t>
      </w:r>
      <w:r w:rsidR="00F33847" w:rsidRPr="00AB1380">
        <w:rPr>
          <w:rFonts w:ascii="Book Antiqua" w:hAnsi="Book Antiqua" w:cs="Times New Roman"/>
          <w:b/>
          <w:i/>
          <w:sz w:val="24"/>
          <w:szCs w:val="24"/>
        </w:rPr>
        <w:t xml:space="preserve"> </w:t>
      </w:r>
    </w:p>
    <w:p w14:paraId="003F3BEB" w14:textId="6AF303B1" w:rsidR="00CC72B8" w:rsidRPr="00AB1380" w:rsidRDefault="00FF2AA3" w:rsidP="006219A0">
      <w:pPr>
        <w:adjustRightInd w:val="0"/>
        <w:snapToGrid w:val="0"/>
        <w:spacing w:after="0" w:line="360" w:lineRule="auto"/>
        <w:jc w:val="both"/>
        <w:rPr>
          <w:rFonts w:ascii="Book Antiqua" w:hAnsi="Book Antiqua" w:cs="Times New Roman"/>
          <w:b/>
          <w:sz w:val="24"/>
          <w:szCs w:val="24"/>
          <w:lang w:val="en-GB" w:eastAsia="zh-CN"/>
        </w:rPr>
      </w:pPr>
      <w:r>
        <w:rPr>
          <w:rFonts w:ascii="Book Antiqua" w:hAnsi="Book Antiqua" w:cs="Times New Roman" w:hint="eastAsia"/>
          <w:sz w:val="24"/>
          <w:szCs w:val="24"/>
          <w:lang w:eastAsia="zh-CN"/>
        </w:rPr>
        <w:t xml:space="preserve">Three hundred and thirty-seven </w:t>
      </w:r>
      <w:r w:rsidR="00CC72B8" w:rsidRPr="00AB1380">
        <w:rPr>
          <w:rFonts w:ascii="Book Antiqua" w:hAnsi="Book Antiqua" w:cs="Times New Roman"/>
          <w:sz w:val="24"/>
          <w:szCs w:val="24"/>
        </w:rPr>
        <w:t>patients with suspicious s-LLNM at diagnosis underwent TME with LLND after neoadjuvant CRT (Table 2). As defined by the JSCCR</w:t>
      </w:r>
      <w:r w:rsidR="003E335F" w:rsidRPr="00AB1380">
        <w:rPr>
          <w:rFonts w:ascii="Book Antiqua" w:hAnsi="Book Antiqua" w:cs="Times New Roman"/>
          <w:sz w:val="24"/>
          <w:szCs w:val="24"/>
          <w:vertAlign w:val="superscript"/>
        </w:rPr>
        <w:t>[</w:t>
      </w:r>
      <w:r w:rsidR="00CC72B8" w:rsidRPr="00AB1380">
        <w:rPr>
          <w:rFonts w:ascii="Book Antiqua" w:hAnsi="Book Antiqua" w:cs="Times New Roman"/>
          <w:sz w:val="24"/>
          <w:szCs w:val="24"/>
          <w:vertAlign w:val="superscript"/>
        </w:rPr>
        <w:t>2</w:t>
      </w:r>
      <w:r w:rsidR="003E335F" w:rsidRPr="00AB1380">
        <w:rPr>
          <w:rFonts w:ascii="Book Antiqua" w:hAnsi="Book Antiqua" w:cs="Times New Roman"/>
          <w:sz w:val="24"/>
          <w:szCs w:val="24"/>
          <w:vertAlign w:val="superscript"/>
        </w:rPr>
        <w:t>]</w:t>
      </w:r>
      <w:r w:rsidR="003E335F" w:rsidRPr="00AB1380">
        <w:rPr>
          <w:rFonts w:ascii="Book Antiqua" w:hAnsi="Book Antiqua" w:cs="Times New Roman"/>
          <w:sz w:val="24"/>
          <w:szCs w:val="24"/>
        </w:rPr>
        <w:t xml:space="preserve">, </w:t>
      </w:r>
      <w:r w:rsidR="00CC72B8" w:rsidRPr="00AB1380">
        <w:rPr>
          <w:rFonts w:ascii="Book Antiqua" w:hAnsi="Book Antiqua" w:cs="Times New Roman"/>
          <w:sz w:val="24"/>
          <w:szCs w:val="24"/>
        </w:rPr>
        <w:t>lymph nodes along internal iliac, obturator, external iliac and common iliac basins are considered LLNs. The lateral, medial, cranial, caudal, and dorsal anatomical borders in a standard LLND are the external iliac artery, pelvic plexus, bifurcation of t</w:t>
      </w:r>
      <w:r>
        <w:rPr>
          <w:rFonts w:ascii="Book Antiqua" w:hAnsi="Book Antiqua" w:cs="Times New Roman"/>
          <w:sz w:val="24"/>
          <w:szCs w:val="24"/>
        </w:rPr>
        <w:t>he common iliac artery, levator</w:t>
      </w:r>
      <w:r>
        <w:rPr>
          <w:rFonts w:ascii="Book Antiqua" w:hAnsi="Book Antiqua" w:cs="Times New Roman" w:hint="eastAsia"/>
          <w:sz w:val="24"/>
          <w:szCs w:val="24"/>
          <w:lang w:eastAsia="zh-CN"/>
        </w:rPr>
        <w:t xml:space="preserve"> </w:t>
      </w:r>
      <w:r w:rsidR="00CC72B8" w:rsidRPr="00AB1380">
        <w:rPr>
          <w:rFonts w:ascii="Book Antiqua" w:hAnsi="Book Antiqua" w:cs="Times New Roman"/>
          <w:sz w:val="24"/>
          <w:szCs w:val="24"/>
        </w:rPr>
        <w:t xml:space="preserve">ani, and the sciatic nerve respectively. Autonomic nerve preservation was performed whenever possible. </w:t>
      </w:r>
    </w:p>
    <w:p w14:paraId="7F9693B5" w14:textId="2FE32A18" w:rsidR="00CC72B8" w:rsidRPr="00AB1380" w:rsidRDefault="00CC72B8" w:rsidP="006219A0">
      <w:pPr>
        <w:pStyle w:val="NoSpacing"/>
        <w:adjustRightInd w:val="0"/>
        <w:snapToGrid w:val="0"/>
        <w:spacing w:line="360" w:lineRule="auto"/>
        <w:ind w:firstLineChars="100" w:firstLine="240"/>
        <w:jc w:val="both"/>
        <w:rPr>
          <w:rFonts w:ascii="Book Antiqua" w:hAnsi="Book Antiqua" w:cs="Times New Roman"/>
        </w:rPr>
      </w:pPr>
      <w:r w:rsidRPr="00AB1380">
        <w:rPr>
          <w:rFonts w:ascii="Book Antiqua" w:hAnsi="Book Antiqua" w:cs="Times New Roman"/>
        </w:rPr>
        <w:t>Median number of LLNs harvested was 7.5 (range 3-19). Peri- operative complications were evaluated in five studies</w:t>
      </w:r>
      <w:r w:rsidR="003E335F" w:rsidRPr="00AB1380">
        <w:rPr>
          <w:rFonts w:ascii="Book Antiqua" w:hAnsi="Book Antiqua" w:cs="Times New Roman"/>
          <w:vertAlign w:val="superscript"/>
        </w:rPr>
        <w:t>[</w:t>
      </w:r>
      <w:r w:rsidRPr="00AB1380">
        <w:rPr>
          <w:rFonts w:ascii="Book Antiqua" w:hAnsi="Book Antiqua" w:cs="Times New Roman"/>
          <w:vertAlign w:val="superscript"/>
        </w:rPr>
        <w:t>21,25,26,28,29</w:t>
      </w:r>
      <w:r w:rsidR="003E335F" w:rsidRPr="00AB1380">
        <w:rPr>
          <w:rFonts w:ascii="Book Antiqua" w:hAnsi="Book Antiqua" w:cs="Times New Roman"/>
          <w:vertAlign w:val="superscript"/>
        </w:rPr>
        <w:t>]</w:t>
      </w:r>
      <w:r w:rsidR="003E335F" w:rsidRPr="00AB1380">
        <w:rPr>
          <w:rFonts w:ascii="Book Antiqua" w:hAnsi="Book Antiqua" w:cs="Times New Roman"/>
        </w:rPr>
        <w:t>.</w:t>
      </w:r>
      <w:r w:rsidRPr="00AB1380">
        <w:rPr>
          <w:rFonts w:ascii="Book Antiqua" w:hAnsi="Book Antiqua" w:cs="Times New Roman"/>
          <w:vertAlign w:val="superscript"/>
        </w:rPr>
        <w:t xml:space="preserve"> </w:t>
      </w:r>
      <w:r w:rsidRPr="00AB1380">
        <w:rPr>
          <w:rFonts w:ascii="Book Antiqua" w:hAnsi="Book Antiqua" w:cs="Times New Roman"/>
        </w:rPr>
        <w:t xml:space="preserve">Mean operative time with additional LLND </w:t>
      </w:r>
      <w:r w:rsidR="00FF2AA3">
        <w:rPr>
          <w:rFonts w:ascii="Book Antiqua" w:hAnsi="Book Antiqua" w:cs="Times New Roman"/>
        </w:rPr>
        <w:t>was 338.4 (range 42-890) min</w:t>
      </w:r>
      <w:r w:rsidRPr="00AB1380">
        <w:rPr>
          <w:rFonts w:ascii="Book Antiqua" w:hAnsi="Book Antiqua" w:cs="Times New Roman"/>
        </w:rPr>
        <w:t xml:space="preserve"> with a mean blood loss of 272 (range 0-1190) </w:t>
      </w:r>
      <w:r w:rsidR="00FF2AA3">
        <w:rPr>
          <w:rFonts w:ascii="Book Antiqua" w:hAnsi="Book Antiqua" w:cs="Times New Roman" w:hint="eastAsia"/>
        </w:rPr>
        <w:t>mL</w:t>
      </w:r>
      <w:r w:rsidRPr="00AB1380">
        <w:rPr>
          <w:rFonts w:ascii="Book Antiqua" w:hAnsi="Book Antiqua" w:cs="Times New Roman"/>
        </w:rPr>
        <w:t>. Mean length of hospital stay was 11.7 (range 3-100) d. No surgery-related mortality was reported. Morbidity rates ranged from 18.7</w:t>
      </w:r>
      <w:r w:rsidR="005E4A1C">
        <w:rPr>
          <w:rFonts w:ascii="Book Antiqua" w:hAnsi="Book Antiqua" w:cs="Times New Roman" w:hint="eastAsia"/>
        </w:rPr>
        <w:t>%</w:t>
      </w:r>
      <w:r w:rsidRPr="00AB1380">
        <w:rPr>
          <w:rFonts w:ascii="Book Antiqua" w:hAnsi="Book Antiqua" w:cs="Times New Roman"/>
        </w:rPr>
        <w:t xml:space="preserve"> to 43.9% and they included superficial skin infections (SSIs), intra-abdominal collections, anastomotic leak, bleeding, chest infections and ileus. Genitourinary dysfunction occurred in 20</w:t>
      </w:r>
      <w:r w:rsidR="00FF2AA3">
        <w:rPr>
          <w:rFonts w:ascii="Book Antiqua" w:hAnsi="Book Antiqua" w:cs="Times New Roman" w:hint="eastAsia"/>
        </w:rPr>
        <w:t>%</w:t>
      </w:r>
      <w:r w:rsidRPr="00AB1380">
        <w:rPr>
          <w:rFonts w:ascii="Book Antiqua" w:hAnsi="Book Antiqua" w:cs="Times New Roman"/>
        </w:rPr>
        <w:t xml:space="preserve"> to 40%. When comparing patients who received </w:t>
      </w:r>
      <w:r w:rsidR="00FF2AA3">
        <w:rPr>
          <w:rFonts w:ascii="Book Antiqua" w:hAnsi="Book Antiqua" w:cs="Times New Roman"/>
        </w:rPr>
        <w:t>“</w:t>
      </w:r>
      <w:r w:rsidRPr="00AB1380">
        <w:rPr>
          <w:rFonts w:ascii="Book Antiqua" w:hAnsi="Book Antiqua" w:cs="Times New Roman"/>
        </w:rPr>
        <w:t>TME</w:t>
      </w:r>
      <w:r w:rsidR="00FF2AA3">
        <w:rPr>
          <w:rFonts w:ascii="Book Antiqua" w:hAnsi="Book Antiqua" w:cs="Times New Roman"/>
        </w:rPr>
        <w:t>”</w:t>
      </w:r>
      <w:r w:rsidRPr="00AB1380">
        <w:rPr>
          <w:rFonts w:ascii="Book Antiqua" w:hAnsi="Book Antiqua" w:cs="Times New Roman"/>
        </w:rPr>
        <w:t xml:space="preserve"> </w:t>
      </w:r>
      <w:r w:rsidR="00CB278F" w:rsidRPr="00CB278F">
        <w:rPr>
          <w:rFonts w:ascii="Book Antiqua" w:hAnsi="Book Antiqua" w:cs="Times New Roman"/>
          <w:i/>
        </w:rPr>
        <w:t>vs</w:t>
      </w:r>
      <w:r w:rsidRPr="00AB1380">
        <w:rPr>
          <w:rFonts w:ascii="Book Antiqua" w:hAnsi="Book Antiqua" w:cs="Times New Roman"/>
        </w:rPr>
        <w:t xml:space="preserve"> </w:t>
      </w:r>
      <w:r w:rsidR="00FF2AA3">
        <w:rPr>
          <w:rFonts w:ascii="Book Antiqua" w:hAnsi="Book Antiqua" w:cs="Times New Roman"/>
        </w:rPr>
        <w:t>“</w:t>
      </w:r>
      <w:r w:rsidRPr="00AB1380">
        <w:rPr>
          <w:rFonts w:ascii="Book Antiqua" w:hAnsi="Book Antiqua" w:cs="Times New Roman"/>
        </w:rPr>
        <w:t>TME with LLND</w:t>
      </w:r>
      <w:r w:rsidR="00FF2AA3">
        <w:rPr>
          <w:rFonts w:ascii="Book Antiqua" w:hAnsi="Book Antiqua" w:cs="Times New Roman"/>
        </w:rPr>
        <w:t>”</w:t>
      </w:r>
      <w:r w:rsidRPr="00AB1380">
        <w:rPr>
          <w:rFonts w:ascii="Book Antiqua" w:hAnsi="Book Antiqua" w:cs="Times New Roman"/>
        </w:rPr>
        <w:t xml:space="preserve">, Ogura </w:t>
      </w:r>
      <w:r w:rsidR="00CB278F" w:rsidRPr="00CB278F">
        <w:rPr>
          <w:rFonts w:ascii="Book Antiqua" w:hAnsi="Book Antiqua" w:cs="Times New Roman"/>
          <w:i/>
        </w:rPr>
        <w:t>et al</w:t>
      </w:r>
      <w:r w:rsidR="00FF2AA3" w:rsidRPr="00AB1380">
        <w:rPr>
          <w:rFonts w:ascii="Book Antiqua" w:hAnsi="Book Antiqua" w:cs="Times New Roman"/>
          <w:vertAlign w:val="superscript"/>
        </w:rPr>
        <w:t>[21]</w:t>
      </w:r>
      <w:r w:rsidRPr="00AB1380">
        <w:rPr>
          <w:rFonts w:ascii="Book Antiqua" w:hAnsi="Book Antiqua" w:cs="Times New Roman"/>
        </w:rPr>
        <w:t xml:space="preserve"> found a significantly longer operative time, greater blood loss, and more prolonged hospital stay in the latter group</w:t>
      </w:r>
      <w:r w:rsidR="003E335F" w:rsidRPr="00AB1380">
        <w:rPr>
          <w:rFonts w:ascii="Book Antiqua" w:hAnsi="Book Antiqua" w:cs="Times New Roman"/>
        </w:rPr>
        <w:t>.</w:t>
      </w:r>
      <w:r w:rsidRPr="00AB1380">
        <w:rPr>
          <w:rFonts w:ascii="Book Antiqua" w:hAnsi="Book Antiqua" w:cs="Times New Roman"/>
        </w:rPr>
        <w:t xml:space="preserve"> Though overall complication rates were worse with additional LLND (33.6% </w:t>
      </w:r>
      <w:r w:rsidR="00CB278F" w:rsidRPr="00CB278F">
        <w:rPr>
          <w:rFonts w:ascii="Book Antiqua" w:hAnsi="Book Antiqua" w:cs="Times New Roman"/>
          <w:i/>
        </w:rPr>
        <w:t>vs</w:t>
      </w:r>
      <w:r w:rsidRPr="00AB1380">
        <w:rPr>
          <w:rFonts w:ascii="Book Antiqua" w:hAnsi="Book Antiqua" w:cs="Times New Roman"/>
        </w:rPr>
        <w:t xml:space="preserve"> 24.5%, </w:t>
      </w:r>
      <w:r w:rsidRPr="00FF2AA3">
        <w:rPr>
          <w:rFonts w:ascii="Book Antiqua" w:hAnsi="Book Antiqua" w:cs="Times New Roman"/>
          <w:i/>
          <w:caps/>
        </w:rPr>
        <w:t>p</w:t>
      </w:r>
      <w:r w:rsidR="00FF2AA3">
        <w:rPr>
          <w:rFonts w:ascii="Book Antiqua" w:hAnsi="Book Antiqua" w:cs="Times New Roman" w:hint="eastAsia"/>
        </w:rPr>
        <w:t xml:space="preserve"> </w:t>
      </w:r>
      <w:r w:rsidRPr="00AB1380">
        <w:rPr>
          <w:rFonts w:ascii="Book Antiqua" w:hAnsi="Book Antiqua" w:cs="Times New Roman"/>
        </w:rPr>
        <w:t>=</w:t>
      </w:r>
      <w:r w:rsidR="00FF2AA3">
        <w:rPr>
          <w:rFonts w:ascii="Book Antiqua" w:hAnsi="Book Antiqua" w:cs="Times New Roman" w:hint="eastAsia"/>
        </w:rPr>
        <w:t xml:space="preserve"> </w:t>
      </w:r>
      <w:r w:rsidRPr="00AB1380">
        <w:rPr>
          <w:rFonts w:ascii="Book Antiqua" w:hAnsi="Book Antiqua" w:cs="Times New Roman"/>
        </w:rPr>
        <w:t>0.0839), there was no significant difference in Calvein-Dindo grade 3 and above complications</w:t>
      </w:r>
      <w:r w:rsidR="003E335F" w:rsidRPr="00AB1380">
        <w:rPr>
          <w:rFonts w:ascii="Book Antiqua" w:hAnsi="Book Antiqua" w:cs="Times New Roman"/>
          <w:vertAlign w:val="superscript"/>
        </w:rPr>
        <w:t>[</w:t>
      </w:r>
      <w:r w:rsidRPr="00AB1380">
        <w:rPr>
          <w:rFonts w:ascii="Book Antiqua" w:hAnsi="Book Antiqua" w:cs="Times New Roman"/>
          <w:vertAlign w:val="superscript"/>
        </w:rPr>
        <w:t>30</w:t>
      </w:r>
      <w:r w:rsidR="003E335F" w:rsidRPr="00AB1380">
        <w:rPr>
          <w:rFonts w:ascii="Book Antiqua" w:hAnsi="Book Antiqua" w:cs="Times New Roman"/>
          <w:vertAlign w:val="superscript"/>
        </w:rPr>
        <w:t>]</w:t>
      </w:r>
      <w:r w:rsidR="003E335F" w:rsidRPr="00AB1380">
        <w:rPr>
          <w:rFonts w:ascii="Book Antiqua" w:hAnsi="Book Antiqua" w:cs="Times New Roman"/>
        </w:rPr>
        <w:t>.</w:t>
      </w:r>
      <w:r w:rsidRPr="00AB1380">
        <w:rPr>
          <w:rFonts w:ascii="Book Antiqua" w:hAnsi="Book Antiqua" w:cs="Times New Roman"/>
          <w:vertAlign w:val="superscript"/>
        </w:rPr>
        <w:t xml:space="preserve"> </w:t>
      </w:r>
      <w:r w:rsidRPr="00AB1380">
        <w:rPr>
          <w:rFonts w:ascii="Book Antiqua" w:hAnsi="Book Antiqua" w:cs="Times New Roman"/>
        </w:rPr>
        <w:t>Similarly, Akiyoshi</w:t>
      </w:r>
      <w:r w:rsidR="0077653A" w:rsidRPr="00AB1380">
        <w:rPr>
          <w:rFonts w:ascii="Book Antiqua" w:hAnsi="Book Antiqua" w:cs="Times New Roman"/>
        </w:rPr>
        <w:t xml:space="preserve"> </w:t>
      </w:r>
      <w:bookmarkStart w:id="17" w:name="OLE_LINK38"/>
      <w:bookmarkStart w:id="18" w:name="OLE_LINK39"/>
      <w:r w:rsidR="00CB278F" w:rsidRPr="00CB278F">
        <w:rPr>
          <w:rFonts w:ascii="Book Antiqua" w:hAnsi="Book Antiqua" w:cs="Times New Roman"/>
          <w:i/>
        </w:rPr>
        <w:t>et al</w:t>
      </w:r>
      <w:r w:rsidR="0077653A" w:rsidRPr="00AB1380">
        <w:rPr>
          <w:rFonts w:ascii="Book Antiqua" w:hAnsi="Book Antiqua" w:cs="Times New Roman"/>
          <w:vertAlign w:val="superscript"/>
        </w:rPr>
        <w:t>[27]</w:t>
      </w:r>
      <w:bookmarkEnd w:id="17"/>
      <w:bookmarkEnd w:id="18"/>
      <w:r w:rsidRPr="00AB1380">
        <w:rPr>
          <w:rFonts w:ascii="Book Antiqua" w:hAnsi="Book Antiqua" w:cs="Times New Roman"/>
        </w:rPr>
        <w:t xml:space="preserve"> reported no difference in overall complications rates when comparing TME with TME and LLND (29.2% </w:t>
      </w:r>
      <w:r w:rsidR="00CB278F" w:rsidRPr="00CB278F">
        <w:rPr>
          <w:rFonts w:ascii="Book Antiqua" w:hAnsi="Book Antiqua" w:cs="Times New Roman"/>
          <w:i/>
        </w:rPr>
        <w:t>vs</w:t>
      </w:r>
      <w:r w:rsidRPr="00AB1380">
        <w:rPr>
          <w:rFonts w:ascii="Book Antiqua" w:hAnsi="Book Antiqua" w:cs="Times New Roman"/>
        </w:rPr>
        <w:t xml:space="preserve"> 36.8%, </w:t>
      </w:r>
      <w:r w:rsidRPr="005E4A1C">
        <w:rPr>
          <w:rFonts w:ascii="Book Antiqua" w:hAnsi="Book Antiqua" w:cs="Times New Roman"/>
          <w:i/>
          <w:caps/>
        </w:rPr>
        <w:t>p</w:t>
      </w:r>
      <w:r w:rsidR="005E4A1C">
        <w:rPr>
          <w:rFonts w:ascii="Book Antiqua" w:hAnsi="Book Antiqua" w:cs="Times New Roman" w:hint="eastAsia"/>
        </w:rPr>
        <w:t xml:space="preserve"> </w:t>
      </w:r>
      <w:r w:rsidRPr="00AB1380">
        <w:rPr>
          <w:rFonts w:ascii="Book Antiqua" w:hAnsi="Book Antiqua" w:cs="Times New Roman"/>
        </w:rPr>
        <w:t>=</w:t>
      </w:r>
      <w:r w:rsidR="005E4A1C">
        <w:rPr>
          <w:rFonts w:ascii="Book Antiqua" w:hAnsi="Book Antiqua" w:cs="Times New Roman" w:hint="eastAsia"/>
        </w:rPr>
        <w:t xml:space="preserve"> </w:t>
      </w:r>
      <w:r w:rsidRPr="00AB1380">
        <w:rPr>
          <w:rFonts w:ascii="Book Antiqua" w:hAnsi="Book Antiqua" w:cs="Times New Roman"/>
        </w:rPr>
        <w:t>0.4)</w:t>
      </w:r>
      <w:r w:rsidR="003E335F" w:rsidRPr="00AB1380">
        <w:rPr>
          <w:rFonts w:ascii="Book Antiqua" w:hAnsi="Book Antiqua" w:cs="Times New Roman"/>
        </w:rPr>
        <w:t>.</w:t>
      </w:r>
    </w:p>
    <w:p w14:paraId="6FCE595E" w14:textId="11724C94" w:rsidR="00CC72B8" w:rsidRPr="00AB1380" w:rsidRDefault="00CC72B8" w:rsidP="006219A0">
      <w:pPr>
        <w:pStyle w:val="NoSpacing"/>
        <w:adjustRightInd w:val="0"/>
        <w:snapToGrid w:val="0"/>
        <w:spacing w:line="360" w:lineRule="auto"/>
        <w:ind w:firstLineChars="100" w:firstLine="240"/>
        <w:jc w:val="both"/>
        <w:rPr>
          <w:rFonts w:ascii="Book Antiqua" w:hAnsi="Book Antiqua" w:cs="Times New Roman"/>
        </w:rPr>
      </w:pPr>
      <w:r w:rsidRPr="00AB1380">
        <w:rPr>
          <w:rFonts w:ascii="Book Antiqua" w:hAnsi="Book Antiqua" w:cs="Times New Roman"/>
        </w:rPr>
        <w:t>Rates of LR range from 0</w:t>
      </w:r>
      <w:r w:rsidR="005E4A1C">
        <w:rPr>
          <w:rFonts w:ascii="Book Antiqua" w:hAnsi="Book Antiqua" w:cs="Times New Roman" w:hint="eastAsia"/>
        </w:rPr>
        <w:t>%</w:t>
      </w:r>
      <w:r w:rsidRPr="00AB1380">
        <w:rPr>
          <w:rFonts w:ascii="Book Antiqua" w:hAnsi="Book Antiqua" w:cs="Times New Roman"/>
        </w:rPr>
        <w:t xml:space="preserve"> to 6%.</w:t>
      </w:r>
      <w:r w:rsidR="002D7AF2" w:rsidRPr="00AB1380">
        <w:rPr>
          <w:rFonts w:ascii="Book Antiqua" w:hAnsi="Book Antiqua" w:cs="Times New Roman"/>
          <w:i/>
        </w:rPr>
        <w:t xml:space="preserve"> </w:t>
      </w:r>
      <w:r w:rsidR="005E4A1C">
        <w:rPr>
          <w:rFonts w:ascii="Book Antiqua" w:hAnsi="Book Antiqua" w:cs="Times New Roman" w:hint="eastAsia"/>
        </w:rPr>
        <w:t>Five</w:t>
      </w:r>
      <w:r w:rsidRPr="00AB1380">
        <w:rPr>
          <w:rFonts w:ascii="Book Antiqua" w:hAnsi="Book Antiqua" w:cs="Times New Roman"/>
        </w:rPr>
        <w:t>-year OS and DFS range from 58.7 to 81.2% and 41.2</w:t>
      </w:r>
      <w:r w:rsidR="005E4A1C">
        <w:rPr>
          <w:rFonts w:ascii="Book Antiqua" w:hAnsi="Book Antiqua" w:cs="Times New Roman" w:hint="eastAsia"/>
        </w:rPr>
        <w:t>%</w:t>
      </w:r>
      <w:r w:rsidRPr="00AB1380">
        <w:rPr>
          <w:rFonts w:ascii="Book Antiqua" w:hAnsi="Book Antiqua" w:cs="Times New Roman"/>
        </w:rPr>
        <w:t xml:space="preserve"> to 100% respectively. When TME with LLND was performed for patients with s-LLNM based on pre-CRT imaging, Ogura, Ishihara and </w:t>
      </w:r>
      <w:r w:rsidRPr="00AB1380">
        <w:rPr>
          <w:rFonts w:ascii="Book Antiqua" w:hAnsi="Book Antiqua" w:cs="Times New Roman"/>
        </w:rPr>
        <w:lastRenderedPageBreak/>
        <w:t xml:space="preserve">Akiyoshi </w:t>
      </w:r>
      <w:r w:rsidR="00CB278F" w:rsidRPr="00CB278F">
        <w:rPr>
          <w:rFonts w:ascii="Book Antiqua" w:hAnsi="Book Antiqua" w:cs="Times New Roman"/>
          <w:i/>
        </w:rPr>
        <w:t>et al</w:t>
      </w:r>
      <w:r w:rsidR="00746889" w:rsidRPr="00AB1380">
        <w:rPr>
          <w:rFonts w:ascii="Book Antiqua" w:hAnsi="Book Antiqua" w:cs="Times New Roman"/>
          <w:vertAlign w:val="superscript"/>
        </w:rPr>
        <w:t>[27]</w:t>
      </w:r>
      <w:r w:rsidR="00746889" w:rsidRPr="00AB1380">
        <w:rPr>
          <w:rFonts w:ascii="Book Antiqua" w:hAnsi="Book Antiqua" w:cs="Times New Roman"/>
        </w:rPr>
        <w:t xml:space="preserve"> </w:t>
      </w:r>
      <w:r w:rsidRPr="00AB1380">
        <w:rPr>
          <w:rFonts w:ascii="Book Antiqua" w:hAnsi="Book Antiqua" w:cs="Times New Roman"/>
        </w:rPr>
        <w:t xml:space="preserve">(2014) found survival outcomes to be comparable with patients without s-LLNM. </w:t>
      </w:r>
    </w:p>
    <w:p w14:paraId="5A474C41" w14:textId="77777777" w:rsidR="00CC72B8" w:rsidRPr="00AB1380" w:rsidRDefault="00CC72B8" w:rsidP="006219A0">
      <w:pPr>
        <w:pStyle w:val="NoSpacing"/>
        <w:adjustRightInd w:val="0"/>
        <w:snapToGrid w:val="0"/>
        <w:spacing w:line="360" w:lineRule="auto"/>
        <w:jc w:val="both"/>
        <w:rPr>
          <w:rFonts w:ascii="Book Antiqua" w:hAnsi="Book Antiqua" w:cs="Times New Roman"/>
        </w:rPr>
      </w:pPr>
    </w:p>
    <w:p w14:paraId="08299FEB" w14:textId="020D35AD" w:rsidR="00CC72B8" w:rsidRPr="00AB1380" w:rsidRDefault="00CC72B8" w:rsidP="006219A0">
      <w:pPr>
        <w:pStyle w:val="NoSpacing"/>
        <w:adjustRightInd w:val="0"/>
        <w:snapToGrid w:val="0"/>
        <w:spacing w:line="360" w:lineRule="auto"/>
        <w:jc w:val="both"/>
        <w:rPr>
          <w:rFonts w:ascii="Book Antiqua" w:hAnsi="Book Antiqua" w:cs="Times New Roman"/>
          <w:b/>
        </w:rPr>
      </w:pPr>
      <w:r w:rsidRPr="00AB1380">
        <w:rPr>
          <w:rFonts w:ascii="Book Antiqua" w:hAnsi="Book Antiqua" w:cs="Times New Roman"/>
          <w:b/>
        </w:rPr>
        <w:t xml:space="preserve">Comparing </w:t>
      </w:r>
      <w:r w:rsidR="0077653A" w:rsidRPr="00AB1380">
        <w:rPr>
          <w:rFonts w:ascii="Book Antiqua" w:hAnsi="Book Antiqua" w:cs="Times New Roman"/>
          <w:b/>
        </w:rPr>
        <w:t xml:space="preserve">“responders” </w:t>
      </w:r>
      <w:r w:rsidR="00CB278F" w:rsidRPr="00CB278F">
        <w:rPr>
          <w:rFonts w:ascii="Book Antiqua" w:hAnsi="Book Antiqua" w:cs="Times New Roman"/>
          <w:b/>
          <w:i/>
        </w:rPr>
        <w:t>vs</w:t>
      </w:r>
      <w:r w:rsidR="0077653A" w:rsidRPr="00AB1380">
        <w:rPr>
          <w:rFonts w:ascii="Book Antiqua" w:hAnsi="Book Antiqua" w:cs="Times New Roman"/>
          <w:b/>
        </w:rPr>
        <w:t xml:space="preserve"> “non-res</w:t>
      </w:r>
      <w:r w:rsidRPr="00AB1380">
        <w:rPr>
          <w:rFonts w:ascii="Book Antiqua" w:hAnsi="Book Antiqua" w:cs="Times New Roman"/>
          <w:b/>
        </w:rPr>
        <w:t>ponders</w:t>
      </w:r>
      <w:r w:rsidR="0077653A" w:rsidRPr="00AB1380">
        <w:rPr>
          <w:rFonts w:ascii="Book Antiqua" w:hAnsi="Book Antiqua" w:cs="Times New Roman"/>
          <w:b/>
        </w:rPr>
        <w:t xml:space="preserve">”: </w:t>
      </w:r>
      <w:r w:rsidRPr="00AB1380">
        <w:rPr>
          <w:rFonts w:ascii="Book Antiqua" w:hAnsi="Book Antiqua" w:cs="Times New Roman"/>
        </w:rPr>
        <w:t xml:space="preserve">True responders post-CRT have pathologically negative LLN after LLND. Of 379 patients in whom final pathology was reported, 57% were true responders. </w:t>
      </w:r>
    </w:p>
    <w:p w14:paraId="5A5CC6C8" w14:textId="26E7BA25" w:rsidR="00CC72B8" w:rsidRPr="00AB1380" w:rsidRDefault="00CC72B8" w:rsidP="006219A0">
      <w:pPr>
        <w:pStyle w:val="NoSpacing"/>
        <w:adjustRightInd w:val="0"/>
        <w:snapToGrid w:val="0"/>
        <w:spacing w:line="360" w:lineRule="auto"/>
        <w:ind w:firstLineChars="100" w:firstLine="240"/>
        <w:jc w:val="both"/>
        <w:rPr>
          <w:rFonts w:ascii="Book Antiqua" w:hAnsi="Book Antiqua" w:cs="Times New Roman"/>
        </w:rPr>
      </w:pPr>
      <w:r w:rsidRPr="00AB1380">
        <w:rPr>
          <w:rFonts w:ascii="Book Antiqua" w:hAnsi="Book Antiqua" w:cs="Times New Roman"/>
        </w:rPr>
        <w:t>Both radiological and pathological response was evaluated in 3 studies</w:t>
      </w:r>
      <w:r w:rsidR="003E335F" w:rsidRPr="00AB1380">
        <w:rPr>
          <w:rFonts w:ascii="Book Antiqua" w:hAnsi="Book Antiqua" w:cs="Times New Roman"/>
          <w:vertAlign w:val="superscript"/>
        </w:rPr>
        <w:t>[</w:t>
      </w:r>
      <w:r w:rsidRPr="00AB1380">
        <w:rPr>
          <w:rFonts w:ascii="Book Antiqua" w:hAnsi="Book Antiqua" w:cs="Times New Roman"/>
          <w:vertAlign w:val="superscript"/>
        </w:rPr>
        <w:t>22,24,26</w:t>
      </w:r>
      <w:r w:rsidR="003E335F" w:rsidRPr="00AB1380">
        <w:rPr>
          <w:rFonts w:ascii="Book Antiqua" w:hAnsi="Book Antiqua" w:cs="Times New Roman"/>
          <w:vertAlign w:val="superscript"/>
        </w:rPr>
        <w:t>]</w:t>
      </w:r>
      <w:r w:rsidR="003E335F" w:rsidRPr="00AB1380">
        <w:rPr>
          <w:rFonts w:ascii="Book Antiqua" w:hAnsi="Book Antiqua" w:cs="Times New Roman"/>
        </w:rPr>
        <w:t xml:space="preserve">. </w:t>
      </w:r>
      <w:r w:rsidRPr="00AB1380">
        <w:rPr>
          <w:rFonts w:ascii="Book Antiqua" w:hAnsi="Book Antiqua" w:cs="Times New Roman"/>
        </w:rPr>
        <w:t>Radiological response was seen in 35</w:t>
      </w:r>
      <w:r w:rsidR="005E4A1C">
        <w:rPr>
          <w:rFonts w:ascii="Book Antiqua" w:hAnsi="Book Antiqua" w:cs="Times New Roman" w:hint="eastAsia"/>
        </w:rPr>
        <w:t>%</w:t>
      </w:r>
      <w:r w:rsidRPr="00AB1380">
        <w:rPr>
          <w:rFonts w:ascii="Book Antiqua" w:hAnsi="Book Antiqua" w:cs="Times New Roman"/>
        </w:rPr>
        <w:t xml:space="preserve"> to 64% of patients. Amongst radiological responders, Oh </w:t>
      </w:r>
      <w:r w:rsidR="00CB278F" w:rsidRPr="00CB278F">
        <w:rPr>
          <w:rFonts w:ascii="Book Antiqua" w:hAnsi="Book Antiqua" w:cs="Times New Roman"/>
          <w:i/>
        </w:rPr>
        <w:t>et al</w:t>
      </w:r>
      <w:r w:rsidR="005E4A1C" w:rsidRPr="005E4A1C">
        <w:rPr>
          <w:rFonts w:ascii="Book Antiqua" w:hAnsi="Book Antiqua" w:cs="Times New Roman" w:hint="eastAsia"/>
          <w:vertAlign w:val="superscript"/>
        </w:rPr>
        <w:t>[26]</w:t>
      </w:r>
      <w:r w:rsidRPr="00AB1380">
        <w:rPr>
          <w:rFonts w:ascii="Book Antiqua" w:hAnsi="Book Antiqua" w:cs="Times New Roman"/>
        </w:rPr>
        <w:t xml:space="preserve"> reported a true response rate of 100%. Ishihara and Akiyoshi </w:t>
      </w:r>
      <w:r w:rsidR="00CB278F" w:rsidRPr="00CB278F">
        <w:rPr>
          <w:rFonts w:ascii="Book Antiqua" w:hAnsi="Book Antiqua" w:cs="Times New Roman"/>
          <w:i/>
        </w:rPr>
        <w:t>et al</w:t>
      </w:r>
      <w:r w:rsidR="00746889" w:rsidRPr="00AB1380">
        <w:rPr>
          <w:rFonts w:ascii="Book Antiqua" w:hAnsi="Book Antiqua" w:cs="Times New Roman"/>
          <w:vertAlign w:val="superscript"/>
        </w:rPr>
        <w:t>[2</w:t>
      </w:r>
      <w:r w:rsidR="00746889">
        <w:rPr>
          <w:rFonts w:ascii="Book Antiqua" w:hAnsi="Book Antiqua" w:cs="Times New Roman" w:hint="eastAsia"/>
          <w:vertAlign w:val="superscript"/>
        </w:rPr>
        <w:t>4</w:t>
      </w:r>
      <w:r w:rsidR="00746889" w:rsidRPr="00AB1380">
        <w:rPr>
          <w:rFonts w:ascii="Book Antiqua" w:hAnsi="Book Antiqua" w:cs="Times New Roman"/>
          <w:vertAlign w:val="superscript"/>
        </w:rPr>
        <w:t>]</w:t>
      </w:r>
      <w:r w:rsidR="00746889" w:rsidRPr="00AB1380">
        <w:rPr>
          <w:rFonts w:ascii="Book Antiqua" w:hAnsi="Book Antiqua" w:cs="Times New Roman"/>
        </w:rPr>
        <w:t xml:space="preserve"> </w:t>
      </w:r>
      <w:r w:rsidRPr="00AB1380">
        <w:rPr>
          <w:rFonts w:ascii="Book Antiqua" w:hAnsi="Book Antiqua" w:cs="Times New Roman"/>
        </w:rPr>
        <w:t>however found pathologically positive LLN in 9% and 20% of patients respectively despite radiological response. Amongst radiological non-responders, pathological positive LLN occurred in 61</w:t>
      </w:r>
      <w:r w:rsidR="005E4A1C">
        <w:rPr>
          <w:rFonts w:ascii="Book Antiqua" w:hAnsi="Book Antiqua" w:cs="Times New Roman" w:hint="eastAsia"/>
        </w:rPr>
        <w:t>%</w:t>
      </w:r>
      <w:r w:rsidRPr="00AB1380">
        <w:rPr>
          <w:rFonts w:ascii="Book Antiqua" w:hAnsi="Book Antiqua" w:cs="Times New Roman"/>
        </w:rPr>
        <w:t xml:space="preserve"> to 94%. </w:t>
      </w:r>
    </w:p>
    <w:p w14:paraId="01BCC458" w14:textId="4E1374E5" w:rsidR="00CC72B8" w:rsidRPr="00AB1380" w:rsidRDefault="00CC72B8" w:rsidP="006219A0">
      <w:pPr>
        <w:pStyle w:val="NoSpacing"/>
        <w:adjustRightInd w:val="0"/>
        <w:snapToGrid w:val="0"/>
        <w:spacing w:line="360" w:lineRule="auto"/>
        <w:ind w:firstLineChars="100" w:firstLine="240"/>
        <w:jc w:val="both"/>
        <w:rPr>
          <w:rFonts w:ascii="Book Antiqua" w:hAnsi="Book Antiqua" w:cs="Times New Roman"/>
        </w:rPr>
      </w:pPr>
      <w:r w:rsidRPr="00AB1380">
        <w:rPr>
          <w:rFonts w:ascii="Book Antiqua" w:hAnsi="Book Antiqua" w:cs="Times New Roman"/>
        </w:rPr>
        <w:t xml:space="preserve">From Oh’s study, LR was 20% in radiological responders </w:t>
      </w:r>
      <w:r w:rsidR="00CB278F" w:rsidRPr="00CB278F">
        <w:rPr>
          <w:rFonts w:ascii="Book Antiqua" w:hAnsi="Book Antiqua" w:cs="Times New Roman"/>
          <w:i/>
        </w:rPr>
        <w:t>vs</w:t>
      </w:r>
      <w:r w:rsidRPr="00AB1380">
        <w:rPr>
          <w:rFonts w:ascii="Book Antiqua" w:hAnsi="Book Antiqua" w:cs="Times New Roman"/>
        </w:rPr>
        <w:t xml:space="preserve"> 47.2% in non-responders (</w:t>
      </w:r>
      <w:r w:rsidRPr="005E4A1C">
        <w:rPr>
          <w:rFonts w:ascii="Book Antiqua" w:hAnsi="Book Antiqua" w:cs="Times New Roman"/>
          <w:i/>
          <w:caps/>
        </w:rPr>
        <w:t>p</w:t>
      </w:r>
      <w:r w:rsidR="005E4A1C">
        <w:rPr>
          <w:rFonts w:ascii="Book Antiqua" w:hAnsi="Book Antiqua" w:cs="Times New Roman" w:hint="eastAsia"/>
        </w:rPr>
        <w:t xml:space="preserve"> </w:t>
      </w:r>
      <w:r w:rsidRPr="00AB1380">
        <w:rPr>
          <w:rFonts w:ascii="Book Antiqua" w:hAnsi="Book Antiqua" w:cs="Times New Roman"/>
        </w:rPr>
        <w:t>=</w:t>
      </w:r>
      <w:r w:rsidR="005E4A1C">
        <w:rPr>
          <w:rFonts w:ascii="Book Antiqua" w:hAnsi="Book Antiqua" w:cs="Times New Roman" w:hint="eastAsia"/>
        </w:rPr>
        <w:t xml:space="preserve"> </w:t>
      </w:r>
      <w:r w:rsidRPr="00AB1380">
        <w:rPr>
          <w:rFonts w:ascii="Book Antiqua" w:hAnsi="Book Antiqua" w:cs="Times New Roman"/>
        </w:rPr>
        <w:t>0.012)</w:t>
      </w:r>
      <w:r w:rsidR="003E335F" w:rsidRPr="00AB1380">
        <w:rPr>
          <w:rFonts w:ascii="Book Antiqua" w:hAnsi="Book Antiqua" w:cs="Times New Roman"/>
          <w:vertAlign w:val="superscript"/>
        </w:rPr>
        <w:t>[</w:t>
      </w:r>
      <w:r w:rsidRPr="00AB1380">
        <w:rPr>
          <w:rFonts w:ascii="Book Antiqua" w:hAnsi="Book Antiqua" w:cs="Times New Roman"/>
          <w:vertAlign w:val="superscript"/>
        </w:rPr>
        <w:t>26</w:t>
      </w:r>
      <w:r w:rsidR="003E335F" w:rsidRPr="00AB1380">
        <w:rPr>
          <w:rFonts w:ascii="Book Antiqua" w:hAnsi="Book Antiqua" w:cs="Times New Roman"/>
          <w:vertAlign w:val="superscript"/>
        </w:rPr>
        <w:t>]</w:t>
      </w:r>
      <w:r w:rsidR="003E335F" w:rsidRPr="00AB1380">
        <w:rPr>
          <w:rFonts w:ascii="Book Antiqua" w:hAnsi="Book Antiqua" w:cs="Times New Roman"/>
        </w:rPr>
        <w:t>.</w:t>
      </w:r>
      <w:r w:rsidR="005E4A1C">
        <w:rPr>
          <w:rFonts w:ascii="Book Antiqua" w:hAnsi="Book Antiqua" w:cs="Times New Roman"/>
        </w:rPr>
        <w:t xml:space="preserve"> </w:t>
      </w:r>
      <w:r w:rsidR="005E4A1C">
        <w:rPr>
          <w:rFonts w:ascii="Book Antiqua" w:hAnsi="Book Antiqua" w:cs="Times New Roman" w:hint="eastAsia"/>
        </w:rPr>
        <w:t>Five</w:t>
      </w:r>
      <w:r w:rsidRPr="00AB1380">
        <w:rPr>
          <w:rFonts w:ascii="Book Antiqua" w:hAnsi="Book Antiqua" w:cs="Times New Roman"/>
        </w:rPr>
        <w:t>-y</w:t>
      </w:r>
      <w:r w:rsidR="005E4A1C">
        <w:rPr>
          <w:rFonts w:ascii="Book Antiqua" w:hAnsi="Book Antiqua" w:cs="Times New Roman" w:hint="eastAsia"/>
        </w:rPr>
        <w:t>ea</w:t>
      </w:r>
      <w:r w:rsidRPr="00AB1380">
        <w:rPr>
          <w:rFonts w:ascii="Book Antiqua" w:hAnsi="Book Antiqua" w:cs="Times New Roman"/>
        </w:rPr>
        <w:t xml:space="preserve">r OS and DFS was 77.1% and 72.5% in responders </w:t>
      </w:r>
      <w:r w:rsidR="00CB278F" w:rsidRPr="00CB278F">
        <w:rPr>
          <w:rFonts w:ascii="Book Antiqua" w:hAnsi="Book Antiqua" w:cs="Times New Roman"/>
          <w:i/>
        </w:rPr>
        <w:t>vs</w:t>
      </w:r>
      <w:r w:rsidRPr="00AB1380">
        <w:rPr>
          <w:rFonts w:ascii="Book Antiqua" w:hAnsi="Book Antiqua" w:cs="Times New Roman"/>
        </w:rPr>
        <w:t xml:space="preserve"> 44.6% and 33.7% in non-responders respectively (</w:t>
      </w:r>
      <w:r w:rsidRPr="005E4A1C">
        <w:rPr>
          <w:rFonts w:ascii="Book Antiqua" w:hAnsi="Book Antiqua" w:cs="Times New Roman"/>
          <w:i/>
          <w:caps/>
        </w:rPr>
        <w:t>p</w:t>
      </w:r>
      <w:r w:rsidR="005E4A1C">
        <w:rPr>
          <w:rFonts w:ascii="Book Antiqua" w:hAnsi="Book Antiqua" w:cs="Times New Roman" w:hint="eastAsia"/>
        </w:rPr>
        <w:t xml:space="preserve"> </w:t>
      </w:r>
      <w:r w:rsidRPr="00AB1380">
        <w:rPr>
          <w:rFonts w:ascii="Book Antiqua" w:hAnsi="Book Antiqua" w:cs="Times New Roman"/>
        </w:rPr>
        <w:t>=</w:t>
      </w:r>
      <w:r w:rsidR="005E4A1C">
        <w:rPr>
          <w:rFonts w:ascii="Book Antiqua" w:hAnsi="Book Antiqua" w:cs="Times New Roman" w:hint="eastAsia"/>
        </w:rPr>
        <w:t xml:space="preserve"> </w:t>
      </w:r>
      <w:r w:rsidRPr="00AB1380">
        <w:rPr>
          <w:rFonts w:ascii="Book Antiqua" w:hAnsi="Book Antiqua" w:cs="Times New Roman"/>
        </w:rPr>
        <w:t xml:space="preserve">0.034, 0.011). Akiyoshi </w:t>
      </w:r>
      <w:r w:rsidR="00CB278F" w:rsidRPr="00CB278F">
        <w:rPr>
          <w:rFonts w:ascii="Book Antiqua" w:hAnsi="Book Antiqua" w:cs="Times New Roman"/>
          <w:i/>
        </w:rPr>
        <w:t>et al</w:t>
      </w:r>
      <w:r w:rsidR="00746889" w:rsidRPr="00AB1380">
        <w:rPr>
          <w:rFonts w:ascii="Book Antiqua" w:hAnsi="Book Antiqua" w:cs="Times New Roman"/>
          <w:vertAlign w:val="superscript"/>
        </w:rPr>
        <w:t>[2</w:t>
      </w:r>
      <w:r w:rsidR="00746889">
        <w:rPr>
          <w:rFonts w:ascii="Book Antiqua" w:hAnsi="Book Antiqua" w:cs="Times New Roman" w:hint="eastAsia"/>
          <w:vertAlign w:val="superscript"/>
        </w:rPr>
        <w:t>4</w:t>
      </w:r>
      <w:r w:rsidR="00746889" w:rsidRPr="00AB1380">
        <w:rPr>
          <w:rFonts w:ascii="Book Antiqua" w:hAnsi="Book Antiqua" w:cs="Times New Roman"/>
          <w:vertAlign w:val="superscript"/>
        </w:rPr>
        <w:t>]</w:t>
      </w:r>
      <w:r w:rsidR="00746889" w:rsidRPr="00AB1380">
        <w:rPr>
          <w:rFonts w:ascii="Book Antiqua" w:hAnsi="Book Antiqua" w:cs="Times New Roman"/>
        </w:rPr>
        <w:t xml:space="preserve"> </w:t>
      </w:r>
      <w:r w:rsidRPr="00AB1380">
        <w:rPr>
          <w:rFonts w:ascii="Book Antiqua" w:hAnsi="Book Antiqua" w:cs="Times New Roman"/>
        </w:rPr>
        <w:t>reported similar findings concluding improved cancer specific survival in radiologically responsive LLNs</w:t>
      </w:r>
      <w:r w:rsidR="003E335F" w:rsidRPr="00AB1380">
        <w:rPr>
          <w:rFonts w:ascii="Book Antiqua" w:hAnsi="Book Antiqua" w:cs="Times New Roman"/>
        </w:rPr>
        <w:t>.</w:t>
      </w:r>
    </w:p>
    <w:p w14:paraId="5F569A5C" w14:textId="29F686CC" w:rsidR="003E335F" w:rsidRPr="00AB1380" w:rsidRDefault="00CC72B8" w:rsidP="006219A0">
      <w:pPr>
        <w:pStyle w:val="NoSpacing"/>
        <w:adjustRightInd w:val="0"/>
        <w:snapToGrid w:val="0"/>
        <w:spacing w:line="360" w:lineRule="auto"/>
        <w:ind w:firstLineChars="100" w:firstLine="240"/>
        <w:jc w:val="both"/>
        <w:rPr>
          <w:rFonts w:ascii="Book Antiqua" w:hAnsi="Book Antiqua" w:cs="Times New Roman"/>
        </w:rPr>
      </w:pPr>
      <w:r w:rsidRPr="00AB1380">
        <w:rPr>
          <w:rFonts w:ascii="Book Antiqua" w:hAnsi="Book Antiqua" w:cs="Times New Roman"/>
        </w:rPr>
        <w:t xml:space="preserve">In true pathological responders, recurrence rates was 22.7% </w:t>
      </w:r>
      <w:r w:rsidR="00CB278F" w:rsidRPr="00CB278F">
        <w:rPr>
          <w:rFonts w:ascii="Book Antiqua" w:hAnsi="Book Antiqua" w:cs="Times New Roman"/>
          <w:i/>
        </w:rPr>
        <w:t>vs</w:t>
      </w:r>
      <w:r w:rsidRPr="00AB1380">
        <w:rPr>
          <w:rFonts w:ascii="Book Antiqua" w:hAnsi="Book Antiqua" w:cs="Times New Roman"/>
        </w:rPr>
        <w:t xml:space="preserve"> 59.1% in true non-responders (</w:t>
      </w:r>
      <w:r w:rsidRPr="005E4A1C">
        <w:rPr>
          <w:rFonts w:ascii="Book Antiqua" w:hAnsi="Book Antiqua" w:cs="Times New Roman"/>
          <w:i/>
          <w:caps/>
        </w:rPr>
        <w:t>p</w:t>
      </w:r>
      <w:r w:rsidR="005E4A1C">
        <w:rPr>
          <w:rFonts w:ascii="Book Antiqua" w:hAnsi="Book Antiqua" w:cs="Times New Roman" w:hint="eastAsia"/>
        </w:rPr>
        <w:t xml:space="preserve"> </w:t>
      </w:r>
      <w:r w:rsidRPr="00AB1380">
        <w:rPr>
          <w:rFonts w:ascii="Book Antiqua" w:hAnsi="Book Antiqua" w:cs="Times New Roman"/>
        </w:rPr>
        <w:t>=</w:t>
      </w:r>
      <w:r w:rsidR="005E4A1C">
        <w:rPr>
          <w:rFonts w:ascii="Book Antiqua" w:hAnsi="Book Antiqua" w:cs="Times New Roman" w:hint="eastAsia"/>
        </w:rPr>
        <w:t xml:space="preserve"> </w:t>
      </w:r>
      <w:r w:rsidRPr="00AB1380">
        <w:rPr>
          <w:rFonts w:ascii="Book Antiqua" w:hAnsi="Book Antiqua" w:cs="Times New Roman"/>
        </w:rPr>
        <w:t>0.001)</w:t>
      </w:r>
      <w:r w:rsidR="003E335F" w:rsidRPr="00AB1380">
        <w:rPr>
          <w:rFonts w:ascii="Book Antiqua" w:hAnsi="Book Antiqua" w:cs="Times New Roman"/>
          <w:vertAlign w:val="superscript"/>
        </w:rPr>
        <w:t>[</w:t>
      </w:r>
      <w:r w:rsidRPr="00AB1380">
        <w:rPr>
          <w:rFonts w:ascii="Book Antiqua" w:hAnsi="Book Antiqua" w:cs="Times New Roman"/>
          <w:vertAlign w:val="superscript"/>
        </w:rPr>
        <w:t>26</w:t>
      </w:r>
      <w:r w:rsidR="003E335F" w:rsidRPr="00AB1380">
        <w:rPr>
          <w:rFonts w:ascii="Book Antiqua" w:hAnsi="Book Antiqua" w:cs="Times New Roman"/>
          <w:vertAlign w:val="superscript"/>
        </w:rPr>
        <w:t>]</w:t>
      </w:r>
      <w:r w:rsidR="003E335F" w:rsidRPr="00AB1380">
        <w:rPr>
          <w:rFonts w:ascii="Book Antiqua" w:hAnsi="Book Antiqua" w:cs="Times New Roman"/>
        </w:rPr>
        <w:t>.</w:t>
      </w:r>
      <w:r w:rsidRPr="00AB1380">
        <w:rPr>
          <w:rFonts w:ascii="Book Antiqua" w:hAnsi="Book Antiqua" w:cs="Times New Roman"/>
        </w:rPr>
        <w:t xml:space="preserve"> Ishihara </w:t>
      </w:r>
      <w:r w:rsidR="00CB278F" w:rsidRPr="00CB278F">
        <w:rPr>
          <w:rFonts w:ascii="Book Antiqua" w:hAnsi="Book Antiqua" w:cs="Times New Roman"/>
          <w:i/>
        </w:rPr>
        <w:t>et al</w:t>
      </w:r>
      <w:r w:rsidR="00CB278F" w:rsidRPr="00CB278F">
        <w:rPr>
          <w:rFonts w:ascii="Book Antiqua" w:hAnsi="Book Antiqua" w:cs="Times New Roman" w:hint="eastAsia"/>
          <w:vertAlign w:val="superscript"/>
        </w:rPr>
        <w:t>[22]</w:t>
      </w:r>
      <w:r w:rsidRPr="00AB1380">
        <w:rPr>
          <w:rFonts w:ascii="Book Antiqua" w:hAnsi="Book Antiqua" w:cs="Times New Roman"/>
        </w:rPr>
        <w:t xml:space="preserve"> found that 5-y</w:t>
      </w:r>
      <w:r w:rsidR="005E4A1C">
        <w:rPr>
          <w:rFonts w:ascii="Book Antiqua" w:hAnsi="Book Antiqua" w:cs="Times New Roman" w:hint="eastAsia"/>
        </w:rPr>
        <w:t>ea</w:t>
      </w:r>
      <w:r w:rsidRPr="00AB1380">
        <w:rPr>
          <w:rFonts w:ascii="Book Antiqua" w:hAnsi="Book Antiqua" w:cs="Times New Roman"/>
        </w:rPr>
        <w:t xml:space="preserve">r OS was 100% in true responders </w:t>
      </w:r>
      <w:r w:rsidR="00CB278F" w:rsidRPr="00CB278F">
        <w:rPr>
          <w:rFonts w:ascii="Book Antiqua" w:hAnsi="Book Antiqua" w:cs="Times New Roman"/>
          <w:i/>
        </w:rPr>
        <w:t>vs</w:t>
      </w:r>
      <w:r w:rsidRPr="00AB1380">
        <w:rPr>
          <w:rFonts w:ascii="Book Antiqua" w:hAnsi="Book Antiqua" w:cs="Times New Roman"/>
        </w:rPr>
        <w:t xml:space="preserve"> 60% in patients with and without a pathologically positive LLNM (</w:t>
      </w:r>
      <w:r w:rsidRPr="005E4A1C">
        <w:rPr>
          <w:rFonts w:ascii="Book Antiqua" w:hAnsi="Book Antiqua" w:cs="Times New Roman"/>
          <w:i/>
          <w:caps/>
        </w:rPr>
        <w:t>p</w:t>
      </w:r>
      <w:r w:rsidR="005E4A1C">
        <w:rPr>
          <w:rFonts w:ascii="Book Antiqua" w:hAnsi="Book Antiqua" w:cs="Times New Roman" w:hint="eastAsia"/>
        </w:rPr>
        <w:t xml:space="preserve"> </w:t>
      </w:r>
      <w:r w:rsidRPr="00AB1380">
        <w:rPr>
          <w:rFonts w:ascii="Book Antiqua" w:hAnsi="Book Antiqua" w:cs="Times New Roman"/>
        </w:rPr>
        <w:t>=</w:t>
      </w:r>
      <w:r w:rsidR="005E4A1C">
        <w:rPr>
          <w:rFonts w:ascii="Book Antiqua" w:hAnsi="Book Antiqua" w:cs="Times New Roman" w:hint="eastAsia"/>
        </w:rPr>
        <w:t xml:space="preserve"> </w:t>
      </w:r>
      <w:r w:rsidRPr="00AB1380">
        <w:rPr>
          <w:rFonts w:ascii="Book Antiqua" w:hAnsi="Book Antiqua" w:cs="Times New Roman"/>
        </w:rPr>
        <w:t xml:space="preserve">0.05). </w:t>
      </w:r>
      <w:r w:rsidR="005E4A1C">
        <w:rPr>
          <w:rFonts w:ascii="Book Antiqua" w:hAnsi="Book Antiqua" w:cs="Times New Roman" w:hint="eastAsia"/>
        </w:rPr>
        <w:t>Five</w:t>
      </w:r>
      <w:r w:rsidRPr="00AB1380">
        <w:rPr>
          <w:rFonts w:ascii="Book Antiqua" w:hAnsi="Book Antiqua" w:cs="Times New Roman"/>
        </w:rPr>
        <w:t>-y</w:t>
      </w:r>
      <w:r w:rsidR="005E4A1C">
        <w:rPr>
          <w:rFonts w:ascii="Book Antiqua" w:hAnsi="Book Antiqua" w:cs="Times New Roman" w:hint="eastAsia"/>
        </w:rPr>
        <w:t>ea</w:t>
      </w:r>
      <w:r w:rsidRPr="00AB1380">
        <w:rPr>
          <w:rFonts w:ascii="Book Antiqua" w:hAnsi="Book Antiqua" w:cs="Times New Roman"/>
        </w:rPr>
        <w:t>r LR rates was 0% in both groups. Factors associated with a final pathological positive LLNM were: younger age, shorter distance from anal verge, larger tumour size, radiologically non-responsive LLNM, less frequent ‘T’ down staging and histological regression.</w:t>
      </w:r>
    </w:p>
    <w:p w14:paraId="24415874" w14:textId="77777777" w:rsidR="003E335F" w:rsidRPr="00AB1380" w:rsidRDefault="003E335F" w:rsidP="006219A0">
      <w:pPr>
        <w:adjustRightInd w:val="0"/>
        <w:snapToGrid w:val="0"/>
        <w:spacing w:after="0" w:line="360" w:lineRule="auto"/>
        <w:jc w:val="both"/>
        <w:rPr>
          <w:rFonts w:ascii="Book Antiqua" w:hAnsi="Book Antiqua" w:cs="Times New Roman"/>
          <w:b/>
          <w:sz w:val="24"/>
          <w:szCs w:val="24"/>
          <w:lang w:eastAsia="zh-CN"/>
        </w:rPr>
      </w:pPr>
    </w:p>
    <w:p w14:paraId="614EB9F4" w14:textId="77777777" w:rsidR="003E335F" w:rsidRPr="00AB1380" w:rsidRDefault="003E335F" w:rsidP="006219A0">
      <w:pPr>
        <w:adjustRightInd w:val="0"/>
        <w:snapToGrid w:val="0"/>
        <w:spacing w:after="0" w:line="360" w:lineRule="auto"/>
        <w:jc w:val="both"/>
        <w:rPr>
          <w:rFonts w:ascii="Book Antiqua" w:hAnsi="Book Antiqua" w:cs="Times New Roman"/>
          <w:b/>
          <w:sz w:val="24"/>
          <w:szCs w:val="24"/>
          <w:u w:val="single"/>
        </w:rPr>
      </w:pPr>
      <w:r w:rsidRPr="00AB1380">
        <w:rPr>
          <w:rFonts w:ascii="Book Antiqua" w:hAnsi="Book Antiqua" w:cs="Times New Roman"/>
          <w:b/>
          <w:sz w:val="24"/>
          <w:szCs w:val="24"/>
          <w:u w:val="single"/>
        </w:rPr>
        <w:t xml:space="preserve">DISCUSSION </w:t>
      </w:r>
    </w:p>
    <w:p w14:paraId="612CC115" w14:textId="1244994A" w:rsidR="003E335F" w:rsidRPr="00AB1380" w:rsidRDefault="003E335F" w:rsidP="006219A0">
      <w:pPr>
        <w:adjustRightInd w:val="0"/>
        <w:snapToGrid w:val="0"/>
        <w:spacing w:after="0" w:line="360" w:lineRule="auto"/>
        <w:jc w:val="both"/>
        <w:rPr>
          <w:rFonts w:ascii="Book Antiqua" w:hAnsi="Book Antiqua" w:cs="Times New Roman"/>
          <w:sz w:val="24"/>
          <w:szCs w:val="24"/>
        </w:rPr>
      </w:pPr>
      <w:r w:rsidRPr="00AB1380">
        <w:rPr>
          <w:rFonts w:ascii="Book Antiqua" w:hAnsi="Book Antiqua" w:cs="Times New Roman"/>
          <w:sz w:val="24"/>
          <w:szCs w:val="24"/>
        </w:rPr>
        <w:t xml:space="preserve">Extended lymph node dissection in low rectal cancer was first described in the 1950s by Dr </w:t>
      </w:r>
      <w:r w:rsidR="005E4A1C" w:rsidRPr="005E4A1C">
        <w:rPr>
          <w:rFonts w:ascii="Book Antiqua" w:hAnsi="Book Antiqua" w:cs="Times New Roman"/>
          <w:sz w:val="24"/>
          <w:szCs w:val="24"/>
        </w:rPr>
        <w:t xml:space="preserve">Stearns </w:t>
      </w:r>
      <w:r w:rsidR="005E4A1C">
        <w:rPr>
          <w:rFonts w:ascii="Book Antiqua" w:hAnsi="Book Antiqua" w:cs="Times New Roman" w:hint="eastAsia"/>
          <w:sz w:val="24"/>
          <w:szCs w:val="24"/>
          <w:lang w:eastAsia="zh-CN"/>
        </w:rPr>
        <w:t>and</w:t>
      </w:r>
      <w:r w:rsidRPr="00AB1380">
        <w:rPr>
          <w:rFonts w:ascii="Book Antiqua" w:hAnsi="Book Antiqua" w:cs="Times New Roman"/>
          <w:sz w:val="24"/>
          <w:szCs w:val="24"/>
        </w:rPr>
        <w:t xml:space="preserve"> Deddish</w:t>
      </w:r>
      <w:r w:rsidR="005E4A1C" w:rsidRPr="00AB1380">
        <w:rPr>
          <w:rFonts w:ascii="Book Antiqua" w:hAnsi="Book Antiqua" w:cs="Times New Roman"/>
          <w:sz w:val="24"/>
          <w:szCs w:val="24"/>
          <w:vertAlign w:val="superscript"/>
        </w:rPr>
        <w:t>[15]</w:t>
      </w:r>
      <w:r w:rsidRPr="00AB1380">
        <w:rPr>
          <w:rFonts w:ascii="Book Antiqua" w:hAnsi="Book Antiqua" w:cs="Times New Roman"/>
          <w:sz w:val="24"/>
          <w:szCs w:val="24"/>
        </w:rPr>
        <w:t xml:space="preserve"> and was aimed at reducing </w:t>
      </w:r>
      <w:r w:rsidR="00BA3BCB">
        <w:rPr>
          <w:rFonts w:ascii="Book Antiqua" w:hAnsi="Book Antiqua" w:cs="Times New Roman" w:hint="eastAsia"/>
          <w:sz w:val="24"/>
          <w:szCs w:val="24"/>
          <w:lang w:eastAsia="zh-CN"/>
        </w:rPr>
        <w:t>LR</w:t>
      </w:r>
      <w:r w:rsidRPr="00AB1380">
        <w:rPr>
          <w:rFonts w:ascii="Book Antiqua" w:hAnsi="Book Antiqua" w:cs="Times New Roman"/>
          <w:sz w:val="24"/>
          <w:szCs w:val="24"/>
        </w:rPr>
        <w:t>. Results from the recent JCOG0212 trial from Japan comparing TME alone with TME and LLND lend support to prophylactic dissection by showing reduced rates of LR in the latter group</w:t>
      </w:r>
      <w:r w:rsidRPr="00AB1380">
        <w:rPr>
          <w:rFonts w:ascii="Book Antiqua" w:hAnsi="Book Antiqua" w:cs="Times New Roman"/>
          <w:sz w:val="24"/>
          <w:szCs w:val="24"/>
          <w:vertAlign w:val="superscript"/>
        </w:rPr>
        <w:t>[31]</w:t>
      </w:r>
      <w:r w:rsidRPr="00AB1380">
        <w:rPr>
          <w:rFonts w:ascii="Book Antiqua" w:hAnsi="Book Antiqua" w:cs="Times New Roman"/>
          <w:sz w:val="24"/>
          <w:szCs w:val="24"/>
        </w:rPr>
        <w:t xml:space="preserve">. However, as pre-operative CRT was not utilised, the applicability of this trial to institutions that adopt CRT is questionable. </w:t>
      </w:r>
      <w:r w:rsidRPr="00AB1380">
        <w:rPr>
          <w:rFonts w:ascii="Book Antiqua" w:hAnsi="Book Antiqua" w:cs="Times New Roman"/>
          <w:sz w:val="24"/>
          <w:szCs w:val="24"/>
        </w:rPr>
        <w:lastRenderedPageBreak/>
        <w:t>While high level evidence has shown superior recurrence-free survival in recipients of neoadjuvant CRT, improvements in OS have not been conclusively reported</w:t>
      </w:r>
      <w:r w:rsidR="00E56DC8">
        <w:rPr>
          <w:rFonts w:ascii="Book Antiqua" w:hAnsi="Book Antiqua" w:cs="Times New Roman"/>
          <w:sz w:val="24"/>
          <w:szCs w:val="24"/>
          <w:vertAlign w:val="superscript"/>
        </w:rPr>
        <w:t>[7-9,32,</w:t>
      </w:r>
      <w:r w:rsidRPr="00AB1380">
        <w:rPr>
          <w:rFonts w:ascii="Book Antiqua" w:hAnsi="Book Antiqua" w:cs="Times New Roman"/>
          <w:sz w:val="24"/>
          <w:szCs w:val="24"/>
          <w:vertAlign w:val="superscript"/>
        </w:rPr>
        <w:t>33]</w:t>
      </w:r>
      <w:r w:rsidRPr="00AB1380">
        <w:rPr>
          <w:rFonts w:ascii="Book Antiqua" w:hAnsi="Book Antiqua" w:cs="Times New Roman"/>
          <w:sz w:val="24"/>
          <w:szCs w:val="24"/>
        </w:rPr>
        <w:t>. Akiyoshi</w:t>
      </w:r>
      <w:r w:rsidR="00746889">
        <w:rPr>
          <w:rFonts w:ascii="Book Antiqua" w:hAnsi="Book Antiqua" w:cs="Times New Roman" w:hint="eastAsia"/>
          <w:sz w:val="24"/>
          <w:szCs w:val="24"/>
          <w:lang w:eastAsia="zh-CN"/>
        </w:rPr>
        <w:t xml:space="preserve"> </w:t>
      </w:r>
      <w:r w:rsidR="00CB278F" w:rsidRPr="00CB278F">
        <w:rPr>
          <w:rFonts w:ascii="Book Antiqua" w:hAnsi="Book Antiqua" w:cs="Times New Roman"/>
          <w:i/>
        </w:rPr>
        <w:t>et al</w:t>
      </w:r>
      <w:r w:rsidR="00746889" w:rsidRPr="00AB1380">
        <w:rPr>
          <w:rFonts w:ascii="Book Antiqua" w:hAnsi="Book Antiqua" w:cs="Times New Roman"/>
          <w:vertAlign w:val="superscript"/>
        </w:rPr>
        <w:t>[</w:t>
      </w:r>
      <w:r w:rsidR="00746889">
        <w:rPr>
          <w:rFonts w:ascii="Book Antiqua" w:hAnsi="Book Antiqua" w:cs="Times New Roman" w:hint="eastAsia"/>
          <w:vertAlign w:val="superscript"/>
          <w:lang w:eastAsia="zh-CN"/>
        </w:rPr>
        <w:t>1</w:t>
      </w:r>
      <w:r w:rsidR="00746889" w:rsidRPr="00AB1380">
        <w:rPr>
          <w:rFonts w:ascii="Book Antiqua" w:hAnsi="Book Antiqua" w:cs="Times New Roman"/>
          <w:vertAlign w:val="superscript"/>
        </w:rPr>
        <w:t>]</w:t>
      </w:r>
      <w:r w:rsidRPr="00AB1380">
        <w:rPr>
          <w:rFonts w:ascii="Book Antiqua" w:hAnsi="Book Antiqua" w:cs="Times New Roman"/>
          <w:sz w:val="24"/>
          <w:szCs w:val="24"/>
        </w:rPr>
        <w:t xml:space="preserve">, at an attempt to determine if LLNM in rectal cancer represent </w:t>
      </w:r>
      <w:r w:rsidR="00746889">
        <w:rPr>
          <w:rFonts w:ascii="Book Antiqua" w:hAnsi="Book Antiqua" w:cs="Times New Roman"/>
          <w:sz w:val="24"/>
          <w:szCs w:val="24"/>
          <w:lang w:eastAsia="zh-CN"/>
        </w:rPr>
        <w:t>“</w:t>
      </w:r>
      <w:r w:rsidRPr="00AB1380">
        <w:rPr>
          <w:rFonts w:ascii="Book Antiqua" w:hAnsi="Book Antiqua" w:cs="Times New Roman"/>
          <w:sz w:val="24"/>
          <w:szCs w:val="24"/>
        </w:rPr>
        <w:t>local-regional</w:t>
      </w:r>
      <w:r w:rsidR="00746889">
        <w:rPr>
          <w:rFonts w:ascii="Book Antiqua" w:hAnsi="Book Antiqua" w:cs="Times New Roman"/>
          <w:sz w:val="24"/>
          <w:szCs w:val="24"/>
          <w:lang w:eastAsia="zh-CN"/>
        </w:rPr>
        <w:t>”</w:t>
      </w:r>
      <w:r w:rsidRPr="00AB1380">
        <w:rPr>
          <w:rFonts w:ascii="Book Antiqua" w:hAnsi="Book Antiqua" w:cs="Times New Roman"/>
          <w:sz w:val="24"/>
          <w:szCs w:val="24"/>
        </w:rPr>
        <w:t xml:space="preserve"> or </w:t>
      </w:r>
      <w:r w:rsidR="00746889">
        <w:rPr>
          <w:rFonts w:ascii="Book Antiqua" w:hAnsi="Book Antiqua" w:cs="Times New Roman"/>
          <w:sz w:val="24"/>
          <w:szCs w:val="24"/>
          <w:lang w:eastAsia="zh-CN"/>
        </w:rPr>
        <w:t>“</w:t>
      </w:r>
      <w:r w:rsidRPr="00AB1380">
        <w:rPr>
          <w:rFonts w:ascii="Book Antiqua" w:hAnsi="Book Antiqua" w:cs="Times New Roman"/>
          <w:sz w:val="24"/>
          <w:szCs w:val="24"/>
        </w:rPr>
        <w:t>distant</w:t>
      </w:r>
      <w:r w:rsidR="00746889">
        <w:rPr>
          <w:rFonts w:ascii="Book Antiqua" w:hAnsi="Book Antiqua" w:cs="Times New Roman"/>
          <w:sz w:val="24"/>
          <w:szCs w:val="24"/>
          <w:lang w:eastAsia="zh-CN"/>
        </w:rPr>
        <w:t>”</w:t>
      </w:r>
      <w:r w:rsidRPr="00AB1380">
        <w:rPr>
          <w:rFonts w:ascii="Book Antiqua" w:hAnsi="Book Antiqua" w:cs="Times New Roman"/>
          <w:sz w:val="24"/>
          <w:szCs w:val="24"/>
        </w:rPr>
        <w:t xml:space="preserve"> disease, found LLNM patients to have survival outcomes that were comparable to American classified N1/2 disease and superior to those with stage IV disease. Hence, the role of CRT or LLND appears to be confined to providing improved local control.</w:t>
      </w:r>
    </w:p>
    <w:p w14:paraId="286876BD" w14:textId="3B0353A9" w:rsidR="003E335F" w:rsidRPr="00AB1380" w:rsidRDefault="003E335F" w:rsidP="006219A0">
      <w:pPr>
        <w:adjustRightInd w:val="0"/>
        <w:snapToGrid w:val="0"/>
        <w:spacing w:after="0" w:line="360" w:lineRule="auto"/>
        <w:ind w:firstLineChars="100" w:firstLine="240"/>
        <w:jc w:val="both"/>
        <w:rPr>
          <w:rFonts w:ascii="Book Antiqua" w:hAnsi="Book Antiqua" w:cs="Times New Roman"/>
          <w:sz w:val="24"/>
          <w:szCs w:val="24"/>
        </w:rPr>
      </w:pPr>
      <w:r w:rsidRPr="00AB1380">
        <w:rPr>
          <w:rFonts w:ascii="Book Antiqua" w:hAnsi="Book Antiqua" w:cs="Times New Roman"/>
          <w:sz w:val="24"/>
          <w:szCs w:val="24"/>
        </w:rPr>
        <w:t>While preoperative CRT with LLND might be an overkill in the absence of a clinically positive LLNM and may result in increased morbidity without corresponding improvements in local control</w:t>
      </w:r>
      <w:r w:rsidRPr="00AB1380">
        <w:rPr>
          <w:rFonts w:ascii="Book Antiqua" w:hAnsi="Book Antiqua" w:cs="Times New Roman"/>
          <w:sz w:val="24"/>
          <w:szCs w:val="24"/>
          <w:vertAlign w:val="superscript"/>
        </w:rPr>
        <w:t>[34]</w:t>
      </w:r>
      <w:r w:rsidRPr="00AB1380">
        <w:rPr>
          <w:rFonts w:ascii="Book Antiqua" w:hAnsi="Book Antiqua" w:cs="Times New Roman"/>
          <w:sz w:val="24"/>
          <w:szCs w:val="24"/>
        </w:rPr>
        <w:t>, its role in patients with radiologically persistently suspicious LLNs remains less debateable. Proponents of CRT claim that the presence of suspicious nodes on pre-CRT imaging did not impact OS when TME alone was performed, but fail to show comparable results in local control</w:t>
      </w:r>
      <w:r w:rsidRPr="00AB1380">
        <w:rPr>
          <w:rFonts w:ascii="Book Antiqua" w:hAnsi="Book Antiqua" w:cs="Times New Roman"/>
          <w:sz w:val="24"/>
          <w:szCs w:val="24"/>
          <w:vertAlign w:val="superscript"/>
        </w:rPr>
        <w:t>[18]</w:t>
      </w:r>
      <w:r w:rsidRPr="00AB1380">
        <w:rPr>
          <w:rFonts w:ascii="Book Antiqua" w:hAnsi="Book Antiqua" w:cs="Times New Roman"/>
          <w:sz w:val="24"/>
          <w:szCs w:val="24"/>
        </w:rPr>
        <w:t>. In fact, our review found that when pre-CRT LLN size was &gt; 5</w:t>
      </w:r>
      <w:r w:rsidR="005E4A1C">
        <w:rPr>
          <w:rFonts w:ascii="Book Antiqua" w:hAnsi="Book Antiqua" w:cs="Times New Roman" w:hint="eastAsia"/>
          <w:sz w:val="24"/>
          <w:szCs w:val="24"/>
          <w:lang w:eastAsia="zh-CN"/>
        </w:rPr>
        <w:t xml:space="preserve"> </w:t>
      </w:r>
      <w:r w:rsidRPr="00AB1380">
        <w:rPr>
          <w:rFonts w:ascii="Book Antiqua" w:hAnsi="Book Antiqua" w:cs="Times New Roman"/>
          <w:sz w:val="24"/>
          <w:szCs w:val="24"/>
        </w:rPr>
        <w:t>mm, up to 43% had pathological metastases</w:t>
      </w:r>
      <w:r w:rsidRPr="00AB1380">
        <w:rPr>
          <w:rFonts w:ascii="Book Antiqua" w:hAnsi="Book Antiqua" w:cs="Times New Roman"/>
          <w:sz w:val="24"/>
          <w:szCs w:val="24"/>
          <w:vertAlign w:val="superscript"/>
        </w:rPr>
        <w:t>[22,24,26]</w:t>
      </w:r>
      <w:r w:rsidRPr="00AB1380">
        <w:rPr>
          <w:rFonts w:ascii="Book Antiqua" w:hAnsi="Book Antiqua" w:cs="Times New Roman"/>
          <w:sz w:val="24"/>
          <w:szCs w:val="24"/>
        </w:rPr>
        <w:t>. Even in the radiological responders, residual disease in the LLN is documented to be between 9</w:t>
      </w:r>
      <w:r w:rsidR="005E4A1C">
        <w:rPr>
          <w:rFonts w:ascii="Book Antiqua" w:hAnsi="Book Antiqua" w:cs="Times New Roman" w:hint="eastAsia"/>
          <w:sz w:val="24"/>
          <w:szCs w:val="24"/>
          <w:lang w:eastAsia="zh-CN"/>
        </w:rPr>
        <w:t>%</w:t>
      </w:r>
      <w:r w:rsidRPr="00AB1380">
        <w:rPr>
          <w:rFonts w:ascii="Book Antiqua" w:hAnsi="Book Antiqua" w:cs="Times New Roman"/>
          <w:sz w:val="24"/>
          <w:szCs w:val="24"/>
        </w:rPr>
        <w:t xml:space="preserve">-20%, corresponding to a reported LR rate of 8%. Though OS was not significantly different between the </w:t>
      </w:r>
      <w:r w:rsidR="005E4A1C">
        <w:rPr>
          <w:rFonts w:ascii="Book Antiqua" w:hAnsi="Book Antiqua" w:cs="Times New Roman"/>
          <w:sz w:val="24"/>
          <w:szCs w:val="24"/>
          <w:lang w:eastAsia="zh-CN"/>
        </w:rPr>
        <w:t>“</w:t>
      </w:r>
      <w:r w:rsidRPr="00AB1380">
        <w:rPr>
          <w:rFonts w:ascii="Book Antiqua" w:hAnsi="Book Antiqua" w:cs="Times New Roman"/>
          <w:sz w:val="24"/>
          <w:szCs w:val="24"/>
        </w:rPr>
        <w:t>TME only</w:t>
      </w:r>
      <w:r w:rsidR="005E4A1C">
        <w:rPr>
          <w:rFonts w:ascii="Book Antiqua" w:hAnsi="Book Antiqua" w:cs="Times New Roman"/>
          <w:sz w:val="24"/>
          <w:szCs w:val="24"/>
          <w:lang w:eastAsia="zh-CN"/>
        </w:rPr>
        <w:t>”</w:t>
      </w:r>
      <w:r w:rsidRPr="00AB1380">
        <w:rPr>
          <w:rFonts w:ascii="Book Antiqua" w:hAnsi="Book Antiqua" w:cs="Times New Roman"/>
          <w:sz w:val="24"/>
          <w:szCs w:val="24"/>
        </w:rPr>
        <w:t xml:space="preserve"> and </w:t>
      </w:r>
      <w:r w:rsidR="005E4A1C">
        <w:rPr>
          <w:rFonts w:ascii="Book Antiqua" w:hAnsi="Book Antiqua" w:cs="Times New Roman"/>
          <w:sz w:val="24"/>
          <w:szCs w:val="24"/>
          <w:lang w:eastAsia="zh-CN"/>
        </w:rPr>
        <w:t>“</w:t>
      </w:r>
      <w:r w:rsidRPr="00AB1380">
        <w:rPr>
          <w:rFonts w:ascii="Book Antiqua" w:hAnsi="Book Antiqua" w:cs="Times New Roman"/>
          <w:sz w:val="24"/>
          <w:szCs w:val="24"/>
        </w:rPr>
        <w:t>TME with LLND</w:t>
      </w:r>
      <w:r w:rsidR="005E4A1C">
        <w:rPr>
          <w:rFonts w:ascii="Book Antiqua" w:hAnsi="Book Antiqua" w:cs="Times New Roman"/>
          <w:sz w:val="24"/>
          <w:szCs w:val="24"/>
          <w:lang w:eastAsia="zh-CN"/>
        </w:rPr>
        <w:t>”</w:t>
      </w:r>
      <w:r w:rsidRPr="00AB1380">
        <w:rPr>
          <w:rFonts w:ascii="Book Antiqua" w:hAnsi="Book Antiqua" w:cs="Times New Roman"/>
          <w:sz w:val="24"/>
          <w:szCs w:val="24"/>
        </w:rPr>
        <w:t xml:space="preserve"> groups; a difference was seen in DFS and LR rates. </w:t>
      </w:r>
    </w:p>
    <w:p w14:paraId="74C33014" w14:textId="14DC978A" w:rsidR="003E335F" w:rsidRPr="00AB1380" w:rsidRDefault="00BA3BCB" w:rsidP="006219A0">
      <w:pPr>
        <w:adjustRightInd w:val="0"/>
        <w:snapToGrid w:val="0"/>
        <w:spacing w:after="0" w:line="360" w:lineRule="auto"/>
        <w:ind w:firstLineChars="100" w:firstLine="240"/>
        <w:jc w:val="both"/>
        <w:rPr>
          <w:rFonts w:ascii="Book Antiqua" w:hAnsi="Book Antiqua" w:cs="Times New Roman"/>
          <w:sz w:val="24"/>
          <w:szCs w:val="24"/>
        </w:rPr>
      </w:pPr>
      <w:r>
        <w:rPr>
          <w:rFonts w:ascii="Book Antiqua" w:hAnsi="Book Antiqua" w:cs="Times New Roman" w:hint="eastAsia"/>
          <w:sz w:val="24"/>
          <w:szCs w:val="24"/>
          <w:lang w:eastAsia="zh-CN"/>
        </w:rPr>
        <w:t>LR</w:t>
      </w:r>
      <w:r w:rsidR="003E335F" w:rsidRPr="00AB1380">
        <w:rPr>
          <w:rFonts w:ascii="Book Antiqua" w:hAnsi="Book Antiqua" w:cs="Times New Roman"/>
          <w:sz w:val="24"/>
          <w:szCs w:val="24"/>
        </w:rPr>
        <w:t xml:space="preserve">s involving the LLN portend a dismal prognosis. Moore and Yamada </w:t>
      </w:r>
      <w:r w:rsidR="00CB278F" w:rsidRPr="00CB278F">
        <w:rPr>
          <w:rFonts w:ascii="Book Antiqua" w:hAnsi="Book Antiqua" w:cs="Times New Roman"/>
          <w:i/>
          <w:sz w:val="24"/>
          <w:szCs w:val="24"/>
        </w:rPr>
        <w:t>et al</w:t>
      </w:r>
      <w:r w:rsidR="005E4A1C" w:rsidRPr="005E4A1C">
        <w:rPr>
          <w:rFonts w:ascii="Book Antiqua" w:hAnsi="Book Antiqua" w:cs="Times New Roman" w:hint="eastAsia"/>
          <w:sz w:val="24"/>
          <w:szCs w:val="24"/>
          <w:vertAlign w:val="superscript"/>
          <w:lang w:eastAsia="zh-CN"/>
        </w:rPr>
        <w:t>[36]</w:t>
      </w:r>
      <w:r w:rsidR="002D7AF2" w:rsidRPr="00AB1380">
        <w:rPr>
          <w:rFonts w:ascii="Book Antiqua" w:hAnsi="Book Antiqua" w:cs="Times New Roman"/>
          <w:i/>
          <w:sz w:val="24"/>
          <w:szCs w:val="24"/>
        </w:rPr>
        <w:t xml:space="preserve"> </w:t>
      </w:r>
      <w:r w:rsidR="003E335F" w:rsidRPr="00AB1380">
        <w:rPr>
          <w:rFonts w:ascii="Book Antiqua" w:hAnsi="Book Antiqua" w:cs="Times New Roman"/>
          <w:sz w:val="24"/>
          <w:szCs w:val="24"/>
        </w:rPr>
        <w:t xml:space="preserve">attempted to classify pelvic recurrences in rectal cancer and found patients with </w:t>
      </w:r>
      <w:r w:rsidR="005E4A1C">
        <w:rPr>
          <w:rFonts w:ascii="Book Antiqua" w:hAnsi="Book Antiqua" w:cs="Times New Roman"/>
          <w:sz w:val="24"/>
          <w:szCs w:val="24"/>
          <w:lang w:eastAsia="zh-CN"/>
        </w:rPr>
        <w:t>“</w:t>
      </w:r>
      <w:r w:rsidR="003E335F" w:rsidRPr="00AB1380">
        <w:rPr>
          <w:rFonts w:ascii="Book Antiqua" w:hAnsi="Book Antiqua" w:cs="Times New Roman"/>
          <w:sz w:val="24"/>
          <w:szCs w:val="24"/>
        </w:rPr>
        <w:t>lateral</w:t>
      </w:r>
      <w:r w:rsidR="005E4A1C">
        <w:rPr>
          <w:rFonts w:ascii="Book Antiqua" w:hAnsi="Book Antiqua" w:cs="Times New Roman"/>
          <w:sz w:val="24"/>
          <w:szCs w:val="24"/>
          <w:lang w:eastAsia="zh-CN"/>
        </w:rPr>
        <w:t>”</w:t>
      </w:r>
      <w:r w:rsidR="003E335F" w:rsidRPr="00AB1380">
        <w:rPr>
          <w:rFonts w:ascii="Book Antiqua" w:hAnsi="Book Antiqua" w:cs="Times New Roman"/>
          <w:sz w:val="24"/>
          <w:szCs w:val="24"/>
        </w:rPr>
        <w:t xml:space="preserve"> invasive types of recurrence to have the lowest 5-yr survival rates</w:t>
      </w:r>
      <w:r w:rsidR="003E335F" w:rsidRPr="00AB1380">
        <w:rPr>
          <w:rFonts w:ascii="Book Antiqua" w:hAnsi="Book Antiqua" w:cs="Times New Roman"/>
          <w:sz w:val="24"/>
          <w:szCs w:val="24"/>
          <w:vertAlign w:val="superscript"/>
        </w:rPr>
        <w:t>[35]</w:t>
      </w:r>
      <w:r w:rsidR="003E335F" w:rsidRPr="00AB1380">
        <w:rPr>
          <w:rFonts w:ascii="Book Antiqua" w:hAnsi="Book Antiqua" w:cs="Times New Roman"/>
          <w:sz w:val="24"/>
          <w:szCs w:val="24"/>
        </w:rPr>
        <w:t>. Furthermore, genito-urinary complications were common occurring in up to 58% of patients post intervention for locally recurrent rectal cancer</w:t>
      </w:r>
      <w:r w:rsidR="003E335F" w:rsidRPr="00AB1380">
        <w:rPr>
          <w:rFonts w:ascii="Book Antiqua" w:hAnsi="Book Antiqua" w:cs="Times New Roman"/>
          <w:sz w:val="24"/>
          <w:szCs w:val="24"/>
          <w:vertAlign w:val="superscript"/>
        </w:rPr>
        <w:t>[37]</w:t>
      </w:r>
      <w:r w:rsidR="003E335F" w:rsidRPr="00AB1380">
        <w:rPr>
          <w:rFonts w:ascii="Book Antiqua" w:hAnsi="Book Antiqua" w:cs="Times New Roman"/>
          <w:sz w:val="24"/>
          <w:szCs w:val="24"/>
        </w:rPr>
        <w:t>. Quality of life was also substantially reduced with patients reporting chronic pain, gastrointestinal and genitourinary symptoms</w:t>
      </w:r>
      <w:r w:rsidR="003E335F" w:rsidRPr="00AB1380">
        <w:rPr>
          <w:rFonts w:ascii="Book Antiqua" w:hAnsi="Book Antiqua" w:cs="Times New Roman"/>
          <w:sz w:val="24"/>
          <w:szCs w:val="24"/>
          <w:vertAlign w:val="superscript"/>
        </w:rPr>
        <w:t>[38]</w:t>
      </w:r>
      <w:r w:rsidR="003E335F" w:rsidRPr="00AB1380">
        <w:rPr>
          <w:rFonts w:ascii="Book Antiqua" w:hAnsi="Book Antiqua" w:cs="Times New Roman"/>
          <w:sz w:val="24"/>
          <w:szCs w:val="24"/>
        </w:rPr>
        <w:t>. Opponents of LLND often cite increased urinary and sexual dysfunction, greater intraoperative blood loss and operative time as a significant morbidities</w:t>
      </w:r>
      <w:r w:rsidR="003E335F" w:rsidRPr="00AB1380">
        <w:rPr>
          <w:rFonts w:ascii="Book Antiqua" w:hAnsi="Book Antiqua" w:cs="Times New Roman"/>
          <w:sz w:val="24"/>
          <w:szCs w:val="24"/>
          <w:vertAlign w:val="superscript"/>
        </w:rPr>
        <w:t>[6]</w:t>
      </w:r>
      <w:r w:rsidR="003E335F" w:rsidRPr="00AB1380">
        <w:rPr>
          <w:rFonts w:ascii="Book Antiqua" w:hAnsi="Book Antiqua" w:cs="Times New Roman"/>
          <w:sz w:val="24"/>
          <w:szCs w:val="24"/>
        </w:rPr>
        <w:t>. Our review found a 20</w:t>
      </w:r>
      <w:r w:rsidR="005E4A1C">
        <w:rPr>
          <w:rFonts w:ascii="Book Antiqua" w:hAnsi="Book Antiqua" w:cs="Times New Roman" w:hint="eastAsia"/>
          <w:sz w:val="24"/>
          <w:szCs w:val="24"/>
          <w:lang w:eastAsia="zh-CN"/>
        </w:rPr>
        <w:t>%</w:t>
      </w:r>
      <w:r w:rsidR="003E335F" w:rsidRPr="00AB1380">
        <w:rPr>
          <w:rFonts w:ascii="Book Antiqua" w:hAnsi="Book Antiqua" w:cs="Times New Roman"/>
          <w:sz w:val="24"/>
          <w:szCs w:val="24"/>
        </w:rPr>
        <w:t xml:space="preserve"> to 40% rate of genitourinary and sexual dysfunction with no difference in major complication rates. Though genitourinary dysfunction post LLND remains a concern, it must be weighed against the increased risk of </w:t>
      </w:r>
      <w:r>
        <w:rPr>
          <w:rFonts w:ascii="Book Antiqua" w:hAnsi="Book Antiqua" w:cs="Times New Roman" w:hint="eastAsia"/>
          <w:sz w:val="24"/>
          <w:szCs w:val="24"/>
          <w:lang w:eastAsia="zh-CN"/>
        </w:rPr>
        <w:t>LR</w:t>
      </w:r>
      <w:r w:rsidR="003E335F" w:rsidRPr="00AB1380">
        <w:rPr>
          <w:rFonts w:ascii="Book Antiqua" w:hAnsi="Book Antiqua" w:cs="Times New Roman"/>
          <w:sz w:val="24"/>
          <w:szCs w:val="24"/>
        </w:rPr>
        <w:t xml:space="preserve"> and its </w:t>
      </w:r>
      <w:r w:rsidR="003E335F" w:rsidRPr="00AB1380">
        <w:rPr>
          <w:rFonts w:ascii="Book Antiqua" w:hAnsi="Book Antiqua" w:cs="Times New Roman"/>
          <w:sz w:val="24"/>
          <w:szCs w:val="24"/>
        </w:rPr>
        <w:lastRenderedPageBreak/>
        <w:t xml:space="preserve">implicating consequence without extended surgery in the presence of radiologically suspicious LLNs. </w:t>
      </w:r>
    </w:p>
    <w:p w14:paraId="7F18742F" w14:textId="05B1DD00" w:rsidR="003E335F" w:rsidRPr="00AB1380" w:rsidRDefault="003E335F" w:rsidP="006219A0">
      <w:pPr>
        <w:adjustRightInd w:val="0"/>
        <w:snapToGrid w:val="0"/>
        <w:spacing w:after="0" w:line="360" w:lineRule="auto"/>
        <w:ind w:firstLineChars="100" w:firstLine="240"/>
        <w:jc w:val="both"/>
        <w:rPr>
          <w:rFonts w:ascii="Book Antiqua" w:hAnsi="Book Antiqua" w:cs="Times New Roman"/>
          <w:sz w:val="24"/>
          <w:szCs w:val="24"/>
        </w:rPr>
      </w:pPr>
      <w:r w:rsidRPr="00AB1380">
        <w:rPr>
          <w:rFonts w:ascii="Book Antiqua" w:hAnsi="Book Antiqua" w:cs="Times New Roman"/>
          <w:sz w:val="24"/>
          <w:szCs w:val="24"/>
        </w:rPr>
        <w:t xml:space="preserve">Radiological response to CRT was seen in up to 64% of patients. While Oh </w:t>
      </w:r>
      <w:r w:rsidR="00CB278F" w:rsidRPr="00CB278F">
        <w:rPr>
          <w:rFonts w:ascii="Book Antiqua" w:hAnsi="Book Antiqua" w:cs="Times New Roman"/>
          <w:i/>
          <w:sz w:val="24"/>
          <w:szCs w:val="24"/>
        </w:rPr>
        <w:t>et al</w:t>
      </w:r>
      <w:r w:rsidR="005E4A1C" w:rsidRPr="005E4A1C">
        <w:rPr>
          <w:rFonts w:ascii="Book Antiqua" w:hAnsi="Book Antiqua" w:cs="Times New Roman" w:hint="eastAsia"/>
          <w:sz w:val="24"/>
          <w:szCs w:val="24"/>
          <w:vertAlign w:val="superscript"/>
          <w:lang w:eastAsia="zh-CN"/>
        </w:rPr>
        <w:t>[26]</w:t>
      </w:r>
      <w:r w:rsidRPr="00AB1380">
        <w:rPr>
          <w:rFonts w:ascii="Book Antiqua" w:hAnsi="Book Antiqua" w:cs="Times New Roman"/>
          <w:sz w:val="24"/>
          <w:szCs w:val="24"/>
        </w:rPr>
        <w:t xml:space="preserve"> reported a 100% true response rate, others found pathological positive LLNM in up to 20% of patients despite radiological response. Potentially, 80% of radiological responders would have received unnecessary LLND given a final pathologically negative LLN. Ishihara </w:t>
      </w:r>
      <w:r w:rsidR="00CB278F" w:rsidRPr="00CB278F">
        <w:rPr>
          <w:rFonts w:ascii="Book Antiqua" w:hAnsi="Book Antiqua" w:cs="Times New Roman"/>
          <w:i/>
          <w:sz w:val="24"/>
          <w:szCs w:val="24"/>
        </w:rPr>
        <w:t>et al</w:t>
      </w:r>
      <w:r w:rsidR="00E51CAA" w:rsidRPr="00AB1380">
        <w:rPr>
          <w:rFonts w:ascii="Book Antiqua" w:hAnsi="Book Antiqua" w:cs="Times New Roman"/>
          <w:sz w:val="24"/>
          <w:szCs w:val="24"/>
          <w:vertAlign w:val="superscript"/>
        </w:rPr>
        <w:t>[22]</w:t>
      </w:r>
      <w:r w:rsidRPr="00AB1380">
        <w:rPr>
          <w:rFonts w:ascii="Book Antiqua" w:hAnsi="Book Antiqua" w:cs="Times New Roman"/>
          <w:sz w:val="24"/>
          <w:szCs w:val="24"/>
        </w:rPr>
        <w:t xml:space="preserve"> identified young age, low location and greater T stage of the primary tumo</w:t>
      </w:r>
      <w:r w:rsidR="00E51CAA">
        <w:rPr>
          <w:rFonts w:ascii="Book Antiqua" w:hAnsi="Book Antiqua" w:cs="Times New Roman" w:hint="eastAsia"/>
          <w:sz w:val="24"/>
          <w:szCs w:val="24"/>
          <w:lang w:eastAsia="zh-CN"/>
        </w:rPr>
        <w:t>u</w:t>
      </w:r>
      <w:r w:rsidRPr="00AB1380">
        <w:rPr>
          <w:rFonts w:ascii="Book Antiqua" w:hAnsi="Book Antiqua" w:cs="Times New Roman"/>
          <w:sz w:val="24"/>
          <w:szCs w:val="24"/>
        </w:rPr>
        <w:t xml:space="preserve">r, and radiological non-response to CRT as pre-surgical factors that result in final positive LLNM. With this, we can infer that these high-risk features if present should indicate the need for LLND, and the inverse may predict low-risk patients that might have a final negative LLN and in whom additional LLND may be avoided despite the presence of an enlarged pre-CRT LLN. </w:t>
      </w:r>
    </w:p>
    <w:p w14:paraId="50317905" w14:textId="56E7CAB8" w:rsidR="003E335F" w:rsidRPr="00AB1380" w:rsidRDefault="003E335F" w:rsidP="006219A0">
      <w:pPr>
        <w:adjustRightInd w:val="0"/>
        <w:snapToGrid w:val="0"/>
        <w:spacing w:after="0" w:line="360" w:lineRule="auto"/>
        <w:ind w:firstLineChars="100" w:firstLine="240"/>
        <w:jc w:val="both"/>
        <w:rPr>
          <w:rFonts w:ascii="Book Antiqua" w:hAnsi="Book Antiqua" w:cs="Times New Roman"/>
          <w:sz w:val="24"/>
          <w:szCs w:val="24"/>
        </w:rPr>
      </w:pPr>
      <w:r w:rsidRPr="00AB1380">
        <w:rPr>
          <w:rFonts w:ascii="Book Antiqua" w:hAnsi="Book Antiqua" w:cs="Times New Roman"/>
          <w:sz w:val="24"/>
          <w:szCs w:val="24"/>
        </w:rPr>
        <w:t xml:space="preserve">Our review highlights that currently, all available studies on the management of s-LLNM are retrospective in nature and limited by small sample size. In addition, as LLND is more widely performed in the East and majority of studies conducted from Japanese or Korean centres, results tend to be bias toward these institutions. There is also heterogeneity in the studies included, each having differing independent control groups. Furthermore radiological cut-offs used to defined radiologically suspicious LLNs varied. The regime of pre-operative CRT use was not standardised with some adopting short course and others long course CRT. </w:t>
      </w:r>
    </w:p>
    <w:p w14:paraId="14FC9960" w14:textId="77777777" w:rsidR="003E335F" w:rsidRPr="00AB1380" w:rsidRDefault="003E335F" w:rsidP="006219A0">
      <w:pPr>
        <w:adjustRightInd w:val="0"/>
        <w:snapToGrid w:val="0"/>
        <w:spacing w:after="0" w:line="360" w:lineRule="auto"/>
        <w:ind w:firstLineChars="100" w:firstLine="240"/>
        <w:jc w:val="both"/>
        <w:rPr>
          <w:rFonts w:ascii="Book Antiqua" w:hAnsi="Book Antiqua" w:cs="Times New Roman"/>
          <w:sz w:val="24"/>
          <w:szCs w:val="24"/>
        </w:rPr>
      </w:pPr>
      <w:r w:rsidRPr="00AB1380">
        <w:rPr>
          <w:rFonts w:ascii="Book Antiqua" w:hAnsi="Book Antiqua" w:cs="Times New Roman"/>
          <w:sz w:val="24"/>
          <w:szCs w:val="24"/>
        </w:rPr>
        <w:t>In light of evidence showing potential improvements in LR and DFS in patients with s-LLNM undergoing LLND after CRT, randomised control trials are required to determine the optimal course of management for these patients and to better select for patients that will benefit most from LLND.</w:t>
      </w:r>
    </w:p>
    <w:p w14:paraId="31947185" w14:textId="7F4138B3" w:rsidR="003E335F" w:rsidRPr="00AB1380" w:rsidRDefault="003E335F" w:rsidP="006219A0">
      <w:pPr>
        <w:adjustRightInd w:val="0"/>
        <w:snapToGrid w:val="0"/>
        <w:spacing w:after="0" w:line="360" w:lineRule="auto"/>
        <w:ind w:firstLineChars="100" w:firstLine="240"/>
        <w:jc w:val="both"/>
        <w:rPr>
          <w:rFonts w:ascii="Book Antiqua" w:hAnsi="Book Antiqua" w:cs="Times New Roman"/>
          <w:sz w:val="24"/>
          <w:szCs w:val="24"/>
          <w:lang w:eastAsia="zh-CN"/>
        </w:rPr>
      </w:pPr>
      <w:r w:rsidRPr="00AB1380">
        <w:rPr>
          <w:rFonts w:ascii="Book Antiqua" w:hAnsi="Book Antiqua" w:cs="Times New Roman"/>
          <w:sz w:val="24"/>
          <w:szCs w:val="24"/>
        </w:rPr>
        <w:t>s-LLNM is common in locally advanced low rectal cancer. Despite preoperative CRT, LLNM may persist necessitating surgical removal. LLND is associated with lowered rates of LR and may improve DFS. In radiological responders, LLND may be considered in patients with ‘high’ risk features to prevent LR.</w:t>
      </w:r>
      <w:r w:rsidR="002D7AF2" w:rsidRPr="00AB1380">
        <w:rPr>
          <w:rFonts w:ascii="Book Antiqua" w:hAnsi="Book Antiqua" w:cs="Times New Roman"/>
          <w:i/>
          <w:sz w:val="24"/>
          <w:szCs w:val="24"/>
        </w:rPr>
        <w:t xml:space="preserve"> </w:t>
      </w:r>
    </w:p>
    <w:p w14:paraId="3A998699" w14:textId="77777777" w:rsidR="003E335F" w:rsidRPr="00AB1380" w:rsidRDefault="003E335F" w:rsidP="006219A0">
      <w:pPr>
        <w:adjustRightInd w:val="0"/>
        <w:snapToGrid w:val="0"/>
        <w:spacing w:after="0" w:line="360" w:lineRule="auto"/>
        <w:ind w:firstLineChars="100" w:firstLine="240"/>
        <w:jc w:val="both"/>
        <w:rPr>
          <w:rFonts w:ascii="Book Antiqua" w:hAnsi="Book Antiqua" w:cs="Times New Roman"/>
          <w:sz w:val="24"/>
          <w:szCs w:val="24"/>
        </w:rPr>
      </w:pPr>
      <w:r w:rsidRPr="00AB1380">
        <w:rPr>
          <w:rFonts w:ascii="Book Antiqua" w:hAnsi="Book Antiqua" w:cs="Times New Roman"/>
          <w:sz w:val="24"/>
          <w:szCs w:val="24"/>
        </w:rPr>
        <w:lastRenderedPageBreak/>
        <w:t xml:space="preserve">In the absence of data from RCTs to guide our management strategy in patients with s-LLNM in rectal cancer, the authors propose the following algorithm base on the results of our systemic review: </w:t>
      </w:r>
    </w:p>
    <w:p w14:paraId="15FB5F63" w14:textId="77777777" w:rsidR="00F96C35" w:rsidRPr="00AB1380" w:rsidRDefault="00F96C35" w:rsidP="006219A0">
      <w:pPr>
        <w:adjustRightInd w:val="0"/>
        <w:snapToGrid w:val="0"/>
        <w:spacing w:after="0" w:line="360" w:lineRule="auto"/>
        <w:jc w:val="both"/>
        <w:rPr>
          <w:rFonts w:ascii="Book Antiqua" w:hAnsi="Book Antiqua"/>
          <w:b/>
          <w:sz w:val="24"/>
          <w:szCs w:val="24"/>
          <w:lang w:eastAsia="zh-CN"/>
        </w:rPr>
      </w:pPr>
    </w:p>
    <w:p w14:paraId="11751F11" w14:textId="4FA20735" w:rsidR="003E335F" w:rsidRPr="00E51CAA" w:rsidRDefault="003E335F" w:rsidP="006219A0">
      <w:pPr>
        <w:adjustRightInd w:val="0"/>
        <w:snapToGrid w:val="0"/>
        <w:spacing w:after="0" w:line="360" w:lineRule="auto"/>
        <w:jc w:val="both"/>
        <w:rPr>
          <w:rFonts w:ascii="Book Antiqua" w:hAnsi="Book Antiqua"/>
          <w:b/>
          <w:sz w:val="24"/>
          <w:szCs w:val="24"/>
          <w:u w:val="single"/>
        </w:rPr>
      </w:pPr>
      <w:r w:rsidRPr="00E51CAA">
        <w:rPr>
          <w:rFonts w:ascii="Book Antiqua" w:hAnsi="Book Antiqua"/>
          <w:b/>
          <w:sz w:val="24"/>
          <w:szCs w:val="24"/>
          <w:u w:val="single"/>
        </w:rPr>
        <w:t>ARTICLE HIGHLIGHTS</w:t>
      </w:r>
    </w:p>
    <w:p w14:paraId="438FDA75" w14:textId="3CFF80BB" w:rsidR="0084326D" w:rsidRPr="00E51CAA" w:rsidRDefault="0084326D" w:rsidP="006219A0">
      <w:pPr>
        <w:adjustRightInd w:val="0"/>
        <w:snapToGrid w:val="0"/>
        <w:spacing w:after="0" w:line="360" w:lineRule="auto"/>
        <w:jc w:val="both"/>
        <w:rPr>
          <w:rFonts w:ascii="Book Antiqua" w:hAnsi="Book Antiqua"/>
          <w:b/>
          <w:i/>
          <w:color w:val="000000"/>
          <w:sz w:val="24"/>
          <w:szCs w:val="24"/>
        </w:rPr>
      </w:pPr>
      <w:r w:rsidRPr="00E51CAA">
        <w:rPr>
          <w:rFonts w:ascii="Book Antiqua" w:hAnsi="Book Antiqua"/>
          <w:b/>
          <w:i/>
          <w:color w:val="000000"/>
          <w:sz w:val="24"/>
          <w:szCs w:val="24"/>
        </w:rPr>
        <w:t>Research background</w:t>
      </w:r>
    </w:p>
    <w:p w14:paraId="2740205F" w14:textId="6226A0C5" w:rsidR="00F96C35" w:rsidRPr="00AB1380" w:rsidRDefault="00F96C35" w:rsidP="006219A0">
      <w:pPr>
        <w:adjustRightInd w:val="0"/>
        <w:snapToGrid w:val="0"/>
        <w:spacing w:after="0" w:line="360" w:lineRule="auto"/>
        <w:jc w:val="both"/>
        <w:rPr>
          <w:rFonts w:ascii="Book Antiqua" w:hAnsi="Book Antiqua"/>
          <w:color w:val="000000"/>
          <w:sz w:val="24"/>
          <w:szCs w:val="24"/>
        </w:rPr>
      </w:pPr>
      <w:r w:rsidRPr="00AB1380">
        <w:rPr>
          <w:rFonts w:ascii="Book Antiqua" w:hAnsi="Book Antiqua"/>
          <w:color w:val="000000"/>
          <w:sz w:val="24"/>
          <w:szCs w:val="24"/>
        </w:rPr>
        <w:t xml:space="preserve">Up to 28% of patients with locally advanced low rectal cancer present with synchronous lateral pelvic lymph node metastasis (LLNM). While neoadjuvant chemoradiation therapy followed by surgery has become the mainstay of treatment, the role of lateral pelvic lymph node dissection (LLND) remains unclear. As such, our study aims to define its role in patients who present with synchronous LLNM. </w:t>
      </w:r>
    </w:p>
    <w:p w14:paraId="0DFA1A78" w14:textId="77777777" w:rsidR="00E51CAA" w:rsidRDefault="00E51CAA" w:rsidP="006219A0">
      <w:pPr>
        <w:adjustRightInd w:val="0"/>
        <w:snapToGrid w:val="0"/>
        <w:spacing w:after="0" w:line="360" w:lineRule="auto"/>
        <w:jc w:val="both"/>
        <w:rPr>
          <w:rFonts w:ascii="Book Antiqua" w:hAnsi="Book Antiqua"/>
          <w:color w:val="000000"/>
          <w:sz w:val="24"/>
          <w:szCs w:val="24"/>
          <w:lang w:eastAsia="zh-CN"/>
        </w:rPr>
      </w:pPr>
    </w:p>
    <w:p w14:paraId="5B29C172" w14:textId="30FA50CA" w:rsidR="0084326D" w:rsidRPr="00E51CAA" w:rsidRDefault="0084326D" w:rsidP="006219A0">
      <w:pPr>
        <w:adjustRightInd w:val="0"/>
        <w:snapToGrid w:val="0"/>
        <w:spacing w:after="0" w:line="360" w:lineRule="auto"/>
        <w:jc w:val="both"/>
        <w:rPr>
          <w:rFonts w:ascii="Book Antiqua" w:hAnsi="Book Antiqua"/>
          <w:b/>
          <w:i/>
          <w:color w:val="000000"/>
          <w:sz w:val="24"/>
          <w:szCs w:val="24"/>
        </w:rPr>
      </w:pPr>
      <w:r w:rsidRPr="00E51CAA">
        <w:rPr>
          <w:rFonts w:ascii="Book Antiqua" w:hAnsi="Book Antiqua"/>
          <w:b/>
          <w:i/>
          <w:color w:val="000000"/>
          <w:sz w:val="24"/>
          <w:szCs w:val="24"/>
        </w:rPr>
        <w:t>Research motivation</w:t>
      </w:r>
    </w:p>
    <w:p w14:paraId="251FBC90" w14:textId="54544AA1" w:rsidR="00640312" w:rsidRPr="00AB1380" w:rsidRDefault="00640312" w:rsidP="006219A0">
      <w:pPr>
        <w:adjustRightInd w:val="0"/>
        <w:snapToGrid w:val="0"/>
        <w:spacing w:after="0" w:line="360" w:lineRule="auto"/>
        <w:jc w:val="both"/>
        <w:rPr>
          <w:rFonts w:ascii="Book Antiqua" w:hAnsi="Book Antiqua"/>
          <w:b/>
          <w:color w:val="000000"/>
          <w:sz w:val="24"/>
          <w:szCs w:val="24"/>
        </w:rPr>
      </w:pPr>
      <w:r w:rsidRPr="00AB1380">
        <w:rPr>
          <w:rFonts w:ascii="Book Antiqua" w:hAnsi="Book Antiqua"/>
          <w:color w:val="000000"/>
          <w:sz w:val="24"/>
          <w:szCs w:val="24"/>
        </w:rPr>
        <w:t xml:space="preserve">An understanding on the optimal management for patients who present with s-LLNM is essential to prevent local recurrence rates. The examination of responders </w:t>
      </w:r>
      <w:r w:rsidR="00CB278F" w:rsidRPr="00CB278F">
        <w:rPr>
          <w:rFonts w:ascii="Book Antiqua" w:hAnsi="Book Antiqua"/>
          <w:i/>
          <w:color w:val="000000"/>
          <w:sz w:val="24"/>
          <w:szCs w:val="24"/>
        </w:rPr>
        <w:t>vs</w:t>
      </w:r>
      <w:r w:rsidRPr="00AB1380">
        <w:rPr>
          <w:rFonts w:ascii="Book Antiqua" w:hAnsi="Book Antiqua"/>
          <w:color w:val="000000"/>
          <w:sz w:val="24"/>
          <w:szCs w:val="24"/>
        </w:rPr>
        <w:t xml:space="preserve"> non-responders to neoadjuvant chemoradiation can also serve to guide future research to optimise response rates.</w:t>
      </w:r>
      <w:r w:rsidR="002D7AF2" w:rsidRPr="00AB1380">
        <w:rPr>
          <w:rFonts w:ascii="Book Antiqua" w:hAnsi="Book Antiqua"/>
          <w:i/>
          <w:color w:val="000000"/>
          <w:sz w:val="24"/>
          <w:szCs w:val="24"/>
        </w:rPr>
        <w:t xml:space="preserve"> </w:t>
      </w:r>
    </w:p>
    <w:p w14:paraId="0A7721EB" w14:textId="77777777" w:rsidR="00E51CAA" w:rsidRDefault="00E51CAA" w:rsidP="006219A0">
      <w:pPr>
        <w:adjustRightInd w:val="0"/>
        <w:snapToGrid w:val="0"/>
        <w:spacing w:after="0" w:line="360" w:lineRule="auto"/>
        <w:jc w:val="both"/>
        <w:rPr>
          <w:rFonts w:ascii="Book Antiqua" w:hAnsi="Book Antiqua"/>
          <w:b/>
          <w:color w:val="000000"/>
          <w:sz w:val="24"/>
          <w:szCs w:val="24"/>
          <w:lang w:eastAsia="zh-CN"/>
        </w:rPr>
      </w:pPr>
    </w:p>
    <w:p w14:paraId="4D319130" w14:textId="4ED63334" w:rsidR="0084326D" w:rsidRPr="00E51CAA" w:rsidRDefault="0084326D" w:rsidP="006219A0">
      <w:pPr>
        <w:adjustRightInd w:val="0"/>
        <w:snapToGrid w:val="0"/>
        <w:spacing w:after="0" w:line="360" w:lineRule="auto"/>
        <w:jc w:val="both"/>
        <w:rPr>
          <w:rFonts w:ascii="Book Antiqua" w:hAnsi="Book Antiqua"/>
          <w:b/>
          <w:i/>
          <w:color w:val="000000"/>
          <w:sz w:val="24"/>
          <w:szCs w:val="24"/>
        </w:rPr>
      </w:pPr>
      <w:r w:rsidRPr="00E51CAA">
        <w:rPr>
          <w:rFonts w:ascii="Book Antiqua" w:hAnsi="Book Antiqua"/>
          <w:b/>
          <w:i/>
          <w:color w:val="000000"/>
          <w:sz w:val="24"/>
          <w:szCs w:val="24"/>
        </w:rPr>
        <w:t xml:space="preserve">Research objectives </w:t>
      </w:r>
    </w:p>
    <w:p w14:paraId="42589DE6" w14:textId="1ADEDAEA" w:rsidR="00640312" w:rsidRPr="00AB1380" w:rsidRDefault="00640312" w:rsidP="006219A0">
      <w:pPr>
        <w:adjustRightInd w:val="0"/>
        <w:snapToGrid w:val="0"/>
        <w:spacing w:after="0" w:line="360" w:lineRule="auto"/>
        <w:jc w:val="both"/>
        <w:rPr>
          <w:rFonts w:ascii="Book Antiqua" w:hAnsi="Book Antiqua"/>
          <w:color w:val="000000"/>
          <w:sz w:val="24"/>
          <w:szCs w:val="24"/>
        </w:rPr>
      </w:pPr>
      <w:r w:rsidRPr="00AB1380">
        <w:rPr>
          <w:rFonts w:ascii="Book Antiqua" w:hAnsi="Book Antiqua"/>
          <w:color w:val="000000"/>
          <w:sz w:val="24"/>
          <w:szCs w:val="24"/>
        </w:rPr>
        <w:t xml:space="preserve">We aim to evaluate if there is a difference in recurrence and survival outcomes in patients with s-LLNM post neoadjuvant therapy that is treated with TME only </w:t>
      </w:r>
      <w:r w:rsidR="00CB278F" w:rsidRPr="00CB278F">
        <w:rPr>
          <w:rFonts w:ascii="Book Antiqua" w:hAnsi="Book Antiqua"/>
          <w:i/>
          <w:color w:val="000000"/>
          <w:sz w:val="24"/>
          <w:szCs w:val="24"/>
        </w:rPr>
        <w:t>vs</w:t>
      </w:r>
      <w:r w:rsidRPr="00AB1380">
        <w:rPr>
          <w:rFonts w:ascii="Book Antiqua" w:hAnsi="Book Antiqua"/>
          <w:color w:val="000000"/>
          <w:sz w:val="24"/>
          <w:szCs w:val="24"/>
        </w:rPr>
        <w:t xml:space="preserve"> TME + LLND. This can serve as a guide to surgeons on </w:t>
      </w:r>
      <w:r w:rsidR="00631D30" w:rsidRPr="00AB1380">
        <w:rPr>
          <w:rFonts w:ascii="Book Antiqua" w:hAnsi="Book Antiqua"/>
          <w:color w:val="000000"/>
          <w:sz w:val="24"/>
          <w:szCs w:val="24"/>
        </w:rPr>
        <w:t xml:space="preserve">the management of such patients. </w:t>
      </w:r>
    </w:p>
    <w:p w14:paraId="622BC205" w14:textId="77777777" w:rsidR="00E51CAA" w:rsidRDefault="00E51CAA" w:rsidP="006219A0">
      <w:pPr>
        <w:adjustRightInd w:val="0"/>
        <w:snapToGrid w:val="0"/>
        <w:spacing w:after="0" w:line="360" w:lineRule="auto"/>
        <w:jc w:val="both"/>
        <w:rPr>
          <w:rFonts w:ascii="Book Antiqua" w:hAnsi="Book Antiqua"/>
          <w:b/>
          <w:color w:val="000000"/>
          <w:sz w:val="24"/>
          <w:szCs w:val="24"/>
          <w:lang w:eastAsia="zh-CN"/>
        </w:rPr>
      </w:pPr>
    </w:p>
    <w:p w14:paraId="4EEAC29A" w14:textId="175CE78D" w:rsidR="0084326D" w:rsidRPr="00E51CAA" w:rsidRDefault="0084326D" w:rsidP="006219A0">
      <w:pPr>
        <w:adjustRightInd w:val="0"/>
        <w:snapToGrid w:val="0"/>
        <w:spacing w:after="0" w:line="360" w:lineRule="auto"/>
        <w:jc w:val="both"/>
        <w:rPr>
          <w:rFonts w:ascii="Book Antiqua" w:hAnsi="Book Antiqua"/>
          <w:b/>
          <w:i/>
          <w:color w:val="000000"/>
          <w:sz w:val="24"/>
          <w:szCs w:val="24"/>
        </w:rPr>
      </w:pPr>
      <w:r w:rsidRPr="00E51CAA">
        <w:rPr>
          <w:rFonts w:ascii="Book Antiqua" w:hAnsi="Book Antiqua"/>
          <w:b/>
          <w:i/>
          <w:color w:val="000000"/>
          <w:sz w:val="24"/>
          <w:szCs w:val="24"/>
        </w:rPr>
        <w:t>Research methods</w:t>
      </w:r>
    </w:p>
    <w:p w14:paraId="422D9627" w14:textId="62FADE19" w:rsidR="00631D30" w:rsidRPr="00AB1380" w:rsidRDefault="00631D30" w:rsidP="006219A0">
      <w:pPr>
        <w:adjustRightInd w:val="0"/>
        <w:snapToGrid w:val="0"/>
        <w:spacing w:after="0" w:line="360" w:lineRule="auto"/>
        <w:jc w:val="both"/>
        <w:rPr>
          <w:rFonts w:ascii="Book Antiqua" w:hAnsi="Book Antiqua"/>
          <w:b/>
          <w:color w:val="000000"/>
          <w:sz w:val="24"/>
          <w:szCs w:val="24"/>
        </w:rPr>
      </w:pPr>
      <w:r w:rsidRPr="00AB1380">
        <w:rPr>
          <w:rFonts w:ascii="Book Antiqua" w:hAnsi="Book Antiqua"/>
          <w:color w:val="000000"/>
          <w:sz w:val="24"/>
          <w:szCs w:val="24"/>
        </w:rPr>
        <w:t xml:space="preserve">A systemic review was performed for all relevant articles from 1958. To our knowledge, there has been no such review on s-LLNM patients post neoadjuvant chemoradiation therapy. </w:t>
      </w:r>
    </w:p>
    <w:p w14:paraId="16C90A08" w14:textId="77777777" w:rsidR="00E51CAA" w:rsidRDefault="00E51CAA" w:rsidP="006219A0">
      <w:pPr>
        <w:adjustRightInd w:val="0"/>
        <w:snapToGrid w:val="0"/>
        <w:spacing w:after="0" w:line="360" w:lineRule="auto"/>
        <w:jc w:val="both"/>
        <w:rPr>
          <w:rFonts w:ascii="Book Antiqua" w:hAnsi="Book Antiqua"/>
          <w:b/>
          <w:color w:val="000000"/>
          <w:sz w:val="24"/>
          <w:szCs w:val="24"/>
          <w:lang w:eastAsia="zh-CN"/>
        </w:rPr>
      </w:pPr>
    </w:p>
    <w:p w14:paraId="51BEA97C" w14:textId="43BF23B1" w:rsidR="0084326D" w:rsidRPr="00E51CAA" w:rsidRDefault="0084326D" w:rsidP="006219A0">
      <w:pPr>
        <w:adjustRightInd w:val="0"/>
        <w:snapToGrid w:val="0"/>
        <w:spacing w:after="0" w:line="360" w:lineRule="auto"/>
        <w:jc w:val="both"/>
        <w:rPr>
          <w:rFonts w:ascii="Book Antiqua" w:hAnsi="Book Antiqua"/>
          <w:b/>
          <w:i/>
          <w:color w:val="000000"/>
          <w:sz w:val="24"/>
          <w:szCs w:val="24"/>
        </w:rPr>
      </w:pPr>
      <w:r w:rsidRPr="00E51CAA">
        <w:rPr>
          <w:rFonts w:ascii="Book Antiqua" w:hAnsi="Book Antiqua"/>
          <w:b/>
          <w:i/>
          <w:color w:val="000000"/>
          <w:sz w:val="24"/>
          <w:szCs w:val="24"/>
        </w:rPr>
        <w:t>Research results</w:t>
      </w:r>
    </w:p>
    <w:p w14:paraId="2F9E447E" w14:textId="62E705A2" w:rsidR="00631D30" w:rsidRPr="00AB1380" w:rsidRDefault="00E51CAA" w:rsidP="006219A0">
      <w:pPr>
        <w:adjustRightInd w:val="0"/>
        <w:snapToGrid w:val="0"/>
        <w:spacing w:after="0" w:line="360" w:lineRule="auto"/>
        <w:jc w:val="both"/>
        <w:rPr>
          <w:rFonts w:ascii="Book Antiqua" w:hAnsi="Book Antiqua"/>
          <w:color w:val="000000"/>
          <w:sz w:val="24"/>
          <w:szCs w:val="24"/>
        </w:rPr>
      </w:pPr>
      <w:r>
        <w:rPr>
          <w:rFonts w:ascii="Book Antiqua" w:hAnsi="Book Antiqua" w:hint="eastAsia"/>
          <w:color w:val="000000"/>
          <w:sz w:val="24"/>
          <w:szCs w:val="24"/>
          <w:lang w:eastAsia="zh-CN"/>
        </w:rPr>
        <w:lastRenderedPageBreak/>
        <w:t>Fifteen</w:t>
      </w:r>
      <w:r w:rsidR="00631D30" w:rsidRPr="00AB1380">
        <w:rPr>
          <w:rFonts w:ascii="Book Antiqua" w:hAnsi="Book Antiqua"/>
          <w:color w:val="000000"/>
          <w:sz w:val="24"/>
          <w:szCs w:val="24"/>
        </w:rPr>
        <w:t xml:space="preserve"> studies were included. Local recurrence rates was found to be higher in s-LLNM patients who had underwent only TME when compared with those who had additional LLND. True pathological response </w:t>
      </w:r>
      <w:r w:rsidR="00C31F3B" w:rsidRPr="00AB1380">
        <w:rPr>
          <w:rFonts w:ascii="Book Antiqua" w:hAnsi="Book Antiqua"/>
          <w:color w:val="000000"/>
          <w:sz w:val="24"/>
          <w:szCs w:val="24"/>
        </w:rPr>
        <w:t xml:space="preserve">after neoadjuvant therapy </w:t>
      </w:r>
      <w:r w:rsidR="00631D30" w:rsidRPr="00AB1380">
        <w:rPr>
          <w:rFonts w:ascii="Book Antiqua" w:hAnsi="Book Antiqua"/>
          <w:color w:val="000000"/>
          <w:sz w:val="24"/>
          <w:szCs w:val="24"/>
        </w:rPr>
        <w:t xml:space="preserve">was mixed and an absence of radiological response </w:t>
      </w:r>
      <w:r w:rsidR="00C31F3B" w:rsidRPr="00AB1380">
        <w:rPr>
          <w:rFonts w:ascii="Book Antiqua" w:hAnsi="Book Antiqua"/>
          <w:color w:val="000000"/>
          <w:sz w:val="24"/>
          <w:szCs w:val="24"/>
        </w:rPr>
        <w:t>reflected final pathological findings.</w:t>
      </w:r>
      <w:r w:rsidR="002D7AF2" w:rsidRPr="00AB1380">
        <w:rPr>
          <w:rFonts w:ascii="Book Antiqua" w:hAnsi="Book Antiqua"/>
          <w:i/>
          <w:color w:val="000000"/>
          <w:sz w:val="24"/>
          <w:szCs w:val="24"/>
        </w:rPr>
        <w:t xml:space="preserve"> </w:t>
      </w:r>
    </w:p>
    <w:p w14:paraId="6FFB70FB" w14:textId="77777777" w:rsidR="00E51CAA" w:rsidRDefault="00E51CAA" w:rsidP="006219A0">
      <w:pPr>
        <w:adjustRightInd w:val="0"/>
        <w:snapToGrid w:val="0"/>
        <w:spacing w:after="0" w:line="360" w:lineRule="auto"/>
        <w:jc w:val="both"/>
        <w:rPr>
          <w:rFonts w:ascii="Book Antiqua" w:hAnsi="Book Antiqua"/>
          <w:color w:val="000000"/>
          <w:sz w:val="24"/>
          <w:szCs w:val="24"/>
          <w:lang w:eastAsia="zh-CN"/>
        </w:rPr>
      </w:pPr>
    </w:p>
    <w:p w14:paraId="26BEF026" w14:textId="53D00FD0" w:rsidR="0084326D" w:rsidRPr="00E51CAA" w:rsidRDefault="0084326D" w:rsidP="006219A0">
      <w:pPr>
        <w:adjustRightInd w:val="0"/>
        <w:snapToGrid w:val="0"/>
        <w:spacing w:after="0" w:line="360" w:lineRule="auto"/>
        <w:jc w:val="both"/>
        <w:rPr>
          <w:rFonts w:ascii="Book Antiqua" w:hAnsi="Book Antiqua" w:cs="Segoe UI"/>
          <w:b/>
          <w:i/>
          <w:color w:val="333333"/>
          <w:sz w:val="24"/>
          <w:szCs w:val="24"/>
          <w:shd w:val="clear" w:color="auto" w:fill="FFFFFF"/>
        </w:rPr>
      </w:pPr>
      <w:r w:rsidRPr="00E51CAA">
        <w:rPr>
          <w:rFonts w:ascii="Book Antiqua" w:hAnsi="Book Antiqua"/>
          <w:b/>
          <w:i/>
          <w:color w:val="000000"/>
          <w:sz w:val="24"/>
          <w:szCs w:val="24"/>
        </w:rPr>
        <w:t>Research conclusions</w:t>
      </w:r>
    </w:p>
    <w:p w14:paraId="7CAD7C1A" w14:textId="77777777" w:rsidR="00631D30" w:rsidRPr="00AB1380" w:rsidRDefault="00631D30" w:rsidP="006219A0">
      <w:pPr>
        <w:adjustRightInd w:val="0"/>
        <w:snapToGrid w:val="0"/>
        <w:spacing w:after="0" w:line="360" w:lineRule="auto"/>
        <w:jc w:val="both"/>
        <w:rPr>
          <w:rFonts w:ascii="Book Antiqua" w:hAnsi="Book Antiqua"/>
          <w:color w:val="000000"/>
          <w:sz w:val="24"/>
          <w:szCs w:val="24"/>
        </w:rPr>
      </w:pPr>
      <w:r w:rsidRPr="00AB1380">
        <w:rPr>
          <w:rFonts w:ascii="Book Antiqua" w:hAnsi="Book Antiqua"/>
          <w:color w:val="000000"/>
          <w:sz w:val="24"/>
          <w:szCs w:val="24"/>
        </w:rPr>
        <w:t>LLND is associated with local control in patients with s-LLNM. It can be performed in radiological non-responders given that a large majority represent true LLNM. Its role in radiological responders should be considered in selected high risk patients.</w:t>
      </w:r>
    </w:p>
    <w:p w14:paraId="6C858CB8" w14:textId="77777777" w:rsidR="00C31F3B" w:rsidRPr="00AB1380" w:rsidRDefault="00C31F3B" w:rsidP="006219A0">
      <w:pPr>
        <w:adjustRightInd w:val="0"/>
        <w:snapToGrid w:val="0"/>
        <w:spacing w:after="0" w:line="360" w:lineRule="auto"/>
        <w:jc w:val="both"/>
        <w:rPr>
          <w:rFonts w:ascii="Book Antiqua" w:hAnsi="Book Antiqua"/>
          <w:color w:val="000000"/>
          <w:sz w:val="24"/>
          <w:szCs w:val="24"/>
          <w:lang w:eastAsia="zh-CN"/>
        </w:rPr>
      </w:pPr>
    </w:p>
    <w:p w14:paraId="3232B385" w14:textId="1C2A45E5" w:rsidR="00C31F3B" w:rsidRPr="00E51CAA" w:rsidRDefault="0084326D" w:rsidP="006219A0">
      <w:pPr>
        <w:adjustRightInd w:val="0"/>
        <w:snapToGrid w:val="0"/>
        <w:spacing w:after="0" w:line="360" w:lineRule="auto"/>
        <w:jc w:val="both"/>
        <w:rPr>
          <w:rFonts w:ascii="Book Antiqua" w:hAnsi="Book Antiqua" w:cs="Segoe UI"/>
          <w:b/>
          <w:i/>
          <w:color w:val="000000"/>
          <w:sz w:val="24"/>
          <w:szCs w:val="24"/>
          <w:shd w:val="clear" w:color="auto" w:fill="FFFFFF"/>
        </w:rPr>
      </w:pPr>
      <w:r w:rsidRPr="00E51CAA">
        <w:rPr>
          <w:rFonts w:ascii="Book Antiqua" w:hAnsi="Book Antiqua" w:cs="Segoe UI"/>
          <w:b/>
          <w:i/>
          <w:color w:val="000000"/>
          <w:sz w:val="24"/>
          <w:szCs w:val="24"/>
          <w:shd w:val="clear" w:color="auto" w:fill="FFFFFF"/>
        </w:rPr>
        <w:t>Research perspectives</w:t>
      </w:r>
    </w:p>
    <w:p w14:paraId="50D7B085" w14:textId="53B04483" w:rsidR="003E335F" w:rsidRDefault="00C31F3B" w:rsidP="006219A0">
      <w:pPr>
        <w:adjustRightInd w:val="0"/>
        <w:snapToGrid w:val="0"/>
        <w:spacing w:after="0" w:line="360" w:lineRule="auto"/>
        <w:jc w:val="both"/>
        <w:rPr>
          <w:rFonts w:ascii="Book Antiqua" w:hAnsi="Book Antiqua" w:cs="Times New Roman"/>
          <w:i/>
          <w:sz w:val="24"/>
          <w:szCs w:val="24"/>
          <w:lang w:eastAsia="zh-CN"/>
        </w:rPr>
      </w:pPr>
      <w:r w:rsidRPr="00AB1380">
        <w:rPr>
          <w:rFonts w:ascii="Book Antiqua" w:hAnsi="Book Antiqua" w:cs="Times New Roman"/>
          <w:sz w:val="24"/>
          <w:szCs w:val="24"/>
          <w:lang w:eastAsia="zh-CN"/>
        </w:rPr>
        <w:t>Future research should focus on how to predict pathological non-response after neoadjuvant therapy such that super selective LLND may be performed only in non-responders that are more likely to recur.</w:t>
      </w:r>
      <w:r w:rsidR="002D7AF2" w:rsidRPr="00AB1380">
        <w:rPr>
          <w:rFonts w:ascii="Book Antiqua" w:hAnsi="Book Antiqua" w:cs="Times New Roman"/>
          <w:i/>
          <w:sz w:val="24"/>
          <w:szCs w:val="24"/>
          <w:lang w:eastAsia="zh-CN"/>
        </w:rPr>
        <w:t xml:space="preserve"> </w:t>
      </w:r>
    </w:p>
    <w:p w14:paraId="2C412697" w14:textId="77777777" w:rsidR="005F3162" w:rsidRPr="00AB1380" w:rsidRDefault="005F3162" w:rsidP="006219A0">
      <w:pPr>
        <w:adjustRightInd w:val="0"/>
        <w:snapToGrid w:val="0"/>
        <w:spacing w:after="0" w:line="360" w:lineRule="auto"/>
        <w:jc w:val="both"/>
        <w:rPr>
          <w:rFonts w:ascii="Book Antiqua" w:hAnsi="Book Antiqua" w:cs="Times New Roman"/>
          <w:i/>
          <w:sz w:val="24"/>
          <w:szCs w:val="24"/>
          <w:lang w:eastAsia="zh-CN"/>
        </w:rPr>
      </w:pPr>
    </w:p>
    <w:p w14:paraId="365880D3" w14:textId="77777777" w:rsidR="00E51CAA" w:rsidRPr="009248F4" w:rsidRDefault="00E51CAA" w:rsidP="006219A0">
      <w:pPr>
        <w:pStyle w:val="EndNoteBibliography"/>
        <w:spacing w:after="0" w:line="360" w:lineRule="auto"/>
        <w:jc w:val="both"/>
        <w:rPr>
          <w:rFonts w:ascii="Book Antiqua" w:hAnsi="Book Antiqua"/>
          <w:b/>
          <w:sz w:val="24"/>
          <w:szCs w:val="24"/>
        </w:rPr>
      </w:pPr>
      <w:r w:rsidRPr="009248F4">
        <w:rPr>
          <w:rFonts w:ascii="Book Antiqua" w:hAnsi="Book Antiqua"/>
          <w:b/>
          <w:sz w:val="24"/>
          <w:szCs w:val="24"/>
        </w:rPr>
        <w:t>REFERENCES</w:t>
      </w:r>
    </w:p>
    <w:p w14:paraId="72B23B7C"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bookmarkStart w:id="19" w:name="OLE_LINK52"/>
      <w:bookmarkStart w:id="20" w:name="OLE_LINK53"/>
      <w:bookmarkStart w:id="21" w:name="OLE_LINK54"/>
      <w:r w:rsidRPr="0004231A">
        <w:rPr>
          <w:rFonts w:ascii="Book Antiqua" w:eastAsia="SimSun" w:hAnsi="Book Antiqua" w:cs="Times New Roman"/>
          <w:kern w:val="2"/>
          <w:sz w:val="24"/>
          <w:szCs w:val="24"/>
          <w:lang w:val="en-US" w:eastAsia="zh-CN"/>
        </w:rPr>
        <w:t xml:space="preserve">1 </w:t>
      </w:r>
      <w:r w:rsidRPr="0004231A">
        <w:rPr>
          <w:rFonts w:ascii="Book Antiqua" w:eastAsia="SimSun" w:hAnsi="Book Antiqua" w:cs="Times New Roman"/>
          <w:b/>
          <w:kern w:val="2"/>
          <w:sz w:val="24"/>
          <w:szCs w:val="24"/>
          <w:lang w:val="en-US" w:eastAsia="zh-CN"/>
        </w:rPr>
        <w:t>Akiyoshi T</w:t>
      </w:r>
      <w:r w:rsidRPr="0004231A">
        <w:rPr>
          <w:rFonts w:ascii="Book Antiqua" w:eastAsia="SimSun" w:hAnsi="Book Antiqua" w:cs="Times New Roman"/>
          <w:kern w:val="2"/>
          <w:sz w:val="24"/>
          <w:szCs w:val="24"/>
          <w:lang w:val="en-US" w:eastAsia="zh-CN"/>
        </w:rPr>
        <w:t xml:space="preserve">, Watanabe T, Miyata S, Kotake K, Muto T, Sugihara K; Japanese Society for Cancer of the Colon and Rectum. Results of a Japanese nationwide multi-institutional study on lateral pelvic lymph node metastasis in low rectal cancer: is it regional or distant disease? </w:t>
      </w:r>
      <w:r w:rsidRPr="0004231A">
        <w:rPr>
          <w:rFonts w:ascii="Book Antiqua" w:eastAsia="SimSun" w:hAnsi="Book Antiqua" w:cs="Times New Roman"/>
          <w:i/>
          <w:kern w:val="2"/>
          <w:sz w:val="24"/>
          <w:szCs w:val="24"/>
          <w:lang w:val="en-US" w:eastAsia="zh-CN"/>
        </w:rPr>
        <w:t>Ann Surg</w:t>
      </w:r>
      <w:r w:rsidRPr="0004231A">
        <w:rPr>
          <w:rFonts w:ascii="Book Antiqua" w:eastAsia="SimSun" w:hAnsi="Book Antiqua" w:cs="Times New Roman"/>
          <w:kern w:val="2"/>
          <w:sz w:val="24"/>
          <w:szCs w:val="24"/>
          <w:lang w:val="en-US" w:eastAsia="zh-CN"/>
        </w:rPr>
        <w:t xml:space="preserve"> 2012; </w:t>
      </w:r>
      <w:r w:rsidRPr="0004231A">
        <w:rPr>
          <w:rFonts w:ascii="Book Antiqua" w:eastAsia="SimSun" w:hAnsi="Book Antiqua" w:cs="Times New Roman"/>
          <w:b/>
          <w:kern w:val="2"/>
          <w:sz w:val="24"/>
          <w:szCs w:val="24"/>
          <w:lang w:val="en-US" w:eastAsia="zh-CN"/>
        </w:rPr>
        <w:t>255</w:t>
      </w:r>
      <w:r w:rsidRPr="0004231A">
        <w:rPr>
          <w:rFonts w:ascii="Book Antiqua" w:eastAsia="SimSun" w:hAnsi="Book Antiqua" w:cs="Times New Roman"/>
          <w:kern w:val="2"/>
          <w:sz w:val="24"/>
          <w:szCs w:val="24"/>
          <w:lang w:val="en-US" w:eastAsia="zh-CN"/>
        </w:rPr>
        <w:t>: 1129-1134 [PMID: 22549752 DOI: 10.1097/SLA.0b013e3182565d9d]</w:t>
      </w:r>
    </w:p>
    <w:p w14:paraId="3AA102D4"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2 </w:t>
      </w:r>
      <w:r w:rsidRPr="0004231A">
        <w:rPr>
          <w:rFonts w:ascii="Book Antiqua" w:eastAsia="SimSun" w:hAnsi="Book Antiqua" w:cs="Times New Roman"/>
          <w:b/>
          <w:kern w:val="2"/>
          <w:sz w:val="24"/>
          <w:szCs w:val="24"/>
          <w:lang w:val="en-US" w:eastAsia="zh-CN"/>
        </w:rPr>
        <w:t>Watanabe T</w:t>
      </w:r>
      <w:r w:rsidRPr="0004231A">
        <w:rPr>
          <w:rFonts w:ascii="Book Antiqua" w:eastAsia="SimSun" w:hAnsi="Book Antiqua" w:cs="Times New Roman"/>
          <w:kern w:val="2"/>
          <w:sz w:val="24"/>
          <w:szCs w:val="24"/>
          <w:lang w:val="en-US" w:eastAsia="zh-CN"/>
        </w:rPr>
        <w:t xml:space="preserve">, Itabashi M, Shimada Y, Tanaka S, Ito Y, Ajioka Y, Hamaguchi T, Hyodo I, Igarashi M, Ishida H, Ishihara S, Ishiguro M, Kanemitsu Y, Kokudo N, Muro K, Ochiai A, Oguchi M, Ohkura Y, Saito Y, Sakai Y, Ueno H, Yoshino T, Boku N, Fujimori T, Koinuma N, Morita T, Nishimura G, Sakata Y, Takahashi K, Tsuruta O, Yamaguchi T, Yoshida M, Yamaguchi N, Kotake K, Sugihara K; Japanese Society for Cancer of the Colon and Rectum. Japanese Society for Cancer of the Colon and Rectum (JSCCR) Guidelines 2014 for treatment of colorectal cancer. </w:t>
      </w:r>
      <w:r w:rsidRPr="0004231A">
        <w:rPr>
          <w:rFonts w:ascii="Book Antiqua" w:eastAsia="SimSun" w:hAnsi="Book Antiqua" w:cs="Times New Roman"/>
          <w:i/>
          <w:kern w:val="2"/>
          <w:sz w:val="24"/>
          <w:szCs w:val="24"/>
          <w:lang w:val="en-US" w:eastAsia="zh-CN"/>
        </w:rPr>
        <w:t>Int J Clin Oncol</w:t>
      </w:r>
      <w:r w:rsidRPr="0004231A">
        <w:rPr>
          <w:rFonts w:ascii="Book Antiqua" w:eastAsia="SimSun" w:hAnsi="Book Antiqua" w:cs="Times New Roman"/>
          <w:kern w:val="2"/>
          <w:sz w:val="24"/>
          <w:szCs w:val="24"/>
          <w:lang w:val="en-US" w:eastAsia="zh-CN"/>
        </w:rPr>
        <w:t xml:space="preserve"> 2015; </w:t>
      </w:r>
      <w:r w:rsidRPr="0004231A">
        <w:rPr>
          <w:rFonts w:ascii="Book Antiqua" w:eastAsia="SimSun" w:hAnsi="Book Antiqua" w:cs="Times New Roman"/>
          <w:b/>
          <w:kern w:val="2"/>
          <w:sz w:val="24"/>
          <w:szCs w:val="24"/>
          <w:lang w:val="en-US" w:eastAsia="zh-CN"/>
        </w:rPr>
        <w:t>20</w:t>
      </w:r>
      <w:r w:rsidRPr="0004231A">
        <w:rPr>
          <w:rFonts w:ascii="Book Antiqua" w:eastAsia="SimSun" w:hAnsi="Book Antiqua" w:cs="Times New Roman"/>
          <w:kern w:val="2"/>
          <w:sz w:val="24"/>
          <w:szCs w:val="24"/>
          <w:lang w:val="en-US" w:eastAsia="zh-CN"/>
        </w:rPr>
        <w:t>: 207-239 [PMID: 25782566 DOI: 10.1007/s10147-015-0801-z]</w:t>
      </w:r>
    </w:p>
    <w:p w14:paraId="4DF63F61"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lastRenderedPageBreak/>
        <w:t xml:space="preserve">3 </w:t>
      </w:r>
      <w:r w:rsidRPr="0004231A">
        <w:rPr>
          <w:rFonts w:ascii="Book Antiqua" w:eastAsia="SimSun" w:hAnsi="Book Antiqua" w:cs="Times New Roman"/>
          <w:b/>
          <w:kern w:val="2"/>
          <w:sz w:val="24"/>
          <w:szCs w:val="24"/>
          <w:lang w:val="en-US" w:eastAsia="zh-CN"/>
        </w:rPr>
        <w:t>Sugihara K</w:t>
      </w:r>
      <w:r w:rsidRPr="0004231A">
        <w:rPr>
          <w:rFonts w:ascii="Book Antiqua" w:eastAsia="SimSun" w:hAnsi="Book Antiqua" w:cs="Times New Roman"/>
          <w:kern w:val="2"/>
          <w:sz w:val="24"/>
          <w:szCs w:val="24"/>
          <w:lang w:val="en-US" w:eastAsia="zh-CN"/>
        </w:rPr>
        <w:t xml:space="preserve">, Kobayashi H, Kato T, Mori T, Mochizuki H, Kameoka S, Shirouzu K, Muto T. Indication and benefit of pelvic sidewall dissection for rectal cancer. </w:t>
      </w:r>
      <w:r w:rsidRPr="0004231A">
        <w:rPr>
          <w:rFonts w:ascii="Book Antiqua" w:eastAsia="SimSun" w:hAnsi="Book Antiqua" w:cs="Times New Roman"/>
          <w:i/>
          <w:kern w:val="2"/>
          <w:sz w:val="24"/>
          <w:szCs w:val="24"/>
          <w:lang w:val="en-US" w:eastAsia="zh-CN"/>
        </w:rPr>
        <w:t>Dis Colon Rectum</w:t>
      </w:r>
      <w:r w:rsidRPr="0004231A">
        <w:rPr>
          <w:rFonts w:ascii="Book Antiqua" w:eastAsia="SimSun" w:hAnsi="Book Antiqua" w:cs="Times New Roman"/>
          <w:kern w:val="2"/>
          <w:sz w:val="24"/>
          <w:szCs w:val="24"/>
          <w:lang w:val="en-US" w:eastAsia="zh-CN"/>
        </w:rPr>
        <w:t xml:space="preserve"> 2006; </w:t>
      </w:r>
      <w:r w:rsidRPr="0004231A">
        <w:rPr>
          <w:rFonts w:ascii="Book Antiqua" w:eastAsia="SimSun" w:hAnsi="Book Antiqua" w:cs="Times New Roman"/>
          <w:b/>
          <w:kern w:val="2"/>
          <w:sz w:val="24"/>
          <w:szCs w:val="24"/>
          <w:lang w:val="en-US" w:eastAsia="zh-CN"/>
        </w:rPr>
        <w:t>49</w:t>
      </w:r>
      <w:r w:rsidRPr="0004231A">
        <w:rPr>
          <w:rFonts w:ascii="Book Antiqua" w:eastAsia="SimSun" w:hAnsi="Book Antiqua" w:cs="Times New Roman"/>
          <w:kern w:val="2"/>
          <w:sz w:val="24"/>
          <w:szCs w:val="24"/>
          <w:lang w:val="en-US" w:eastAsia="zh-CN"/>
        </w:rPr>
        <w:t>: 1663-1672 [PMID: 17041749 DOI: 10.1007/s10350-006-0714-z]</w:t>
      </w:r>
    </w:p>
    <w:p w14:paraId="7AEA4733"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4 </w:t>
      </w:r>
      <w:r w:rsidRPr="0004231A">
        <w:rPr>
          <w:rFonts w:ascii="Book Antiqua" w:eastAsia="SimSun" w:hAnsi="Book Antiqua" w:cs="Times New Roman"/>
          <w:b/>
          <w:kern w:val="2"/>
          <w:sz w:val="24"/>
          <w:szCs w:val="24"/>
          <w:lang w:val="en-US" w:eastAsia="zh-CN"/>
        </w:rPr>
        <w:t>Ueno M</w:t>
      </w:r>
      <w:r w:rsidRPr="0004231A">
        <w:rPr>
          <w:rFonts w:ascii="Book Antiqua" w:eastAsia="SimSun" w:hAnsi="Book Antiqua" w:cs="Times New Roman"/>
          <w:kern w:val="2"/>
          <w:sz w:val="24"/>
          <w:szCs w:val="24"/>
          <w:lang w:val="en-US" w:eastAsia="zh-CN"/>
        </w:rPr>
        <w:t xml:space="preserve">, Oya M, Azekura K, Yamaguchi T, Muto T. Incidence and prognostic significance of lateral lymph node metastasis in patients with advanced low rectal cancer. </w:t>
      </w:r>
      <w:r w:rsidRPr="0004231A">
        <w:rPr>
          <w:rFonts w:ascii="Book Antiqua" w:eastAsia="SimSun" w:hAnsi="Book Antiqua" w:cs="Times New Roman"/>
          <w:i/>
          <w:kern w:val="2"/>
          <w:sz w:val="24"/>
          <w:szCs w:val="24"/>
          <w:lang w:val="en-US" w:eastAsia="zh-CN"/>
        </w:rPr>
        <w:t>Br J Surg</w:t>
      </w:r>
      <w:r w:rsidRPr="0004231A">
        <w:rPr>
          <w:rFonts w:ascii="Book Antiqua" w:eastAsia="SimSun" w:hAnsi="Book Antiqua" w:cs="Times New Roman"/>
          <w:kern w:val="2"/>
          <w:sz w:val="24"/>
          <w:szCs w:val="24"/>
          <w:lang w:val="en-US" w:eastAsia="zh-CN"/>
        </w:rPr>
        <w:t xml:space="preserve"> 2005; </w:t>
      </w:r>
      <w:r w:rsidRPr="0004231A">
        <w:rPr>
          <w:rFonts w:ascii="Book Antiqua" w:eastAsia="SimSun" w:hAnsi="Book Antiqua" w:cs="Times New Roman"/>
          <w:b/>
          <w:kern w:val="2"/>
          <w:sz w:val="24"/>
          <w:szCs w:val="24"/>
          <w:lang w:val="en-US" w:eastAsia="zh-CN"/>
        </w:rPr>
        <w:t>92</w:t>
      </w:r>
      <w:r w:rsidRPr="0004231A">
        <w:rPr>
          <w:rFonts w:ascii="Book Antiqua" w:eastAsia="SimSun" w:hAnsi="Book Antiqua" w:cs="Times New Roman"/>
          <w:kern w:val="2"/>
          <w:sz w:val="24"/>
          <w:szCs w:val="24"/>
          <w:lang w:val="en-US" w:eastAsia="zh-CN"/>
        </w:rPr>
        <w:t>: 756-763 [PMID: 15838895 DOI: 10.1002/bjs.4975]</w:t>
      </w:r>
    </w:p>
    <w:p w14:paraId="08BA5D00"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5 </w:t>
      </w:r>
      <w:r w:rsidRPr="0004231A">
        <w:rPr>
          <w:rFonts w:ascii="Book Antiqua" w:eastAsia="SimSun" w:hAnsi="Book Antiqua" w:cs="Times New Roman"/>
          <w:b/>
          <w:kern w:val="2"/>
          <w:sz w:val="24"/>
          <w:szCs w:val="24"/>
          <w:lang w:val="en-US" w:eastAsia="zh-CN"/>
        </w:rPr>
        <w:t>Monson JR</w:t>
      </w:r>
      <w:r w:rsidRPr="0004231A">
        <w:rPr>
          <w:rFonts w:ascii="Book Antiqua" w:eastAsia="SimSun" w:hAnsi="Book Antiqua" w:cs="Times New Roman"/>
          <w:kern w:val="2"/>
          <w:sz w:val="24"/>
          <w:szCs w:val="24"/>
          <w:lang w:val="en-US" w:eastAsia="zh-CN"/>
        </w:rPr>
        <w:t xml:space="preserve">, Weiser MR, Buie WD, Chang GJ, Rafferty JF, Buie WD, Rafferty J; Standards Practice Task Force of the American Society of Colon and Rectal Surgeons. Practice parameters for the management of rectal cancer (revised). </w:t>
      </w:r>
      <w:r w:rsidRPr="0004231A">
        <w:rPr>
          <w:rFonts w:ascii="Book Antiqua" w:eastAsia="SimSun" w:hAnsi="Book Antiqua" w:cs="Times New Roman"/>
          <w:i/>
          <w:kern w:val="2"/>
          <w:sz w:val="24"/>
          <w:szCs w:val="24"/>
          <w:lang w:val="en-US" w:eastAsia="zh-CN"/>
        </w:rPr>
        <w:t>Dis Colon Rectum</w:t>
      </w:r>
      <w:r w:rsidRPr="0004231A">
        <w:rPr>
          <w:rFonts w:ascii="Book Antiqua" w:eastAsia="SimSun" w:hAnsi="Book Antiqua" w:cs="Times New Roman"/>
          <w:kern w:val="2"/>
          <w:sz w:val="24"/>
          <w:szCs w:val="24"/>
          <w:lang w:val="en-US" w:eastAsia="zh-CN"/>
        </w:rPr>
        <w:t xml:space="preserve"> 2013; </w:t>
      </w:r>
      <w:r w:rsidRPr="0004231A">
        <w:rPr>
          <w:rFonts w:ascii="Book Antiqua" w:eastAsia="SimSun" w:hAnsi="Book Antiqua" w:cs="Times New Roman"/>
          <w:b/>
          <w:kern w:val="2"/>
          <w:sz w:val="24"/>
          <w:szCs w:val="24"/>
          <w:lang w:val="en-US" w:eastAsia="zh-CN"/>
        </w:rPr>
        <w:t>56</w:t>
      </w:r>
      <w:r w:rsidRPr="0004231A">
        <w:rPr>
          <w:rFonts w:ascii="Book Antiqua" w:eastAsia="SimSun" w:hAnsi="Book Antiqua" w:cs="Times New Roman"/>
          <w:kern w:val="2"/>
          <w:sz w:val="24"/>
          <w:szCs w:val="24"/>
          <w:lang w:val="en-US" w:eastAsia="zh-CN"/>
        </w:rPr>
        <w:t>: 535-550 [PMID: 23575392 DOI: 10.1097/DCR.0b013e31828cb66c]</w:t>
      </w:r>
    </w:p>
    <w:p w14:paraId="708E8B02"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6 </w:t>
      </w:r>
      <w:r w:rsidRPr="0004231A">
        <w:rPr>
          <w:rFonts w:ascii="Book Antiqua" w:eastAsia="SimSun" w:hAnsi="Book Antiqua" w:cs="Times New Roman"/>
          <w:b/>
          <w:kern w:val="2"/>
          <w:sz w:val="24"/>
          <w:szCs w:val="24"/>
          <w:lang w:val="en-US" w:eastAsia="zh-CN"/>
        </w:rPr>
        <w:t>Georgiou P</w:t>
      </w:r>
      <w:r w:rsidRPr="0004231A">
        <w:rPr>
          <w:rFonts w:ascii="Book Antiqua" w:eastAsia="SimSun" w:hAnsi="Book Antiqua" w:cs="Times New Roman"/>
          <w:kern w:val="2"/>
          <w:sz w:val="24"/>
          <w:szCs w:val="24"/>
          <w:lang w:val="en-US" w:eastAsia="zh-CN"/>
        </w:rPr>
        <w:t xml:space="preserve">, Tan E, Gouvas N, Antoniou A, Brown G, Nicholls RJ, Tekkis P. Extended lymphadenectomy versus conventional surgery for rectal cancer: a meta-analysis. </w:t>
      </w:r>
      <w:r w:rsidRPr="0004231A">
        <w:rPr>
          <w:rFonts w:ascii="Book Antiqua" w:eastAsia="SimSun" w:hAnsi="Book Antiqua" w:cs="Times New Roman"/>
          <w:i/>
          <w:kern w:val="2"/>
          <w:sz w:val="24"/>
          <w:szCs w:val="24"/>
          <w:lang w:val="en-US" w:eastAsia="zh-CN"/>
        </w:rPr>
        <w:t>Lancet Oncol</w:t>
      </w:r>
      <w:r w:rsidRPr="0004231A">
        <w:rPr>
          <w:rFonts w:ascii="Book Antiqua" w:eastAsia="SimSun" w:hAnsi="Book Antiqua" w:cs="Times New Roman"/>
          <w:kern w:val="2"/>
          <w:sz w:val="24"/>
          <w:szCs w:val="24"/>
          <w:lang w:val="en-US" w:eastAsia="zh-CN"/>
        </w:rPr>
        <w:t xml:space="preserve"> 2009; </w:t>
      </w:r>
      <w:r w:rsidRPr="0004231A">
        <w:rPr>
          <w:rFonts w:ascii="Book Antiqua" w:eastAsia="SimSun" w:hAnsi="Book Antiqua" w:cs="Times New Roman"/>
          <w:b/>
          <w:kern w:val="2"/>
          <w:sz w:val="24"/>
          <w:szCs w:val="24"/>
          <w:lang w:val="en-US" w:eastAsia="zh-CN"/>
        </w:rPr>
        <w:t>10</w:t>
      </w:r>
      <w:r w:rsidRPr="0004231A">
        <w:rPr>
          <w:rFonts w:ascii="Book Antiqua" w:eastAsia="SimSun" w:hAnsi="Book Antiqua" w:cs="Times New Roman"/>
          <w:kern w:val="2"/>
          <w:sz w:val="24"/>
          <w:szCs w:val="24"/>
          <w:lang w:val="en-US" w:eastAsia="zh-CN"/>
        </w:rPr>
        <w:t>: 1053-1062 [PMID: 19767239 DOI: 10.1016/S1470-2045(09)70224-4]</w:t>
      </w:r>
    </w:p>
    <w:p w14:paraId="2777CCE8"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7 </w:t>
      </w:r>
      <w:r w:rsidRPr="0004231A">
        <w:rPr>
          <w:rFonts w:ascii="Book Antiqua" w:eastAsia="SimSun" w:hAnsi="Book Antiqua" w:cs="Times New Roman"/>
          <w:b/>
          <w:kern w:val="2"/>
          <w:sz w:val="24"/>
          <w:szCs w:val="24"/>
          <w:lang w:val="en-US" w:eastAsia="zh-CN"/>
        </w:rPr>
        <w:t>Swedish Rectal Cancer Trial</w:t>
      </w:r>
      <w:r w:rsidRPr="0004231A">
        <w:rPr>
          <w:rFonts w:ascii="Book Antiqua" w:eastAsia="SimSun" w:hAnsi="Book Antiqua" w:cs="Times New Roman"/>
          <w:kern w:val="2"/>
          <w:sz w:val="24"/>
          <w:szCs w:val="24"/>
          <w:lang w:val="en-US" w:eastAsia="zh-CN"/>
        </w:rPr>
        <w:t xml:space="preserve">, Cedermark B, Dahlberg M, Glimelius B, Påhlman L, Rutqvist LE, Wilking N. Improved survival with preoperative radiotherapy in resectable rectal cancer. </w:t>
      </w:r>
      <w:r w:rsidRPr="0004231A">
        <w:rPr>
          <w:rFonts w:ascii="Book Antiqua" w:eastAsia="SimSun" w:hAnsi="Book Antiqua" w:cs="Times New Roman"/>
          <w:i/>
          <w:kern w:val="2"/>
          <w:sz w:val="24"/>
          <w:szCs w:val="24"/>
          <w:lang w:val="en-US" w:eastAsia="zh-CN"/>
        </w:rPr>
        <w:t>N Engl J Med</w:t>
      </w:r>
      <w:r w:rsidRPr="0004231A">
        <w:rPr>
          <w:rFonts w:ascii="Book Antiqua" w:eastAsia="SimSun" w:hAnsi="Book Antiqua" w:cs="Times New Roman"/>
          <w:kern w:val="2"/>
          <w:sz w:val="24"/>
          <w:szCs w:val="24"/>
          <w:lang w:val="en-US" w:eastAsia="zh-CN"/>
        </w:rPr>
        <w:t xml:space="preserve"> 1997; </w:t>
      </w:r>
      <w:r w:rsidRPr="0004231A">
        <w:rPr>
          <w:rFonts w:ascii="Book Antiqua" w:eastAsia="SimSun" w:hAnsi="Book Antiqua" w:cs="Times New Roman"/>
          <w:b/>
          <w:kern w:val="2"/>
          <w:sz w:val="24"/>
          <w:szCs w:val="24"/>
          <w:lang w:val="en-US" w:eastAsia="zh-CN"/>
        </w:rPr>
        <w:t>336</w:t>
      </w:r>
      <w:r w:rsidRPr="0004231A">
        <w:rPr>
          <w:rFonts w:ascii="Book Antiqua" w:eastAsia="SimSun" w:hAnsi="Book Antiqua" w:cs="Times New Roman"/>
          <w:kern w:val="2"/>
          <w:sz w:val="24"/>
          <w:szCs w:val="24"/>
          <w:lang w:val="en-US" w:eastAsia="zh-CN"/>
        </w:rPr>
        <w:t>: 980-987 [PMID: 9091798 DOI: 10.1056/NEJM199704033361402]</w:t>
      </w:r>
    </w:p>
    <w:p w14:paraId="39FC9974"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8 </w:t>
      </w:r>
      <w:r w:rsidRPr="0004231A">
        <w:rPr>
          <w:rFonts w:ascii="Book Antiqua" w:eastAsia="SimSun" w:hAnsi="Book Antiqua" w:cs="Times New Roman"/>
          <w:b/>
          <w:kern w:val="2"/>
          <w:sz w:val="24"/>
          <w:szCs w:val="24"/>
          <w:lang w:val="en-US" w:eastAsia="zh-CN"/>
        </w:rPr>
        <w:t>Folkesson J</w:t>
      </w:r>
      <w:r w:rsidRPr="0004231A">
        <w:rPr>
          <w:rFonts w:ascii="Book Antiqua" w:eastAsia="SimSun" w:hAnsi="Book Antiqua" w:cs="Times New Roman"/>
          <w:kern w:val="2"/>
          <w:sz w:val="24"/>
          <w:szCs w:val="24"/>
          <w:lang w:val="en-US" w:eastAsia="zh-CN"/>
        </w:rPr>
        <w:t xml:space="preserve">, Birgisson H, Pahlman L, Cedermark B, Glimelius B, Gunnarsson U. Swedish Rectal Cancer Trial: long lasting benefits from radiotherapy on survival and local recurrence rate. </w:t>
      </w:r>
      <w:r w:rsidRPr="0004231A">
        <w:rPr>
          <w:rFonts w:ascii="Book Antiqua" w:eastAsia="SimSun" w:hAnsi="Book Antiqua" w:cs="Times New Roman"/>
          <w:i/>
          <w:kern w:val="2"/>
          <w:sz w:val="24"/>
          <w:szCs w:val="24"/>
          <w:lang w:val="en-US" w:eastAsia="zh-CN"/>
        </w:rPr>
        <w:t>J Clin Oncol</w:t>
      </w:r>
      <w:r w:rsidRPr="0004231A">
        <w:rPr>
          <w:rFonts w:ascii="Book Antiqua" w:eastAsia="SimSun" w:hAnsi="Book Antiqua" w:cs="Times New Roman"/>
          <w:kern w:val="2"/>
          <w:sz w:val="24"/>
          <w:szCs w:val="24"/>
          <w:lang w:val="en-US" w:eastAsia="zh-CN"/>
        </w:rPr>
        <w:t xml:space="preserve"> 2005; </w:t>
      </w:r>
      <w:r w:rsidRPr="0004231A">
        <w:rPr>
          <w:rFonts w:ascii="Book Antiqua" w:eastAsia="SimSun" w:hAnsi="Book Antiqua" w:cs="Times New Roman"/>
          <w:b/>
          <w:kern w:val="2"/>
          <w:sz w:val="24"/>
          <w:szCs w:val="24"/>
          <w:lang w:val="en-US" w:eastAsia="zh-CN"/>
        </w:rPr>
        <w:t>23</w:t>
      </w:r>
      <w:r w:rsidRPr="0004231A">
        <w:rPr>
          <w:rFonts w:ascii="Book Antiqua" w:eastAsia="SimSun" w:hAnsi="Book Antiqua" w:cs="Times New Roman"/>
          <w:kern w:val="2"/>
          <w:sz w:val="24"/>
          <w:szCs w:val="24"/>
          <w:lang w:val="en-US" w:eastAsia="zh-CN"/>
        </w:rPr>
        <w:t>: 5644-5650 [PMID: 16110023 DOI: 10.1200/JCO.2005.08.144]</w:t>
      </w:r>
    </w:p>
    <w:p w14:paraId="2A97C152"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9 </w:t>
      </w:r>
      <w:r w:rsidRPr="0004231A">
        <w:rPr>
          <w:rFonts w:ascii="Book Antiqua" w:eastAsia="SimSun" w:hAnsi="Book Antiqua" w:cs="Times New Roman"/>
          <w:b/>
          <w:kern w:val="2"/>
          <w:sz w:val="24"/>
          <w:szCs w:val="24"/>
          <w:lang w:val="en-US" w:eastAsia="zh-CN"/>
        </w:rPr>
        <w:t>Sauer R</w:t>
      </w:r>
      <w:r w:rsidRPr="0004231A">
        <w:rPr>
          <w:rFonts w:ascii="Book Antiqua" w:eastAsia="SimSun" w:hAnsi="Book Antiqua" w:cs="Times New Roman"/>
          <w:kern w:val="2"/>
          <w:sz w:val="24"/>
          <w:szCs w:val="24"/>
          <w:lang w:val="en-US" w:eastAsia="zh-CN"/>
        </w:rPr>
        <w:t xml:space="preserve">, Becker H, Hohenberger W, Rödel C, Wittekind C, Fietkau R, Martus P, Tschmelitsch J, Hager E, Hess CF, Karstens JH, Liersch T, Schmidberger H, Raab R; German Rectal Cancer Study Group. Preoperative versus postoperative chemoradiotherapy for rectal cancer. </w:t>
      </w:r>
      <w:r w:rsidRPr="0004231A">
        <w:rPr>
          <w:rFonts w:ascii="Book Antiqua" w:eastAsia="SimSun" w:hAnsi="Book Antiqua" w:cs="Times New Roman"/>
          <w:i/>
          <w:kern w:val="2"/>
          <w:sz w:val="24"/>
          <w:szCs w:val="24"/>
          <w:lang w:val="en-US" w:eastAsia="zh-CN"/>
        </w:rPr>
        <w:t>N Engl J Med</w:t>
      </w:r>
      <w:r w:rsidRPr="0004231A">
        <w:rPr>
          <w:rFonts w:ascii="Book Antiqua" w:eastAsia="SimSun" w:hAnsi="Book Antiqua" w:cs="Times New Roman"/>
          <w:kern w:val="2"/>
          <w:sz w:val="24"/>
          <w:szCs w:val="24"/>
          <w:lang w:val="en-US" w:eastAsia="zh-CN"/>
        </w:rPr>
        <w:t xml:space="preserve"> 2004; </w:t>
      </w:r>
      <w:r w:rsidRPr="0004231A">
        <w:rPr>
          <w:rFonts w:ascii="Book Antiqua" w:eastAsia="SimSun" w:hAnsi="Book Antiqua" w:cs="Times New Roman"/>
          <w:b/>
          <w:kern w:val="2"/>
          <w:sz w:val="24"/>
          <w:szCs w:val="24"/>
          <w:lang w:val="en-US" w:eastAsia="zh-CN"/>
        </w:rPr>
        <w:t>351</w:t>
      </w:r>
      <w:r w:rsidRPr="0004231A">
        <w:rPr>
          <w:rFonts w:ascii="Book Antiqua" w:eastAsia="SimSun" w:hAnsi="Book Antiqua" w:cs="Times New Roman"/>
          <w:kern w:val="2"/>
          <w:sz w:val="24"/>
          <w:szCs w:val="24"/>
          <w:lang w:val="en-US" w:eastAsia="zh-CN"/>
        </w:rPr>
        <w:t>: 1731-1740 [PMID: 15496622 DOI: 10.1056/NEJMoa040694]</w:t>
      </w:r>
    </w:p>
    <w:p w14:paraId="1AE039E3"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10 </w:t>
      </w:r>
      <w:r w:rsidRPr="0004231A">
        <w:rPr>
          <w:rFonts w:ascii="Book Antiqua" w:eastAsia="SimSun" w:hAnsi="Book Antiqua" w:cs="Times New Roman"/>
          <w:b/>
          <w:kern w:val="2"/>
          <w:sz w:val="24"/>
          <w:szCs w:val="24"/>
          <w:lang w:val="en-US" w:eastAsia="zh-CN"/>
        </w:rPr>
        <w:t>Kim MJ</w:t>
      </w:r>
      <w:r w:rsidRPr="0004231A">
        <w:rPr>
          <w:rFonts w:ascii="Book Antiqua" w:eastAsia="SimSun" w:hAnsi="Book Antiqua" w:cs="Times New Roman"/>
          <w:kern w:val="2"/>
          <w:sz w:val="24"/>
          <w:szCs w:val="24"/>
          <w:lang w:val="en-US" w:eastAsia="zh-CN"/>
        </w:rPr>
        <w:t xml:space="preserve">, Chan Park S, Kim TH, Kim DY, Kim SY, Baek JY, Chang HJ, Park JW, Oh JH. Is lateral pelvic node dissection necessary after preoperative chemoradiotherapy for rectal cancer patients with initially suspected lateral </w:t>
      </w:r>
      <w:r w:rsidRPr="0004231A">
        <w:rPr>
          <w:rFonts w:ascii="Book Antiqua" w:eastAsia="SimSun" w:hAnsi="Book Antiqua" w:cs="Times New Roman"/>
          <w:kern w:val="2"/>
          <w:sz w:val="24"/>
          <w:szCs w:val="24"/>
          <w:lang w:val="en-US" w:eastAsia="zh-CN"/>
        </w:rPr>
        <w:lastRenderedPageBreak/>
        <w:t xml:space="preserve">pelvic node? </w:t>
      </w:r>
      <w:r w:rsidRPr="0004231A">
        <w:rPr>
          <w:rFonts w:ascii="Book Antiqua" w:eastAsia="SimSun" w:hAnsi="Book Antiqua" w:cs="Times New Roman"/>
          <w:i/>
          <w:kern w:val="2"/>
          <w:sz w:val="24"/>
          <w:szCs w:val="24"/>
          <w:lang w:val="en-US" w:eastAsia="zh-CN"/>
        </w:rPr>
        <w:t>Surgery</w:t>
      </w:r>
      <w:r w:rsidRPr="0004231A">
        <w:rPr>
          <w:rFonts w:ascii="Book Antiqua" w:eastAsia="SimSun" w:hAnsi="Book Antiqua" w:cs="Times New Roman"/>
          <w:kern w:val="2"/>
          <w:sz w:val="24"/>
          <w:szCs w:val="24"/>
          <w:lang w:val="en-US" w:eastAsia="zh-CN"/>
        </w:rPr>
        <w:t xml:space="preserve"> 2016; </w:t>
      </w:r>
      <w:r w:rsidRPr="0004231A">
        <w:rPr>
          <w:rFonts w:ascii="Book Antiqua" w:eastAsia="SimSun" w:hAnsi="Book Antiqua" w:cs="Times New Roman"/>
          <w:b/>
          <w:kern w:val="2"/>
          <w:sz w:val="24"/>
          <w:szCs w:val="24"/>
          <w:lang w:val="en-US" w:eastAsia="zh-CN"/>
        </w:rPr>
        <w:t>160</w:t>
      </w:r>
      <w:r w:rsidRPr="0004231A">
        <w:rPr>
          <w:rFonts w:ascii="Book Antiqua" w:eastAsia="SimSun" w:hAnsi="Book Antiqua" w:cs="Times New Roman"/>
          <w:kern w:val="2"/>
          <w:sz w:val="24"/>
          <w:szCs w:val="24"/>
          <w:lang w:val="en-US" w:eastAsia="zh-CN"/>
        </w:rPr>
        <w:t>: 366-376 [PMID: 27233638 DOI: 10.1016/j.surg.2016.04.006]</w:t>
      </w:r>
    </w:p>
    <w:p w14:paraId="27197DCD"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11 </w:t>
      </w:r>
      <w:r w:rsidRPr="0004231A">
        <w:rPr>
          <w:rFonts w:ascii="Book Antiqua" w:eastAsia="SimSun" w:hAnsi="Book Antiqua" w:cs="Times New Roman"/>
          <w:b/>
          <w:kern w:val="2"/>
          <w:sz w:val="24"/>
          <w:szCs w:val="24"/>
          <w:lang w:val="en-US" w:eastAsia="zh-CN"/>
        </w:rPr>
        <w:t>Inoue Y</w:t>
      </w:r>
      <w:r w:rsidRPr="0004231A">
        <w:rPr>
          <w:rFonts w:ascii="Book Antiqua" w:eastAsia="SimSun" w:hAnsi="Book Antiqua" w:cs="Times New Roman"/>
          <w:kern w:val="2"/>
          <w:sz w:val="24"/>
          <w:szCs w:val="24"/>
          <w:lang w:val="en-US" w:eastAsia="zh-CN"/>
        </w:rPr>
        <w:t xml:space="preserve">, Saigusa S, Hiro J, Toiyama Y, Araki T, Tanaka K, Mohri Y, Kusunoki M. Clinical significance of enlarged lateral pelvic lymph nodes before and after preoperative chemoradiotherapy for rectal cancer. </w:t>
      </w:r>
      <w:r w:rsidRPr="0004231A">
        <w:rPr>
          <w:rFonts w:ascii="Book Antiqua" w:eastAsia="SimSun" w:hAnsi="Book Antiqua" w:cs="Times New Roman"/>
          <w:i/>
          <w:kern w:val="2"/>
          <w:sz w:val="24"/>
          <w:szCs w:val="24"/>
          <w:lang w:val="en-US" w:eastAsia="zh-CN"/>
        </w:rPr>
        <w:t>Mol Clin Oncol</w:t>
      </w:r>
      <w:r w:rsidRPr="0004231A">
        <w:rPr>
          <w:rFonts w:ascii="Book Antiqua" w:eastAsia="SimSun" w:hAnsi="Book Antiqua" w:cs="Times New Roman"/>
          <w:kern w:val="2"/>
          <w:sz w:val="24"/>
          <w:szCs w:val="24"/>
          <w:lang w:val="en-US" w:eastAsia="zh-CN"/>
        </w:rPr>
        <w:t xml:space="preserve"> 2016; </w:t>
      </w:r>
      <w:r w:rsidRPr="0004231A">
        <w:rPr>
          <w:rFonts w:ascii="Book Antiqua" w:eastAsia="SimSun" w:hAnsi="Book Antiqua" w:cs="Times New Roman"/>
          <w:b/>
          <w:kern w:val="2"/>
          <w:sz w:val="24"/>
          <w:szCs w:val="24"/>
          <w:lang w:val="en-US" w:eastAsia="zh-CN"/>
        </w:rPr>
        <w:t>4</w:t>
      </w:r>
      <w:r w:rsidRPr="0004231A">
        <w:rPr>
          <w:rFonts w:ascii="Book Antiqua" w:eastAsia="SimSun" w:hAnsi="Book Antiqua" w:cs="Times New Roman"/>
          <w:kern w:val="2"/>
          <w:sz w:val="24"/>
          <w:szCs w:val="24"/>
          <w:lang w:val="en-US" w:eastAsia="zh-CN"/>
        </w:rPr>
        <w:t>: 994-1002 [PMID: 27313860 DOI: 10.3892/mco.2016.855]</w:t>
      </w:r>
    </w:p>
    <w:p w14:paraId="17FBEE21"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12 </w:t>
      </w:r>
      <w:r w:rsidRPr="0004231A">
        <w:rPr>
          <w:rFonts w:ascii="Book Antiqua" w:eastAsia="SimSun" w:hAnsi="Book Antiqua" w:cs="Times New Roman"/>
          <w:b/>
          <w:bCs/>
          <w:kern w:val="2"/>
          <w:sz w:val="24"/>
          <w:szCs w:val="24"/>
          <w:lang w:val="en-US" w:eastAsia="zh-CN"/>
        </w:rPr>
        <w:t>Kim MJ</w:t>
      </w:r>
      <w:r w:rsidRPr="0004231A">
        <w:rPr>
          <w:rFonts w:ascii="Book Antiqua" w:eastAsia="SimSun" w:hAnsi="Book Antiqua" w:cs="Times New Roman"/>
          <w:kern w:val="2"/>
          <w:sz w:val="24"/>
          <w:szCs w:val="24"/>
          <w:lang w:val="en-US" w:eastAsia="zh-CN"/>
        </w:rPr>
        <w:t xml:space="preserve">, Kim TH, Kim DY, Kim SY, Baek JY, Chang HJ, Park SC, Park JW, Oh JH. Can chemoradiation allow for omission of lateral pelvic node dissection for locally advanced rectal cancer? </w:t>
      </w:r>
      <w:r w:rsidRPr="0004231A">
        <w:rPr>
          <w:rFonts w:ascii="Book Antiqua" w:eastAsia="SimSun" w:hAnsi="Book Antiqua" w:cs="Times New Roman"/>
          <w:i/>
          <w:iCs/>
          <w:kern w:val="2"/>
          <w:sz w:val="24"/>
          <w:szCs w:val="24"/>
          <w:lang w:val="en-US" w:eastAsia="zh-CN"/>
        </w:rPr>
        <w:t>J Surg Oncol</w:t>
      </w:r>
      <w:r w:rsidRPr="0004231A">
        <w:rPr>
          <w:rFonts w:ascii="Book Antiqua" w:eastAsia="SimSun" w:hAnsi="Book Antiqua" w:cs="Times New Roman"/>
          <w:kern w:val="2"/>
          <w:sz w:val="24"/>
          <w:szCs w:val="24"/>
          <w:lang w:val="en-US" w:eastAsia="zh-CN"/>
        </w:rPr>
        <w:t xml:space="preserve"> 2015; </w:t>
      </w:r>
      <w:r w:rsidRPr="0004231A">
        <w:rPr>
          <w:rFonts w:ascii="Book Antiqua" w:eastAsia="SimSun" w:hAnsi="Book Antiqua" w:cs="Times New Roman"/>
          <w:b/>
          <w:bCs/>
          <w:kern w:val="2"/>
          <w:sz w:val="24"/>
          <w:szCs w:val="24"/>
          <w:lang w:val="en-US" w:eastAsia="zh-CN"/>
        </w:rPr>
        <w:t>111</w:t>
      </w:r>
      <w:r w:rsidRPr="0004231A">
        <w:rPr>
          <w:rFonts w:ascii="Book Antiqua" w:eastAsia="SimSun" w:hAnsi="Book Antiqua" w:cs="Times New Roman"/>
          <w:kern w:val="2"/>
          <w:sz w:val="24"/>
          <w:szCs w:val="24"/>
          <w:lang w:val="en-US" w:eastAsia="zh-CN"/>
        </w:rPr>
        <w:t>: 459-464 [PMID: 25559888 DOI: 10.1002/jso.23852]</w:t>
      </w:r>
    </w:p>
    <w:p w14:paraId="36EB147F"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13 </w:t>
      </w:r>
      <w:r w:rsidRPr="0004231A">
        <w:rPr>
          <w:rFonts w:ascii="Book Antiqua" w:eastAsia="SimSun" w:hAnsi="Book Antiqua" w:cs="Times New Roman"/>
          <w:b/>
          <w:kern w:val="2"/>
          <w:sz w:val="24"/>
          <w:szCs w:val="24"/>
          <w:lang w:val="en-US" w:eastAsia="zh-CN"/>
        </w:rPr>
        <w:t>Dharmarajan S</w:t>
      </w:r>
      <w:r w:rsidRPr="0004231A">
        <w:rPr>
          <w:rFonts w:ascii="Book Antiqua" w:eastAsia="SimSun" w:hAnsi="Book Antiqua" w:cs="Times New Roman"/>
          <w:kern w:val="2"/>
          <w:sz w:val="24"/>
          <w:szCs w:val="24"/>
          <w:lang w:val="en-US" w:eastAsia="zh-CN"/>
        </w:rPr>
        <w:t xml:space="preserve">, Shuai D, Fajardo AD, Birnbaum EH, Hunt SR, Mutch MG, Fleshman JW, Lin AY. Clinically enlarged lateral pelvic lymph nodes do not influence prognosis after neoadjuvant therapy and TME in stage III rectal cancer. </w:t>
      </w:r>
      <w:r w:rsidRPr="0004231A">
        <w:rPr>
          <w:rFonts w:ascii="Book Antiqua" w:eastAsia="SimSun" w:hAnsi="Book Antiqua" w:cs="Times New Roman"/>
          <w:i/>
          <w:kern w:val="2"/>
          <w:sz w:val="24"/>
          <w:szCs w:val="24"/>
          <w:lang w:val="en-US" w:eastAsia="zh-CN"/>
        </w:rPr>
        <w:t>J Gastrointest Surg</w:t>
      </w:r>
      <w:r w:rsidRPr="0004231A">
        <w:rPr>
          <w:rFonts w:ascii="Book Antiqua" w:eastAsia="SimSun" w:hAnsi="Book Antiqua" w:cs="Times New Roman"/>
          <w:kern w:val="2"/>
          <w:sz w:val="24"/>
          <w:szCs w:val="24"/>
          <w:lang w:val="en-US" w:eastAsia="zh-CN"/>
        </w:rPr>
        <w:t xml:space="preserve"> 2011; </w:t>
      </w:r>
      <w:r w:rsidRPr="0004231A">
        <w:rPr>
          <w:rFonts w:ascii="Book Antiqua" w:eastAsia="SimSun" w:hAnsi="Book Antiqua" w:cs="Times New Roman"/>
          <w:b/>
          <w:kern w:val="2"/>
          <w:sz w:val="24"/>
          <w:szCs w:val="24"/>
          <w:lang w:val="en-US" w:eastAsia="zh-CN"/>
        </w:rPr>
        <w:t>15</w:t>
      </w:r>
      <w:r w:rsidRPr="0004231A">
        <w:rPr>
          <w:rFonts w:ascii="Book Antiqua" w:eastAsia="SimSun" w:hAnsi="Book Antiqua" w:cs="Times New Roman"/>
          <w:kern w:val="2"/>
          <w:sz w:val="24"/>
          <w:szCs w:val="24"/>
          <w:lang w:val="en-US" w:eastAsia="zh-CN"/>
        </w:rPr>
        <w:t>: 1368-1374 [PMID: 21533959 DOI: 10.1007/s11605-011-1533-7]</w:t>
      </w:r>
    </w:p>
    <w:p w14:paraId="737E21ED"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14 </w:t>
      </w:r>
      <w:r w:rsidRPr="0004231A">
        <w:rPr>
          <w:rFonts w:ascii="Book Antiqua" w:eastAsia="SimSun" w:hAnsi="Book Antiqua" w:cs="Times New Roman"/>
          <w:b/>
          <w:kern w:val="2"/>
          <w:sz w:val="24"/>
          <w:szCs w:val="24"/>
          <w:lang w:val="en-US" w:eastAsia="zh-CN"/>
        </w:rPr>
        <w:t>Kim TH</w:t>
      </w:r>
      <w:r w:rsidRPr="0004231A">
        <w:rPr>
          <w:rFonts w:ascii="Book Antiqua" w:eastAsia="SimSun" w:hAnsi="Book Antiqua" w:cs="Times New Roman"/>
          <w:kern w:val="2"/>
          <w:sz w:val="24"/>
          <w:szCs w:val="24"/>
          <w:lang w:val="en-US" w:eastAsia="zh-CN"/>
        </w:rPr>
        <w:t xml:space="preserve">, Jeong SY, Choi DH, Kim DY, Jung KH, Moon SH, Chang HJ, Lim SB, Choi HS, Park JG. Lateral lymph node metastasis is a major cause of locoregional recurrence in rectal cancer treated with preoperative chemoradiotherapy and curative resection. </w:t>
      </w:r>
      <w:r w:rsidRPr="0004231A">
        <w:rPr>
          <w:rFonts w:ascii="Book Antiqua" w:eastAsia="SimSun" w:hAnsi="Book Antiqua" w:cs="Times New Roman"/>
          <w:i/>
          <w:kern w:val="2"/>
          <w:sz w:val="24"/>
          <w:szCs w:val="24"/>
          <w:lang w:val="en-US" w:eastAsia="zh-CN"/>
        </w:rPr>
        <w:t>Ann Surg Oncol</w:t>
      </w:r>
      <w:r w:rsidRPr="0004231A">
        <w:rPr>
          <w:rFonts w:ascii="Book Antiqua" w:eastAsia="SimSun" w:hAnsi="Book Antiqua" w:cs="Times New Roman"/>
          <w:kern w:val="2"/>
          <w:sz w:val="24"/>
          <w:szCs w:val="24"/>
          <w:lang w:val="en-US" w:eastAsia="zh-CN"/>
        </w:rPr>
        <w:t xml:space="preserve"> 2008; </w:t>
      </w:r>
      <w:r w:rsidRPr="0004231A">
        <w:rPr>
          <w:rFonts w:ascii="Book Antiqua" w:eastAsia="SimSun" w:hAnsi="Book Antiqua" w:cs="Times New Roman"/>
          <w:b/>
          <w:kern w:val="2"/>
          <w:sz w:val="24"/>
          <w:szCs w:val="24"/>
          <w:lang w:val="en-US" w:eastAsia="zh-CN"/>
        </w:rPr>
        <w:t>15</w:t>
      </w:r>
      <w:r w:rsidRPr="0004231A">
        <w:rPr>
          <w:rFonts w:ascii="Book Antiqua" w:eastAsia="SimSun" w:hAnsi="Book Antiqua" w:cs="Times New Roman"/>
          <w:kern w:val="2"/>
          <w:sz w:val="24"/>
          <w:szCs w:val="24"/>
          <w:lang w:val="en-US" w:eastAsia="zh-CN"/>
        </w:rPr>
        <w:t>: 729-737 [PMID: 18057989 DOI: 10.1245/s10434-007-9696-x]</w:t>
      </w:r>
    </w:p>
    <w:p w14:paraId="48E8807A"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15 </w:t>
      </w:r>
      <w:r w:rsidRPr="0004231A">
        <w:rPr>
          <w:rFonts w:ascii="Book Antiqua" w:eastAsia="SimSun" w:hAnsi="Book Antiqua" w:cs="Times New Roman"/>
          <w:b/>
          <w:kern w:val="2"/>
          <w:sz w:val="24"/>
          <w:szCs w:val="24"/>
          <w:lang w:val="en-US" w:eastAsia="zh-CN"/>
        </w:rPr>
        <w:t>Stearns MW Jr</w:t>
      </w:r>
      <w:r w:rsidRPr="0004231A">
        <w:rPr>
          <w:rFonts w:ascii="Book Antiqua" w:eastAsia="SimSun" w:hAnsi="Book Antiqua" w:cs="Times New Roman"/>
          <w:kern w:val="2"/>
          <w:sz w:val="24"/>
          <w:szCs w:val="24"/>
          <w:lang w:val="en-US" w:eastAsia="zh-CN"/>
        </w:rPr>
        <w:t xml:space="preserve">, Deddish MR. Five-year results of abdominopelvic lymph node dissection for carcinoma of the rectum. </w:t>
      </w:r>
      <w:r w:rsidRPr="0004231A">
        <w:rPr>
          <w:rFonts w:ascii="Book Antiqua" w:eastAsia="SimSun" w:hAnsi="Book Antiqua" w:cs="Times New Roman"/>
          <w:i/>
          <w:kern w:val="2"/>
          <w:sz w:val="24"/>
          <w:szCs w:val="24"/>
          <w:lang w:val="en-US" w:eastAsia="zh-CN"/>
        </w:rPr>
        <w:t>Dis Colon Rectum</w:t>
      </w:r>
      <w:r w:rsidRPr="0004231A">
        <w:rPr>
          <w:rFonts w:ascii="Book Antiqua" w:eastAsia="SimSun" w:hAnsi="Book Antiqua" w:cs="Times New Roman"/>
          <w:kern w:val="2"/>
          <w:sz w:val="24"/>
          <w:szCs w:val="24"/>
          <w:lang w:val="en-US" w:eastAsia="zh-CN"/>
        </w:rPr>
        <w:t xml:space="preserve"> 1959; </w:t>
      </w:r>
      <w:r w:rsidRPr="0004231A">
        <w:rPr>
          <w:rFonts w:ascii="Book Antiqua" w:eastAsia="SimSun" w:hAnsi="Book Antiqua" w:cs="Times New Roman"/>
          <w:b/>
          <w:kern w:val="2"/>
          <w:sz w:val="24"/>
          <w:szCs w:val="24"/>
          <w:lang w:val="en-US" w:eastAsia="zh-CN"/>
        </w:rPr>
        <w:t>2</w:t>
      </w:r>
      <w:r w:rsidRPr="0004231A">
        <w:rPr>
          <w:rFonts w:ascii="Book Antiqua" w:eastAsia="SimSun" w:hAnsi="Book Antiqua" w:cs="Times New Roman"/>
          <w:kern w:val="2"/>
          <w:sz w:val="24"/>
          <w:szCs w:val="24"/>
          <w:lang w:val="en-US" w:eastAsia="zh-CN"/>
        </w:rPr>
        <w:t>: 169-172 [PMID: 13652786 DOI: 10.1007/bf02616711]</w:t>
      </w:r>
    </w:p>
    <w:p w14:paraId="1A959A12"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16 </w:t>
      </w:r>
      <w:r w:rsidRPr="0004231A">
        <w:rPr>
          <w:rFonts w:ascii="Book Antiqua" w:eastAsia="SimSun" w:hAnsi="Book Antiqua" w:cs="Times New Roman"/>
          <w:b/>
          <w:kern w:val="2"/>
          <w:sz w:val="24"/>
          <w:szCs w:val="24"/>
          <w:lang w:val="en-US" w:eastAsia="zh-CN"/>
        </w:rPr>
        <w:t>Moher D</w:t>
      </w:r>
      <w:r w:rsidRPr="0004231A">
        <w:rPr>
          <w:rFonts w:ascii="Book Antiqua" w:eastAsia="SimSun" w:hAnsi="Book Antiqua" w:cs="Times New Roman"/>
          <w:kern w:val="2"/>
          <w:sz w:val="24"/>
          <w:szCs w:val="24"/>
          <w:lang w:val="en-US" w:eastAsia="zh-CN"/>
        </w:rPr>
        <w:t xml:space="preserve">, Liberati A, Tetzlaff J, Altman DG; PRISMA Group. Preferred reporting items for systematic reviews and meta-analyses: the PRISMA statement. </w:t>
      </w:r>
      <w:r w:rsidRPr="0004231A">
        <w:rPr>
          <w:rFonts w:ascii="Book Antiqua" w:eastAsia="SimSun" w:hAnsi="Book Antiqua" w:cs="Times New Roman"/>
          <w:i/>
          <w:kern w:val="2"/>
          <w:sz w:val="24"/>
          <w:szCs w:val="24"/>
          <w:lang w:val="en-US" w:eastAsia="zh-CN"/>
        </w:rPr>
        <w:t>BMJ</w:t>
      </w:r>
      <w:r w:rsidRPr="0004231A">
        <w:rPr>
          <w:rFonts w:ascii="Book Antiqua" w:eastAsia="SimSun" w:hAnsi="Book Antiqua" w:cs="Times New Roman"/>
          <w:kern w:val="2"/>
          <w:sz w:val="24"/>
          <w:szCs w:val="24"/>
          <w:lang w:val="en-US" w:eastAsia="zh-CN"/>
        </w:rPr>
        <w:t xml:space="preserve"> 2009; </w:t>
      </w:r>
      <w:r w:rsidRPr="0004231A">
        <w:rPr>
          <w:rFonts w:ascii="Book Antiqua" w:eastAsia="SimSun" w:hAnsi="Book Antiqua" w:cs="Times New Roman"/>
          <w:b/>
          <w:kern w:val="2"/>
          <w:sz w:val="24"/>
          <w:szCs w:val="24"/>
          <w:lang w:val="en-US" w:eastAsia="zh-CN"/>
        </w:rPr>
        <w:t>339</w:t>
      </w:r>
      <w:r w:rsidRPr="0004231A">
        <w:rPr>
          <w:rFonts w:ascii="Book Antiqua" w:eastAsia="SimSun" w:hAnsi="Book Antiqua" w:cs="Times New Roman"/>
          <w:kern w:val="2"/>
          <w:sz w:val="24"/>
          <w:szCs w:val="24"/>
          <w:lang w:val="en-US" w:eastAsia="zh-CN"/>
        </w:rPr>
        <w:t>: b2535 [PMID: 19622551 DOI: 10.1136/bmj.b2535]</w:t>
      </w:r>
    </w:p>
    <w:p w14:paraId="78445E88" w14:textId="5AFE20D2"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highlight w:val="yellow"/>
          <w:lang w:val="en-US" w:eastAsia="zh-CN"/>
        </w:rPr>
        <w:t xml:space="preserve">17 </w:t>
      </w:r>
      <w:bookmarkStart w:id="22" w:name="OLE_LINK50"/>
      <w:bookmarkStart w:id="23" w:name="OLE_LINK51"/>
      <w:r w:rsidRPr="0004231A">
        <w:rPr>
          <w:rFonts w:ascii="Book Antiqua" w:eastAsia="SimSun" w:hAnsi="Book Antiqua" w:cs="Times New Roman"/>
          <w:b/>
          <w:kern w:val="2"/>
          <w:sz w:val="24"/>
          <w:szCs w:val="24"/>
          <w:highlight w:val="yellow"/>
          <w:lang w:val="en-US" w:eastAsia="zh-CN"/>
        </w:rPr>
        <w:t>Howick J,</w:t>
      </w:r>
      <w:r w:rsidR="005331C0">
        <w:rPr>
          <w:rFonts w:ascii="Book Antiqua" w:eastAsia="SimSun" w:hAnsi="Book Antiqua" w:cs="Times New Roman"/>
          <w:kern w:val="2"/>
          <w:sz w:val="24"/>
          <w:szCs w:val="24"/>
          <w:highlight w:val="yellow"/>
          <w:lang w:val="en-US" w:eastAsia="zh-CN"/>
        </w:rPr>
        <w:t xml:space="preserve"> </w:t>
      </w:r>
      <w:r w:rsidRPr="0004231A">
        <w:rPr>
          <w:rFonts w:ascii="Book Antiqua" w:eastAsia="SimSun" w:hAnsi="Book Antiqua" w:cs="Times New Roman"/>
          <w:kern w:val="2"/>
          <w:sz w:val="24"/>
          <w:szCs w:val="24"/>
          <w:highlight w:val="yellow"/>
          <w:lang w:val="en-US" w:eastAsia="zh-CN"/>
        </w:rPr>
        <w:t xml:space="preserve">Chalmers </w:t>
      </w:r>
      <w:r w:rsidRPr="0004231A">
        <w:rPr>
          <w:rFonts w:ascii="Book Antiqua" w:eastAsia="SimSun" w:hAnsi="Book Antiqua" w:cs="Times New Roman" w:hint="eastAsia"/>
          <w:kern w:val="2"/>
          <w:sz w:val="24"/>
          <w:szCs w:val="24"/>
          <w:highlight w:val="yellow"/>
          <w:lang w:val="en-US" w:eastAsia="zh-CN"/>
        </w:rPr>
        <w:t>N</w:t>
      </w:r>
      <w:r w:rsidRPr="0004231A">
        <w:rPr>
          <w:rFonts w:ascii="Book Antiqua" w:eastAsia="SimSun" w:hAnsi="Book Antiqua" w:cs="Times New Roman"/>
          <w:kern w:val="2"/>
          <w:sz w:val="24"/>
          <w:szCs w:val="24"/>
          <w:highlight w:val="yellow"/>
          <w:lang w:val="en-US" w:eastAsia="zh-CN"/>
        </w:rPr>
        <w:t>I</w:t>
      </w:r>
      <w:bookmarkEnd w:id="22"/>
      <w:bookmarkEnd w:id="23"/>
      <w:r w:rsidRPr="0004231A">
        <w:rPr>
          <w:rFonts w:ascii="Book Antiqua" w:eastAsia="SimSun" w:hAnsi="Book Antiqua" w:cs="Times New Roman"/>
          <w:kern w:val="2"/>
          <w:sz w:val="24"/>
          <w:szCs w:val="24"/>
          <w:highlight w:val="yellow"/>
          <w:lang w:val="en-US" w:eastAsia="zh-CN"/>
        </w:rPr>
        <w:t>, Glasziou P</w:t>
      </w:r>
      <w:r w:rsidRPr="0004231A">
        <w:rPr>
          <w:rFonts w:ascii="Book Antiqua" w:eastAsia="SimSun" w:hAnsi="Book Antiqua" w:cs="Times New Roman" w:hint="eastAsia"/>
          <w:kern w:val="2"/>
          <w:sz w:val="24"/>
          <w:szCs w:val="24"/>
          <w:highlight w:val="yellow"/>
          <w:lang w:val="en-US" w:eastAsia="zh-CN"/>
        </w:rPr>
        <w:t>.</w:t>
      </w:r>
      <w:r w:rsidR="005331C0">
        <w:rPr>
          <w:rFonts w:ascii="Book Antiqua" w:eastAsia="SimSun" w:hAnsi="Book Antiqua" w:cs="Times New Roman" w:hint="eastAsia"/>
          <w:kern w:val="2"/>
          <w:sz w:val="24"/>
          <w:szCs w:val="24"/>
          <w:highlight w:val="yellow"/>
          <w:lang w:val="en-US" w:eastAsia="zh-CN"/>
        </w:rPr>
        <w:t xml:space="preserve"> </w:t>
      </w:r>
      <w:r w:rsidRPr="0004231A">
        <w:rPr>
          <w:rFonts w:ascii="Book Antiqua" w:eastAsia="SimSun" w:hAnsi="Book Antiqua" w:cs="Times New Roman"/>
          <w:kern w:val="2"/>
          <w:sz w:val="24"/>
          <w:szCs w:val="24"/>
          <w:highlight w:val="yellow"/>
          <w:lang w:val="en-US" w:eastAsia="zh-CN"/>
        </w:rPr>
        <w:t>‘‘</w:t>
      </w:r>
      <w:bookmarkStart w:id="24" w:name="OLE_LINK46"/>
      <w:r w:rsidRPr="0004231A">
        <w:rPr>
          <w:rFonts w:ascii="Book Antiqua" w:eastAsia="SimSun" w:hAnsi="Book Antiqua" w:cs="Times New Roman"/>
          <w:kern w:val="2"/>
          <w:sz w:val="24"/>
          <w:szCs w:val="24"/>
          <w:highlight w:val="yellow"/>
          <w:lang w:val="en-US" w:eastAsia="zh-CN"/>
        </w:rPr>
        <w:t>The Oxford 2011 Levels of Evidence’’. Oxford Centre for Evidence-Based Medicine</w:t>
      </w:r>
      <w:bookmarkEnd w:id="24"/>
      <w:r w:rsidRPr="0004231A">
        <w:rPr>
          <w:rFonts w:ascii="Book Antiqua" w:eastAsia="SimSun" w:hAnsi="Book Antiqua" w:cs="Times New Roman"/>
          <w:kern w:val="2"/>
          <w:sz w:val="24"/>
          <w:szCs w:val="24"/>
          <w:highlight w:val="yellow"/>
          <w:lang w:val="en-US" w:eastAsia="zh-CN"/>
        </w:rPr>
        <w:t xml:space="preserve">. </w:t>
      </w:r>
      <w:bookmarkStart w:id="25" w:name="OLE_LINK44"/>
      <w:bookmarkStart w:id="26" w:name="OLE_LINK45"/>
      <w:r w:rsidRPr="0004231A">
        <w:rPr>
          <w:rFonts w:ascii="Book Antiqua" w:eastAsia="SimSun" w:hAnsi="Book Antiqua" w:cs="Times New Roman" w:hint="eastAsia"/>
          <w:kern w:val="2"/>
          <w:sz w:val="24"/>
          <w:szCs w:val="24"/>
          <w:highlight w:val="yellow"/>
          <w:lang w:val="en-US" w:eastAsia="zh-CN"/>
        </w:rPr>
        <w:t>[</w:t>
      </w:r>
      <w:r w:rsidR="005F3162">
        <w:rPr>
          <w:rFonts w:ascii="Book Antiqua" w:eastAsia="SimSun" w:hAnsi="Book Antiqua" w:cs="Times New Roman"/>
          <w:kern w:val="2"/>
          <w:sz w:val="24"/>
          <w:szCs w:val="24"/>
          <w:highlight w:val="yellow"/>
          <w:lang w:val="en-US" w:eastAsia="zh-CN"/>
        </w:rPr>
        <w:t>a</w:t>
      </w:r>
      <w:r w:rsidRPr="0004231A">
        <w:rPr>
          <w:rFonts w:ascii="Book Antiqua" w:eastAsia="SimSun" w:hAnsi="Book Antiqua" w:cs="Times New Roman"/>
          <w:kern w:val="2"/>
          <w:sz w:val="24"/>
          <w:szCs w:val="24"/>
          <w:highlight w:val="yellow"/>
          <w:lang w:val="en-US" w:eastAsia="zh-CN"/>
        </w:rPr>
        <w:t>ccessed 23 Jan 2012</w:t>
      </w:r>
      <w:r w:rsidRPr="0004231A">
        <w:rPr>
          <w:rFonts w:ascii="Book Antiqua" w:eastAsia="SimSun" w:hAnsi="Book Antiqua" w:cs="Times New Roman" w:hint="eastAsia"/>
          <w:kern w:val="2"/>
          <w:sz w:val="24"/>
          <w:szCs w:val="24"/>
          <w:highlight w:val="yellow"/>
          <w:lang w:val="en-US" w:eastAsia="zh-CN"/>
        </w:rPr>
        <w:t>]</w:t>
      </w:r>
      <w:r w:rsidR="005F3162">
        <w:rPr>
          <w:rFonts w:ascii="Book Antiqua" w:eastAsia="SimSun" w:hAnsi="Book Antiqua" w:cs="Times New Roman"/>
          <w:kern w:val="2"/>
          <w:sz w:val="24"/>
          <w:szCs w:val="24"/>
          <w:highlight w:val="yellow"/>
          <w:lang w:val="en-US" w:eastAsia="zh-CN"/>
        </w:rPr>
        <w:t>.</w:t>
      </w:r>
      <w:r w:rsidRPr="0004231A">
        <w:rPr>
          <w:rFonts w:ascii="Book Antiqua" w:eastAsia="SimSun" w:hAnsi="Book Antiqua" w:cs="Times New Roman" w:hint="eastAsia"/>
          <w:kern w:val="2"/>
          <w:sz w:val="24"/>
          <w:szCs w:val="24"/>
          <w:highlight w:val="yellow"/>
          <w:lang w:val="en-US" w:eastAsia="zh-CN"/>
        </w:rPr>
        <w:t xml:space="preserve"> Available from</w:t>
      </w:r>
      <w:r w:rsidR="00E56DC8">
        <w:rPr>
          <w:rFonts w:ascii="Book Antiqua" w:eastAsia="SimSun" w:hAnsi="Book Antiqua" w:cs="Times New Roman"/>
          <w:kern w:val="2"/>
          <w:sz w:val="24"/>
          <w:szCs w:val="24"/>
          <w:highlight w:val="yellow"/>
          <w:lang w:val="en-US" w:eastAsia="zh-CN"/>
        </w:rPr>
        <w:t xml:space="preserve">: </w:t>
      </w:r>
      <w:r w:rsidRPr="0004231A">
        <w:rPr>
          <w:rFonts w:ascii="Book Antiqua" w:eastAsia="SimSun" w:hAnsi="Book Antiqua" w:cs="Times New Roman" w:hint="eastAsia"/>
          <w:kern w:val="2"/>
          <w:sz w:val="24"/>
          <w:szCs w:val="24"/>
          <w:highlight w:val="yellow"/>
          <w:lang w:val="en-US" w:eastAsia="zh-CN"/>
        </w:rPr>
        <w:t xml:space="preserve">URL: </w:t>
      </w:r>
      <w:r w:rsidRPr="0004231A">
        <w:rPr>
          <w:rFonts w:ascii="Book Antiqua" w:eastAsia="SimSun" w:hAnsi="Book Antiqua" w:cs="Times New Roman"/>
          <w:kern w:val="2"/>
          <w:sz w:val="24"/>
          <w:szCs w:val="24"/>
          <w:highlight w:val="yellow"/>
          <w:lang w:val="en-US" w:eastAsia="zh-CN"/>
        </w:rPr>
        <w:t>http://www.cebm.net/ index.aspx?o=5653</w:t>
      </w:r>
      <w:bookmarkEnd w:id="25"/>
      <w:bookmarkEnd w:id="26"/>
      <w:r w:rsidR="00B816DB">
        <w:rPr>
          <w:rFonts w:ascii="Book Antiqua" w:eastAsia="SimSun" w:hAnsi="Book Antiqua" w:cs="Times New Roman"/>
          <w:kern w:val="2"/>
          <w:sz w:val="24"/>
          <w:szCs w:val="24"/>
          <w:lang w:val="en-US" w:eastAsia="zh-CN"/>
        </w:rPr>
        <w:t xml:space="preserve"> </w:t>
      </w:r>
      <w:r w:rsidRPr="0004231A">
        <w:rPr>
          <w:rFonts w:ascii="Book Antiqua" w:eastAsia="SimSun" w:hAnsi="Book Antiqua" w:cs="Times New Roman"/>
          <w:kern w:val="2"/>
          <w:sz w:val="24"/>
          <w:szCs w:val="24"/>
          <w:lang w:val="en-US" w:eastAsia="zh-CN"/>
        </w:rPr>
        <w:t xml:space="preserve"> </w:t>
      </w:r>
    </w:p>
    <w:p w14:paraId="71EB77DF" w14:textId="623E03F6"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18 </w:t>
      </w:r>
      <w:r w:rsidRPr="0004231A">
        <w:rPr>
          <w:rFonts w:ascii="Book Antiqua" w:eastAsia="SimSun" w:hAnsi="Book Antiqua" w:cs="Times New Roman"/>
          <w:b/>
          <w:kern w:val="2"/>
          <w:sz w:val="24"/>
          <w:szCs w:val="24"/>
          <w:lang w:val="en-US" w:eastAsia="zh-CN"/>
        </w:rPr>
        <w:t>MERCURY Study Group</w:t>
      </w:r>
      <w:r w:rsidRPr="0004231A">
        <w:rPr>
          <w:rFonts w:ascii="Book Antiqua" w:eastAsia="SimSun" w:hAnsi="Book Antiqua" w:cs="Times New Roman"/>
          <w:kern w:val="2"/>
          <w:sz w:val="24"/>
          <w:szCs w:val="24"/>
          <w:lang w:val="en-US" w:eastAsia="zh-CN"/>
        </w:rPr>
        <w:t xml:space="preserve">, Shihab OC, Taylor F, Bees N, Blake H, Jeyadevan N, Bleehen R, Blomqvist L, Creagh M, George C, Guthrie A, Massouh H, Peppercorn D, Moran BJ, Heald RJ, Quirke P, Tekkis P, Brown G. Relevance of </w:t>
      </w:r>
      <w:r w:rsidRPr="0004231A">
        <w:rPr>
          <w:rFonts w:ascii="Book Antiqua" w:eastAsia="SimSun" w:hAnsi="Book Antiqua" w:cs="Times New Roman"/>
          <w:kern w:val="2"/>
          <w:sz w:val="24"/>
          <w:szCs w:val="24"/>
          <w:lang w:val="en-US" w:eastAsia="zh-CN"/>
        </w:rPr>
        <w:lastRenderedPageBreak/>
        <w:t xml:space="preserve">magnetic resonance imaging-detected pelvic sidewall lymph node involvement in rectal cancer. </w:t>
      </w:r>
      <w:r w:rsidRPr="0004231A">
        <w:rPr>
          <w:rFonts w:ascii="Book Antiqua" w:eastAsia="SimSun" w:hAnsi="Book Antiqua" w:cs="Times New Roman"/>
          <w:i/>
          <w:kern w:val="2"/>
          <w:sz w:val="24"/>
          <w:szCs w:val="24"/>
          <w:lang w:val="en-US" w:eastAsia="zh-CN"/>
        </w:rPr>
        <w:t>Br J Surg</w:t>
      </w:r>
      <w:r w:rsidRPr="0004231A">
        <w:rPr>
          <w:rFonts w:ascii="Book Antiqua" w:eastAsia="SimSun" w:hAnsi="Book Antiqua" w:cs="Times New Roman"/>
          <w:kern w:val="2"/>
          <w:sz w:val="24"/>
          <w:szCs w:val="24"/>
          <w:lang w:val="en-US" w:eastAsia="zh-CN"/>
        </w:rPr>
        <w:t xml:space="preserve"> 2011; </w:t>
      </w:r>
      <w:r w:rsidRPr="0004231A">
        <w:rPr>
          <w:rFonts w:ascii="Book Antiqua" w:eastAsia="SimSun" w:hAnsi="Book Antiqua" w:cs="Times New Roman"/>
          <w:b/>
          <w:kern w:val="2"/>
          <w:sz w:val="24"/>
          <w:szCs w:val="24"/>
          <w:lang w:val="en-US" w:eastAsia="zh-CN"/>
        </w:rPr>
        <w:t>98</w:t>
      </w:r>
      <w:r w:rsidRPr="0004231A">
        <w:rPr>
          <w:rFonts w:ascii="Book Antiqua" w:eastAsia="SimSun" w:hAnsi="Book Antiqua" w:cs="Times New Roman"/>
          <w:kern w:val="2"/>
          <w:sz w:val="24"/>
          <w:szCs w:val="24"/>
          <w:lang w:val="en-US" w:eastAsia="zh-CN"/>
        </w:rPr>
        <w:t>: 1798-1804 [PMID: 21928408 DOI: 10.1002/bjs.7662]</w:t>
      </w:r>
    </w:p>
    <w:p w14:paraId="71629893"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19 </w:t>
      </w:r>
      <w:r w:rsidRPr="0004231A">
        <w:rPr>
          <w:rFonts w:ascii="Book Antiqua" w:eastAsia="SimSun" w:hAnsi="Book Antiqua" w:cs="Times New Roman"/>
          <w:b/>
          <w:kern w:val="2"/>
          <w:sz w:val="24"/>
          <w:szCs w:val="24"/>
          <w:lang w:val="en-US" w:eastAsia="zh-CN"/>
        </w:rPr>
        <w:t>Heald RJ</w:t>
      </w:r>
      <w:r w:rsidRPr="0004231A">
        <w:rPr>
          <w:rFonts w:ascii="Book Antiqua" w:eastAsia="SimSun" w:hAnsi="Book Antiqua" w:cs="Times New Roman"/>
          <w:kern w:val="2"/>
          <w:sz w:val="24"/>
          <w:szCs w:val="24"/>
          <w:lang w:val="en-US" w:eastAsia="zh-CN"/>
        </w:rPr>
        <w:t xml:space="preserve">. </w:t>
      </w:r>
      <w:bookmarkStart w:id="27" w:name="OLE_LINK48"/>
      <w:bookmarkStart w:id="28" w:name="OLE_LINK49"/>
      <w:r w:rsidRPr="0004231A">
        <w:rPr>
          <w:rFonts w:ascii="Book Antiqua" w:eastAsia="SimSun" w:hAnsi="Book Antiqua" w:cs="Times New Roman"/>
          <w:kern w:val="2"/>
          <w:sz w:val="24"/>
          <w:szCs w:val="24"/>
          <w:lang w:val="en-US" w:eastAsia="zh-CN"/>
        </w:rPr>
        <w:t>The 'Holy Plane' of rectal surgery</w:t>
      </w:r>
      <w:bookmarkEnd w:id="27"/>
      <w:bookmarkEnd w:id="28"/>
      <w:r w:rsidRPr="0004231A">
        <w:rPr>
          <w:rFonts w:ascii="Book Antiqua" w:eastAsia="SimSun" w:hAnsi="Book Antiqua" w:cs="Times New Roman"/>
          <w:kern w:val="2"/>
          <w:sz w:val="24"/>
          <w:szCs w:val="24"/>
          <w:lang w:val="en-US" w:eastAsia="zh-CN"/>
        </w:rPr>
        <w:t xml:space="preserve">. </w:t>
      </w:r>
      <w:r w:rsidRPr="0004231A">
        <w:rPr>
          <w:rFonts w:ascii="Book Antiqua" w:eastAsia="SimSun" w:hAnsi="Book Antiqua" w:cs="Times New Roman"/>
          <w:i/>
          <w:kern w:val="2"/>
          <w:sz w:val="24"/>
          <w:szCs w:val="24"/>
          <w:lang w:val="en-US" w:eastAsia="zh-CN"/>
        </w:rPr>
        <w:t>J R Soc Med</w:t>
      </w:r>
      <w:r w:rsidRPr="0004231A">
        <w:rPr>
          <w:rFonts w:ascii="Book Antiqua" w:eastAsia="SimSun" w:hAnsi="Book Antiqua" w:cs="Times New Roman"/>
          <w:kern w:val="2"/>
          <w:sz w:val="24"/>
          <w:szCs w:val="24"/>
          <w:lang w:val="en-US" w:eastAsia="zh-CN"/>
        </w:rPr>
        <w:t xml:space="preserve"> 1988; </w:t>
      </w:r>
      <w:r w:rsidRPr="0004231A">
        <w:rPr>
          <w:rFonts w:ascii="Book Antiqua" w:eastAsia="SimSun" w:hAnsi="Book Antiqua" w:cs="Times New Roman"/>
          <w:b/>
          <w:kern w:val="2"/>
          <w:sz w:val="24"/>
          <w:szCs w:val="24"/>
          <w:lang w:val="en-US" w:eastAsia="zh-CN"/>
        </w:rPr>
        <w:t>81</w:t>
      </w:r>
      <w:r w:rsidRPr="0004231A">
        <w:rPr>
          <w:rFonts w:ascii="Book Antiqua" w:eastAsia="SimSun" w:hAnsi="Book Antiqua" w:cs="Times New Roman"/>
          <w:kern w:val="2"/>
          <w:sz w:val="24"/>
          <w:szCs w:val="24"/>
          <w:lang w:val="en-US" w:eastAsia="zh-CN"/>
        </w:rPr>
        <w:t>: 503-508 [PMID: 3184105</w:t>
      </w:r>
      <w:r w:rsidRPr="0004231A">
        <w:rPr>
          <w:rFonts w:ascii="Book Antiqua" w:eastAsia="SimSun" w:hAnsi="Book Antiqua" w:cs="Times New Roman" w:hint="eastAsia"/>
          <w:kern w:val="2"/>
          <w:sz w:val="24"/>
          <w:szCs w:val="24"/>
          <w:lang w:val="en-US" w:eastAsia="zh-CN"/>
        </w:rPr>
        <w:t xml:space="preserve"> DOI: </w:t>
      </w:r>
      <w:r w:rsidRPr="0004231A">
        <w:rPr>
          <w:rFonts w:ascii="Book Antiqua" w:eastAsia="SimSun" w:hAnsi="Book Antiqua" w:cs="Times New Roman"/>
          <w:kern w:val="2"/>
          <w:sz w:val="24"/>
          <w:szCs w:val="24"/>
          <w:lang w:val="en-US" w:eastAsia="zh-CN"/>
        </w:rPr>
        <w:t>10.1177/014107688808100904]</w:t>
      </w:r>
    </w:p>
    <w:p w14:paraId="6E843543"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20 </w:t>
      </w:r>
      <w:r w:rsidRPr="0004231A">
        <w:rPr>
          <w:rFonts w:ascii="Book Antiqua" w:eastAsia="SimSun" w:hAnsi="Book Antiqua" w:cs="Times New Roman"/>
          <w:b/>
          <w:kern w:val="2"/>
          <w:sz w:val="24"/>
          <w:szCs w:val="24"/>
          <w:lang w:val="en-US" w:eastAsia="zh-CN"/>
        </w:rPr>
        <w:t>MacFarlane JK</w:t>
      </w:r>
      <w:r w:rsidRPr="0004231A">
        <w:rPr>
          <w:rFonts w:ascii="Book Antiqua" w:eastAsia="SimSun" w:hAnsi="Book Antiqua" w:cs="Times New Roman"/>
          <w:kern w:val="2"/>
          <w:sz w:val="24"/>
          <w:szCs w:val="24"/>
          <w:lang w:val="en-US" w:eastAsia="zh-CN"/>
        </w:rPr>
        <w:t xml:space="preserve">, Ryall RD, Heald RJ. Mesorectal excision for rectal cancer. </w:t>
      </w:r>
      <w:r w:rsidRPr="0004231A">
        <w:rPr>
          <w:rFonts w:ascii="Book Antiqua" w:eastAsia="SimSun" w:hAnsi="Book Antiqua" w:cs="Times New Roman"/>
          <w:i/>
          <w:kern w:val="2"/>
          <w:sz w:val="24"/>
          <w:szCs w:val="24"/>
          <w:lang w:val="en-US" w:eastAsia="zh-CN"/>
        </w:rPr>
        <w:t>Lancet</w:t>
      </w:r>
      <w:r w:rsidRPr="0004231A">
        <w:rPr>
          <w:rFonts w:ascii="Book Antiqua" w:eastAsia="SimSun" w:hAnsi="Book Antiqua" w:cs="Times New Roman"/>
          <w:kern w:val="2"/>
          <w:sz w:val="24"/>
          <w:szCs w:val="24"/>
          <w:lang w:val="en-US" w:eastAsia="zh-CN"/>
        </w:rPr>
        <w:t xml:space="preserve"> 1993; </w:t>
      </w:r>
      <w:r w:rsidRPr="0004231A">
        <w:rPr>
          <w:rFonts w:ascii="Book Antiqua" w:eastAsia="SimSun" w:hAnsi="Book Antiqua" w:cs="Times New Roman"/>
          <w:b/>
          <w:kern w:val="2"/>
          <w:sz w:val="24"/>
          <w:szCs w:val="24"/>
          <w:lang w:val="en-US" w:eastAsia="zh-CN"/>
        </w:rPr>
        <w:t>341</w:t>
      </w:r>
      <w:r w:rsidRPr="0004231A">
        <w:rPr>
          <w:rFonts w:ascii="Book Antiqua" w:eastAsia="SimSun" w:hAnsi="Book Antiqua" w:cs="Times New Roman"/>
          <w:kern w:val="2"/>
          <w:sz w:val="24"/>
          <w:szCs w:val="24"/>
          <w:lang w:val="en-US" w:eastAsia="zh-CN"/>
        </w:rPr>
        <w:t>: 457-460 [PMID: 8094488 DOI: 10.1016/0140-6736(93)90207-w]</w:t>
      </w:r>
    </w:p>
    <w:p w14:paraId="60FC40E7"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21 </w:t>
      </w:r>
      <w:r w:rsidRPr="0004231A">
        <w:rPr>
          <w:rFonts w:ascii="Book Antiqua" w:eastAsia="SimSun" w:hAnsi="Book Antiqua" w:cs="Times New Roman"/>
          <w:b/>
          <w:kern w:val="2"/>
          <w:sz w:val="24"/>
          <w:szCs w:val="24"/>
          <w:lang w:val="en-US" w:eastAsia="zh-CN"/>
        </w:rPr>
        <w:t>Ogura A</w:t>
      </w:r>
      <w:r w:rsidRPr="0004231A">
        <w:rPr>
          <w:rFonts w:ascii="Book Antiqua" w:eastAsia="SimSun" w:hAnsi="Book Antiqua" w:cs="Times New Roman"/>
          <w:kern w:val="2"/>
          <w:sz w:val="24"/>
          <w:szCs w:val="24"/>
          <w:lang w:val="en-US" w:eastAsia="zh-CN"/>
        </w:rPr>
        <w:t xml:space="preserve">, Akiyoshi T, Nagasaki T, Konishi T, Fujimoto Y, Nagayama S, Fukunaga Y, Ueno M, Kuroyanagi H. Feasibility of Laparoscopic Total Mesorectal Excision with Extended Lateral Pelvic Lymph Node Dissection for Advanced Lower Rectal Cancer after Preoperative Chemoradiotherapy. </w:t>
      </w:r>
      <w:r w:rsidRPr="0004231A">
        <w:rPr>
          <w:rFonts w:ascii="Book Antiqua" w:eastAsia="SimSun" w:hAnsi="Book Antiqua" w:cs="Times New Roman"/>
          <w:i/>
          <w:kern w:val="2"/>
          <w:sz w:val="24"/>
          <w:szCs w:val="24"/>
          <w:lang w:val="en-US" w:eastAsia="zh-CN"/>
        </w:rPr>
        <w:t>World J Surg</w:t>
      </w:r>
      <w:r w:rsidRPr="0004231A">
        <w:rPr>
          <w:rFonts w:ascii="Book Antiqua" w:eastAsia="SimSun" w:hAnsi="Book Antiqua" w:cs="Times New Roman"/>
          <w:kern w:val="2"/>
          <w:sz w:val="24"/>
          <w:szCs w:val="24"/>
          <w:lang w:val="en-US" w:eastAsia="zh-CN"/>
        </w:rPr>
        <w:t xml:space="preserve"> 2017; </w:t>
      </w:r>
      <w:r w:rsidRPr="0004231A">
        <w:rPr>
          <w:rFonts w:ascii="Book Antiqua" w:eastAsia="SimSun" w:hAnsi="Book Antiqua" w:cs="Times New Roman"/>
          <w:b/>
          <w:kern w:val="2"/>
          <w:sz w:val="24"/>
          <w:szCs w:val="24"/>
          <w:lang w:val="en-US" w:eastAsia="zh-CN"/>
        </w:rPr>
        <w:t>41</w:t>
      </w:r>
      <w:r w:rsidRPr="0004231A">
        <w:rPr>
          <w:rFonts w:ascii="Book Antiqua" w:eastAsia="SimSun" w:hAnsi="Book Antiqua" w:cs="Times New Roman"/>
          <w:kern w:val="2"/>
          <w:sz w:val="24"/>
          <w:szCs w:val="24"/>
          <w:lang w:val="en-US" w:eastAsia="zh-CN"/>
        </w:rPr>
        <w:t>: 868-875 [PMID: 27730352 DOI: 10.1007/s00268-016-3762-0]</w:t>
      </w:r>
    </w:p>
    <w:p w14:paraId="4852B79B"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22 </w:t>
      </w:r>
      <w:r w:rsidRPr="0004231A">
        <w:rPr>
          <w:rFonts w:ascii="Book Antiqua" w:eastAsia="SimSun" w:hAnsi="Book Antiqua" w:cs="Times New Roman"/>
          <w:b/>
          <w:kern w:val="2"/>
          <w:sz w:val="24"/>
          <w:szCs w:val="24"/>
          <w:lang w:val="en-US" w:eastAsia="zh-CN"/>
        </w:rPr>
        <w:t>Ishihara S</w:t>
      </w:r>
      <w:r w:rsidRPr="0004231A">
        <w:rPr>
          <w:rFonts w:ascii="Book Antiqua" w:eastAsia="SimSun" w:hAnsi="Book Antiqua" w:cs="Times New Roman"/>
          <w:kern w:val="2"/>
          <w:sz w:val="24"/>
          <w:szCs w:val="24"/>
          <w:lang w:val="en-US" w:eastAsia="zh-CN"/>
        </w:rPr>
        <w:t xml:space="preserve">, Kawai K, Tanaka T, Kiyomatsu T, Hata K, Nozawa H, Morikawa T, Watanabe T. Oncological Outcomes of Lateral Pelvic Lymph Node Metastasis in Rectal Cancer Treated With Preoperative Chemoradiotherapy. </w:t>
      </w:r>
      <w:r w:rsidRPr="0004231A">
        <w:rPr>
          <w:rFonts w:ascii="Book Antiqua" w:eastAsia="SimSun" w:hAnsi="Book Antiqua" w:cs="Times New Roman"/>
          <w:i/>
          <w:kern w:val="2"/>
          <w:sz w:val="24"/>
          <w:szCs w:val="24"/>
          <w:lang w:val="en-US" w:eastAsia="zh-CN"/>
        </w:rPr>
        <w:t>Dis Colon Rectum</w:t>
      </w:r>
      <w:r w:rsidRPr="0004231A">
        <w:rPr>
          <w:rFonts w:ascii="Book Antiqua" w:eastAsia="SimSun" w:hAnsi="Book Antiqua" w:cs="Times New Roman"/>
          <w:kern w:val="2"/>
          <w:sz w:val="24"/>
          <w:szCs w:val="24"/>
          <w:lang w:val="en-US" w:eastAsia="zh-CN"/>
        </w:rPr>
        <w:t xml:space="preserve"> 2017; </w:t>
      </w:r>
      <w:r w:rsidRPr="0004231A">
        <w:rPr>
          <w:rFonts w:ascii="Book Antiqua" w:eastAsia="SimSun" w:hAnsi="Book Antiqua" w:cs="Times New Roman"/>
          <w:b/>
          <w:kern w:val="2"/>
          <w:sz w:val="24"/>
          <w:szCs w:val="24"/>
          <w:lang w:val="en-US" w:eastAsia="zh-CN"/>
        </w:rPr>
        <w:t>60</w:t>
      </w:r>
      <w:r w:rsidRPr="0004231A">
        <w:rPr>
          <w:rFonts w:ascii="Book Antiqua" w:eastAsia="SimSun" w:hAnsi="Book Antiqua" w:cs="Times New Roman"/>
          <w:kern w:val="2"/>
          <w:sz w:val="24"/>
          <w:szCs w:val="24"/>
          <w:lang w:val="en-US" w:eastAsia="zh-CN"/>
        </w:rPr>
        <w:t>: 469-476 [PMID: 28383446 DOI: 10.1097/DCR.0000000000000752]</w:t>
      </w:r>
    </w:p>
    <w:p w14:paraId="285A9F69"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23 </w:t>
      </w:r>
      <w:r w:rsidRPr="0004231A">
        <w:rPr>
          <w:rFonts w:ascii="Book Antiqua" w:eastAsia="SimSun" w:hAnsi="Book Antiqua" w:cs="Times New Roman"/>
          <w:b/>
          <w:kern w:val="2"/>
          <w:sz w:val="24"/>
          <w:szCs w:val="24"/>
          <w:lang w:val="en-US" w:eastAsia="zh-CN"/>
        </w:rPr>
        <w:t>Nagasaki T</w:t>
      </w:r>
      <w:r w:rsidRPr="0004231A">
        <w:rPr>
          <w:rFonts w:ascii="Book Antiqua" w:eastAsia="SimSun" w:hAnsi="Book Antiqua" w:cs="Times New Roman"/>
          <w:kern w:val="2"/>
          <w:sz w:val="24"/>
          <w:szCs w:val="24"/>
          <w:lang w:val="en-US" w:eastAsia="zh-CN"/>
        </w:rPr>
        <w:t xml:space="preserve">, Akiyoshi T, Fujimoto Y, Konishi T, Nagayama S, Fukunaga Y, Ueno M. Preoperative Chemoradiotherapy Might Improve the Prognosis of Patients with Locally Advanced Low Rectal Cancer and Lateral Pelvic Lymph Node Metastases. </w:t>
      </w:r>
      <w:r w:rsidRPr="0004231A">
        <w:rPr>
          <w:rFonts w:ascii="Book Antiqua" w:eastAsia="SimSun" w:hAnsi="Book Antiqua" w:cs="Times New Roman"/>
          <w:i/>
          <w:kern w:val="2"/>
          <w:sz w:val="24"/>
          <w:szCs w:val="24"/>
          <w:lang w:val="en-US" w:eastAsia="zh-CN"/>
        </w:rPr>
        <w:t>World J Surg</w:t>
      </w:r>
      <w:r w:rsidRPr="0004231A">
        <w:rPr>
          <w:rFonts w:ascii="Book Antiqua" w:eastAsia="SimSun" w:hAnsi="Book Antiqua" w:cs="Times New Roman"/>
          <w:kern w:val="2"/>
          <w:sz w:val="24"/>
          <w:szCs w:val="24"/>
          <w:lang w:val="en-US" w:eastAsia="zh-CN"/>
        </w:rPr>
        <w:t xml:space="preserve"> 2017; </w:t>
      </w:r>
      <w:r w:rsidRPr="0004231A">
        <w:rPr>
          <w:rFonts w:ascii="Book Antiqua" w:eastAsia="SimSun" w:hAnsi="Book Antiqua" w:cs="Times New Roman"/>
          <w:b/>
          <w:kern w:val="2"/>
          <w:sz w:val="24"/>
          <w:szCs w:val="24"/>
          <w:lang w:val="en-US" w:eastAsia="zh-CN"/>
        </w:rPr>
        <w:t>41</w:t>
      </w:r>
      <w:r w:rsidRPr="0004231A">
        <w:rPr>
          <w:rFonts w:ascii="Book Antiqua" w:eastAsia="SimSun" w:hAnsi="Book Antiqua" w:cs="Times New Roman"/>
          <w:kern w:val="2"/>
          <w:sz w:val="24"/>
          <w:szCs w:val="24"/>
          <w:lang w:val="en-US" w:eastAsia="zh-CN"/>
        </w:rPr>
        <w:t>: 876-883 [PMID: 27730348 DOI: 10.1007/s00268-016-3748-y]</w:t>
      </w:r>
    </w:p>
    <w:p w14:paraId="37A23A6A"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24 </w:t>
      </w:r>
      <w:r w:rsidRPr="0004231A">
        <w:rPr>
          <w:rFonts w:ascii="Book Antiqua" w:eastAsia="SimSun" w:hAnsi="Book Antiqua" w:cs="Times New Roman"/>
          <w:b/>
          <w:kern w:val="2"/>
          <w:sz w:val="24"/>
          <w:szCs w:val="24"/>
          <w:lang w:val="en-US" w:eastAsia="zh-CN"/>
        </w:rPr>
        <w:t>Akiyoshi T</w:t>
      </w:r>
      <w:r w:rsidRPr="0004231A">
        <w:rPr>
          <w:rFonts w:ascii="Book Antiqua" w:eastAsia="SimSun" w:hAnsi="Book Antiqua" w:cs="Times New Roman"/>
          <w:kern w:val="2"/>
          <w:sz w:val="24"/>
          <w:szCs w:val="24"/>
          <w:lang w:val="en-US" w:eastAsia="zh-CN"/>
        </w:rPr>
        <w:t xml:space="preserve">, Matsueda K, Hiratsuka M, Unno T, Nagata J, Nagasaki T, Konishi T, Fujimoto Y, Nagayama S, Fukunaga Y, Ueno M. Indications for Lateral Pelvic Lymph Node Dissection Based on Magnetic Resonance Imaging Before and After Preoperative Chemoradiotherapy in Patients with Advanced Low-Rectal Cancer. </w:t>
      </w:r>
      <w:r w:rsidRPr="0004231A">
        <w:rPr>
          <w:rFonts w:ascii="Book Antiqua" w:eastAsia="SimSun" w:hAnsi="Book Antiqua" w:cs="Times New Roman"/>
          <w:i/>
          <w:kern w:val="2"/>
          <w:sz w:val="24"/>
          <w:szCs w:val="24"/>
          <w:lang w:val="en-US" w:eastAsia="zh-CN"/>
        </w:rPr>
        <w:t>Ann Surg Oncol</w:t>
      </w:r>
      <w:r w:rsidRPr="0004231A">
        <w:rPr>
          <w:rFonts w:ascii="Book Antiqua" w:eastAsia="SimSun" w:hAnsi="Book Antiqua" w:cs="Times New Roman"/>
          <w:kern w:val="2"/>
          <w:sz w:val="24"/>
          <w:szCs w:val="24"/>
          <w:lang w:val="en-US" w:eastAsia="zh-CN"/>
        </w:rPr>
        <w:t xml:space="preserve"> 2015; </w:t>
      </w:r>
      <w:r w:rsidRPr="0004231A">
        <w:rPr>
          <w:rFonts w:ascii="Book Antiqua" w:eastAsia="SimSun" w:hAnsi="Book Antiqua" w:cs="Times New Roman"/>
          <w:b/>
          <w:kern w:val="2"/>
          <w:sz w:val="24"/>
          <w:szCs w:val="24"/>
          <w:lang w:val="en-US" w:eastAsia="zh-CN"/>
        </w:rPr>
        <w:t>22 Suppl 3</w:t>
      </w:r>
      <w:r w:rsidRPr="0004231A">
        <w:rPr>
          <w:rFonts w:ascii="Book Antiqua" w:eastAsia="SimSun" w:hAnsi="Book Antiqua" w:cs="Times New Roman"/>
          <w:kern w:val="2"/>
          <w:sz w:val="24"/>
          <w:szCs w:val="24"/>
          <w:lang w:val="en-US" w:eastAsia="zh-CN"/>
        </w:rPr>
        <w:t>: S614-S620 [PMID: 25896145 DOI: 10.1245/s10434-015-4565-5]</w:t>
      </w:r>
    </w:p>
    <w:p w14:paraId="65A7C1FB"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25 </w:t>
      </w:r>
      <w:r w:rsidRPr="0004231A">
        <w:rPr>
          <w:rFonts w:ascii="Book Antiqua" w:eastAsia="SimSun" w:hAnsi="Book Antiqua" w:cs="Times New Roman"/>
          <w:b/>
          <w:kern w:val="2"/>
          <w:sz w:val="24"/>
          <w:szCs w:val="24"/>
          <w:lang w:val="en-US" w:eastAsia="zh-CN"/>
        </w:rPr>
        <w:t>Otowa Y</w:t>
      </w:r>
      <w:r w:rsidRPr="0004231A">
        <w:rPr>
          <w:rFonts w:ascii="Book Antiqua" w:eastAsia="SimSun" w:hAnsi="Book Antiqua" w:cs="Times New Roman"/>
          <w:kern w:val="2"/>
          <w:sz w:val="24"/>
          <w:szCs w:val="24"/>
          <w:lang w:val="en-US" w:eastAsia="zh-CN"/>
        </w:rPr>
        <w:t xml:space="preserve">, Yamashita K, Kanemitsu K, Sumi Y, Yamamoto M, Kanaji S, Imanishi T, Nakamura T, Suzuki S, Tanaka K, Kakeji Y. Treating patients with advanced rectal cancer and lateral pelvic lymph nodes with preoperative chemoradiotherapy based on pretreatment imaging. </w:t>
      </w:r>
      <w:r w:rsidRPr="0004231A">
        <w:rPr>
          <w:rFonts w:ascii="Book Antiqua" w:eastAsia="SimSun" w:hAnsi="Book Antiqua" w:cs="Times New Roman"/>
          <w:i/>
          <w:kern w:val="2"/>
          <w:sz w:val="24"/>
          <w:szCs w:val="24"/>
          <w:lang w:val="en-US" w:eastAsia="zh-CN"/>
        </w:rPr>
        <w:t>Onco Targets Ther</w:t>
      </w:r>
      <w:r w:rsidRPr="0004231A">
        <w:rPr>
          <w:rFonts w:ascii="Book Antiqua" w:eastAsia="SimSun" w:hAnsi="Book Antiqua" w:cs="Times New Roman"/>
          <w:kern w:val="2"/>
          <w:sz w:val="24"/>
          <w:szCs w:val="24"/>
          <w:lang w:val="en-US" w:eastAsia="zh-CN"/>
        </w:rPr>
        <w:t xml:space="preserve"> 2015; </w:t>
      </w:r>
      <w:r w:rsidRPr="0004231A">
        <w:rPr>
          <w:rFonts w:ascii="Book Antiqua" w:eastAsia="SimSun" w:hAnsi="Book Antiqua" w:cs="Times New Roman"/>
          <w:b/>
          <w:kern w:val="2"/>
          <w:sz w:val="24"/>
          <w:szCs w:val="24"/>
          <w:lang w:val="en-US" w:eastAsia="zh-CN"/>
        </w:rPr>
        <w:t>8</w:t>
      </w:r>
      <w:r w:rsidRPr="0004231A">
        <w:rPr>
          <w:rFonts w:ascii="Book Antiqua" w:eastAsia="SimSun" w:hAnsi="Book Antiqua" w:cs="Times New Roman"/>
          <w:kern w:val="2"/>
          <w:sz w:val="24"/>
          <w:szCs w:val="24"/>
          <w:lang w:val="en-US" w:eastAsia="zh-CN"/>
        </w:rPr>
        <w:t xml:space="preserve">: </w:t>
      </w:r>
      <w:r w:rsidRPr="0004231A">
        <w:rPr>
          <w:rFonts w:ascii="Book Antiqua" w:eastAsia="SimSun" w:hAnsi="Book Antiqua" w:cs="Times New Roman"/>
          <w:kern w:val="2"/>
          <w:sz w:val="24"/>
          <w:szCs w:val="24"/>
          <w:lang w:val="en-US" w:eastAsia="zh-CN"/>
        </w:rPr>
        <w:lastRenderedPageBreak/>
        <w:t>3169-3173 [PMID: 26604786 DOI: 10.2147/OTT.S89752]</w:t>
      </w:r>
    </w:p>
    <w:p w14:paraId="6FC9B357"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26 </w:t>
      </w:r>
      <w:r w:rsidRPr="0004231A">
        <w:rPr>
          <w:rFonts w:ascii="Book Antiqua" w:eastAsia="SimSun" w:hAnsi="Book Antiqua" w:cs="Times New Roman"/>
          <w:b/>
          <w:kern w:val="2"/>
          <w:sz w:val="24"/>
          <w:szCs w:val="24"/>
          <w:lang w:val="en-US" w:eastAsia="zh-CN"/>
        </w:rPr>
        <w:t>Oh HK</w:t>
      </w:r>
      <w:r w:rsidRPr="0004231A">
        <w:rPr>
          <w:rFonts w:ascii="Book Antiqua" w:eastAsia="SimSun" w:hAnsi="Book Antiqua" w:cs="Times New Roman"/>
          <w:kern w:val="2"/>
          <w:sz w:val="24"/>
          <w:szCs w:val="24"/>
          <w:lang w:val="en-US" w:eastAsia="zh-CN"/>
        </w:rPr>
        <w:t xml:space="preserve">, Kang SB, Lee SM, Lee SY, Ihn MH, Kim DW, Park JH, Kim YH, Lee KH, Kim JS, Kim JW, Kim JH, Chang TY, Park SC, Sohn DK, Oh JH, Park JW, Ryoo SB, Jeong SY, Park KJ. Neoadjuvant chemoradiotherapy affects the indications for lateral pelvic node dissection in mid/low rectal cancer with clinically suspected lateral node involvement: a multicenter retrospective cohort study. </w:t>
      </w:r>
      <w:r w:rsidRPr="0004231A">
        <w:rPr>
          <w:rFonts w:ascii="Book Antiqua" w:eastAsia="SimSun" w:hAnsi="Book Antiqua" w:cs="Times New Roman"/>
          <w:i/>
          <w:kern w:val="2"/>
          <w:sz w:val="24"/>
          <w:szCs w:val="24"/>
          <w:lang w:val="en-US" w:eastAsia="zh-CN"/>
        </w:rPr>
        <w:t>Ann Surg Oncol</w:t>
      </w:r>
      <w:r w:rsidRPr="0004231A">
        <w:rPr>
          <w:rFonts w:ascii="Book Antiqua" w:eastAsia="SimSun" w:hAnsi="Book Antiqua" w:cs="Times New Roman"/>
          <w:kern w:val="2"/>
          <w:sz w:val="24"/>
          <w:szCs w:val="24"/>
          <w:lang w:val="en-US" w:eastAsia="zh-CN"/>
        </w:rPr>
        <w:t xml:space="preserve"> 2014; </w:t>
      </w:r>
      <w:r w:rsidRPr="0004231A">
        <w:rPr>
          <w:rFonts w:ascii="Book Antiqua" w:eastAsia="SimSun" w:hAnsi="Book Antiqua" w:cs="Times New Roman"/>
          <w:b/>
          <w:kern w:val="2"/>
          <w:sz w:val="24"/>
          <w:szCs w:val="24"/>
          <w:lang w:val="en-US" w:eastAsia="zh-CN"/>
        </w:rPr>
        <w:t>21</w:t>
      </w:r>
      <w:r w:rsidRPr="0004231A">
        <w:rPr>
          <w:rFonts w:ascii="Book Antiqua" w:eastAsia="SimSun" w:hAnsi="Book Antiqua" w:cs="Times New Roman"/>
          <w:kern w:val="2"/>
          <w:sz w:val="24"/>
          <w:szCs w:val="24"/>
          <w:lang w:val="en-US" w:eastAsia="zh-CN"/>
        </w:rPr>
        <w:t>: 2280-2287 [PMID: 24604580 DOI: 10.1245/s10434-014-3559-z]</w:t>
      </w:r>
    </w:p>
    <w:p w14:paraId="27F205CC"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27 </w:t>
      </w:r>
      <w:r w:rsidRPr="0004231A">
        <w:rPr>
          <w:rFonts w:ascii="Book Antiqua" w:eastAsia="SimSun" w:hAnsi="Book Antiqua" w:cs="Times New Roman"/>
          <w:b/>
          <w:kern w:val="2"/>
          <w:sz w:val="24"/>
          <w:szCs w:val="24"/>
          <w:lang w:val="en-US" w:eastAsia="zh-CN"/>
        </w:rPr>
        <w:t>Akiyoshi T</w:t>
      </w:r>
      <w:r w:rsidRPr="0004231A">
        <w:rPr>
          <w:rFonts w:ascii="Book Antiqua" w:eastAsia="SimSun" w:hAnsi="Book Antiqua" w:cs="Times New Roman"/>
          <w:kern w:val="2"/>
          <w:sz w:val="24"/>
          <w:szCs w:val="24"/>
          <w:lang w:val="en-US" w:eastAsia="zh-CN"/>
        </w:rPr>
        <w:t xml:space="preserve">, Ueno M, Matsueda K, Konishi T, Fujimoto Y, Nagayama S, Fukunaga Y, Unno T, Kano A, Kuroyanagi H, Oya M, Yamaguchi T, Watanabe T, Muto T. Selective lateral pelvic lymph node dissection in patients with advanced low rectal cancer treated with preoperative chemoradiotherapy based on pretreatment imaging. </w:t>
      </w:r>
      <w:r w:rsidRPr="0004231A">
        <w:rPr>
          <w:rFonts w:ascii="Book Antiqua" w:eastAsia="SimSun" w:hAnsi="Book Antiqua" w:cs="Times New Roman"/>
          <w:i/>
          <w:kern w:val="2"/>
          <w:sz w:val="24"/>
          <w:szCs w:val="24"/>
          <w:lang w:val="en-US" w:eastAsia="zh-CN"/>
        </w:rPr>
        <w:t>Ann Surg Oncol</w:t>
      </w:r>
      <w:r w:rsidRPr="0004231A">
        <w:rPr>
          <w:rFonts w:ascii="Book Antiqua" w:eastAsia="SimSun" w:hAnsi="Book Antiqua" w:cs="Times New Roman"/>
          <w:kern w:val="2"/>
          <w:sz w:val="24"/>
          <w:szCs w:val="24"/>
          <w:lang w:val="en-US" w:eastAsia="zh-CN"/>
        </w:rPr>
        <w:t xml:space="preserve"> 2014; </w:t>
      </w:r>
      <w:r w:rsidRPr="0004231A">
        <w:rPr>
          <w:rFonts w:ascii="Book Antiqua" w:eastAsia="SimSun" w:hAnsi="Book Antiqua" w:cs="Times New Roman"/>
          <w:b/>
          <w:kern w:val="2"/>
          <w:sz w:val="24"/>
          <w:szCs w:val="24"/>
          <w:lang w:val="en-US" w:eastAsia="zh-CN"/>
        </w:rPr>
        <w:t>21</w:t>
      </w:r>
      <w:r w:rsidRPr="0004231A">
        <w:rPr>
          <w:rFonts w:ascii="Book Antiqua" w:eastAsia="SimSun" w:hAnsi="Book Antiqua" w:cs="Times New Roman"/>
          <w:kern w:val="2"/>
          <w:sz w:val="24"/>
          <w:szCs w:val="24"/>
          <w:lang w:val="en-US" w:eastAsia="zh-CN"/>
        </w:rPr>
        <w:t>: 189-196 [PMID: 23963871 DOI: 10.1245/s10434-013-3216-y]</w:t>
      </w:r>
    </w:p>
    <w:p w14:paraId="0AD519E3"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28 </w:t>
      </w:r>
      <w:r w:rsidRPr="0004231A">
        <w:rPr>
          <w:rFonts w:ascii="Book Antiqua" w:eastAsia="SimSun" w:hAnsi="Book Antiqua" w:cs="Times New Roman"/>
          <w:b/>
          <w:kern w:val="2"/>
          <w:sz w:val="24"/>
          <w:szCs w:val="24"/>
          <w:lang w:val="en-US" w:eastAsia="zh-CN"/>
        </w:rPr>
        <w:t>Liang JT</w:t>
      </w:r>
      <w:r w:rsidRPr="0004231A">
        <w:rPr>
          <w:rFonts w:ascii="Book Antiqua" w:eastAsia="SimSun" w:hAnsi="Book Antiqua" w:cs="Times New Roman"/>
          <w:kern w:val="2"/>
          <w:sz w:val="24"/>
          <w:szCs w:val="24"/>
          <w:lang w:val="en-US" w:eastAsia="zh-CN"/>
        </w:rPr>
        <w:t xml:space="preserve">. Technical feasibility of laparoscopic lateral pelvic lymph node dissection for patients with low rectal cancer after concurrent chemoradiation therapy. </w:t>
      </w:r>
      <w:r w:rsidRPr="0004231A">
        <w:rPr>
          <w:rFonts w:ascii="Book Antiqua" w:eastAsia="SimSun" w:hAnsi="Book Antiqua" w:cs="Times New Roman"/>
          <w:i/>
          <w:kern w:val="2"/>
          <w:sz w:val="24"/>
          <w:szCs w:val="24"/>
          <w:lang w:val="en-US" w:eastAsia="zh-CN"/>
        </w:rPr>
        <w:t>Ann Surg Oncol</w:t>
      </w:r>
      <w:r w:rsidRPr="0004231A">
        <w:rPr>
          <w:rFonts w:ascii="Book Antiqua" w:eastAsia="SimSun" w:hAnsi="Book Antiqua" w:cs="Times New Roman"/>
          <w:kern w:val="2"/>
          <w:sz w:val="24"/>
          <w:szCs w:val="24"/>
          <w:lang w:val="en-US" w:eastAsia="zh-CN"/>
        </w:rPr>
        <w:t xml:space="preserve"> 2011; </w:t>
      </w:r>
      <w:r w:rsidRPr="0004231A">
        <w:rPr>
          <w:rFonts w:ascii="Book Antiqua" w:eastAsia="SimSun" w:hAnsi="Book Antiqua" w:cs="Times New Roman"/>
          <w:b/>
          <w:kern w:val="2"/>
          <w:sz w:val="24"/>
          <w:szCs w:val="24"/>
          <w:lang w:val="en-US" w:eastAsia="zh-CN"/>
        </w:rPr>
        <w:t>18</w:t>
      </w:r>
      <w:r w:rsidRPr="0004231A">
        <w:rPr>
          <w:rFonts w:ascii="Book Antiqua" w:eastAsia="SimSun" w:hAnsi="Book Antiqua" w:cs="Times New Roman"/>
          <w:kern w:val="2"/>
          <w:sz w:val="24"/>
          <w:szCs w:val="24"/>
          <w:lang w:val="en-US" w:eastAsia="zh-CN"/>
        </w:rPr>
        <w:t>: 153-159 [PMID: 20706792 DOI: 10.1245/s10434-010-1238-2]</w:t>
      </w:r>
    </w:p>
    <w:p w14:paraId="2C4EC47A"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29 </w:t>
      </w:r>
      <w:r w:rsidRPr="0004231A">
        <w:rPr>
          <w:rFonts w:ascii="Book Antiqua" w:eastAsia="SimSun" w:hAnsi="Book Antiqua" w:cs="Times New Roman"/>
          <w:b/>
          <w:kern w:val="2"/>
          <w:sz w:val="24"/>
          <w:szCs w:val="24"/>
          <w:lang w:val="en-US" w:eastAsia="zh-CN"/>
        </w:rPr>
        <w:t>Park JS</w:t>
      </w:r>
      <w:r w:rsidRPr="0004231A">
        <w:rPr>
          <w:rFonts w:ascii="Book Antiqua" w:eastAsia="SimSun" w:hAnsi="Book Antiqua" w:cs="Times New Roman"/>
          <w:kern w:val="2"/>
          <w:sz w:val="24"/>
          <w:szCs w:val="24"/>
          <w:lang w:val="en-US" w:eastAsia="zh-CN"/>
        </w:rPr>
        <w:t xml:space="preserve">, Choi GS, Lim KH, Jang YS, Kim HJ, Park SY, Jun SH. Laparoscopic extended lateral pelvic node dissection following total mesorectal excision for advanced rectal cancer: initial clinical experience. </w:t>
      </w:r>
      <w:r w:rsidRPr="0004231A">
        <w:rPr>
          <w:rFonts w:ascii="Book Antiqua" w:eastAsia="SimSun" w:hAnsi="Book Antiqua" w:cs="Times New Roman"/>
          <w:i/>
          <w:kern w:val="2"/>
          <w:sz w:val="24"/>
          <w:szCs w:val="24"/>
          <w:lang w:val="en-US" w:eastAsia="zh-CN"/>
        </w:rPr>
        <w:t>Surg Endosc</w:t>
      </w:r>
      <w:r w:rsidRPr="0004231A">
        <w:rPr>
          <w:rFonts w:ascii="Book Antiqua" w:eastAsia="SimSun" w:hAnsi="Book Antiqua" w:cs="Times New Roman"/>
          <w:kern w:val="2"/>
          <w:sz w:val="24"/>
          <w:szCs w:val="24"/>
          <w:lang w:val="en-US" w:eastAsia="zh-CN"/>
        </w:rPr>
        <w:t xml:space="preserve"> 2011; </w:t>
      </w:r>
      <w:r w:rsidRPr="0004231A">
        <w:rPr>
          <w:rFonts w:ascii="Book Antiqua" w:eastAsia="SimSun" w:hAnsi="Book Antiqua" w:cs="Times New Roman"/>
          <w:b/>
          <w:kern w:val="2"/>
          <w:sz w:val="24"/>
          <w:szCs w:val="24"/>
          <w:lang w:val="en-US" w:eastAsia="zh-CN"/>
        </w:rPr>
        <w:t>25</w:t>
      </w:r>
      <w:r w:rsidRPr="0004231A">
        <w:rPr>
          <w:rFonts w:ascii="Book Antiqua" w:eastAsia="SimSun" w:hAnsi="Book Antiqua" w:cs="Times New Roman"/>
          <w:kern w:val="2"/>
          <w:sz w:val="24"/>
          <w:szCs w:val="24"/>
          <w:lang w:val="en-US" w:eastAsia="zh-CN"/>
        </w:rPr>
        <w:t>: 3322-3329 [PMID: 21556996 DOI: 10.1007/s00464-011-1719-9]</w:t>
      </w:r>
    </w:p>
    <w:p w14:paraId="64D439D6"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30 </w:t>
      </w:r>
      <w:r w:rsidRPr="0004231A">
        <w:rPr>
          <w:rFonts w:ascii="Book Antiqua" w:eastAsia="SimSun" w:hAnsi="Book Antiqua" w:cs="Times New Roman"/>
          <w:b/>
          <w:kern w:val="2"/>
          <w:sz w:val="24"/>
          <w:szCs w:val="24"/>
          <w:lang w:val="en-US" w:eastAsia="zh-CN"/>
        </w:rPr>
        <w:t>Dindo D</w:t>
      </w:r>
      <w:r w:rsidRPr="0004231A">
        <w:rPr>
          <w:rFonts w:ascii="Book Antiqua" w:eastAsia="SimSun" w:hAnsi="Book Antiqua" w:cs="Times New Roman"/>
          <w:kern w:val="2"/>
          <w:sz w:val="24"/>
          <w:szCs w:val="24"/>
          <w:lang w:val="en-US" w:eastAsia="zh-CN"/>
        </w:rPr>
        <w:t xml:space="preserve">, Demartines N, Clavien PA. Classification of surgical complications: a new proposal with evaluation in a cohort of 6336 patients and results of a survey. </w:t>
      </w:r>
      <w:r w:rsidRPr="0004231A">
        <w:rPr>
          <w:rFonts w:ascii="Book Antiqua" w:eastAsia="SimSun" w:hAnsi="Book Antiqua" w:cs="Times New Roman"/>
          <w:i/>
          <w:kern w:val="2"/>
          <w:sz w:val="24"/>
          <w:szCs w:val="24"/>
          <w:lang w:val="en-US" w:eastAsia="zh-CN"/>
        </w:rPr>
        <w:t>Ann Surg</w:t>
      </w:r>
      <w:r w:rsidRPr="0004231A">
        <w:rPr>
          <w:rFonts w:ascii="Book Antiqua" w:eastAsia="SimSun" w:hAnsi="Book Antiqua" w:cs="Times New Roman"/>
          <w:kern w:val="2"/>
          <w:sz w:val="24"/>
          <w:szCs w:val="24"/>
          <w:lang w:val="en-US" w:eastAsia="zh-CN"/>
        </w:rPr>
        <w:t xml:space="preserve"> 2004; </w:t>
      </w:r>
      <w:r w:rsidRPr="0004231A">
        <w:rPr>
          <w:rFonts w:ascii="Book Antiqua" w:eastAsia="SimSun" w:hAnsi="Book Antiqua" w:cs="Times New Roman"/>
          <w:b/>
          <w:kern w:val="2"/>
          <w:sz w:val="24"/>
          <w:szCs w:val="24"/>
          <w:lang w:val="en-US" w:eastAsia="zh-CN"/>
        </w:rPr>
        <w:t>240</w:t>
      </w:r>
      <w:r w:rsidRPr="0004231A">
        <w:rPr>
          <w:rFonts w:ascii="Book Antiqua" w:eastAsia="SimSun" w:hAnsi="Book Antiqua" w:cs="Times New Roman"/>
          <w:kern w:val="2"/>
          <w:sz w:val="24"/>
          <w:szCs w:val="24"/>
          <w:lang w:val="en-US" w:eastAsia="zh-CN"/>
        </w:rPr>
        <w:t>: 205-213 [PMID: 15273542 DOI: 10.1097/01.sla.0000133083.54934.ae]</w:t>
      </w:r>
    </w:p>
    <w:p w14:paraId="3CBBA574"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31 </w:t>
      </w:r>
      <w:r w:rsidRPr="0004231A">
        <w:rPr>
          <w:rFonts w:ascii="Book Antiqua" w:eastAsia="SimSun" w:hAnsi="Book Antiqua" w:cs="Times New Roman"/>
          <w:b/>
          <w:kern w:val="2"/>
          <w:sz w:val="24"/>
          <w:szCs w:val="24"/>
          <w:lang w:val="en-US" w:eastAsia="zh-CN"/>
        </w:rPr>
        <w:t>Fujita S</w:t>
      </w:r>
      <w:r w:rsidRPr="0004231A">
        <w:rPr>
          <w:rFonts w:ascii="Book Antiqua" w:eastAsia="SimSun" w:hAnsi="Book Antiqua" w:cs="Times New Roman"/>
          <w:kern w:val="2"/>
          <w:sz w:val="24"/>
          <w:szCs w:val="24"/>
          <w:lang w:val="en-US" w:eastAsia="zh-CN"/>
        </w:rPr>
        <w:t xml:space="preserve">, Mizusawa J, Kanemitsu Y, Ito M, Kinugasa Y, Komori K, Ohue M, Ota M, Akazai Y, Shiozawa M, Yamaguchi T, Bandou H, Katsumata K, Murata K, Akagi Y, Takiguchi N, Saida Y, Nakamura K, Fukuda H, Akasu T, Moriya Y; Colorectal Cancer Study Group of Japan Clinical Oncology Group. Mesorectal Excision With or Without Lateral Lymph Node Dissection for Clinical Stage II/III Lower Rectal Cancer (JCOG0212): A Multicenter, </w:t>
      </w:r>
      <w:r w:rsidRPr="0004231A">
        <w:rPr>
          <w:rFonts w:ascii="Book Antiqua" w:eastAsia="SimSun" w:hAnsi="Book Antiqua" w:cs="Times New Roman"/>
          <w:kern w:val="2"/>
          <w:sz w:val="24"/>
          <w:szCs w:val="24"/>
          <w:lang w:val="en-US" w:eastAsia="zh-CN"/>
        </w:rPr>
        <w:lastRenderedPageBreak/>
        <w:t xml:space="preserve">Randomized Controlled, Noninferiority Trial. </w:t>
      </w:r>
      <w:r w:rsidRPr="0004231A">
        <w:rPr>
          <w:rFonts w:ascii="Book Antiqua" w:eastAsia="SimSun" w:hAnsi="Book Antiqua" w:cs="Times New Roman"/>
          <w:i/>
          <w:kern w:val="2"/>
          <w:sz w:val="24"/>
          <w:szCs w:val="24"/>
          <w:lang w:val="en-US" w:eastAsia="zh-CN"/>
        </w:rPr>
        <w:t>Ann Surg</w:t>
      </w:r>
      <w:r w:rsidRPr="0004231A">
        <w:rPr>
          <w:rFonts w:ascii="Book Antiqua" w:eastAsia="SimSun" w:hAnsi="Book Antiqua" w:cs="Times New Roman"/>
          <w:kern w:val="2"/>
          <w:sz w:val="24"/>
          <w:szCs w:val="24"/>
          <w:lang w:val="en-US" w:eastAsia="zh-CN"/>
        </w:rPr>
        <w:t xml:space="preserve"> 2017; </w:t>
      </w:r>
      <w:r w:rsidRPr="0004231A">
        <w:rPr>
          <w:rFonts w:ascii="Book Antiqua" w:eastAsia="SimSun" w:hAnsi="Book Antiqua" w:cs="Times New Roman"/>
          <w:b/>
          <w:kern w:val="2"/>
          <w:sz w:val="24"/>
          <w:szCs w:val="24"/>
          <w:lang w:val="en-US" w:eastAsia="zh-CN"/>
        </w:rPr>
        <w:t>266</w:t>
      </w:r>
      <w:r w:rsidRPr="0004231A">
        <w:rPr>
          <w:rFonts w:ascii="Book Antiqua" w:eastAsia="SimSun" w:hAnsi="Book Antiqua" w:cs="Times New Roman"/>
          <w:kern w:val="2"/>
          <w:sz w:val="24"/>
          <w:szCs w:val="24"/>
          <w:lang w:val="en-US" w:eastAsia="zh-CN"/>
        </w:rPr>
        <w:t>: 201-207 [PMID: 28288057 DOI: 10.1097/SLA.0000000000002212]</w:t>
      </w:r>
    </w:p>
    <w:p w14:paraId="05C71D66"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32 </w:t>
      </w:r>
      <w:r w:rsidRPr="0004231A">
        <w:rPr>
          <w:rFonts w:ascii="Book Antiqua" w:eastAsia="SimSun" w:hAnsi="Book Antiqua" w:cs="Times New Roman"/>
          <w:b/>
          <w:kern w:val="2"/>
          <w:sz w:val="24"/>
          <w:szCs w:val="24"/>
          <w:lang w:val="en-US" w:eastAsia="zh-CN"/>
        </w:rPr>
        <w:t>Ma B</w:t>
      </w:r>
      <w:r w:rsidRPr="0004231A">
        <w:rPr>
          <w:rFonts w:ascii="Book Antiqua" w:eastAsia="SimSun" w:hAnsi="Book Antiqua" w:cs="Times New Roman"/>
          <w:kern w:val="2"/>
          <w:sz w:val="24"/>
          <w:szCs w:val="24"/>
          <w:lang w:val="en-US" w:eastAsia="zh-CN"/>
        </w:rPr>
        <w:t xml:space="preserve">, Gao P, Wang H, Xu Q, Song Y, Huang X, Sun J, Zhao J, Luo J, Sun Y, Wang Z. What has preoperative radio(chemo)therapy brought to localized rectal cancer patients in terms of perioperative and long-term outcomes over the past decades? A systematic review and meta-analysis based on 41,121 patients. </w:t>
      </w:r>
      <w:r w:rsidRPr="0004231A">
        <w:rPr>
          <w:rFonts w:ascii="Book Antiqua" w:eastAsia="SimSun" w:hAnsi="Book Antiqua" w:cs="Times New Roman"/>
          <w:i/>
          <w:kern w:val="2"/>
          <w:sz w:val="24"/>
          <w:szCs w:val="24"/>
          <w:lang w:val="en-US" w:eastAsia="zh-CN"/>
        </w:rPr>
        <w:t>Int J Cancer</w:t>
      </w:r>
      <w:r w:rsidRPr="0004231A">
        <w:rPr>
          <w:rFonts w:ascii="Book Antiqua" w:eastAsia="SimSun" w:hAnsi="Book Antiqua" w:cs="Times New Roman"/>
          <w:kern w:val="2"/>
          <w:sz w:val="24"/>
          <w:szCs w:val="24"/>
          <w:lang w:val="en-US" w:eastAsia="zh-CN"/>
        </w:rPr>
        <w:t xml:space="preserve"> 2017; </w:t>
      </w:r>
      <w:r w:rsidRPr="0004231A">
        <w:rPr>
          <w:rFonts w:ascii="Book Antiqua" w:eastAsia="SimSun" w:hAnsi="Book Antiqua" w:cs="Times New Roman"/>
          <w:b/>
          <w:kern w:val="2"/>
          <w:sz w:val="24"/>
          <w:szCs w:val="24"/>
          <w:lang w:val="en-US" w:eastAsia="zh-CN"/>
        </w:rPr>
        <w:t>141</w:t>
      </w:r>
      <w:r w:rsidRPr="0004231A">
        <w:rPr>
          <w:rFonts w:ascii="Book Antiqua" w:eastAsia="SimSun" w:hAnsi="Book Antiqua" w:cs="Times New Roman"/>
          <w:kern w:val="2"/>
          <w:sz w:val="24"/>
          <w:szCs w:val="24"/>
          <w:lang w:val="en-US" w:eastAsia="zh-CN"/>
        </w:rPr>
        <w:t>: 1052-1065 [PMID: 28560805 DOI: 10.1002/ijc.30805]</w:t>
      </w:r>
    </w:p>
    <w:p w14:paraId="42BF85C1"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33 </w:t>
      </w:r>
      <w:r w:rsidRPr="0004231A">
        <w:rPr>
          <w:rFonts w:ascii="Book Antiqua" w:eastAsia="SimSun" w:hAnsi="Book Antiqua" w:cs="Times New Roman"/>
          <w:b/>
          <w:kern w:val="2"/>
          <w:sz w:val="24"/>
          <w:szCs w:val="24"/>
          <w:lang w:val="en-US" w:eastAsia="zh-CN"/>
        </w:rPr>
        <w:t>Sebag-Montefiore D</w:t>
      </w:r>
      <w:r w:rsidRPr="0004231A">
        <w:rPr>
          <w:rFonts w:ascii="Book Antiqua" w:eastAsia="SimSun" w:hAnsi="Book Antiqua" w:cs="Times New Roman"/>
          <w:kern w:val="2"/>
          <w:sz w:val="24"/>
          <w:szCs w:val="24"/>
          <w:lang w:val="en-US" w:eastAsia="zh-CN"/>
        </w:rPr>
        <w:t xml:space="preserve">, Stephens RJ, Steele R, Monson J, Grieve R, Khanna S, Quirke P, Couture J, de Metz C, Myint AS, Bessell E, Griffiths G, Thompson LC, Parmar M. Preoperative radiotherapy versus selective postoperative chemoradiotherapy in patients with rectal cancer (MRC CR07 and NCIC-CTG C016): a multicentre, randomised trial. </w:t>
      </w:r>
      <w:r w:rsidRPr="0004231A">
        <w:rPr>
          <w:rFonts w:ascii="Book Antiqua" w:eastAsia="SimSun" w:hAnsi="Book Antiqua" w:cs="Times New Roman"/>
          <w:i/>
          <w:kern w:val="2"/>
          <w:sz w:val="24"/>
          <w:szCs w:val="24"/>
          <w:lang w:val="en-US" w:eastAsia="zh-CN"/>
        </w:rPr>
        <w:t>Lancet</w:t>
      </w:r>
      <w:r w:rsidRPr="0004231A">
        <w:rPr>
          <w:rFonts w:ascii="Book Antiqua" w:eastAsia="SimSun" w:hAnsi="Book Antiqua" w:cs="Times New Roman"/>
          <w:kern w:val="2"/>
          <w:sz w:val="24"/>
          <w:szCs w:val="24"/>
          <w:lang w:val="en-US" w:eastAsia="zh-CN"/>
        </w:rPr>
        <w:t xml:space="preserve"> 2009; </w:t>
      </w:r>
      <w:r w:rsidRPr="0004231A">
        <w:rPr>
          <w:rFonts w:ascii="Book Antiqua" w:eastAsia="SimSun" w:hAnsi="Book Antiqua" w:cs="Times New Roman"/>
          <w:b/>
          <w:kern w:val="2"/>
          <w:sz w:val="24"/>
          <w:szCs w:val="24"/>
          <w:lang w:val="en-US" w:eastAsia="zh-CN"/>
        </w:rPr>
        <w:t>373</w:t>
      </w:r>
      <w:r w:rsidRPr="0004231A">
        <w:rPr>
          <w:rFonts w:ascii="Book Antiqua" w:eastAsia="SimSun" w:hAnsi="Book Antiqua" w:cs="Times New Roman"/>
          <w:kern w:val="2"/>
          <w:sz w:val="24"/>
          <w:szCs w:val="24"/>
          <w:lang w:val="en-US" w:eastAsia="zh-CN"/>
        </w:rPr>
        <w:t>: 811-820 [PMID: 19269519 DOI: 10.1016/S0140-6736(09)60484-0]</w:t>
      </w:r>
    </w:p>
    <w:p w14:paraId="487B23B1"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34 </w:t>
      </w:r>
      <w:r w:rsidRPr="0004231A">
        <w:rPr>
          <w:rFonts w:ascii="Book Antiqua" w:eastAsia="SimSun" w:hAnsi="Book Antiqua" w:cs="Times New Roman"/>
          <w:b/>
          <w:kern w:val="2"/>
          <w:sz w:val="24"/>
          <w:szCs w:val="24"/>
          <w:lang w:val="en-US" w:eastAsia="zh-CN"/>
        </w:rPr>
        <w:t>Nagawa H</w:t>
      </w:r>
      <w:r w:rsidRPr="0004231A">
        <w:rPr>
          <w:rFonts w:ascii="Book Antiqua" w:eastAsia="SimSun" w:hAnsi="Book Antiqua" w:cs="Times New Roman"/>
          <w:kern w:val="2"/>
          <w:sz w:val="24"/>
          <w:szCs w:val="24"/>
          <w:lang w:val="en-US" w:eastAsia="zh-CN"/>
        </w:rPr>
        <w:t xml:space="preserve">, Muto T, Sunouchi K, Higuchi Y, Tsurita G, Watanabe T, Sawada T. Randomized, controlled trial of lateral node dissection vs. nerve-preserving resection in patients with rectal cancer after preoperative radiotherapy. </w:t>
      </w:r>
      <w:r w:rsidRPr="0004231A">
        <w:rPr>
          <w:rFonts w:ascii="Book Antiqua" w:eastAsia="SimSun" w:hAnsi="Book Antiqua" w:cs="Times New Roman"/>
          <w:i/>
          <w:kern w:val="2"/>
          <w:sz w:val="24"/>
          <w:szCs w:val="24"/>
          <w:lang w:val="en-US" w:eastAsia="zh-CN"/>
        </w:rPr>
        <w:t>Dis Colon Rectum</w:t>
      </w:r>
      <w:r w:rsidRPr="0004231A">
        <w:rPr>
          <w:rFonts w:ascii="Book Antiqua" w:eastAsia="SimSun" w:hAnsi="Book Antiqua" w:cs="Times New Roman"/>
          <w:kern w:val="2"/>
          <w:sz w:val="24"/>
          <w:szCs w:val="24"/>
          <w:lang w:val="en-US" w:eastAsia="zh-CN"/>
        </w:rPr>
        <w:t xml:space="preserve"> 2001; </w:t>
      </w:r>
      <w:r w:rsidRPr="0004231A">
        <w:rPr>
          <w:rFonts w:ascii="Book Antiqua" w:eastAsia="SimSun" w:hAnsi="Book Antiqua" w:cs="Times New Roman"/>
          <w:b/>
          <w:kern w:val="2"/>
          <w:sz w:val="24"/>
          <w:szCs w:val="24"/>
          <w:lang w:val="en-US" w:eastAsia="zh-CN"/>
        </w:rPr>
        <w:t>44</w:t>
      </w:r>
      <w:r w:rsidRPr="0004231A">
        <w:rPr>
          <w:rFonts w:ascii="Book Antiqua" w:eastAsia="SimSun" w:hAnsi="Book Antiqua" w:cs="Times New Roman"/>
          <w:kern w:val="2"/>
          <w:sz w:val="24"/>
          <w:szCs w:val="24"/>
          <w:lang w:val="en-US" w:eastAsia="zh-CN"/>
        </w:rPr>
        <w:t>: 1274-1280 [PMID: 11584199 DOI: 10.1007/bf02234784]</w:t>
      </w:r>
    </w:p>
    <w:p w14:paraId="37150A54"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35 </w:t>
      </w:r>
      <w:r w:rsidRPr="0004231A">
        <w:rPr>
          <w:rFonts w:ascii="Book Antiqua" w:eastAsia="SimSun" w:hAnsi="Book Antiqua" w:cs="Times New Roman"/>
          <w:b/>
          <w:kern w:val="2"/>
          <w:sz w:val="24"/>
          <w:szCs w:val="24"/>
          <w:lang w:val="en-US" w:eastAsia="zh-CN"/>
        </w:rPr>
        <w:t>Moore HG</w:t>
      </w:r>
      <w:r w:rsidRPr="0004231A">
        <w:rPr>
          <w:rFonts w:ascii="Book Antiqua" w:eastAsia="SimSun" w:hAnsi="Book Antiqua" w:cs="Times New Roman"/>
          <w:kern w:val="2"/>
          <w:sz w:val="24"/>
          <w:szCs w:val="24"/>
          <w:lang w:val="en-US" w:eastAsia="zh-CN"/>
        </w:rPr>
        <w:t xml:space="preserve">, Shoup M, Riedel E, Minsky BD, Alektiar KM, Ercolani M, Paty PB, Wong WD, Guillem JG. Colorectal cancer pelvic recurrences: determinants of resectability. </w:t>
      </w:r>
      <w:r w:rsidRPr="0004231A">
        <w:rPr>
          <w:rFonts w:ascii="Book Antiqua" w:eastAsia="SimSun" w:hAnsi="Book Antiqua" w:cs="Times New Roman"/>
          <w:i/>
          <w:kern w:val="2"/>
          <w:sz w:val="24"/>
          <w:szCs w:val="24"/>
          <w:lang w:val="en-US" w:eastAsia="zh-CN"/>
        </w:rPr>
        <w:t>Dis Colon Rectum</w:t>
      </w:r>
      <w:r w:rsidRPr="0004231A">
        <w:rPr>
          <w:rFonts w:ascii="Book Antiqua" w:eastAsia="SimSun" w:hAnsi="Book Antiqua" w:cs="Times New Roman"/>
          <w:kern w:val="2"/>
          <w:sz w:val="24"/>
          <w:szCs w:val="24"/>
          <w:lang w:val="en-US" w:eastAsia="zh-CN"/>
        </w:rPr>
        <w:t xml:space="preserve"> 2004; </w:t>
      </w:r>
      <w:r w:rsidRPr="0004231A">
        <w:rPr>
          <w:rFonts w:ascii="Book Antiqua" w:eastAsia="SimSun" w:hAnsi="Book Antiqua" w:cs="Times New Roman"/>
          <w:b/>
          <w:kern w:val="2"/>
          <w:sz w:val="24"/>
          <w:szCs w:val="24"/>
          <w:lang w:val="en-US" w:eastAsia="zh-CN"/>
        </w:rPr>
        <w:t>47</w:t>
      </w:r>
      <w:r w:rsidRPr="0004231A">
        <w:rPr>
          <w:rFonts w:ascii="Book Antiqua" w:eastAsia="SimSun" w:hAnsi="Book Antiqua" w:cs="Times New Roman"/>
          <w:kern w:val="2"/>
          <w:sz w:val="24"/>
          <w:szCs w:val="24"/>
          <w:lang w:val="en-US" w:eastAsia="zh-CN"/>
        </w:rPr>
        <w:t>: 1599-1606 [PMID: 15540287 DOI: 10.1007/s10350-004-0677-x]</w:t>
      </w:r>
    </w:p>
    <w:p w14:paraId="3D3A07DD"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36 </w:t>
      </w:r>
      <w:r w:rsidRPr="0004231A">
        <w:rPr>
          <w:rFonts w:ascii="Book Antiqua" w:eastAsia="SimSun" w:hAnsi="Book Antiqua" w:cs="Times New Roman"/>
          <w:b/>
          <w:kern w:val="2"/>
          <w:sz w:val="24"/>
          <w:szCs w:val="24"/>
          <w:lang w:val="en-US" w:eastAsia="zh-CN"/>
        </w:rPr>
        <w:t>Yamada K</w:t>
      </w:r>
      <w:r w:rsidRPr="0004231A">
        <w:rPr>
          <w:rFonts w:ascii="Book Antiqua" w:eastAsia="SimSun" w:hAnsi="Book Antiqua" w:cs="Times New Roman"/>
          <w:kern w:val="2"/>
          <w:sz w:val="24"/>
          <w:szCs w:val="24"/>
          <w:lang w:val="en-US" w:eastAsia="zh-CN"/>
        </w:rPr>
        <w:t xml:space="preserve">, Ishizawa T, Niwa K, Chuman Y, Akiba S, Aikou T. Patterns of pelvic invasion are prognostic in the treatment of locally recurrent rectal cancer. </w:t>
      </w:r>
      <w:r w:rsidRPr="0004231A">
        <w:rPr>
          <w:rFonts w:ascii="Book Antiqua" w:eastAsia="SimSun" w:hAnsi="Book Antiqua" w:cs="Times New Roman"/>
          <w:i/>
          <w:kern w:val="2"/>
          <w:sz w:val="24"/>
          <w:szCs w:val="24"/>
          <w:lang w:val="en-US" w:eastAsia="zh-CN"/>
        </w:rPr>
        <w:t>Br J Surg</w:t>
      </w:r>
      <w:r w:rsidRPr="0004231A">
        <w:rPr>
          <w:rFonts w:ascii="Book Antiqua" w:eastAsia="SimSun" w:hAnsi="Book Antiqua" w:cs="Times New Roman"/>
          <w:kern w:val="2"/>
          <w:sz w:val="24"/>
          <w:szCs w:val="24"/>
          <w:lang w:val="en-US" w:eastAsia="zh-CN"/>
        </w:rPr>
        <w:t xml:space="preserve"> 2001; </w:t>
      </w:r>
      <w:r w:rsidRPr="0004231A">
        <w:rPr>
          <w:rFonts w:ascii="Book Antiqua" w:eastAsia="SimSun" w:hAnsi="Book Antiqua" w:cs="Times New Roman"/>
          <w:b/>
          <w:kern w:val="2"/>
          <w:sz w:val="24"/>
          <w:szCs w:val="24"/>
          <w:lang w:val="en-US" w:eastAsia="zh-CN"/>
        </w:rPr>
        <w:t>88</w:t>
      </w:r>
      <w:r w:rsidRPr="0004231A">
        <w:rPr>
          <w:rFonts w:ascii="Book Antiqua" w:eastAsia="SimSun" w:hAnsi="Book Antiqua" w:cs="Times New Roman"/>
          <w:kern w:val="2"/>
          <w:sz w:val="24"/>
          <w:szCs w:val="24"/>
          <w:lang w:val="en-US" w:eastAsia="zh-CN"/>
        </w:rPr>
        <w:t>: 988-993 [PMID: 11442533 DOI: 10.1046/j.0007-1323.2001.01811.x]</w:t>
      </w:r>
    </w:p>
    <w:p w14:paraId="764C90D5"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37 </w:t>
      </w:r>
      <w:r w:rsidRPr="0004231A">
        <w:rPr>
          <w:rFonts w:ascii="Book Antiqua" w:eastAsia="SimSun" w:hAnsi="Book Antiqua" w:cs="Times New Roman"/>
          <w:b/>
          <w:kern w:val="2"/>
          <w:sz w:val="24"/>
          <w:szCs w:val="24"/>
          <w:lang w:val="en-US" w:eastAsia="zh-CN"/>
        </w:rPr>
        <w:t>Mannaerts GH</w:t>
      </w:r>
      <w:r w:rsidRPr="0004231A">
        <w:rPr>
          <w:rFonts w:ascii="Book Antiqua" w:eastAsia="SimSun" w:hAnsi="Book Antiqua" w:cs="Times New Roman"/>
          <w:kern w:val="2"/>
          <w:sz w:val="24"/>
          <w:szCs w:val="24"/>
          <w:lang w:val="en-US" w:eastAsia="zh-CN"/>
        </w:rPr>
        <w:t xml:space="preserve">, Schijven MP, Hendrikx A, Martijn H, Rutten HJ, Wiggers T. Urologic and sexual morbidity following multimodality treatment for locally advanced primary and locally recurrent rectal cancer. </w:t>
      </w:r>
      <w:r w:rsidRPr="0004231A">
        <w:rPr>
          <w:rFonts w:ascii="Book Antiqua" w:eastAsia="SimSun" w:hAnsi="Book Antiqua" w:cs="Times New Roman"/>
          <w:i/>
          <w:kern w:val="2"/>
          <w:sz w:val="24"/>
          <w:szCs w:val="24"/>
          <w:lang w:val="en-US" w:eastAsia="zh-CN"/>
        </w:rPr>
        <w:t>Eur J Surg Oncol</w:t>
      </w:r>
      <w:r w:rsidRPr="0004231A">
        <w:rPr>
          <w:rFonts w:ascii="Book Antiqua" w:eastAsia="SimSun" w:hAnsi="Book Antiqua" w:cs="Times New Roman"/>
          <w:kern w:val="2"/>
          <w:sz w:val="24"/>
          <w:szCs w:val="24"/>
          <w:lang w:val="en-US" w:eastAsia="zh-CN"/>
        </w:rPr>
        <w:t xml:space="preserve"> 2001; </w:t>
      </w:r>
      <w:r w:rsidRPr="0004231A">
        <w:rPr>
          <w:rFonts w:ascii="Book Antiqua" w:eastAsia="SimSun" w:hAnsi="Book Antiqua" w:cs="Times New Roman"/>
          <w:b/>
          <w:kern w:val="2"/>
          <w:sz w:val="24"/>
          <w:szCs w:val="24"/>
          <w:lang w:val="en-US" w:eastAsia="zh-CN"/>
        </w:rPr>
        <w:t>27</w:t>
      </w:r>
      <w:r w:rsidRPr="0004231A">
        <w:rPr>
          <w:rFonts w:ascii="Book Antiqua" w:eastAsia="SimSun" w:hAnsi="Book Antiqua" w:cs="Times New Roman"/>
          <w:kern w:val="2"/>
          <w:sz w:val="24"/>
          <w:szCs w:val="24"/>
          <w:lang w:val="en-US" w:eastAsia="zh-CN"/>
        </w:rPr>
        <w:t>: 265-272 [PMID: 11373103 DOI: 10.1053/ejso.2000.1099]</w:t>
      </w:r>
    </w:p>
    <w:p w14:paraId="725D3CA1" w14:textId="77777777" w:rsidR="0004231A" w:rsidRPr="0004231A" w:rsidRDefault="0004231A" w:rsidP="006219A0">
      <w:pPr>
        <w:widowControl w:val="0"/>
        <w:snapToGrid w:val="0"/>
        <w:spacing w:after="0" w:line="360" w:lineRule="auto"/>
        <w:jc w:val="both"/>
        <w:rPr>
          <w:rFonts w:ascii="Book Antiqua" w:eastAsia="SimSun" w:hAnsi="Book Antiqua" w:cs="Times New Roman"/>
          <w:kern w:val="2"/>
          <w:sz w:val="24"/>
          <w:szCs w:val="24"/>
          <w:lang w:val="en-US" w:eastAsia="zh-CN"/>
        </w:rPr>
      </w:pPr>
      <w:r w:rsidRPr="0004231A">
        <w:rPr>
          <w:rFonts w:ascii="Book Antiqua" w:eastAsia="SimSun" w:hAnsi="Book Antiqua" w:cs="Times New Roman"/>
          <w:kern w:val="2"/>
          <w:sz w:val="24"/>
          <w:szCs w:val="24"/>
          <w:lang w:val="en-US" w:eastAsia="zh-CN"/>
        </w:rPr>
        <w:t xml:space="preserve">38 </w:t>
      </w:r>
      <w:r w:rsidRPr="0004231A">
        <w:rPr>
          <w:rFonts w:ascii="Book Antiqua" w:eastAsia="SimSun" w:hAnsi="Book Antiqua" w:cs="Times New Roman"/>
          <w:b/>
          <w:kern w:val="2"/>
          <w:sz w:val="24"/>
          <w:szCs w:val="24"/>
          <w:lang w:val="en-US" w:eastAsia="zh-CN"/>
        </w:rPr>
        <w:t>Harji DP</w:t>
      </w:r>
      <w:r w:rsidRPr="0004231A">
        <w:rPr>
          <w:rFonts w:ascii="Book Antiqua" w:eastAsia="SimSun" w:hAnsi="Book Antiqua" w:cs="Times New Roman"/>
          <w:kern w:val="2"/>
          <w:sz w:val="24"/>
          <w:szCs w:val="24"/>
          <w:lang w:val="en-US" w:eastAsia="zh-CN"/>
        </w:rPr>
        <w:t xml:space="preserve">, Griffiths B, Velikova G, Sagar PM, Brown J. Systematic review of health-related quality of life issues in locally recurrent rectal cancer. </w:t>
      </w:r>
      <w:r w:rsidRPr="0004231A">
        <w:rPr>
          <w:rFonts w:ascii="Book Antiqua" w:eastAsia="SimSun" w:hAnsi="Book Antiqua" w:cs="Times New Roman"/>
          <w:i/>
          <w:kern w:val="2"/>
          <w:sz w:val="24"/>
          <w:szCs w:val="24"/>
          <w:lang w:val="en-US" w:eastAsia="zh-CN"/>
        </w:rPr>
        <w:t xml:space="preserve">J Surg </w:t>
      </w:r>
      <w:r w:rsidRPr="0004231A">
        <w:rPr>
          <w:rFonts w:ascii="Book Antiqua" w:eastAsia="SimSun" w:hAnsi="Book Antiqua" w:cs="Times New Roman"/>
          <w:i/>
          <w:kern w:val="2"/>
          <w:sz w:val="24"/>
          <w:szCs w:val="24"/>
          <w:lang w:val="en-US" w:eastAsia="zh-CN"/>
        </w:rPr>
        <w:lastRenderedPageBreak/>
        <w:t>Oncol</w:t>
      </w:r>
      <w:r w:rsidRPr="0004231A">
        <w:rPr>
          <w:rFonts w:ascii="Book Antiqua" w:eastAsia="SimSun" w:hAnsi="Book Antiqua" w:cs="Times New Roman"/>
          <w:kern w:val="2"/>
          <w:sz w:val="24"/>
          <w:szCs w:val="24"/>
          <w:lang w:val="en-US" w:eastAsia="zh-CN"/>
        </w:rPr>
        <w:t xml:space="preserve"> 2015; </w:t>
      </w:r>
      <w:r w:rsidRPr="0004231A">
        <w:rPr>
          <w:rFonts w:ascii="Book Antiqua" w:eastAsia="SimSun" w:hAnsi="Book Antiqua" w:cs="Times New Roman"/>
          <w:b/>
          <w:kern w:val="2"/>
          <w:sz w:val="24"/>
          <w:szCs w:val="24"/>
          <w:lang w:val="en-US" w:eastAsia="zh-CN"/>
        </w:rPr>
        <w:t>111</w:t>
      </w:r>
      <w:r w:rsidRPr="0004231A">
        <w:rPr>
          <w:rFonts w:ascii="Book Antiqua" w:eastAsia="SimSun" w:hAnsi="Book Antiqua" w:cs="Times New Roman"/>
          <w:kern w:val="2"/>
          <w:sz w:val="24"/>
          <w:szCs w:val="24"/>
          <w:lang w:val="en-US" w:eastAsia="zh-CN"/>
        </w:rPr>
        <w:t>: 431-438 [PMID: 25557554 DOI: 10.1002/jso.23832]</w:t>
      </w:r>
      <w:bookmarkEnd w:id="19"/>
      <w:bookmarkEnd w:id="20"/>
      <w:bookmarkEnd w:id="21"/>
    </w:p>
    <w:p w14:paraId="1966290B" w14:textId="5B0D0047" w:rsidR="0004231A" w:rsidRDefault="0004231A" w:rsidP="006219A0">
      <w:pPr>
        <w:adjustRightInd w:val="0"/>
        <w:snapToGrid w:val="0"/>
        <w:spacing w:after="0" w:line="360" w:lineRule="auto"/>
        <w:jc w:val="both"/>
        <w:rPr>
          <w:rFonts w:ascii="Book Antiqua" w:hAnsi="Book Antiqua" w:cs="Segoe UI"/>
          <w:b/>
          <w:color w:val="000000"/>
          <w:sz w:val="24"/>
          <w:szCs w:val="24"/>
          <w:shd w:val="clear" w:color="auto" w:fill="FFFFFF"/>
        </w:rPr>
      </w:pPr>
      <w:r>
        <w:rPr>
          <w:rFonts w:ascii="Book Antiqua" w:hAnsi="Book Antiqua" w:cs="Segoe UI"/>
          <w:b/>
          <w:color w:val="000000"/>
          <w:sz w:val="24"/>
          <w:szCs w:val="24"/>
          <w:shd w:val="clear" w:color="auto" w:fill="FFFFFF"/>
        </w:rPr>
        <w:br w:type="page"/>
      </w:r>
    </w:p>
    <w:p w14:paraId="09366030" w14:textId="77777777" w:rsidR="0004231A" w:rsidRDefault="0004231A" w:rsidP="006219A0">
      <w:pPr>
        <w:adjustRightInd w:val="0"/>
        <w:snapToGrid w:val="0"/>
        <w:spacing w:after="0" w:line="360" w:lineRule="auto"/>
        <w:rPr>
          <w:rFonts w:ascii="Book Antiqua" w:hAnsi="Book Antiqua"/>
          <w:b/>
          <w:sz w:val="24"/>
          <w:szCs w:val="24"/>
          <w:lang w:eastAsia="zh-CN"/>
        </w:rPr>
      </w:pPr>
      <w:bookmarkStart w:id="29" w:name="OLE_LINK507"/>
      <w:bookmarkStart w:id="30" w:name="OLE_LINK506"/>
      <w:bookmarkStart w:id="31" w:name="OLE_LINK496"/>
      <w:bookmarkStart w:id="32" w:name="OLE_LINK479"/>
      <w:bookmarkStart w:id="33" w:name="OLE_LINK1"/>
      <w:bookmarkStart w:id="34" w:name="OLE_LINK66"/>
      <w:bookmarkStart w:id="35" w:name="OLE_LINK67"/>
      <w:bookmarkStart w:id="36" w:name="OLE_LINK31"/>
      <w:r w:rsidRPr="00002F66">
        <w:rPr>
          <w:rFonts w:ascii="Book Antiqua" w:hAnsi="Book Antiqua"/>
          <w:b/>
          <w:sz w:val="24"/>
          <w:szCs w:val="24"/>
        </w:rPr>
        <w:lastRenderedPageBreak/>
        <w:t>Footnotes</w:t>
      </w:r>
    </w:p>
    <w:p w14:paraId="0614D2C7" w14:textId="77777777" w:rsidR="0004231A" w:rsidRDefault="0004231A" w:rsidP="006219A0">
      <w:pPr>
        <w:autoSpaceDE w:val="0"/>
        <w:autoSpaceDN w:val="0"/>
        <w:adjustRightInd w:val="0"/>
        <w:snapToGrid w:val="0"/>
        <w:spacing w:after="0" w:line="360" w:lineRule="auto"/>
        <w:rPr>
          <w:rFonts w:ascii="Book Antiqua" w:hAnsi="Book Antiqua" w:cs="TimesNewRomanPSMT"/>
          <w:sz w:val="24"/>
          <w:szCs w:val="24"/>
          <w:lang w:val="en-GB" w:eastAsia="zh-CN"/>
        </w:rPr>
      </w:pPr>
      <w:r w:rsidRPr="00D7497C">
        <w:rPr>
          <w:rFonts w:ascii="Book Antiqua" w:hAnsi="Book Antiqua" w:cs="Tahoma"/>
          <w:b/>
          <w:sz w:val="24"/>
          <w:szCs w:val="24"/>
          <w:lang w:val="en-GB"/>
        </w:rPr>
        <w:t>Conflict-of-interest statement:</w:t>
      </w:r>
      <w:r w:rsidRPr="00D7497C">
        <w:rPr>
          <w:rFonts w:ascii="Book Antiqua" w:hAnsi="Book Antiqua" w:cs="Tahoma"/>
          <w:sz w:val="24"/>
          <w:szCs w:val="24"/>
          <w:lang w:val="en-GB"/>
        </w:rPr>
        <w:t xml:space="preserve"> </w:t>
      </w:r>
      <w:r w:rsidRPr="00D7497C">
        <w:rPr>
          <w:rFonts w:ascii="Book Antiqua" w:hAnsi="Book Antiqua" w:cs="TimesNewRomanPSMT"/>
          <w:sz w:val="24"/>
          <w:szCs w:val="24"/>
          <w:lang w:val="en-GB"/>
        </w:rPr>
        <w:t>The authors declare that they have no conflict of interest.</w:t>
      </w:r>
    </w:p>
    <w:p w14:paraId="7CECE102" w14:textId="77777777" w:rsidR="0004231A" w:rsidRPr="00D7497C" w:rsidRDefault="0004231A" w:rsidP="006219A0">
      <w:pPr>
        <w:autoSpaceDE w:val="0"/>
        <w:autoSpaceDN w:val="0"/>
        <w:adjustRightInd w:val="0"/>
        <w:snapToGrid w:val="0"/>
        <w:spacing w:after="0" w:line="360" w:lineRule="auto"/>
        <w:rPr>
          <w:rFonts w:ascii="Book Antiqua" w:hAnsi="Book Antiqua" w:cs="TimesNewRomanPSMT"/>
          <w:sz w:val="24"/>
          <w:szCs w:val="24"/>
          <w:lang w:val="en-GB" w:eastAsia="zh-CN"/>
        </w:rPr>
      </w:pPr>
    </w:p>
    <w:p w14:paraId="67E6DEC1" w14:textId="77777777" w:rsidR="0004231A" w:rsidRPr="00DA7324" w:rsidRDefault="0004231A" w:rsidP="006219A0">
      <w:pPr>
        <w:adjustRightInd w:val="0"/>
        <w:snapToGrid w:val="0"/>
        <w:spacing w:after="0" w:line="360" w:lineRule="auto"/>
        <w:jc w:val="both"/>
        <w:rPr>
          <w:rFonts w:ascii="Book Antiqua" w:hAnsi="Book Antiqua"/>
          <w:color w:val="000000"/>
          <w:sz w:val="24"/>
          <w:szCs w:val="24"/>
          <w:lang w:val="hu-HU"/>
        </w:rPr>
      </w:pPr>
      <w:r w:rsidRPr="00C05FCE">
        <w:rPr>
          <w:rFonts w:ascii="Book Antiqua" w:hAnsi="Book Antiqua"/>
          <w:b/>
          <w:color w:val="000000"/>
          <w:sz w:val="24"/>
        </w:rPr>
        <w:t xml:space="preserve">Open-Access: </w:t>
      </w:r>
      <w:bookmarkStart w:id="37" w:name="OLE_LINK171"/>
      <w:bookmarkStart w:id="38" w:name="OLE_LINK172"/>
      <w:bookmarkStart w:id="39" w:name="OLE_LINK144"/>
      <w:bookmarkStart w:id="40" w:name="OLE_LINK146"/>
      <w:bookmarkStart w:id="41" w:name="OLE_LINK116"/>
      <w:bookmarkEnd w:id="29"/>
      <w:bookmarkEnd w:id="30"/>
      <w:bookmarkEnd w:id="31"/>
      <w:bookmarkEnd w:id="32"/>
      <w:r w:rsidRPr="00C810E2">
        <w:rPr>
          <w:rFonts w:ascii="Book Antiqua" w:hAnsi="Book Antiqua"/>
          <w:color w:val="000000"/>
          <w:sz w:val="24"/>
          <w:szCs w:val="24"/>
        </w:rPr>
        <w:t xml:space="preserve">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3"/>
      <w:bookmarkEnd w:id="37"/>
      <w:bookmarkEnd w:id="38"/>
    </w:p>
    <w:bookmarkEnd w:id="39"/>
    <w:bookmarkEnd w:id="40"/>
    <w:bookmarkEnd w:id="41"/>
    <w:p w14:paraId="1EFC7060" w14:textId="77777777" w:rsidR="0004231A" w:rsidRPr="004A5A53" w:rsidRDefault="0004231A" w:rsidP="006219A0">
      <w:pPr>
        <w:adjustRightInd w:val="0"/>
        <w:snapToGrid w:val="0"/>
        <w:spacing w:after="0" w:line="360" w:lineRule="auto"/>
        <w:rPr>
          <w:rFonts w:ascii="Book Antiqua" w:hAnsi="Book Antiqua" w:cs="DengXian"/>
          <w:b/>
          <w:bCs/>
          <w:sz w:val="24"/>
          <w:szCs w:val="24"/>
          <w:lang w:val="en-GB"/>
        </w:rPr>
      </w:pPr>
    </w:p>
    <w:p w14:paraId="556FD9AE" w14:textId="3594F04F" w:rsidR="0004231A" w:rsidRDefault="0004231A" w:rsidP="006219A0">
      <w:pPr>
        <w:adjustRightInd w:val="0"/>
        <w:snapToGrid w:val="0"/>
        <w:spacing w:after="0" w:line="360" w:lineRule="auto"/>
        <w:rPr>
          <w:rFonts w:ascii="Book Antiqua" w:hAnsi="Book Antiqua" w:cs="SimSun"/>
          <w:sz w:val="24"/>
          <w:szCs w:val="24"/>
          <w:lang w:val="en-GB"/>
        </w:rPr>
      </w:pPr>
      <w:bookmarkStart w:id="42" w:name="OLE_LINK120"/>
      <w:bookmarkStart w:id="43" w:name="OLE_LINK121"/>
      <w:r w:rsidRPr="00D7497C">
        <w:rPr>
          <w:rFonts w:ascii="Book Antiqua" w:hAnsi="Book Antiqua" w:cs="SimSun"/>
          <w:b/>
          <w:sz w:val="24"/>
          <w:szCs w:val="24"/>
          <w:lang w:val="en-GB"/>
        </w:rPr>
        <w:t>Manuscript source:</w:t>
      </w:r>
      <w:r w:rsidRPr="00D7497C">
        <w:rPr>
          <w:rFonts w:ascii="Book Antiqua" w:hAnsi="Book Antiqua" w:cs="SimSun"/>
          <w:sz w:val="24"/>
          <w:szCs w:val="24"/>
          <w:lang w:val="en-GB"/>
        </w:rPr>
        <w:t> </w:t>
      </w:r>
      <w:r w:rsidRPr="0004231A">
        <w:rPr>
          <w:rFonts w:ascii="Book Antiqua" w:hAnsi="Book Antiqua" w:cs="SimSun"/>
          <w:sz w:val="24"/>
          <w:szCs w:val="24"/>
          <w:lang w:val="en-GB"/>
        </w:rPr>
        <w:t xml:space="preserve">Unsolicited </w:t>
      </w:r>
      <w:r w:rsidRPr="00D7497C">
        <w:rPr>
          <w:rFonts w:ascii="Book Antiqua" w:hAnsi="Book Antiqua" w:cs="SimSun"/>
          <w:sz w:val="24"/>
          <w:szCs w:val="24"/>
          <w:lang w:val="en-GB"/>
        </w:rPr>
        <w:t>manuscript</w:t>
      </w:r>
    </w:p>
    <w:p w14:paraId="5B693FAC" w14:textId="77777777" w:rsidR="0004231A" w:rsidRDefault="0004231A" w:rsidP="006219A0">
      <w:pPr>
        <w:snapToGrid w:val="0"/>
        <w:spacing w:after="0" w:line="360" w:lineRule="auto"/>
        <w:rPr>
          <w:rFonts w:ascii="Book Antiqua" w:eastAsia="DengXian" w:hAnsi="Book Antiqua"/>
          <w:b/>
          <w:bCs/>
          <w:color w:val="000000"/>
        </w:rPr>
      </w:pPr>
    </w:p>
    <w:p w14:paraId="6FBC815F" w14:textId="7611D317" w:rsidR="0004231A" w:rsidRPr="00D7497C" w:rsidRDefault="0004231A" w:rsidP="006219A0">
      <w:pPr>
        <w:snapToGrid w:val="0"/>
        <w:spacing w:after="0" w:line="360" w:lineRule="auto"/>
        <w:rPr>
          <w:rFonts w:ascii="Book Antiqua" w:hAnsi="Book Antiqua"/>
          <w:b/>
          <w:sz w:val="24"/>
          <w:szCs w:val="24"/>
          <w:lang w:val="en-GB"/>
        </w:rPr>
      </w:pPr>
      <w:r w:rsidRPr="00D7497C">
        <w:rPr>
          <w:rFonts w:ascii="Book Antiqua" w:hAnsi="Book Antiqua"/>
          <w:b/>
          <w:sz w:val="24"/>
          <w:szCs w:val="24"/>
          <w:lang w:val="en-GB"/>
        </w:rPr>
        <w:t>Peer-review started:</w:t>
      </w:r>
      <w:r w:rsidRPr="00D7497C">
        <w:rPr>
          <w:rFonts w:ascii="Book Antiqua" w:hAnsi="Book Antiqua"/>
          <w:sz w:val="24"/>
          <w:szCs w:val="24"/>
          <w:lang w:val="en-GB"/>
        </w:rPr>
        <w:t xml:space="preserve"> </w:t>
      </w:r>
      <w:r w:rsidR="006E3989" w:rsidRPr="006E3989">
        <w:rPr>
          <w:rFonts w:ascii="Book Antiqua" w:hAnsi="Book Antiqua"/>
          <w:sz w:val="24"/>
          <w:szCs w:val="24"/>
          <w:lang w:val="en-GB"/>
        </w:rPr>
        <w:t xml:space="preserve">December </w:t>
      </w:r>
      <w:r w:rsidR="006E3989">
        <w:rPr>
          <w:rFonts w:ascii="Book Antiqua" w:hAnsi="Book Antiqua" w:hint="eastAsia"/>
          <w:sz w:val="24"/>
          <w:szCs w:val="24"/>
          <w:lang w:val="en-GB" w:eastAsia="zh-CN"/>
        </w:rPr>
        <w:t>7</w:t>
      </w:r>
      <w:r w:rsidRPr="00D7497C">
        <w:rPr>
          <w:rFonts w:ascii="Book Antiqua" w:hAnsi="Book Antiqua"/>
          <w:sz w:val="24"/>
          <w:szCs w:val="24"/>
          <w:lang w:val="en-GB"/>
        </w:rPr>
        <w:t>, 201</w:t>
      </w:r>
      <w:r>
        <w:rPr>
          <w:rFonts w:ascii="Book Antiqua" w:hAnsi="Book Antiqua" w:hint="eastAsia"/>
          <w:sz w:val="24"/>
          <w:szCs w:val="24"/>
          <w:lang w:val="en-GB"/>
        </w:rPr>
        <w:t>9</w:t>
      </w:r>
      <w:r w:rsidRPr="00D7497C">
        <w:rPr>
          <w:rFonts w:ascii="Book Antiqua" w:hAnsi="Book Antiqua"/>
          <w:sz w:val="24"/>
          <w:szCs w:val="24"/>
          <w:lang w:val="en-GB"/>
        </w:rPr>
        <w:t xml:space="preserve"> </w:t>
      </w:r>
    </w:p>
    <w:p w14:paraId="2DBC1C30" w14:textId="7C702D0B" w:rsidR="0004231A" w:rsidRPr="00D7497C" w:rsidRDefault="0004231A" w:rsidP="006219A0">
      <w:pPr>
        <w:snapToGrid w:val="0"/>
        <w:spacing w:after="0" w:line="360" w:lineRule="auto"/>
        <w:rPr>
          <w:rFonts w:ascii="Book Antiqua" w:hAnsi="Book Antiqua"/>
          <w:b/>
          <w:sz w:val="24"/>
          <w:szCs w:val="24"/>
          <w:lang w:val="en-GB"/>
        </w:rPr>
      </w:pPr>
      <w:r w:rsidRPr="00D7497C">
        <w:rPr>
          <w:rFonts w:ascii="Book Antiqua" w:hAnsi="Book Antiqua"/>
          <w:b/>
          <w:sz w:val="24"/>
          <w:szCs w:val="24"/>
          <w:lang w:val="en-GB"/>
        </w:rPr>
        <w:t>First decision:</w:t>
      </w:r>
      <w:r w:rsidRPr="00D7497C">
        <w:rPr>
          <w:rFonts w:ascii="Book Antiqua" w:hAnsi="Book Antiqua"/>
          <w:sz w:val="24"/>
          <w:szCs w:val="24"/>
          <w:lang w:val="en-GB"/>
        </w:rPr>
        <w:t xml:space="preserve"> </w:t>
      </w:r>
      <w:r w:rsidR="006E3989" w:rsidRPr="006E3989">
        <w:rPr>
          <w:rFonts w:ascii="Book Antiqua" w:hAnsi="Book Antiqua"/>
          <w:sz w:val="24"/>
          <w:szCs w:val="24"/>
          <w:lang w:val="en-GB"/>
        </w:rPr>
        <w:t xml:space="preserve">December </w:t>
      </w:r>
      <w:r w:rsidR="006E3989">
        <w:rPr>
          <w:rFonts w:ascii="Book Antiqua" w:hAnsi="Book Antiqua" w:hint="eastAsia"/>
          <w:sz w:val="24"/>
          <w:szCs w:val="24"/>
          <w:lang w:val="en-GB" w:eastAsia="zh-CN"/>
        </w:rPr>
        <w:t>17</w:t>
      </w:r>
      <w:r w:rsidR="006E3989" w:rsidRPr="00D7497C">
        <w:rPr>
          <w:rFonts w:ascii="Book Antiqua" w:hAnsi="Book Antiqua"/>
          <w:sz w:val="24"/>
          <w:szCs w:val="24"/>
          <w:lang w:val="en-GB"/>
        </w:rPr>
        <w:t>, 201</w:t>
      </w:r>
      <w:r w:rsidR="006E3989">
        <w:rPr>
          <w:rFonts w:ascii="Book Antiqua" w:hAnsi="Book Antiqua" w:hint="eastAsia"/>
          <w:sz w:val="24"/>
          <w:szCs w:val="24"/>
          <w:lang w:val="en-GB"/>
        </w:rPr>
        <w:t>9</w:t>
      </w:r>
    </w:p>
    <w:p w14:paraId="24922EE3" w14:textId="77777777" w:rsidR="0004231A" w:rsidRDefault="0004231A" w:rsidP="006219A0">
      <w:pPr>
        <w:snapToGrid w:val="0"/>
        <w:spacing w:after="0" w:line="360" w:lineRule="auto"/>
        <w:rPr>
          <w:rFonts w:ascii="Book Antiqua" w:hAnsi="Book Antiqua"/>
          <w:sz w:val="24"/>
          <w:szCs w:val="24"/>
          <w:lang w:val="en-GB"/>
        </w:rPr>
      </w:pPr>
      <w:r w:rsidRPr="00D7497C">
        <w:rPr>
          <w:rFonts w:ascii="Book Antiqua" w:hAnsi="Book Antiqua"/>
          <w:b/>
          <w:sz w:val="24"/>
          <w:szCs w:val="24"/>
          <w:lang w:val="en-GB"/>
        </w:rPr>
        <w:t>Article in press:</w:t>
      </w:r>
      <w:r w:rsidRPr="00D7497C">
        <w:rPr>
          <w:rFonts w:ascii="Book Antiqua" w:hAnsi="Book Antiqua"/>
          <w:sz w:val="24"/>
          <w:szCs w:val="24"/>
          <w:lang w:val="en-GB"/>
        </w:rPr>
        <w:t xml:space="preserve"> </w:t>
      </w:r>
    </w:p>
    <w:p w14:paraId="171D7EF4" w14:textId="77777777" w:rsidR="0004231A" w:rsidRPr="00D7497C" w:rsidRDefault="0004231A" w:rsidP="006219A0">
      <w:pPr>
        <w:snapToGrid w:val="0"/>
        <w:spacing w:after="0" w:line="360" w:lineRule="auto"/>
        <w:rPr>
          <w:rFonts w:ascii="Book Antiqua" w:hAnsi="Book Antiqua"/>
          <w:sz w:val="24"/>
          <w:szCs w:val="24"/>
          <w:lang w:val="en-GB"/>
        </w:rPr>
      </w:pPr>
    </w:p>
    <w:p w14:paraId="619C0ADD" w14:textId="6F8B0D56" w:rsidR="0004231A" w:rsidRPr="008D43DD" w:rsidRDefault="0004231A" w:rsidP="006219A0">
      <w:pPr>
        <w:snapToGrid w:val="0"/>
        <w:spacing w:after="0" w:line="360" w:lineRule="auto"/>
        <w:rPr>
          <w:rFonts w:ascii="Book Antiqua" w:hAnsi="Book Antiqua" w:cs="Helvetica"/>
          <w:b/>
          <w:sz w:val="24"/>
          <w:szCs w:val="24"/>
        </w:rPr>
      </w:pPr>
      <w:r w:rsidRPr="008D43DD">
        <w:rPr>
          <w:rFonts w:ascii="Book Antiqua" w:hAnsi="Book Antiqua" w:cs="Helvetica"/>
          <w:b/>
          <w:sz w:val="24"/>
          <w:szCs w:val="24"/>
        </w:rPr>
        <w:t xml:space="preserve">Specialty type: </w:t>
      </w:r>
      <w:r w:rsidR="006E3989" w:rsidRPr="006E3989">
        <w:rPr>
          <w:rFonts w:ascii="Book Antiqua" w:eastAsia="Microsoft YaHei" w:hAnsi="Book Antiqua" w:cs="SimSun"/>
          <w:caps/>
          <w:sz w:val="24"/>
          <w:szCs w:val="24"/>
        </w:rPr>
        <w:t>g</w:t>
      </w:r>
      <w:r w:rsidR="006E3989" w:rsidRPr="006E3989">
        <w:rPr>
          <w:rFonts w:ascii="Book Antiqua" w:eastAsia="Microsoft YaHei" w:hAnsi="Book Antiqua" w:cs="SimSun"/>
          <w:sz w:val="24"/>
          <w:szCs w:val="24"/>
        </w:rPr>
        <w:t>astroenterology and hepatology</w:t>
      </w:r>
    </w:p>
    <w:p w14:paraId="3A59B147" w14:textId="2BB27E40" w:rsidR="0004231A" w:rsidRPr="008D43DD" w:rsidRDefault="0004231A" w:rsidP="006219A0">
      <w:pPr>
        <w:snapToGrid w:val="0"/>
        <w:spacing w:after="0" w:line="360" w:lineRule="auto"/>
        <w:rPr>
          <w:rFonts w:ascii="Book Antiqua" w:hAnsi="Book Antiqua" w:cs="Helvetica"/>
          <w:b/>
          <w:sz w:val="24"/>
          <w:szCs w:val="24"/>
        </w:rPr>
      </w:pPr>
      <w:r w:rsidRPr="00F9033C">
        <w:rPr>
          <w:rFonts w:ascii="Book Antiqua" w:hAnsi="Book Antiqua" w:cs="Helvetica"/>
          <w:b/>
          <w:sz w:val="24"/>
          <w:szCs w:val="24"/>
        </w:rPr>
        <w:t>Country/Territory of origin</w:t>
      </w:r>
      <w:r w:rsidRPr="008D43DD">
        <w:rPr>
          <w:rFonts w:ascii="Book Antiqua" w:hAnsi="Book Antiqua" w:cs="Helvetica"/>
          <w:b/>
          <w:sz w:val="24"/>
          <w:szCs w:val="24"/>
        </w:rPr>
        <w:t xml:space="preserve">: </w:t>
      </w:r>
      <w:r w:rsidR="006E3989" w:rsidRPr="006E3989">
        <w:rPr>
          <w:rFonts w:ascii="Book Antiqua" w:hAnsi="Book Antiqua"/>
          <w:sz w:val="24"/>
          <w:szCs w:val="24"/>
        </w:rPr>
        <w:t>Singapore</w:t>
      </w:r>
    </w:p>
    <w:p w14:paraId="1DF2C756" w14:textId="77777777" w:rsidR="0004231A" w:rsidRDefault="0004231A" w:rsidP="006219A0">
      <w:pPr>
        <w:snapToGrid w:val="0"/>
        <w:spacing w:after="0" w:line="360" w:lineRule="auto"/>
        <w:rPr>
          <w:rFonts w:ascii="Book Antiqua" w:hAnsi="Book Antiqua" w:cs="Helvetica"/>
          <w:b/>
          <w:sz w:val="24"/>
          <w:szCs w:val="24"/>
        </w:rPr>
      </w:pPr>
      <w:r w:rsidRPr="00CD71B0">
        <w:rPr>
          <w:rFonts w:ascii="Book Antiqua" w:hAnsi="Book Antiqua" w:cs="Helvetica"/>
          <w:b/>
          <w:sz w:val="24"/>
          <w:szCs w:val="24"/>
        </w:rPr>
        <w:t>Peer-review report’s scientific quality classification</w:t>
      </w:r>
    </w:p>
    <w:p w14:paraId="05D60038" w14:textId="77777777" w:rsidR="0004231A" w:rsidRPr="008D43DD" w:rsidRDefault="0004231A" w:rsidP="006219A0">
      <w:pPr>
        <w:snapToGrid w:val="0"/>
        <w:spacing w:after="0" w:line="360" w:lineRule="auto"/>
        <w:rPr>
          <w:rFonts w:ascii="Book Antiqua" w:hAnsi="Book Antiqua" w:cs="Helvetica"/>
          <w:sz w:val="24"/>
          <w:szCs w:val="24"/>
        </w:rPr>
      </w:pPr>
      <w:r w:rsidRPr="008D43DD">
        <w:rPr>
          <w:rFonts w:ascii="Book Antiqua" w:hAnsi="Book Antiqua" w:cs="Helvetica"/>
          <w:sz w:val="24"/>
          <w:szCs w:val="24"/>
        </w:rPr>
        <w:t xml:space="preserve">Grade A (Excellent): </w:t>
      </w:r>
      <w:bookmarkStart w:id="44" w:name="OLE_LINK57"/>
      <w:bookmarkStart w:id="45" w:name="OLE_LINK58"/>
      <w:r w:rsidRPr="008D43DD">
        <w:rPr>
          <w:rFonts w:ascii="Book Antiqua" w:hAnsi="Book Antiqua" w:cs="Helvetica"/>
          <w:sz w:val="24"/>
          <w:szCs w:val="24"/>
        </w:rPr>
        <w:t>0</w:t>
      </w:r>
      <w:bookmarkEnd w:id="44"/>
      <w:bookmarkEnd w:id="45"/>
    </w:p>
    <w:p w14:paraId="7DD30CE0" w14:textId="5AA11172" w:rsidR="0004231A" w:rsidRPr="008D43DD" w:rsidRDefault="0004231A" w:rsidP="006219A0">
      <w:pPr>
        <w:snapToGrid w:val="0"/>
        <w:spacing w:after="0" w:line="360" w:lineRule="auto"/>
        <w:rPr>
          <w:rFonts w:ascii="Book Antiqua" w:hAnsi="Book Antiqua" w:cs="Helvetica"/>
          <w:sz w:val="24"/>
          <w:szCs w:val="24"/>
        </w:rPr>
      </w:pPr>
      <w:r w:rsidRPr="008D43DD">
        <w:rPr>
          <w:rFonts w:ascii="Book Antiqua" w:hAnsi="Book Antiqua" w:cs="Helvetica"/>
          <w:sz w:val="24"/>
          <w:szCs w:val="24"/>
        </w:rPr>
        <w:t xml:space="preserve">Grade B (Very good): </w:t>
      </w:r>
      <w:r w:rsidR="006E3989" w:rsidRPr="008D43DD">
        <w:rPr>
          <w:rFonts w:ascii="Book Antiqua" w:hAnsi="Book Antiqua" w:cs="Helvetica"/>
          <w:sz w:val="24"/>
          <w:szCs w:val="24"/>
        </w:rPr>
        <w:t>0</w:t>
      </w:r>
    </w:p>
    <w:p w14:paraId="24A1F7D8" w14:textId="6BFB3745" w:rsidR="0004231A" w:rsidRPr="006E3989" w:rsidRDefault="0004231A" w:rsidP="006219A0">
      <w:pPr>
        <w:snapToGrid w:val="0"/>
        <w:spacing w:after="0" w:line="360" w:lineRule="auto"/>
        <w:rPr>
          <w:rFonts w:ascii="Book Antiqua" w:hAnsi="Book Antiqua" w:cs="Helvetica"/>
          <w:caps/>
          <w:sz w:val="24"/>
          <w:szCs w:val="24"/>
          <w:lang w:eastAsia="zh-CN"/>
        </w:rPr>
      </w:pPr>
      <w:r w:rsidRPr="008D43DD">
        <w:rPr>
          <w:rFonts w:ascii="Book Antiqua" w:hAnsi="Book Antiqua" w:cs="Helvetica"/>
          <w:sz w:val="24"/>
          <w:szCs w:val="24"/>
        </w:rPr>
        <w:t>Grade C (Good): C</w:t>
      </w:r>
      <w:r w:rsidR="006E3989">
        <w:rPr>
          <w:rFonts w:ascii="Book Antiqua" w:hAnsi="Book Antiqua" w:cs="Helvetica" w:hint="eastAsia"/>
          <w:sz w:val="24"/>
          <w:szCs w:val="24"/>
          <w:lang w:eastAsia="zh-CN"/>
        </w:rPr>
        <w:t xml:space="preserve">, </w:t>
      </w:r>
      <w:r w:rsidR="006E3989" w:rsidRPr="006E3989">
        <w:rPr>
          <w:rFonts w:ascii="Book Antiqua" w:hAnsi="Book Antiqua" w:cs="Helvetica" w:hint="eastAsia"/>
          <w:caps/>
          <w:sz w:val="24"/>
          <w:szCs w:val="24"/>
          <w:lang w:eastAsia="zh-CN"/>
        </w:rPr>
        <w:t>c</w:t>
      </w:r>
    </w:p>
    <w:p w14:paraId="74ADE6B8" w14:textId="77777777" w:rsidR="0004231A" w:rsidRPr="008D43DD" w:rsidRDefault="0004231A" w:rsidP="006219A0">
      <w:pPr>
        <w:snapToGrid w:val="0"/>
        <w:spacing w:after="0" w:line="360" w:lineRule="auto"/>
        <w:rPr>
          <w:rFonts w:ascii="Book Antiqua" w:hAnsi="Book Antiqua" w:cs="Helvetica"/>
          <w:sz w:val="24"/>
          <w:szCs w:val="24"/>
        </w:rPr>
      </w:pPr>
      <w:r w:rsidRPr="008D43DD">
        <w:rPr>
          <w:rFonts w:ascii="Book Antiqua" w:hAnsi="Book Antiqua" w:cs="Helvetica"/>
          <w:sz w:val="24"/>
          <w:szCs w:val="24"/>
        </w:rPr>
        <w:t xml:space="preserve">Grade D (Fair): 0 </w:t>
      </w:r>
    </w:p>
    <w:p w14:paraId="4E790519" w14:textId="77777777" w:rsidR="0004231A" w:rsidRPr="008D43DD" w:rsidRDefault="0004231A" w:rsidP="006219A0">
      <w:pPr>
        <w:snapToGrid w:val="0"/>
        <w:spacing w:after="0" w:line="360" w:lineRule="auto"/>
        <w:rPr>
          <w:rFonts w:ascii="Book Antiqua" w:hAnsi="Book Antiqua" w:cs="Calibri"/>
          <w:noProof/>
          <w:sz w:val="24"/>
          <w:szCs w:val="24"/>
        </w:rPr>
      </w:pPr>
      <w:r w:rsidRPr="008D43DD">
        <w:rPr>
          <w:rFonts w:ascii="Book Antiqua" w:hAnsi="Book Antiqua" w:cs="Helvetica"/>
          <w:sz w:val="24"/>
          <w:szCs w:val="24"/>
        </w:rPr>
        <w:t>Grade E (Poor): 0</w:t>
      </w:r>
    </w:p>
    <w:p w14:paraId="13C56B46" w14:textId="77777777" w:rsidR="0004231A" w:rsidRPr="007C1759" w:rsidRDefault="0004231A" w:rsidP="006219A0">
      <w:pPr>
        <w:pStyle w:val="ListParagraph"/>
        <w:snapToGrid w:val="0"/>
        <w:spacing w:after="0" w:line="360" w:lineRule="auto"/>
        <w:ind w:left="0"/>
        <w:contextualSpacing w:val="0"/>
        <w:jc w:val="both"/>
        <w:rPr>
          <w:rFonts w:ascii="Book Antiqua" w:hAnsi="Book Antiqua" w:cs="Calibri"/>
          <w:noProof/>
          <w:sz w:val="24"/>
          <w:szCs w:val="24"/>
          <w:lang w:val="en-GB" w:eastAsia="zh-CN"/>
        </w:rPr>
      </w:pPr>
    </w:p>
    <w:p w14:paraId="17B11215" w14:textId="3419155C" w:rsidR="0004231A" w:rsidRPr="00460FCA" w:rsidRDefault="0004231A" w:rsidP="006219A0">
      <w:pPr>
        <w:pStyle w:val="PlainText"/>
        <w:snapToGrid w:val="0"/>
        <w:spacing w:line="360" w:lineRule="auto"/>
        <w:ind w:right="120"/>
        <w:jc w:val="right"/>
        <w:rPr>
          <w:rFonts w:ascii="Book Antiqua" w:hAnsi="Book Antiqua"/>
          <w:b/>
          <w:sz w:val="24"/>
          <w:szCs w:val="24"/>
        </w:rPr>
      </w:pPr>
      <w:r w:rsidRPr="00460FCA">
        <w:rPr>
          <w:rFonts w:ascii="Book Antiqua" w:hAnsi="Book Antiqua"/>
          <w:b/>
          <w:sz w:val="24"/>
          <w:szCs w:val="24"/>
        </w:rPr>
        <w:t xml:space="preserve">P-Reviewer: </w:t>
      </w:r>
      <w:r w:rsidR="003A3EAF" w:rsidRPr="003A3EAF">
        <w:rPr>
          <w:rFonts w:ascii="Book Antiqua" w:hAnsi="Book Antiqua"/>
          <w:color w:val="000000"/>
          <w:sz w:val="24"/>
          <w:szCs w:val="24"/>
        </w:rPr>
        <w:t>Liang</w:t>
      </w:r>
      <w:r w:rsidR="003A3EAF">
        <w:rPr>
          <w:rFonts w:ascii="Book Antiqua" w:hAnsi="Book Antiqua" w:hint="eastAsia"/>
          <w:color w:val="000000"/>
          <w:sz w:val="24"/>
          <w:szCs w:val="24"/>
        </w:rPr>
        <w:t xml:space="preserve"> JW, </w:t>
      </w:r>
      <w:r w:rsidR="003A3EAF" w:rsidRPr="003A3EAF">
        <w:rPr>
          <w:rFonts w:ascii="Book Antiqua" w:hAnsi="Book Antiqua"/>
          <w:color w:val="000000"/>
          <w:sz w:val="24"/>
          <w:szCs w:val="24"/>
        </w:rPr>
        <w:t>Rutegard</w:t>
      </w:r>
      <w:r w:rsidR="003A3EAF">
        <w:rPr>
          <w:rFonts w:ascii="Book Antiqua" w:hAnsi="Book Antiqua" w:hint="eastAsia"/>
          <w:color w:val="000000"/>
          <w:sz w:val="24"/>
          <w:szCs w:val="24"/>
        </w:rPr>
        <w:t xml:space="preserve"> J</w:t>
      </w:r>
      <w:r w:rsidRPr="00460FCA">
        <w:rPr>
          <w:rFonts w:ascii="Book Antiqua" w:hAnsi="Book Antiqua"/>
          <w:color w:val="000000"/>
          <w:sz w:val="24"/>
          <w:szCs w:val="24"/>
        </w:rPr>
        <w:t xml:space="preserve"> </w:t>
      </w:r>
      <w:r w:rsidRPr="00460FCA">
        <w:rPr>
          <w:rFonts w:ascii="Book Antiqua" w:hAnsi="Book Antiqua"/>
          <w:b/>
          <w:sz w:val="24"/>
          <w:szCs w:val="24"/>
        </w:rPr>
        <w:t xml:space="preserve">S-Editor: </w:t>
      </w:r>
      <w:r>
        <w:rPr>
          <w:rFonts w:ascii="Book Antiqua" w:hAnsi="Book Antiqua" w:hint="eastAsia"/>
          <w:sz w:val="24"/>
          <w:szCs w:val="24"/>
        </w:rPr>
        <w:t>Ma YJ</w:t>
      </w:r>
      <w:r w:rsidRPr="00460FCA">
        <w:rPr>
          <w:rFonts w:ascii="Book Antiqua" w:hAnsi="Book Antiqua"/>
          <w:b/>
          <w:sz w:val="24"/>
          <w:szCs w:val="24"/>
        </w:rPr>
        <w:t xml:space="preserve"> L-Editor: E-Editor: </w:t>
      </w:r>
    </w:p>
    <w:p w14:paraId="7F0F6533" w14:textId="2FC5904D" w:rsidR="003A3EAF" w:rsidRDefault="003A3EAF" w:rsidP="006219A0">
      <w:pPr>
        <w:snapToGrid w:val="0"/>
        <w:spacing w:after="0" w:line="360" w:lineRule="auto"/>
        <w:rPr>
          <w:rFonts w:ascii="Book Antiqua" w:hAnsi="Book Antiqua" w:cs="Courier New"/>
          <w:b/>
          <w:sz w:val="24"/>
          <w:szCs w:val="24"/>
        </w:rPr>
      </w:pPr>
      <w:r>
        <w:rPr>
          <w:rFonts w:ascii="Book Antiqua" w:hAnsi="Book Antiqua" w:cs="Courier New"/>
          <w:b/>
          <w:sz w:val="24"/>
          <w:szCs w:val="24"/>
        </w:rPr>
        <w:br w:type="page"/>
      </w:r>
    </w:p>
    <w:p w14:paraId="0CAA50DD" w14:textId="77777777" w:rsidR="0004231A" w:rsidRPr="00E70091" w:rsidRDefault="0004231A" w:rsidP="006219A0">
      <w:pPr>
        <w:adjustRightInd w:val="0"/>
        <w:snapToGrid w:val="0"/>
        <w:spacing w:after="0" w:line="360" w:lineRule="auto"/>
        <w:rPr>
          <w:rFonts w:ascii="Book Antiqua" w:hAnsi="Book Antiqua"/>
          <w:b/>
          <w:sz w:val="24"/>
          <w:szCs w:val="24"/>
        </w:rPr>
      </w:pPr>
      <w:r w:rsidRPr="00E70091">
        <w:rPr>
          <w:rFonts w:ascii="Book Antiqua" w:hAnsi="Book Antiqua"/>
          <w:b/>
          <w:sz w:val="24"/>
          <w:szCs w:val="24"/>
        </w:rPr>
        <w:lastRenderedPageBreak/>
        <w:t>Figure Legends</w:t>
      </w:r>
    </w:p>
    <w:bookmarkEnd w:id="34"/>
    <w:bookmarkEnd w:id="35"/>
    <w:bookmarkEnd w:id="36"/>
    <w:bookmarkEnd w:id="42"/>
    <w:bookmarkEnd w:id="43"/>
    <w:p w14:paraId="558F325C" w14:textId="03B82A36" w:rsidR="003A3EAF" w:rsidRDefault="003A3EAF" w:rsidP="006219A0">
      <w:pPr>
        <w:pStyle w:val="NoSpacing"/>
        <w:adjustRightInd w:val="0"/>
        <w:snapToGrid w:val="0"/>
        <w:spacing w:line="360" w:lineRule="auto"/>
        <w:jc w:val="both"/>
        <w:rPr>
          <w:rFonts w:ascii="Book Antiqua" w:hAnsi="Book Antiqua" w:cs="Times New Roman"/>
          <w:vertAlign w:val="superscript"/>
        </w:rPr>
      </w:pPr>
      <w:r w:rsidRPr="00AB1380">
        <w:rPr>
          <w:rFonts w:ascii="Book Antiqua" w:hAnsi="Book Antiqua" w:cs="Times New Roman"/>
          <w:noProof/>
          <w:vertAlign w:val="superscript"/>
          <w:lang w:val="en-US"/>
        </w:rPr>
        <mc:AlternateContent>
          <mc:Choice Requires="wpg">
            <w:drawing>
              <wp:anchor distT="0" distB="0" distL="114300" distR="114300" simplePos="0" relativeHeight="251754496" behindDoc="0" locked="0" layoutInCell="1" allowOverlap="1" wp14:anchorId="0EF97E35" wp14:editId="4B380A65">
                <wp:simplePos x="0" y="0"/>
                <wp:positionH relativeFrom="column">
                  <wp:posOffset>219075</wp:posOffset>
                </wp:positionH>
                <wp:positionV relativeFrom="paragraph">
                  <wp:posOffset>32385</wp:posOffset>
                </wp:positionV>
                <wp:extent cx="4745632" cy="4466020"/>
                <wp:effectExtent l="0" t="0" r="17145" b="17145"/>
                <wp:wrapNone/>
                <wp:docPr id="9" name="组合 32"/>
                <wp:cNvGraphicFramePr/>
                <a:graphic xmlns:a="http://schemas.openxmlformats.org/drawingml/2006/main">
                  <a:graphicData uri="http://schemas.microsoft.com/office/word/2010/wordprocessingGroup">
                    <wpg:wgp>
                      <wpg:cNvGrpSpPr/>
                      <wpg:grpSpPr>
                        <a:xfrm>
                          <a:off x="0" y="0"/>
                          <a:ext cx="4745632" cy="4466020"/>
                          <a:chOff x="2898" y="-3012"/>
                          <a:chExt cx="4745885" cy="4466528"/>
                        </a:xfrm>
                      </wpg:grpSpPr>
                      <wps:wsp>
                        <wps:cNvPr id="10" name="TextBox 3"/>
                        <wps:cNvSpPr txBox="1"/>
                        <wps:spPr>
                          <a:xfrm rot="5400000" flipH="1" flipV="1">
                            <a:off x="-426654" y="426940"/>
                            <a:ext cx="1134874" cy="274970"/>
                          </a:xfrm>
                          <a:prstGeom prst="rect">
                            <a:avLst/>
                          </a:prstGeom>
                          <a:noFill/>
                          <a:ln>
                            <a:solidFill>
                              <a:schemeClr val="tx1"/>
                            </a:solidFill>
                          </a:ln>
                        </wps:spPr>
                        <wps:txbx>
                          <w:txbxContent>
                            <w:p w14:paraId="267B0191" w14:textId="77777777" w:rsidR="008A542E" w:rsidRDefault="008A542E" w:rsidP="00047AB2">
                              <w:pPr>
                                <w:pStyle w:val="NormalWeb"/>
                                <w:spacing w:before="0" w:beforeAutospacing="0" w:after="0" w:afterAutospacing="0"/>
                              </w:pPr>
                              <w:r>
                                <w:rPr>
                                  <w:rFonts w:ascii="Book Antiqua" w:hAnsi="Book Antiqua" w:cs="Arial"/>
                                  <w:color w:val="000000"/>
                                  <w:kern w:val="24"/>
                                </w:rPr>
                                <w:t>Identification</w:t>
                              </w:r>
                            </w:p>
                          </w:txbxContent>
                        </wps:txbx>
                        <wps:bodyPr wrap="square" rtlCol="0">
                          <a:spAutoFit/>
                        </wps:bodyPr>
                      </wps:wsp>
                      <wps:wsp>
                        <wps:cNvPr id="11" name="TextBox 4"/>
                        <wps:cNvSpPr txBox="1"/>
                        <wps:spPr>
                          <a:xfrm rot="5400000" flipH="1" flipV="1">
                            <a:off x="-328289" y="1576862"/>
                            <a:ext cx="938002" cy="274970"/>
                          </a:xfrm>
                          <a:prstGeom prst="rect">
                            <a:avLst/>
                          </a:prstGeom>
                          <a:noFill/>
                          <a:ln>
                            <a:solidFill>
                              <a:schemeClr val="tx1"/>
                            </a:solidFill>
                          </a:ln>
                        </wps:spPr>
                        <wps:txbx>
                          <w:txbxContent>
                            <w:p w14:paraId="57F7EFCA" w14:textId="77777777" w:rsidR="008A542E" w:rsidRDefault="008A542E" w:rsidP="00047AB2">
                              <w:pPr>
                                <w:pStyle w:val="NormalWeb"/>
                                <w:spacing w:before="0" w:beforeAutospacing="0" w:after="0" w:afterAutospacing="0"/>
                              </w:pPr>
                              <w:r>
                                <w:rPr>
                                  <w:rFonts w:ascii="Book Antiqua" w:hAnsi="Book Antiqua" w:cs="Arial"/>
                                  <w:color w:val="000000"/>
                                  <w:kern w:val="24"/>
                                </w:rPr>
                                <w:t xml:space="preserve">Screening </w:t>
                              </w:r>
                            </w:p>
                          </w:txbxContent>
                        </wps:txbx>
                        <wps:bodyPr wrap="square" rtlCol="0">
                          <a:spAutoFit/>
                        </wps:bodyPr>
                      </wps:wsp>
                      <wps:wsp>
                        <wps:cNvPr id="12" name="TextBox 5"/>
                        <wps:cNvSpPr txBox="1"/>
                        <wps:spPr>
                          <a:xfrm rot="5400000" flipH="1" flipV="1">
                            <a:off x="-288737" y="3620200"/>
                            <a:ext cx="858618" cy="274970"/>
                          </a:xfrm>
                          <a:prstGeom prst="rect">
                            <a:avLst/>
                          </a:prstGeom>
                          <a:noFill/>
                          <a:ln>
                            <a:solidFill>
                              <a:schemeClr val="tx1"/>
                            </a:solidFill>
                          </a:ln>
                        </wps:spPr>
                        <wps:txbx>
                          <w:txbxContent>
                            <w:p w14:paraId="5DB70999" w14:textId="77777777" w:rsidR="008A542E" w:rsidRDefault="008A542E" w:rsidP="00047AB2">
                              <w:pPr>
                                <w:pStyle w:val="NormalWeb"/>
                                <w:spacing w:before="0" w:beforeAutospacing="0" w:after="0" w:afterAutospacing="0"/>
                              </w:pPr>
                              <w:r>
                                <w:rPr>
                                  <w:rFonts w:ascii="Book Antiqua" w:hAnsi="Book Antiqua" w:cs="Arial"/>
                                  <w:color w:val="000000"/>
                                  <w:kern w:val="24"/>
                                </w:rPr>
                                <w:t xml:space="preserve">Included </w:t>
                              </w:r>
                            </w:p>
                          </w:txbxContent>
                        </wps:txbx>
                        <wps:bodyPr wrap="square" rtlCol="0">
                          <a:spAutoFit/>
                        </wps:bodyPr>
                      </wps:wsp>
                      <wps:wsp>
                        <wps:cNvPr id="13" name="TextBox 6"/>
                        <wps:cNvSpPr txBox="1"/>
                        <wps:spPr>
                          <a:xfrm rot="5400000" flipH="1" flipV="1">
                            <a:off x="-283210" y="2604198"/>
                            <a:ext cx="847186" cy="274970"/>
                          </a:xfrm>
                          <a:prstGeom prst="rect">
                            <a:avLst/>
                          </a:prstGeom>
                          <a:noFill/>
                          <a:ln>
                            <a:solidFill>
                              <a:schemeClr val="tx1"/>
                            </a:solidFill>
                          </a:ln>
                        </wps:spPr>
                        <wps:txbx>
                          <w:txbxContent>
                            <w:p w14:paraId="51F81E07" w14:textId="77777777" w:rsidR="008A542E" w:rsidRDefault="008A542E" w:rsidP="00047AB2">
                              <w:pPr>
                                <w:pStyle w:val="NormalWeb"/>
                                <w:spacing w:before="0" w:beforeAutospacing="0" w:after="0" w:afterAutospacing="0"/>
                              </w:pPr>
                              <w:r>
                                <w:rPr>
                                  <w:rFonts w:ascii="Book Antiqua" w:hAnsi="Book Antiqua" w:cs="Arial"/>
                                  <w:color w:val="000000"/>
                                  <w:kern w:val="24"/>
                                </w:rPr>
                                <w:t xml:space="preserve">Eligibility </w:t>
                              </w:r>
                            </w:p>
                          </w:txbxContent>
                        </wps:txbx>
                        <wps:bodyPr wrap="square" rtlCol="0">
                          <a:spAutoFit/>
                        </wps:bodyPr>
                      </wps:wsp>
                      <wps:wsp>
                        <wps:cNvPr id="14" name="TextBox 7"/>
                        <wps:cNvSpPr txBox="1"/>
                        <wps:spPr>
                          <a:xfrm>
                            <a:off x="885773" y="202194"/>
                            <a:ext cx="3076739" cy="459157"/>
                          </a:xfrm>
                          <a:prstGeom prst="rect">
                            <a:avLst/>
                          </a:prstGeom>
                          <a:noFill/>
                          <a:ln>
                            <a:solidFill>
                              <a:schemeClr val="tx1"/>
                            </a:solidFill>
                          </a:ln>
                        </wps:spPr>
                        <wps:txbx>
                          <w:txbxContent>
                            <w:p w14:paraId="36A4DE84" w14:textId="77777777" w:rsidR="008A542E" w:rsidRDefault="008A542E" w:rsidP="00047AB2">
                              <w:pPr>
                                <w:pStyle w:val="NormalWeb"/>
                                <w:spacing w:before="0" w:beforeAutospacing="0" w:after="0" w:afterAutospacing="0"/>
                                <w:jc w:val="center"/>
                              </w:pPr>
                              <w:r>
                                <w:rPr>
                                  <w:rFonts w:ascii="Book Antiqua" w:hAnsi="Book Antiqua" w:cs="Arial"/>
                                  <w:color w:val="000000"/>
                                  <w:kern w:val="24"/>
                                </w:rPr>
                                <w:t xml:space="preserve">56 studies identified </w:t>
                              </w:r>
                              <w:r>
                                <w:rPr>
                                  <w:rFonts w:ascii="Book Antiqua" w:hAnsi="Book Antiqua" w:cs="Arial"/>
                                  <w:i/>
                                  <w:iCs/>
                                  <w:color w:val="000000"/>
                                  <w:kern w:val="24"/>
                                </w:rPr>
                                <w:t>via</w:t>
                              </w:r>
                              <w:r>
                                <w:rPr>
                                  <w:rFonts w:ascii="Book Antiqua" w:hAnsi="Book Antiqua" w:cs="Arial"/>
                                  <w:color w:val="000000"/>
                                  <w:kern w:val="24"/>
                                </w:rPr>
                                <w:t xml:space="preserve"> PubMed and EMBASE search</w:t>
                              </w:r>
                            </w:p>
                          </w:txbxContent>
                        </wps:txbx>
                        <wps:bodyPr wrap="square" rtlCol="0">
                          <a:spAutoFit/>
                        </wps:bodyPr>
                      </wps:wsp>
                      <wps:wsp>
                        <wps:cNvPr id="15" name="TextBox 9"/>
                        <wps:cNvSpPr txBox="1"/>
                        <wps:spPr>
                          <a:xfrm>
                            <a:off x="1472796" y="1499558"/>
                            <a:ext cx="1742533" cy="274986"/>
                          </a:xfrm>
                          <a:prstGeom prst="rect">
                            <a:avLst/>
                          </a:prstGeom>
                          <a:noFill/>
                          <a:ln>
                            <a:solidFill>
                              <a:schemeClr val="tx1"/>
                            </a:solidFill>
                          </a:ln>
                        </wps:spPr>
                        <wps:txbx>
                          <w:txbxContent>
                            <w:p w14:paraId="6DF93DF9" w14:textId="2C1CDA85" w:rsidR="008A542E" w:rsidRDefault="008A542E" w:rsidP="00047AB2">
                              <w:pPr>
                                <w:pStyle w:val="NormalWeb"/>
                                <w:spacing w:before="0" w:beforeAutospacing="0" w:after="0" w:afterAutospacing="0"/>
                                <w:jc w:val="center"/>
                              </w:pPr>
                              <w:r>
                                <w:rPr>
                                  <w:rFonts w:ascii="Book Antiqua" w:hAnsi="Book Antiqua" w:cs="Arial"/>
                                  <w:color w:val="000000"/>
                                  <w:kern w:val="24"/>
                                </w:rPr>
                                <w:t xml:space="preserve">52 </w:t>
                              </w:r>
                              <w:r w:rsidR="00380966">
                                <w:rPr>
                                  <w:rFonts w:ascii="Book Antiqua" w:hAnsi="Book Antiqua" w:cs="Arial"/>
                                  <w:color w:val="000000"/>
                                  <w:kern w:val="24"/>
                                </w:rPr>
                                <w:t>r</w:t>
                              </w:r>
                              <w:r>
                                <w:rPr>
                                  <w:rFonts w:ascii="Book Antiqua" w:hAnsi="Book Antiqua" w:cs="Arial"/>
                                  <w:color w:val="000000"/>
                                  <w:kern w:val="24"/>
                                </w:rPr>
                                <w:t xml:space="preserve">eports screened </w:t>
                              </w:r>
                            </w:p>
                          </w:txbxContent>
                        </wps:txbx>
                        <wps:bodyPr wrap="square" rtlCol="0">
                          <a:spAutoFit/>
                        </wps:bodyPr>
                      </wps:wsp>
                      <wps:wsp>
                        <wps:cNvPr id="16" name="TextBox 11"/>
                        <wps:cNvSpPr txBox="1"/>
                        <wps:spPr>
                          <a:xfrm>
                            <a:off x="943505" y="2594326"/>
                            <a:ext cx="3133892" cy="471859"/>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DCB795D" w14:textId="77777777" w:rsidR="008A542E" w:rsidRDefault="008A542E" w:rsidP="00047AB2">
                              <w:pPr>
                                <w:pStyle w:val="NormalWeb"/>
                                <w:spacing w:before="0" w:beforeAutospacing="0" w:after="0" w:afterAutospacing="0"/>
                                <w:jc w:val="center"/>
                              </w:pPr>
                              <w:r>
                                <w:rPr>
                                  <w:rFonts w:ascii="Book Antiqua" w:hAnsi="Book Antiqua" w:cs="Arial"/>
                                  <w:color w:val="000000"/>
                                  <w:kern w:val="24"/>
                                </w:rPr>
                                <w:t>33 studies retrieved for full text review and assessed for eligibility</w:t>
                              </w:r>
                            </w:p>
                          </w:txbxContent>
                        </wps:txbx>
                        <wps:bodyPr wrap="square" rtlCol="0">
                          <a:spAutoFit/>
                        </wps:bodyPr>
                      </wps:wsp>
                      <wps:wsp>
                        <wps:cNvPr id="17" name="TextBox 12"/>
                        <wps:cNvSpPr txBox="1"/>
                        <wps:spPr>
                          <a:xfrm>
                            <a:off x="1646624" y="4175828"/>
                            <a:ext cx="1695540" cy="287688"/>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1FB9AA8" w14:textId="67A3D4F4" w:rsidR="008A542E" w:rsidRDefault="008A542E" w:rsidP="00047AB2">
                              <w:pPr>
                                <w:pStyle w:val="NormalWeb"/>
                                <w:spacing w:before="0" w:beforeAutospacing="0" w:after="0" w:afterAutospacing="0"/>
                                <w:jc w:val="center"/>
                              </w:pPr>
                              <w:r>
                                <w:rPr>
                                  <w:rFonts w:ascii="Book Antiqua" w:hAnsi="Book Antiqua" w:cs="Arial"/>
                                  <w:color w:val="000000"/>
                                  <w:kern w:val="24"/>
                                </w:rPr>
                                <w:t xml:space="preserve">15 </w:t>
                              </w:r>
                              <w:r w:rsidR="00380966">
                                <w:rPr>
                                  <w:rFonts w:ascii="Book Antiqua" w:hAnsi="Book Antiqua" w:cs="Arial"/>
                                  <w:color w:val="000000"/>
                                  <w:kern w:val="24"/>
                                </w:rPr>
                                <w:t>a</w:t>
                              </w:r>
                              <w:r>
                                <w:rPr>
                                  <w:rFonts w:ascii="Book Antiqua" w:hAnsi="Book Antiqua" w:cs="Arial"/>
                                  <w:color w:val="000000"/>
                                  <w:kern w:val="24"/>
                                </w:rPr>
                                <w:t>rticles included</w:t>
                              </w:r>
                            </w:p>
                          </w:txbxContent>
                        </wps:txbx>
                        <wps:bodyPr wrap="square" rtlCol="0">
                          <a:spAutoFit/>
                        </wps:bodyPr>
                      </wps:wsp>
                      <wps:wsp>
                        <wps:cNvPr id="18" name="TextBox 13"/>
                        <wps:cNvSpPr txBox="1"/>
                        <wps:spPr>
                          <a:xfrm>
                            <a:off x="2485880" y="895623"/>
                            <a:ext cx="2023853" cy="274986"/>
                          </a:xfrm>
                          <a:prstGeom prst="rect">
                            <a:avLst/>
                          </a:prstGeom>
                          <a:noFill/>
                          <a:ln>
                            <a:solidFill>
                              <a:schemeClr val="tx1"/>
                            </a:solidFill>
                          </a:ln>
                        </wps:spPr>
                        <wps:txbx>
                          <w:txbxContent>
                            <w:p w14:paraId="3C690FE0" w14:textId="77777777" w:rsidR="008A542E" w:rsidRDefault="008A542E" w:rsidP="00047AB2">
                              <w:pPr>
                                <w:pStyle w:val="NormalWeb"/>
                                <w:spacing w:before="0" w:beforeAutospacing="0" w:after="0" w:afterAutospacing="0"/>
                                <w:jc w:val="center"/>
                              </w:pPr>
                              <w:r>
                                <w:rPr>
                                  <w:rFonts w:ascii="Book Antiqua" w:hAnsi="Book Antiqua" w:cs="Arial"/>
                                  <w:color w:val="000000"/>
                                  <w:kern w:val="24"/>
                                </w:rPr>
                                <w:t xml:space="preserve">4 duplicates excluded </w:t>
                              </w:r>
                            </w:p>
                          </w:txbxContent>
                        </wps:txbx>
                        <wps:bodyPr wrap="square" rtlCol="0">
                          <a:spAutoFit/>
                        </wps:bodyPr>
                      </wps:wsp>
                      <wps:wsp>
                        <wps:cNvPr id="19" name="Straight Arrow Connector 2"/>
                        <wps:cNvCnPr/>
                        <wps:spPr>
                          <a:xfrm>
                            <a:off x="2352040" y="694976"/>
                            <a:ext cx="0" cy="790575"/>
                          </a:xfrm>
                          <a:prstGeom prst="straightConnector1">
                            <a:avLst/>
                          </a:prstGeom>
                          <a:ln w="952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0" name="TextBox 14"/>
                        <wps:cNvSpPr txBox="1"/>
                        <wps:spPr>
                          <a:xfrm>
                            <a:off x="2494533" y="3283397"/>
                            <a:ext cx="2254250" cy="477520"/>
                          </a:xfrm>
                          <a:prstGeom prst="rect">
                            <a:avLst/>
                          </a:prstGeom>
                          <a:noFill/>
                          <a:ln>
                            <a:solidFill>
                              <a:schemeClr val="tx1"/>
                            </a:solidFill>
                          </a:ln>
                        </wps:spPr>
                        <wps:txbx>
                          <w:txbxContent>
                            <w:p w14:paraId="2592CCFC" w14:textId="77777777" w:rsidR="008A542E" w:rsidRDefault="008A542E" w:rsidP="00047AB2">
                              <w:pPr>
                                <w:pStyle w:val="NormalWeb"/>
                                <w:spacing w:before="0" w:beforeAutospacing="0" w:after="0" w:afterAutospacing="0"/>
                                <w:jc w:val="center"/>
                              </w:pPr>
                              <w:r>
                                <w:rPr>
                                  <w:rFonts w:ascii="Book Antiqua" w:hAnsi="Book Antiqua" w:cs="Arial"/>
                                  <w:color w:val="000000"/>
                                  <w:kern w:val="24"/>
                                </w:rPr>
                                <w:t>18 not meeting inclusion criteria</w:t>
                              </w:r>
                            </w:p>
                          </w:txbxContent>
                        </wps:txbx>
                        <wps:bodyPr wrap="square" rtlCol="0">
                          <a:noAutofit/>
                        </wps:bodyPr>
                      </wps:wsp>
                      <wps:wsp>
                        <wps:cNvPr id="21" name="Straight Arrow Connector 15"/>
                        <wps:cNvCnPr/>
                        <wps:spPr>
                          <a:xfrm>
                            <a:off x="2344420" y="1811306"/>
                            <a:ext cx="6985" cy="749935"/>
                          </a:xfrm>
                          <a:prstGeom prst="straightConnector1">
                            <a:avLst/>
                          </a:prstGeom>
                          <a:ln w="952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2" name="Straight Arrow Connector 16"/>
                        <wps:cNvCnPr/>
                        <wps:spPr>
                          <a:xfrm>
                            <a:off x="2380582" y="3168353"/>
                            <a:ext cx="0" cy="906145"/>
                          </a:xfrm>
                          <a:prstGeom prst="straightConnector1">
                            <a:avLst/>
                          </a:prstGeom>
                          <a:ln w="952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0EF97E35" id="组合 32" o:spid="_x0000_s1026" style="position:absolute;left:0;text-align:left;margin-left:17.25pt;margin-top:2.55pt;width:373.65pt;height:351.65pt;z-index:251754496" coordorigin="28,-30" coordsize="47458,446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">
                <v:shapetype id="_x0000_t202" coordsize="21600,21600" o:spt="202" path="m,l,21600r21600,l21600,xe">
                  <v:stroke joinstyle="miter"/>
                  <v:path gradientshapeok="t" o:connecttype="rect"/>
                </v:shapetype>
                <v:shape id="TextBox 3" o:spid="_x0000_s1027" type="#_x0000_t202" style="position:absolute;left:-4267;top:4269;width:11348;height:2750;rotation:90;flip:x 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" filled="f" strokecolor="black [3213]">
                  <v:textbox style="mso-fit-shape-to-text:t">
                    <w:txbxContent>
                      <w:p w14:paraId="267B0191" w14:textId="77777777" w:rsidR="008A542E" w:rsidRDefault="008A542E" w:rsidP="00047AB2">
                        <w:pPr>
                          <w:pStyle w:val="NormalWeb"/>
                          <w:spacing w:before="0" w:beforeAutospacing="0" w:after="0" w:afterAutospacing="0"/>
                        </w:pPr>
                        <w:r>
                          <w:rPr>
                            <w:rFonts w:ascii="Book Antiqua" w:hAnsi="Book Antiqua" w:cs="Arial"/>
                            <w:color w:val="000000"/>
                            <w:kern w:val="24"/>
                          </w:rPr>
                          <w:t>Identification</w:t>
                        </w:r>
                      </w:p>
                    </w:txbxContent>
                  </v:textbox>
                </v:shape>
                <v:shape id="TextBox 4" o:spid="_x0000_s1028" type="#_x0000_t202" style="position:absolute;left:-3283;top:15768;width:9380;height:2749;rotation:90;flip:x 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" filled="f" strokecolor="black [3213]">
                  <v:textbox style="mso-fit-shape-to-text:t">
                    <w:txbxContent>
                      <w:p w14:paraId="57F7EFCA" w14:textId="77777777" w:rsidR="008A542E" w:rsidRDefault="008A542E" w:rsidP="00047AB2">
                        <w:pPr>
                          <w:pStyle w:val="NormalWeb"/>
                          <w:spacing w:before="0" w:beforeAutospacing="0" w:after="0" w:afterAutospacing="0"/>
                        </w:pPr>
                        <w:r>
                          <w:rPr>
                            <w:rFonts w:ascii="Book Antiqua" w:hAnsi="Book Antiqua" w:cs="Arial"/>
                            <w:color w:val="000000"/>
                            <w:kern w:val="24"/>
                          </w:rPr>
                          <w:t xml:space="preserve">Screening </w:t>
                        </w:r>
                      </w:p>
                    </w:txbxContent>
                  </v:textbox>
                </v:shape>
                <v:shape id="TextBox 5" o:spid="_x0000_s1029" type="#_x0000_t202" style="position:absolute;left:-2888;top:36201;width:8586;height:2750;rotation:90;flip:x 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" filled="f" strokecolor="black [3213]">
                  <v:textbox style="mso-fit-shape-to-text:t">
                    <w:txbxContent>
                      <w:p w14:paraId="5DB70999" w14:textId="77777777" w:rsidR="008A542E" w:rsidRDefault="008A542E" w:rsidP="00047AB2">
                        <w:pPr>
                          <w:pStyle w:val="NormalWeb"/>
                          <w:spacing w:before="0" w:beforeAutospacing="0" w:after="0" w:afterAutospacing="0"/>
                        </w:pPr>
                        <w:r>
                          <w:rPr>
                            <w:rFonts w:ascii="Book Antiqua" w:hAnsi="Book Antiqua" w:cs="Arial"/>
                            <w:color w:val="000000"/>
                            <w:kern w:val="24"/>
                          </w:rPr>
                          <w:t xml:space="preserve">Included </w:t>
                        </w:r>
                      </w:p>
                    </w:txbxContent>
                  </v:textbox>
                </v:shape>
                <v:shape id="TextBox 6" o:spid="_x0000_s1030" type="#_x0000_t202" style="position:absolute;left:-2833;top:26041;width:8472;height:2750;rotation:90;flip:x 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" filled="f" strokecolor="black [3213]">
                  <v:textbox style="mso-fit-shape-to-text:t">
                    <w:txbxContent>
                      <w:p w14:paraId="51F81E07" w14:textId="77777777" w:rsidR="008A542E" w:rsidRDefault="008A542E" w:rsidP="00047AB2">
                        <w:pPr>
                          <w:pStyle w:val="NormalWeb"/>
                          <w:spacing w:before="0" w:beforeAutospacing="0" w:after="0" w:afterAutospacing="0"/>
                        </w:pPr>
                        <w:r>
                          <w:rPr>
                            <w:rFonts w:ascii="Book Antiqua" w:hAnsi="Book Antiqua" w:cs="Arial"/>
                            <w:color w:val="000000"/>
                            <w:kern w:val="24"/>
                          </w:rPr>
                          <w:t xml:space="preserve">Eligibility </w:t>
                        </w:r>
                      </w:p>
                    </w:txbxContent>
                  </v:textbox>
                </v:shape>
                <v:shape id="TextBox 7" o:spid="_x0000_s1031" type="#_x0000_t202" style="position:absolute;left:8857;top:2021;width:30768;height:45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" filled="f" strokecolor="black [3213]">
                  <v:textbox style="mso-fit-shape-to-text:t">
                    <w:txbxContent>
                      <w:p w14:paraId="36A4DE84" w14:textId="77777777" w:rsidR="008A542E" w:rsidRDefault="008A542E" w:rsidP="00047AB2">
                        <w:pPr>
                          <w:pStyle w:val="NormalWeb"/>
                          <w:spacing w:before="0" w:beforeAutospacing="0" w:after="0" w:afterAutospacing="0"/>
                          <w:jc w:val="center"/>
                        </w:pPr>
                        <w:r>
                          <w:rPr>
                            <w:rFonts w:ascii="Book Antiqua" w:hAnsi="Book Antiqua" w:cs="Arial"/>
                            <w:color w:val="000000"/>
                            <w:kern w:val="24"/>
                          </w:rPr>
                          <w:t xml:space="preserve">56 studies identified </w:t>
                        </w:r>
                        <w:r>
                          <w:rPr>
                            <w:rFonts w:ascii="Book Antiqua" w:hAnsi="Book Antiqua" w:cs="Arial"/>
                            <w:i/>
                            <w:iCs/>
                            <w:color w:val="000000"/>
                            <w:kern w:val="24"/>
                          </w:rPr>
                          <w:t>via</w:t>
                        </w:r>
                        <w:r>
                          <w:rPr>
                            <w:rFonts w:ascii="Book Antiqua" w:hAnsi="Book Antiqua" w:cs="Arial"/>
                            <w:color w:val="000000"/>
                            <w:kern w:val="24"/>
                          </w:rPr>
                          <w:t xml:space="preserve"> PubMed and EMBASE search</w:t>
                        </w:r>
                      </w:p>
                    </w:txbxContent>
                  </v:textbox>
                </v:shape>
                <v:shape id="TextBox 9" o:spid="_x0000_s1032" type="#_x0000_t202" style="position:absolute;left:14727;top:14995;width:17426;height:2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" filled="f" strokecolor="black [3213]">
                  <v:textbox style="mso-fit-shape-to-text:t">
                    <w:txbxContent>
                      <w:p w14:paraId="6DF93DF9" w14:textId="2C1CDA85" w:rsidR="008A542E" w:rsidRDefault="008A542E" w:rsidP="00047AB2">
                        <w:pPr>
                          <w:pStyle w:val="NormalWeb"/>
                          <w:spacing w:before="0" w:beforeAutospacing="0" w:after="0" w:afterAutospacing="0"/>
                          <w:jc w:val="center"/>
                        </w:pPr>
                        <w:r>
                          <w:rPr>
                            <w:rFonts w:ascii="Book Antiqua" w:hAnsi="Book Antiqua" w:cs="Arial"/>
                            <w:color w:val="000000"/>
                            <w:kern w:val="24"/>
                          </w:rPr>
                          <w:t xml:space="preserve">52 </w:t>
                        </w:r>
                        <w:r w:rsidR="00380966">
                          <w:rPr>
                            <w:rFonts w:ascii="Book Antiqua" w:hAnsi="Book Antiqua" w:cs="Arial"/>
                            <w:color w:val="000000"/>
                            <w:kern w:val="24"/>
                          </w:rPr>
                          <w:t>r</w:t>
                        </w:r>
                        <w:r>
                          <w:rPr>
                            <w:rFonts w:ascii="Book Antiqua" w:hAnsi="Book Antiqua" w:cs="Arial"/>
                            <w:color w:val="000000"/>
                            <w:kern w:val="24"/>
                          </w:rPr>
                          <w:t xml:space="preserve">eports screened </w:t>
                        </w:r>
                      </w:p>
                    </w:txbxContent>
                  </v:textbox>
                </v:shape>
                <v:shape id="TextBox 11" o:spid="_x0000_s1033" type="#_x0000_t202" style="position:absolute;left:9435;top:25943;width:31338;height:47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" fillcolor="white [3201]" strokecolor="black [3200]" strokeweight="1pt">
                  <v:textbox style="mso-fit-shape-to-text:t">
                    <w:txbxContent>
                      <w:p w14:paraId="0DCB795D" w14:textId="77777777" w:rsidR="008A542E" w:rsidRDefault="008A542E" w:rsidP="00047AB2">
                        <w:pPr>
                          <w:pStyle w:val="NormalWeb"/>
                          <w:spacing w:before="0" w:beforeAutospacing="0" w:after="0" w:afterAutospacing="0"/>
                          <w:jc w:val="center"/>
                        </w:pPr>
                        <w:r>
                          <w:rPr>
                            <w:rFonts w:ascii="Book Antiqua" w:hAnsi="Book Antiqua" w:cs="Arial"/>
                            <w:color w:val="000000"/>
                            <w:kern w:val="24"/>
                          </w:rPr>
                          <w:t>33 studies retrieved for full text review and assessed for eligibility</w:t>
                        </w:r>
                      </w:p>
                    </w:txbxContent>
                  </v:textbox>
                </v:shape>
                <v:shape id="TextBox 12" o:spid="_x0000_s1034" type="#_x0000_t202" style="position:absolute;left:16466;top:41758;width:16955;height:28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" fillcolor="white [3201]" strokecolor="black [3200]" strokeweight="1pt">
                  <v:textbox style="mso-fit-shape-to-text:t">
                    <w:txbxContent>
                      <w:p w14:paraId="51FB9AA8" w14:textId="67A3D4F4" w:rsidR="008A542E" w:rsidRDefault="008A542E" w:rsidP="00047AB2">
                        <w:pPr>
                          <w:pStyle w:val="NormalWeb"/>
                          <w:spacing w:before="0" w:beforeAutospacing="0" w:after="0" w:afterAutospacing="0"/>
                          <w:jc w:val="center"/>
                        </w:pPr>
                        <w:r>
                          <w:rPr>
                            <w:rFonts w:ascii="Book Antiqua" w:hAnsi="Book Antiqua" w:cs="Arial"/>
                            <w:color w:val="000000"/>
                            <w:kern w:val="24"/>
                          </w:rPr>
                          <w:t xml:space="preserve">15 </w:t>
                        </w:r>
                        <w:r w:rsidR="00380966">
                          <w:rPr>
                            <w:rFonts w:ascii="Book Antiqua" w:hAnsi="Book Antiqua" w:cs="Arial"/>
                            <w:color w:val="000000"/>
                            <w:kern w:val="24"/>
                          </w:rPr>
                          <w:t>a</w:t>
                        </w:r>
                        <w:r>
                          <w:rPr>
                            <w:rFonts w:ascii="Book Antiqua" w:hAnsi="Book Antiqua" w:cs="Arial"/>
                            <w:color w:val="000000"/>
                            <w:kern w:val="24"/>
                          </w:rPr>
                          <w:t>rticles included</w:t>
                        </w:r>
                      </w:p>
                    </w:txbxContent>
                  </v:textbox>
                </v:shape>
                <v:shape id="TextBox 13" o:spid="_x0000_s1035" type="#_x0000_t202" style="position:absolute;left:24858;top:8956;width:20239;height:2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" filled="f" strokecolor="black [3213]">
                  <v:textbox style="mso-fit-shape-to-text:t">
                    <w:txbxContent>
                      <w:p w14:paraId="3C690FE0" w14:textId="77777777" w:rsidR="008A542E" w:rsidRDefault="008A542E" w:rsidP="00047AB2">
                        <w:pPr>
                          <w:pStyle w:val="NormalWeb"/>
                          <w:spacing w:before="0" w:beforeAutospacing="0" w:after="0" w:afterAutospacing="0"/>
                          <w:jc w:val="center"/>
                        </w:pPr>
                        <w:r>
                          <w:rPr>
                            <w:rFonts w:ascii="Book Antiqua" w:hAnsi="Book Antiqua" w:cs="Arial"/>
                            <w:color w:val="000000"/>
                            <w:kern w:val="24"/>
                          </w:rPr>
                          <w:t xml:space="preserve">4 duplicates excluded </w:t>
                        </w:r>
                      </w:p>
                    </w:txbxContent>
                  </v:textbox>
                </v:shape>
                <v:shapetype id="_x0000_t32" coordsize="21600,21600" o:spt="32" o:oned="t" path="m,l21600,21600e" filled="f">
                  <v:path arrowok="t" fillok="f" o:connecttype="none"/>
                  <o:lock v:ext="edit" shapetype="t"/>
                </v:shapetype>
                <v:shape id="Straight Arrow Connector 2" o:spid="_x0000_s1036" type="#_x0000_t32" style="position:absolute;left:23520;top:6949;width:0;height:790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" strokecolor="black [3213]">
                  <v:stroke endarrow="block" joinstyle="miter"/>
                </v:shape>
                <v:shape id="TextBox 14" o:spid="_x0000_s1037" type="#_x0000_t202" style="position:absolute;left:24945;top:32833;width:22542;height:47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" filled="f" strokecolor="black [3213]">
                  <v:textbox>
                    <w:txbxContent>
                      <w:p w14:paraId="2592CCFC" w14:textId="77777777" w:rsidR="008A542E" w:rsidRDefault="008A542E" w:rsidP="00047AB2">
                        <w:pPr>
                          <w:pStyle w:val="NormalWeb"/>
                          <w:spacing w:before="0" w:beforeAutospacing="0" w:after="0" w:afterAutospacing="0"/>
                          <w:jc w:val="center"/>
                        </w:pPr>
                        <w:r>
                          <w:rPr>
                            <w:rFonts w:ascii="Book Antiqua" w:hAnsi="Book Antiqua" w:cs="Arial"/>
                            <w:color w:val="000000"/>
                            <w:kern w:val="24"/>
                          </w:rPr>
                          <w:t>18 not meeting inclusion criteria</w:t>
                        </w:r>
                      </w:p>
                    </w:txbxContent>
                  </v:textbox>
                </v:shape>
                <v:shape id="Straight Arrow Connector 15" o:spid="_x0000_s1038" type="#_x0000_t32" style="position:absolute;left:23444;top:18113;width:70;height:749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" strokecolor="black [3213]">
                  <v:stroke endarrow="block" joinstyle="miter"/>
                </v:shape>
                <v:shape id="Straight Arrow Connector 16" o:spid="_x0000_s1039" type="#_x0000_t32" style="position:absolute;left:23805;top:31683;width:0;height:906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" strokecolor="black [3213]">
                  <v:stroke endarrow="block" joinstyle="miter"/>
                </v:shape>
              </v:group>
            </w:pict>
          </mc:Fallback>
        </mc:AlternateContent>
      </w:r>
    </w:p>
    <w:p w14:paraId="718BC684" w14:textId="77777777" w:rsidR="003A3EAF" w:rsidRDefault="003A3EAF" w:rsidP="006219A0">
      <w:pPr>
        <w:pStyle w:val="NoSpacing"/>
        <w:adjustRightInd w:val="0"/>
        <w:snapToGrid w:val="0"/>
        <w:spacing w:line="360" w:lineRule="auto"/>
        <w:jc w:val="both"/>
        <w:rPr>
          <w:rFonts w:ascii="Book Antiqua" w:hAnsi="Book Antiqua" w:cs="Times New Roman"/>
          <w:vertAlign w:val="superscript"/>
        </w:rPr>
      </w:pPr>
    </w:p>
    <w:p w14:paraId="1A4BA0A7" w14:textId="33E8C41C" w:rsidR="003A3EAF" w:rsidRDefault="003A3EAF" w:rsidP="006219A0">
      <w:pPr>
        <w:pStyle w:val="NoSpacing"/>
        <w:adjustRightInd w:val="0"/>
        <w:snapToGrid w:val="0"/>
        <w:spacing w:line="360" w:lineRule="auto"/>
        <w:jc w:val="both"/>
        <w:rPr>
          <w:rFonts w:ascii="Book Antiqua" w:hAnsi="Book Antiqua" w:cs="Times New Roman"/>
          <w:vertAlign w:val="superscript"/>
        </w:rPr>
      </w:pPr>
    </w:p>
    <w:p w14:paraId="625EF351" w14:textId="77777777" w:rsidR="003A3EAF" w:rsidRDefault="003A3EAF" w:rsidP="006219A0">
      <w:pPr>
        <w:pStyle w:val="NoSpacing"/>
        <w:adjustRightInd w:val="0"/>
        <w:snapToGrid w:val="0"/>
        <w:spacing w:line="360" w:lineRule="auto"/>
        <w:jc w:val="both"/>
        <w:rPr>
          <w:rFonts w:ascii="Book Antiqua" w:hAnsi="Book Antiqua" w:cs="Times New Roman"/>
          <w:vertAlign w:val="superscript"/>
        </w:rPr>
      </w:pPr>
    </w:p>
    <w:p w14:paraId="3FF3A80C" w14:textId="77777777" w:rsidR="003A3EAF" w:rsidRDefault="003A3EAF" w:rsidP="006219A0">
      <w:pPr>
        <w:pStyle w:val="NoSpacing"/>
        <w:adjustRightInd w:val="0"/>
        <w:snapToGrid w:val="0"/>
        <w:spacing w:line="360" w:lineRule="auto"/>
        <w:jc w:val="both"/>
        <w:rPr>
          <w:rFonts w:ascii="Book Antiqua" w:hAnsi="Book Antiqua" w:cs="Times New Roman"/>
          <w:vertAlign w:val="superscript"/>
        </w:rPr>
      </w:pPr>
    </w:p>
    <w:p w14:paraId="0182A8A8" w14:textId="77777777" w:rsidR="003A3EAF" w:rsidRDefault="003A3EAF" w:rsidP="006219A0">
      <w:pPr>
        <w:pStyle w:val="NoSpacing"/>
        <w:adjustRightInd w:val="0"/>
        <w:snapToGrid w:val="0"/>
        <w:spacing w:line="360" w:lineRule="auto"/>
        <w:jc w:val="both"/>
        <w:rPr>
          <w:rFonts w:ascii="Book Antiqua" w:hAnsi="Book Antiqua" w:cs="Times New Roman"/>
          <w:vertAlign w:val="superscript"/>
        </w:rPr>
      </w:pPr>
    </w:p>
    <w:p w14:paraId="0C8CF5C6" w14:textId="77777777" w:rsidR="003A3EAF" w:rsidRDefault="003A3EAF" w:rsidP="006219A0">
      <w:pPr>
        <w:pStyle w:val="NoSpacing"/>
        <w:adjustRightInd w:val="0"/>
        <w:snapToGrid w:val="0"/>
        <w:spacing w:line="360" w:lineRule="auto"/>
        <w:jc w:val="both"/>
        <w:rPr>
          <w:rFonts w:ascii="Book Antiqua" w:hAnsi="Book Antiqua" w:cs="Times New Roman"/>
          <w:vertAlign w:val="superscript"/>
        </w:rPr>
      </w:pPr>
    </w:p>
    <w:p w14:paraId="16BD5E03" w14:textId="77777777" w:rsidR="003A3EAF" w:rsidRDefault="003A3EAF" w:rsidP="006219A0">
      <w:pPr>
        <w:pStyle w:val="NoSpacing"/>
        <w:adjustRightInd w:val="0"/>
        <w:snapToGrid w:val="0"/>
        <w:spacing w:line="360" w:lineRule="auto"/>
        <w:jc w:val="both"/>
        <w:rPr>
          <w:rFonts w:ascii="Book Antiqua" w:hAnsi="Book Antiqua" w:cs="Times New Roman"/>
          <w:vertAlign w:val="superscript"/>
        </w:rPr>
      </w:pPr>
    </w:p>
    <w:p w14:paraId="79CC5717" w14:textId="77777777" w:rsidR="003A3EAF" w:rsidRDefault="003A3EAF" w:rsidP="006219A0">
      <w:pPr>
        <w:pStyle w:val="NoSpacing"/>
        <w:adjustRightInd w:val="0"/>
        <w:snapToGrid w:val="0"/>
        <w:spacing w:line="360" w:lineRule="auto"/>
        <w:jc w:val="both"/>
        <w:rPr>
          <w:rFonts w:ascii="Book Antiqua" w:hAnsi="Book Antiqua" w:cs="Times New Roman"/>
          <w:vertAlign w:val="superscript"/>
        </w:rPr>
      </w:pPr>
    </w:p>
    <w:p w14:paraId="2F36062E" w14:textId="77777777" w:rsidR="003A3EAF" w:rsidRDefault="003A3EAF" w:rsidP="006219A0">
      <w:pPr>
        <w:pStyle w:val="NoSpacing"/>
        <w:adjustRightInd w:val="0"/>
        <w:snapToGrid w:val="0"/>
        <w:spacing w:line="360" w:lineRule="auto"/>
        <w:jc w:val="both"/>
        <w:rPr>
          <w:rFonts w:ascii="Book Antiqua" w:hAnsi="Book Antiqua" w:cs="Times New Roman"/>
          <w:vertAlign w:val="superscript"/>
        </w:rPr>
      </w:pPr>
    </w:p>
    <w:p w14:paraId="4697D552" w14:textId="77777777" w:rsidR="003A3EAF" w:rsidRDefault="003A3EAF" w:rsidP="006219A0">
      <w:pPr>
        <w:pStyle w:val="NoSpacing"/>
        <w:adjustRightInd w:val="0"/>
        <w:snapToGrid w:val="0"/>
        <w:spacing w:line="360" w:lineRule="auto"/>
        <w:jc w:val="both"/>
        <w:rPr>
          <w:rFonts w:ascii="Book Antiqua" w:hAnsi="Book Antiqua" w:cs="Times New Roman"/>
          <w:vertAlign w:val="superscript"/>
        </w:rPr>
      </w:pPr>
    </w:p>
    <w:p w14:paraId="49DF96FC" w14:textId="77777777" w:rsidR="003A3EAF" w:rsidRDefault="003A3EAF" w:rsidP="006219A0">
      <w:pPr>
        <w:pStyle w:val="NoSpacing"/>
        <w:adjustRightInd w:val="0"/>
        <w:snapToGrid w:val="0"/>
        <w:spacing w:line="360" w:lineRule="auto"/>
        <w:jc w:val="both"/>
        <w:rPr>
          <w:rFonts w:ascii="Book Antiqua" w:hAnsi="Book Antiqua" w:cs="Times New Roman"/>
          <w:vertAlign w:val="superscript"/>
        </w:rPr>
      </w:pPr>
    </w:p>
    <w:p w14:paraId="21B0267A" w14:textId="77777777" w:rsidR="003A3EAF" w:rsidRDefault="003A3EAF" w:rsidP="006219A0">
      <w:pPr>
        <w:pStyle w:val="NoSpacing"/>
        <w:adjustRightInd w:val="0"/>
        <w:snapToGrid w:val="0"/>
        <w:spacing w:line="360" w:lineRule="auto"/>
        <w:jc w:val="both"/>
        <w:rPr>
          <w:rFonts w:ascii="Book Antiqua" w:hAnsi="Book Antiqua" w:cs="Times New Roman"/>
          <w:vertAlign w:val="superscript"/>
        </w:rPr>
      </w:pPr>
    </w:p>
    <w:p w14:paraId="6FA963A8" w14:textId="77777777" w:rsidR="003A3EAF" w:rsidRDefault="003A3EAF" w:rsidP="006219A0">
      <w:pPr>
        <w:pStyle w:val="NoSpacing"/>
        <w:adjustRightInd w:val="0"/>
        <w:snapToGrid w:val="0"/>
        <w:spacing w:line="360" w:lineRule="auto"/>
        <w:jc w:val="both"/>
        <w:rPr>
          <w:rFonts w:ascii="Book Antiqua" w:hAnsi="Book Antiqua" w:cs="Times New Roman"/>
          <w:vertAlign w:val="superscript"/>
        </w:rPr>
      </w:pPr>
    </w:p>
    <w:p w14:paraId="50612030" w14:textId="77777777" w:rsidR="003A3EAF" w:rsidRDefault="003A3EAF" w:rsidP="006219A0">
      <w:pPr>
        <w:pStyle w:val="NoSpacing"/>
        <w:adjustRightInd w:val="0"/>
        <w:snapToGrid w:val="0"/>
        <w:spacing w:line="360" w:lineRule="auto"/>
        <w:jc w:val="both"/>
        <w:rPr>
          <w:rFonts w:ascii="Book Antiqua" w:hAnsi="Book Antiqua" w:cs="Times New Roman"/>
          <w:vertAlign w:val="superscript"/>
        </w:rPr>
      </w:pPr>
    </w:p>
    <w:p w14:paraId="391CAA87" w14:textId="77777777" w:rsidR="003A3EAF" w:rsidRDefault="003A3EAF" w:rsidP="006219A0">
      <w:pPr>
        <w:pStyle w:val="NoSpacing"/>
        <w:adjustRightInd w:val="0"/>
        <w:snapToGrid w:val="0"/>
        <w:spacing w:line="360" w:lineRule="auto"/>
        <w:jc w:val="both"/>
        <w:rPr>
          <w:rFonts w:ascii="Book Antiqua" w:hAnsi="Book Antiqua" w:cs="Times New Roman"/>
          <w:vertAlign w:val="superscript"/>
        </w:rPr>
      </w:pPr>
    </w:p>
    <w:p w14:paraId="1BC6D5C3" w14:textId="77777777" w:rsidR="003A3EAF" w:rsidRDefault="003A3EAF" w:rsidP="006219A0">
      <w:pPr>
        <w:pStyle w:val="NoSpacing"/>
        <w:adjustRightInd w:val="0"/>
        <w:snapToGrid w:val="0"/>
        <w:spacing w:line="360" w:lineRule="auto"/>
        <w:jc w:val="both"/>
        <w:rPr>
          <w:rFonts w:ascii="Book Antiqua" w:hAnsi="Book Antiqua" w:cs="Times New Roman"/>
          <w:vertAlign w:val="superscript"/>
        </w:rPr>
      </w:pPr>
    </w:p>
    <w:p w14:paraId="508721AA" w14:textId="77777777" w:rsidR="003A3EAF" w:rsidRPr="00AB1380" w:rsidRDefault="003A3EAF" w:rsidP="006219A0">
      <w:pPr>
        <w:pStyle w:val="NoSpacing"/>
        <w:adjustRightInd w:val="0"/>
        <w:snapToGrid w:val="0"/>
        <w:spacing w:line="360" w:lineRule="auto"/>
        <w:jc w:val="both"/>
        <w:rPr>
          <w:rFonts w:ascii="Book Antiqua" w:hAnsi="Book Antiqua" w:cs="Times New Roman"/>
          <w:b/>
        </w:rPr>
      </w:pPr>
      <w:r w:rsidRPr="00AB1380">
        <w:rPr>
          <w:rFonts w:ascii="Book Antiqua" w:hAnsi="Book Antiqua" w:cs="Times New Roman"/>
          <w:b/>
        </w:rPr>
        <w:t>Figure 1 Flow diagram on selection of eligible studies.</w:t>
      </w:r>
    </w:p>
    <w:p w14:paraId="36034FB7" w14:textId="77777777" w:rsidR="003A3EAF" w:rsidRPr="003A3EAF" w:rsidRDefault="003A3EAF" w:rsidP="006219A0">
      <w:pPr>
        <w:pStyle w:val="NoSpacing"/>
        <w:adjustRightInd w:val="0"/>
        <w:snapToGrid w:val="0"/>
        <w:spacing w:line="360" w:lineRule="auto"/>
        <w:jc w:val="both"/>
        <w:rPr>
          <w:rFonts w:ascii="Book Antiqua" w:hAnsi="Book Antiqua" w:cs="Times New Roman"/>
          <w:vertAlign w:val="superscript"/>
        </w:rPr>
      </w:pPr>
    </w:p>
    <w:p w14:paraId="190DC9EE" w14:textId="5277F037" w:rsidR="00047AB2" w:rsidRPr="00AB1380" w:rsidRDefault="00047AB2" w:rsidP="006219A0">
      <w:pPr>
        <w:pStyle w:val="NoSpacing"/>
        <w:adjustRightInd w:val="0"/>
        <w:snapToGrid w:val="0"/>
        <w:spacing w:line="360" w:lineRule="auto"/>
        <w:jc w:val="both"/>
        <w:rPr>
          <w:rFonts w:ascii="Book Antiqua" w:hAnsi="Book Antiqua" w:cs="Times New Roman"/>
          <w:vertAlign w:val="superscript"/>
        </w:rPr>
      </w:pPr>
      <w:r w:rsidRPr="00AB1380">
        <w:rPr>
          <w:rFonts w:ascii="Book Antiqua" w:hAnsi="Book Antiqua" w:cs="Times New Roman"/>
          <w:vertAlign w:val="superscript"/>
        </w:rPr>
        <w:br w:type="page"/>
      </w:r>
    </w:p>
    <w:p w14:paraId="56180D0E" w14:textId="1A3460D5" w:rsidR="00047AB2" w:rsidRDefault="00CB278F" w:rsidP="006219A0">
      <w:pPr>
        <w:pStyle w:val="NoSpacing"/>
        <w:adjustRightInd w:val="0"/>
        <w:snapToGrid w:val="0"/>
        <w:spacing w:line="360" w:lineRule="auto"/>
        <w:jc w:val="both"/>
        <w:rPr>
          <w:rFonts w:ascii="Book Antiqua" w:hAnsi="Book Antiqua" w:cs="Times New Roman"/>
          <w:vertAlign w:val="superscript"/>
        </w:rPr>
      </w:pPr>
      <w:r w:rsidRPr="00AB1380">
        <w:rPr>
          <w:rFonts w:ascii="Book Antiqua" w:hAnsi="Book Antiqua" w:cs="Times New Roman"/>
          <w:noProof/>
          <w:vertAlign w:val="superscript"/>
          <w:lang w:val="en-US"/>
        </w:rPr>
        <w:lastRenderedPageBreak/>
        <mc:AlternateContent>
          <mc:Choice Requires="wpg">
            <w:drawing>
              <wp:anchor distT="0" distB="0" distL="114300" distR="114300" simplePos="0" relativeHeight="251756544" behindDoc="0" locked="0" layoutInCell="1" allowOverlap="1" wp14:anchorId="0051CA91" wp14:editId="667387C5">
                <wp:simplePos x="0" y="0"/>
                <wp:positionH relativeFrom="column">
                  <wp:posOffset>-1170940</wp:posOffset>
                </wp:positionH>
                <wp:positionV relativeFrom="paragraph">
                  <wp:posOffset>238760</wp:posOffset>
                </wp:positionV>
                <wp:extent cx="7804150" cy="5310505"/>
                <wp:effectExtent l="0" t="0" r="25400" b="23495"/>
                <wp:wrapNone/>
                <wp:docPr id="201" name="组合 26"/>
                <wp:cNvGraphicFramePr/>
                <a:graphic xmlns:a="http://schemas.openxmlformats.org/drawingml/2006/main">
                  <a:graphicData uri="http://schemas.microsoft.com/office/word/2010/wordprocessingGroup">
                    <wpg:wgp>
                      <wpg:cNvGrpSpPr/>
                      <wpg:grpSpPr>
                        <a:xfrm>
                          <a:off x="0" y="0"/>
                          <a:ext cx="7804150" cy="5310505"/>
                          <a:chOff x="182884" y="25402"/>
                          <a:chExt cx="7804785" cy="5310925"/>
                        </a:xfrm>
                      </wpg:grpSpPr>
                      <wps:wsp>
                        <wps:cNvPr id="202" name="Text Box 2"/>
                        <wps:cNvSpPr txBox="1">
                          <a:spLocks noChangeArrowheads="1"/>
                        </wps:cNvSpPr>
                        <wps:spPr bwMode="auto">
                          <a:xfrm>
                            <a:off x="3982390" y="3275144"/>
                            <a:ext cx="2592288" cy="1455202"/>
                          </a:xfrm>
                          <a:prstGeom prst="rect">
                            <a:avLst/>
                          </a:prstGeom>
                          <a:solidFill>
                            <a:srgbClr val="FFFFFF"/>
                          </a:solidFill>
                          <a:ln w="9525">
                            <a:noFill/>
                            <a:miter lim="800000"/>
                            <a:headEnd/>
                            <a:tailEnd/>
                          </a:ln>
                        </wps:spPr>
                        <wps:txbx>
                          <w:txbxContent>
                            <w:p w14:paraId="0FF36087" w14:textId="77777777" w:rsidR="008A542E" w:rsidRDefault="008A542E" w:rsidP="0073188D">
                              <w:pPr>
                                <w:pStyle w:val="NormalWeb"/>
                                <w:spacing w:before="0" w:beforeAutospacing="0" w:after="0" w:afterAutospacing="0"/>
                                <w:textAlignment w:val="baseline"/>
                              </w:pPr>
                              <w:r>
                                <w:rPr>
                                  <w:rFonts w:ascii="Book Antiqua" w:hAnsi="Book Antiqua"/>
                                  <w:color w:val="000000" w:themeColor="text1"/>
                                  <w:kern w:val="24"/>
                                </w:rPr>
                                <w:t>High-risk patients</w:t>
                              </w:r>
                              <w:bookmarkStart w:id="46" w:name="OLE_LINK40"/>
                              <w:bookmarkStart w:id="47" w:name="OLE_LINK41"/>
                              <w:r w:rsidRPr="0073188D">
                                <w:rPr>
                                  <w:rFonts w:ascii="Book Antiqua" w:hAnsi="Book Antiqua"/>
                                  <w:color w:val="000000" w:themeColor="text1"/>
                                  <w:kern w:val="24"/>
                                  <w:vertAlign w:val="superscript"/>
                                </w:rPr>
                                <w:t>[22]</w:t>
                              </w:r>
                              <w:bookmarkEnd w:id="46"/>
                              <w:bookmarkEnd w:id="47"/>
                              <w:r>
                                <w:rPr>
                                  <w:rFonts w:ascii="Book Antiqua" w:hAnsi="Book Antiqua"/>
                                  <w:color w:val="000000" w:themeColor="text1"/>
                                  <w:kern w:val="24"/>
                                </w:rPr>
                                <w:t xml:space="preserve"> </w:t>
                              </w:r>
                            </w:p>
                            <w:p w14:paraId="06CACFDF" w14:textId="77161A18" w:rsidR="008A542E" w:rsidRDefault="008A542E" w:rsidP="0073188D">
                              <w:pPr>
                                <w:pStyle w:val="NormalWeb"/>
                                <w:kinsoku w:val="0"/>
                                <w:overflowPunct w:val="0"/>
                                <w:spacing w:before="0" w:beforeAutospacing="0" w:after="0" w:afterAutospacing="0"/>
                                <w:textAlignment w:val="baseline"/>
                              </w:pPr>
                              <w:r>
                                <w:rPr>
                                  <w:rFonts w:ascii="Book Antiqua" w:hAnsi="Book Antiqua"/>
                                  <w:color w:val="000000" w:themeColor="text1"/>
                                  <w:kern w:val="24"/>
                                </w:rPr>
                                <w:t xml:space="preserve">Young age </w:t>
                              </w:r>
                            </w:p>
                            <w:p w14:paraId="2D9553A9" w14:textId="25F40886" w:rsidR="008A542E" w:rsidRDefault="008A542E" w:rsidP="0073188D">
                              <w:pPr>
                                <w:pStyle w:val="NormalWeb"/>
                                <w:kinsoku w:val="0"/>
                                <w:overflowPunct w:val="0"/>
                                <w:spacing w:before="0" w:beforeAutospacing="0" w:after="0" w:afterAutospacing="0"/>
                                <w:textAlignment w:val="baseline"/>
                              </w:pPr>
                              <w:r>
                                <w:rPr>
                                  <w:rFonts w:ascii="Book Antiqua" w:hAnsi="Book Antiqua"/>
                                  <w:color w:val="000000" w:themeColor="text1"/>
                                  <w:kern w:val="24"/>
                                </w:rPr>
                                <w:t>“Low” tumors below peritoneal reflection</w:t>
                              </w:r>
                            </w:p>
                            <w:p w14:paraId="54B75655" w14:textId="72768116" w:rsidR="008A542E" w:rsidRDefault="008A542E" w:rsidP="0073188D">
                              <w:pPr>
                                <w:pStyle w:val="NormalWeb"/>
                                <w:kinsoku w:val="0"/>
                                <w:overflowPunct w:val="0"/>
                                <w:spacing w:before="0" w:beforeAutospacing="0" w:after="0" w:afterAutospacing="0"/>
                                <w:textAlignment w:val="baseline"/>
                              </w:pPr>
                              <w:r>
                                <w:rPr>
                                  <w:rFonts w:ascii="Book Antiqua" w:hAnsi="Book Antiqua"/>
                                  <w:color w:val="000000" w:themeColor="text1"/>
                                  <w:kern w:val="24"/>
                                </w:rPr>
                                <w:t>T3/T4 tumors</w:t>
                              </w:r>
                            </w:p>
                            <w:p w14:paraId="476D90EC" w14:textId="45DD21EB" w:rsidR="008A542E" w:rsidRDefault="008A542E" w:rsidP="0073188D">
                              <w:pPr>
                                <w:pStyle w:val="NormalWeb"/>
                                <w:kinsoku w:val="0"/>
                                <w:overflowPunct w:val="0"/>
                                <w:spacing w:before="0" w:beforeAutospacing="0" w:after="0" w:afterAutospacing="0"/>
                                <w:textAlignment w:val="baseline"/>
                              </w:pPr>
                              <w:r>
                                <w:rPr>
                                  <w:rFonts w:ascii="Book Antiqua" w:hAnsi="Book Antiqua"/>
                                  <w:color w:val="000000" w:themeColor="text1"/>
                                  <w:kern w:val="24"/>
                                </w:rPr>
                                <w:t>Poor regression of primary tumor</w:t>
                              </w:r>
                              <w:r>
                                <w:rPr>
                                  <w:rFonts w:hint="eastAsia"/>
                                </w:rPr>
                                <w:t xml:space="preserve"> </w:t>
                              </w:r>
                              <w:r>
                                <w:rPr>
                                  <w:rFonts w:ascii="Book Antiqua" w:hAnsi="Book Antiqua"/>
                                  <w:color w:val="000000" w:themeColor="text1"/>
                                  <w:kern w:val="24"/>
                                </w:rPr>
                                <w:t>post-CRT</w:t>
                              </w:r>
                            </w:p>
                          </w:txbxContent>
                        </wps:txbx>
                        <wps:bodyPr vert="horz" wrap="square" lIns="91440" tIns="45720" rIns="91440" bIns="45720" numCol="1" anchor="t" anchorCtr="0" compatLnSpc="1">
                          <a:prstTxWarp prst="textNoShape">
                            <a:avLst/>
                          </a:prstTxWarp>
                        </wps:bodyPr>
                      </wps:wsp>
                      <wps:wsp>
                        <wps:cNvPr id="203" name="Text Box 15"/>
                        <wps:cNvSpPr txBox="1">
                          <a:spLocks noChangeArrowheads="1"/>
                        </wps:cNvSpPr>
                        <wps:spPr bwMode="auto">
                          <a:xfrm>
                            <a:off x="3811205" y="1696565"/>
                            <a:ext cx="1850693" cy="247650"/>
                          </a:xfrm>
                          <a:prstGeom prst="rect">
                            <a:avLst/>
                          </a:prstGeom>
                          <a:solidFill>
                            <a:srgbClr val="FFFFFF"/>
                          </a:solidFill>
                          <a:ln w="9525">
                            <a:solidFill>
                              <a:schemeClr val="tx1"/>
                            </a:solidFill>
                            <a:miter lim="800000"/>
                            <a:headEnd/>
                            <a:tailEnd/>
                          </a:ln>
                        </wps:spPr>
                        <wps:txbx>
                          <w:txbxContent>
                            <w:p w14:paraId="515D8673" w14:textId="77777777" w:rsidR="008A542E" w:rsidRDefault="008A542E" w:rsidP="0073188D">
                              <w:pPr>
                                <w:pStyle w:val="NormalWeb"/>
                                <w:spacing w:before="0" w:beforeAutospacing="0" w:after="0" w:afterAutospacing="0"/>
                                <w:jc w:val="center"/>
                                <w:textAlignment w:val="baseline"/>
                              </w:pPr>
                              <w:r>
                                <w:rPr>
                                  <w:rFonts w:ascii="Book Antiqua" w:hAnsi="Book Antiqua"/>
                                  <w:color w:val="000000" w:themeColor="text1"/>
                                  <w:kern w:val="24"/>
                                </w:rPr>
                                <w:t>Reassess 6-8 wk later</w:t>
                              </w:r>
                            </w:p>
                          </w:txbxContent>
                        </wps:txbx>
                        <wps:bodyPr vert="horz" wrap="square" lIns="91440" tIns="45720" rIns="91440" bIns="45720" numCol="1" anchor="t" anchorCtr="0" compatLnSpc="1">
                          <a:prstTxWarp prst="textNoShape">
                            <a:avLst/>
                          </a:prstTxWarp>
                        </wps:bodyPr>
                      </wps:wsp>
                      <wps:wsp>
                        <wps:cNvPr id="204" name="Text Box 14"/>
                        <wps:cNvSpPr txBox="1">
                          <a:spLocks noChangeArrowheads="1"/>
                        </wps:cNvSpPr>
                        <wps:spPr bwMode="auto">
                          <a:xfrm>
                            <a:off x="3063467" y="25402"/>
                            <a:ext cx="3314353" cy="835826"/>
                          </a:xfrm>
                          <a:prstGeom prst="rect">
                            <a:avLst/>
                          </a:prstGeom>
                          <a:solidFill>
                            <a:srgbClr val="FFFFFF"/>
                          </a:solidFill>
                          <a:ln w="9525">
                            <a:solidFill>
                              <a:srgbClr val="000000"/>
                            </a:solidFill>
                            <a:miter lim="800000"/>
                            <a:headEnd/>
                            <a:tailEnd/>
                          </a:ln>
                        </wps:spPr>
                        <wps:txbx>
                          <w:txbxContent>
                            <w:p w14:paraId="0BFBC604" w14:textId="77777777" w:rsidR="008A542E" w:rsidRDefault="008A542E" w:rsidP="0073188D">
                              <w:pPr>
                                <w:pStyle w:val="NormalWeb"/>
                                <w:spacing w:before="0" w:beforeAutospacing="0" w:after="0" w:afterAutospacing="0"/>
                                <w:jc w:val="center"/>
                                <w:textAlignment w:val="baseline"/>
                              </w:pPr>
                              <w:r>
                                <w:rPr>
                                  <w:rFonts w:ascii="Book Antiqua" w:hAnsi="Book Antiqua"/>
                                  <w:b/>
                                  <w:bCs/>
                                  <w:color w:val="000000" w:themeColor="text1"/>
                                  <w:kern w:val="24"/>
                                  <w:lang w:val="en-GB"/>
                                </w:rPr>
                                <w:t>Synchronous LLNM in rectal cancer</w:t>
                              </w:r>
                            </w:p>
                            <w:p w14:paraId="54E851EE" w14:textId="77777777" w:rsidR="008A542E" w:rsidRDefault="008A542E" w:rsidP="0073188D">
                              <w:pPr>
                                <w:pStyle w:val="NormalWeb"/>
                                <w:kinsoku w:val="0"/>
                                <w:overflowPunct w:val="0"/>
                                <w:spacing w:before="0" w:beforeAutospacing="0" w:after="0" w:afterAutospacing="0"/>
                                <w:jc w:val="center"/>
                                <w:textAlignment w:val="baseline"/>
                              </w:pPr>
                              <w:r>
                                <w:rPr>
                                  <w:rFonts w:ascii="Book Antiqua" w:hAnsi="Book Antiqua"/>
                                  <w:color w:val="000000" w:themeColor="text1"/>
                                  <w:kern w:val="24"/>
                                  <w:lang w:val="en-GB"/>
                                </w:rPr>
                                <w:t>Radiologically suspicious LNs more than 5 mm in size on CT/MRI or mixed signal intensity/irregular borders on MRI</w:t>
                              </w:r>
                            </w:p>
                          </w:txbxContent>
                        </wps:txbx>
                        <wps:bodyPr vert="horz" wrap="square" lIns="91440" tIns="45720" rIns="91440" bIns="45720" numCol="1" anchor="t" anchorCtr="0" compatLnSpc="1">
                          <a:prstTxWarp prst="textNoShape">
                            <a:avLst/>
                          </a:prstTxWarp>
                        </wps:bodyPr>
                      </wps:wsp>
                      <wps:wsp>
                        <wps:cNvPr id="205" name="Straight Arrow Connector 48"/>
                        <wps:cNvCnPr>
                          <a:cxnSpLocks/>
                        </wps:cNvCnPr>
                        <wps:spPr>
                          <a:xfrm>
                            <a:off x="4682544" y="849895"/>
                            <a:ext cx="0" cy="542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6" name="Text Box 12"/>
                        <wps:cNvSpPr txBox="1">
                          <a:spLocks noChangeArrowheads="1"/>
                        </wps:cNvSpPr>
                        <wps:spPr bwMode="auto">
                          <a:xfrm>
                            <a:off x="3653844" y="1415611"/>
                            <a:ext cx="2173585" cy="272415"/>
                          </a:xfrm>
                          <a:prstGeom prst="rect">
                            <a:avLst/>
                          </a:prstGeom>
                          <a:solidFill>
                            <a:srgbClr val="FFFFFF"/>
                          </a:solidFill>
                          <a:ln w="9525">
                            <a:solidFill>
                              <a:srgbClr val="000000"/>
                            </a:solidFill>
                            <a:miter lim="800000"/>
                            <a:headEnd/>
                            <a:tailEnd/>
                          </a:ln>
                        </wps:spPr>
                        <wps:txbx>
                          <w:txbxContent>
                            <w:p w14:paraId="6F9C066D" w14:textId="77777777" w:rsidR="008A542E" w:rsidRDefault="008A542E" w:rsidP="0073188D">
                              <w:pPr>
                                <w:pStyle w:val="NormalWeb"/>
                                <w:spacing w:before="0" w:beforeAutospacing="0" w:after="0" w:afterAutospacing="0"/>
                                <w:jc w:val="center"/>
                                <w:textAlignment w:val="baseline"/>
                              </w:pPr>
                              <w:r>
                                <w:rPr>
                                  <w:rFonts w:ascii="Book Antiqua" w:hAnsi="Book Antiqua"/>
                                  <w:b/>
                                  <w:bCs/>
                                  <w:color w:val="000000" w:themeColor="text1"/>
                                  <w:kern w:val="24"/>
                                  <w:lang w:val="en-GB"/>
                                </w:rPr>
                                <w:t>Neoadjuvant CRT</w:t>
                              </w:r>
                            </w:p>
                          </w:txbxContent>
                        </wps:txbx>
                        <wps:bodyPr vert="horz" wrap="square" lIns="91440" tIns="45720" rIns="91440" bIns="45720" numCol="1" anchor="t" anchorCtr="0" compatLnSpc="1">
                          <a:prstTxWarp prst="textNoShape">
                            <a:avLst/>
                          </a:prstTxWarp>
                        </wps:bodyPr>
                      </wps:wsp>
                      <wpg:grpSp>
                        <wpg:cNvPr id="207" name="组合 207"/>
                        <wpg:cNvGrpSpPr/>
                        <wpg:grpSpPr>
                          <a:xfrm>
                            <a:off x="3233155" y="1944215"/>
                            <a:ext cx="3026322" cy="838415"/>
                            <a:chOff x="3233155" y="1944215"/>
                            <a:chExt cx="1962150" cy="438150"/>
                          </a:xfrm>
                        </wpg:grpSpPr>
                        <wps:wsp>
                          <wps:cNvPr id="208" name="Straight Arrow Connector 51"/>
                          <wps:cNvCnPr>
                            <a:cxnSpLocks/>
                          </wps:cNvCnPr>
                          <wps:spPr>
                            <a:xfrm flipH="1">
                              <a:off x="3233155" y="1944215"/>
                              <a:ext cx="971550" cy="4381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209" name="Straight Arrow Connector 52"/>
                          <wps:cNvCnPr>
                            <a:cxnSpLocks/>
                          </wps:cNvCnPr>
                          <wps:spPr>
                            <a:xfrm>
                              <a:off x="4204705" y="1944215"/>
                              <a:ext cx="990600" cy="4381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s:wsp>
                        <wps:cNvPr id="210" name="Text Box 9"/>
                        <wps:cNvSpPr txBox="1">
                          <a:spLocks noChangeArrowheads="1"/>
                        </wps:cNvSpPr>
                        <wps:spPr bwMode="auto">
                          <a:xfrm>
                            <a:off x="2210484" y="2864311"/>
                            <a:ext cx="1498823" cy="247650"/>
                          </a:xfrm>
                          <a:prstGeom prst="rect">
                            <a:avLst/>
                          </a:prstGeom>
                          <a:solidFill>
                            <a:srgbClr val="FFFFFF"/>
                          </a:solidFill>
                          <a:ln w="9525">
                            <a:solidFill>
                              <a:srgbClr val="000000"/>
                            </a:solidFill>
                            <a:miter lim="800000"/>
                            <a:headEnd/>
                            <a:tailEnd/>
                          </a:ln>
                        </wps:spPr>
                        <wps:txbx>
                          <w:txbxContent>
                            <w:p w14:paraId="4FAF842D" w14:textId="1980D653" w:rsidR="008A542E" w:rsidRDefault="008A542E" w:rsidP="0073188D">
                              <w:pPr>
                                <w:pStyle w:val="NormalWeb"/>
                                <w:spacing w:before="0" w:beforeAutospacing="0" w:after="0" w:afterAutospacing="0"/>
                                <w:jc w:val="center"/>
                                <w:textAlignment w:val="baseline"/>
                              </w:pPr>
                              <w:r>
                                <w:rPr>
                                  <w:rFonts w:ascii="Book Antiqua" w:hAnsi="Book Antiqua"/>
                                  <w:b/>
                                  <w:bCs/>
                                  <w:color w:val="000000" w:themeColor="text1"/>
                                  <w:kern w:val="24"/>
                                </w:rPr>
                                <w:t>LLNM responder</w:t>
                              </w:r>
                            </w:p>
                          </w:txbxContent>
                        </wps:txbx>
                        <wps:bodyPr vert="horz" wrap="square" lIns="91440" tIns="45720" rIns="91440" bIns="45720" numCol="1" anchor="t" anchorCtr="0" compatLnSpc="1">
                          <a:prstTxWarp prst="textNoShape">
                            <a:avLst/>
                          </a:prstTxWarp>
                        </wps:bodyPr>
                      </wps:wsp>
                      <wps:wsp>
                        <wps:cNvPr id="211" name="Text Box 8"/>
                        <wps:cNvSpPr txBox="1">
                          <a:spLocks noChangeArrowheads="1"/>
                        </wps:cNvSpPr>
                        <wps:spPr bwMode="auto">
                          <a:xfrm>
                            <a:off x="5827429" y="2850212"/>
                            <a:ext cx="2016224" cy="247650"/>
                          </a:xfrm>
                          <a:prstGeom prst="rect">
                            <a:avLst/>
                          </a:prstGeom>
                          <a:solidFill>
                            <a:srgbClr val="FFFFFF"/>
                          </a:solidFill>
                          <a:ln w="9525">
                            <a:solidFill>
                              <a:srgbClr val="000000"/>
                            </a:solidFill>
                            <a:miter lim="800000"/>
                            <a:headEnd/>
                            <a:tailEnd/>
                          </a:ln>
                        </wps:spPr>
                        <wps:txbx>
                          <w:txbxContent>
                            <w:p w14:paraId="1B6E8080" w14:textId="7E7619F2" w:rsidR="008A542E" w:rsidRDefault="008A542E" w:rsidP="0073188D">
                              <w:pPr>
                                <w:pStyle w:val="NormalWeb"/>
                                <w:spacing w:before="0" w:beforeAutospacing="0" w:after="0" w:afterAutospacing="0"/>
                                <w:jc w:val="center"/>
                                <w:textAlignment w:val="baseline"/>
                              </w:pPr>
                              <w:r>
                                <w:rPr>
                                  <w:rFonts w:ascii="Book Antiqua" w:hAnsi="Book Antiqua"/>
                                  <w:b/>
                                  <w:bCs/>
                                  <w:color w:val="000000" w:themeColor="text1"/>
                                  <w:kern w:val="24"/>
                                </w:rPr>
                                <w:t>LLNM non-responder</w:t>
                              </w:r>
                            </w:p>
                          </w:txbxContent>
                        </wps:txbx>
                        <wps:bodyPr vert="horz" wrap="square" lIns="91440" tIns="45720" rIns="91440" bIns="45720" numCol="1" anchor="t" anchorCtr="0" compatLnSpc="1">
                          <a:prstTxWarp prst="textNoShape">
                            <a:avLst/>
                          </a:prstTxWarp>
                        </wps:bodyPr>
                      </wps:wsp>
                      <wps:wsp>
                        <wps:cNvPr id="212" name="Straight Arrow Connector 55"/>
                        <wps:cNvCnPr>
                          <a:cxnSpLocks/>
                        </wps:cNvCnPr>
                        <wps:spPr>
                          <a:xfrm>
                            <a:off x="6986845" y="3141642"/>
                            <a:ext cx="0" cy="18269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3" name="Text Box 6"/>
                        <wps:cNvSpPr txBox="1">
                          <a:spLocks noChangeArrowheads="1"/>
                        </wps:cNvSpPr>
                        <wps:spPr bwMode="auto">
                          <a:xfrm>
                            <a:off x="6259477" y="5044331"/>
                            <a:ext cx="1728192" cy="251460"/>
                          </a:xfrm>
                          <a:prstGeom prst="rect">
                            <a:avLst/>
                          </a:prstGeom>
                          <a:solidFill>
                            <a:srgbClr val="FFFFFF"/>
                          </a:solidFill>
                          <a:ln w="9525">
                            <a:solidFill>
                              <a:srgbClr val="000000"/>
                            </a:solidFill>
                            <a:miter lim="800000"/>
                            <a:headEnd/>
                            <a:tailEnd/>
                          </a:ln>
                        </wps:spPr>
                        <wps:txbx>
                          <w:txbxContent>
                            <w:p w14:paraId="79447348" w14:textId="77777777" w:rsidR="008A542E" w:rsidRDefault="008A542E" w:rsidP="0073188D">
                              <w:pPr>
                                <w:pStyle w:val="NormalWeb"/>
                                <w:spacing w:before="0" w:beforeAutospacing="0" w:after="0" w:afterAutospacing="0"/>
                                <w:jc w:val="center"/>
                                <w:textAlignment w:val="baseline"/>
                              </w:pPr>
                              <w:r>
                                <w:rPr>
                                  <w:rFonts w:ascii="Book Antiqua" w:hAnsi="Book Antiqua"/>
                                  <w:b/>
                                  <w:bCs/>
                                  <w:color w:val="000000" w:themeColor="text1"/>
                                  <w:kern w:val="24"/>
                                </w:rPr>
                                <w:t>TME + LLND</w:t>
                              </w:r>
                            </w:p>
                          </w:txbxContent>
                        </wps:txbx>
                        <wps:bodyPr vert="horz" wrap="square" lIns="91440" tIns="45720" rIns="91440" bIns="45720" numCol="1" anchor="t" anchorCtr="0" compatLnSpc="1">
                          <a:prstTxWarp prst="textNoShape">
                            <a:avLst/>
                          </a:prstTxWarp>
                        </wps:bodyPr>
                      </wps:wsp>
                      <wps:wsp>
                        <wps:cNvPr id="214" name="Text Box 5"/>
                        <wps:cNvSpPr txBox="1">
                          <a:spLocks noChangeArrowheads="1"/>
                        </wps:cNvSpPr>
                        <wps:spPr bwMode="auto">
                          <a:xfrm>
                            <a:off x="3503487" y="5088677"/>
                            <a:ext cx="1631850" cy="247650"/>
                          </a:xfrm>
                          <a:prstGeom prst="rect">
                            <a:avLst/>
                          </a:prstGeom>
                          <a:solidFill>
                            <a:srgbClr val="FFFFFF"/>
                          </a:solidFill>
                          <a:ln w="9525">
                            <a:solidFill>
                              <a:srgbClr val="000000"/>
                            </a:solidFill>
                            <a:miter lim="800000"/>
                            <a:headEnd/>
                            <a:tailEnd/>
                          </a:ln>
                        </wps:spPr>
                        <wps:txbx>
                          <w:txbxContent>
                            <w:p w14:paraId="5207879E" w14:textId="77777777" w:rsidR="008A542E" w:rsidRDefault="008A542E" w:rsidP="0073188D">
                              <w:pPr>
                                <w:pStyle w:val="NormalWeb"/>
                                <w:spacing w:before="0" w:beforeAutospacing="0" w:after="0" w:afterAutospacing="0"/>
                                <w:jc w:val="center"/>
                                <w:textAlignment w:val="baseline"/>
                              </w:pPr>
                              <w:r>
                                <w:rPr>
                                  <w:rFonts w:ascii="Book Antiqua" w:hAnsi="Book Antiqua"/>
                                  <w:b/>
                                  <w:bCs/>
                                  <w:color w:val="000000" w:themeColor="text1"/>
                                  <w:kern w:val="24"/>
                                </w:rPr>
                                <w:t>TME + LLND</w:t>
                              </w:r>
                            </w:p>
                          </w:txbxContent>
                        </wps:txbx>
                        <wps:bodyPr vert="horz" wrap="square" lIns="91440" tIns="45720" rIns="91440" bIns="45720" numCol="1" anchor="t" anchorCtr="0" compatLnSpc="1">
                          <a:prstTxWarp prst="textNoShape">
                            <a:avLst/>
                          </a:prstTxWarp>
                        </wps:bodyPr>
                      </wps:wsp>
                      <wps:wsp>
                        <wps:cNvPr id="215" name="Text Box 4"/>
                        <wps:cNvSpPr txBox="1">
                          <a:spLocks noChangeArrowheads="1"/>
                        </wps:cNvSpPr>
                        <wps:spPr bwMode="auto">
                          <a:xfrm>
                            <a:off x="975757" y="5088677"/>
                            <a:ext cx="1114425" cy="247650"/>
                          </a:xfrm>
                          <a:prstGeom prst="rect">
                            <a:avLst/>
                          </a:prstGeom>
                          <a:solidFill>
                            <a:srgbClr val="FFFFFF"/>
                          </a:solidFill>
                          <a:ln w="9525">
                            <a:solidFill>
                              <a:srgbClr val="000000"/>
                            </a:solidFill>
                            <a:miter lim="800000"/>
                            <a:headEnd/>
                            <a:tailEnd/>
                          </a:ln>
                        </wps:spPr>
                        <wps:txbx>
                          <w:txbxContent>
                            <w:p w14:paraId="05EA98FC" w14:textId="697D0746" w:rsidR="008A542E" w:rsidRDefault="008A542E" w:rsidP="0073188D">
                              <w:pPr>
                                <w:pStyle w:val="NormalWeb"/>
                                <w:spacing w:before="0" w:beforeAutospacing="0" w:after="0" w:afterAutospacing="0"/>
                                <w:jc w:val="center"/>
                                <w:textAlignment w:val="baseline"/>
                              </w:pPr>
                              <w:r>
                                <w:rPr>
                                  <w:rFonts w:ascii="Book Antiqua" w:hAnsi="Book Antiqua"/>
                                  <w:b/>
                                  <w:bCs/>
                                  <w:color w:val="000000" w:themeColor="text1"/>
                                  <w:kern w:val="24"/>
                                </w:rPr>
                                <w:t xml:space="preserve">TME only </w:t>
                              </w:r>
                            </w:p>
                          </w:txbxContent>
                        </wps:txbx>
                        <wps:bodyPr vert="horz" wrap="square" lIns="91440" tIns="45720" rIns="91440" bIns="45720" numCol="1" anchor="t" anchorCtr="0" compatLnSpc="1">
                          <a:prstTxWarp prst="textNoShape">
                            <a:avLst/>
                          </a:prstTxWarp>
                        </wps:bodyPr>
                      </wps:wsp>
                      <wps:wsp>
                        <wps:cNvPr id="216" name="Text Box 2"/>
                        <wps:cNvSpPr txBox="1">
                          <a:spLocks noChangeArrowheads="1"/>
                        </wps:cNvSpPr>
                        <wps:spPr bwMode="auto">
                          <a:xfrm>
                            <a:off x="182884" y="3207004"/>
                            <a:ext cx="2358255" cy="1409991"/>
                          </a:xfrm>
                          <a:prstGeom prst="rect">
                            <a:avLst/>
                          </a:prstGeom>
                          <a:solidFill>
                            <a:srgbClr val="FFFFFF"/>
                          </a:solidFill>
                          <a:ln w="9525">
                            <a:noFill/>
                            <a:miter lim="800000"/>
                            <a:headEnd/>
                            <a:tailEnd/>
                          </a:ln>
                        </wps:spPr>
                        <wps:txbx>
                          <w:txbxContent>
                            <w:p w14:paraId="13FBB432" w14:textId="4509C5EA" w:rsidR="008A542E" w:rsidRDefault="008A542E" w:rsidP="0073188D">
                              <w:pPr>
                                <w:pStyle w:val="NormalWeb"/>
                                <w:spacing w:before="0" w:beforeAutospacing="0" w:after="0" w:afterAutospacing="0"/>
                                <w:textAlignment w:val="baseline"/>
                              </w:pPr>
                              <w:r>
                                <w:rPr>
                                  <w:rFonts w:ascii="Book Antiqua" w:hAnsi="Book Antiqua"/>
                                  <w:color w:val="000000" w:themeColor="text1"/>
                                  <w:kern w:val="24"/>
                                </w:rPr>
                                <w:t>Low-risk patients</w:t>
                              </w:r>
                            </w:p>
                            <w:p w14:paraId="3A3CA1EE" w14:textId="1DF7D59F" w:rsidR="008A542E" w:rsidRDefault="008A542E" w:rsidP="0073188D">
                              <w:pPr>
                                <w:pStyle w:val="NormalWeb"/>
                                <w:kinsoku w:val="0"/>
                                <w:overflowPunct w:val="0"/>
                                <w:spacing w:before="0" w:beforeAutospacing="0" w:after="0" w:afterAutospacing="0"/>
                                <w:textAlignment w:val="baseline"/>
                              </w:pPr>
                              <w:r>
                                <w:rPr>
                                  <w:rFonts w:ascii="Book Antiqua" w:hAnsi="Book Antiqua"/>
                                  <w:color w:val="000000" w:themeColor="text1"/>
                                  <w:kern w:val="24"/>
                                </w:rPr>
                                <w:t>“High” tumors above peritoneal reflection</w:t>
                              </w:r>
                            </w:p>
                            <w:p w14:paraId="7AF043EB" w14:textId="77777777" w:rsidR="008A542E" w:rsidRDefault="008A542E" w:rsidP="0073188D">
                              <w:pPr>
                                <w:pStyle w:val="NormalWeb"/>
                                <w:kinsoku w:val="0"/>
                                <w:overflowPunct w:val="0"/>
                                <w:spacing w:before="0" w:beforeAutospacing="0" w:after="0" w:afterAutospacing="0"/>
                                <w:textAlignment w:val="baseline"/>
                              </w:pPr>
                              <w:r>
                                <w:rPr>
                                  <w:rFonts w:ascii="Book Antiqua" w:hAnsi="Book Antiqua"/>
                                  <w:color w:val="000000" w:themeColor="text1"/>
                                  <w:kern w:val="24"/>
                                </w:rPr>
                                <w:t>T1/T2 tumors</w:t>
                              </w:r>
                            </w:p>
                            <w:p w14:paraId="7153A90E" w14:textId="7847F0DD" w:rsidR="008A542E" w:rsidRDefault="008A542E" w:rsidP="0073188D">
                              <w:pPr>
                                <w:pStyle w:val="NormalWeb"/>
                                <w:kinsoku w:val="0"/>
                                <w:overflowPunct w:val="0"/>
                                <w:spacing w:before="0" w:beforeAutospacing="0" w:after="0" w:afterAutospacing="0"/>
                                <w:textAlignment w:val="baseline"/>
                              </w:pPr>
                              <w:r>
                                <w:rPr>
                                  <w:rFonts w:ascii="Book Antiqua" w:hAnsi="Book Antiqua"/>
                                  <w:color w:val="000000" w:themeColor="text1"/>
                                  <w:kern w:val="24"/>
                                </w:rPr>
                                <w:t>Good regression of primary tumor</w:t>
                              </w:r>
                              <w:r>
                                <w:rPr>
                                  <w:rFonts w:hint="eastAsia"/>
                                </w:rPr>
                                <w:t xml:space="preserve"> </w:t>
                              </w:r>
                              <w:r>
                                <w:rPr>
                                  <w:rFonts w:ascii="Book Antiqua" w:hAnsi="Book Antiqua"/>
                                  <w:color w:val="000000" w:themeColor="text1"/>
                                  <w:kern w:val="24"/>
                                </w:rPr>
                                <w:t>post-CRT</w:t>
                              </w:r>
                            </w:p>
                          </w:txbxContent>
                        </wps:txbx>
                        <wps:bodyPr vert="horz" wrap="square" lIns="91440" tIns="45720" rIns="91440" bIns="45720" numCol="1" anchor="t" anchorCtr="0" compatLnSpc="1">
                          <a:prstTxWarp prst="textNoShape">
                            <a:avLst/>
                          </a:prstTxWarp>
                        </wps:bodyPr>
                      </wps:wsp>
                      <wpg:grpSp>
                        <wpg:cNvPr id="218" name="组合 218"/>
                        <wpg:cNvGrpSpPr/>
                        <wpg:grpSpPr>
                          <a:xfrm>
                            <a:off x="1550563" y="3154756"/>
                            <a:ext cx="2808311" cy="1935087"/>
                            <a:chOff x="1550564" y="3154756"/>
                            <a:chExt cx="2019300" cy="1247775"/>
                          </a:xfrm>
                        </wpg:grpSpPr>
                        <wps:wsp>
                          <wps:cNvPr id="219" name="Straight Arrow Connector 58"/>
                          <wps:cNvCnPr>
                            <a:cxnSpLocks/>
                          </wps:cNvCnPr>
                          <wps:spPr>
                            <a:xfrm>
                              <a:off x="2579264" y="3154756"/>
                              <a:ext cx="990600" cy="1247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0" name="Straight Arrow Connector 59"/>
                          <wps:cNvCnPr>
                            <a:cxnSpLocks/>
                          </wps:cNvCnPr>
                          <wps:spPr>
                            <a:xfrm flipH="1">
                              <a:off x="1550564" y="3154756"/>
                              <a:ext cx="1028700" cy="1247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051CA91" id="组合 26" o:spid="_x0000_s1040" style="position:absolute;left:0;text-align:left;margin-left:-92.2pt;margin-top:18.8pt;width:614.5pt;height:418.15pt;z-index:251756544;mso-width-relative:margin;mso-height-relative:margin" coordorigin="1828,254" coordsize="78047,531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">
                <v:shape id="Text Box 2" o:spid="_x0000_s1041" type="#_x0000_t202" style="position:absolute;left:39823;top:32751;width:25923;height:145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" stroked="f">
                  <v:textbox>
                    <w:txbxContent>
                      <w:p w14:paraId="0FF36087" w14:textId="77777777" w:rsidR="008A542E" w:rsidRDefault="008A542E" w:rsidP="0073188D">
                        <w:pPr>
                          <w:pStyle w:val="NormalWeb"/>
                          <w:spacing w:before="0" w:beforeAutospacing="0" w:after="0" w:afterAutospacing="0"/>
                          <w:textAlignment w:val="baseline"/>
                        </w:pPr>
                        <w:r>
                          <w:rPr>
                            <w:rFonts w:ascii="Book Antiqua" w:hAnsi="Book Antiqua"/>
                            <w:color w:val="000000" w:themeColor="text1"/>
                            <w:kern w:val="24"/>
                          </w:rPr>
                          <w:t>High-risk patients</w:t>
                        </w:r>
                        <w:bookmarkStart w:id="48" w:name="OLE_LINK40"/>
                        <w:bookmarkStart w:id="49" w:name="OLE_LINK41"/>
                        <w:r w:rsidRPr="0073188D">
                          <w:rPr>
                            <w:rFonts w:ascii="Book Antiqua" w:hAnsi="Book Antiqua"/>
                            <w:color w:val="000000" w:themeColor="text1"/>
                            <w:kern w:val="24"/>
                            <w:vertAlign w:val="superscript"/>
                          </w:rPr>
                          <w:t>[22]</w:t>
                        </w:r>
                        <w:bookmarkEnd w:id="48"/>
                        <w:bookmarkEnd w:id="49"/>
                        <w:r>
                          <w:rPr>
                            <w:rFonts w:ascii="Book Antiqua" w:hAnsi="Book Antiqua"/>
                            <w:color w:val="000000" w:themeColor="text1"/>
                            <w:kern w:val="24"/>
                          </w:rPr>
                          <w:t xml:space="preserve"> </w:t>
                        </w:r>
                      </w:p>
                      <w:p w14:paraId="06CACFDF" w14:textId="77161A18" w:rsidR="008A542E" w:rsidRDefault="008A542E" w:rsidP="0073188D">
                        <w:pPr>
                          <w:pStyle w:val="NormalWeb"/>
                          <w:kinsoku w:val="0"/>
                          <w:overflowPunct w:val="0"/>
                          <w:spacing w:before="0" w:beforeAutospacing="0" w:after="0" w:afterAutospacing="0"/>
                          <w:textAlignment w:val="baseline"/>
                        </w:pPr>
                        <w:r>
                          <w:rPr>
                            <w:rFonts w:ascii="Book Antiqua" w:hAnsi="Book Antiqua"/>
                            <w:color w:val="000000" w:themeColor="text1"/>
                            <w:kern w:val="24"/>
                          </w:rPr>
                          <w:t xml:space="preserve">Young age </w:t>
                        </w:r>
                      </w:p>
                      <w:p w14:paraId="2D9553A9" w14:textId="25F40886" w:rsidR="008A542E" w:rsidRDefault="008A542E" w:rsidP="0073188D">
                        <w:pPr>
                          <w:pStyle w:val="NormalWeb"/>
                          <w:kinsoku w:val="0"/>
                          <w:overflowPunct w:val="0"/>
                          <w:spacing w:before="0" w:beforeAutospacing="0" w:after="0" w:afterAutospacing="0"/>
                          <w:textAlignment w:val="baseline"/>
                        </w:pPr>
                        <w:r>
                          <w:rPr>
                            <w:rFonts w:ascii="Book Antiqua" w:hAnsi="Book Antiqua"/>
                            <w:color w:val="000000" w:themeColor="text1"/>
                            <w:kern w:val="24"/>
                          </w:rPr>
                          <w:t>“Low” tumors below peritoneal reflection</w:t>
                        </w:r>
                      </w:p>
                      <w:p w14:paraId="54B75655" w14:textId="72768116" w:rsidR="008A542E" w:rsidRDefault="008A542E" w:rsidP="0073188D">
                        <w:pPr>
                          <w:pStyle w:val="NormalWeb"/>
                          <w:kinsoku w:val="0"/>
                          <w:overflowPunct w:val="0"/>
                          <w:spacing w:before="0" w:beforeAutospacing="0" w:after="0" w:afterAutospacing="0"/>
                          <w:textAlignment w:val="baseline"/>
                        </w:pPr>
                        <w:r>
                          <w:rPr>
                            <w:rFonts w:ascii="Book Antiqua" w:hAnsi="Book Antiqua"/>
                            <w:color w:val="000000" w:themeColor="text1"/>
                            <w:kern w:val="24"/>
                          </w:rPr>
                          <w:t>T3/T4 tumors</w:t>
                        </w:r>
                      </w:p>
                      <w:p w14:paraId="476D90EC" w14:textId="45DD21EB" w:rsidR="008A542E" w:rsidRDefault="008A542E" w:rsidP="0073188D">
                        <w:pPr>
                          <w:pStyle w:val="NormalWeb"/>
                          <w:kinsoku w:val="0"/>
                          <w:overflowPunct w:val="0"/>
                          <w:spacing w:before="0" w:beforeAutospacing="0" w:after="0" w:afterAutospacing="0"/>
                          <w:textAlignment w:val="baseline"/>
                        </w:pPr>
                        <w:r>
                          <w:rPr>
                            <w:rFonts w:ascii="Book Antiqua" w:hAnsi="Book Antiqua"/>
                            <w:color w:val="000000" w:themeColor="text1"/>
                            <w:kern w:val="24"/>
                          </w:rPr>
                          <w:t>Poor regression of primary tumor</w:t>
                        </w:r>
                        <w:r>
                          <w:rPr>
                            <w:rFonts w:hint="eastAsia"/>
                          </w:rPr>
                          <w:t xml:space="preserve"> </w:t>
                        </w:r>
                        <w:r>
                          <w:rPr>
                            <w:rFonts w:ascii="Book Antiqua" w:hAnsi="Book Antiqua"/>
                            <w:color w:val="000000" w:themeColor="text1"/>
                            <w:kern w:val="24"/>
                          </w:rPr>
                          <w:t>post-CRT</w:t>
                        </w:r>
                      </w:p>
                    </w:txbxContent>
                  </v:textbox>
                </v:shape>
                <v:shape id="Text Box 15" o:spid="_x0000_s1042" type="#_x0000_t202" style="position:absolute;left:38112;top:16965;width:18506;height:2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" strokecolor="black [3213]">
                  <v:textbox>
                    <w:txbxContent>
                      <w:p w14:paraId="515D8673" w14:textId="77777777" w:rsidR="008A542E" w:rsidRDefault="008A542E" w:rsidP="0073188D">
                        <w:pPr>
                          <w:pStyle w:val="NormalWeb"/>
                          <w:spacing w:before="0" w:beforeAutospacing="0" w:after="0" w:afterAutospacing="0"/>
                          <w:jc w:val="center"/>
                          <w:textAlignment w:val="baseline"/>
                        </w:pPr>
                        <w:r>
                          <w:rPr>
                            <w:rFonts w:ascii="Book Antiqua" w:hAnsi="Book Antiqua"/>
                            <w:color w:val="000000" w:themeColor="text1"/>
                            <w:kern w:val="24"/>
                          </w:rPr>
                          <w:t>Reassess 6-8 wk later</w:t>
                        </w:r>
                      </w:p>
                    </w:txbxContent>
                  </v:textbox>
                </v:shape>
                <v:shape id="Text Box 14" o:spid="_x0000_s1043" type="#_x0000_t202" style="position:absolute;left:30634;top:254;width:33144;height:83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">
                  <v:textbox>
                    <w:txbxContent>
                      <w:p w14:paraId="0BFBC604" w14:textId="77777777" w:rsidR="008A542E" w:rsidRDefault="008A542E" w:rsidP="0073188D">
                        <w:pPr>
                          <w:pStyle w:val="NormalWeb"/>
                          <w:spacing w:before="0" w:beforeAutospacing="0" w:after="0" w:afterAutospacing="0"/>
                          <w:jc w:val="center"/>
                          <w:textAlignment w:val="baseline"/>
                        </w:pPr>
                        <w:r>
                          <w:rPr>
                            <w:rFonts w:ascii="Book Antiqua" w:hAnsi="Book Antiqua"/>
                            <w:b/>
                            <w:bCs/>
                            <w:color w:val="000000" w:themeColor="text1"/>
                            <w:kern w:val="24"/>
                            <w:lang w:val="en-GB"/>
                          </w:rPr>
                          <w:t>Synchronous LLNM in rectal cancer</w:t>
                        </w:r>
                      </w:p>
                      <w:p w14:paraId="54E851EE" w14:textId="77777777" w:rsidR="008A542E" w:rsidRDefault="008A542E" w:rsidP="0073188D">
                        <w:pPr>
                          <w:pStyle w:val="NormalWeb"/>
                          <w:kinsoku w:val="0"/>
                          <w:overflowPunct w:val="0"/>
                          <w:spacing w:before="0" w:beforeAutospacing="0" w:after="0" w:afterAutospacing="0"/>
                          <w:jc w:val="center"/>
                          <w:textAlignment w:val="baseline"/>
                        </w:pPr>
                        <w:r>
                          <w:rPr>
                            <w:rFonts w:ascii="Book Antiqua" w:hAnsi="Book Antiqua"/>
                            <w:color w:val="000000" w:themeColor="text1"/>
                            <w:kern w:val="24"/>
                            <w:lang w:val="en-GB"/>
                          </w:rPr>
                          <w:t>Radiologically suspicious LNs more than 5 mm in size on CT/MRI or mixed signal intensity/irregular borders on MRI</w:t>
                        </w:r>
                      </w:p>
                    </w:txbxContent>
                  </v:textbox>
                </v:shape>
                <v:shape id="Straight Arrow Connector 48" o:spid="_x0000_s1044" type="#_x0000_t32" style="position:absolute;left:46825;top:8498;width:0;height:54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" strokecolor="black [3213]" strokeweight=".5pt">
                  <v:stroke endarrow="open" joinstyle="miter"/>
                  <o:lock v:ext="edit" shapetype="f"/>
                </v:shape>
                <v:shape id="Text Box 12" o:spid="_x0000_s1045" type="#_x0000_t202" style="position:absolute;left:36538;top:14156;width:21736;height:27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">
                  <v:textbox>
                    <w:txbxContent>
                      <w:p w14:paraId="6F9C066D" w14:textId="77777777" w:rsidR="008A542E" w:rsidRDefault="008A542E" w:rsidP="0073188D">
                        <w:pPr>
                          <w:pStyle w:val="NormalWeb"/>
                          <w:spacing w:before="0" w:beforeAutospacing="0" w:after="0" w:afterAutospacing="0"/>
                          <w:jc w:val="center"/>
                          <w:textAlignment w:val="baseline"/>
                        </w:pPr>
                        <w:r>
                          <w:rPr>
                            <w:rFonts w:ascii="Book Antiqua" w:hAnsi="Book Antiqua"/>
                            <w:b/>
                            <w:bCs/>
                            <w:color w:val="000000" w:themeColor="text1"/>
                            <w:kern w:val="24"/>
                            <w:lang w:val="en-GB"/>
                          </w:rPr>
                          <w:t>Neoadjuvant CRT</w:t>
                        </w:r>
                      </w:p>
                    </w:txbxContent>
                  </v:textbox>
                </v:shape>
                <v:group id="组合 207" o:spid="_x0000_s1046" style="position:absolute;left:32331;top:19442;width:30263;height:8384" coordorigin="32331,19442" coordsize="19621,43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">
                  <v:shape id="Straight Arrow Connector 51" o:spid="_x0000_s1047" type="#_x0000_t32" style="position:absolute;left:32331;top:19442;width:9716;height:438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" strokecolor="black [3213]" strokeweight=".5pt">
                    <v:stroke joinstyle="miter"/>
                    <o:lock v:ext="edit" shapetype="f"/>
                  </v:shape>
                  <v:shape id="Straight Arrow Connector 52" o:spid="_x0000_s1048" type="#_x0000_t32" style="position:absolute;left:42047;top:19442;width:9906;height:438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" strokecolor="black [3213]" strokeweight=".5pt">
                    <v:stroke joinstyle="miter"/>
                    <o:lock v:ext="edit" shapetype="f"/>
                  </v:shape>
                </v:group>
                <v:shape id="Text Box 9" o:spid="_x0000_s1049" type="#_x0000_t202" style="position:absolute;left:22104;top:28643;width:14989;height:2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">
                  <v:textbox>
                    <w:txbxContent>
                      <w:p w14:paraId="4FAF842D" w14:textId="1980D653" w:rsidR="008A542E" w:rsidRDefault="008A542E" w:rsidP="0073188D">
                        <w:pPr>
                          <w:pStyle w:val="NormalWeb"/>
                          <w:spacing w:before="0" w:beforeAutospacing="0" w:after="0" w:afterAutospacing="0"/>
                          <w:jc w:val="center"/>
                          <w:textAlignment w:val="baseline"/>
                        </w:pPr>
                        <w:r>
                          <w:rPr>
                            <w:rFonts w:ascii="Book Antiqua" w:hAnsi="Book Antiqua"/>
                            <w:b/>
                            <w:bCs/>
                            <w:color w:val="000000" w:themeColor="text1"/>
                            <w:kern w:val="24"/>
                          </w:rPr>
                          <w:t>LLNM responder</w:t>
                        </w:r>
                      </w:p>
                    </w:txbxContent>
                  </v:textbox>
                </v:shape>
                <v:shape id="Text Box 8" o:spid="_x0000_s1050" type="#_x0000_t202" style="position:absolute;left:58274;top:28502;width:20162;height:2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">
                  <v:textbox>
                    <w:txbxContent>
                      <w:p w14:paraId="1B6E8080" w14:textId="7E7619F2" w:rsidR="008A542E" w:rsidRDefault="008A542E" w:rsidP="0073188D">
                        <w:pPr>
                          <w:pStyle w:val="NormalWeb"/>
                          <w:spacing w:before="0" w:beforeAutospacing="0" w:after="0" w:afterAutospacing="0"/>
                          <w:jc w:val="center"/>
                          <w:textAlignment w:val="baseline"/>
                        </w:pPr>
                        <w:r>
                          <w:rPr>
                            <w:rFonts w:ascii="Book Antiqua" w:hAnsi="Book Antiqua"/>
                            <w:b/>
                            <w:bCs/>
                            <w:color w:val="000000" w:themeColor="text1"/>
                            <w:kern w:val="24"/>
                          </w:rPr>
                          <w:t>LLNM non-responder</w:t>
                        </w:r>
                      </w:p>
                    </w:txbxContent>
                  </v:textbox>
                </v:shape>
                <v:shape id="Straight Arrow Connector 55" o:spid="_x0000_s1051" type="#_x0000_t32" style="position:absolute;left:69868;top:31416;width:0;height:1826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" strokecolor="black [3213]" strokeweight=".5pt">
                  <v:stroke endarrow="open" joinstyle="miter"/>
                  <o:lock v:ext="edit" shapetype="f"/>
                </v:shape>
                <v:shape id="Text Box 6" o:spid="_x0000_s1052" type="#_x0000_t202" style="position:absolute;left:62594;top:50443;width:17282;height:25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">
                  <v:textbox>
                    <w:txbxContent>
                      <w:p w14:paraId="79447348" w14:textId="77777777" w:rsidR="008A542E" w:rsidRDefault="008A542E" w:rsidP="0073188D">
                        <w:pPr>
                          <w:pStyle w:val="NormalWeb"/>
                          <w:spacing w:before="0" w:beforeAutospacing="0" w:after="0" w:afterAutospacing="0"/>
                          <w:jc w:val="center"/>
                          <w:textAlignment w:val="baseline"/>
                        </w:pPr>
                        <w:r>
                          <w:rPr>
                            <w:rFonts w:ascii="Book Antiqua" w:hAnsi="Book Antiqua"/>
                            <w:b/>
                            <w:bCs/>
                            <w:color w:val="000000" w:themeColor="text1"/>
                            <w:kern w:val="24"/>
                          </w:rPr>
                          <w:t>TME + LLND</w:t>
                        </w:r>
                      </w:p>
                    </w:txbxContent>
                  </v:textbox>
                </v:shape>
                <v:shape id="Text Box 5" o:spid="_x0000_s1053" type="#_x0000_t202" style="position:absolute;left:35034;top:50886;width:16319;height:2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">
                  <v:textbox>
                    <w:txbxContent>
                      <w:p w14:paraId="5207879E" w14:textId="77777777" w:rsidR="008A542E" w:rsidRDefault="008A542E" w:rsidP="0073188D">
                        <w:pPr>
                          <w:pStyle w:val="NormalWeb"/>
                          <w:spacing w:before="0" w:beforeAutospacing="0" w:after="0" w:afterAutospacing="0"/>
                          <w:jc w:val="center"/>
                          <w:textAlignment w:val="baseline"/>
                        </w:pPr>
                        <w:r>
                          <w:rPr>
                            <w:rFonts w:ascii="Book Antiqua" w:hAnsi="Book Antiqua"/>
                            <w:b/>
                            <w:bCs/>
                            <w:color w:val="000000" w:themeColor="text1"/>
                            <w:kern w:val="24"/>
                          </w:rPr>
                          <w:t>TME + LLND</w:t>
                        </w:r>
                      </w:p>
                    </w:txbxContent>
                  </v:textbox>
                </v:shape>
                <v:shape id="Text Box 4" o:spid="_x0000_s1054" type="#_x0000_t202" style="position:absolute;left:9757;top:50886;width:11144;height:2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">
                  <v:textbox>
                    <w:txbxContent>
                      <w:p w14:paraId="05EA98FC" w14:textId="697D0746" w:rsidR="008A542E" w:rsidRDefault="008A542E" w:rsidP="0073188D">
                        <w:pPr>
                          <w:pStyle w:val="NormalWeb"/>
                          <w:spacing w:before="0" w:beforeAutospacing="0" w:after="0" w:afterAutospacing="0"/>
                          <w:jc w:val="center"/>
                          <w:textAlignment w:val="baseline"/>
                        </w:pPr>
                        <w:r>
                          <w:rPr>
                            <w:rFonts w:ascii="Book Antiqua" w:hAnsi="Book Antiqua"/>
                            <w:b/>
                            <w:bCs/>
                            <w:color w:val="000000" w:themeColor="text1"/>
                            <w:kern w:val="24"/>
                          </w:rPr>
                          <w:t xml:space="preserve">TME only </w:t>
                        </w:r>
                      </w:p>
                    </w:txbxContent>
                  </v:textbox>
                </v:shape>
                <v:shape id="Text Box 2" o:spid="_x0000_s1055" type="#_x0000_t202" style="position:absolute;left:1828;top:32070;width:23583;height:140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" stroked="f">
                  <v:textbox>
                    <w:txbxContent>
                      <w:p w14:paraId="13FBB432" w14:textId="4509C5EA" w:rsidR="008A542E" w:rsidRDefault="008A542E" w:rsidP="0073188D">
                        <w:pPr>
                          <w:pStyle w:val="NormalWeb"/>
                          <w:spacing w:before="0" w:beforeAutospacing="0" w:after="0" w:afterAutospacing="0"/>
                          <w:textAlignment w:val="baseline"/>
                        </w:pPr>
                        <w:r>
                          <w:rPr>
                            <w:rFonts w:ascii="Book Antiqua" w:hAnsi="Book Antiqua"/>
                            <w:color w:val="000000" w:themeColor="text1"/>
                            <w:kern w:val="24"/>
                          </w:rPr>
                          <w:t>Low-risk patients</w:t>
                        </w:r>
                      </w:p>
                      <w:p w14:paraId="3A3CA1EE" w14:textId="1DF7D59F" w:rsidR="008A542E" w:rsidRDefault="008A542E" w:rsidP="0073188D">
                        <w:pPr>
                          <w:pStyle w:val="NormalWeb"/>
                          <w:kinsoku w:val="0"/>
                          <w:overflowPunct w:val="0"/>
                          <w:spacing w:before="0" w:beforeAutospacing="0" w:after="0" w:afterAutospacing="0"/>
                          <w:textAlignment w:val="baseline"/>
                        </w:pPr>
                        <w:r>
                          <w:rPr>
                            <w:rFonts w:ascii="Book Antiqua" w:hAnsi="Book Antiqua"/>
                            <w:color w:val="000000" w:themeColor="text1"/>
                            <w:kern w:val="24"/>
                          </w:rPr>
                          <w:t>“High” tumors above peritoneal reflection</w:t>
                        </w:r>
                      </w:p>
                      <w:p w14:paraId="7AF043EB" w14:textId="77777777" w:rsidR="008A542E" w:rsidRDefault="008A542E" w:rsidP="0073188D">
                        <w:pPr>
                          <w:pStyle w:val="NormalWeb"/>
                          <w:kinsoku w:val="0"/>
                          <w:overflowPunct w:val="0"/>
                          <w:spacing w:before="0" w:beforeAutospacing="0" w:after="0" w:afterAutospacing="0"/>
                          <w:textAlignment w:val="baseline"/>
                        </w:pPr>
                        <w:r>
                          <w:rPr>
                            <w:rFonts w:ascii="Book Antiqua" w:hAnsi="Book Antiqua"/>
                            <w:color w:val="000000" w:themeColor="text1"/>
                            <w:kern w:val="24"/>
                          </w:rPr>
                          <w:t>T1/T2 tumors</w:t>
                        </w:r>
                      </w:p>
                      <w:p w14:paraId="7153A90E" w14:textId="7847F0DD" w:rsidR="008A542E" w:rsidRDefault="008A542E" w:rsidP="0073188D">
                        <w:pPr>
                          <w:pStyle w:val="NormalWeb"/>
                          <w:kinsoku w:val="0"/>
                          <w:overflowPunct w:val="0"/>
                          <w:spacing w:before="0" w:beforeAutospacing="0" w:after="0" w:afterAutospacing="0"/>
                          <w:textAlignment w:val="baseline"/>
                        </w:pPr>
                        <w:r>
                          <w:rPr>
                            <w:rFonts w:ascii="Book Antiqua" w:hAnsi="Book Antiqua"/>
                            <w:color w:val="000000" w:themeColor="text1"/>
                            <w:kern w:val="24"/>
                          </w:rPr>
                          <w:t>Good regression of primary tumor</w:t>
                        </w:r>
                        <w:r>
                          <w:rPr>
                            <w:rFonts w:hint="eastAsia"/>
                          </w:rPr>
                          <w:t xml:space="preserve"> </w:t>
                        </w:r>
                        <w:r>
                          <w:rPr>
                            <w:rFonts w:ascii="Book Antiqua" w:hAnsi="Book Antiqua"/>
                            <w:color w:val="000000" w:themeColor="text1"/>
                            <w:kern w:val="24"/>
                          </w:rPr>
                          <w:t>post-CRT</w:t>
                        </w:r>
                      </w:p>
                    </w:txbxContent>
                  </v:textbox>
                </v:shape>
                <v:group id="组合 218" o:spid="_x0000_s1056" style="position:absolute;left:15505;top:31547;width:28083;height:19351" coordorigin="15505,31547" coordsize="20193,124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jxmyQAAAOE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">
                  <v:shape id="Straight Arrow Connector 58" o:spid="_x0000_s1057" type="#_x0000_t32" style="position:absolute;left:25792;top:31547;width:9906;height:1247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" strokecolor="black [3213]" strokeweight=".5pt">
                    <v:stroke endarrow="open" joinstyle="miter"/>
                    <o:lock v:ext="edit" shapetype="f"/>
                  </v:shape>
                  <v:shape id="Straight Arrow Connector 59" o:spid="_x0000_s1058" type="#_x0000_t32" style="position:absolute;left:15505;top:31547;width:10287;height:1247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" strokecolor="black [3213]" strokeweight=".5pt">
                    <v:stroke endarrow="open" joinstyle="miter"/>
                    <o:lock v:ext="edit" shapetype="f"/>
                  </v:shape>
                </v:group>
              </v:group>
            </w:pict>
          </mc:Fallback>
        </mc:AlternateContent>
      </w:r>
    </w:p>
    <w:p w14:paraId="12E0B297" w14:textId="77777777" w:rsidR="00CB278F" w:rsidRDefault="00CB278F" w:rsidP="006219A0">
      <w:pPr>
        <w:pStyle w:val="NoSpacing"/>
        <w:adjustRightInd w:val="0"/>
        <w:snapToGrid w:val="0"/>
        <w:spacing w:line="360" w:lineRule="auto"/>
        <w:jc w:val="both"/>
        <w:rPr>
          <w:rFonts w:ascii="Book Antiqua" w:hAnsi="Book Antiqua" w:cs="Times New Roman"/>
          <w:vertAlign w:val="superscript"/>
        </w:rPr>
      </w:pPr>
    </w:p>
    <w:p w14:paraId="513010D6" w14:textId="77777777" w:rsidR="00CB278F" w:rsidRDefault="00CB278F" w:rsidP="006219A0">
      <w:pPr>
        <w:pStyle w:val="NoSpacing"/>
        <w:adjustRightInd w:val="0"/>
        <w:snapToGrid w:val="0"/>
        <w:spacing w:line="360" w:lineRule="auto"/>
        <w:jc w:val="both"/>
        <w:rPr>
          <w:rFonts w:ascii="Book Antiqua" w:hAnsi="Book Antiqua" w:cs="Times New Roman"/>
          <w:vertAlign w:val="superscript"/>
        </w:rPr>
      </w:pPr>
    </w:p>
    <w:p w14:paraId="3C02D49C" w14:textId="77777777" w:rsidR="00CB278F" w:rsidRDefault="00CB278F" w:rsidP="006219A0">
      <w:pPr>
        <w:pStyle w:val="NoSpacing"/>
        <w:adjustRightInd w:val="0"/>
        <w:snapToGrid w:val="0"/>
        <w:spacing w:line="360" w:lineRule="auto"/>
        <w:jc w:val="both"/>
        <w:rPr>
          <w:rFonts w:ascii="Book Antiqua" w:hAnsi="Book Antiqua" w:cs="Times New Roman"/>
          <w:vertAlign w:val="superscript"/>
        </w:rPr>
      </w:pPr>
    </w:p>
    <w:p w14:paraId="53A3299B" w14:textId="77777777" w:rsidR="00CB278F" w:rsidRDefault="00CB278F" w:rsidP="006219A0">
      <w:pPr>
        <w:pStyle w:val="NoSpacing"/>
        <w:adjustRightInd w:val="0"/>
        <w:snapToGrid w:val="0"/>
        <w:spacing w:line="360" w:lineRule="auto"/>
        <w:jc w:val="both"/>
        <w:rPr>
          <w:rFonts w:ascii="Book Antiqua" w:hAnsi="Book Antiqua" w:cs="Times New Roman"/>
          <w:vertAlign w:val="superscript"/>
        </w:rPr>
      </w:pPr>
    </w:p>
    <w:p w14:paraId="357FFD58" w14:textId="4D142DF8" w:rsidR="00CB278F" w:rsidRDefault="00CB278F" w:rsidP="006219A0">
      <w:pPr>
        <w:pStyle w:val="NoSpacing"/>
        <w:adjustRightInd w:val="0"/>
        <w:snapToGrid w:val="0"/>
        <w:spacing w:line="360" w:lineRule="auto"/>
        <w:jc w:val="both"/>
        <w:rPr>
          <w:rFonts w:ascii="Book Antiqua" w:hAnsi="Book Antiqua" w:cs="Times New Roman"/>
          <w:vertAlign w:val="superscript"/>
        </w:rPr>
      </w:pPr>
    </w:p>
    <w:p w14:paraId="0A26F13D" w14:textId="77777777" w:rsidR="00CB278F" w:rsidRDefault="00CB278F" w:rsidP="006219A0">
      <w:pPr>
        <w:pStyle w:val="NoSpacing"/>
        <w:adjustRightInd w:val="0"/>
        <w:snapToGrid w:val="0"/>
        <w:spacing w:line="360" w:lineRule="auto"/>
        <w:jc w:val="both"/>
        <w:rPr>
          <w:rFonts w:ascii="Book Antiqua" w:hAnsi="Book Antiqua" w:cs="Times New Roman"/>
          <w:vertAlign w:val="superscript"/>
        </w:rPr>
      </w:pPr>
    </w:p>
    <w:p w14:paraId="13016397" w14:textId="77777777" w:rsidR="00CB278F" w:rsidRDefault="00CB278F" w:rsidP="006219A0">
      <w:pPr>
        <w:pStyle w:val="NoSpacing"/>
        <w:adjustRightInd w:val="0"/>
        <w:snapToGrid w:val="0"/>
        <w:spacing w:line="360" w:lineRule="auto"/>
        <w:jc w:val="both"/>
        <w:rPr>
          <w:rFonts w:ascii="Book Antiqua" w:hAnsi="Book Antiqua" w:cs="Times New Roman"/>
          <w:vertAlign w:val="superscript"/>
        </w:rPr>
      </w:pPr>
    </w:p>
    <w:p w14:paraId="375654B3" w14:textId="77777777" w:rsidR="00CB278F" w:rsidRDefault="00CB278F" w:rsidP="006219A0">
      <w:pPr>
        <w:pStyle w:val="NoSpacing"/>
        <w:adjustRightInd w:val="0"/>
        <w:snapToGrid w:val="0"/>
        <w:spacing w:line="360" w:lineRule="auto"/>
        <w:jc w:val="both"/>
        <w:rPr>
          <w:rFonts w:ascii="Book Antiqua" w:hAnsi="Book Antiqua" w:cs="Times New Roman"/>
          <w:vertAlign w:val="superscript"/>
        </w:rPr>
      </w:pPr>
    </w:p>
    <w:p w14:paraId="05FC1D64" w14:textId="77777777" w:rsidR="00CB278F" w:rsidRDefault="00CB278F" w:rsidP="006219A0">
      <w:pPr>
        <w:pStyle w:val="NoSpacing"/>
        <w:adjustRightInd w:val="0"/>
        <w:snapToGrid w:val="0"/>
        <w:spacing w:line="360" w:lineRule="auto"/>
        <w:jc w:val="both"/>
        <w:rPr>
          <w:rFonts w:ascii="Book Antiqua" w:hAnsi="Book Antiqua" w:cs="Times New Roman"/>
          <w:vertAlign w:val="superscript"/>
        </w:rPr>
      </w:pPr>
    </w:p>
    <w:p w14:paraId="792C79D6" w14:textId="77777777" w:rsidR="00CB278F" w:rsidRDefault="00CB278F" w:rsidP="006219A0">
      <w:pPr>
        <w:pStyle w:val="NoSpacing"/>
        <w:adjustRightInd w:val="0"/>
        <w:snapToGrid w:val="0"/>
        <w:spacing w:line="360" w:lineRule="auto"/>
        <w:jc w:val="both"/>
        <w:rPr>
          <w:rFonts w:ascii="Book Antiqua" w:hAnsi="Book Antiqua" w:cs="Times New Roman"/>
          <w:vertAlign w:val="superscript"/>
        </w:rPr>
      </w:pPr>
    </w:p>
    <w:p w14:paraId="3A4B0ED0" w14:textId="77777777" w:rsidR="00CB278F" w:rsidRDefault="00CB278F" w:rsidP="006219A0">
      <w:pPr>
        <w:pStyle w:val="NoSpacing"/>
        <w:adjustRightInd w:val="0"/>
        <w:snapToGrid w:val="0"/>
        <w:spacing w:line="360" w:lineRule="auto"/>
        <w:jc w:val="both"/>
        <w:rPr>
          <w:rFonts w:ascii="Book Antiqua" w:hAnsi="Book Antiqua" w:cs="Times New Roman"/>
          <w:vertAlign w:val="superscript"/>
        </w:rPr>
      </w:pPr>
    </w:p>
    <w:p w14:paraId="6C841601" w14:textId="77777777" w:rsidR="00CB278F" w:rsidRDefault="00CB278F" w:rsidP="006219A0">
      <w:pPr>
        <w:pStyle w:val="NoSpacing"/>
        <w:adjustRightInd w:val="0"/>
        <w:snapToGrid w:val="0"/>
        <w:spacing w:line="360" w:lineRule="auto"/>
        <w:jc w:val="both"/>
        <w:rPr>
          <w:rFonts w:ascii="Book Antiqua" w:hAnsi="Book Antiqua" w:cs="Times New Roman"/>
          <w:vertAlign w:val="superscript"/>
        </w:rPr>
      </w:pPr>
    </w:p>
    <w:p w14:paraId="224D1967" w14:textId="77777777" w:rsidR="00CB278F" w:rsidRDefault="00CB278F" w:rsidP="006219A0">
      <w:pPr>
        <w:pStyle w:val="NoSpacing"/>
        <w:adjustRightInd w:val="0"/>
        <w:snapToGrid w:val="0"/>
        <w:spacing w:line="360" w:lineRule="auto"/>
        <w:jc w:val="both"/>
        <w:rPr>
          <w:rFonts w:ascii="Book Antiqua" w:hAnsi="Book Antiqua" w:cs="Times New Roman"/>
          <w:vertAlign w:val="superscript"/>
        </w:rPr>
      </w:pPr>
    </w:p>
    <w:p w14:paraId="02D4539F" w14:textId="77777777" w:rsidR="00CB278F" w:rsidRDefault="00CB278F" w:rsidP="006219A0">
      <w:pPr>
        <w:pStyle w:val="NoSpacing"/>
        <w:adjustRightInd w:val="0"/>
        <w:snapToGrid w:val="0"/>
        <w:spacing w:line="360" w:lineRule="auto"/>
        <w:jc w:val="both"/>
        <w:rPr>
          <w:rFonts w:ascii="Book Antiqua" w:hAnsi="Book Antiqua" w:cs="Times New Roman"/>
          <w:vertAlign w:val="superscript"/>
        </w:rPr>
      </w:pPr>
    </w:p>
    <w:p w14:paraId="2698AE04" w14:textId="77777777" w:rsidR="00CB278F" w:rsidRDefault="00CB278F" w:rsidP="006219A0">
      <w:pPr>
        <w:pStyle w:val="NoSpacing"/>
        <w:adjustRightInd w:val="0"/>
        <w:snapToGrid w:val="0"/>
        <w:spacing w:line="360" w:lineRule="auto"/>
        <w:jc w:val="both"/>
        <w:rPr>
          <w:rFonts w:ascii="Book Antiqua" w:hAnsi="Book Antiqua" w:cs="Times New Roman"/>
          <w:vertAlign w:val="superscript"/>
        </w:rPr>
      </w:pPr>
    </w:p>
    <w:p w14:paraId="4A588C39" w14:textId="77777777" w:rsidR="00CB278F" w:rsidRDefault="00CB278F" w:rsidP="006219A0">
      <w:pPr>
        <w:pStyle w:val="NoSpacing"/>
        <w:adjustRightInd w:val="0"/>
        <w:snapToGrid w:val="0"/>
        <w:spacing w:line="360" w:lineRule="auto"/>
        <w:jc w:val="both"/>
        <w:rPr>
          <w:rFonts w:ascii="Book Antiqua" w:hAnsi="Book Antiqua" w:cs="Times New Roman"/>
          <w:vertAlign w:val="superscript"/>
        </w:rPr>
      </w:pPr>
    </w:p>
    <w:p w14:paraId="42083D19" w14:textId="77777777" w:rsidR="00CB278F" w:rsidRDefault="00CB278F" w:rsidP="006219A0">
      <w:pPr>
        <w:pStyle w:val="NoSpacing"/>
        <w:adjustRightInd w:val="0"/>
        <w:snapToGrid w:val="0"/>
        <w:spacing w:line="360" w:lineRule="auto"/>
        <w:jc w:val="both"/>
        <w:rPr>
          <w:rFonts w:ascii="Book Antiqua" w:hAnsi="Book Antiqua" w:cs="Times New Roman"/>
          <w:vertAlign w:val="superscript"/>
        </w:rPr>
      </w:pPr>
    </w:p>
    <w:p w14:paraId="511CD27B" w14:textId="77777777" w:rsidR="00CB278F" w:rsidRDefault="00CB278F" w:rsidP="006219A0">
      <w:pPr>
        <w:pStyle w:val="NoSpacing"/>
        <w:adjustRightInd w:val="0"/>
        <w:snapToGrid w:val="0"/>
        <w:spacing w:line="360" w:lineRule="auto"/>
        <w:jc w:val="both"/>
        <w:rPr>
          <w:rFonts w:ascii="Book Antiqua" w:hAnsi="Book Antiqua" w:cs="Times New Roman"/>
          <w:vertAlign w:val="superscript"/>
        </w:rPr>
      </w:pPr>
    </w:p>
    <w:p w14:paraId="59C38FD3" w14:textId="77777777" w:rsidR="00CB278F" w:rsidRDefault="00CB278F" w:rsidP="006219A0">
      <w:pPr>
        <w:pStyle w:val="NoSpacing"/>
        <w:adjustRightInd w:val="0"/>
        <w:snapToGrid w:val="0"/>
        <w:spacing w:line="360" w:lineRule="auto"/>
        <w:jc w:val="both"/>
        <w:rPr>
          <w:rFonts w:ascii="Book Antiqua" w:hAnsi="Book Antiqua" w:cs="Times New Roman"/>
          <w:vertAlign w:val="superscript"/>
        </w:rPr>
      </w:pPr>
    </w:p>
    <w:p w14:paraId="3E717502" w14:textId="77777777" w:rsidR="00CB278F" w:rsidRDefault="00CB278F" w:rsidP="006219A0">
      <w:pPr>
        <w:pStyle w:val="NoSpacing"/>
        <w:adjustRightInd w:val="0"/>
        <w:snapToGrid w:val="0"/>
        <w:spacing w:line="360" w:lineRule="auto"/>
        <w:jc w:val="both"/>
        <w:rPr>
          <w:rFonts w:ascii="Book Antiqua" w:hAnsi="Book Antiqua" w:cs="Times New Roman"/>
          <w:vertAlign w:val="superscript"/>
        </w:rPr>
      </w:pPr>
    </w:p>
    <w:p w14:paraId="05B79A82" w14:textId="77777777" w:rsidR="00CB278F" w:rsidRDefault="00CB278F" w:rsidP="006219A0">
      <w:pPr>
        <w:snapToGrid w:val="0"/>
        <w:spacing w:after="0" w:line="360" w:lineRule="auto"/>
        <w:jc w:val="both"/>
        <w:rPr>
          <w:rFonts w:ascii="Book Antiqua" w:hAnsi="Book Antiqua" w:cs="Times New Roman"/>
          <w:sz w:val="24"/>
          <w:szCs w:val="24"/>
          <w:lang w:eastAsia="zh-CN"/>
        </w:rPr>
      </w:pPr>
      <w:r w:rsidRPr="00CB278F">
        <w:rPr>
          <w:rFonts w:ascii="Book Antiqua" w:hAnsi="Book Antiqua" w:cs="Times New Roman"/>
          <w:b/>
          <w:sz w:val="24"/>
          <w:szCs w:val="24"/>
        </w:rPr>
        <w:t>Figure 2</w:t>
      </w:r>
      <w:r w:rsidRPr="00CB278F">
        <w:rPr>
          <w:rFonts w:ascii="Book Antiqua" w:hAnsi="Book Antiqua" w:cs="Times New Roman"/>
          <w:b/>
          <w:sz w:val="24"/>
          <w:szCs w:val="24"/>
          <w:lang w:eastAsia="zh-CN"/>
        </w:rPr>
        <w:t xml:space="preserve"> </w:t>
      </w:r>
      <w:r w:rsidRPr="00CB278F">
        <w:rPr>
          <w:rFonts w:ascii="Book Antiqua" w:hAnsi="Book Antiqua" w:cs="Times New Roman"/>
          <w:b/>
          <w:sz w:val="24"/>
          <w:szCs w:val="24"/>
        </w:rPr>
        <w:t>Flow diagram on the strategy of management for suspicious lateral pelvic lymph node metastases</w:t>
      </w:r>
      <w:r w:rsidRPr="00CB278F">
        <w:rPr>
          <w:rFonts w:ascii="Book Antiqua" w:hAnsi="Book Antiqua" w:cs="Times New Roman"/>
          <w:b/>
          <w:sz w:val="24"/>
          <w:szCs w:val="24"/>
          <w:lang w:eastAsia="zh-CN"/>
        </w:rPr>
        <w:t>.</w:t>
      </w:r>
      <w:r w:rsidRPr="00CB278F">
        <w:rPr>
          <w:rFonts w:ascii="Book Antiqua" w:hAnsi="Book Antiqua" w:cs="Times New Roman" w:hint="eastAsia"/>
          <w:b/>
          <w:sz w:val="24"/>
          <w:szCs w:val="24"/>
          <w:lang w:eastAsia="zh-CN"/>
        </w:rPr>
        <w:t xml:space="preserve"> </w:t>
      </w:r>
      <w:r w:rsidRPr="00CB278F">
        <w:rPr>
          <w:rFonts w:ascii="Book Antiqua" w:hAnsi="Book Antiqua" w:cs="Times New Roman"/>
          <w:sz w:val="24"/>
          <w:szCs w:val="24"/>
        </w:rPr>
        <w:t>LLNM: Lateral pelvic lymph node metastases</w:t>
      </w:r>
      <w:r w:rsidRPr="00CB278F">
        <w:rPr>
          <w:rFonts w:ascii="Book Antiqua" w:hAnsi="Book Antiqua" w:cs="Times New Roman" w:hint="eastAsia"/>
          <w:sz w:val="24"/>
          <w:szCs w:val="24"/>
          <w:lang w:eastAsia="zh-CN"/>
        </w:rPr>
        <w:t>;</w:t>
      </w:r>
      <w:r w:rsidRPr="00CB278F">
        <w:rPr>
          <w:rFonts w:ascii="Book Antiqua" w:hAnsi="Book Antiqua" w:cs="Times New Roman"/>
          <w:sz w:val="24"/>
          <w:szCs w:val="24"/>
        </w:rPr>
        <w:t xml:space="preserve"> CRT: Chemoradiation therapy</w:t>
      </w:r>
      <w:r w:rsidRPr="00CB278F">
        <w:rPr>
          <w:rFonts w:ascii="Book Antiqua" w:hAnsi="Book Antiqua" w:cs="Times New Roman" w:hint="eastAsia"/>
          <w:sz w:val="24"/>
          <w:szCs w:val="24"/>
          <w:lang w:eastAsia="zh-CN"/>
        </w:rPr>
        <w:t>;</w:t>
      </w:r>
      <w:r w:rsidRPr="00CB278F">
        <w:rPr>
          <w:rFonts w:ascii="Book Antiqua" w:hAnsi="Book Antiqua" w:cs="Times New Roman"/>
          <w:sz w:val="24"/>
          <w:szCs w:val="24"/>
        </w:rPr>
        <w:t xml:space="preserve"> TME: Total mesorectal excision</w:t>
      </w:r>
      <w:r w:rsidRPr="00CB278F">
        <w:rPr>
          <w:rFonts w:ascii="Book Antiqua" w:hAnsi="Book Antiqua" w:cs="Times New Roman" w:hint="eastAsia"/>
          <w:sz w:val="24"/>
          <w:szCs w:val="24"/>
          <w:lang w:eastAsia="zh-CN"/>
        </w:rPr>
        <w:t xml:space="preserve">; </w:t>
      </w:r>
      <w:r w:rsidRPr="00CB278F">
        <w:rPr>
          <w:rFonts w:ascii="Book Antiqua" w:hAnsi="Book Antiqua" w:cs="Times New Roman"/>
          <w:sz w:val="24"/>
          <w:szCs w:val="24"/>
        </w:rPr>
        <w:t>LLND: Lateral pelvic lymph node dissection</w:t>
      </w:r>
      <w:r w:rsidRPr="00CB278F">
        <w:rPr>
          <w:rFonts w:ascii="Book Antiqua" w:hAnsi="Book Antiqua" w:cs="Times New Roman" w:hint="eastAsia"/>
          <w:sz w:val="24"/>
          <w:szCs w:val="24"/>
          <w:lang w:eastAsia="zh-CN"/>
        </w:rPr>
        <w:t>.</w:t>
      </w:r>
    </w:p>
    <w:p w14:paraId="20516A93" w14:textId="10D1C594" w:rsidR="0077653A" w:rsidRPr="00576054" w:rsidRDefault="00CD4773" w:rsidP="006219A0">
      <w:pPr>
        <w:snapToGrid w:val="0"/>
        <w:spacing w:after="0" w:line="360" w:lineRule="auto"/>
        <w:jc w:val="both"/>
        <w:rPr>
          <w:rFonts w:ascii="Book Antiqua" w:hAnsi="Book Antiqua" w:cs="Times New Roman"/>
          <w:b/>
          <w:sz w:val="24"/>
          <w:szCs w:val="24"/>
          <w:lang w:eastAsia="zh-CN"/>
        </w:rPr>
        <w:sectPr w:rsidR="0077653A" w:rsidRPr="00576054">
          <w:footerReference w:type="default" r:id="rId8"/>
          <w:pgSz w:w="11900" w:h="16840"/>
          <w:pgMar w:top="1440" w:right="1800" w:bottom="1440" w:left="1800" w:header="708" w:footer="708" w:gutter="0"/>
          <w:cols w:space="720"/>
        </w:sectPr>
      </w:pPr>
      <w:r>
        <w:rPr>
          <w:rFonts w:ascii="Book Antiqua" w:hAnsi="Book Antiqua" w:cs="Times New Roman"/>
          <w:b/>
          <w:sz w:val="24"/>
          <w:szCs w:val="24"/>
          <w:lang w:eastAsia="zh-CN"/>
        </w:rPr>
        <w:br w:type="page"/>
      </w:r>
    </w:p>
    <w:tbl>
      <w:tblPr>
        <w:tblStyle w:val="TableGrid"/>
        <w:tblpPr w:leftFromText="180" w:rightFromText="180" w:vertAnchor="page" w:horzAnchor="margin" w:tblpXSpec="center" w:tblpY="1290"/>
        <w:tblW w:w="15588" w:type="dxa"/>
        <w:tblLayout w:type="fixed"/>
        <w:tblLook w:val="04A0" w:firstRow="1" w:lastRow="0" w:firstColumn="1" w:lastColumn="0" w:noHBand="0" w:noVBand="1"/>
      </w:tblPr>
      <w:tblGrid>
        <w:gridCol w:w="1696"/>
        <w:gridCol w:w="1843"/>
        <w:gridCol w:w="2077"/>
        <w:gridCol w:w="1325"/>
        <w:gridCol w:w="1134"/>
        <w:gridCol w:w="1701"/>
        <w:gridCol w:w="1134"/>
        <w:gridCol w:w="3544"/>
        <w:gridCol w:w="1134"/>
      </w:tblGrid>
      <w:tr w:rsidR="00F27367" w:rsidRPr="00AB1380" w14:paraId="3CBD9635" w14:textId="77777777" w:rsidTr="00CB278F">
        <w:trPr>
          <w:trHeight w:val="183"/>
        </w:trPr>
        <w:tc>
          <w:tcPr>
            <w:tcW w:w="1696" w:type="dxa"/>
            <w:tcBorders>
              <w:top w:val="single" w:sz="4" w:space="0" w:color="auto"/>
              <w:left w:val="nil"/>
              <w:bottom w:val="single" w:sz="4" w:space="0" w:color="auto"/>
              <w:right w:val="nil"/>
            </w:tcBorders>
            <w:shd w:val="clear" w:color="auto" w:fill="auto"/>
          </w:tcPr>
          <w:p w14:paraId="3495A4DC" w14:textId="45273C30" w:rsidR="004A74CD" w:rsidRPr="00AB1380" w:rsidRDefault="008C4DF2" w:rsidP="006219A0">
            <w:pPr>
              <w:adjustRightInd w:val="0"/>
              <w:snapToGrid w:val="0"/>
              <w:spacing w:line="360" w:lineRule="auto"/>
              <w:jc w:val="both"/>
              <w:rPr>
                <w:rFonts w:ascii="Book Antiqua" w:hAnsi="Book Antiqua" w:cs="Times New Roman"/>
                <w:b/>
                <w:sz w:val="24"/>
                <w:szCs w:val="24"/>
                <w:lang w:eastAsia="zh-CN"/>
              </w:rPr>
            </w:pPr>
            <w:r w:rsidRPr="00AB1380">
              <w:rPr>
                <w:rFonts w:ascii="Book Antiqua" w:hAnsi="Book Antiqua" w:cs="Times New Roman"/>
                <w:noProof/>
                <w:sz w:val="24"/>
                <w:szCs w:val="24"/>
                <w:lang w:val="en-US" w:eastAsia="zh-CN"/>
              </w:rPr>
              <w:lastRenderedPageBreak/>
              <mc:AlternateContent>
                <mc:Choice Requires="wps">
                  <w:drawing>
                    <wp:anchor distT="45720" distB="45720" distL="114300" distR="114300" simplePos="0" relativeHeight="251710464" behindDoc="0" locked="0" layoutInCell="1" allowOverlap="1" wp14:anchorId="6D0D1D13" wp14:editId="00C2AA16">
                      <wp:simplePos x="0" y="0"/>
                      <wp:positionH relativeFrom="margin">
                        <wp:posOffset>180975</wp:posOffset>
                      </wp:positionH>
                      <wp:positionV relativeFrom="paragraph">
                        <wp:posOffset>-431800</wp:posOffset>
                      </wp:positionV>
                      <wp:extent cx="5367020" cy="313690"/>
                      <wp:effectExtent l="0" t="0" r="24130"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313690"/>
                              </a:xfrm>
                              <a:prstGeom prst="rect">
                                <a:avLst/>
                              </a:prstGeom>
                              <a:solidFill>
                                <a:srgbClr val="FFFFFF"/>
                              </a:solidFill>
                              <a:ln w="9525">
                                <a:solidFill>
                                  <a:schemeClr val="bg1"/>
                                </a:solidFill>
                                <a:miter lim="800000"/>
                                <a:headEnd/>
                                <a:tailEnd/>
                              </a:ln>
                            </wps:spPr>
                            <wps:txbx>
                              <w:txbxContent>
                                <w:p w14:paraId="25D6AEA0" w14:textId="68342A75" w:rsidR="008A542E" w:rsidRPr="00CB278F" w:rsidRDefault="008A542E" w:rsidP="004A74CD">
                                  <w:pPr>
                                    <w:rPr>
                                      <w:rFonts w:ascii="Book Antiqua" w:hAnsi="Book Antiqua" w:cs="Times New Roman"/>
                                      <w:b/>
                                      <w:sz w:val="24"/>
                                      <w:szCs w:val="24"/>
                                    </w:rPr>
                                  </w:pPr>
                                  <w:r>
                                    <w:rPr>
                                      <w:rFonts w:ascii="Book Antiqua" w:hAnsi="Book Antiqua" w:cs="Times New Roman"/>
                                      <w:b/>
                                      <w:sz w:val="24"/>
                                      <w:szCs w:val="24"/>
                                    </w:rPr>
                                    <w:t xml:space="preserve"> </w:t>
                                  </w:r>
                                  <w:r w:rsidRPr="00CB278F">
                                    <w:rPr>
                                      <w:rFonts w:ascii="Book Antiqua" w:hAnsi="Book Antiqua" w:cs="Times New Roman"/>
                                      <w:b/>
                                      <w:sz w:val="24"/>
                                      <w:szCs w:val="24"/>
                                    </w:rPr>
                                    <w:t>Table 1 Characteristics of included studies</w:t>
                                  </w:r>
                                </w:p>
                                <w:p w14:paraId="60D9CBB1" w14:textId="77777777" w:rsidR="008A542E" w:rsidRPr="00FB416B" w:rsidRDefault="008A542E" w:rsidP="004A74CD">
                                  <w:pPr>
                                    <w:rPr>
                                      <w:rFonts w:ascii="Book Antiqua" w:hAnsi="Book Antiqua"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D1D13" id="Text Box 23" o:spid="_x0000_s1059" type="#_x0000_t202" style="position:absolute;left:0;text-align:left;margin-left:14.25pt;margin-top:-34pt;width:422.6pt;height:24.7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" strokecolor="white [3212]">
                      <v:textbox>
                        <w:txbxContent>
                          <w:p w14:paraId="25D6AEA0" w14:textId="68342A75" w:rsidR="008A542E" w:rsidRPr="00CB278F" w:rsidRDefault="008A542E" w:rsidP="004A74CD">
                            <w:pPr>
                              <w:rPr>
                                <w:rFonts w:ascii="Book Antiqua" w:hAnsi="Book Antiqua" w:cs="Times New Roman"/>
                                <w:b/>
                                <w:sz w:val="24"/>
                                <w:szCs w:val="24"/>
                              </w:rPr>
                            </w:pPr>
                            <w:r>
                              <w:rPr>
                                <w:rFonts w:ascii="Book Antiqua" w:hAnsi="Book Antiqua" w:cs="Times New Roman"/>
                                <w:b/>
                                <w:sz w:val="24"/>
                                <w:szCs w:val="24"/>
                              </w:rPr>
                              <w:t xml:space="preserve"> </w:t>
                            </w:r>
                            <w:r w:rsidRPr="00CB278F">
                              <w:rPr>
                                <w:rFonts w:ascii="Book Antiqua" w:hAnsi="Book Antiqua" w:cs="Times New Roman"/>
                                <w:b/>
                                <w:sz w:val="24"/>
                                <w:szCs w:val="24"/>
                              </w:rPr>
                              <w:t>Table 1 Characteristics of included studies</w:t>
                            </w:r>
                          </w:p>
                          <w:p w14:paraId="60D9CBB1" w14:textId="77777777" w:rsidR="008A542E" w:rsidRPr="00FB416B" w:rsidRDefault="008A542E" w:rsidP="004A74CD">
                            <w:pPr>
                              <w:rPr>
                                <w:rFonts w:ascii="Book Antiqua" w:hAnsi="Book Antiqua" w:cs="Times New Roman"/>
                                <w:sz w:val="24"/>
                                <w:szCs w:val="24"/>
                              </w:rPr>
                            </w:pPr>
                          </w:p>
                        </w:txbxContent>
                      </v:textbox>
                      <w10:wrap anchorx="margin"/>
                    </v:shape>
                  </w:pict>
                </mc:Fallback>
              </mc:AlternateContent>
            </w:r>
            <w:r w:rsidR="00CB278F">
              <w:rPr>
                <w:rFonts w:ascii="Book Antiqua" w:hAnsi="Book Antiqua" w:cs="Times New Roman" w:hint="eastAsia"/>
                <w:b/>
                <w:sz w:val="24"/>
                <w:szCs w:val="24"/>
                <w:lang w:eastAsia="zh-CN"/>
              </w:rPr>
              <w:t>Ref.</w:t>
            </w:r>
          </w:p>
        </w:tc>
        <w:tc>
          <w:tcPr>
            <w:tcW w:w="1843" w:type="dxa"/>
            <w:tcBorders>
              <w:top w:val="single" w:sz="4" w:space="0" w:color="auto"/>
              <w:left w:val="nil"/>
              <w:bottom w:val="single" w:sz="4" w:space="0" w:color="auto"/>
              <w:right w:val="nil"/>
            </w:tcBorders>
            <w:shd w:val="clear" w:color="auto" w:fill="auto"/>
          </w:tcPr>
          <w:p w14:paraId="6BE269A8" w14:textId="77777777" w:rsidR="004A74CD" w:rsidRPr="00AB1380" w:rsidRDefault="004A74CD" w:rsidP="006219A0">
            <w:pPr>
              <w:adjustRightInd w:val="0"/>
              <w:snapToGrid w:val="0"/>
              <w:spacing w:line="360" w:lineRule="auto"/>
              <w:jc w:val="both"/>
              <w:rPr>
                <w:rFonts w:ascii="Book Antiqua" w:hAnsi="Book Antiqua" w:cs="Times New Roman"/>
                <w:b/>
                <w:sz w:val="24"/>
                <w:szCs w:val="24"/>
              </w:rPr>
            </w:pPr>
            <w:r w:rsidRPr="00AB1380">
              <w:rPr>
                <w:rFonts w:ascii="Book Antiqua" w:hAnsi="Book Antiqua" w:cs="Times New Roman"/>
                <w:b/>
                <w:sz w:val="24"/>
                <w:szCs w:val="24"/>
              </w:rPr>
              <w:t>Study period</w:t>
            </w:r>
          </w:p>
          <w:p w14:paraId="67FC34C9" w14:textId="77777777" w:rsidR="004A74CD" w:rsidRPr="00AB1380" w:rsidRDefault="004A74CD" w:rsidP="006219A0">
            <w:pPr>
              <w:adjustRightInd w:val="0"/>
              <w:snapToGrid w:val="0"/>
              <w:spacing w:line="360" w:lineRule="auto"/>
              <w:jc w:val="both"/>
              <w:rPr>
                <w:rFonts w:ascii="Book Antiqua" w:hAnsi="Book Antiqua" w:cs="Times New Roman"/>
                <w:b/>
                <w:sz w:val="24"/>
                <w:szCs w:val="24"/>
              </w:rPr>
            </w:pPr>
          </w:p>
        </w:tc>
        <w:tc>
          <w:tcPr>
            <w:tcW w:w="2077" w:type="dxa"/>
            <w:tcBorders>
              <w:top w:val="single" w:sz="4" w:space="0" w:color="auto"/>
              <w:left w:val="nil"/>
              <w:bottom w:val="single" w:sz="4" w:space="0" w:color="auto"/>
              <w:right w:val="nil"/>
            </w:tcBorders>
            <w:shd w:val="clear" w:color="auto" w:fill="auto"/>
          </w:tcPr>
          <w:p w14:paraId="5181EC71" w14:textId="7697C4F6" w:rsidR="004A74CD" w:rsidRPr="00AB1380" w:rsidRDefault="004A74CD" w:rsidP="006219A0">
            <w:pPr>
              <w:adjustRightInd w:val="0"/>
              <w:snapToGrid w:val="0"/>
              <w:spacing w:line="360" w:lineRule="auto"/>
              <w:jc w:val="both"/>
              <w:rPr>
                <w:rFonts w:ascii="Book Antiqua" w:hAnsi="Book Antiqua" w:cs="Times New Roman"/>
                <w:b/>
                <w:sz w:val="24"/>
                <w:szCs w:val="24"/>
              </w:rPr>
            </w:pPr>
            <w:r w:rsidRPr="00AB1380">
              <w:rPr>
                <w:rFonts w:ascii="Book Antiqua" w:hAnsi="Book Antiqua" w:cs="Times New Roman"/>
                <w:b/>
                <w:sz w:val="24"/>
                <w:szCs w:val="24"/>
              </w:rPr>
              <w:t xml:space="preserve">Study </w:t>
            </w:r>
            <w:r w:rsidR="00CB278F" w:rsidRPr="00AB1380">
              <w:rPr>
                <w:rFonts w:ascii="Book Antiqua" w:hAnsi="Book Antiqua" w:cs="Times New Roman"/>
                <w:b/>
                <w:sz w:val="24"/>
                <w:szCs w:val="24"/>
              </w:rPr>
              <w:t>ce</w:t>
            </w:r>
            <w:r w:rsidRPr="00AB1380">
              <w:rPr>
                <w:rFonts w:ascii="Book Antiqua" w:hAnsi="Book Antiqua" w:cs="Times New Roman"/>
                <w:b/>
                <w:sz w:val="24"/>
                <w:szCs w:val="24"/>
              </w:rPr>
              <w:t>ntre</w:t>
            </w:r>
          </w:p>
        </w:tc>
        <w:tc>
          <w:tcPr>
            <w:tcW w:w="1325" w:type="dxa"/>
            <w:tcBorders>
              <w:top w:val="single" w:sz="4" w:space="0" w:color="auto"/>
              <w:left w:val="nil"/>
              <w:bottom w:val="single" w:sz="4" w:space="0" w:color="auto"/>
              <w:right w:val="nil"/>
            </w:tcBorders>
            <w:shd w:val="clear" w:color="auto" w:fill="auto"/>
          </w:tcPr>
          <w:p w14:paraId="00589AB3" w14:textId="77777777" w:rsidR="004A74CD" w:rsidRPr="00AB1380" w:rsidRDefault="004A74CD" w:rsidP="006219A0">
            <w:pPr>
              <w:adjustRightInd w:val="0"/>
              <w:snapToGrid w:val="0"/>
              <w:spacing w:line="360" w:lineRule="auto"/>
              <w:jc w:val="both"/>
              <w:rPr>
                <w:rFonts w:ascii="Book Antiqua" w:hAnsi="Book Antiqua" w:cs="Times New Roman"/>
                <w:b/>
                <w:sz w:val="24"/>
                <w:szCs w:val="24"/>
              </w:rPr>
            </w:pPr>
            <w:r w:rsidRPr="00AB1380">
              <w:rPr>
                <w:rFonts w:ascii="Book Antiqua" w:hAnsi="Book Antiqua" w:cs="Times New Roman"/>
                <w:b/>
                <w:sz w:val="24"/>
                <w:szCs w:val="24"/>
              </w:rPr>
              <w:t xml:space="preserve">Study Type </w:t>
            </w:r>
          </w:p>
        </w:tc>
        <w:tc>
          <w:tcPr>
            <w:tcW w:w="1134" w:type="dxa"/>
            <w:tcBorders>
              <w:top w:val="single" w:sz="4" w:space="0" w:color="auto"/>
              <w:left w:val="nil"/>
              <w:bottom w:val="single" w:sz="4" w:space="0" w:color="auto"/>
              <w:right w:val="nil"/>
            </w:tcBorders>
            <w:shd w:val="clear" w:color="auto" w:fill="auto"/>
          </w:tcPr>
          <w:p w14:paraId="62336ADD" w14:textId="77777777" w:rsidR="004A74CD" w:rsidRPr="00AB1380" w:rsidRDefault="004A74CD" w:rsidP="006219A0">
            <w:pPr>
              <w:adjustRightInd w:val="0"/>
              <w:snapToGrid w:val="0"/>
              <w:spacing w:line="360" w:lineRule="auto"/>
              <w:jc w:val="both"/>
              <w:rPr>
                <w:rFonts w:ascii="Book Antiqua" w:hAnsi="Book Antiqua" w:cs="Times New Roman"/>
                <w:b/>
                <w:sz w:val="24"/>
                <w:szCs w:val="24"/>
              </w:rPr>
            </w:pPr>
            <w:r w:rsidRPr="00AB1380">
              <w:rPr>
                <w:rFonts w:ascii="Book Antiqua" w:hAnsi="Book Antiqua" w:cs="Times New Roman"/>
                <w:b/>
                <w:sz w:val="24"/>
                <w:szCs w:val="24"/>
              </w:rPr>
              <w:t xml:space="preserve">Evidence </w:t>
            </w:r>
          </w:p>
        </w:tc>
        <w:tc>
          <w:tcPr>
            <w:tcW w:w="1701" w:type="dxa"/>
            <w:tcBorders>
              <w:top w:val="single" w:sz="4" w:space="0" w:color="auto"/>
              <w:left w:val="nil"/>
              <w:bottom w:val="single" w:sz="4" w:space="0" w:color="auto"/>
              <w:right w:val="nil"/>
            </w:tcBorders>
            <w:shd w:val="clear" w:color="auto" w:fill="auto"/>
          </w:tcPr>
          <w:p w14:paraId="69979612" w14:textId="77777777" w:rsidR="004A74CD" w:rsidRPr="00AB1380" w:rsidRDefault="004A74CD" w:rsidP="006219A0">
            <w:pPr>
              <w:adjustRightInd w:val="0"/>
              <w:snapToGrid w:val="0"/>
              <w:spacing w:line="360" w:lineRule="auto"/>
              <w:jc w:val="both"/>
              <w:rPr>
                <w:rFonts w:ascii="Book Antiqua" w:hAnsi="Book Antiqua" w:cs="Times New Roman"/>
                <w:b/>
                <w:sz w:val="24"/>
                <w:szCs w:val="24"/>
              </w:rPr>
            </w:pPr>
            <w:r w:rsidRPr="00AB1380">
              <w:rPr>
                <w:rFonts w:ascii="Book Antiqua" w:hAnsi="Book Antiqua" w:cs="Times New Roman"/>
                <w:b/>
                <w:sz w:val="24"/>
                <w:szCs w:val="24"/>
              </w:rPr>
              <w:t xml:space="preserve">Intervention </w:t>
            </w:r>
          </w:p>
        </w:tc>
        <w:tc>
          <w:tcPr>
            <w:tcW w:w="1134" w:type="dxa"/>
            <w:tcBorders>
              <w:top w:val="single" w:sz="4" w:space="0" w:color="auto"/>
              <w:left w:val="nil"/>
              <w:bottom w:val="single" w:sz="4" w:space="0" w:color="auto"/>
              <w:right w:val="nil"/>
            </w:tcBorders>
            <w:shd w:val="clear" w:color="auto" w:fill="auto"/>
          </w:tcPr>
          <w:p w14:paraId="77652D71" w14:textId="77777777" w:rsidR="004A74CD" w:rsidRPr="00AB1380" w:rsidRDefault="004A74CD" w:rsidP="006219A0">
            <w:pPr>
              <w:adjustRightInd w:val="0"/>
              <w:snapToGrid w:val="0"/>
              <w:spacing w:line="360" w:lineRule="auto"/>
              <w:jc w:val="both"/>
              <w:rPr>
                <w:rFonts w:ascii="Book Antiqua" w:hAnsi="Book Antiqua" w:cs="Times New Roman"/>
                <w:b/>
                <w:sz w:val="24"/>
                <w:szCs w:val="24"/>
              </w:rPr>
            </w:pPr>
            <w:r w:rsidRPr="00AB1380">
              <w:rPr>
                <w:rFonts w:ascii="Book Antiqua" w:hAnsi="Book Antiqua" w:cs="Times New Roman"/>
                <w:b/>
                <w:sz w:val="24"/>
                <w:szCs w:val="24"/>
              </w:rPr>
              <w:t xml:space="preserve">Study sample </w:t>
            </w:r>
          </w:p>
        </w:tc>
        <w:tc>
          <w:tcPr>
            <w:tcW w:w="3544" w:type="dxa"/>
            <w:tcBorders>
              <w:top w:val="single" w:sz="4" w:space="0" w:color="auto"/>
              <w:left w:val="nil"/>
              <w:bottom w:val="single" w:sz="4" w:space="0" w:color="auto"/>
              <w:right w:val="nil"/>
            </w:tcBorders>
            <w:shd w:val="clear" w:color="auto" w:fill="auto"/>
          </w:tcPr>
          <w:p w14:paraId="7F8D4062" w14:textId="77777777" w:rsidR="004A74CD" w:rsidRPr="00AB1380" w:rsidRDefault="004A74CD" w:rsidP="006219A0">
            <w:pPr>
              <w:adjustRightInd w:val="0"/>
              <w:snapToGrid w:val="0"/>
              <w:spacing w:line="360" w:lineRule="auto"/>
              <w:jc w:val="both"/>
              <w:rPr>
                <w:rFonts w:ascii="Book Antiqua" w:hAnsi="Book Antiqua" w:cs="Times New Roman"/>
                <w:b/>
                <w:sz w:val="24"/>
                <w:szCs w:val="24"/>
              </w:rPr>
            </w:pPr>
            <w:r w:rsidRPr="00AB1380">
              <w:rPr>
                <w:rFonts w:ascii="Book Antiqua" w:hAnsi="Book Antiqua" w:cs="Times New Roman"/>
                <w:b/>
                <w:sz w:val="24"/>
                <w:szCs w:val="24"/>
              </w:rPr>
              <w:t>Description</w:t>
            </w:r>
          </w:p>
        </w:tc>
        <w:tc>
          <w:tcPr>
            <w:tcW w:w="1134" w:type="dxa"/>
            <w:tcBorders>
              <w:top w:val="single" w:sz="4" w:space="0" w:color="auto"/>
              <w:left w:val="nil"/>
              <w:bottom w:val="single" w:sz="4" w:space="0" w:color="auto"/>
              <w:right w:val="nil"/>
            </w:tcBorders>
            <w:shd w:val="clear" w:color="auto" w:fill="auto"/>
          </w:tcPr>
          <w:p w14:paraId="68EBE503" w14:textId="77777777" w:rsidR="004A74CD" w:rsidRPr="00AB1380" w:rsidRDefault="004A74CD" w:rsidP="006219A0">
            <w:pPr>
              <w:adjustRightInd w:val="0"/>
              <w:snapToGrid w:val="0"/>
              <w:spacing w:line="360" w:lineRule="auto"/>
              <w:jc w:val="both"/>
              <w:rPr>
                <w:rFonts w:ascii="Book Antiqua" w:hAnsi="Book Antiqua" w:cs="Times New Roman"/>
                <w:b/>
                <w:sz w:val="24"/>
                <w:szCs w:val="24"/>
              </w:rPr>
            </w:pPr>
            <w:r w:rsidRPr="00AB1380">
              <w:rPr>
                <w:rFonts w:ascii="Book Antiqua" w:hAnsi="Book Antiqua" w:cs="Times New Roman"/>
                <w:b/>
                <w:sz w:val="24"/>
                <w:szCs w:val="24"/>
              </w:rPr>
              <w:t>Data on RR post CRT</w:t>
            </w:r>
          </w:p>
        </w:tc>
      </w:tr>
      <w:tr w:rsidR="004A74CD" w:rsidRPr="00AB1380" w14:paraId="29318198" w14:textId="77777777" w:rsidTr="00CB278F">
        <w:trPr>
          <w:trHeight w:val="393"/>
        </w:trPr>
        <w:tc>
          <w:tcPr>
            <w:tcW w:w="1696" w:type="dxa"/>
            <w:tcBorders>
              <w:top w:val="single" w:sz="4" w:space="0" w:color="auto"/>
              <w:left w:val="nil"/>
              <w:bottom w:val="nil"/>
              <w:right w:val="nil"/>
            </w:tcBorders>
            <w:shd w:val="clear" w:color="auto" w:fill="auto"/>
          </w:tcPr>
          <w:p w14:paraId="50383B3B" w14:textId="7FC9C736" w:rsidR="004A74CD" w:rsidRPr="00AB1380" w:rsidRDefault="004A74CD" w:rsidP="006219A0">
            <w:pPr>
              <w:adjustRightInd w:val="0"/>
              <w:snapToGrid w:val="0"/>
              <w:spacing w:line="360" w:lineRule="auto"/>
              <w:jc w:val="both"/>
              <w:rPr>
                <w:rFonts w:ascii="Book Antiqua" w:hAnsi="Book Antiqua" w:cs="Times New Roman"/>
                <w:sz w:val="24"/>
                <w:szCs w:val="24"/>
                <w:vertAlign w:val="superscript"/>
              </w:rPr>
            </w:pPr>
            <w:r w:rsidRPr="00AB1380">
              <w:rPr>
                <w:rFonts w:ascii="Book Antiqua" w:hAnsi="Book Antiqua" w:cs="Times New Roman"/>
                <w:sz w:val="24"/>
                <w:szCs w:val="24"/>
              </w:rPr>
              <w:t xml:space="preserve">Kim </w:t>
            </w:r>
            <w:r w:rsidR="00CB278F" w:rsidRPr="00CB278F">
              <w:rPr>
                <w:rFonts w:ascii="Book Antiqua" w:hAnsi="Book Antiqua" w:cs="Times New Roman"/>
                <w:i/>
                <w:iCs/>
                <w:sz w:val="24"/>
                <w:szCs w:val="24"/>
                <w:lang w:eastAsia="zh-CN"/>
              </w:rPr>
              <w:t>et al</w:t>
            </w:r>
            <w:r w:rsidR="00C64AF7" w:rsidRPr="00AB1380">
              <w:rPr>
                <w:rFonts w:ascii="Book Antiqua" w:hAnsi="Book Antiqua" w:cs="Times New Roman"/>
                <w:sz w:val="24"/>
                <w:szCs w:val="24"/>
                <w:vertAlign w:val="superscript"/>
                <w:lang w:eastAsia="zh-CN"/>
              </w:rPr>
              <w:t>[10]</w:t>
            </w:r>
            <w:r w:rsidRPr="00AB1380">
              <w:rPr>
                <w:rFonts w:ascii="Book Antiqua" w:hAnsi="Book Antiqua" w:cs="Times New Roman"/>
                <w:sz w:val="24"/>
                <w:szCs w:val="24"/>
                <w:vertAlign w:val="superscript"/>
              </w:rPr>
              <w:t xml:space="preserve"> </w:t>
            </w:r>
          </w:p>
        </w:tc>
        <w:tc>
          <w:tcPr>
            <w:tcW w:w="1843" w:type="dxa"/>
            <w:tcBorders>
              <w:top w:val="single" w:sz="4" w:space="0" w:color="auto"/>
              <w:left w:val="nil"/>
              <w:bottom w:val="nil"/>
              <w:right w:val="nil"/>
            </w:tcBorders>
            <w:shd w:val="clear" w:color="auto" w:fill="auto"/>
          </w:tcPr>
          <w:p w14:paraId="18452752" w14:textId="5C8EBC7A" w:rsidR="004A74CD" w:rsidRPr="00AB1380" w:rsidRDefault="004A74CD" w:rsidP="00A01E13">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2009</w:t>
            </w:r>
            <w:r w:rsidR="00A01E13">
              <w:rPr>
                <w:rFonts w:ascii="Book Antiqua" w:hAnsi="Book Antiqua" w:cs="Times New Roman"/>
                <w:sz w:val="24"/>
                <w:szCs w:val="24"/>
              </w:rPr>
              <w:t>-</w:t>
            </w:r>
            <w:r w:rsidRPr="00AB1380">
              <w:rPr>
                <w:rFonts w:ascii="Book Antiqua" w:hAnsi="Book Antiqua" w:cs="Times New Roman"/>
                <w:sz w:val="24"/>
                <w:szCs w:val="24"/>
              </w:rPr>
              <w:t xml:space="preserve">2011 </w:t>
            </w:r>
          </w:p>
        </w:tc>
        <w:tc>
          <w:tcPr>
            <w:tcW w:w="2077" w:type="dxa"/>
            <w:tcBorders>
              <w:top w:val="single" w:sz="4" w:space="0" w:color="auto"/>
              <w:left w:val="nil"/>
              <w:bottom w:val="nil"/>
              <w:right w:val="nil"/>
            </w:tcBorders>
            <w:shd w:val="clear" w:color="auto" w:fill="auto"/>
          </w:tcPr>
          <w:p w14:paraId="300222F2" w14:textId="5BAB6871"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Goyang National Cancer Center,</w:t>
            </w:r>
            <w:r w:rsidR="002D7AF2" w:rsidRPr="00AB1380">
              <w:rPr>
                <w:rFonts w:ascii="Book Antiqua" w:hAnsi="Book Antiqua" w:cs="Times New Roman"/>
                <w:i/>
                <w:sz w:val="24"/>
                <w:szCs w:val="24"/>
              </w:rPr>
              <w:t xml:space="preserve"> </w:t>
            </w:r>
            <w:r w:rsidR="00B22180">
              <w:rPr>
                <w:rFonts w:ascii="Book Antiqua" w:hAnsi="Book Antiqua" w:cs="Times New Roman" w:hint="eastAsia"/>
                <w:sz w:val="24"/>
                <w:szCs w:val="24"/>
                <w:lang w:eastAsia="zh-CN"/>
              </w:rPr>
              <w:t xml:space="preserve">South </w:t>
            </w:r>
            <w:r w:rsidRPr="00AB1380">
              <w:rPr>
                <w:rFonts w:ascii="Book Antiqua" w:hAnsi="Book Antiqua" w:cs="Times New Roman"/>
                <w:sz w:val="24"/>
                <w:szCs w:val="24"/>
              </w:rPr>
              <w:t>Korea</w:t>
            </w:r>
          </w:p>
        </w:tc>
        <w:tc>
          <w:tcPr>
            <w:tcW w:w="1325" w:type="dxa"/>
            <w:tcBorders>
              <w:top w:val="single" w:sz="4" w:space="0" w:color="auto"/>
              <w:left w:val="nil"/>
              <w:bottom w:val="nil"/>
              <w:right w:val="nil"/>
            </w:tcBorders>
            <w:shd w:val="clear" w:color="auto" w:fill="auto"/>
          </w:tcPr>
          <w:p w14:paraId="5D03738E"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Case control</w:t>
            </w:r>
          </w:p>
        </w:tc>
        <w:tc>
          <w:tcPr>
            <w:tcW w:w="1134" w:type="dxa"/>
            <w:tcBorders>
              <w:top w:val="single" w:sz="4" w:space="0" w:color="auto"/>
              <w:left w:val="nil"/>
              <w:bottom w:val="nil"/>
              <w:right w:val="nil"/>
            </w:tcBorders>
            <w:shd w:val="clear" w:color="auto" w:fill="auto"/>
          </w:tcPr>
          <w:p w14:paraId="68750006"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3b</w:t>
            </w:r>
          </w:p>
        </w:tc>
        <w:tc>
          <w:tcPr>
            <w:tcW w:w="1701" w:type="dxa"/>
            <w:tcBorders>
              <w:top w:val="single" w:sz="4" w:space="0" w:color="auto"/>
              <w:left w:val="nil"/>
              <w:bottom w:val="nil"/>
              <w:right w:val="nil"/>
            </w:tcBorders>
            <w:shd w:val="clear" w:color="auto" w:fill="auto"/>
          </w:tcPr>
          <w:p w14:paraId="6B8EE688"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TME</w:t>
            </w:r>
          </w:p>
        </w:tc>
        <w:tc>
          <w:tcPr>
            <w:tcW w:w="1134" w:type="dxa"/>
            <w:tcBorders>
              <w:top w:val="single" w:sz="4" w:space="0" w:color="auto"/>
              <w:left w:val="nil"/>
              <w:bottom w:val="nil"/>
              <w:right w:val="nil"/>
            </w:tcBorders>
            <w:shd w:val="clear" w:color="auto" w:fill="auto"/>
          </w:tcPr>
          <w:p w14:paraId="642ECF03"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157</w:t>
            </w:r>
          </w:p>
        </w:tc>
        <w:tc>
          <w:tcPr>
            <w:tcW w:w="3544" w:type="dxa"/>
            <w:tcBorders>
              <w:top w:val="single" w:sz="4" w:space="0" w:color="auto"/>
              <w:left w:val="nil"/>
              <w:bottom w:val="nil"/>
              <w:right w:val="nil"/>
            </w:tcBorders>
            <w:shd w:val="clear" w:color="auto" w:fill="auto"/>
          </w:tcPr>
          <w:p w14:paraId="72C89D99" w14:textId="5BC9DEB2"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Compare outcomes of radio+ </w:t>
            </w:r>
            <w:r w:rsidR="00CB278F" w:rsidRPr="00CB278F">
              <w:rPr>
                <w:rFonts w:ascii="Book Antiqua" w:hAnsi="Book Antiqua" w:cs="Times New Roman"/>
                <w:i/>
                <w:sz w:val="24"/>
                <w:szCs w:val="24"/>
              </w:rPr>
              <w:t>vs</w:t>
            </w:r>
            <w:r w:rsidRPr="00AB1380">
              <w:rPr>
                <w:rFonts w:ascii="Book Antiqua" w:hAnsi="Book Antiqua" w:cs="Times New Roman"/>
                <w:sz w:val="24"/>
                <w:szCs w:val="24"/>
              </w:rPr>
              <w:t xml:space="preserve"> -</w:t>
            </w:r>
            <w:r w:rsidR="002D7AF2" w:rsidRPr="00AB1380">
              <w:rPr>
                <w:rFonts w:ascii="Book Antiqua" w:hAnsi="Book Antiqua" w:cs="Times New Roman"/>
                <w:i/>
                <w:sz w:val="24"/>
                <w:szCs w:val="24"/>
              </w:rPr>
              <w:t xml:space="preserve"> </w:t>
            </w:r>
            <w:r w:rsidRPr="00AB1380">
              <w:rPr>
                <w:rFonts w:ascii="Book Antiqua" w:hAnsi="Book Antiqua" w:cs="Times New Roman"/>
                <w:sz w:val="24"/>
                <w:szCs w:val="24"/>
              </w:rPr>
              <w:t>LLNM post CRT</w:t>
            </w:r>
          </w:p>
        </w:tc>
        <w:tc>
          <w:tcPr>
            <w:tcW w:w="1134" w:type="dxa"/>
            <w:tcBorders>
              <w:top w:val="single" w:sz="4" w:space="0" w:color="auto"/>
              <w:left w:val="nil"/>
              <w:bottom w:val="nil"/>
              <w:right w:val="nil"/>
            </w:tcBorders>
            <w:shd w:val="clear" w:color="auto" w:fill="auto"/>
          </w:tcPr>
          <w:p w14:paraId="1552EBEC"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Yes</w:t>
            </w:r>
          </w:p>
        </w:tc>
      </w:tr>
      <w:tr w:rsidR="004A74CD" w:rsidRPr="00AB1380" w14:paraId="3B15E969" w14:textId="77777777" w:rsidTr="00CB278F">
        <w:trPr>
          <w:trHeight w:val="393"/>
        </w:trPr>
        <w:tc>
          <w:tcPr>
            <w:tcW w:w="1696" w:type="dxa"/>
            <w:tcBorders>
              <w:top w:val="nil"/>
              <w:left w:val="nil"/>
              <w:bottom w:val="nil"/>
              <w:right w:val="nil"/>
            </w:tcBorders>
            <w:shd w:val="clear" w:color="auto" w:fill="auto"/>
          </w:tcPr>
          <w:p w14:paraId="6B457B48" w14:textId="56450A51" w:rsidR="004A74CD" w:rsidRPr="00AB1380" w:rsidRDefault="004A74CD" w:rsidP="006219A0">
            <w:pPr>
              <w:adjustRightInd w:val="0"/>
              <w:snapToGrid w:val="0"/>
              <w:spacing w:line="360" w:lineRule="auto"/>
              <w:jc w:val="both"/>
              <w:rPr>
                <w:rFonts w:ascii="Book Antiqua" w:hAnsi="Book Antiqua" w:cs="Times New Roman"/>
                <w:sz w:val="24"/>
                <w:szCs w:val="24"/>
                <w:vertAlign w:val="superscript"/>
                <w:lang w:eastAsia="zh-CN"/>
              </w:rPr>
            </w:pPr>
            <w:r w:rsidRPr="00AB1380">
              <w:rPr>
                <w:rFonts w:ascii="Book Antiqua" w:hAnsi="Book Antiqua" w:cs="Times New Roman"/>
                <w:sz w:val="24"/>
                <w:szCs w:val="24"/>
              </w:rPr>
              <w:t xml:space="preserve">Inoue </w:t>
            </w:r>
            <w:r w:rsidR="00CB278F" w:rsidRPr="00CB278F">
              <w:rPr>
                <w:rFonts w:ascii="Book Antiqua" w:hAnsi="Book Antiqua" w:cs="Times New Roman"/>
                <w:i/>
                <w:sz w:val="24"/>
                <w:szCs w:val="24"/>
              </w:rPr>
              <w:t>et al</w:t>
            </w:r>
            <w:r w:rsidR="00CB278F" w:rsidRPr="00CB278F">
              <w:rPr>
                <w:rFonts w:ascii="Book Antiqua" w:hAnsi="Book Antiqua" w:cs="Times New Roman" w:hint="eastAsia"/>
                <w:sz w:val="24"/>
                <w:szCs w:val="24"/>
                <w:vertAlign w:val="superscript"/>
                <w:lang w:eastAsia="zh-CN"/>
              </w:rPr>
              <w:t>[</w:t>
            </w:r>
            <w:r w:rsidR="000A2163" w:rsidRPr="00CB278F">
              <w:rPr>
                <w:rFonts w:ascii="Book Antiqua" w:hAnsi="Book Antiqua" w:cs="Times New Roman"/>
                <w:sz w:val="24"/>
                <w:szCs w:val="24"/>
                <w:vertAlign w:val="superscript"/>
              </w:rPr>
              <w:t>11</w:t>
            </w:r>
            <w:r w:rsidR="00CB278F">
              <w:rPr>
                <w:rFonts w:ascii="Book Antiqua" w:hAnsi="Book Antiqua" w:cs="Times New Roman" w:hint="eastAsia"/>
                <w:sz w:val="24"/>
                <w:szCs w:val="24"/>
                <w:vertAlign w:val="superscript"/>
                <w:lang w:eastAsia="zh-CN"/>
              </w:rPr>
              <w:t>]</w:t>
            </w:r>
          </w:p>
        </w:tc>
        <w:tc>
          <w:tcPr>
            <w:tcW w:w="1843" w:type="dxa"/>
            <w:tcBorders>
              <w:top w:val="nil"/>
              <w:left w:val="nil"/>
              <w:bottom w:val="nil"/>
              <w:right w:val="nil"/>
            </w:tcBorders>
            <w:shd w:val="clear" w:color="auto" w:fill="auto"/>
          </w:tcPr>
          <w:p w14:paraId="63977BE7" w14:textId="68A765E5" w:rsidR="004A74CD" w:rsidRPr="00AB1380" w:rsidRDefault="004A74CD" w:rsidP="00A01E13">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2001</w:t>
            </w:r>
            <w:r w:rsidR="00A01E13">
              <w:rPr>
                <w:rFonts w:ascii="Book Antiqua" w:hAnsi="Book Antiqua" w:cs="Times New Roman"/>
                <w:sz w:val="24"/>
                <w:szCs w:val="24"/>
              </w:rPr>
              <w:t>-</w:t>
            </w:r>
            <w:r w:rsidRPr="00AB1380">
              <w:rPr>
                <w:rFonts w:ascii="Book Antiqua" w:hAnsi="Book Antiqua" w:cs="Times New Roman"/>
                <w:sz w:val="24"/>
                <w:szCs w:val="24"/>
              </w:rPr>
              <w:t>2013</w:t>
            </w:r>
          </w:p>
        </w:tc>
        <w:tc>
          <w:tcPr>
            <w:tcW w:w="2077" w:type="dxa"/>
            <w:tcBorders>
              <w:top w:val="nil"/>
              <w:left w:val="nil"/>
              <w:bottom w:val="nil"/>
              <w:right w:val="nil"/>
            </w:tcBorders>
            <w:shd w:val="clear" w:color="auto" w:fill="auto"/>
          </w:tcPr>
          <w:p w14:paraId="45794BC6"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Mie University Hospital, Tsu, Japan</w:t>
            </w:r>
          </w:p>
        </w:tc>
        <w:tc>
          <w:tcPr>
            <w:tcW w:w="1325" w:type="dxa"/>
            <w:tcBorders>
              <w:top w:val="nil"/>
              <w:left w:val="nil"/>
              <w:bottom w:val="nil"/>
              <w:right w:val="nil"/>
            </w:tcBorders>
            <w:shd w:val="clear" w:color="auto" w:fill="auto"/>
          </w:tcPr>
          <w:p w14:paraId="595CB243"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Case control</w:t>
            </w:r>
          </w:p>
        </w:tc>
        <w:tc>
          <w:tcPr>
            <w:tcW w:w="1134" w:type="dxa"/>
            <w:tcBorders>
              <w:top w:val="nil"/>
              <w:left w:val="nil"/>
              <w:bottom w:val="nil"/>
              <w:right w:val="nil"/>
            </w:tcBorders>
            <w:shd w:val="clear" w:color="auto" w:fill="auto"/>
          </w:tcPr>
          <w:p w14:paraId="542F8B2E"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3b</w:t>
            </w:r>
          </w:p>
        </w:tc>
        <w:tc>
          <w:tcPr>
            <w:tcW w:w="1701" w:type="dxa"/>
            <w:tcBorders>
              <w:top w:val="nil"/>
              <w:left w:val="nil"/>
              <w:bottom w:val="nil"/>
              <w:right w:val="nil"/>
            </w:tcBorders>
            <w:shd w:val="clear" w:color="auto" w:fill="auto"/>
          </w:tcPr>
          <w:p w14:paraId="3EFB518E"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TME</w:t>
            </w:r>
          </w:p>
        </w:tc>
        <w:tc>
          <w:tcPr>
            <w:tcW w:w="1134" w:type="dxa"/>
            <w:tcBorders>
              <w:top w:val="nil"/>
              <w:left w:val="nil"/>
              <w:bottom w:val="nil"/>
              <w:right w:val="nil"/>
            </w:tcBorders>
            <w:shd w:val="clear" w:color="auto" w:fill="auto"/>
          </w:tcPr>
          <w:p w14:paraId="4A74995D"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19</w:t>
            </w:r>
          </w:p>
        </w:tc>
        <w:tc>
          <w:tcPr>
            <w:tcW w:w="3544" w:type="dxa"/>
            <w:tcBorders>
              <w:top w:val="nil"/>
              <w:left w:val="nil"/>
              <w:bottom w:val="nil"/>
              <w:right w:val="nil"/>
            </w:tcBorders>
            <w:shd w:val="clear" w:color="auto" w:fill="auto"/>
          </w:tcPr>
          <w:p w14:paraId="762C6A63" w14:textId="151B07A3"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Compare outcomes of radio+ </w:t>
            </w:r>
            <w:r w:rsidR="00CB278F" w:rsidRPr="00CB278F">
              <w:rPr>
                <w:rFonts w:ascii="Book Antiqua" w:hAnsi="Book Antiqua" w:cs="Times New Roman"/>
                <w:i/>
                <w:sz w:val="24"/>
                <w:szCs w:val="24"/>
              </w:rPr>
              <w:t>vs</w:t>
            </w:r>
            <w:r w:rsidRPr="00AB1380">
              <w:rPr>
                <w:rFonts w:ascii="Book Antiqua" w:hAnsi="Book Antiqua" w:cs="Times New Roman"/>
                <w:sz w:val="24"/>
                <w:szCs w:val="24"/>
              </w:rPr>
              <w:t xml:space="preserve"> - LLNM patients</w:t>
            </w:r>
            <w:r w:rsidR="002D7AF2" w:rsidRPr="00AB1380">
              <w:rPr>
                <w:rFonts w:ascii="Book Antiqua" w:hAnsi="Book Antiqua" w:cs="Times New Roman"/>
                <w:i/>
                <w:sz w:val="24"/>
                <w:szCs w:val="24"/>
              </w:rPr>
              <w:t xml:space="preserve"> </w:t>
            </w:r>
            <w:r w:rsidRPr="00AB1380">
              <w:rPr>
                <w:rFonts w:ascii="Book Antiqua" w:hAnsi="Book Antiqua" w:cs="Times New Roman"/>
                <w:sz w:val="24"/>
                <w:szCs w:val="24"/>
              </w:rPr>
              <w:t>post CRT</w:t>
            </w:r>
          </w:p>
        </w:tc>
        <w:tc>
          <w:tcPr>
            <w:tcW w:w="1134" w:type="dxa"/>
            <w:tcBorders>
              <w:top w:val="nil"/>
              <w:left w:val="nil"/>
              <w:bottom w:val="nil"/>
              <w:right w:val="nil"/>
            </w:tcBorders>
            <w:shd w:val="clear" w:color="auto" w:fill="auto"/>
          </w:tcPr>
          <w:p w14:paraId="20FA3D7F"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Yes</w:t>
            </w:r>
          </w:p>
        </w:tc>
      </w:tr>
      <w:tr w:rsidR="004A74CD" w:rsidRPr="00AB1380" w14:paraId="1D4E7208" w14:textId="77777777" w:rsidTr="00CB278F">
        <w:trPr>
          <w:trHeight w:val="300"/>
        </w:trPr>
        <w:tc>
          <w:tcPr>
            <w:tcW w:w="1696" w:type="dxa"/>
            <w:tcBorders>
              <w:top w:val="nil"/>
              <w:left w:val="nil"/>
              <w:bottom w:val="nil"/>
              <w:right w:val="nil"/>
            </w:tcBorders>
            <w:shd w:val="clear" w:color="auto" w:fill="auto"/>
          </w:tcPr>
          <w:p w14:paraId="52A8246E" w14:textId="5321C771" w:rsidR="004A74CD" w:rsidRPr="00AB1380" w:rsidRDefault="004A74CD" w:rsidP="006219A0">
            <w:pPr>
              <w:adjustRightInd w:val="0"/>
              <w:snapToGrid w:val="0"/>
              <w:spacing w:line="360" w:lineRule="auto"/>
              <w:jc w:val="both"/>
              <w:rPr>
                <w:rFonts w:ascii="Book Antiqua" w:hAnsi="Book Antiqua" w:cs="Times New Roman"/>
                <w:sz w:val="24"/>
                <w:szCs w:val="24"/>
                <w:vertAlign w:val="superscript"/>
                <w:lang w:eastAsia="zh-CN"/>
              </w:rPr>
            </w:pPr>
            <w:r w:rsidRPr="00AB1380">
              <w:rPr>
                <w:rFonts w:ascii="Book Antiqua" w:hAnsi="Book Antiqua" w:cs="Times New Roman"/>
                <w:sz w:val="24"/>
                <w:szCs w:val="24"/>
              </w:rPr>
              <w:t xml:space="preserve">Kim </w:t>
            </w:r>
            <w:r w:rsidR="00CB278F" w:rsidRPr="00CB278F">
              <w:rPr>
                <w:rFonts w:ascii="Book Antiqua" w:hAnsi="Book Antiqua" w:cs="Times New Roman"/>
                <w:i/>
                <w:sz w:val="24"/>
                <w:szCs w:val="24"/>
              </w:rPr>
              <w:t>et al</w:t>
            </w:r>
            <w:r w:rsidR="00CB278F" w:rsidRPr="00CB278F">
              <w:rPr>
                <w:rFonts w:ascii="Book Antiqua" w:hAnsi="Book Antiqua" w:cs="Times New Roman" w:hint="eastAsia"/>
                <w:sz w:val="24"/>
                <w:szCs w:val="24"/>
                <w:vertAlign w:val="superscript"/>
                <w:lang w:eastAsia="zh-CN"/>
              </w:rPr>
              <w:t>[</w:t>
            </w:r>
            <w:r w:rsidR="000A2163" w:rsidRPr="00CB278F">
              <w:rPr>
                <w:rFonts w:ascii="Book Antiqua" w:hAnsi="Book Antiqua" w:cs="Times New Roman"/>
                <w:sz w:val="24"/>
                <w:szCs w:val="24"/>
                <w:vertAlign w:val="superscript"/>
              </w:rPr>
              <w:t>1</w:t>
            </w:r>
            <w:r w:rsidR="000A2163" w:rsidRPr="00AB1380">
              <w:rPr>
                <w:rFonts w:ascii="Book Antiqua" w:hAnsi="Book Antiqua" w:cs="Times New Roman"/>
                <w:sz w:val="24"/>
                <w:szCs w:val="24"/>
                <w:vertAlign w:val="superscript"/>
              </w:rPr>
              <w:t>2</w:t>
            </w:r>
            <w:r w:rsidR="00CB278F">
              <w:rPr>
                <w:rFonts w:ascii="Book Antiqua" w:hAnsi="Book Antiqua" w:cs="Times New Roman" w:hint="eastAsia"/>
                <w:sz w:val="24"/>
                <w:szCs w:val="24"/>
                <w:vertAlign w:val="superscript"/>
                <w:lang w:eastAsia="zh-CN"/>
              </w:rPr>
              <w:t>]</w:t>
            </w:r>
          </w:p>
        </w:tc>
        <w:tc>
          <w:tcPr>
            <w:tcW w:w="1843" w:type="dxa"/>
            <w:tcBorders>
              <w:top w:val="nil"/>
              <w:left w:val="nil"/>
              <w:bottom w:val="nil"/>
              <w:right w:val="nil"/>
            </w:tcBorders>
            <w:shd w:val="clear" w:color="auto" w:fill="auto"/>
          </w:tcPr>
          <w:p w14:paraId="178A6E26" w14:textId="1C93F6E7" w:rsidR="004A74CD" w:rsidRPr="00AB1380" w:rsidRDefault="00CB278F" w:rsidP="00A01E13">
            <w:pPr>
              <w:adjustRightInd w:val="0"/>
              <w:snapToGrid w:val="0"/>
              <w:spacing w:line="360" w:lineRule="auto"/>
              <w:jc w:val="both"/>
              <w:rPr>
                <w:rFonts w:ascii="Book Antiqua" w:hAnsi="Book Antiqua" w:cs="Times New Roman"/>
                <w:sz w:val="24"/>
                <w:szCs w:val="24"/>
                <w:vertAlign w:val="superscript"/>
                <w:lang w:eastAsia="zh-CN"/>
              </w:rPr>
            </w:pPr>
            <w:r>
              <w:rPr>
                <w:rFonts w:ascii="Book Antiqua" w:hAnsi="Book Antiqua" w:cs="Times New Roman"/>
                <w:sz w:val="24"/>
                <w:szCs w:val="24"/>
              </w:rPr>
              <w:t>2001</w:t>
            </w:r>
            <w:r w:rsidR="00A01E13">
              <w:rPr>
                <w:rFonts w:ascii="Book Antiqua" w:hAnsi="Book Antiqua" w:cs="Times New Roman"/>
                <w:sz w:val="24"/>
                <w:szCs w:val="24"/>
              </w:rPr>
              <w:t>-</w:t>
            </w:r>
            <w:r w:rsidR="005331C0" w:rsidRPr="00AB1380">
              <w:rPr>
                <w:rFonts w:ascii="Book Antiqua" w:hAnsi="Book Antiqua" w:cs="Times New Roman"/>
                <w:sz w:val="24"/>
                <w:szCs w:val="24"/>
              </w:rPr>
              <w:t>2009</w:t>
            </w:r>
            <w:r w:rsidR="005331C0">
              <w:rPr>
                <w:rFonts w:ascii="Book Antiqua" w:hAnsi="Book Antiqua" w:cs="Times New Roman" w:hint="eastAsia"/>
                <w:sz w:val="24"/>
                <w:szCs w:val="24"/>
                <w:vertAlign w:val="superscript"/>
                <w:lang w:eastAsia="zh-CN"/>
              </w:rPr>
              <w:t>1</w:t>
            </w:r>
          </w:p>
        </w:tc>
        <w:tc>
          <w:tcPr>
            <w:tcW w:w="2077" w:type="dxa"/>
            <w:tcBorders>
              <w:top w:val="nil"/>
              <w:left w:val="nil"/>
              <w:bottom w:val="nil"/>
              <w:right w:val="nil"/>
            </w:tcBorders>
            <w:shd w:val="clear" w:color="auto" w:fill="auto"/>
          </w:tcPr>
          <w:p w14:paraId="34B067A5" w14:textId="281EE434"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Goyang National Cancer Center</w:t>
            </w:r>
            <w:r w:rsidR="005331C0">
              <w:rPr>
                <w:rFonts w:ascii="Book Antiqua" w:hAnsi="Book Antiqua" w:cs="Times New Roman"/>
                <w:sz w:val="24"/>
                <w:szCs w:val="24"/>
              </w:rPr>
              <w:t xml:space="preserve"> </w:t>
            </w:r>
            <w:r w:rsidR="005331C0">
              <w:rPr>
                <w:rFonts w:ascii="Book Antiqua" w:hAnsi="Book Antiqua" w:cs="Times New Roman"/>
                <w:sz w:val="24"/>
                <w:szCs w:val="24"/>
                <w:lang w:eastAsia="zh-CN"/>
              </w:rPr>
              <w:t>and</w:t>
            </w:r>
            <w:r w:rsidR="005331C0">
              <w:rPr>
                <w:rFonts w:ascii="Book Antiqua" w:hAnsi="Book Antiqua" w:cs="Times New Roman"/>
                <w:sz w:val="24"/>
                <w:szCs w:val="24"/>
              </w:rPr>
              <w:t xml:space="preserve"> </w:t>
            </w:r>
            <w:r w:rsidRPr="00AB1380">
              <w:rPr>
                <w:rFonts w:ascii="Book Antiqua" w:hAnsi="Book Antiqua" w:cs="Times New Roman"/>
                <w:sz w:val="24"/>
                <w:szCs w:val="24"/>
              </w:rPr>
              <w:t>Seoul National university cancer hospital,</w:t>
            </w:r>
            <w:r w:rsidR="002D7AF2" w:rsidRPr="00AB1380">
              <w:rPr>
                <w:rFonts w:ascii="Book Antiqua" w:hAnsi="Book Antiqua" w:cs="Times New Roman"/>
                <w:i/>
                <w:sz w:val="24"/>
                <w:szCs w:val="24"/>
              </w:rPr>
              <w:t xml:space="preserve"> </w:t>
            </w:r>
            <w:r w:rsidR="00CB278F" w:rsidRPr="00CB278F">
              <w:rPr>
                <w:rFonts w:ascii="Book Antiqua" w:hAnsi="Book Antiqua" w:cs="Times New Roman" w:hint="eastAsia"/>
                <w:sz w:val="24"/>
                <w:szCs w:val="24"/>
                <w:lang w:eastAsia="zh-CN"/>
              </w:rPr>
              <w:t>South</w:t>
            </w:r>
            <w:r w:rsidR="00CB278F">
              <w:rPr>
                <w:rFonts w:ascii="Book Antiqua" w:hAnsi="Book Antiqua" w:cs="Times New Roman" w:hint="eastAsia"/>
                <w:i/>
                <w:sz w:val="24"/>
                <w:szCs w:val="24"/>
                <w:lang w:eastAsia="zh-CN"/>
              </w:rPr>
              <w:t xml:space="preserve"> </w:t>
            </w:r>
            <w:r w:rsidRPr="00AB1380">
              <w:rPr>
                <w:rFonts w:ascii="Book Antiqua" w:hAnsi="Book Antiqua" w:cs="Times New Roman"/>
                <w:sz w:val="24"/>
                <w:szCs w:val="24"/>
              </w:rPr>
              <w:t>Korea</w:t>
            </w:r>
          </w:p>
        </w:tc>
        <w:tc>
          <w:tcPr>
            <w:tcW w:w="1325" w:type="dxa"/>
            <w:tcBorders>
              <w:top w:val="nil"/>
              <w:left w:val="nil"/>
              <w:bottom w:val="nil"/>
              <w:right w:val="nil"/>
            </w:tcBorders>
            <w:shd w:val="clear" w:color="auto" w:fill="auto"/>
          </w:tcPr>
          <w:p w14:paraId="6E84F57D"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Case </w:t>
            </w:r>
          </w:p>
          <w:p w14:paraId="7DCAA05C"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series</w:t>
            </w:r>
          </w:p>
        </w:tc>
        <w:tc>
          <w:tcPr>
            <w:tcW w:w="1134" w:type="dxa"/>
            <w:tcBorders>
              <w:top w:val="nil"/>
              <w:left w:val="nil"/>
              <w:bottom w:val="nil"/>
              <w:right w:val="nil"/>
            </w:tcBorders>
            <w:shd w:val="clear" w:color="auto" w:fill="auto"/>
          </w:tcPr>
          <w:p w14:paraId="6176F59C"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4</w:t>
            </w:r>
          </w:p>
        </w:tc>
        <w:tc>
          <w:tcPr>
            <w:tcW w:w="1701" w:type="dxa"/>
            <w:tcBorders>
              <w:top w:val="nil"/>
              <w:left w:val="nil"/>
              <w:bottom w:val="nil"/>
              <w:right w:val="nil"/>
            </w:tcBorders>
            <w:shd w:val="clear" w:color="auto" w:fill="auto"/>
          </w:tcPr>
          <w:p w14:paraId="2BB95C2E"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TME</w:t>
            </w:r>
          </w:p>
        </w:tc>
        <w:tc>
          <w:tcPr>
            <w:tcW w:w="1134" w:type="dxa"/>
            <w:tcBorders>
              <w:top w:val="nil"/>
              <w:left w:val="nil"/>
              <w:bottom w:val="nil"/>
              <w:right w:val="nil"/>
            </w:tcBorders>
            <w:shd w:val="clear" w:color="auto" w:fill="auto"/>
          </w:tcPr>
          <w:p w14:paraId="011229E1"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212</w:t>
            </w:r>
          </w:p>
        </w:tc>
        <w:tc>
          <w:tcPr>
            <w:tcW w:w="3544" w:type="dxa"/>
            <w:tcBorders>
              <w:top w:val="nil"/>
              <w:left w:val="nil"/>
              <w:bottom w:val="nil"/>
              <w:right w:val="nil"/>
            </w:tcBorders>
            <w:shd w:val="clear" w:color="auto" w:fill="auto"/>
          </w:tcPr>
          <w:p w14:paraId="30DD560F"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Identify prognostic factors for LLN recurrence in locally advanced rectal ca post CRT</w:t>
            </w:r>
          </w:p>
        </w:tc>
        <w:tc>
          <w:tcPr>
            <w:tcW w:w="1134" w:type="dxa"/>
            <w:tcBorders>
              <w:top w:val="nil"/>
              <w:left w:val="nil"/>
              <w:bottom w:val="nil"/>
              <w:right w:val="nil"/>
            </w:tcBorders>
            <w:shd w:val="clear" w:color="auto" w:fill="auto"/>
          </w:tcPr>
          <w:p w14:paraId="363B5591"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No</w:t>
            </w:r>
          </w:p>
        </w:tc>
      </w:tr>
      <w:tr w:rsidR="004A74CD" w:rsidRPr="00AB1380" w14:paraId="3E19B42B" w14:textId="77777777" w:rsidTr="00CB278F">
        <w:trPr>
          <w:trHeight w:val="428"/>
        </w:trPr>
        <w:tc>
          <w:tcPr>
            <w:tcW w:w="1696" w:type="dxa"/>
            <w:tcBorders>
              <w:top w:val="nil"/>
              <w:left w:val="nil"/>
              <w:bottom w:val="nil"/>
              <w:right w:val="nil"/>
            </w:tcBorders>
            <w:shd w:val="clear" w:color="auto" w:fill="auto"/>
          </w:tcPr>
          <w:p w14:paraId="657970AD" w14:textId="4E247974" w:rsidR="004A74CD" w:rsidRPr="00AB1380" w:rsidRDefault="004A74CD" w:rsidP="006219A0">
            <w:pPr>
              <w:adjustRightInd w:val="0"/>
              <w:snapToGrid w:val="0"/>
              <w:spacing w:line="360" w:lineRule="auto"/>
              <w:jc w:val="both"/>
              <w:rPr>
                <w:rFonts w:ascii="Book Antiqua" w:hAnsi="Book Antiqua" w:cs="Times New Roman"/>
                <w:sz w:val="24"/>
                <w:szCs w:val="24"/>
                <w:vertAlign w:val="superscript"/>
                <w:lang w:eastAsia="zh-CN"/>
              </w:rPr>
            </w:pPr>
            <w:r w:rsidRPr="00CB278F">
              <w:rPr>
                <w:rFonts w:ascii="Book Antiqua" w:hAnsi="Book Antiqua" w:cs="Times New Roman"/>
                <w:color w:val="000000" w:themeColor="text1"/>
                <w:sz w:val="24"/>
                <w:szCs w:val="24"/>
              </w:rPr>
              <w:t>ME</w:t>
            </w:r>
            <w:r w:rsidR="00155046" w:rsidRPr="00CB278F">
              <w:rPr>
                <w:rFonts w:ascii="Book Antiqua" w:hAnsi="Book Antiqua" w:cs="Times New Roman"/>
                <w:color w:val="000000" w:themeColor="text1"/>
                <w:sz w:val="24"/>
                <w:szCs w:val="24"/>
              </w:rPr>
              <w:t>R</w:t>
            </w:r>
            <w:r w:rsidRPr="00CB278F">
              <w:rPr>
                <w:rFonts w:ascii="Book Antiqua" w:hAnsi="Book Antiqua" w:cs="Times New Roman"/>
                <w:color w:val="000000" w:themeColor="text1"/>
                <w:sz w:val="24"/>
                <w:szCs w:val="24"/>
              </w:rPr>
              <w:t xml:space="preserve">CURY </w:t>
            </w:r>
            <w:r w:rsidRPr="00AB1380">
              <w:rPr>
                <w:rFonts w:ascii="Book Antiqua" w:hAnsi="Book Antiqua" w:cs="Times New Roman"/>
                <w:sz w:val="24"/>
                <w:szCs w:val="24"/>
              </w:rPr>
              <w:t xml:space="preserve">Study </w:t>
            </w:r>
            <w:r w:rsidRPr="00CB278F">
              <w:rPr>
                <w:rFonts w:ascii="Book Antiqua" w:hAnsi="Book Antiqua" w:cs="Times New Roman"/>
                <w:sz w:val="24"/>
                <w:szCs w:val="24"/>
              </w:rPr>
              <w:t>group</w:t>
            </w:r>
            <w:r w:rsidR="00CB278F" w:rsidRPr="00CB278F">
              <w:rPr>
                <w:rFonts w:ascii="Book Antiqua" w:hAnsi="Book Antiqua" w:cs="Times New Roman" w:hint="eastAsia"/>
                <w:sz w:val="24"/>
                <w:szCs w:val="24"/>
                <w:vertAlign w:val="superscript"/>
                <w:lang w:eastAsia="zh-CN"/>
              </w:rPr>
              <w:t>[</w:t>
            </w:r>
            <w:r w:rsidR="000A2163" w:rsidRPr="00CB278F">
              <w:rPr>
                <w:rFonts w:ascii="Book Antiqua" w:hAnsi="Book Antiqua" w:cs="Times New Roman"/>
                <w:sz w:val="24"/>
                <w:szCs w:val="24"/>
                <w:vertAlign w:val="superscript"/>
              </w:rPr>
              <w:t>18</w:t>
            </w:r>
            <w:r w:rsidR="00CB278F" w:rsidRPr="00CB278F">
              <w:rPr>
                <w:rFonts w:ascii="Book Antiqua" w:hAnsi="Book Antiqua" w:cs="Times New Roman" w:hint="eastAsia"/>
                <w:sz w:val="24"/>
                <w:szCs w:val="24"/>
                <w:vertAlign w:val="superscript"/>
                <w:lang w:eastAsia="zh-CN"/>
              </w:rPr>
              <w:t>]</w:t>
            </w:r>
            <w:r w:rsidR="005331C0">
              <w:rPr>
                <w:rFonts w:ascii="Book Antiqua" w:hAnsi="Book Antiqua" w:cs="Times New Roman" w:hint="eastAsia"/>
                <w:sz w:val="24"/>
                <w:szCs w:val="24"/>
                <w:vertAlign w:val="superscript"/>
                <w:lang w:eastAsia="zh-CN"/>
              </w:rPr>
              <w:t>2</w:t>
            </w:r>
          </w:p>
        </w:tc>
        <w:tc>
          <w:tcPr>
            <w:tcW w:w="1843" w:type="dxa"/>
            <w:tcBorders>
              <w:top w:val="nil"/>
              <w:left w:val="nil"/>
              <w:bottom w:val="nil"/>
              <w:right w:val="nil"/>
            </w:tcBorders>
            <w:shd w:val="clear" w:color="auto" w:fill="auto"/>
          </w:tcPr>
          <w:p w14:paraId="7EE47988" w14:textId="388F8231" w:rsidR="004A74CD" w:rsidRPr="00AB1380" w:rsidRDefault="004A74CD" w:rsidP="00A01E13">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2002</w:t>
            </w:r>
            <w:r w:rsidR="00A01E13">
              <w:rPr>
                <w:rFonts w:ascii="Book Antiqua" w:hAnsi="Book Antiqua" w:cs="Times New Roman"/>
                <w:sz w:val="24"/>
                <w:szCs w:val="24"/>
              </w:rPr>
              <w:t>-</w:t>
            </w:r>
            <w:r w:rsidRPr="00AB1380">
              <w:rPr>
                <w:rFonts w:ascii="Book Antiqua" w:hAnsi="Book Antiqua" w:cs="Times New Roman"/>
                <w:sz w:val="24"/>
                <w:szCs w:val="24"/>
              </w:rPr>
              <w:t>2003</w:t>
            </w:r>
          </w:p>
        </w:tc>
        <w:tc>
          <w:tcPr>
            <w:tcW w:w="2077" w:type="dxa"/>
            <w:tcBorders>
              <w:top w:val="nil"/>
              <w:left w:val="nil"/>
              <w:bottom w:val="nil"/>
              <w:right w:val="nil"/>
            </w:tcBorders>
            <w:shd w:val="clear" w:color="auto" w:fill="auto"/>
          </w:tcPr>
          <w:p w14:paraId="1E174AB3"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Participating centres in MECURY Group</w:t>
            </w:r>
          </w:p>
        </w:tc>
        <w:tc>
          <w:tcPr>
            <w:tcW w:w="1325" w:type="dxa"/>
            <w:tcBorders>
              <w:top w:val="nil"/>
              <w:left w:val="nil"/>
              <w:bottom w:val="nil"/>
              <w:right w:val="nil"/>
            </w:tcBorders>
            <w:shd w:val="clear" w:color="auto" w:fill="auto"/>
          </w:tcPr>
          <w:p w14:paraId="7E9964E7"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Case control</w:t>
            </w:r>
          </w:p>
        </w:tc>
        <w:tc>
          <w:tcPr>
            <w:tcW w:w="1134" w:type="dxa"/>
            <w:tcBorders>
              <w:top w:val="nil"/>
              <w:left w:val="nil"/>
              <w:bottom w:val="nil"/>
              <w:right w:val="nil"/>
            </w:tcBorders>
            <w:shd w:val="clear" w:color="auto" w:fill="auto"/>
          </w:tcPr>
          <w:p w14:paraId="5DC0F4BE"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3b</w:t>
            </w:r>
          </w:p>
        </w:tc>
        <w:tc>
          <w:tcPr>
            <w:tcW w:w="1701" w:type="dxa"/>
            <w:tcBorders>
              <w:top w:val="nil"/>
              <w:left w:val="nil"/>
              <w:bottom w:val="nil"/>
              <w:right w:val="nil"/>
            </w:tcBorders>
            <w:shd w:val="clear" w:color="auto" w:fill="auto"/>
          </w:tcPr>
          <w:p w14:paraId="4E79FC8E"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TME</w:t>
            </w:r>
          </w:p>
        </w:tc>
        <w:tc>
          <w:tcPr>
            <w:tcW w:w="1134" w:type="dxa"/>
            <w:tcBorders>
              <w:top w:val="nil"/>
              <w:left w:val="nil"/>
              <w:bottom w:val="nil"/>
              <w:right w:val="nil"/>
            </w:tcBorders>
            <w:shd w:val="clear" w:color="auto" w:fill="auto"/>
          </w:tcPr>
          <w:p w14:paraId="38DAC421"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38</w:t>
            </w:r>
          </w:p>
        </w:tc>
        <w:tc>
          <w:tcPr>
            <w:tcW w:w="3544" w:type="dxa"/>
            <w:tcBorders>
              <w:top w:val="nil"/>
              <w:left w:val="nil"/>
              <w:bottom w:val="nil"/>
              <w:right w:val="nil"/>
            </w:tcBorders>
            <w:shd w:val="clear" w:color="auto" w:fill="auto"/>
          </w:tcPr>
          <w:p w14:paraId="3BA2F916" w14:textId="3D7C0C4C"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Compare outcomes of radio+ </w:t>
            </w:r>
            <w:r w:rsidR="00CB278F" w:rsidRPr="00CB278F">
              <w:rPr>
                <w:rFonts w:ascii="Book Antiqua" w:hAnsi="Book Antiqua" w:cs="Times New Roman"/>
                <w:i/>
                <w:sz w:val="24"/>
                <w:szCs w:val="24"/>
              </w:rPr>
              <w:t>vs</w:t>
            </w:r>
            <w:r w:rsidRPr="00AB1380">
              <w:rPr>
                <w:rFonts w:ascii="Book Antiqua" w:hAnsi="Book Antiqua" w:cs="Times New Roman"/>
                <w:sz w:val="24"/>
                <w:szCs w:val="24"/>
              </w:rPr>
              <w:t xml:space="preserve"> - LLNM patients</w:t>
            </w:r>
            <w:r w:rsidR="002D7AF2" w:rsidRPr="00AB1380">
              <w:rPr>
                <w:rFonts w:ascii="Book Antiqua" w:hAnsi="Book Antiqua" w:cs="Times New Roman"/>
                <w:i/>
                <w:sz w:val="24"/>
                <w:szCs w:val="24"/>
              </w:rPr>
              <w:t xml:space="preserve"> </w:t>
            </w:r>
            <w:r w:rsidRPr="00AB1380">
              <w:rPr>
                <w:rFonts w:ascii="Book Antiqua" w:hAnsi="Book Antiqua" w:cs="Times New Roman"/>
                <w:sz w:val="24"/>
                <w:szCs w:val="24"/>
              </w:rPr>
              <w:t>post CRT</w:t>
            </w:r>
          </w:p>
        </w:tc>
        <w:tc>
          <w:tcPr>
            <w:tcW w:w="1134" w:type="dxa"/>
            <w:tcBorders>
              <w:top w:val="nil"/>
              <w:left w:val="nil"/>
              <w:bottom w:val="nil"/>
              <w:right w:val="nil"/>
            </w:tcBorders>
            <w:shd w:val="clear" w:color="auto" w:fill="auto"/>
          </w:tcPr>
          <w:p w14:paraId="763A8553"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No </w:t>
            </w:r>
          </w:p>
        </w:tc>
      </w:tr>
      <w:tr w:rsidR="004A74CD" w:rsidRPr="00AB1380" w14:paraId="6F809392" w14:textId="77777777" w:rsidTr="00CB278F">
        <w:trPr>
          <w:trHeight w:val="428"/>
        </w:trPr>
        <w:tc>
          <w:tcPr>
            <w:tcW w:w="1696" w:type="dxa"/>
            <w:tcBorders>
              <w:top w:val="nil"/>
              <w:left w:val="nil"/>
              <w:bottom w:val="nil"/>
              <w:right w:val="nil"/>
            </w:tcBorders>
            <w:shd w:val="clear" w:color="auto" w:fill="auto"/>
          </w:tcPr>
          <w:p w14:paraId="7B21A890" w14:textId="133174B0" w:rsidR="004A74CD" w:rsidRPr="00AB1380" w:rsidRDefault="004A74CD" w:rsidP="006219A0">
            <w:pPr>
              <w:adjustRightInd w:val="0"/>
              <w:snapToGrid w:val="0"/>
              <w:spacing w:line="360" w:lineRule="auto"/>
              <w:jc w:val="both"/>
              <w:rPr>
                <w:rFonts w:ascii="Book Antiqua" w:hAnsi="Book Antiqua" w:cs="Times New Roman"/>
                <w:sz w:val="24"/>
                <w:szCs w:val="24"/>
                <w:vertAlign w:val="superscript"/>
                <w:lang w:eastAsia="zh-CN"/>
              </w:rPr>
            </w:pPr>
            <w:r w:rsidRPr="00AB1380">
              <w:rPr>
                <w:rFonts w:ascii="Book Antiqua" w:hAnsi="Book Antiqua" w:cs="Times New Roman"/>
                <w:sz w:val="24"/>
                <w:szCs w:val="24"/>
              </w:rPr>
              <w:lastRenderedPageBreak/>
              <w:t xml:space="preserve">Dharnarajan </w:t>
            </w:r>
            <w:r w:rsidR="00CB278F" w:rsidRPr="00CB278F">
              <w:rPr>
                <w:rFonts w:ascii="Book Antiqua" w:hAnsi="Book Antiqua" w:cs="Times New Roman"/>
                <w:i/>
                <w:sz w:val="24"/>
                <w:szCs w:val="24"/>
              </w:rPr>
              <w:t>et al</w:t>
            </w:r>
            <w:r w:rsidR="00CB278F" w:rsidRPr="00CB278F">
              <w:rPr>
                <w:rFonts w:ascii="Book Antiqua" w:hAnsi="Book Antiqua" w:cs="Times New Roman" w:hint="eastAsia"/>
                <w:sz w:val="24"/>
                <w:szCs w:val="24"/>
                <w:vertAlign w:val="superscript"/>
                <w:lang w:eastAsia="zh-CN"/>
              </w:rPr>
              <w:t>[</w:t>
            </w:r>
            <w:r w:rsidR="000A2163" w:rsidRPr="00AB1380">
              <w:rPr>
                <w:rFonts w:ascii="Book Antiqua" w:hAnsi="Book Antiqua" w:cs="Times New Roman"/>
                <w:sz w:val="24"/>
                <w:szCs w:val="24"/>
                <w:vertAlign w:val="superscript"/>
              </w:rPr>
              <w:t>13</w:t>
            </w:r>
            <w:r w:rsidR="00CB278F">
              <w:rPr>
                <w:rFonts w:ascii="Book Antiqua" w:hAnsi="Book Antiqua" w:cs="Times New Roman" w:hint="eastAsia"/>
                <w:sz w:val="24"/>
                <w:szCs w:val="24"/>
                <w:vertAlign w:val="superscript"/>
                <w:lang w:eastAsia="zh-CN"/>
              </w:rPr>
              <w:t>]</w:t>
            </w:r>
          </w:p>
        </w:tc>
        <w:tc>
          <w:tcPr>
            <w:tcW w:w="1843" w:type="dxa"/>
            <w:tcBorders>
              <w:top w:val="nil"/>
              <w:left w:val="nil"/>
              <w:bottom w:val="nil"/>
              <w:right w:val="nil"/>
            </w:tcBorders>
            <w:shd w:val="clear" w:color="auto" w:fill="auto"/>
          </w:tcPr>
          <w:p w14:paraId="554C9F70" w14:textId="48A7D86D" w:rsidR="004A74CD" w:rsidRPr="00AB1380" w:rsidRDefault="004A74CD" w:rsidP="00A01E13">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2000</w:t>
            </w:r>
            <w:r w:rsidR="00A01E13">
              <w:rPr>
                <w:rFonts w:ascii="Book Antiqua" w:hAnsi="Book Antiqua" w:cs="Times New Roman"/>
                <w:sz w:val="24"/>
                <w:szCs w:val="24"/>
              </w:rPr>
              <w:t>-</w:t>
            </w:r>
            <w:r w:rsidRPr="00AB1380">
              <w:rPr>
                <w:rFonts w:ascii="Book Antiqua" w:hAnsi="Book Antiqua" w:cs="Times New Roman"/>
                <w:sz w:val="24"/>
                <w:szCs w:val="24"/>
              </w:rPr>
              <w:t xml:space="preserve">2005 </w:t>
            </w:r>
          </w:p>
        </w:tc>
        <w:tc>
          <w:tcPr>
            <w:tcW w:w="2077" w:type="dxa"/>
            <w:tcBorders>
              <w:top w:val="nil"/>
              <w:left w:val="nil"/>
              <w:bottom w:val="nil"/>
              <w:right w:val="nil"/>
            </w:tcBorders>
            <w:shd w:val="clear" w:color="auto" w:fill="auto"/>
          </w:tcPr>
          <w:p w14:paraId="778D60BA"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Washington</w:t>
            </w:r>
          </w:p>
          <w:p w14:paraId="05C4C5FF" w14:textId="42F5671B" w:rsidR="004A74CD" w:rsidRPr="00AB1380" w:rsidRDefault="004A74CD" w:rsidP="006219A0">
            <w:pPr>
              <w:adjustRightInd w:val="0"/>
              <w:snapToGrid w:val="0"/>
              <w:spacing w:line="360" w:lineRule="auto"/>
              <w:jc w:val="both"/>
              <w:rPr>
                <w:rFonts w:ascii="Book Antiqua" w:hAnsi="Book Antiqua" w:cs="Times New Roman"/>
                <w:sz w:val="24"/>
                <w:szCs w:val="24"/>
                <w:lang w:eastAsia="zh-CN"/>
              </w:rPr>
            </w:pPr>
            <w:r w:rsidRPr="00AB1380">
              <w:rPr>
                <w:rFonts w:ascii="Book Antiqua" w:hAnsi="Book Antiqua" w:cs="Times New Roman"/>
                <w:sz w:val="24"/>
                <w:szCs w:val="24"/>
              </w:rPr>
              <w:t>University School of Medicine, U</w:t>
            </w:r>
            <w:r w:rsidR="00CB278F">
              <w:rPr>
                <w:rFonts w:ascii="Book Antiqua" w:hAnsi="Book Antiqua" w:cs="Times New Roman" w:hint="eastAsia"/>
                <w:sz w:val="24"/>
                <w:szCs w:val="24"/>
                <w:lang w:eastAsia="zh-CN"/>
              </w:rPr>
              <w:t>nited States</w:t>
            </w:r>
          </w:p>
        </w:tc>
        <w:tc>
          <w:tcPr>
            <w:tcW w:w="1325" w:type="dxa"/>
            <w:tcBorders>
              <w:top w:val="nil"/>
              <w:left w:val="nil"/>
              <w:bottom w:val="nil"/>
              <w:right w:val="nil"/>
            </w:tcBorders>
            <w:shd w:val="clear" w:color="auto" w:fill="auto"/>
          </w:tcPr>
          <w:p w14:paraId="68EC7604"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Case control</w:t>
            </w:r>
          </w:p>
        </w:tc>
        <w:tc>
          <w:tcPr>
            <w:tcW w:w="1134" w:type="dxa"/>
            <w:tcBorders>
              <w:top w:val="nil"/>
              <w:left w:val="nil"/>
              <w:bottom w:val="nil"/>
              <w:right w:val="nil"/>
            </w:tcBorders>
            <w:shd w:val="clear" w:color="auto" w:fill="auto"/>
          </w:tcPr>
          <w:p w14:paraId="52786200"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3b</w:t>
            </w:r>
          </w:p>
        </w:tc>
        <w:tc>
          <w:tcPr>
            <w:tcW w:w="1701" w:type="dxa"/>
            <w:tcBorders>
              <w:top w:val="nil"/>
              <w:left w:val="nil"/>
              <w:bottom w:val="nil"/>
              <w:right w:val="nil"/>
            </w:tcBorders>
            <w:shd w:val="clear" w:color="auto" w:fill="auto"/>
          </w:tcPr>
          <w:p w14:paraId="6F547F13"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TME</w:t>
            </w:r>
          </w:p>
        </w:tc>
        <w:tc>
          <w:tcPr>
            <w:tcW w:w="1134" w:type="dxa"/>
            <w:tcBorders>
              <w:top w:val="nil"/>
              <w:left w:val="nil"/>
              <w:bottom w:val="nil"/>
              <w:right w:val="nil"/>
            </w:tcBorders>
            <w:shd w:val="clear" w:color="auto" w:fill="auto"/>
          </w:tcPr>
          <w:p w14:paraId="179BFD62"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30</w:t>
            </w:r>
          </w:p>
        </w:tc>
        <w:tc>
          <w:tcPr>
            <w:tcW w:w="3544" w:type="dxa"/>
            <w:tcBorders>
              <w:top w:val="nil"/>
              <w:left w:val="nil"/>
              <w:bottom w:val="nil"/>
              <w:right w:val="nil"/>
            </w:tcBorders>
            <w:shd w:val="clear" w:color="auto" w:fill="auto"/>
          </w:tcPr>
          <w:p w14:paraId="56544748" w14:textId="589540F8"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Compare outcomes of radio+ </w:t>
            </w:r>
            <w:r w:rsidR="00CB278F" w:rsidRPr="00CB278F">
              <w:rPr>
                <w:rFonts w:ascii="Book Antiqua" w:hAnsi="Book Antiqua" w:cs="Times New Roman"/>
                <w:i/>
                <w:sz w:val="24"/>
                <w:szCs w:val="24"/>
              </w:rPr>
              <w:t>vs</w:t>
            </w:r>
            <w:r w:rsidRPr="00AB1380">
              <w:rPr>
                <w:rFonts w:ascii="Book Antiqua" w:hAnsi="Book Antiqua" w:cs="Times New Roman"/>
                <w:sz w:val="24"/>
                <w:szCs w:val="24"/>
              </w:rPr>
              <w:t xml:space="preserve"> - LLNM patients</w:t>
            </w:r>
            <w:r w:rsidR="002D7AF2" w:rsidRPr="00AB1380">
              <w:rPr>
                <w:rFonts w:ascii="Book Antiqua" w:hAnsi="Book Antiqua" w:cs="Times New Roman"/>
                <w:i/>
                <w:sz w:val="24"/>
                <w:szCs w:val="24"/>
              </w:rPr>
              <w:t xml:space="preserve"> </w:t>
            </w:r>
            <w:r w:rsidRPr="00AB1380">
              <w:rPr>
                <w:rFonts w:ascii="Book Antiqua" w:hAnsi="Book Antiqua" w:cs="Times New Roman"/>
                <w:sz w:val="24"/>
                <w:szCs w:val="24"/>
              </w:rPr>
              <w:t>post CRT</w:t>
            </w:r>
          </w:p>
        </w:tc>
        <w:tc>
          <w:tcPr>
            <w:tcW w:w="1134" w:type="dxa"/>
            <w:tcBorders>
              <w:top w:val="nil"/>
              <w:left w:val="nil"/>
              <w:bottom w:val="nil"/>
              <w:right w:val="nil"/>
            </w:tcBorders>
            <w:shd w:val="clear" w:color="auto" w:fill="auto"/>
          </w:tcPr>
          <w:p w14:paraId="7A3F7536"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No </w:t>
            </w:r>
          </w:p>
        </w:tc>
      </w:tr>
      <w:tr w:rsidR="004A74CD" w:rsidRPr="00AB1380" w14:paraId="6B8C5A6F" w14:textId="77777777" w:rsidTr="00CB278F">
        <w:trPr>
          <w:trHeight w:val="446"/>
        </w:trPr>
        <w:tc>
          <w:tcPr>
            <w:tcW w:w="1696" w:type="dxa"/>
            <w:tcBorders>
              <w:top w:val="nil"/>
              <w:left w:val="nil"/>
              <w:bottom w:val="nil"/>
              <w:right w:val="nil"/>
            </w:tcBorders>
            <w:shd w:val="clear" w:color="auto" w:fill="auto"/>
          </w:tcPr>
          <w:p w14:paraId="32AA4B17" w14:textId="662E2874" w:rsidR="004A74CD" w:rsidRPr="00AB1380" w:rsidRDefault="004A74CD" w:rsidP="006219A0">
            <w:pPr>
              <w:adjustRightInd w:val="0"/>
              <w:snapToGrid w:val="0"/>
              <w:spacing w:line="360" w:lineRule="auto"/>
              <w:jc w:val="both"/>
              <w:rPr>
                <w:rFonts w:ascii="Book Antiqua" w:hAnsi="Book Antiqua" w:cs="Times New Roman"/>
                <w:sz w:val="24"/>
                <w:szCs w:val="24"/>
                <w:vertAlign w:val="superscript"/>
                <w:lang w:eastAsia="zh-CN"/>
              </w:rPr>
            </w:pPr>
            <w:r w:rsidRPr="00AB1380">
              <w:rPr>
                <w:rFonts w:ascii="Book Antiqua" w:hAnsi="Book Antiqua" w:cs="Times New Roman"/>
                <w:sz w:val="24"/>
                <w:szCs w:val="24"/>
              </w:rPr>
              <w:t xml:space="preserve">Kim </w:t>
            </w:r>
            <w:r w:rsidR="00CB278F" w:rsidRPr="00CB278F">
              <w:rPr>
                <w:rFonts w:ascii="Book Antiqua" w:hAnsi="Book Antiqua" w:cs="Times New Roman"/>
                <w:i/>
                <w:sz w:val="24"/>
                <w:szCs w:val="24"/>
              </w:rPr>
              <w:t>et al</w:t>
            </w:r>
            <w:r w:rsidR="00CB278F" w:rsidRPr="00CB278F">
              <w:rPr>
                <w:rFonts w:ascii="Book Antiqua" w:hAnsi="Book Antiqua" w:cs="Times New Roman" w:hint="eastAsia"/>
                <w:sz w:val="24"/>
                <w:szCs w:val="24"/>
                <w:vertAlign w:val="superscript"/>
                <w:lang w:eastAsia="zh-CN"/>
              </w:rPr>
              <w:t>[</w:t>
            </w:r>
            <w:r w:rsidR="000A2163" w:rsidRPr="00CB278F">
              <w:rPr>
                <w:rFonts w:ascii="Book Antiqua" w:hAnsi="Book Antiqua" w:cs="Times New Roman"/>
                <w:sz w:val="24"/>
                <w:szCs w:val="24"/>
                <w:vertAlign w:val="superscript"/>
              </w:rPr>
              <w:t>1</w:t>
            </w:r>
            <w:r w:rsidR="000A2163" w:rsidRPr="00AB1380">
              <w:rPr>
                <w:rFonts w:ascii="Book Antiqua" w:hAnsi="Book Antiqua" w:cs="Times New Roman"/>
                <w:sz w:val="24"/>
                <w:szCs w:val="24"/>
                <w:vertAlign w:val="superscript"/>
              </w:rPr>
              <w:t>4</w:t>
            </w:r>
            <w:r w:rsidR="00CB278F">
              <w:rPr>
                <w:rFonts w:ascii="Book Antiqua" w:hAnsi="Book Antiqua" w:cs="Times New Roman" w:hint="eastAsia"/>
                <w:sz w:val="24"/>
                <w:szCs w:val="24"/>
                <w:vertAlign w:val="superscript"/>
                <w:lang w:eastAsia="zh-CN"/>
              </w:rPr>
              <w:t>]</w:t>
            </w:r>
          </w:p>
        </w:tc>
        <w:tc>
          <w:tcPr>
            <w:tcW w:w="1843" w:type="dxa"/>
            <w:tcBorders>
              <w:top w:val="nil"/>
              <w:left w:val="nil"/>
              <w:bottom w:val="nil"/>
              <w:right w:val="nil"/>
            </w:tcBorders>
            <w:shd w:val="clear" w:color="auto" w:fill="auto"/>
          </w:tcPr>
          <w:p w14:paraId="4A0F7F5B" w14:textId="668255E9" w:rsidR="004A74CD" w:rsidRPr="00AB1380" w:rsidRDefault="004A74CD" w:rsidP="00A01E13">
            <w:pPr>
              <w:adjustRightInd w:val="0"/>
              <w:snapToGrid w:val="0"/>
              <w:spacing w:line="360" w:lineRule="auto"/>
              <w:jc w:val="both"/>
              <w:rPr>
                <w:rFonts w:ascii="Book Antiqua" w:hAnsi="Book Antiqua" w:cs="Times New Roman"/>
                <w:sz w:val="24"/>
                <w:szCs w:val="24"/>
                <w:vertAlign w:val="superscript"/>
                <w:lang w:eastAsia="zh-CN"/>
              </w:rPr>
            </w:pPr>
            <w:r w:rsidRPr="00AB1380">
              <w:rPr>
                <w:rFonts w:ascii="Book Antiqua" w:hAnsi="Book Antiqua" w:cs="Times New Roman"/>
                <w:sz w:val="24"/>
                <w:szCs w:val="24"/>
              </w:rPr>
              <w:t>2001</w:t>
            </w:r>
            <w:r w:rsidR="00A01E13">
              <w:rPr>
                <w:rFonts w:ascii="Book Antiqua" w:hAnsi="Book Antiqua" w:cs="Times New Roman"/>
                <w:sz w:val="24"/>
                <w:szCs w:val="24"/>
              </w:rPr>
              <w:t>-</w:t>
            </w:r>
            <w:r w:rsidR="005331C0" w:rsidRPr="00AB1380">
              <w:rPr>
                <w:rFonts w:ascii="Book Antiqua" w:hAnsi="Book Antiqua" w:cs="Times New Roman"/>
                <w:sz w:val="24"/>
                <w:szCs w:val="24"/>
              </w:rPr>
              <w:t>2005</w:t>
            </w:r>
            <w:r w:rsidR="005331C0">
              <w:rPr>
                <w:rFonts w:ascii="Book Antiqua" w:hAnsi="Book Antiqua" w:cs="Times New Roman" w:hint="eastAsia"/>
                <w:sz w:val="24"/>
                <w:szCs w:val="24"/>
                <w:vertAlign w:val="superscript"/>
                <w:lang w:eastAsia="zh-CN"/>
              </w:rPr>
              <w:t>1</w:t>
            </w:r>
          </w:p>
        </w:tc>
        <w:tc>
          <w:tcPr>
            <w:tcW w:w="2077" w:type="dxa"/>
            <w:tcBorders>
              <w:top w:val="nil"/>
              <w:left w:val="nil"/>
              <w:bottom w:val="nil"/>
              <w:right w:val="nil"/>
            </w:tcBorders>
            <w:shd w:val="clear" w:color="auto" w:fill="auto"/>
          </w:tcPr>
          <w:p w14:paraId="4F95A345" w14:textId="1ED0CAFB"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Goyang National Cancer Center, </w:t>
            </w:r>
            <w:r w:rsidR="00CB278F">
              <w:rPr>
                <w:rFonts w:ascii="Book Antiqua" w:hAnsi="Book Antiqua" w:cs="Times New Roman" w:hint="eastAsia"/>
                <w:sz w:val="24"/>
                <w:szCs w:val="24"/>
                <w:lang w:eastAsia="zh-CN"/>
              </w:rPr>
              <w:t xml:space="preserve">South </w:t>
            </w:r>
            <w:r w:rsidRPr="00AB1380">
              <w:rPr>
                <w:rFonts w:ascii="Book Antiqua" w:hAnsi="Book Antiqua" w:cs="Times New Roman"/>
                <w:sz w:val="24"/>
                <w:szCs w:val="24"/>
              </w:rPr>
              <w:t>Korea</w:t>
            </w:r>
          </w:p>
        </w:tc>
        <w:tc>
          <w:tcPr>
            <w:tcW w:w="1325" w:type="dxa"/>
            <w:tcBorders>
              <w:top w:val="nil"/>
              <w:left w:val="nil"/>
              <w:bottom w:val="nil"/>
              <w:right w:val="nil"/>
            </w:tcBorders>
            <w:shd w:val="clear" w:color="auto" w:fill="auto"/>
          </w:tcPr>
          <w:p w14:paraId="3AA56668"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Case</w:t>
            </w:r>
          </w:p>
          <w:p w14:paraId="76568389"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series</w:t>
            </w:r>
          </w:p>
        </w:tc>
        <w:tc>
          <w:tcPr>
            <w:tcW w:w="1134" w:type="dxa"/>
            <w:tcBorders>
              <w:top w:val="nil"/>
              <w:left w:val="nil"/>
              <w:bottom w:val="nil"/>
              <w:right w:val="nil"/>
            </w:tcBorders>
            <w:shd w:val="clear" w:color="auto" w:fill="auto"/>
          </w:tcPr>
          <w:p w14:paraId="70012437"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4</w:t>
            </w:r>
          </w:p>
        </w:tc>
        <w:tc>
          <w:tcPr>
            <w:tcW w:w="1701" w:type="dxa"/>
            <w:tcBorders>
              <w:top w:val="nil"/>
              <w:left w:val="nil"/>
              <w:bottom w:val="nil"/>
              <w:right w:val="nil"/>
            </w:tcBorders>
            <w:shd w:val="clear" w:color="auto" w:fill="auto"/>
          </w:tcPr>
          <w:p w14:paraId="76D73F26"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TME</w:t>
            </w:r>
          </w:p>
        </w:tc>
        <w:tc>
          <w:tcPr>
            <w:tcW w:w="1134" w:type="dxa"/>
            <w:tcBorders>
              <w:top w:val="nil"/>
              <w:left w:val="nil"/>
              <w:bottom w:val="nil"/>
              <w:right w:val="nil"/>
            </w:tcBorders>
            <w:shd w:val="clear" w:color="auto" w:fill="auto"/>
          </w:tcPr>
          <w:p w14:paraId="3A9E87AC"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64</w:t>
            </w:r>
          </w:p>
        </w:tc>
        <w:tc>
          <w:tcPr>
            <w:tcW w:w="3544" w:type="dxa"/>
            <w:tcBorders>
              <w:top w:val="nil"/>
              <w:left w:val="nil"/>
              <w:bottom w:val="nil"/>
              <w:right w:val="nil"/>
            </w:tcBorders>
            <w:shd w:val="clear" w:color="auto" w:fill="auto"/>
          </w:tcPr>
          <w:p w14:paraId="6EC7967E"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Identify prognostic factors for LLN recurrence in locally advanced rectal ca post CRT</w:t>
            </w:r>
          </w:p>
        </w:tc>
        <w:tc>
          <w:tcPr>
            <w:tcW w:w="1134" w:type="dxa"/>
            <w:tcBorders>
              <w:top w:val="nil"/>
              <w:left w:val="nil"/>
              <w:bottom w:val="nil"/>
              <w:right w:val="nil"/>
            </w:tcBorders>
            <w:shd w:val="clear" w:color="auto" w:fill="auto"/>
          </w:tcPr>
          <w:p w14:paraId="79E544C6"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Yes</w:t>
            </w:r>
          </w:p>
        </w:tc>
      </w:tr>
      <w:tr w:rsidR="004A74CD" w:rsidRPr="00AB1380" w14:paraId="4D83B402" w14:textId="77777777" w:rsidTr="00CB278F">
        <w:trPr>
          <w:trHeight w:val="446"/>
        </w:trPr>
        <w:tc>
          <w:tcPr>
            <w:tcW w:w="1696" w:type="dxa"/>
            <w:tcBorders>
              <w:top w:val="nil"/>
              <w:left w:val="nil"/>
              <w:bottom w:val="nil"/>
              <w:right w:val="nil"/>
            </w:tcBorders>
            <w:shd w:val="clear" w:color="auto" w:fill="auto"/>
          </w:tcPr>
          <w:p w14:paraId="027653EE" w14:textId="1A056B38" w:rsidR="004A74CD" w:rsidRPr="00AB1380" w:rsidRDefault="00803364" w:rsidP="006219A0">
            <w:pPr>
              <w:adjustRightInd w:val="0"/>
              <w:snapToGrid w:val="0"/>
              <w:spacing w:line="360" w:lineRule="auto"/>
              <w:jc w:val="both"/>
              <w:rPr>
                <w:rFonts w:ascii="Book Antiqua" w:hAnsi="Book Antiqua" w:cs="Times New Roman"/>
                <w:sz w:val="24"/>
                <w:szCs w:val="24"/>
                <w:vertAlign w:val="superscript"/>
                <w:lang w:eastAsia="zh-CN"/>
              </w:rPr>
            </w:pPr>
            <w:r w:rsidRPr="00AB1380">
              <w:rPr>
                <w:rFonts w:ascii="Book Antiqua" w:hAnsi="Book Antiqua" w:cs="Times New Roman"/>
                <w:sz w:val="24"/>
                <w:szCs w:val="24"/>
              </w:rPr>
              <w:t>Ogura</w:t>
            </w:r>
            <w:r w:rsidR="004A74CD" w:rsidRPr="00AB1380">
              <w:rPr>
                <w:rFonts w:ascii="Book Antiqua" w:hAnsi="Book Antiqua" w:cs="Times New Roman"/>
                <w:sz w:val="24"/>
                <w:szCs w:val="24"/>
              </w:rPr>
              <w:t xml:space="preserve"> </w:t>
            </w:r>
            <w:r w:rsidR="00CB278F" w:rsidRPr="00CB278F">
              <w:rPr>
                <w:rFonts w:ascii="Book Antiqua" w:hAnsi="Book Antiqua" w:cs="Times New Roman"/>
                <w:i/>
                <w:sz w:val="24"/>
                <w:szCs w:val="24"/>
              </w:rPr>
              <w:t>et al</w:t>
            </w:r>
            <w:r w:rsidR="00CB278F" w:rsidRPr="00CB278F">
              <w:rPr>
                <w:rFonts w:ascii="Book Antiqua" w:hAnsi="Book Antiqua" w:cs="Times New Roman" w:hint="eastAsia"/>
                <w:sz w:val="24"/>
                <w:szCs w:val="24"/>
                <w:vertAlign w:val="superscript"/>
                <w:lang w:eastAsia="zh-CN"/>
              </w:rPr>
              <w:t>[</w:t>
            </w:r>
            <w:r w:rsidR="000A2163" w:rsidRPr="00AB1380">
              <w:rPr>
                <w:rFonts w:ascii="Book Antiqua" w:hAnsi="Book Antiqua" w:cs="Times New Roman"/>
                <w:sz w:val="24"/>
                <w:szCs w:val="24"/>
                <w:vertAlign w:val="superscript"/>
              </w:rPr>
              <w:t>21</w:t>
            </w:r>
            <w:r w:rsidR="00CB278F">
              <w:rPr>
                <w:rFonts w:ascii="Book Antiqua" w:hAnsi="Book Antiqua" w:cs="Times New Roman" w:hint="eastAsia"/>
                <w:sz w:val="24"/>
                <w:szCs w:val="24"/>
                <w:vertAlign w:val="superscript"/>
                <w:lang w:eastAsia="zh-CN"/>
              </w:rPr>
              <w:t>]</w:t>
            </w:r>
          </w:p>
        </w:tc>
        <w:tc>
          <w:tcPr>
            <w:tcW w:w="1843" w:type="dxa"/>
            <w:tcBorders>
              <w:top w:val="nil"/>
              <w:left w:val="nil"/>
              <w:bottom w:val="nil"/>
              <w:right w:val="nil"/>
            </w:tcBorders>
            <w:shd w:val="clear" w:color="auto" w:fill="auto"/>
          </w:tcPr>
          <w:p w14:paraId="107E91D4" w14:textId="36E5E6D6" w:rsidR="004A74CD" w:rsidRPr="00AB1380" w:rsidRDefault="004A74CD" w:rsidP="00A01E13">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2005</w:t>
            </w:r>
            <w:r w:rsidR="00A01E13">
              <w:rPr>
                <w:rFonts w:ascii="Book Antiqua" w:hAnsi="Book Antiqua" w:cs="Times New Roman"/>
                <w:sz w:val="24"/>
                <w:szCs w:val="24"/>
              </w:rPr>
              <w:t>-</w:t>
            </w:r>
            <w:r w:rsidRPr="00AB1380">
              <w:rPr>
                <w:rFonts w:ascii="Book Antiqua" w:hAnsi="Book Antiqua" w:cs="Times New Roman"/>
                <w:sz w:val="24"/>
                <w:szCs w:val="24"/>
              </w:rPr>
              <w:t>2014</w:t>
            </w:r>
          </w:p>
        </w:tc>
        <w:tc>
          <w:tcPr>
            <w:tcW w:w="2077" w:type="dxa"/>
            <w:tcBorders>
              <w:top w:val="nil"/>
              <w:left w:val="nil"/>
              <w:bottom w:val="nil"/>
              <w:right w:val="nil"/>
            </w:tcBorders>
            <w:shd w:val="clear" w:color="auto" w:fill="auto"/>
          </w:tcPr>
          <w:p w14:paraId="62AD269E" w14:textId="79438B1D"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Cancer Institute Hospital, Tokyo,</w:t>
            </w:r>
            <w:r w:rsidR="002D7AF2" w:rsidRPr="00AB1380">
              <w:rPr>
                <w:rFonts w:ascii="Book Antiqua" w:hAnsi="Book Antiqua" w:cs="Times New Roman"/>
                <w:i/>
                <w:sz w:val="24"/>
                <w:szCs w:val="24"/>
              </w:rPr>
              <w:t xml:space="preserve"> </w:t>
            </w:r>
            <w:r w:rsidRPr="00AB1380">
              <w:rPr>
                <w:rFonts w:ascii="Book Antiqua" w:hAnsi="Book Antiqua" w:cs="Times New Roman"/>
                <w:sz w:val="24"/>
                <w:szCs w:val="24"/>
              </w:rPr>
              <w:t>Japan</w:t>
            </w:r>
          </w:p>
        </w:tc>
        <w:tc>
          <w:tcPr>
            <w:tcW w:w="1325" w:type="dxa"/>
            <w:tcBorders>
              <w:top w:val="nil"/>
              <w:left w:val="nil"/>
              <w:bottom w:val="nil"/>
              <w:right w:val="nil"/>
            </w:tcBorders>
            <w:shd w:val="clear" w:color="auto" w:fill="auto"/>
          </w:tcPr>
          <w:p w14:paraId="27AF5983"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Case Control</w:t>
            </w:r>
          </w:p>
        </w:tc>
        <w:tc>
          <w:tcPr>
            <w:tcW w:w="1134" w:type="dxa"/>
            <w:tcBorders>
              <w:top w:val="nil"/>
              <w:left w:val="nil"/>
              <w:bottom w:val="nil"/>
              <w:right w:val="nil"/>
            </w:tcBorders>
            <w:shd w:val="clear" w:color="auto" w:fill="auto"/>
          </w:tcPr>
          <w:p w14:paraId="0D09AF77"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3b</w:t>
            </w:r>
          </w:p>
        </w:tc>
        <w:tc>
          <w:tcPr>
            <w:tcW w:w="1701" w:type="dxa"/>
            <w:tcBorders>
              <w:top w:val="nil"/>
              <w:left w:val="nil"/>
              <w:bottom w:val="nil"/>
              <w:right w:val="nil"/>
            </w:tcBorders>
            <w:shd w:val="clear" w:color="auto" w:fill="auto"/>
          </w:tcPr>
          <w:p w14:paraId="479D1689" w14:textId="04C54B4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TME </w:t>
            </w:r>
            <w:r w:rsidR="005331C0">
              <w:rPr>
                <w:rFonts w:ascii="Book Antiqua" w:hAnsi="Book Antiqua" w:cs="Times New Roman"/>
                <w:sz w:val="24"/>
                <w:szCs w:val="24"/>
                <w:lang w:eastAsia="zh-CN"/>
              </w:rPr>
              <w:t>and</w:t>
            </w:r>
            <w:r w:rsidR="005331C0" w:rsidRPr="00AB1380">
              <w:rPr>
                <w:rFonts w:ascii="Book Antiqua" w:hAnsi="Book Antiqua" w:cs="Times New Roman"/>
                <w:sz w:val="24"/>
                <w:szCs w:val="24"/>
              </w:rPr>
              <w:t xml:space="preserve"> </w:t>
            </w:r>
            <w:r w:rsidRPr="00AB1380">
              <w:rPr>
                <w:rFonts w:ascii="Book Antiqua" w:hAnsi="Book Antiqua" w:cs="Times New Roman"/>
                <w:sz w:val="24"/>
                <w:szCs w:val="24"/>
              </w:rPr>
              <w:t>LLND</w:t>
            </w:r>
          </w:p>
        </w:tc>
        <w:tc>
          <w:tcPr>
            <w:tcW w:w="1134" w:type="dxa"/>
            <w:tcBorders>
              <w:top w:val="nil"/>
              <w:left w:val="nil"/>
              <w:bottom w:val="nil"/>
              <w:right w:val="nil"/>
            </w:tcBorders>
            <w:shd w:val="clear" w:color="auto" w:fill="auto"/>
          </w:tcPr>
          <w:p w14:paraId="70766959"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107</w:t>
            </w:r>
          </w:p>
        </w:tc>
        <w:tc>
          <w:tcPr>
            <w:tcW w:w="3544" w:type="dxa"/>
            <w:tcBorders>
              <w:top w:val="nil"/>
              <w:left w:val="nil"/>
              <w:bottom w:val="nil"/>
              <w:right w:val="nil"/>
            </w:tcBorders>
            <w:shd w:val="clear" w:color="auto" w:fill="auto"/>
          </w:tcPr>
          <w:p w14:paraId="09B46489" w14:textId="53B5581B" w:rsidR="004A74CD" w:rsidRPr="005331C0" w:rsidRDefault="004A74CD" w:rsidP="006219A0">
            <w:pPr>
              <w:adjustRightInd w:val="0"/>
              <w:snapToGrid w:val="0"/>
              <w:spacing w:line="360" w:lineRule="auto"/>
              <w:jc w:val="both"/>
              <w:rPr>
                <w:rFonts w:ascii="Book Antiqua" w:hAnsi="Book Antiqua" w:cs="Times New Roman"/>
                <w:sz w:val="24"/>
                <w:szCs w:val="24"/>
                <w:lang w:eastAsia="zh-CN"/>
              </w:rPr>
            </w:pPr>
            <w:r w:rsidRPr="005331C0">
              <w:rPr>
                <w:rFonts w:ascii="Book Antiqua" w:hAnsi="Book Antiqua" w:cs="Times New Roman"/>
                <w:sz w:val="24"/>
                <w:szCs w:val="24"/>
              </w:rPr>
              <w:t>Compare laparoscopic TME</w:t>
            </w:r>
            <w:r w:rsidR="005331C0" w:rsidRPr="005331C0">
              <w:rPr>
                <w:rFonts w:ascii="Book Antiqua" w:hAnsi="Book Antiqua" w:cs="Times New Roman"/>
                <w:sz w:val="24"/>
                <w:szCs w:val="24"/>
              </w:rPr>
              <w:t xml:space="preserve"> </w:t>
            </w:r>
            <w:r w:rsidR="005331C0" w:rsidRPr="005331C0">
              <w:rPr>
                <w:rFonts w:ascii="Book Antiqua" w:hAnsi="Book Antiqua" w:cs="Times New Roman"/>
                <w:sz w:val="24"/>
                <w:szCs w:val="24"/>
                <w:lang w:eastAsia="zh-CN"/>
              </w:rPr>
              <w:t>and</w:t>
            </w:r>
            <w:r w:rsidR="005331C0" w:rsidRPr="005331C0">
              <w:rPr>
                <w:rFonts w:ascii="Book Antiqua" w:hAnsi="Book Antiqua" w:cs="Times New Roman"/>
                <w:sz w:val="24"/>
                <w:szCs w:val="24"/>
              </w:rPr>
              <w:t xml:space="preserve"> </w:t>
            </w:r>
            <w:r w:rsidRPr="005331C0">
              <w:rPr>
                <w:rFonts w:ascii="Book Antiqua" w:hAnsi="Book Antiqua" w:cs="Times New Roman"/>
                <w:sz w:val="24"/>
                <w:szCs w:val="24"/>
              </w:rPr>
              <w:t>LLND for patients with radio+ LLNM</w:t>
            </w:r>
            <w:r w:rsidR="002D7AF2" w:rsidRPr="005331C0">
              <w:rPr>
                <w:rFonts w:ascii="Book Antiqua" w:hAnsi="Book Antiqua" w:cs="Times New Roman"/>
                <w:i/>
                <w:sz w:val="24"/>
                <w:szCs w:val="24"/>
              </w:rPr>
              <w:t xml:space="preserve"> </w:t>
            </w:r>
            <w:r w:rsidR="00CB278F" w:rsidRPr="005331C0">
              <w:rPr>
                <w:rFonts w:ascii="Book Antiqua" w:hAnsi="Book Antiqua" w:cs="Times New Roman"/>
                <w:i/>
                <w:sz w:val="24"/>
                <w:szCs w:val="24"/>
              </w:rPr>
              <w:t>vs</w:t>
            </w:r>
            <w:r w:rsidRPr="005331C0">
              <w:rPr>
                <w:rFonts w:ascii="Book Antiqua" w:hAnsi="Book Antiqua" w:cs="Times New Roman"/>
                <w:sz w:val="24"/>
                <w:szCs w:val="24"/>
              </w:rPr>
              <w:t xml:space="preserve"> TME for radio</w:t>
            </w:r>
            <w:r w:rsidR="00CB278F" w:rsidRPr="005331C0">
              <w:rPr>
                <w:rFonts w:ascii="Book Antiqua" w:hAnsi="Book Antiqua" w:cs="Times New Roman"/>
                <w:sz w:val="24"/>
                <w:szCs w:val="24"/>
              </w:rPr>
              <w:t xml:space="preserve">- LLNM based on pre-CRT </w:t>
            </w:r>
            <w:r w:rsidR="005331C0" w:rsidRPr="005331C0">
              <w:rPr>
                <w:rFonts w:ascii="Book Antiqua" w:hAnsi="Book Antiqua" w:cs="Times New Roman"/>
                <w:sz w:val="24"/>
                <w:szCs w:val="24"/>
              </w:rPr>
              <w:t>imaging</w:t>
            </w:r>
            <w:r w:rsidR="005331C0" w:rsidRPr="005331C0">
              <w:rPr>
                <w:rFonts w:ascii="Book Antiqua" w:hAnsi="Book Antiqua" w:cs="Times New Roman" w:hint="eastAsia"/>
                <w:sz w:val="24"/>
                <w:szCs w:val="24"/>
                <w:vertAlign w:val="superscript"/>
                <w:lang w:eastAsia="zh-CN"/>
              </w:rPr>
              <w:t>3</w:t>
            </w:r>
          </w:p>
        </w:tc>
        <w:tc>
          <w:tcPr>
            <w:tcW w:w="1134" w:type="dxa"/>
            <w:tcBorders>
              <w:top w:val="nil"/>
              <w:left w:val="nil"/>
              <w:bottom w:val="nil"/>
              <w:right w:val="nil"/>
            </w:tcBorders>
            <w:shd w:val="clear" w:color="auto" w:fill="auto"/>
          </w:tcPr>
          <w:p w14:paraId="68819024"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No </w:t>
            </w:r>
          </w:p>
        </w:tc>
      </w:tr>
      <w:tr w:rsidR="004A74CD" w:rsidRPr="00AB1380" w14:paraId="32793D8E" w14:textId="77777777" w:rsidTr="00CB278F">
        <w:trPr>
          <w:trHeight w:val="446"/>
        </w:trPr>
        <w:tc>
          <w:tcPr>
            <w:tcW w:w="1696" w:type="dxa"/>
            <w:tcBorders>
              <w:top w:val="nil"/>
              <w:left w:val="nil"/>
              <w:bottom w:val="nil"/>
              <w:right w:val="nil"/>
            </w:tcBorders>
            <w:shd w:val="clear" w:color="auto" w:fill="auto"/>
          </w:tcPr>
          <w:p w14:paraId="509D7F07" w14:textId="55B0B145" w:rsidR="004A74CD" w:rsidRPr="00AB1380" w:rsidRDefault="004A74CD" w:rsidP="006219A0">
            <w:pPr>
              <w:adjustRightInd w:val="0"/>
              <w:snapToGrid w:val="0"/>
              <w:spacing w:line="360" w:lineRule="auto"/>
              <w:jc w:val="both"/>
              <w:rPr>
                <w:rFonts w:ascii="Book Antiqua" w:hAnsi="Book Antiqua" w:cs="Times New Roman"/>
                <w:sz w:val="24"/>
                <w:szCs w:val="24"/>
                <w:vertAlign w:val="superscript"/>
                <w:lang w:eastAsia="zh-CN"/>
              </w:rPr>
            </w:pPr>
            <w:r w:rsidRPr="00AB1380">
              <w:rPr>
                <w:rFonts w:ascii="Book Antiqua" w:hAnsi="Book Antiqua" w:cs="Times New Roman"/>
                <w:sz w:val="24"/>
                <w:szCs w:val="24"/>
              </w:rPr>
              <w:t xml:space="preserve">Ishihara </w:t>
            </w:r>
            <w:r w:rsidR="00CB278F" w:rsidRPr="00CB278F">
              <w:rPr>
                <w:rFonts w:ascii="Book Antiqua" w:hAnsi="Book Antiqua" w:cs="Times New Roman"/>
                <w:i/>
                <w:sz w:val="24"/>
                <w:szCs w:val="24"/>
              </w:rPr>
              <w:t>et al</w:t>
            </w:r>
            <w:r w:rsidR="00CB278F" w:rsidRPr="00CB278F">
              <w:rPr>
                <w:rFonts w:ascii="Book Antiqua" w:hAnsi="Book Antiqua" w:cs="Times New Roman" w:hint="eastAsia"/>
                <w:sz w:val="24"/>
                <w:szCs w:val="24"/>
                <w:vertAlign w:val="superscript"/>
                <w:lang w:eastAsia="zh-CN"/>
              </w:rPr>
              <w:t>[</w:t>
            </w:r>
            <w:r w:rsidR="000A2163" w:rsidRPr="00AB1380">
              <w:rPr>
                <w:rFonts w:ascii="Book Antiqua" w:hAnsi="Book Antiqua" w:cs="Times New Roman"/>
                <w:sz w:val="24"/>
                <w:szCs w:val="24"/>
                <w:vertAlign w:val="superscript"/>
              </w:rPr>
              <w:t>22</w:t>
            </w:r>
            <w:r w:rsidR="00CB278F">
              <w:rPr>
                <w:rFonts w:ascii="Book Antiqua" w:hAnsi="Book Antiqua" w:cs="Times New Roman" w:hint="eastAsia"/>
                <w:sz w:val="24"/>
                <w:szCs w:val="24"/>
                <w:vertAlign w:val="superscript"/>
                <w:lang w:eastAsia="zh-CN"/>
              </w:rPr>
              <w:t>]</w:t>
            </w:r>
          </w:p>
          <w:p w14:paraId="451F0244"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p>
        </w:tc>
        <w:tc>
          <w:tcPr>
            <w:tcW w:w="1843" w:type="dxa"/>
            <w:tcBorders>
              <w:top w:val="nil"/>
              <w:left w:val="nil"/>
              <w:bottom w:val="nil"/>
              <w:right w:val="nil"/>
            </w:tcBorders>
            <w:shd w:val="clear" w:color="auto" w:fill="auto"/>
          </w:tcPr>
          <w:p w14:paraId="51A6B28F" w14:textId="1119C3AC" w:rsidR="004A74CD" w:rsidRPr="00AB1380" w:rsidRDefault="004A74CD" w:rsidP="00A01E13">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2003</w:t>
            </w:r>
            <w:r w:rsidR="00A01E13">
              <w:rPr>
                <w:rFonts w:ascii="Book Antiqua" w:hAnsi="Book Antiqua" w:cs="Times New Roman"/>
                <w:sz w:val="24"/>
                <w:szCs w:val="24"/>
              </w:rPr>
              <w:t>-</w:t>
            </w:r>
            <w:r w:rsidRPr="00AB1380">
              <w:rPr>
                <w:rFonts w:ascii="Book Antiqua" w:hAnsi="Book Antiqua" w:cs="Times New Roman"/>
                <w:sz w:val="24"/>
                <w:szCs w:val="24"/>
              </w:rPr>
              <w:t>2015</w:t>
            </w:r>
          </w:p>
        </w:tc>
        <w:tc>
          <w:tcPr>
            <w:tcW w:w="2077" w:type="dxa"/>
            <w:tcBorders>
              <w:top w:val="nil"/>
              <w:left w:val="nil"/>
              <w:bottom w:val="nil"/>
              <w:right w:val="nil"/>
            </w:tcBorders>
            <w:shd w:val="clear" w:color="auto" w:fill="auto"/>
          </w:tcPr>
          <w:p w14:paraId="031CF936" w14:textId="7DD8262B"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University of Tokyo,</w:t>
            </w:r>
            <w:r w:rsidR="002D7AF2" w:rsidRPr="00AB1380">
              <w:rPr>
                <w:rFonts w:ascii="Book Antiqua" w:hAnsi="Book Antiqua" w:cs="Times New Roman"/>
                <w:i/>
                <w:sz w:val="24"/>
                <w:szCs w:val="24"/>
              </w:rPr>
              <w:t xml:space="preserve"> </w:t>
            </w:r>
            <w:r w:rsidRPr="00AB1380">
              <w:rPr>
                <w:rFonts w:ascii="Book Antiqua" w:hAnsi="Book Antiqua" w:cs="Times New Roman"/>
                <w:sz w:val="24"/>
                <w:szCs w:val="24"/>
              </w:rPr>
              <w:t>Japan</w:t>
            </w:r>
          </w:p>
        </w:tc>
        <w:tc>
          <w:tcPr>
            <w:tcW w:w="1325" w:type="dxa"/>
            <w:tcBorders>
              <w:top w:val="nil"/>
              <w:left w:val="nil"/>
              <w:bottom w:val="nil"/>
              <w:right w:val="nil"/>
            </w:tcBorders>
            <w:shd w:val="clear" w:color="auto" w:fill="auto"/>
          </w:tcPr>
          <w:p w14:paraId="09913741"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Case control</w:t>
            </w:r>
          </w:p>
        </w:tc>
        <w:tc>
          <w:tcPr>
            <w:tcW w:w="1134" w:type="dxa"/>
            <w:tcBorders>
              <w:top w:val="nil"/>
              <w:left w:val="nil"/>
              <w:bottom w:val="nil"/>
              <w:right w:val="nil"/>
            </w:tcBorders>
            <w:shd w:val="clear" w:color="auto" w:fill="auto"/>
          </w:tcPr>
          <w:p w14:paraId="230179A8"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3b</w:t>
            </w:r>
          </w:p>
        </w:tc>
        <w:tc>
          <w:tcPr>
            <w:tcW w:w="1701" w:type="dxa"/>
            <w:tcBorders>
              <w:top w:val="nil"/>
              <w:left w:val="nil"/>
              <w:bottom w:val="nil"/>
              <w:right w:val="nil"/>
            </w:tcBorders>
            <w:shd w:val="clear" w:color="auto" w:fill="auto"/>
          </w:tcPr>
          <w:p w14:paraId="0AA4DF9E" w14:textId="4825F52E"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TME</w:t>
            </w:r>
            <w:r w:rsidR="005331C0">
              <w:rPr>
                <w:rFonts w:ascii="Book Antiqua" w:hAnsi="Book Antiqua" w:cs="Times New Roman"/>
                <w:sz w:val="24"/>
                <w:szCs w:val="24"/>
              </w:rPr>
              <w:t xml:space="preserve"> </w:t>
            </w:r>
            <w:r w:rsidR="005331C0">
              <w:rPr>
                <w:rFonts w:ascii="Book Antiqua" w:hAnsi="Book Antiqua" w:cs="Times New Roman"/>
                <w:sz w:val="24"/>
                <w:szCs w:val="24"/>
                <w:lang w:eastAsia="zh-CN"/>
              </w:rPr>
              <w:t>and</w:t>
            </w:r>
            <w:r w:rsidR="005331C0">
              <w:rPr>
                <w:rFonts w:ascii="Book Antiqua" w:hAnsi="Book Antiqua" w:cs="Times New Roman"/>
                <w:sz w:val="24"/>
                <w:szCs w:val="24"/>
              </w:rPr>
              <w:t xml:space="preserve"> </w:t>
            </w:r>
            <w:r w:rsidRPr="00AB1380">
              <w:rPr>
                <w:rFonts w:ascii="Book Antiqua" w:hAnsi="Book Antiqua" w:cs="Times New Roman"/>
                <w:sz w:val="24"/>
                <w:szCs w:val="24"/>
              </w:rPr>
              <w:t>LLND</w:t>
            </w:r>
          </w:p>
        </w:tc>
        <w:tc>
          <w:tcPr>
            <w:tcW w:w="1134" w:type="dxa"/>
            <w:tcBorders>
              <w:top w:val="nil"/>
              <w:left w:val="nil"/>
              <w:bottom w:val="nil"/>
              <w:right w:val="nil"/>
            </w:tcBorders>
            <w:shd w:val="clear" w:color="auto" w:fill="auto"/>
          </w:tcPr>
          <w:p w14:paraId="72236076"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31</w:t>
            </w:r>
          </w:p>
        </w:tc>
        <w:tc>
          <w:tcPr>
            <w:tcW w:w="3544" w:type="dxa"/>
            <w:tcBorders>
              <w:top w:val="nil"/>
              <w:left w:val="nil"/>
              <w:bottom w:val="nil"/>
              <w:right w:val="nil"/>
            </w:tcBorders>
            <w:shd w:val="clear" w:color="auto" w:fill="auto"/>
          </w:tcPr>
          <w:p w14:paraId="52388FEE" w14:textId="6243A435" w:rsidR="004A74CD" w:rsidRPr="005331C0" w:rsidRDefault="004A74CD" w:rsidP="006219A0">
            <w:pPr>
              <w:adjustRightInd w:val="0"/>
              <w:snapToGrid w:val="0"/>
              <w:spacing w:line="360" w:lineRule="auto"/>
              <w:jc w:val="both"/>
              <w:rPr>
                <w:rFonts w:ascii="Book Antiqua" w:hAnsi="Book Antiqua" w:cs="Times New Roman"/>
                <w:sz w:val="24"/>
                <w:szCs w:val="24"/>
              </w:rPr>
            </w:pPr>
            <w:r w:rsidRPr="005331C0">
              <w:rPr>
                <w:rFonts w:ascii="Book Antiqua" w:hAnsi="Book Antiqua" w:cs="Times New Roman"/>
                <w:sz w:val="24"/>
                <w:szCs w:val="24"/>
              </w:rPr>
              <w:t>Compare TME</w:t>
            </w:r>
            <w:r w:rsidR="005331C0" w:rsidRPr="005331C0">
              <w:rPr>
                <w:rFonts w:ascii="Book Antiqua" w:hAnsi="Book Antiqua" w:cs="Times New Roman"/>
                <w:sz w:val="24"/>
                <w:szCs w:val="24"/>
              </w:rPr>
              <w:t xml:space="preserve"> </w:t>
            </w:r>
            <w:r w:rsidR="005331C0" w:rsidRPr="005331C0">
              <w:rPr>
                <w:rFonts w:ascii="Book Antiqua" w:hAnsi="Book Antiqua" w:cs="Times New Roman"/>
                <w:sz w:val="24"/>
                <w:szCs w:val="24"/>
                <w:lang w:eastAsia="zh-CN"/>
              </w:rPr>
              <w:t>and</w:t>
            </w:r>
            <w:r w:rsidR="005331C0" w:rsidRPr="005331C0">
              <w:rPr>
                <w:rFonts w:ascii="Book Antiqua" w:hAnsi="Book Antiqua" w:cs="Times New Roman"/>
                <w:sz w:val="24"/>
                <w:szCs w:val="24"/>
              </w:rPr>
              <w:t xml:space="preserve"> </w:t>
            </w:r>
            <w:r w:rsidRPr="005331C0">
              <w:rPr>
                <w:rFonts w:ascii="Book Antiqua" w:hAnsi="Book Antiqua" w:cs="Times New Roman"/>
                <w:sz w:val="24"/>
                <w:szCs w:val="24"/>
              </w:rPr>
              <w:t>LLND for patients with radio+ LLNM</w:t>
            </w:r>
            <w:r w:rsidR="005331C0" w:rsidRPr="005331C0">
              <w:rPr>
                <w:rFonts w:ascii="Book Antiqua" w:hAnsi="Book Antiqua" w:cs="Times New Roman"/>
                <w:i/>
                <w:sz w:val="24"/>
                <w:szCs w:val="24"/>
              </w:rPr>
              <w:t xml:space="preserve"> </w:t>
            </w:r>
            <w:r w:rsidR="005331C0" w:rsidRPr="005331C0">
              <w:rPr>
                <w:rFonts w:ascii="Book Antiqua" w:hAnsi="Book Antiqua" w:cs="Times New Roman"/>
                <w:sz w:val="24"/>
                <w:szCs w:val="24"/>
                <w:lang w:eastAsia="zh-CN"/>
              </w:rPr>
              <w:t>and</w:t>
            </w:r>
            <w:r w:rsidR="005331C0" w:rsidRPr="005331C0">
              <w:rPr>
                <w:rFonts w:ascii="Book Antiqua" w:hAnsi="Book Antiqua" w:cs="Times New Roman"/>
                <w:sz w:val="24"/>
                <w:szCs w:val="24"/>
              </w:rPr>
              <w:t xml:space="preserve"> </w:t>
            </w:r>
            <w:r w:rsidRPr="005331C0">
              <w:rPr>
                <w:rFonts w:ascii="Book Antiqua" w:hAnsi="Book Antiqua" w:cs="Times New Roman"/>
                <w:sz w:val="24"/>
                <w:szCs w:val="24"/>
              </w:rPr>
              <w:t xml:space="preserve">TME for radio- LLNM based on pre-CRT </w:t>
            </w:r>
            <w:r w:rsidR="005331C0" w:rsidRPr="005331C0">
              <w:rPr>
                <w:rFonts w:ascii="Book Antiqua" w:hAnsi="Book Antiqua" w:cs="Times New Roman"/>
                <w:sz w:val="24"/>
                <w:szCs w:val="24"/>
              </w:rPr>
              <w:t>imaging</w:t>
            </w:r>
            <w:r w:rsidR="005331C0" w:rsidRPr="005331C0">
              <w:rPr>
                <w:rFonts w:ascii="Book Antiqua" w:hAnsi="Book Antiqua" w:cs="Times New Roman" w:hint="eastAsia"/>
                <w:sz w:val="24"/>
                <w:szCs w:val="24"/>
                <w:vertAlign w:val="superscript"/>
                <w:lang w:eastAsia="zh-CN"/>
              </w:rPr>
              <w:t>3</w:t>
            </w:r>
            <w:r w:rsidR="005331C0" w:rsidRPr="005331C0">
              <w:rPr>
                <w:rFonts w:ascii="Book Antiqua" w:hAnsi="Book Antiqua" w:cs="Times New Roman"/>
                <w:sz w:val="24"/>
                <w:szCs w:val="24"/>
              </w:rPr>
              <w:t xml:space="preserve"> </w:t>
            </w:r>
          </w:p>
        </w:tc>
        <w:tc>
          <w:tcPr>
            <w:tcW w:w="1134" w:type="dxa"/>
            <w:tcBorders>
              <w:top w:val="nil"/>
              <w:left w:val="nil"/>
              <w:bottom w:val="nil"/>
              <w:right w:val="nil"/>
            </w:tcBorders>
            <w:shd w:val="clear" w:color="auto" w:fill="auto"/>
          </w:tcPr>
          <w:p w14:paraId="5EF685D6"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Yes </w:t>
            </w:r>
          </w:p>
        </w:tc>
      </w:tr>
      <w:tr w:rsidR="004A74CD" w:rsidRPr="00AB1380" w14:paraId="3417319E" w14:textId="77777777" w:rsidTr="00CB278F">
        <w:trPr>
          <w:trHeight w:val="446"/>
        </w:trPr>
        <w:tc>
          <w:tcPr>
            <w:tcW w:w="1696" w:type="dxa"/>
            <w:tcBorders>
              <w:top w:val="nil"/>
              <w:left w:val="nil"/>
              <w:bottom w:val="nil"/>
              <w:right w:val="nil"/>
            </w:tcBorders>
            <w:shd w:val="clear" w:color="auto" w:fill="auto"/>
          </w:tcPr>
          <w:p w14:paraId="703B501E" w14:textId="314B8F1B" w:rsidR="004A74CD" w:rsidRPr="00AB1380" w:rsidRDefault="004A74CD" w:rsidP="006219A0">
            <w:pPr>
              <w:adjustRightInd w:val="0"/>
              <w:snapToGrid w:val="0"/>
              <w:spacing w:line="360" w:lineRule="auto"/>
              <w:jc w:val="both"/>
              <w:rPr>
                <w:rFonts w:ascii="Book Antiqua" w:hAnsi="Book Antiqua" w:cs="Times New Roman"/>
                <w:sz w:val="24"/>
                <w:szCs w:val="24"/>
                <w:vertAlign w:val="superscript"/>
              </w:rPr>
            </w:pPr>
            <w:r w:rsidRPr="00AB1380">
              <w:rPr>
                <w:rFonts w:ascii="Book Antiqua" w:hAnsi="Book Antiqua" w:cs="Times New Roman"/>
                <w:sz w:val="24"/>
                <w:szCs w:val="24"/>
              </w:rPr>
              <w:lastRenderedPageBreak/>
              <w:t xml:space="preserve">Toshiya </w:t>
            </w:r>
            <w:r w:rsidR="00CB278F" w:rsidRPr="00CB278F">
              <w:rPr>
                <w:rFonts w:ascii="Book Antiqua" w:hAnsi="Book Antiqua" w:cs="Times New Roman"/>
                <w:i/>
                <w:sz w:val="24"/>
                <w:szCs w:val="24"/>
              </w:rPr>
              <w:t>et al</w:t>
            </w:r>
            <w:r w:rsidR="00CB278F" w:rsidRPr="00CB278F">
              <w:rPr>
                <w:rFonts w:ascii="Book Antiqua" w:hAnsi="Book Antiqua" w:cs="Times New Roman" w:hint="eastAsia"/>
                <w:sz w:val="24"/>
                <w:szCs w:val="24"/>
                <w:vertAlign w:val="superscript"/>
                <w:lang w:eastAsia="zh-CN"/>
              </w:rPr>
              <w:t>[</w:t>
            </w:r>
            <w:r w:rsidR="000A2163" w:rsidRPr="00AB1380">
              <w:rPr>
                <w:rFonts w:ascii="Book Antiqua" w:hAnsi="Book Antiqua" w:cs="Times New Roman"/>
                <w:sz w:val="24"/>
                <w:szCs w:val="24"/>
                <w:vertAlign w:val="superscript"/>
              </w:rPr>
              <w:t>23</w:t>
            </w:r>
            <w:r w:rsidR="00CB278F">
              <w:rPr>
                <w:rFonts w:ascii="Book Antiqua" w:hAnsi="Book Antiqua" w:cs="Times New Roman" w:hint="eastAsia"/>
                <w:sz w:val="24"/>
                <w:szCs w:val="24"/>
                <w:vertAlign w:val="superscript"/>
                <w:lang w:eastAsia="zh-CN"/>
              </w:rPr>
              <w:t>]</w:t>
            </w:r>
            <w:r w:rsidR="00707A11" w:rsidRPr="00AB1380">
              <w:rPr>
                <w:rFonts w:ascii="Book Antiqua" w:hAnsi="Book Antiqua" w:cs="Times New Roman"/>
                <w:sz w:val="24"/>
                <w:szCs w:val="24"/>
                <w:vertAlign w:val="superscript"/>
              </w:rPr>
              <w:t xml:space="preserve"> </w:t>
            </w:r>
          </w:p>
        </w:tc>
        <w:tc>
          <w:tcPr>
            <w:tcW w:w="1843" w:type="dxa"/>
            <w:tcBorders>
              <w:top w:val="nil"/>
              <w:left w:val="nil"/>
              <w:bottom w:val="nil"/>
              <w:right w:val="nil"/>
            </w:tcBorders>
            <w:shd w:val="clear" w:color="auto" w:fill="auto"/>
          </w:tcPr>
          <w:p w14:paraId="2E7D7F71" w14:textId="1CF10370" w:rsidR="004A74CD" w:rsidRPr="00AB1380" w:rsidRDefault="004A74CD" w:rsidP="00A01E13">
            <w:pPr>
              <w:adjustRightInd w:val="0"/>
              <w:snapToGrid w:val="0"/>
              <w:spacing w:line="360" w:lineRule="auto"/>
              <w:jc w:val="both"/>
              <w:rPr>
                <w:rFonts w:ascii="Book Antiqua" w:hAnsi="Book Antiqua" w:cs="Times New Roman"/>
                <w:sz w:val="24"/>
                <w:szCs w:val="24"/>
                <w:vertAlign w:val="superscript"/>
                <w:lang w:eastAsia="zh-CN"/>
              </w:rPr>
            </w:pPr>
            <w:r w:rsidRPr="00AB1380">
              <w:rPr>
                <w:rFonts w:ascii="Book Antiqua" w:hAnsi="Book Antiqua" w:cs="Times New Roman"/>
                <w:sz w:val="24"/>
                <w:szCs w:val="24"/>
              </w:rPr>
              <w:t>1985</w:t>
            </w:r>
            <w:r w:rsidR="00A01E13">
              <w:rPr>
                <w:rFonts w:ascii="Book Antiqua" w:hAnsi="Book Antiqua" w:cs="Times New Roman"/>
                <w:sz w:val="24"/>
                <w:szCs w:val="24"/>
              </w:rPr>
              <w:t>-</w:t>
            </w:r>
            <w:r w:rsidR="005331C0" w:rsidRPr="00AB1380">
              <w:rPr>
                <w:rFonts w:ascii="Book Antiqua" w:hAnsi="Book Antiqua" w:cs="Times New Roman"/>
                <w:sz w:val="24"/>
                <w:szCs w:val="24"/>
              </w:rPr>
              <w:t>2012</w:t>
            </w:r>
            <w:r w:rsidR="005331C0">
              <w:rPr>
                <w:rFonts w:ascii="Book Antiqua" w:hAnsi="Book Antiqua" w:cs="Times New Roman" w:hint="eastAsia"/>
                <w:sz w:val="24"/>
                <w:szCs w:val="24"/>
                <w:vertAlign w:val="superscript"/>
                <w:lang w:eastAsia="zh-CN"/>
              </w:rPr>
              <w:t>1</w:t>
            </w:r>
          </w:p>
        </w:tc>
        <w:tc>
          <w:tcPr>
            <w:tcW w:w="2077" w:type="dxa"/>
            <w:tcBorders>
              <w:top w:val="nil"/>
              <w:left w:val="nil"/>
              <w:bottom w:val="nil"/>
              <w:right w:val="nil"/>
            </w:tcBorders>
            <w:shd w:val="clear" w:color="auto" w:fill="auto"/>
          </w:tcPr>
          <w:p w14:paraId="1F8EE54C"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Cancer Institute Hospital, Tokyo, Japan </w:t>
            </w:r>
          </w:p>
        </w:tc>
        <w:tc>
          <w:tcPr>
            <w:tcW w:w="1325" w:type="dxa"/>
            <w:tcBorders>
              <w:top w:val="nil"/>
              <w:left w:val="nil"/>
              <w:bottom w:val="nil"/>
              <w:right w:val="nil"/>
            </w:tcBorders>
            <w:shd w:val="clear" w:color="auto" w:fill="auto"/>
          </w:tcPr>
          <w:p w14:paraId="47FF66E1"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Case control</w:t>
            </w:r>
          </w:p>
        </w:tc>
        <w:tc>
          <w:tcPr>
            <w:tcW w:w="1134" w:type="dxa"/>
            <w:tcBorders>
              <w:top w:val="nil"/>
              <w:left w:val="nil"/>
              <w:bottom w:val="nil"/>
              <w:right w:val="nil"/>
            </w:tcBorders>
            <w:shd w:val="clear" w:color="auto" w:fill="auto"/>
          </w:tcPr>
          <w:p w14:paraId="2C1AB083"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3b</w:t>
            </w:r>
          </w:p>
        </w:tc>
        <w:tc>
          <w:tcPr>
            <w:tcW w:w="1701" w:type="dxa"/>
            <w:tcBorders>
              <w:top w:val="nil"/>
              <w:left w:val="nil"/>
              <w:bottom w:val="nil"/>
              <w:right w:val="nil"/>
            </w:tcBorders>
            <w:shd w:val="clear" w:color="auto" w:fill="auto"/>
          </w:tcPr>
          <w:p w14:paraId="16F26536" w14:textId="7BD9F593"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TME</w:t>
            </w:r>
            <w:r w:rsidR="005331C0">
              <w:rPr>
                <w:rFonts w:ascii="Book Antiqua" w:hAnsi="Book Antiqua" w:cs="Times New Roman"/>
                <w:sz w:val="24"/>
                <w:szCs w:val="24"/>
              </w:rPr>
              <w:t xml:space="preserve"> </w:t>
            </w:r>
            <w:r w:rsidR="005331C0">
              <w:rPr>
                <w:rFonts w:ascii="Book Antiqua" w:hAnsi="Book Antiqua" w:cs="Times New Roman"/>
                <w:sz w:val="24"/>
                <w:szCs w:val="24"/>
                <w:lang w:eastAsia="zh-CN"/>
              </w:rPr>
              <w:t>and</w:t>
            </w:r>
            <w:r w:rsidRPr="00AB1380">
              <w:rPr>
                <w:rFonts w:ascii="Book Antiqua" w:hAnsi="Book Antiqua" w:cs="Times New Roman"/>
                <w:sz w:val="24"/>
                <w:szCs w:val="24"/>
              </w:rPr>
              <w:t xml:space="preserve"> LLND</w:t>
            </w:r>
          </w:p>
        </w:tc>
        <w:tc>
          <w:tcPr>
            <w:tcW w:w="1134" w:type="dxa"/>
            <w:tcBorders>
              <w:top w:val="nil"/>
              <w:left w:val="nil"/>
              <w:bottom w:val="nil"/>
              <w:right w:val="nil"/>
            </w:tcBorders>
            <w:shd w:val="clear" w:color="auto" w:fill="auto"/>
          </w:tcPr>
          <w:p w14:paraId="6C21975D"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30</w:t>
            </w:r>
          </w:p>
        </w:tc>
        <w:tc>
          <w:tcPr>
            <w:tcW w:w="3544" w:type="dxa"/>
            <w:tcBorders>
              <w:top w:val="nil"/>
              <w:left w:val="nil"/>
              <w:bottom w:val="nil"/>
              <w:right w:val="nil"/>
            </w:tcBorders>
            <w:shd w:val="clear" w:color="auto" w:fill="auto"/>
          </w:tcPr>
          <w:p w14:paraId="5FB8C750" w14:textId="329E29E5"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Evaluate outcomes preopCRT </w:t>
            </w:r>
            <w:r w:rsidR="00CB278F" w:rsidRPr="00CB278F">
              <w:rPr>
                <w:rFonts w:ascii="Book Antiqua" w:hAnsi="Book Antiqua" w:cs="Times New Roman"/>
                <w:i/>
                <w:sz w:val="24"/>
                <w:szCs w:val="24"/>
              </w:rPr>
              <w:t>vs</w:t>
            </w:r>
            <w:r w:rsidRPr="00AB1380">
              <w:rPr>
                <w:rFonts w:ascii="Book Antiqua" w:hAnsi="Book Antiqua" w:cs="Times New Roman"/>
                <w:sz w:val="24"/>
                <w:szCs w:val="24"/>
              </w:rPr>
              <w:t xml:space="preserve"> no CRT in patients undergoing open TME</w:t>
            </w:r>
            <w:r w:rsidR="005331C0">
              <w:rPr>
                <w:rFonts w:ascii="Book Antiqua" w:hAnsi="Book Antiqua" w:cs="Times New Roman"/>
                <w:sz w:val="24"/>
                <w:szCs w:val="24"/>
              </w:rPr>
              <w:t xml:space="preserve"> </w:t>
            </w:r>
            <w:r w:rsidR="005331C0">
              <w:rPr>
                <w:rFonts w:ascii="Book Antiqua" w:hAnsi="Book Antiqua" w:cs="Times New Roman"/>
                <w:sz w:val="24"/>
                <w:szCs w:val="24"/>
                <w:lang w:eastAsia="zh-CN"/>
              </w:rPr>
              <w:t>and</w:t>
            </w:r>
            <w:r w:rsidR="005331C0">
              <w:rPr>
                <w:rFonts w:ascii="Book Antiqua" w:hAnsi="Book Antiqua" w:cs="Times New Roman"/>
                <w:sz w:val="24"/>
                <w:szCs w:val="24"/>
              </w:rPr>
              <w:t xml:space="preserve"> </w:t>
            </w:r>
            <w:r w:rsidRPr="00AB1380">
              <w:rPr>
                <w:rFonts w:ascii="Book Antiqua" w:hAnsi="Book Antiqua" w:cs="Times New Roman"/>
                <w:sz w:val="24"/>
                <w:szCs w:val="24"/>
              </w:rPr>
              <w:t xml:space="preserve">LLND </w:t>
            </w:r>
          </w:p>
        </w:tc>
        <w:tc>
          <w:tcPr>
            <w:tcW w:w="1134" w:type="dxa"/>
            <w:tcBorders>
              <w:top w:val="nil"/>
              <w:left w:val="nil"/>
              <w:bottom w:val="nil"/>
              <w:right w:val="nil"/>
            </w:tcBorders>
            <w:shd w:val="clear" w:color="auto" w:fill="auto"/>
          </w:tcPr>
          <w:p w14:paraId="4EC34411"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No</w:t>
            </w:r>
          </w:p>
        </w:tc>
      </w:tr>
      <w:tr w:rsidR="004A74CD" w:rsidRPr="00AB1380" w14:paraId="0A991DCC" w14:textId="77777777" w:rsidTr="00CB278F">
        <w:trPr>
          <w:trHeight w:val="446"/>
        </w:trPr>
        <w:tc>
          <w:tcPr>
            <w:tcW w:w="1696" w:type="dxa"/>
            <w:tcBorders>
              <w:top w:val="nil"/>
              <w:left w:val="nil"/>
              <w:bottom w:val="nil"/>
              <w:right w:val="nil"/>
            </w:tcBorders>
            <w:shd w:val="clear" w:color="auto" w:fill="auto"/>
          </w:tcPr>
          <w:p w14:paraId="78D75462" w14:textId="1BD1DC28" w:rsidR="004A74CD" w:rsidRPr="00AB1380" w:rsidRDefault="00CB278F" w:rsidP="006219A0">
            <w:pPr>
              <w:adjustRightInd w:val="0"/>
              <w:snapToGrid w:val="0"/>
              <w:spacing w:line="360" w:lineRule="auto"/>
              <w:jc w:val="both"/>
              <w:rPr>
                <w:rFonts w:ascii="Book Antiqua" w:hAnsi="Book Antiqua" w:cs="Times New Roman"/>
                <w:sz w:val="24"/>
                <w:szCs w:val="24"/>
                <w:vertAlign w:val="superscript"/>
                <w:lang w:eastAsia="zh-CN"/>
              </w:rPr>
            </w:pPr>
            <w:r>
              <w:rPr>
                <w:rFonts w:ascii="Book Antiqua" w:hAnsi="Book Antiqua" w:cs="Times New Roman"/>
                <w:sz w:val="24"/>
                <w:szCs w:val="24"/>
              </w:rPr>
              <w:t>Akiyoshi</w:t>
            </w:r>
            <w:r>
              <w:rPr>
                <w:rFonts w:ascii="Book Antiqua" w:hAnsi="Book Antiqua" w:cs="Times New Roman" w:hint="eastAsia"/>
                <w:sz w:val="24"/>
                <w:szCs w:val="24"/>
                <w:lang w:eastAsia="zh-CN"/>
              </w:rPr>
              <w:t xml:space="preserve"> </w:t>
            </w:r>
            <w:r w:rsidRPr="00CB278F">
              <w:rPr>
                <w:rFonts w:ascii="Book Antiqua" w:hAnsi="Book Antiqua" w:cs="Times New Roman"/>
                <w:i/>
                <w:sz w:val="24"/>
                <w:szCs w:val="24"/>
              </w:rPr>
              <w:t>et al</w:t>
            </w:r>
            <w:r w:rsidRPr="00CB278F">
              <w:rPr>
                <w:rFonts w:ascii="Book Antiqua" w:hAnsi="Book Antiqua" w:cs="Times New Roman" w:hint="eastAsia"/>
                <w:sz w:val="24"/>
                <w:szCs w:val="24"/>
                <w:vertAlign w:val="superscript"/>
                <w:lang w:eastAsia="zh-CN"/>
              </w:rPr>
              <w:t>[</w:t>
            </w:r>
            <w:r w:rsidR="000A2163" w:rsidRPr="00AB1380">
              <w:rPr>
                <w:rFonts w:ascii="Book Antiqua" w:hAnsi="Book Antiqua" w:cs="Times New Roman"/>
                <w:sz w:val="24"/>
                <w:szCs w:val="24"/>
                <w:vertAlign w:val="superscript"/>
              </w:rPr>
              <w:t>24</w:t>
            </w:r>
            <w:r>
              <w:rPr>
                <w:rFonts w:ascii="Book Antiqua" w:hAnsi="Book Antiqua" w:cs="Times New Roman" w:hint="eastAsia"/>
                <w:sz w:val="24"/>
                <w:szCs w:val="24"/>
                <w:vertAlign w:val="superscript"/>
                <w:lang w:eastAsia="zh-CN"/>
              </w:rPr>
              <w:t>]</w:t>
            </w:r>
          </w:p>
        </w:tc>
        <w:tc>
          <w:tcPr>
            <w:tcW w:w="1843" w:type="dxa"/>
            <w:tcBorders>
              <w:top w:val="nil"/>
              <w:left w:val="nil"/>
              <w:bottom w:val="nil"/>
              <w:right w:val="nil"/>
            </w:tcBorders>
            <w:shd w:val="clear" w:color="auto" w:fill="auto"/>
          </w:tcPr>
          <w:p w14:paraId="77CD3992" w14:textId="3E525983" w:rsidR="004A74CD" w:rsidRPr="00AB1380" w:rsidRDefault="004A74CD" w:rsidP="00A01E13">
            <w:pPr>
              <w:adjustRightInd w:val="0"/>
              <w:snapToGrid w:val="0"/>
              <w:spacing w:line="360" w:lineRule="auto"/>
              <w:jc w:val="both"/>
              <w:rPr>
                <w:rFonts w:ascii="Book Antiqua" w:hAnsi="Book Antiqua" w:cs="Times New Roman"/>
                <w:sz w:val="24"/>
                <w:szCs w:val="24"/>
                <w:vertAlign w:val="superscript"/>
                <w:lang w:eastAsia="zh-CN"/>
              </w:rPr>
            </w:pPr>
            <w:r w:rsidRPr="00AB1380">
              <w:rPr>
                <w:rFonts w:ascii="Book Antiqua" w:hAnsi="Book Antiqua" w:cs="Times New Roman"/>
                <w:sz w:val="24"/>
                <w:szCs w:val="24"/>
              </w:rPr>
              <w:t>2004</w:t>
            </w:r>
            <w:r w:rsidR="00A01E13">
              <w:rPr>
                <w:rFonts w:ascii="Book Antiqua" w:hAnsi="Book Antiqua" w:cs="Times New Roman"/>
                <w:sz w:val="24"/>
                <w:szCs w:val="24"/>
              </w:rPr>
              <w:t>-</w:t>
            </w:r>
            <w:r w:rsidR="005331C0" w:rsidRPr="00AB1380">
              <w:rPr>
                <w:rFonts w:ascii="Book Antiqua" w:hAnsi="Book Antiqua" w:cs="Times New Roman"/>
                <w:sz w:val="24"/>
                <w:szCs w:val="24"/>
              </w:rPr>
              <w:t>2013</w:t>
            </w:r>
            <w:r w:rsidR="005331C0">
              <w:rPr>
                <w:rFonts w:ascii="Book Antiqua" w:hAnsi="Book Antiqua" w:cs="Times New Roman" w:hint="eastAsia"/>
                <w:sz w:val="24"/>
                <w:szCs w:val="24"/>
                <w:vertAlign w:val="superscript"/>
                <w:lang w:eastAsia="zh-CN"/>
              </w:rPr>
              <w:t>1</w:t>
            </w:r>
          </w:p>
        </w:tc>
        <w:tc>
          <w:tcPr>
            <w:tcW w:w="2077" w:type="dxa"/>
            <w:tcBorders>
              <w:top w:val="nil"/>
              <w:left w:val="nil"/>
              <w:bottom w:val="nil"/>
              <w:right w:val="nil"/>
            </w:tcBorders>
            <w:shd w:val="clear" w:color="auto" w:fill="auto"/>
          </w:tcPr>
          <w:p w14:paraId="17268D8D" w14:textId="3A05FA72"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Cancer Institute Hospital, Tokyo,</w:t>
            </w:r>
            <w:r w:rsidR="002D7AF2" w:rsidRPr="00AB1380">
              <w:rPr>
                <w:rFonts w:ascii="Book Antiqua" w:hAnsi="Book Antiqua" w:cs="Times New Roman"/>
                <w:i/>
                <w:sz w:val="24"/>
                <w:szCs w:val="24"/>
              </w:rPr>
              <w:t xml:space="preserve"> </w:t>
            </w:r>
            <w:r w:rsidRPr="00AB1380">
              <w:rPr>
                <w:rFonts w:ascii="Book Antiqua" w:hAnsi="Book Antiqua" w:cs="Times New Roman"/>
                <w:sz w:val="24"/>
                <w:szCs w:val="24"/>
              </w:rPr>
              <w:t>Japan</w:t>
            </w:r>
          </w:p>
        </w:tc>
        <w:tc>
          <w:tcPr>
            <w:tcW w:w="1325" w:type="dxa"/>
            <w:tcBorders>
              <w:top w:val="nil"/>
              <w:left w:val="nil"/>
              <w:bottom w:val="nil"/>
              <w:right w:val="nil"/>
            </w:tcBorders>
            <w:shd w:val="clear" w:color="auto" w:fill="auto"/>
          </w:tcPr>
          <w:p w14:paraId="3D112946"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Case </w:t>
            </w:r>
          </w:p>
          <w:p w14:paraId="56692E1B"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series </w:t>
            </w:r>
          </w:p>
        </w:tc>
        <w:tc>
          <w:tcPr>
            <w:tcW w:w="1134" w:type="dxa"/>
            <w:tcBorders>
              <w:top w:val="nil"/>
              <w:left w:val="nil"/>
              <w:bottom w:val="nil"/>
              <w:right w:val="nil"/>
            </w:tcBorders>
            <w:shd w:val="clear" w:color="auto" w:fill="auto"/>
          </w:tcPr>
          <w:p w14:paraId="1C1AAD2F"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3b</w:t>
            </w:r>
          </w:p>
        </w:tc>
        <w:tc>
          <w:tcPr>
            <w:tcW w:w="1701" w:type="dxa"/>
            <w:tcBorders>
              <w:top w:val="nil"/>
              <w:left w:val="nil"/>
              <w:bottom w:val="nil"/>
              <w:right w:val="nil"/>
            </w:tcBorders>
            <w:shd w:val="clear" w:color="auto" w:fill="auto"/>
          </w:tcPr>
          <w:p w14:paraId="4672A2B7" w14:textId="1367E734"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TME</w:t>
            </w:r>
            <w:r w:rsidR="005331C0">
              <w:rPr>
                <w:rFonts w:ascii="Book Antiqua" w:hAnsi="Book Antiqua" w:cs="Times New Roman"/>
                <w:sz w:val="24"/>
                <w:szCs w:val="24"/>
              </w:rPr>
              <w:t xml:space="preserve"> </w:t>
            </w:r>
            <w:r w:rsidR="005331C0">
              <w:rPr>
                <w:rFonts w:ascii="Book Antiqua" w:hAnsi="Book Antiqua" w:cs="Times New Roman"/>
                <w:sz w:val="24"/>
                <w:szCs w:val="24"/>
                <w:lang w:eastAsia="zh-CN"/>
              </w:rPr>
              <w:t>and</w:t>
            </w:r>
            <w:r w:rsidRPr="00AB1380">
              <w:rPr>
                <w:rFonts w:ascii="Book Antiqua" w:hAnsi="Book Antiqua" w:cs="Times New Roman"/>
                <w:sz w:val="24"/>
                <w:szCs w:val="24"/>
              </w:rPr>
              <w:t xml:space="preserve"> LLND</w:t>
            </w:r>
          </w:p>
        </w:tc>
        <w:tc>
          <w:tcPr>
            <w:tcW w:w="1134" w:type="dxa"/>
            <w:tcBorders>
              <w:top w:val="nil"/>
              <w:left w:val="nil"/>
              <w:bottom w:val="nil"/>
              <w:right w:val="nil"/>
            </w:tcBorders>
            <w:shd w:val="clear" w:color="auto" w:fill="auto"/>
          </w:tcPr>
          <w:p w14:paraId="36D91AA0"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77</w:t>
            </w:r>
          </w:p>
        </w:tc>
        <w:tc>
          <w:tcPr>
            <w:tcW w:w="3544" w:type="dxa"/>
            <w:tcBorders>
              <w:top w:val="nil"/>
              <w:left w:val="nil"/>
              <w:bottom w:val="nil"/>
              <w:right w:val="nil"/>
            </w:tcBorders>
            <w:shd w:val="clear" w:color="auto" w:fill="auto"/>
          </w:tcPr>
          <w:p w14:paraId="41DF454A" w14:textId="794D09E1"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Outcomes of TME</w:t>
            </w:r>
            <w:r w:rsidR="005331C0">
              <w:rPr>
                <w:rFonts w:ascii="Book Antiqua" w:hAnsi="Book Antiqua" w:cs="Times New Roman"/>
                <w:sz w:val="24"/>
                <w:szCs w:val="24"/>
              </w:rPr>
              <w:t xml:space="preserve"> </w:t>
            </w:r>
            <w:r w:rsidR="005331C0">
              <w:rPr>
                <w:rFonts w:ascii="Book Antiqua" w:hAnsi="Book Antiqua" w:cs="Times New Roman"/>
                <w:sz w:val="24"/>
                <w:szCs w:val="24"/>
                <w:lang w:eastAsia="zh-CN"/>
              </w:rPr>
              <w:t>and</w:t>
            </w:r>
            <w:r w:rsidR="005331C0">
              <w:rPr>
                <w:rFonts w:ascii="Book Antiqua" w:hAnsi="Book Antiqua" w:cs="Times New Roman"/>
                <w:sz w:val="24"/>
                <w:szCs w:val="24"/>
              </w:rPr>
              <w:t xml:space="preserve"> </w:t>
            </w:r>
            <w:r w:rsidRPr="00AB1380">
              <w:rPr>
                <w:rFonts w:ascii="Book Antiqua" w:hAnsi="Book Antiqua" w:cs="Times New Roman"/>
                <w:sz w:val="24"/>
                <w:szCs w:val="24"/>
              </w:rPr>
              <w:t>LLND for patients with radio+</w:t>
            </w:r>
            <w:r w:rsidR="005331C0">
              <w:rPr>
                <w:rFonts w:ascii="Book Antiqua" w:hAnsi="Book Antiqua" w:cs="Times New Roman" w:hint="eastAsia"/>
                <w:sz w:val="24"/>
                <w:szCs w:val="24"/>
                <w:lang w:eastAsia="zh-CN"/>
              </w:rPr>
              <w:t xml:space="preserve"> </w:t>
            </w:r>
            <w:r w:rsidRPr="00AB1380">
              <w:rPr>
                <w:rFonts w:ascii="Book Antiqua" w:hAnsi="Book Antiqua" w:cs="Times New Roman"/>
                <w:sz w:val="24"/>
                <w:szCs w:val="24"/>
              </w:rPr>
              <w:t xml:space="preserve">LLNM based on pre-CRT imaging (MRI) </w:t>
            </w:r>
          </w:p>
        </w:tc>
        <w:tc>
          <w:tcPr>
            <w:tcW w:w="1134" w:type="dxa"/>
            <w:tcBorders>
              <w:top w:val="nil"/>
              <w:left w:val="nil"/>
              <w:bottom w:val="nil"/>
              <w:right w:val="nil"/>
            </w:tcBorders>
            <w:shd w:val="clear" w:color="auto" w:fill="auto"/>
          </w:tcPr>
          <w:p w14:paraId="2D720791"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Yes </w:t>
            </w:r>
          </w:p>
        </w:tc>
      </w:tr>
      <w:tr w:rsidR="004A74CD" w:rsidRPr="00AB1380" w14:paraId="7CDADF47" w14:textId="77777777" w:rsidTr="00CB278F">
        <w:trPr>
          <w:trHeight w:val="446"/>
        </w:trPr>
        <w:tc>
          <w:tcPr>
            <w:tcW w:w="1696" w:type="dxa"/>
            <w:tcBorders>
              <w:top w:val="nil"/>
              <w:left w:val="nil"/>
              <w:bottom w:val="nil"/>
              <w:right w:val="nil"/>
            </w:tcBorders>
            <w:shd w:val="clear" w:color="auto" w:fill="auto"/>
          </w:tcPr>
          <w:p w14:paraId="2F18BF9A" w14:textId="264C982C" w:rsidR="004A74CD" w:rsidRPr="00AB1380" w:rsidRDefault="004A74CD" w:rsidP="006219A0">
            <w:pPr>
              <w:adjustRightInd w:val="0"/>
              <w:snapToGrid w:val="0"/>
              <w:spacing w:line="360" w:lineRule="auto"/>
              <w:jc w:val="both"/>
              <w:rPr>
                <w:rFonts w:ascii="Book Antiqua" w:hAnsi="Book Antiqua" w:cs="Times New Roman"/>
                <w:sz w:val="24"/>
                <w:szCs w:val="24"/>
                <w:vertAlign w:val="superscript"/>
                <w:lang w:eastAsia="zh-CN"/>
              </w:rPr>
            </w:pPr>
            <w:r w:rsidRPr="00AB1380">
              <w:rPr>
                <w:rFonts w:ascii="Book Antiqua" w:hAnsi="Book Antiqua" w:cs="Times New Roman"/>
                <w:sz w:val="24"/>
                <w:szCs w:val="24"/>
              </w:rPr>
              <w:t xml:space="preserve">Otowa </w:t>
            </w:r>
            <w:r w:rsidR="00CB278F" w:rsidRPr="00CB278F">
              <w:rPr>
                <w:rFonts w:ascii="Book Antiqua" w:hAnsi="Book Antiqua" w:cs="Times New Roman"/>
                <w:i/>
                <w:sz w:val="24"/>
                <w:szCs w:val="24"/>
              </w:rPr>
              <w:t>et al</w:t>
            </w:r>
            <w:r w:rsidR="00CB278F" w:rsidRPr="00CB278F">
              <w:rPr>
                <w:rFonts w:ascii="Book Antiqua" w:hAnsi="Book Antiqua" w:cs="Times New Roman" w:hint="eastAsia"/>
                <w:sz w:val="24"/>
                <w:szCs w:val="24"/>
                <w:vertAlign w:val="superscript"/>
                <w:lang w:eastAsia="zh-CN"/>
              </w:rPr>
              <w:t>[</w:t>
            </w:r>
            <w:r w:rsidR="000A2163" w:rsidRPr="00AB1380">
              <w:rPr>
                <w:rFonts w:ascii="Book Antiqua" w:hAnsi="Book Antiqua" w:cs="Times New Roman"/>
                <w:sz w:val="24"/>
                <w:szCs w:val="24"/>
                <w:vertAlign w:val="superscript"/>
              </w:rPr>
              <w:t>25</w:t>
            </w:r>
            <w:r w:rsidR="00CB278F">
              <w:rPr>
                <w:rFonts w:ascii="Book Antiqua" w:hAnsi="Book Antiqua" w:cs="Times New Roman" w:hint="eastAsia"/>
                <w:sz w:val="24"/>
                <w:szCs w:val="24"/>
                <w:vertAlign w:val="superscript"/>
                <w:lang w:eastAsia="zh-CN"/>
              </w:rPr>
              <w:t>]</w:t>
            </w:r>
          </w:p>
        </w:tc>
        <w:tc>
          <w:tcPr>
            <w:tcW w:w="1843" w:type="dxa"/>
            <w:tcBorders>
              <w:top w:val="nil"/>
              <w:left w:val="nil"/>
              <w:bottom w:val="nil"/>
              <w:right w:val="nil"/>
            </w:tcBorders>
            <w:shd w:val="clear" w:color="auto" w:fill="auto"/>
          </w:tcPr>
          <w:p w14:paraId="637B3C07" w14:textId="681EADED" w:rsidR="004A74CD" w:rsidRPr="00AB1380" w:rsidRDefault="004A74CD" w:rsidP="00A01E13">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2005 </w:t>
            </w:r>
            <w:r w:rsidR="00A01E13">
              <w:rPr>
                <w:rFonts w:ascii="Book Antiqua" w:hAnsi="Book Antiqua" w:cs="Times New Roman"/>
                <w:sz w:val="24"/>
                <w:szCs w:val="24"/>
              </w:rPr>
              <w:t>-</w:t>
            </w:r>
            <w:r w:rsidRPr="00AB1380">
              <w:rPr>
                <w:rFonts w:ascii="Book Antiqua" w:hAnsi="Book Antiqua" w:cs="Times New Roman"/>
                <w:sz w:val="24"/>
                <w:szCs w:val="24"/>
              </w:rPr>
              <w:t>2013</w:t>
            </w:r>
          </w:p>
        </w:tc>
        <w:tc>
          <w:tcPr>
            <w:tcW w:w="2077" w:type="dxa"/>
            <w:tcBorders>
              <w:top w:val="nil"/>
              <w:left w:val="nil"/>
              <w:bottom w:val="nil"/>
              <w:right w:val="nil"/>
            </w:tcBorders>
            <w:shd w:val="clear" w:color="auto" w:fill="auto"/>
          </w:tcPr>
          <w:p w14:paraId="09BAC485"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Kobe University Graduate School of Medicine, Japan</w:t>
            </w:r>
          </w:p>
        </w:tc>
        <w:tc>
          <w:tcPr>
            <w:tcW w:w="1325" w:type="dxa"/>
            <w:tcBorders>
              <w:top w:val="nil"/>
              <w:left w:val="nil"/>
              <w:bottom w:val="nil"/>
              <w:right w:val="nil"/>
            </w:tcBorders>
            <w:shd w:val="clear" w:color="auto" w:fill="auto"/>
          </w:tcPr>
          <w:p w14:paraId="5D11CBFA"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Case </w:t>
            </w:r>
          </w:p>
          <w:p w14:paraId="0ECB0F5D"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series</w:t>
            </w:r>
          </w:p>
        </w:tc>
        <w:tc>
          <w:tcPr>
            <w:tcW w:w="1134" w:type="dxa"/>
            <w:tcBorders>
              <w:top w:val="nil"/>
              <w:left w:val="nil"/>
              <w:bottom w:val="nil"/>
              <w:right w:val="nil"/>
            </w:tcBorders>
            <w:shd w:val="clear" w:color="auto" w:fill="auto"/>
          </w:tcPr>
          <w:p w14:paraId="1F191896"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3b</w:t>
            </w:r>
          </w:p>
        </w:tc>
        <w:tc>
          <w:tcPr>
            <w:tcW w:w="1701" w:type="dxa"/>
            <w:tcBorders>
              <w:top w:val="nil"/>
              <w:left w:val="nil"/>
              <w:bottom w:val="nil"/>
              <w:right w:val="nil"/>
            </w:tcBorders>
            <w:shd w:val="clear" w:color="auto" w:fill="auto"/>
          </w:tcPr>
          <w:p w14:paraId="20D0F601" w14:textId="3F54B136"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TME</w:t>
            </w:r>
            <w:r w:rsidR="005331C0">
              <w:rPr>
                <w:rFonts w:ascii="Book Antiqua" w:hAnsi="Book Antiqua" w:cs="Times New Roman"/>
                <w:sz w:val="24"/>
                <w:szCs w:val="24"/>
              </w:rPr>
              <w:t xml:space="preserve"> </w:t>
            </w:r>
            <w:r w:rsidR="005331C0">
              <w:rPr>
                <w:rFonts w:ascii="Book Antiqua" w:hAnsi="Book Antiqua" w:cs="Times New Roman"/>
                <w:sz w:val="24"/>
                <w:szCs w:val="24"/>
                <w:lang w:eastAsia="zh-CN"/>
              </w:rPr>
              <w:t>and</w:t>
            </w:r>
            <w:r w:rsidRPr="00AB1380">
              <w:rPr>
                <w:rFonts w:ascii="Book Antiqua" w:hAnsi="Book Antiqua" w:cs="Times New Roman"/>
                <w:sz w:val="24"/>
                <w:szCs w:val="24"/>
              </w:rPr>
              <w:t xml:space="preserve"> LLND</w:t>
            </w:r>
          </w:p>
        </w:tc>
        <w:tc>
          <w:tcPr>
            <w:tcW w:w="1134" w:type="dxa"/>
            <w:tcBorders>
              <w:top w:val="nil"/>
              <w:left w:val="nil"/>
              <w:bottom w:val="nil"/>
              <w:right w:val="nil"/>
            </w:tcBorders>
            <w:shd w:val="clear" w:color="auto" w:fill="auto"/>
          </w:tcPr>
          <w:p w14:paraId="0B7A5118"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10</w:t>
            </w:r>
          </w:p>
        </w:tc>
        <w:tc>
          <w:tcPr>
            <w:tcW w:w="3544" w:type="dxa"/>
            <w:tcBorders>
              <w:top w:val="nil"/>
              <w:left w:val="nil"/>
              <w:bottom w:val="nil"/>
              <w:right w:val="nil"/>
            </w:tcBorders>
            <w:shd w:val="clear" w:color="auto" w:fill="auto"/>
          </w:tcPr>
          <w:p w14:paraId="6E85B931" w14:textId="401E5631"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Outcomes of TME</w:t>
            </w:r>
            <w:r w:rsidR="005331C0">
              <w:rPr>
                <w:rFonts w:ascii="Book Antiqua" w:hAnsi="Book Antiqua" w:cs="Times New Roman"/>
                <w:sz w:val="24"/>
                <w:szCs w:val="24"/>
              </w:rPr>
              <w:t xml:space="preserve"> </w:t>
            </w:r>
            <w:r w:rsidR="005331C0">
              <w:rPr>
                <w:rFonts w:ascii="Book Antiqua" w:hAnsi="Book Antiqua" w:cs="Times New Roman"/>
                <w:sz w:val="24"/>
                <w:szCs w:val="24"/>
                <w:lang w:eastAsia="zh-CN"/>
              </w:rPr>
              <w:t>and</w:t>
            </w:r>
            <w:r w:rsidR="005331C0">
              <w:rPr>
                <w:rFonts w:ascii="Book Antiqua" w:hAnsi="Book Antiqua" w:cs="Times New Roman"/>
                <w:sz w:val="24"/>
                <w:szCs w:val="24"/>
              </w:rPr>
              <w:t xml:space="preserve"> </w:t>
            </w:r>
            <w:r w:rsidRPr="00AB1380">
              <w:rPr>
                <w:rFonts w:ascii="Book Antiqua" w:hAnsi="Book Antiqua" w:cs="Times New Roman"/>
                <w:sz w:val="24"/>
                <w:szCs w:val="24"/>
              </w:rPr>
              <w:t>LLND for patients with radio+</w:t>
            </w:r>
            <w:r w:rsidR="005331C0">
              <w:rPr>
                <w:rFonts w:ascii="Book Antiqua" w:hAnsi="Book Antiqua" w:cs="Times New Roman" w:hint="eastAsia"/>
                <w:sz w:val="24"/>
                <w:szCs w:val="24"/>
                <w:lang w:eastAsia="zh-CN"/>
              </w:rPr>
              <w:t xml:space="preserve"> </w:t>
            </w:r>
            <w:r w:rsidRPr="00AB1380">
              <w:rPr>
                <w:rFonts w:ascii="Book Antiqua" w:hAnsi="Book Antiqua" w:cs="Times New Roman"/>
                <w:sz w:val="24"/>
                <w:szCs w:val="24"/>
              </w:rPr>
              <w:t>LLNM based on pre-CRT imaging (MRI)</w:t>
            </w:r>
          </w:p>
        </w:tc>
        <w:tc>
          <w:tcPr>
            <w:tcW w:w="1134" w:type="dxa"/>
            <w:tcBorders>
              <w:top w:val="nil"/>
              <w:left w:val="nil"/>
              <w:bottom w:val="nil"/>
              <w:right w:val="nil"/>
            </w:tcBorders>
            <w:shd w:val="clear" w:color="auto" w:fill="auto"/>
          </w:tcPr>
          <w:p w14:paraId="1B1E84D7"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No </w:t>
            </w:r>
          </w:p>
        </w:tc>
      </w:tr>
      <w:tr w:rsidR="004A74CD" w:rsidRPr="00AB1380" w14:paraId="225D9D41" w14:textId="77777777" w:rsidTr="00CB278F">
        <w:trPr>
          <w:trHeight w:val="446"/>
        </w:trPr>
        <w:tc>
          <w:tcPr>
            <w:tcW w:w="1696" w:type="dxa"/>
            <w:tcBorders>
              <w:top w:val="nil"/>
              <w:left w:val="nil"/>
              <w:bottom w:val="nil"/>
              <w:right w:val="nil"/>
            </w:tcBorders>
            <w:shd w:val="clear" w:color="auto" w:fill="auto"/>
          </w:tcPr>
          <w:p w14:paraId="73B4A951" w14:textId="5D659DCD" w:rsidR="004A74CD" w:rsidRPr="00AB1380" w:rsidRDefault="004A74CD" w:rsidP="006219A0">
            <w:pPr>
              <w:adjustRightInd w:val="0"/>
              <w:snapToGrid w:val="0"/>
              <w:spacing w:line="360" w:lineRule="auto"/>
              <w:jc w:val="both"/>
              <w:rPr>
                <w:rFonts w:ascii="Book Antiqua" w:hAnsi="Book Antiqua" w:cs="Times New Roman"/>
                <w:sz w:val="24"/>
                <w:szCs w:val="24"/>
                <w:vertAlign w:val="superscript"/>
                <w:lang w:eastAsia="zh-CN"/>
              </w:rPr>
            </w:pPr>
            <w:r w:rsidRPr="00AB1380">
              <w:rPr>
                <w:rFonts w:ascii="Book Antiqua" w:hAnsi="Book Antiqua" w:cs="Times New Roman"/>
                <w:sz w:val="24"/>
                <w:szCs w:val="24"/>
              </w:rPr>
              <w:t xml:space="preserve">Oh </w:t>
            </w:r>
            <w:r w:rsidR="00CB278F" w:rsidRPr="00CB278F">
              <w:rPr>
                <w:rFonts w:ascii="Book Antiqua" w:hAnsi="Book Antiqua" w:cs="Times New Roman"/>
                <w:i/>
                <w:sz w:val="24"/>
                <w:szCs w:val="24"/>
              </w:rPr>
              <w:t>et al</w:t>
            </w:r>
            <w:r w:rsidR="00CB278F" w:rsidRPr="00CB278F">
              <w:rPr>
                <w:rFonts w:ascii="Book Antiqua" w:hAnsi="Book Antiqua" w:cs="Times New Roman" w:hint="eastAsia"/>
                <w:sz w:val="24"/>
                <w:szCs w:val="24"/>
                <w:vertAlign w:val="superscript"/>
                <w:lang w:eastAsia="zh-CN"/>
              </w:rPr>
              <w:t>[</w:t>
            </w:r>
            <w:r w:rsidR="000A2163" w:rsidRPr="00CB278F">
              <w:rPr>
                <w:rFonts w:ascii="Book Antiqua" w:hAnsi="Book Antiqua" w:cs="Times New Roman"/>
                <w:sz w:val="24"/>
                <w:szCs w:val="24"/>
                <w:vertAlign w:val="superscript"/>
              </w:rPr>
              <w:t>2</w:t>
            </w:r>
            <w:r w:rsidR="000A2163" w:rsidRPr="00AB1380">
              <w:rPr>
                <w:rFonts w:ascii="Book Antiqua" w:hAnsi="Book Antiqua" w:cs="Times New Roman"/>
                <w:sz w:val="24"/>
                <w:szCs w:val="24"/>
                <w:vertAlign w:val="superscript"/>
              </w:rPr>
              <w:t>6</w:t>
            </w:r>
            <w:r w:rsidR="00CB278F">
              <w:rPr>
                <w:rFonts w:ascii="Book Antiqua" w:hAnsi="Book Antiqua" w:cs="Times New Roman" w:hint="eastAsia"/>
                <w:sz w:val="24"/>
                <w:szCs w:val="24"/>
                <w:vertAlign w:val="superscript"/>
                <w:lang w:eastAsia="zh-CN"/>
              </w:rPr>
              <w:t>]</w:t>
            </w:r>
          </w:p>
        </w:tc>
        <w:tc>
          <w:tcPr>
            <w:tcW w:w="1843" w:type="dxa"/>
            <w:tcBorders>
              <w:top w:val="nil"/>
              <w:left w:val="nil"/>
              <w:bottom w:val="nil"/>
              <w:right w:val="nil"/>
            </w:tcBorders>
            <w:shd w:val="clear" w:color="auto" w:fill="auto"/>
          </w:tcPr>
          <w:p w14:paraId="74D07272" w14:textId="2561C434" w:rsidR="004A74CD" w:rsidRPr="00AB1380" w:rsidRDefault="004A74CD" w:rsidP="00A01E13">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2004</w:t>
            </w:r>
            <w:r w:rsidR="00A01E13">
              <w:rPr>
                <w:rFonts w:ascii="Book Antiqua" w:hAnsi="Book Antiqua" w:cs="Times New Roman"/>
                <w:sz w:val="24"/>
                <w:szCs w:val="24"/>
              </w:rPr>
              <w:t>-</w:t>
            </w:r>
            <w:r w:rsidRPr="00AB1380">
              <w:rPr>
                <w:rFonts w:ascii="Book Antiqua" w:hAnsi="Book Antiqua" w:cs="Times New Roman"/>
                <w:sz w:val="24"/>
                <w:szCs w:val="24"/>
              </w:rPr>
              <w:t xml:space="preserve">2011 </w:t>
            </w:r>
          </w:p>
        </w:tc>
        <w:tc>
          <w:tcPr>
            <w:tcW w:w="2077" w:type="dxa"/>
            <w:tcBorders>
              <w:top w:val="nil"/>
              <w:left w:val="nil"/>
              <w:bottom w:val="nil"/>
              <w:right w:val="nil"/>
            </w:tcBorders>
            <w:shd w:val="clear" w:color="auto" w:fill="auto"/>
          </w:tcPr>
          <w:p w14:paraId="7BC38083"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1)Seoul National University Bundang Hospital</w:t>
            </w:r>
          </w:p>
          <w:p w14:paraId="16262099"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2) Seoul National University Hospital</w:t>
            </w:r>
          </w:p>
          <w:p w14:paraId="4FBD3C90" w14:textId="377CD7D4"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lastRenderedPageBreak/>
              <w:t xml:space="preserve">3) National Cancer Center, </w:t>
            </w:r>
            <w:r w:rsidR="00CB278F">
              <w:rPr>
                <w:rFonts w:ascii="Book Antiqua" w:hAnsi="Book Antiqua" w:cs="Times New Roman" w:hint="eastAsia"/>
                <w:sz w:val="24"/>
                <w:szCs w:val="24"/>
                <w:lang w:eastAsia="zh-CN"/>
              </w:rPr>
              <w:t xml:space="preserve">South </w:t>
            </w:r>
            <w:r w:rsidRPr="00AB1380">
              <w:rPr>
                <w:rFonts w:ascii="Book Antiqua" w:hAnsi="Book Antiqua" w:cs="Times New Roman"/>
                <w:sz w:val="24"/>
                <w:szCs w:val="24"/>
              </w:rPr>
              <w:t>Korea</w:t>
            </w:r>
          </w:p>
        </w:tc>
        <w:tc>
          <w:tcPr>
            <w:tcW w:w="1325" w:type="dxa"/>
            <w:tcBorders>
              <w:top w:val="nil"/>
              <w:left w:val="nil"/>
              <w:bottom w:val="nil"/>
              <w:right w:val="nil"/>
            </w:tcBorders>
            <w:shd w:val="clear" w:color="auto" w:fill="auto"/>
          </w:tcPr>
          <w:p w14:paraId="29C935E2"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lastRenderedPageBreak/>
              <w:t>Cohort study</w:t>
            </w:r>
          </w:p>
        </w:tc>
        <w:tc>
          <w:tcPr>
            <w:tcW w:w="1134" w:type="dxa"/>
            <w:tcBorders>
              <w:top w:val="nil"/>
              <w:left w:val="nil"/>
              <w:bottom w:val="nil"/>
              <w:right w:val="nil"/>
            </w:tcBorders>
            <w:shd w:val="clear" w:color="auto" w:fill="auto"/>
          </w:tcPr>
          <w:p w14:paraId="2724E337"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2b</w:t>
            </w:r>
          </w:p>
        </w:tc>
        <w:tc>
          <w:tcPr>
            <w:tcW w:w="1701" w:type="dxa"/>
            <w:tcBorders>
              <w:top w:val="nil"/>
              <w:left w:val="nil"/>
              <w:bottom w:val="nil"/>
              <w:right w:val="nil"/>
            </w:tcBorders>
            <w:shd w:val="clear" w:color="auto" w:fill="auto"/>
          </w:tcPr>
          <w:p w14:paraId="4D2D6CBA" w14:textId="54EEBC55"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TME</w:t>
            </w:r>
            <w:r w:rsidR="005331C0">
              <w:rPr>
                <w:rFonts w:ascii="Book Antiqua" w:hAnsi="Book Antiqua" w:cs="Times New Roman"/>
                <w:sz w:val="24"/>
                <w:szCs w:val="24"/>
              </w:rPr>
              <w:t xml:space="preserve"> </w:t>
            </w:r>
            <w:r w:rsidR="005331C0">
              <w:rPr>
                <w:rFonts w:ascii="Book Antiqua" w:hAnsi="Book Antiqua" w:cs="Times New Roman"/>
                <w:sz w:val="24"/>
                <w:szCs w:val="24"/>
                <w:lang w:eastAsia="zh-CN"/>
              </w:rPr>
              <w:t>and</w:t>
            </w:r>
            <w:r w:rsidRPr="00AB1380">
              <w:rPr>
                <w:rFonts w:ascii="Book Antiqua" w:hAnsi="Book Antiqua" w:cs="Times New Roman"/>
                <w:sz w:val="24"/>
                <w:szCs w:val="24"/>
              </w:rPr>
              <w:t xml:space="preserve"> LLND</w:t>
            </w:r>
          </w:p>
        </w:tc>
        <w:tc>
          <w:tcPr>
            <w:tcW w:w="1134" w:type="dxa"/>
            <w:tcBorders>
              <w:top w:val="nil"/>
              <w:left w:val="nil"/>
              <w:bottom w:val="nil"/>
              <w:right w:val="nil"/>
            </w:tcBorders>
            <w:shd w:val="clear" w:color="auto" w:fill="auto"/>
          </w:tcPr>
          <w:p w14:paraId="62B0FACD"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66</w:t>
            </w:r>
          </w:p>
        </w:tc>
        <w:tc>
          <w:tcPr>
            <w:tcW w:w="3544" w:type="dxa"/>
            <w:tcBorders>
              <w:top w:val="nil"/>
              <w:left w:val="nil"/>
              <w:bottom w:val="nil"/>
              <w:right w:val="nil"/>
            </w:tcBorders>
            <w:shd w:val="clear" w:color="auto" w:fill="auto"/>
          </w:tcPr>
          <w:p w14:paraId="3A928581" w14:textId="545DD4EF"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Compare outcomes of patients with responsive </w:t>
            </w:r>
            <w:r w:rsidR="00CB278F" w:rsidRPr="00CB278F">
              <w:rPr>
                <w:rFonts w:ascii="Book Antiqua" w:hAnsi="Book Antiqua" w:cs="Times New Roman"/>
                <w:i/>
                <w:sz w:val="24"/>
                <w:szCs w:val="24"/>
              </w:rPr>
              <w:t>vs</w:t>
            </w:r>
            <w:r w:rsidRPr="00AB1380">
              <w:rPr>
                <w:rFonts w:ascii="Book Antiqua" w:hAnsi="Book Antiqua" w:cs="Times New Roman"/>
                <w:sz w:val="24"/>
                <w:szCs w:val="24"/>
              </w:rPr>
              <w:t xml:space="preserve"> non-responsive LLNM post-CRT who underwent TME</w:t>
            </w:r>
            <w:r w:rsidR="005331C0">
              <w:rPr>
                <w:rFonts w:ascii="Book Antiqua" w:hAnsi="Book Antiqua" w:cs="Times New Roman"/>
                <w:sz w:val="24"/>
                <w:szCs w:val="24"/>
              </w:rPr>
              <w:t xml:space="preserve"> </w:t>
            </w:r>
            <w:r w:rsidR="005331C0">
              <w:rPr>
                <w:rFonts w:ascii="Book Antiqua" w:hAnsi="Book Antiqua" w:cs="Times New Roman"/>
                <w:sz w:val="24"/>
                <w:szCs w:val="24"/>
                <w:lang w:eastAsia="zh-CN"/>
              </w:rPr>
              <w:t>and</w:t>
            </w:r>
            <w:r w:rsidR="005331C0">
              <w:rPr>
                <w:rFonts w:ascii="Book Antiqua" w:hAnsi="Book Antiqua" w:cs="Times New Roman"/>
                <w:sz w:val="24"/>
                <w:szCs w:val="24"/>
              </w:rPr>
              <w:t xml:space="preserve"> </w:t>
            </w:r>
            <w:r w:rsidRPr="00AB1380">
              <w:rPr>
                <w:rFonts w:ascii="Book Antiqua" w:hAnsi="Book Antiqua" w:cs="Times New Roman"/>
                <w:sz w:val="24"/>
                <w:szCs w:val="24"/>
              </w:rPr>
              <w:t xml:space="preserve">LLND based on pre-CRT imaging of radio+ LLNM </w:t>
            </w:r>
          </w:p>
        </w:tc>
        <w:tc>
          <w:tcPr>
            <w:tcW w:w="1134" w:type="dxa"/>
            <w:tcBorders>
              <w:top w:val="nil"/>
              <w:left w:val="nil"/>
              <w:bottom w:val="nil"/>
              <w:right w:val="nil"/>
            </w:tcBorders>
            <w:shd w:val="clear" w:color="auto" w:fill="auto"/>
          </w:tcPr>
          <w:p w14:paraId="22188972"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Yes</w:t>
            </w:r>
          </w:p>
        </w:tc>
      </w:tr>
      <w:tr w:rsidR="004A74CD" w:rsidRPr="00AB1380" w14:paraId="4AF1C5BC" w14:textId="77777777" w:rsidTr="00CB278F">
        <w:trPr>
          <w:trHeight w:val="446"/>
        </w:trPr>
        <w:tc>
          <w:tcPr>
            <w:tcW w:w="1696" w:type="dxa"/>
            <w:tcBorders>
              <w:top w:val="nil"/>
              <w:left w:val="nil"/>
              <w:bottom w:val="nil"/>
              <w:right w:val="nil"/>
            </w:tcBorders>
            <w:shd w:val="clear" w:color="auto" w:fill="auto"/>
          </w:tcPr>
          <w:p w14:paraId="7C667AFC" w14:textId="669C16DB" w:rsidR="004A74CD" w:rsidRPr="00AB1380" w:rsidRDefault="004A74CD" w:rsidP="006219A0">
            <w:pPr>
              <w:adjustRightInd w:val="0"/>
              <w:snapToGrid w:val="0"/>
              <w:spacing w:line="360" w:lineRule="auto"/>
              <w:jc w:val="both"/>
              <w:rPr>
                <w:rFonts w:ascii="Book Antiqua" w:hAnsi="Book Antiqua" w:cs="Times New Roman"/>
                <w:sz w:val="24"/>
                <w:szCs w:val="24"/>
                <w:vertAlign w:val="superscript"/>
                <w:lang w:eastAsia="zh-CN"/>
              </w:rPr>
            </w:pPr>
            <w:r w:rsidRPr="00AB1380">
              <w:rPr>
                <w:rFonts w:ascii="Book Antiqua" w:hAnsi="Book Antiqua" w:cs="Times New Roman"/>
                <w:sz w:val="24"/>
                <w:szCs w:val="24"/>
              </w:rPr>
              <w:t xml:space="preserve">Akiyoshi </w:t>
            </w:r>
            <w:r w:rsidR="00CB278F" w:rsidRPr="00CB278F">
              <w:rPr>
                <w:rFonts w:ascii="Book Antiqua" w:hAnsi="Book Antiqua" w:cs="Times New Roman"/>
                <w:i/>
                <w:sz w:val="24"/>
                <w:szCs w:val="24"/>
              </w:rPr>
              <w:t>et al</w:t>
            </w:r>
            <w:r w:rsidR="00CB278F" w:rsidRPr="00CB278F">
              <w:rPr>
                <w:rFonts w:ascii="Book Antiqua" w:hAnsi="Book Antiqua" w:cs="Times New Roman" w:hint="eastAsia"/>
                <w:sz w:val="24"/>
                <w:szCs w:val="24"/>
                <w:vertAlign w:val="superscript"/>
                <w:lang w:eastAsia="zh-CN"/>
              </w:rPr>
              <w:t>[</w:t>
            </w:r>
            <w:r w:rsidR="000A2163" w:rsidRPr="00AB1380">
              <w:rPr>
                <w:rFonts w:ascii="Book Antiqua" w:hAnsi="Book Antiqua" w:cs="Times New Roman"/>
                <w:sz w:val="24"/>
                <w:szCs w:val="24"/>
                <w:vertAlign w:val="superscript"/>
              </w:rPr>
              <w:t>27</w:t>
            </w:r>
            <w:r w:rsidR="00CB278F">
              <w:rPr>
                <w:rFonts w:ascii="Book Antiqua" w:hAnsi="Book Antiqua" w:cs="Times New Roman" w:hint="eastAsia"/>
                <w:sz w:val="24"/>
                <w:szCs w:val="24"/>
                <w:vertAlign w:val="superscript"/>
                <w:lang w:eastAsia="zh-CN"/>
              </w:rPr>
              <w:t>]</w:t>
            </w:r>
          </w:p>
        </w:tc>
        <w:tc>
          <w:tcPr>
            <w:tcW w:w="1843" w:type="dxa"/>
            <w:tcBorders>
              <w:top w:val="nil"/>
              <w:left w:val="nil"/>
              <w:bottom w:val="nil"/>
              <w:right w:val="nil"/>
            </w:tcBorders>
            <w:shd w:val="clear" w:color="auto" w:fill="auto"/>
          </w:tcPr>
          <w:p w14:paraId="0289147B" w14:textId="40E2845F" w:rsidR="004A74CD" w:rsidRPr="00AB1380" w:rsidRDefault="004A74CD" w:rsidP="00A01E13">
            <w:pPr>
              <w:adjustRightInd w:val="0"/>
              <w:snapToGrid w:val="0"/>
              <w:spacing w:line="360" w:lineRule="auto"/>
              <w:jc w:val="both"/>
              <w:rPr>
                <w:rFonts w:ascii="Book Antiqua" w:hAnsi="Book Antiqua" w:cs="Times New Roman"/>
                <w:sz w:val="24"/>
                <w:szCs w:val="24"/>
                <w:lang w:eastAsia="zh-CN"/>
              </w:rPr>
            </w:pPr>
            <w:r w:rsidRPr="00AB1380">
              <w:rPr>
                <w:rFonts w:ascii="Book Antiqua" w:hAnsi="Book Antiqua" w:cs="Times New Roman"/>
                <w:sz w:val="24"/>
                <w:szCs w:val="24"/>
              </w:rPr>
              <w:t>2004</w:t>
            </w:r>
            <w:r w:rsidR="00A01E13">
              <w:rPr>
                <w:rFonts w:ascii="Book Antiqua" w:hAnsi="Book Antiqua" w:cs="Times New Roman"/>
                <w:sz w:val="24"/>
                <w:szCs w:val="24"/>
              </w:rPr>
              <w:t>-</w:t>
            </w:r>
            <w:r w:rsidR="005331C0" w:rsidRPr="00AB1380">
              <w:rPr>
                <w:rFonts w:ascii="Book Antiqua" w:hAnsi="Book Antiqua" w:cs="Times New Roman"/>
                <w:sz w:val="24"/>
                <w:szCs w:val="24"/>
              </w:rPr>
              <w:t>2010</w:t>
            </w:r>
            <w:r w:rsidR="005331C0">
              <w:rPr>
                <w:rFonts w:ascii="Book Antiqua" w:hAnsi="Book Antiqua" w:cs="Times New Roman" w:hint="eastAsia"/>
                <w:sz w:val="24"/>
                <w:szCs w:val="24"/>
                <w:vertAlign w:val="superscript"/>
                <w:lang w:eastAsia="zh-CN"/>
              </w:rPr>
              <w:t>1</w:t>
            </w:r>
          </w:p>
        </w:tc>
        <w:tc>
          <w:tcPr>
            <w:tcW w:w="2077" w:type="dxa"/>
            <w:tcBorders>
              <w:top w:val="nil"/>
              <w:left w:val="nil"/>
              <w:bottom w:val="nil"/>
              <w:right w:val="nil"/>
            </w:tcBorders>
            <w:shd w:val="clear" w:color="auto" w:fill="auto"/>
          </w:tcPr>
          <w:p w14:paraId="5FE35AC5" w14:textId="64159365"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Cancer Institute Hospital, Tokyo,</w:t>
            </w:r>
            <w:r w:rsidR="002D7AF2" w:rsidRPr="00AB1380">
              <w:rPr>
                <w:rFonts w:ascii="Book Antiqua" w:hAnsi="Book Antiqua" w:cs="Times New Roman"/>
                <w:i/>
                <w:sz w:val="24"/>
                <w:szCs w:val="24"/>
              </w:rPr>
              <w:t xml:space="preserve"> </w:t>
            </w:r>
            <w:r w:rsidRPr="00AB1380">
              <w:rPr>
                <w:rFonts w:ascii="Book Antiqua" w:hAnsi="Book Antiqua" w:cs="Times New Roman"/>
                <w:sz w:val="24"/>
                <w:szCs w:val="24"/>
              </w:rPr>
              <w:t>Japan</w:t>
            </w:r>
          </w:p>
        </w:tc>
        <w:tc>
          <w:tcPr>
            <w:tcW w:w="1325" w:type="dxa"/>
            <w:tcBorders>
              <w:top w:val="nil"/>
              <w:left w:val="nil"/>
              <w:bottom w:val="nil"/>
              <w:right w:val="nil"/>
            </w:tcBorders>
            <w:shd w:val="clear" w:color="auto" w:fill="auto"/>
          </w:tcPr>
          <w:p w14:paraId="301E183A"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Case control</w:t>
            </w:r>
          </w:p>
        </w:tc>
        <w:tc>
          <w:tcPr>
            <w:tcW w:w="1134" w:type="dxa"/>
            <w:tcBorders>
              <w:top w:val="nil"/>
              <w:left w:val="nil"/>
              <w:bottom w:val="nil"/>
              <w:right w:val="nil"/>
            </w:tcBorders>
            <w:shd w:val="clear" w:color="auto" w:fill="auto"/>
          </w:tcPr>
          <w:p w14:paraId="0D943FB1"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3b</w:t>
            </w:r>
          </w:p>
        </w:tc>
        <w:tc>
          <w:tcPr>
            <w:tcW w:w="1701" w:type="dxa"/>
            <w:tcBorders>
              <w:top w:val="nil"/>
              <w:left w:val="nil"/>
              <w:bottom w:val="nil"/>
              <w:right w:val="nil"/>
            </w:tcBorders>
            <w:shd w:val="clear" w:color="auto" w:fill="auto"/>
          </w:tcPr>
          <w:p w14:paraId="0B5C1BE2" w14:textId="67787C50"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TME</w:t>
            </w:r>
            <w:r w:rsidR="005331C0">
              <w:rPr>
                <w:rFonts w:ascii="Book Antiqua" w:hAnsi="Book Antiqua" w:cs="Times New Roman"/>
                <w:sz w:val="24"/>
                <w:szCs w:val="24"/>
              </w:rPr>
              <w:t xml:space="preserve"> </w:t>
            </w:r>
            <w:r w:rsidR="005331C0">
              <w:rPr>
                <w:rFonts w:ascii="Book Antiqua" w:hAnsi="Book Antiqua" w:cs="Times New Roman"/>
                <w:sz w:val="24"/>
                <w:szCs w:val="24"/>
                <w:lang w:eastAsia="zh-CN"/>
              </w:rPr>
              <w:t>and</w:t>
            </w:r>
            <w:r w:rsidRPr="00AB1380">
              <w:rPr>
                <w:rFonts w:ascii="Book Antiqua" w:hAnsi="Book Antiqua" w:cs="Times New Roman"/>
                <w:sz w:val="24"/>
                <w:szCs w:val="24"/>
              </w:rPr>
              <w:t xml:space="preserve"> LLND</w:t>
            </w:r>
          </w:p>
        </w:tc>
        <w:tc>
          <w:tcPr>
            <w:tcW w:w="1134" w:type="dxa"/>
            <w:tcBorders>
              <w:top w:val="nil"/>
              <w:left w:val="nil"/>
              <w:bottom w:val="nil"/>
              <w:right w:val="nil"/>
            </w:tcBorders>
            <w:shd w:val="clear" w:color="auto" w:fill="auto"/>
          </w:tcPr>
          <w:p w14:paraId="67A65184"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38</w:t>
            </w:r>
          </w:p>
        </w:tc>
        <w:tc>
          <w:tcPr>
            <w:tcW w:w="3544" w:type="dxa"/>
            <w:tcBorders>
              <w:top w:val="nil"/>
              <w:left w:val="nil"/>
              <w:bottom w:val="nil"/>
              <w:right w:val="nil"/>
            </w:tcBorders>
            <w:shd w:val="clear" w:color="auto" w:fill="auto"/>
          </w:tcPr>
          <w:p w14:paraId="7292196E" w14:textId="74D76C9A" w:rsidR="004A74CD" w:rsidRPr="00AB1380" w:rsidRDefault="004A74CD" w:rsidP="006219A0">
            <w:pPr>
              <w:adjustRightInd w:val="0"/>
              <w:snapToGrid w:val="0"/>
              <w:spacing w:line="360" w:lineRule="auto"/>
              <w:jc w:val="both"/>
              <w:rPr>
                <w:rFonts w:ascii="Book Antiqua" w:hAnsi="Book Antiqua" w:cs="Times New Roman"/>
                <w:sz w:val="24"/>
                <w:szCs w:val="24"/>
                <w:lang w:eastAsia="zh-CN"/>
              </w:rPr>
            </w:pPr>
            <w:r w:rsidRPr="00AB1380">
              <w:rPr>
                <w:rFonts w:ascii="Book Antiqua" w:hAnsi="Book Antiqua" w:cs="Times New Roman"/>
                <w:sz w:val="24"/>
                <w:szCs w:val="24"/>
              </w:rPr>
              <w:t>Compare TME</w:t>
            </w:r>
            <w:r w:rsidR="005331C0">
              <w:rPr>
                <w:rFonts w:ascii="Book Antiqua" w:hAnsi="Book Antiqua" w:cs="Times New Roman"/>
                <w:sz w:val="24"/>
                <w:szCs w:val="24"/>
              </w:rPr>
              <w:t xml:space="preserve"> and</w:t>
            </w:r>
            <w:r w:rsidRPr="00AB1380">
              <w:rPr>
                <w:rFonts w:ascii="Book Antiqua" w:hAnsi="Book Antiqua" w:cs="Times New Roman"/>
                <w:sz w:val="24"/>
                <w:szCs w:val="24"/>
              </w:rPr>
              <w:t xml:space="preserve"> LLND for patients with radio+ LLNM</w:t>
            </w:r>
            <w:r w:rsidR="002D7AF2" w:rsidRPr="00AB1380">
              <w:rPr>
                <w:rFonts w:ascii="Book Antiqua" w:hAnsi="Book Antiqua" w:cs="Times New Roman"/>
                <w:i/>
                <w:sz w:val="24"/>
                <w:szCs w:val="24"/>
              </w:rPr>
              <w:t xml:space="preserve"> </w:t>
            </w:r>
            <w:r w:rsidR="00CB278F" w:rsidRPr="00CB278F">
              <w:rPr>
                <w:rFonts w:ascii="Book Antiqua" w:hAnsi="Book Antiqua" w:cs="Times New Roman"/>
                <w:i/>
                <w:sz w:val="24"/>
                <w:szCs w:val="24"/>
              </w:rPr>
              <w:t>vs</w:t>
            </w:r>
            <w:r w:rsidRPr="00AB1380">
              <w:rPr>
                <w:rFonts w:ascii="Book Antiqua" w:hAnsi="Book Antiqua" w:cs="Times New Roman"/>
                <w:sz w:val="24"/>
                <w:szCs w:val="24"/>
              </w:rPr>
              <w:t xml:space="preserve"> TME for radio- LLNM based on pre-CRT </w:t>
            </w:r>
            <w:r w:rsidR="005331C0" w:rsidRPr="00AB1380">
              <w:rPr>
                <w:rFonts w:ascii="Book Antiqua" w:hAnsi="Book Antiqua" w:cs="Times New Roman"/>
                <w:sz w:val="24"/>
                <w:szCs w:val="24"/>
              </w:rPr>
              <w:t>ima</w:t>
            </w:r>
            <w:r w:rsidR="005331C0" w:rsidRPr="005331C0">
              <w:rPr>
                <w:rFonts w:ascii="Book Antiqua" w:hAnsi="Book Antiqua" w:cs="Times New Roman"/>
                <w:sz w:val="24"/>
                <w:szCs w:val="24"/>
              </w:rPr>
              <w:t>ging</w:t>
            </w:r>
            <w:r w:rsidR="005331C0" w:rsidRPr="005331C0">
              <w:rPr>
                <w:rFonts w:ascii="Book Antiqua" w:hAnsi="Book Antiqua" w:cs="Times New Roman" w:hint="eastAsia"/>
                <w:sz w:val="24"/>
                <w:szCs w:val="24"/>
                <w:vertAlign w:val="superscript"/>
                <w:lang w:eastAsia="zh-CN"/>
              </w:rPr>
              <w:t>3</w:t>
            </w:r>
          </w:p>
        </w:tc>
        <w:tc>
          <w:tcPr>
            <w:tcW w:w="1134" w:type="dxa"/>
            <w:tcBorders>
              <w:top w:val="nil"/>
              <w:left w:val="nil"/>
              <w:bottom w:val="nil"/>
              <w:right w:val="nil"/>
            </w:tcBorders>
            <w:shd w:val="clear" w:color="auto" w:fill="auto"/>
          </w:tcPr>
          <w:p w14:paraId="69E6810D"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No </w:t>
            </w:r>
          </w:p>
        </w:tc>
      </w:tr>
      <w:tr w:rsidR="004A74CD" w:rsidRPr="00AB1380" w14:paraId="535384E3" w14:textId="77777777" w:rsidTr="00CB278F">
        <w:trPr>
          <w:trHeight w:val="446"/>
        </w:trPr>
        <w:tc>
          <w:tcPr>
            <w:tcW w:w="1696" w:type="dxa"/>
            <w:tcBorders>
              <w:top w:val="nil"/>
              <w:left w:val="nil"/>
              <w:bottom w:val="nil"/>
              <w:right w:val="nil"/>
            </w:tcBorders>
            <w:shd w:val="clear" w:color="auto" w:fill="auto"/>
          </w:tcPr>
          <w:p w14:paraId="383B9A5C" w14:textId="7DF3C545" w:rsidR="004A74CD" w:rsidRPr="00AB1380" w:rsidRDefault="000A2163" w:rsidP="006219A0">
            <w:pPr>
              <w:adjustRightInd w:val="0"/>
              <w:snapToGrid w:val="0"/>
              <w:spacing w:line="360" w:lineRule="auto"/>
              <w:jc w:val="both"/>
              <w:rPr>
                <w:rFonts w:ascii="Book Antiqua" w:hAnsi="Book Antiqua" w:cs="Times New Roman"/>
                <w:sz w:val="24"/>
                <w:szCs w:val="24"/>
                <w:vertAlign w:val="superscript"/>
                <w:lang w:eastAsia="zh-CN"/>
              </w:rPr>
            </w:pPr>
            <w:r w:rsidRPr="00AB1380">
              <w:rPr>
                <w:rFonts w:ascii="Book Antiqua" w:hAnsi="Book Antiqua" w:cs="Times New Roman"/>
                <w:sz w:val="24"/>
                <w:szCs w:val="24"/>
              </w:rPr>
              <w:t xml:space="preserve">Liang </w:t>
            </w:r>
            <w:r w:rsidR="00CB278F" w:rsidRPr="00CB278F">
              <w:rPr>
                <w:rFonts w:ascii="Book Antiqua" w:hAnsi="Book Antiqua" w:cs="Times New Roman"/>
                <w:i/>
                <w:sz w:val="24"/>
                <w:szCs w:val="24"/>
              </w:rPr>
              <w:t>et al</w:t>
            </w:r>
            <w:r w:rsidR="00CB278F" w:rsidRPr="00CB278F">
              <w:rPr>
                <w:rFonts w:ascii="Book Antiqua" w:hAnsi="Book Antiqua" w:cs="Times New Roman" w:hint="eastAsia"/>
                <w:sz w:val="24"/>
                <w:szCs w:val="24"/>
                <w:vertAlign w:val="superscript"/>
                <w:lang w:eastAsia="zh-CN"/>
              </w:rPr>
              <w:t>[</w:t>
            </w:r>
            <w:r w:rsidRPr="00AB1380">
              <w:rPr>
                <w:rFonts w:ascii="Book Antiqua" w:hAnsi="Book Antiqua" w:cs="Times New Roman"/>
                <w:sz w:val="24"/>
                <w:szCs w:val="24"/>
                <w:vertAlign w:val="superscript"/>
              </w:rPr>
              <w:t>28</w:t>
            </w:r>
            <w:r w:rsidR="00CB278F">
              <w:rPr>
                <w:rFonts w:ascii="Book Antiqua" w:hAnsi="Book Antiqua" w:cs="Times New Roman" w:hint="eastAsia"/>
                <w:sz w:val="24"/>
                <w:szCs w:val="24"/>
                <w:vertAlign w:val="superscript"/>
                <w:lang w:eastAsia="zh-CN"/>
              </w:rPr>
              <w:t>]</w:t>
            </w:r>
          </w:p>
        </w:tc>
        <w:tc>
          <w:tcPr>
            <w:tcW w:w="1843" w:type="dxa"/>
            <w:tcBorders>
              <w:top w:val="nil"/>
              <w:left w:val="nil"/>
              <w:bottom w:val="nil"/>
              <w:right w:val="nil"/>
            </w:tcBorders>
            <w:shd w:val="clear" w:color="auto" w:fill="auto"/>
          </w:tcPr>
          <w:p w14:paraId="619D85D3" w14:textId="2CBB025A" w:rsidR="004A74CD" w:rsidRPr="00AB1380" w:rsidRDefault="005331C0" w:rsidP="006219A0">
            <w:pPr>
              <w:adjustRightInd w:val="0"/>
              <w:snapToGrid w:val="0"/>
              <w:spacing w:line="360" w:lineRule="auto"/>
              <w:jc w:val="both"/>
              <w:rPr>
                <w:rFonts w:ascii="Book Antiqua" w:hAnsi="Book Antiqua" w:cs="Times New Roman"/>
                <w:sz w:val="24"/>
                <w:szCs w:val="24"/>
                <w:vertAlign w:val="superscript"/>
                <w:lang w:eastAsia="zh-CN"/>
              </w:rPr>
            </w:pPr>
            <w:r w:rsidRPr="00AB1380">
              <w:rPr>
                <w:rFonts w:ascii="Book Antiqua" w:hAnsi="Book Antiqua" w:cs="Times New Roman"/>
                <w:sz w:val="24"/>
                <w:szCs w:val="24"/>
              </w:rPr>
              <w:t>2010</w:t>
            </w:r>
            <w:r>
              <w:rPr>
                <w:rFonts w:ascii="Book Antiqua" w:hAnsi="Book Antiqua" w:cs="Times New Roman" w:hint="eastAsia"/>
                <w:sz w:val="24"/>
                <w:szCs w:val="24"/>
                <w:vertAlign w:val="superscript"/>
                <w:lang w:eastAsia="zh-CN"/>
              </w:rPr>
              <w:t>2</w:t>
            </w:r>
          </w:p>
        </w:tc>
        <w:tc>
          <w:tcPr>
            <w:tcW w:w="2077" w:type="dxa"/>
            <w:tcBorders>
              <w:top w:val="nil"/>
              <w:left w:val="nil"/>
              <w:bottom w:val="nil"/>
              <w:right w:val="nil"/>
            </w:tcBorders>
            <w:shd w:val="clear" w:color="auto" w:fill="auto"/>
          </w:tcPr>
          <w:p w14:paraId="7323D7A6"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National Taiwan University Hospital, Taiwan</w:t>
            </w:r>
          </w:p>
        </w:tc>
        <w:tc>
          <w:tcPr>
            <w:tcW w:w="1325" w:type="dxa"/>
            <w:tcBorders>
              <w:top w:val="nil"/>
              <w:left w:val="nil"/>
              <w:bottom w:val="nil"/>
              <w:right w:val="nil"/>
            </w:tcBorders>
            <w:shd w:val="clear" w:color="auto" w:fill="auto"/>
          </w:tcPr>
          <w:p w14:paraId="41150001"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Case</w:t>
            </w:r>
          </w:p>
          <w:p w14:paraId="5DADF436"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 series</w:t>
            </w:r>
          </w:p>
        </w:tc>
        <w:tc>
          <w:tcPr>
            <w:tcW w:w="1134" w:type="dxa"/>
            <w:tcBorders>
              <w:top w:val="nil"/>
              <w:left w:val="nil"/>
              <w:bottom w:val="nil"/>
              <w:right w:val="nil"/>
            </w:tcBorders>
            <w:shd w:val="clear" w:color="auto" w:fill="auto"/>
          </w:tcPr>
          <w:p w14:paraId="757EB140"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4</w:t>
            </w:r>
          </w:p>
        </w:tc>
        <w:tc>
          <w:tcPr>
            <w:tcW w:w="1701" w:type="dxa"/>
            <w:tcBorders>
              <w:top w:val="nil"/>
              <w:left w:val="nil"/>
              <w:bottom w:val="nil"/>
              <w:right w:val="nil"/>
            </w:tcBorders>
            <w:shd w:val="clear" w:color="auto" w:fill="auto"/>
          </w:tcPr>
          <w:p w14:paraId="1862EB33" w14:textId="38598289"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TME</w:t>
            </w:r>
            <w:r w:rsidR="005331C0">
              <w:rPr>
                <w:rFonts w:ascii="Book Antiqua" w:hAnsi="Book Antiqua" w:cs="Times New Roman"/>
                <w:sz w:val="24"/>
                <w:szCs w:val="24"/>
              </w:rPr>
              <w:t xml:space="preserve"> </w:t>
            </w:r>
            <w:r w:rsidR="005331C0">
              <w:rPr>
                <w:rFonts w:ascii="Book Antiqua" w:hAnsi="Book Antiqua" w:cs="Times New Roman"/>
                <w:sz w:val="24"/>
                <w:szCs w:val="24"/>
                <w:lang w:eastAsia="zh-CN"/>
              </w:rPr>
              <w:t>and</w:t>
            </w:r>
            <w:r w:rsidRPr="00AB1380">
              <w:rPr>
                <w:rFonts w:ascii="Book Antiqua" w:hAnsi="Book Antiqua" w:cs="Times New Roman"/>
                <w:sz w:val="24"/>
                <w:szCs w:val="24"/>
              </w:rPr>
              <w:t xml:space="preserve"> LLND</w:t>
            </w:r>
          </w:p>
        </w:tc>
        <w:tc>
          <w:tcPr>
            <w:tcW w:w="1134" w:type="dxa"/>
            <w:tcBorders>
              <w:top w:val="nil"/>
              <w:left w:val="nil"/>
              <w:bottom w:val="nil"/>
              <w:right w:val="nil"/>
            </w:tcBorders>
            <w:shd w:val="clear" w:color="auto" w:fill="auto"/>
          </w:tcPr>
          <w:p w14:paraId="25E5BC40"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34</w:t>
            </w:r>
          </w:p>
        </w:tc>
        <w:tc>
          <w:tcPr>
            <w:tcW w:w="3544" w:type="dxa"/>
            <w:tcBorders>
              <w:top w:val="nil"/>
              <w:left w:val="nil"/>
              <w:bottom w:val="nil"/>
              <w:right w:val="nil"/>
            </w:tcBorders>
            <w:shd w:val="clear" w:color="auto" w:fill="auto"/>
          </w:tcPr>
          <w:p w14:paraId="7973A9FB" w14:textId="4726CA20"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Outcomes of laparoscopic TME</w:t>
            </w:r>
            <w:r w:rsidR="005331C0">
              <w:rPr>
                <w:rFonts w:ascii="Book Antiqua" w:hAnsi="Book Antiqua" w:cs="Times New Roman"/>
                <w:sz w:val="24"/>
                <w:szCs w:val="24"/>
              </w:rPr>
              <w:t xml:space="preserve"> </w:t>
            </w:r>
            <w:r w:rsidR="005331C0">
              <w:rPr>
                <w:rFonts w:ascii="Book Antiqua" w:hAnsi="Book Antiqua" w:cs="Times New Roman"/>
                <w:sz w:val="24"/>
                <w:szCs w:val="24"/>
                <w:lang w:eastAsia="zh-CN"/>
              </w:rPr>
              <w:t>and</w:t>
            </w:r>
            <w:r w:rsidR="005331C0">
              <w:rPr>
                <w:rFonts w:ascii="Book Antiqua" w:hAnsi="Book Antiqua" w:cs="Times New Roman"/>
                <w:sz w:val="24"/>
                <w:szCs w:val="24"/>
              </w:rPr>
              <w:t xml:space="preserve"> </w:t>
            </w:r>
            <w:r w:rsidRPr="00AB1380">
              <w:rPr>
                <w:rFonts w:ascii="Book Antiqua" w:hAnsi="Book Antiqua" w:cs="Times New Roman"/>
                <w:sz w:val="24"/>
                <w:szCs w:val="24"/>
              </w:rPr>
              <w:t>LLND for patients with radio+</w:t>
            </w:r>
            <w:r w:rsidR="005331C0">
              <w:rPr>
                <w:rFonts w:ascii="Book Antiqua" w:hAnsi="Book Antiqua" w:cs="Times New Roman" w:hint="eastAsia"/>
                <w:sz w:val="24"/>
                <w:szCs w:val="24"/>
                <w:lang w:eastAsia="zh-CN"/>
              </w:rPr>
              <w:t xml:space="preserve"> </w:t>
            </w:r>
            <w:r w:rsidRPr="00AB1380">
              <w:rPr>
                <w:rFonts w:ascii="Book Antiqua" w:hAnsi="Book Antiqua" w:cs="Times New Roman"/>
                <w:sz w:val="24"/>
                <w:szCs w:val="24"/>
              </w:rPr>
              <w:t xml:space="preserve">LLNM based on post-CRT imaging </w:t>
            </w:r>
          </w:p>
        </w:tc>
        <w:tc>
          <w:tcPr>
            <w:tcW w:w="1134" w:type="dxa"/>
            <w:tcBorders>
              <w:top w:val="nil"/>
              <w:left w:val="nil"/>
              <w:bottom w:val="nil"/>
              <w:right w:val="nil"/>
            </w:tcBorders>
            <w:shd w:val="clear" w:color="auto" w:fill="auto"/>
          </w:tcPr>
          <w:p w14:paraId="654CEE01"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No</w:t>
            </w:r>
          </w:p>
        </w:tc>
      </w:tr>
      <w:tr w:rsidR="004A74CD" w:rsidRPr="00AB1380" w14:paraId="06B8C70E" w14:textId="77777777" w:rsidTr="00CB278F">
        <w:trPr>
          <w:trHeight w:val="446"/>
        </w:trPr>
        <w:tc>
          <w:tcPr>
            <w:tcW w:w="1696" w:type="dxa"/>
            <w:tcBorders>
              <w:top w:val="nil"/>
              <w:left w:val="nil"/>
              <w:bottom w:val="single" w:sz="4" w:space="0" w:color="auto"/>
              <w:right w:val="nil"/>
            </w:tcBorders>
            <w:shd w:val="clear" w:color="auto" w:fill="auto"/>
          </w:tcPr>
          <w:p w14:paraId="461DE137" w14:textId="190D6055" w:rsidR="004A74CD" w:rsidRPr="00AB1380" w:rsidRDefault="004A74CD" w:rsidP="006219A0">
            <w:pPr>
              <w:adjustRightInd w:val="0"/>
              <w:snapToGrid w:val="0"/>
              <w:spacing w:line="360" w:lineRule="auto"/>
              <w:jc w:val="both"/>
              <w:rPr>
                <w:rFonts w:ascii="Book Antiqua" w:hAnsi="Book Antiqua" w:cs="Times New Roman"/>
                <w:sz w:val="24"/>
                <w:szCs w:val="24"/>
                <w:vertAlign w:val="superscript"/>
                <w:lang w:eastAsia="zh-CN"/>
              </w:rPr>
            </w:pPr>
            <w:r w:rsidRPr="00AB1380">
              <w:rPr>
                <w:rFonts w:ascii="Book Antiqua" w:hAnsi="Book Antiqua" w:cs="Times New Roman"/>
                <w:sz w:val="24"/>
                <w:szCs w:val="24"/>
              </w:rPr>
              <w:t xml:space="preserve">Park </w:t>
            </w:r>
            <w:r w:rsidR="00CB278F" w:rsidRPr="00CB278F">
              <w:rPr>
                <w:rFonts w:ascii="Book Antiqua" w:hAnsi="Book Antiqua" w:cs="Times New Roman"/>
                <w:i/>
                <w:sz w:val="24"/>
                <w:szCs w:val="24"/>
              </w:rPr>
              <w:t>et al</w:t>
            </w:r>
            <w:r w:rsidR="00CB278F" w:rsidRPr="00CB278F">
              <w:rPr>
                <w:rFonts w:ascii="Book Antiqua" w:hAnsi="Book Antiqua" w:cs="Times New Roman" w:hint="eastAsia"/>
                <w:sz w:val="24"/>
                <w:szCs w:val="24"/>
                <w:vertAlign w:val="superscript"/>
                <w:lang w:eastAsia="zh-CN"/>
              </w:rPr>
              <w:t>[</w:t>
            </w:r>
            <w:r w:rsidR="000A2163" w:rsidRPr="00AB1380">
              <w:rPr>
                <w:rFonts w:ascii="Book Antiqua" w:hAnsi="Book Antiqua" w:cs="Times New Roman"/>
                <w:sz w:val="24"/>
                <w:szCs w:val="24"/>
                <w:vertAlign w:val="superscript"/>
              </w:rPr>
              <w:t>29</w:t>
            </w:r>
            <w:r w:rsidR="00CB278F">
              <w:rPr>
                <w:rFonts w:ascii="Book Antiqua" w:hAnsi="Book Antiqua" w:cs="Times New Roman" w:hint="eastAsia"/>
                <w:sz w:val="24"/>
                <w:szCs w:val="24"/>
                <w:vertAlign w:val="superscript"/>
                <w:lang w:eastAsia="zh-CN"/>
              </w:rPr>
              <w:t>]</w:t>
            </w:r>
          </w:p>
        </w:tc>
        <w:tc>
          <w:tcPr>
            <w:tcW w:w="1843" w:type="dxa"/>
            <w:tcBorders>
              <w:top w:val="nil"/>
              <w:left w:val="nil"/>
              <w:bottom w:val="single" w:sz="4" w:space="0" w:color="auto"/>
              <w:right w:val="nil"/>
            </w:tcBorders>
            <w:shd w:val="clear" w:color="auto" w:fill="auto"/>
          </w:tcPr>
          <w:p w14:paraId="0355D247" w14:textId="2174BC87" w:rsidR="004A74CD" w:rsidRPr="00AB1380" w:rsidRDefault="004A74CD" w:rsidP="00A01E13">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2003</w:t>
            </w:r>
            <w:r w:rsidR="00A01E13">
              <w:rPr>
                <w:rFonts w:ascii="Book Antiqua" w:hAnsi="Book Antiqua" w:cs="Times New Roman"/>
                <w:sz w:val="24"/>
                <w:szCs w:val="24"/>
              </w:rPr>
              <w:t>-</w:t>
            </w:r>
            <w:r w:rsidRPr="00AB1380">
              <w:rPr>
                <w:rFonts w:ascii="Book Antiqua" w:hAnsi="Book Antiqua" w:cs="Times New Roman"/>
                <w:sz w:val="24"/>
                <w:szCs w:val="24"/>
              </w:rPr>
              <w:t xml:space="preserve">2009 </w:t>
            </w:r>
          </w:p>
        </w:tc>
        <w:tc>
          <w:tcPr>
            <w:tcW w:w="2077" w:type="dxa"/>
            <w:tcBorders>
              <w:top w:val="nil"/>
              <w:left w:val="nil"/>
              <w:bottom w:val="single" w:sz="4" w:space="0" w:color="auto"/>
              <w:right w:val="nil"/>
            </w:tcBorders>
            <w:shd w:val="clear" w:color="auto" w:fill="auto"/>
          </w:tcPr>
          <w:p w14:paraId="0E70925D" w14:textId="350065C1"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Kyungpook National University hospital, </w:t>
            </w:r>
            <w:r w:rsidR="00CB278F">
              <w:rPr>
                <w:rFonts w:ascii="Book Antiqua" w:hAnsi="Book Antiqua" w:cs="Times New Roman" w:hint="eastAsia"/>
                <w:sz w:val="24"/>
                <w:szCs w:val="24"/>
                <w:lang w:eastAsia="zh-CN"/>
              </w:rPr>
              <w:t xml:space="preserve">South </w:t>
            </w:r>
            <w:r w:rsidRPr="00AB1380">
              <w:rPr>
                <w:rFonts w:ascii="Book Antiqua" w:hAnsi="Book Antiqua" w:cs="Times New Roman"/>
                <w:sz w:val="24"/>
                <w:szCs w:val="24"/>
              </w:rPr>
              <w:t>Korea</w:t>
            </w:r>
          </w:p>
        </w:tc>
        <w:tc>
          <w:tcPr>
            <w:tcW w:w="1325" w:type="dxa"/>
            <w:tcBorders>
              <w:top w:val="nil"/>
              <w:left w:val="nil"/>
              <w:bottom w:val="single" w:sz="4" w:space="0" w:color="auto"/>
              <w:right w:val="nil"/>
            </w:tcBorders>
            <w:shd w:val="clear" w:color="auto" w:fill="auto"/>
          </w:tcPr>
          <w:p w14:paraId="0FAB9F7A"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Case</w:t>
            </w:r>
          </w:p>
          <w:p w14:paraId="4611CCCF"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series</w:t>
            </w:r>
          </w:p>
        </w:tc>
        <w:tc>
          <w:tcPr>
            <w:tcW w:w="1134" w:type="dxa"/>
            <w:tcBorders>
              <w:top w:val="nil"/>
              <w:left w:val="nil"/>
              <w:bottom w:val="single" w:sz="4" w:space="0" w:color="auto"/>
              <w:right w:val="nil"/>
            </w:tcBorders>
            <w:shd w:val="clear" w:color="auto" w:fill="auto"/>
          </w:tcPr>
          <w:p w14:paraId="33EAF199"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4</w:t>
            </w:r>
          </w:p>
        </w:tc>
        <w:tc>
          <w:tcPr>
            <w:tcW w:w="1701" w:type="dxa"/>
            <w:tcBorders>
              <w:top w:val="nil"/>
              <w:left w:val="nil"/>
              <w:bottom w:val="single" w:sz="4" w:space="0" w:color="auto"/>
              <w:right w:val="nil"/>
            </w:tcBorders>
            <w:shd w:val="clear" w:color="auto" w:fill="auto"/>
          </w:tcPr>
          <w:p w14:paraId="57435099" w14:textId="47AFF9FA"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TME</w:t>
            </w:r>
            <w:r w:rsidR="005331C0">
              <w:rPr>
                <w:rFonts w:ascii="Book Antiqua" w:hAnsi="Book Antiqua" w:cs="Times New Roman"/>
                <w:sz w:val="24"/>
                <w:szCs w:val="24"/>
              </w:rPr>
              <w:t xml:space="preserve"> </w:t>
            </w:r>
            <w:r w:rsidR="005331C0">
              <w:rPr>
                <w:rFonts w:ascii="Book Antiqua" w:hAnsi="Book Antiqua" w:cs="Times New Roman"/>
                <w:sz w:val="24"/>
                <w:szCs w:val="24"/>
                <w:lang w:eastAsia="zh-CN"/>
              </w:rPr>
              <w:t>and</w:t>
            </w:r>
            <w:r w:rsidRPr="00AB1380">
              <w:rPr>
                <w:rFonts w:ascii="Book Antiqua" w:hAnsi="Book Antiqua" w:cs="Times New Roman"/>
                <w:sz w:val="24"/>
                <w:szCs w:val="24"/>
              </w:rPr>
              <w:t xml:space="preserve"> LLND</w:t>
            </w:r>
          </w:p>
        </w:tc>
        <w:tc>
          <w:tcPr>
            <w:tcW w:w="1134" w:type="dxa"/>
            <w:tcBorders>
              <w:top w:val="nil"/>
              <w:left w:val="nil"/>
              <w:bottom w:val="single" w:sz="4" w:space="0" w:color="auto"/>
              <w:right w:val="nil"/>
            </w:tcBorders>
            <w:shd w:val="clear" w:color="auto" w:fill="auto"/>
          </w:tcPr>
          <w:p w14:paraId="4C77EB80"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9</w:t>
            </w:r>
          </w:p>
        </w:tc>
        <w:tc>
          <w:tcPr>
            <w:tcW w:w="3544" w:type="dxa"/>
            <w:tcBorders>
              <w:top w:val="nil"/>
              <w:left w:val="nil"/>
              <w:bottom w:val="single" w:sz="4" w:space="0" w:color="auto"/>
              <w:right w:val="nil"/>
            </w:tcBorders>
            <w:shd w:val="clear" w:color="auto" w:fill="auto"/>
          </w:tcPr>
          <w:p w14:paraId="2F927940" w14:textId="6FF64E6F" w:rsidR="004A74CD" w:rsidRPr="00AB1380" w:rsidRDefault="004A74CD" w:rsidP="006219A0">
            <w:pPr>
              <w:adjustRightInd w:val="0"/>
              <w:snapToGrid w:val="0"/>
              <w:spacing w:line="360" w:lineRule="auto"/>
              <w:jc w:val="both"/>
              <w:rPr>
                <w:rFonts w:ascii="Book Antiqua" w:hAnsi="Book Antiqua" w:cs="Times New Roman"/>
                <w:sz w:val="24"/>
                <w:szCs w:val="24"/>
                <w:vertAlign w:val="superscript"/>
              </w:rPr>
            </w:pPr>
            <w:r w:rsidRPr="00AB1380">
              <w:rPr>
                <w:rFonts w:ascii="Book Antiqua" w:hAnsi="Book Antiqua" w:cs="Times New Roman"/>
                <w:sz w:val="24"/>
                <w:szCs w:val="24"/>
              </w:rPr>
              <w:t>Outcomes of laparoscopic/ robotic TME</w:t>
            </w:r>
            <w:r w:rsidR="005331C0">
              <w:rPr>
                <w:rFonts w:ascii="Book Antiqua" w:hAnsi="Book Antiqua" w:cs="Times New Roman"/>
                <w:sz w:val="24"/>
                <w:szCs w:val="24"/>
              </w:rPr>
              <w:t xml:space="preserve"> and</w:t>
            </w:r>
            <w:r w:rsidRPr="00AB1380">
              <w:rPr>
                <w:rFonts w:ascii="Book Antiqua" w:hAnsi="Book Antiqua" w:cs="Times New Roman"/>
                <w:sz w:val="24"/>
                <w:szCs w:val="24"/>
              </w:rPr>
              <w:t xml:space="preserve"> LLND for patients with radio+</w:t>
            </w:r>
            <w:r w:rsidR="005331C0">
              <w:rPr>
                <w:rFonts w:ascii="Book Antiqua" w:hAnsi="Book Antiqua" w:cs="Times New Roman" w:hint="eastAsia"/>
                <w:sz w:val="24"/>
                <w:szCs w:val="24"/>
                <w:lang w:eastAsia="zh-CN"/>
              </w:rPr>
              <w:t xml:space="preserve"> </w:t>
            </w:r>
            <w:r w:rsidRPr="00AB1380">
              <w:rPr>
                <w:rFonts w:ascii="Book Antiqua" w:hAnsi="Book Antiqua" w:cs="Times New Roman"/>
                <w:sz w:val="24"/>
                <w:szCs w:val="24"/>
              </w:rPr>
              <w:t>LLNM based on post-CRT imaging</w:t>
            </w:r>
          </w:p>
        </w:tc>
        <w:tc>
          <w:tcPr>
            <w:tcW w:w="1134" w:type="dxa"/>
            <w:tcBorders>
              <w:top w:val="nil"/>
              <w:left w:val="nil"/>
              <w:bottom w:val="single" w:sz="4" w:space="0" w:color="auto"/>
              <w:right w:val="nil"/>
            </w:tcBorders>
            <w:shd w:val="clear" w:color="auto" w:fill="auto"/>
          </w:tcPr>
          <w:p w14:paraId="2142475F" w14:textId="77777777" w:rsidR="004A74CD" w:rsidRPr="00AB1380" w:rsidRDefault="004A74CD"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No </w:t>
            </w:r>
          </w:p>
        </w:tc>
      </w:tr>
    </w:tbl>
    <w:p w14:paraId="307A36CD" w14:textId="73056A9E" w:rsidR="005331C0" w:rsidRPr="008A542E" w:rsidRDefault="005331C0" w:rsidP="006219A0">
      <w:pPr>
        <w:pStyle w:val="NoSpacing"/>
        <w:adjustRightInd w:val="0"/>
        <w:snapToGrid w:val="0"/>
        <w:spacing w:line="360" w:lineRule="auto"/>
        <w:jc w:val="both"/>
        <w:rPr>
          <w:rFonts w:ascii="Book Antiqua" w:hAnsi="Book Antiqua" w:cs="Times New Roman"/>
        </w:rPr>
      </w:pPr>
      <w:r>
        <w:rPr>
          <w:rFonts w:ascii="Book Antiqua" w:hAnsi="Book Antiqua" w:cs="Times New Roman" w:hint="eastAsia"/>
          <w:vertAlign w:val="superscript"/>
        </w:rPr>
        <w:t>1</w:t>
      </w:r>
      <w:r w:rsidRPr="005331C0">
        <w:rPr>
          <w:rFonts w:ascii="Book Antiqua" w:hAnsi="Book Antiqua" w:cs="Times New Roman"/>
          <w:caps/>
        </w:rPr>
        <w:t>s</w:t>
      </w:r>
      <w:r w:rsidRPr="00CB278F">
        <w:rPr>
          <w:rFonts w:ascii="Book Antiqua" w:hAnsi="Book Antiqua" w:cs="Times New Roman"/>
        </w:rPr>
        <w:t>tudy period not specified</w:t>
      </w:r>
      <w:r>
        <w:rPr>
          <w:rFonts w:ascii="Book Antiqua" w:hAnsi="Book Antiqua" w:cs="Times New Roman" w:hint="eastAsia"/>
        </w:rPr>
        <w:t xml:space="preserve">. </w:t>
      </w:r>
      <w:r>
        <w:rPr>
          <w:rFonts w:ascii="Book Antiqua" w:hAnsi="Book Antiqua" w:cs="Times New Roman" w:hint="eastAsia"/>
          <w:vertAlign w:val="superscript"/>
        </w:rPr>
        <w:t>2</w:t>
      </w:r>
      <w:r w:rsidRPr="005331C0">
        <w:rPr>
          <w:rFonts w:ascii="Book Antiqua" w:hAnsi="Book Antiqua" w:cs="Times New Roman"/>
          <w:caps/>
        </w:rPr>
        <w:t>p</w:t>
      </w:r>
      <w:r w:rsidRPr="005331C0">
        <w:rPr>
          <w:rFonts w:ascii="Book Antiqua" w:hAnsi="Book Antiqua" w:cs="Times New Roman"/>
        </w:rPr>
        <w:t>otential overlapping data</w:t>
      </w:r>
      <w:r>
        <w:rPr>
          <w:rFonts w:ascii="Book Antiqua" w:hAnsi="Book Antiqua" w:cs="Times New Roman" w:hint="eastAsia"/>
        </w:rPr>
        <w:t xml:space="preserve">. </w:t>
      </w:r>
      <w:r>
        <w:rPr>
          <w:rFonts w:ascii="Book Antiqua" w:hAnsi="Book Antiqua" w:cs="Times New Roman" w:hint="eastAsia"/>
          <w:vertAlign w:val="superscript"/>
        </w:rPr>
        <w:t>3</w:t>
      </w:r>
      <w:r w:rsidRPr="00CB278F">
        <w:rPr>
          <w:rFonts w:ascii="Book Antiqua" w:hAnsi="Book Antiqua" w:cs="Times New Roman"/>
        </w:rPr>
        <w:t>Additional LLND was performed or patients with radiologically +/enlarg</w:t>
      </w:r>
      <w:r>
        <w:rPr>
          <w:rFonts w:ascii="Book Antiqua" w:hAnsi="Book Antiqua" w:cs="Times New Roman"/>
        </w:rPr>
        <w:t>ed LLN based on pre-CRT imaging</w:t>
      </w:r>
      <w:r>
        <w:rPr>
          <w:rFonts w:ascii="Book Antiqua" w:hAnsi="Book Antiqua" w:cs="Times New Roman" w:hint="eastAsia"/>
        </w:rPr>
        <w:t xml:space="preserve">. </w:t>
      </w:r>
      <w:r w:rsidRPr="00CB278F">
        <w:rPr>
          <w:rFonts w:ascii="Book Antiqua" w:hAnsi="Book Antiqua" w:cs="Times New Roman"/>
        </w:rPr>
        <w:t>+</w:t>
      </w:r>
      <w:r>
        <w:rPr>
          <w:rFonts w:ascii="Book Antiqua" w:hAnsi="Book Antiqua" w:cs="Times New Roman" w:hint="eastAsia"/>
        </w:rPr>
        <w:t>:</w:t>
      </w:r>
      <w:r w:rsidRPr="00CB278F">
        <w:rPr>
          <w:rFonts w:ascii="Book Antiqua" w:hAnsi="Book Antiqua" w:cs="Times New Roman"/>
        </w:rPr>
        <w:t xml:space="preserve"> </w:t>
      </w:r>
      <w:r w:rsidRPr="005331C0">
        <w:rPr>
          <w:rFonts w:ascii="Book Antiqua" w:hAnsi="Book Antiqua" w:cs="Times New Roman"/>
          <w:caps/>
        </w:rPr>
        <w:t>p</w:t>
      </w:r>
      <w:r w:rsidRPr="00CB278F">
        <w:rPr>
          <w:rFonts w:ascii="Book Antiqua" w:hAnsi="Book Antiqua" w:cs="Times New Roman"/>
        </w:rPr>
        <w:t>ositive</w:t>
      </w:r>
      <w:r>
        <w:rPr>
          <w:rFonts w:ascii="Book Antiqua" w:hAnsi="Book Antiqua" w:cs="Times New Roman" w:hint="eastAsia"/>
        </w:rPr>
        <w:t xml:space="preserve">; </w:t>
      </w:r>
      <w:r w:rsidRPr="00CB278F">
        <w:rPr>
          <w:rFonts w:ascii="Book Antiqua" w:hAnsi="Book Antiqua" w:cs="Times New Roman"/>
        </w:rPr>
        <w:t>-</w:t>
      </w:r>
      <w:r>
        <w:rPr>
          <w:rFonts w:ascii="Book Antiqua" w:hAnsi="Book Antiqua" w:cs="Times New Roman" w:hint="eastAsia"/>
        </w:rPr>
        <w:t>:</w:t>
      </w:r>
      <w:r w:rsidRPr="00CB278F">
        <w:rPr>
          <w:rFonts w:ascii="Book Antiqua" w:hAnsi="Book Antiqua" w:cs="Times New Roman"/>
        </w:rPr>
        <w:t xml:space="preserve"> </w:t>
      </w:r>
      <w:r w:rsidRPr="005331C0">
        <w:rPr>
          <w:rFonts w:ascii="Book Antiqua" w:hAnsi="Book Antiqua" w:cs="Times New Roman"/>
          <w:caps/>
        </w:rPr>
        <w:t>n</w:t>
      </w:r>
      <w:r w:rsidRPr="00CB278F">
        <w:rPr>
          <w:rFonts w:ascii="Book Antiqua" w:hAnsi="Book Antiqua" w:cs="Times New Roman"/>
        </w:rPr>
        <w:t>egative</w:t>
      </w:r>
      <w:r>
        <w:rPr>
          <w:rFonts w:ascii="Book Antiqua" w:hAnsi="Book Antiqua" w:cs="Times New Roman" w:hint="eastAsia"/>
        </w:rPr>
        <w:t xml:space="preserve">; </w:t>
      </w:r>
      <w:r w:rsidR="004A74CD" w:rsidRPr="00CB278F">
        <w:rPr>
          <w:rFonts w:ascii="Book Antiqua" w:hAnsi="Book Antiqua" w:cs="Times New Roman"/>
        </w:rPr>
        <w:t>Radio</w:t>
      </w:r>
      <w:r>
        <w:rPr>
          <w:rFonts w:ascii="Book Antiqua" w:hAnsi="Book Antiqua" w:cs="Times New Roman" w:hint="eastAsia"/>
        </w:rPr>
        <w:t xml:space="preserve">: </w:t>
      </w:r>
      <w:r w:rsidR="004A74CD" w:rsidRPr="00CB278F">
        <w:rPr>
          <w:rFonts w:ascii="Book Antiqua" w:hAnsi="Book Antiqua" w:cs="Times New Roman"/>
        </w:rPr>
        <w:t>Radiologically</w:t>
      </w:r>
      <w:r>
        <w:rPr>
          <w:rFonts w:ascii="Book Antiqua" w:hAnsi="Book Antiqua" w:cs="Times New Roman" w:hint="eastAsia"/>
        </w:rPr>
        <w:t xml:space="preserve">; </w:t>
      </w:r>
      <w:r w:rsidRPr="00CB278F">
        <w:rPr>
          <w:rFonts w:ascii="Book Antiqua" w:hAnsi="Book Antiqua" w:cs="Times New Roman"/>
        </w:rPr>
        <w:t>RR</w:t>
      </w:r>
      <w:r w:rsidR="008A542E">
        <w:rPr>
          <w:rFonts w:ascii="Book Antiqua" w:hAnsi="Book Antiqua" w:cs="Times New Roman" w:hint="eastAsia"/>
        </w:rPr>
        <w:t>:</w:t>
      </w:r>
      <w:r w:rsidRPr="00CB278F">
        <w:rPr>
          <w:rFonts w:ascii="Book Antiqua" w:hAnsi="Book Antiqua" w:cs="Times New Roman"/>
        </w:rPr>
        <w:t xml:space="preserve"> Radiological response</w:t>
      </w:r>
      <w:r>
        <w:rPr>
          <w:rFonts w:ascii="Book Antiqua" w:hAnsi="Book Antiqua" w:cs="Times New Roman" w:hint="eastAsia"/>
        </w:rPr>
        <w:t xml:space="preserve">; </w:t>
      </w:r>
      <w:r w:rsidRPr="00CB278F">
        <w:rPr>
          <w:rFonts w:ascii="Book Antiqua" w:hAnsi="Book Antiqua" w:cs="Times New Roman"/>
        </w:rPr>
        <w:t>CRT</w:t>
      </w:r>
      <w:r>
        <w:rPr>
          <w:rFonts w:ascii="Book Antiqua" w:hAnsi="Book Antiqua" w:cs="Times New Roman" w:hint="eastAsia"/>
        </w:rPr>
        <w:t>:</w:t>
      </w:r>
      <w:r w:rsidRPr="00CB278F">
        <w:rPr>
          <w:rFonts w:ascii="Book Antiqua" w:hAnsi="Book Antiqua" w:cs="Times New Roman"/>
        </w:rPr>
        <w:t xml:space="preserve"> </w:t>
      </w:r>
      <w:r w:rsidRPr="00CB278F">
        <w:rPr>
          <w:rFonts w:ascii="Book Antiqua" w:hAnsi="Book Antiqua" w:cs="Times New Roman"/>
        </w:rPr>
        <w:lastRenderedPageBreak/>
        <w:t>Chemoradiation therapy</w:t>
      </w:r>
      <w:r w:rsidR="008A542E">
        <w:rPr>
          <w:rFonts w:ascii="Book Antiqua" w:hAnsi="Book Antiqua" w:cs="Times New Roman" w:hint="eastAsia"/>
        </w:rPr>
        <w:t xml:space="preserve">; </w:t>
      </w:r>
      <w:r w:rsidR="008A542E" w:rsidRPr="008A542E">
        <w:rPr>
          <w:rFonts w:ascii="Book Antiqua" w:hAnsi="Book Antiqua" w:cs="Times New Roman"/>
        </w:rPr>
        <w:t>LLNM: Lateral pelvic lymph node metastases; CRT: Chemoradiation therapy; LLN</w:t>
      </w:r>
      <w:r w:rsidR="008A542E" w:rsidRPr="008A542E">
        <w:rPr>
          <w:rFonts w:ascii="Book Antiqua" w:hAnsi="Book Antiqua" w:cs="Times New Roman" w:hint="eastAsia"/>
        </w:rPr>
        <w:t>:</w:t>
      </w:r>
      <w:r w:rsidR="00920020">
        <w:rPr>
          <w:rFonts w:ascii="Book Antiqua" w:hAnsi="Book Antiqua" w:cs="Times New Roman" w:hint="eastAsia"/>
        </w:rPr>
        <w:t xml:space="preserve"> </w:t>
      </w:r>
      <w:r w:rsidR="008A542E" w:rsidRPr="008A542E">
        <w:rPr>
          <w:rFonts w:ascii="Book Antiqua" w:hAnsi="Book Antiqua" w:cs="Times New Roman"/>
        </w:rPr>
        <w:t>Lateral pelvic lymph node</w:t>
      </w:r>
      <w:r w:rsidR="008A542E" w:rsidRPr="008A542E">
        <w:rPr>
          <w:rFonts w:ascii="Book Antiqua" w:hAnsi="Book Antiqua" w:cs="Times New Roman" w:hint="eastAsia"/>
        </w:rPr>
        <w:t xml:space="preserve">; </w:t>
      </w:r>
      <w:r w:rsidR="008A542E" w:rsidRPr="008A542E">
        <w:rPr>
          <w:rFonts w:ascii="Book Antiqua" w:hAnsi="Book Antiqua" w:cs="Times New Roman"/>
        </w:rPr>
        <w:t>LLND: Lateral pelvic lymph node dissection</w:t>
      </w:r>
      <w:r w:rsidR="008A542E" w:rsidRPr="008A542E">
        <w:rPr>
          <w:rFonts w:ascii="Book Antiqua" w:hAnsi="Book Antiqua" w:cs="Times New Roman" w:hint="eastAsia"/>
        </w:rPr>
        <w:t xml:space="preserve">; </w:t>
      </w:r>
      <w:r w:rsidR="008A542E" w:rsidRPr="008A542E">
        <w:rPr>
          <w:rFonts w:ascii="Book Antiqua" w:hAnsi="Book Antiqua" w:cs="Times New Roman"/>
        </w:rPr>
        <w:t>TME: Total mesorectal excision;</w:t>
      </w:r>
      <w:r w:rsidR="008A542E" w:rsidRPr="008A542E">
        <w:rPr>
          <w:rFonts w:ascii="Book Antiqua" w:hAnsi="Book Antiqua" w:cs="Times New Roman" w:hint="eastAsia"/>
        </w:rPr>
        <w:t xml:space="preserve"> </w:t>
      </w:r>
      <w:r w:rsidR="008A542E" w:rsidRPr="008A542E">
        <w:rPr>
          <w:rFonts w:ascii="Book Antiqua" w:hAnsi="Book Antiqua" w:cs="Times New Roman"/>
        </w:rPr>
        <w:t>MRI</w:t>
      </w:r>
      <w:r w:rsidR="008A542E" w:rsidRPr="008A542E">
        <w:rPr>
          <w:rFonts w:ascii="Book Antiqua" w:hAnsi="Book Antiqua" w:cs="Times New Roman" w:hint="eastAsia"/>
        </w:rPr>
        <w:t xml:space="preserve">: </w:t>
      </w:r>
      <w:r w:rsidR="008A542E" w:rsidRPr="008A542E">
        <w:rPr>
          <w:rFonts w:ascii="Book Antiqua" w:hAnsi="Book Antiqua" w:cs="Times New Roman"/>
        </w:rPr>
        <w:t>Magnetic resonance imaging</w:t>
      </w:r>
      <w:r w:rsidR="008A542E" w:rsidRPr="008A542E">
        <w:rPr>
          <w:rFonts w:ascii="Book Antiqua" w:hAnsi="Book Antiqua" w:cs="Times New Roman" w:hint="eastAsia"/>
        </w:rPr>
        <w:t>.</w:t>
      </w:r>
      <w:r w:rsidR="008A542E">
        <w:rPr>
          <w:rFonts w:ascii="Book Antiqua" w:hAnsi="Book Antiqua" w:cs="Times New Roman" w:hint="eastAsia"/>
        </w:rPr>
        <w:t xml:space="preserve"> </w:t>
      </w:r>
    </w:p>
    <w:p w14:paraId="03FD54C0" w14:textId="136392C9" w:rsidR="00803364" w:rsidRPr="005331C0" w:rsidRDefault="00803364" w:rsidP="006219A0">
      <w:pPr>
        <w:pStyle w:val="NoSpacing"/>
        <w:adjustRightInd w:val="0"/>
        <w:snapToGrid w:val="0"/>
        <w:spacing w:line="360" w:lineRule="auto"/>
        <w:jc w:val="both"/>
        <w:rPr>
          <w:rFonts w:ascii="Book Antiqua" w:hAnsi="Book Antiqua" w:cs="Times New Roman"/>
        </w:rPr>
      </w:pPr>
    </w:p>
    <w:p w14:paraId="6DB18C2F" w14:textId="52F2706A" w:rsidR="00B6504F" w:rsidRPr="008A542E" w:rsidRDefault="00B6504F" w:rsidP="006219A0">
      <w:pPr>
        <w:pStyle w:val="NoSpacing"/>
        <w:adjustRightInd w:val="0"/>
        <w:snapToGrid w:val="0"/>
        <w:spacing w:line="360" w:lineRule="auto"/>
        <w:jc w:val="both"/>
        <w:rPr>
          <w:rFonts w:ascii="Book Antiqua" w:hAnsi="Book Antiqua" w:cs="Times New Roman"/>
          <w:i/>
        </w:rPr>
        <w:sectPr w:rsidR="00B6504F" w:rsidRPr="008A542E" w:rsidSect="00FB416B">
          <w:footerReference w:type="default" r:id="rId9"/>
          <w:pgSz w:w="16840" w:h="11900" w:orient="landscape"/>
          <w:pgMar w:top="1800" w:right="1440" w:bottom="1800" w:left="1440" w:header="708" w:footer="708" w:gutter="0"/>
          <w:cols w:space="720"/>
          <w:docGrid w:linePitch="299"/>
        </w:sectPr>
      </w:pPr>
    </w:p>
    <w:p w14:paraId="462DEFA3" w14:textId="5A03EABB" w:rsidR="00B6504F" w:rsidRPr="008A542E" w:rsidRDefault="00B6504F" w:rsidP="006219A0">
      <w:pPr>
        <w:snapToGrid w:val="0"/>
        <w:spacing w:after="0" w:line="360" w:lineRule="auto"/>
        <w:jc w:val="both"/>
        <w:rPr>
          <w:rFonts w:ascii="Book Antiqua" w:hAnsi="Book Antiqua" w:cs="Times New Roman"/>
          <w:b/>
          <w:sz w:val="24"/>
          <w:szCs w:val="24"/>
        </w:rPr>
      </w:pPr>
      <w:r w:rsidRPr="008A542E">
        <w:rPr>
          <w:rFonts w:ascii="Book Antiqua" w:hAnsi="Book Antiqua" w:cs="Times New Roman"/>
          <w:b/>
          <w:sz w:val="24"/>
          <w:szCs w:val="24"/>
        </w:rPr>
        <w:lastRenderedPageBreak/>
        <w:t>Table 2</w:t>
      </w:r>
      <w:r w:rsidR="008A542E" w:rsidRPr="008A542E">
        <w:rPr>
          <w:rFonts w:ascii="Book Antiqua" w:hAnsi="Book Antiqua" w:cs="Times New Roman" w:hint="eastAsia"/>
          <w:b/>
          <w:sz w:val="24"/>
          <w:szCs w:val="24"/>
          <w:lang w:eastAsia="zh-CN"/>
        </w:rPr>
        <w:t xml:space="preserve"> </w:t>
      </w:r>
      <w:r w:rsidRPr="008A542E">
        <w:rPr>
          <w:rFonts w:ascii="Book Antiqua" w:hAnsi="Book Antiqua" w:cs="Times New Roman"/>
          <w:b/>
          <w:sz w:val="24"/>
          <w:szCs w:val="24"/>
        </w:rPr>
        <w:t>Outcomes of</w:t>
      </w:r>
      <w:r w:rsidR="008A542E" w:rsidRPr="008A542E">
        <w:rPr>
          <w:rFonts w:ascii="Book Antiqua" w:hAnsi="Book Antiqua" w:cs="Times New Roman"/>
          <w:b/>
          <w:sz w:val="24"/>
          <w:szCs w:val="24"/>
        </w:rPr>
        <w:t xml:space="preserve"> total mesorectal excision </w:t>
      </w:r>
      <w:r w:rsidRPr="008A542E">
        <w:rPr>
          <w:rFonts w:ascii="Book Antiqua" w:hAnsi="Book Antiqua" w:cs="Times New Roman"/>
          <w:b/>
          <w:sz w:val="24"/>
          <w:szCs w:val="24"/>
        </w:rPr>
        <w:t xml:space="preserve">only in </w:t>
      </w:r>
      <w:r w:rsidR="008A542E" w:rsidRPr="008A542E">
        <w:rPr>
          <w:rFonts w:ascii="Book Antiqua" w:hAnsi="Book Antiqua" w:cs="Times New Roman"/>
          <w:b/>
          <w:sz w:val="24"/>
          <w:szCs w:val="24"/>
        </w:rPr>
        <w:t>suspicious lateral pelvic lymph node metastases</w:t>
      </w:r>
      <w:r w:rsidRPr="008A542E">
        <w:rPr>
          <w:rFonts w:ascii="Book Antiqua" w:hAnsi="Book Antiqua" w:cs="Times New Roman"/>
          <w:b/>
          <w:sz w:val="24"/>
          <w:szCs w:val="24"/>
        </w:rPr>
        <w:t xml:space="preserve"> </w:t>
      </w:r>
    </w:p>
    <w:tbl>
      <w:tblPr>
        <w:tblStyle w:val="TableGrid"/>
        <w:tblpPr w:leftFromText="180" w:rightFromText="180" w:vertAnchor="page" w:horzAnchor="margin" w:tblpY="2140"/>
        <w:tblW w:w="145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gridCol w:w="2275"/>
        <w:gridCol w:w="1374"/>
        <w:gridCol w:w="1712"/>
        <w:gridCol w:w="1831"/>
        <w:gridCol w:w="1755"/>
        <w:gridCol w:w="1756"/>
        <w:gridCol w:w="1755"/>
      </w:tblGrid>
      <w:tr w:rsidR="00D93665" w:rsidRPr="00AB1380" w14:paraId="14D4615C" w14:textId="77777777" w:rsidTr="00D93665">
        <w:trPr>
          <w:trHeight w:val="245"/>
        </w:trPr>
        <w:tc>
          <w:tcPr>
            <w:tcW w:w="2109" w:type="dxa"/>
            <w:tcBorders>
              <w:top w:val="single" w:sz="4" w:space="0" w:color="auto"/>
              <w:left w:val="nil"/>
              <w:bottom w:val="single" w:sz="4" w:space="0" w:color="auto"/>
              <w:right w:val="nil"/>
            </w:tcBorders>
            <w:shd w:val="clear" w:color="auto" w:fill="auto"/>
          </w:tcPr>
          <w:p w14:paraId="1F3791C8" w14:textId="77777777" w:rsidR="00D93665" w:rsidRPr="00AB1380" w:rsidRDefault="00D93665" w:rsidP="006219A0">
            <w:pPr>
              <w:adjustRightInd w:val="0"/>
              <w:snapToGrid w:val="0"/>
              <w:spacing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Ref.</w:t>
            </w:r>
          </w:p>
        </w:tc>
        <w:tc>
          <w:tcPr>
            <w:tcW w:w="2275" w:type="dxa"/>
            <w:tcBorders>
              <w:top w:val="single" w:sz="4" w:space="0" w:color="auto"/>
              <w:left w:val="nil"/>
              <w:bottom w:val="single" w:sz="4" w:space="0" w:color="auto"/>
              <w:right w:val="nil"/>
            </w:tcBorders>
            <w:shd w:val="clear" w:color="auto" w:fill="auto"/>
          </w:tcPr>
          <w:p w14:paraId="31E0705C" w14:textId="77777777" w:rsidR="00D93665" w:rsidRPr="00AB1380" w:rsidRDefault="00D93665" w:rsidP="006219A0">
            <w:pPr>
              <w:adjustRightInd w:val="0"/>
              <w:snapToGrid w:val="0"/>
              <w:spacing w:line="360" w:lineRule="auto"/>
              <w:jc w:val="both"/>
              <w:rPr>
                <w:rFonts w:ascii="Book Antiqua" w:hAnsi="Book Antiqua" w:cs="Times New Roman"/>
                <w:b/>
                <w:sz w:val="24"/>
                <w:szCs w:val="24"/>
              </w:rPr>
            </w:pPr>
            <w:r w:rsidRPr="00AB1380">
              <w:rPr>
                <w:rFonts w:ascii="Book Antiqua" w:hAnsi="Book Antiqua" w:cs="Times New Roman"/>
                <w:b/>
                <w:sz w:val="24"/>
                <w:szCs w:val="24"/>
              </w:rPr>
              <w:t>Primary surgery</w:t>
            </w:r>
          </w:p>
        </w:tc>
        <w:tc>
          <w:tcPr>
            <w:tcW w:w="1374" w:type="dxa"/>
            <w:tcBorders>
              <w:top w:val="single" w:sz="4" w:space="0" w:color="auto"/>
              <w:left w:val="nil"/>
              <w:bottom w:val="single" w:sz="4" w:space="0" w:color="auto"/>
              <w:right w:val="nil"/>
            </w:tcBorders>
            <w:shd w:val="clear" w:color="auto" w:fill="auto"/>
          </w:tcPr>
          <w:p w14:paraId="0A4356F0" w14:textId="77777777" w:rsidR="00D93665" w:rsidRPr="00AB1380" w:rsidRDefault="00D93665" w:rsidP="006219A0">
            <w:pPr>
              <w:adjustRightInd w:val="0"/>
              <w:snapToGrid w:val="0"/>
              <w:spacing w:line="360" w:lineRule="auto"/>
              <w:jc w:val="both"/>
              <w:rPr>
                <w:rFonts w:ascii="Book Antiqua" w:hAnsi="Book Antiqua" w:cs="Times New Roman"/>
                <w:b/>
                <w:sz w:val="24"/>
                <w:szCs w:val="24"/>
              </w:rPr>
            </w:pPr>
            <w:r w:rsidRPr="00AB1380">
              <w:rPr>
                <w:rFonts w:ascii="Book Antiqua" w:hAnsi="Book Antiqua" w:cs="Times New Roman"/>
                <w:b/>
                <w:sz w:val="24"/>
                <w:szCs w:val="24"/>
              </w:rPr>
              <w:t xml:space="preserve">T stage </w:t>
            </w:r>
          </w:p>
        </w:tc>
        <w:tc>
          <w:tcPr>
            <w:tcW w:w="1712" w:type="dxa"/>
            <w:tcBorders>
              <w:top w:val="single" w:sz="4" w:space="0" w:color="auto"/>
              <w:left w:val="nil"/>
              <w:bottom w:val="single" w:sz="4" w:space="0" w:color="auto"/>
              <w:right w:val="nil"/>
            </w:tcBorders>
            <w:shd w:val="clear" w:color="auto" w:fill="auto"/>
          </w:tcPr>
          <w:p w14:paraId="546ADCAC" w14:textId="77777777" w:rsidR="00D93665" w:rsidRPr="00AB1380" w:rsidRDefault="00D93665" w:rsidP="006219A0">
            <w:pPr>
              <w:adjustRightInd w:val="0"/>
              <w:snapToGrid w:val="0"/>
              <w:spacing w:line="360" w:lineRule="auto"/>
              <w:jc w:val="both"/>
              <w:rPr>
                <w:rFonts w:ascii="Book Antiqua" w:hAnsi="Book Antiqua" w:cs="Times New Roman"/>
                <w:b/>
                <w:sz w:val="24"/>
                <w:szCs w:val="24"/>
              </w:rPr>
            </w:pPr>
            <w:r w:rsidRPr="00AB1380">
              <w:rPr>
                <w:rFonts w:ascii="Book Antiqua" w:hAnsi="Book Antiqua" w:cs="Times New Roman"/>
                <w:b/>
                <w:sz w:val="24"/>
                <w:szCs w:val="24"/>
              </w:rPr>
              <w:t xml:space="preserve"> No. of patients with s-LLNM </w:t>
            </w:r>
          </w:p>
        </w:tc>
        <w:tc>
          <w:tcPr>
            <w:tcW w:w="1831" w:type="dxa"/>
            <w:tcBorders>
              <w:top w:val="single" w:sz="4" w:space="0" w:color="auto"/>
              <w:left w:val="nil"/>
              <w:bottom w:val="single" w:sz="4" w:space="0" w:color="auto"/>
              <w:right w:val="nil"/>
            </w:tcBorders>
            <w:shd w:val="clear" w:color="auto" w:fill="auto"/>
          </w:tcPr>
          <w:p w14:paraId="22A0A820" w14:textId="77777777" w:rsidR="00D93665" w:rsidRPr="00AB1380" w:rsidRDefault="00D93665" w:rsidP="006219A0">
            <w:pPr>
              <w:adjustRightInd w:val="0"/>
              <w:snapToGrid w:val="0"/>
              <w:spacing w:line="360" w:lineRule="auto"/>
              <w:jc w:val="both"/>
              <w:rPr>
                <w:rFonts w:ascii="Book Antiqua" w:hAnsi="Book Antiqua" w:cs="Times New Roman"/>
                <w:b/>
                <w:sz w:val="24"/>
                <w:szCs w:val="24"/>
              </w:rPr>
            </w:pPr>
            <w:r w:rsidRPr="00AB1380">
              <w:rPr>
                <w:rFonts w:ascii="Book Antiqua" w:hAnsi="Book Antiqua" w:cs="Times New Roman"/>
                <w:b/>
                <w:sz w:val="24"/>
                <w:szCs w:val="24"/>
              </w:rPr>
              <w:t xml:space="preserve">No. of </w:t>
            </w:r>
            <w:r>
              <w:rPr>
                <w:rFonts w:ascii="Book Antiqua" w:hAnsi="Book Antiqua" w:cs="Times New Roman"/>
                <w:b/>
                <w:sz w:val="24"/>
                <w:szCs w:val="24"/>
                <w:lang w:eastAsia="zh-CN"/>
              </w:rPr>
              <w:t>“</w:t>
            </w:r>
            <w:r w:rsidRPr="00AB1380">
              <w:rPr>
                <w:rFonts w:ascii="Book Antiqua" w:hAnsi="Book Antiqua" w:cs="Times New Roman"/>
                <w:b/>
                <w:sz w:val="24"/>
                <w:szCs w:val="24"/>
              </w:rPr>
              <w:t>Responders</w:t>
            </w:r>
            <w:r>
              <w:rPr>
                <w:rFonts w:ascii="Book Antiqua" w:hAnsi="Book Antiqua" w:cs="Times New Roman"/>
                <w:b/>
                <w:sz w:val="24"/>
                <w:szCs w:val="24"/>
                <w:lang w:eastAsia="zh-CN"/>
              </w:rPr>
              <w:t>”</w:t>
            </w:r>
            <w:r w:rsidRPr="00AB1380">
              <w:rPr>
                <w:rFonts w:ascii="Book Antiqua" w:hAnsi="Book Antiqua" w:cs="Times New Roman"/>
                <w:b/>
                <w:sz w:val="24"/>
                <w:szCs w:val="24"/>
              </w:rPr>
              <w:t xml:space="preserve"> post CRT</w:t>
            </w:r>
          </w:p>
        </w:tc>
        <w:tc>
          <w:tcPr>
            <w:tcW w:w="1755" w:type="dxa"/>
            <w:tcBorders>
              <w:top w:val="single" w:sz="4" w:space="0" w:color="auto"/>
              <w:left w:val="nil"/>
              <w:bottom w:val="single" w:sz="4" w:space="0" w:color="auto"/>
              <w:right w:val="nil"/>
            </w:tcBorders>
            <w:shd w:val="clear" w:color="auto" w:fill="auto"/>
          </w:tcPr>
          <w:p w14:paraId="085E8DD9" w14:textId="77777777" w:rsidR="00D93665" w:rsidRPr="00AB1380" w:rsidRDefault="00D93665" w:rsidP="006219A0">
            <w:pPr>
              <w:adjustRightInd w:val="0"/>
              <w:snapToGrid w:val="0"/>
              <w:spacing w:line="360" w:lineRule="auto"/>
              <w:jc w:val="both"/>
              <w:rPr>
                <w:rFonts w:ascii="Book Antiqua" w:hAnsi="Book Antiqua" w:cs="Times New Roman"/>
                <w:b/>
                <w:sz w:val="24"/>
                <w:szCs w:val="24"/>
              </w:rPr>
            </w:pPr>
            <w:r w:rsidRPr="00AB1380">
              <w:rPr>
                <w:rFonts w:ascii="Book Antiqua" w:hAnsi="Book Antiqua" w:cs="Times New Roman"/>
                <w:b/>
                <w:sz w:val="24"/>
                <w:szCs w:val="24"/>
              </w:rPr>
              <w:t>Recurrence</w:t>
            </w:r>
          </w:p>
        </w:tc>
        <w:tc>
          <w:tcPr>
            <w:tcW w:w="1756" w:type="dxa"/>
            <w:tcBorders>
              <w:top w:val="single" w:sz="4" w:space="0" w:color="auto"/>
              <w:left w:val="nil"/>
              <w:bottom w:val="single" w:sz="4" w:space="0" w:color="auto"/>
              <w:right w:val="nil"/>
            </w:tcBorders>
            <w:shd w:val="clear" w:color="auto" w:fill="auto"/>
          </w:tcPr>
          <w:p w14:paraId="2E74767B" w14:textId="77777777" w:rsidR="00D93665" w:rsidRPr="00AB1380" w:rsidRDefault="00D93665" w:rsidP="006219A0">
            <w:pPr>
              <w:adjustRightInd w:val="0"/>
              <w:snapToGrid w:val="0"/>
              <w:spacing w:line="360" w:lineRule="auto"/>
              <w:jc w:val="both"/>
              <w:rPr>
                <w:rFonts w:ascii="Book Antiqua" w:hAnsi="Book Antiqua" w:cs="Times New Roman"/>
                <w:b/>
                <w:sz w:val="24"/>
                <w:szCs w:val="24"/>
              </w:rPr>
            </w:pPr>
            <w:r w:rsidRPr="00AB1380">
              <w:rPr>
                <w:rFonts w:ascii="Book Antiqua" w:hAnsi="Book Antiqua" w:cs="Times New Roman"/>
                <w:b/>
                <w:sz w:val="24"/>
                <w:szCs w:val="24"/>
              </w:rPr>
              <w:t>Overall survival</w:t>
            </w:r>
          </w:p>
        </w:tc>
        <w:tc>
          <w:tcPr>
            <w:tcW w:w="1755" w:type="dxa"/>
            <w:tcBorders>
              <w:top w:val="single" w:sz="4" w:space="0" w:color="auto"/>
              <w:left w:val="nil"/>
              <w:bottom w:val="single" w:sz="4" w:space="0" w:color="auto"/>
              <w:right w:val="nil"/>
            </w:tcBorders>
            <w:shd w:val="clear" w:color="auto" w:fill="auto"/>
          </w:tcPr>
          <w:p w14:paraId="44F20C73" w14:textId="77777777" w:rsidR="00D93665" w:rsidRPr="00AB1380" w:rsidRDefault="00D93665" w:rsidP="006219A0">
            <w:pPr>
              <w:adjustRightInd w:val="0"/>
              <w:snapToGrid w:val="0"/>
              <w:spacing w:line="360" w:lineRule="auto"/>
              <w:jc w:val="both"/>
              <w:rPr>
                <w:rFonts w:ascii="Book Antiqua" w:hAnsi="Book Antiqua" w:cs="Times New Roman"/>
                <w:b/>
                <w:sz w:val="24"/>
                <w:szCs w:val="24"/>
              </w:rPr>
            </w:pPr>
            <w:r w:rsidRPr="00AB1380">
              <w:rPr>
                <w:rFonts w:ascii="Book Antiqua" w:hAnsi="Book Antiqua" w:cs="Times New Roman"/>
                <w:b/>
                <w:sz w:val="24"/>
                <w:szCs w:val="24"/>
              </w:rPr>
              <w:t>Disease free survival</w:t>
            </w:r>
          </w:p>
        </w:tc>
      </w:tr>
      <w:tr w:rsidR="00D93665" w:rsidRPr="00AB1380" w14:paraId="6C6CCBE1" w14:textId="77777777" w:rsidTr="00D93665">
        <w:trPr>
          <w:trHeight w:val="921"/>
        </w:trPr>
        <w:tc>
          <w:tcPr>
            <w:tcW w:w="2109" w:type="dxa"/>
            <w:tcBorders>
              <w:top w:val="nil"/>
              <w:left w:val="nil"/>
              <w:bottom w:val="nil"/>
              <w:right w:val="nil"/>
            </w:tcBorders>
            <w:shd w:val="clear" w:color="auto" w:fill="auto"/>
          </w:tcPr>
          <w:p w14:paraId="32A7C823" w14:textId="77777777" w:rsidR="00D93665" w:rsidRPr="00AB1380" w:rsidRDefault="00D93665" w:rsidP="006219A0">
            <w:pPr>
              <w:adjustRightInd w:val="0"/>
              <w:snapToGrid w:val="0"/>
              <w:spacing w:line="360" w:lineRule="auto"/>
              <w:jc w:val="both"/>
              <w:rPr>
                <w:rFonts w:ascii="Book Antiqua" w:hAnsi="Book Antiqua" w:cs="Times New Roman"/>
                <w:sz w:val="24"/>
                <w:szCs w:val="24"/>
                <w:vertAlign w:val="superscript"/>
                <w:lang w:eastAsia="zh-CN"/>
              </w:rPr>
            </w:pPr>
            <w:r w:rsidRPr="00AB1380">
              <w:rPr>
                <w:rFonts w:ascii="Book Antiqua" w:hAnsi="Book Antiqua" w:cs="Times New Roman"/>
                <w:sz w:val="24"/>
                <w:szCs w:val="24"/>
              </w:rPr>
              <w:t xml:space="preserve">Kim </w:t>
            </w:r>
            <w:r w:rsidRPr="00CB278F">
              <w:rPr>
                <w:rFonts w:ascii="Book Antiqua" w:hAnsi="Book Antiqua" w:cs="Times New Roman"/>
                <w:i/>
                <w:sz w:val="24"/>
                <w:szCs w:val="24"/>
              </w:rPr>
              <w:t>et al</w:t>
            </w:r>
            <w:r w:rsidRPr="008A542E">
              <w:rPr>
                <w:rFonts w:ascii="Book Antiqua" w:hAnsi="Book Antiqua" w:cs="Times New Roman" w:hint="eastAsia"/>
                <w:sz w:val="24"/>
                <w:szCs w:val="24"/>
                <w:vertAlign w:val="superscript"/>
                <w:lang w:eastAsia="zh-CN"/>
              </w:rPr>
              <w:t>[</w:t>
            </w:r>
            <w:r w:rsidRPr="008A542E">
              <w:rPr>
                <w:rFonts w:ascii="Book Antiqua" w:hAnsi="Book Antiqua" w:cs="Times New Roman"/>
                <w:sz w:val="24"/>
                <w:szCs w:val="24"/>
                <w:vertAlign w:val="superscript"/>
              </w:rPr>
              <w:t>1</w:t>
            </w:r>
            <w:r w:rsidRPr="00AB1380">
              <w:rPr>
                <w:rFonts w:ascii="Book Antiqua" w:hAnsi="Book Antiqua" w:cs="Times New Roman"/>
                <w:sz w:val="24"/>
                <w:szCs w:val="24"/>
                <w:vertAlign w:val="superscript"/>
              </w:rPr>
              <w:t>0</w:t>
            </w:r>
            <w:r>
              <w:rPr>
                <w:rFonts w:ascii="Book Antiqua" w:hAnsi="Book Antiqua" w:cs="Times New Roman" w:hint="eastAsia"/>
                <w:sz w:val="24"/>
                <w:szCs w:val="24"/>
                <w:vertAlign w:val="superscript"/>
                <w:lang w:eastAsia="zh-CN"/>
              </w:rPr>
              <w:t>]</w:t>
            </w:r>
          </w:p>
        </w:tc>
        <w:tc>
          <w:tcPr>
            <w:tcW w:w="2275" w:type="dxa"/>
            <w:tcBorders>
              <w:top w:val="nil"/>
              <w:left w:val="nil"/>
              <w:bottom w:val="nil"/>
              <w:right w:val="nil"/>
            </w:tcBorders>
            <w:shd w:val="clear" w:color="auto" w:fill="auto"/>
          </w:tcPr>
          <w:p w14:paraId="69B5A5A7"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Sphinc-sav</w:t>
            </w:r>
            <w:r>
              <w:rPr>
                <w:rFonts w:ascii="Book Antiqua" w:hAnsi="Book Antiqua" w:cs="Times New Roman" w:hint="eastAsia"/>
                <w:sz w:val="24"/>
                <w:szCs w:val="24"/>
                <w:vertAlign w:val="superscript"/>
                <w:lang w:eastAsia="zh-CN"/>
              </w:rPr>
              <w:t>1</w:t>
            </w:r>
            <w:r w:rsidRPr="00AB1380">
              <w:rPr>
                <w:rFonts w:ascii="Book Antiqua" w:hAnsi="Book Antiqua" w:cs="Times New Roman"/>
                <w:sz w:val="24"/>
                <w:szCs w:val="24"/>
              </w:rPr>
              <w:t xml:space="preserve"> 83%</w:t>
            </w:r>
          </w:p>
          <w:p w14:paraId="78A0E7AF"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Sphinc-sac</w:t>
            </w:r>
            <w:r>
              <w:rPr>
                <w:rFonts w:ascii="Book Antiqua" w:hAnsi="Book Antiqua" w:cs="Times New Roman" w:hint="eastAsia"/>
                <w:sz w:val="24"/>
                <w:szCs w:val="24"/>
                <w:vertAlign w:val="superscript"/>
                <w:lang w:eastAsia="zh-CN"/>
              </w:rPr>
              <w:t>3</w:t>
            </w:r>
            <w:r w:rsidRPr="00AB1380">
              <w:rPr>
                <w:rFonts w:ascii="Book Antiqua" w:hAnsi="Book Antiqua" w:cs="Times New Roman"/>
                <w:sz w:val="24"/>
                <w:szCs w:val="24"/>
              </w:rPr>
              <w:t xml:space="preserve"> 17%</w:t>
            </w:r>
          </w:p>
        </w:tc>
        <w:tc>
          <w:tcPr>
            <w:tcW w:w="1374" w:type="dxa"/>
            <w:tcBorders>
              <w:top w:val="nil"/>
              <w:left w:val="nil"/>
              <w:bottom w:val="nil"/>
              <w:right w:val="nil"/>
            </w:tcBorders>
            <w:shd w:val="clear" w:color="auto" w:fill="auto"/>
          </w:tcPr>
          <w:p w14:paraId="4FE5139E"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All T3/4</w:t>
            </w:r>
          </w:p>
        </w:tc>
        <w:tc>
          <w:tcPr>
            <w:tcW w:w="1712" w:type="dxa"/>
            <w:tcBorders>
              <w:top w:val="nil"/>
              <w:left w:val="nil"/>
              <w:bottom w:val="nil"/>
              <w:right w:val="nil"/>
            </w:tcBorders>
            <w:shd w:val="clear" w:color="auto" w:fill="auto"/>
          </w:tcPr>
          <w:p w14:paraId="222E7595"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157</w:t>
            </w:r>
          </w:p>
        </w:tc>
        <w:tc>
          <w:tcPr>
            <w:tcW w:w="1831" w:type="dxa"/>
            <w:tcBorders>
              <w:top w:val="nil"/>
              <w:left w:val="nil"/>
              <w:bottom w:val="nil"/>
              <w:right w:val="nil"/>
            </w:tcBorders>
            <w:shd w:val="clear" w:color="auto" w:fill="auto"/>
          </w:tcPr>
          <w:p w14:paraId="6B619F28"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98 (62%)</w:t>
            </w:r>
          </w:p>
        </w:tc>
        <w:tc>
          <w:tcPr>
            <w:tcW w:w="1755" w:type="dxa"/>
            <w:tcBorders>
              <w:top w:val="nil"/>
              <w:left w:val="nil"/>
              <w:bottom w:val="nil"/>
              <w:right w:val="nil"/>
            </w:tcBorders>
            <w:shd w:val="clear" w:color="auto" w:fill="auto"/>
          </w:tcPr>
          <w:p w14:paraId="1B23AD0E"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LR 15% </w:t>
            </w:r>
          </w:p>
          <w:p w14:paraId="42B2BEBD"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SR+LR 6%</w:t>
            </w:r>
          </w:p>
        </w:tc>
        <w:tc>
          <w:tcPr>
            <w:tcW w:w="1756" w:type="dxa"/>
            <w:tcBorders>
              <w:top w:val="nil"/>
              <w:left w:val="nil"/>
              <w:bottom w:val="nil"/>
              <w:right w:val="nil"/>
            </w:tcBorders>
            <w:shd w:val="clear" w:color="auto" w:fill="auto"/>
          </w:tcPr>
          <w:p w14:paraId="5E4C2B88"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5-yr</w:t>
            </w:r>
            <w:r w:rsidRPr="00A85399">
              <w:rPr>
                <w:rFonts w:ascii="Book Antiqua" w:hAnsi="Book Antiqua" w:cs="Times New Roman" w:hint="eastAsia"/>
                <w:sz w:val="24"/>
                <w:szCs w:val="24"/>
                <w:vertAlign w:val="superscript"/>
                <w:lang w:eastAsia="zh-CN"/>
              </w:rPr>
              <w:t>2</w:t>
            </w:r>
            <w:r>
              <w:rPr>
                <w:rFonts w:ascii="Book Antiqua" w:hAnsi="Book Antiqua" w:cs="Times New Roman" w:hint="eastAsia"/>
                <w:sz w:val="24"/>
                <w:szCs w:val="24"/>
                <w:vertAlign w:val="superscript"/>
                <w:lang w:eastAsia="zh-CN"/>
              </w:rPr>
              <w:t xml:space="preserve"> </w:t>
            </w:r>
            <w:r w:rsidRPr="00AB1380">
              <w:rPr>
                <w:rFonts w:ascii="Book Antiqua" w:hAnsi="Book Antiqua" w:cs="Times New Roman"/>
                <w:sz w:val="24"/>
                <w:szCs w:val="24"/>
              </w:rPr>
              <w:t>85.7%</w:t>
            </w:r>
          </w:p>
          <w:p w14:paraId="2B2ED633"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5-yr</w:t>
            </w:r>
            <w:r>
              <w:rPr>
                <w:rFonts w:ascii="Book Antiqua" w:hAnsi="Book Antiqua" w:cs="Times New Roman" w:hint="eastAsia"/>
                <w:sz w:val="24"/>
                <w:szCs w:val="24"/>
                <w:vertAlign w:val="superscript"/>
                <w:lang w:eastAsia="zh-CN"/>
              </w:rPr>
              <w:t>4</w:t>
            </w:r>
            <w:r w:rsidRPr="00AB1380">
              <w:rPr>
                <w:rFonts w:ascii="Book Antiqua" w:hAnsi="Book Antiqua" w:cs="Times New Roman"/>
                <w:sz w:val="24"/>
                <w:szCs w:val="24"/>
                <w:vertAlign w:val="superscript"/>
              </w:rPr>
              <w:t xml:space="preserve"> </w:t>
            </w:r>
            <w:r w:rsidRPr="00AB1380">
              <w:rPr>
                <w:rFonts w:ascii="Book Antiqua" w:hAnsi="Book Antiqua" w:cs="Times New Roman"/>
                <w:sz w:val="24"/>
                <w:szCs w:val="24"/>
              </w:rPr>
              <w:t>74.9%</w:t>
            </w:r>
          </w:p>
        </w:tc>
        <w:tc>
          <w:tcPr>
            <w:tcW w:w="1755" w:type="dxa"/>
            <w:tcBorders>
              <w:top w:val="nil"/>
              <w:left w:val="nil"/>
              <w:bottom w:val="nil"/>
              <w:right w:val="nil"/>
            </w:tcBorders>
            <w:shd w:val="clear" w:color="auto" w:fill="auto"/>
          </w:tcPr>
          <w:p w14:paraId="3EDC3B8B"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5-yr</w:t>
            </w:r>
            <w:r w:rsidRPr="00A85399">
              <w:rPr>
                <w:rFonts w:ascii="Book Antiqua" w:hAnsi="Book Antiqua" w:cs="Times New Roman" w:hint="eastAsia"/>
                <w:sz w:val="24"/>
                <w:szCs w:val="24"/>
                <w:vertAlign w:val="superscript"/>
                <w:lang w:eastAsia="zh-CN"/>
              </w:rPr>
              <w:t>2</w:t>
            </w:r>
            <w:r w:rsidRPr="00AB1380">
              <w:rPr>
                <w:rFonts w:ascii="Book Antiqua" w:hAnsi="Book Antiqua" w:cs="Times New Roman"/>
                <w:sz w:val="24"/>
                <w:szCs w:val="24"/>
              </w:rPr>
              <w:t xml:space="preserve"> 76.6%</w:t>
            </w:r>
          </w:p>
          <w:p w14:paraId="21E5153F"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5-yr</w:t>
            </w:r>
            <w:r>
              <w:rPr>
                <w:rFonts w:ascii="Book Antiqua" w:hAnsi="Book Antiqua" w:cs="Times New Roman" w:hint="eastAsia"/>
                <w:sz w:val="24"/>
                <w:szCs w:val="24"/>
                <w:vertAlign w:val="superscript"/>
                <w:lang w:eastAsia="zh-CN"/>
              </w:rPr>
              <w:t>4</w:t>
            </w:r>
            <w:r w:rsidRPr="00AB1380">
              <w:rPr>
                <w:rFonts w:ascii="Book Antiqua" w:hAnsi="Book Antiqua" w:cs="Times New Roman"/>
                <w:sz w:val="24"/>
                <w:szCs w:val="24"/>
                <w:vertAlign w:val="superscript"/>
              </w:rPr>
              <w:t xml:space="preserve"> </w:t>
            </w:r>
            <w:r w:rsidRPr="00AB1380">
              <w:rPr>
                <w:rFonts w:ascii="Book Antiqua" w:hAnsi="Book Antiqua" w:cs="Times New Roman"/>
                <w:sz w:val="24"/>
                <w:szCs w:val="24"/>
              </w:rPr>
              <w:t>56.9%</w:t>
            </w:r>
          </w:p>
        </w:tc>
      </w:tr>
      <w:tr w:rsidR="00D93665" w:rsidRPr="00AB1380" w14:paraId="01EE5D3C" w14:textId="77777777" w:rsidTr="00D93665">
        <w:trPr>
          <w:trHeight w:val="525"/>
        </w:trPr>
        <w:tc>
          <w:tcPr>
            <w:tcW w:w="2109" w:type="dxa"/>
            <w:tcBorders>
              <w:top w:val="nil"/>
              <w:left w:val="nil"/>
              <w:bottom w:val="nil"/>
              <w:right w:val="nil"/>
            </w:tcBorders>
            <w:shd w:val="clear" w:color="auto" w:fill="auto"/>
          </w:tcPr>
          <w:p w14:paraId="24D66735" w14:textId="77777777" w:rsidR="00D93665" w:rsidRPr="00AB1380" w:rsidRDefault="00D93665" w:rsidP="006219A0">
            <w:pPr>
              <w:adjustRightInd w:val="0"/>
              <w:snapToGrid w:val="0"/>
              <w:spacing w:line="360" w:lineRule="auto"/>
              <w:jc w:val="both"/>
              <w:rPr>
                <w:rFonts w:ascii="Book Antiqua" w:hAnsi="Book Antiqua" w:cs="Times New Roman"/>
                <w:sz w:val="24"/>
                <w:szCs w:val="24"/>
                <w:vertAlign w:val="superscript"/>
              </w:rPr>
            </w:pPr>
            <w:r w:rsidRPr="00AB1380">
              <w:rPr>
                <w:rFonts w:ascii="Book Antiqua" w:hAnsi="Book Antiqua" w:cs="Times New Roman"/>
                <w:sz w:val="24"/>
                <w:szCs w:val="24"/>
              </w:rPr>
              <w:t xml:space="preserve">Inoue </w:t>
            </w:r>
            <w:r w:rsidRPr="00CB278F">
              <w:rPr>
                <w:rFonts w:ascii="Book Antiqua" w:hAnsi="Book Antiqua" w:cs="Times New Roman"/>
                <w:i/>
                <w:sz w:val="24"/>
                <w:szCs w:val="24"/>
              </w:rPr>
              <w:t>et al</w:t>
            </w:r>
            <w:r w:rsidRPr="008A542E">
              <w:rPr>
                <w:rFonts w:ascii="Book Antiqua" w:hAnsi="Book Antiqua" w:cs="Times New Roman" w:hint="eastAsia"/>
                <w:sz w:val="24"/>
                <w:szCs w:val="24"/>
                <w:vertAlign w:val="superscript"/>
                <w:lang w:eastAsia="zh-CN"/>
              </w:rPr>
              <w:t>[</w:t>
            </w:r>
            <w:r w:rsidRPr="008A542E">
              <w:rPr>
                <w:rFonts w:ascii="Book Antiqua" w:hAnsi="Book Antiqua" w:cs="Times New Roman"/>
                <w:sz w:val="24"/>
                <w:szCs w:val="24"/>
                <w:vertAlign w:val="superscript"/>
              </w:rPr>
              <w:t>1</w:t>
            </w:r>
            <w:r>
              <w:rPr>
                <w:rFonts w:ascii="Book Antiqua" w:hAnsi="Book Antiqua" w:cs="Times New Roman" w:hint="eastAsia"/>
                <w:sz w:val="24"/>
                <w:szCs w:val="24"/>
                <w:vertAlign w:val="superscript"/>
                <w:lang w:eastAsia="zh-CN"/>
              </w:rPr>
              <w:t>1]</w:t>
            </w:r>
          </w:p>
        </w:tc>
        <w:tc>
          <w:tcPr>
            <w:tcW w:w="2275" w:type="dxa"/>
            <w:tcBorders>
              <w:top w:val="nil"/>
              <w:left w:val="nil"/>
              <w:bottom w:val="nil"/>
              <w:right w:val="nil"/>
            </w:tcBorders>
            <w:shd w:val="clear" w:color="auto" w:fill="auto"/>
          </w:tcPr>
          <w:p w14:paraId="50422875"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Sphinc-sav</w:t>
            </w:r>
            <w:r>
              <w:rPr>
                <w:rFonts w:ascii="Book Antiqua" w:hAnsi="Book Antiqua" w:cs="Times New Roman" w:hint="eastAsia"/>
                <w:sz w:val="24"/>
                <w:szCs w:val="24"/>
                <w:vertAlign w:val="superscript"/>
                <w:lang w:eastAsia="zh-CN"/>
              </w:rPr>
              <w:t>1</w:t>
            </w:r>
            <w:r w:rsidRPr="00AB1380">
              <w:rPr>
                <w:rFonts w:ascii="Book Antiqua" w:hAnsi="Book Antiqua" w:cs="Times New Roman"/>
                <w:sz w:val="24"/>
                <w:szCs w:val="24"/>
              </w:rPr>
              <w:t xml:space="preserve"> 63% </w:t>
            </w:r>
          </w:p>
          <w:p w14:paraId="1516DFEE"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Sphinc-sac</w:t>
            </w:r>
            <w:r>
              <w:rPr>
                <w:rFonts w:ascii="Book Antiqua" w:hAnsi="Book Antiqua" w:cs="Times New Roman" w:hint="eastAsia"/>
                <w:sz w:val="24"/>
                <w:szCs w:val="24"/>
                <w:vertAlign w:val="superscript"/>
                <w:lang w:eastAsia="zh-CN"/>
              </w:rPr>
              <w:t>3</w:t>
            </w:r>
            <w:r w:rsidRPr="00AB1380">
              <w:rPr>
                <w:rFonts w:ascii="Book Antiqua" w:hAnsi="Book Antiqua" w:cs="Times New Roman"/>
                <w:sz w:val="24"/>
                <w:szCs w:val="24"/>
              </w:rPr>
              <w:t xml:space="preserve"> 37%</w:t>
            </w:r>
          </w:p>
        </w:tc>
        <w:tc>
          <w:tcPr>
            <w:tcW w:w="1374" w:type="dxa"/>
            <w:tcBorders>
              <w:top w:val="nil"/>
              <w:left w:val="nil"/>
              <w:bottom w:val="nil"/>
              <w:right w:val="nil"/>
            </w:tcBorders>
            <w:shd w:val="clear" w:color="auto" w:fill="auto"/>
          </w:tcPr>
          <w:p w14:paraId="2999759E"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All T3/4</w:t>
            </w:r>
          </w:p>
        </w:tc>
        <w:tc>
          <w:tcPr>
            <w:tcW w:w="1712" w:type="dxa"/>
            <w:tcBorders>
              <w:top w:val="nil"/>
              <w:left w:val="nil"/>
              <w:bottom w:val="nil"/>
              <w:right w:val="nil"/>
            </w:tcBorders>
            <w:shd w:val="clear" w:color="auto" w:fill="auto"/>
          </w:tcPr>
          <w:p w14:paraId="7F420529"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19</w:t>
            </w:r>
          </w:p>
        </w:tc>
        <w:tc>
          <w:tcPr>
            <w:tcW w:w="1831" w:type="dxa"/>
            <w:tcBorders>
              <w:top w:val="nil"/>
              <w:left w:val="nil"/>
              <w:bottom w:val="nil"/>
              <w:right w:val="nil"/>
            </w:tcBorders>
            <w:shd w:val="clear" w:color="auto" w:fill="auto"/>
          </w:tcPr>
          <w:p w14:paraId="22CD0323"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 xml:space="preserve">7 (37%) </w:t>
            </w:r>
          </w:p>
        </w:tc>
        <w:tc>
          <w:tcPr>
            <w:tcW w:w="1755" w:type="dxa"/>
            <w:tcBorders>
              <w:top w:val="nil"/>
              <w:left w:val="nil"/>
              <w:bottom w:val="nil"/>
              <w:right w:val="nil"/>
            </w:tcBorders>
            <w:shd w:val="clear" w:color="auto" w:fill="auto"/>
          </w:tcPr>
          <w:p w14:paraId="2DFE1854"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3-yr LR 12.5%</w:t>
            </w:r>
          </w:p>
        </w:tc>
        <w:tc>
          <w:tcPr>
            <w:tcW w:w="1756" w:type="dxa"/>
            <w:tcBorders>
              <w:top w:val="nil"/>
              <w:left w:val="nil"/>
              <w:bottom w:val="nil"/>
              <w:right w:val="nil"/>
            </w:tcBorders>
            <w:shd w:val="clear" w:color="auto" w:fill="auto"/>
          </w:tcPr>
          <w:p w14:paraId="07F8145A"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5-yr</w:t>
            </w:r>
            <w:r w:rsidRPr="00A85399">
              <w:rPr>
                <w:rFonts w:ascii="Book Antiqua" w:hAnsi="Book Antiqua" w:cs="Times New Roman" w:hint="eastAsia"/>
                <w:sz w:val="24"/>
                <w:szCs w:val="24"/>
                <w:vertAlign w:val="superscript"/>
                <w:lang w:eastAsia="zh-CN"/>
              </w:rPr>
              <w:t>2</w:t>
            </w:r>
            <w:r>
              <w:rPr>
                <w:rFonts w:ascii="Book Antiqua" w:hAnsi="Book Antiqua" w:cs="Times New Roman" w:hint="eastAsia"/>
                <w:sz w:val="24"/>
                <w:szCs w:val="24"/>
                <w:lang w:eastAsia="zh-CN"/>
              </w:rPr>
              <w:t xml:space="preserve"> </w:t>
            </w:r>
            <w:r w:rsidRPr="00AB1380">
              <w:rPr>
                <w:rFonts w:ascii="Book Antiqua" w:hAnsi="Book Antiqua" w:cs="Times New Roman"/>
                <w:sz w:val="24"/>
                <w:szCs w:val="24"/>
              </w:rPr>
              <w:t>84.8%</w:t>
            </w:r>
          </w:p>
          <w:p w14:paraId="53317F42"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5-yr</w:t>
            </w:r>
            <w:r>
              <w:rPr>
                <w:rFonts w:ascii="Book Antiqua" w:hAnsi="Book Antiqua" w:cs="Times New Roman" w:hint="eastAsia"/>
                <w:sz w:val="24"/>
                <w:szCs w:val="24"/>
                <w:vertAlign w:val="superscript"/>
                <w:lang w:eastAsia="zh-CN"/>
              </w:rPr>
              <w:t>4</w:t>
            </w:r>
            <w:r w:rsidRPr="00AB1380">
              <w:rPr>
                <w:rFonts w:ascii="Book Antiqua" w:hAnsi="Book Antiqua" w:cs="Times New Roman"/>
                <w:sz w:val="24"/>
                <w:szCs w:val="24"/>
                <w:vertAlign w:val="superscript"/>
              </w:rPr>
              <w:t xml:space="preserve"> </w:t>
            </w:r>
            <w:r w:rsidRPr="00AB1380">
              <w:rPr>
                <w:rFonts w:ascii="Book Antiqua" w:hAnsi="Book Antiqua" w:cs="Times New Roman"/>
                <w:sz w:val="24"/>
                <w:szCs w:val="24"/>
              </w:rPr>
              <w:t>72.9%</w:t>
            </w:r>
          </w:p>
        </w:tc>
        <w:tc>
          <w:tcPr>
            <w:tcW w:w="1755" w:type="dxa"/>
            <w:tcBorders>
              <w:top w:val="nil"/>
              <w:left w:val="nil"/>
              <w:bottom w:val="nil"/>
              <w:right w:val="nil"/>
            </w:tcBorders>
            <w:shd w:val="clear" w:color="auto" w:fill="auto"/>
          </w:tcPr>
          <w:p w14:paraId="2CEBFA84"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5-yr</w:t>
            </w:r>
            <w:r w:rsidRPr="00A85399">
              <w:rPr>
                <w:rFonts w:ascii="Book Antiqua" w:hAnsi="Book Antiqua" w:cs="Times New Roman" w:hint="eastAsia"/>
                <w:sz w:val="24"/>
                <w:szCs w:val="24"/>
                <w:vertAlign w:val="superscript"/>
                <w:lang w:eastAsia="zh-CN"/>
              </w:rPr>
              <w:t>2</w:t>
            </w:r>
            <w:r>
              <w:rPr>
                <w:rFonts w:ascii="Book Antiqua" w:hAnsi="Book Antiqua" w:cs="Times New Roman" w:hint="eastAsia"/>
                <w:sz w:val="24"/>
                <w:szCs w:val="24"/>
                <w:lang w:eastAsia="zh-CN"/>
              </w:rPr>
              <w:t xml:space="preserve"> </w:t>
            </w:r>
            <w:r w:rsidRPr="00AB1380">
              <w:rPr>
                <w:rFonts w:ascii="Book Antiqua" w:hAnsi="Book Antiqua" w:cs="Times New Roman"/>
                <w:sz w:val="24"/>
                <w:szCs w:val="24"/>
              </w:rPr>
              <w:t xml:space="preserve">77.1% </w:t>
            </w:r>
          </w:p>
          <w:p w14:paraId="73F6773C"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5-yr</w:t>
            </w:r>
            <w:r>
              <w:rPr>
                <w:rFonts w:ascii="Book Antiqua" w:hAnsi="Book Antiqua" w:cs="Times New Roman" w:hint="eastAsia"/>
                <w:sz w:val="24"/>
                <w:szCs w:val="24"/>
                <w:vertAlign w:val="superscript"/>
                <w:lang w:eastAsia="zh-CN"/>
              </w:rPr>
              <w:t xml:space="preserve">4 </w:t>
            </w:r>
            <w:r w:rsidRPr="00AB1380">
              <w:rPr>
                <w:rFonts w:ascii="Book Antiqua" w:hAnsi="Book Antiqua" w:cs="Times New Roman"/>
                <w:sz w:val="24"/>
                <w:szCs w:val="24"/>
              </w:rPr>
              <w:t>32.4%</w:t>
            </w:r>
          </w:p>
          <w:p w14:paraId="51493E78"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p>
        </w:tc>
      </w:tr>
      <w:tr w:rsidR="00D93665" w:rsidRPr="00AB1380" w14:paraId="54505C93" w14:textId="77777777" w:rsidTr="00D93665">
        <w:trPr>
          <w:trHeight w:val="401"/>
        </w:trPr>
        <w:tc>
          <w:tcPr>
            <w:tcW w:w="2109" w:type="dxa"/>
            <w:tcBorders>
              <w:top w:val="nil"/>
              <w:left w:val="nil"/>
              <w:bottom w:val="nil"/>
              <w:right w:val="nil"/>
            </w:tcBorders>
            <w:shd w:val="clear" w:color="auto" w:fill="auto"/>
          </w:tcPr>
          <w:p w14:paraId="307B7FE5" w14:textId="77777777" w:rsidR="00D93665" w:rsidRPr="00AB1380" w:rsidRDefault="00D93665" w:rsidP="006219A0">
            <w:pPr>
              <w:adjustRightInd w:val="0"/>
              <w:snapToGrid w:val="0"/>
              <w:spacing w:line="360" w:lineRule="auto"/>
              <w:jc w:val="both"/>
              <w:rPr>
                <w:rFonts w:ascii="Book Antiqua" w:hAnsi="Book Antiqua" w:cs="Times New Roman"/>
                <w:sz w:val="24"/>
                <w:szCs w:val="24"/>
                <w:vertAlign w:val="superscript"/>
              </w:rPr>
            </w:pPr>
            <w:r w:rsidRPr="00AB1380">
              <w:rPr>
                <w:rFonts w:ascii="Book Antiqua" w:hAnsi="Book Antiqua" w:cs="Times New Roman"/>
                <w:sz w:val="24"/>
                <w:szCs w:val="24"/>
              </w:rPr>
              <w:t xml:space="preserve">Kim </w:t>
            </w:r>
            <w:r w:rsidRPr="00CB278F">
              <w:rPr>
                <w:rFonts w:ascii="Book Antiqua" w:hAnsi="Book Antiqua" w:cs="Times New Roman"/>
                <w:i/>
                <w:sz w:val="24"/>
                <w:szCs w:val="24"/>
              </w:rPr>
              <w:t>et al</w:t>
            </w:r>
            <w:r w:rsidRPr="008A542E">
              <w:rPr>
                <w:rFonts w:ascii="Book Antiqua" w:hAnsi="Book Antiqua" w:cs="Times New Roman" w:hint="eastAsia"/>
                <w:sz w:val="24"/>
                <w:szCs w:val="24"/>
                <w:vertAlign w:val="superscript"/>
                <w:lang w:eastAsia="zh-CN"/>
              </w:rPr>
              <w:t>[</w:t>
            </w:r>
            <w:r w:rsidRPr="008A542E">
              <w:rPr>
                <w:rFonts w:ascii="Book Antiqua" w:hAnsi="Book Antiqua" w:cs="Times New Roman"/>
                <w:sz w:val="24"/>
                <w:szCs w:val="24"/>
                <w:vertAlign w:val="superscript"/>
              </w:rPr>
              <w:t>1</w:t>
            </w:r>
            <w:r>
              <w:rPr>
                <w:rFonts w:ascii="Book Antiqua" w:hAnsi="Book Antiqua" w:cs="Times New Roman" w:hint="eastAsia"/>
                <w:sz w:val="24"/>
                <w:szCs w:val="24"/>
                <w:vertAlign w:val="superscript"/>
                <w:lang w:eastAsia="zh-CN"/>
              </w:rPr>
              <w:t>2]</w:t>
            </w:r>
          </w:p>
        </w:tc>
        <w:tc>
          <w:tcPr>
            <w:tcW w:w="2275" w:type="dxa"/>
            <w:tcBorders>
              <w:top w:val="nil"/>
              <w:left w:val="nil"/>
              <w:bottom w:val="nil"/>
              <w:right w:val="nil"/>
            </w:tcBorders>
            <w:shd w:val="clear" w:color="auto" w:fill="auto"/>
          </w:tcPr>
          <w:p w14:paraId="0CE63768" w14:textId="77777777" w:rsidR="00D93665" w:rsidRPr="00A85399" w:rsidRDefault="00D93665" w:rsidP="006219A0">
            <w:pPr>
              <w:adjustRightInd w:val="0"/>
              <w:snapToGrid w:val="0"/>
              <w:spacing w:line="360" w:lineRule="auto"/>
              <w:jc w:val="both"/>
              <w:rPr>
                <w:rFonts w:ascii="Book Antiqua" w:hAnsi="Book Antiqua" w:cs="Times New Roman"/>
                <w:sz w:val="24"/>
                <w:szCs w:val="24"/>
                <w:lang w:eastAsia="zh-CN"/>
              </w:rPr>
            </w:pPr>
            <w:r w:rsidRPr="00A85399">
              <w:rPr>
                <w:rFonts w:ascii="Book Antiqua" w:hAnsi="Book Antiqua" w:cs="Times New Roman" w:hint="eastAsia"/>
                <w:sz w:val="24"/>
                <w:szCs w:val="24"/>
                <w:lang w:eastAsia="zh-CN"/>
              </w:rPr>
              <w:t>NA</w:t>
            </w:r>
          </w:p>
        </w:tc>
        <w:tc>
          <w:tcPr>
            <w:tcW w:w="1374" w:type="dxa"/>
            <w:tcBorders>
              <w:top w:val="nil"/>
              <w:left w:val="nil"/>
              <w:bottom w:val="nil"/>
              <w:right w:val="nil"/>
            </w:tcBorders>
            <w:shd w:val="clear" w:color="auto" w:fill="auto"/>
          </w:tcPr>
          <w:p w14:paraId="76E858A2"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All T2/3/4</w:t>
            </w:r>
          </w:p>
        </w:tc>
        <w:tc>
          <w:tcPr>
            <w:tcW w:w="1712" w:type="dxa"/>
            <w:tcBorders>
              <w:top w:val="nil"/>
              <w:left w:val="nil"/>
              <w:bottom w:val="nil"/>
              <w:right w:val="nil"/>
            </w:tcBorders>
            <w:shd w:val="clear" w:color="auto" w:fill="auto"/>
          </w:tcPr>
          <w:p w14:paraId="4A9D4679"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212</w:t>
            </w:r>
          </w:p>
        </w:tc>
        <w:tc>
          <w:tcPr>
            <w:tcW w:w="1831" w:type="dxa"/>
            <w:tcBorders>
              <w:top w:val="nil"/>
              <w:left w:val="nil"/>
              <w:bottom w:val="nil"/>
              <w:right w:val="nil"/>
            </w:tcBorders>
            <w:shd w:val="clear" w:color="auto" w:fill="auto"/>
          </w:tcPr>
          <w:p w14:paraId="0EA560F5"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72468C">
              <w:rPr>
                <w:rFonts w:ascii="Book Antiqua" w:hAnsi="Book Antiqua" w:cs="Times New Roman" w:hint="eastAsia"/>
                <w:sz w:val="24"/>
                <w:szCs w:val="24"/>
                <w:lang w:eastAsia="zh-CN"/>
              </w:rPr>
              <w:t>NA</w:t>
            </w:r>
          </w:p>
        </w:tc>
        <w:tc>
          <w:tcPr>
            <w:tcW w:w="1755" w:type="dxa"/>
            <w:tcBorders>
              <w:top w:val="nil"/>
              <w:left w:val="nil"/>
              <w:bottom w:val="nil"/>
              <w:right w:val="nil"/>
            </w:tcBorders>
            <w:shd w:val="clear" w:color="auto" w:fill="auto"/>
          </w:tcPr>
          <w:p w14:paraId="7985580A"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5-yr LR 36%</w:t>
            </w:r>
          </w:p>
        </w:tc>
        <w:tc>
          <w:tcPr>
            <w:tcW w:w="1756" w:type="dxa"/>
            <w:tcBorders>
              <w:top w:val="nil"/>
              <w:left w:val="nil"/>
              <w:bottom w:val="nil"/>
              <w:right w:val="nil"/>
            </w:tcBorders>
            <w:shd w:val="clear" w:color="auto" w:fill="auto"/>
          </w:tcPr>
          <w:p w14:paraId="0B8F6AF3" w14:textId="77777777" w:rsidR="00D93665" w:rsidRPr="00AB1380" w:rsidRDefault="00D93665" w:rsidP="006219A0">
            <w:pPr>
              <w:adjustRightInd w:val="0"/>
              <w:snapToGrid w:val="0"/>
              <w:spacing w:line="360" w:lineRule="auto"/>
              <w:jc w:val="both"/>
              <w:rPr>
                <w:rFonts w:ascii="Book Antiqua" w:hAnsi="Book Antiqua" w:cs="Times New Roman"/>
                <w:sz w:val="24"/>
                <w:szCs w:val="24"/>
                <w:vertAlign w:val="superscript"/>
                <w:lang w:eastAsia="zh-CN"/>
              </w:rPr>
            </w:pPr>
            <w:r w:rsidRPr="00AB1380">
              <w:rPr>
                <w:rFonts w:ascii="Book Antiqua" w:hAnsi="Book Antiqua" w:cs="Times New Roman"/>
                <w:sz w:val="24"/>
                <w:szCs w:val="24"/>
              </w:rPr>
              <w:t>5-yr 70.3%</w:t>
            </w:r>
            <w:r>
              <w:rPr>
                <w:rFonts w:ascii="Book Antiqua" w:hAnsi="Book Antiqua" w:cs="Times New Roman" w:hint="eastAsia"/>
                <w:sz w:val="24"/>
                <w:szCs w:val="24"/>
                <w:vertAlign w:val="superscript"/>
                <w:lang w:eastAsia="zh-CN"/>
              </w:rPr>
              <w:t>5</w:t>
            </w:r>
          </w:p>
        </w:tc>
        <w:tc>
          <w:tcPr>
            <w:tcW w:w="1755" w:type="dxa"/>
            <w:tcBorders>
              <w:top w:val="nil"/>
              <w:left w:val="nil"/>
              <w:bottom w:val="nil"/>
              <w:right w:val="nil"/>
            </w:tcBorders>
            <w:shd w:val="clear" w:color="auto" w:fill="auto"/>
          </w:tcPr>
          <w:p w14:paraId="1806B4BC" w14:textId="77777777" w:rsidR="00D93665" w:rsidRPr="00AB1380" w:rsidRDefault="00D93665" w:rsidP="006219A0">
            <w:pPr>
              <w:adjustRightInd w:val="0"/>
              <w:snapToGrid w:val="0"/>
              <w:spacing w:line="360" w:lineRule="auto"/>
              <w:jc w:val="both"/>
              <w:rPr>
                <w:rFonts w:ascii="Book Antiqua" w:hAnsi="Book Antiqua" w:cs="Times New Roman"/>
                <w:sz w:val="24"/>
                <w:szCs w:val="24"/>
                <w:lang w:eastAsia="zh-CN"/>
              </w:rPr>
            </w:pPr>
            <w:r w:rsidRPr="00AB1380">
              <w:rPr>
                <w:rFonts w:ascii="Book Antiqua" w:hAnsi="Book Antiqua" w:cs="Times New Roman"/>
                <w:sz w:val="24"/>
                <w:szCs w:val="24"/>
              </w:rPr>
              <w:t>5-yr 51.4%</w:t>
            </w:r>
            <w:r>
              <w:rPr>
                <w:rFonts w:ascii="Book Antiqua" w:hAnsi="Book Antiqua" w:cs="Times New Roman" w:hint="eastAsia"/>
                <w:sz w:val="24"/>
                <w:szCs w:val="24"/>
                <w:vertAlign w:val="superscript"/>
                <w:lang w:eastAsia="zh-CN"/>
              </w:rPr>
              <w:t>5</w:t>
            </w:r>
          </w:p>
        </w:tc>
      </w:tr>
      <w:tr w:rsidR="00D93665" w:rsidRPr="00AB1380" w14:paraId="18D81E15" w14:textId="77777777" w:rsidTr="00D93665">
        <w:trPr>
          <w:trHeight w:val="571"/>
        </w:trPr>
        <w:tc>
          <w:tcPr>
            <w:tcW w:w="2109" w:type="dxa"/>
            <w:tcBorders>
              <w:top w:val="nil"/>
              <w:left w:val="nil"/>
              <w:bottom w:val="nil"/>
              <w:right w:val="nil"/>
            </w:tcBorders>
            <w:shd w:val="clear" w:color="auto" w:fill="auto"/>
          </w:tcPr>
          <w:p w14:paraId="29FC49CC" w14:textId="77777777" w:rsidR="00D93665" w:rsidRPr="00AB1380" w:rsidRDefault="00D93665" w:rsidP="006219A0">
            <w:pPr>
              <w:adjustRightInd w:val="0"/>
              <w:snapToGrid w:val="0"/>
              <w:spacing w:line="360" w:lineRule="auto"/>
              <w:jc w:val="both"/>
              <w:rPr>
                <w:rFonts w:ascii="Book Antiqua" w:hAnsi="Book Antiqua" w:cs="Times New Roman"/>
                <w:sz w:val="24"/>
                <w:szCs w:val="24"/>
                <w:vertAlign w:val="superscript"/>
              </w:rPr>
            </w:pPr>
            <w:r w:rsidRPr="00AB1380">
              <w:rPr>
                <w:rFonts w:ascii="Book Antiqua" w:hAnsi="Book Antiqua" w:cs="Times New Roman"/>
                <w:sz w:val="24"/>
                <w:szCs w:val="24"/>
              </w:rPr>
              <w:t>MECURY Study group</w:t>
            </w:r>
            <w:r w:rsidRPr="008A542E">
              <w:rPr>
                <w:rFonts w:ascii="Book Antiqua" w:hAnsi="Book Antiqua" w:cs="Times New Roman" w:hint="eastAsia"/>
                <w:sz w:val="24"/>
                <w:szCs w:val="24"/>
                <w:vertAlign w:val="superscript"/>
                <w:lang w:eastAsia="zh-CN"/>
              </w:rPr>
              <w:t>[</w:t>
            </w:r>
            <w:r w:rsidRPr="008A542E">
              <w:rPr>
                <w:rFonts w:ascii="Book Antiqua" w:hAnsi="Book Antiqua" w:cs="Times New Roman"/>
                <w:sz w:val="24"/>
                <w:szCs w:val="24"/>
                <w:vertAlign w:val="superscript"/>
              </w:rPr>
              <w:t>1</w:t>
            </w:r>
            <w:r>
              <w:rPr>
                <w:rFonts w:ascii="Book Antiqua" w:hAnsi="Book Antiqua" w:cs="Times New Roman" w:hint="eastAsia"/>
                <w:sz w:val="24"/>
                <w:szCs w:val="24"/>
                <w:vertAlign w:val="superscript"/>
                <w:lang w:eastAsia="zh-CN"/>
              </w:rPr>
              <w:t>8]</w:t>
            </w:r>
          </w:p>
        </w:tc>
        <w:tc>
          <w:tcPr>
            <w:tcW w:w="2275" w:type="dxa"/>
            <w:tcBorders>
              <w:top w:val="nil"/>
              <w:left w:val="nil"/>
              <w:bottom w:val="nil"/>
              <w:right w:val="nil"/>
            </w:tcBorders>
            <w:shd w:val="clear" w:color="auto" w:fill="auto"/>
          </w:tcPr>
          <w:p w14:paraId="4EA7DB25"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72468C">
              <w:rPr>
                <w:rFonts w:ascii="Book Antiqua" w:hAnsi="Book Antiqua" w:cs="Times New Roman" w:hint="eastAsia"/>
                <w:sz w:val="24"/>
                <w:szCs w:val="24"/>
                <w:lang w:eastAsia="zh-CN"/>
              </w:rPr>
              <w:t>NA</w:t>
            </w:r>
          </w:p>
        </w:tc>
        <w:tc>
          <w:tcPr>
            <w:tcW w:w="1374" w:type="dxa"/>
            <w:tcBorders>
              <w:top w:val="nil"/>
              <w:left w:val="nil"/>
              <w:bottom w:val="nil"/>
              <w:right w:val="nil"/>
            </w:tcBorders>
            <w:shd w:val="clear" w:color="auto" w:fill="auto"/>
          </w:tcPr>
          <w:p w14:paraId="188EF196"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T1/2 18%</w:t>
            </w:r>
          </w:p>
          <w:p w14:paraId="3ED6C47C"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T3/4 82%</w:t>
            </w:r>
          </w:p>
        </w:tc>
        <w:tc>
          <w:tcPr>
            <w:tcW w:w="1712" w:type="dxa"/>
            <w:tcBorders>
              <w:top w:val="nil"/>
              <w:left w:val="nil"/>
              <w:bottom w:val="nil"/>
              <w:right w:val="nil"/>
            </w:tcBorders>
            <w:shd w:val="clear" w:color="auto" w:fill="auto"/>
          </w:tcPr>
          <w:p w14:paraId="503C9D57"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38</w:t>
            </w:r>
          </w:p>
        </w:tc>
        <w:tc>
          <w:tcPr>
            <w:tcW w:w="1831" w:type="dxa"/>
            <w:tcBorders>
              <w:top w:val="nil"/>
              <w:left w:val="nil"/>
              <w:bottom w:val="nil"/>
              <w:right w:val="nil"/>
            </w:tcBorders>
            <w:shd w:val="clear" w:color="auto" w:fill="auto"/>
          </w:tcPr>
          <w:p w14:paraId="406CF9B5"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72468C">
              <w:rPr>
                <w:rFonts w:ascii="Book Antiqua" w:hAnsi="Book Antiqua" w:cs="Times New Roman" w:hint="eastAsia"/>
                <w:sz w:val="24"/>
                <w:szCs w:val="24"/>
                <w:lang w:eastAsia="zh-CN"/>
              </w:rPr>
              <w:t>NA</w:t>
            </w:r>
          </w:p>
        </w:tc>
        <w:tc>
          <w:tcPr>
            <w:tcW w:w="1755" w:type="dxa"/>
            <w:tcBorders>
              <w:top w:val="nil"/>
              <w:left w:val="nil"/>
              <w:bottom w:val="nil"/>
              <w:right w:val="nil"/>
            </w:tcBorders>
            <w:shd w:val="clear" w:color="auto" w:fill="auto"/>
          </w:tcPr>
          <w:p w14:paraId="2FB46C32"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72468C">
              <w:rPr>
                <w:rFonts w:ascii="Book Antiqua" w:hAnsi="Book Antiqua" w:cs="Times New Roman" w:hint="eastAsia"/>
                <w:sz w:val="24"/>
                <w:szCs w:val="24"/>
                <w:lang w:eastAsia="zh-CN"/>
              </w:rPr>
              <w:t>NA</w:t>
            </w:r>
          </w:p>
        </w:tc>
        <w:tc>
          <w:tcPr>
            <w:tcW w:w="1756" w:type="dxa"/>
            <w:tcBorders>
              <w:top w:val="nil"/>
              <w:left w:val="nil"/>
              <w:bottom w:val="nil"/>
              <w:right w:val="nil"/>
            </w:tcBorders>
            <w:shd w:val="clear" w:color="auto" w:fill="auto"/>
          </w:tcPr>
          <w:p w14:paraId="37A79308"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72468C">
              <w:rPr>
                <w:rFonts w:ascii="Book Antiqua" w:hAnsi="Book Antiqua" w:cs="Times New Roman" w:hint="eastAsia"/>
                <w:sz w:val="24"/>
                <w:szCs w:val="24"/>
                <w:lang w:eastAsia="zh-CN"/>
              </w:rPr>
              <w:t>NA</w:t>
            </w:r>
          </w:p>
        </w:tc>
        <w:tc>
          <w:tcPr>
            <w:tcW w:w="1755" w:type="dxa"/>
            <w:tcBorders>
              <w:top w:val="nil"/>
              <w:left w:val="nil"/>
              <w:bottom w:val="nil"/>
              <w:right w:val="nil"/>
            </w:tcBorders>
            <w:shd w:val="clear" w:color="auto" w:fill="auto"/>
          </w:tcPr>
          <w:p w14:paraId="32C05DB8"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5-yr 42%</w:t>
            </w:r>
          </w:p>
        </w:tc>
      </w:tr>
      <w:tr w:rsidR="00D93665" w:rsidRPr="00AB1380" w14:paraId="6867D3B4" w14:textId="77777777" w:rsidTr="00D93665">
        <w:trPr>
          <w:trHeight w:val="571"/>
        </w:trPr>
        <w:tc>
          <w:tcPr>
            <w:tcW w:w="2109" w:type="dxa"/>
            <w:tcBorders>
              <w:top w:val="nil"/>
              <w:left w:val="nil"/>
              <w:bottom w:val="nil"/>
              <w:right w:val="nil"/>
            </w:tcBorders>
            <w:shd w:val="clear" w:color="auto" w:fill="auto"/>
          </w:tcPr>
          <w:p w14:paraId="3606D4FC" w14:textId="77777777" w:rsidR="00D93665" w:rsidRPr="00AB1380" w:rsidRDefault="00D93665" w:rsidP="006219A0">
            <w:pPr>
              <w:adjustRightInd w:val="0"/>
              <w:snapToGrid w:val="0"/>
              <w:spacing w:line="360" w:lineRule="auto"/>
              <w:jc w:val="both"/>
              <w:rPr>
                <w:rFonts w:ascii="Book Antiqua" w:hAnsi="Book Antiqua" w:cs="Times New Roman"/>
                <w:sz w:val="24"/>
                <w:szCs w:val="24"/>
                <w:vertAlign w:val="superscript"/>
              </w:rPr>
            </w:pPr>
            <w:r w:rsidRPr="00AB1380">
              <w:rPr>
                <w:rFonts w:ascii="Book Antiqua" w:hAnsi="Book Antiqua" w:cs="Times New Roman"/>
                <w:sz w:val="24"/>
                <w:szCs w:val="24"/>
              </w:rPr>
              <w:t xml:space="preserve">Dharnarajan </w:t>
            </w:r>
            <w:r w:rsidRPr="00CB278F">
              <w:rPr>
                <w:rFonts w:ascii="Book Antiqua" w:hAnsi="Book Antiqua" w:cs="Times New Roman"/>
                <w:i/>
                <w:sz w:val="24"/>
                <w:szCs w:val="24"/>
              </w:rPr>
              <w:t>et al</w:t>
            </w:r>
            <w:r w:rsidRPr="008A542E">
              <w:rPr>
                <w:rFonts w:ascii="Book Antiqua" w:hAnsi="Book Antiqua" w:cs="Times New Roman" w:hint="eastAsia"/>
                <w:sz w:val="24"/>
                <w:szCs w:val="24"/>
                <w:vertAlign w:val="superscript"/>
                <w:lang w:eastAsia="zh-CN"/>
              </w:rPr>
              <w:t>[</w:t>
            </w:r>
            <w:r w:rsidRPr="008A542E">
              <w:rPr>
                <w:rFonts w:ascii="Book Antiqua" w:hAnsi="Book Antiqua" w:cs="Times New Roman"/>
                <w:sz w:val="24"/>
                <w:szCs w:val="24"/>
                <w:vertAlign w:val="superscript"/>
              </w:rPr>
              <w:t>1</w:t>
            </w:r>
            <w:r>
              <w:rPr>
                <w:rFonts w:ascii="Book Antiqua" w:hAnsi="Book Antiqua" w:cs="Times New Roman" w:hint="eastAsia"/>
                <w:sz w:val="24"/>
                <w:szCs w:val="24"/>
                <w:vertAlign w:val="superscript"/>
                <w:lang w:eastAsia="zh-CN"/>
              </w:rPr>
              <w:t>3]</w:t>
            </w:r>
          </w:p>
        </w:tc>
        <w:tc>
          <w:tcPr>
            <w:tcW w:w="2275" w:type="dxa"/>
            <w:tcBorders>
              <w:top w:val="nil"/>
              <w:left w:val="nil"/>
              <w:bottom w:val="nil"/>
              <w:right w:val="nil"/>
            </w:tcBorders>
            <w:shd w:val="clear" w:color="auto" w:fill="auto"/>
          </w:tcPr>
          <w:p w14:paraId="3F259AB8"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Sphinc-sav</w:t>
            </w:r>
            <w:r>
              <w:rPr>
                <w:rFonts w:ascii="Book Antiqua" w:hAnsi="Book Antiqua" w:cs="Times New Roman" w:hint="eastAsia"/>
                <w:sz w:val="24"/>
                <w:szCs w:val="24"/>
                <w:vertAlign w:val="superscript"/>
                <w:lang w:eastAsia="zh-CN"/>
              </w:rPr>
              <w:t>1</w:t>
            </w:r>
            <w:r w:rsidRPr="00AB1380">
              <w:rPr>
                <w:rFonts w:ascii="Book Antiqua" w:hAnsi="Book Antiqua" w:cs="Times New Roman"/>
                <w:sz w:val="24"/>
                <w:szCs w:val="24"/>
              </w:rPr>
              <w:t xml:space="preserve"> 77% </w:t>
            </w:r>
          </w:p>
          <w:p w14:paraId="20AD5026"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Sphinc-sac</w:t>
            </w:r>
            <w:r>
              <w:rPr>
                <w:rFonts w:ascii="Book Antiqua" w:hAnsi="Book Antiqua" w:cs="Times New Roman" w:hint="eastAsia"/>
                <w:sz w:val="24"/>
                <w:szCs w:val="24"/>
                <w:vertAlign w:val="superscript"/>
                <w:lang w:eastAsia="zh-CN"/>
              </w:rPr>
              <w:t xml:space="preserve">3 </w:t>
            </w:r>
            <w:r w:rsidRPr="00AB1380">
              <w:rPr>
                <w:rFonts w:ascii="Book Antiqua" w:hAnsi="Book Antiqua" w:cs="Times New Roman"/>
                <w:sz w:val="24"/>
                <w:szCs w:val="24"/>
              </w:rPr>
              <w:t>23%</w:t>
            </w:r>
          </w:p>
        </w:tc>
        <w:tc>
          <w:tcPr>
            <w:tcW w:w="1374" w:type="dxa"/>
            <w:tcBorders>
              <w:top w:val="nil"/>
              <w:left w:val="nil"/>
              <w:bottom w:val="nil"/>
              <w:right w:val="nil"/>
            </w:tcBorders>
            <w:shd w:val="clear" w:color="auto" w:fill="auto"/>
          </w:tcPr>
          <w:p w14:paraId="33E88A56"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T1/216%</w:t>
            </w:r>
          </w:p>
          <w:p w14:paraId="7B0FD87C"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T3/4 83%</w:t>
            </w:r>
          </w:p>
        </w:tc>
        <w:tc>
          <w:tcPr>
            <w:tcW w:w="1712" w:type="dxa"/>
            <w:tcBorders>
              <w:top w:val="nil"/>
              <w:left w:val="nil"/>
              <w:bottom w:val="nil"/>
              <w:right w:val="nil"/>
            </w:tcBorders>
            <w:shd w:val="clear" w:color="auto" w:fill="auto"/>
          </w:tcPr>
          <w:p w14:paraId="29F105AF"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30</w:t>
            </w:r>
          </w:p>
        </w:tc>
        <w:tc>
          <w:tcPr>
            <w:tcW w:w="1831" w:type="dxa"/>
            <w:tcBorders>
              <w:top w:val="nil"/>
              <w:left w:val="nil"/>
              <w:bottom w:val="nil"/>
              <w:right w:val="nil"/>
            </w:tcBorders>
            <w:shd w:val="clear" w:color="auto" w:fill="auto"/>
          </w:tcPr>
          <w:p w14:paraId="1E73CEFC"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72468C">
              <w:rPr>
                <w:rFonts w:ascii="Book Antiqua" w:hAnsi="Book Antiqua" w:cs="Times New Roman" w:hint="eastAsia"/>
                <w:sz w:val="24"/>
                <w:szCs w:val="24"/>
                <w:lang w:eastAsia="zh-CN"/>
              </w:rPr>
              <w:t>NA</w:t>
            </w:r>
          </w:p>
        </w:tc>
        <w:tc>
          <w:tcPr>
            <w:tcW w:w="1755" w:type="dxa"/>
            <w:tcBorders>
              <w:top w:val="nil"/>
              <w:left w:val="nil"/>
              <w:bottom w:val="nil"/>
              <w:right w:val="nil"/>
            </w:tcBorders>
            <w:shd w:val="clear" w:color="auto" w:fill="auto"/>
          </w:tcPr>
          <w:p w14:paraId="5BD86D2A"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13%</w:t>
            </w:r>
          </w:p>
        </w:tc>
        <w:tc>
          <w:tcPr>
            <w:tcW w:w="1756" w:type="dxa"/>
            <w:tcBorders>
              <w:top w:val="nil"/>
              <w:left w:val="nil"/>
              <w:bottom w:val="nil"/>
              <w:right w:val="nil"/>
            </w:tcBorders>
            <w:shd w:val="clear" w:color="auto" w:fill="auto"/>
          </w:tcPr>
          <w:p w14:paraId="18E0D960"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5-yr 54%</w:t>
            </w:r>
          </w:p>
        </w:tc>
        <w:tc>
          <w:tcPr>
            <w:tcW w:w="1755" w:type="dxa"/>
            <w:tcBorders>
              <w:top w:val="nil"/>
              <w:left w:val="nil"/>
              <w:bottom w:val="nil"/>
              <w:right w:val="nil"/>
            </w:tcBorders>
            <w:shd w:val="clear" w:color="auto" w:fill="auto"/>
          </w:tcPr>
          <w:p w14:paraId="04FFE7AF"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5-yr 42%</w:t>
            </w:r>
          </w:p>
        </w:tc>
      </w:tr>
      <w:tr w:rsidR="00D93665" w:rsidRPr="00AB1380" w14:paraId="00EFC4CD" w14:textId="77777777" w:rsidTr="00D93665">
        <w:trPr>
          <w:trHeight w:val="599"/>
        </w:trPr>
        <w:tc>
          <w:tcPr>
            <w:tcW w:w="2109" w:type="dxa"/>
            <w:tcBorders>
              <w:top w:val="nil"/>
              <w:left w:val="nil"/>
              <w:bottom w:val="single" w:sz="4" w:space="0" w:color="auto"/>
              <w:right w:val="nil"/>
            </w:tcBorders>
            <w:shd w:val="clear" w:color="auto" w:fill="auto"/>
          </w:tcPr>
          <w:p w14:paraId="723183E5" w14:textId="77777777" w:rsidR="00D93665" w:rsidRPr="00AB1380" w:rsidRDefault="00D93665" w:rsidP="006219A0">
            <w:pPr>
              <w:adjustRightInd w:val="0"/>
              <w:snapToGrid w:val="0"/>
              <w:spacing w:line="360" w:lineRule="auto"/>
              <w:jc w:val="both"/>
              <w:rPr>
                <w:rFonts w:ascii="Book Antiqua" w:hAnsi="Book Antiqua" w:cs="Times New Roman"/>
                <w:sz w:val="24"/>
                <w:szCs w:val="24"/>
                <w:vertAlign w:val="superscript"/>
              </w:rPr>
            </w:pPr>
            <w:r w:rsidRPr="00AB1380">
              <w:rPr>
                <w:rFonts w:ascii="Book Antiqua" w:hAnsi="Book Antiqua" w:cs="Times New Roman"/>
                <w:sz w:val="24"/>
                <w:szCs w:val="24"/>
              </w:rPr>
              <w:t xml:space="preserve">Kim </w:t>
            </w:r>
            <w:r w:rsidRPr="00CB278F">
              <w:rPr>
                <w:rFonts w:ascii="Book Antiqua" w:hAnsi="Book Antiqua" w:cs="Times New Roman"/>
                <w:i/>
                <w:sz w:val="24"/>
                <w:szCs w:val="24"/>
              </w:rPr>
              <w:t>et al</w:t>
            </w:r>
            <w:r w:rsidRPr="008A542E">
              <w:rPr>
                <w:rFonts w:ascii="Book Antiqua" w:hAnsi="Book Antiqua" w:cs="Times New Roman" w:hint="eastAsia"/>
                <w:sz w:val="24"/>
                <w:szCs w:val="24"/>
                <w:vertAlign w:val="superscript"/>
                <w:lang w:eastAsia="zh-CN"/>
              </w:rPr>
              <w:t>[</w:t>
            </w:r>
            <w:r>
              <w:rPr>
                <w:rFonts w:ascii="Book Antiqua" w:hAnsi="Book Antiqua" w:cs="Times New Roman" w:hint="eastAsia"/>
                <w:sz w:val="24"/>
                <w:szCs w:val="24"/>
                <w:vertAlign w:val="superscript"/>
                <w:lang w:eastAsia="zh-CN"/>
              </w:rPr>
              <w:t>14]</w:t>
            </w:r>
          </w:p>
        </w:tc>
        <w:tc>
          <w:tcPr>
            <w:tcW w:w="2275" w:type="dxa"/>
            <w:tcBorders>
              <w:top w:val="nil"/>
              <w:left w:val="nil"/>
              <w:bottom w:val="single" w:sz="4" w:space="0" w:color="auto"/>
              <w:right w:val="nil"/>
            </w:tcBorders>
            <w:shd w:val="clear" w:color="auto" w:fill="auto"/>
          </w:tcPr>
          <w:p w14:paraId="709DCA6B"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Either Sphinc-sav/sac</w:t>
            </w:r>
          </w:p>
        </w:tc>
        <w:tc>
          <w:tcPr>
            <w:tcW w:w="1374" w:type="dxa"/>
            <w:tcBorders>
              <w:top w:val="nil"/>
              <w:left w:val="nil"/>
              <w:bottom w:val="single" w:sz="4" w:space="0" w:color="auto"/>
              <w:right w:val="nil"/>
            </w:tcBorders>
            <w:shd w:val="clear" w:color="auto" w:fill="auto"/>
          </w:tcPr>
          <w:p w14:paraId="706B702A"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All T3/4</w:t>
            </w:r>
          </w:p>
        </w:tc>
        <w:tc>
          <w:tcPr>
            <w:tcW w:w="1712" w:type="dxa"/>
            <w:tcBorders>
              <w:top w:val="nil"/>
              <w:left w:val="nil"/>
              <w:bottom w:val="single" w:sz="4" w:space="0" w:color="auto"/>
              <w:right w:val="nil"/>
            </w:tcBorders>
            <w:shd w:val="clear" w:color="auto" w:fill="auto"/>
          </w:tcPr>
          <w:p w14:paraId="64BB00DA"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64</w:t>
            </w:r>
          </w:p>
        </w:tc>
        <w:tc>
          <w:tcPr>
            <w:tcW w:w="1831" w:type="dxa"/>
            <w:tcBorders>
              <w:top w:val="nil"/>
              <w:left w:val="nil"/>
              <w:bottom w:val="single" w:sz="4" w:space="0" w:color="auto"/>
              <w:right w:val="nil"/>
            </w:tcBorders>
            <w:shd w:val="clear" w:color="auto" w:fill="auto"/>
          </w:tcPr>
          <w:p w14:paraId="751CA64D"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46 (72%)</w:t>
            </w:r>
          </w:p>
        </w:tc>
        <w:tc>
          <w:tcPr>
            <w:tcW w:w="1755" w:type="dxa"/>
            <w:tcBorders>
              <w:top w:val="nil"/>
              <w:left w:val="nil"/>
              <w:bottom w:val="single" w:sz="4" w:space="0" w:color="auto"/>
              <w:right w:val="nil"/>
            </w:tcBorders>
            <w:shd w:val="clear" w:color="auto" w:fill="auto"/>
          </w:tcPr>
          <w:p w14:paraId="6724C285"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AB1380">
              <w:rPr>
                <w:rFonts w:ascii="Book Antiqua" w:hAnsi="Book Antiqua" w:cs="Times New Roman"/>
                <w:sz w:val="24"/>
                <w:szCs w:val="24"/>
              </w:rPr>
              <w:t>19.5%</w:t>
            </w:r>
            <w:r w:rsidRPr="00A85399">
              <w:rPr>
                <w:rFonts w:ascii="Book Antiqua" w:hAnsi="Book Antiqua" w:cs="Times New Roman" w:hint="eastAsia"/>
                <w:sz w:val="24"/>
                <w:szCs w:val="24"/>
                <w:vertAlign w:val="superscript"/>
                <w:lang w:eastAsia="zh-CN"/>
              </w:rPr>
              <w:t>2</w:t>
            </w:r>
            <w:r w:rsidRPr="00AB1380">
              <w:rPr>
                <w:rFonts w:ascii="Book Antiqua" w:hAnsi="Book Antiqua" w:cs="Times New Roman"/>
                <w:sz w:val="24"/>
                <w:szCs w:val="24"/>
              </w:rPr>
              <w:t xml:space="preserve"> </w:t>
            </w:r>
          </w:p>
          <w:p w14:paraId="08474D66" w14:textId="77777777" w:rsidR="00D93665" w:rsidRPr="00AB1380" w:rsidRDefault="00D93665" w:rsidP="006219A0">
            <w:pPr>
              <w:adjustRightInd w:val="0"/>
              <w:snapToGrid w:val="0"/>
              <w:spacing w:line="360" w:lineRule="auto"/>
              <w:jc w:val="both"/>
              <w:rPr>
                <w:rFonts w:ascii="Book Antiqua" w:hAnsi="Book Antiqua" w:cs="Times New Roman"/>
                <w:sz w:val="24"/>
                <w:szCs w:val="24"/>
                <w:vertAlign w:val="superscript"/>
                <w:lang w:eastAsia="zh-CN"/>
              </w:rPr>
            </w:pPr>
            <w:r w:rsidRPr="00AB1380">
              <w:rPr>
                <w:rFonts w:ascii="Book Antiqua" w:hAnsi="Book Antiqua" w:cs="Times New Roman"/>
                <w:sz w:val="24"/>
                <w:szCs w:val="24"/>
              </w:rPr>
              <w:t>44.4%</w:t>
            </w:r>
            <w:r w:rsidRPr="00A85399">
              <w:rPr>
                <w:rFonts w:ascii="Book Antiqua" w:hAnsi="Book Antiqua" w:cs="Times New Roman" w:hint="eastAsia"/>
                <w:sz w:val="24"/>
                <w:szCs w:val="24"/>
                <w:vertAlign w:val="superscript"/>
                <w:lang w:eastAsia="zh-CN"/>
              </w:rPr>
              <w:t>4</w:t>
            </w:r>
          </w:p>
        </w:tc>
        <w:tc>
          <w:tcPr>
            <w:tcW w:w="1756" w:type="dxa"/>
            <w:tcBorders>
              <w:top w:val="nil"/>
              <w:left w:val="nil"/>
              <w:bottom w:val="single" w:sz="4" w:space="0" w:color="auto"/>
              <w:right w:val="nil"/>
            </w:tcBorders>
            <w:shd w:val="clear" w:color="auto" w:fill="auto"/>
          </w:tcPr>
          <w:p w14:paraId="3270F6CE"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72468C">
              <w:rPr>
                <w:rFonts w:ascii="Book Antiqua" w:hAnsi="Book Antiqua" w:cs="Times New Roman" w:hint="eastAsia"/>
                <w:sz w:val="24"/>
                <w:szCs w:val="24"/>
                <w:lang w:eastAsia="zh-CN"/>
              </w:rPr>
              <w:t>NA</w:t>
            </w:r>
          </w:p>
        </w:tc>
        <w:tc>
          <w:tcPr>
            <w:tcW w:w="1755" w:type="dxa"/>
            <w:tcBorders>
              <w:top w:val="nil"/>
              <w:left w:val="nil"/>
              <w:bottom w:val="single" w:sz="4" w:space="0" w:color="auto"/>
              <w:right w:val="nil"/>
            </w:tcBorders>
            <w:shd w:val="clear" w:color="auto" w:fill="auto"/>
          </w:tcPr>
          <w:p w14:paraId="32B911E1" w14:textId="77777777" w:rsidR="00D93665" w:rsidRPr="00AB1380" w:rsidRDefault="00D93665" w:rsidP="006219A0">
            <w:pPr>
              <w:adjustRightInd w:val="0"/>
              <w:snapToGrid w:val="0"/>
              <w:spacing w:line="360" w:lineRule="auto"/>
              <w:jc w:val="both"/>
              <w:rPr>
                <w:rFonts w:ascii="Book Antiqua" w:hAnsi="Book Antiqua" w:cs="Times New Roman"/>
                <w:sz w:val="24"/>
                <w:szCs w:val="24"/>
              </w:rPr>
            </w:pPr>
            <w:r w:rsidRPr="0072468C">
              <w:rPr>
                <w:rFonts w:ascii="Book Antiqua" w:hAnsi="Book Antiqua" w:cs="Times New Roman" w:hint="eastAsia"/>
                <w:sz w:val="24"/>
                <w:szCs w:val="24"/>
                <w:lang w:eastAsia="zh-CN"/>
              </w:rPr>
              <w:t>NA</w:t>
            </w:r>
          </w:p>
        </w:tc>
      </w:tr>
    </w:tbl>
    <w:p w14:paraId="41F771C5" w14:textId="550EE9D7" w:rsidR="0083023D" w:rsidRPr="00AB1380" w:rsidRDefault="0083023D" w:rsidP="006219A0">
      <w:pPr>
        <w:pStyle w:val="NoSpacing"/>
        <w:adjustRightInd w:val="0"/>
        <w:snapToGrid w:val="0"/>
        <w:spacing w:line="360" w:lineRule="auto"/>
        <w:jc w:val="both"/>
        <w:rPr>
          <w:rFonts w:ascii="Book Antiqua" w:hAnsi="Book Antiqua" w:cs="Arial"/>
        </w:rPr>
      </w:pPr>
    </w:p>
    <w:p w14:paraId="3F4C682D" w14:textId="0AC8A68C" w:rsidR="00A85399" w:rsidRPr="0072468C" w:rsidRDefault="00A85399" w:rsidP="006219A0">
      <w:pPr>
        <w:pStyle w:val="NoSpacing"/>
        <w:snapToGrid w:val="0"/>
        <w:spacing w:line="360" w:lineRule="auto"/>
        <w:jc w:val="both"/>
        <w:rPr>
          <w:rFonts w:ascii="Book Antiqua" w:hAnsi="Book Antiqua" w:cs="Arial"/>
        </w:rPr>
      </w:pPr>
      <w:r w:rsidRPr="00A85399">
        <w:rPr>
          <w:rFonts w:ascii="Book Antiqua" w:hAnsi="Book Antiqua" w:cs="Arial" w:hint="eastAsia"/>
          <w:vertAlign w:val="superscript"/>
        </w:rPr>
        <w:lastRenderedPageBreak/>
        <w:t>1</w:t>
      </w:r>
      <w:r w:rsidR="00B6504F" w:rsidRPr="00A85399">
        <w:rPr>
          <w:rFonts w:ascii="Book Antiqua" w:hAnsi="Book Antiqua" w:cs="Arial"/>
        </w:rPr>
        <w:t>Sphincter-saving</w:t>
      </w:r>
      <w:r>
        <w:rPr>
          <w:rFonts w:ascii="Book Antiqua" w:hAnsi="Book Antiqua" w:cs="Arial" w:hint="eastAsia"/>
        </w:rPr>
        <w:t>.</w:t>
      </w:r>
      <w:r w:rsidR="00920020">
        <w:rPr>
          <w:rFonts w:ascii="Book Antiqua" w:hAnsi="Book Antiqua" w:cs="Arial" w:hint="eastAsia"/>
        </w:rPr>
        <w:t xml:space="preserve"> </w:t>
      </w:r>
      <w:r w:rsidRPr="0072468C">
        <w:rPr>
          <w:rFonts w:ascii="Book Antiqua" w:hAnsi="Book Antiqua" w:cs="Arial" w:hint="eastAsia"/>
          <w:vertAlign w:val="superscript"/>
        </w:rPr>
        <w:t>2</w:t>
      </w:r>
      <w:r w:rsidRPr="0072468C">
        <w:rPr>
          <w:rFonts w:ascii="Book Antiqua" w:hAnsi="Book Antiqua" w:cs="Arial"/>
        </w:rPr>
        <w:t>Radiological responder post CRT</w:t>
      </w:r>
      <w:r>
        <w:rPr>
          <w:rFonts w:ascii="Book Antiqua" w:hAnsi="Book Antiqua" w:cs="Arial" w:hint="eastAsia"/>
        </w:rPr>
        <w:t>.</w:t>
      </w:r>
      <w:r w:rsidR="00920020">
        <w:rPr>
          <w:rFonts w:ascii="Book Antiqua" w:hAnsi="Book Antiqua" w:cs="Arial" w:hint="eastAsia"/>
        </w:rPr>
        <w:t xml:space="preserve"> </w:t>
      </w:r>
      <w:r w:rsidRPr="0072468C">
        <w:rPr>
          <w:rFonts w:ascii="Book Antiqua" w:hAnsi="Book Antiqua" w:cs="Arial" w:hint="eastAsia"/>
          <w:vertAlign w:val="superscript"/>
        </w:rPr>
        <w:t>3</w:t>
      </w:r>
      <w:r w:rsidRPr="0072468C">
        <w:rPr>
          <w:rFonts w:ascii="Book Antiqua" w:hAnsi="Book Antiqua" w:cs="Arial"/>
        </w:rPr>
        <w:t>Sphincter-sacrificing</w:t>
      </w:r>
      <w:r>
        <w:rPr>
          <w:rFonts w:ascii="Book Antiqua" w:hAnsi="Book Antiqua" w:cs="Arial" w:hint="eastAsia"/>
        </w:rPr>
        <w:t xml:space="preserve">. </w:t>
      </w:r>
      <w:r w:rsidRPr="0072468C">
        <w:rPr>
          <w:rFonts w:ascii="Book Antiqua" w:hAnsi="Book Antiqua" w:cs="Arial" w:hint="eastAsia"/>
          <w:vertAlign w:val="superscript"/>
        </w:rPr>
        <w:t>4</w:t>
      </w:r>
      <w:r w:rsidRPr="0072468C">
        <w:rPr>
          <w:rFonts w:ascii="Book Antiqua" w:hAnsi="Book Antiqua" w:cs="Arial"/>
        </w:rPr>
        <w:t>Radiological non-responder post CRT</w:t>
      </w:r>
      <w:r>
        <w:rPr>
          <w:rFonts w:ascii="Book Antiqua" w:hAnsi="Book Antiqua" w:cs="Arial" w:hint="eastAsia"/>
        </w:rPr>
        <w:t xml:space="preserve">. </w:t>
      </w:r>
      <w:r w:rsidRPr="0072468C">
        <w:rPr>
          <w:rFonts w:ascii="Book Antiqua" w:hAnsi="Book Antiqua" w:cs="Arial" w:hint="eastAsia"/>
          <w:vertAlign w:val="superscript"/>
        </w:rPr>
        <w:t>5</w:t>
      </w:r>
      <w:r w:rsidRPr="0072468C">
        <w:rPr>
          <w:rFonts w:ascii="Book Antiqua" w:hAnsi="Book Antiqua" w:cs="Arial"/>
        </w:rPr>
        <w:t>Average value taken</w:t>
      </w:r>
      <w:r>
        <w:rPr>
          <w:rFonts w:ascii="Book Antiqua" w:hAnsi="Book Antiqua" w:cs="Arial" w:hint="eastAsia"/>
        </w:rPr>
        <w:t xml:space="preserve">. </w:t>
      </w:r>
      <w:r w:rsidRPr="00920020">
        <w:rPr>
          <w:rFonts w:ascii="Book Antiqua" w:hAnsi="Book Antiqua" w:cs="Times New Roman"/>
        </w:rPr>
        <w:t>s-LLNM</w:t>
      </w:r>
      <w:r w:rsidRPr="00920020">
        <w:rPr>
          <w:rFonts w:ascii="Book Antiqua" w:hAnsi="Book Antiqua" w:cs="Times New Roman" w:hint="eastAsia"/>
        </w:rPr>
        <w:t>:</w:t>
      </w:r>
      <w:r w:rsidRPr="00920020">
        <w:rPr>
          <w:rFonts w:ascii="Book Antiqua" w:hAnsi="Book Antiqua" w:cs="Arial" w:hint="eastAsia"/>
        </w:rPr>
        <w:t xml:space="preserve"> </w:t>
      </w:r>
      <w:r w:rsidRPr="00920020">
        <w:rPr>
          <w:rFonts w:ascii="Book Antiqua" w:hAnsi="Book Antiqua" w:cs="Times New Roman"/>
          <w:caps/>
        </w:rPr>
        <w:t>s</w:t>
      </w:r>
      <w:r w:rsidRPr="00920020">
        <w:rPr>
          <w:rFonts w:ascii="Book Antiqua" w:hAnsi="Book Antiqua" w:cs="Times New Roman"/>
        </w:rPr>
        <w:t>uspicious lateral pelvic lymph node metastases</w:t>
      </w:r>
      <w:r w:rsidRPr="00920020">
        <w:rPr>
          <w:rFonts w:ascii="Book Antiqua" w:hAnsi="Book Antiqua" w:cs="Times New Roman" w:hint="eastAsia"/>
        </w:rPr>
        <w:t>;</w:t>
      </w:r>
      <w:r w:rsidRPr="00920020">
        <w:rPr>
          <w:rFonts w:ascii="Book Antiqua" w:hAnsi="Book Antiqua" w:cs="Arial" w:hint="eastAsia"/>
        </w:rPr>
        <w:t xml:space="preserve"> </w:t>
      </w:r>
      <w:r w:rsidR="00920020" w:rsidRPr="00920020">
        <w:rPr>
          <w:rFonts w:ascii="Book Antiqua" w:hAnsi="Book Antiqua" w:cs="Times New Roman"/>
        </w:rPr>
        <w:t>CRT: Chemoradiation therapy</w:t>
      </w:r>
      <w:r w:rsidR="00920020" w:rsidRPr="00920020">
        <w:rPr>
          <w:rFonts w:ascii="Book Antiqua" w:hAnsi="Book Antiqua" w:cs="Times New Roman" w:hint="eastAsia"/>
        </w:rPr>
        <w:t>;</w:t>
      </w:r>
      <w:r w:rsidR="00920020" w:rsidRPr="00920020">
        <w:rPr>
          <w:rFonts w:ascii="Book Antiqua" w:hAnsi="Book Antiqua" w:cs="Arial" w:hint="eastAsia"/>
        </w:rPr>
        <w:t xml:space="preserve"> </w:t>
      </w:r>
      <w:r w:rsidR="00920020" w:rsidRPr="00920020">
        <w:rPr>
          <w:rFonts w:ascii="Book Antiqua" w:hAnsi="Book Antiqua" w:cs="Arial"/>
        </w:rPr>
        <w:t>LR</w:t>
      </w:r>
      <w:r w:rsidR="00920020" w:rsidRPr="00920020">
        <w:rPr>
          <w:rFonts w:ascii="Book Antiqua" w:hAnsi="Book Antiqua" w:cs="Arial" w:hint="eastAsia"/>
        </w:rPr>
        <w:t>:</w:t>
      </w:r>
      <w:r w:rsidR="00920020" w:rsidRPr="00920020">
        <w:rPr>
          <w:rFonts w:ascii="Book Antiqua" w:hAnsi="Book Antiqua" w:cs="Arial"/>
        </w:rPr>
        <w:t xml:space="preserve"> Local recurrence</w:t>
      </w:r>
      <w:r w:rsidR="00920020" w:rsidRPr="00920020">
        <w:rPr>
          <w:rFonts w:ascii="Book Antiqua" w:hAnsi="Book Antiqua" w:cs="Arial" w:hint="eastAsia"/>
        </w:rPr>
        <w:t>;</w:t>
      </w:r>
      <w:r w:rsidR="00920020" w:rsidRPr="00920020">
        <w:rPr>
          <w:rFonts w:ascii="Book Antiqua" w:hAnsi="Book Antiqua" w:cs="Arial"/>
        </w:rPr>
        <w:t xml:space="preserve"> SR</w:t>
      </w:r>
      <w:r w:rsidR="00920020" w:rsidRPr="00920020">
        <w:rPr>
          <w:rFonts w:ascii="Book Antiqua" w:hAnsi="Book Antiqua" w:cs="Arial" w:hint="eastAsia"/>
        </w:rPr>
        <w:t>:</w:t>
      </w:r>
      <w:r w:rsidR="00920020" w:rsidRPr="00920020">
        <w:rPr>
          <w:rFonts w:ascii="Book Antiqua" w:hAnsi="Book Antiqua" w:cs="Arial"/>
        </w:rPr>
        <w:t xml:space="preserve"> </w:t>
      </w:r>
      <w:r w:rsidR="00920020" w:rsidRPr="00920020">
        <w:rPr>
          <w:rFonts w:ascii="Book Antiqua" w:hAnsi="Book Antiqua" w:cs="Arial"/>
          <w:caps/>
        </w:rPr>
        <w:t>s</w:t>
      </w:r>
      <w:r w:rsidR="00920020" w:rsidRPr="00920020">
        <w:rPr>
          <w:rFonts w:ascii="Book Antiqua" w:hAnsi="Book Antiqua" w:cs="Arial"/>
        </w:rPr>
        <w:t>ystemic recurrence</w:t>
      </w:r>
      <w:r w:rsidR="00920020" w:rsidRPr="00920020">
        <w:rPr>
          <w:rFonts w:ascii="Book Antiqua" w:hAnsi="Book Antiqua" w:cs="Arial" w:hint="eastAsia"/>
        </w:rPr>
        <w:t xml:space="preserve">; </w:t>
      </w:r>
      <w:r w:rsidRPr="00920020">
        <w:rPr>
          <w:rFonts w:ascii="Book Antiqua" w:hAnsi="Book Antiqua" w:cs="Arial" w:hint="eastAsia"/>
        </w:rPr>
        <w:t xml:space="preserve">NA: Not </w:t>
      </w:r>
      <w:r w:rsidRPr="00920020">
        <w:rPr>
          <w:rFonts w:ascii="Book Antiqua" w:hAnsi="Book Antiqua" w:cs="Arial"/>
        </w:rPr>
        <w:t>available</w:t>
      </w:r>
      <w:r w:rsidR="00920020" w:rsidRPr="00920020">
        <w:rPr>
          <w:rFonts w:ascii="Book Antiqua" w:hAnsi="Book Antiqua" w:cs="Arial" w:hint="eastAsia"/>
        </w:rPr>
        <w:t>.</w:t>
      </w:r>
    </w:p>
    <w:p w14:paraId="3B87CE98" w14:textId="77777777" w:rsidR="004A039A" w:rsidRDefault="004A039A" w:rsidP="006219A0">
      <w:pPr>
        <w:snapToGrid w:val="0"/>
        <w:spacing w:after="0" w:line="360" w:lineRule="auto"/>
        <w:jc w:val="both"/>
        <w:rPr>
          <w:rFonts w:ascii="Book Antiqua" w:hAnsi="Book Antiqua" w:cs="Times New Roman"/>
          <w:b/>
          <w:sz w:val="24"/>
          <w:szCs w:val="24"/>
          <w:lang w:eastAsia="zh-CN"/>
        </w:rPr>
      </w:pPr>
    </w:p>
    <w:p w14:paraId="729D77A1" w14:textId="77777777" w:rsidR="004A039A" w:rsidRDefault="004A039A" w:rsidP="006219A0">
      <w:pPr>
        <w:snapToGrid w:val="0"/>
        <w:spacing w:after="0" w:line="360" w:lineRule="auto"/>
        <w:rPr>
          <w:rFonts w:ascii="Book Antiqua" w:hAnsi="Book Antiqua" w:cs="Times New Roman"/>
          <w:b/>
          <w:sz w:val="24"/>
          <w:szCs w:val="24"/>
          <w:lang w:eastAsia="zh-CN"/>
        </w:rPr>
      </w:pPr>
      <w:r>
        <w:rPr>
          <w:rFonts w:ascii="Book Antiqua" w:hAnsi="Book Antiqua" w:cs="Times New Roman"/>
          <w:b/>
          <w:sz w:val="24"/>
          <w:szCs w:val="24"/>
          <w:lang w:eastAsia="zh-CN"/>
        </w:rPr>
        <w:br w:type="page"/>
      </w:r>
    </w:p>
    <w:p w14:paraId="00EE42EC" w14:textId="77777777" w:rsidR="004A039A" w:rsidRPr="00946E4A" w:rsidRDefault="004A039A" w:rsidP="006219A0">
      <w:pPr>
        <w:pStyle w:val="NoSpacing"/>
        <w:snapToGrid w:val="0"/>
        <w:spacing w:line="360" w:lineRule="auto"/>
        <w:jc w:val="both"/>
        <w:rPr>
          <w:rFonts w:ascii="Book Antiqua" w:hAnsi="Book Antiqua" w:cs="Biome"/>
          <w:b/>
        </w:rPr>
      </w:pPr>
      <w:r w:rsidRPr="00946E4A">
        <w:rPr>
          <w:rFonts w:ascii="Book Antiqua" w:hAnsi="Book Antiqua" w:cs="Biome"/>
          <w:b/>
        </w:rPr>
        <w:lastRenderedPageBreak/>
        <w:t>Table 3 Outcomes of total mesorectal excision and lateral pelvic lymph node dissection in suspicious lateral pelvic lymph node metastases</w:t>
      </w:r>
    </w:p>
    <w:tbl>
      <w:tblPr>
        <w:tblW w:w="4917" w:type="pct"/>
        <w:tblBorders>
          <w:top w:val="single" w:sz="4" w:space="0" w:color="auto"/>
          <w:bottom w:val="single" w:sz="4" w:space="0" w:color="auto"/>
        </w:tblBorders>
        <w:tblLayout w:type="fixed"/>
        <w:tblLook w:val="04A0" w:firstRow="1" w:lastRow="0" w:firstColumn="1" w:lastColumn="0" w:noHBand="0" w:noVBand="1"/>
      </w:tblPr>
      <w:tblGrid>
        <w:gridCol w:w="1703"/>
        <w:gridCol w:w="1367"/>
        <w:gridCol w:w="1224"/>
        <w:gridCol w:w="1257"/>
        <w:gridCol w:w="1255"/>
        <w:gridCol w:w="1367"/>
        <w:gridCol w:w="1367"/>
        <w:gridCol w:w="1345"/>
        <w:gridCol w:w="1392"/>
        <w:gridCol w:w="1449"/>
      </w:tblGrid>
      <w:tr w:rsidR="00D93665" w:rsidRPr="004A039A" w14:paraId="2B9EA425" w14:textId="77777777" w:rsidTr="00797E1A">
        <w:trPr>
          <w:trHeight w:val="1157"/>
        </w:trPr>
        <w:tc>
          <w:tcPr>
            <w:tcW w:w="620" w:type="pct"/>
            <w:tcBorders>
              <w:top w:val="single" w:sz="4" w:space="0" w:color="auto"/>
              <w:bottom w:val="single" w:sz="4" w:space="0" w:color="auto"/>
            </w:tcBorders>
            <w:shd w:val="clear" w:color="auto" w:fill="auto"/>
            <w:vAlign w:val="center"/>
            <w:hideMark/>
          </w:tcPr>
          <w:p w14:paraId="187C0D8A" w14:textId="77777777" w:rsidR="00D93665" w:rsidRPr="004A039A" w:rsidRDefault="00D93665" w:rsidP="006219A0">
            <w:pPr>
              <w:snapToGrid w:val="0"/>
              <w:spacing w:after="0" w:line="360" w:lineRule="auto"/>
              <w:jc w:val="both"/>
              <w:rPr>
                <w:rFonts w:ascii="Book Antiqua" w:eastAsia="SimSun" w:hAnsi="Book Antiqua" w:cs="SimSun"/>
                <w:b/>
                <w:bCs/>
                <w:color w:val="000000"/>
                <w:sz w:val="24"/>
                <w:szCs w:val="24"/>
                <w:lang w:val="en-US" w:eastAsia="zh-CN"/>
              </w:rPr>
            </w:pPr>
            <w:r w:rsidRPr="004A039A">
              <w:rPr>
                <w:rFonts w:ascii="Book Antiqua" w:eastAsia="SimSun" w:hAnsi="Book Antiqua" w:cs="SimSun"/>
                <w:b/>
                <w:bCs/>
                <w:color w:val="000000"/>
                <w:sz w:val="24"/>
                <w:szCs w:val="24"/>
                <w:lang w:eastAsia="zh-CN"/>
              </w:rPr>
              <w:t>Ref.</w:t>
            </w:r>
          </w:p>
        </w:tc>
        <w:tc>
          <w:tcPr>
            <w:tcW w:w="498" w:type="pct"/>
            <w:tcBorders>
              <w:top w:val="single" w:sz="4" w:space="0" w:color="auto"/>
              <w:bottom w:val="single" w:sz="4" w:space="0" w:color="auto"/>
            </w:tcBorders>
            <w:shd w:val="clear" w:color="auto" w:fill="auto"/>
            <w:vAlign w:val="center"/>
            <w:hideMark/>
          </w:tcPr>
          <w:p w14:paraId="6A201523" w14:textId="77777777" w:rsidR="00D93665" w:rsidRPr="004A039A" w:rsidRDefault="00D93665" w:rsidP="006219A0">
            <w:pPr>
              <w:snapToGrid w:val="0"/>
              <w:spacing w:after="0" w:line="360" w:lineRule="auto"/>
              <w:jc w:val="both"/>
              <w:rPr>
                <w:rFonts w:ascii="Book Antiqua" w:eastAsia="SimSun" w:hAnsi="Book Antiqua" w:cs="SimSun"/>
                <w:b/>
                <w:bCs/>
                <w:color w:val="000000"/>
                <w:sz w:val="24"/>
                <w:szCs w:val="24"/>
                <w:lang w:val="en-US" w:eastAsia="zh-CN"/>
              </w:rPr>
            </w:pPr>
            <w:r w:rsidRPr="004A039A">
              <w:rPr>
                <w:rFonts w:ascii="Book Antiqua" w:eastAsia="SimSun" w:hAnsi="Book Antiqua" w:cs="SimSun"/>
                <w:b/>
                <w:bCs/>
                <w:color w:val="000000"/>
                <w:sz w:val="24"/>
                <w:szCs w:val="24"/>
                <w:lang w:eastAsia="zh-CN"/>
              </w:rPr>
              <w:t>Primary Surgery</w:t>
            </w:r>
            <w:r w:rsidRPr="004A039A">
              <w:rPr>
                <w:rFonts w:ascii="Book Antiqua" w:eastAsia="SimSun" w:hAnsi="Book Antiqua" w:cs="SimSun"/>
                <w:b/>
                <w:bCs/>
                <w:i/>
                <w:iCs/>
                <w:color w:val="000000"/>
                <w:sz w:val="24"/>
                <w:szCs w:val="24"/>
                <w:lang w:eastAsia="zh-CN"/>
              </w:rPr>
              <w:t xml:space="preserve"> </w:t>
            </w:r>
          </w:p>
        </w:tc>
        <w:tc>
          <w:tcPr>
            <w:tcW w:w="446" w:type="pct"/>
            <w:tcBorders>
              <w:top w:val="single" w:sz="4" w:space="0" w:color="auto"/>
              <w:bottom w:val="single" w:sz="4" w:space="0" w:color="auto"/>
            </w:tcBorders>
            <w:shd w:val="clear" w:color="auto" w:fill="auto"/>
            <w:vAlign w:val="center"/>
            <w:hideMark/>
          </w:tcPr>
          <w:p w14:paraId="6BD7CDC8" w14:textId="77777777" w:rsidR="00D93665" w:rsidRPr="004A039A" w:rsidRDefault="00D93665" w:rsidP="006219A0">
            <w:pPr>
              <w:snapToGrid w:val="0"/>
              <w:spacing w:after="0" w:line="360" w:lineRule="auto"/>
              <w:jc w:val="both"/>
              <w:rPr>
                <w:rFonts w:ascii="Book Antiqua" w:eastAsia="SimSun" w:hAnsi="Book Antiqua" w:cs="SimSun"/>
                <w:b/>
                <w:bCs/>
                <w:color w:val="000000"/>
                <w:sz w:val="24"/>
                <w:szCs w:val="24"/>
                <w:lang w:val="en-US" w:eastAsia="zh-CN"/>
              </w:rPr>
            </w:pPr>
            <w:r w:rsidRPr="004A039A">
              <w:rPr>
                <w:rFonts w:ascii="Book Antiqua" w:eastAsia="SimSun" w:hAnsi="Book Antiqua" w:cs="SimSun"/>
                <w:b/>
                <w:bCs/>
                <w:color w:val="000000"/>
                <w:sz w:val="24"/>
                <w:szCs w:val="24"/>
                <w:lang w:eastAsia="zh-CN"/>
              </w:rPr>
              <w:t xml:space="preserve">T Stage </w:t>
            </w:r>
          </w:p>
        </w:tc>
        <w:tc>
          <w:tcPr>
            <w:tcW w:w="458" w:type="pct"/>
            <w:tcBorders>
              <w:top w:val="single" w:sz="4" w:space="0" w:color="auto"/>
              <w:bottom w:val="single" w:sz="4" w:space="0" w:color="auto"/>
            </w:tcBorders>
            <w:shd w:val="clear" w:color="auto" w:fill="auto"/>
            <w:vAlign w:val="center"/>
            <w:hideMark/>
          </w:tcPr>
          <w:p w14:paraId="50FE6B57" w14:textId="77777777" w:rsidR="00D93665" w:rsidRPr="004A039A" w:rsidRDefault="00D93665" w:rsidP="006219A0">
            <w:pPr>
              <w:snapToGrid w:val="0"/>
              <w:spacing w:after="0" w:line="360" w:lineRule="auto"/>
              <w:jc w:val="both"/>
              <w:rPr>
                <w:rFonts w:ascii="Book Antiqua" w:eastAsia="SimSun" w:hAnsi="Book Antiqua" w:cs="SimSun"/>
                <w:b/>
                <w:bCs/>
                <w:color w:val="000000"/>
                <w:sz w:val="24"/>
                <w:szCs w:val="24"/>
                <w:lang w:val="en-US" w:eastAsia="zh-CN"/>
              </w:rPr>
            </w:pPr>
            <w:r w:rsidRPr="004A039A">
              <w:rPr>
                <w:rFonts w:ascii="Book Antiqua" w:eastAsia="SimSun" w:hAnsi="Book Antiqua" w:cs="SimSun"/>
                <w:b/>
                <w:bCs/>
                <w:color w:val="000000"/>
                <w:sz w:val="24"/>
                <w:szCs w:val="24"/>
                <w:lang w:eastAsia="zh-CN"/>
              </w:rPr>
              <w:t xml:space="preserve">No. of patients with s-LLNM </w:t>
            </w:r>
          </w:p>
        </w:tc>
        <w:tc>
          <w:tcPr>
            <w:tcW w:w="457" w:type="pct"/>
            <w:tcBorders>
              <w:top w:val="single" w:sz="4" w:space="0" w:color="auto"/>
              <w:bottom w:val="single" w:sz="4" w:space="0" w:color="auto"/>
            </w:tcBorders>
            <w:shd w:val="clear" w:color="auto" w:fill="auto"/>
            <w:vAlign w:val="center"/>
            <w:hideMark/>
          </w:tcPr>
          <w:p w14:paraId="4B68C1D8" w14:textId="77777777" w:rsidR="00D93665" w:rsidRPr="004A039A" w:rsidRDefault="00D93665" w:rsidP="006219A0">
            <w:pPr>
              <w:snapToGrid w:val="0"/>
              <w:spacing w:after="0" w:line="360" w:lineRule="auto"/>
              <w:jc w:val="both"/>
              <w:rPr>
                <w:rFonts w:ascii="Book Antiqua" w:eastAsia="SimSun" w:hAnsi="Book Antiqua" w:cs="SimSun"/>
                <w:b/>
                <w:bCs/>
                <w:color w:val="000000"/>
                <w:sz w:val="24"/>
                <w:szCs w:val="24"/>
                <w:lang w:val="en-US" w:eastAsia="zh-CN"/>
              </w:rPr>
            </w:pPr>
            <w:r w:rsidRPr="004A039A">
              <w:rPr>
                <w:rFonts w:ascii="Book Antiqua" w:eastAsia="SimSun" w:hAnsi="Book Antiqua" w:cs="SimSun"/>
                <w:b/>
                <w:bCs/>
                <w:color w:val="000000"/>
                <w:sz w:val="24"/>
                <w:szCs w:val="24"/>
                <w:lang w:eastAsia="zh-CN"/>
              </w:rPr>
              <w:t>No. of “responder” post CRT</w:t>
            </w:r>
          </w:p>
        </w:tc>
        <w:tc>
          <w:tcPr>
            <w:tcW w:w="498" w:type="pct"/>
            <w:tcBorders>
              <w:top w:val="single" w:sz="4" w:space="0" w:color="auto"/>
              <w:bottom w:val="single" w:sz="4" w:space="0" w:color="auto"/>
            </w:tcBorders>
            <w:shd w:val="clear" w:color="auto" w:fill="auto"/>
            <w:vAlign w:val="center"/>
            <w:hideMark/>
          </w:tcPr>
          <w:p w14:paraId="0CE16220" w14:textId="77777777" w:rsidR="00D93665" w:rsidRPr="004A039A" w:rsidRDefault="00D93665" w:rsidP="006219A0">
            <w:pPr>
              <w:snapToGrid w:val="0"/>
              <w:spacing w:after="0" w:line="360" w:lineRule="auto"/>
              <w:jc w:val="both"/>
              <w:rPr>
                <w:rFonts w:ascii="Book Antiqua" w:eastAsia="SimSun" w:hAnsi="Book Antiqua" w:cs="SimSun"/>
                <w:b/>
                <w:bCs/>
                <w:color w:val="000000"/>
                <w:sz w:val="24"/>
                <w:szCs w:val="24"/>
                <w:lang w:val="en-US" w:eastAsia="zh-CN"/>
              </w:rPr>
            </w:pPr>
            <w:r w:rsidRPr="004A039A">
              <w:rPr>
                <w:rFonts w:ascii="Book Antiqua" w:eastAsia="SimSun" w:hAnsi="Book Antiqua" w:cs="SimSun"/>
                <w:b/>
                <w:bCs/>
                <w:color w:val="000000"/>
                <w:sz w:val="24"/>
                <w:szCs w:val="24"/>
                <w:lang w:eastAsia="zh-CN"/>
              </w:rPr>
              <w:t>No. of pathologic (+) LLN</w:t>
            </w:r>
          </w:p>
        </w:tc>
        <w:tc>
          <w:tcPr>
            <w:tcW w:w="498" w:type="pct"/>
            <w:tcBorders>
              <w:top w:val="single" w:sz="4" w:space="0" w:color="auto"/>
            </w:tcBorders>
            <w:shd w:val="clear" w:color="auto" w:fill="auto"/>
            <w:vAlign w:val="center"/>
            <w:hideMark/>
          </w:tcPr>
          <w:p w14:paraId="7899B746" w14:textId="77777777" w:rsidR="00D93665" w:rsidRPr="004A039A" w:rsidRDefault="00D93665" w:rsidP="006219A0">
            <w:pPr>
              <w:snapToGrid w:val="0"/>
              <w:spacing w:after="0" w:line="360" w:lineRule="auto"/>
              <w:jc w:val="both"/>
              <w:rPr>
                <w:rFonts w:ascii="Book Antiqua" w:eastAsia="SimSun" w:hAnsi="Book Antiqua" w:cs="SimSun"/>
                <w:b/>
                <w:bCs/>
                <w:color w:val="000000"/>
                <w:sz w:val="24"/>
                <w:szCs w:val="24"/>
                <w:lang w:val="en-US" w:eastAsia="zh-CN"/>
              </w:rPr>
            </w:pPr>
            <w:r w:rsidRPr="004A039A">
              <w:rPr>
                <w:rFonts w:ascii="Book Antiqua" w:eastAsia="SimSun" w:hAnsi="Book Antiqua" w:cs="SimSun"/>
                <w:b/>
                <w:bCs/>
                <w:color w:val="000000"/>
                <w:sz w:val="24"/>
                <w:szCs w:val="24"/>
                <w:lang w:eastAsia="zh-CN"/>
              </w:rPr>
              <w:t>Morbidity</w:t>
            </w:r>
          </w:p>
          <w:p w14:paraId="3D7E1342" w14:textId="3C1902D3" w:rsidR="00D93665" w:rsidRPr="004A039A" w:rsidRDefault="00D93665" w:rsidP="006219A0">
            <w:pPr>
              <w:snapToGrid w:val="0"/>
              <w:spacing w:after="0" w:line="360" w:lineRule="auto"/>
              <w:jc w:val="both"/>
              <w:rPr>
                <w:rFonts w:ascii="Book Antiqua" w:eastAsia="SimSun" w:hAnsi="Book Antiqua" w:cs="SimSun"/>
                <w:b/>
                <w:bCs/>
                <w:color w:val="000000"/>
                <w:sz w:val="24"/>
                <w:szCs w:val="24"/>
                <w:lang w:val="en-US" w:eastAsia="zh-CN"/>
              </w:rPr>
            </w:pPr>
            <w:r w:rsidRPr="004A039A">
              <w:rPr>
                <w:rFonts w:ascii="Book Antiqua" w:eastAsia="SimSun" w:hAnsi="Book Antiqua" w:cs="SimSun"/>
                <w:b/>
                <w:bCs/>
                <w:color w:val="000000"/>
                <w:sz w:val="24"/>
                <w:szCs w:val="24"/>
                <w:lang w:eastAsia="zh-CN"/>
              </w:rPr>
              <w:t>(%)</w:t>
            </w:r>
          </w:p>
        </w:tc>
        <w:tc>
          <w:tcPr>
            <w:tcW w:w="490" w:type="pct"/>
            <w:tcBorders>
              <w:top w:val="single" w:sz="4" w:space="0" w:color="auto"/>
              <w:bottom w:val="single" w:sz="4" w:space="0" w:color="auto"/>
            </w:tcBorders>
            <w:shd w:val="clear" w:color="auto" w:fill="auto"/>
            <w:vAlign w:val="center"/>
            <w:hideMark/>
          </w:tcPr>
          <w:p w14:paraId="28B59635" w14:textId="77777777" w:rsidR="00D93665" w:rsidRPr="004A039A" w:rsidRDefault="00D93665" w:rsidP="006219A0">
            <w:pPr>
              <w:snapToGrid w:val="0"/>
              <w:spacing w:after="0" w:line="360" w:lineRule="auto"/>
              <w:jc w:val="both"/>
              <w:rPr>
                <w:rFonts w:ascii="Book Antiqua" w:eastAsia="SimSun" w:hAnsi="Book Antiqua" w:cs="SimSun"/>
                <w:b/>
                <w:bCs/>
                <w:color w:val="000000"/>
                <w:sz w:val="24"/>
                <w:szCs w:val="24"/>
                <w:lang w:val="en-US" w:eastAsia="zh-CN"/>
              </w:rPr>
            </w:pPr>
            <w:r w:rsidRPr="004A039A">
              <w:rPr>
                <w:rFonts w:ascii="Book Antiqua" w:eastAsia="SimSun" w:hAnsi="Book Antiqua" w:cs="SimSun"/>
                <w:b/>
                <w:bCs/>
                <w:color w:val="000000"/>
                <w:sz w:val="24"/>
                <w:szCs w:val="24"/>
                <w:lang w:eastAsia="zh-CN"/>
              </w:rPr>
              <w:t xml:space="preserve">Recurrence </w:t>
            </w:r>
          </w:p>
        </w:tc>
        <w:tc>
          <w:tcPr>
            <w:tcW w:w="507" w:type="pct"/>
            <w:tcBorders>
              <w:top w:val="single" w:sz="4" w:space="0" w:color="auto"/>
              <w:bottom w:val="single" w:sz="4" w:space="0" w:color="auto"/>
            </w:tcBorders>
            <w:shd w:val="clear" w:color="auto" w:fill="auto"/>
            <w:vAlign w:val="center"/>
            <w:hideMark/>
          </w:tcPr>
          <w:p w14:paraId="595030D1" w14:textId="77777777" w:rsidR="00D93665" w:rsidRPr="004A039A" w:rsidRDefault="00D93665" w:rsidP="006219A0">
            <w:pPr>
              <w:snapToGrid w:val="0"/>
              <w:spacing w:after="0" w:line="360" w:lineRule="auto"/>
              <w:jc w:val="both"/>
              <w:rPr>
                <w:rFonts w:ascii="Book Antiqua" w:eastAsia="SimSun" w:hAnsi="Book Antiqua" w:cs="SimSun"/>
                <w:b/>
                <w:bCs/>
                <w:color w:val="000000"/>
                <w:sz w:val="24"/>
                <w:szCs w:val="24"/>
                <w:lang w:val="en-US" w:eastAsia="zh-CN"/>
              </w:rPr>
            </w:pPr>
            <w:r w:rsidRPr="004A039A">
              <w:rPr>
                <w:rFonts w:ascii="Book Antiqua" w:eastAsia="SimSun" w:hAnsi="Book Antiqua" w:cs="SimSun"/>
                <w:b/>
                <w:bCs/>
                <w:color w:val="000000"/>
                <w:sz w:val="24"/>
                <w:szCs w:val="24"/>
                <w:lang w:eastAsia="zh-CN"/>
              </w:rPr>
              <w:t>Overall survival</w:t>
            </w:r>
          </w:p>
        </w:tc>
        <w:tc>
          <w:tcPr>
            <w:tcW w:w="528" w:type="pct"/>
            <w:tcBorders>
              <w:top w:val="single" w:sz="4" w:space="0" w:color="auto"/>
              <w:bottom w:val="single" w:sz="4" w:space="0" w:color="auto"/>
            </w:tcBorders>
            <w:shd w:val="clear" w:color="auto" w:fill="auto"/>
            <w:vAlign w:val="center"/>
            <w:hideMark/>
          </w:tcPr>
          <w:p w14:paraId="746D994A" w14:textId="77777777" w:rsidR="00D93665" w:rsidRPr="004A039A" w:rsidRDefault="00D93665" w:rsidP="006219A0">
            <w:pPr>
              <w:snapToGrid w:val="0"/>
              <w:spacing w:after="0" w:line="360" w:lineRule="auto"/>
              <w:jc w:val="both"/>
              <w:rPr>
                <w:rFonts w:ascii="Book Antiqua" w:eastAsia="SimSun" w:hAnsi="Book Antiqua" w:cs="SimSun"/>
                <w:b/>
                <w:bCs/>
                <w:color w:val="000000"/>
                <w:sz w:val="24"/>
                <w:szCs w:val="24"/>
                <w:lang w:val="en-US" w:eastAsia="zh-CN"/>
              </w:rPr>
            </w:pPr>
            <w:r w:rsidRPr="004A039A">
              <w:rPr>
                <w:rFonts w:ascii="Book Antiqua" w:eastAsia="SimSun" w:hAnsi="Book Antiqua" w:cs="SimSun"/>
                <w:b/>
                <w:bCs/>
                <w:color w:val="000000"/>
                <w:sz w:val="24"/>
                <w:szCs w:val="24"/>
                <w:lang w:eastAsia="zh-CN"/>
              </w:rPr>
              <w:t>Disease free survival</w:t>
            </w:r>
            <w:r w:rsidRPr="004A039A">
              <w:rPr>
                <w:rFonts w:ascii="Book Antiqua" w:eastAsia="SimSun" w:hAnsi="Book Antiqua" w:cs="SimSun"/>
                <w:b/>
                <w:bCs/>
                <w:i/>
                <w:iCs/>
                <w:color w:val="000000"/>
                <w:sz w:val="24"/>
                <w:szCs w:val="24"/>
                <w:lang w:eastAsia="zh-CN"/>
              </w:rPr>
              <w:t xml:space="preserve"> </w:t>
            </w:r>
          </w:p>
        </w:tc>
      </w:tr>
      <w:tr w:rsidR="004A039A" w:rsidRPr="004A039A" w14:paraId="769EC5D4" w14:textId="77777777" w:rsidTr="00D93665">
        <w:trPr>
          <w:trHeight w:val="375"/>
        </w:trPr>
        <w:tc>
          <w:tcPr>
            <w:tcW w:w="620" w:type="pct"/>
            <w:vMerge w:val="restart"/>
            <w:tcBorders>
              <w:top w:val="single" w:sz="4" w:space="0" w:color="auto"/>
              <w:bottom w:val="nil"/>
            </w:tcBorders>
            <w:shd w:val="clear" w:color="auto" w:fill="auto"/>
            <w:vAlign w:val="center"/>
            <w:hideMark/>
          </w:tcPr>
          <w:p w14:paraId="5A983FAA"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 xml:space="preserve">Ogura </w:t>
            </w:r>
            <w:r w:rsidRPr="004A039A">
              <w:rPr>
                <w:rFonts w:ascii="Book Antiqua" w:eastAsia="SimSun" w:hAnsi="Book Antiqua" w:cs="SimSun"/>
                <w:i/>
                <w:iCs/>
                <w:color w:val="000000"/>
                <w:sz w:val="24"/>
                <w:szCs w:val="24"/>
                <w:lang w:eastAsia="zh-CN"/>
              </w:rPr>
              <w:t>et al</w:t>
            </w:r>
            <w:r w:rsidRPr="004A039A">
              <w:rPr>
                <w:rFonts w:ascii="Book Antiqua" w:eastAsia="SimSun" w:hAnsi="Book Antiqua" w:cs="SimSun"/>
                <w:color w:val="000000"/>
                <w:sz w:val="24"/>
                <w:szCs w:val="24"/>
                <w:vertAlign w:val="superscript"/>
                <w:lang w:eastAsia="zh-CN"/>
              </w:rPr>
              <w:t>[21]</w:t>
            </w:r>
          </w:p>
        </w:tc>
        <w:tc>
          <w:tcPr>
            <w:tcW w:w="498" w:type="pct"/>
            <w:tcBorders>
              <w:top w:val="single" w:sz="4" w:space="0" w:color="auto"/>
              <w:bottom w:val="nil"/>
            </w:tcBorders>
            <w:shd w:val="clear" w:color="auto" w:fill="auto"/>
            <w:vAlign w:val="center"/>
            <w:hideMark/>
          </w:tcPr>
          <w:p w14:paraId="1DCF4CB4"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Sphinc-sav</w:t>
            </w:r>
            <w:r w:rsidRPr="004A039A">
              <w:rPr>
                <w:rFonts w:ascii="Book Antiqua" w:eastAsia="SimSun" w:hAnsi="Book Antiqua" w:cs="SimSun"/>
                <w:color w:val="000000"/>
                <w:sz w:val="24"/>
                <w:szCs w:val="24"/>
                <w:vertAlign w:val="superscript"/>
                <w:lang w:eastAsia="zh-CN"/>
              </w:rPr>
              <w:t>1</w:t>
            </w:r>
            <w:r w:rsidRPr="004A039A">
              <w:rPr>
                <w:rFonts w:ascii="Book Antiqua" w:eastAsia="SimSun" w:hAnsi="Book Antiqua" w:cs="SimSun"/>
                <w:color w:val="000000"/>
                <w:sz w:val="24"/>
                <w:szCs w:val="24"/>
                <w:lang w:eastAsia="zh-CN"/>
              </w:rPr>
              <w:t xml:space="preserve"> 65%</w:t>
            </w:r>
          </w:p>
        </w:tc>
        <w:tc>
          <w:tcPr>
            <w:tcW w:w="446" w:type="pct"/>
            <w:tcBorders>
              <w:top w:val="single" w:sz="4" w:space="0" w:color="auto"/>
              <w:bottom w:val="nil"/>
            </w:tcBorders>
            <w:shd w:val="clear" w:color="auto" w:fill="auto"/>
            <w:vAlign w:val="center"/>
            <w:hideMark/>
          </w:tcPr>
          <w:p w14:paraId="34BE571B"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T2 2%</w:t>
            </w:r>
          </w:p>
        </w:tc>
        <w:tc>
          <w:tcPr>
            <w:tcW w:w="458" w:type="pct"/>
            <w:vMerge w:val="restart"/>
            <w:tcBorders>
              <w:top w:val="single" w:sz="4" w:space="0" w:color="auto"/>
              <w:bottom w:val="nil"/>
            </w:tcBorders>
            <w:shd w:val="clear" w:color="auto" w:fill="auto"/>
            <w:vAlign w:val="center"/>
            <w:hideMark/>
          </w:tcPr>
          <w:p w14:paraId="052065C1"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107</w:t>
            </w:r>
          </w:p>
        </w:tc>
        <w:tc>
          <w:tcPr>
            <w:tcW w:w="457" w:type="pct"/>
            <w:vMerge w:val="restart"/>
            <w:tcBorders>
              <w:top w:val="single" w:sz="4" w:space="0" w:color="auto"/>
              <w:bottom w:val="nil"/>
            </w:tcBorders>
            <w:shd w:val="clear" w:color="auto" w:fill="auto"/>
            <w:vAlign w:val="center"/>
            <w:hideMark/>
          </w:tcPr>
          <w:p w14:paraId="46EC4068"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NA</w:t>
            </w:r>
          </w:p>
        </w:tc>
        <w:tc>
          <w:tcPr>
            <w:tcW w:w="498" w:type="pct"/>
            <w:vMerge w:val="restart"/>
            <w:tcBorders>
              <w:top w:val="single" w:sz="4" w:space="0" w:color="auto"/>
              <w:bottom w:val="nil"/>
            </w:tcBorders>
            <w:shd w:val="clear" w:color="auto" w:fill="auto"/>
            <w:vAlign w:val="center"/>
            <w:hideMark/>
          </w:tcPr>
          <w:p w14:paraId="706F9E76"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26 (24%)</w:t>
            </w:r>
          </w:p>
        </w:tc>
        <w:tc>
          <w:tcPr>
            <w:tcW w:w="498" w:type="pct"/>
            <w:vMerge w:val="restart"/>
            <w:tcBorders>
              <w:top w:val="single" w:sz="4" w:space="0" w:color="auto"/>
              <w:bottom w:val="nil"/>
            </w:tcBorders>
            <w:shd w:val="clear" w:color="auto" w:fill="auto"/>
            <w:vAlign w:val="center"/>
            <w:hideMark/>
          </w:tcPr>
          <w:p w14:paraId="051EF60E"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33.60%</w:t>
            </w:r>
          </w:p>
        </w:tc>
        <w:tc>
          <w:tcPr>
            <w:tcW w:w="490" w:type="pct"/>
            <w:vMerge w:val="restart"/>
            <w:tcBorders>
              <w:top w:val="single" w:sz="4" w:space="0" w:color="auto"/>
              <w:bottom w:val="nil"/>
            </w:tcBorders>
            <w:shd w:val="clear" w:color="auto" w:fill="auto"/>
            <w:vAlign w:val="center"/>
            <w:hideMark/>
          </w:tcPr>
          <w:p w14:paraId="0FD21AD4"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3-yr 3.2%</w:t>
            </w:r>
          </w:p>
        </w:tc>
        <w:tc>
          <w:tcPr>
            <w:tcW w:w="507" w:type="pct"/>
            <w:vMerge w:val="restart"/>
            <w:tcBorders>
              <w:top w:val="single" w:sz="4" w:space="0" w:color="auto"/>
              <w:bottom w:val="nil"/>
            </w:tcBorders>
            <w:shd w:val="clear" w:color="auto" w:fill="auto"/>
            <w:vAlign w:val="center"/>
            <w:hideMark/>
          </w:tcPr>
          <w:p w14:paraId="0A5C0325"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3-yr 95.8%</w:t>
            </w:r>
          </w:p>
        </w:tc>
        <w:tc>
          <w:tcPr>
            <w:tcW w:w="528" w:type="pct"/>
            <w:vMerge w:val="restart"/>
            <w:tcBorders>
              <w:top w:val="single" w:sz="4" w:space="0" w:color="auto"/>
              <w:bottom w:val="nil"/>
            </w:tcBorders>
            <w:shd w:val="clear" w:color="auto" w:fill="auto"/>
            <w:vAlign w:val="center"/>
            <w:hideMark/>
          </w:tcPr>
          <w:p w14:paraId="06F16AE7"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3-yr 84.7%</w:t>
            </w:r>
          </w:p>
        </w:tc>
      </w:tr>
      <w:tr w:rsidR="004A039A" w:rsidRPr="004A039A" w14:paraId="3CF8755E" w14:textId="77777777" w:rsidTr="00D93665">
        <w:trPr>
          <w:trHeight w:val="645"/>
        </w:trPr>
        <w:tc>
          <w:tcPr>
            <w:tcW w:w="620" w:type="pct"/>
            <w:vMerge/>
            <w:tcBorders>
              <w:top w:val="nil"/>
            </w:tcBorders>
            <w:vAlign w:val="center"/>
            <w:hideMark/>
          </w:tcPr>
          <w:p w14:paraId="441852C5"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tcBorders>
              <w:top w:val="nil"/>
            </w:tcBorders>
            <w:shd w:val="clear" w:color="auto" w:fill="auto"/>
            <w:vAlign w:val="center"/>
            <w:hideMark/>
          </w:tcPr>
          <w:p w14:paraId="742C3A09"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Sphinc-sac</w:t>
            </w:r>
            <w:r w:rsidRPr="004A039A">
              <w:rPr>
                <w:rFonts w:ascii="Book Antiqua" w:eastAsia="SimSun" w:hAnsi="Book Antiqua" w:cs="SimSun"/>
                <w:color w:val="000000"/>
                <w:sz w:val="24"/>
                <w:szCs w:val="24"/>
                <w:vertAlign w:val="superscript"/>
                <w:lang w:eastAsia="zh-CN"/>
              </w:rPr>
              <w:t xml:space="preserve">2 </w:t>
            </w:r>
            <w:r w:rsidRPr="004A039A">
              <w:rPr>
                <w:rFonts w:ascii="Book Antiqua" w:eastAsia="SimSun" w:hAnsi="Book Antiqua" w:cs="SimSun"/>
                <w:color w:val="000000"/>
                <w:sz w:val="24"/>
                <w:szCs w:val="24"/>
                <w:lang w:eastAsia="zh-CN"/>
              </w:rPr>
              <w:t>35%</w:t>
            </w:r>
          </w:p>
        </w:tc>
        <w:tc>
          <w:tcPr>
            <w:tcW w:w="446" w:type="pct"/>
            <w:tcBorders>
              <w:top w:val="nil"/>
            </w:tcBorders>
            <w:shd w:val="clear" w:color="auto" w:fill="auto"/>
            <w:vAlign w:val="center"/>
            <w:hideMark/>
          </w:tcPr>
          <w:p w14:paraId="5FBB6FBE"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T3/4 98%</w:t>
            </w:r>
          </w:p>
        </w:tc>
        <w:tc>
          <w:tcPr>
            <w:tcW w:w="458" w:type="pct"/>
            <w:vMerge/>
            <w:tcBorders>
              <w:top w:val="nil"/>
            </w:tcBorders>
            <w:vAlign w:val="center"/>
            <w:hideMark/>
          </w:tcPr>
          <w:p w14:paraId="34BAAB42"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57" w:type="pct"/>
            <w:vMerge/>
            <w:tcBorders>
              <w:top w:val="nil"/>
            </w:tcBorders>
            <w:vAlign w:val="center"/>
            <w:hideMark/>
          </w:tcPr>
          <w:p w14:paraId="7848D7A4"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vMerge/>
            <w:tcBorders>
              <w:top w:val="nil"/>
            </w:tcBorders>
            <w:vAlign w:val="center"/>
            <w:hideMark/>
          </w:tcPr>
          <w:p w14:paraId="1D85B886"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vMerge/>
            <w:tcBorders>
              <w:top w:val="nil"/>
            </w:tcBorders>
            <w:vAlign w:val="center"/>
            <w:hideMark/>
          </w:tcPr>
          <w:p w14:paraId="2E04AF98"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0" w:type="pct"/>
            <w:vMerge/>
            <w:tcBorders>
              <w:top w:val="nil"/>
            </w:tcBorders>
            <w:vAlign w:val="center"/>
            <w:hideMark/>
          </w:tcPr>
          <w:p w14:paraId="04D11591"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507" w:type="pct"/>
            <w:vMerge/>
            <w:tcBorders>
              <w:top w:val="nil"/>
            </w:tcBorders>
            <w:vAlign w:val="center"/>
            <w:hideMark/>
          </w:tcPr>
          <w:p w14:paraId="643509C1"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528" w:type="pct"/>
            <w:vMerge/>
            <w:tcBorders>
              <w:top w:val="nil"/>
            </w:tcBorders>
            <w:vAlign w:val="center"/>
            <w:hideMark/>
          </w:tcPr>
          <w:p w14:paraId="61C42626"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r>
      <w:tr w:rsidR="004A039A" w:rsidRPr="004A039A" w14:paraId="7E777EBD" w14:textId="77777777" w:rsidTr="00D93665">
        <w:trPr>
          <w:trHeight w:val="630"/>
        </w:trPr>
        <w:tc>
          <w:tcPr>
            <w:tcW w:w="620" w:type="pct"/>
            <w:vMerge w:val="restart"/>
            <w:shd w:val="clear" w:color="auto" w:fill="auto"/>
            <w:vAlign w:val="center"/>
            <w:hideMark/>
          </w:tcPr>
          <w:p w14:paraId="22BB70C4"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 xml:space="preserve">Ishihara </w:t>
            </w:r>
            <w:r w:rsidRPr="004A039A">
              <w:rPr>
                <w:rFonts w:ascii="Book Antiqua" w:eastAsia="SimSun" w:hAnsi="Book Antiqua" w:cs="SimSun"/>
                <w:i/>
                <w:iCs/>
                <w:color w:val="000000"/>
                <w:sz w:val="24"/>
                <w:szCs w:val="24"/>
                <w:lang w:eastAsia="zh-CN"/>
              </w:rPr>
              <w:t>et al</w:t>
            </w:r>
            <w:r w:rsidRPr="004A039A">
              <w:rPr>
                <w:rFonts w:ascii="Book Antiqua" w:eastAsia="SimSun" w:hAnsi="Book Antiqua" w:cs="SimSun"/>
                <w:color w:val="000000"/>
                <w:sz w:val="24"/>
                <w:szCs w:val="24"/>
                <w:vertAlign w:val="superscript"/>
                <w:lang w:eastAsia="zh-CN"/>
              </w:rPr>
              <w:t>[22]</w:t>
            </w:r>
          </w:p>
        </w:tc>
        <w:tc>
          <w:tcPr>
            <w:tcW w:w="498" w:type="pct"/>
            <w:vMerge w:val="restart"/>
            <w:shd w:val="clear" w:color="auto" w:fill="auto"/>
            <w:vAlign w:val="center"/>
            <w:hideMark/>
          </w:tcPr>
          <w:p w14:paraId="0BE1CBF9"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NA</w:t>
            </w:r>
          </w:p>
        </w:tc>
        <w:tc>
          <w:tcPr>
            <w:tcW w:w="446" w:type="pct"/>
            <w:shd w:val="clear" w:color="auto" w:fill="auto"/>
            <w:vAlign w:val="center"/>
            <w:hideMark/>
          </w:tcPr>
          <w:p w14:paraId="705ACED8"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T1/2 42%</w:t>
            </w:r>
          </w:p>
        </w:tc>
        <w:tc>
          <w:tcPr>
            <w:tcW w:w="458" w:type="pct"/>
            <w:vMerge w:val="restart"/>
            <w:shd w:val="clear" w:color="auto" w:fill="auto"/>
            <w:vAlign w:val="center"/>
            <w:hideMark/>
          </w:tcPr>
          <w:p w14:paraId="66BE27EE"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31</w:t>
            </w:r>
          </w:p>
        </w:tc>
        <w:tc>
          <w:tcPr>
            <w:tcW w:w="457" w:type="pct"/>
            <w:vMerge w:val="restart"/>
            <w:shd w:val="clear" w:color="auto" w:fill="auto"/>
            <w:vAlign w:val="center"/>
            <w:hideMark/>
          </w:tcPr>
          <w:p w14:paraId="280ED238"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11 (35%)</w:t>
            </w:r>
          </w:p>
        </w:tc>
        <w:tc>
          <w:tcPr>
            <w:tcW w:w="498" w:type="pct"/>
            <w:shd w:val="clear" w:color="auto" w:fill="auto"/>
            <w:vAlign w:val="center"/>
            <w:hideMark/>
          </w:tcPr>
          <w:p w14:paraId="5BA37261"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1 (9%)</w:t>
            </w:r>
            <w:r w:rsidRPr="004A039A">
              <w:rPr>
                <w:rFonts w:ascii="Book Antiqua" w:eastAsia="SimSun" w:hAnsi="Book Antiqua" w:cs="SimSun"/>
                <w:color w:val="000000"/>
                <w:sz w:val="24"/>
                <w:szCs w:val="24"/>
                <w:vertAlign w:val="superscript"/>
                <w:lang w:eastAsia="zh-CN"/>
              </w:rPr>
              <w:t>3</w:t>
            </w:r>
          </w:p>
        </w:tc>
        <w:tc>
          <w:tcPr>
            <w:tcW w:w="498" w:type="pct"/>
            <w:vMerge w:val="restart"/>
            <w:shd w:val="clear" w:color="auto" w:fill="auto"/>
            <w:vAlign w:val="center"/>
            <w:hideMark/>
          </w:tcPr>
          <w:p w14:paraId="2867CA62"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NA</w:t>
            </w:r>
          </w:p>
        </w:tc>
        <w:tc>
          <w:tcPr>
            <w:tcW w:w="490" w:type="pct"/>
            <w:vMerge w:val="restart"/>
            <w:shd w:val="clear" w:color="auto" w:fill="auto"/>
            <w:vAlign w:val="center"/>
            <w:hideMark/>
          </w:tcPr>
          <w:p w14:paraId="30CBCE98"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5-yr 0%</w:t>
            </w:r>
          </w:p>
        </w:tc>
        <w:tc>
          <w:tcPr>
            <w:tcW w:w="507" w:type="pct"/>
            <w:vMerge w:val="restart"/>
            <w:shd w:val="clear" w:color="auto" w:fill="auto"/>
            <w:vAlign w:val="center"/>
            <w:hideMark/>
          </w:tcPr>
          <w:p w14:paraId="15C17184"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5-yr 81.2%</w:t>
            </w:r>
          </w:p>
        </w:tc>
        <w:tc>
          <w:tcPr>
            <w:tcW w:w="528" w:type="pct"/>
            <w:vMerge w:val="restart"/>
            <w:shd w:val="clear" w:color="auto" w:fill="auto"/>
            <w:vAlign w:val="center"/>
            <w:hideMark/>
          </w:tcPr>
          <w:p w14:paraId="392C95B1"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5-yr 100%</w:t>
            </w:r>
          </w:p>
        </w:tc>
      </w:tr>
      <w:tr w:rsidR="004A039A" w:rsidRPr="004A039A" w14:paraId="3499D668" w14:textId="77777777" w:rsidTr="00D93665">
        <w:trPr>
          <w:trHeight w:val="645"/>
        </w:trPr>
        <w:tc>
          <w:tcPr>
            <w:tcW w:w="620" w:type="pct"/>
            <w:vMerge/>
            <w:vAlign w:val="center"/>
            <w:hideMark/>
          </w:tcPr>
          <w:p w14:paraId="494617E3"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vMerge/>
            <w:vAlign w:val="center"/>
            <w:hideMark/>
          </w:tcPr>
          <w:p w14:paraId="210F49A4"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46" w:type="pct"/>
            <w:shd w:val="clear" w:color="auto" w:fill="auto"/>
            <w:vAlign w:val="center"/>
            <w:hideMark/>
          </w:tcPr>
          <w:p w14:paraId="6288DAD0"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T3/4 58%</w:t>
            </w:r>
          </w:p>
        </w:tc>
        <w:tc>
          <w:tcPr>
            <w:tcW w:w="458" w:type="pct"/>
            <w:vMerge/>
            <w:vAlign w:val="center"/>
            <w:hideMark/>
          </w:tcPr>
          <w:p w14:paraId="373F4D48"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57" w:type="pct"/>
            <w:vMerge/>
            <w:vAlign w:val="center"/>
            <w:hideMark/>
          </w:tcPr>
          <w:p w14:paraId="12849654"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shd w:val="clear" w:color="auto" w:fill="auto"/>
            <w:vAlign w:val="center"/>
            <w:hideMark/>
          </w:tcPr>
          <w:p w14:paraId="0387DFD3"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15</w:t>
            </w:r>
            <w:r w:rsidRPr="004A039A">
              <w:rPr>
                <w:rFonts w:ascii="Book Antiqua" w:eastAsia="SimSun" w:hAnsi="Book Antiqua" w:cs="SimSun"/>
                <w:color w:val="000000"/>
                <w:sz w:val="24"/>
                <w:szCs w:val="24"/>
                <w:vertAlign w:val="superscript"/>
                <w:lang w:eastAsia="zh-CN"/>
              </w:rPr>
              <w:t xml:space="preserve"> </w:t>
            </w:r>
            <w:r w:rsidRPr="004A039A">
              <w:rPr>
                <w:rFonts w:ascii="Book Antiqua" w:eastAsia="SimSun" w:hAnsi="Book Antiqua" w:cs="SimSun"/>
                <w:color w:val="000000"/>
                <w:sz w:val="24"/>
                <w:szCs w:val="24"/>
                <w:lang w:eastAsia="zh-CN"/>
              </w:rPr>
              <w:t>(75%)</w:t>
            </w:r>
            <w:r w:rsidRPr="004A039A">
              <w:rPr>
                <w:rFonts w:ascii="Book Antiqua" w:eastAsia="SimSun" w:hAnsi="Book Antiqua" w:cs="SimSun"/>
                <w:color w:val="000000"/>
                <w:sz w:val="24"/>
                <w:szCs w:val="24"/>
                <w:vertAlign w:val="superscript"/>
                <w:lang w:eastAsia="zh-CN"/>
              </w:rPr>
              <w:t>4</w:t>
            </w:r>
          </w:p>
        </w:tc>
        <w:tc>
          <w:tcPr>
            <w:tcW w:w="498" w:type="pct"/>
            <w:vMerge/>
            <w:vAlign w:val="center"/>
            <w:hideMark/>
          </w:tcPr>
          <w:p w14:paraId="0EA243D3"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0" w:type="pct"/>
            <w:vMerge/>
            <w:vAlign w:val="center"/>
            <w:hideMark/>
          </w:tcPr>
          <w:p w14:paraId="0210A28A"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507" w:type="pct"/>
            <w:vMerge/>
            <w:vAlign w:val="center"/>
            <w:hideMark/>
          </w:tcPr>
          <w:p w14:paraId="5338340A"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528" w:type="pct"/>
            <w:vMerge/>
            <w:vAlign w:val="center"/>
            <w:hideMark/>
          </w:tcPr>
          <w:p w14:paraId="2E314E69"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r>
      <w:tr w:rsidR="004A039A" w:rsidRPr="004A039A" w14:paraId="1EF595FD" w14:textId="77777777" w:rsidTr="00D93665">
        <w:trPr>
          <w:trHeight w:val="450"/>
        </w:trPr>
        <w:tc>
          <w:tcPr>
            <w:tcW w:w="620" w:type="pct"/>
            <w:vMerge w:val="restart"/>
            <w:shd w:val="clear" w:color="auto" w:fill="auto"/>
            <w:vAlign w:val="center"/>
            <w:hideMark/>
          </w:tcPr>
          <w:p w14:paraId="0CC31978"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 xml:space="preserve">Toshiya </w:t>
            </w:r>
            <w:r w:rsidRPr="004A039A">
              <w:rPr>
                <w:rFonts w:ascii="Book Antiqua" w:eastAsia="SimSun" w:hAnsi="Book Antiqua" w:cs="SimSun"/>
                <w:i/>
                <w:iCs/>
                <w:color w:val="000000"/>
                <w:sz w:val="24"/>
                <w:szCs w:val="24"/>
                <w:lang w:eastAsia="zh-CN"/>
              </w:rPr>
              <w:t>et al</w:t>
            </w:r>
            <w:r w:rsidRPr="004A039A">
              <w:rPr>
                <w:rFonts w:ascii="Book Antiqua" w:eastAsia="SimSun" w:hAnsi="Book Antiqua" w:cs="SimSun"/>
                <w:color w:val="000000"/>
                <w:sz w:val="24"/>
                <w:szCs w:val="24"/>
                <w:vertAlign w:val="superscript"/>
                <w:lang w:eastAsia="zh-CN"/>
              </w:rPr>
              <w:t>[23]</w:t>
            </w:r>
          </w:p>
        </w:tc>
        <w:tc>
          <w:tcPr>
            <w:tcW w:w="498" w:type="pct"/>
            <w:vMerge w:val="restart"/>
            <w:shd w:val="clear" w:color="auto" w:fill="auto"/>
            <w:vAlign w:val="center"/>
            <w:hideMark/>
          </w:tcPr>
          <w:p w14:paraId="33B4C139"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NA</w:t>
            </w:r>
          </w:p>
        </w:tc>
        <w:tc>
          <w:tcPr>
            <w:tcW w:w="446" w:type="pct"/>
            <w:vMerge w:val="restart"/>
            <w:shd w:val="clear" w:color="auto" w:fill="auto"/>
            <w:vAlign w:val="center"/>
            <w:hideMark/>
          </w:tcPr>
          <w:p w14:paraId="38657D20"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All T3/4</w:t>
            </w:r>
          </w:p>
        </w:tc>
        <w:tc>
          <w:tcPr>
            <w:tcW w:w="458" w:type="pct"/>
            <w:vMerge w:val="restart"/>
            <w:shd w:val="clear" w:color="auto" w:fill="auto"/>
            <w:vAlign w:val="center"/>
            <w:hideMark/>
          </w:tcPr>
          <w:p w14:paraId="287E112A"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30</w:t>
            </w:r>
          </w:p>
        </w:tc>
        <w:tc>
          <w:tcPr>
            <w:tcW w:w="457" w:type="pct"/>
            <w:vMerge w:val="restart"/>
            <w:shd w:val="clear" w:color="auto" w:fill="auto"/>
            <w:vAlign w:val="center"/>
            <w:hideMark/>
          </w:tcPr>
          <w:p w14:paraId="07653840"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NA</w:t>
            </w:r>
          </w:p>
        </w:tc>
        <w:tc>
          <w:tcPr>
            <w:tcW w:w="498" w:type="pct"/>
            <w:vMerge w:val="restart"/>
            <w:shd w:val="clear" w:color="auto" w:fill="auto"/>
            <w:vAlign w:val="center"/>
            <w:hideMark/>
          </w:tcPr>
          <w:p w14:paraId="512BA75F"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NA</w:t>
            </w:r>
          </w:p>
        </w:tc>
        <w:tc>
          <w:tcPr>
            <w:tcW w:w="498" w:type="pct"/>
            <w:vMerge w:val="restart"/>
            <w:shd w:val="clear" w:color="auto" w:fill="auto"/>
            <w:vAlign w:val="center"/>
            <w:hideMark/>
          </w:tcPr>
          <w:p w14:paraId="12C0C33A"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NA</w:t>
            </w:r>
          </w:p>
        </w:tc>
        <w:tc>
          <w:tcPr>
            <w:tcW w:w="490" w:type="pct"/>
            <w:vMerge w:val="restart"/>
            <w:shd w:val="clear" w:color="auto" w:fill="auto"/>
            <w:vAlign w:val="center"/>
            <w:hideMark/>
          </w:tcPr>
          <w:p w14:paraId="080E4823"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5-yr 3.5%</w:t>
            </w:r>
          </w:p>
        </w:tc>
        <w:tc>
          <w:tcPr>
            <w:tcW w:w="507" w:type="pct"/>
            <w:vMerge w:val="restart"/>
            <w:shd w:val="clear" w:color="auto" w:fill="auto"/>
            <w:vAlign w:val="center"/>
            <w:hideMark/>
          </w:tcPr>
          <w:p w14:paraId="26F225CE"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5-yr 78.2%</w:t>
            </w:r>
          </w:p>
        </w:tc>
        <w:tc>
          <w:tcPr>
            <w:tcW w:w="528" w:type="pct"/>
            <w:vMerge w:val="restart"/>
            <w:shd w:val="clear" w:color="auto" w:fill="auto"/>
            <w:vAlign w:val="center"/>
            <w:hideMark/>
          </w:tcPr>
          <w:p w14:paraId="32A1276E"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5-yr 72.1%</w:t>
            </w:r>
          </w:p>
        </w:tc>
      </w:tr>
      <w:tr w:rsidR="004A039A" w:rsidRPr="004A039A" w14:paraId="2D5F2923" w14:textId="77777777" w:rsidTr="00D93665">
        <w:trPr>
          <w:trHeight w:val="450"/>
        </w:trPr>
        <w:tc>
          <w:tcPr>
            <w:tcW w:w="620" w:type="pct"/>
            <w:vMerge/>
            <w:vAlign w:val="center"/>
            <w:hideMark/>
          </w:tcPr>
          <w:p w14:paraId="4E87CDF8"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vMerge/>
            <w:vAlign w:val="center"/>
            <w:hideMark/>
          </w:tcPr>
          <w:p w14:paraId="4AF592BD"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46" w:type="pct"/>
            <w:vMerge/>
            <w:vAlign w:val="center"/>
            <w:hideMark/>
          </w:tcPr>
          <w:p w14:paraId="4A0B28DD"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58" w:type="pct"/>
            <w:vMerge/>
            <w:vAlign w:val="center"/>
            <w:hideMark/>
          </w:tcPr>
          <w:p w14:paraId="292B75B6"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57" w:type="pct"/>
            <w:vMerge/>
            <w:vAlign w:val="center"/>
            <w:hideMark/>
          </w:tcPr>
          <w:p w14:paraId="034F8F47"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vMerge/>
            <w:vAlign w:val="center"/>
            <w:hideMark/>
          </w:tcPr>
          <w:p w14:paraId="1E384733"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vMerge/>
            <w:vAlign w:val="center"/>
            <w:hideMark/>
          </w:tcPr>
          <w:p w14:paraId="7010300A"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0" w:type="pct"/>
            <w:vMerge/>
            <w:vAlign w:val="center"/>
            <w:hideMark/>
          </w:tcPr>
          <w:p w14:paraId="380FEF89"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507" w:type="pct"/>
            <w:vMerge/>
            <w:vAlign w:val="center"/>
            <w:hideMark/>
          </w:tcPr>
          <w:p w14:paraId="56653701"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528" w:type="pct"/>
            <w:vMerge/>
            <w:vAlign w:val="center"/>
            <w:hideMark/>
          </w:tcPr>
          <w:p w14:paraId="03FC1236"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r>
      <w:tr w:rsidR="004A039A" w:rsidRPr="004A039A" w14:paraId="059FD720" w14:textId="77777777" w:rsidTr="00D93665">
        <w:trPr>
          <w:trHeight w:val="375"/>
        </w:trPr>
        <w:tc>
          <w:tcPr>
            <w:tcW w:w="620" w:type="pct"/>
            <w:vMerge w:val="restart"/>
            <w:shd w:val="clear" w:color="auto" w:fill="auto"/>
            <w:vAlign w:val="center"/>
            <w:hideMark/>
          </w:tcPr>
          <w:p w14:paraId="36B9F1DE"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 xml:space="preserve">Akiyoshi </w:t>
            </w:r>
            <w:r w:rsidRPr="004A039A">
              <w:rPr>
                <w:rFonts w:ascii="Book Antiqua" w:eastAsia="SimSun" w:hAnsi="Book Antiqua" w:cs="SimSun"/>
                <w:i/>
                <w:iCs/>
                <w:color w:val="000000"/>
                <w:sz w:val="24"/>
                <w:szCs w:val="24"/>
                <w:lang w:eastAsia="zh-CN"/>
              </w:rPr>
              <w:t>et al</w:t>
            </w:r>
            <w:r w:rsidRPr="004A039A">
              <w:rPr>
                <w:rFonts w:ascii="Book Antiqua" w:eastAsia="SimSun" w:hAnsi="Book Antiqua" w:cs="SimSun"/>
                <w:color w:val="000000"/>
                <w:sz w:val="24"/>
                <w:szCs w:val="24"/>
                <w:vertAlign w:val="superscript"/>
                <w:lang w:eastAsia="zh-CN"/>
              </w:rPr>
              <w:t>[24]</w:t>
            </w:r>
          </w:p>
        </w:tc>
        <w:tc>
          <w:tcPr>
            <w:tcW w:w="498" w:type="pct"/>
            <w:shd w:val="clear" w:color="auto" w:fill="auto"/>
            <w:vAlign w:val="center"/>
            <w:hideMark/>
          </w:tcPr>
          <w:p w14:paraId="1680966F"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Sphinc-sav</w:t>
            </w:r>
            <w:r w:rsidRPr="004A039A">
              <w:rPr>
                <w:rFonts w:ascii="Book Antiqua" w:eastAsia="SimSun" w:hAnsi="Book Antiqua" w:cs="SimSun"/>
                <w:color w:val="000000"/>
                <w:sz w:val="24"/>
                <w:szCs w:val="24"/>
                <w:vertAlign w:val="superscript"/>
                <w:lang w:eastAsia="zh-CN"/>
              </w:rPr>
              <w:t>1</w:t>
            </w:r>
            <w:r w:rsidRPr="004A039A">
              <w:rPr>
                <w:rFonts w:ascii="Book Antiqua" w:eastAsia="SimSun" w:hAnsi="Book Antiqua" w:cs="SimSun"/>
                <w:color w:val="000000"/>
                <w:sz w:val="24"/>
                <w:szCs w:val="24"/>
                <w:lang w:eastAsia="zh-CN"/>
              </w:rPr>
              <w:t xml:space="preserve"> 61%</w:t>
            </w:r>
          </w:p>
        </w:tc>
        <w:tc>
          <w:tcPr>
            <w:tcW w:w="446" w:type="pct"/>
            <w:shd w:val="clear" w:color="auto" w:fill="auto"/>
            <w:vAlign w:val="center"/>
            <w:hideMark/>
          </w:tcPr>
          <w:p w14:paraId="5E17F06C"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T2 1%</w:t>
            </w:r>
          </w:p>
        </w:tc>
        <w:tc>
          <w:tcPr>
            <w:tcW w:w="458" w:type="pct"/>
            <w:vMerge w:val="restart"/>
            <w:shd w:val="clear" w:color="auto" w:fill="auto"/>
            <w:vAlign w:val="center"/>
            <w:hideMark/>
          </w:tcPr>
          <w:p w14:paraId="576F3FBE"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77</w:t>
            </w:r>
          </w:p>
        </w:tc>
        <w:tc>
          <w:tcPr>
            <w:tcW w:w="457" w:type="pct"/>
            <w:vMerge w:val="restart"/>
            <w:shd w:val="clear" w:color="auto" w:fill="auto"/>
            <w:vAlign w:val="center"/>
            <w:hideMark/>
          </w:tcPr>
          <w:p w14:paraId="61ED3410"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49 (64%)</w:t>
            </w:r>
          </w:p>
        </w:tc>
        <w:tc>
          <w:tcPr>
            <w:tcW w:w="498" w:type="pct"/>
            <w:shd w:val="clear" w:color="auto" w:fill="auto"/>
            <w:vAlign w:val="center"/>
            <w:hideMark/>
          </w:tcPr>
          <w:p w14:paraId="63F3340F"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10 (20%)</w:t>
            </w:r>
            <w:r w:rsidRPr="004A039A">
              <w:rPr>
                <w:rFonts w:ascii="Book Antiqua" w:eastAsia="SimSun" w:hAnsi="Book Antiqua" w:cs="SimSun"/>
                <w:color w:val="000000"/>
                <w:sz w:val="24"/>
                <w:szCs w:val="24"/>
                <w:vertAlign w:val="superscript"/>
                <w:lang w:eastAsia="zh-CN"/>
              </w:rPr>
              <w:t>3</w:t>
            </w:r>
          </w:p>
        </w:tc>
        <w:tc>
          <w:tcPr>
            <w:tcW w:w="498" w:type="pct"/>
            <w:vMerge w:val="restart"/>
            <w:shd w:val="clear" w:color="auto" w:fill="auto"/>
            <w:vAlign w:val="center"/>
            <w:hideMark/>
          </w:tcPr>
          <w:p w14:paraId="04211305"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NA</w:t>
            </w:r>
          </w:p>
        </w:tc>
        <w:tc>
          <w:tcPr>
            <w:tcW w:w="490" w:type="pct"/>
            <w:vMerge w:val="restart"/>
            <w:shd w:val="clear" w:color="auto" w:fill="auto"/>
            <w:vAlign w:val="center"/>
            <w:hideMark/>
          </w:tcPr>
          <w:p w14:paraId="03E36C0E"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NA</w:t>
            </w:r>
          </w:p>
        </w:tc>
        <w:tc>
          <w:tcPr>
            <w:tcW w:w="507" w:type="pct"/>
            <w:vMerge w:val="restart"/>
            <w:shd w:val="clear" w:color="auto" w:fill="auto"/>
            <w:vAlign w:val="center"/>
            <w:hideMark/>
          </w:tcPr>
          <w:p w14:paraId="46B50245"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NA</w:t>
            </w:r>
          </w:p>
        </w:tc>
        <w:tc>
          <w:tcPr>
            <w:tcW w:w="528" w:type="pct"/>
            <w:shd w:val="clear" w:color="auto" w:fill="auto"/>
            <w:vAlign w:val="center"/>
            <w:hideMark/>
          </w:tcPr>
          <w:p w14:paraId="2924D8D9"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3-yr</w:t>
            </w:r>
            <w:r w:rsidRPr="004A039A">
              <w:rPr>
                <w:rFonts w:ascii="Book Antiqua" w:eastAsia="SimSun" w:hAnsi="Book Antiqua" w:cs="SimSun"/>
                <w:color w:val="000000"/>
                <w:sz w:val="24"/>
                <w:szCs w:val="24"/>
                <w:vertAlign w:val="superscript"/>
                <w:lang w:eastAsia="zh-CN"/>
              </w:rPr>
              <w:t>3</w:t>
            </w:r>
            <w:r w:rsidRPr="004A039A">
              <w:rPr>
                <w:rFonts w:ascii="Book Antiqua" w:eastAsia="SimSun" w:hAnsi="Book Antiqua" w:cs="SimSun"/>
                <w:color w:val="000000"/>
                <w:sz w:val="24"/>
                <w:szCs w:val="24"/>
                <w:lang w:eastAsia="zh-CN"/>
              </w:rPr>
              <w:t xml:space="preserve"> 90%</w:t>
            </w:r>
          </w:p>
        </w:tc>
      </w:tr>
      <w:tr w:rsidR="004A039A" w:rsidRPr="004A039A" w14:paraId="27E2461E" w14:textId="77777777" w:rsidTr="00D93665">
        <w:trPr>
          <w:trHeight w:val="645"/>
        </w:trPr>
        <w:tc>
          <w:tcPr>
            <w:tcW w:w="620" w:type="pct"/>
            <w:vMerge/>
            <w:vAlign w:val="center"/>
            <w:hideMark/>
          </w:tcPr>
          <w:p w14:paraId="600C9561"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shd w:val="clear" w:color="auto" w:fill="auto"/>
            <w:vAlign w:val="center"/>
            <w:hideMark/>
          </w:tcPr>
          <w:p w14:paraId="5DCB9143"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Sphinc-sac</w:t>
            </w:r>
            <w:r w:rsidRPr="004A039A">
              <w:rPr>
                <w:rFonts w:ascii="Book Antiqua" w:eastAsia="SimSun" w:hAnsi="Book Antiqua" w:cs="SimSun"/>
                <w:color w:val="000000"/>
                <w:sz w:val="24"/>
                <w:szCs w:val="24"/>
                <w:vertAlign w:val="superscript"/>
                <w:lang w:eastAsia="zh-CN"/>
              </w:rPr>
              <w:t xml:space="preserve">2 </w:t>
            </w:r>
            <w:r w:rsidRPr="004A039A">
              <w:rPr>
                <w:rFonts w:ascii="Book Antiqua" w:eastAsia="SimSun" w:hAnsi="Book Antiqua" w:cs="SimSun"/>
                <w:color w:val="000000"/>
                <w:sz w:val="24"/>
                <w:szCs w:val="24"/>
                <w:lang w:eastAsia="zh-CN"/>
              </w:rPr>
              <w:t>39%</w:t>
            </w:r>
          </w:p>
        </w:tc>
        <w:tc>
          <w:tcPr>
            <w:tcW w:w="446" w:type="pct"/>
            <w:shd w:val="clear" w:color="auto" w:fill="auto"/>
            <w:vAlign w:val="center"/>
            <w:hideMark/>
          </w:tcPr>
          <w:p w14:paraId="6590AE2D"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T3/4 99%</w:t>
            </w:r>
          </w:p>
        </w:tc>
        <w:tc>
          <w:tcPr>
            <w:tcW w:w="458" w:type="pct"/>
            <w:vMerge/>
            <w:vAlign w:val="center"/>
            <w:hideMark/>
          </w:tcPr>
          <w:p w14:paraId="7A76D155"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57" w:type="pct"/>
            <w:vMerge/>
            <w:vAlign w:val="center"/>
            <w:hideMark/>
          </w:tcPr>
          <w:p w14:paraId="3B4993AE"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shd w:val="clear" w:color="auto" w:fill="auto"/>
            <w:vAlign w:val="center"/>
            <w:hideMark/>
          </w:tcPr>
          <w:p w14:paraId="10B33FF9"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21</w:t>
            </w:r>
            <w:r w:rsidRPr="004A039A">
              <w:rPr>
                <w:rFonts w:ascii="Book Antiqua" w:eastAsia="SimSun" w:hAnsi="Book Antiqua" w:cs="SimSun"/>
                <w:color w:val="000000"/>
                <w:sz w:val="24"/>
                <w:szCs w:val="24"/>
                <w:vertAlign w:val="superscript"/>
                <w:lang w:eastAsia="zh-CN"/>
              </w:rPr>
              <w:t xml:space="preserve"> </w:t>
            </w:r>
            <w:r w:rsidRPr="004A039A">
              <w:rPr>
                <w:rFonts w:ascii="Book Antiqua" w:eastAsia="SimSun" w:hAnsi="Book Antiqua" w:cs="SimSun"/>
                <w:color w:val="000000"/>
                <w:sz w:val="24"/>
                <w:szCs w:val="24"/>
                <w:lang w:eastAsia="zh-CN"/>
              </w:rPr>
              <w:t>(75%)</w:t>
            </w:r>
            <w:r w:rsidRPr="004A039A">
              <w:rPr>
                <w:rFonts w:ascii="Book Antiqua" w:eastAsia="SimSun" w:hAnsi="Book Antiqua" w:cs="SimSun"/>
                <w:color w:val="000000"/>
                <w:sz w:val="24"/>
                <w:szCs w:val="24"/>
                <w:vertAlign w:val="superscript"/>
                <w:lang w:eastAsia="zh-CN"/>
              </w:rPr>
              <w:t>4</w:t>
            </w:r>
          </w:p>
        </w:tc>
        <w:tc>
          <w:tcPr>
            <w:tcW w:w="498" w:type="pct"/>
            <w:vMerge/>
            <w:vAlign w:val="center"/>
            <w:hideMark/>
          </w:tcPr>
          <w:p w14:paraId="47A9EB0E"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0" w:type="pct"/>
            <w:vMerge/>
            <w:vAlign w:val="center"/>
            <w:hideMark/>
          </w:tcPr>
          <w:p w14:paraId="5CAB4962"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507" w:type="pct"/>
            <w:vMerge/>
            <w:vAlign w:val="center"/>
            <w:hideMark/>
          </w:tcPr>
          <w:p w14:paraId="322B1184"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528" w:type="pct"/>
            <w:shd w:val="clear" w:color="auto" w:fill="auto"/>
            <w:vAlign w:val="center"/>
            <w:hideMark/>
          </w:tcPr>
          <w:p w14:paraId="394BB16C"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3-yr</w:t>
            </w:r>
            <w:r w:rsidRPr="004A039A">
              <w:rPr>
                <w:rFonts w:ascii="Book Antiqua" w:eastAsia="SimSun" w:hAnsi="Book Antiqua" w:cs="SimSun"/>
                <w:color w:val="000000"/>
                <w:sz w:val="24"/>
                <w:szCs w:val="24"/>
                <w:vertAlign w:val="superscript"/>
                <w:lang w:eastAsia="zh-CN"/>
              </w:rPr>
              <w:t>4</w:t>
            </w:r>
            <w:r w:rsidRPr="004A039A">
              <w:rPr>
                <w:rFonts w:ascii="Book Antiqua" w:eastAsia="SimSun" w:hAnsi="Book Antiqua" w:cs="SimSun"/>
                <w:color w:val="000000"/>
                <w:sz w:val="24"/>
                <w:szCs w:val="24"/>
                <w:lang w:eastAsia="zh-CN"/>
              </w:rPr>
              <w:t xml:space="preserve"> 78%</w:t>
            </w:r>
          </w:p>
        </w:tc>
      </w:tr>
      <w:tr w:rsidR="004A039A" w:rsidRPr="004A039A" w14:paraId="11127464" w14:textId="77777777" w:rsidTr="00D93665">
        <w:trPr>
          <w:trHeight w:val="375"/>
        </w:trPr>
        <w:tc>
          <w:tcPr>
            <w:tcW w:w="620" w:type="pct"/>
            <w:shd w:val="clear" w:color="auto" w:fill="auto"/>
            <w:vAlign w:val="center"/>
            <w:hideMark/>
          </w:tcPr>
          <w:p w14:paraId="2EA8A41F"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lastRenderedPageBreak/>
              <w:t xml:space="preserve">Otowa </w:t>
            </w:r>
            <w:r w:rsidRPr="004A039A">
              <w:rPr>
                <w:rFonts w:ascii="Book Antiqua" w:eastAsia="SimSun" w:hAnsi="Book Antiqua" w:cs="SimSun"/>
                <w:i/>
                <w:iCs/>
                <w:color w:val="000000"/>
                <w:sz w:val="24"/>
                <w:szCs w:val="24"/>
                <w:lang w:eastAsia="zh-CN"/>
              </w:rPr>
              <w:t>et al</w:t>
            </w:r>
            <w:r w:rsidRPr="004A039A">
              <w:rPr>
                <w:rFonts w:ascii="Book Antiqua" w:eastAsia="SimSun" w:hAnsi="Book Antiqua" w:cs="SimSun"/>
                <w:color w:val="000000"/>
                <w:sz w:val="24"/>
                <w:szCs w:val="24"/>
                <w:vertAlign w:val="superscript"/>
                <w:lang w:eastAsia="zh-CN"/>
              </w:rPr>
              <w:t>[25]</w:t>
            </w:r>
          </w:p>
        </w:tc>
        <w:tc>
          <w:tcPr>
            <w:tcW w:w="498" w:type="pct"/>
            <w:shd w:val="clear" w:color="auto" w:fill="auto"/>
            <w:vAlign w:val="center"/>
            <w:hideMark/>
          </w:tcPr>
          <w:p w14:paraId="16AD0E15"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NA</w:t>
            </w:r>
          </w:p>
        </w:tc>
        <w:tc>
          <w:tcPr>
            <w:tcW w:w="446" w:type="pct"/>
            <w:shd w:val="clear" w:color="auto" w:fill="auto"/>
            <w:vAlign w:val="center"/>
            <w:hideMark/>
          </w:tcPr>
          <w:p w14:paraId="080206C9"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All T3/4</w:t>
            </w:r>
          </w:p>
        </w:tc>
        <w:tc>
          <w:tcPr>
            <w:tcW w:w="458" w:type="pct"/>
            <w:shd w:val="clear" w:color="auto" w:fill="auto"/>
            <w:vAlign w:val="center"/>
            <w:hideMark/>
          </w:tcPr>
          <w:p w14:paraId="50CB079D"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10</w:t>
            </w:r>
          </w:p>
        </w:tc>
        <w:tc>
          <w:tcPr>
            <w:tcW w:w="457" w:type="pct"/>
            <w:shd w:val="clear" w:color="auto" w:fill="auto"/>
            <w:vAlign w:val="center"/>
            <w:hideMark/>
          </w:tcPr>
          <w:p w14:paraId="17EFED86"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NA</w:t>
            </w:r>
          </w:p>
        </w:tc>
        <w:tc>
          <w:tcPr>
            <w:tcW w:w="498" w:type="pct"/>
            <w:shd w:val="clear" w:color="auto" w:fill="auto"/>
            <w:vAlign w:val="center"/>
            <w:hideMark/>
          </w:tcPr>
          <w:p w14:paraId="6A77FF33"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 xml:space="preserve">3 (30%) </w:t>
            </w:r>
          </w:p>
        </w:tc>
        <w:tc>
          <w:tcPr>
            <w:tcW w:w="498" w:type="pct"/>
            <w:shd w:val="clear" w:color="auto" w:fill="auto"/>
            <w:vAlign w:val="center"/>
            <w:hideMark/>
          </w:tcPr>
          <w:p w14:paraId="18863959"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NA</w:t>
            </w:r>
          </w:p>
        </w:tc>
        <w:tc>
          <w:tcPr>
            <w:tcW w:w="490" w:type="pct"/>
            <w:shd w:val="clear" w:color="auto" w:fill="auto"/>
            <w:vAlign w:val="center"/>
            <w:hideMark/>
          </w:tcPr>
          <w:p w14:paraId="7052BB6F"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NA</w:t>
            </w:r>
          </w:p>
        </w:tc>
        <w:tc>
          <w:tcPr>
            <w:tcW w:w="507" w:type="pct"/>
            <w:shd w:val="clear" w:color="auto" w:fill="auto"/>
            <w:vAlign w:val="center"/>
            <w:hideMark/>
          </w:tcPr>
          <w:p w14:paraId="30ED82B1"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NA</w:t>
            </w:r>
          </w:p>
        </w:tc>
        <w:tc>
          <w:tcPr>
            <w:tcW w:w="528" w:type="pct"/>
            <w:shd w:val="clear" w:color="auto" w:fill="auto"/>
            <w:vAlign w:val="center"/>
            <w:hideMark/>
          </w:tcPr>
          <w:p w14:paraId="22BB9366"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NA</w:t>
            </w:r>
          </w:p>
        </w:tc>
      </w:tr>
      <w:tr w:rsidR="004A039A" w:rsidRPr="004A039A" w14:paraId="319A8665" w14:textId="77777777" w:rsidTr="00D93665">
        <w:trPr>
          <w:trHeight w:val="375"/>
        </w:trPr>
        <w:tc>
          <w:tcPr>
            <w:tcW w:w="620" w:type="pct"/>
            <w:vMerge w:val="restart"/>
            <w:shd w:val="clear" w:color="auto" w:fill="auto"/>
            <w:vAlign w:val="center"/>
            <w:hideMark/>
          </w:tcPr>
          <w:p w14:paraId="0C07ECFC"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 xml:space="preserve">Oh </w:t>
            </w:r>
            <w:r w:rsidRPr="004A039A">
              <w:rPr>
                <w:rFonts w:ascii="Book Antiqua" w:eastAsia="SimSun" w:hAnsi="Book Antiqua" w:cs="SimSun"/>
                <w:i/>
                <w:iCs/>
                <w:color w:val="000000"/>
                <w:sz w:val="24"/>
                <w:szCs w:val="24"/>
                <w:lang w:eastAsia="zh-CN"/>
              </w:rPr>
              <w:t>et al</w:t>
            </w:r>
            <w:r w:rsidRPr="004A039A">
              <w:rPr>
                <w:rFonts w:ascii="Book Antiqua" w:eastAsia="SimSun" w:hAnsi="Book Antiqua" w:cs="SimSun"/>
                <w:color w:val="000000"/>
                <w:sz w:val="24"/>
                <w:szCs w:val="24"/>
                <w:vertAlign w:val="superscript"/>
                <w:lang w:eastAsia="zh-CN"/>
              </w:rPr>
              <w:t>[26]</w:t>
            </w:r>
          </w:p>
        </w:tc>
        <w:tc>
          <w:tcPr>
            <w:tcW w:w="498" w:type="pct"/>
            <w:shd w:val="clear" w:color="auto" w:fill="auto"/>
            <w:vAlign w:val="center"/>
            <w:hideMark/>
          </w:tcPr>
          <w:p w14:paraId="271B2C0E"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Sphinc-sav</w:t>
            </w:r>
            <w:r w:rsidRPr="004A039A">
              <w:rPr>
                <w:rFonts w:ascii="Book Antiqua" w:eastAsia="SimSun" w:hAnsi="Book Antiqua" w:cs="SimSun"/>
                <w:color w:val="000000"/>
                <w:sz w:val="24"/>
                <w:szCs w:val="24"/>
                <w:vertAlign w:val="superscript"/>
                <w:lang w:eastAsia="zh-CN"/>
              </w:rPr>
              <w:t>1</w:t>
            </w:r>
            <w:r w:rsidRPr="004A039A">
              <w:rPr>
                <w:rFonts w:ascii="Book Antiqua" w:eastAsia="SimSun" w:hAnsi="Book Antiqua" w:cs="SimSun"/>
                <w:color w:val="000000"/>
                <w:sz w:val="24"/>
                <w:szCs w:val="24"/>
                <w:lang w:eastAsia="zh-CN"/>
              </w:rPr>
              <w:t xml:space="preserve"> 78% </w:t>
            </w:r>
          </w:p>
        </w:tc>
        <w:tc>
          <w:tcPr>
            <w:tcW w:w="446" w:type="pct"/>
            <w:shd w:val="clear" w:color="auto" w:fill="auto"/>
            <w:vAlign w:val="center"/>
            <w:hideMark/>
          </w:tcPr>
          <w:p w14:paraId="5875EAE1"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T2 3%</w:t>
            </w:r>
          </w:p>
        </w:tc>
        <w:tc>
          <w:tcPr>
            <w:tcW w:w="458" w:type="pct"/>
            <w:vMerge w:val="restart"/>
            <w:shd w:val="clear" w:color="auto" w:fill="auto"/>
            <w:vAlign w:val="center"/>
            <w:hideMark/>
          </w:tcPr>
          <w:p w14:paraId="3EC092C1"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66</w:t>
            </w:r>
          </w:p>
        </w:tc>
        <w:tc>
          <w:tcPr>
            <w:tcW w:w="457" w:type="pct"/>
            <w:vMerge w:val="restart"/>
            <w:shd w:val="clear" w:color="auto" w:fill="auto"/>
            <w:vAlign w:val="center"/>
            <w:hideMark/>
          </w:tcPr>
          <w:p w14:paraId="7CCAC7DB"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30 (45%)</w:t>
            </w:r>
          </w:p>
        </w:tc>
        <w:tc>
          <w:tcPr>
            <w:tcW w:w="498" w:type="pct"/>
            <w:shd w:val="clear" w:color="auto" w:fill="auto"/>
            <w:vAlign w:val="center"/>
            <w:hideMark/>
          </w:tcPr>
          <w:p w14:paraId="0A622349"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3</w:t>
            </w:r>
          </w:p>
        </w:tc>
        <w:tc>
          <w:tcPr>
            <w:tcW w:w="498" w:type="pct"/>
            <w:vMerge w:val="restart"/>
            <w:shd w:val="clear" w:color="auto" w:fill="auto"/>
            <w:vAlign w:val="center"/>
            <w:hideMark/>
          </w:tcPr>
          <w:p w14:paraId="71F04B42"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43.90%</w:t>
            </w:r>
          </w:p>
        </w:tc>
        <w:tc>
          <w:tcPr>
            <w:tcW w:w="490" w:type="pct"/>
            <w:shd w:val="clear" w:color="auto" w:fill="auto"/>
            <w:vAlign w:val="center"/>
            <w:hideMark/>
          </w:tcPr>
          <w:p w14:paraId="2A841578"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LR 2%</w:t>
            </w:r>
            <w:r w:rsidRPr="004A039A">
              <w:rPr>
                <w:rFonts w:ascii="Book Antiqua" w:eastAsia="SimSun" w:hAnsi="Book Antiqua" w:cs="SimSun"/>
                <w:color w:val="000000"/>
                <w:sz w:val="24"/>
                <w:szCs w:val="24"/>
                <w:vertAlign w:val="superscript"/>
                <w:lang w:eastAsia="zh-CN"/>
              </w:rPr>
              <w:t>5</w:t>
            </w:r>
            <w:r w:rsidRPr="004A039A">
              <w:rPr>
                <w:rFonts w:ascii="Book Antiqua" w:eastAsia="SimSun" w:hAnsi="Book Antiqua" w:cs="SimSun"/>
                <w:color w:val="000000"/>
                <w:sz w:val="24"/>
                <w:szCs w:val="24"/>
                <w:lang w:eastAsia="zh-CN"/>
              </w:rPr>
              <w:t xml:space="preserve"> 5%</w:t>
            </w:r>
            <w:r w:rsidRPr="004A039A">
              <w:rPr>
                <w:rFonts w:ascii="Book Antiqua" w:eastAsia="SimSun" w:hAnsi="Book Antiqua" w:cs="SimSun"/>
                <w:color w:val="000000"/>
                <w:sz w:val="24"/>
                <w:szCs w:val="24"/>
                <w:vertAlign w:val="superscript"/>
                <w:lang w:eastAsia="zh-CN"/>
              </w:rPr>
              <w:t>6</w:t>
            </w:r>
          </w:p>
        </w:tc>
        <w:tc>
          <w:tcPr>
            <w:tcW w:w="507" w:type="pct"/>
            <w:shd w:val="clear" w:color="auto" w:fill="auto"/>
            <w:vAlign w:val="center"/>
            <w:hideMark/>
          </w:tcPr>
          <w:p w14:paraId="2838650D"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5-yr 58.7%</w:t>
            </w:r>
          </w:p>
        </w:tc>
        <w:tc>
          <w:tcPr>
            <w:tcW w:w="528" w:type="pct"/>
            <w:shd w:val="clear" w:color="auto" w:fill="auto"/>
            <w:vAlign w:val="center"/>
            <w:hideMark/>
          </w:tcPr>
          <w:p w14:paraId="16897001"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5-yr 41.2%</w:t>
            </w:r>
          </w:p>
        </w:tc>
      </w:tr>
      <w:tr w:rsidR="004A039A" w:rsidRPr="004A039A" w14:paraId="3A6291B9" w14:textId="77777777" w:rsidTr="00D93665">
        <w:trPr>
          <w:trHeight w:val="630"/>
        </w:trPr>
        <w:tc>
          <w:tcPr>
            <w:tcW w:w="620" w:type="pct"/>
            <w:vMerge/>
            <w:vAlign w:val="center"/>
            <w:hideMark/>
          </w:tcPr>
          <w:p w14:paraId="102294BB"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shd w:val="clear" w:color="auto" w:fill="auto"/>
            <w:vAlign w:val="center"/>
            <w:hideMark/>
          </w:tcPr>
          <w:p w14:paraId="19B07AB7"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Sphinc-sac</w:t>
            </w:r>
            <w:r w:rsidRPr="004A039A">
              <w:rPr>
                <w:rFonts w:ascii="Book Antiqua" w:eastAsia="SimSun" w:hAnsi="Book Antiqua" w:cs="SimSun"/>
                <w:color w:val="000000"/>
                <w:sz w:val="24"/>
                <w:szCs w:val="24"/>
                <w:vertAlign w:val="superscript"/>
                <w:lang w:eastAsia="zh-CN"/>
              </w:rPr>
              <w:t xml:space="preserve">2 </w:t>
            </w:r>
            <w:r w:rsidRPr="004A039A">
              <w:rPr>
                <w:rFonts w:ascii="Book Antiqua" w:eastAsia="SimSun" w:hAnsi="Book Antiqua" w:cs="SimSun"/>
                <w:color w:val="000000"/>
                <w:sz w:val="24"/>
                <w:szCs w:val="24"/>
                <w:lang w:eastAsia="zh-CN"/>
              </w:rPr>
              <w:t>22%</w:t>
            </w:r>
          </w:p>
        </w:tc>
        <w:tc>
          <w:tcPr>
            <w:tcW w:w="446" w:type="pct"/>
            <w:shd w:val="clear" w:color="auto" w:fill="auto"/>
            <w:vAlign w:val="center"/>
            <w:hideMark/>
          </w:tcPr>
          <w:p w14:paraId="22607B79"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T3/4 97%</w:t>
            </w:r>
          </w:p>
        </w:tc>
        <w:tc>
          <w:tcPr>
            <w:tcW w:w="458" w:type="pct"/>
            <w:vMerge/>
            <w:vAlign w:val="center"/>
            <w:hideMark/>
          </w:tcPr>
          <w:p w14:paraId="6A6DA540"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57" w:type="pct"/>
            <w:vMerge/>
            <w:vAlign w:val="center"/>
            <w:hideMark/>
          </w:tcPr>
          <w:p w14:paraId="0B696F5B"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shd w:val="clear" w:color="auto" w:fill="auto"/>
            <w:vAlign w:val="center"/>
            <w:hideMark/>
          </w:tcPr>
          <w:p w14:paraId="66E1A722"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22</w:t>
            </w:r>
            <w:r w:rsidRPr="004A039A">
              <w:rPr>
                <w:rFonts w:ascii="Book Antiqua" w:eastAsia="SimSun" w:hAnsi="Book Antiqua" w:cs="SimSun"/>
                <w:color w:val="000000"/>
                <w:sz w:val="24"/>
                <w:szCs w:val="24"/>
                <w:vertAlign w:val="superscript"/>
                <w:lang w:eastAsia="zh-CN"/>
              </w:rPr>
              <w:t xml:space="preserve">4 </w:t>
            </w:r>
            <w:r w:rsidRPr="004A039A">
              <w:rPr>
                <w:rFonts w:ascii="Book Antiqua" w:eastAsia="SimSun" w:hAnsi="Book Antiqua" w:cs="SimSun"/>
                <w:color w:val="000000"/>
                <w:sz w:val="24"/>
                <w:szCs w:val="24"/>
                <w:lang w:eastAsia="zh-CN"/>
              </w:rPr>
              <w:t>(61%)</w:t>
            </w:r>
          </w:p>
        </w:tc>
        <w:tc>
          <w:tcPr>
            <w:tcW w:w="498" w:type="pct"/>
            <w:vMerge/>
            <w:vAlign w:val="center"/>
            <w:hideMark/>
          </w:tcPr>
          <w:p w14:paraId="79D5C294"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0" w:type="pct"/>
            <w:shd w:val="clear" w:color="auto" w:fill="auto"/>
            <w:vAlign w:val="center"/>
            <w:hideMark/>
          </w:tcPr>
          <w:p w14:paraId="189691F1"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SR+LR 2%</w:t>
            </w:r>
            <w:r w:rsidRPr="004A039A">
              <w:rPr>
                <w:rFonts w:ascii="Book Antiqua" w:eastAsia="SimSun" w:hAnsi="Book Antiqua" w:cs="SimSun"/>
                <w:color w:val="000000"/>
                <w:sz w:val="24"/>
                <w:szCs w:val="24"/>
                <w:vertAlign w:val="superscript"/>
                <w:lang w:eastAsia="zh-CN"/>
              </w:rPr>
              <w:t>5</w:t>
            </w:r>
            <w:r w:rsidRPr="004A039A">
              <w:rPr>
                <w:rFonts w:ascii="Book Antiqua" w:eastAsia="SimSun" w:hAnsi="Book Antiqua" w:cs="SimSun"/>
                <w:color w:val="000000"/>
                <w:sz w:val="24"/>
                <w:szCs w:val="24"/>
                <w:lang w:eastAsia="zh-CN"/>
              </w:rPr>
              <w:t xml:space="preserve"> 27%</w:t>
            </w:r>
            <w:r w:rsidRPr="004A039A">
              <w:rPr>
                <w:rFonts w:ascii="Book Antiqua" w:eastAsia="SimSun" w:hAnsi="Book Antiqua" w:cs="SimSun"/>
                <w:color w:val="000000"/>
                <w:sz w:val="24"/>
                <w:szCs w:val="24"/>
                <w:vertAlign w:val="superscript"/>
                <w:lang w:eastAsia="zh-CN"/>
              </w:rPr>
              <w:t>6</w:t>
            </w:r>
          </w:p>
        </w:tc>
        <w:tc>
          <w:tcPr>
            <w:tcW w:w="507" w:type="pct"/>
            <w:shd w:val="clear" w:color="auto" w:fill="auto"/>
            <w:vAlign w:val="center"/>
            <w:hideMark/>
          </w:tcPr>
          <w:p w14:paraId="63698CDC"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5-yr</w:t>
            </w:r>
            <w:r w:rsidRPr="004A039A">
              <w:rPr>
                <w:rFonts w:ascii="Book Antiqua" w:eastAsia="SimSun" w:hAnsi="Book Antiqua" w:cs="SimSun"/>
                <w:color w:val="000000"/>
                <w:sz w:val="24"/>
                <w:szCs w:val="24"/>
                <w:vertAlign w:val="superscript"/>
                <w:lang w:eastAsia="zh-CN"/>
              </w:rPr>
              <w:t>3</w:t>
            </w:r>
            <w:r w:rsidRPr="004A039A">
              <w:rPr>
                <w:rFonts w:ascii="Book Antiqua" w:eastAsia="SimSun" w:hAnsi="Book Antiqua" w:cs="SimSun"/>
                <w:color w:val="000000"/>
                <w:sz w:val="24"/>
                <w:szCs w:val="24"/>
                <w:lang w:eastAsia="zh-CN"/>
              </w:rPr>
              <w:t xml:space="preserve"> 77.1%</w:t>
            </w:r>
          </w:p>
        </w:tc>
        <w:tc>
          <w:tcPr>
            <w:tcW w:w="528" w:type="pct"/>
            <w:shd w:val="clear" w:color="auto" w:fill="auto"/>
            <w:vAlign w:val="center"/>
            <w:hideMark/>
          </w:tcPr>
          <w:p w14:paraId="634DCA9B"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5-yr</w:t>
            </w:r>
            <w:r w:rsidRPr="004A039A">
              <w:rPr>
                <w:rFonts w:ascii="Book Antiqua" w:eastAsia="SimSun" w:hAnsi="Book Antiqua" w:cs="SimSun"/>
                <w:color w:val="000000"/>
                <w:sz w:val="24"/>
                <w:szCs w:val="24"/>
                <w:vertAlign w:val="superscript"/>
                <w:lang w:eastAsia="zh-CN"/>
              </w:rPr>
              <w:t>3</w:t>
            </w:r>
            <w:r w:rsidRPr="004A039A">
              <w:rPr>
                <w:rFonts w:ascii="Book Antiqua" w:eastAsia="SimSun" w:hAnsi="Book Antiqua" w:cs="SimSun"/>
                <w:color w:val="000000"/>
                <w:sz w:val="24"/>
                <w:szCs w:val="24"/>
                <w:lang w:eastAsia="zh-CN"/>
              </w:rPr>
              <w:t xml:space="preserve"> 72.5%</w:t>
            </w:r>
          </w:p>
        </w:tc>
      </w:tr>
      <w:tr w:rsidR="004A039A" w:rsidRPr="004A039A" w14:paraId="7BAE7398" w14:textId="77777777" w:rsidTr="00D93665">
        <w:trPr>
          <w:trHeight w:val="375"/>
        </w:trPr>
        <w:tc>
          <w:tcPr>
            <w:tcW w:w="620" w:type="pct"/>
            <w:vMerge/>
            <w:vAlign w:val="center"/>
            <w:hideMark/>
          </w:tcPr>
          <w:p w14:paraId="727D31E2"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shd w:val="clear" w:color="auto" w:fill="auto"/>
            <w:hideMark/>
          </w:tcPr>
          <w:p w14:paraId="47EF9679" w14:textId="77777777" w:rsidR="004A039A" w:rsidRPr="004A039A" w:rsidRDefault="004A039A" w:rsidP="006219A0">
            <w:pPr>
              <w:snapToGrid w:val="0"/>
              <w:spacing w:after="0" w:line="360" w:lineRule="auto"/>
              <w:rPr>
                <w:rFonts w:ascii="SimSun" w:eastAsia="SimSun" w:hAnsi="SimSun" w:cs="SimSun"/>
                <w:color w:val="000000"/>
                <w:lang w:val="en-US" w:eastAsia="zh-CN"/>
              </w:rPr>
            </w:pPr>
            <w:r w:rsidRPr="004A039A">
              <w:rPr>
                <w:rFonts w:ascii="SimSun" w:eastAsia="SimSun" w:hAnsi="SimSun" w:cs="SimSun" w:hint="eastAsia"/>
                <w:color w:val="000000"/>
                <w:lang w:val="en-US" w:eastAsia="zh-CN"/>
              </w:rPr>
              <w:t xml:space="preserve">　</w:t>
            </w:r>
          </w:p>
        </w:tc>
        <w:tc>
          <w:tcPr>
            <w:tcW w:w="446" w:type="pct"/>
            <w:shd w:val="clear" w:color="auto" w:fill="auto"/>
            <w:hideMark/>
          </w:tcPr>
          <w:p w14:paraId="4D6C8509" w14:textId="77777777" w:rsidR="004A039A" w:rsidRPr="004A039A" w:rsidRDefault="004A039A" w:rsidP="006219A0">
            <w:pPr>
              <w:snapToGrid w:val="0"/>
              <w:spacing w:after="0" w:line="360" w:lineRule="auto"/>
              <w:rPr>
                <w:rFonts w:ascii="SimSun" w:eastAsia="SimSun" w:hAnsi="SimSun" w:cs="SimSun"/>
                <w:color w:val="000000"/>
                <w:lang w:val="en-US" w:eastAsia="zh-CN"/>
              </w:rPr>
            </w:pPr>
            <w:r w:rsidRPr="004A039A">
              <w:rPr>
                <w:rFonts w:ascii="SimSun" w:eastAsia="SimSun" w:hAnsi="SimSun" w:cs="SimSun" w:hint="eastAsia"/>
                <w:color w:val="000000"/>
                <w:lang w:val="en-US" w:eastAsia="zh-CN"/>
              </w:rPr>
              <w:t xml:space="preserve">　</w:t>
            </w:r>
          </w:p>
        </w:tc>
        <w:tc>
          <w:tcPr>
            <w:tcW w:w="458" w:type="pct"/>
            <w:vMerge/>
            <w:vAlign w:val="center"/>
            <w:hideMark/>
          </w:tcPr>
          <w:p w14:paraId="57388562"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57" w:type="pct"/>
            <w:vMerge/>
            <w:vAlign w:val="center"/>
            <w:hideMark/>
          </w:tcPr>
          <w:p w14:paraId="2E61D5A6"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shd w:val="clear" w:color="auto" w:fill="auto"/>
            <w:vAlign w:val="center"/>
            <w:hideMark/>
          </w:tcPr>
          <w:p w14:paraId="7A4DFAFF"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 xml:space="preserve">　</w:t>
            </w:r>
          </w:p>
        </w:tc>
        <w:tc>
          <w:tcPr>
            <w:tcW w:w="498" w:type="pct"/>
            <w:vMerge/>
            <w:vAlign w:val="center"/>
            <w:hideMark/>
          </w:tcPr>
          <w:p w14:paraId="1CA30399"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0" w:type="pct"/>
            <w:shd w:val="clear" w:color="auto" w:fill="auto"/>
            <w:vAlign w:val="center"/>
            <w:hideMark/>
          </w:tcPr>
          <w:p w14:paraId="34CDBAE8"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SR 16%</w:t>
            </w:r>
            <w:r w:rsidRPr="004A039A">
              <w:rPr>
                <w:rFonts w:ascii="Book Antiqua" w:eastAsia="SimSun" w:hAnsi="Book Antiqua" w:cs="SimSun"/>
                <w:color w:val="000000"/>
                <w:sz w:val="24"/>
                <w:szCs w:val="24"/>
                <w:vertAlign w:val="superscript"/>
                <w:lang w:eastAsia="zh-CN"/>
              </w:rPr>
              <w:t xml:space="preserve">5 </w:t>
            </w:r>
            <w:r w:rsidRPr="004A039A">
              <w:rPr>
                <w:rFonts w:ascii="Book Antiqua" w:eastAsia="SimSun" w:hAnsi="Book Antiqua" w:cs="SimSun"/>
                <w:color w:val="000000"/>
                <w:sz w:val="24"/>
                <w:szCs w:val="24"/>
                <w:lang w:eastAsia="zh-CN"/>
              </w:rPr>
              <w:t>32%</w:t>
            </w:r>
            <w:r w:rsidRPr="004A039A">
              <w:rPr>
                <w:rFonts w:ascii="Book Antiqua" w:eastAsia="SimSun" w:hAnsi="Book Antiqua" w:cs="SimSun"/>
                <w:color w:val="000000"/>
                <w:sz w:val="24"/>
                <w:szCs w:val="24"/>
                <w:vertAlign w:val="superscript"/>
                <w:lang w:eastAsia="zh-CN"/>
              </w:rPr>
              <w:t>6</w:t>
            </w:r>
          </w:p>
        </w:tc>
        <w:tc>
          <w:tcPr>
            <w:tcW w:w="507" w:type="pct"/>
            <w:shd w:val="clear" w:color="auto" w:fill="auto"/>
            <w:vAlign w:val="center"/>
            <w:hideMark/>
          </w:tcPr>
          <w:p w14:paraId="53882435"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5-yr</w:t>
            </w:r>
            <w:r w:rsidRPr="004A039A">
              <w:rPr>
                <w:rFonts w:ascii="Book Antiqua" w:eastAsia="SimSun" w:hAnsi="Book Antiqua" w:cs="SimSun"/>
                <w:color w:val="000000"/>
                <w:sz w:val="24"/>
                <w:szCs w:val="24"/>
                <w:vertAlign w:val="superscript"/>
                <w:lang w:eastAsia="zh-CN"/>
              </w:rPr>
              <w:t xml:space="preserve">4 </w:t>
            </w:r>
            <w:r w:rsidRPr="004A039A">
              <w:rPr>
                <w:rFonts w:ascii="Book Antiqua" w:eastAsia="SimSun" w:hAnsi="Book Antiqua" w:cs="SimSun"/>
                <w:color w:val="000000"/>
                <w:sz w:val="24"/>
                <w:szCs w:val="24"/>
                <w:lang w:eastAsia="zh-CN"/>
              </w:rPr>
              <w:t>44.6%</w:t>
            </w:r>
          </w:p>
        </w:tc>
        <w:tc>
          <w:tcPr>
            <w:tcW w:w="528" w:type="pct"/>
            <w:shd w:val="clear" w:color="auto" w:fill="auto"/>
            <w:vAlign w:val="center"/>
            <w:hideMark/>
          </w:tcPr>
          <w:p w14:paraId="28E1DB80"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5-yr</w:t>
            </w:r>
            <w:r w:rsidRPr="004A039A">
              <w:rPr>
                <w:rFonts w:ascii="Book Antiqua" w:eastAsia="SimSun" w:hAnsi="Book Antiqua" w:cs="SimSun"/>
                <w:color w:val="000000"/>
                <w:sz w:val="24"/>
                <w:szCs w:val="24"/>
                <w:vertAlign w:val="superscript"/>
                <w:lang w:eastAsia="zh-CN"/>
              </w:rPr>
              <w:t>4</w:t>
            </w:r>
            <w:r w:rsidRPr="004A039A">
              <w:rPr>
                <w:rFonts w:ascii="Book Antiqua" w:eastAsia="SimSun" w:hAnsi="Book Antiqua" w:cs="SimSun"/>
                <w:color w:val="000000"/>
                <w:sz w:val="24"/>
                <w:szCs w:val="24"/>
                <w:lang w:eastAsia="zh-CN"/>
              </w:rPr>
              <w:t xml:space="preserve"> 33.7%</w:t>
            </w:r>
          </w:p>
        </w:tc>
      </w:tr>
      <w:tr w:rsidR="004A039A" w:rsidRPr="004A039A" w14:paraId="3CB1BCAD" w14:textId="77777777" w:rsidTr="00D93665">
        <w:trPr>
          <w:trHeight w:val="375"/>
        </w:trPr>
        <w:tc>
          <w:tcPr>
            <w:tcW w:w="620" w:type="pct"/>
            <w:vMerge w:val="restart"/>
            <w:shd w:val="clear" w:color="auto" w:fill="auto"/>
            <w:vAlign w:val="center"/>
            <w:hideMark/>
          </w:tcPr>
          <w:p w14:paraId="6E9593F7"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 xml:space="preserve">Akiyoshi </w:t>
            </w:r>
            <w:r w:rsidRPr="004A039A">
              <w:rPr>
                <w:rFonts w:ascii="Book Antiqua" w:eastAsia="SimSun" w:hAnsi="Book Antiqua" w:cs="SimSun"/>
                <w:i/>
                <w:iCs/>
                <w:color w:val="000000"/>
                <w:sz w:val="24"/>
                <w:szCs w:val="24"/>
                <w:lang w:eastAsia="zh-CN"/>
              </w:rPr>
              <w:t>et al</w:t>
            </w:r>
            <w:r w:rsidRPr="004A039A">
              <w:rPr>
                <w:rFonts w:ascii="Book Antiqua" w:eastAsia="SimSun" w:hAnsi="Book Antiqua" w:cs="SimSun"/>
                <w:color w:val="000000"/>
                <w:sz w:val="24"/>
                <w:szCs w:val="24"/>
                <w:vertAlign w:val="superscript"/>
                <w:lang w:eastAsia="zh-CN"/>
              </w:rPr>
              <w:t>[27]</w:t>
            </w:r>
          </w:p>
        </w:tc>
        <w:tc>
          <w:tcPr>
            <w:tcW w:w="498" w:type="pct"/>
            <w:shd w:val="clear" w:color="auto" w:fill="auto"/>
            <w:vAlign w:val="center"/>
            <w:hideMark/>
          </w:tcPr>
          <w:p w14:paraId="7B5A4D68"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Sphinc-sav</w:t>
            </w:r>
            <w:r w:rsidRPr="004A039A">
              <w:rPr>
                <w:rFonts w:ascii="Book Antiqua" w:eastAsia="SimSun" w:hAnsi="Book Antiqua" w:cs="SimSun"/>
                <w:color w:val="000000"/>
                <w:sz w:val="24"/>
                <w:szCs w:val="24"/>
                <w:vertAlign w:val="superscript"/>
                <w:lang w:eastAsia="zh-CN"/>
              </w:rPr>
              <w:t>1</w:t>
            </w:r>
            <w:r w:rsidRPr="004A039A">
              <w:rPr>
                <w:rFonts w:ascii="Book Antiqua" w:eastAsia="SimSun" w:hAnsi="Book Antiqua" w:cs="SimSun"/>
                <w:color w:val="000000"/>
                <w:sz w:val="24"/>
                <w:szCs w:val="24"/>
                <w:lang w:eastAsia="zh-CN"/>
              </w:rPr>
              <w:t xml:space="preserve"> 55%</w:t>
            </w:r>
          </w:p>
        </w:tc>
        <w:tc>
          <w:tcPr>
            <w:tcW w:w="446" w:type="pct"/>
            <w:vMerge w:val="restart"/>
            <w:shd w:val="clear" w:color="auto" w:fill="auto"/>
            <w:vAlign w:val="center"/>
            <w:hideMark/>
          </w:tcPr>
          <w:p w14:paraId="52589786"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All T3/T4</w:t>
            </w:r>
          </w:p>
        </w:tc>
        <w:tc>
          <w:tcPr>
            <w:tcW w:w="458" w:type="pct"/>
            <w:vMerge w:val="restart"/>
            <w:shd w:val="clear" w:color="auto" w:fill="auto"/>
            <w:vAlign w:val="center"/>
            <w:hideMark/>
          </w:tcPr>
          <w:p w14:paraId="2BB9DC8D"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38</w:t>
            </w:r>
          </w:p>
        </w:tc>
        <w:tc>
          <w:tcPr>
            <w:tcW w:w="457" w:type="pct"/>
            <w:vMerge w:val="restart"/>
            <w:shd w:val="clear" w:color="auto" w:fill="auto"/>
            <w:vAlign w:val="center"/>
            <w:hideMark/>
          </w:tcPr>
          <w:p w14:paraId="144EE424"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NA</w:t>
            </w:r>
          </w:p>
        </w:tc>
        <w:tc>
          <w:tcPr>
            <w:tcW w:w="498" w:type="pct"/>
            <w:vMerge w:val="restart"/>
            <w:shd w:val="clear" w:color="auto" w:fill="auto"/>
            <w:vAlign w:val="center"/>
            <w:hideMark/>
          </w:tcPr>
          <w:p w14:paraId="31930787"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25 (66%)</w:t>
            </w:r>
          </w:p>
        </w:tc>
        <w:tc>
          <w:tcPr>
            <w:tcW w:w="498" w:type="pct"/>
            <w:vMerge w:val="restart"/>
            <w:shd w:val="clear" w:color="auto" w:fill="auto"/>
            <w:vAlign w:val="center"/>
            <w:hideMark/>
          </w:tcPr>
          <w:p w14:paraId="7094A6B3"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36.80%</w:t>
            </w:r>
          </w:p>
        </w:tc>
        <w:tc>
          <w:tcPr>
            <w:tcW w:w="490" w:type="pct"/>
            <w:vMerge w:val="restart"/>
            <w:shd w:val="clear" w:color="auto" w:fill="auto"/>
            <w:vAlign w:val="center"/>
            <w:hideMark/>
          </w:tcPr>
          <w:p w14:paraId="11CC0702"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LR 2.7%</w:t>
            </w:r>
          </w:p>
        </w:tc>
        <w:tc>
          <w:tcPr>
            <w:tcW w:w="507" w:type="pct"/>
            <w:vMerge w:val="restart"/>
            <w:shd w:val="clear" w:color="auto" w:fill="auto"/>
            <w:vAlign w:val="center"/>
            <w:hideMark/>
          </w:tcPr>
          <w:p w14:paraId="5B359371"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NA</w:t>
            </w:r>
          </w:p>
        </w:tc>
        <w:tc>
          <w:tcPr>
            <w:tcW w:w="528" w:type="pct"/>
            <w:vMerge w:val="restart"/>
            <w:shd w:val="clear" w:color="auto" w:fill="auto"/>
            <w:vAlign w:val="center"/>
            <w:hideMark/>
          </w:tcPr>
          <w:p w14:paraId="31664D56"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3-yr 83.8%</w:t>
            </w:r>
          </w:p>
        </w:tc>
      </w:tr>
      <w:tr w:rsidR="004A039A" w:rsidRPr="004A039A" w14:paraId="3F10574E" w14:textId="77777777" w:rsidTr="00D93665">
        <w:trPr>
          <w:trHeight w:val="375"/>
        </w:trPr>
        <w:tc>
          <w:tcPr>
            <w:tcW w:w="620" w:type="pct"/>
            <w:vMerge/>
            <w:vAlign w:val="center"/>
            <w:hideMark/>
          </w:tcPr>
          <w:p w14:paraId="09A009EC"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shd w:val="clear" w:color="auto" w:fill="auto"/>
            <w:vAlign w:val="center"/>
            <w:hideMark/>
          </w:tcPr>
          <w:p w14:paraId="5BA96ABD"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Sphinc-sac</w:t>
            </w:r>
            <w:r w:rsidRPr="004A039A">
              <w:rPr>
                <w:rFonts w:ascii="Book Antiqua" w:eastAsia="SimSun" w:hAnsi="Book Antiqua" w:cs="SimSun"/>
                <w:color w:val="000000"/>
                <w:sz w:val="24"/>
                <w:szCs w:val="24"/>
                <w:vertAlign w:val="superscript"/>
                <w:lang w:eastAsia="zh-CN"/>
              </w:rPr>
              <w:t xml:space="preserve">2 </w:t>
            </w:r>
            <w:r w:rsidRPr="004A039A">
              <w:rPr>
                <w:rFonts w:ascii="Book Antiqua" w:eastAsia="SimSun" w:hAnsi="Book Antiqua" w:cs="SimSun"/>
                <w:color w:val="000000"/>
                <w:sz w:val="24"/>
                <w:szCs w:val="24"/>
                <w:lang w:eastAsia="zh-CN"/>
              </w:rPr>
              <w:t xml:space="preserve">45% </w:t>
            </w:r>
          </w:p>
        </w:tc>
        <w:tc>
          <w:tcPr>
            <w:tcW w:w="446" w:type="pct"/>
            <w:vMerge/>
            <w:vAlign w:val="center"/>
            <w:hideMark/>
          </w:tcPr>
          <w:p w14:paraId="0D70C3DB"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58" w:type="pct"/>
            <w:vMerge/>
            <w:vAlign w:val="center"/>
            <w:hideMark/>
          </w:tcPr>
          <w:p w14:paraId="3A167151"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57" w:type="pct"/>
            <w:vMerge/>
            <w:vAlign w:val="center"/>
            <w:hideMark/>
          </w:tcPr>
          <w:p w14:paraId="0A05F237"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vMerge/>
            <w:vAlign w:val="center"/>
            <w:hideMark/>
          </w:tcPr>
          <w:p w14:paraId="2129EDE4"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vMerge/>
            <w:vAlign w:val="center"/>
            <w:hideMark/>
          </w:tcPr>
          <w:p w14:paraId="6098095C"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0" w:type="pct"/>
            <w:vMerge/>
            <w:vAlign w:val="center"/>
            <w:hideMark/>
          </w:tcPr>
          <w:p w14:paraId="43ABFDD7"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507" w:type="pct"/>
            <w:vMerge/>
            <w:vAlign w:val="center"/>
            <w:hideMark/>
          </w:tcPr>
          <w:p w14:paraId="3835FEC4"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528" w:type="pct"/>
            <w:vMerge/>
            <w:vAlign w:val="center"/>
            <w:hideMark/>
          </w:tcPr>
          <w:p w14:paraId="0A7B80FE"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r>
      <w:tr w:rsidR="004A039A" w:rsidRPr="004A039A" w14:paraId="1707E5C8" w14:textId="77777777" w:rsidTr="00D93665">
        <w:trPr>
          <w:trHeight w:val="375"/>
        </w:trPr>
        <w:tc>
          <w:tcPr>
            <w:tcW w:w="620" w:type="pct"/>
            <w:vMerge w:val="restart"/>
            <w:shd w:val="clear" w:color="auto" w:fill="auto"/>
            <w:vAlign w:val="center"/>
            <w:hideMark/>
          </w:tcPr>
          <w:p w14:paraId="70F22CAA"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 xml:space="preserve">Liang </w:t>
            </w:r>
            <w:r w:rsidRPr="004A039A">
              <w:rPr>
                <w:rFonts w:ascii="Book Antiqua" w:eastAsia="SimSun" w:hAnsi="Book Antiqua" w:cs="SimSun"/>
                <w:i/>
                <w:iCs/>
                <w:color w:val="000000"/>
                <w:sz w:val="24"/>
                <w:szCs w:val="24"/>
                <w:lang w:eastAsia="zh-CN"/>
              </w:rPr>
              <w:t>et al</w:t>
            </w:r>
            <w:r w:rsidRPr="004A039A">
              <w:rPr>
                <w:rFonts w:ascii="Book Antiqua" w:eastAsia="SimSun" w:hAnsi="Book Antiqua" w:cs="SimSun"/>
                <w:color w:val="000000"/>
                <w:sz w:val="24"/>
                <w:szCs w:val="24"/>
                <w:vertAlign w:val="superscript"/>
                <w:lang w:eastAsia="zh-CN"/>
              </w:rPr>
              <w:t>[28]</w:t>
            </w:r>
          </w:p>
        </w:tc>
        <w:tc>
          <w:tcPr>
            <w:tcW w:w="498" w:type="pct"/>
            <w:shd w:val="clear" w:color="auto" w:fill="auto"/>
            <w:vAlign w:val="center"/>
            <w:hideMark/>
          </w:tcPr>
          <w:p w14:paraId="15A87417"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Sphinc-sav</w:t>
            </w:r>
            <w:r w:rsidRPr="004A039A">
              <w:rPr>
                <w:rFonts w:ascii="Book Antiqua" w:eastAsia="SimSun" w:hAnsi="Book Antiqua" w:cs="SimSun"/>
                <w:color w:val="000000"/>
                <w:sz w:val="24"/>
                <w:szCs w:val="24"/>
                <w:vertAlign w:val="superscript"/>
                <w:lang w:eastAsia="zh-CN"/>
              </w:rPr>
              <w:t>1</w:t>
            </w:r>
            <w:r w:rsidRPr="004A039A">
              <w:rPr>
                <w:rFonts w:ascii="Book Antiqua" w:eastAsia="SimSun" w:hAnsi="Book Antiqua" w:cs="SimSun"/>
                <w:i/>
                <w:iCs/>
                <w:color w:val="000000"/>
                <w:sz w:val="24"/>
                <w:szCs w:val="24"/>
                <w:lang w:eastAsia="zh-CN"/>
              </w:rPr>
              <w:t xml:space="preserve"> </w:t>
            </w:r>
            <w:r w:rsidRPr="004A039A">
              <w:rPr>
                <w:rFonts w:ascii="Book Antiqua" w:eastAsia="SimSun" w:hAnsi="Book Antiqua" w:cs="SimSun"/>
                <w:color w:val="000000"/>
                <w:sz w:val="24"/>
                <w:szCs w:val="24"/>
                <w:lang w:eastAsia="zh-CN"/>
              </w:rPr>
              <w:t>82%</w:t>
            </w:r>
          </w:p>
        </w:tc>
        <w:tc>
          <w:tcPr>
            <w:tcW w:w="446" w:type="pct"/>
            <w:vMerge w:val="restart"/>
            <w:shd w:val="clear" w:color="auto" w:fill="auto"/>
            <w:vAlign w:val="center"/>
            <w:hideMark/>
          </w:tcPr>
          <w:p w14:paraId="7A7A5345"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 xml:space="preserve">All T3/T4 </w:t>
            </w:r>
          </w:p>
        </w:tc>
        <w:tc>
          <w:tcPr>
            <w:tcW w:w="458" w:type="pct"/>
            <w:vMerge w:val="restart"/>
            <w:shd w:val="clear" w:color="auto" w:fill="auto"/>
            <w:vAlign w:val="center"/>
            <w:hideMark/>
          </w:tcPr>
          <w:p w14:paraId="41D971C2"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34</w:t>
            </w:r>
          </w:p>
        </w:tc>
        <w:tc>
          <w:tcPr>
            <w:tcW w:w="457" w:type="pct"/>
            <w:vMerge w:val="restart"/>
            <w:shd w:val="clear" w:color="auto" w:fill="auto"/>
            <w:vAlign w:val="center"/>
            <w:hideMark/>
          </w:tcPr>
          <w:p w14:paraId="4DEDE456"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NA</w:t>
            </w:r>
          </w:p>
        </w:tc>
        <w:tc>
          <w:tcPr>
            <w:tcW w:w="498" w:type="pct"/>
            <w:vMerge w:val="restart"/>
            <w:shd w:val="clear" w:color="auto" w:fill="auto"/>
            <w:vAlign w:val="center"/>
            <w:hideMark/>
          </w:tcPr>
          <w:p w14:paraId="3A5D8E4F"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32</w:t>
            </w:r>
            <w:r w:rsidRPr="004A039A">
              <w:rPr>
                <w:rFonts w:ascii="Book Antiqua" w:eastAsia="SimSun" w:hAnsi="Book Antiqua" w:cs="SimSun"/>
                <w:color w:val="000000"/>
                <w:sz w:val="24"/>
                <w:szCs w:val="24"/>
                <w:vertAlign w:val="superscript"/>
                <w:lang w:eastAsia="zh-CN"/>
              </w:rPr>
              <w:t>4</w:t>
            </w:r>
            <w:r w:rsidRPr="004A039A">
              <w:rPr>
                <w:rFonts w:ascii="Book Antiqua" w:eastAsia="SimSun" w:hAnsi="Book Antiqua" w:cs="SimSun"/>
                <w:color w:val="000000"/>
                <w:sz w:val="24"/>
                <w:szCs w:val="24"/>
                <w:lang w:eastAsia="zh-CN"/>
              </w:rPr>
              <w:t xml:space="preserve"> (71%)</w:t>
            </w:r>
          </w:p>
        </w:tc>
        <w:tc>
          <w:tcPr>
            <w:tcW w:w="498" w:type="pct"/>
            <w:vMerge w:val="restart"/>
            <w:shd w:val="clear" w:color="auto" w:fill="auto"/>
            <w:vAlign w:val="center"/>
            <w:hideMark/>
          </w:tcPr>
          <w:p w14:paraId="32294916"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20.60%</w:t>
            </w:r>
          </w:p>
        </w:tc>
        <w:tc>
          <w:tcPr>
            <w:tcW w:w="490" w:type="pct"/>
            <w:shd w:val="clear" w:color="auto" w:fill="auto"/>
            <w:vAlign w:val="center"/>
            <w:hideMark/>
          </w:tcPr>
          <w:p w14:paraId="74E5A968"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LR 3%</w:t>
            </w:r>
          </w:p>
        </w:tc>
        <w:tc>
          <w:tcPr>
            <w:tcW w:w="507" w:type="pct"/>
            <w:vMerge w:val="restart"/>
            <w:shd w:val="clear" w:color="auto" w:fill="auto"/>
            <w:vAlign w:val="center"/>
            <w:hideMark/>
          </w:tcPr>
          <w:p w14:paraId="29A0E182"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2-yr</w:t>
            </w:r>
            <w:r w:rsidRPr="004A039A">
              <w:rPr>
                <w:rFonts w:ascii="Book Antiqua" w:eastAsia="SimSun" w:hAnsi="Book Antiqua" w:cs="SimSun"/>
                <w:color w:val="000000"/>
                <w:sz w:val="24"/>
                <w:szCs w:val="24"/>
                <w:vertAlign w:val="superscript"/>
                <w:lang w:eastAsia="zh-CN"/>
              </w:rPr>
              <w:t>4</w:t>
            </w:r>
            <w:r w:rsidRPr="004A039A">
              <w:rPr>
                <w:rFonts w:ascii="Book Antiqua" w:eastAsia="SimSun" w:hAnsi="Book Antiqua" w:cs="SimSun"/>
                <w:color w:val="000000"/>
                <w:sz w:val="24"/>
                <w:szCs w:val="24"/>
                <w:lang w:eastAsia="zh-CN"/>
              </w:rPr>
              <w:t xml:space="preserve"> 97.1%</w:t>
            </w:r>
          </w:p>
        </w:tc>
        <w:tc>
          <w:tcPr>
            <w:tcW w:w="528" w:type="pct"/>
            <w:vMerge w:val="restart"/>
            <w:shd w:val="clear" w:color="auto" w:fill="auto"/>
            <w:vAlign w:val="center"/>
            <w:hideMark/>
          </w:tcPr>
          <w:p w14:paraId="1BF81344" w14:textId="77777777" w:rsidR="004A039A" w:rsidRPr="004A039A" w:rsidRDefault="004A039A" w:rsidP="006219A0">
            <w:pPr>
              <w:snapToGrid w:val="0"/>
              <w:spacing w:after="0" w:line="360" w:lineRule="auto"/>
              <w:jc w:val="both"/>
              <w:rPr>
                <w:rFonts w:ascii="Book Antiqua" w:eastAsia="SimSun" w:hAnsi="Book Antiqua" w:cs="SimSun"/>
                <w:i/>
                <w:iCs/>
                <w:color w:val="000000"/>
                <w:sz w:val="24"/>
                <w:szCs w:val="24"/>
                <w:lang w:val="en-US" w:eastAsia="zh-CN"/>
              </w:rPr>
            </w:pPr>
            <w:r w:rsidRPr="004A039A">
              <w:rPr>
                <w:rFonts w:ascii="Book Antiqua" w:eastAsia="SimSun" w:hAnsi="Book Antiqua" w:cs="SimSun"/>
                <w:i/>
                <w:iCs/>
                <w:color w:val="000000"/>
                <w:sz w:val="24"/>
                <w:szCs w:val="24"/>
                <w:lang w:eastAsia="zh-CN"/>
              </w:rPr>
              <w:t xml:space="preserve"> </w:t>
            </w:r>
            <w:r w:rsidRPr="004A039A">
              <w:rPr>
                <w:rFonts w:ascii="Book Antiqua" w:eastAsia="SimSun" w:hAnsi="Book Antiqua" w:cs="SimSun"/>
                <w:color w:val="000000"/>
                <w:sz w:val="24"/>
                <w:szCs w:val="24"/>
                <w:lang w:eastAsia="zh-CN"/>
              </w:rPr>
              <w:t>NA</w:t>
            </w:r>
          </w:p>
        </w:tc>
      </w:tr>
      <w:tr w:rsidR="004A039A" w:rsidRPr="004A039A" w14:paraId="4C3C1E80" w14:textId="77777777" w:rsidTr="00D93665">
        <w:trPr>
          <w:trHeight w:val="375"/>
        </w:trPr>
        <w:tc>
          <w:tcPr>
            <w:tcW w:w="620" w:type="pct"/>
            <w:vMerge/>
            <w:vAlign w:val="center"/>
            <w:hideMark/>
          </w:tcPr>
          <w:p w14:paraId="2506E779"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shd w:val="clear" w:color="auto" w:fill="auto"/>
            <w:vAlign w:val="center"/>
            <w:hideMark/>
          </w:tcPr>
          <w:p w14:paraId="14EAE12E"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Sphinc-sac</w:t>
            </w:r>
            <w:r w:rsidRPr="004A039A">
              <w:rPr>
                <w:rFonts w:ascii="Book Antiqua" w:eastAsia="SimSun" w:hAnsi="Book Antiqua" w:cs="SimSun"/>
                <w:color w:val="000000"/>
                <w:sz w:val="24"/>
                <w:szCs w:val="24"/>
                <w:vertAlign w:val="superscript"/>
                <w:lang w:eastAsia="zh-CN"/>
              </w:rPr>
              <w:t xml:space="preserve">2 </w:t>
            </w:r>
            <w:r w:rsidRPr="004A039A">
              <w:rPr>
                <w:rFonts w:ascii="Book Antiqua" w:eastAsia="SimSun" w:hAnsi="Book Antiqua" w:cs="SimSun"/>
                <w:color w:val="000000"/>
                <w:sz w:val="24"/>
                <w:szCs w:val="24"/>
                <w:lang w:eastAsia="zh-CN"/>
              </w:rPr>
              <w:t>18%</w:t>
            </w:r>
          </w:p>
        </w:tc>
        <w:tc>
          <w:tcPr>
            <w:tcW w:w="446" w:type="pct"/>
            <w:vMerge/>
            <w:vAlign w:val="center"/>
            <w:hideMark/>
          </w:tcPr>
          <w:p w14:paraId="11CD5B7C"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58" w:type="pct"/>
            <w:vMerge/>
            <w:vAlign w:val="center"/>
            <w:hideMark/>
          </w:tcPr>
          <w:p w14:paraId="0E3B5940"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57" w:type="pct"/>
            <w:vMerge/>
            <w:vAlign w:val="center"/>
            <w:hideMark/>
          </w:tcPr>
          <w:p w14:paraId="15DB9E61"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vMerge/>
            <w:vAlign w:val="center"/>
            <w:hideMark/>
          </w:tcPr>
          <w:p w14:paraId="2557B692"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vMerge/>
            <w:vAlign w:val="center"/>
            <w:hideMark/>
          </w:tcPr>
          <w:p w14:paraId="3103D5E2"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0" w:type="pct"/>
            <w:shd w:val="clear" w:color="auto" w:fill="auto"/>
            <w:vAlign w:val="center"/>
            <w:hideMark/>
          </w:tcPr>
          <w:p w14:paraId="7B310694"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SR+LR 3%</w:t>
            </w:r>
          </w:p>
        </w:tc>
        <w:tc>
          <w:tcPr>
            <w:tcW w:w="507" w:type="pct"/>
            <w:vMerge/>
            <w:vAlign w:val="center"/>
            <w:hideMark/>
          </w:tcPr>
          <w:p w14:paraId="22D666E9"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528" w:type="pct"/>
            <w:vMerge/>
            <w:vAlign w:val="center"/>
            <w:hideMark/>
          </w:tcPr>
          <w:p w14:paraId="1636B7F6" w14:textId="77777777" w:rsidR="004A039A" w:rsidRPr="004A039A" w:rsidRDefault="004A039A" w:rsidP="006219A0">
            <w:pPr>
              <w:snapToGrid w:val="0"/>
              <w:spacing w:after="0" w:line="360" w:lineRule="auto"/>
              <w:rPr>
                <w:rFonts w:ascii="Book Antiqua" w:eastAsia="SimSun" w:hAnsi="Book Antiqua" w:cs="SimSun"/>
                <w:i/>
                <w:iCs/>
                <w:color w:val="000000"/>
                <w:sz w:val="24"/>
                <w:szCs w:val="24"/>
                <w:lang w:val="en-US" w:eastAsia="zh-CN"/>
              </w:rPr>
            </w:pPr>
          </w:p>
        </w:tc>
      </w:tr>
      <w:tr w:rsidR="004A039A" w:rsidRPr="004A039A" w14:paraId="57FE807F" w14:textId="77777777" w:rsidTr="00D93665">
        <w:trPr>
          <w:trHeight w:val="330"/>
        </w:trPr>
        <w:tc>
          <w:tcPr>
            <w:tcW w:w="620" w:type="pct"/>
            <w:vMerge/>
            <w:vAlign w:val="center"/>
            <w:hideMark/>
          </w:tcPr>
          <w:p w14:paraId="396AEEF0"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shd w:val="clear" w:color="auto" w:fill="auto"/>
            <w:hideMark/>
          </w:tcPr>
          <w:p w14:paraId="565D503E" w14:textId="77777777" w:rsidR="004A039A" w:rsidRPr="004A039A" w:rsidRDefault="004A039A" w:rsidP="006219A0">
            <w:pPr>
              <w:snapToGrid w:val="0"/>
              <w:spacing w:after="0" w:line="360" w:lineRule="auto"/>
              <w:rPr>
                <w:rFonts w:ascii="SimSun" w:eastAsia="SimSun" w:hAnsi="SimSun" w:cs="SimSun"/>
                <w:color w:val="000000"/>
                <w:lang w:val="en-US" w:eastAsia="zh-CN"/>
              </w:rPr>
            </w:pPr>
            <w:r w:rsidRPr="004A039A">
              <w:rPr>
                <w:rFonts w:ascii="SimSun" w:eastAsia="SimSun" w:hAnsi="SimSun" w:cs="SimSun" w:hint="eastAsia"/>
                <w:color w:val="000000"/>
                <w:lang w:val="en-US" w:eastAsia="zh-CN"/>
              </w:rPr>
              <w:t xml:space="preserve">　</w:t>
            </w:r>
          </w:p>
        </w:tc>
        <w:tc>
          <w:tcPr>
            <w:tcW w:w="446" w:type="pct"/>
            <w:vMerge/>
            <w:vAlign w:val="center"/>
            <w:hideMark/>
          </w:tcPr>
          <w:p w14:paraId="54DC394F"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58" w:type="pct"/>
            <w:vMerge/>
            <w:vAlign w:val="center"/>
            <w:hideMark/>
          </w:tcPr>
          <w:p w14:paraId="1F8F5CEC"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57" w:type="pct"/>
            <w:vMerge/>
            <w:vAlign w:val="center"/>
            <w:hideMark/>
          </w:tcPr>
          <w:p w14:paraId="59EC9FAD"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vMerge/>
            <w:vAlign w:val="center"/>
            <w:hideMark/>
          </w:tcPr>
          <w:p w14:paraId="65B696CC"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vMerge/>
            <w:vAlign w:val="center"/>
            <w:hideMark/>
          </w:tcPr>
          <w:p w14:paraId="28C3FFFB"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0" w:type="pct"/>
            <w:shd w:val="clear" w:color="auto" w:fill="auto"/>
            <w:vAlign w:val="center"/>
            <w:hideMark/>
          </w:tcPr>
          <w:p w14:paraId="023FFAEE"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SR 21%</w:t>
            </w:r>
          </w:p>
        </w:tc>
        <w:tc>
          <w:tcPr>
            <w:tcW w:w="507" w:type="pct"/>
            <w:vMerge/>
            <w:vAlign w:val="center"/>
            <w:hideMark/>
          </w:tcPr>
          <w:p w14:paraId="6B8A3F85"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528" w:type="pct"/>
            <w:vMerge/>
            <w:vAlign w:val="center"/>
            <w:hideMark/>
          </w:tcPr>
          <w:p w14:paraId="31B3C0F7" w14:textId="77777777" w:rsidR="004A039A" w:rsidRPr="004A039A" w:rsidRDefault="004A039A" w:rsidP="006219A0">
            <w:pPr>
              <w:snapToGrid w:val="0"/>
              <w:spacing w:after="0" w:line="360" w:lineRule="auto"/>
              <w:rPr>
                <w:rFonts w:ascii="Book Antiqua" w:eastAsia="SimSun" w:hAnsi="Book Antiqua" w:cs="SimSun"/>
                <w:i/>
                <w:iCs/>
                <w:color w:val="000000"/>
                <w:sz w:val="24"/>
                <w:szCs w:val="24"/>
                <w:lang w:val="en-US" w:eastAsia="zh-CN"/>
              </w:rPr>
            </w:pPr>
          </w:p>
        </w:tc>
      </w:tr>
      <w:tr w:rsidR="004A039A" w:rsidRPr="004A039A" w14:paraId="2ED4106E" w14:textId="77777777" w:rsidTr="00D93665">
        <w:trPr>
          <w:trHeight w:val="375"/>
        </w:trPr>
        <w:tc>
          <w:tcPr>
            <w:tcW w:w="620" w:type="pct"/>
            <w:vMerge w:val="restart"/>
            <w:shd w:val="clear" w:color="auto" w:fill="auto"/>
            <w:vAlign w:val="center"/>
            <w:hideMark/>
          </w:tcPr>
          <w:p w14:paraId="59946DE3"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 xml:space="preserve">Park </w:t>
            </w:r>
            <w:r w:rsidRPr="004A039A">
              <w:rPr>
                <w:rFonts w:ascii="Book Antiqua" w:eastAsia="SimSun" w:hAnsi="Book Antiqua" w:cs="SimSun"/>
                <w:i/>
                <w:iCs/>
                <w:color w:val="000000"/>
                <w:sz w:val="24"/>
                <w:szCs w:val="24"/>
                <w:lang w:eastAsia="zh-CN"/>
              </w:rPr>
              <w:t>et al</w:t>
            </w:r>
            <w:r w:rsidRPr="004A039A">
              <w:rPr>
                <w:rFonts w:ascii="Book Antiqua" w:eastAsia="SimSun" w:hAnsi="Book Antiqua" w:cs="SimSun"/>
                <w:color w:val="000000"/>
                <w:sz w:val="24"/>
                <w:szCs w:val="24"/>
                <w:vertAlign w:val="superscript"/>
                <w:lang w:eastAsia="zh-CN"/>
              </w:rPr>
              <w:t>[29]</w:t>
            </w:r>
          </w:p>
        </w:tc>
        <w:tc>
          <w:tcPr>
            <w:tcW w:w="498" w:type="pct"/>
            <w:shd w:val="clear" w:color="auto" w:fill="auto"/>
            <w:vAlign w:val="center"/>
            <w:hideMark/>
          </w:tcPr>
          <w:p w14:paraId="2E4890EE"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Sphinc-sav</w:t>
            </w:r>
            <w:r w:rsidRPr="004A039A">
              <w:rPr>
                <w:rFonts w:ascii="Book Antiqua" w:eastAsia="SimSun" w:hAnsi="Book Antiqua" w:cs="SimSun"/>
                <w:color w:val="000000"/>
                <w:sz w:val="24"/>
                <w:szCs w:val="24"/>
                <w:vertAlign w:val="superscript"/>
                <w:lang w:eastAsia="zh-CN"/>
              </w:rPr>
              <w:t>1</w:t>
            </w:r>
            <w:r w:rsidRPr="004A039A">
              <w:rPr>
                <w:rFonts w:ascii="Book Antiqua" w:eastAsia="SimSun" w:hAnsi="Book Antiqua" w:cs="SimSun"/>
                <w:i/>
                <w:iCs/>
                <w:color w:val="000000"/>
                <w:sz w:val="24"/>
                <w:szCs w:val="24"/>
                <w:lang w:eastAsia="zh-CN"/>
              </w:rPr>
              <w:t xml:space="preserve"> </w:t>
            </w:r>
            <w:r w:rsidRPr="004A039A">
              <w:rPr>
                <w:rFonts w:ascii="Book Antiqua" w:eastAsia="SimSun" w:hAnsi="Book Antiqua" w:cs="SimSun"/>
                <w:color w:val="000000"/>
                <w:sz w:val="24"/>
                <w:szCs w:val="24"/>
                <w:lang w:eastAsia="zh-CN"/>
              </w:rPr>
              <w:t>88%</w:t>
            </w:r>
          </w:p>
        </w:tc>
        <w:tc>
          <w:tcPr>
            <w:tcW w:w="446" w:type="pct"/>
            <w:vMerge w:val="restart"/>
            <w:shd w:val="clear" w:color="auto" w:fill="auto"/>
            <w:vAlign w:val="center"/>
            <w:hideMark/>
          </w:tcPr>
          <w:p w14:paraId="30ECD0C8"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All T3</w:t>
            </w:r>
          </w:p>
        </w:tc>
        <w:tc>
          <w:tcPr>
            <w:tcW w:w="458" w:type="pct"/>
            <w:vMerge w:val="restart"/>
            <w:shd w:val="clear" w:color="auto" w:fill="auto"/>
            <w:vAlign w:val="center"/>
            <w:hideMark/>
          </w:tcPr>
          <w:p w14:paraId="081245BA"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9</w:t>
            </w:r>
          </w:p>
        </w:tc>
        <w:tc>
          <w:tcPr>
            <w:tcW w:w="457" w:type="pct"/>
            <w:vMerge w:val="restart"/>
            <w:shd w:val="clear" w:color="auto" w:fill="auto"/>
            <w:vAlign w:val="center"/>
            <w:hideMark/>
          </w:tcPr>
          <w:p w14:paraId="4009A578"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NA</w:t>
            </w:r>
          </w:p>
        </w:tc>
        <w:tc>
          <w:tcPr>
            <w:tcW w:w="498" w:type="pct"/>
            <w:vMerge w:val="restart"/>
            <w:shd w:val="clear" w:color="auto" w:fill="auto"/>
            <w:vAlign w:val="center"/>
            <w:hideMark/>
          </w:tcPr>
          <w:p w14:paraId="4D1DCF93"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6</w:t>
            </w:r>
            <w:r w:rsidRPr="004A039A">
              <w:rPr>
                <w:rFonts w:ascii="Book Antiqua" w:eastAsia="SimSun" w:hAnsi="Book Antiqua" w:cs="SimSun"/>
                <w:color w:val="000000"/>
                <w:sz w:val="24"/>
                <w:szCs w:val="24"/>
                <w:vertAlign w:val="superscript"/>
                <w:lang w:eastAsia="zh-CN"/>
              </w:rPr>
              <w:t>4</w:t>
            </w:r>
            <w:r w:rsidRPr="004A039A">
              <w:rPr>
                <w:rFonts w:ascii="Book Antiqua" w:eastAsia="SimSun" w:hAnsi="Book Antiqua" w:cs="SimSun"/>
                <w:color w:val="000000"/>
                <w:sz w:val="24"/>
                <w:szCs w:val="24"/>
                <w:lang w:eastAsia="zh-CN"/>
              </w:rPr>
              <w:t xml:space="preserve"> (66%)</w:t>
            </w:r>
          </w:p>
        </w:tc>
        <w:tc>
          <w:tcPr>
            <w:tcW w:w="498" w:type="pct"/>
            <w:vMerge w:val="restart"/>
            <w:shd w:val="clear" w:color="auto" w:fill="auto"/>
            <w:vAlign w:val="center"/>
            <w:hideMark/>
          </w:tcPr>
          <w:p w14:paraId="0BB11239"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18.70%</w:t>
            </w:r>
          </w:p>
        </w:tc>
        <w:tc>
          <w:tcPr>
            <w:tcW w:w="490" w:type="pct"/>
            <w:shd w:val="clear" w:color="auto" w:fill="auto"/>
            <w:vAlign w:val="center"/>
            <w:hideMark/>
          </w:tcPr>
          <w:p w14:paraId="2314C3B0"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 xml:space="preserve">LR 6% </w:t>
            </w:r>
          </w:p>
        </w:tc>
        <w:tc>
          <w:tcPr>
            <w:tcW w:w="507" w:type="pct"/>
            <w:vMerge w:val="restart"/>
            <w:shd w:val="clear" w:color="auto" w:fill="auto"/>
            <w:vAlign w:val="center"/>
            <w:hideMark/>
          </w:tcPr>
          <w:p w14:paraId="6EA40C81"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NA</w:t>
            </w:r>
          </w:p>
        </w:tc>
        <w:tc>
          <w:tcPr>
            <w:tcW w:w="528" w:type="pct"/>
            <w:vMerge w:val="restart"/>
            <w:shd w:val="clear" w:color="auto" w:fill="auto"/>
            <w:vAlign w:val="center"/>
            <w:hideMark/>
          </w:tcPr>
          <w:p w14:paraId="26809B57"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NA</w:t>
            </w:r>
          </w:p>
        </w:tc>
      </w:tr>
      <w:tr w:rsidR="004A039A" w:rsidRPr="004A039A" w14:paraId="0F11BDCA" w14:textId="77777777" w:rsidTr="00D93665">
        <w:trPr>
          <w:trHeight w:val="375"/>
        </w:trPr>
        <w:tc>
          <w:tcPr>
            <w:tcW w:w="620" w:type="pct"/>
            <w:vMerge/>
            <w:vAlign w:val="center"/>
            <w:hideMark/>
          </w:tcPr>
          <w:p w14:paraId="18870BCD"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shd w:val="clear" w:color="auto" w:fill="auto"/>
            <w:vAlign w:val="center"/>
            <w:hideMark/>
          </w:tcPr>
          <w:p w14:paraId="0FDC8806"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Sphinc-sac</w:t>
            </w:r>
            <w:r w:rsidRPr="004A039A">
              <w:rPr>
                <w:rFonts w:ascii="Book Antiqua" w:eastAsia="SimSun" w:hAnsi="Book Antiqua" w:cs="SimSun"/>
                <w:color w:val="000000"/>
                <w:sz w:val="24"/>
                <w:szCs w:val="24"/>
                <w:vertAlign w:val="superscript"/>
                <w:lang w:eastAsia="zh-CN"/>
              </w:rPr>
              <w:t>2</w:t>
            </w:r>
            <w:r w:rsidRPr="004A039A">
              <w:rPr>
                <w:rFonts w:ascii="Book Antiqua" w:eastAsia="SimSun" w:hAnsi="Book Antiqua" w:cs="SimSun"/>
                <w:color w:val="000000"/>
                <w:sz w:val="24"/>
                <w:szCs w:val="24"/>
                <w:lang w:eastAsia="zh-CN"/>
              </w:rPr>
              <w:t xml:space="preserve"> 12%</w:t>
            </w:r>
          </w:p>
        </w:tc>
        <w:tc>
          <w:tcPr>
            <w:tcW w:w="446" w:type="pct"/>
            <w:vMerge/>
            <w:vAlign w:val="center"/>
            <w:hideMark/>
          </w:tcPr>
          <w:p w14:paraId="1A5B0BC6"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58" w:type="pct"/>
            <w:vMerge/>
            <w:vAlign w:val="center"/>
            <w:hideMark/>
          </w:tcPr>
          <w:p w14:paraId="31DF6A3F"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57" w:type="pct"/>
            <w:vMerge/>
            <w:vAlign w:val="center"/>
            <w:hideMark/>
          </w:tcPr>
          <w:p w14:paraId="62FBB905"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vMerge/>
            <w:vAlign w:val="center"/>
            <w:hideMark/>
          </w:tcPr>
          <w:p w14:paraId="6DF5CF41"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8" w:type="pct"/>
            <w:vMerge/>
            <w:vAlign w:val="center"/>
            <w:hideMark/>
          </w:tcPr>
          <w:p w14:paraId="0A1CD3AC"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490" w:type="pct"/>
            <w:shd w:val="clear" w:color="auto" w:fill="auto"/>
            <w:vAlign w:val="center"/>
            <w:hideMark/>
          </w:tcPr>
          <w:p w14:paraId="0EF125E9" w14:textId="77777777" w:rsidR="004A039A" w:rsidRPr="004A039A" w:rsidRDefault="004A039A" w:rsidP="006219A0">
            <w:pPr>
              <w:snapToGrid w:val="0"/>
              <w:spacing w:after="0" w:line="360" w:lineRule="auto"/>
              <w:jc w:val="both"/>
              <w:rPr>
                <w:rFonts w:ascii="Book Antiqua" w:eastAsia="SimSun" w:hAnsi="Book Antiqua" w:cs="SimSun"/>
                <w:color w:val="000000"/>
                <w:sz w:val="24"/>
                <w:szCs w:val="24"/>
                <w:lang w:val="en-US" w:eastAsia="zh-CN"/>
              </w:rPr>
            </w:pPr>
            <w:r w:rsidRPr="004A039A">
              <w:rPr>
                <w:rFonts w:ascii="Book Antiqua" w:eastAsia="SimSun" w:hAnsi="Book Antiqua" w:cs="SimSun"/>
                <w:color w:val="000000"/>
                <w:sz w:val="24"/>
                <w:szCs w:val="24"/>
                <w:lang w:eastAsia="zh-CN"/>
              </w:rPr>
              <w:t xml:space="preserve">SR 13% </w:t>
            </w:r>
          </w:p>
        </w:tc>
        <w:tc>
          <w:tcPr>
            <w:tcW w:w="507" w:type="pct"/>
            <w:vMerge/>
            <w:vAlign w:val="center"/>
            <w:hideMark/>
          </w:tcPr>
          <w:p w14:paraId="54480681"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c>
          <w:tcPr>
            <w:tcW w:w="528" w:type="pct"/>
            <w:vMerge/>
            <w:vAlign w:val="center"/>
            <w:hideMark/>
          </w:tcPr>
          <w:p w14:paraId="6A2E58CE" w14:textId="77777777" w:rsidR="004A039A" w:rsidRPr="004A039A" w:rsidRDefault="004A039A" w:rsidP="006219A0">
            <w:pPr>
              <w:snapToGrid w:val="0"/>
              <w:spacing w:after="0" w:line="360" w:lineRule="auto"/>
              <w:rPr>
                <w:rFonts w:ascii="Book Antiqua" w:eastAsia="SimSun" w:hAnsi="Book Antiqua" w:cs="SimSun"/>
                <w:color w:val="000000"/>
                <w:sz w:val="24"/>
                <w:szCs w:val="24"/>
                <w:lang w:val="en-US" w:eastAsia="zh-CN"/>
              </w:rPr>
            </w:pPr>
          </w:p>
        </w:tc>
      </w:tr>
    </w:tbl>
    <w:p w14:paraId="08CAB976" w14:textId="1FFD8692" w:rsidR="00713DCC" w:rsidRPr="00AB1380" w:rsidRDefault="001C7E43" w:rsidP="006219A0">
      <w:pPr>
        <w:pStyle w:val="NoSpacing"/>
        <w:snapToGrid w:val="0"/>
        <w:spacing w:line="360" w:lineRule="auto"/>
        <w:jc w:val="both"/>
        <w:rPr>
          <w:rFonts w:ascii="Book Antiqua" w:hAnsi="Book Antiqua" w:cs="Times New Roman"/>
        </w:rPr>
      </w:pPr>
      <w:r w:rsidRPr="00C8284A">
        <w:rPr>
          <w:rFonts w:ascii="Book Antiqua" w:hAnsi="Book Antiqua" w:cs="Biome" w:hint="eastAsia"/>
          <w:vertAlign w:val="superscript"/>
        </w:rPr>
        <w:lastRenderedPageBreak/>
        <w:t>1</w:t>
      </w:r>
      <w:r w:rsidR="006D2D61" w:rsidRPr="00C8284A">
        <w:rPr>
          <w:rFonts w:ascii="Book Antiqua" w:hAnsi="Book Antiqua" w:cs="Biome"/>
        </w:rPr>
        <w:t>Sphincter-saving</w:t>
      </w:r>
      <w:r>
        <w:rPr>
          <w:rFonts w:ascii="Book Antiqua" w:hAnsi="Book Antiqua" w:cs="Biome" w:hint="eastAsia"/>
        </w:rPr>
        <w:t>.</w:t>
      </w:r>
      <w:r w:rsidR="006D2D61" w:rsidRPr="00C8284A">
        <w:rPr>
          <w:rFonts w:ascii="Book Antiqua" w:hAnsi="Book Antiqua" w:cs="Biome"/>
        </w:rPr>
        <w:t xml:space="preserve"> </w:t>
      </w:r>
      <w:r w:rsidRPr="00C8284A">
        <w:rPr>
          <w:rFonts w:ascii="Book Antiqua" w:hAnsi="Book Antiqua" w:cs="Biome" w:hint="eastAsia"/>
          <w:vertAlign w:val="superscript"/>
        </w:rPr>
        <w:t>2</w:t>
      </w:r>
      <w:r w:rsidR="006D2D61" w:rsidRPr="00C8284A">
        <w:rPr>
          <w:rFonts w:ascii="Book Antiqua" w:hAnsi="Book Antiqua" w:cs="Biome"/>
        </w:rPr>
        <w:t>Sphincter-sacrificing</w:t>
      </w:r>
      <w:r>
        <w:rPr>
          <w:rFonts w:ascii="Book Antiqua" w:hAnsi="Book Antiqua" w:cs="Biome" w:hint="eastAsia"/>
        </w:rPr>
        <w:t>.</w:t>
      </w:r>
      <w:r w:rsidR="00C8284A">
        <w:rPr>
          <w:rFonts w:ascii="Book Antiqua" w:hAnsi="Book Antiqua" w:cs="Biome" w:hint="eastAsia"/>
        </w:rPr>
        <w:t xml:space="preserve"> </w:t>
      </w:r>
      <w:r w:rsidR="00C8284A" w:rsidRPr="0072468C">
        <w:rPr>
          <w:rFonts w:ascii="Book Antiqua" w:hAnsi="Book Antiqua" w:cs="Biome" w:hint="eastAsia"/>
          <w:vertAlign w:val="superscript"/>
        </w:rPr>
        <w:t>3</w:t>
      </w:r>
      <w:r w:rsidR="00C8284A" w:rsidRPr="0072468C">
        <w:rPr>
          <w:rFonts w:ascii="Book Antiqua" w:hAnsi="Book Antiqua" w:cs="Biome"/>
        </w:rPr>
        <w:t>Radiological responder post CRT</w:t>
      </w:r>
      <w:r w:rsidR="00C8284A">
        <w:rPr>
          <w:rFonts w:ascii="Book Antiqua" w:hAnsi="Book Antiqua" w:cs="Biome" w:hint="eastAsia"/>
        </w:rPr>
        <w:t xml:space="preserve">. </w:t>
      </w:r>
      <w:r w:rsidR="00C8284A">
        <w:rPr>
          <w:rFonts w:ascii="Book Antiqua" w:hAnsi="Book Antiqua" w:cs="Biome" w:hint="eastAsia"/>
          <w:vertAlign w:val="superscript"/>
        </w:rPr>
        <w:t>4</w:t>
      </w:r>
      <w:r w:rsidR="00C8284A" w:rsidRPr="0072468C">
        <w:rPr>
          <w:rFonts w:ascii="Book Antiqua" w:hAnsi="Book Antiqua" w:cs="Biome"/>
        </w:rPr>
        <w:t>Radiological non-responder post CRT</w:t>
      </w:r>
      <w:r w:rsidR="00C8284A">
        <w:rPr>
          <w:rFonts w:ascii="Book Antiqua" w:hAnsi="Book Antiqua" w:cs="Biome" w:hint="eastAsia"/>
        </w:rPr>
        <w:t xml:space="preserve">. </w:t>
      </w:r>
      <w:r w:rsidR="00C8284A" w:rsidRPr="0072468C">
        <w:rPr>
          <w:rFonts w:ascii="Book Antiqua" w:hAnsi="Book Antiqua" w:cs="Biome" w:hint="eastAsia"/>
          <w:vertAlign w:val="superscript"/>
        </w:rPr>
        <w:t>5</w:t>
      </w:r>
      <w:r w:rsidR="00C8284A" w:rsidRPr="0072468C">
        <w:rPr>
          <w:rFonts w:ascii="Book Antiqua" w:hAnsi="Book Antiqua" w:cs="Biome"/>
        </w:rPr>
        <w:t>Pathological responder</w:t>
      </w:r>
      <w:r w:rsidR="00C8284A">
        <w:rPr>
          <w:rFonts w:ascii="Book Antiqua" w:hAnsi="Book Antiqua" w:cs="Biome" w:hint="eastAsia"/>
        </w:rPr>
        <w:t xml:space="preserve">. </w:t>
      </w:r>
      <w:r w:rsidR="00C8284A" w:rsidRPr="0072468C">
        <w:rPr>
          <w:rFonts w:ascii="Book Antiqua" w:hAnsi="Book Antiqua" w:cs="Biome" w:hint="eastAsia"/>
          <w:vertAlign w:val="superscript"/>
        </w:rPr>
        <w:t>6</w:t>
      </w:r>
      <w:r w:rsidR="00C8284A" w:rsidRPr="0072468C">
        <w:rPr>
          <w:rFonts w:ascii="Book Antiqua" w:hAnsi="Book Antiqua" w:cs="Biome"/>
        </w:rPr>
        <w:t>Pathological non-responder</w:t>
      </w:r>
      <w:r w:rsidR="00C8284A">
        <w:rPr>
          <w:rFonts w:ascii="Book Antiqua" w:hAnsi="Book Antiqua" w:cs="Biome" w:hint="eastAsia"/>
        </w:rPr>
        <w:t xml:space="preserve">. </w:t>
      </w:r>
      <w:r w:rsidR="00C8284A" w:rsidRPr="00920020">
        <w:rPr>
          <w:rFonts w:ascii="Book Antiqua" w:hAnsi="Book Antiqua" w:cs="Times New Roman"/>
        </w:rPr>
        <w:t>s-LLNM</w:t>
      </w:r>
      <w:r w:rsidR="00C8284A" w:rsidRPr="00920020">
        <w:rPr>
          <w:rFonts w:ascii="Book Antiqua" w:hAnsi="Book Antiqua" w:cs="Times New Roman" w:hint="eastAsia"/>
        </w:rPr>
        <w:t>:</w:t>
      </w:r>
      <w:r w:rsidR="00C8284A" w:rsidRPr="00920020">
        <w:rPr>
          <w:rFonts w:ascii="Book Antiqua" w:hAnsi="Book Antiqua" w:cs="Arial" w:hint="eastAsia"/>
        </w:rPr>
        <w:t xml:space="preserve"> </w:t>
      </w:r>
      <w:r w:rsidR="00C8284A" w:rsidRPr="00920020">
        <w:rPr>
          <w:rFonts w:ascii="Book Antiqua" w:hAnsi="Book Antiqua" w:cs="Times New Roman"/>
          <w:caps/>
        </w:rPr>
        <w:t>s</w:t>
      </w:r>
      <w:r w:rsidR="00C8284A" w:rsidRPr="00920020">
        <w:rPr>
          <w:rFonts w:ascii="Book Antiqua" w:hAnsi="Book Antiqua" w:cs="Times New Roman"/>
        </w:rPr>
        <w:t>uspicious lateral pelvic lymph node metastases</w:t>
      </w:r>
      <w:r w:rsidR="00C8284A" w:rsidRPr="00920020">
        <w:rPr>
          <w:rFonts w:ascii="Book Antiqua" w:hAnsi="Book Antiqua" w:cs="Times New Roman" w:hint="eastAsia"/>
        </w:rPr>
        <w:t>;</w:t>
      </w:r>
      <w:r w:rsidR="00C8284A" w:rsidRPr="00920020">
        <w:rPr>
          <w:rFonts w:ascii="Book Antiqua" w:hAnsi="Book Antiqua" w:cs="Arial" w:hint="eastAsia"/>
        </w:rPr>
        <w:t xml:space="preserve"> </w:t>
      </w:r>
      <w:r w:rsidR="00C8284A" w:rsidRPr="00920020">
        <w:rPr>
          <w:rFonts w:ascii="Book Antiqua" w:hAnsi="Book Antiqua" w:cs="Times New Roman"/>
        </w:rPr>
        <w:t>CRT: Chemoradiation therapy</w:t>
      </w:r>
      <w:r w:rsidR="00C8284A" w:rsidRPr="00920020">
        <w:rPr>
          <w:rFonts w:ascii="Book Antiqua" w:hAnsi="Book Antiqua" w:cs="Times New Roman" w:hint="eastAsia"/>
        </w:rPr>
        <w:t>;</w:t>
      </w:r>
      <w:r w:rsidR="00C8284A" w:rsidRPr="00920020">
        <w:rPr>
          <w:rFonts w:ascii="Book Antiqua" w:hAnsi="Book Antiqua" w:cs="Arial" w:hint="eastAsia"/>
        </w:rPr>
        <w:t xml:space="preserve"> </w:t>
      </w:r>
      <w:r w:rsidR="00C8284A" w:rsidRPr="0072468C">
        <w:rPr>
          <w:rFonts w:ascii="Book Antiqua" w:hAnsi="Book Antiqua" w:cs="Times New Roman"/>
        </w:rPr>
        <w:t>LLN</w:t>
      </w:r>
      <w:r w:rsidR="00C8284A" w:rsidRPr="0072468C">
        <w:rPr>
          <w:rFonts w:ascii="Book Antiqua" w:hAnsi="Book Antiqua" w:cs="Times New Roman" w:hint="eastAsia"/>
        </w:rPr>
        <w:t xml:space="preserve">: </w:t>
      </w:r>
      <w:r w:rsidR="00C8284A" w:rsidRPr="0072468C">
        <w:rPr>
          <w:rFonts w:ascii="Book Antiqua" w:hAnsi="Book Antiqua" w:cs="Times New Roman"/>
          <w:caps/>
        </w:rPr>
        <w:t>l</w:t>
      </w:r>
      <w:r w:rsidR="00C8284A" w:rsidRPr="0072468C">
        <w:rPr>
          <w:rFonts w:ascii="Book Antiqua" w:hAnsi="Book Antiqua" w:cs="Times New Roman"/>
        </w:rPr>
        <w:t>ateral pelvic lymph node</w:t>
      </w:r>
      <w:r w:rsidR="00C8284A">
        <w:rPr>
          <w:rFonts w:ascii="Book Antiqua" w:hAnsi="Book Antiqua" w:cs="Times New Roman" w:hint="eastAsia"/>
        </w:rPr>
        <w:t xml:space="preserve">; </w:t>
      </w:r>
      <w:r w:rsidR="00C8284A" w:rsidRPr="00920020">
        <w:rPr>
          <w:rFonts w:ascii="Book Antiqua" w:hAnsi="Book Antiqua" w:cs="Arial"/>
        </w:rPr>
        <w:t>LR</w:t>
      </w:r>
      <w:r w:rsidR="00C8284A" w:rsidRPr="00920020">
        <w:rPr>
          <w:rFonts w:ascii="Book Antiqua" w:hAnsi="Book Antiqua" w:cs="Arial" w:hint="eastAsia"/>
        </w:rPr>
        <w:t>:</w:t>
      </w:r>
      <w:r w:rsidR="00C8284A" w:rsidRPr="00920020">
        <w:rPr>
          <w:rFonts w:ascii="Book Antiqua" w:hAnsi="Book Antiqua" w:cs="Arial"/>
        </w:rPr>
        <w:t xml:space="preserve"> Local recurrence</w:t>
      </w:r>
      <w:r w:rsidR="00C8284A" w:rsidRPr="00920020">
        <w:rPr>
          <w:rFonts w:ascii="Book Antiqua" w:hAnsi="Book Antiqua" w:cs="Arial" w:hint="eastAsia"/>
        </w:rPr>
        <w:t>;</w:t>
      </w:r>
      <w:r w:rsidR="00C8284A" w:rsidRPr="00920020">
        <w:rPr>
          <w:rFonts w:ascii="Book Antiqua" w:hAnsi="Book Antiqua" w:cs="Arial"/>
        </w:rPr>
        <w:t xml:space="preserve"> SR</w:t>
      </w:r>
      <w:r w:rsidR="00C8284A" w:rsidRPr="00920020">
        <w:rPr>
          <w:rFonts w:ascii="Book Antiqua" w:hAnsi="Book Antiqua" w:cs="Arial" w:hint="eastAsia"/>
        </w:rPr>
        <w:t>:</w:t>
      </w:r>
      <w:r w:rsidR="00C8284A" w:rsidRPr="00920020">
        <w:rPr>
          <w:rFonts w:ascii="Book Antiqua" w:hAnsi="Book Antiqua" w:cs="Arial"/>
        </w:rPr>
        <w:t xml:space="preserve"> </w:t>
      </w:r>
      <w:r w:rsidR="00C8284A" w:rsidRPr="00920020">
        <w:rPr>
          <w:rFonts w:ascii="Book Antiqua" w:hAnsi="Book Antiqua" w:cs="Arial"/>
          <w:caps/>
        </w:rPr>
        <w:t>s</w:t>
      </w:r>
      <w:r w:rsidR="00C8284A" w:rsidRPr="00920020">
        <w:rPr>
          <w:rFonts w:ascii="Book Antiqua" w:hAnsi="Book Antiqua" w:cs="Arial"/>
        </w:rPr>
        <w:t>ystemic recurrence</w:t>
      </w:r>
      <w:r w:rsidR="00C8284A" w:rsidRPr="00920020">
        <w:rPr>
          <w:rFonts w:ascii="Book Antiqua" w:hAnsi="Book Antiqua" w:cs="Arial" w:hint="eastAsia"/>
        </w:rPr>
        <w:t xml:space="preserve">; NA: Not </w:t>
      </w:r>
      <w:r w:rsidR="00C8284A" w:rsidRPr="00920020">
        <w:rPr>
          <w:rFonts w:ascii="Book Antiqua" w:hAnsi="Book Antiqua" w:cs="Arial"/>
        </w:rPr>
        <w:t>available</w:t>
      </w:r>
      <w:r w:rsidR="00C8284A" w:rsidRPr="00920020">
        <w:rPr>
          <w:rFonts w:ascii="Book Antiqua" w:hAnsi="Book Antiqua" w:cs="Arial" w:hint="eastAsia"/>
        </w:rPr>
        <w:t>.</w:t>
      </w:r>
    </w:p>
    <w:sectPr w:rsidR="00713DCC" w:rsidRPr="00AB1380" w:rsidSect="00713DCC">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34C7F" w14:textId="77777777" w:rsidR="00BA0092" w:rsidRDefault="00BA0092" w:rsidP="00C6634C">
      <w:pPr>
        <w:spacing w:after="0" w:line="240" w:lineRule="auto"/>
      </w:pPr>
      <w:r>
        <w:separator/>
      </w:r>
    </w:p>
  </w:endnote>
  <w:endnote w:type="continuationSeparator" w:id="0">
    <w:p w14:paraId="7E49A0E1" w14:textId="77777777" w:rsidR="00BA0092" w:rsidRDefault="00BA0092" w:rsidP="00C6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TimesNewRomanPSMT">
    <w:altName w:val="Yu Gothic"/>
    <w:panose1 w:val="02020603050405020304"/>
    <w:charset w:val="80"/>
    <w:family w:val="auto"/>
    <w:pitch w:val="default"/>
    <w:sig w:usb0="00000000" w:usb1="0000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Biome">
    <w:panose1 w:val="020B0604020202020204"/>
    <w:charset w:val="00"/>
    <w:family w:val="swiss"/>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631265"/>
      <w:docPartObj>
        <w:docPartGallery w:val="Page Numbers (Bottom of Page)"/>
        <w:docPartUnique/>
      </w:docPartObj>
    </w:sdtPr>
    <w:sdtEndPr>
      <w:rPr>
        <w:noProof/>
      </w:rPr>
    </w:sdtEndPr>
    <w:sdtContent>
      <w:p w14:paraId="523BFAB9" w14:textId="77777777" w:rsidR="008A542E" w:rsidRDefault="008A542E">
        <w:pPr>
          <w:pStyle w:val="Footer"/>
          <w:jc w:val="right"/>
        </w:pPr>
        <w:r>
          <w:fldChar w:fldCharType="begin"/>
        </w:r>
        <w:r>
          <w:instrText xml:space="preserve"> PAGE   \* MERGEFORMAT </w:instrText>
        </w:r>
        <w:r>
          <w:fldChar w:fldCharType="separate"/>
        </w:r>
        <w:r w:rsidR="009B45AE">
          <w:rPr>
            <w:noProof/>
          </w:rPr>
          <w:t>23</w:t>
        </w:r>
        <w:r>
          <w:rPr>
            <w:noProof/>
          </w:rPr>
          <w:fldChar w:fldCharType="end"/>
        </w:r>
      </w:p>
    </w:sdtContent>
  </w:sdt>
  <w:p w14:paraId="620E5DDA" w14:textId="77777777" w:rsidR="008A542E" w:rsidRDefault="008A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236183"/>
      <w:docPartObj>
        <w:docPartGallery w:val="Page Numbers (Bottom of Page)"/>
        <w:docPartUnique/>
      </w:docPartObj>
    </w:sdtPr>
    <w:sdtEndPr>
      <w:rPr>
        <w:noProof/>
      </w:rPr>
    </w:sdtEndPr>
    <w:sdtContent>
      <w:p w14:paraId="4AB33A18" w14:textId="77777777" w:rsidR="008A542E" w:rsidRDefault="008A542E">
        <w:pPr>
          <w:pStyle w:val="Footer"/>
          <w:jc w:val="right"/>
        </w:pPr>
        <w:r>
          <w:fldChar w:fldCharType="begin"/>
        </w:r>
        <w:r>
          <w:instrText xml:space="preserve"> PAGE   \* MERGEFORMAT </w:instrText>
        </w:r>
        <w:r>
          <w:fldChar w:fldCharType="separate"/>
        </w:r>
        <w:r w:rsidR="009B45AE">
          <w:rPr>
            <w:noProof/>
          </w:rPr>
          <w:t>28</w:t>
        </w:r>
        <w:r>
          <w:rPr>
            <w:noProof/>
          </w:rPr>
          <w:fldChar w:fldCharType="end"/>
        </w:r>
      </w:p>
    </w:sdtContent>
  </w:sdt>
  <w:p w14:paraId="58C89797" w14:textId="77777777" w:rsidR="008A542E" w:rsidRDefault="008A54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624237"/>
      <w:docPartObj>
        <w:docPartGallery w:val="Page Numbers (Bottom of Page)"/>
        <w:docPartUnique/>
      </w:docPartObj>
    </w:sdtPr>
    <w:sdtEndPr>
      <w:rPr>
        <w:noProof/>
      </w:rPr>
    </w:sdtEndPr>
    <w:sdtContent>
      <w:p w14:paraId="30B04462" w14:textId="77777777" w:rsidR="008A542E" w:rsidRDefault="008A542E">
        <w:pPr>
          <w:pStyle w:val="Footer"/>
          <w:jc w:val="right"/>
        </w:pPr>
        <w:r>
          <w:fldChar w:fldCharType="begin"/>
        </w:r>
        <w:r>
          <w:instrText xml:space="preserve"> PAGE   \* MERGEFORMAT </w:instrText>
        </w:r>
        <w:r>
          <w:fldChar w:fldCharType="separate"/>
        </w:r>
        <w:r w:rsidR="009B45AE">
          <w:rPr>
            <w:noProof/>
          </w:rPr>
          <w:t>33</w:t>
        </w:r>
        <w:r>
          <w:rPr>
            <w:noProof/>
          </w:rPr>
          <w:fldChar w:fldCharType="end"/>
        </w:r>
      </w:p>
    </w:sdtContent>
  </w:sdt>
  <w:p w14:paraId="753C1DE5" w14:textId="77777777" w:rsidR="008A542E" w:rsidRDefault="008A542E">
    <w:pPr>
      <w:pStyle w:val="Footer"/>
    </w:pPr>
  </w:p>
  <w:p w14:paraId="1E53C02C" w14:textId="77777777" w:rsidR="008A542E" w:rsidRDefault="008A54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2DE78" w14:textId="77777777" w:rsidR="00BA0092" w:rsidRDefault="00BA0092" w:rsidP="00C6634C">
      <w:pPr>
        <w:spacing w:after="0" w:line="240" w:lineRule="auto"/>
      </w:pPr>
      <w:r>
        <w:separator/>
      </w:r>
    </w:p>
  </w:footnote>
  <w:footnote w:type="continuationSeparator" w:id="0">
    <w:p w14:paraId="7CFF137B" w14:textId="77777777" w:rsidR="00BA0092" w:rsidRDefault="00BA0092" w:rsidP="00C66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476"/>
    <w:multiLevelType w:val="hybridMultilevel"/>
    <w:tmpl w:val="A02898DE"/>
    <w:lvl w:ilvl="0" w:tplc="73E0F55E">
      <w:start w:val="20"/>
      <w:numFmt w:val="bullet"/>
      <w:lvlText w:val="-"/>
      <w:lvlJc w:val="left"/>
      <w:pPr>
        <w:ind w:left="360" w:hanging="360"/>
      </w:pPr>
      <w:rPr>
        <w:rFonts w:ascii="Arial" w:eastAsiaTheme="minorEastAsia" w:hAnsi="Arial" w:cs="Aria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 w15:restartNumberingAfterBreak="0">
    <w:nsid w:val="13E269BA"/>
    <w:multiLevelType w:val="hybridMultilevel"/>
    <w:tmpl w:val="BCF45F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C12210"/>
    <w:multiLevelType w:val="hybridMultilevel"/>
    <w:tmpl w:val="0C600604"/>
    <w:lvl w:ilvl="0" w:tplc="7CAAF69A">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E483176"/>
    <w:multiLevelType w:val="hybridMultilevel"/>
    <w:tmpl w:val="BAA0412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4235930"/>
    <w:multiLevelType w:val="hybridMultilevel"/>
    <w:tmpl w:val="BFF81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9A2A3C"/>
    <w:multiLevelType w:val="hybridMultilevel"/>
    <w:tmpl w:val="F5788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93779F"/>
    <w:multiLevelType w:val="hybridMultilevel"/>
    <w:tmpl w:val="4838FB8C"/>
    <w:lvl w:ilvl="0" w:tplc="6C6289CE">
      <w:start w:val="2003"/>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95"/>
    <w:rsid w:val="0000034F"/>
    <w:rsid w:val="000117BC"/>
    <w:rsid w:val="00013769"/>
    <w:rsid w:val="00013975"/>
    <w:rsid w:val="00014B0E"/>
    <w:rsid w:val="00021DAA"/>
    <w:rsid w:val="0003594E"/>
    <w:rsid w:val="0004231A"/>
    <w:rsid w:val="00046E8B"/>
    <w:rsid w:val="00047AB2"/>
    <w:rsid w:val="00056447"/>
    <w:rsid w:val="000656FA"/>
    <w:rsid w:val="00066238"/>
    <w:rsid w:val="00066EA7"/>
    <w:rsid w:val="0008365F"/>
    <w:rsid w:val="00090B15"/>
    <w:rsid w:val="00091C49"/>
    <w:rsid w:val="00092E2A"/>
    <w:rsid w:val="00097C74"/>
    <w:rsid w:val="000A11AC"/>
    <w:rsid w:val="000A2163"/>
    <w:rsid w:val="000B469D"/>
    <w:rsid w:val="000B721E"/>
    <w:rsid w:val="000C231D"/>
    <w:rsid w:val="000C6273"/>
    <w:rsid w:val="000D3AF3"/>
    <w:rsid w:val="000E62CD"/>
    <w:rsid w:val="000F4A77"/>
    <w:rsid w:val="000F554A"/>
    <w:rsid w:val="000F5726"/>
    <w:rsid w:val="00106736"/>
    <w:rsid w:val="00107690"/>
    <w:rsid w:val="00114621"/>
    <w:rsid w:val="0011589C"/>
    <w:rsid w:val="001276AF"/>
    <w:rsid w:val="00130263"/>
    <w:rsid w:val="00131477"/>
    <w:rsid w:val="00133493"/>
    <w:rsid w:val="00135525"/>
    <w:rsid w:val="0013561E"/>
    <w:rsid w:val="001359C7"/>
    <w:rsid w:val="001508EA"/>
    <w:rsid w:val="00150AB5"/>
    <w:rsid w:val="001521D1"/>
    <w:rsid w:val="00152AB8"/>
    <w:rsid w:val="00155046"/>
    <w:rsid w:val="00155798"/>
    <w:rsid w:val="00156155"/>
    <w:rsid w:val="00167338"/>
    <w:rsid w:val="00175706"/>
    <w:rsid w:val="00180CEB"/>
    <w:rsid w:val="00183097"/>
    <w:rsid w:val="001B0259"/>
    <w:rsid w:val="001C7E43"/>
    <w:rsid w:val="001D2300"/>
    <w:rsid w:val="001D2566"/>
    <w:rsid w:val="001D4A50"/>
    <w:rsid w:val="001D5E52"/>
    <w:rsid w:val="001E4A03"/>
    <w:rsid w:val="001E4B9D"/>
    <w:rsid w:val="001F544A"/>
    <w:rsid w:val="001F5534"/>
    <w:rsid w:val="00203000"/>
    <w:rsid w:val="00205174"/>
    <w:rsid w:val="00213CAF"/>
    <w:rsid w:val="00217DA2"/>
    <w:rsid w:val="00221DCC"/>
    <w:rsid w:val="0022295B"/>
    <w:rsid w:val="00223D38"/>
    <w:rsid w:val="002254D8"/>
    <w:rsid w:val="002257EF"/>
    <w:rsid w:val="0022748E"/>
    <w:rsid w:val="002324BC"/>
    <w:rsid w:val="00234145"/>
    <w:rsid w:val="00241348"/>
    <w:rsid w:val="00246971"/>
    <w:rsid w:val="0024772F"/>
    <w:rsid w:val="002502BC"/>
    <w:rsid w:val="002538C3"/>
    <w:rsid w:val="00253C50"/>
    <w:rsid w:val="00262295"/>
    <w:rsid w:val="00262F4E"/>
    <w:rsid w:val="00264479"/>
    <w:rsid w:val="0027177D"/>
    <w:rsid w:val="00276BB4"/>
    <w:rsid w:val="00277B72"/>
    <w:rsid w:val="00282A65"/>
    <w:rsid w:val="002835B9"/>
    <w:rsid w:val="002847F4"/>
    <w:rsid w:val="0029193C"/>
    <w:rsid w:val="00293060"/>
    <w:rsid w:val="00295FA2"/>
    <w:rsid w:val="002A1716"/>
    <w:rsid w:val="002A224D"/>
    <w:rsid w:val="002B10D6"/>
    <w:rsid w:val="002B31C3"/>
    <w:rsid w:val="002C2BB7"/>
    <w:rsid w:val="002C3A38"/>
    <w:rsid w:val="002C6104"/>
    <w:rsid w:val="002D19AC"/>
    <w:rsid w:val="002D7AF2"/>
    <w:rsid w:val="002E2B01"/>
    <w:rsid w:val="002E60AA"/>
    <w:rsid w:val="002E7475"/>
    <w:rsid w:val="002E74C3"/>
    <w:rsid w:val="00304E1D"/>
    <w:rsid w:val="0030689A"/>
    <w:rsid w:val="003108F6"/>
    <w:rsid w:val="00315EB4"/>
    <w:rsid w:val="003206A3"/>
    <w:rsid w:val="00326DB1"/>
    <w:rsid w:val="003334DB"/>
    <w:rsid w:val="00333671"/>
    <w:rsid w:val="00334F10"/>
    <w:rsid w:val="003353FF"/>
    <w:rsid w:val="0034064D"/>
    <w:rsid w:val="003460D5"/>
    <w:rsid w:val="003476BB"/>
    <w:rsid w:val="00350AE5"/>
    <w:rsid w:val="0036293D"/>
    <w:rsid w:val="0037031A"/>
    <w:rsid w:val="00370BAD"/>
    <w:rsid w:val="00376E55"/>
    <w:rsid w:val="00380208"/>
    <w:rsid w:val="00380966"/>
    <w:rsid w:val="00383CE0"/>
    <w:rsid w:val="0038745F"/>
    <w:rsid w:val="00387524"/>
    <w:rsid w:val="003A041E"/>
    <w:rsid w:val="003A0FA4"/>
    <w:rsid w:val="003A3EAF"/>
    <w:rsid w:val="003A4D5A"/>
    <w:rsid w:val="003B1B1D"/>
    <w:rsid w:val="003B401C"/>
    <w:rsid w:val="003C3CF5"/>
    <w:rsid w:val="003D0909"/>
    <w:rsid w:val="003D3734"/>
    <w:rsid w:val="003E045C"/>
    <w:rsid w:val="003E223D"/>
    <w:rsid w:val="003E335F"/>
    <w:rsid w:val="003E3C32"/>
    <w:rsid w:val="003E4E3E"/>
    <w:rsid w:val="003F536D"/>
    <w:rsid w:val="003F5B56"/>
    <w:rsid w:val="00400DCB"/>
    <w:rsid w:val="00413107"/>
    <w:rsid w:val="0041364E"/>
    <w:rsid w:val="0041685F"/>
    <w:rsid w:val="00422F79"/>
    <w:rsid w:val="00426719"/>
    <w:rsid w:val="004307B6"/>
    <w:rsid w:val="00435213"/>
    <w:rsid w:val="004437A6"/>
    <w:rsid w:val="0044751C"/>
    <w:rsid w:val="00467422"/>
    <w:rsid w:val="004675B2"/>
    <w:rsid w:val="00472D1B"/>
    <w:rsid w:val="004732A2"/>
    <w:rsid w:val="00476BB6"/>
    <w:rsid w:val="004835B1"/>
    <w:rsid w:val="00496B09"/>
    <w:rsid w:val="004A039A"/>
    <w:rsid w:val="004A0D03"/>
    <w:rsid w:val="004A74CD"/>
    <w:rsid w:val="004A7F37"/>
    <w:rsid w:val="004C0D3D"/>
    <w:rsid w:val="004C5E84"/>
    <w:rsid w:val="004D0C69"/>
    <w:rsid w:val="004D1614"/>
    <w:rsid w:val="004D1A6D"/>
    <w:rsid w:val="004D21A3"/>
    <w:rsid w:val="004D37FA"/>
    <w:rsid w:val="004D450E"/>
    <w:rsid w:val="004E0D7E"/>
    <w:rsid w:val="004E19AA"/>
    <w:rsid w:val="004E1A12"/>
    <w:rsid w:val="004E2B19"/>
    <w:rsid w:val="004E6BB1"/>
    <w:rsid w:val="004F2DF4"/>
    <w:rsid w:val="004F4AB9"/>
    <w:rsid w:val="00502A4E"/>
    <w:rsid w:val="00503B7E"/>
    <w:rsid w:val="005176F8"/>
    <w:rsid w:val="00521436"/>
    <w:rsid w:val="00531B5A"/>
    <w:rsid w:val="005331C0"/>
    <w:rsid w:val="00535311"/>
    <w:rsid w:val="00536E06"/>
    <w:rsid w:val="0053735C"/>
    <w:rsid w:val="00537564"/>
    <w:rsid w:val="00543B06"/>
    <w:rsid w:val="005445B9"/>
    <w:rsid w:val="005453B7"/>
    <w:rsid w:val="0054649C"/>
    <w:rsid w:val="00551B85"/>
    <w:rsid w:val="00552028"/>
    <w:rsid w:val="00556E38"/>
    <w:rsid w:val="0056784F"/>
    <w:rsid w:val="00573D48"/>
    <w:rsid w:val="00576054"/>
    <w:rsid w:val="00581F47"/>
    <w:rsid w:val="0058204A"/>
    <w:rsid w:val="005838E6"/>
    <w:rsid w:val="00585F9F"/>
    <w:rsid w:val="00586239"/>
    <w:rsid w:val="00591C29"/>
    <w:rsid w:val="005977BD"/>
    <w:rsid w:val="005A1AC6"/>
    <w:rsid w:val="005A278F"/>
    <w:rsid w:val="005A56F5"/>
    <w:rsid w:val="005B1D2A"/>
    <w:rsid w:val="005B67E0"/>
    <w:rsid w:val="005C0B9D"/>
    <w:rsid w:val="005C7D3B"/>
    <w:rsid w:val="005D22D3"/>
    <w:rsid w:val="005D3FAB"/>
    <w:rsid w:val="005D57BC"/>
    <w:rsid w:val="005D5847"/>
    <w:rsid w:val="005D7E55"/>
    <w:rsid w:val="005E4A1C"/>
    <w:rsid w:val="005F08B1"/>
    <w:rsid w:val="005F3050"/>
    <w:rsid w:val="005F3162"/>
    <w:rsid w:val="00607FD2"/>
    <w:rsid w:val="00613EB4"/>
    <w:rsid w:val="006219A0"/>
    <w:rsid w:val="00625061"/>
    <w:rsid w:val="00631B4E"/>
    <w:rsid w:val="00631D30"/>
    <w:rsid w:val="00631F2A"/>
    <w:rsid w:val="00632393"/>
    <w:rsid w:val="0063252F"/>
    <w:rsid w:val="00634EB8"/>
    <w:rsid w:val="00637DE5"/>
    <w:rsid w:val="00640312"/>
    <w:rsid w:val="006467A2"/>
    <w:rsid w:val="00652170"/>
    <w:rsid w:val="00653BB3"/>
    <w:rsid w:val="00656A2D"/>
    <w:rsid w:val="006621BC"/>
    <w:rsid w:val="00664EA6"/>
    <w:rsid w:val="00682996"/>
    <w:rsid w:val="00690FE1"/>
    <w:rsid w:val="00692BF9"/>
    <w:rsid w:val="006A48CD"/>
    <w:rsid w:val="006B0008"/>
    <w:rsid w:val="006C1B23"/>
    <w:rsid w:val="006C205C"/>
    <w:rsid w:val="006C611A"/>
    <w:rsid w:val="006D2D61"/>
    <w:rsid w:val="006E0A0D"/>
    <w:rsid w:val="006E0DE3"/>
    <w:rsid w:val="006E2920"/>
    <w:rsid w:val="006E2C93"/>
    <w:rsid w:val="006E3989"/>
    <w:rsid w:val="006E5D50"/>
    <w:rsid w:val="006E6120"/>
    <w:rsid w:val="006F16F5"/>
    <w:rsid w:val="006F6F37"/>
    <w:rsid w:val="006F7754"/>
    <w:rsid w:val="007030B7"/>
    <w:rsid w:val="00707A11"/>
    <w:rsid w:val="00707CE0"/>
    <w:rsid w:val="00713DCC"/>
    <w:rsid w:val="00716827"/>
    <w:rsid w:val="007170DB"/>
    <w:rsid w:val="00721968"/>
    <w:rsid w:val="00722EB8"/>
    <w:rsid w:val="007238A1"/>
    <w:rsid w:val="0072608C"/>
    <w:rsid w:val="0072650F"/>
    <w:rsid w:val="0073188D"/>
    <w:rsid w:val="00735BE2"/>
    <w:rsid w:val="00737D72"/>
    <w:rsid w:val="007448F8"/>
    <w:rsid w:val="007459A8"/>
    <w:rsid w:val="00746889"/>
    <w:rsid w:val="00751E52"/>
    <w:rsid w:val="0075294B"/>
    <w:rsid w:val="007548E2"/>
    <w:rsid w:val="007604DE"/>
    <w:rsid w:val="00764D1F"/>
    <w:rsid w:val="0076636B"/>
    <w:rsid w:val="00767FFA"/>
    <w:rsid w:val="00770294"/>
    <w:rsid w:val="0077653A"/>
    <w:rsid w:val="0079078B"/>
    <w:rsid w:val="007A03AC"/>
    <w:rsid w:val="007A14A6"/>
    <w:rsid w:val="007A334D"/>
    <w:rsid w:val="007A68B7"/>
    <w:rsid w:val="007B2502"/>
    <w:rsid w:val="007C06FF"/>
    <w:rsid w:val="007C0F49"/>
    <w:rsid w:val="007C2C0D"/>
    <w:rsid w:val="007C39ED"/>
    <w:rsid w:val="007C5684"/>
    <w:rsid w:val="007C7DE7"/>
    <w:rsid w:val="007D5A48"/>
    <w:rsid w:val="007E28F3"/>
    <w:rsid w:val="007E311E"/>
    <w:rsid w:val="007F18E0"/>
    <w:rsid w:val="007F3C91"/>
    <w:rsid w:val="007F5E5D"/>
    <w:rsid w:val="00800A08"/>
    <w:rsid w:val="0080249C"/>
    <w:rsid w:val="00802B5F"/>
    <w:rsid w:val="00803364"/>
    <w:rsid w:val="008104DA"/>
    <w:rsid w:val="0083023D"/>
    <w:rsid w:val="00843240"/>
    <w:rsid w:val="0084326D"/>
    <w:rsid w:val="008442D7"/>
    <w:rsid w:val="008451AD"/>
    <w:rsid w:val="008453D9"/>
    <w:rsid w:val="00853230"/>
    <w:rsid w:val="008663A7"/>
    <w:rsid w:val="008666DF"/>
    <w:rsid w:val="0086732E"/>
    <w:rsid w:val="00871660"/>
    <w:rsid w:val="008747B0"/>
    <w:rsid w:val="008750B7"/>
    <w:rsid w:val="00881185"/>
    <w:rsid w:val="00884318"/>
    <w:rsid w:val="008922BC"/>
    <w:rsid w:val="00897628"/>
    <w:rsid w:val="008A542E"/>
    <w:rsid w:val="008A6C0B"/>
    <w:rsid w:val="008C4DF2"/>
    <w:rsid w:val="008C6837"/>
    <w:rsid w:val="008C692C"/>
    <w:rsid w:val="008D2B1A"/>
    <w:rsid w:val="008D59F4"/>
    <w:rsid w:val="008E18DB"/>
    <w:rsid w:val="008E34CD"/>
    <w:rsid w:val="008E3E16"/>
    <w:rsid w:val="008E4EBC"/>
    <w:rsid w:val="008E6EAA"/>
    <w:rsid w:val="008E7D48"/>
    <w:rsid w:val="008F0EFE"/>
    <w:rsid w:val="008F13A8"/>
    <w:rsid w:val="008F2759"/>
    <w:rsid w:val="008F2A17"/>
    <w:rsid w:val="00900717"/>
    <w:rsid w:val="0090496C"/>
    <w:rsid w:val="00914429"/>
    <w:rsid w:val="00914AB2"/>
    <w:rsid w:val="00914CED"/>
    <w:rsid w:val="00917802"/>
    <w:rsid w:val="00917EAC"/>
    <w:rsid w:val="00920020"/>
    <w:rsid w:val="009248F4"/>
    <w:rsid w:val="0093268B"/>
    <w:rsid w:val="009377EB"/>
    <w:rsid w:val="00941A82"/>
    <w:rsid w:val="00945B48"/>
    <w:rsid w:val="00946E4A"/>
    <w:rsid w:val="00950CA4"/>
    <w:rsid w:val="00953F6A"/>
    <w:rsid w:val="00954770"/>
    <w:rsid w:val="00956A1C"/>
    <w:rsid w:val="009573EE"/>
    <w:rsid w:val="00960A47"/>
    <w:rsid w:val="00961BA0"/>
    <w:rsid w:val="00971696"/>
    <w:rsid w:val="00974021"/>
    <w:rsid w:val="009821CC"/>
    <w:rsid w:val="009960A2"/>
    <w:rsid w:val="009A1ED0"/>
    <w:rsid w:val="009B45AE"/>
    <w:rsid w:val="009C23A3"/>
    <w:rsid w:val="009C3284"/>
    <w:rsid w:val="009D477D"/>
    <w:rsid w:val="009D5F96"/>
    <w:rsid w:val="009F609D"/>
    <w:rsid w:val="00A0028E"/>
    <w:rsid w:val="00A01E13"/>
    <w:rsid w:val="00A02AE8"/>
    <w:rsid w:val="00A02F96"/>
    <w:rsid w:val="00A04E1F"/>
    <w:rsid w:val="00A12DBF"/>
    <w:rsid w:val="00A177A7"/>
    <w:rsid w:val="00A242D2"/>
    <w:rsid w:val="00A309E0"/>
    <w:rsid w:val="00A45455"/>
    <w:rsid w:val="00A46990"/>
    <w:rsid w:val="00A479F4"/>
    <w:rsid w:val="00A51AFA"/>
    <w:rsid w:val="00A5647A"/>
    <w:rsid w:val="00A63739"/>
    <w:rsid w:val="00A75BF3"/>
    <w:rsid w:val="00A8018A"/>
    <w:rsid w:val="00A85399"/>
    <w:rsid w:val="00A8545D"/>
    <w:rsid w:val="00A9482F"/>
    <w:rsid w:val="00AA7BD0"/>
    <w:rsid w:val="00AB1380"/>
    <w:rsid w:val="00AB31D9"/>
    <w:rsid w:val="00AB5135"/>
    <w:rsid w:val="00AB547A"/>
    <w:rsid w:val="00AB6D13"/>
    <w:rsid w:val="00AC1A78"/>
    <w:rsid w:val="00AC297D"/>
    <w:rsid w:val="00AD3AE9"/>
    <w:rsid w:val="00AF24BA"/>
    <w:rsid w:val="00AF285A"/>
    <w:rsid w:val="00AF5BBD"/>
    <w:rsid w:val="00AF6017"/>
    <w:rsid w:val="00AF65BD"/>
    <w:rsid w:val="00AF76DF"/>
    <w:rsid w:val="00B04185"/>
    <w:rsid w:val="00B04A04"/>
    <w:rsid w:val="00B04A3E"/>
    <w:rsid w:val="00B10BE3"/>
    <w:rsid w:val="00B11665"/>
    <w:rsid w:val="00B14CD0"/>
    <w:rsid w:val="00B22180"/>
    <w:rsid w:val="00B246D6"/>
    <w:rsid w:val="00B26E25"/>
    <w:rsid w:val="00B341C1"/>
    <w:rsid w:val="00B4341B"/>
    <w:rsid w:val="00B563A0"/>
    <w:rsid w:val="00B572C0"/>
    <w:rsid w:val="00B63E84"/>
    <w:rsid w:val="00B645F3"/>
    <w:rsid w:val="00B64E54"/>
    <w:rsid w:val="00B6504F"/>
    <w:rsid w:val="00B75833"/>
    <w:rsid w:val="00B807F3"/>
    <w:rsid w:val="00B81654"/>
    <w:rsid w:val="00B816DB"/>
    <w:rsid w:val="00B91A19"/>
    <w:rsid w:val="00B91EAF"/>
    <w:rsid w:val="00B96BB0"/>
    <w:rsid w:val="00BA0092"/>
    <w:rsid w:val="00BA11C5"/>
    <w:rsid w:val="00BA1D59"/>
    <w:rsid w:val="00BA1EF3"/>
    <w:rsid w:val="00BA3BCB"/>
    <w:rsid w:val="00BA437B"/>
    <w:rsid w:val="00BA6B3F"/>
    <w:rsid w:val="00BA7A45"/>
    <w:rsid w:val="00BB23A1"/>
    <w:rsid w:val="00BB4DE4"/>
    <w:rsid w:val="00BB6F2B"/>
    <w:rsid w:val="00BC09DA"/>
    <w:rsid w:val="00BC22E3"/>
    <w:rsid w:val="00BC38DD"/>
    <w:rsid w:val="00BC425F"/>
    <w:rsid w:val="00BC4512"/>
    <w:rsid w:val="00BC5E81"/>
    <w:rsid w:val="00BD1297"/>
    <w:rsid w:val="00BD182D"/>
    <w:rsid w:val="00BD5872"/>
    <w:rsid w:val="00BE09CA"/>
    <w:rsid w:val="00BE1879"/>
    <w:rsid w:val="00BE2343"/>
    <w:rsid w:val="00BE3819"/>
    <w:rsid w:val="00BE5283"/>
    <w:rsid w:val="00BE5915"/>
    <w:rsid w:val="00C00D26"/>
    <w:rsid w:val="00C0203C"/>
    <w:rsid w:val="00C06C72"/>
    <w:rsid w:val="00C16AE2"/>
    <w:rsid w:val="00C22A76"/>
    <w:rsid w:val="00C31379"/>
    <w:rsid w:val="00C31F3B"/>
    <w:rsid w:val="00C40885"/>
    <w:rsid w:val="00C44C4F"/>
    <w:rsid w:val="00C46219"/>
    <w:rsid w:val="00C5402F"/>
    <w:rsid w:val="00C64379"/>
    <w:rsid w:val="00C6447D"/>
    <w:rsid w:val="00C64AF7"/>
    <w:rsid w:val="00C6634C"/>
    <w:rsid w:val="00C6641C"/>
    <w:rsid w:val="00C666A5"/>
    <w:rsid w:val="00C710AD"/>
    <w:rsid w:val="00C72862"/>
    <w:rsid w:val="00C7719E"/>
    <w:rsid w:val="00C77C2E"/>
    <w:rsid w:val="00C80643"/>
    <w:rsid w:val="00C81F44"/>
    <w:rsid w:val="00C8284A"/>
    <w:rsid w:val="00C86225"/>
    <w:rsid w:val="00C91349"/>
    <w:rsid w:val="00C9263A"/>
    <w:rsid w:val="00C94925"/>
    <w:rsid w:val="00C94D0D"/>
    <w:rsid w:val="00C95CE5"/>
    <w:rsid w:val="00C975F3"/>
    <w:rsid w:val="00CA3CBA"/>
    <w:rsid w:val="00CA47F1"/>
    <w:rsid w:val="00CB04F2"/>
    <w:rsid w:val="00CB09D1"/>
    <w:rsid w:val="00CB278F"/>
    <w:rsid w:val="00CB6166"/>
    <w:rsid w:val="00CC38F9"/>
    <w:rsid w:val="00CC72B8"/>
    <w:rsid w:val="00CD399B"/>
    <w:rsid w:val="00CD4773"/>
    <w:rsid w:val="00CD564E"/>
    <w:rsid w:val="00CE1000"/>
    <w:rsid w:val="00CE189F"/>
    <w:rsid w:val="00CE2B49"/>
    <w:rsid w:val="00CE67AC"/>
    <w:rsid w:val="00CF0574"/>
    <w:rsid w:val="00CF0A58"/>
    <w:rsid w:val="00D00FB2"/>
    <w:rsid w:val="00D0577E"/>
    <w:rsid w:val="00D10EF4"/>
    <w:rsid w:val="00D11546"/>
    <w:rsid w:val="00D131EC"/>
    <w:rsid w:val="00D337A0"/>
    <w:rsid w:val="00D33A58"/>
    <w:rsid w:val="00D4309D"/>
    <w:rsid w:val="00D5256A"/>
    <w:rsid w:val="00D70B13"/>
    <w:rsid w:val="00D75B73"/>
    <w:rsid w:val="00D75BC6"/>
    <w:rsid w:val="00D7645A"/>
    <w:rsid w:val="00D77A4F"/>
    <w:rsid w:val="00D8436F"/>
    <w:rsid w:val="00D91CB2"/>
    <w:rsid w:val="00D93665"/>
    <w:rsid w:val="00DC0183"/>
    <w:rsid w:val="00DC1B1E"/>
    <w:rsid w:val="00DC45BD"/>
    <w:rsid w:val="00DD2C20"/>
    <w:rsid w:val="00DE15C5"/>
    <w:rsid w:val="00DE70F6"/>
    <w:rsid w:val="00DE7288"/>
    <w:rsid w:val="00E02F90"/>
    <w:rsid w:val="00E067B8"/>
    <w:rsid w:val="00E06F1A"/>
    <w:rsid w:val="00E136D6"/>
    <w:rsid w:val="00E243D0"/>
    <w:rsid w:val="00E30F5E"/>
    <w:rsid w:val="00E51CAA"/>
    <w:rsid w:val="00E56260"/>
    <w:rsid w:val="00E56DC8"/>
    <w:rsid w:val="00E605F4"/>
    <w:rsid w:val="00E6527A"/>
    <w:rsid w:val="00E75C15"/>
    <w:rsid w:val="00E75DAE"/>
    <w:rsid w:val="00E834BC"/>
    <w:rsid w:val="00E85D3D"/>
    <w:rsid w:val="00E922BC"/>
    <w:rsid w:val="00E93711"/>
    <w:rsid w:val="00E9777D"/>
    <w:rsid w:val="00EA6EC4"/>
    <w:rsid w:val="00EB3FE3"/>
    <w:rsid w:val="00ED3C30"/>
    <w:rsid w:val="00EE3439"/>
    <w:rsid w:val="00EF5BF5"/>
    <w:rsid w:val="00EF7AA1"/>
    <w:rsid w:val="00F107F3"/>
    <w:rsid w:val="00F1083D"/>
    <w:rsid w:val="00F14900"/>
    <w:rsid w:val="00F157AE"/>
    <w:rsid w:val="00F15D67"/>
    <w:rsid w:val="00F174AD"/>
    <w:rsid w:val="00F27367"/>
    <w:rsid w:val="00F33847"/>
    <w:rsid w:val="00F353BC"/>
    <w:rsid w:val="00F410DF"/>
    <w:rsid w:val="00F414AE"/>
    <w:rsid w:val="00F46169"/>
    <w:rsid w:val="00F600F3"/>
    <w:rsid w:val="00F63FAF"/>
    <w:rsid w:val="00F748B1"/>
    <w:rsid w:val="00F75476"/>
    <w:rsid w:val="00F77740"/>
    <w:rsid w:val="00F85FD1"/>
    <w:rsid w:val="00F863C8"/>
    <w:rsid w:val="00F87C09"/>
    <w:rsid w:val="00F91241"/>
    <w:rsid w:val="00F96C35"/>
    <w:rsid w:val="00FA25F3"/>
    <w:rsid w:val="00FA31DF"/>
    <w:rsid w:val="00FA5F8B"/>
    <w:rsid w:val="00FB0EFA"/>
    <w:rsid w:val="00FB2AF0"/>
    <w:rsid w:val="00FB416B"/>
    <w:rsid w:val="00FC5F2B"/>
    <w:rsid w:val="00FC7A9E"/>
    <w:rsid w:val="00FD364E"/>
    <w:rsid w:val="00FD5317"/>
    <w:rsid w:val="00FD5E1E"/>
    <w:rsid w:val="00FF2AA3"/>
    <w:rsid w:val="00FF65F0"/>
    <w:rsid w:val="00FF79C8"/>
  </w:rsids>
  <m:mathPr>
    <m:mathFont m:val="Cambria Math"/>
    <m:brkBin m:val="before"/>
    <m:brkBinSub m:val="--"/>
    <m:smallFrac/>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91E245"/>
  <w15:docId w15:val="{9BE12AB7-50EB-4569-B678-59B1C618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294"/>
    <w:pPr>
      <w:spacing w:after="0" w:line="240" w:lineRule="auto"/>
    </w:pPr>
    <w:rPr>
      <w:sz w:val="24"/>
      <w:szCs w:val="24"/>
      <w:lang w:val="en-GB" w:eastAsia="zh-CN"/>
    </w:rPr>
  </w:style>
  <w:style w:type="paragraph" w:styleId="Header">
    <w:name w:val="header"/>
    <w:basedOn w:val="Normal"/>
    <w:link w:val="HeaderChar"/>
    <w:uiPriority w:val="99"/>
    <w:unhideWhenUsed/>
    <w:rsid w:val="00C66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34C"/>
  </w:style>
  <w:style w:type="paragraph" w:styleId="Footer">
    <w:name w:val="footer"/>
    <w:basedOn w:val="Normal"/>
    <w:link w:val="FooterChar"/>
    <w:uiPriority w:val="99"/>
    <w:unhideWhenUsed/>
    <w:rsid w:val="00C66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34C"/>
  </w:style>
  <w:style w:type="character" w:styleId="Hyperlink">
    <w:name w:val="Hyperlink"/>
    <w:basedOn w:val="DefaultParagraphFont"/>
    <w:uiPriority w:val="99"/>
    <w:unhideWhenUsed/>
    <w:rsid w:val="008D59F4"/>
    <w:rPr>
      <w:color w:val="0563C1" w:themeColor="hyperlink"/>
      <w:u w:val="single"/>
    </w:rPr>
  </w:style>
  <w:style w:type="table" w:styleId="TableGrid">
    <w:name w:val="Table Grid"/>
    <w:basedOn w:val="TableNormal"/>
    <w:uiPriority w:val="59"/>
    <w:rsid w:val="00CC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45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745F"/>
    <w:rPr>
      <w:rFonts w:ascii="Lucida Grande" w:hAnsi="Lucida Grande"/>
      <w:sz w:val="18"/>
      <w:szCs w:val="18"/>
    </w:rPr>
  </w:style>
  <w:style w:type="paragraph" w:styleId="ListParagraph">
    <w:name w:val="List Paragraph"/>
    <w:aliases w:val="列表段落"/>
    <w:basedOn w:val="Normal"/>
    <w:uiPriority w:val="34"/>
    <w:qFormat/>
    <w:rsid w:val="00C22A76"/>
    <w:pPr>
      <w:ind w:left="720"/>
      <w:contextualSpacing/>
    </w:pPr>
  </w:style>
  <w:style w:type="character" w:styleId="CommentReference">
    <w:name w:val="annotation reference"/>
    <w:basedOn w:val="DefaultParagraphFont"/>
    <w:uiPriority w:val="99"/>
    <w:unhideWhenUsed/>
    <w:qFormat/>
    <w:rsid w:val="00653BB3"/>
    <w:rPr>
      <w:sz w:val="16"/>
      <w:szCs w:val="16"/>
    </w:rPr>
  </w:style>
  <w:style w:type="paragraph" w:styleId="CommentText">
    <w:name w:val="annotation text"/>
    <w:basedOn w:val="Normal"/>
    <w:link w:val="CommentTextChar"/>
    <w:uiPriority w:val="99"/>
    <w:unhideWhenUsed/>
    <w:qFormat/>
    <w:rsid w:val="00653BB3"/>
    <w:pPr>
      <w:spacing w:line="240" w:lineRule="auto"/>
    </w:pPr>
    <w:rPr>
      <w:sz w:val="20"/>
      <w:szCs w:val="20"/>
    </w:rPr>
  </w:style>
  <w:style w:type="character" w:customStyle="1" w:styleId="CommentTextChar">
    <w:name w:val="Comment Text Char"/>
    <w:basedOn w:val="DefaultParagraphFont"/>
    <w:link w:val="CommentText"/>
    <w:uiPriority w:val="99"/>
    <w:rsid w:val="00653BB3"/>
    <w:rPr>
      <w:sz w:val="20"/>
      <w:szCs w:val="20"/>
    </w:rPr>
  </w:style>
  <w:style w:type="paragraph" w:styleId="CommentSubject">
    <w:name w:val="annotation subject"/>
    <w:basedOn w:val="CommentText"/>
    <w:next w:val="CommentText"/>
    <w:link w:val="CommentSubjectChar"/>
    <w:uiPriority w:val="99"/>
    <w:semiHidden/>
    <w:unhideWhenUsed/>
    <w:rsid w:val="00653BB3"/>
    <w:rPr>
      <w:b/>
      <w:bCs/>
    </w:rPr>
  </w:style>
  <w:style w:type="character" w:customStyle="1" w:styleId="CommentSubjectChar">
    <w:name w:val="Comment Subject Char"/>
    <w:basedOn w:val="CommentTextChar"/>
    <w:link w:val="CommentSubject"/>
    <w:uiPriority w:val="99"/>
    <w:semiHidden/>
    <w:rsid w:val="00653BB3"/>
    <w:rPr>
      <w:b/>
      <w:bCs/>
      <w:sz w:val="20"/>
      <w:szCs w:val="20"/>
    </w:rPr>
  </w:style>
  <w:style w:type="paragraph" w:styleId="Revision">
    <w:name w:val="Revision"/>
    <w:hidden/>
    <w:uiPriority w:val="99"/>
    <w:semiHidden/>
    <w:rsid w:val="0024772F"/>
    <w:pPr>
      <w:spacing w:after="0" w:line="240" w:lineRule="auto"/>
    </w:pPr>
  </w:style>
  <w:style w:type="paragraph" w:customStyle="1" w:styleId="Normal1">
    <w:name w:val="Normal1"/>
    <w:rsid w:val="004A0D03"/>
    <w:pPr>
      <w:spacing w:after="200" w:line="276" w:lineRule="auto"/>
    </w:pPr>
    <w:rPr>
      <w:rFonts w:ascii="Calibri" w:eastAsia="Calibri" w:hAnsi="Calibri" w:cs="Calibri"/>
      <w:lang w:val="en-US" w:eastAsia="pt-BR"/>
    </w:rPr>
  </w:style>
  <w:style w:type="paragraph" w:customStyle="1" w:styleId="EndNoteBibliography">
    <w:name w:val="EndNote Bibliography"/>
    <w:basedOn w:val="Normal"/>
    <w:link w:val="EndNoteBibliographyChar"/>
    <w:qFormat/>
    <w:rsid w:val="008663A7"/>
    <w:pPr>
      <w:adjustRightInd w:val="0"/>
      <w:snapToGrid w:val="0"/>
      <w:spacing w:after="200" w:line="240" w:lineRule="auto"/>
      <w:jc w:val="center"/>
    </w:pPr>
    <w:rPr>
      <w:rFonts w:ascii="Tahoma" w:eastAsia="Microsoft YaHei" w:hAnsi="Tahoma" w:cs="Tahoma"/>
      <w:lang w:val="en-US" w:eastAsia="zh-CN"/>
    </w:rPr>
  </w:style>
  <w:style w:type="character" w:customStyle="1" w:styleId="EndNoteBibliographyChar">
    <w:name w:val="EndNote Bibliography Char"/>
    <w:link w:val="EndNoteBibliography"/>
    <w:rsid w:val="008663A7"/>
    <w:rPr>
      <w:rFonts w:ascii="Tahoma" w:eastAsia="Microsoft YaHei" w:hAnsi="Tahoma" w:cs="Tahoma"/>
      <w:lang w:val="en-US" w:eastAsia="zh-CN"/>
    </w:rPr>
  </w:style>
  <w:style w:type="paragraph" w:styleId="NormalWeb">
    <w:name w:val="Normal (Web)"/>
    <w:basedOn w:val="Normal"/>
    <w:uiPriority w:val="99"/>
    <w:semiHidden/>
    <w:unhideWhenUsed/>
    <w:rsid w:val="00692BF9"/>
    <w:pPr>
      <w:spacing w:before="100" w:beforeAutospacing="1" w:after="100" w:afterAutospacing="1" w:line="240" w:lineRule="auto"/>
    </w:pPr>
    <w:rPr>
      <w:rFonts w:ascii="Times New Roman" w:hAnsi="Times New Roman" w:cs="Times New Roman"/>
      <w:sz w:val="24"/>
      <w:szCs w:val="24"/>
      <w:lang w:eastAsia="zh-CN"/>
    </w:rPr>
  </w:style>
  <w:style w:type="paragraph" w:styleId="PlainText">
    <w:name w:val="Plain Text"/>
    <w:basedOn w:val="Normal"/>
    <w:link w:val="PlainTextChar"/>
    <w:rsid w:val="00C64AF7"/>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C64AF7"/>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5603">
      <w:bodyDiv w:val="1"/>
      <w:marLeft w:val="0"/>
      <w:marRight w:val="0"/>
      <w:marTop w:val="0"/>
      <w:marBottom w:val="0"/>
      <w:divBdr>
        <w:top w:val="none" w:sz="0" w:space="0" w:color="auto"/>
        <w:left w:val="none" w:sz="0" w:space="0" w:color="auto"/>
        <w:bottom w:val="none" w:sz="0" w:space="0" w:color="auto"/>
        <w:right w:val="none" w:sz="0" w:space="0" w:color="auto"/>
      </w:divBdr>
    </w:div>
    <w:div w:id="96289855">
      <w:bodyDiv w:val="1"/>
      <w:marLeft w:val="0"/>
      <w:marRight w:val="0"/>
      <w:marTop w:val="0"/>
      <w:marBottom w:val="0"/>
      <w:divBdr>
        <w:top w:val="none" w:sz="0" w:space="0" w:color="auto"/>
        <w:left w:val="none" w:sz="0" w:space="0" w:color="auto"/>
        <w:bottom w:val="none" w:sz="0" w:space="0" w:color="auto"/>
        <w:right w:val="none" w:sz="0" w:space="0" w:color="auto"/>
      </w:divBdr>
    </w:div>
    <w:div w:id="106196963">
      <w:bodyDiv w:val="1"/>
      <w:marLeft w:val="0"/>
      <w:marRight w:val="0"/>
      <w:marTop w:val="0"/>
      <w:marBottom w:val="0"/>
      <w:divBdr>
        <w:top w:val="none" w:sz="0" w:space="0" w:color="auto"/>
        <w:left w:val="none" w:sz="0" w:space="0" w:color="auto"/>
        <w:bottom w:val="none" w:sz="0" w:space="0" w:color="auto"/>
        <w:right w:val="none" w:sz="0" w:space="0" w:color="auto"/>
      </w:divBdr>
    </w:div>
    <w:div w:id="126896143">
      <w:bodyDiv w:val="1"/>
      <w:marLeft w:val="0"/>
      <w:marRight w:val="0"/>
      <w:marTop w:val="0"/>
      <w:marBottom w:val="0"/>
      <w:divBdr>
        <w:top w:val="none" w:sz="0" w:space="0" w:color="auto"/>
        <w:left w:val="none" w:sz="0" w:space="0" w:color="auto"/>
        <w:bottom w:val="none" w:sz="0" w:space="0" w:color="auto"/>
        <w:right w:val="none" w:sz="0" w:space="0" w:color="auto"/>
      </w:divBdr>
    </w:div>
    <w:div w:id="128516245">
      <w:bodyDiv w:val="1"/>
      <w:marLeft w:val="0"/>
      <w:marRight w:val="0"/>
      <w:marTop w:val="0"/>
      <w:marBottom w:val="0"/>
      <w:divBdr>
        <w:top w:val="none" w:sz="0" w:space="0" w:color="auto"/>
        <w:left w:val="none" w:sz="0" w:space="0" w:color="auto"/>
        <w:bottom w:val="none" w:sz="0" w:space="0" w:color="auto"/>
        <w:right w:val="none" w:sz="0" w:space="0" w:color="auto"/>
      </w:divBdr>
    </w:div>
    <w:div w:id="142430090">
      <w:bodyDiv w:val="1"/>
      <w:marLeft w:val="0"/>
      <w:marRight w:val="0"/>
      <w:marTop w:val="0"/>
      <w:marBottom w:val="0"/>
      <w:divBdr>
        <w:top w:val="none" w:sz="0" w:space="0" w:color="auto"/>
        <w:left w:val="none" w:sz="0" w:space="0" w:color="auto"/>
        <w:bottom w:val="none" w:sz="0" w:space="0" w:color="auto"/>
        <w:right w:val="none" w:sz="0" w:space="0" w:color="auto"/>
      </w:divBdr>
    </w:div>
    <w:div w:id="173112792">
      <w:bodyDiv w:val="1"/>
      <w:marLeft w:val="0"/>
      <w:marRight w:val="0"/>
      <w:marTop w:val="0"/>
      <w:marBottom w:val="0"/>
      <w:divBdr>
        <w:top w:val="none" w:sz="0" w:space="0" w:color="auto"/>
        <w:left w:val="none" w:sz="0" w:space="0" w:color="auto"/>
        <w:bottom w:val="none" w:sz="0" w:space="0" w:color="auto"/>
        <w:right w:val="none" w:sz="0" w:space="0" w:color="auto"/>
      </w:divBdr>
    </w:div>
    <w:div w:id="173685993">
      <w:bodyDiv w:val="1"/>
      <w:marLeft w:val="0"/>
      <w:marRight w:val="0"/>
      <w:marTop w:val="0"/>
      <w:marBottom w:val="0"/>
      <w:divBdr>
        <w:top w:val="none" w:sz="0" w:space="0" w:color="auto"/>
        <w:left w:val="none" w:sz="0" w:space="0" w:color="auto"/>
        <w:bottom w:val="none" w:sz="0" w:space="0" w:color="auto"/>
        <w:right w:val="none" w:sz="0" w:space="0" w:color="auto"/>
      </w:divBdr>
      <w:divsChild>
        <w:div w:id="157310979">
          <w:marLeft w:val="0"/>
          <w:marRight w:val="0"/>
          <w:marTop w:val="34"/>
          <w:marBottom w:val="34"/>
          <w:divBdr>
            <w:top w:val="none" w:sz="0" w:space="0" w:color="auto"/>
            <w:left w:val="none" w:sz="0" w:space="0" w:color="auto"/>
            <w:bottom w:val="none" w:sz="0" w:space="0" w:color="auto"/>
            <w:right w:val="none" w:sz="0" w:space="0" w:color="auto"/>
          </w:divBdr>
        </w:div>
      </w:divsChild>
    </w:div>
    <w:div w:id="224998082">
      <w:bodyDiv w:val="1"/>
      <w:marLeft w:val="0"/>
      <w:marRight w:val="0"/>
      <w:marTop w:val="0"/>
      <w:marBottom w:val="0"/>
      <w:divBdr>
        <w:top w:val="none" w:sz="0" w:space="0" w:color="auto"/>
        <w:left w:val="none" w:sz="0" w:space="0" w:color="auto"/>
        <w:bottom w:val="none" w:sz="0" w:space="0" w:color="auto"/>
        <w:right w:val="none" w:sz="0" w:space="0" w:color="auto"/>
      </w:divBdr>
    </w:div>
    <w:div w:id="295724599">
      <w:bodyDiv w:val="1"/>
      <w:marLeft w:val="0"/>
      <w:marRight w:val="0"/>
      <w:marTop w:val="0"/>
      <w:marBottom w:val="0"/>
      <w:divBdr>
        <w:top w:val="none" w:sz="0" w:space="0" w:color="auto"/>
        <w:left w:val="none" w:sz="0" w:space="0" w:color="auto"/>
        <w:bottom w:val="none" w:sz="0" w:space="0" w:color="auto"/>
        <w:right w:val="none" w:sz="0" w:space="0" w:color="auto"/>
      </w:divBdr>
      <w:divsChild>
        <w:div w:id="43254768">
          <w:marLeft w:val="0"/>
          <w:marRight w:val="0"/>
          <w:marTop w:val="0"/>
          <w:marBottom w:val="0"/>
          <w:divBdr>
            <w:top w:val="none" w:sz="0" w:space="0" w:color="auto"/>
            <w:left w:val="none" w:sz="0" w:space="0" w:color="auto"/>
            <w:bottom w:val="none" w:sz="0" w:space="0" w:color="auto"/>
            <w:right w:val="none" w:sz="0" w:space="0" w:color="auto"/>
          </w:divBdr>
          <w:divsChild>
            <w:div w:id="498811532">
              <w:marLeft w:val="0"/>
              <w:marRight w:val="0"/>
              <w:marTop w:val="0"/>
              <w:marBottom w:val="0"/>
              <w:divBdr>
                <w:top w:val="none" w:sz="0" w:space="0" w:color="auto"/>
                <w:left w:val="none" w:sz="0" w:space="0" w:color="auto"/>
                <w:bottom w:val="none" w:sz="0" w:space="0" w:color="auto"/>
                <w:right w:val="none" w:sz="0" w:space="0" w:color="auto"/>
              </w:divBdr>
              <w:divsChild>
                <w:div w:id="33580407">
                  <w:marLeft w:val="480"/>
                  <w:marRight w:val="480"/>
                  <w:marTop w:val="480"/>
                  <w:marBottom w:val="480"/>
                  <w:divBdr>
                    <w:top w:val="none" w:sz="0" w:space="0" w:color="auto"/>
                    <w:left w:val="none" w:sz="0" w:space="0" w:color="auto"/>
                    <w:bottom w:val="none" w:sz="0" w:space="0" w:color="auto"/>
                    <w:right w:val="none" w:sz="0" w:space="0" w:color="auto"/>
                  </w:divBdr>
                  <w:divsChild>
                    <w:div w:id="157698033">
                      <w:marLeft w:val="0"/>
                      <w:marRight w:val="0"/>
                      <w:marTop w:val="0"/>
                      <w:marBottom w:val="0"/>
                      <w:divBdr>
                        <w:top w:val="single" w:sz="12" w:space="5" w:color="000000"/>
                        <w:left w:val="none" w:sz="0" w:space="0" w:color="auto"/>
                        <w:bottom w:val="none" w:sz="0" w:space="0" w:color="auto"/>
                        <w:right w:val="none" w:sz="0" w:space="0" w:color="auto"/>
                      </w:divBdr>
                      <w:divsChild>
                        <w:div w:id="14863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193762">
      <w:bodyDiv w:val="1"/>
      <w:marLeft w:val="0"/>
      <w:marRight w:val="0"/>
      <w:marTop w:val="0"/>
      <w:marBottom w:val="0"/>
      <w:divBdr>
        <w:top w:val="none" w:sz="0" w:space="0" w:color="auto"/>
        <w:left w:val="none" w:sz="0" w:space="0" w:color="auto"/>
        <w:bottom w:val="none" w:sz="0" w:space="0" w:color="auto"/>
        <w:right w:val="none" w:sz="0" w:space="0" w:color="auto"/>
      </w:divBdr>
      <w:divsChild>
        <w:div w:id="1285118933">
          <w:marLeft w:val="0"/>
          <w:marRight w:val="0"/>
          <w:marTop w:val="34"/>
          <w:marBottom w:val="34"/>
          <w:divBdr>
            <w:top w:val="none" w:sz="0" w:space="0" w:color="auto"/>
            <w:left w:val="none" w:sz="0" w:space="0" w:color="auto"/>
            <w:bottom w:val="none" w:sz="0" w:space="0" w:color="auto"/>
            <w:right w:val="none" w:sz="0" w:space="0" w:color="auto"/>
          </w:divBdr>
        </w:div>
      </w:divsChild>
    </w:div>
    <w:div w:id="409431596">
      <w:bodyDiv w:val="1"/>
      <w:marLeft w:val="0"/>
      <w:marRight w:val="0"/>
      <w:marTop w:val="0"/>
      <w:marBottom w:val="0"/>
      <w:divBdr>
        <w:top w:val="none" w:sz="0" w:space="0" w:color="auto"/>
        <w:left w:val="none" w:sz="0" w:space="0" w:color="auto"/>
        <w:bottom w:val="none" w:sz="0" w:space="0" w:color="auto"/>
        <w:right w:val="none" w:sz="0" w:space="0" w:color="auto"/>
      </w:divBdr>
    </w:div>
    <w:div w:id="493498453">
      <w:bodyDiv w:val="1"/>
      <w:marLeft w:val="0"/>
      <w:marRight w:val="0"/>
      <w:marTop w:val="0"/>
      <w:marBottom w:val="0"/>
      <w:divBdr>
        <w:top w:val="none" w:sz="0" w:space="0" w:color="auto"/>
        <w:left w:val="none" w:sz="0" w:space="0" w:color="auto"/>
        <w:bottom w:val="none" w:sz="0" w:space="0" w:color="auto"/>
        <w:right w:val="none" w:sz="0" w:space="0" w:color="auto"/>
      </w:divBdr>
    </w:div>
    <w:div w:id="517500350">
      <w:bodyDiv w:val="1"/>
      <w:marLeft w:val="0"/>
      <w:marRight w:val="0"/>
      <w:marTop w:val="0"/>
      <w:marBottom w:val="0"/>
      <w:divBdr>
        <w:top w:val="none" w:sz="0" w:space="0" w:color="auto"/>
        <w:left w:val="none" w:sz="0" w:space="0" w:color="auto"/>
        <w:bottom w:val="none" w:sz="0" w:space="0" w:color="auto"/>
        <w:right w:val="none" w:sz="0" w:space="0" w:color="auto"/>
      </w:divBdr>
    </w:div>
    <w:div w:id="535242588">
      <w:bodyDiv w:val="1"/>
      <w:marLeft w:val="0"/>
      <w:marRight w:val="0"/>
      <w:marTop w:val="0"/>
      <w:marBottom w:val="0"/>
      <w:divBdr>
        <w:top w:val="none" w:sz="0" w:space="0" w:color="auto"/>
        <w:left w:val="none" w:sz="0" w:space="0" w:color="auto"/>
        <w:bottom w:val="none" w:sz="0" w:space="0" w:color="auto"/>
        <w:right w:val="none" w:sz="0" w:space="0" w:color="auto"/>
      </w:divBdr>
    </w:div>
    <w:div w:id="542521867">
      <w:bodyDiv w:val="1"/>
      <w:marLeft w:val="0"/>
      <w:marRight w:val="0"/>
      <w:marTop w:val="0"/>
      <w:marBottom w:val="0"/>
      <w:divBdr>
        <w:top w:val="none" w:sz="0" w:space="0" w:color="auto"/>
        <w:left w:val="none" w:sz="0" w:space="0" w:color="auto"/>
        <w:bottom w:val="none" w:sz="0" w:space="0" w:color="auto"/>
        <w:right w:val="none" w:sz="0" w:space="0" w:color="auto"/>
      </w:divBdr>
    </w:div>
    <w:div w:id="555118586">
      <w:bodyDiv w:val="1"/>
      <w:marLeft w:val="0"/>
      <w:marRight w:val="0"/>
      <w:marTop w:val="0"/>
      <w:marBottom w:val="0"/>
      <w:divBdr>
        <w:top w:val="none" w:sz="0" w:space="0" w:color="auto"/>
        <w:left w:val="none" w:sz="0" w:space="0" w:color="auto"/>
        <w:bottom w:val="none" w:sz="0" w:space="0" w:color="auto"/>
        <w:right w:val="none" w:sz="0" w:space="0" w:color="auto"/>
      </w:divBdr>
    </w:div>
    <w:div w:id="606278531">
      <w:bodyDiv w:val="1"/>
      <w:marLeft w:val="0"/>
      <w:marRight w:val="0"/>
      <w:marTop w:val="0"/>
      <w:marBottom w:val="0"/>
      <w:divBdr>
        <w:top w:val="none" w:sz="0" w:space="0" w:color="auto"/>
        <w:left w:val="none" w:sz="0" w:space="0" w:color="auto"/>
        <w:bottom w:val="none" w:sz="0" w:space="0" w:color="auto"/>
        <w:right w:val="none" w:sz="0" w:space="0" w:color="auto"/>
      </w:divBdr>
    </w:div>
    <w:div w:id="680856398">
      <w:bodyDiv w:val="1"/>
      <w:marLeft w:val="0"/>
      <w:marRight w:val="0"/>
      <w:marTop w:val="0"/>
      <w:marBottom w:val="0"/>
      <w:divBdr>
        <w:top w:val="none" w:sz="0" w:space="0" w:color="auto"/>
        <w:left w:val="none" w:sz="0" w:space="0" w:color="auto"/>
        <w:bottom w:val="none" w:sz="0" w:space="0" w:color="auto"/>
        <w:right w:val="none" w:sz="0" w:space="0" w:color="auto"/>
      </w:divBdr>
      <w:divsChild>
        <w:div w:id="1132401630">
          <w:marLeft w:val="0"/>
          <w:marRight w:val="0"/>
          <w:marTop w:val="34"/>
          <w:marBottom w:val="34"/>
          <w:divBdr>
            <w:top w:val="none" w:sz="0" w:space="0" w:color="auto"/>
            <w:left w:val="none" w:sz="0" w:space="0" w:color="auto"/>
            <w:bottom w:val="none" w:sz="0" w:space="0" w:color="auto"/>
            <w:right w:val="none" w:sz="0" w:space="0" w:color="auto"/>
          </w:divBdr>
        </w:div>
      </w:divsChild>
    </w:div>
    <w:div w:id="741024641">
      <w:bodyDiv w:val="1"/>
      <w:marLeft w:val="0"/>
      <w:marRight w:val="0"/>
      <w:marTop w:val="0"/>
      <w:marBottom w:val="0"/>
      <w:divBdr>
        <w:top w:val="none" w:sz="0" w:space="0" w:color="auto"/>
        <w:left w:val="none" w:sz="0" w:space="0" w:color="auto"/>
        <w:bottom w:val="none" w:sz="0" w:space="0" w:color="auto"/>
        <w:right w:val="none" w:sz="0" w:space="0" w:color="auto"/>
      </w:divBdr>
    </w:div>
    <w:div w:id="818619780">
      <w:bodyDiv w:val="1"/>
      <w:marLeft w:val="0"/>
      <w:marRight w:val="0"/>
      <w:marTop w:val="0"/>
      <w:marBottom w:val="0"/>
      <w:divBdr>
        <w:top w:val="none" w:sz="0" w:space="0" w:color="auto"/>
        <w:left w:val="none" w:sz="0" w:space="0" w:color="auto"/>
        <w:bottom w:val="none" w:sz="0" w:space="0" w:color="auto"/>
        <w:right w:val="none" w:sz="0" w:space="0" w:color="auto"/>
      </w:divBdr>
      <w:divsChild>
        <w:div w:id="979270092">
          <w:marLeft w:val="0"/>
          <w:marRight w:val="0"/>
          <w:marTop w:val="34"/>
          <w:marBottom w:val="34"/>
          <w:divBdr>
            <w:top w:val="none" w:sz="0" w:space="0" w:color="auto"/>
            <w:left w:val="none" w:sz="0" w:space="0" w:color="auto"/>
            <w:bottom w:val="none" w:sz="0" w:space="0" w:color="auto"/>
            <w:right w:val="none" w:sz="0" w:space="0" w:color="auto"/>
          </w:divBdr>
        </w:div>
      </w:divsChild>
    </w:div>
    <w:div w:id="839154185">
      <w:bodyDiv w:val="1"/>
      <w:marLeft w:val="0"/>
      <w:marRight w:val="0"/>
      <w:marTop w:val="0"/>
      <w:marBottom w:val="0"/>
      <w:divBdr>
        <w:top w:val="none" w:sz="0" w:space="0" w:color="auto"/>
        <w:left w:val="none" w:sz="0" w:space="0" w:color="auto"/>
        <w:bottom w:val="none" w:sz="0" w:space="0" w:color="auto"/>
        <w:right w:val="none" w:sz="0" w:space="0" w:color="auto"/>
      </w:divBdr>
      <w:divsChild>
        <w:div w:id="905142483">
          <w:marLeft w:val="0"/>
          <w:marRight w:val="0"/>
          <w:marTop w:val="0"/>
          <w:marBottom w:val="0"/>
          <w:divBdr>
            <w:top w:val="none" w:sz="0" w:space="0" w:color="auto"/>
            <w:left w:val="none" w:sz="0" w:space="0" w:color="auto"/>
            <w:bottom w:val="none" w:sz="0" w:space="0" w:color="auto"/>
            <w:right w:val="none" w:sz="0" w:space="0" w:color="auto"/>
          </w:divBdr>
          <w:divsChild>
            <w:div w:id="1738673708">
              <w:marLeft w:val="0"/>
              <w:marRight w:val="0"/>
              <w:marTop w:val="0"/>
              <w:marBottom w:val="0"/>
              <w:divBdr>
                <w:top w:val="none" w:sz="0" w:space="0" w:color="auto"/>
                <w:left w:val="none" w:sz="0" w:space="0" w:color="auto"/>
                <w:bottom w:val="none" w:sz="0" w:space="0" w:color="auto"/>
                <w:right w:val="none" w:sz="0" w:space="0" w:color="auto"/>
              </w:divBdr>
              <w:divsChild>
                <w:div w:id="131211826">
                  <w:marLeft w:val="480"/>
                  <w:marRight w:val="480"/>
                  <w:marTop w:val="480"/>
                  <w:marBottom w:val="480"/>
                  <w:divBdr>
                    <w:top w:val="none" w:sz="0" w:space="0" w:color="auto"/>
                    <w:left w:val="none" w:sz="0" w:space="0" w:color="auto"/>
                    <w:bottom w:val="none" w:sz="0" w:space="0" w:color="auto"/>
                    <w:right w:val="none" w:sz="0" w:space="0" w:color="auto"/>
                  </w:divBdr>
                  <w:divsChild>
                    <w:div w:id="1067149783">
                      <w:marLeft w:val="0"/>
                      <w:marRight w:val="0"/>
                      <w:marTop w:val="0"/>
                      <w:marBottom w:val="0"/>
                      <w:divBdr>
                        <w:top w:val="single" w:sz="12" w:space="5" w:color="000000"/>
                        <w:left w:val="none" w:sz="0" w:space="0" w:color="auto"/>
                        <w:bottom w:val="none" w:sz="0" w:space="0" w:color="auto"/>
                        <w:right w:val="none" w:sz="0" w:space="0" w:color="auto"/>
                      </w:divBdr>
                      <w:divsChild>
                        <w:div w:id="134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366292">
      <w:bodyDiv w:val="1"/>
      <w:marLeft w:val="0"/>
      <w:marRight w:val="0"/>
      <w:marTop w:val="0"/>
      <w:marBottom w:val="0"/>
      <w:divBdr>
        <w:top w:val="none" w:sz="0" w:space="0" w:color="auto"/>
        <w:left w:val="none" w:sz="0" w:space="0" w:color="auto"/>
        <w:bottom w:val="none" w:sz="0" w:space="0" w:color="auto"/>
        <w:right w:val="none" w:sz="0" w:space="0" w:color="auto"/>
      </w:divBdr>
    </w:div>
    <w:div w:id="852256910">
      <w:bodyDiv w:val="1"/>
      <w:marLeft w:val="0"/>
      <w:marRight w:val="0"/>
      <w:marTop w:val="0"/>
      <w:marBottom w:val="0"/>
      <w:divBdr>
        <w:top w:val="none" w:sz="0" w:space="0" w:color="auto"/>
        <w:left w:val="none" w:sz="0" w:space="0" w:color="auto"/>
        <w:bottom w:val="none" w:sz="0" w:space="0" w:color="auto"/>
        <w:right w:val="none" w:sz="0" w:space="0" w:color="auto"/>
      </w:divBdr>
      <w:divsChild>
        <w:div w:id="353963340">
          <w:marLeft w:val="0"/>
          <w:marRight w:val="0"/>
          <w:marTop w:val="0"/>
          <w:marBottom w:val="0"/>
          <w:divBdr>
            <w:top w:val="none" w:sz="0" w:space="0" w:color="auto"/>
            <w:left w:val="none" w:sz="0" w:space="0" w:color="auto"/>
            <w:bottom w:val="none" w:sz="0" w:space="0" w:color="auto"/>
            <w:right w:val="none" w:sz="0" w:space="0" w:color="auto"/>
          </w:divBdr>
          <w:divsChild>
            <w:div w:id="1286498545">
              <w:marLeft w:val="0"/>
              <w:marRight w:val="0"/>
              <w:marTop w:val="0"/>
              <w:marBottom w:val="0"/>
              <w:divBdr>
                <w:top w:val="none" w:sz="0" w:space="0" w:color="auto"/>
                <w:left w:val="none" w:sz="0" w:space="0" w:color="auto"/>
                <w:bottom w:val="none" w:sz="0" w:space="0" w:color="auto"/>
                <w:right w:val="none" w:sz="0" w:space="0" w:color="auto"/>
              </w:divBdr>
              <w:divsChild>
                <w:div w:id="694693953">
                  <w:marLeft w:val="480"/>
                  <w:marRight w:val="480"/>
                  <w:marTop w:val="480"/>
                  <w:marBottom w:val="480"/>
                  <w:divBdr>
                    <w:top w:val="none" w:sz="0" w:space="0" w:color="auto"/>
                    <w:left w:val="none" w:sz="0" w:space="0" w:color="auto"/>
                    <w:bottom w:val="none" w:sz="0" w:space="0" w:color="auto"/>
                    <w:right w:val="none" w:sz="0" w:space="0" w:color="auto"/>
                  </w:divBdr>
                  <w:divsChild>
                    <w:div w:id="853610942">
                      <w:marLeft w:val="0"/>
                      <w:marRight w:val="0"/>
                      <w:marTop w:val="0"/>
                      <w:marBottom w:val="0"/>
                      <w:divBdr>
                        <w:top w:val="single" w:sz="12" w:space="5" w:color="000000"/>
                        <w:left w:val="none" w:sz="0" w:space="0" w:color="auto"/>
                        <w:bottom w:val="none" w:sz="0" w:space="0" w:color="auto"/>
                        <w:right w:val="none" w:sz="0" w:space="0" w:color="auto"/>
                      </w:divBdr>
                      <w:divsChild>
                        <w:div w:id="2131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201361">
      <w:bodyDiv w:val="1"/>
      <w:marLeft w:val="0"/>
      <w:marRight w:val="0"/>
      <w:marTop w:val="0"/>
      <w:marBottom w:val="0"/>
      <w:divBdr>
        <w:top w:val="none" w:sz="0" w:space="0" w:color="auto"/>
        <w:left w:val="none" w:sz="0" w:space="0" w:color="auto"/>
        <w:bottom w:val="none" w:sz="0" w:space="0" w:color="auto"/>
        <w:right w:val="none" w:sz="0" w:space="0" w:color="auto"/>
      </w:divBdr>
    </w:div>
    <w:div w:id="890268416">
      <w:bodyDiv w:val="1"/>
      <w:marLeft w:val="0"/>
      <w:marRight w:val="0"/>
      <w:marTop w:val="0"/>
      <w:marBottom w:val="0"/>
      <w:divBdr>
        <w:top w:val="none" w:sz="0" w:space="0" w:color="auto"/>
        <w:left w:val="none" w:sz="0" w:space="0" w:color="auto"/>
        <w:bottom w:val="none" w:sz="0" w:space="0" w:color="auto"/>
        <w:right w:val="none" w:sz="0" w:space="0" w:color="auto"/>
      </w:divBdr>
    </w:div>
    <w:div w:id="906306014">
      <w:bodyDiv w:val="1"/>
      <w:marLeft w:val="0"/>
      <w:marRight w:val="0"/>
      <w:marTop w:val="0"/>
      <w:marBottom w:val="0"/>
      <w:divBdr>
        <w:top w:val="none" w:sz="0" w:space="0" w:color="auto"/>
        <w:left w:val="none" w:sz="0" w:space="0" w:color="auto"/>
        <w:bottom w:val="none" w:sz="0" w:space="0" w:color="auto"/>
        <w:right w:val="none" w:sz="0" w:space="0" w:color="auto"/>
      </w:divBdr>
      <w:divsChild>
        <w:div w:id="184289325">
          <w:marLeft w:val="0"/>
          <w:marRight w:val="0"/>
          <w:marTop w:val="0"/>
          <w:marBottom w:val="0"/>
          <w:divBdr>
            <w:top w:val="none" w:sz="0" w:space="0" w:color="auto"/>
            <w:left w:val="none" w:sz="0" w:space="0" w:color="auto"/>
            <w:bottom w:val="none" w:sz="0" w:space="0" w:color="auto"/>
            <w:right w:val="none" w:sz="0" w:space="0" w:color="auto"/>
          </w:divBdr>
          <w:divsChild>
            <w:div w:id="498035256">
              <w:marLeft w:val="0"/>
              <w:marRight w:val="0"/>
              <w:marTop w:val="0"/>
              <w:marBottom w:val="0"/>
              <w:divBdr>
                <w:top w:val="none" w:sz="0" w:space="0" w:color="auto"/>
                <w:left w:val="none" w:sz="0" w:space="0" w:color="auto"/>
                <w:bottom w:val="none" w:sz="0" w:space="0" w:color="auto"/>
                <w:right w:val="none" w:sz="0" w:space="0" w:color="auto"/>
              </w:divBdr>
              <w:divsChild>
                <w:div w:id="300765724">
                  <w:marLeft w:val="480"/>
                  <w:marRight w:val="480"/>
                  <w:marTop w:val="480"/>
                  <w:marBottom w:val="480"/>
                  <w:divBdr>
                    <w:top w:val="none" w:sz="0" w:space="0" w:color="auto"/>
                    <w:left w:val="none" w:sz="0" w:space="0" w:color="auto"/>
                    <w:bottom w:val="none" w:sz="0" w:space="0" w:color="auto"/>
                    <w:right w:val="none" w:sz="0" w:space="0" w:color="auto"/>
                  </w:divBdr>
                  <w:divsChild>
                    <w:div w:id="1930963815">
                      <w:marLeft w:val="0"/>
                      <w:marRight w:val="0"/>
                      <w:marTop w:val="0"/>
                      <w:marBottom w:val="0"/>
                      <w:divBdr>
                        <w:top w:val="single" w:sz="12" w:space="5" w:color="000000"/>
                        <w:left w:val="none" w:sz="0" w:space="0" w:color="auto"/>
                        <w:bottom w:val="none" w:sz="0" w:space="0" w:color="auto"/>
                        <w:right w:val="none" w:sz="0" w:space="0" w:color="auto"/>
                      </w:divBdr>
                      <w:divsChild>
                        <w:div w:id="397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039955">
      <w:bodyDiv w:val="1"/>
      <w:marLeft w:val="0"/>
      <w:marRight w:val="0"/>
      <w:marTop w:val="0"/>
      <w:marBottom w:val="0"/>
      <w:divBdr>
        <w:top w:val="none" w:sz="0" w:space="0" w:color="auto"/>
        <w:left w:val="none" w:sz="0" w:space="0" w:color="auto"/>
        <w:bottom w:val="none" w:sz="0" w:space="0" w:color="auto"/>
        <w:right w:val="none" w:sz="0" w:space="0" w:color="auto"/>
      </w:divBdr>
    </w:div>
    <w:div w:id="965232160">
      <w:bodyDiv w:val="1"/>
      <w:marLeft w:val="0"/>
      <w:marRight w:val="0"/>
      <w:marTop w:val="0"/>
      <w:marBottom w:val="0"/>
      <w:divBdr>
        <w:top w:val="none" w:sz="0" w:space="0" w:color="auto"/>
        <w:left w:val="none" w:sz="0" w:space="0" w:color="auto"/>
        <w:bottom w:val="none" w:sz="0" w:space="0" w:color="auto"/>
        <w:right w:val="none" w:sz="0" w:space="0" w:color="auto"/>
      </w:divBdr>
    </w:div>
    <w:div w:id="968124787">
      <w:bodyDiv w:val="1"/>
      <w:marLeft w:val="0"/>
      <w:marRight w:val="0"/>
      <w:marTop w:val="0"/>
      <w:marBottom w:val="0"/>
      <w:divBdr>
        <w:top w:val="none" w:sz="0" w:space="0" w:color="auto"/>
        <w:left w:val="none" w:sz="0" w:space="0" w:color="auto"/>
        <w:bottom w:val="none" w:sz="0" w:space="0" w:color="auto"/>
        <w:right w:val="none" w:sz="0" w:space="0" w:color="auto"/>
      </w:divBdr>
    </w:div>
    <w:div w:id="968126647">
      <w:bodyDiv w:val="1"/>
      <w:marLeft w:val="0"/>
      <w:marRight w:val="0"/>
      <w:marTop w:val="0"/>
      <w:marBottom w:val="0"/>
      <w:divBdr>
        <w:top w:val="none" w:sz="0" w:space="0" w:color="auto"/>
        <w:left w:val="none" w:sz="0" w:space="0" w:color="auto"/>
        <w:bottom w:val="none" w:sz="0" w:space="0" w:color="auto"/>
        <w:right w:val="none" w:sz="0" w:space="0" w:color="auto"/>
      </w:divBdr>
    </w:div>
    <w:div w:id="978612395">
      <w:bodyDiv w:val="1"/>
      <w:marLeft w:val="0"/>
      <w:marRight w:val="0"/>
      <w:marTop w:val="0"/>
      <w:marBottom w:val="0"/>
      <w:divBdr>
        <w:top w:val="none" w:sz="0" w:space="0" w:color="auto"/>
        <w:left w:val="none" w:sz="0" w:space="0" w:color="auto"/>
        <w:bottom w:val="none" w:sz="0" w:space="0" w:color="auto"/>
        <w:right w:val="none" w:sz="0" w:space="0" w:color="auto"/>
      </w:divBdr>
    </w:div>
    <w:div w:id="989746776">
      <w:bodyDiv w:val="1"/>
      <w:marLeft w:val="0"/>
      <w:marRight w:val="0"/>
      <w:marTop w:val="0"/>
      <w:marBottom w:val="0"/>
      <w:divBdr>
        <w:top w:val="none" w:sz="0" w:space="0" w:color="auto"/>
        <w:left w:val="none" w:sz="0" w:space="0" w:color="auto"/>
        <w:bottom w:val="none" w:sz="0" w:space="0" w:color="auto"/>
        <w:right w:val="none" w:sz="0" w:space="0" w:color="auto"/>
      </w:divBdr>
    </w:div>
    <w:div w:id="1006711844">
      <w:bodyDiv w:val="1"/>
      <w:marLeft w:val="0"/>
      <w:marRight w:val="0"/>
      <w:marTop w:val="0"/>
      <w:marBottom w:val="0"/>
      <w:divBdr>
        <w:top w:val="none" w:sz="0" w:space="0" w:color="auto"/>
        <w:left w:val="none" w:sz="0" w:space="0" w:color="auto"/>
        <w:bottom w:val="none" w:sz="0" w:space="0" w:color="auto"/>
        <w:right w:val="none" w:sz="0" w:space="0" w:color="auto"/>
      </w:divBdr>
      <w:divsChild>
        <w:div w:id="1535383271">
          <w:marLeft w:val="0"/>
          <w:marRight w:val="0"/>
          <w:marTop w:val="34"/>
          <w:marBottom w:val="34"/>
          <w:divBdr>
            <w:top w:val="none" w:sz="0" w:space="0" w:color="auto"/>
            <w:left w:val="none" w:sz="0" w:space="0" w:color="auto"/>
            <w:bottom w:val="none" w:sz="0" w:space="0" w:color="auto"/>
            <w:right w:val="none" w:sz="0" w:space="0" w:color="auto"/>
          </w:divBdr>
        </w:div>
      </w:divsChild>
    </w:div>
    <w:div w:id="1038091331">
      <w:bodyDiv w:val="1"/>
      <w:marLeft w:val="0"/>
      <w:marRight w:val="0"/>
      <w:marTop w:val="0"/>
      <w:marBottom w:val="0"/>
      <w:divBdr>
        <w:top w:val="none" w:sz="0" w:space="0" w:color="auto"/>
        <w:left w:val="none" w:sz="0" w:space="0" w:color="auto"/>
        <w:bottom w:val="none" w:sz="0" w:space="0" w:color="auto"/>
        <w:right w:val="none" w:sz="0" w:space="0" w:color="auto"/>
      </w:divBdr>
    </w:div>
    <w:div w:id="1064794086">
      <w:bodyDiv w:val="1"/>
      <w:marLeft w:val="0"/>
      <w:marRight w:val="0"/>
      <w:marTop w:val="0"/>
      <w:marBottom w:val="0"/>
      <w:divBdr>
        <w:top w:val="none" w:sz="0" w:space="0" w:color="auto"/>
        <w:left w:val="none" w:sz="0" w:space="0" w:color="auto"/>
        <w:bottom w:val="none" w:sz="0" w:space="0" w:color="auto"/>
        <w:right w:val="none" w:sz="0" w:space="0" w:color="auto"/>
      </w:divBdr>
    </w:div>
    <w:div w:id="1158233204">
      <w:bodyDiv w:val="1"/>
      <w:marLeft w:val="0"/>
      <w:marRight w:val="0"/>
      <w:marTop w:val="0"/>
      <w:marBottom w:val="0"/>
      <w:divBdr>
        <w:top w:val="none" w:sz="0" w:space="0" w:color="auto"/>
        <w:left w:val="none" w:sz="0" w:space="0" w:color="auto"/>
        <w:bottom w:val="none" w:sz="0" w:space="0" w:color="auto"/>
        <w:right w:val="none" w:sz="0" w:space="0" w:color="auto"/>
      </w:divBdr>
    </w:div>
    <w:div w:id="1208566658">
      <w:bodyDiv w:val="1"/>
      <w:marLeft w:val="0"/>
      <w:marRight w:val="0"/>
      <w:marTop w:val="0"/>
      <w:marBottom w:val="0"/>
      <w:divBdr>
        <w:top w:val="none" w:sz="0" w:space="0" w:color="auto"/>
        <w:left w:val="none" w:sz="0" w:space="0" w:color="auto"/>
        <w:bottom w:val="none" w:sz="0" w:space="0" w:color="auto"/>
        <w:right w:val="none" w:sz="0" w:space="0" w:color="auto"/>
      </w:divBdr>
      <w:divsChild>
        <w:div w:id="632710163">
          <w:marLeft w:val="0"/>
          <w:marRight w:val="0"/>
          <w:marTop w:val="0"/>
          <w:marBottom w:val="0"/>
          <w:divBdr>
            <w:top w:val="none" w:sz="0" w:space="0" w:color="auto"/>
            <w:left w:val="none" w:sz="0" w:space="0" w:color="auto"/>
            <w:bottom w:val="none" w:sz="0" w:space="0" w:color="auto"/>
            <w:right w:val="none" w:sz="0" w:space="0" w:color="auto"/>
          </w:divBdr>
          <w:divsChild>
            <w:div w:id="471602138">
              <w:marLeft w:val="0"/>
              <w:marRight w:val="0"/>
              <w:marTop w:val="0"/>
              <w:marBottom w:val="0"/>
              <w:divBdr>
                <w:top w:val="none" w:sz="0" w:space="0" w:color="auto"/>
                <w:left w:val="none" w:sz="0" w:space="0" w:color="auto"/>
                <w:bottom w:val="none" w:sz="0" w:space="0" w:color="auto"/>
                <w:right w:val="none" w:sz="0" w:space="0" w:color="auto"/>
              </w:divBdr>
              <w:divsChild>
                <w:div w:id="598953787">
                  <w:marLeft w:val="480"/>
                  <w:marRight w:val="480"/>
                  <w:marTop w:val="480"/>
                  <w:marBottom w:val="480"/>
                  <w:divBdr>
                    <w:top w:val="none" w:sz="0" w:space="0" w:color="auto"/>
                    <w:left w:val="none" w:sz="0" w:space="0" w:color="auto"/>
                    <w:bottom w:val="none" w:sz="0" w:space="0" w:color="auto"/>
                    <w:right w:val="none" w:sz="0" w:space="0" w:color="auto"/>
                  </w:divBdr>
                  <w:divsChild>
                    <w:div w:id="115412357">
                      <w:marLeft w:val="0"/>
                      <w:marRight w:val="0"/>
                      <w:marTop w:val="0"/>
                      <w:marBottom w:val="0"/>
                      <w:divBdr>
                        <w:top w:val="single" w:sz="12" w:space="5" w:color="000000"/>
                        <w:left w:val="none" w:sz="0" w:space="0" w:color="auto"/>
                        <w:bottom w:val="none" w:sz="0" w:space="0" w:color="auto"/>
                        <w:right w:val="none" w:sz="0" w:space="0" w:color="auto"/>
                      </w:divBdr>
                      <w:divsChild>
                        <w:div w:id="9188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951628">
      <w:bodyDiv w:val="1"/>
      <w:marLeft w:val="0"/>
      <w:marRight w:val="0"/>
      <w:marTop w:val="0"/>
      <w:marBottom w:val="0"/>
      <w:divBdr>
        <w:top w:val="none" w:sz="0" w:space="0" w:color="auto"/>
        <w:left w:val="none" w:sz="0" w:space="0" w:color="auto"/>
        <w:bottom w:val="none" w:sz="0" w:space="0" w:color="auto"/>
        <w:right w:val="none" w:sz="0" w:space="0" w:color="auto"/>
      </w:divBdr>
    </w:div>
    <w:div w:id="1305086575">
      <w:bodyDiv w:val="1"/>
      <w:marLeft w:val="0"/>
      <w:marRight w:val="0"/>
      <w:marTop w:val="0"/>
      <w:marBottom w:val="0"/>
      <w:divBdr>
        <w:top w:val="none" w:sz="0" w:space="0" w:color="auto"/>
        <w:left w:val="none" w:sz="0" w:space="0" w:color="auto"/>
        <w:bottom w:val="none" w:sz="0" w:space="0" w:color="auto"/>
        <w:right w:val="none" w:sz="0" w:space="0" w:color="auto"/>
      </w:divBdr>
    </w:div>
    <w:div w:id="1344748038">
      <w:bodyDiv w:val="1"/>
      <w:marLeft w:val="0"/>
      <w:marRight w:val="0"/>
      <w:marTop w:val="0"/>
      <w:marBottom w:val="0"/>
      <w:divBdr>
        <w:top w:val="none" w:sz="0" w:space="0" w:color="auto"/>
        <w:left w:val="none" w:sz="0" w:space="0" w:color="auto"/>
        <w:bottom w:val="none" w:sz="0" w:space="0" w:color="auto"/>
        <w:right w:val="none" w:sz="0" w:space="0" w:color="auto"/>
      </w:divBdr>
    </w:div>
    <w:div w:id="1388453595">
      <w:bodyDiv w:val="1"/>
      <w:marLeft w:val="0"/>
      <w:marRight w:val="0"/>
      <w:marTop w:val="0"/>
      <w:marBottom w:val="0"/>
      <w:divBdr>
        <w:top w:val="none" w:sz="0" w:space="0" w:color="auto"/>
        <w:left w:val="none" w:sz="0" w:space="0" w:color="auto"/>
        <w:bottom w:val="none" w:sz="0" w:space="0" w:color="auto"/>
        <w:right w:val="none" w:sz="0" w:space="0" w:color="auto"/>
      </w:divBdr>
    </w:div>
    <w:div w:id="1454710068">
      <w:bodyDiv w:val="1"/>
      <w:marLeft w:val="0"/>
      <w:marRight w:val="0"/>
      <w:marTop w:val="0"/>
      <w:marBottom w:val="0"/>
      <w:divBdr>
        <w:top w:val="none" w:sz="0" w:space="0" w:color="auto"/>
        <w:left w:val="none" w:sz="0" w:space="0" w:color="auto"/>
        <w:bottom w:val="none" w:sz="0" w:space="0" w:color="auto"/>
        <w:right w:val="none" w:sz="0" w:space="0" w:color="auto"/>
      </w:divBdr>
    </w:div>
    <w:div w:id="1464225635">
      <w:bodyDiv w:val="1"/>
      <w:marLeft w:val="0"/>
      <w:marRight w:val="0"/>
      <w:marTop w:val="0"/>
      <w:marBottom w:val="0"/>
      <w:divBdr>
        <w:top w:val="none" w:sz="0" w:space="0" w:color="auto"/>
        <w:left w:val="none" w:sz="0" w:space="0" w:color="auto"/>
        <w:bottom w:val="none" w:sz="0" w:space="0" w:color="auto"/>
        <w:right w:val="none" w:sz="0" w:space="0" w:color="auto"/>
      </w:divBdr>
    </w:div>
    <w:div w:id="1479034469">
      <w:bodyDiv w:val="1"/>
      <w:marLeft w:val="0"/>
      <w:marRight w:val="0"/>
      <w:marTop w:val="0"/>
      <w:marBottom w:val="0"/>
      <w:divBdr>
        <w:top w:val="none" w:sz="0" w:space="0" w:color="auto"/>
        <w:left w:val="none" w:sz="0" w:space="0" w:color="auto"/>
        <w:bottom w:val="none" w:sz="0" w:space="0" w:color="auto"/>
        <w:right w:val="none" w:sz="0" w:space="0" w:color="auto"/>
      </w:divBdr>
    </w:div>
    <w:div w:id="1590314516">
      <w:bodyDiv w:val="1"/>
      <w:marLeft w:val="0"/>
      <w:marRight w:val="0"/>
      <w:marTop w:val="0"/>
      <w:marBottom w:val="0"/>
      <w:divBdr>
        <w:top w:val="none" w:sz="0" w:space="0" w:color="auto"/>
        <w:left w:val="none" w:sz="0" w:space="0" w:color="auto"/>
        <w:bottom w:val="none" w:sz="0" w:space="0" w:color="auto"/>
        <w:right w:val="none" w:sz="0" w:space="0" w:color="auto"/>
      </w:divBdr>
    </w:div>
    <w:div w:id="1601524679">
      <w:bodyDiv w:val="1"/>
      <w:marLeft w:val="0"/>
      <w:marRight w:val="0"/>
      <w:marTop w:val="0"/>
      <w:marBottom w:val="0"/>
      <w:divBdr>
        <w:top w:val="none" w:sz="0" w:space="0" w:color="auto"/>
        <w:left w:val="none" w:sz="0" w:space="0" w:color="auto"/>
        <w:bottom w:val="none" w:sz="0" w:space="0" w:color="auto"/>
        <w:right w:val="none" w:sz="0" w:space="0" w:color="auto"/>
      </w:divBdr>
    </w:div>
    <w:div w:id="1636333440">
      <w:bodyDiv w:val="1"/>
      <w:marLeft w:val="0"/>
      <w:marRight w:val="0"/>
      <w:marTop w:val="0"/>
      <w:marBottom w:val="0"/>
      <w:divBdr>
        <w:top w:val="none" w:sz="0" w:space="0" w:color="auto"/>
        <w:left w:val="none" w:sz="0" w:space="0" w:color="auto"/>
        <w:bottom w:val="none" w:sz="0" w:space="0" w:color="auto"/>
        <w:right w:val="none" w:sz="0" w:space="0" w:color="auto"/>
      </w:divBdr>
    </w:div>
    <w:div w:id="1644695280">
      <w:bodyDiv w:val="1"/>
      <w:marLeft w:val="0"/>
      <w:marRight w:val="0"/>
      <w:marTop w:val="0"/>
      <w:marBottom w:val="0"/>
      <w:divBdr>
        <w:top w:val="none" w:sz="0" w:space="0" w:color="auto"/>
        <w:left w:val="none" w:sz="0" w:space="0" w:color="auto"/>
        <w:bottom w:val="none" w:sz="0" w:space="0" w:color="auto"/>
        <w:right w:val="none" w:sz="0" w:space="0" w:color="auto"/>
      </w:divBdr>
    </w:div>
    <w:div w:id="1716395023">
      <w:bodyDiv w:val="1"/>
      <w:marLeft w:val="0"/>
      <w:marRight w:val="0"/>
      <w:marTop w:val="0"/>
      <w:marBottom w:val="0"/>
      <w:divBdr>
        <w:top w:val="none" w:sz="0" w:space="0" w:color="auto"/>
        <w:left w:val="none" w:sz="0" w:space="0" w:color="auto"/>
        <w:bottom w:val="none" w:sz="0" w:space="0" w:color="auto"/>
        <w:right w:val="none" w:sz="0" w:space="0" w:color="auto"/>
      </w:divBdr>
    </w:div>
    <w:div w:id="1732850514">
      <w:bodyDiv w:val="1"/>
      <w:marLeft w:val="0"/>
      <w:marRight w:val="0"/>
      <w:marTop w:val="0"/>
      <w:marBottom w:val="0"/>
      <w:divBdr>
        <w:top w:val="none" w:sz="0" w:space="0" w:color="auto"/>
        <w:left w:val="none" w:sz="0" w:space="0" w:color="auto"/>
        <w:bottom w:val="none" w:sz="0" w:space="0" w:color="auto"/>
        <w:right w:val="none" w:sz="0" w:space="0" w:color="auto"/>
      </w:divBdr>
    </w:div>
    <w:div w:id="1736855504">
      <w:bodyDiv w:val="1"/>
      <w:marLeft w:val="0"/>
      <w:marRight w:val="0"/>
      <w:marTop w:val="0"/>
      <w:marBottom w:val="0"/>
      <w:divBdr>
        <w:top w:val="none" w:sz="0" w:space="0" w:color="auto"/>
        <w:left w:val="none" w:sz="0" w:space="0" w:color="auto"/>
        <w:bottom w:val="none" w:sz="0" w:space="0" w:color="auto"/>
        <w:right w:val="none" w:sz="0" w:space="0" w:color="auto"/>
      </w:divBdr>
    </w:div>
    <w:div w:id="1818835357">
      <w:bodyDiv w:val="1"/>
      <w:marLeft w:val="0"/>
      <w:marRight w:val="0"/>
      <w:marTop w:val="0"/>
      <w:marBottom w:val="0"/>
      <w:divBdr>
        <w:top w:val="none" w:sz="0" w:space="0" w:color="auto"/>
        <w:left w:val="none" w:sz="0" w:space="0" w:color="auto"/>
        <w:bottom w:val="none" w:sz="0" w:space="0" w:color="auto"/>
        <w:right w:val="none" w:sz="0" w:space="0" w:color="auto"/>
      </w:divBdr>
    </w:div>
    <w:div w:id="1825269148">
      <w:bodyDiv w:val="1"/>
      <w:marLeft w:val="0"/>
      <w:marRight w:val="0"/>
      <w:marTop w:val="0"/>
      <w:marBottom w:val="0"/>
      <w:divBdr>
        <w:top w:val="none" w:sz="0" w:space="0" w:color="auto"/>
        <w:left w:val="none" w:sz="0" w:space="0" w:color="auto"/>
        <w:bottom w:val="none" w:sz="0" w:space="0" w:color="auto"/>
        <w:right w:val="none" w:sz="0" w:space="0" w:color="auto"/>
      </w:divBdr>
    </w:div>
    <w:div w:id="1864436768">
      <w:bodyDiv w:val="1"/>
      <w:marLeft w:val="0"/>
      <w:marRight w:val="0"/>
      <w:marTop w:val="0"/>
      <w:marBottom w:val="0"/>
      <w:divBdr>
        <w:top w:val="none" w:sz="0" w:space="0" w:color="auto"/>
        <w:left w:val="none" w:sz="0" w:space="0" w:color="auto"/>
        <w:bottom w:val="none" w:sz="0" w:space="0" w:color="auto"/>
        <w:right w:val="none" w:sz="0" w:space="0" w:color="auto"/>
      </w:divBdr>
    </w:div>
    <w:div w:id="1918053338">
      <w:bodyDiv w:val="1"/>
      <w:marLeft w:val="0"/>
      <w:marRight w:val="0"/>
      <w:marTop w:val="0"/>
      <w:marBottom w:val="0"/>
      <w:divBdr>
        <w:top w:val="none" w:sz="0" w:space="0" w:color="auto"/>
        <w:left w:val="none" w:sz="0" w:space="0" w:color="auto"/>
        <w:bottom w:val="none" w:sz="0" w:space="0" w:color="auto"/>
        <w:right w:val="none" w:sz="0" w:space="0" w:color="auto"/>
      </w:divBdr>
      <w:divsChild>
        <w:div w:id="808547806">
          <w:marLeft w:val="0"/>
          <w:marRight w:val="0"/>
          <w:marTop w:val="34"/>
          <w:marBottom w:val="34"/>
          <w:divBdr>
            <w:top w:val="none" w:sz="0" w:space="0" w:color="auto"/>
            <w:left w:val="none" w:sz="0" w:space="0" w:color="auto"/>
            <w:bottom w:val="none" w:sz="0" w:space="0" w:color="auto"/>
            <w:right w:val="none" w:sz="0" w:space="0" w:color="auto"/>
          </w:divBdr>
        </w:div>
      </w:divsChild>
    </w:div>
    <w:div w:id="1940674390">
      <w:bodyDiv w:val="1"/>
      <w:marLeft w:val="0"/>
      <w:marRight w:val="0"/>
      <w:marTop w:val="0"/>
      <w:marBottom w:val="0"/>
      <w:divBdr>
        <w:top w:val="none" w:sz="0" w:space="0" w:color="auto"/>
        <w:left w:val="none" w:sz="0" w:space="0" w:color="auto"/>
        <w:bottom w:val="none" w:sz="0" w:space="0" w:color="auto"/>
        <w:right w:val="none" w:sz="0" w:space="0" w:color="auto"/>
      </w:divBdr>
      <w:divsChild>
        <w:div w:id="892808628">
          <w:marLeft w:val="0"/>
          <w:marRight w:val="0"/>
          <w:marTop w:val="34"/>
          <w:marBottom w:val="34"/>
          <w:divBdr>
            <w:top w:val="none" w:sz="0" w:space="0" w:color="auto"/>
            <w:left w:val="none" w:sz="0" w:space="0" w:color="auto"/>
            <w:bottom w:val="none" w:sz="0" w:space="0" w:color="auto"/>
            <w:right w:val="none" w:sz="0" w:space="0" w:color="auto"/>
          </w:divBdr>
        </w:div>
      </w:divsChild>
    </w:div>
    <w:div w:id="1976175358">
      <w:bodyDiv w:val="1"/>
      <w:marLeft w:val="0"/>
      <w:marRight w:val="0"/>
      <w:marTop w:val="0"/>
      <w:marBottom w:val="0"/>
      <w:divBdr>
        <w:top w:val="none" w:sz="0" w:space="0" w:color="auto"/>
        <w:left w:val="none" w:sz="0" w:space="0" w:color="auto"/>
        <w:bottom w:val="none" w:sz="0" w:space="0" w:color="auto"/>
        <w:right w:val="none" w:sz="0" w:space="0" w:color="auto"/>
      </w:divBdr>
    </w:div>
    <w:div w:id="2022659239">
      <w:bodyDiv w:val="1"/>
      <w:marLeft w:val="0"/>
      <w:marRight w:val="0"/>
      <w:marTop w:val="0"/>
      <w:marBottom w:val="0"/>
      <w:divBdr>
        <w:top w:val="none" w:sz="0" w:space="0" w:color="auto"/>
        <w:left w:val="none" w:sz="0" w:space="0" w:color="auto"/>
        <w:bottom w:val="none" w:sz="0" w:space="0" w:color="auto"/>
        <w:right w:val="none" w:sz="0" w:space="0" w:color="auto"/>
      </w:divBdr>
    </w:div>
    <w:div w:id="2074353194">
      <w:bodyDiv w:val="1"/>
      <w:marLeft w:val="0"/>
      <w:marRight w:val="0"/>
      <w:marTop w:val="0"/>
      <w:marBottom w:val="0"/>
      <w:divBdr>
        <w:top w:val="none" w:sz="0" w:space="0" w:color="auto"/>
        <w:left w:val="none" w:sz="0" w:space="0" w:color="auto"/>
        <w:bottom w:val="none" w:sz="0" w:space="0" w:color="auto"/>
        <w:right w:val="none" w:sz="0" w:space="0" w:color="auto"/>
      </w:divBdr>
    </w:div>
    <w:div w:id="2091468263">
      <w:bodyDiv w:val="1"/>
      <w:marLeft w:val="0"/>
      <w:marRight w:val="0"/>
      <w:marTop w:val="0"/>
      <w:marBottom w:val="0"/>
      <w:divBdr>
        <w:top w:val="none" w:sz="0" w:space="0" w:color="auto"/>
        <w:left w:val="none" w:sz="0" w:space="0" w:color="auto"/>
        <w:bottom w:val="none" w:sz="0" w:space="0" w:color="auto"/>
        <w:right w:val="none" w:sz="0" w:space="0" w:color="auto"/>
      </w:divBdr>
    </w:div>
    <w:div w:id="2104571237">
      <w:bodyDiv w:val="1"/>
      <w:marLeft w:val="0"/>
      <w:marRight w:val="0"/>
      <w:marTop w:val="0"/>
      <w:marBottom w:val="0"/>
      <w:divBdr>
        <w:top w:val="none" w:sz="0" w:space="0" w:color="auto"/>
        <w:left w:val="none" w:sz="0" w:space="0" w:color="auto"/>
        <w:bottom w:val="none" w:sz="0" w:space="0" w:color="auto"/>
        <w:right w:val="none" w:sz="0" w:space="0" w:color="auto"/>
      </w:divBdr>
    </w:div>
    <w:div w:id="212311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37043-0BFD-A84B-96D6-C1A58861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6621</Words>
  <Characters>37743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Gusti Ngurah Prawira Suartha Oka</dc:creator>
  <cp:keywords/>
  <dc:description/>
  <cp:lastModifiedBy>Na Ma</cp:lastModifiedBy>
  <cp:revision>3</cp:revision>
  <cp:lastPrinted>2018-04-22T08:48:00Z</cp:lastPrinted>
  <dcterms:created xsi:type="dcterms:W3CDTF">2020-04-28T20:37:00Z</dcterms:created>
  <dcterms:modified xsi:type="dcterms:W3CDTF">2020-04-28T21:10:00Z</dcterms:modified>
</cp:coreProperties>
</file>