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7D725F" w14:textId="570E9604" w:rsidR="001E5F45" w:rsidRPr="00BA3628" w:rsidRDefault="001E5F45" w:rsidP="00665BE0">
      <w:pPr>
        <w:adjustRightInd w:val="0"/>
        <w:snapToGrid w:val="0"/>
        <w:spacing w:line="360" w:lineRule="auto"/>
        <w:rPr>
          <w:rFonts w:ascii="Book Antiqua" w:hAnsi="Book Antiqua" w:cs="Times New Roman"/>
          <w:sz w:val="24"/>
          <w:szCs w:val="24"/>
        </w:rPr>
      </w:pPr>
      <w:r w:rsidRPr="00BA3628">
        <w:rPr>
          <w:rFonts w:ascii="Book Antiqua" w:hAnsi="Book Antiqua" w:cs="Times New Roman"/>
          <w:b/>
          <w:bCs/>
          <w:sz w:val="24"/>
          <w:szCs w:val="24"/>
        </w:rPr>
        <w:t xml:space="preserve">Name of Journal: </w:t>
      </w:r>
      <w:r w:rsidRPr="00BA3628">
        <w:rPr>
          <w:rFonts w:ascii="Book Antiqua" w:hAnsi="Book Antiqua" w:cs="Times New Roman"/>
          <w:i/>
          <w:iCs/>
          <w:sz w:val="24"/>
          <w:szCs w:val="24"/>
        </w:rPr>
        <w:t>World Journal of Clinical Cases</w:t>
      </w:r>
    </w:p>
    <w:p w14:paraId="659E0047" w14:textId="3C525CD1" w:rsidR="00905948" w:rsidRPr="00BA3628" w:rsidRDefault="00905948" w:rsidP="00665BE0">
      <w:pPr>
        <w:adjustRightInd w:val="0"/>
        <w:snapToGrid w:val="0"/>
        <w:spacing w:line="360" w:lineRule="auto"/>
        <w:rPr>
          <w:rFonts w:ascii="Book Antiqua" w:hAnsi="Book Antiqua" w:cs="Times New Roman"/>
          <w:sz w:val="24"/>
          <w:szCs w:val="24"/>
        </w:rPr>
      </w:pPr>
      <w:r w:rsidRPr="00BA3628">
        <w:rPr>
          <w:rFonts w:ascii="Book Antiqua" w:hAnsi="Book Antiqua" w:cs="Times New Roman"/>
          <w:b/>
          <w:bCs/>
          <w:sz w:val="24"/>
          <w:szCs w:val="24"/>
        </w:rPr>
        <w:t>Manuscript NO:</w:t>
      </w:r>
      <w:r w:rsidRPr="00BA3628">
        <w:rPr>
          <w:rFonts w:ascii="Book Antiqua" w:hAnsi="Book Antiqua" w:cs="Times New Roman"/>
          <w:sz w:val="24"/>
          <w:szCs w:val="24"/>
        </w:rPr>
        <w:t xml:space="preserve"> 53310</w:t>
      </w:r>
    </w:p>
    <w:p w14:paraId="5E40EA96" w14:textId="30A97D4E" w:rsidR="001E5F45" w:rsidRPr="00BA3628" w:rsidRDefault="001E5F45" w:rsidP="00665BE0">
      <w:pPr>
        <w:adjustRightInd w:val="0"/>
        <w:snapToGrid w:val="0"/>
        <w:spacing w:line="360" w:lineRule="auto"/>
        <w:rPr>
          <w:rFonts w:ascii="Book Antiqua" w:hAnsi="Book Antiqua" w:cs="Times New Roman"/>
          <w:caps/>
          <w:sz w:val="24"/>
          <w:szCs w:val="24"/>
        </w:rPr>
      </w:pPr>
      <w:r w:rsidRPr="00BA3628">
        <w:rPr>
          <w:rFonts w:ascii="Book Antiqua" w:hAnsi="Book Antiqua" w:cs="Times New Roman"/>
          <w:b/>
          <w:bCs/>
          <w:sz w:val="24"/>
          <w:szCs w:val="24"/>
        </w:rPr>
        <w:t>Manuscript Type:</w:t>
      </w:r>
      <w:r w:rsidRPr="00BA3628">
        <w:rPr>
          <w:rFonts w:ascii="Book Antiqua" w:hAnsi="Book Antiqua" w:cs="Times New Roman"/>
          <w:sz w:val="24"/>
          <w:szCs w:val="24"/>
        </w:rPr>
        <w:t xml:space="preserve"> </w:t>
      </w:r>
      <w:r w:rsidRPr="00BA3628">
        <w:rPr>
          <w:rFonts w:ascii="Book Antiqua" w:hAnsi="Book Antiqua" w:cs="Times New Roman"/>
          <w:caps/>
          <w:sz w:val="24"/>
          <w:szCs w:val="24"/>
        </w:rPr>
        <w:t>Case Report</w:t>
      </w:r>
    </w:p>
    <w:p w14:paraId="7138F113" w14:textId="77777777" w:rsidR="001E5F45" w:rsidRPr="00BA3628" w:rsidRDefault="001E5F45" w:rsidP="00665BE0">
      <w:pPr>
        <w:adjustRightInd w:val="0"/>
        <w:snapToGrid w:val="0"/>
        <w:spacing w:line="360" w:lineRule="auto"/>
        <w:rPr>
          <w:rFonts w:ascii="Book Antiqua" w:hAnsi="Book Antiqua" w:cs="Times New Roman"/>
          <w:sz w:val="24"/>
          <w:szCs w:val="24"/>
        </w:rPr>
      </w:pPr>
    </w:p>
    <w:p w14:paraId="7465DE4D" w14:textId="0FD7EDCF" w:rsidR="00BF07A5" w:rsidRPr="00BA3628" w:rsidRDefault="003D4EAF" w:rsidP="00665BE0">
      <w:pPr>
        <w:adjustRightInd w:val="0"/>
        <w:snapToGrid w:val="0"/>
        <w:spacing w:line="360" w:lineRule="auto"/>
        <w:rPr>
          <w:rFonts w:ascii="Book Antiqua" w:hAnsi="Book Antiqua" w:cs="Times New Roman"/>
          <w:b/>
          <w:bCs/>
          <w:sz w:val="24"/>
          <w:szCs w:val="24"/>
        </w:rPr>
      </w:pPr>
      <w:bookmarkStart w:id="0" w:name="_Hlk26534350"/>
      <w:proofErr w:type="spellStart"/>
      <w:r w:rsidRPr="00BA3628">
        <w:rPr>
          <w:rFonts w:ascii="Book Antiqua" w:hAnsi="Book Antiqua" w:cs="Times New Roman"/>
          <w:b/>
          <w:bCs/>
          <w:sz w:val="24"/>
          <w:szCs w:val="24"/>
        </w:rPr>
        <w:t>Camrelizumab</w:t>
      </w:r>
      <w:proofErr w:type="spellEnd"/>
      <w:r w:rsidR="003D5250" w:rsidRPr="00BA3628">
        <w:rPr>
          <w:rFonts w:ascii="Book Antiqua" w:hAnsi="Book Antiqua" w:cs="Times New Roman"/>
          <w:b/>
          <w:bCs/>
          <w:sz w:val="24"/>
          <w:szCs w:val="24"/>
        </w:rPr>
        <w:t xml:space="preserve"> </w:t>
      </w:r>
      <w:r w:rsidRPr="00BA3628">
        <w:rPr>
          <w:rFonts w:ascii="Book Antiqua" w:hAnsi="Book Antiqua" w:cs="Times New Roman"/>
          <w:b/>
          <w:bCs/>
          <w:sz w:val="24"/>
          <w:szCs w:val="24"/>
        </w:rPr>
        <w:t>(</w:t>
      </w:r>
      <w:r w:rsidR="00BF07A5" w:rsidRPr="00BA3628">
        <w:rPr>
          <w:rFonts w:ascii="Book Antiqua" w:hAnsi="Book Antiqua" w:cs="Times New Roman"/>
          <w:b/>
          <w:bCs/>
          <w:sz w:val="24"/>
          <w:szCs w:val="24"/>
        </w:rPr>
        <w:t>SHR</w:t>
      </w:r>
      <w:r w:rsidRPr="00BA3628">
        <w:rPr>
          <w:rFonts w:ascii="Book Antiqua" w:hAnsi="Book Antiqua" w:cs="Times New Roman"/>
          <w:b/>
          <w:bCs/>
          <w:sz w:val="24"/>
          <w:szCs w:val="24"/>
        </w:rPr>
        <w:t>-</w:t>
      </w:r>
      <w:r w:rsidR="00BF07A5" w:rsidRPr="00BA3628">
        <w:rPr>
          <w:rFonts w:ascii="Book Antiqua" w:hAnsi="Book Antiqua" w:cs="Times New Roman"/>
          <w:b/>
          <w:bCs/>
          <w:sz w:val="24"/>
          <w:szCs w:val="24"/>
        </w:rPr>
        <w:t>1210</w:t>
      </w:r>
      <w:r w:rsidRPr="00BA3628">
        <w:rPr>
          <w:rFonts w:ascii="Book Antiqua" w:hAnsi="Book Antiqua" w:cs="Times New Roman"/>
          <w:b/>
          <w:bCs/>
          <w:sz w:val="24"/>
          <w:szCs w:val="24"/>
        </w:rPr>
        <w:t>)</w:t>
      </w:r>
      <w:r w:rsidR="00BF07A5" w:rsidRPr="00BA3628">
        <w:rPr>
          <w:rFonts w:ascii="Book Antiqua" w:hAnsi="Book Antiqua" w:cs="Times New Roman"/>
          <w:b/>
          <w:bCs/>
          <w:sz w:val="24"/>
          <w:szCs w:val="24"/>
        </w:rPr>
        <w:t xml:space="preserve"> </w:t>
      </w:r>
      <w:r w:rsidR="00E73079" w:rsidRPr="00BA3628">
        <w:rPr>
          <w:rFonts w:ascii="Book Antiqua" w:hAnsi="Book Antiqua" w:cs="Times New Roman"/>
          <w:b/>
          <w:bCs/>
          <w:sz w:val="24"/>
          <w:szCs w:val="24"/>
        </w:rPr>
        <w:t>l</w:t>
      </w:r>
      <w:r w:rsidR="00BF07A5" w:rsidRPr="00BA3628">
        <w:rPr>
          <w:rFonts w:ascii="Book Antiqua" w:hAnsi="Book Antiqua" w:cs="Times New Roman"/>
          <w:b/>
          <w:bCs/>
          <w:sz w:val="24"/>
          <w:szCs w:val="24"/>
        </w:rPr>
        <w:t>eading to</w:t>
      </w:r>
      <w:r w:rsidR="00F2281F" w:rsidRPr="00BA3628">
        <w:rPr>
          <w:rFonts w:ascii="Book Antiqua" w:hAnsi="Book Antiqua" w:cs="Times New Roman"/>
          <w:b/>
          <w:bCs/>
          <w:sz w:val="24"/>
          <w:szCs w:val="24"/>
        </w:rPr>
        <w:t xml:space="preserve"> </w:t>
      </w:r>
      <w:r w:rsidR="00E73079" w:rsidRPr="00BA3628">
        <w:rPr>
          <w:rFonts w:ascii="Book Antiqua" w:hAnsi="Book Antiqua" w:cs="Times New Roman"/>
          <w:b/>
          <w:bCs/>
          <w:sz w:val="24"/>
          <w:szCs w:val="24"/>
        </w:rPr>
        <w:t>r</w:t>
      </w:r>
      <w:r w:rsidR="00BF07A5" w:rsidRPr="00BA3628">
        <w:rPr>
          <w:rFonts w:ascii="Book Antiqua" w:hAnsi="Book Antiqua" w:cs="Times New Roman"/>
          <w:b/>
          <w:bCs/>
          <w:sz w:val="24"/>
          <w:szCs w:val="24"/>
        </w:rPr>
        <w:t xml:space="preserve">eactive </w:t>
      </w:r>
      <w:r w:rsidR="00E73079" w:rsidRPr="00BA3628">
        <w:rPr>
          <w:rFonts w:ascii="Book Antiqua" w:hAnsi="Book Antiqua" w:cs="Times New Roman"/>
          <w:b/>
          <w:bCs/>
          <w:sz w:val="24"/>
          <w:szCs w:val="24"/>
        </w:rPr>
        <w:t>c</w:t>
      </w:r>
      <w:r w:rsidR="00BF07A5" w:rsidRPr="00BA3628">
        <w:rPr>
          <w:rFonts w:ascii="Book Antiqua" w:hAnsi="Book Antiqua" w:cs="Times New Roman"/>
          <w:b/>
          <w:bCs/>
          <w:sz w:val="24"/>
          <w:szCs w:val="24"/>
        </w:rPr>
        <w:t xml:space="preserve">apillary </w:t>
      </w:r>
      <w:r w:rsidR="00E73079" w:rsidRPr="00BA3628">
        <w:rPr>
          <w:rFonts w:ascii="Book Antiqua" w:hAnsi="Book Antiqua" w:cs="Times New Roman"/>
          <w:b/>
          <w:bCs/>
          <w:sz w:val="24"/>
          <w:szCs w:val="24"/>
        </w:rPr>
        <w:t>h</w:t>
      </w:r>
      <w:r w:rsidR="00BF07A5" w:rsidRPr="00BA3628">
        <w:rPr>
          <w:rFonts w:ascii="Book Antiqua" w:hAnsi="Book Antiqua" w:cs="Times New Roman"/>
          <w:b/>
          <w:bCs/>
          <w:sz w:val="24"/>
          <w:szCs w:val="24"/>
        </w:rPr>
        <w:t xml:space="preserve">emangioma in </w:t>
      </w:r>
      <w:r w:rsidR="00AA46DB" w:rsidRPr="00BA3628">
        <w:rPr>
          <w:rFonts w:ascii="Book Antiqua" w:hAnsi="Book Antiqua" w:cs="Times New Roman"/>
          <w:b/>
          <w:bCs/>
          <w:sz w:val="24"/>
          <w:szCs w:val="24"/>
        </w:rPr>
        <w:t xml:space="preserve">the </w:t>
      </w:r>
      <w:r w:rsidR="00E73079" w:rsidRPr="00BA3628">
        <w:rPr>
          <w:rFonts w:ascii="Book Antiqua" w:hAnsi="Book Antiqua" w:cs="Times New Roman"/>
          <w:b/>
          <w:bCs/>
          <w:sz w:val="24"/>
          <w:szCs w:val="24"/>
        </w:rPr>
        <w:t>g</w:t>
      </w:r>
      <w:r w:rsidR="00BF07A5" w:rsidRPr="00BA3628">
        <w:rPr>
          <w:rFonts w:ascii="Book Antiqua" w:hAnsi="Book Antiqua" w:cs="Times New Roman"/>
          <w:b/>
          <w:bCs/>
          <w:sz w:val="24"/>
          <w:szCs w:val="24"/>
        </w:rPr>
        <w:t>ingiva</w:t>
      </w:r>
      <w:bookmarkStart w:id="1" w:name="_Hlk29068302"/>
      <w:r w:rsidR="00BF07A5" w:rsidRPr="00BA3628">
        <w:rPr>
          <w:rFonts w:ascii="Book Antiqua" w:hAnsi="Book Antiqua" w:cs="Times New Roman"/>
          <w:b/>
          <w:bCs/>
          <w:sz w:val="24"/>
          <w:szCs w:val="24"/>
        </w:rPr>
        <w:t xml:space="preserve">: </w:t>
      </w:r>
      <w:r w:rsidR="00E73079" w:rsidRPr="00BA3628">
        <w:rPr>
          <w:rFonts w:ascii="Book Antiqua" w:hAnsi="Book Antiqua" w:cs="Times New Roman"/>
          <w:b/>
          <w:bCs/>
          <w:sz w:val="24"/>
          <w:szCs w:val="24"/>
        </w:rPr>
        <w:t>A</w:t>
      </w:r>
      <w:r w:rsidR="00BF07A5" w:rsidRPr="00BA3628">
        <w:rPr>
          <w:rFonts w:ascii="Book Antiqua" w:hAnsi="Book Antiqua" w:cs="Times New Roman"/>
          <w:b/>
          <w:bCs/>
          <w:sz w:val="24"/>
          <w:szCs w:val="24"/>
        </w:rPr>
        <w:t xml:space="preserve"> </w:t>
      </w:r>
      <w:r w:rsidR="00E73079" w:rsidRPr="00BA3628">
        <w:rPr>
          <w:rFonts w:ascii="Book Antiqua" w:hAnsi="Book Antiqua" w:cs="Times New Roman"/>
          <w:b/>
          <w:bCs/>
          <w:sz w:val="24"/>
          <w:szCs w:val="24"/>
        </w:rPr>
        <w:t>c</w:t>
      </w:r>
      <w:r w:rsidR="00BF07A5" w:rsidRPr="00BA3628">
        <w:rPr>
          <w:rFonts w:ascii="Book Antiqua" w:hAnsi="Book Antiqua" w:cs="Times New Roman"/>
          <w:b/>
          <w:bCs/>
          <w:sz w:val="24"/>
          <w:szCs w:val="24"/>
        </w:rPr>
        <w:t xml:space="preserve">ase </w:t>
      </w:r>
      <w:r w:rsidR="00E73079" w:rsidRPr="00BA3628">
        <w:rPr>
          <w:rFonts w:ascii="Book Antiqua" w:hAnsi="Book Antiqua" w:cs="Times New Roman"/>
          <w:b/>
          <w:bCs/>
          <w:sz w:val="24"/>
          <w:szCs w:val="24"/>
        </w:rPr>
        <w:t>r</w:t>
      </w:r>
      <w:r w:rsidR="00BF07A5" w:rsidRPr="00BA3628">
        <w:rPr>
          <w:rFonts w:ascii="Book Antiqua" w:hAnsi="Book Antiqua" w:cs="Times New Roman"/>
          <w:b/>
          <w:bCs/>
          <w:sz w:val="24"/>
          <w:szCs w:val="24"/>
        </w:rPr>
        <w:t>eport</w:t>
      </w:r>
    </w:p>
    <w:bookmarkEnd w:id="0"/>
    <w:bookmarkEnd w:id="1"/>
    <w:p w14:paraId="3E0438E8" w14:textId="2BCB987C" w:rsidR="00DF2E53" w:rsidRPr="00BA3628" w:rsidRDefault="00DF2E53" w:rsidP="00665BE0">
      <w:pPr>
        <w:adjustRightInd w:val="0"/>
        <w:snapToGrid w:val="0"/>
        <w:spacing w:line="360" w:lineRule="auto"/>
        <w:rPr>
          <w:rFonts w:ascii="Book Antiqua" w:hAnsi="Book Antiqua" w:cs="Times New Roman"/>
          <w:b/>
          <w:bCs/>
          <w:sz w:val="24"/>
          <w:szCs w:val="24"/>
        </w:rPr>
      </w:pPr>
    </w:p>
    <w:p w14:paraId="3CA5858B" w14:textId="4F01E392" w:rsidR="00905948" w:rsidRPr="00BA3628" w:rsidRDefault="008363E1" w:rsidP="00665BE0">
      <w:pPr>
        <w:adjustRightInd w:val="0"/>
        <w:snapToGrid w:val="0"/>
        <w:spacing w:line="360" w:lineRule="auto"/>
        <w:rPr>
          <w:rFonts w:ascii="Book Antiqua" w:hAnsi="Book Antiqua" w:cs="Times New Roman"/>
          <w:sz w:val="24"/>
          <w:szCs w:val="24"/>
        </w:rPr>
      </w:pPr>
      <w:r w:rsidRPr="00BA3628">
        <w:rPr>
          <w:rFonts w:ascii="Book Antiqua" w:hAnsi="Book Antiqua" w:cs="Times New Roman"/>
          <w:sz w:val="24"/>
          <w:szCs w:val="24"/>
        </w:rPr>
        <w:t xml:space="preserve">Yu Q </w:t>
      </w:r>
      <w:r w:rsidRPr="00BA3628">
        <w:rPr>
          <w:rFonts w:ascii="Book Antiqua" w:hAnsi="Book Antiqua" w:cs="Times New Roman"/>
          <w:i/>
          <w:iCs/>
          <w:sz w:val="24"/>
          <w:szCs w:val="24"/>
        </w:rPr>
        <w:t>et al.</w:t>
      </w:r>
      <w:r w:rsidRPr="00BA3628">
        <w:rPr>
          <w:rFonts w:ascii="Book Antiqua" w:hAnsi="Book Antiqua" w:cs="Times New Roman"/>
          <w:sz w:val="24"/>
          <w:szCs w:val="24"/>
        </w:rPr>
        <w:t xml:space="preserve"> Reactive capillary hemangioma in </w:t>
      </w:r>
      <w:r w:rsidR="00AA46DB" w:rsidRPr="00BA3628">
        <w:rPr>
          <w:rFonts w:ascii="Book Antiqua" w:hAnsi="Book Antiqua" w:cs="Times New Roman"/>
          <w:sz w:val="24"/>
          <w:szCs w:val="24"/>
        </w:rPr>
        <w:t xml:space="preserve">the </w:t>
      </w:r>
      <w:r w:rsidRPr="00BA3628">
        <w:rPr>
          <w:rFonts w:ascii="Book Antiqua" w:hAnsi="Book Antiqua" w:cs="Times New Roman"/>
          <w:sz w:val="24"/>
          <w:szCs w:val="24"/>
        </w:rPr>
        <w:t>gingiva</w:t>
      </w:r>
    </w:p>
    <w:p w14:paraId="3B37B89C" w14:textId="77777777" w:rsidR="008363E1" w:rsidRPr="00BA3628" w:rsidRDefault="008363E1" w:rsidP="00665BE0">
      <w:pPr>
        <w:adjustRightInd w:val="0"/>
        <w:snapToGrid w:val="0"/>
        <w:spacing w:line="360" w:lineRule="auto"/>
        <w:rPr>
          <w:rFonts w:ascii="Book Antiqua" w:hAnsi="Book Antiqua" w:cs="Times New Roman"/>
          <w:b/>
          <w:bCs/>
          <w:sz w:val="24"/>
          <w:szCs w:val="24"/>
        </w:rPr>
      </w:pPr>
    </w:p>
    <w:p w14:paraId="66A313D4" w14:textId="4B881115" w:rsidR="008904F2" w:rsidRPr="00BA3628" w:rsidRDefault="00E73079" w:rsidP="00665BE0">
      <w:pPr>
        <w:adjustRightInd w:val="0"/>
        <w:snapToGrid w:val="0"/>
        <w:spacing w:line="360" w:lineRule="auto"/>
        <w:rPr>
          <w:rFonts w:ascii="Book Antiqua" w:hAnsi="Book Antiqua" w:cs="Times New Roman"/>
          <w:sz w:val="24"/>
          <w:szCs w:val="24"/>
        </w:rPr>
      </w:pPr>
      <w:r w:rsidRPr="00BA3628">
        <w:rPr>
          <w:rFonts w:ascii="Book Antiqua" w:hAnsi="Book Antiqua" w:cs="Times New Roman"/>
          <w:sz w:val="24"/>
          <w:szCs w:val="24"/>
        </w:rPr>
        <w:t>Qing Yu, Wen-Xia Wang</w:t>
      </w:r>
    </w:p>
    <w:p w14:paraId="46EC8BEB" w14:textId="77777777" w:rsidR="00DF2E53" w:rsidRPr="00BA3628" w:rsidRDefault="00DF2E53" w:rsidP="00665BE0">
      <w:pPr>
        <w:adjustRightInd w:val="0"/>
        <w:snapToGrid w:val="0"/>
        <w:spacing w:line="360" w:lineRule="auto"/>
        <w:rPr>
          <w:rFonts w:ascii="Book Antiqua" w:hAnsi="Book Antiqua" w:cs="Times New Roman"/>
          <w:b/>
          <w:bCs/>
          <w:sz w:val="24"/>
          <w:szCs w:val="24"/>
        </w:rPr>
      </w:pPr>
    </w:p>
    <w:p w14:paraId="1679CF90" w14:textId="41789BF8" w:rsidR="00A420F7" w:rsidRPr="00BA3628" w:rsidRDefault="00E73079" w:rsidP="00665BE0">
      <w:pPr>
        <w:adjustRightInd w:val="0"/>
        <w:snapToGrid w:val="0"/>
        <w:spacing w:line="360" w:lineRule="auto"/>
        <w:rPr>
          <w:rFonts w:ascii="Book Antiqua" w:hAnsi="Book Antiqua" w:cs="Times New Roman"/>
          <w:b/>
          <w:bCs/>
          <w:sz w:val="24"/>
          <w:szCs w:val="24"/>
        </w:rPr>
      </w:pPr>
      <w:r w:rsidRPr="00BA3628">
        <w:rPr>
          <w:rFonts w:ascii="Book Antiqua" w:hAnsi="Book Antiqua" w:cs="Times New Roman"/>
          <w:b/>
          <w:bCs/>
          <w:sz w:val="24"/>
          <w:szCs w:val="24"/>
        </w:rPr>
        <w:t xml:space="preserve">Qing Yu, Wen-Xia Wang, </w:t>
      </w:r>
      <w:r w:rsidR="00624579" w:rsidRPr="00BA3628">
        <w:rPr>
          <w:rFonts w:ascii="Book Antiqua" w:hAnsi="Book Antiqua" w:cs="Times New Roman"/>
          <w:sz w:val="24"/>
          <w:szCs w:val="24"/>
        </w:rPr>
        <w:t>Department of Periodontology, School and Hospital of Stomatology, Shandong University</w:t>
      </w:r>
      <w:r w:rsidR="00F37A23" w:rsidRPr="00BA3628">
        <w:rPr>
          <w:rFonts w:ascii="Book Antiqua" w:hAnsi="Book Antiqua" w:cs="Times New Roman"/>
          <w:sz w:val="24"/>
          <w:szCs w:val="24"/>
        </w:rPr>
        <w:t>,</w:t>
      </w:r>
      <w:r w:rsidR="00624579" w:rsidRPr="00BA3628">
        <w:rPr>
          <w:rFonts w:ascii="Book Antiqua" w:hAnsi="Book Antiqua" w:cs="Times New Roman"/>
          <w:sz w:val="24"/>
          <w:szCs w:val="24"/>
        </w:rPr>
        <w:t xml:space="preserve"> </w:t>
      </w:r>
      <w:r w:rsidR="00A420F7" w:rsidRPr="00BA3628">
        <w:rPr>
          <w:rFonts w:ascii="Book Antiqua" w:hAnsi="Book Antiqua" w:cs="Times New Roman"/>
          <w:sz w:val="24"/>
          <w:szCs w:val="24"/>
        </w:rPr>
        <w:t>Shandong</w:t>
      </w:r>
      <w:r w:rsidR="003010B3" w:rsidRPr="00BA3628">
        <w:rPr>
          <w:rFonts w:ascii="Book Antiqua" w:hAnsi="Book Antiqua" w:cs="Times New Roman"/>
          <w:sz w:val="24"/>
          <w:szCs w:val="24"/>
        </w:rPr>
        <w:t xml:space="preserve"> </w:t>
      </w:r>
      <w:r w:rsidR="00A420F7" w:rsidRPr="00BA3628">
        <w:rPr>
          <w:rFonts w:ascii="Book Antiqua" w:hAnsi="Book Antiqua" w:cs="Times New Roman"/>
          <w:sz w:val="24"/>
          <w:szCs w:val="24"/>
        </w:rPr>
        <w:t>Key Laboratory of Oral Tissue Regeneration</w:t>
      </w:r>
      <w:r w:rsidR="00F37A23" w:rsidRPr="00BA3628">
        <w:rPr>
          <w:rFonts w:ascii="Book Antiqua" w:hAnsi="Book Antiqua" w:cs="Times New Roman"/>
          <w:sz w:val="24"/>
          <w:szCs w:val="24"/>
        </w:rPr>
        <w:t>,</w:t>
      </w:r>
      <w:r w:rsidR="00D20691" w:rsidRPr="00BA3628">
        <w:rPr>
          <w:rFonts w:ascii="Book Antiqua" w:hAnsi="Book Antiqua" w:cs="Times New Roman"/>
          <w:sz w:val="24"/>
          <w:szCs w:val="24"/>
        </w:rPr>
        <w:t xml:space="preserve"> </w:t>
      </w:r>
      <w:r w:rsidR="00DF2E53" w:rsidRPr="00BA3628">
        <w:rPr>
          <w:rFonts w:ascii="Book Antiqua" w:hAnsi="Book Antiqua" w:cs="Times New Roman"/>
          <w:sz w:val="24"/>
          <w:szCs w:val="24"/>
        </w:rPr>
        <w:t>Shandong Engineering Laboratory for Dental Materials and Oral Tissue Regeneration,</w:t>
      </w:r>
      <w:r w:rsidR="00A420F7" w:rsidRPr="00BA3628">
        <w:rPr>
          <w:rFonts w:ascii="Book Antiqua" w:hAnsi="Book Antiqua" w:cs="Times New Roman"/>
          <w:sz w:val="24"/>
          <w:szCs w:val="24"/>
        </w:rPr>
        <w:t xml:space="preserve"> Jinan </w:t>
      </w:r>
      <w:r w:rsidR="00A420F7" w:rsidRPr="00BA3628">
        <w:rPr>
          <w:rFonts w:ascii="Book Antiqua" w:hAnsi="Book Antiqua" w:cs="Times New Roman"/>
          <w:color w:val="000000"/>
          <w:sz w:val="24"/>
          <w:szCs w:val="24"/>
        </w:rPr>
        <w:t>250012, Shandong Province, China</w:t>
      </w:r>
    </w:p>
    <w:p w14:paraId="3228350D" w14:textId="77777777" w:rsidR="00DF2E53" w:rsidRPr="00BA3628" w:rsidRDefault="00DF2E53" w:rsidP="00665BE0">
      <w:pPr>
        <w:adjustRightInd w:val="0"/>
        <w:snapToGrid w:val="0"/>
        <w:spacing w:line="360" w:lineRule="auto"/>
        <w:rPr>
          <w:rFonts w:ascii="Book Antiqua" w:hAnsi="Book Antiqua" w:cs="Times New Roman"/>
          <w:b/>
          <w:bCs/>
          <w:sz w:val="24"/>
          <w:szCs w:val="24"/>
        </w:rPr>
      </w:pPr>
    </w:p>
    <w:p w14:paraId="2829799B" w14:textId="65C5084F" w:rsidR="00DF2E53" w:rsidRPr="00BA3628" w:rsidRDefault="00DF2E53" w:rsidP="00665BE0">
      <w:pPr>
        <w:adjustRightInd w:val="0"/>
        <w:snapToGrid w:val="0"/>
        <w:spacing w:line="360" w:lineRule="auto"/>
        <w:rPr>
          <w:rStyle w:val="qowt-font8-bookantiqua"/>
          <w:rFonts w:ascii="Book Antiqua" w:hAnsi="Book Antiqua"/>
          <w:color w:val="FF0000"/>
          <w:sz w:val="24"/>
          <w:szCs w:val="24"/>
          <w:shd w:val="clear" w:color="auto" w:fill="FFFFFF"/>
        </w:rPr>
      </w:pPr>
      <w:r w:rsidRPr="00BA3628">
        <w:rPr>
          <w:rStyle w:val="fontstyle01"/>
          <w:rFonts w:ascii="Book Antiqua" w:hAnsi="Book Antiqua"/>
        </w:rPr>
        <w:t xml:space="preserve">Author contributions: </w:t>
      </w:r>
      <w:r w:rsidR="005B3759" w:rsidRPr="00BA3628">
        <w:rPr>
          <w:rStyle w:val="fontstyle01"/>
          <w:rFonts w:ascii="Book Antiqua" w:hAnsi="Book Antiqua"/>
          <w:b w:val="0"/>
          <w:bCs w:val="0"/>
        </w:rPr>
        <w:t>Qing Y and Wang</w:t>
      </w:r>
      <w:r w:rsidR="00F37A23" w:rsidRPr="00BA3628">
        <w:rPr>
          <w:rStyle w:val="fontstyle01"/>
          <w:rFonts w:ascii="Book Antiqua" w:hAnsi="Book Antiqua"/>
          <w:b w:val="0"/>
          <w:bCs w:val="0"/>
        </w:rPr>
        <w:t xml:space="preserve"> WX</w:t>
      </w:r>
      <w:r w:rsidR="005B3759" w:rsidRPr="00BA3628">
        <w:rPr>
          <w:rStyle w:val="fontstyle01"/>
          <w:rFonts w:ascii="Book Antiqua" w:hAnsi="Book Antiqua"/>
          <w:b w:val="0"/>
          <w:bCs w:val="0"/>
        </w:rPr>
        <w:t xml:space="preserve"> performed the periodontal treatment;</w:t>
      </w:r>
      <w:r w:rsidRPr="00BA3628">
        <w:rPr>
          <w:rStyle w:val="qowt-font8-bookantiqua"/>
          <w:rFonts w:ascii="Book Antiqua" w:hAnsi="Book Antiqua"/>
          <w:sz w:val="24"/>
          <w:szCs w:val="24"/>
          <w:shd w:val="clear" w:color="auto" w:fill="FFFFFF"/>
        </w:rPr>
        <w:t xml:space="preserve"> Wang</w:t>
      </w:r>
      <w:r w:rsidR="00F37A23" w:rsidRPr="00BA3628">
        <w:rPr>
          <w:rStyle w:val="qowt-font8-bookantiqua"/>
          <w:rFonts w:ascii="Book Antiqua" w:hAnsi="Book Antiqua"/>
          <w:sz w:val="24"/>
          <w:szCs w:val="24"/>
          <w:shd w:val="clear" w:color="auto" w:fill="FFFFFF"/>
        </w:rPr>
        <w:t xml:space="preserve"> WX</w:t>
      </w:r>
      <w:r w:rsidRPr="00BA3628">
        <w:rPr>
          <w:rStyle w:val="qowt-font8-bookantiqua"/>
          <w:rFonts w:ascii="Book Antiqua" w:hAnsi="Book Antiqua"/>
          <w:sz w:val="24"/>
          <w:szCs w:val="24"/>
          <w:shd w:val="clear" w:color="auto" w:fill="FFFFFF"/>
        </w:rPr>
        <w:t xml:space="preserve"> collected the information of </w:t>
      </w:r>
      <w:r w:rsidR="00AA46DB" w:rsidRPr="00BA3628">
        <w:rPr>
          <w:rStyle w:val="qowt-font8-bookantiqua"/>
          <w:rFonts w:ascii="Book Antiqua" w:hAnsi="Book Antiqua"/>
          <w:sz w:val="24"/>
          <w:szCs w:val="24"/>
          <w:shd w:val="clear" w:color="auto" w:fill="FFFFFF"/>
        </w:rPr>
        <w:t xml:space="preserve">the </w:t>
      </w:r>
      <w:r w:rsidRPr="00BA3628">
        <w:rPr>
          <w:rStyle w:val="qowt-font8-bookantiqua"/>
          <w:rFonts w:ascii="Book Antiqua" w:hAnsi="Book Antiqua"/>
          <w:sz w:val="24"/>
          <w:szCs w:val="24"/>
          <w:shd w:val="clear" w:color="auto" w:fill="FFFFFF"/>
        </w:rPr>
        <w:t>patient; Yu</w:t>
      </w:r>
      <w:r w:rsidR="00F37A23" w:rsidRPr="00BA3628">
        <w:rPr>
          <w:rStyle w:val="qowt-font8-bookantiqua"/>
          <w:rFonts w:ascii="Book Antiqua" w:hAnsi="Book Antiqua"/>
          <w:sz w:val="24"/>
          <w:szCs w:val="24"/>
          <w:shd w:val="clear" w:color="auto" w:fill="FFFFFF"/>
        </w:rPr>
        <w:t xml:space="preserve"> Q</w:t>
      </w:r>
      <w:r w:rsidR="00921660" w:rsidRPr="00BA3628">
        <w:rPr>
          <w:rFonts w:ascii="Book Antiqua" w:hAnsi="Book Antiqua"/>
          <w:sz w:val="24"/>
          <w:szCs w:val="24"/>
        </w:rPr>
        <w:t xml:space="preserve"> </w:t>
      </w:r>
      <w:r w:rsidR="00921660" w:rsidRPr="00BA3628">
        <w:rPr>
          <w:rStyle w:val="qowt-font8-bookantiqua"/>
          <w:rFonts w:ascii="Book Antiqua" w:hAnsi="Book Antiqua"/>
          <w:sz w:val="24"/>
          <w:szCs w:val="24"/>
          <w:shd w:val="clear" w:color="auto" w:fill="FFFFFF"/>
        </w:rPr>
        <w:t>drafted the manuscript</w:t>
      </w:r>
      <w:r w:rsidRPr="00BA3628">
        <w:rPr>
          <w:rStyle w:val="qowt-font8-bookantiqua"/>
          <w:rFonts w:ascii="Book Antiqua" w:hAnsi="Book Antiqua"/>
          <w:sz w:val="24"/>
          <w:szCs w:val="24"/>
          <w:shd w:val="clear" w:color="auto" w:fill="FFFFFF"/>
        </w:rPr>
        <w:t>;</w:t>
      </w:r>
      <w:r w:rsidR="005B3759" w:rsidRPr="00BA3628">
        <w:rPr>
          <w:rStyle w:val="qowt-font8-bookantiqua"/>
          <w:rFonts w:ascii="Book Antiqua" w:hAnsi="Book Antiqua"/>
          <w:sz w:val="24"/>
          <w:szCs w:val="24"/>
          <w:shd w:val="clear" w:color="auto" w:fill="FFFFFF"/>
        </w:rPr>
        <w:t xml:space="preserve"> Wang</w:t>
      </w:r>
      <w:r w:rsidR="00F37A23" w:rsidRPr="00BA3628">
        <w:rPr>
          <w:rStyle w:val="qowt-font8-bookantiqua"/>
          <w:rFonts w:ascii="Book Antiqua" w:hAnsi="Book Antiqua"/>
          <w:sz w:val="24"/>
          <w:szCs w:val="24"/>
          <w:shd w:val="clear" w:color="auto" w:fill="FFFFFF"/>
        </w:rPr>
        <w:t xml:space="preserve"> WX</w:t>
      </w:r>
      <w:r w:rsidRPr="00BA3628">
        <w:rPr>
          <w:rStyle w:val="qowt-font8-bookantiqua"/>
          <w:rFonts w:ascii="Book Antiqua" w:hAnsi="Book Antiqua"/>
          <w:sz w:val="24"/>
          <w:szCs w:val="24"/>
          <w:shd w:val="clear" w:color="auto" w:fill="FFFFFF"/>
        </w:rPr>
        <w:t xml:space="preserve"> read</w:t>
      </w:r>
      <w:r w:rsidR="00CD65C5" w:rsidRPr="00BA3628">
        <w:rPr>
          <w:rStyle w:val="qowt-font8-bookantiqua"/>
          <w:rFonts w:ascii="Book Antiqua" w:hAnsi="Book Antiqua"/>
          <w:sz w:val="24"/>
          <w:szCs w:val="24"/>
          <w:shd w:val="clear" w:color="auto" w:fill="FFFFFF"/>
        </w:rPr>
        <w:t xml:space="preserve"> and </w:t>
      </w:r>
      <w:r w:rsidRPr="00BA3628">
        <w:rPr>
          <w:rStyle w:val="qowt-font8-bookantiqua"/>
          <w:rFonts w:ascii="Book Antiqua" w:hAnsi="Book Antiqua"/>
          <w:sz w:val="24"/>
          <w:szCs w:val="24"/>
          <w:shd w:val="clear" w:color="auto" w:fill="FFFFFF"/>
        </w:rPr>
        <w:t>revi</w:t>
      </w:r>
      <w:r w:rsidR="00CD65C5" w:rsidRPr="00BA3628">
        <w:rPr>
          <w:rStyle w:val="qowt-font8-bookantiqua"/>
          <w:rFonts w:ascii="Book Antiqua" w:hAnsi="Book Antiqua"/>
          <w:sz w:val="24"/>
          <w:szCs w:val="24"/>
          <w:shd w:val="clear" w:color="auto" w:fill="FFFFFF"/>
        </w:rPr>
        <w:t>s</w:t>
      </w:r>
      <w:r w:rsidRPr="00BA3628">
        <w:rPr>
          <w:rStyle w:val="qowt-font8-bookantiqua"/>
          <w:rFonts w:ascii="Book Antiqua" w:hAnsi="Book Antiqua"/>
          <w:sz w:val="24"/>
          <w:szCs w:val="24"/>
          <w:shd w:val="clear" w:color="auto" w:fill="FFFFFF"/>
        </w:rPr>
        <w:t>ed</w:t>
      </w:r>
      <w:r w:rsidR="00CD65C5" w:rsidRPr="00BA3628">
        <w:rPr>
          <w:rStyle w:val="qowt-font8-bookantiqua"/>
          <w:rFonts w:ascii="Book Antiqua" w:hAnsi="Book Antiqua"/>
          <w:sz w:val="24"/>
          <w:szCs w:val="24"/>
          <w:shd w:val="clear" w:color="auto" w:fill="FFFFFF"/>
        </w:rPr>
        <w:t xml:space="preserve"> </w:t>
      </w:r>
      <w:r w:rsidRPr="00BA3628">
        <w:rPr>
          <w:rStyle w:val="qowt-font8-bookantiqua"/>
          <w:rFonts w:ascii="Book Antiqua" w:hAnsi="Book Antiqua"/>
          <w:sz w:val="24"/>
          <w:szCs w:val="24"/>
          <w:shd w:val="clear" w:color="auto" w:fill="FFFFFF"/>
        </w:rPr>
        <w:t xml:space="preserve">the manuscript; </w:t>
      </w:r>
      <w:r w:rsidR="00921660" w:rsidRPr="00BA3628">
        <w:rPr>
          <w:rFonts w:ascii="Book Antiqua" w:hAnsi="Book Antiqua"/>
          <w:color w:val="000000"/>
          <w:sz w:val="24"/>
          <w:szCs w:val="24"/>
        </w:rPr>
        <w:t>both authors issued final approval for the version to be submitted</w:t>
      </w:r>
      <w:r w:rsidRPr="00BA3628">
        <w:rPr>
          <w:rStyle w:val="qowt-font8-bookantiqua"/>
          <w:rFonts w:ascii="Book Antiqua" w:hAnsi="Book Antiqua"/>
          <w:sz w:val="24"/>
          <w:szCs w:val="24"/>
          <w:shd w:val="clear" w:color="auto" w:fill="FFFFFF"/>
        </w:rPr>
        <w:t>.</w:t>
      </w:r>
    </w:p>
    <w:p w14:paraId="5C2B6AB7" w14:textId="77777777" w:rsidR="00657A3B" w:rsidRPr="00BA3628" w:rsidRDefault="00657A3B" w:rsidP="00665BE0">
      <w:pPr>
        <w:pStyle w:val="a3"/>
        <w:adjustRightInd w:val="0"/>
        <w:snapToGrid w:val="0"/>
        <w:spacing w:before="0" w:beforeAutospacing="0" w:after="0" w:afterAutospacing="0" w:line="360" w:lineRule="auto"/>
        <w:jc w:val="both"/>
        <w:rPr>
          <w:rStyle w:val="fontstyle01"/>
          <w:rFonts w:ascii="Book Antiqua" w:hAnsi="Book Antiqua"/>
        </w:rPr>
      </w:pPr>
    </w:p>
    <w:p w14:paraId="3D146336" w14:textId="69478E68" w:rsidR="00FF08D6" w:rsidRPr="00BA3628" w:rsidRDefault="00F37A23" w:rsidP="00665BE0">
      <w:pPr>
        <w:pStyle w:val="a3"/>
        <w:adjustRightInd w:val="0"/>
        <w:snapToGrid w:val="0"/>
        <w:spacing w:before="0" w:beforeAutospacing="0" w:after="0" w:afterAutospacing="0" w:line="360" w:lineRule="auto"/>
        <w:jc w:val="both"/>
        <w:rPr>
          <w:rFonts w:ascii="Book Antiqua" w:hAnsi="Book Antiqua" w:cs="Tahoma"/>
        </w:rPr>
      </w:pPr>
      <w:r w:rsidRPr="00BA3628">
        <w:rPr>
          <w:rFonts w:ascii="Book Antiqua" w:hAnsi="Book Antiqua" w:cstheme="minorHAnsi"/>
          <w:b/>
          <w:lang w:val="hu-HU"/>
        </w:rPr>
        <w:t>Corresponding author:</w:t>
      </w:r>
      <w:r w:rsidR="00F57734" w:rsidRPr="00BA3628">
        <w:rPr>
          <w:rStyle w:val="fontstyle01"/>
          <w:rFonts w:ascii="Book Antiqua" w:hAnsi="Book Antiqua"/>
        </w:rPr>
        <w:t xml:space="preserve"> Wen-Xia Wang,</w:t>
      </w:r>
      <w:r w:rsidR="007C6CBA" w:rsidRPr="00BA3628">
        <w:rPr>
          <w:rStyle w:val="fontstyle01"/>
          <w:rFonts w:ascii="Book Antiqua" w:hAnsi="Book Antiqua"/>
        </w:rPr>
        <w:t xml:space="preserve"> </w:t>
      </w:r>
      <w:r w:rsidR="00FF08D6" w:rsidRPr="00BA3628">
        <w:rPr>
          <w:rStyle w:val="fontstyle01"/>
          <w:rFonts w:ascii="Book Antiqua" w:hAnsi="Book Antiqua"/>
          <w:color w:val="auto"/>
        </w:rPr>
        <w:t>PhD,</w:t>
      </w:r>
      <w:r w:rsidR="003D4EAF" w:rsidRPr="00BA3628">
        <w:rPr>
          <w:rStyle w:val="fontstyle01"/>
          <w:rFonts w:ascii="Book Antiqua" w:hAnsi="Book Antiqua"/>
          <w:color w:val="auto"/>
        </w:rPr>
        <w:t xml:space="preserve"> </w:t>
      </w:r>
      <w:r w:rsidR="007711C2" w:rsidRPr="00BA3628">
        <w:rPr>
          <w:rStyle w:val="fontstyle01"/>
          <w:rFonts w:ascii="Book Antiqua" w:hAnsi="Book Antiqua"/>
          <w:color w:val="auto"/>
        </w:rPr>
        <w:t>Doctor</w:t>
      </w:r>
      <w:r w:rsidR="00FF08D6" w:rsidRPr="00BA3628">
        <w:rPr>
          <w:rStyle w:val="fontstyle01"/>
          <w:rFonts w:ascii="Book Antiqua" w:hAnsi="Book Antiqua"/>
          <w:color w:val="auto"/>
        </w:rPr>
        <w:t xml:space="preserve">, </w:t>
      </w:r>
      <w:r w:rsidR="00FF08D6" w:rsidRPr="00BA3628">
        <w:rPr>
          <w:rFonts w:ascii="Book Antiqua" w:hAnsi="Book Antiqua" w:cs="Times New Roman"/>
        </w:rPr>
        <w:t>Department of</w:t>
      </w:r>
      <w:r w:rsidR="00FF08D6" w:rsidRPr="00BA3628">
        <w:rPr>
          <w:rFonts w:ascii="Book Antiqua" w:eastAsia="仿宋" w:hAnsi="Book Antiqua" w:cs="Tahoma"/>
        </w:rPr>
        <w:t xml:space="preserve"> Periodontology</w:t>
      </w:r>
      <w:r w:rsidR="00FF08D6" w:rsidRPr="00BA3628">
        <w:rPr>
          <w:rFonts w:ascii="Book Antiqua" w:hAnsi="Book Antiqua" w:cs="Times New Roman"/>
        </w:rPr>
        <w:t xml:space="preserve">, School </w:t>
      </w:r>
      <w:r w:rsidR="00FF08D6" w:rsidRPr="00BA3628">
        <w:rPr>
          <w:rFonts w:ascii="Book Antiqua" w:eastAsia="仿宋" w:hAnsi="Book Antiqua" w:cs="Tahoma"/>
        </w:rPr>
        <w:t>and</w:t>
      </w:r>
      <w:r w:rsidR="00FF08D6" w:rsidRPr="00BA3628">
        <w:rPr>
          <w:rFonts w:ascii="Book Antiqua" w:hAnsi="Book Antiqua" w:cs="Times New Roman"/>
        </w:rPr>
        <w:t xml:space="preserve"> </w:t>
      </w:r>
      <w:r w:rsidR="00FF08D6" w:rsidRPr="00BA3628">
        <w:rPr>
          <w:rFonts w:ascii="Book Antiqua" w:eastAsia="仿宋" w:hAnsi="Book Antiqua" w:cs="Tahoma"/>
        </w:rPr>
        <w:t>Hospital</w:t>
      </w:r>
      <w:r w:rsidR="00FF08D6" w:rsidRPr="00BA3628">
        <w:rPr>
          <w:rFonts w:ascii="Book Antiqua" w:hAnsi="Book Antiqua" w:cs="Times New Roman"/>
        </w:rPr>
        <w:t xml:space="preserve"> of Stomatology, Shandong University</w:t>
      </w:r>
      <w:r w:rsidRPr="00BA3628">
        <w:rPr>
          <w:rFonts w:ascii="Book Antiqua" w:eastAsia="仿宋" w:hAnsi="Book Antiqua" w:cs="Tahoma"/>
        </w:rPr>
        <w:t xml:space="preserve">, </w:t>
      </w:r>
      <w:r w:rsidR="00FF08D6" w:rsidRPr="00BA3628">
        <w:rPr>
          <w:rFonts w:ascii="Book Antiqua" w:hAnsi="Book Antiqua" w:cs="Times New Roman"/>
        </w:rPr>
        <w:t>Shandong</w:t>
      </w:r>
      <w:r w:rsidR="00103BD4" w:rsidRPr="00BA3628">
        <w:rPr>
          <w:rFonts w:ascii="Book Antiqua" w:hAnsi="Book Antiqua" w:cs="Times New Roman"/>
        </w:rPr>
        <w:t xml:space="preserve"> </w:t>
      </w:r>
      <w:r w:rsidR="00FF08D6" w:rsidRPr="00BA3628">
        <w:rPr>
          <w:rFonts w:ascii="Book Antiqua" w:hAnsi="Book Antiqua" w:cs="Times New Roman"/>
        </w:rPr>
        <w:t>Key Laboratory of Oral Tissue Regeneration</w:t>
      </w:r>
      <w:r w:rsidRPr="00BA3628">
        <w:rPr>
          <w:rFonts w:ascii="Book Antiqua" w:hAnsi="Book Antiqua" w:cs="Times New Roman"/>
        </w:rPr>
        <w:t>,</w:t>
      </w:r>
      <w:r w:rsidR="00FF08D6" w:rsidRPr="00BA3628">
        <w:rPr>
          <w:rFonts w:ascii="Book Antiqua" w:hAnsi="Book Antiqua" w:cs="Times New Roman"/>
        </w:rPr>
        <w:t xml:space="preserve"> Shandong Engineering Laboratory for Dental Materials and Oral Tissue Regeneration</w:t>
      </w:r>
      <w:r w:rsidR="00FF08D6" w:rsidRPr="00BA3628">
        <w:rPr>
          <w:rFonts w:ascii="Book Antiqua" w:hAnsi="Book Antiqua" w:cs="Tahoma"/>
        </w:rPr>
        <w:t xml:space="preserve">, </w:t>
      </w:r>
      <w:r w:rsidR="00904C98" w:rsidRPr="00BA3628">
        <w:rPr>
          <w:rFonts w:ascii="Book Antiqua" w:hAnsi="Book Antiqua" w:cs="Tahoma"/>
        </w:rPr>
        <w:t>N</w:t>
      </w:r>
      <w:r w:rsidRPr="00BA3628">
        <w:rPr>
          <w:rFonts w:ascii="Book Antiqua" w:hAnsi="Book Antiqua" w:cs="Tahoma"/>
        </w:rPr>
        <w:t>o</w:t>
      </w:r>
      <w:r w:rsidR="00904C98" w:rsidRPr="00BA3628">
        <w:rPr>
          <w:rFonts w:ascii="Book Antiqua" w:hAnsi="Book Antiqua" w:cs="Tahoma"/>
        </w:rPr>
        <w:t>.</w:t>
      </w:r>
      <w:r w:rsidRPr="00BA3628">
        <w:rPr>
          <w:rFonts w:ascii="Book Antiqua" w:hAnsi="Book Antiqua" w:cs="Tahoma"/>
        </w:rPr>
        <w:t xml:space="preserve"> </w:t>
      </w:r>
      <w:r w:rsidR="00904C98" w:rsidRPr="00BA3628">
        <w:rPr>
          <w:rFonts w:ascii="Book Antiqua" w:hAnsi="Book Antiqua" w:cs="Tahoma"/>
        </w:rPr>
        <w:t>44-1</w:t>
      </w:r>
      <w:r w:rsidR="00AB0CE7" w:rsidRPr="00BA3628">
        <w:rPr>
          <w:rFonts w:ascii="Book Antiqua" w:hAnsi="Book Antiqua" w:cs="Tahoma"/>
        </w:rPr>
        <w:t xml:space="preserve"> </w:t>
      </w:r>
      <w:proofErr w:type="spellStart"/>
      <w:r w:rsidR="00904C98" w:rsidRPr="00BA3628">
        <w:rPr>
          <w:rFonts w:ascii="Book Antiqua" w:hAnsi="Book Antiqua" w:cs="Tahoma"/>
        </w:rPr>
        <w:t>Wenhua</w:t>
      </w:r>
      <w:proofErr w:type="spellEnd"/>
      <w:r w:rsidR="00904C98" w:rsidRPr="00BA3628">
        <w:rPr>
          <w:rFonts w:ascii="Book Antiqua" w:hAnsi="Book Antiqua" w:cs="Tahoma"/>
        </w:rPr>
        <w:t xml:space="preserve"> Road</w:t>
      </w:r>
      <w:r w:rsidR="00AB0CE7" w:rsidRPr="00BA3628">
        <w:rPr>
          <w:rFonts w:ascii="Book Antiqua" w:hAnsi="Book Antiqua" w:cs="Tahoma"/>
        </w:rPr>
        <w:t xml:space="preserve"> West</w:t>
      </w:r>
      <w:r w:rsidR="00904C98" w:rsidRPr="00BA3628">
        <w:rPr>
          <w:rFonts w:ascii="Book Antiqua" w:hAnsi="Book Antiqua" w:cs="Tahoma"/>
        </w:rPr>
        <w:t xml:space="preserve">, </w:t>
      </w:r>
      <w:r w:rsidR="00FF08D6" w:rsidRPr="00BA3628">
        <w:rPr>
          <w:rFonts w:ascii="Book Antiqua" w:hAnsi="Book Antiqua" w:cs="Tahoma"/>
        </w:rPr>
        <w:t xml:space="preserve">Jinan </w:t>
      </w:r>
      <w:r w:rsidR="00FF08D6" w:rsidRPr="00BA3628">
        <w:rPr>
          <w:rFonts w:ascii="Book Antiqua" w:hAnsi="Book Antiqua" w:cs="Times New Roman"/>
          <w:color w:val="000000"/>
        </w:rPr>
        <w:t>250012, Shandong Province, China</w:t>
      </w:r>
      <w:r w:rsidR="00FF08D6" w:rsidRPr="00BA3628">
        <w:rPr>
          <w:rFonts w:ascii="Book Antiqua" w:hAnsi="Book Antiqua" w:cs="Tahoma"/>
        </w:rPr>
        <w:t xml:space="preserve">. </w:t>
      </w:r>
      <w:r w:rsidR="007C6CBA" w:rsidRPr="00BA3628">
        <w:rPr>
          <w:rFonts w:ascii="Book Antiqua" w:hAnsi="Book Antiqua" w:cs="Tahoma"/>
        </w:rPr>
        <w:t>wangwx@sdu.edu.cn</w:t>
      </w:r>
    </w:p>
    <w:p w14:paraId="1820BFCB" w14:textId="522EDFD7" w:rsidR="00E73079" w:rsidRPr="00BA3628" w:rsidRDefault="00E73079" w:rsidP="00665BE0">
      <w:pPr>
        <w:adjustRightInd w:val="0"/>
        <w:snapToGrid w:val="0"/>
        <w:spacing w:line="360" w:lineRule="auto"/>
        <w:rPr>
          <w:rFonts w:ascii="Book Antiqua" w:hAnsi="Book Antiqua" w:cs="Times New Roman"/>
          <w:b/>
          <w:bCs/>
          <w:sz w:val="24"/>
          <w:szCs w:val="24"/>
        </w:rPr>
      </w:pPr>
    </w:p>
    <w:p w14:paraId="0928A622" w14:textId="6BC84EED" w:rsidR="00F37A23" w:rsidRPr="00BA3628" w:rsidRDefault="00F37A23" w:rsidP="00665BE0">
      <w:pPr>
        <w:adjustRightInd w:val="0"/>
        <w:snapToGrid w:val="0"/>
        <w:spacing w:line="360" w:lineRule="auto"/>
        <w:rPr>
          <w:rFonts w:ascii="Book Antiqua" w:hAnsi="Book Antiqua"/>
          <w:b/>
          <w:sz w:val="24"/>
          <w:szCs w:val="24"/>
          <w:lang w:val="en-GB"/>
        </w:rPr>
      </w:pPr>
      <w:bookmarkStart w:id="2" w:name="OLE_LINK15"/>
      <w:r w:rsidRPr="00BA3628">
        <w:rPr>
          <w:rFonts w:ascii="Book Antiqua" w:hAnsi="Book Antiqua"/>
          <w:b/>
          <w:sz w:val="24"/>
          <w:szCs w:val="24"/>
          <w:lang w:val="en-GB"/>
        </w:rPr>
        <w:t xml:space="preserve">Received: </w:t>
      </w:r>
      <w:r w:rsidRPr="00BA3628">
        <w:rPr>
          <w:rFonts w:ascii="Book Antiqua" w:hAnsi="Book Antiqua"/>
          <w:sz w:val="24"/>
          <w:szCs w:val="24"/>
          <w:lang w:val="en-GB"/>
        </w:rPr>
        <w:t>December 15, 2019</w:t>
      </w:r>
    </w:p>
    <w:p w14:paraId="777A1C39" w14:textId="568E324E" w:rsidR="00F37A23" w:rsidRPr="00BA3628" w:rsidRDefault="00F37A23" w:rsidP="00665BE0">
      <w:pPr>
        <w:adjustRightInd w:val="0"/>
        <w:snapToGrid w:val="0"/>
        <w:spacing w:line="360" w:lineRule="auto"/>
        <w:rPr>
          <w:rFonts w:ascii="Book Antiqua" w:hAnsi="Book Antiqua"/>
          <w:b/>
          <w:sz w:val="24"/>
          <w:szCs w:val="24"/>
          <w:lang w:val="en-GB"/>
        </w:rPr>
      </w:pPr>
      <w:r w:rsidRPr="00BA3628">
        <w:rPr>
          <w:rFonts w:ascii="Book Antiqua" w:hAnsi="Book Antiqua"/>
          <w:b/>
          <w:sz w:val="24"/>
          <w:szCs w:val="24"/>
          <w:lang w:val="en-GB"/>
        </w:rPr>
        <w:t xml:space="preserve">Revised: </w:t>
      </w:r>
      <w:r w:rsidRPr="00BA3628">
        <w:rPr>
          <w:rFonts w:ascii="Book Antiqua" w:hAnsi="Book Antiqua"/>
          <w:sz w:val="24"/>
          <w:szCs w:val="24"/>
          <w:lang w:val="en-GB"/>
        </w:rPr>
        <w:t>January 6, 2020</w:t>
      </w:r>
    </w:p>
    <w:p w14:paraId="2299A78D" w14:textId="2066593F" w:rsidR="00F37A23" w:rsidRPr="00BA3628" w:rsidRDefault="00F37A23" w:rsidP="00665BE0">
      <w:pPr>
        <w:adjustRightInd w:val="0"/>
        <w:snapToGrid w:val="0"/>
        <w:spacing w:line="360" w:lineRule="auto"/>
        <w:rPr>
          <w:rFonts w:ascii="Book Antiqua" w:hAnsi="Book Antiqua"/>
          <w:b/>
          <w:sz w:val="24"/>
          <w:szCs w:val="24"/>
          <w:lang w:val="en-GB"/>
        </w:rPr>
      </w:pPr>
      <w:r w:rsidRPr="00BA3628">
        <w:rPr>
          <w:rFonts w:ascii="Book Antiqua" w:hAnsi="Book Antiqua"/>
          <w:b/>
          <w:sz w:val="24"/>
          <w:szCs w:val="24"/>
          <w:lang w:val="en-GB"/>
        </w:rPr>
        <w:t>Accepted:</w:t>
      </w:r>
      <w:r w:rsidR="00733B32" w:rsidRPr="00BA3628">
        <w:t xml:space="preserve"> </w:t>
      </w:r>
      <w:r w:rsidR="00733B32" w:rsidRPr="00BA3628">
        <w:rPr>
          <w:rFonts w:ascii="Book Antiqua" w:hAnsi="Book Antiqua"/>
          <w:bCs/>
          <w:sz w:val="24"/>
          <w:szCs w:val="24"/>
          <w:lang w:val="en-GB"/>
        </w:rPr>
        <w:t>January 11, 2020</w:t>
      </w:r>
      <w:r w:rsidRPr="00BA3628">
        <w:rPr>
          <w:rFonts w:ascii="Book Antiqua" w:hAnsi="Book Antiqua"/>
          <w:bCs/>
          <w:sz w:val="24"/>
          <w:szCs w:val="24"/>
        </w:rPr>
        <w:t xml:space="preserve"> </w:t>
      </w:r>
    </w:p>
    <w:p w14:paraId="4A7ABBE6" w14:textId="7A5C7D66" w:rsidR="00BE4656" w:rsidRPr="00BA3628" w:rsidRDefault="00F37A23" w:rsidP="00665BE0">
      <w:pPr>
        <w:adjustRightInd w:val="0"/>
        <w:snapToGrid w:val="0"/>
        <w:spacing w:line="360" w:lineRule="auto"/>
        <w:rPr>
          <w:rFonts w:ascii="Book Antiqua" w:hAnsi="Book Antiqua"/>
          <w:bCs/>
          <w:sz w:val="24"/>
          <w:szCs w:val="24"/>
          <w:lang w:val="en-GB"/>
        </w:rPr>
      </w:pPr>
      <w:r w:rsidRPr="00BA3628">
        <w:rPr>
          <w:rFonts w:ascii="Book Antiqua" w:hAnsi="Book Antiqua"/>
          <w:b/>
          <w:sz w:val="24"/>
          <w:szCs w:val="24"/>
          <w:lang w:val="en-GB"/>
        </w:rPr>
        <w:t xml:space="preserve">Published online: </w:t>
      </w:r>
      <w:bookmarkEnd w:id="2"/>
      <w:r w:rsidR="004C3A7B" w:rsidRPr="00BA3628">
        <w:rPr>
          <w:rFonts w:ascii="Book Antiqua" w:hAnsi="Book Antiqua"/>
          <w:bCs/>
          <w:sz w:val="24"/>
          <w:szCs w:val="24"/>
          <w:lang w:val="en-GB"/>
        </w:rPr>
        <w:t>February 6, 2020</w:t>
      </w:r>
    </w:p>
    <w:p w14:paraId="47C53229" w14:textId="77777777" w:rsidR="00A959F2" w:rsidRPr="00BA3628" w:rsidRDefault="00A959F2" w:rsidP="00665BE0">
      <w:pPr>
        <w:widowControl/>
        <w:adjustRightInd w:val="0"/>
        <w:snapToGrid w:val="0"/>
        <w:spacing w:line="360" w:lineRule="auto"/>
        <w:rPr>
          <w:rFonts w:ascii="Book Antiqua" w:hAnsi="Book Antiqua"/>
          <w:sz w:val="24"/>
          <w:szCs w:val="24"/>
        </w:rPr>
      </w:pPr>
      <w:r w:rsidRPr="00BA3628">
        <w:rPr>
          <w:rFonts w:ascii="Book Antiqua" w:hAnsi="Book Antiqua"/>
          <w:sz w:val="24"/>
          <w:szCs w:val="24"/>
        </w:rPr>
        <w:br w:type="page"/>
      </w:r>
    </w:p>
    <w:p w14:paraId="6C2F65DE" w14:textId="4A4265C6" w:rsidR="002A11FD" w:rsidRPr="00BA3628" w:rsidRDefault="002A11FD" w:rsidP="00665BE0">
      <w:pPr>
        <w:adjustRightInd w:val="0"/>
        <w:snapToGrid w:val="0"/>
        <w:spacing w:line="360" w:lineRule="auto"/>
        <w:rPr>
          <w:rFonts w:ascii="Book Antiqua" w:hAnsi="Book Antiqua"/>
          <w:b/>
          <w:bCs/>
          <w:sz w:val="24"/>
          <w:szCs w:val="24"/>
        </w:rPr>
      </w:pPr>
      <w:r w:rsidRPr="00BA3628">
        <w:rPr>
          <w:rFonts w:ascii="Book Antiqua" w:hAnsi="Book Antiqua"/>
          <w:b/>
          <w:bCs/>
          <w:sz w:val="24"/>
          <w:szCs w:val="24"/>
        </w:rPr>
        <w:t>Abstract</w:t>
      </w:r>
    </w:p>
    <w:p w14:paraId="7163DEEC" w14:textId="77777777" w:rsidR="002A11FD" w:rsidRPr="00BA3628" w:rsidRDefault="002A11FD"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BACKGROUND</w:t>
      </w:r>
    </w:p>
    <w:p w14:paraId="1F6BE585" w14:textId="50B2A392" w:rsidR="002A11FD" w:rsidRPr="00BA3628" w:rsidRDefault="00704882" w:rsidP="00665BE0">
      <w:pPr>
        <w:adjustRightInd w:val="0"/>
        <w:snapToGrid w:val="0"/>
        <w:spacing w:line="360" w:lineRule="auto"/>
        <w:rPr>
          <w:rFonts w:ascii="Book Antiqua" w:hAnsi="Book Antiqua"/>
          <w:b/>
          <w:bCs/>
          <w:sz w:val="24"/>
          <w:szCs w:val="24"/>
        </w:rPr>
      </w:pPr>
      <w:r w:rsidRPr="00BA3628">
        <w:rPr>
          <w:rFonts w:ascii="Book Antiqua" w:hAnsi="Book Antiqua"/>
          <w:sz w:val="24"/>
          <w:szCs w:val="24"/>
        </w:rPr>
        <w:t xml:space="preserve">Oncologic immunotherapy is attracting attention as an effective strategy for cancer treatment. Currently, there are two kinds of inhibitors: </w:t>
      </w:r>
      <w:r w:rsidR="00F37A23" w:rsidRPr="00BA3628">
        <w:rPr>
          <w:rFonts w:ascii="Book Antiqua" w:hAnsi="Book Antiqua"/>
          <w:sz w:val="24"/>
          <w:szCs w:val="24"/>
        </w:rPr>
        <w:t>Anti</w:t>
      </w:r>
      <w:r w:rsidRPr="00BA3628">
        <w:rPr>
          <w:rFonts w:ascii="Book Antiqua" w:hAnsi="Book Antiqua"/>
          <w:sz w:val="24"/>
          <w:szCs w:val="24"/>
        </w:rPr>
        <w:t>-PD-1 antibodies and anti-PD-L1 antibodies.</w:t>
      </w:r>
      <w:r w:rsidR="00C63926" w:rsidRPr="00BA3628">
        <w:rPr>
          <w:rFonts w:ascii="Book Antiqua" w:hAnsi="Book Antiqua"/>
          <w:sz w:val="24"/>
          <w:szCs w:val="24"/>
        </w:rPr>
        <w:t xml:space="preserve"> </w:t>
      </w:r>
      <w:r w:rsidRPr="00BA3628">
        <w:rPr>
          <w:rFonts w:ascii="Book Antiqua" w:hAnsi="Book Antiqua"/>
          <w:sz w:val="24"/>
          <w:szCs w:val="24"/>
        </w:rPr>
        <w:t xml:space="preserve">These inhibitors have shown significant implications in improving the outcomes of certain cancer types in recent years. However, along with </w:t>
      </w:r>
      <w:r w:rsidRPr="00BA3628">
        <w:rPr>
          <w:rFonts w:ascii="Book Antiqua" w:eastAsia="等线" w:hAnsi="Book Antiqua" w:cs="Times New Roman"/>
          <w:sz w:val="24"/>
          <w:szCs w:val="24"/>
        </w:rPr>
        <w:t>its</w:t>
      </w:r>
      <w:r w:rsidRPr="00BA3628">
        <w:rPr>
          <w:rFonts w:ascii="Book Antiqua" w:hAnsi="Book Antiqua"/>
          <w:sz w:val="24"/>
          <w:szCs w:val="24"/>
        </w:rPr>
        <w:t xml:space="preserve"> effectiveness, adverse events </w:t>
      </w:r>
      <w:r w:rsidRPr="00BA3628">
        <w:rPr>
          <w:rFonts w:ascii="Book Antiqua" w:eastAsia="等线" w:hAnsi="Book Antiqua" w:cs="Times New Roman"/>
          <w:sz w:val="24"/>
          <w:szCs w:val="24"/>
        </w:rPr>
        <w:t xml:space="preserve">cannot </w:t>
      </w:r>
      <w:r w:rsidRPr="00BA3628">
        <w:rPr>
          <w:rFonts w:ascii="Book Antiqua" w:hAnsi="Book Antiqua"/>
          <w:sz w:val="24"/>
          <w:szCs w:val="24"/>
        </w:rPr>
        <w:t>be ignored</w:t>
      </w:r>
      <w:r w:rsidR="00C63926" w:rsidRPr="00BA3628">
        <w:rPr>
          <w:rFonts w:ascii="Book Antiqua" w:hAnsi="Book Antiqua"/>
          <w:sz w:val="24"/>
          <w:szCs w:val="24"/>
        </w:rPr>
        <w:t xml:space="preserve">. </w:t>
      </w:r>
      <w:r w:rsidR="002A11FD" w:rsidRPr="00BA3628">
        <w:rPr>
          <w:rFonts w:ascii="Book Antiqua" w:hAnsi="Book Antiqua"/>
          <w:sz w:val="24"/>
          <w:szCs w:val="24"/>
        </w:rPr>
        <w:t xml:space="preserve">As an anti-PD-1 antibody, </w:t>
      </w:r>
      <w:proofErr w:type="spellStart"/>
      <w:r w:rsidR="002A11FD" w:rsidRPr="00BA3628">
        <w:rPr>
          <w:rFonts w:ascii="Book Antiqua" w:eastAsia="等线" w:hAnsi="Book Antiqua" w:cs="Times New Roman"/>
          <w:sz w:val="24"/>
          <w:szCs w:val="24"/>
        </w:rPr>
        <w:t>camrelizumab</w:t>
      </w:r>
      <w:proofErr w:type="spellEnd"/>
      <w:r w:rsidR="002A11FD" w:rsidRPr="00BA3628">
        <w:rPr>
          <w:rFonts w:ascii="Book Antiqua" w:hAnsi="Book Antiqua"/>
          <w:sz w:val="24"/>
          <w:szCs w:val="24"/>
        </w:rPr>
        <w:t xml:space="preserve"> (SHR-1210) has some side effects in tumor immunotherapy. The most common adverse event is reactive capillary hemangioma. While it is widely reported to occur in </w:t>
      </w:r>
      <w:r w:rsidR="00AA46DB" w:rsidRPr="00BA3628">
        <w:rPr>
          <w:rFonts w:ascii="Book Antiqua" w:hAnsi="Book Antiqua"/>
          <w:sz w:val="24"/>
          <w:szCs w:val="24"/>
        </w:rPr>
        <w:t xml:space="preserve">the </w:t>
      </w:r>
      <w:r w:rsidR="002A11FD" w:rsidRPr="00BA3628">
        <w:rPr>
          <w:rFonts w:ascii="Book Antiqua" w:hAnsi="Book Antiqua"/>
          <w:sz w:val="24"/>
          <w:szCs w:val="24"/>
        </w:rPr>
        <w:t>skin, gingiva</w:t>
      </w:r>
      <w:r w:rsidR="00AA46DB" w:rsidRPr="00BA3628">
        <w:rPr>
          <w:rFonts w:ascii="Book Antiqua" w:hAnsi="Book Antiqua"/>
          <w:sz w:val="24"/>
          <w:szCs w:val="24"/>
        </w:rPr>
        <w:t>l</w:t>
      </w:r>
      <w:r w:rsidR="002A11FD" w:rsidRPr="00BA3628">
        <w:rPr>
          <w:rFonts w:ascii="Book Antiqua" w:hAnsi="Book Antiqua"/>
          <w:sz w:val="24"/>
          <w:szCs w:val="24"/>
        </w:rPr>
        <w:t xml:space="preserve"> reactive capillary hemangioma is rarely reported.</w:t>
      </w:r>
    </w:p>
    <w:p w14:paraId="0950D472" w14:textId="77777777" w:rsidR="002A11FD" w:rsidRPr="00BA3628" w:rsidRDefault="002A11FD" w:rsidP="00665BE0">
      <w:pPr>
        <w:adjustRightInd w:val="0"/>
        <w:snapToGrid w:val="0"/>
        <w:spacing w:line="360" w:lineRule="auto"/>
        <w:rPr>
          <w:rFonts w:ascii="Book Antiqua" w:hAnsi="Book Antiqua"/>
          <w:b/>
          <w:bCs/>
          <w:sz w:val="24"/>
          <w:szCs w:val="24"/>
        </w:rPr>
      </w:pPr>
    </w:p>
    <w:p w14:paraId="7CF2C492" w14:textId="77777777" w:rsidR="002A11FD" w:rsidRPr="00BA3628" w:rsidRDefault="002A11FD"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CASE SUMMARY</w:t>
      </w:r>
    </w:p>
    <w:p w14:paraId="086C06DC" w14:textId="1E912C59" w:rsidR="002A11FD" w:rsidRPr="00BA3628" w:rsidRDefault="002A11FD"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A 54-year-old man complained of gingival overgrowth on the anterior aspect of </w:t>
      </w:r>
      <w:r w:rsidRPr="00BA3628">
        <w:rPr>
          <w:rFonts w:ascii="Book Antiqua" w:eastAsia="等线" w:hAnsi="Book Antiqua" w:cs="Times New Roman"/>
          <w:sz w:val="24"/>
          <w:szCs w:val="24"/>
        </w:rPr>
        <w:t xml:space="preserve">the </w:t>
      </w:r>
      <w:r w:rsidRPr="00BA3628">
        <w:rPr>
          <w:rFonts w:ascii="Book Antiqua" w:hAnsi="Book Antiqua"/>
          <w:sz w:val="24"/>
          <w:szCs w:val="24"/>
        </w:rPr>
        <w:t>maxilla and mandible for more than 6 mo. He had been placed on SHR-1210 for lung cancer for 7 mo. A gingival mass extending from canine to canine was noted on the lingual surfaces of the mandible. Gingival enlargement was noted in the front teeth. A clinical diagnosis of gingival reactive capillary hemangioma and chronic periodontitis was made. The treatment involved a complex local treatment (repeated local applications of an antibiotic paste, scaling and root plan</w:t>
      </w:r>
      <w:r w:rsidR="002B63DC" w:rsidRPr="00BA3628">
        <w:rPr>
          <w:rFonts w:ascii="Book Antiqua" w:hAnsi="Book Antiqua"/>
          <w:sz w:val="24"/>
          <w:szCs w:val="24"/>
        </w:rPr>
        <w:t>n</w:t>
      </w:r>
      <w:r w:rsidRPr="00BA3628">
        <w:rPr>
          <w:rFonts w:ascii="Book Antiqua" w:hAnsi="Book Antiqua"/>
          <w:sz w:val="24"/>
          <w:szCs w:val="24"/>
        </w:rPr>
        <w:t>ing, and surgery). The excised tissue was sent for histopathological examination</w:t>
      </w:r>
      <w:r w:rsidRPr="00BA3628">
        <w:rPr>
          <w:rFonts w:ascii="Book Antiqua" w:eastAsia="等线" w:hAnsi="Book Antiqua" w:cs="Times New Roman"/>
          <w:sz w:val="24"/>
          <w:szCs w:val="24"/>
        </w:rPr>
        <w:t>,</w:t>
      </w:r>
      <w:r w:rsidRPr="00BA3628">
        <w:rPr>
          <w:rFonts w:ascii="Book Antiqua" w:hAnsi="Book Antiqua"/>
          <w:sz w:val="24"/>
          <w:szCs w:val="24"/>
        </w:rPr>
        <w:t xml:space="preserve"> which confirmed the diagnosis of capillary hemangioma. After the operation, most of the gingival enlargement</w:t>
      </w:r>
      <w:r w:rsidRPr="00BA3628">
        <w:rPr>
          <w:rFonts w:ascii="Book Antiqua" w:eastAsia="等线" w:hAnsi="Book Antiqua" w:cs="Times New Roman"/>
          <w:sz w:val="24"/>
          <w:szCs w:val="24"/>
        </w:rPr>
        <w:t xml:space="preserve"> </w:t>
      </w:r>
      <w:r w:rsidR="00AA46DB" w:rsidRPr="00BA3628">
        <w:rPr>
          <w:rFonts w:ascii="Book Antiqua" w:eastAsia="等线" w:hAnsi="Book Antiqua" w:cs="Times New Roman"/>
          <w:sz w:val="24"/>
          <w:szCs w:val="24"/>
        </w:rPr>
        <w:t xml:space="preserve">was </w:t>
      </w:r>
      <w:r w:rsidRPr="00BA3628">
        <w:rPr>
          <w:rFonts w:ascii="Book Antiqua" w:hAnsi="Book Antiqua"/>
          <w:sz w:val="24"/>
          <w:szCs w:val="24"/>
        </w:rPr>
        <w:t xml:space="preserve">reduced. At the </w:t>
      </w:r>
      <w:r w:rsidR="00AA46DB" w:rsidRPr="00BA3628">
        <w:rPr>
          <w:rFonts w:ascii="Book Antiqua" w:hAnsi="Book Antiqua"/>
          <w:sz w:val="24"/>
          <w:szCs w:val="24"/>
        </w:rPr>
        <w:t>2</w:t>
      </w:r>
      <w:r w:rsidRPr="00BA3628">
        <w:rPr>
          <w:rFonts w:ascii="Book Antiqua" w:hAnsi="Book Antiqua"/>
          <w:sz w:val="24"/>
          <w:szCs w:val="24"/>
        </w:rPr>
        <w:t xml:space="preserve">-mo follow-up, it was noted that the gingival overgrowth </w:t>
      </w:r>
      <w:r w:rsidR="00AA46DB" w:rsidRPr="00BA3628">
        <w:rPr>
          <w:rFonts w:ascii="Book Antiqua" w:hAnsi="Book Antiqua"/>
          <w:sz w:val="24"/>
          <w:szCs w:val="24"/>
        </w:rPr>
        <w:t xml:space="preserve">was </w:t>
      </w:r>
      <w:r w:rsidRPr="00BA3628">
        <w:rPr>
          <w:rFonts w:ascii="Book Antiqua" w:hAnsi="Book Antiqua"/>
          <w:sz w:val="24"/>
          <w:szCs w:val="24"/>
        </w:rPr>
        <w:t xml:space="preserve">immediately reduced after the replacement of </w:t>
      </w:r>
      <w:r w:rsidRPr="00BA3628">
        <w:rPr>
          <w:rFonts w:ascii="Book Antiqua" w:eastAsia="等线" w:hAnsi="Book Antiqua" w:cs="Times New Roman"/>
          <w:sz w:val="24"/>
          <w:szCs w:val="24"/>
        </w:rPr>
        <w:t xml:space="preserve">the </w:t>
      </w:r>
      <w:r w:rsidRPr="00BA3628">
        <w:rPr>
          <w:rFonts w:ascii="Book Antiqua" w:hAnsi="Book Antiqua"/>
          <w:sz w:val="24"/>
          <w:szCs w:val="24"/>
        </w:rPr>
        <w:t>anti-PD-1 agent with an anti-PD-L1 agent.</w:t>
      </w:r>
    </w:p>
    <w:p w14:paraId="334FD61A" w14:textId="77777777" w:rsidR="002A11FD" w:rsidRPr="00BA3628" w:rsidRDefault="002A11FD" w:rsidP="00665BE0">
      <w:pPr>
        <w:adjustRightInd w:val="0"/>
        <w:snapToGrid w:val="0"/>
        <w:spacing w:line="360" w:lineRule="auto"/>
        <w:rPr>
          <w:rFonts w:ascii="Book Antiqua" w:hAnsi="Book Antiqua"/>
          <w:b/>
          <w:bCs/>
          <w:sz w:val="24"/>
          <w:szCs w:val="24"/>
        </w:rPr>
      </w:pPr>
    </w:p>
    <w:p w14:paraId="18D5756B" w14:textId="77777777" w:rsidR="002A11FD" w:rsidRPr="00BA3628" w:rsidRDefault="002A11FD"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CONCLUSION</w:t>
      </w:r>
    </w:p>
    <w:p w14:paraId="500658C5" w14:textId="1FD5E38C" w:rsidR="002A11FD" w:rsidRPr="00BA3628" w:rsidRDefault="002A11FD"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As the prescription for SHR-1210 has increased considerably</w:t>
      </w:r>
      <w:r w:rsidRPr="00BA3628">
        <w:rPr>
          <w:rFonts w:ascii="Book Antiqua" w:eastAsia="等线" w:hAnsi="Book Antiqua" w:cs="Times New Roman"/>
          <w:sz w:val="24"/>
          <w:szCs w:val="24"/>
        </w:rPr>
        <w:t xml:space="preserve"> in</w:t>
      </w:r>
      <w:r w:rsidRPr="00BA3628">
        <w:rPr>
          <w:rFonts w:ascii="Book Antiqua" w:hAnsi="Book Antiqua"/>
          <w:sz w:val="24"/>
          <w:szCs w:val="24"/>
        </w:rPr>
        <w:t xml:space="preserve"> recent years, the occurrence of its possible side</w:t>
      </w:r>
      <w:r w:rsidRPr="00BA3628">
        <w:rPr>
          <w:rFonts w:ascii="Book Antiqua" w:eastAsia="等线" w:hAnsi="Book Antiqua" w:cs="Times New Roman"/>
          <w:sz w:val="24"/>
          <w:szCs w:val="24"/>
        </w:rPr>
        <w:t xml:space="preserve"> </w:t>
      </w:r>
      <w:r w:rsidRPr="00BA3628">
        <w:rPr>
          <w:rFonts w:ascii="Book Antiqua" w:hAnsi="Book Antiqua"/>
          <w:sz w:val="24"/>
          <w:szCs w:val="24"/>
        </w:rPr>
        <w:t>effects</w:t>
      </w:r>
      <w:r w:rsidRPr="00BA3628">
        <w:rPr>
          <w:rFonts w:ascii="Book Antiqua" w:eastAsia="等线" w:hAnsi="Book Antiqua" w:cs="Times New Roman"/>
          <w:sz w:val="24"/>
          <w:szCs w:val="24"/>
        </w:rPr>
        <w:t xml:space="preserve">, including </w:t>
      </w:r>
      <w:r w:rsidRPr="00BA3628">
        <w:rPr>
          <w:rFonts w:ascii="Book Antiqua" w:hAnsi="Book Antiqua"/>
          <w:sz w:val="24"/>
          <w:szCs w:val="24"/>
        </w:rPr>
        <w:t>gingiva</w:t>
      </w:r>
      <w:r w:rsidR="00AA46DB" w:rsidRPr="00BA3628">
        <w:rPr>
          <w:rFonts w:ascii="Book Antiqua" w:hAnsi="Book Antiqua"/>
          <w:sz w:val="24"/>
          <w:szCs w:val="24"/>
        </w:rPr>
        <w:t>l</w:t>
      </w:r>
      <w:r w:rsidRPr="00BA3628">
        <w:rPr>
          <w:rFonts w:ascii="Book Antiqua" w:hAnsi="Book Antiqua"/>
          <w:sz w:val="24"/>
          <w:szCs w:val="24"/>
        </w:rPr>
        <w:t xml:space="preserve"> reactive capillary hemangioma</w:t>
      </w:r>
      <w:r w:rsidRPr="00BA3628">
        <w:rPr>
          <w:rFonts w:ascii="Book Antiqua" w:eastAsia="等线" w:hAnsi="Book Antiqua" w:cs="Times New Roman"/>
          <w:sz w:val="24"/>
          <w:szCs w:val="24"/>
        </w:rPr>
        <w:t>,</w:t>
      </w:r>
      <w:r w:rsidRPr="00BA3628">
        <w:rPr>
          <w:rFonts w:ascii="Book Antiqua" w:hAnsi="Book Antiqua"/>
          <w:sz w:val="24"/>
          <w:szCs w:val="24"/>
        </w:rPr>
        <w:t xml:space="preserve"> has increased. It is recommended that regular oral examinations be performed before and during the treatment of tumors with SHR-1210.</w:t>
      </w:r>
    </w:p>
    <w:p w14:paraId="2BE996CD" w14:textId="3B4AFD6E" w:rsidR="00BE4656" w:rsidRPr="00BA3628" w:rsidRDefault="00BE4656" w:rsidP="00665BE0">
      <w:pPr>
        <w:adjustRightInd w:val="0"/>
        <w:snapToGrid w:val="0"/>
        <w:spacing w:line="360" w:lineRule="auto"/>
        <w:rPr>
          <w:rFonts w:ascii="Book Antiqua" w:hAnsi="Book Antiqua"/>
          <w:b/>
          <w:bCs/>
          <w:sz w:val="24"/>
          <w:szCs w:val="24"/>
        </w:rPr>
      </w:pPr>
    </w:p>
    <w:p w14:paraId="46E93F53" w14:textId="07D3A29B" w:rsidR="00BE4656" w:rsidRPr="00BA3628" w:rsidRDefault="0021005E" w:rsidP="00665BE0">
      <w:pPr>
        <w:adjustRightInd w:val="0"/>
        <w:snapToGrid w:val="0"/>
        <w:spacing w:line="360" w:lineRule="auto"/>
        <w:rPr>
          <w:rFonts w:ascii="Book Antiqua" w:hAnsi="Book Antiqua"/>
          <w:b/>
          <w:bCs/>
          <w:sz w:val="24"/>
          <w:szCs w:val="24"/>
        </w:rPr>
      </w:pPr>
      <w:r w:rsidRPr="00BA3628">
        <w:rPr>
          <w:rFonts w:ascii="Book Antiqua" w:hAnsi="Book Antiqua"/>
          <w:b/>
          <w:bCs/>
          <w:sz w:val="24"/>
          <w:szCs w:val="24"/>
        </w:rPr>
        <w:t>Key words:</w:t>
      </w:r>
      <w:r w:rsidR="007B583D" w:rsidRPr="00BA3628">
        <w:rPr>
          <w:rFonts w:ascii="Book Antiqua" w:hAnsi="Book Antiqua"/>
          <w:b/>
          <w:bCs/>
          <w:sz w:val="24"/>
          <w:szCs w:val="24"/>
        </w:rPr>
        <w:t xml:space="preserve"> </w:t>
      </w:r>
      <w:proofErr w:type="spellStart"/>
      <w:r w:rsidR="007B583D" w:rsidRPr="00BA3628">
        <w:rPr>
          <w:rFonts w:ascii="Book Antiqua" w:hAnsi="Book Antiqua"/>
          <w:sz w:val="24"/>
          <w:szCs w:val="24"/>
        </w:rPr>
        <w:t>Camrelizumab</w:t>
      </w:r>
      <w:proofErr w:type="spellEnd"/>
      <w:r w:rsidR="007B583D" w:rsidRPr="00BA3628">
        <w:rPr>
          <w:rFonts w:ascii="Book Antiqua" w:hAnsi="Book Antiqua"/>
          <w:sz w:val="24"/>
          <w:szCs w:val="24"/>
        </w:rPr>
        <w:t xml:space="preserve">; Adverse </w:t>
      </w:r>
      <w:r w:rsidR="000A6713" w:rsidRPr="00BA3628">
        <w:rPr>
          <w:rFonts w:ascii="Book Antiqua" w:hAnsi="Book Antiqua"/>
          <w:sz w:val="24"/>
          <w:szCs w:val="24"/>
        </w:rPr>
        <w:t>effects</w:t>
      </w:r>
      <w:r w:rsidR="007B583D" w:rsidRPr="00BA3628">
        <w:rPr>
          <w:rFonts w:ascii="Book Antiqua" w:hAnsi="Book Antiqua"/>
          <w:sz w:val="24"/>
          <w:szCs w:val="24"/>
        </w:rPr>
        <w:t xml:space="preserve">; </w:t>
      </w:r>
      <w:r w:rsidR="000A6713" w:rsidRPr="00BA3628">
        <w:rPr>
          <w:rFonts w:ascii="Book Antiqua" w:hAnsi="Book Antiqua"/>
          <w:sz w:val="24"/>
          <w:szCs w:val="24"/>
        </w:rPr>
        <w:t>Reactive</w:t>
      </w:r>
      <w:r w:rsidR="000A6713" w:rsidRPr="00BA3628">
        <w:rPr>
          <w:rFonts w:ascii="Book Antiqua" w:hAnsi="Book Antiqua"/>
          <w:b/>
          <w:bCs/>
          <w:sz w:val="24"/>
          <w:szCs w:val="24"/>
        </w:rPr>
        <w:t xml:space="preserve"> </w:t>
      </w:r>
      <w:r w:rsidR="000A6713" w:rsidRPr="00BA3628">
        <w:rPr>
          <w:rFonts w:ascii="Book Antiqua" w:hAnsi="Book Antiqua"/>
          <w:sz w:val="24"/>
          <w:szCs w:val="24"/>
        </w:rPr>
        <w:t xml:space="preserve">capillary hemangioma; </w:t>
      </w:r>
      <w:r w:rsidR="00B70C49" w:rsidRPr="00BA3628">
        <w:rPr>
          <w:rFonts w:ascii="Book Antiqua" w:hAnsi="Book Antiqua"/>
          <w:sz w:val="24"/>
          <w:szCs w:val="24"/>
        </w:rPr>
        <w:t>Gingiva</w:t>
      </w:r>
      <w:r w:rsidR="000A6713" w:rsidRPr="00BA3628">
        <w:rPr>
          <w:rFonts w:ascii="Book Antiqua" w:hAnsi="Book Antiqua"/>
          <w:sz w:val="24"/>
          <w:szCs w:val="24"/>
        </w:rPr>
        <w:t xml:space="preserve">; </w:t>
      </w:r>
      <w:r w:rsidR="00B70C49" w:rsidRPr="00BA3628">
        <w:rPr>
          <w:rFonts w:ascii="Book Antiqua" w:hAnsi="Book Antiqua"/>
          <w:sz w:val="24"/>
          <w:szCs w:val="24"/>
        </w:rPr>
        <w:t>Case report</w:t>
      </w:r>
    </w:p>
    <w:p w14:paraId="25192770" w14:textId="41B19B32" w:rsidR="00AD12B9" w:rsidRPr="00BA3628" w:rsidRDefault="00AD12B9" w:rsidP="00665BE0">
      <w:pPr>
        <w:adjustRightInd w:val="0"/>
        <w:snapToGrid w:val="0"/>
        <w:spacing w:line="360" w:lineRule="auto"/>
        <w:rPr>
          <w:rFonts w:ascii="Book Antiqua" w:hAnsi="Book Antiqua"/>
          <w:sz w:val="24"/>
          <w:szCs w:val="24"/>
        </w:rPr>
      </w:pPr>
    </w:p>
    <w:p w14:paraId="559B9565" w14:textId="77777777" w:rsidR="00483910" w:rsidRPr="00BA3628" w:rsidRDefault="00483910" w:rsidP="00665BE0">
      <w:pPr>
        <w:adjustRightInd w:val="0"/>
        <w:snapToGrid w:val="0"/>
        <w:spacing w:line="360" w:lineRule="auto"/>
        <w:rPr>
          <w:rFonts w:ascii="Book Antiqua" w:hAnsi="Book Antiqua"/>
          <w:sz w:val="24"/>
          <w:szCs w:val="24"/>
        </w:rPr>
      </w:pPr>
    </w:p>
    <w:p w14:paraId="33EA4D1B" w14:textId="77777777" w:rsidR="00BA3628" w:rsidRPr="00BA3628" w:rsidRDefault="003010B3" w:rsidP="00BA3628">
      <w:pPr>
        <w:adjustRightInd w:val="0"/>
        <w:snapToGrid w:val="0"/>
        <w:spacing w:line="360" w:lineRule="auto"/>
        <w:rPr>
          <w:rFonts w:ascii="Book Antiqua" w:hAnsi="Book Antiqua"/>
          <w:b/>
          <w:sz w:val="24"/>
          <w:szCs w:val="24"/>
        </w:rPr>
      </w:pPr>
      <w:r w:rsidRPr="00BA3628">
        <w:rPr>
          <w:rFonts w:ascii="Book Antiqua" w:hAnsi="Book Antiqua"/>
          <w:sz w:val="24"/>
          <w:szCs w:val="24"/>
        </w:rPr>
        <w:t>Yu Q, Wang WX.</w:t>
      </w:r>
      <w:r w:rsidRPr="00BA3628">
        <w:rPr>
          <w:rFonts w:ascii="Book Antiqua" w:hAnsi="Book Antiqua" w:cs="Times New Roman"/>
          <w:sz w:val="24"/>
          <w:szCs w:val="24"/>
        </w:rPr>
        <w:t xml:space="preserve"> </w:t>
      </w:r>
      <w:proofErr w:type="spellStart"/>
      <w:r w:rsidRPr="00BA3628">
        <w:rPr>
          <w:rFonts w:ascii="Book Antiqua" w:hAnsi="Book Antiqua" w:cs="Times New Roman"/>
          <w:sz w:val="24"/>
          <w:szCs w:val="24"/>
        </w:rPr>
        <w:t>Camrelizumab</w:t>
      </w:r>
      <w:proofErr w:type="spellEnd"/>
      <w:r w:rsidRPr="00BA3628">
        <w:rPr>
          <w:rFonts w:ascii="Book Antiqua" w:hAnsi="Book Antiqua" w:cs="Times New Roman"/>
          <w:sz w:val="24"/>
          <w:szCs w:val="24"/>
        </w:rPr>
        <w:t xml:space="preserve"> (SHR-1210)</w:t>
      </w:r>
      <w:r w:rsidR="00103BD4" w:rsidRPr="00BA3628">
        <w:rPr>
          <w:rFonts w:ascii="Book Antiqua" w:hAnsi="Book Antiqua" w:cs="Times New Roman"/>
          <w:sz w:val="24"/>
          <w:szCs w:val="24"/>
        </w:rPr>
        <w:t xml:space="preserve"> </w:t>
      </w:r>
      <w:r w:rsidRPr="00BA3628">
        <w:rPr>
          <w:rFonts w:ascii="Book Antiqua" w:hAnsi="Book Antiqua" w:cs="Times New Roman"/>
          <w:sz w:val="24"/>
          <w:szCs w:val="24"/>
        </w:rPr>
        <w:t xml:space="preserve">leading to reactive capillary hemangioma in </w:t>
      </w:r>
      <w:r w:rsidR="00AA46DB" w:rsidRPr="00BA3628">
        <w:rPr>
          <w:rFonts w:ascii="Book Antiqua" w:hAnsi="Book Antiqua" w:cs="Times New Roman"/>
          <w:sz w:val="24"/>
          <w:szCs w:val="24"/>
        </w:rPr>
        <w:t xml:space="preserve">the </w:t>
      </w:r>
      <w:r w:rsidRPr="00BA3628">
        <w:rPr>
          <w:rFonts w:ascii="Book Antiqua" w:hAnsi="Book Antiqua" w:cs="Times New Roman"/>
          <w:sz w:val="24"/>
          <w:szCs w:val="24"/>
        </w:rPr>
        <w:t>gingiva: A case report</w:t>
      </w:r>
      <w:r w:rsidR="00665BE0" w:rsidRPr="00BA3628">
        <w:rPr>
          <w:rFonts w:ascii="Book Antiqua" w:hAnsi="Book Antiqua" w:cs="Times New Roman"/>
          <w:sz w:val="24"/>
          <w:szCs w:val="24"/>
        </w:rPr>
        <w:t xml:space="preserve">. </w:t>
      </w:r>
      <w:bookmarkStart w:id="3" w:name="_Hlk27483306"/>
      <w:bookmarkStart w:id="4" w:name="_Hlk28957788"/>
      <w:r w:rsidR="00665BE0" w:rsidRPr="00BA3628">
        <w:rPr>
          <w:rFonts w:ascii="Book Antiqua" w:hAnsi="Book Antiqua"/>
          <w:i/>
          <w:iCs/>
          <w:sz w:val="24"/>
          <w:szCs w:val="24"/>
        </w:rPr>
        <w:t xml:space="preserve">World J Clin Cases </w:t>
      </w:r>
      <w:bookmarkEnd w:id="3"/>
      <w:r w:rsidR="008E6B3A" w:rsidRPr="00BA3628">
        <w:rPr>
          <w:rFonts w:ascii="Book Antiqua" w:hAnsi="Book Antiqua"/>
          <w:iCs/>
          <w:sz w:val="24"/>
          <w:szCs w:val="24"/>
        </w:rPr>
        <w:t xml:space="preserve">2020; 8(3): </w:t>
      </w:r>
      <w:bookmarkEnd w:id="4"/>
      <w:r w:rsidR="00BA3628" w:rsidRPr="00BA3628">
        <w:rPr>
          <w:rFonts w:ascii="Book Antiqua" w:hAnsi="Book Antiqua" w:hint="eastAsia"/>
          <w:iCs/>
          <w:sz w:val="24"/>
          <w:szCs w:val="24"/>
        </w:rPr>
        <w:t>624-</w:t>
      </w:r>
      <w:proofErr w:type="gramStart"/>
      <w:r w:rsidR="00BA3628" w:rsidRPr="00BA3628">
        <w:rPr>
          <w:rFonts w:ascii="Book Antiqua" w:hAnsi="Book Antiqua" w:hint="eastAsia"/>
          <w:iCs/>
          <w:sz w:val="24"/>
          <w:szCs w:val="24"/>
        </w:rPr>
        <w:t>629</w:t>
      </w:r>
      <w:r w:rsidR="00BA3628" w:rsidRPr="00BA3628">
        <w:rPr>
          <w:rFonts w:ascii="Book Antiqua" w:hAnsi="Book Antiqua"/>
          <w:iCs/>
          <w:sz w:val="24"/>
          <w:szCs w:val="24"/>
        </w:rPr>
        <w:t xml:space="preserve">  URL</w:t>
      </w:r>
      <w:proofErr w:type="gramEnd"/>
      <w:r w:rsidR="00BA3628" w:rsidRPr="00BA3628">
        <w:rPr>
          <w:rFonts w:ascii="Book Antiqua" w:hAnsi="Book Antiqua"/>
          <w:iCs/>
          <w:sz w:val="24"/>
          <w:szCs w:val="24"/>
        </w:rPr>
        <w:t>: https://www.wjgnet.com/2307-8960/full/v8/i3/</w:t>
      </w:r>
      <w:r w:rsidR="00BA3628" w:rsidRPr="00BA3628">
        <w:rPr>
          <w:rFonts w:ascii="Book Antiqua" w:hAnsi="Book Antiqua" w:hint="eastAsia"/>
          <w:iCs/>
          <w:sz w:val="24"/>
          <w:szCs w:val="24"/>
        </w:rPr>
        <w:t>624</w:t>
      </w:r>
      <w:r w:rsidR="00BA3628" w:rsidRPr="00BA3628">
        <w:rPr>
          <w:rFonts w:ascii="Book Antiqua" w:hAnsi="Book Antiqua"/>
          <w:iCs/>
          <w:sz w:val="24"/>
          <w:szCs w:val="24"/>
        </w:rPr>
        <w:t>.htm  DOI: https://dx.doi.org/10.12998/wjcc.v8.i3.</w:t>
      </w:r>
      <w:r w:rsidR="00BA3628" w:rsidRPr="00BA3628">
        <w:rPr>
          <w:rFonts w:ascii="Book Antiqua" w:hAnsi="Book Antiqua" w:hint="eastAsia"/>
          <w:iCs/>
          <w:sz w:val="24"/>
          <w:szCs w:val="24"/>
        </w:rPr>
        <w:t>624</w:t>
      </w:r>
    </w:p>
    <w:p w14:paraId="3678E22A" w14:textId="017D030A" w:rsidR="003010B3" w:rsidRPr="00BA3628" w:rsidRDefault="003010B3" w:rsidP="00665BE0">
      <w:pPr>
        <w:adjustRightInd w:val="0"/>
        <w:snapToGrid w:val="0"/>
        <w:spacing w:line="360" w:lineRule="auto"/>
        <w:rPr>
          <w:rFonts w:ascii="Book Antiqua" w:hAnsi="Book Antiqua" w:cs="Times New Roman"/>
          <w:sz w:val="24"/>
          <w:szCs w:val="24"/>
        </w:rPr>
      </w:pPr>
    </w:p>
    <w:p w14:paraId="59EF0577" w14:textId="77777777" w:rsidR="00483910" w:rsidRPr="00BA3628" w:rsidRDefault="00483910" w:rsidP="00665BE0">
      <w:pPr>
        <w:adjustRightInd w:val="0"/>
        <w:snapToGrid w:val="0"/>
        <w:spacing w:line="360" w:lineRule="auto"/>
        <w:rPr>
          <w:rFonts w:ascii="Book Antiqua" w:hAnsi="Book Antiqua" w:cs="Times New Roman"/>
          <w:sz w:val="24"/>
          <w:szCs w:val="24"/>
        </w:rPr>
      </w:pPr>
    </w:p>
    <w:p w14:paraId="478DD5BE" w14:textId="5FD51D25" w:rsidR="00BB07CD" w:rsidRPr="00BA3628" w:rsidRDefault="0021005E" w:rsidP="00665BE0">
      <w:pPr>
        <w:widowControl/>
        <w:adjustRightInd w:val="0"/>
        <w:snapToGrid w:val="0"/>
        <w:spacing w:line="360" w:lineRule="auto"/>
        <w:rPr>
          <w:rFonts w:ascii="Book Antiqua" w:hAnsi="Book Antiqua"/>
          <w:sz w:val="24"/>
          <w:szCs w:val="24"/>
        </w:rPr>
      </w:pPr>
      <w:r w:rsidRPr="00BA3628">
        <w:rPr>
          <w:rFonts w:ascii="Book Antiqua" w:eastAsia="宋体" w:hAnsi="Book Antiqua" w:cs="宋体"/>
          <w:b/>
          <w:bCs/>
          <w:kern w:val="0"/>
          <w:sz w:val="24"/>
          <w:szCs w:val="24"/>
        </w:rPr>
        <w:t>Core tip:</w:t>
      </w:r>
      <w:r w:rsidRPr="00BA3628">
        <w:rPr>
          <w:rFonts w:ascii="Book Antiqua" w:eastAsia="宋体" w:hAnsi="Book Antiqua" w:cs="宋体"/>
          <w:kern w:val="0"/>
          <w:sz w:val="24"/>
          <w:szCs w:val="24"/>
        </w:rPr>
        <w:t xml:space="preserve"> </w:t>
      </w:r>
      <w:bookmarkStart w:id="5" w:name="OLE_LINK7"/>
      <w:proofErr w:type="spellStart"/>
      <w:r w:rsidR="00D32D9C" w:rsidRPr="00BA3628">
        <w:rPr>
          <w:rFonts w:ascii="Book Antiqua" w:hAnsi="Book Antiqua"/>
          <w:sz w:val="24"/>
          <w:szCs w:val="24"/>
        </w:rPr>
        <w:t>Camrelizumab</w:t>
      </w:r>
      <w:proofErr w:type="spellEnd"/>
      <w:r w:rsidR="00D32D9C" w:rsidRPr="00BA3628">
        <w:rPr>
          <w:rFonts w:ascii="Book Antiqua" w:hAnsi="Book Antiqua"/>
          <w:sz w:val="24"/>
          <w:szCs w:val="24"/>
        </w:rPr>
        <w:t xml:space="preserve"> (SHR-1210) is a kind of anti-PD-1 antibody. It was reported that a unique treatment-related adverse event was reactive capillary hemangioma. Notably, most reactive capillary hemangiomas occur </w:t>
      </w:r>
      <w:r w:rsidR="00AA46DB" w:rsidRPr="00BA3628">
        <w:rPr>
          <w:rFonts w:ascii="Book Antiqua" w:hAnsi="Book Antiqua"/>
          <w:sz w:val="24"/>
          <w:szCs w:val="24"/>
        </w:rPr>
        <w:t xml:space="preserve">in </w:t>
      </w:r>
      <w:r w:rsidR="00D32D9C" w:rsidRPr="00BA3628">
        <w:rPr>
          <w:rFonts w:ascii="Book Antiqua" w:hAnsi="Book Antiqua"/>
          <w:sz w:val="24"/>
          <w:szCs w:val="24"/>
        </w:rPr>
        <w:t xml:space="preserve">the skin, and this side effect is rarely seen in oral tissues. In this report, we describe </w:t>
      </w:r>
      <w:r w:rsidR="00AA46DB" w:rsidRPr="00BA3628">
        <w:rPr>
          <w:rFonts w:ascii="Book Antiqua" w:hAnsi="Book Antiqua"/>
          <w:sz w:val="24"/>
          <w:szCs w:val="24"/>
        </w:rPr>
        <w:t xml:space="preserve">the </w:t>
      </w:r>
      <w:r w:rsidR="00D32D9C" w:rsidRPr="00BA3628">
        <w:rPr>
          <w:rFonts w:ascii="Book Antiqua" w:hAnsi="Book Antiqua"/>
          <w:sz w:val="24"/>
          <w:szCs w:val="24"/>
        </w:rPr>
        <w:t>case of a patient who experienced gingival reactive capillary hemangioma during SHR-1210 treatment for lung cancer.</w:t>
      </w:r>
    </w:p>
    <w:p w14:paraId="53BC70E0" w14:textId="010BB588" w:rsidR="00871123" w:rsidRPr="00BA3628" w:rsidRDefault="00871123" w:rsidP="00665BE0">
      <w:pPr>
        <w:widowControl/>
        <w:adjustRightInd w:val="0"/>
        <w:snapToGrid w:val="0"/>
        <w:spacing w:line="360" w:lineRule="auto"/>
        <w:rPr>
          <w:rFonts w:ascii="Book Antiqua" w:hAnsi="Book Antiqua"/>
          <w:sz w:val="24"/>
          <w:szCs w:val="24"/>
        </w:rPr>
      </w:pPr>
      <w:r w:rsidRPr="00BA3628">
        <w:rPr>
          <w:rFonts w:ascii="Book Antiqua" w:hAnsi="Book Antiqua"/>
          <w:sz w:val="24"/>
          <w:szCs w:val="24"/>
        </w:rPr>
        <w:br w:type="page"/>
      </w:r>
    </w:p>
    <w:bookmarkEnd w:id="5"/>
    <w:p w14:paraId="4BA765A3" w14:textId="77777777" w:rsidR="002A11FD" w:rsidRPr="00BA3628" w:rsidRDefault="002A11FD" w:rsidP="00665BE0">
      <w:pPr>
        <w:widowControl/>
        <w:adjustRightInd w:val="0"/>
        <w:snapToGrid w:val="0"/>
        <w:spacing w:line="360" w:lineRule="auto"/>
        <w:rPr>
          <w:rFonts w:ascii="Book Antiqua" w:hAnsi="Book Antiqua"/>
          <w:b/>
          <w:bCs/>
          <w:sz w:val="24"/>
          <w:szCs w:val="24"/>
          <w:u w:val="single"/>
        </w:rPr>
      </w:pPr>
      <w:r w:rsidRPr="00BA3628">
        <w:rPr>
          <w:rFonts w:ascii="Book Antiqua" w:hAnsi="Book Antiqua"/>
          <w:b/>
          <w:bCs/>
          <w:sz w:val="24"/>
          <w:szCs w:val="24"/>
          <w:u w:val="single"/>
        </w:rPr>
        <w:t>INTRODUCTION</w:t>
      </w:r>
    </w:p>
    <w:p w14:paraId="6FF30A42" w14:textId="0DCBFADF" w:rsidR="002A11FD" w:rsidRPr="00BA3628" w:rsidRDefault="002A11FD"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Oncologic immunotherapy is attracting attention as an effective strategy for cancer treatment. The PD-1 pathway inhibits the T cell antitumor immune response in the local tumor </w:t>
      </w:r>
      <w:proofErr w:type="gramStart"/>
      <w:r w:rsidRPr="00BA3628">
        <w:rPr>
          <w:rFonts w:ascii="Book Antiqua" w:hAnsi="Book Antiqua"/>
          <w:sz w:val="24"/>
          <w:szCs w:val="24"/>
        </w:rPr>
        <w:t>microenvironment</w:t>
      </w:r>
      <w:r w:rsidRPr="00BA3628">
        <w:rPr>
          <w:rFonts w:ascii="Book Antiqua" w:hAnsi="Book Antiqua"/>
          <w:sz w:val="24"/>
          <w:szCs w:val="24"/>
          <w:vertAlign w:val="superscript"/>
        </w:rPr>
        <w:t>[</w:t>
      </w:r>
      <w:proofErr w:type="gramEnd"/>
      <w:r w:rsidRPr="00BA3628">
        <w:rPr>
          <w:rFonts w:ascii="Book Antiqua" w:hAnsi="Book Antiqua"/>
          <w:sz w:val="24"/>
          <w:szCs w:val="24"/>
          <w:vertAlign w:val="superscript"/>
        </w:rPr>
        <w:t>1,2]</w:t>
      </w:r>
      <w:r w:rsidRPr="00BA3628">
        <w:rPr>
          <w:rFonts w:ascii="Book Antiqua" w:hAnsi="Book Antiqua"/>
          <w:sz w:val="24"/>
          <w:szCs w:val="24"/>
        </w:rPr>
        <w:t xml:space="preserve">. Currently, there are two kinds of inhibitors </w:t>
      </w:r>
      <w:r w:rsidRPr="00BA3628">
        <w:rPr>
          <w:rFonts w:ascii="Book Antiqua" w:eastAsia="等线" w:hAnsi="Book Antiqua" w:cs="Times New Roman"/>
          <w:sz w:val="24"/>
          <w:szCs w:val="24"/>
        </w:rPr>
        <w:t>that</w:t>
      </w:r>
      <w:r w:rsidRPr="00BA3628">
        <w:rPr>
          <w:rFonts w:ascii="Book Antiqua" w:hAnsi="Book Antiqua"/>
          <w:sz w:val="24"/>
          <w:szCs w:val="24"/>
        </w:rPr>
        <w:t xml:space="preserve"> inhibit the PD-1 pathway: </w:t>
      </w:r>
      <w:r w:rsidR="00AA46DB" w:rsidRPr="00BA3628">
        <w:rPr>
          <w:rFonts w:ascii="Book Antiqua" w:hAnsi="Book Antiqua"/>
          <w:sz w:val="24"/>
          <w:szCs w:val="24"/>
        </w:rPr>
        <w:t>Anti</w:t>
      </w:r>
      <w:r w:rsidRPr="00BA3628">
        <w:rPr>
          <w:rFonts w:ascii="Book Antiqua" w:hAnsi="Book Antiqua"/>
          <w:sz w:val="24"/>
          <w:szCs w:val="24"/>
        </w:rPr>
        <w:t xml:space="preserve">-PD-1 antibodies and anti-PD-L1 </w:t>
      </w:r>
      <w:proofErr w:type="gramStart"/>
      <w:r w:rsidRPr="00BA3628">
        <w:rPr>
          <w:rFonts w:ascii="Book Antiqua" w:hAnsi="Book Antiqua"/>
          <w:sz w:val="24"/>
          <w:szCs w:val="24"/>
        </w:rPr>
        <w:t>antibodies</w:t>
      </w:r>
      <w:r w:rsidRPr="00BA3628">
        <w:rPr>
          <w:rFonts w:ascii="Book Antiqua" w:hAnsi="Book Antiqua"/>
          <w:sz w:val="24"/>
          <w:szCs w:val="24"/>
          <w:vertAlign w:val="superscript"/>
        </w:rPr>
        <w:t>[</w:t>
      </w:r>
      <w:proofErr w:type="gramEnd"/>
      <w:r w:rsidRPr="00BA3628">
        <w:rPr>
          <w:rFonts w:ascii="Book Antiqua" w:hAnsi="Book Antiqua"/>
          <w:sz w:val="24"/>
          <w:szCs w:val="24"/>
          <w:vertAlign w:val="superscript"/>
        </w:rPr>
        <w:t>3]</w:t>
      </w:r>
      <w:r w:rsidRPr="00BA3628">
        <w:rPr>
          <w:rFonts w:ascii="Book Antiqua" w:hAnsi="Book Antiqua"/>
          <w:sz w:val="24"/>
          <w:szCs w:val="24"/>
        </w:rPr>
        <w:t xml:space="preserve">. These inhibitors have shown significant implications in improving the outcomes of certain cancer types in recent years, such as melanoma, renal cell carcinoma, non-small cell lung cancer, small cell lung cancer, and gastric </w:t>
      </w:r>
      <w:proofErr w:type="gramStart"/>
      <w:r w:rsidRPr="00BA3628">
        <w:rPr>
          <w:rFonts w:ascii="Book Antiqua" w:hAnsi="Book Antiqua"/>
          <w:sz w:val="24"/>
          <w:szCs w:val="24"/>
        </w:rPr>
        <w:t>cancer</w:t>
      </w:r>
      <w:r w:rsidRPr="00BA3628">
        <w:rPr>
          <w:rFonts w:ascii="Book Antiqua" w:hAnsi="Book Antiqua"/>
          <w:sz w:val="24"/>
          <w:szCs w:val="24"/>
          <w:vertAlign w:val="superscript"/>
        </w:rPr>
        <w:t>[</w:t>
      </w:r>
      <w:proofErr w:type="gramEnd"/>
      <w:r w:rsidRPr="00BA3628">
        <w:rPr>
          <w:rFonts w:ascii="Book Antiqua" w:hAnsi="Book Antiqua"/>
          <w:sz w:val="24"/>
          <w:szCs w:val="24"/>
          <w:vertAlign w:val="superscript"/>
        </w:rPr>
        <w:t>4]</w:t>
      </w:r>
      <w:r w:rsidRPr="00BA3628">
        <w:rPr>
          <w:rFonts w:ascii="Book Antiqua" w:hAnsi="Book Antiqua"/>
          <w:sz w:val="24"/>
          <w:szCs w:val="24"/>
        </w:rPr>
        <w:t xml:space="preserve">. However, along with </w:t>
      </w:r>
      <w:r w:rsidRPr="00BA3628">
        <w:rPr>
          <w:rFonts w:ascii="Book Antiqua" w:eastAsia="等线" w:hAnsi="Book Antiqua" w:cs="Times New Roman"/>
          <w:sz w:val="24"/>
          <w:szCs w:val="24"/>
        </w:rPr>
        <w:t>its</w:t>
      </w:r>
      <w:r w:rsidRPr="00BA3628">
        <w:rPr>
          <w:rFonts w:ascii="Book Antiqua" w:hAnsi="Book Antiqua"/>
          <w:sz w:val="24"/>
          <w:szCs w:val="24"/>
        </w:rPr>
        <w:t xml:space="preserve"> effectiveness, adverse events </w:t>
      </w:r>
      <w:r w:rsidRPr="00BA3628">
        <w:rPr>
          <w:rFonts w:ascii="Book Antiqua" w:eastAsia="等线" w:hAnsi="Book Antiqua" w:cs="Times New Roman"/>
          <w:sz w:val="24"/>
          <w:szCs w:val="24"/>
        </w:rPr>
        <w:t xml:space="preserve">cannot </w:t>
      </w:r>
      <w:r w:rsidRPr="00BA3628">
        <w:rPr>
          <w:rFonts w:ascii="Book Antiqua" w:hAnsi="Book Antiqua"/>
          <w:sz w:val="24"/>
          <w:szCs w:val="24"/>
        </w:rPr>
        <w:t xml:space="preserve">be ignored, including diarrhea, rash, pruritus, dry mouth, </w:t>
      </w:r>
      <w:proofErr w:type="spellStart"/>
      <w:r w:rsidRPr="00BA3628">
        <w:rPr>
          <w:rFonts w:ascii="Book Antiqua" w:hAnsi="Book Antiqua"/>
          <w:sz w:val="24"/>
          <w:szCs w:val="24"/>
        </w:rPr>
        <w:t>vitiligo</w:t>
      </w:r>
      <w:proofErr w:type="spellEnd"/>
      <w:r w:rsidRPr="00BA3628">
        <w:rPr>
          <w:rFonts w:ascii="Book Antiqua" w:hAnsi="Book Antiqua"/>
          <w:sz w:val="24"/>
          <w:szCs w:val="24"/>
        </w:rPr>
        <w:t xml:space="preserve">, </w:t>
      </w:r>
      <w:proofErr w:type="spellStart"/>
      <w:proofErr w:type="gramStart"/>
      <w:r w:rsidRPr="00BA3628">
        <w:rPr>
          <w:rFonts w:ascii="Book Antiqua" w:hAnsi="Book Antiqua"/>
          <w:i/>
          <w:iCs/>
          <w:sz w:val="24"/>
          <w:szCs w:val="24"/>
        </w:rPr>
        <w:t>et</w:t>
      </w:r>
      <w:r w:rsidR="00665BE0" w:rsidRPr="00BA3628">
        <w:rPr>
          <w:rFonts w:ascii="Book Antiqua" w:hAnsi="Book Antiqua"/>
          <w:i/>
          <w:iCs/>
          <w:sz w:val="24"/>
          <w:szCs w:val="24"/>
        </w:rPr>
        <w:t>c</w:t>
      </w:r>
      <w:proofErr w:type="spellEnd"/>
      <w:r w:rsidRPr="00BA3628">
        <w:rPr>
          <w:rFonts w:ascii="Book Antiqua" w:hAnsi="Book Antiqua"/>
          <w:sz w:val="24"/>
          <w:szCs w:val="24"/>
          <w:vertAlign w:val="superscript"/>
        </w:rPr>
        <w:t>[</w:t>
      </w:r>
      <w:proofErr w:type="gramEnd"/>
      <w:r w:rsidRPr="00BA3628">
        <w:rPr>
          <w:rFonts w:ascii="Book Antiqua" w:hAnsi="Book Antiqua"/>
          <w:sz w:val="24"/>
          <w:szCs w:val="24"/>
          <w:vertAlign w:val="superscript"/>
        </w:rPr>
        <w:t>5-8]</w:t>
      </w:r>
      <w:r w:rsidRPr="00BA3628">
        <w:rPr>
          <w:rFonts w:ascii="Book Antiqua" w:hAnsi="Book Antiqua"/>
          <w:sz w:val="24"/>
          <w:szCs w:val="24"/>
        </w:rPr>
        <w:t>.</w:t>
      </w:r>
    </w:p>
    <w:p w14:paraId="59DD8355" w14:textId="47CB4909" w:rsidR="002A11FD" w:rsidRPr="00BA3628" w:rsidRDefault="002A11FD" w:rsidP="00665BE0">
      <w:pPr>
        <w:adjustRightInd w:val="0"/>
        <w:snapToGrid w:val="0"/>
        <w:spacing w:line="360" w:lineRule="auto"/>
        <w:ind w:firstLineChars="100" w:firstLine="240"/>
        <w:rPr>
          <w:rFonts w:ascii="Book Antiqua" w:hAnsi="Book Antiqua"/>
          <w:sz w:val="24"/>
          <w:szCs w:val="24"/>
        </w:rPr>
      </w:pPr>
      <w:proofErr w:type="spellStart"/>
      <w:r w:rsidRPr="00BA3628">
        <w:rPr>
          <w:rFonts w:ascii="Book Antiqua" w:hAnsi="Book Antiqua"/>
          <w:sz w:val="24"/>
          <w:szCs w:val="24"/>
        </w:rPr>
        <w:t>Camrelizumab</w:t>
      </w:r>
      <w:proofErr w:type="spellEnd"/>
      <w:r w:rsidRPr="00BA3628">
        <w:rPr>
          <w:rFonts w:ascii="Book Antiqua" w:hAnsi="Book Antiqua"/>
          <w:sz w:val="24"/>
          <w:szCs w:val="24"/>
        </w:rPr>
        <w:t xml:space="preserve"> (SHR-1210) is a kind of anti-PD-1 antibody. It was reported that a unique treatment</w:t>
      </w:r>
      <w:r w:rsidRPr="00BA3628">
        <w:rPr>
          <w:rFonts w:ascii="Book Antiqua" w:eastAsia="等线" w:hAnsi="Book Antiqua" w:cs="Times New Roman"/>
          <w:sz w:val="24"/>
          <w:szCs w:val="24"/>
        </w:rPr>
        <w:t>-</w:t>
      </w:r>
      <w:r w:rsidRPr="00BA3628">
        <w:rPr>
          <w:rFonts w:ascii="Book Antiqua" w:hAnsi="Book Antiqua"/>
          <w:sz w:val="24"/>
          <w:szCs w:val="24"/>
        </w:rPr>
        <w:t xml:space="preserve">related adverse event was reactive capillary </w:t>
      </w:r>
      <w:proofErr w:type="gramStart"/>
      <w:r w:rsidRPr="00BA3628">
        <w:rPr>
          <w:rFonts w:ascii="Book Antiqua" w:hAnsi="Book Antiqua"/>
          <w:sz w:val="24"/>
          <w:szCs w:val="24"/>
        </w:rPr>
        <w:t>hemangioma</w:t>
      </w:r>
      <w:r w:rsidRPr="00BA3628">
        <w:rPr>
          <w:rFonts w:ascii="Book Antiqua" w:hAnsi="Book Antiqua"/>
          <w:sz w:val="24"/>
          <w:szCs w:val="24"/>
          <w:vertAlign w:val="superscript"/>
        </w:rPr>
        <w:t>[</w:t>
      </w:r>
      <w:proofErr w:type="gramEnd"/>
      <w:r w:rsidR="00B56075" w:rsidRPr="00BA3628">
        <w:rPr>
          <w:rFonts w:ascii="Book Antiqua" w:hAnsi="Book Antiqua"/>
          <w:sz w:val="24"/>
          <w:szCs w:val="24"/>
          <w:vertAlign w:val="superscript"/>
        </w:rPr>
        <w:t>9-11</w:t>
      </w:r>
      <w:r w:rsidRPr="00BA3628">
        <w:rPr>
          <w:rFonts w:ascii="Book Antiqua" w:hAnsi="Book Antiqua"/>
          <w:sz w:val="24"/>
          <w:szCs w:val="24"/>
          <w:vertAlign w:val="superscript"/>
        </w:rPr>
        <w:t>]</w:t>
      </w:r>
      <w:r w:rsidRPr="00BA3628">
        <w:rPr>
          <w:rFonts w:ascii="Book Antiqua" w:hAnsi="Book Antiqua"/>
          <w:sz w:val="24"/>
          <w:szCs w:val="24"/>
        </w:rPr>
        <w:t xml:space="preserve">. Notably, most reactive capillary </w:t>
      </w:r>
      <w:r w:rsidRPr="00BA3628">
        <w:rPr>
          <w:rFonts w:ascii="Book Antiqua" w:eastAsia="等线" w:hAnsi="Book Antiqua" w:cs="Times New Roman"/>
          <w:sz w:val="24"/>
          <w:szCs w:val="24"/>
        </w:rPr>
        <w:t>hemangiomas occur</w:t>
      </w:r>
      <w:r w:rsidRPr="00BA3628">
        <w:rPr>
          <w:rFonts w:ascii="Book Antiqua" w:hAnsi="Book Antiqua"/>
          <w:sz w:val="24"/>
          <w:szCs w:val="24"/>
        </w:rPr>
        <w:t xml:space="preserve"> </w:t>
      </w:r>
      <w:r w:rsidR="00AA46DB" w:rsidRPr="00BA3628">
        <w:rPr>
          <w:rFonts w:ascii="Book Antiqua" w:hAnsi="Book Antiqua"/>
          <w:sz w:val="24"/>
          <w:szCs w:val="24"/>
        </w:rPr>
        <w:t xml:space="preserve">in </w:t>
      </w:r>
      <w:r w:rsidRPr="00BA3628">
        <w:rPr>
          <w:rFonts w:ascii="Book Antiqua" w:hAnsi="Book Antiqua"/>
          <w:sz w:val="24"/>
          <w:szCs w:val="24"/>
        </w:rPr>
        <w:t xml:space="preserve">the </w:t>
      </w:r>
      <w:proofErr w:type="gramStart"/>
      <w:r w:rsidRPr="00BA3628">
        <w:rPr>
          <w:rFonts w:ascii="Book Antiqua" w:hAnsi="Book Antiqua"/>
          <w:sz w:val="24"/>
          <w:szCs w:val="24"/>
        </w:rPr>
        <w:t>skin</w:t>
      </w:r>
      <w:r w:rsidRPr="00BA3628">
        <w:rPr>
          <w:rFonts w:ascii="Book Antiqua" w:hAnsi="Book Antiqua"/>
          <w:sz w:val="24"/>
          <w:szCs w:val="24"/>
          <w:vertAlign w:val="superscript"/>
        </w:rPr>
        <w:t>[</w:t>
      </w:r>
      <w:proofErr w:type="gramEnd"/>
      <w:r w:rsidRPr="00BA3628">
        <w:rPr>
          <w:rFonts w:ascii="Book Antiqua" w:hAnsi="Book Antiqua"/>
          <w:sz w:val="24"/>
          <w:szCs w:val="24"/>
          <w:vertAlign w:val="superscript"/>
        </w:rPr>
        <w:t>10]</w:t>
      </w:r>
      <w:r w:rsidRPr="00BA3628">
        <w:rPr>
          <w:rFonts w:ascii="Book Antiqua" w:hAnsi="Book Antiqua"/>
          <w:sz w:val="24"/>
          <w:szCs w:val="24"/>
        </w:rPr>
        <w:t xml:space="preserve">, and this side effect is rarely seen </w:t>
      </w:r>
      <w:r w:rsidR="004507F7" w:rsidRPr="00BA3628">
        <w:rPr>
          <w:rFonts w:ascii="Book Antiqua" w:hAnsi="Book Antiqua"/>
          <w:sz w:val="24"/>
          <w:szCs w:val="24"/>
        </w:rPr>
        <w:t>i</w:t>
      </w:r>
      <w:r w:rsidRPr="00BA3628">
        <w:rPr>
          <w:rFonts w:ascii="Book Antiqua" w:hAnsi="Book Antiqua"/>
          <w:sz w:val="24"/>
          <w:szCs w:val="24"/>
        </w:rPr>
        <w:t xml:space="preserve">n oral tissues. In this report, we describe </w:t>
      </w:r>
      <w:r w:rsidR="00AA46DB" w:rsidRPr="00BA3628">
        <w:rPr>
          <w:rFonts w:ascii="Book Antiqua" w:hAnsi="Book Antiqua"/>
          <w:sz w:val="24"/>
          <w:szCs w:val="24"/>
        </w:rPr>
        <w:t xml:space="preserve">the </w:t>
      </w:r>
      <w:r w:rsidRPr="00BA3628">
        <w:rPr>
          <w:rFonts w:ascii="Book Antiqua" w:hAnsi="Book Antiqua"/>
          <w:sz w:val="24"/>
          <w:szCs w:val="24"/>
        </w:rPr>
        <w:t>case of a patient who experienced gingival reactive capillary hemangioma during SHR-1210 treatment for lung cancer.</w:t>
      </w:r>
    </w:p>
    <w:p w14:paraId="22042960" w14:textId="77777777" w:rsidR="002A11FD" w:rsidRPr="00BA3628" w:rsidRDefault="002A11FD" w:rsidP="00665BE0">
      <w:pPr>
        <w:adjustRightInd w:val="0"/>
        <w:snapToGrid w:val="0"/>
        <w:spacing w:line="360" w:lineRule="auto"/>
        <w:rPr>
          <w:rFonts w:ascii="Book Antiqua" w:hAnsi="Book Antiqua"/>
          <w:sz w:val="24"/>
          <w:szCs w:val="24"/>
        </w:rPr>
      </w:pPr>
    </w:p>
    <w:p w14:paraId="7A2271F7" w14:textId="77777777" w:rsidR="00665BE0" w:rsidRPr="00BA3628" w:rsidRDefault="00665BE0" w:rsidP="00665BE0">
      <w:pPr>
        <w:adjustRightInd w:val="0"/>
        <w:snapToGrid w:val="0"/>
        <w:spacing w:line="360" w:lineRule="auto"/>
        <w:rPr>
          <w:rFonts w:ascii="Book Antiqua" w:hAnsi="Book Antiqua" w:cstheme="minorHAnsi"/>
          <w:b/>
          <w:sz w:val="24"/>
          <w:szCs w:val="24"/>
          <w:u w:val="single"/>
        </w:rPr>
      </w:pPr>
      <w:bookmarkStart w:id="6" w:name="_Hlk26436192"/>
      <w:r w:rsidRPr="00BA3628">
        <w:rPr>
          <w:rFonts w:ascii="Book Antiqua" w:hAnsi="Book Antiqua" w:cstheme="minorHAnsi"/>
          <w:b/>
          <w:sz w:val="24"/>
          <w:szCs w:val="24"/>
          <w:u w:val="single"/>
        </w:rPr>
        <w:t>CASE PRESENTATION</w:t>
      </w:r>
    </w:p>
    <w:p w14:paraId="167AF9A2" w14:textId="77777777" w:rsidR="00665BE0" w:rsidRPr="00BA3628" w:rsidRDefault="00665BE0" w:rsidP="00665BE0">
      <w:pPr>
        <w:adjustRightInd w:val="0"/>
        <w:snapToGrid w:val="0"/>
        <w:spacing w:line="360" w:lineRule="auto"/>
        <w:rPr>
          <w:rFonts w:ascii="Book Antiqua" w:eastAsia="Calibri" w:hAnsi="Book Antiqua" w:cstheme="minorHAnsi"/>
          <w:b/>
          <w:i/>
          <w:sz w:val="24"/>
          <w:szCs w:val="24"/>
        </w:rPr>
      </w:pPr>
      <w:r w:rsidRPr="00BA3628">
        <w:rPr>
          <w:rFonts w:ascii="Book Antiqua" w:eastAsia="Calibri" w:hAnsi="Book Antiqua" w:cstheme="minorHAnsi"/>
          <w:b/>
          <w:i/>
          <w:sz w:val="24"/>
          <w:szCs w:val="24"/>
        </w:rPr>
        <w:t>Chief complaints</w:t>
      </w:r>
    </w:p>
    <w:bookmarkEnd w:id="6"/>
    <w:p w14:paraId="5357B46F" w14:textId="5CBDC512" w:rsidR="002A11FD" w:rsidRPr="00BA3628" w:rsidRDefault="002A11FD"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A 54-year-old man visited the Department of Periodontology, </w:t>
      </w:r>
      <w:proofErr w:type="spellStart"/>
      <w:r w:rsidRPr="00BA3628">
        <w:rPr>
          <w:rFonts w:ascii="Book Antiqua" w:hAnsi="Book Antiqua"/>
          <w:sz w:val="24"/>
          <w:szCs w:val="24"/>
        </w:rPr>
        <w:t>Stomatological</w:t>
      </w:r>
      <w:proofErr w:type="spellEnd"/>
      <w:r w:rsidRPr="00BA3628">
        <w:rPr>
          <w:rFonts w:ascii="Book Antiqua" w:hAnsi="Book Antiqua"/>
          <w:sz w:val="24"/>
          <w:szCs w:val="24"/>
        </w:rPr>
        <w:t xml:space="preserve"> Hospital of Shandong University, China</w:t>
      </w:r>
      <w:r w:rsidR="00AA46DB" w:rsidRPr="00BA3628">
        <w:rPr>
          <w:rFonts w:ascii="Book Antiqua" w:hAnsi="Book Antiqua"/>
          <w:sz w:val="24"/>
          <w:szCs w:val="24"/>
        </w:rPr>
        <w:t xml:space="preserve"> </w:t>
      </w:r>
      <w:r w:rsidRPr="00BA3628">
        <w:rPr>
          <w:rFonts w:ascii="Book Antiqua" w:hAnsi="Book Antiqua"/>
          <w:sz w:val="24"/>
          <w:szCs w:val="24"/>
        </w:rPr>
        <w:t>with a complaint of gingival overgrowth on the anterior aspect of the maxilla and mandible</w:t>
      </w:r>
      <w:r w:rsidRPr="00BA3628">
        <w:rPr>
          <w:rFonts w:ascii="Book Antiqua" w:eastAsia="等线" w:hAnsi="Book Antiqua" w:cs="Times New Roman"/>
          <w:sz w:val="24"/>
          <w:szCs w:val="24"/>
        </w:rPr>
        <w:t>,</w:t>
      </w:r>
      <w:r w:rsidRPr="00BA3628">
        <w:rPr>
          <w:rFonts w:ascii="Book Antiqua" w:hAnsi="Book Antiqua"/>
          <w:sz w:val="24"/>
          <w:szCs w:val="24"/>
        </w:rPr>
        <w:t xml:space="preserve"> which had been present for more than 6 mo.</w:t>
      </w:r>
    </w:p>
    <w:p w14:paraId="66B1DE83" w14:textId="77777777" w:rsidR="002A11FD" w:rsidRPr="00BA3628" w:rsidRDefault="002A11FD" w:rsidP="00665BE0">
      <w:pPr>
        <w:adjustRightInd w:val="0"/>
        <w:snapToGrid w:val="0"/>
        <w:spacing w:line="360" w:lineRule="auto"/>
        <w:rPr>
          <w:rFonts w:ascii="Book Antiqua" w:hAnsi="Book Antiqua"/>
          <w:sz w:val="24"/>
          <w:szCs w:val="24"/>
        </w:rPr>
      </w:pPr>
    </w:p>
    <w:p w14:paraId="50B23FC6" w14:textId="77777777" w:rsidR="002A11FD" w:rsidRPr="00BA3628" w:rsidRDefault="002A11FD" w:rsidP="00665BE0">
      <w:pPr>
        <w:adjustRightInd w:val="0"/>
        <w:snapToGrid w:val="0"/>
        <w:spacing w:line="360" w:lineRule="auto"/>
        <w:rPr>
          <w:rFonts w:ascii="Book Antiqua" w:hAnsi="Book Antiqua"/>
          <w:b/>
          <w:bCs/>
          <w:i/>
          <w:sz w:val="24"/>
          <w:szCs w:val="24"/>
        </w:rPr>
      </w:pPr>
      <w:r w:rsidRPr="00BA3628">
        <w:rPr>
          <w:rFonts w:ascii="Book Antiqua" w:hAnsi="Book Antiqua"/>
          <w:b/>
          <w:bCs/>
          <w:i/>
          <w:sz w:val="24"/>
          <w:szCs w:val="24"/>
        </w:rPr>
        <w:t>History of present illness</w:t>
      </w:r>
    </w:p>
    <w:p w14:paraId="61457641" w14:textId="158F6FA1" w:rsidR="002A11FD" w:rsidRPr="00BA3628" w:rsidRDefault="002A11FD"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The patient had been placed on SHR-1210 (</w:t>
      </w:r>
      <w:r w:rsidRPr="00BA3628">
        <w:rPr>
          <w:rFonts w:ascii="Book Antiqua" w:eastAsia="等线" w:hAnsi="Book Antiqua" w:cs="Times New Roman"/>
          <w:sz w:val="24"/>
          <w:szCs w:val="24"/>
        </w:rPr>
        <w:t>200 mg</w:t>
      </w:r>
      <w:r w:rsidRPr="00BA3628">
        <w:rPr>
          <w:rFonts w:ascii="Book Antiqua" w:hAnsi="Book Antiqua"/>
          <w:sz w:val="24"/>
          <w:szCs w:val="24"/>
        </w:rPr>
        <w:t xml:space="preserve"> through intravenous transfusion biweekly) for lung cancer for 7 mo. During the treatment, the patient had taken nifedipine for 1 mo. Then</w:t>
      </w:r>
      <w:r w:rsidRPr="00BA3628">
        <w:rPr>
          <w:rFonts w:ascii="Book Antiqua" w:eastAsia="等线" w:hAnsi="Book Antiqua" w:cs="Times New Roman"/>
          <w:sz w:val="24"/>
          <w:szCs w:val="24"/>
        </w:rPr>
        <w:t>,</w:t>
      </w:r>
      <w:r w:rsidRPr="00BA3628">
        <w:rPr>
          <w:rFonts w:ascii="Book Antiqua" w:hAnsi="Book Antiqua"/>
          <w:sz w:val="24"/>
          <w:szCs w:val="24"/>
        </w:rPr>
        <w:t xml:space="preserve"> he noted overgrowth on the anterior aspect of </w:t>
      </w:r>
      <w:r w:rsidRPr="00BA3628">
        <w:rPr>
          <w:rFonts w:ascii="Book Antiqua" w:eastAsia="等线" w:hAnsi="Book Antiqua" w:cs="Times New Roman"/>
          <w:sz w:val="24"/>
          <w:szCs w:val="24"/>
        </w:rPr>
        <w:t xml:space="preserve">the </w:t>
      </w:r>
      <w:r w:rsidRPr="00BA3628">
        <w:rPr>
          <w:rFonts w:ascii="Book Antiqua" w:hAnsi="Book Antiqua"/>
          <w:sz w:val="24"/>
          <w:szCs w:val="24"/>
        </w:rPr>
        <w:t>maxilla and mandible later. After the cessation of nifedipine, the enlargement decreased in size on the palatal surfaces of the maxillary anterior teeth and gradually increased in size on the lingual surfaces of the mandibular anterior teeth. He used metronidazole</w:t>
      </w:r>
      <w:r w:rsidRPr="00BA3628">
        <w:rPr>
          <w:rFonts w:ascii="Book Antiqua" w:eastAsia="等线" w:hAnsi="Book Antiqua" w:cs="Times New Roman"/>
          <w:sz w:val="24"/>
          <w:szCs w:val="24"/>
        </w:rPr>
        <w:t>,</w:t>
      </w:r>
      <w:r w:rsidRPr="00BA3628">
        <w:rPr>
          <w:rFonts w:ascii="Book Antiqua" w:hAnsi="Book Antiqua"/>
          <w:sz w:val="24"/>
          <w:szCs w:val="24"/>
        </w:rPr>
        <w:t xml:space="preserve"> which was not effective.</w:t>
      </w:r>
    </w:p>
    <w:p w14:paraId="40D687F6" w14:textId="77777777" w:rsidR="002A11FD" w:rsidRPr="00BA3628" w:rsidRDefault="002A11FD" w:rsidP="00665BE0">
      <w:pPr>
        <w:adjustRightInd w:val="0"/>
        <w:snapToGrid w:val="0"/>
        <w:spacing w:line="360" w:lineRule="auto"/>
        <w:rPr>
          <w:rFonts w:ascii="Book Antiqua" w:hAnsi="Book Antiqua"/>
          <w:sz w:val="24"/>
          <w:szCs w:val="24"/>
        </w:rPr>
      </w:pPr>
    </w:p>
    <w:p w14:paraId="012AB4E0" w14:textId="77777777" w:rsidR="002A11FD" w:rsidRPr="00BA3628" w:rsidRDefault="002A11FD" w:rsidP="00665BE0">
      <w:pPr>
        <w:adjustRightInd w:val="0"/>
        <w:snapToGrid w:val="0"/>
        <w:spacing w:line="360" w:lineRule="auto"/>
        <w:rPr>
          <w:rFonts w:ascii="Book Antiqua" w:hAnsi="Book Antiqua"/>
          <w:b/>
          <w:bCs/>
          <w:i/>
          <w:sz w:val="24"/>
          <w:szCs w:val="24"/>
        </w:rPr>
      </w:pPr>
      <w:r w:rsidRPr="00BA3628">
        <w:rPr>
          <w:rFonts w:ascii="Book Antiqua" w:hAnsi="Book Antiqua"/>
          <w:b/>
          <w:bCs/>
          <w:i/>
          <w:sz w:val="24"/>
          <w:szCs w:val="24"/>
        </w:rPr>
        <w:t>History of past illness</w:t>
      </w:r>
    </w:p>
    <w:p w14:paraId="5E6993F2" w14:textId="77777777" w:rsidR="002A11FD" w:rsidRPr="00BA3628" w:rsidRDefault="002A11FD"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A review of the patient’s medical history revealed nothing significant other than lung cancer and hypertension.</w:t>
      </w:r>
    </w:p>
    <w:p w14:paraId="135D88F4" w14:textId="77777777" w:rsidR="002A11FD" w:rsidRPr="00BA3628" w:rsidRDefault="002A11FD" w:rsidP="00665BE0">
      <w:pPr>
        <w:adjustRightInd w:val="0"/>
        <w:snapToGrid w:val="0"/>
        <w:spacing w:line="360" w:lineRule="auto"/>
        <w:rPr>
          <w:rFonts w:ascii="Book Antiqua" w:hAnsi="Book Antiqua"/>
          <w:sz w:val="24"/>
          <w:szCs w:val="24"/>
        </w:rPr>
      </w:pPr>
    </w:p>
    <w:p w14:paraId="065BB603" w14:textId="77777777" w:rsidR="002A11FD" w:rsidRPr="00BA3628" w:rsidRDefault="002A11FD" w:rsidP="00665BE0">
      <w:pPr>
        <w:adjustRightInd w:val="0"/>
        <w:snapToGrid w:val="0"/>
        <w:spacing w:line="360" w:lineRule="auto"/>
        <w:rPr>
          <w:rFonts w:ascii="Book Antiqua" w:hAnsi="Book Antiqua"/>
          <w:b/>
          <w:bCs/>
          <w:i/>
          <w:sz w:val="24"/>
          <w:szCs w:val="24"/>
        </w:rPr>
      </w:pPr>
      <w:r w:rsidRPr="00BA3628">
        <w:rPr>
          <w:rFonts w:ascii="Book Antiqua" w:hAnsi="Book Antiqua"/>
          <w:b/>
          <w:bCs/>
          <w:i/>
          <w:sz w:val="24"/>
          <w:szCs w:val="24"/>
        </w:rPr>
        <w:t>Personal and family history</w:t>
      </w:r>
    </w:p>
    <w:p w14:paraId="07623B81" w14:textId="77777777" w:rsidR="002A11FD" w:rsidRPr="00BA3628" w:rsidRDefault="002A11FD"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The patient has no significant personal or family history.</w:t>
      </w:r>
    </w:p>
    <w:p w14:paraId="5E916FFF" w14:textId="77777777" w:rsidR="002A11FD" w:rsidRPr="00BA3628" w:rsidRDefault="002A11FD" w:rsidP="00665BE0">
      <w:pPr>
        <w:adjustRightInd w:val="0"/>
        <w:snapToGrid w:val="0"/>
        <w:spacing w:line="360" w:lineRule="auto"/>
        <w:rPr>
          <w:rFonts w:ascii="Book Antiqua" w:hAnsi="Book Antiqua"/>
          <w:sz w:val="24"/>
          <w:szCs w:val="24"/>
        </w:rPr>
      </w:pPr>
    </w:p>
    <w:p w14:paraId="0C8262F4" w14:textId="77777777" w:rsidR="002A11FD" w:rsidRPr="00BA3628" w:rsidRDefault="002A11FD" w:rsidP="00665BE0">
      <w:pPr>
        <w:adjustRightInd w:val="0"/>
        <w:snapToGrid w:val="0"/>
        <w:spacing w:line="360" w:lineRule="auto"/>
        <w:rPr>
          <w:rFonts w:ascii="Book Antiqua" w:hAnsi="Book Antiqua"/>
          <w:b/>
          <w:bCs/>
          <w:i/>
          <w:sz w:val="24"/>
          <w:szCs w:val="24"/>
        </w:rPr>
      </w:pPr>
      <w:r w:rsidRPr="00BA3628">
        <w:rPr>
          <w:rFonts w:ascii="Book Antiqua" w:hAnsi="Book Antiqua"/>
          <w:b/>
          <w:bCs/>
          <w:i/>
          <w:sz w:val="24"/>
          <w:szCs w:val="24"/>
        </w:rPr>
        <w:t>Physical examination upon admission</w:t>
      </w:r>
    </w:p>
    <w:p w14:paraId="01BED46F" w14:textId="4109FB75" w:rsidR="002A11FD" w:rsidRPr="00BA3628" w:rsidRDefault="002A11FD"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The extraoral examination was normal. The intraoral examination revealed an interdental papilla enlargement in the upper anterior region, with moderate gingival overgrowth presenting on the facial aspects of </w:t>
      </w:r>
      <w:r w:rsidRPr="00BA3628">
        <w:rPr>
          <w:rFonts w:ascii="Book Antiqua" w:eastAsia="等线" w:hAnsi="Book Antiqua" w:cs="Times New Roman"/>
          <w:sz w:val="24"/>
          <w:szCs w:val="24"/>
        </w:rPr>
        <w:t xml:space="preserve">the </w:t>
      </w:r>
      <w:r w:rsidRPr="00BA3628">
        <w:rPr>
          <w:rFonts w:ascii="Book Antiqua" w:hAnsi="Book Antiqua"/>
          <w:sz w:val="24"/>
          <w:szCs w:val="24"/>
        </w:rPr>
        <w:t>lower anterior region and a gingival mass extending from canine to canine on the lingual surfaces of the mandible (Figure 1). The mass was magenta colored, discrete, pedunculated</w:t>
      </w:r>
      <w:r w:rsidR="00AA46DB" w:rsidRPr="00BA3628">
        <w:rPr>
          <w:rFonts w:ascii="Book Antiqua" w:hAnsi="Book Antiqua"/>
          <w:sz w:val="24"/>
          <w:szCs w:val="24"/>
        </w:rPr>
        <w:t>,</w:t>
      </w:r>
      <w:r w:rsidRPr="00BA3628">
        <w:rPr>
          <w:rFonts w:ascii="Book Antiqua" w:hAnsi="Book Antiqua"/>
          <w:sz w:val="24"/>
          <w:szCs w:val="24"/>
        </w:rPr>
        <w:t xml:space="preserve"> and bleeding on palpation. In addition, mobility examination revealed grade I mobility in tooth 43; grade </w:t>
      </w:r>
      <w:r w:rsidRPr="00BA3628">
        <w:rPr>
          <w:rFonts w:ascii="Book Antiqua" w:eastAsia="等线" w:hAnsi="Book Antiqua" w:cs="Times New Roman"/>
          <w:sz w:val="24"/>
          <w:szCs w:val="24"/>
        </w:rPr>
        <w:t>II</w:t>
      </w:r>
      <w:r w:rsidRPr="00BA3628">
        <w:rPr>
          <w:rFonts w:ascii="Book Antiqua" w:hAnsi="Book Antiqua"/>
          <w:sz w:val="24"/>
          <w:szCs w:val="24"/>
        </w:rPr>
        <w:t xml:space="preserve"> mobility in teeth 11, 21, and 32; and grade </w:t>
      </w:r>
      <w:r w:rsidRPr="00BA3628">
        <w:rPr>
          <w:rFonts w:ascii="Book Antiqua" w:eastAsia="等线" w:hAnsi="Book Antiqua" w:cs="Times New Roman"/>
          <w:sz w:val="24"/>
          <w:szCs w:val="24"/>
        </w:rPr>
        <w:t>III</w:t>
      </w:r>
      <w:r w:rsidRPr="00BA3628">
        <w:rPr>
          <w:rFonts w:ascii="Book Antiqua" w:hAnsi="Book Antiqua"/>
          <w:sz w:val="24"/>
          <w:szCs w:val="24"/>
        </w:rPr>
        <w:t xml:space="preserve"> mobility in teeth 31, 41, and 42.</w:t>
      </w:r>
    </w:p>
    <w:p w14:paraId="10E84B91" w14:textId="77777777" w:rsidR="002A11FD" w:rsidRPr="00BA3628" w:rsidRDefault="002A11FD" w:rsidP="00665BE0">
      <w:pPr>
        <w:adjustRightInd w:val="0"/>
        <w:snapToGrid w:val="0"/>
        <w:spacing w:line="360" w:lineRule="auto"/>
        <w:rPr>
          <w:rFonts w:ascii="Book Antiqua" w:hAnsi="Book Antiqua"/>
          <w:sz w:val="24"/>
          <w:szCs w:val="24"/>
        </w:rPr>
      </w:pPr>
    </w:p>
    <w:p w14:paraId="3AA7C337" w14:textId="77777777" w:rsidR="002A11FD" w:rsidRPr="00BA3628" w:rsidRDefault="002A11FD" w:rsidP="00665BE0">
      <w:pPr>
        <w:adjustRightInd w:val="0"/>
        <w:snapToGrid w:val="0"/>
        <w:spacing w:line="360" w:lineRule="auto"/>
        <w:rPr>
          <w:rFonts w:ascii="Book Antiqua" w:hAnsi="Book Antiqua"/>
          <w:b/>
          <w:bCs/>
          <w:i/>
          <w:sz w:val="24"/>
          <w:szCs w:val="24"/>
        </w:rPr>
      </w:pPr>
      <w:r w:rsidRPr="00BA3628">
        <w:rPr>
          <w:rFonts w:ascii="Book Antiqua" w:hAnsi="Book Antiqua"/>
          <w:b/>
          <w:bCs/>
          <w:i/>
          <w:sz w:val="24"/>
          <w:szCs w:val="24"/>
        </w:rPr>
        <w:t>Laboratory examinations</w:t>
      </w:r>
    </w:p>
    <w:p w14:paraId="50F8F5C0" w14:textId="77777777" w:rsidR="002A11FD" w:rsidRPr="00BA3628" w:rsidRDefault="002A11FD"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All routine blood investigations were unremarkable.</w:t>
      </w:r>
    </w:p>
    <w:p w14:paraId="79F8A3F5" w14:textId="77777777" w:rsidR="002A11FD" w:rsidRPr="00BA3628" w:rsidRDefault="002A11FD" w:rsidP="00665BE0">
      <w:pPr>
        <w:adjustRightInd w:val="0"/>
        <w:snapToGrid w:val="0"/>
        <w:spacing w:line="360" w:lineRule="auto"/>
        <w:rPr>
          <w:rFonts w:ascii="Book Antiqua" w:hAnsi="Book Antiqua"/>
          <w:sz w:val="24"/>
          <w:szCs w:val="24"/>
        </w:rPr>
      </w:pPr>
    </w:p>
    <w:p w14:paraId="52B6ECB5" w14:textId="77777777" w:rsidR="002A11FD" w:rsidRPr="00BA3628" w:rsidRDefault="002A11FD" w:rsidP="00665BE0">
      <w:pPr>
        <w:adjustRightInd w:val="0"/>
        <w:snapToGrid w:val="0"/>
        <w:spacing w:line="360" w:lineRule="auto"/>
        <w:rPr>
          <w:rFonts w:ascii="Book Antiqua" w:hAnsi="Book Antiqua"/>
          <w:b/>
          <w:bCs/>
          <w:i/>
          <w:sz w:val="24"/>
          <w:szCs w:val="24"/>
        </w:rPr>
      </w:pPr>
      <w:r w:rsidRPr="00BA3628">
        <w:rPr>
          <w:rFonts w:ascii="Book Antiqua" w:hAnsi="Book Antiqua"/>
          <w:b/>
          <w:bCs/>
          <w:i/>
          <w:sz w:val="24"/>
          <w:szCs w:val="24"/>
        </w:rPr>
        <w:t>Imaging examinations</w:t>
      </w:r>
    </w:p>
    <w:p w14:paraId="4EA3BB96" w14:textId="77777777" w:rsidR="002A11FD" w:rsidRPr="00BA3628" w:rsidRDefault="002A11FD"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The radiographic examination showed severe horizontal bone resorption in teeth 31 and 41 and mild horizontal bone resorption in the upper front teeth. It also revealed moderate horizontal bone resorption in the upper and lower alveolar bone</w:t>
      </w:r>
      <w:r w:rsidRPr="00BA3628">
        <w:rPr>
          <w:rFonts w:ascii="Book Antiqua" w:hAnsi="Book Antiqua"/>
          <w:b/>
          <w:bCs/>
          <w:i/>
          <w:sz w:val="24"/>
          <w:szCs w:val="24"/>
        </w:rPr>
        <w:t xml:space="preserve"> </w:t>
      </w:r>
      <w:r w:rsidRPr="00BA3628">
        <w:rPr>
          <w:rFonts w:ascii="Book Antiqua" w:hAnsi="Book Antiqua"/>
          <w:sz w:val="24"/>
          <w:szCs w:val="24"/>
        </w:rPr>
        <w:t>(Figure 2).</w:t>
      </w:r>
    </w:p>
    <w:p w14:paraId="7A604F8B" w14:textId="77777777" w:rsidR="002A11FD" w:rsidRPr="00BA3628" w:rsidRDefault="002A11FD" w:rsidP="00665BE0">
      <w:pPr>
        <w:adjustRightInd w:val="0"/>
        <w:snapToGrid w:val="0"/>
        <w:spacing w:line="360" w:lineRule="auto"/>
        <w:rPr>
          <w:rFonts w:ascii="Book Antiqua" w:hAnsi="Book Antiqua"/>
          <w:b/>
          <w:bCs/>
          <w:i/>
          <w:sz w:val="24"/>
          <w:szCs w:val="24"/>
        </w:rPr>
      </w:pPr>
    </w:p>
    <w:p w14:paraId="520F69B9" w14:textId="77777777" w:rsidR="00665BE0" w:rsidRPr="00BA3628" w:rsidRDefault="00665BE0" w:rsidP="00665BE0">
      <w:pPr>
        <w:adjustRightInd w:val="0"/>
        <w:snapToGrid w:val="0"/>
        <w:spacing w:line="360" w:lineRule="auto"/>
        <w:rPr>
          <w:rFonts w:ascii="Book Antiqua" w:hAnsi="Book Antiqua"/>
          <w:b/>
          <w:sz w:val="24"/>
          <w:szCs w:val="24"/>
          <w:u w:val="single"/>
          <w:lang w:val="en-GB"/>
        </w:rPr>
      </w:pPr>
      <w:r w:rsidRPr="00BA3628">
        <w:rPr>
          <w:rFonts w:ascii="Book Antiqua" w:hAnsi="Book Antiqua"/>
          <w:b/>
          <w:sz w:val="24"/>
          <w:szCs w:val="24"/>
          <w:u w:val="single"/>
          <w:lang w:val="en-GB"/>
        </w:rPr>
        <w:t>FINAL DIAGNOSIS</w:t>
      </w:r>
    </w:p>
    <w:p w14:paraId="195F97DE" w14:textId="4FA6EEDF" w:rsidR="002A11FD" w:rsidRPr="00BA3628" w:rsidRDefault="002A11FD"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Reactive capillary hemangioma; chronic periodontitis.</w:t>
      </w:r>
    </w:p>
    <w:p w14:paraId="0351E530" w14:textId="77777777" w:rsidR="002A11FD" w:rsidRPr="00BA3628" w:rsidRDefault="002A11FD" w:rsidP="00665BE0">
      <w:pPr>
        <w:adjustRightInd w:val="0"/>
        <w:snapToGrid w:val="0"/>
        <w:spacing w:line="360" w:lineRule="auto"/>
        <w:rPr>
          <w:rFonts w:ascii="Book Antiqua" w:hAnsi="Book Antiqua"/>
          <w:sz w:val="24"/>
          <w:szCs w:val="24"/>
        </w:rPr>
      </w:pPr>
    </w:p>
    <w:p w14:paraId="320EF80D" w14:textId="77777777" w:rsidR="00665BE0" w:rsidRPr="00BA3628" w:rsidRDefault="00665BE0" w:rsidP="00665BE0">
      <w:pPr>
        <w:adjustRightInd w:val="0"/>
        <w:snapToGrid w:val="0"/>
        <w:spacing w:line="360" w:lineRule="auto"/>
        <w:rPr>
          <w:rFonts w:ascii="Book Antiqua" w:hAnsi="Book Antiqua"/>
          <w:b/>
          <w:sz w:val="24"/>
          <w:szCs w:val="24"/>
          <w:u w:val="single"/>
          <w:lang w:val="en-GB"/>
        </w:rPr>
      </w:pPr>
      <w:r w:rsidRPr="00BA3628">
        <w:rPr>
          <w:rFonts w:ascii="Book Antiqua" w:hAnsi="Book Antiqua"/>
          <w:b/>
          <w:sz w:val="24"/>
          <w:szCs w:val="24"/>
          <w:u w:val="single"/>
          <w:lang w:val="en-GB"/>
        </w:rPr>
        <w:t>TREATMENT</w:t>
      </w:r>
    </w:p>
    <w:p w14:paraId="4F1BA0A7" w14:textId="5AC4117D" w:rsidR="002A11FD" w:rsidRPr="00BA3628" w:rsidRDefault="002A11FD"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The treatment plan was oral hygiene instructions, supra</w:t>
      </w:r>
      <w:r w:rsidR="00AA46DB" w:rsidRPr="00BA3628">
        <w:rPr>
          <w:rFonts w:ascii="Book Antiqua" w:hAnsi="Book Antiqua"/>
          <w:sz w:val="24"/>
          <w:szCs w:val="24"/>
        </w:rPr>
        <w:t>-</w:t>
      </w:r>
      <w:r w:rsidRPr="00BA3628">
        <w:rPr>
          <w:rFonts w:ascii="Book Antiqua" w:hAnsi="Book Antiqua"/>
          <w:sz w:val="24"/>
          <w:szCs w:val="24"/>
        </w:rPr>
        <w:t xml:space="preserve"> and sub</w:t>
      </w:r>
      <w:r w:rsidR="00AA46DB" w:rsidRPr="00BA3628">
        <w:rPr>
          <w:rFonts w:ascii="Book Antiqua" w:hAnsi="Book Antiqua"/>
          <w:sz w:val="24"/>
          <w:szCs w:val="24"/>
        </w:rPr>
        <w:t>-</w:t>
      </w:r>
      <w:r w:rsidRPr="00BA3628">
        <w:rPr>
          <w:rFonts w:ascii="Book Antiqua" w:hAnsi="Book Antiqua"/>
          <w:sz w:val="24"/>
          <w:szCs w:val="24"/>
        </w:rPr>
        <w:t>gingival scaling, repeated local applications of an antibiotic paste (tetracycline), surgical removal of the epulis</w:t>
      </w:r>
      <w:r w:rsidR="00AA46DB" w:rsidRPr="00BA3628">
        <w:rPr>
          <w:rFonts w:ascii="Book Antiqua" w:hAnsi="Book Antiqua"/>
          <w:sz w:val="24"/>
          <w:szCs w:val="24"/>
        </w:rPr>
        <w:t>,</w:t>
      </w:r>
      <w:r w:rsidRPr="00BA3628">
        <w:rPr>
          <w:rFonts w:ascii="Book Antiqua" w:hAnsi="Book Antiqua"/>
          <w:sz w:val="24"/>
          <w:szCs w:val="24"/>
        </w:rPr>
        <w:t xml:space="preserve"> and supportive periodontal treatment. The instructions consisted of mechanical toothbrushing and a chlorhexidine </w:t>
      </w:r>
      <w:r w:rsidR="00AA46DB" w:rsidRPr="00BA3628">
        <w:rPr>
          <w:rFonts w:ascii="Book Antiqua" w:hAnsi="Book Antiqua"/>
          <w:sz w:val="24"/>
          <w:szCs w:val="24"/>
        </w:rPr>
        <w:t>(</w:t>
      </w:r>
      <w:r w:rsidRPr="00BA3628">
        <w:rPr>
          <w:rFonts w:ascii="Book Antiqua" w:hAnsi="Book Antiqua"/>
          <w:sz w:val="24"/>
          <w:szCs w:val="24"/>
        </w:rPr>
        <w:t>0.12%</w:t>
      </w:r>
      <w:r w:rsidR="00AA46DB" w:rsidRPr="00BA3628">
        <w:rPr>
          <w:rFonts w:ascii="Book Antiqua" w:hAnsi="Book Antiqua"/>
          <w:sz w:val="24"/>
          <w:szCs w:val="24"/>
        </w:rPr>
        <w:t>)</w:t>
      </w:r>
      <w:r w:rsidRPr="00BA3628">
        <w:rPr>
          <w:rFonts w:ascii="Book Antiqua" w:hAnsi="Book Antiqua"/>
          <w:color w:val="FF0000"/>
          <w:sz w:val="24"/>
          <w:szCs w:val="24"/>
        </w:rPr>
        <w:t xml:space="preserve"> </w:t>
      </w:r>
      <w:r w:rsidRPr="00BA3628">
        <w:rPr>
          <w:rFonts w:ascii="Book Antiqua" w:hAnsi="Book Antiqua"/>
          <w:sz w:val="24"/>
          <w:szCs w:val="24"/>
        </w:rPr>
        <w:t xml:space="preserve">rinse. After obtaining informed consent from the patient, the lingual lesion around the lower anterior teeth was completely excised under local anesthesia using </w:t>
      </w:r>
      <w:r w:rsidRPr="00BA3628">
        <w:rPr>
          <w:rFonts w:ascii="Book Antiqua" w:eastAsia="等线" w:hAnsi="Book Antiqua" w:cs="Times New Roman"/>
          <w:sz w:val="24"/>
          <w:szCs w:val="24"/>
        </w:rPr>
        <w:t xml:space="preserve">a </w:t>
      </w:r>
      <w:r w:rsidRPr="00BA3628">
        <w:rPr>
          <w:rFonts w:ascii="Book Antiqua" w:hAnsi="Book Antiqua"/>
          <w:sz w:val="24"/>
          <w:szCs w:val="24"/>
        </w:rPr>
        <w:t>semiconductor laser. The excised tissue was sent for histopathological examination.</w:t>
      </w:r>
    </w:p>
    <w:p w14:paraId="71EEF32B" w14:textId="77777777" w:rsidR="002A11FD" w:rsidRPr="00BA3628" w:rsidRDefault="002A11FD" w:rsidP="00665BE0">
      <w:pPr>
        <w:adjustRightInd w:val="0"/>
        <w:snapToGrid w:val="0"/>
        <w:spacing w:line="360" w:lineRule="auto"/>
        <w:rPr>
          <w:rFonts w:ascii="Book Antiqua" w:hAnsi="Book Antiqua"/>
          <w:sz w:val="24"/>
          <w:szCs w:val="24"/>
        </w:rPr>
      </w:pPr>
    </w:p>
    <w:p w14:paraId="555F66DC" w14:textId="44637407" w:rsidR="00665BE0" w:rsidRPr="00BA3628" w:rsidRDefault="00665BE0" w:rsidP="00665BE0">
      <w:pPr>
        <w:pStyle w:val="Normal1"/>
        <w:adjustRightInd w:val="0"/>
        <w:snapToGrid w:val="0"/>
        <w:spacing w:after="0" w:line="360" w:lineRule="auto"/>
        <w:jc w:val="both"/>
        <w:rPr>
          <w:rFonts w:ascii="Book Antiqua" w:hAnsi="Book Antiqua" w:cstheme="minorHAnsi"/>
          <w:b/>
          <w:sz w:val="24"/>
          <w:szCs w:val="24"/>
          <w:u w:val="single"/>
        </w:rPr>
      </w:pPr>
      <w:r w:rsidRPr="00BA3628">
        <w:rPr>
          <w:rFonts w:ascii="Book Antiqua" w:hAnsi="Book Antiqua"/>
          <w:b/>
          <w:sz w:val="24"/>
          <w:szCs w:val="24"/>
          <w:u w:val="single"/>
        </w:rPr>
        <w:t>OUTCOME AND FOLLOW-UP</w:t>
      </w:r>
    </w:p>
    <w:p w14:paraId="7BE44C67" w14:textId="244A12B9" w:rsidR="002A11FD" w:rsidRPr="00BA3628" w:rsidRDefault="002A11FD" w:rsidP="00665BE0">
      <w:pPr>
        <w:adjustRightInd w:val="0"/>
        <w:snapToGrid w:val="0"/>
        <w:spacing w:line="360" w:lineRule="auto"/>
        <w:rPr>
          <w:rFonts w:ascii="Book Antiqua" w:hAnsi="Book Antiqua"/>
          <w:b/>
          <w:sz w:val="24"/>
          <w:szCs w:val="24"/>
        </w:rPr>
      </w:pPr>
      <w:r w:rsidRPr="00BA3628">
        <w:rPr>
          <w:rFonts w:ascii="Book Antiqua" w:hAnsi="Book Antiqua"/>
          <w:sz w:val="24"/>
          <w:szCs w:val="24"/>
        </w:rPr>
        <w:t>Microscopic examination showed</w:t>
      </w:r>
      <w:bookmarkStart w:id="7" w:name="_Hlk26526867"/>
      <w:r w:rsidRPr="00BA3628">
        <w:rPr>
          <w:rFonts w:ascii="Book Antiqua" w:hAnsi="Book Antiqua"/>
          <w:sz w:val="24"/>
          <w:szCs w:val="24"/>
        </w:rPr>
        <w:t xml:space="preserve"> </w:t>
      </w:r>
      <w:r w:rsidR="00A94096" w:rsidRPr="00BA3628">
        <w:rPr>
          <w:rFonts w:ascii="Book Antiqua" w:hAnsi="Book Antiqua"/>
          <w:sz w:val="24"/>
          <w:szCs w:val="24"/>
        </w:rPr>
        <w:t xml:space="preserve">a </w:t>
      </w:r>
      <w:r w:rsidRPr="00BA3628">
        <w:rPr>
          <w:rFonts w:ascii="Book Antiqua" w:hAnsi="Book Antiqua"/>
          <w:sz w:val="24"/>
          <w:szCs w:val="24"/>
        </w:rPr>
        <w:t xml:space="preserve">stratified squamous surface epithelium. The connective tissue stroma was composed of loosely arranged collagen fiber bundles interspersed with moderate chronic inflammatory cell infiltration of lymphocytes and plasma cells and many blood vessels containing red blood cells </w:t>
      </w:r>
      <w:bookmarkEnd w:id="7"/>
      <w:r w:rsidRPr="00BA3628">
        <w:rPr>
          <w:rFonts w:ascii="Book Antiqua" w:hAnsi="Book Antiqua"/>
          <w:sz w:val="24"/>
          <w:szCs w:val="24"/>
        </w:rPr>
        <w:t>(Figure 3). The histopathological features confirmed the diagnosis of capillary hemangioma.</w:t>
      </w:r>
    </w:p>
    <w:p w14:paraId="00540A20" w14:textId="65F7BC3E" w:rsidR="002A11FD" w:rsidRPr="00BA3628" w:rsidRDefault="002A11FD" w:rsidP="00665BE0">
      <w:pPr>
        <w:adjustRightInd w:val="0"/>
        <w:snapToGrid w:val="0"/>
        <w:spacing w:line="360" w:lineRule="auto"/>
        <w:ind w:firstLineChars="100" w:firstLine="240"/>
        <w:rPr>
          <w:rFonts w:ascii="Book Antiqua" w:hAnsi="Book Antiqua"/>
          <w:sz w:val="24"/>
          <w:szCs w:val="24"/>
        </w:rPr>
      </w:pPr>
      <w:r w:rsidRPr="00BA3628">
        <w:rPr>
          <w:rFonts w:ascii="Book Antiqua" w:hAnsi="Book Antiqua"/>
          <w:sz w:val="24"/>
          <w:szCs w:val="24"/>
        </w:rPr>
        <w:t xml:space="preserve">At the 2-wk postoperative appointment, the </w:t>
      </w:r>
      <w:bookmarkStart w:id="8" w:name="_Hlk26527256"/>
      <w:r w:rsidRPr="00BA3628">
        <w:rPr>
          <w:rFonts w:ascii="Book Antiqua" w:hAnsi="Book Antiqua"/>
          <w:sz w:val="24"/>
          <w:szCs w:val="24"/>
        </w:rPr>
        <w:t>surgical site healed uneventfully with gingival color normalization and slight swelling</w:t>
      </w:r>
      <w:bookmarkEnd w:id="8"/>
      <w:r w:rsidRPr="00BA3628">
        <w:rPr>
          <w:rFonts w:ascii="Book Antiqua" w:hAnsi="Book Antiqua"/>
          <w:sz w:val="24"/>
          <w:szCs w:val="24"/>
        </w:rPr>
        <w:t xml:space="preserve"> (Figure 4A). The mobility of teeth 31, 41, and 42 improved to grade II. However, </w:t>
      </w:r>
      <w:bookmarkStart w:id="9" w:name="_Hlk26527608"/>
      <w:r w:rsidRPr="00BA3628">
        <w:rPr>
          <w:rFonts w:ascii="Book Antiqua" w:hAnsi="Book Antiqua"/>
          <w:sz w:val="24"/>
          <w:szCs w:val="24"/>
        </w:rPr>
        <w:t>the interdental papilla overgrowth around the upper anterior teeth</w:t>
      </w:r>
      <w:bookmarkEnd w:id="9"/>
      <w:r w:rsidRPr="00BA3628">
        <w:rPr>
          <w:rFonts w:ascii="Book Antiqua" w:hAnsi="Book Antiqua"/>
          <w:sz w:val="24"/>
          <w:szCs w:val="24"/>
        </w:rPr>
        <w:t xml:space="preserve"> was magenta colored and soft in consistency (Figure 4B and C). Concerns were raised that SHR-1210 might be the cause of epulis. The patient’s oncologist changed his antineoplastic medication 2 </w:t>
      </w:r>
      <w:proofErr w:type="spellStart"/>
      <w:r w:rsidRPr="00BA3628">
        <w:rPr>
          <w:rFonts w:ascii="Book Antiqua" w:hAnsi="Book Antiqua"/>
          <w:sz w:val="24"/>
          <w:szCs w:val="24"/>
        </w:rPr>
        <w:t>mo</w:t>
      </w:r>
      <w:proofErr w:type="spellEnd"/>
      <w:r w:rsidRPr="00BA3628">
        <w:rPr>
          <w:rFonts w:ascii="Book Antiqua" w:hAnsi="Book Antiqua"/>
          <w:sz w:val="24"/>
          <w:szCs w:val="24"/>
        </w:rPr>
        <w:t xml:space="preserve"> later by </w:t>
      </w:r>
      <w:bookmarkStart w:id="10" w:name="OLE_LINK1"/>
      <w:bookmarkStart w:id="11" w:name="OLE_LINK2"/>
      <w:bookmarkStart w:id="12" w:name="OLE_LINK3"/>
      <w:r w:rsidRPr="00BA3628">
        <w:rPr>
          <w:rFonts w:ascii="Book Antiqua" w:hAnsi="Book Antiqua"/>
          <w:sz w:val="24"/>
          <w:szCs w:val="24"/>
        </w:rPr>
        <w:t>replacing</w:t>
      </w:r>
      <w:bookmarkEnd w:id="10"/>
      <w:bookmarkEnd w:id="11"/>
      <w:bookmarkEnd w:id="12"/>
      <w:r w:rsidRPr="00BA3628">
        <w:rPr>
          <w:rFonts w:ascii="Book Antiqua" w:hAnsi="Book Antiqua"/>
          <w:sz w:val="24"/>
          <w:szCs w:val="24"/>
        </w:rPr>
        <w:t xml:space="preserve"> the anti-PD-1 agent with an anti-PD-L1 agent. He then reported a reduction in gingival overgrowth immediately after the cessation of SHR-1210.</w:t>
      </w:r>
    </w:p>
    <w:p w14:paraId="33152719" w14:textId="77777777" w:rsidR="002A11FD" w:rsidRPr="00BA3628" w:rsidRDefault="002A11FD" w:rsidP="00665BE0">
      <w:pPr>
        <w:adjustRightInd w:val="0"/>
        <w:snapToGrid w:val="0"/>
        <w:spacing w:line="360" w:lineRule="auto"/>
        <w:rPr>
          <w:rFonts w:ascii="Book Antiqua" w:hAnsi="Book Antiqua"/>
          <w:b/>
          <w:sz w:val="24"/>
          <w:szCs w:val="24"/>
        </w:rPr>
      </w:pPr>
    </w:p>
    <w:p w14:paraId="79361EA1" w14:textId="77777777" w:rsidR="00665BE0" w:rsidRPr="00BA3628" w:rsidRDefault="00665BE0" w:rsidP="00665BE0">
      <w:pPr>
        <w:pStyle w:val="Normal1"/>
        <w:adjustRightInd w:val="0"/>
        <w:snapToGrid w:val="0"/>
        <w:spacing w:after="0" w:line="360" w:lineRule="auto"/>
        <w:jc w:val="both"/>
        <w:rPr>
          <w:rFonts w:ascii="Book Antiqua" w:hAnsi="Book Antiqua" w:cstheme="minorHAnsi"/>
          <w:sz w:val="24"/>
          <w:szCs w:val="24"/>
          <w:u w:val="single"/>
        </w:rPr>
      </w:pPr>
      <w:r w:rsidRPr="00BA3628">
        <w:rPr>
          <w:rFonts w:ascii="Book Antiqua" w:hAnsi="Book Antiqua" w:cstheme="minorHAnsi"/>
          <w:b/>
          <w:sz w:val="24"/>
          <w:szCs w:val="24"/>
          <w:u w:val="single"/>
        </w:rPr>
        <w:t>DISCUSSION</w:t>
      </w:r>
    </w:p>
    <w:p w14:paraId="3542E1EE" w14:textId="48BD158E" w:rsidR="002A11FD" w:rsidRPr="00BA3628" w:rsidRDefault="002A11FD"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Immunotherapy has been accepted as an alternative therapy to surgery, chemotherapy</w:t>
      </w:r>
      <w:r w:rsidR="00A94096" w:rsidRPr="00BA3628">
        <w:rPr>
          <w:rFonts w:ascii="Book Antiqua" w:hAnsi="Book Antiqua"/>
          <w:sz w:val="24"/>
          <w:szCs w:val="24"/>
        </w:rPr>
        <w:t>,</w:t>
      </w:r>
      <w:r w:rsidRPr="00BA3628">
        <w:rPr>
          <w:rFonts w:ascii="Book Antiqua" w:hAnsi="Book Antiqua"/>
          <w:sz w:val="24"/>
          <w:szCs w:val="24"/>
        </w:rPr>
        <w:t xml:space="preserve"> and radiotherapy for tumors. Anti-PD-1 and anti-PD-L1 agents have been </w:t>
      </w:r>
      <w:r w:rsidRPr="00BA3628">
        <w:rPr>
          <w:rFonts w:ascii="Book Antiqua" w:eastAsia="等线" w:hAnsi="Book Antiqua" w:cs="Times New Roman"/>
          <w:sz w:val="24"/>
          <w:szCs w:val="24"/>
        </w:rPr>
        <w:t>suggested</w:t>
      </w:r>
      <w:r w:rsidRPr="00BA3628">
        <w:rPr>
          <w:rFonts w:ascii="Book Antiqua" w:hAnsi="Book Antiqua"/>
          <w:sz w:val="24"/>
          <w:szCs w:val="24"/>
        </w:rPr>
        <w:t xml:space="preserve"> to be effective </w:t>
      </w:r>
      <w:r w:rsidRPr="00BA3628">
        <w:rPr>
          <w:rFonts w:ascii="Book Antiqua" w:eastAsia="等线" w:hAnsi="Book Antiqua" w:cs="Times New Roman"/>
          <w:sz w:val="24"/>
          <w:szCs w:val="24"/>
        </w:rPr>
        <w:t xml:space="preserve">for </w:t>
      </w:r>
      <w:r w:rsidRPr="00BA3628">
        <w:rPr>
          <w:rFonts w:ascii="Book Antiqua" w:hAnsi="Book Antiqua"/>
          <w:sz w:val="24"/>
          <w:szCs w:val="24"/>
        </w:rPr>
        <w:t xml:space="preserve">certain </w:t>
      </w:r>
      <w:proofErr w:type="gramStart"/>
      <w:r w:rsidRPr="00BA3628">
        <w:rPr>
          <w:rFonts w:ascii="Book Antiqua" w:hAnsi="Book Antiqua"/>
          <w:sz w:val="24"/>
          <w:szCs w:val="24"/>
        </w:rPr>
        <w:t>tumors</w:t>
      </w:r>
      <w:r w:rsidRPr="00BA3628">
        <w:rPr>
          <w:rFonts w:ascii="Book Antiqua" w:hAnsi="Book Antiqua"/>
          <w:sz w:val="24"/>
          <w:szCs w:val="24"/>
          <w:vertAlign w:val="superscript"/>
        </w:rPr>
        <w:t>[</w:t>
      </w:r>
      <w:proofErr w:type="gramEnd"/>
      <w:r w:rsidRPr="00BA3628">
        <w:rPr>
          <w:rFonts w:ascii="Book Antiqua" w:hAnsi="Book Antiqua"/>
          <w:sz w:val="24"/>
          <w:szCs w:val="24"/>
          <w:vertAlign w:val="superscript"/>
        </w:rPr>
        <w:t>4]</w:t>
      </w:r>
      <w:r w:rsidRPr="00BA3628">
        <w:rPr>
          <w:rFonts w:ascii="Book Antiqua" w:hAnsi="Book Antiqua"/>
          <w:sz w:val="24"/>
          <w:szCs w:val="24"/>
        </w:rPr>
        <w:t xml:space="preserve">. However, some adverse events have been </w:t>
      </w:r>
      <w:proofErr w:type="gramStart"/>
      <w:r w:rsidRPr="00BA3628">
        <w:rPr>
          <w:rFonts w:ascii="Book Antiqua" w:hAnsi="Book Antiqua"/>
          <w:sz w:val="24"/>
          <w:szCs w:val="24"/>
        </w:rPr>
        <w:t>reported</w:t>
      </w:r>
      <w:r w:rsidRPr="00BA3628">
        <w:rPr>
          <w:rFonts w:ascii="Book Antiqua" w:hAnsi="Book Antiqua"/>
          <w:sz w:val="24"/>
          <w:szCs w:val="24"/>
          <w:vertAlign w:val="superscript"/>
        </w:rPr>
        <w:t>[</w:t>
      </w:r>
      <w:proofErr w:type="gramEnd"/>
      <w:r w:rsidRPr="00BA3628">
        <w:rPr>
          <w:rFonts w:ascii="Book Antiqua" w:hAnsi="Book Antiqua"/>
          <w:sz w:val="24"/>
          <w:szCs w:val="24"/>
          <w:vertAlign w:val="superscript"/>
        </w:rPr>
        <w:t>8]</w:t>
      </w:r>
      <w:r w:rsidRPr="00BA3628">
        <w:rPr>
          <w:rFonts w:ascii="Book Antiqua" w:hAnsi="Book Antiqua"/>
          <w:sz w:val="24"/>
          <w:szCs w:val="24"/>
        </w:rPr>
        <w:t xml:space="preserve">. SHR-1210 is a kind of anti-PD-1 agent. Since it was applied to clinical management, SHR-1210 has been reported to cause skin capillary hemangioma. The average time to occurrence was 23 </w:t>
      </w:r>
      <w:proofErr w:type="gramStart"/>
      <w:r w:rsidRPr="00BA3628">
        <w:rPr>
          <w:rFonts w:ascii="Book Antiqua" w:hAnsi="Book Antiqua"/>
          <w:sz w:val="24"/>
          <w:szCs w:val="24"/>
        </w:rPr>
        <w:t>d</w:t>
      </w:r>
      <w:r w:rsidRPr="00BA3628">
        <w:rPr>
          <w:rFonts w:ascii="Book Antiqua" w:hAnsi="Book Antiqua"/>
          <w:sz w:val="24"/>
          <w:szCs w:val="24"/>
          <w:vertAlign w:val="superscript"/>
        </w:rPr>
        <w:t>[</w:t>
      </w:r>
      <w:proofErr w:type="gramEnd"/>
      <w:r w:rsidRPr="00BA3628">
        <w:rPr>
          <w:rFonts w:ascii="Book Antiqua" w:hAnsi="Book Antiqua"/>
          <w:sz w:val="24"/>
          <w:szCs w:val="24"/>
          <w:vertAlign w:val="superscript"/>
        </w:rPr>
        <w:t>10]</w:t>
      </w:r>
      <w:r w:rsidRPr="00BA3628">
        <w:rPr>
          <w:rFonts w:ascii="Book Antiqua" w:hAnsi="Book Antiqua"/>
          <w:sz w:val="24"/>
          <w:szCs w:val="24"/>
        </w:rPr>
        <w:t>.</w:t>
      </w:r>
    </w:p>
    <w:p w14:paraId="61E2287F" w14:textId="049D7011" w:rsidR="002A11FD" w:rsidRPr="00BA3628" w:rsidRDefault="002A11FD" w:rsidP="00665BE0">
      <w:pPr>
        <w:adjustRightInd w:val="0"/>
        <w:snapToGrid w:val="0"/>
        <w:spacing w:line="360" w:lineRule="auto"/>
        <w:ind w:firstLineChars="100" w:firstLine="240"/>
        <w:rPr>
          <w:rFonts w:ascii="Book Antiqua" w:hAnsi="Book Antiqua"/>
          <w:sz w:val="24"/>
          <w:szCs w:val="24"/>
        </w:rPr>
      </w:pPr>
      <w:r w:rsidRPr="00BA3628">
        <w:rPr>
          <w:rFonts w:ascii="Book Antiqua" w:hAnsi="Book Antiqua"/>
          <w:sz w:val="24"/>
          <w:szCs w:val="24"/>
        </w:rPr>
        <w:t>The patient developed gingival enlargement after the application of SHR-1210 and nifedipine (Figure 1). As a calcium channel blocker, nifedipine can induce gingival hyperplasia. Here, an important question is what the true underlying cause of the gingival overgrowth and epulis was. It was reported that spontaneous regression of capillary hemangioma is observed after the termination of SHR-1210</w:t>
      </w:r>
      <w:r w:rsidRPr="00BA3628">
        <w:rPr>
          <w:rFonts w:ascii="Book Antiqua" w:hAnsi="Book Antiqua"/>
          <w:sz w:val="24"/>
          <w:szCs w:val="24"/>
          <w:vertAlign w:val="superscript"/>
        </w:rPr>
        <w:t>[10]</w:t>
      </w:r>
      <w:r w:rsidRPr="00BA3628">
        <w:rPr>
          <w:rFonts w:ascii="Book Antiqua" w:hAnsi="Book Antiqua"/>
          <w:sz w:val="24"/>
          <w:szCs w:val="24"/>
        </w:rPr>
        <w:t xml:space="preserve">. There is evidence that cessation of nifedipine can reduce excessive gingival </w:t>
      </w:r>
      <w:proofErr w:type="gramStart"/>
      <w:r w:rsidRPr="00BA3628">
        <w:rPr>
          <w:rFonts w:ascii="Book Antiqua" w:hAnsi="Book Antiqua"/>
          <w:sz w:val="24"/>
          <w:szCs w:val="24"/>
        </w:rPr>
        <w:t>growth</w:t>
      </w:r>
      <w:r w:rsidRPr="00BA3628">
        <w:rPr>
          <w:rFonts w:ascii="Book Antiqua" w:hAnsi="Book Antiqua"/>
          <w:sz w:val="24"/>
          <w:szCs w:val="24"/>
          <w:vertAlign w:val="superscript"/>
        </w:rPr>
        <w:t>[</w:t>
      </w:r>
      <w:bookmarkStart w:id="13" w:name="OLE_LINK8"/>
      <w:bookmarkStart w:id="14" w:name="OLE_LINK9"/>
      <w:proofErr w:type="gramEnd"/>
      <w:r w:rsidRPr="00BA3628">
        <w:rPr>
          <w:rFonts w:ascii="Book Antiqua" w:hAnsi="Book Antiqua"/>
          <w:sz w:val="24"/>
          <w:szCs w:val="24"/>
          <w:vertAlign w:val="superscript"/>
        </w:rPr>
        <w:t>1</w:t>
      </w:r>
      <w:r w:rsidR="0065552C" w:rsidRPr="00BA3628">
        <w:rPr>
          <w:rFonts w:ascii="Book Antiqua" w:hAnsi="Book Antiqua"/>
          <w:sz w:val="24"/>
          <w:szCs w:val="24"/>
          <w:vertAlign w:val="superscript"/>
        </w:rPr>
        <w:t>2</w:t>
      </w:r>
      <w:r w:rsidRPr="00BA3628">
        <w:rPr>
          <w:rFonts w:ascii="Book Antiqua" w:hAnsi="Book Antiqua"/>
          <w:sz w:val="24"/>
          <w:szCs w:val="24"/>
          <w:vertAlign w:val="superscript"/>
        </w:rPr>
        <w:t>,1</w:t>
      </w:r>
      <w:bookmarkEnd w:id="13"/>
      <w:bookmarkEnd w:id="14"/>
      <w:r w:rsidR="0065552C" w:rsidRPr="00BA3628">
        <w:rPr>
          <w:rFonts w:ascii="Book Antiqua" w:hAnsi="Book Antiqua"/>
          <w:sz w:val="24"/>
          <w:szCs w:val="24"/>
          <w:vertAlign w:val="superscript"/>
        </w:rPr>
        <w:t>3</w:t>
      </w:r>
      <w:r w:rsidRPr="00BA3628">
        <w:rPr>
          <w:rFonts w:ascii="Book Antiqua" w:hAnsi="Book Antiqua"/>
          <w:sz w:val="24"/>
          <w:szCs w:val="24"/>
          <w:vertAlign w:val="superscript"/>
        </w:rPr>
        <w:t>]</w:t>
      </w:r>
      <w:r w:rsidRPr="00BA3628">
        <w:rPr>
          <w:rFonts w:ascii="Book Antiqua" w:hAnsi="Book Antiqua"/>
          <w:sz w:val="24"/>
          <w:szCs w:val="24"/>
        </w:rPr>
        <w:t>. The mass was still present after the patient stopped taking nifedipine. However, the patient’s gingival mass disappeared after the cessation of SHR-1210. In addition, histological examination showed capillary hemangioma (Figure 3). Thus, it could be considered that epulis was caused by SHR-1210.</w:t>
      </w:r>
    </w:p>
    <w:p w14:paraId="3C388374" w14:textId="1F46DF05" w:rsidR="002A11FD" w:rsidRPr="00BA3628" w:rsidRDefault="000814D8" w:rsidP="00665BE0">
      <w:pPr>
        <w:adjustRightInd w:val="0"/>
        <w:snapToGrid w:val="0"/>
        <w:spacing w:line="360" w:lineRule="auto"/>
        <w:ind w:firstLineChars="100" w:firstLine="240"/>
        <w:rPr>
          <w:rFonts w:ascii="Book Antiqua" w:hAnsi="Book Antiqua"/>
          <w:sz w:val="24"/>
          <w:szCs w:val="24"/>
        </w:rPr>
      </w:pPr>
      <w:r w:rsidRPr="00BA3628">
        <w:rPr>
          <w:rFonts w:ascii="Book Antiqua" w:hAnsi="Book Antiqua" w:cs="Times New Roman"/>
          <w:sz w:val="24"/>
          <w:szCs w:val="24"/>
        </w:rPr>
        <w:t xml:space="preserve">Reactive capillary hemangioma is a unique adverse effect related with </w:t>
      </w:r>
      <w:proofErr w:type="spellStart"/>
      <w:r w:rsidRPr="00BA3628">
        <w:rPr>
          <w:rFonts w:ascii="Book Antiqua" w:hAnsi="Book Antiqua" w:cs="Times New Roman"/>
          <w:sz w:val="24"/>
          <w:szCs w:val="24"/>
        </w:rPr>
        <w:t>camrelizumab</w:t>
      </w:r>
      <w:proofErr w:type="spellEnd"/>
      <w:r w:rsidRPr="00BA3628">
        <w:rPr>
          <w:rFonts w:ascii="Book Antiqua" w:hAnsi="Book Antiqua" w:cs="Times New Roman"/>
          <w:sz w:val="24"/>
          <w:szCs w:val="24"/>
        </w:rPr>
        <w:t xml:space="preserve"> treatment</w:t>
      </w:r>
      <w:r w:rsidRPr="00BA3628">
        <w:rPr>
          <w:rFonts w:ascii="Book Antiqua" w:hAnsi="Book Antiqua" w:cs="Times New Roman"/>
          <w:sz w:val="24"/>
          <w:szCs w:val="24"/>
          <w:vertAlign w:val="superscript"/>
        </w:rPr>
        <w:t>[</w:t>
      </w:r>
      <w:hyperlink r:id="rId8" w:anchor="CR52" w:history="1">
        <w:r w:rsidR="0065552C" w:rsidRPr="00BA3628">
          <w:rPr>
            <w:rStyle w:val="a4"/>
            <w:rFonts w:ascii="Book Antiqua" w:hAnsi="Book Antiqua" w:cs="Times New Roman"/>
            <w:color w:val="auto"/>
            <w:sz w:val="24"/>
            <w:szCs w:val="24"/>
            <w:u w:val="none"/>
            <w:shd w:val="clear" w:color="auto" w:fill="FFFFFF"/>
            <w:vertAlign w:val="superscript"/>
          </w:rPr>
          <w:t>11</w:t>
        </w:r>
      </w:hyperlink>
      <w:r w:rsidRPr="00BA3628">
        <w:rPr>
          <w:rFonts w:ascii="Book Antiqua" w:hAnsi="Book Antiqua" w:cs="Times New Roman"/>
          <w:sz w:val="24"/>
          <w:szCs w:val="24"/>
          <w:vertAlign w:val="superscript"/>
        </w:rPr>
        <w:t>]</w:t>
      </w:r>
      <w:r w:rsidRPr="00BA3628">
        <w:rPr>
          <w:rFonts w:ascii="Book Antiqua" w:hAnsi="Book Antiqua" w:cs="Times New Roman"/>
          <w:sz w:val="24"/>
          <w:szCs w:val="24"/>
        </w:rPr>
        <w:t xml:space="preserve">, and a total of 85.7% of patients with advanced solid tumors who received </w:t>
      </w:r>
      <w:proofErr w:type="spellStart"/>
      <w:r w:rsidRPr="00BA3628">
        <w:rPr>
          <w:rFonts w:ascii="Book Antiqua" w:hAnsi="Book Antiqua" w:cs="Times New Roman"/>
          <w:sz w:val="24"/>
          <w:szCs w:val="24"/>
        </w:rPr>
        <w:t>camrelizumab</w:t>
      </w:r>
      <w:proofErr w:type="spellEnd"/>
      <w:r w:rsidRPr="00BA3628">
        <w:rPr>
          <w:rFonts w:ascii="Book Antiqua" w:hAnsi="Book Antiqua" w:cs="Times New Roman"/>
          <w:sz w:val="24"/>
          <w:szCs w:val="24"/>
        </w:rPr>
        <w:t xml:space="preserve"> </w:t>
      </w:r>
      <w:proofErr w:type="spellStart"/>
      <w:r w:rsidRPr="00BA3628">
        <w:rPr>
          <w:rFonts w:ascii="Book Antiqua" w:hAnsi="Book Antiqua" w:cs="Times New Roman"/>
          <w:sz w:val="24"/>
          <w:szCs w:val="24"/>
        </w:rPr>
        <w:t>monotherapy</w:t>
      </w:r>
      <w:proofErr w:type="spellEnd"/>
      <w:r w:rsidRPr="00BA3628">
        <w:rPr>
          <w:rFonts w:ascii="Book Antiqua" w:hAnsi="Book Antiqua" w:cs="Times New Roman"/>
          <w:sz w:val="24"/>
          <w:szCs w:val="24"/>
        </w:rPr>
        <w:t xml:space="preserve"> developed reactive capillary hemangioma</w:t>
      </w:r>
      <w:bookmarkStart w:id="15" w:name="OLE_LINK10"/>
      <w:bookmarkStart w:id="16" w:name="OLE_LINK11"/>
      <w:r w:rsidRPr="00BA3628">
        <w:rPr>
          <w:rFonts w:ascii="Book Antiqua" w:hAnsi="Book Antiqua" w:cs="Times New Roman"/>
          <w:sz w:val="24"/>
          <w:szCs w:val="24"/>
          <w:vertAlign w:val="superscript"/>
        </w:rPr>
        <w:t>[</w:t>
      </w:r>
      <w:r w:rsidR="00A82FA9" w:rsidRPr="00BA3628">
        <w:rPr>
          <w:rFonts w:ascii="Book Antiqua" w:hAnsi="Book Antiqua" w:cs="Times New Roman"/>
          <w:sz w:val="24"/>
          <w:szCs w:val="24"/>
          <w:vertAlign w:val="superscript"/>
        </w:rPr>
        <w:t>14</w:t>
      </w:r>
      <w:r w:rsidRPr="00BA3628">
        <w:rPr>
          <w:rFonts w:ascii="Book Antiqua" w:hAnsi="Book Antiqua" w:cs="Times New Roman"/>
          <w:sz w:val="24"/>
          <w:szCs w:val="24"/>
          <w:vertAlign w:val="superscript"/>
        </w:rPr>
        <w:t>]</w:t>
      </w:r>
      <w:r w:rsidRPr="00BA3628">
        <w:rPr>
          <w:rFonts w:ascii="Book Antiqua" w:hAnsi="Book Antiqua" w:cs="Times New Roman"/>
          <w:sz w:val="24"/>
          <w:szCs w:val="24"/>
        </w:rPr>
        <w:t>.</w:t>
      </w:r>
      <w:bookmarkEnd w:id="15"/>
      <w:bookmarkEnd w:id="16"/>
      <w:r w:rsidRPr="00BA3628">
        <w:rPr>
          <w:rFonts w:ascii="Book Antiqua" w:hAnsi="Book Antiqua" w:cs="Times New Roman"/>
          <w:sz w:val="24"/>
          <w:szCs w:val="24"/>
        </w:rPr>
        <w:t xml:space="preserve"> </w:t>
      </w:r>
      <w:r w:rsidR="007746FA" w:rsidRPr="00BA3628">
        <w:rPr>
          <w:rFonts w:ascii="Book Antiqua" w:hAnsi="Book Antiqua" w:cs="Times New Roman"/>
          <w:sz w:val="24"/>
          <w:szCs w:val="24"/>
        </w:rPr>
        <w:t>T</w:t>
      </w:r>
      <w:r w:rsidR="002A11FD" w:rsidRPr="00BA3628">
        <w:rPr>
          <w:rFonts w:ascii="Book Antiqua" w:hAnsi="Book Antiqua"/>
          <w:sz w:val="24"/>
          <w:szCs w:val="24"/>
        </w:rPr>
        <w:t>he</w:t>
      </w:r>
      <w:r w:rsidR="007746FA" w:rsidRPr="00BA3628">
        <w:rPr>
          <w:rFonts w:ascii="Book Antiqua" w:hAnsi="Book Antiqua"/>
          <w:sz w:val="24"/>
          <w:szCs w:val="24"/>
        </w:rPr>
        <w:t xml:space="preserve"> exact</w:t>
      </w:r>
      <w:r w:rsidR="002A11FD" w:rsidRPr="00BA3628">
        <w:rPr>
          <w:rFonts w:ascii="Book Antiqua" w:hAnsi="Book Antiqua"/>
          <w:sz w:val="24"/>
          <w:szCs w:val="24"/>
        </w:rPr>
        <w:t xml:space="preserve"> mechanisms of SHR-1210-related gingiva capillary hemangioma </w:t>
      </w:r>
      <w:r w:rsidR="002A11FD" w:rsidRPr="00BA3628">
        <w:rPr>
          <w:rFonts w:ascii="Book Antiqua" w:eastAsia="等线" w:hAnsi="Book Antiqua" w:cs="Times New Roman"/>
          <w:sz w:val="24"/>
          <w:szCs w:val="24"/>
        </w:rPr>
        <w:t>are</w:t>
      </w:r>
      <w:r w:rsidR="007746FA" w:rsidRPr="00BA3628">
        <w:rPr>
          <w:rFonts w:ascii="Book Antiqua" w:hAnsi="Book Antiqua"/>
          <w:sz w:val="24"/>
          <w:szCs w:val="24"/>
        </w:rPr>
        <w:t xml:space="preserve"> </w:t>
      </w:r>
      <w:r w:rsidR="006E5B80" w:rsidRPr="00BA3628">
        <w:rPr>
          <w:rFonts w:ascii="Book Antiqua" w:hAnsi="Book Antiqua"/>
          <w:sz w:val="24"/>
          <w:szCs w:val="24"/>
        </w:rPr>
        <w:t>still under investigation</w:t>
      </w:r>
      <w:r w:rsidR="002A11FD" w:rsidRPr="00BA3628">
        <w:rPr>
          <w:rFonts w:ascii="Book Antiqua" w:hAnsi="Book Antiqua"/>
          <w:sz w:val="24"/>
          <w:szCs w:val="24"/>
        </w:rPr>
        <w:t xml:space="preserve">. </w:t>
      </w:r>
      <w:r w:rsidR="00161A64" w:rsidRPr="00BA3628">
        <w:rPr>
          <w:rFonts w:ascii="Book Antiqua" w:hAnsi="Book Antiqua"/>
          <w:sz w:val="24"/>
          <w:szCs w:val="24"/>
        </w:rPr>
        <w:t>A possible explan</w:t>
      </w:r>
      <w:r w:rsidR="004507F7" w:rsidRPr="00BA3628">
        <w:rPr>
          <w:rFonts w:ascii="Book Antiqua" w:hAnsi="Book Antiqua"/>
          <w:sz w:val="24"/>
          <w:szCs w:val="24"/>
        </w:rPr>
        <w:t>a</w:t>
      </w:r>
      <w:r w:rsidR="00161A64" w:rsidRPr="00BA3628">
        <w:rPr>
          <w:rFonts w:ascii="Book Antiqua" w:hAnsi="Book Antiqua"/>
          <w:sz w:val="24"/>
          <w:szCs w:val="24"/>
        </w:rPr>
        <w:t xml:space="preserve">tion is </w:t>
      </w:r>
      <w:r w:rsidR="002A11FD" w:rsidRPr="00BA3628">
        <w:rPr>
          <w:rFonts w:ascii="Book Antiqua" w:hAnsi="Book Antiqua"/>
          <w:sz w:val="24"/>
          <w:szCs w:val="24"/>
        </w:rPr>
        <w:t>that SHR-1210 is a potent agonist of human VEGFR</w:t>
      </w:r>
      <w:r w:rsidR="0065552C" w:rsidRPr="00BA3628">
        <w:rPr>
          <w:rFonts w:ascii="Book Antiqua" w:hAnsi="Book Antiqua"/>
          <w:sz w:val="24"/>
          <w:szCs w:val="24"/>
        </w:rPr>
        <w:t>-</w:t>
      </w:r>
      <w:r w:rsidR="002A11FD" w:rsidRPr="00BA3628">
        <w:rPr>
          <w:rFonts w:ascii="Book Antiqua" w:hAnsi="Book Antiqua"/>
          <w:sz w:val="24"/>
          <w:szCs w:val="24"/>
        </w:rPr>
        <w:t>2</w:t>
      </w:r>
      <w:r w:rsidR="002A11FD" w:rsidRPr="00BA3628">
        <w:rPr>
          <w:rFonts w:ascii="Book Antiqua" w:hAnsi="Book Antiqua"/>
          <w:sz w:val="24"/>
          <w:szCs w:val="24"/>
          <w:vertAlign w:val="superscript"/>
        </w:rPr>
        <w:t>[15]</w:t>
      </w:r>
      <w:r w:rsidR="002A11FD" w:rsidRPr="00BA3628">
        <w:rPr>
          <w:rFonts w:ascii="Book Antiqua" w:hAnsi="Book Antiqua"/>
          <w:sz w:val="24"/>
          <w:szCs w:val="24"/>
        </w:rPr>
        <w:t>. VEGFR</w:t>
      </w:r>
      <w:r w:rsidR="00A82FA9" w:rsidRPr="00BA3628">
        <w:rPr>
          <w:rFonts w:ascii="Book Antiqua" w:hAnsi="Book Antiqua"/>
          <w:sz w:val="24"/>
          <w:szCs w:val="24"/>
        </w:rPr>
        <w:t>-</w:t>
      </w:r>
      <w:r w:rsidR="002A11FD" w:rsidRPr="00BA3628">
        <w:rPr>
          <w:rFonts w:ascii="Book Antiqua" w:hAnsi="Book Antiqua"/>
          <w:sz w:val="24"/>
          <w:szCs w:val="24"/>
        </w:rPr>
        <w:t>2 can drive hemangioma development by activating vascular endothelial cell proliferation.</w:t>
      </w:r>
      <w:r w:rsidR="002A11FD" w:rsidRPr="00BA3628">
        <w:rPr>
          <w:rFonts w:ascii="Book Antiqua" w:hAnsi="Book Antiqua"/>
          <w:color w:val="2E74B5" w:themeColor="accent5" w:themeShade="BF"/>
          <w:sz w:val="24"/>
          <w:szCs w:val="24"/>
        </w:rPr>
        <w:t xml:space="preserve"> </w:t>
      </w:r>
      <w:r w:rsidR="007746FA" w:rsidRPr="00BA3628">
        <w:rPr>
          <w:rFonts w:ascii="Book Antiqua" w:hAnsi="Book Antiqua"/>
          <w:sz w:val="24"/>
          <w:szCs w:val="24"/>
        </w:rPr>
        <w:t xml:space="preserve">In addition, </w:t>
      </w:r>
      <w:r w:rsidR="00161A64" w:rsidRPr="00BA3628">
        <w:rPr>
          <w:rFonts w:ascii="Book Antiqua" w:hAnsi="Book Antiqua" w:cs="Times New Roman"/>
          <w:sz w:val="24"/>
          <w:szCs w:val="24"/>
        </w:rPr>
        <w:t xml:space="preserve">the incidence of reactive capillary hemangioma was 12.1% when those patients were treated with a combination of </w:t>
      </w:r>
      <w:proofErr w:type="spellStart"/>
      <w:r w:rsidR="00161A64" w:rsidRPr="00BA3628">
        <w:rPr>
          <w:rFonts w:ascii="Book Antiqua" w:hAnsi="Book Antiqua" w:cs="Times New Roman"/>
          <w:sz w:val="24"/>
          <w:szCs w:val="24"/>
        </w:rPr>
        <w:t>camrelizumab</w:t>
      </w:r>
      <w:proofErr w:type="spellEnd"/>
      <w:r w:rsidR="00161A64" w:rsidRPr="00BA3628">
        <w:rPr>
          <w:rFonts w:ascii="Book Antiqua" w:hAnsi="Book Antiqua" w:cs="Times New Roman"/>
          <w:sz w:val="24"/>
          <w:szCs w:val="24"/>
        </w:rPr>
        <w:t xml:space="preserve"> and </w:t>
      </w:r>
      <w:proofErr w:type="spellStart"/>
      <w:r w:rsidR="00161A64" w:rsidRPr="00BA3628">
        <w:rPr>
          <w:rFonts w:ascii="Book Antiqua" w:hAnsi="Book Antiqua" w:cs="Times New Roman"/>
          <w:sz w:val="24"/>
          <w:szCs w:val="24"/>
        </w:rPr>
        <w:t>apatinib</w:t>
      </w:r>
      <w:proofErr w:type="spellEnd"/>
      <w:r w:rsidR="00161A64" w:rsidRPr="00BA3628">
        <w:rPr>
          <w:rFonts w:ascii="Book Antiqua" w:hAnsi="Book Antiqua" w:cs="Times New Roman"/>
          <w:sz w:val="24"/>
          <w:szCs w:val="24"/>
        </w:rPr>
        <w:t xml:space="preserve"> (a VEGFR-2 inhibitor)</w:t>
      </w:r>
      <w:r w:rsidR="00161A64" w:rsidRPr="00BA3628">
        <w:rPr>
          <w:rFonts w:ascii="Book Antiqua" w:hAnsi="Book Antiqua" w:cs="Times New Roman"/>
          <w:b/>
          <w:bCs/>
          <w:sz w:val="24"/>
          <w:szCs w:val="24"/>
          <w:vertAlign w:val="superscript"/>
        </w:rPr>
        <w:t>[</w:t>
      </w:r>
      <w:hyperlink r:id="rId9" w:anchor="CR54" w:history="1">
        <w:r w:rsidR="001F4B1D" w:rsidRPr="00BA3628">
          <w:rPr>
            <w:rStyle w:val="a4"/>
            <w:rFonts w:ascii="Book Antiqua" w:hAnsi="Book Antiqua" w:cs="Times New Roman"/>
            <w:color w:val="auto"/>
            <w:sz w:val="24"/>
            <w:szCs w:val="24"/>
            <w:u w:val="none"/>
            <w:shd w:val="clear" w:color="auto" w:fill="FFFFFF"/>
            <w:vertAlign w:val="superscript"/>
          </w:rPr>
          <w:t>1</w:t>
        </w:r>
        <w:r w:rsidR="00A82FA9" w:rsidRPr="00BA3628">
          <w:rPr>
            <w:rStyle w:val="a4"/>
            <w:rFonts w:ascii="Book Antiqua" w:hAnsi="Book Antiqua" w:cs="Times New Roman"/>
            <w:color w:val="auto"/>
            <w:sz w:val="24"/>
            <w:szCs w:val="24"/>
            <w:u w:val="none"/>
            <w:shd w:val="clear" w:color="auto" w:fill="FFFFFF"/>
            <w:vertAlign w:val="superscript"/>
          </w:rPr>
          <w:t>6</w:t>
        </w:r>
      </w:hyperlink>
      <w:r w:rsidR="00161A64" w:rsidRPr="00BA3628">
        <w:rPr>
          <w:rFonts w:ascii="Book Antiqua" w:hAnsi="Book Antiqua" w:cs="Times New Roman"/>
          <w:b/>
          <w:bCs/>
          <w:sz w:val="24"/>
          <w:szCs w:val="24"/>
          <w:shd w:val="clear" w:color="auto" w:fill="FFFFFF"/>
          <w:vertAlign w:val="superscript"/>
        </w:rPr>
        <w:t>]</w:t>
      </w:r>
      <w:r w:rsidR="00161A64" w:rsidRPr="00BA3628">
        <w:rPr>
          <w:rFonts w:ascii="Book Antiqua" w:hAnsi="Book Antiqua" w:cs="Times New Roman"/>
          <w:sz w:val="24"/>
          <w:szCs w:val="24"/>
          <w:shd w:val="clear" w:color="auto" w:fill="FFFFFF"/>
        </w:rPr>
        <w:t>.</w:t>
      </w:r>
      <w:r w:rsidR="005561BD" w:rsidRPr="00BA3628">
        <w:rPr>
          <w:rFonts w:ascii="Book Antiqua" w:hAnsi="Book Antiqua" w:cs="Times New Roman"/>
          <w:color w:val="2E74B5" w:themeColor="accent5" w:themeShade="BF"/>
          <w:sz w:val="24"/>
          <w:szCs w:val="24"/>
          <w:shd w:val="clear" w:color="auto" w:fill="FFFFFF"/>
        </w:rPr>
        <w:t xml:space="preserve"> </w:t>
      </w:r>
      <w:r w:rsidR="002A11FD" w:rsidRPr="00BA3628">
        <w:rPr>
          <w:rFonts w:ascii="Book Antiqua" w:hAnsi="Book Antiqua"/>
          <w:sz w:val="24"/>
          <w:szCs w:val="24"/>
        </w:rPr>
        <w:t xml:space="preserve">Another possible reason may be oral bacterial plaque. Bacterial plaque is the initiator of oral periodontal </w:t>
      </w:r>
      <w:proofErr w:type="gramStart"/>
      <w:r w:rsidR="002A11FD" w:rsidRPr="00BA3628">
        <w:rPr>
          <w:rFonts w:ascii="Book Antiqua" w:hAnsi="Book Antiqua"/>
          <w:sz w:val="24"/>
          <w:szCs w:val="24"/>
        </w:rPr>
        <w:t>diseases</w:t>
      </w:r>
      <w:r w:rsidR="002A11FD" w:rsidRPr="00BA3628">
        <w:rPr>
          <w:rFonts w:ascii="Book Antiqua" w:hAnsi="Book Antiqua"/>
          <w:sz w:val="24"/>
          <w:szCs w:val="24"/>
          <w:vertAlign w:val="superscript"/>
        </w:rPr>
        <w:t>[</w:t>
      </w:r>
      <w:proofErr w:type="gramEnd"/>
      <w:r w:rsidR="002A11FD" w:rsidRPr="00BA3628">
        <w:rPr>
          <w:rFonts w:ascii="Book Antiqua" w:hAnsi="Book Antiqua"/>
          <w:sz w:val="24"/>
          <w:szCs w:val="24"/>
          <w:vertAlign w:val="superscript"/>
        </w:rPr>
        <w:t>1</w:t>
      </w:r>
      <w:r w:rsidR="003B0B6B" w:rsidRPr="00BA3628">
        <w:rPr>
          <w:rFonts w:ascii="Book Antiqua" w:hAnsi="Book Antiqua"/>
          <w:sz w:val="24"/>
          <w:szCs w:val="24"/>
          <w:vertAlign w:val="superscript"/>
        </w:rPr>
        <w:t>7</w:t>
      </w:r>
      <w:r w:rsidR="002A11FD" w:rsidRPr="00BA3628">
        <w:rPr>
          <w:rFonts w:ascii="Book Antiqua" w:hAnsi="Book Antiqua"/>
          <w:sz w:val="24"/>
          <w:szCs w:val="24"/>
          <w:vertAlign w:val="superscript"/>
        </w:rPr>
        <w:t>]</w:t>
      </w:r>
      <w:r w:rsidR="002A11FD" w:rsidRPr="00BA3628">
        <w:rPr>
          <w:rFonts w:ascii="Book Antiqua" w:hAnsi="Book Antiqua"/>
          <w:sz w:val="24"/>
          <w:szCs w:val="24"/>
        </w:rPr>
        <w:t>.</w:t>
      </w:r>
      <w:r w:rsidR="00665BE0" w:rsidRPr="00BA3628">
        <w:rPr>
          <w:rFonts w:ascii="Book Antiqua" w:hAnsi="Book Antiqua"/>
          <w:sz w:val="24"/>
          <w:szCs w:val="24"/>
        </w:rPr>
        <w:t xml:space="preserve"> </w:t>
      </w:r>
      <w:r w:rsidR="002A11FD" w:rsidRPr="00BA3628">
        <w:rPr>
          <w:rFonts w:ascii="Book Antiqua" w:hAnsi="Book Antiqua"/>
          <w:sz w:val="24"/>
          <w:szCs w:val="24"/>
        </w:rPr>
        <w:t xml:space="preserve">The inflammation of </w:t>
      </w:r>
      <w:r w:rsidR="00A94096" w:rsidRPr="00BA3628">
        <w:rPr>
          <w:rFonts w:ascii="Book Antiqua" w:hAnsi="Book Antiqua"/>
          <w:sz w:val="24"/>
          <w:szCs w:val="24"/>
        </w:rPr>
        <w:t xml:space="preserve">the </w:t>
      </w:r>
      <w:r w:rsidR="002A11FD" w:rsidRPr="00BA3628">
        <w:rPr>
          <w:rFonts w:ascii="Book Antiqua" w:hAnsi="Book Antiqua"/>
          <w:sz w:val="24"/>
          <w:szCs w:val="24"/>
        </w:rPr>
        <w:t>gingiva induced by inadequate oral hygiene seems to enhance the interaction between the drug and</w:t>
      </w:r>
      <w:r w:rsidR="00A94096" w:rsidRPr="00BA3628">
        <w:rPr>
          <w:rFonts w:ascii="Book Antiqua" w:hAnsi="Book Antiqua"/>
          <w:sz w:val="24"/>
          <w:szCs w:val="24"/>
        </w:rPr>
        <w:t xml:space="preserve"> </w:t>
      </w:r>
      <w:r w:rsidR="002A11FD" w:rsidRPr="00BA3628">
        <w:rPr>
          <w:rFonts w:ascii="Book Antiqua" w:hAnsi="Book Antiqua"/>
          <w:sz w:val="24"/>
          <w:szCs w:val="24"/>
        </w:rPr>
        <w:t xml:space="preserve">gingival </w:t>
      </w:r>
      <w:proofErr w:type="gramStart"/>
      <w:r w:rsidR="002A11FD" w:rsidRPr="00BA3628">
        <w:rPr>
          <w:rFonts w:ascii="Book Antiqua" w:hAnsi="Book Antiqua"/>
          <w:sz w:val="24"/>
          <w:szCs w:val="24"/>
        </w:rPr>
        <w:t>tissue</w:t>
      </w:r>
      <w:r w:rsidR="002A11FD" w:rsidRPr="00BA3628">
        <w:rPr>
          <w:rFonts w:ascii="Book Antiqua" w:hAnsi="Book Antiqua"/>
          <w:sz w:val="24"/>
          <w:szCs w:val="24"/>
          <w:vertAlign w:val="superscript"/>
        </w:rPr>
        <w:t>[</w:t>
      </w:r>
      <w:proofErr w:type="gramEnd"/>
      <w:r w:rsidR="003B0B6B" w:rsidRPr="00BA3628">
        <w:rPr>
          <w:rFonts w:ascii="Book Antiqua" w:hAnsi="Book Antiqua"/>
          <w:sz w:val="24"/>
          <w:szCs w:val="24"/>
          <w:vertAlign w:val="superscript"/>
        </w:rPr>
        <w:t>18</w:t>
      </w:r>
      <w:r w:rsidR="002A11FD" w:rsidRPr="00BA3628">
        <w:rPr>
          <w:rFonts w:ascii="Book Antiqua" w:hAnsi="Book Antiqua"/>
          <w:sz w:val="24"/>
          <w:szCs w:val="24"/>
          <w:vertAlign w:val="superscript"/>
        </w:rPr>
        <w:t>]</w:t>
      </w:r>
      <w:r w:rsidR="002A11FD" w:rsidRPr="00BA3628">
        <w:rPr>
          <w:rFonts w:ascii="Book Antiqua" w:hAnsi="Book Antiqua"/>
          <w:sz w:val="24"/>
          <w:szCs w:val="24"/>
        </w:rPr>
        <w:t>.</w:t>
      </w:r>
    </w:p>
    <w:p w14:paraId="5F17C185" w14:textId="7CE67517" w:rsidR="002A11FD" w:rsidRPr="00BA3628" w:rsidRDefault="006E5B80" w:rsidP="00665BE0">
      <w:pPr>
        <w:adjustRightInd w:val="0"/>
        <w:snapToGrid w:val="0"/>
        <w:spacing w:line="360" w:lineRule="auto"/>
        <w:ind w:firstLineChars="100" w:firstLine="240"/>
        <w:rPr>
          <w:rFonts w:ascii="Book Antiqua" w:hAnsi="Book Antiqua"/>
          <w:sz w:val="24"/>
          <w:szCs w:val="24"/>
        </w:rPr>
      </w:pPr>
      <w:r w:rsidRPr="00BA3628">
        <w:rPr>
          <w:rFonts w:ascii="Book Antiqua" w:hAnsi="Book Antiqua"/>
          <w:sz w:val="24"/>
          <w:szCs w:val="24"/>
        </w:rPr>
        <w:t>Generally, treatment was not required in the majority of cases</w:t>
      </w:r>
      <w:r w:rsidR="003E3EE8" w:rsidRPr="00BA3628">
        <w:rPr>
          <w:rFonts w:ascii="Book Antiqua" w:hAnsi="Book Antiqua"/>
          <w:sz w:val="24"/>
          <w:szCs w:val="24"/>
        </w:rPr>
        <w:t>, because reactive capillary hemangioma lesions could spontaneously regress after the discontinuation of SHR-1210</w:t>
      </w:r>
      <w:r w:rsidR="00A82FA9" w:rsidRPr="00BA3628">
        <w:rPr>
          <w:rFonts w:ascii="Book Antiqua" w:hAnsi="Book Antiqua"/>
          <w:sz w:val="24"/>
          <w:szCs w:val="24"/>
          <w:vertAlign w:val="superscript"/>
        </w:rPr>
        <w:t>[14]</w:t>
      </w:r>
      <w:r w:rsidR="003E3EE8" w:rsidRPr="00BA3628">
        <w:rPr>
          <w:rFonts w:ascii="Book Antiqua" w:hAnsi="Book Antiqua"/>
          <w:sz w:val="24"/>
          <w:szCs w:val="24"/>
        </w:rPr>
        <w:t xml:space="preserve">. Only lesions occurred on the body area prone to friction </w:t>
      </w:r>
      <w:r w:rsidR="00C73AEE" w:rsidRPr="00BA3628">
        <w:rPr>
          <w:rFonts w:ascii="Book Antiqua" w:hAnsi="Book Antiqua"/>
          <w:sz w:val="24"/>
          <w:szCs w:val="24"/>
        </w:rPr>
        <w:t xml:space="preserve">or with </w:t>
      </w:r>
      <w:r w:rsidR="00A94096" w:rsidRPr="00BA3628">
        <w:rPr>
          <w:rFonts w:ascii="Book Antiqua" w:hAnsi="Book Antiqua"/>
          <w:sz w:val="24"/>
          <w:szCs w:val="24"/>
        </w:rPr>
        <w:t xml:space="preserve">a </w:t>
      </w:r>
      <w:r w:rsidR="00C73AEE" w:rsidRPr="00BA3628">
        <w:rPr>
          <w:rFonts w:ascii="Book Antiqua" w:hAnsi="Book Antiqua"/>
          <w:sz w:val="24"/>
          <w:szCs w:val="24"/>
        </w:rPr>
        <w:t>high risk of bleeding</w:t>
      </w:r>
      <w:r w:rsidR="004415D4" w:rsidRPr="00BA3628">
        <w:rPr>
          <w:rFonts w:ascii="Book Antiqua" w:hAnsi="Book Antiqua"/>
          <w:sz w:val="24"/>
          <w:szCs w:val="24"/>
        </w:rPr>
        <w:t xml:space="preserve"> </w:t>
      </w:r>
      <w:r w:rsidR="003E3EE8" w:rsidRPr="00BA3628">
        <w:rPr>
          <w:rFonts w:ascii="Book Antiqua" w:hAnsi="Book Antiqua"/>
          <w:sz w:val="24"/>
          <w:szCs w:val="24"/>
        </w:rPr>
        <w:t>were treated with local therapy, such as laser</w:t>
      </w:r>
      <w:r w:rsidR="004415D4" w:rsidRPr="00BA3628">
        <w:rPr>
          <w:rFonts w:ascii="Book Antiqua" w:hAnsi="Book Antiqua"/>
          <w:sz w:val="24"/>
          <w:szCs w:val="24"/>
        </w:rPr>
        <w:t xml:space="preserve"> or </w:t>
      </w:r>
      <w:r w:rsidR="003E3EE8" w:rsidRPr="00BA3628">
        <w:rPr>
          <w:rFonts w:ascii="Book Antiqua" w:hAnsi="Book Antiqua"/>
          <w:sz w:val="24"/>
          <w:szCs w:val="24"/>
        </w:rPr>
        <w:t xml:space="preserve">surgical </w:t>
      </w:r>
      <w:proofErr w:type="gramStart"/>
      <w:r w:rsidR="003E3EE8" w:rsidRPr="00BA3628">
        <w:rPr>
          <w:rFonts w:ascii="Book Antiqua" w:hAnsi="Book Antiqua"/>
          <w:sz w:val="24"/>
          <w:szCs w:val="24"/>
        </w:rPr>
        <w:t>resection</w:t>
      </w:r>
      <w:r w:rsidR="00C73AEE" w:rsidRPr="00BA3628">
        <w:rPr>
          <w:rFonts w:ascii="Book Antiqua" w:hAnsi="Book Antiqua"/>
          <w:sz w:val="24"/>
          <w:szCs w:val="24"/>
          <w:vertAlign w:val="superscript"/>
        </w:rPr>
        <w:t>[</w:t>
      </w:r>
      <w:proofErr w:type="gramEnd"/>
      <w:r w:rsidR="00A82FA9" w:rsidRPr="00BA3628">
        <w:rPr>
          <w:rFonts w:ascii="Book Antiqua" w:hAnsi="Book Antiqua"/>
          <w:sz w:val="24"/>
          <w:szCs w:val="24"/>
          <w:vertAlign w:val="superscript"/>
        </w:rPr>
        <w:t>14</w:t>
      </w:r>
      <w:r w:rsidR="00C73AEE" w:rsidRPr="00BA3628">
        <w:rPr>
          <w:rFonts w:ascii="Book Antiqua" w:hAnsi="Book Antiqua"/>
          <w:sz w:val="24"/>
          <w:szCs w:val="24"/>
          <w:vertAlign w:val="superscript"/>
        </w:rPr>
        <w:t>,</w:t>
      </w:r>
      <w:r w:rsidR="003B0B6B" w:rsidRPr="00BA3628">
        <w:rPr>
          <w:rFonts w:ascii="Book Antiqua" w:hAnsi="Book Antiqua"/>
          <w:sz w:val="24"/>
          <w:szCs w:val="24"/>
          <w:vertAlign w:val="superscript"/>
        </w:rPr>
        <w:t>19</w:t>
      </w:r>
      <w:r w:rsidR="00C73AEE" w:rsidRPr="00BA3628">
        <w:rPr>
          <w:rFonts w:ascii="Book Antiqua" w:hAnsi="Book Antiqua"/>
          <w:sz w:val="24"/>
          <w:szCs w:val="24"/>
          <w:vertAlign w:val="superscript"/>
        </w:rPr>
        <w:t>]</w:t>
      </w:r>
      <w:r w:rsidR="003E3EE8" w:rsidRPr="00BA3628">
        <w:rPr>
          <w:rFonts w:ascii="Book Antiqua" w:hAnsi="Book Antiqua"/>
          <w:sz w:val="24"/>
          <w:szCs w:val="24"/>
        </w:rPr>
        <w:t>.</w:t>
      </w:r>
      <w:r w:rsidR="00C73AEE" w:rsidRPr="00BA3628">
        <w:rPr>
          <w:rFonts w:ascii="Book Antiqua" w:hAnsi="Book Antiqua"/>
          <w:sz w:val="24"/>
          <w:szCs w:val="24"/>
        </w:rPr>
        <w:t xml:space="preserve"> </w:t>
      </w:r>
      <w:r w:rsidR="00D12EBF" w:rsidRPr="00BA3628">
        <w:rPr>
          <w:rFonts w:ascii="Book Antiqua" w:hAnsi="Book Antiqua"/>
          <w:sz w:val="24"/>
          <w:szCs w:val="24"/>
        </w:rPr>
        <w:t>However, i</w:t>
      </w:r>
      <w:r w:rsidR="00C73AEE" w:rsidRPr="00BA3628">
        <w:rPr>
          <w:rFonts w:ascii="Book Antiqua" w:hAnsi="Book Antiqua"/>
          <w:sz w:val="24"/>
          <w:szCs w:val="24"/>
        </w:rPr>
        <w:t>n this case, the reactive capillary hemangioma lesion mainly occurred on the lingual aspects of the lower anterior teeth, which</w:t>
      </w:r>
      <w:r w:rsidR="00D12EBF" w:rsidRPr="00BA3628">
        <w:rPr>
          <w:rFonts w:ascii="Book Antiqua" w:hAnsi="Book Antiqua"/>
          <w:sz w:val="24"/>
          <w:szCs w:val="24"/>
        </w:rPr>
        <w:t xml:space="preserve"> was</w:t>
      </w:r>
      <w:r w:rsidR="00A94096" w:rsidRPr="00BA3628">
        <w:rPr>
          <w:rFonts w:ascii="Book Antiqua" w:hAnsi="Book Antiqua"/>
          <w:sz w:val="24"/>
          <w:szCs w:val="24"/>
        </w:rPr>
        <w:t xml:space="preserve"> </w:t>
      </w:r>
      <w:r w:rsidR="00D12EBF" w:rsidRPr="00BA3628">
        <w:rPr>
          <w:rFonts w:ascii="Book Antiqua" w:hAnsi="Book Antiqua"/>
          <w:sz w:val="24"/>
          <w:szCs w:val="24"/>
        </w:rPr>
        <w:t>related to</w:t>
      </w:r>
      <w:r w:rsidR="00C73AEE" w:rsidRPr="00BA3628">
        <w:rPr>
          <w:rFonts w:ascii="Book Antiqua" w:hAnsi="Book Antiqua"/>
          <w:sz w:val="24"/>
          <w:szCs w:val="24"/>
        </w:rPr>
        <w:t xml:space="preserve"> </w:t>
      </w:r>
      <w:r w:rsidR="00D12EBF" w:rsidRPr="00BA3628">
        <w:rPr>
          <w:rFonts w:ascii="Book Antiqua" w:hAnsi="Book Antiqua"/>
          <w:sz w:val="24"/>
          <w:szCs w:val="24"/>
        </w:rPr>
        <w:t xml:space="preserve">difficulty in eating and speaking clearly. In addition, the patient suffered chronic periodontitis. Therefore, </w:t>
      </w:r>
      <w:r w:rsidR="002A11FD" w:rsidRPr="00BA3628">
        <w:rPr>
          <w:rFonts w:ascii="Book Antiqua" w:hAnsi="Book Antiqua"/>
          <w:sz w:val="24"/>
          <w:szCs w:val="24"/>
        </w:rPr>
        <w:t>we performed several scaling and root pla</w:t>
      </w:r>
      <w:r w:rsidR="00A15F12" w:rsidRPr="00BA3628">
        <w:rPr>
          <w:rFonts w:ascii="Book Antiqua" w:hAnsi="Book Antiqua"/>
          <w:sz w:val="24"/>
          <w:szCs w:val="24"/>
        </w:rPr>
        <w:t>n</w:t>
      </w:r>
      <w:r w:rsidR="002A11FD" w:rsidRPr="00BA3628">
        <w:rPr>
          <w:rFonts w:ascii="Book Antiqua" w:hAnsi="Book Antiqua"/>
          <w:sz w:val="24"/>
          <w:szCs w:val="24"/>
        </w:rPr>
        <w:t xml:space="preserve">ning sessions on the patient. After obtaining informed consent from the patient, the lingual lesion around the lower anterior teeth was completely excised under local anesthesia </w:t>
      </w:r>
      <w:r w:rsidR="002A11FD" w:rsidRPr="00BA3628">
        <w:rPr>
          <w:rFonts w:ascii="Book Antiqua" w:hAnsi="Book Antiqua"/>
          <w:i/>
          <w:iCs/>
          <w:sz w:val="24"/>
          <w:szCs w:val="24"/>
        </w:rPr>
        <w:t>via</w:t>
      </w:r>
      <w:r w:rsidR="002A11FD" w:rsidRPr="00BA3628">
        <w:rPr>
          <w:rFonts w:ascii="Book Antiqua" w:hAnsi="Book Antiqua"/>
          <w:sz w:val="24"/>
          <w:szCs w:val="24"/>
        </w:rPr>
        <w:t xml:space="preserve"> </w:t>
      </w:r>
      <w:r w:rsidR="002A11FD" w:rsidRPr="00BA3628">
        <w:rPr>
          <w:rFonts w:ascii="Book Antiqua" w:eastAsia="等线" w:hAnsi="Book Antiqua" w:cs="Times New Roman"/>
          <w:sz w:val="24"/>
          <w:szCs w:val="24"/>
        </w:rPr>
        <w:t xml:space="preserve">a </w:t>
      </w:r>
      <w:r w:rsidR="002A11FD" w:rsidRPr="00BA3628">
        <w:rPr>
          <w:rFonts w:ascii="Book Antiqua" w:hAnsi="Book Antiqua"/>
          <w:sz w:val="24"/>
          <w:szCs w:val="24"/>
        </w:rPr>
        <w:t xml:space="preserve">semiconductor laser (Figure 4 A). After 2 </w:t>
      </w:r>
      <w:proofErr w:type="spellStart"/>
      <w:r w:rsidR="002A11FD" w:rsidRPr="00BA3628">
        <w:rPr>
          <w:rFonts w:ascii="Book Antiqua" w:hAnsi="Book Antiqua"/>
          <w:sz w:val="24"/>
          <w:szCs w:val="24"/>
        </w:rPr>
        <w:t>mo</w:t>
      </w:r>
      <w:proofErr w:type="spellEnd"/>
      <w:r w:rsidR="002A11FD" w:rsidRPr="00BA3628">
        <w:rPr>
          <w:rFonts w:ascii="Book Antiqua" w:hAnsi="Book Antiqua"/>
          <w:sz w:val="24"/>
          <w:szCs w:val="24"/>
        </w:rPr>
        <w:t>, the patient’s oncologist changed his antineoplastic medication to an anti-PD-L1 agent. He then reported spontaneous regression of gingival enlargement immediately after the discontinuation of SHR-1210.</w:t>
      </w:r>
    </w:p>
    <w:p w14:paraId="2D67F6FD" w14:textId="77777777" w:rsidR="002A11FD" w:rsidRPr="00BA3628" w:rsidRDefault="002A11FD" w:rsidP="00665BE0">
      <w:pPr>
        <w:adjustRightInd w:val="0"/>
        <w:snapToGrid w:val="0"/>
        <w:spacing w:line="360" w:lineRule="auto"/>
        <w:rPr>
          <w:rFonts w:ascii="Book Antiqua" w:hAnsi="Book Antiqua"/>
          <w:sz w:val="24"/>
          <w:szCs w:val="24"/>
        </w:rPr>
      </w:pPr>
    </w:p>
    <w:p w14:paraId="087B226D" w14:textId="77777777" w:rsidR="002A11FD" w:rsidRPr="00BA3628" w:rsidRDefault="002A11FD" w:rsidP="00665BE0">
      <w:pPr>
        <w:adjustRightInd w:val="0"/>
        <w:snapToGrid w:val="0"/>
        <w:spacing w:line="360" w:lineRule="auto"/>
        <w:rPr>
          <w:rFonts w:ascii="Book Antiqua" w:hAnsi="Book Antiqua"/>
          <w:b/>
          <w:sz w:val="24"/>
          <w:szCs w:val="24"/>
          <w:u w:val="single"/>
        </w:rPr>
      </w:pPr>
      <w:r w:rsidRPr="00BA3628">
        <w:rPr>
          <w:rFonts w:ascii="Book Antiqua" w:hAnsi="Book Antiqua"/>
          <w:b/>
          <w:sz w:val="24"/>
          <w:szCs w:val="24"/>
          <w:u w:val="single"/>
        </w:rPr>
        <w:t>CONCLUSION</w:t>
      </w:r>
    </w:p>
    <w:p w14:paraId="76E47341" w14:textId="77777777" w:rsidR="002A11FD" w:rsidRPr="00BA3628" w:rsidRDefault="002A11FD"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As the prescription for SHR-1210 has increased considerably</w:t>
      </w:r>
      <w:r w:rsidRPr="00BA3628">
        <w:rPr>
          <w:rFonts w:ascii="Book Antiqua" w:eastAsia="等线" w:hAnsi="Book Antiqua" w:cs="Times New Roman"/>
          <w:sz w:val="24"/>
          <w:szCs w:val="24"/>
        </w:rPr>
        <w:t xml:space="preserve"> in</w:t>
      </w:r>
      <w:r w:rsidRPr="00BA3628">
        <w:rPr>
          <w:rFonts w:ascii="Book Antiqua" w:hAnsi="Book Antiqua"/>
          <w:sz w:val="24"/>
          <w:szCs w:val="24"/>
        </w:rPr>
        <w:t xml:space="preserve"> recent years, the occurrence of its possible side</w:t>
      </w:r>
      <w:r w:rsidRPr="00BA3628">
        <w:rPr>
          <w:rFonts w:ascii="Book Antiqua" w:eastAsia="等线" w:hAnsi="Book Antiqua" w:cs="Times New Roman"/>
          <w:sz w:val="24"/>
          <w:szCs w:val="24"/>
        </w:rPr>
        <w:t xml:space="preserve"> </w:t>
      </w:r>
      <w:r w:rsidRPr="00BA3628">
        <w:rPr>
          <w:rFonts w:ascii="Book Antiqua" w:hAnsi="Book Antiqua"/>
          <w:sz w:val="24"/>
          <w:szCs w:val="24"/>
        </w:rPr>
        <w:t>effects</w:t>
      </w:r>
      <w:r w:rsidRPr="00BA3628">
        <w:rPr>
          <w:rFonts w:ascii="Book Antiqua" w:eastAsia="等线" w:hAnsi="Book Antiqua" w:cs="Times New Roman"/>
          <w:sz w:val="24"/>
          <w:szCs w:val="24"/>
        </w:rPr>
        <w:t xml:space="preserve">, including </w:t>
      </w:r>
      <w:r w:rsidRPr="00BA3628">
        <w:rPr>
          <w:rFonts w:ascii="Book Antiqua" w:hAnsi="Book Antiqua"/>
          <w:sz w:val="24"/>
          <w:szCs w:val="24"/>
        </w:rPr>
        <w:t>gingiva reactive capillary hemangioma</w:t>
      </w:r>
      <w:r w:rsidRPr="00BA3628">
        <w:rPr>
          <w:rFonts w:ascii="Book Antiqua" w:eastAsia="等线" w:hAnsi="Book Antiqua" w:cs="Times New Roman"/>
          <w:sz w:val="24"/>
          <w:szCs w:val="24"/>
        </w:rPr>
        <w:t>,</w:t>
      </w:r>
      <w:r w:rsidRPr="00BA3628">
        <w:rPr>
          <w:rFonts w:ascii="Book Antiqua" w:hAnsi="Book Antiqua"/>
          <w:sz w:val="24"/>
          <w:szCs w:val="24"/>
        </w:rPr>
        <w:t xml:space="preserve"> has increased. It is recommended that regular oral examination be performed before and during the treatment of tumors with SHR-1210.</w:t>
      </w:r>
    </w:p>
    <w:p w14:paraId="0D1E5A0B" w14:textId="77777777" w:rsidR="001C2D7D" w:rsidRPr="00BA3628" w:rsidRDefault="001C2D7D" w:rsidP="00665BE0">
      <w:pPr>
        <w:adjustRightInd w:val="0"/>
        <w:snapToGrid w:val="0"/>
        <w:spacing w:line="360" w:lineRule="auto"/>
        <w:rPr>
          <w:rFonts w:ascii="Book Antiqua" w:hAnsi="Book Antiqua"/>
          <w:sz w:val="24"/>
          <w:szCs w:val="24"/>
        </w:rPr>
      </w:pPr>
    </w:p>
    <w:p w14:paraId="5F10DF0A" w14:textId="4D7B575D" w:rsidR="002809FA" w:rsidRPr="00BA3628" w:rsidRDefault="00440AAC" w:rsidP="00665BE0">
      <w:pPr>
        <w:adjustRightInd w:val="0"/>
        <w:snapToGrid w:val="0"/>
        <w:spacing w:line="360" w:lineRule="auto"/>
        <w:rPr>
          <w:rFonts w:ascii="Book Antiqua" w:hAnsi="Book Antiqua"/>
          <w:b/>
          <w:sz w:val="24"/>
          <w:szCs w:val="24"/>
        </w:rPr>
      </w:pPr>
      <w:r w:rsidRPr="00BA3628">
        <w:rPr>
          <w:rFonts w:ascii="Book Antiqua" w:hAnsi="Book Antiqua"/>
          <w:b/>
          <w:kern w:val="0"/>
          <w:sz w:val="24"/>
          <w:szCs w:val="24"/>
        </w:rPr>
        <w:t>REFERENCES</w:t>
      </w:r>
    </w:p>
    <w:p w14:paraId="40EE55C6" w14:textId="77777777" w:rsidR="00665BE0" w:rsidRPr="00BA3628" w:rsidRDefault="00665BE0"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1 </w:t>
      </w:r>
      <w:r w:rsidRPr="00BA3628">
        <w:rPr>
          <w:rFonts w:ascii="Book Antiqua" w:hAnsi="Book Antiqua"/>
          <w:b/>
          <w:sz w:val="24"/>
          <w:szCs w:val="24"/>
        </w:rPr>
        <w:t>Lipson EJ</w:t>
      </w:r>
      <w:r w:rsidRPr="00BA3628">
        <w:rPr>
          <w:rFonts w:ascii="Book Antiqua" w:hAnsi="Book Antiqua"/>
          <w:sz w:val="24"/>
          <w:szCs w:val="24"/>
        </w:rPr>
        <w:t xml:space="preserve">, Forde PM, Hammers HJ, </w:t>
      </w:r>
      <w:proofErr w:type="spellStart"/>
      <w:r w:rsidRPr="00BA3628">
        <w:rPr>
          <w:rFonts w:ascii="Book Antiqua" w:hAnsi="Book Antiqua"/>
          <w:sz w:val="24"/>
          <w:szCs w:val="24"/>
        </w:rPr>
        <w:t>Emens</w:t>
      </w:r>
      <w:proofErr w:type="spellEnd"/>
      <w:r w:rsidRPr="00BA3628">
        <w:rPr>
          <w:rFonts w:ascii="Book Antiqua" w:hAnsi="Book Antiqua"/>
          <w:sz w:val="24"/>
          <w:szCs w:val="24"/>
        </w:rPr>
        <w:t xml:space="preserve"> LA, Taube JM, </w:t>
      </w:r>
      <w:proofErr w:type="spellStart"/>
      <w:r w:rsidRPr="00BA3628">
        <w:rPr>
          <w:rFonts w:ascii="Book Antiqua" w:hAnsi="Book Antiqua"/>
          <w:sz w:val="24"/>
          <w:szCs w:val="24"/>
        </w:rPr>
        <w:t>Topalian</w:t>
      </w:r>
      <w:proofErr w:type="spellEnd"/>
      <w:r w:rsidRPr="00BA3628">
        <w:rPr>
          <w:rFonts w:ascii="Book Antiqua" w:hAnsi="Book Antiqua"/>
          <w:sz w:val="24"/>
          <w:szCs w:val="24"/>
        </w:rPr>
        <w:t xml:space="preserve"> SL. Antagonists of PD-1 and PD-L1 in Cancer Treatment. </w:t>
      </w:r>
      <w:proofErr w:type="spellStart"/>
      <w:r w:rsidRPr="00BA3628">
        <w:rPr>
          <w:rFonts w:ascii="Book Antiqua" w:hAnsi="Book Antiqua"/>
          <w:i/>
          <w:sz w:val="24"/>
          <w:szCs w:val="24"/>
        </w:rPr>
        <w:t>Semin</w:t>
      </w:r>
      <w:proofErr w:type="spellEnd"/>
      <w:r w:rsidRPr="00BA3628">
        <w:rPr>
          <w:rFonts w:ascii="Book Antiqua" w:hAnsi="Book Antiqua"/>
          <w:i/>
          <w:sz w:val="24"/>
          <w:szCs w:val="24"/>
        </w:rPr>
        <w:t xml:space="preserve"> </w:t>
      </w:r>
      <w:proofErr w:type="spellStart"/>
      <w:r w:rsidRPr="00BA3628">
        <w:rPr>
          <w:rFonts w:ascii="Book Antiqua" w:hAnsi="Book Antiqua"/>
          <w:i/>
          <w:sz w:val="24"/>
          <w:szCs w:val="24"/>
        </w:rPr>
        <w:t>Oncol</w:t>
      </w:r>
      <w:proofErr w:type="spellEnd"/>
      <w:r w:rsidRPr="00BA3628">
        <w:rPr>
          <w:rFonts w:ascii="Book Antiqua" w:hAnsi="Book Antiqua"/>
          <w:sz w:val="24"/>
          <w:szCs w:val="24"/>
        </w:rPr>
        <w:t xml:space="preserve"> 2015; </w:t>
      </w:r>
      <w:r w:rsidRPr="00BA3628">
        <w:rPr>
          <w:rFonts w:ascii="Book Antiqua" w:hAnsi="Book Antiqua"/>
          <w:b/>
          <w:sz w:val="24"/>
          <w:szCs w:val="24"/>
        </w:rPr>
        <w:t>42</w:t>
      </w:r>
      <w:r w:rsidRPr="00BA3628">
        <w:rPr>
          <w:rFonts w:ascii="Book Antiqua" w:hAnsi="Book Antiqua"/>
          <w:sz w:val="24"/>
          <w:szCs w:val="24"/>
        </w:rPr>
        <w:t>: 587-600 [PMID: 26320063 DOI: 10.1053/j.seminoncol.2015.05.013]</w:t>
      </w:r>
    </w:p>
    <w:p w14:paraId="125D5850" w14:textId="77777777" w:rsidR="00665BE0" w:rsidRPr="00BA3628" w:rsidRDefault="00665BE0"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2 </w:t>
      </w:r>
      <w:proofErr w:type="spellStart"/>
      <w:r w:rsidRPr="00BA3628">
        <w:rPr>
          <w:rFonts w:ascii="Book Antiqua" w:hAnsi="Book Antiqua"/>
          <w:b/>
          <w:sz w:val="24"/>
          <w:szCs w:val="24"/>
        </w:rPr>
        <w:t>Sanmamed</w:t>
      </w:r>
      <w:proofErr w:type="spellEnd"/>
      <w:r w:rsidRPr="00BA3628">
        <w:rPr>
          <w:rFonts w:ascii="Book Antiqua" w:hAnsi="Book Antiqua"/>
          <w:b/>
          <w:sz w:val="24"/>
          <w:szCs w:val="24"/>
        </w:rPr>
        <w:t xml:space="preserve"> MF</w:t>
      </w:r>
      <w:r w:rsidRPr="00BA3628">
        <w:rPr>
          <w:rFonts w:ascii="Book Antiqua" w:hAnsi="Book Antiqua"/>
          <w:sz w:val="24"/>
          <w:szCs w:val="24"/>
        </w:rPr>
        <w:t xml:space="preserve">, Chen L. A Paradigm Shift in Cancer Immunotherapy: From Enhancement to Normalization. </w:t>
      </w:r>
      <w:r w:rsidRPr="00BA3628">
        <w:rPr>
          <w:rFonts w:ascii="Book Antiqua" w:hAnsi="Book Antiqua"/>
          <w:i/>
          <w:sz w:val="24"/>
          <w:szCs w:val="24"/>
        </w:rPr>
        <w:t>Cell</w:t>
      </w:r>
      <w:r w:rsidRPr="00BA3628">
        <w:rPr>
          <w:rFonts w:ascii="Book Antiqua" w:hAnsi="Book Antiqua"/>
          <w:sz w:val="24"/>
          <w:szCs w:val="24"/>
        </w:rPr>
        <w:t xml:space="preserve"> 2018; </w:t>
      </w:r>
      <w:r w:rsidRPr="00BA3628">
        <w:rPr>
          <w:rFonts w:ascii="Book Antiqua" w:hAnsi="Book Antiqua"/>
          <w:b/>
          <w:sz w:val="24"/>
          <w:szCs w:val="24"/>
        </w:rPr>
        <w:t>175</w:t>
      </w:r>
      <w:r w:rsidRPr="00BA3628">
        <w:rPr>
          <w:rFonts w:ascii="Book Antiqua" w:hAnsi="Book Antiqua"/>
          <w:sz w:val="24"/>
          <w:szCs w:val="24"/>
        </w:rPr>
        <w:t>: 313-326 [PMID: 30290139 DOI: 10.1016/j.cell.2018.09.035]</w:t>
      </w:r>
    </w:p>
    <w:p w14:paraId="22119E33" w14:textId="77777777" w:rsidR="00665BE0" w:rsidRPr="00BA3628" w:rsidRDefault="00665BE0"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3 </w:t>
      </w:r>
      <w:proofErr w:type="spellStart"/>
      <w:r w:rsidRPr="00BA3628">
        <w:rPr>
          <w:rFonts w:ascii="Book Antiqua" w:hAnsi="Book Antiqua"/>
          <w:b/>
          <w:sz w:val="24"/>
          <w:szCs w:val="24"/>
        </w:rPr>
        <w:t>Constantinidou</w:t>
      </w:r>
      <w:proofErr w:type="spellEnd"/>
      <w:r w:rsidRPr="00BA3628">
        <w:rPr>
          <w:rFonts w:ascii="Book Antiqua" w:hAnsi="Book Antiqua"/>
          <w:b/>
          <w:sz w:val="24"/>
          <w:szCs w:val="24"/>
        </w:rPr>
        <w:t xml:space="preserve"> A</w:t>
      </w:r>
      <w:r w:rsidRPr="00BA3628">
        <w:rPr>
          <w:rFonts w:ascii="Book Antiqua" w:hAnsi="Book Antiqua"/>
          <w:sz w:val="24"/>
          <w:szCs w:val="24"/>
        </w:rPr>
        <w:t xml:space="preserve">, </w:t>
      </w:r>
      <w:proofErr w:type="spellStart"/>
      <w:r w:rsidRPr="00BA3628">
        <w:rPr>
          <w:rFonts w:ascii="Book Antiqua" w:hAnsi="Book Antiqua"/>
          <w:sz w:val="24"/>
          <w:szCs w:val="24"/>
        </w:rPr>
        <w:t>Alifieris</w:t>
      </w:r>
      <w:proofErr w:type="spellEnd"/>
      <w:r w:rsidRPr="00BA3628">
        <w:rPr>
          <w:rFonts w:ascii="Book Antiqua" w:hAnsi="Book Antiqua"/>
          <w:sz w:val="24"/>
          <w:szCs w:val="24"/>
        </w:rPr>
        <w:t xml:space="preserve"> C, </w:t>
      </w:r>
      <w:proofErr w:type="spellStart"/>
      <w:r w:rsidRPr="00BA3628">
        <w:rPr>
          <w:rFonts w:ascii="Book Antiqua" w:hAnsi="Book Antiqua"/>
          <w:sz w:val="24"/>
          <w:szCs w:val="24"/>
        </w:rPr>
        <w:t>Trafalis</w:t>
      </w:r>
      <w:proofErr w:type="spellEnd"/>
      <w:r w:rsidRPr="00BA3628">
        <w:rPr>
          <w:rFonts w:ascii="Book Antiqua" w:hAnsi="Book Antiqua"/>
          <w:sz w:val="24"/>
          <w:szCs w:val="24"/>
        </w:rPr>
        <w:t xml:space="preserve"> DT. Targeting Programmed Cell Death -1 (PD-1) and Ligand (PD-L1): A new era in cancer active immunotherapy. </w:t>
      </w:r>
      <w:proofErr w:type="spellStart"/>
      <w:r w:rsidRPr="00BA3628">
        <w:rPr>
          <w:rFonts w:ascii="Book Antiqua" w:hAnsi="Book Antiqua"/>
          <w:i/>
          <w:sz w:val="24"/>
          <w:szCs w:val="24"/>
        </w:rPr>
        <w:t>Pharmacol</w:t>
      </w:r>
      <w:proofErr w:type="spellEnd"/>
      <w:r w:rsidRPr="00BA3628">
        <w:rPr>
          <w:rFonts w:ascii="Book Antiqua" w:hAnsi="Book Antiqua"/>
          <w:i/>
          <w:sz w:val="24"/>
          <w:szCs w:val="24"/>
        </w:rPr>
        <w:t xml:space="preserve"> </w:t>
      </w:r>
      <w:proofErr w:type="spellStart"/>
      <w:r w:rsidRPr="00BA3628">
        <w:rPr>
          <w:rFonts w:ascii="Book Antiqua" w:hAnsi="Book Antiqua"/>
          <w:i/>
          <w:sz w:val="24"/>
          <w:szCs w:val="24"/>
        </w:rPr>
        <w:t>Ther</w:t>
      </w:r>
      <w:proofErr w:type="spellEnd"/>
      <w:r w:rsidRPr="00BA3628">
        <w:rPr>
          <w:rFonts w:ascii="Book Antiqua" w:hAnsi="Book Antiqua"/>
          <w:sz w:val="24"/>
          <w:szCs w:val="24"/>
        </w:rPr>
        <w:t xml:space="preserve"> 2019; </w:t>
      </w:r>
      <w:r w:rsidRPr="00BA3628">
        <w:rPr>
          <w:rFonts w:ascii="Book Antiqua" w:hAnsi="Book Antiqua"/>
          <w:b/>
          <w:sz w:val="24"/>
          <w:szCs w:val="24"/>
        </w:rPr>
        <w:t>194</w:t>
      </w:r>
      <w:r w:rsidRPr="00BA3628">
        <w:rPr>
          <w:rFonts w:ascii="Book Antiqua" w:hAnsi="Book Antiqua"/>
          <w:sz w:val="24"/>
          <w:szCs w:val="24"/>
        </w:rPr>
        <w:t>: 84-106 [PMID: 30268773 DOI: 10.1016/j.pharmthera.2018.09.008]</w:t>
      </w:r>
    </w:p>
    <w:p w14:paraId="18EED9A8" w14:textId="7F6C8F94" w:rsidR="00665BE0" w:rsidRPr="00BA3628" w:rsidRDefault="00665BE0"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4 </w:t>
      </w:r>
      <w:proofErr w:type="spellStart"/>
      <w:r w:rsidRPr="00BA3628">
        <w:rPr>
          <w:rFonts w:ascii="Book Antiqua" w:hAnsi="Book Antiqua"/>
          <w:b/>
          <w:sz w:val="24"/>
          <w:szCs w:val="24"/>
        </w:rPr>
        <w:t>Bardhan</w:t>
      </w:r>
      <w:proofErr w:type="spellEnd"/>
      <w:r w:rsidRPr="00BA3628">
        <w:rPr>
          <w:rFonts w:ascii="Book Antiqua" w:hAnsi="Book Antiqua"/>
          <w:b/>
          <w:sz w:val="24"/>
          <w:szCs w:val="24"/>
        </w:rPr>
        <w:t xml:space="preserve"> K</w:t>
      </w:r>
      <w:r w:rsidRPr="00BA3628">
        <w:rPr>
          <w:rFonts w:ascii="Book Antiqua" w:hAnsi="Book Antiqua"/>
          <w:sz w:val="24"/>
          <w:szCs w:val="24"/>
        </w:rPr>
        <w:t xml:space="preserve">, </w:t>
      </w:r>
      <w:proofErr w:type="spellStart"/>
      <w:r w:rsidRPr="00BA3628">
        <w:rPr>
          <w:rFonts w:ascii="Book Antiqua" w:hAnsi="Book Antiqua"/>
          <w:sz w:val="24"/>
          <w:szCs w:val="24"/>
        </w:rPr>
        <w:t>Anagnostou</w:t>
      </w:r>
      <w:proofErr w:type="spellEnd"/>
      <w:r w:rsidRPr="00BA3628">
        <w:rPr>
          <w:rFonts w:ascii="Book Antiqua" w:hAnsi="Book Antiqua"/>
          <w:sz w:val="24"/>
          <w:szCs w:val="24"/>
        </w:rPr>
        <w:t xml:space="preserve"> T, </w:t>
      </w:r>
      <w:proofErr w:type="spellStart"/>
      <w:r w:rsidRPr="00BA3628">
        <w:rPr>
          <w:rFonts w:ascii="Book Antiqua" w:hAnsi="Book Antiqua"/>
          <w:sz w:val="24"/>
          <w:szCs w:val="24"/>
        </w:rPr>
        <w:t>Boussiotis</w:t>
      </w:r>
      <w:proofErr w:type="spellEnd"/>
      <w:r w:rsidRPr="00BA3628">
        <w:rPr>
          <w:rFonts w:ascii="Book Antiqua" w:hAnsi="Book Antiqua"/>
          <w:sz w:val="24"/>
          <w:szCs w:val="24"/>
        </w:rPr>
        <w:t xml:space="preserve"> VA. The PD1: PD-L1/2 Pathway from Discovery to Clinical Implementation. </w:t>
      </w:r>
      <w:r w:rsidRPr="00BA3628">
        <w:rPr>
          <w:rFonts w:ascii="Book Antiqua" w:hAnsi="Book Antiqua"/>
          <w:i/>
          <w:sz w:val="24"/>
          <w:szCs w:val="24"/>
        </w:rPr>
        <w:t>Front Immunol</w:t>
      </w:r>
      <w:r w:rsidRPr="00BA3628">
        <w:rPr>
          <w:rFonts w:ascii="Book Antiqua" w:hAnsi="Book Antiqua"/>
          <w:sz w:val="24"/>
          <w:szCs w:val="24"/>
        </w:rPr>
        <w:t xml:space="preserve"> 2016; </w:t>
      </w:r>
      <w:r w:rsidRPr="00BA3628">
        <w:rPr>
          <w:rFonts w:ascii="Book Antiqua" w:hAnsi="Book Antiqua"/>
          <w:b/>
          <w:sz w:val="24"/>
          <w:szCs w:val="24"/>
        </w:rPr>
        <w:t>7</w:t>
      </w:r>
      <w:r w:rsidRPr="00BA3628">
        <w:rPr>
          <w:rFonts w:ascii="Book Antiqua" w:hAnsi="Book Antiqua"/>
          <w:sz w:val="24"/>
          <w:szCs w:val="24"/>
        </w:rPr>
        <w:t>: 550 [PMID: 28018338 DOI: 10.3389/fimmu.2016.00550]</w:t>
      </w:r>
    </w:p>
    <w:p w14:paraId="1E20AE51" w14:textId="77777777" w:rsidR="00665BE0" w:rsidRPr="00BA3628" w:rsidRDefault="00665BE0"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5 </w:t>
      </w:r>
      <w:r w:rsidRPr="00BA3628">
        <w:rPr>
          <w:rFonts w:ascii="Book Antiqua" w:hAnsi="Book Antiqua"/>
          <w:b/>
          <w:sz w:val="24"/>
          <w:szCs w:val="24"/>
        </w:rPr>
        <w:t>Robert C</w:t>
      </w:r>
      <w:r w:rsidRPr="00BA3628">
        <w:rPr>
          <w:rFonts w:ascii="Book Antiqua" w:hAnsi="Book Antiqua"/>
          <w:sz w:val="24"/>
          <w:szCs w:val="24"/>
        </w:rPr>
        <w:t xml:space="preserve">, Schachter J, Long GV, </w:t>
      </w:r>
      <w:proofErr w:type="spellStart"/>
      <w:r w:rsidRPr="00BA3628">
        <w:rPr>
          <w:rFonts w:ascii="Book Antiqua" w:hAnsi="Book Antiqua"/>
          <w:sz w:val="24"/>
          <w:szCs w:val="24"/>
        </w:rPr>
        <w:t>Arance</w:t>
      </w:r>
      <w:proofErr w:type="spellEnd"/>
      <w:r w:rsidRPr="00BA3628">
        <w:rPr>
          <w:rFonts w:ascii="Book Antiqua" w:hAnsi="Book Antiqua"/>
          <w:sz w:val="24"/>
          <w:szCs w:val="24"/>
        </w:rPr>
        <w:t xml:space="preserve"> A, </w:t>
      </w:r>
      <w:proofErr w:type="spellStart"/>
      <w:r w:rsidRPr="00BA3628">
        <w:rPr>
          <w:rFonts w:ascii="Book Antiqua" w:hAnsi="Book Antiqua"/>
          <w:sz w:val="24"/>
          <w:szCs w:val="24"/>
        </w:rPr>
        <w:t>Grob</w:t>
      </w:r>
      <w:proofErr w:type="spellEnd"/>
      <w:r w:rsidRPr="00BA3628">
        <w:rPr>
          <w:rFonts w:ascii="Book Antiqua" w:hAnsi="Book Antiqua"/>
          <w:sz w:val="24"/>
          <w:szCs w:val="24"/>
        </w:rPr>
        <w:t xml:space="preserve"> JJ, </w:t>
      </w:r>
      <w:proofErr w:type="spellStart"/>
      <w:r w:rsidRPr="00BA3628">
        <w:rPr>
          <w:rFonts w:ascii="Book Antiqua" w:hAnsi="Book Antiqua"/>
          <w:sz w:val="24"/>
          <w:szCs w:val="24"/>
        </w:rPr>
        <w:t>Mortier</w:t>
      </w:r>
      <w:proofErr w:type="spellEnd"/>
      <w:r w:rsidRPr="00BA3628">
        <w:rPr>
          <w:rFonts w:ascii="Book Antiqua" w:hAnsi="Book Antiqua"/>
          <w:sz w:val="24"/>
          <w:szCs w:val="24"/>
        </w:rPr>
        <w:t xml:space="preserve"> L, </w:t>
      </w:r>
      <w:proofErr w:type="spellStart"/>
      <w:r w:rsidRPr="00BA3628">
        <w:rPr>
          <w:rFonts w:ascii="Book Antiqua" w:hAnsi="Book Antiqua"/>
          <w:sz w:val="24"/>
          <w:szCs w:val="24"/>
        </w:rPr>
        <w:t>Daud</w:t>
      </w:r>
      <w:proofErr w:type="spellEnd"/>
      <w:r w:rsidRPr="00BA3628">
        <w:rPr>
          <w:rFonts w:ascii="Book Antiqua" w:hAnsi="Book Antiqua"/>
          <w:sz w:val="24"/>
          <w:szCs w:val="24"/>
        </w:rPr>
        <w:t xml:space="preserve"> A, </w:t>
      </w:r>
      <w:proofErr w:type="spellStart"/>
      <w:r w:rsidRPr="00BA3628">
        <w:rPr>
          <w:rFonts w:ascii="Book Antiqua" w:hAnsi="Book Antiqua"/>
          <w:sz w:val="24"/>
          <w:szCs w:val="24"/>
        </w:rPr>
        <w:t>Carlino</w:t>
      </w:r>
      <w:proofErr w:type="spellEnd"/>
      <w:r w:rsidRPr="00BA3628">
        <w:rPr>
          <w:rFonts w:ascii="Book Antiqua" w:hAnsi="Book Antiqua"/>
          <w:sz w:val="24"/>
          <w:szCs w:val="24"/>
        </w:rPr>
        <w:t xml:space="preserve"> MS, McNeil C, </w:t>
      </w:r>
      <w:proofErr w:type="spellStart"/>
      <w:r w:rsidRPr="00BA3628">
        <w:rPr>
          <w:rFonts w:ascii="Book Antiqua" w:hAnsi="Book Antiqua"/>
          <w:sz w:val="24"/>
          <w:szCs w:val="24"/>
        </w:rPr>
        <w:t>Lotem</w:t>
      </w:r>
      <w:proofErr w:type="spellEnd"/>
      <w:r w:rsidRPr="00BA3628">
        <w:rPr>
          <w:rFonts w:ascii="Book Antiqua" w:hAnsi="Book Antiqua"/>
          <w:sz w:val="24"/>
          <w:szCs w:val="24"/>
        </w:rPr>
        <w:t xml:space="preserve"> M, Larkin J, </w:t>
      </w:r>
      <w:proofErr w:type="spellStart"/>
      <w:r w:rsidRPr="00BA3628">
        <w:rPr>
          <w:rFonts w:ascii="Book Antiqua" w:hAnsi="Book Antiqua"/>
          <w:sz w:val="24"/>
          <w:szCs w:val="24"/>
        </w:rPr>
        <w:t>Lorigan</w:t>
      </w:r>
      <w:proofErr w:type="spellEnd"/>
      <w:r w:rsidRPr="00BA3628">
        <w:rPr>
          <w:rFonts w:ascii="Book Antiqua" w:hAnsi="Book Antiqua"/>
          <w:sz w:val="24"/>
          <w:szCs w:val="24"/>
        </w:rPr>
        <w:t xml:space="preserve"> P, </w:t>
      </w:r>
      <w:proofErr w:type="spellStart"/>
      <w:r w:rsidRPr="00BA3628">
        <w:rPr>
          <w:rFonts w:ascii="Book Antiqua" w:hAnsi="Book Antiqua"/>
          <w:sz w:val="24"/>
          <w:szCs w:val="24"/>
        </w:rPr>
        <w:t>Neyns</w:t>
      </w:r>
      <w:proofErr w:type="spellEnd"/>
      <w:r w:rsidRPr="00BA3628">
        <w:rPr>
          <w:rFonts w:ascii="Book Antiqua" w:hAnsi="Book Antiqua"/>
          <w:sz w:val="24"/>
          <w:szCs w:val="24"/>
        </w:rPr>
        <w:t xml:space="preserve"> B, Blank CU, Hamid O, </w:t>
      </w:r>
      <w:proofErr w:type="spellStart"/>
      <w:r w:rsidRPr="00BA3628">
        <w:rPr>
          <w:rFonts w:ascii="Book Antiqua" w:hAnsi="Book Antiqua"/>
          <w:sz w:val="24"/>
          <w:szCs w:val="24"/>
        </w:rPr>
        <w:t>Mateus</w:t>
      </w:r>
      <w:proofErr w:type="spellEnd"/>
      <w:r w:rsidRPr="00BA3628">
        <w:rPr>
          <w:rFonts w:ascii="Book Antiqua" w:hAnsi="Book Antiqua"/>
          <w:sz w:val="24"/>
          <w:szCs w:val="24"/>
        </w:rPr>
        <w:t xml:space="preserve"> C, </w:t>
      </w:r>
      <w:proofErr w:type="spellStart"/>
      <w:r w:rsidRPr="00BA3628">
        <w:rPr>
          <w:rFonts w:ascii="Book Antiqua" w:hAnsi="Book Antiqua"/>
          <w:sz w:val="24"/>
          <w:szCs w:val="24"/>
        </w:rPr>
        <w:t>Shapira-Frommer</w:t>
      </w:r>
      <w:proofErr w:type="spellEnd"/>
      <w:r w:rsidRPr="00BA3628">
        <w:rPr>
          <w:rFonts w:ascii="Book Antiqua" w:hAnsi="Book Antiqua"/>
          <w:sz w:val="24"/>
          <w:szCs w:val="24"/>
        </w:rPr>
        <w:t xml:space="preserve"> R, </w:t>
      </w:r>
      <w:proofErr w:type="spellStart"/>
      <w:r w:rsidRPr="00BA3628">
        <w:rPr>
          <w:rFonts w:ascii="Book Antiqua" w:hAnsi="Book Antiqua"/>
          <w:sz w:val="24"/>
          <w:szCs w:val="24"/>
        </w:rPr>
        <w:t>Kosh</w:t>
      </w:r>
      <w:proofErr w:type="spellEnd"/>
      <w:r w:rsidRPr="00BA3628">
        <w:rPr>
          <w:rFonts w:ascii="Book Antiqua" w:hAnsi="Book Antiqua"/>
          <w:sz w:val="24"/>
          <w:szCs w:val="24"/>
        </w:rPr>
        <w:t xml:space="preserve"> M, Zhou H, Ibrahim N, </w:t>
      </w:r>
      <w:proofErr w:type="spellStart"/>
      <w:r w:rsidRPr="00BA3628">
        <w:rPr>
          <w:rFonts w:ascii="Book Antiqua" w:hAnsi="Book Antiqua"/>
          <w:sz w:val="24"/>
          <w:szCs w:val="24"/>
        </w:rPr>
        <w:t>Ebbinghaus</w:t>
      </w:r>
      <w:proofErr w:type="spellEnd"/>
      <w:r w:rsidRPr="00BA3628">
        <w:rPr>
          <w:rFonts w:ascii="Book Antiqua" w:hAnsi="Book Antiqua"/>
          <w:sz w:val="24"/>
          <w:szCs w:val="24"/>
        </w:rPr>
        <w:t xml:space="preserve"> S, </w:t>
      </w:r>
      <w:proofErr w:type="spellStart"/>
      <w:r w:rsidRPr="00BA3628">
        <w:rPr>
          <w:rFonts w:ascii="Book Antiqua" w:hAnsi="Book Antiqua"/>
          <w:sz w:val="24"/>
          <w:szCs w:val="24"/>
        </w:rPr>
        <w:t>Ribas</w:t>
      </w:r>
      <w:proofErr w:type="spellEnd"/>
      <w:r w:rsidRPr="00BA3628">
        <w:rPr>
          <w:rFonts w:ascii="Book Antiqua" w:hAnsi="Book Antiqua"/>
          <w:sz w:val="24"/>
          <w:szCs w:val="24"/>
        </w:rPr>
        <w:t xml:space="preserve"> A; KEYNOTE-006 investigators. Pembrolizumab versus Ipilimumab in Advanced Melanoma. </w:t>
      </w:r>
      <w:r w:rsidRPr="00BA3628">
        <w:rPr>
          <w:rFonts w:ascii="Book Antiqua" w:hAnsi="Book Antiqua"/>
          <w:i/>
          <w:sz w:val="24"/>
          <w:szCs w:val="24"/>
        </w:rPr>
        <w:t xml:space="preserve">N </w:t>
      </w:r>
      <w:proofErr w:type="spellStart"/>
      <w:r w:rsidRPr="00BA3628">
        <w:rPr>
          <w:rFonts w:ascii="Book Antiqua" w:hAnsi="Book Antiqua"/>
          <w:i/>
          <w:sz w:val="24"/>
          <w:szCs w:val="24"/>
        </w:rPr>
        <w:t>Engl</w:t>
      </w:r>
      <w:proofErr w:type="spellEnd"/>
      <w:r w:rsidRPr="00BA3628">
        <w:rPr>
          <w:rFonts w:ascii="Book Antiqua" w:hAnsi="Book Antiqua"/>
          <w:i/>
          <w:sz w:val="24"/>
          <w:szCs w:val="24"/>
        </w:rPr>
        <w:t xml:space="preserve"> J Med</w:t>
      </w:r>
      <w:r w:rsidRPr="00BA3628">
        <w:rPr>
          <w:rFonts w:ascii="Book Antiqua" w:hAnsi="Book Antiqua"/>
          <w:sz w:val="24"/>
          <w:szCs w:val="24"/>
        </w:rPr>
        <w:t xml:space="preserve"> 2015; </w:t>
      </w:r>
      <w:r w:rsidRPr="00BA3628">
        <w:rPr>
          <w:rFonts w:ascii="Book Antiqua" w:hAnsi="Book Antiqua"/>
          <w:b/>
          <w:sz w:val="24"/>
          <w:szCs w:val="24"/>
        </w:rPr>
        <w:t>372</w:t>
      </w:r>
      <w:r w:rsidRPr="00BA3628">
        <w:rPr>
          <w:rFonts w:ascii="Book Antiqua" w:hAnsi="Book Antiqua"/>
          <w:sz w:val="24"/>
          <w:szCs w:val="24"/>
        </w:rPr>
        <w:t>: 2521-2532 [PMID: 25891173 DOI: 10.1056/NEJMoa1503093]</w:t>
      </w:r>
    </w:p>
    <w:p w14:paraId="66CC1A50" w14:textId="77777777" w:rsidR="00665BE0" w:rsidRPr="00BA3628" w:rsidRDefault="00665BE0"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6 </w:t>
      </w:r>
      <w:proofErr w:type="spellStart"/>
      <w:r w:rsidRPr="00BA3628">
        <w:rPr>
          <w:rFonts w:ascii="Book Antiqua" w:hAnsi="Book Antiqua"/>
          <w:b/>
          <w:sz w:val="24"/>
          <w:szCs w:val="24"/>
        </w:rPr>
        <w:t>Topalian</w:t>
      </w:r>
      <w:proofErr w:type="spellEnd"/>
      <w:r w:rsidRPr="00BA3628">
        <w:rPr>
          <w:rFonts w:ascii="Book Antiqua" w:hAnsi="Book Antiqua"/>
          <w:b/>
          <w:sz w:val="24"/>
          <w:szCs w:val="24"/>
        </w:rPr>
        <w:t xml:space="preserve"> SL</w:t>
      </w:r>
      <w:r w:rsidRPr="00BA3628">
        <w:rPr>
          <w:rFonts w:ascii="Book Antiqua" w:hAnsi="Book Antiqua"/>
          <w:sz w:val="24"/>
          <w:szCs w:val="24"/>
        </w:rPr>
        <w:t xml:space="preserve">, </w:t>
      </w:r>
      <w:proofErr w:type="spellStart"/>
      <w:r w:rsidRPr="00BA3628">
        <w:rPr>
          <w:rFonts w:ascii="Book Antiqua" w:hAnsi="Book Antiqua"/>
          <w:sz w:val="24"/>
          <w:szCs w:val="24"/>
        </w:rPr>
        <w:t>Sznol</w:t>
      </w:r>
      <w:proofErr w:type="spellEnd"/>
      <w:r w:rsidRPr="00BA3628">
        <w:rPr>
          <w:rFonts w:ascii="Book Antiqua" w:hAnsi="Book Antiqua"/>
          <w:sz w:val="24"/>
          <w:szCs w:val="24"/>
        </w:rPr>
        <w:t xml:space="preserve"> M, McDermott DF, Kluger HM, </w:t>
      </w:r>
      <w:proofErr w:type="spellStart"/>
      <w:r w:rsidRPr="00BA3628">
        <w:rPr>
          <w:rFonts w:ascii="Book Antiqua" w:hAnsi="Book Antiqua"/>
          <w:sz w:val="24"/>
          <w:szCs w:val="24"/>
        </w:rPr>
        <w:t>Carvajal</w:t>
      </w:r>
      <w:proofErr w:type="spellEnd"/>
      <w:r w:rsidRPr="00BA3628">
        <w:rPr>
          <w:rFonts w:ascii="Book Antiqua" w:hAnsi="Book Antiqua"/>
          <w:sz w:val="24"/>
          <w:szCs w:val="24"/>
        </w:rPr>
        <w:t xml:space="preserve"> RD, </w:t>
      </w:r>
      <w:proofErr w:type="spellStart"/>
      <w:r w:rsidRPr="00BA3628">
        <w:rPr>
          <w:rFonts w:ascii="Book Antiqua" w:hAnsi="Book Antiqua"/>
          <w:sz w:val="24"/>
          <w:szCs w:val="24"/>
        </w:rPr>
        <w:t>Sharfman</w:t>
      </w:r>
      <w:proofErr w:type="spellEnd"/>
      <w:r w:rsidRPr="00BA3628">
        <w:rPr>
          <w:rFonts w:ascii="Book Antiqua" w:hAnsi="Book Antiqua"/>
          <w:sz w:val="24"/>
          <w:szCs w:val="24"/>
        </w:rPr>
        <w:t xml:space="preserve"> WH, </w:t>
      </w:r>
      <w:proofErr w:type="spellStart"/>
      <w:r w:rsidRPr="00BA3628">
        <w:rPr>
          <w:rFonts w:ascii="Book Antiqua" w:hAnsi="Book Antiqua"/>
          <w:sz w:val="24"/>
          <w:szCs w:val="24"/>
        </w:rPr>
        <w:t>Brahmer</w:t>
      </w:r>
      <w:proofErr w:type="spellEnd"/>
      <w:r w:rsidRPr="00BA3628">
        <w:rPr>
          <w:rFonts w:ascii="Book Antiqua" w:hAnsi="Book Antiqua"/>
          <w:sz w:val="24"/>
          <w:szCs w:val="24"/>
        </w:rPr>
        <w:t xml:space="preserve"> JR, Lawrence DP, Atkins MB, Powderly JD, </w:t>
      </w:r>
      <w:proofErr w:type="spellStart"/>
      <w:r w:rsidRPr="00BA3628">
        <w:rPr>
          <w:rFonts w:ascii="Book Antiqua" w:hAnsi="Book Antiqua"/>
          <w:sz w:val="24"/>
          <w:szCs w:val="24"/>
        </w:rPr>
        <w:t>Leming</w:t>
      </w:r>
      <w:proofErr w:type="spellEnd"/>
      <w:r w:rsidRPr="00BA3628">
        <w:rPr>
          <w:rFonts w:ascii="Book Antiqua" w:hAnsi="Book Antiqua"/>
          <w:sz w:val="24"/>
          <w:szCs w:val="24"/>
        </w:rPr>
        <w:t xml:space="preserve"> PD, Lipson EJ, </w:t>
      </w:r>
      <w:proofErr w:type="spellStart"/>
      <w:r w:rsidRPr="00BA3628">
        <w:rPr>
          <w:rFonts w:ascii="Book Antiqua" w:hAnsi="Book Antiqua"/>
          <w:sz w:val="24"/>
          <w:szCs w:val="24"/>
        </w:rPr>
        <w:t>Puzanov</w:t>
      </w:r>
      <w:proofErr w:type="spellEnd"/>
      <w:r w:rsidRPr="00BA3628">
        <w:rPr>
          <w:rFonts w:ascii="Book Antiqua" w:hAnsi="Book Antiqua"/>
          <w:sz w:val="24"/>
          <w:szCs w:val="24"/>
        </w:rPr>
        <w:t xml:space="preserve"> I, Smith DC, Taube JM, </w:t>
      </w:r>
      <w:proofErr w:type="spellStart"/>
      <w:r w:rsidRPr="00BA3628">
        <w:rPr>
          <w:rFonts w:ascii="Book Antiqua" w:hAnsi="Book Antiqua"/>
          <w:sz w:val="24"/>
          <w:szCs w:val="24"/>
        </w:rPr>
        <w:t>Wigginton</w:t>
      </w:r>
      <w:proofErr w:type="spellEnd"/>
      <w:r w:rsidRPr="00BA3628">
        <w:rPr>
          <w:rFonts w:ascii="Book Antiqua" w:hAnsi="Book Antiqua"/>
          <w:sz w:val="24"/>
          <w:szCs w:val="24"/>
        </w:rPr>
        <w:t xml:space="preserve"> JM, </w:t>
      </w:r>
      <w:proofErr w:type="spellStart"/>
      <w:r w:rsidRPr="00BA3628">
        <w:rPr>
          <w:rFonts w:ascii="Book Antiqua" w:hAnsi="Book Antiqua"/>
          <w:sz w:val="24"/>
          <w:szCs w:val="24"/>
        </w:rPr>
        <w:t>Kollia</w:t>
      </w:r>
      <w:proofErr w:type="spellEnd"/>
      <w:r w:rsidRPr="00BA3628">
        <w:rPr>
          <w:rFonts w:ascii="Book Antiqua" w:hAnsi="Book Antiqua"/>
          <w:sz w:val="24"/>
          <w:szCs w:val="24"/>
        </w:rPr>
        <w:t xml:space="preserve"> GD, Gupta A, </w:t>
      </w:r>
      <w:proofErr w:type="spellStart"/>
      <w:r w:rsidRPr="00BA3628">
        <w:rPr>
          <w:rFonts w:ascii="Book Antiqua" w:hAnsi="Book Antiqua"/>
          <w:sz w:val="24"/>
          <w:szCs w:val="24"/>
        </w:rPr>
        <w:t>Pardoll</w:t>
      </w:r>
      <w:proofErr w:type="spellEnd"/>
      <w:r w:rsidRPr="00BA3628">
        <w:rPr>
          <w:rFonts w:ascii="Book Antiqua" w:hAnsi="Book Antiqua"/>
          <w:sz w:val="24"/>
          <w:szCs w:val="24"/>
        </w:rPr>
        <w:t xml:space="preserve"> DM, </w:t>
      </w:r>
      <w:proofErr w:type="spellStart"/>
      <w:r w:rsidRPr="00BA3628">
        <w:rPr>
          <w:rFonts w:ascii="Book Antiqua" w:hAnsi="Book Antiqua"/>
          <w:sz w:val="24"/>
          <w:szCs w:val="24"/>
        </w:rPr>
        <w:t>Sosman</w:t>
      </w:r>
      <w:proofErr w:type="spellEnd"/>
      <w:r w:rsidRPr="00BA3628">
        <w:rPr>
          <w:rFonts w:ascii="Book Antiqua" w:hAnsi="Book Antiqua"/>
          <w:sz w:val="24"/>
          <w:szCs w:val="24"/>
        </w:rPr>
        <w:t xml:space="preserve"> JA, Hodi FS. Survival, durable tumor remission, and long-term safety in patients with advanced melanoma receiving nivolumab. </w:t>
      </w:r>
      <w:r w:rsidRPr="00BA3628">
        <w:rPr>
          <w:rFonts w:ascii="Book Antiqua" w:hAnsi="Book Antiqua"/>
          <w:i/>
          <w:sz w:val="24"/>
          <w:szCs w:val="24"/>
        </w:rPr>
        <w:t>J Clin Oncol</w:t>
      </w:r>
      <w:r w:rsidRPr="00BA3628">
        <w:rPr>
          <w:rFonts w:ascii="Book Antiqua" w:hAnsi="Book Antiqua"/>
          <w:sz w:val="24"/>
          <w:szCs w:val="24"/>
        </w:rPr>
        <w:t xml:space="preserve"> 2014; </w:t>
      </w:r>
      <w:r w:rsidRPr="00BA3628">
        <w:rPr>
          <w:rFonts w:ascii="Book Antiqua" w:hAnsi="Book Antiqua"/>
          <w:b/>
          <w:sz w:val="24"/>
          <w:szCs w:val="24"/>
        </w:rPr>
        <w:t>32</w:t>
      </w:r>
      <w:r w:rsidRPr="00BA3628">
        <w:rPr>
          <w:rFonts w:ascii="Book Antiqua" w:hAnsi="Book Antiqua"/>
          <w:sz w:val="24"/>
          <w:szCs w:val="24"/>
        </w:rPr>
        <w:t>: 1020-1030 [PMID: 24590637 DOI: 10.1200/JCO.2013.53.0105]</w:t>
      </w:r>
    </w:p>
    <w:p w14:paraId="3F1A5471" w14:textId="77777777" w:rsidR="00665BE0" w:rsidRPr="00BA3628" w:rsidRDefault="00665BE0"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7 </w:t>
      </w:r>
      <w:r w:rsidRPr="00BA3628">
        <w:rPr>
          <w:rFonts w:ascii="Book Antiqua" w:hAnsi="Book Antiqua"/>
          <w:b/>
          <w:sz w:val="24"/>
          <w:szCs w:val="24"/>
        </w:rPr>
        <w:t>Robert C</w:t>
      </w:r>
      <w:r w:rsidRPr="00BA3628">
        <w:rPr>
          <w:rFonts w:ascii="Book Antiqua" w:hAnsi="Book Antiqua"/>
          <w:sz w:val="24"/>
          <w:szCs w:val="24"/>
        </w:rPr>
        <w:t xml:space="preserve">, Long GV, Brady B, </w:t>
      </w:r>
      <w:proofErr w:type="spellStart"/>
      <w:r w:rsidRPr="00BA3628">
        <w:rPr>
          <w:rFonts w:ascii="Book Antiqua" w:hAnsi="Book Antiqua"/>
          <w:sz w:val="24"/>
          <w:szCs w:val="24"/>
        </w:rPr>
        <w:t>Dutriaux</w:t>
      </w:r>
      <w:proofErr w:type="spellEnd"/>
      <w:r w:rsidRPr="00BA3628">
        <w:rPr>
          <w:rFonts w:ascii="Book Antiqua" w:hAnsi="Book Antiqua"/>
          <w:sz w:val="24"/>
          <w:szCs w:val="24"/>
        </w:rPr>
        <w:t xml:space="preserve"> C, </w:t>
      </w:r>
      <w:proofErr w:type="spellStart"/>
      <w:r w:rsidRPr="00BA3628">
        <w:rPr>
          <w:rFonts w:ascii="Book Antiqua" w:hAnsi="Book Antiqua"/>
          <w:sz w:val="24"/>
          <w:szCs w:val="24"/>
        </w:rPr>
        <w:t>Maio</w:t>
      </w:r>
      <w:proofErr w:type="spellEnd"/>
      <w:r w:rsidRPr="00BA3628">
        <w:rPr>
          <w:rFonts w:ascii="Book Antiqua" w:hAnsi="Book Antiqua"/>
          <w:sz w:val="24"/>
          <w:szCs w:val="24"/>
        </w:rPr>
        <w:t xml:space="preserve"> M, Mortier L, Hassel JC, Rutkowski P, McNeil C, </w:t>
      </w:r>
      <w:proofErr w:type="spellStart"/>
      <w:r w:rsidRPr="00BA3628">
        <w:rPr>
          <w:rFonts w:ascii="Book Antiqua" w:hAnsi="Book Antiqua"/>
          <w:sz w:val="24"/>
          <w:szCs w:val="24"/>
        </w:rPr>
        <w:t>Kalinka-Warzocha</w:t>
      </w:r>
      <w:proofErr w:type="spellEnd"/>
      <w:r w:rsidRPr="00BA3628">
        <w:rPr>
          <w:rFonts w:ascii="Book Antiqua" w:hAnsi="Book Antiqua"/>
          <w:sz w:val="24"/>
          <w:szCs w:val="24"/>
        </w:rPr>
        <w:t xml:space="preserve"> E, Savage KJ, </w:t>
      </w:r>
      <w:proofErr w:type="spellStart"/>
      <w:r w:rsidRPr="00BA3628">
        <w:rPr>
          <w:rFonts w:ascii="Book Antiqua" w:hAnsi="Book Antiqua"/>
          <w:sz w:val="24"/>
          <w:szCs w:val="24"/>
        </w:rPr>
        <w:t>Hernberg</w:t>
      </w:r>
      <w:proofErr w:type="spellEnd"/>
      <w:r w:rsidRPr="00BA3628">
        <w:rPr>
          <w:rFonts w:ascii="Book Antiqua" w:hAnsi="Book Antiqua"/>
          <w:sz w:val="24"/>
          <w:szCs w:val="24"/>
        </w:rPr>
        <w:t xml:space="preserve"> MM, </w:t>
      </w:r>
      <w:proofErr w:type="spellStart"/>
      <w:r w:rsidRPr="00BA3628">
        <w:rPr>
          <w:rFonts w:ascii="Book Antiqua" w:hAnsi="Book Antiqua"/>
          <w:sz w:val="24"/>
          <w:szCs w:val="24"/>
        </w:rPr>
        <w:t>Lebbé</w:t>
      </w:r>
      <w:proofErr w:type="spellEnd"/>
      <w:r w:rsidRPr="00BA3628">
        <w:rPr>
          <w:rFonts w:ascii="Book Antiqua" w:hAnsi="Book Antiqua"/>
          <w:sz w:val="24"/>
          <w:szCs w:val="24"/>
        </w:rPr>
        <w:t xml:space="preserve"> C, Charles J, </w:t>
      </w:r>
      <w:proofErr w:type="spellStart"/>
      <w:r w:rsidRPr="00BA3628">
        <w:rPr>
          <w:rFonts w:ascii="Book Antiqua" w:hAnsi="Book Antiqua"/>
          <w:sz w:val="24"/>
          <w:szCs w:val="24"/>
        </w:rPr>
        <w:t>Mihalcioiu</w:t>
      </w:r>
      <w:proofErr w:type="spellEnd"/>
      <w:r w:rsidRPr="00BA3628">
        <w:rPr>
          <w:rFonts w:ascii="Book Antiqua" w:hAnsi="Book Antiqua"/>
          <w:sz w:val="24"/>
          <w:szCs w:val="24"/>
        </w:rPr>
        <w:t xml:space="preserve"> C, </w:t>
      </w:r>
      <w:proofErr w:type="spellStart"/>
      <w:r w:rsidRPr="00BA3628">
        <w:rPr>
          <w:rFonts w:ascii="Book Antiqua" w:hAnsi="Book Antiqua"/>
          <w:sz w:val="24"/>
          <w:szCs w:val="24"/>
        </w:rPr>
        <w:t>Chiarion-Sileni</w:t>
      </w:r>
      <w:proofErr w:type="spellEnd"/>
      <w:r w:rsidRPr="00BA3628">
        <w:rPr>
          <w:rFonts w:ascii="Book Antiqua" w:hAnsi="Book Antiqua"/>
          <w:sz w:val="24"/>
          <w:szCs w:val="24"/>
        </w:rPr>
        <w:t xml:space="preserve"> V, </w:t>
      </w:r>
      <w:proofErr w:type="spellStart"/>
      <w:r w:rsidRPr="00BA3628">
        <w:rPr>
          <w:rFonts w:ascii="Book Antiqua" w:hAnsi="Book Antiqua"/>
          <w:sz w:val="24"/>
          <w:szCs w:val="24"/>
        </w:rPr>
        <w:t>Mauch</w:t>
      </w:r>
      <w:proofErr w:type="spellEnd"/>
      <w:r w:rsidRPr="00BA3628">
        <w:rPr>
          <w:rFonts w:ascii="Book Antiqua" w:hAnsi="Book Antiqua"/>
          <w:sz w:val="24"/>
          <w:szCs w:val="24"/>
        </w:rPr>
        <w:t xml:space="preserve"> C, </w:t>
      </w:r>
      <w:proofErr w:type="spellStart"/>
      <w:r w:rsidRPr="00BA3628">
        <w:rPr>
          <w:rFonts w:ascii="Book Antiqua" w:hAnsi="Book Antiqua"/>
          <w:sz w:val="24"/>
          <w:szCs w:val="24"/>
        </w:rPr>
        <w:t>Cognetti</w:t>
      </w:r>
      <w:proofErr w:type="spellEnd"/>
      <w:r w:rsidRPr="00BA3628">
        <w:rPr>
          <w:rFonts w:ascii="Book Antiqua" w:hAnsi="Book Antiqua"/>
          <w:sz w:val="24"/>
          <w:szCs w:val="24"/>
        </w:rPr>
        <w:t xml:space="preserve"> F, </w:t>
      </w:r>
      <w:proofErr w:type="spellStart"/>
      <w:r w:rsidRPr="00BA3628">
        <w:rPr>
          <w:rFonts w:ascii="Book Antiqua" w:hAnsi="Book Antiqua"/>
          <w:sz w:val="24"/>
          <w:szCs w:val="24"/>
        </w:rPr>
        <w:t>Arance</w:t>
      </w:r>
      <w:proofErr w:type="spellEnd"/>
      <w:r w:rsidRPr="00BA3628">
        <w:rPr>
          <w:rFonts w:ascii="Book Antiqua" w:hAnsi="Book Antiqua"/>
          <w:sz w:val="24"/>
          <w:szCs w:val="24"/>
        </w:rPr>
        <w:t xml:space="preserve"> A, Schmidt H, </w:t>
      </w:r>
      <w:proofErr w:type="spellStart"/>
      <w:r w:rsidRPr="00BA3628">
        <w:rPr>
          <w:rFonts w:ascii="Book Antiqua" w:hAnsi="Book Antiqua"/>
          <w:sz w:val="24"/>
          <w:szCs w:val="24"/>
        </w:rPr>
        <w:t>Schadendorf</w:t>
      </w:r>
      <w:proofErr w:type="spellEnd"/>
      <w:r w:rsidRPr="00BA3628">
        <w:rPr>
          <w:rFonts w:ascii="Book Antiqua" w:hAnsi="Book Antiqua"/>
          <w:sz w:val="24"/>
          <w:szCs w:val="24"/>
        </w:rPr>
        <w:t xml:space="preserve"> D, </w:t>
      </w:r>
      <w:proofErr w:type="spellStart"/>
      <w:r w:rsidRPr="00BA3628">
        <w:rPr>
          <w:rFonts w:ascii="Book Antiqua" w:hAnsi="Book Antiqua"/>
          <w:sz w:val="24"/>
          <w:szCs w:val="24"/>
        </w:rPr>
        <w:t>Gogas</w:t>
      </w:r>
      <w:proofErr w:type="spellEnd"/>
      <w:r w:rsidRPr="00BA3628">
        <w:rPr>
          <w:rFonts w:ascii="Book Antiqua" w:hAnsi="Book Antiqua"/>
          <w:sz w:val="24"/>
          <w:szCs w:val="24"/>
        </w:rPr>
        <w:t xml:space="preserve"> H, Lundgren-Eriksson L, </w:t>
      </w:r>
      <w:proofErr w:type="spellStart"/>
      <w:r w:rsidRPr="00BA3628">
        <w:rPr>
          <w:rFonts w:ascii="Book Antiqua" w:hAnsi="Book Antiqua"/>
          <w:sz w:val="24"/>
          <w:szCs w:val="24"/>
        </w:rPr>
        <w:t>Horak</w:t>
      </w:r>
      <w:proofErr w:type="spellEnd"/>
      <w:r w:rsidRPr="00BA3628">
        <w:rPr>
          <w:rFonts w:ascii="Book Antiqua" w:hAnsi="Book Antiqua"/>
          <w:sz w:val="24"/>
          <w:szCs w:val="24"/>
        </w:rPr>
        <w:t xml:space="preserve"> C, Sharkey B, Waxman IM, Atkinson V, </w:t>
      </w:r>
      <w:proofErr w:type="spellStart"/>
      <w:r w:rsidRPr="00BA3628">
        <w:rPr>
          <w:rFonts w:ascii="Book Antiqua" w:hAnsi="Book Antiqua"/>
          <w:sz w:val="24"/>
          <w:szCs w:val="24"/>
        </w:rPr>
        <w:t>Ascierto</w:t>
      </w:r>
      <w:proofErr w:type="spellEnd"/>
      <w:r w:rsidRPr="00BA3628">
        <w:rPr>
          <w:rFonts w:ascii="Book Antiqua" w:hAnsi="Book Antiqua"/>
          <w:sz w:val="24"/>
          <w:szCs w:val="24"/>
        </w:rPr>
        <w:t xml:space="preserve"> PA. Nivolumab in previously untreated melanoma without BRAF mutation. </w:t>
      </w:r>
      <w:r w:rsidRPr="00BA3628">
        <w:rPr>
          <w:rFonts w:ascii="Book Antiqua" w:hAnsi="Book Antiqua"/>
          <w:i/>
          <w:sz w:val="24"/>
          <w:szCs w:val="24"/>
        </w:rPr>
        <w:t xml:space="preserve">N </w:t>
      </w:r>
      <w:proofErr w:type="spellStart"/>
      <w:r w:rsidRPr="00BA3628">
        <w:rPr>
          <w:rFonts w:ascii="Book Antiqua" w:hAnsi="Book Antiqua"/>
          <w:i/>
          <w:sz w:val="24"/>
          <w:szCs w:val="24"/>
        </w:rPr>
        <w:t>Engl</w:t>
      </w:r>
      <w:proofErr w:type="spellEnd"/>
      <w:r w:rsidRPr="00BA3628">
        <w:rPr>
          <w:rFonts w:ascii="Book Antiqua" w:hAnsi="Book Antiqua"/>
          <w:i/>
          <w:sz w:val="24"/>
          <w:szCs w:val="24"/>
        </w:rPr>
        <w:t xml:space="preserve"> J Med</w:t>
      </w:r>
      <w:r w:rsidRPr="00BA3628">
        <w:rPr>
          <w:rFonts w:ascii="Book Antiqua" w:hAnsi="Book Antiqua"/>
          <w:sz w:val="24"/>
          <w:szCs w:val="24"/>
        </w:rPr>
        <w:t xml:space="preserve"> 2015; </w:t>
      </w:r>
      <w:r w:rsidRPr="00BA3628">
        <w:rPr>
          <w:rFonts w:ascii="Book Antiqua" w:hAnsi="Book Antiqua"/>
          <w:b/>
          <w:sz w:val="24"/>
          <w:szCs w:val="24"/>
        </w:rPr>
        <w:t>372</w:t>
      </w:r>
      <w:r w:rsidRPr="00BA3628">
        <w:rPr>
          <w:rFonts w:ascii="Book Antiqua" w:hAnsi="Book Antiqua"/>
          <w:sz w:val="24"/>
          <w:szCs w:val="24"/>
        </w:rPr>
        <w:t>: 320-330 [PMID: 25399552 DOI: 10.1056/NEJMoa1412082]</w:t>
      </w:r>
    </w:p>
    <w:p w14:paraId="702643AC" w14:textId="77777777" w:rsidR="00665BE0" w:rsidRPr="00BA3628" w:rsidRDefault="00665BE0"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8 </w:t>
      </w:r>
      <w:proofErr w:type="spellStart"/>
      <w:r w:rsidRPr="00BA3628">
        <w:rPr>
          <w:rFonts w:ascii="Book Antiqua" w:hAnsi="Book Antiqua"/>
          <w:b/>
          <w:sz w:val="24"/>
          <w:szCs w:val="24"/>
        </w:rPr>
        <w:t>Topalian</w:t>
      </w:r>
      <w:proofErr w:type="spellEnd"/>
      <w:r w:rsidRPr="00BA3628">
        <w:rPr>
          <w:rFonts w:ascii="Book Antiqua" w:hAnsi="Book Antiqua"/>
          <w:b/>
          <w:sz w:val="24"/>
          <w:szCs w:val="24"/>
        </w:rPr>
        <w:t xml:space="preserve"> SL</w:t>
      </w:r>
      <w:r w:rsidRPr="00BA3628">
        <w:rPr>
          <w:rFonts w:ascii="Book Antiqua" w:hAnsi="Book Antiqua"/>
          <w:sz w:val="24"/>
          <w:szCs w:val="24"/>
        </w:rPr>
        <w:t xml:space="preserve">, </w:t>
      </w:r>
      <w:proofErr w:type="spellStart"/>
      <w:r w:rsidRPr="00BA3628">
        <w:rPr>
          <w:rFonts w:ascii="Book Antiqua" w:hAnsi="Book Antiqua"/>
          <w:sz w:val="24"/>
          <w:szCs w:val="24"/>
        </w:rPr>
        <w:t>Hodi</w:t>
      </w:r>
      <w:proofErr w:type="spellEnd"/>
      <w:r w:rsidRPr="00BA3628">
        <w:rPr>
          <w:rFonts w:ascii="Book Antiqua" w:hAnsi="Book Antiqua"/>
          <w:sz w:val="24"/>
          <w:szCs w:val="24"/>
        </w:rPr>
        <w:t xml:space="preserve"> FS, </w:t>
      </w:r>
      <w:proofErr w:type="spellStart"/>
      <w:r w:rsidRPr="00BA3628">
        <w:rPr>
          <w:rFonts w:ascii="Book Antiqua" w:hAnsi="Book Antiqua"/>
          <w:sz w:val="24"/>
          <w:szCs w:val="24"/>
        </w:rPr>
        <w:t>Brahmer</w:t>
      </w:r>
      <w:proofErr w:type="spellEnd"/>
      <w:r w:rsidRPr="00BA3628">
        <w:rPr>
          <w:rFonts w:ascii="Book Antiqua" w:hAnsi="Book Antiqua"/>
          <w:sz w:val="24"/>
          <w:szCs w:val="24"/>
        </w:rPr>
        <w:t xml:space="preserve"> JR, </w:t>
      </w:r>
      <w:proofErr w:type="spellStart"/>
      <w:r w:rsidRPr="00BA3628">
        <w:rPr>
          <w:rFonts w:ascii="Book Antiqua" w:hAnsi="Book Antiqua"/>
          <w:sz w:val="24"/>
          <w:szCs w:val="24"/>
        </w:rPr>
        <w:t>Gettinger</w:t>
      </w:r>
      <w:proofErr w:type="spellEnd"/>
      <w:r w:rsidRPr="00BA3628">
        <w:rPr>
          <w:rFonts w:ascii="Book Antiqua" w:hAnsi="Book Antiqua"/>
          <w:sz w:val="24"/>
          <w:szCs w:val="24"/>
        </w:rPr>
        <w:t xml:space="preserve"> SN, Smith DC, McDermott DF, Powderly JD, </w:t>
      </w:r>
      <w:proofErr w:type="spellStart"/>
      <w:r w:rsidRPr="00BA3628">
        <w:rPr>
          <w:rFonts w:ascii="Book Antiqua" w:hAnsi="Book Antiqua"/>
          <w:sz w:val="24"/>
          <w:szCs w:val="24"/>
        </w:rPr>
        <w:t>Carvajal</w:t>
      </w:r>
      <w:proofErr w:type="spellEnd"/>
      <w:r w:rsidRPr="00BA3628">
        <w:rPr>
          <w:rFonts w:ascii="Book Antiqua" w:hAnsi="Book Antiqua"/>
          <w:sz w:val="24"/>
          <w:szCs w:val="24"/>
        </w:rPr>
        <w:t xml:space="preserve"> RD, </w:t>
      </w:r>
      <w:proofErr w:type="spellStart"/>
      <w:r w:rsidRPr="00BA3628">
        <w:rPr>
          <w:rFonts w:ascii="Book Antiqua" w:hAnsi="Book Antiqua"/>
          <w:sz w:val="24"/>
          <w:szCs w:val="24"/>
        </w:rPr>
        <w:t>Sosman</w:t>
      </w:r>
      <w:proofErr w:type="spellEnd"/>
      <w:r w:rsidRPr="00BA3628">
        <w:rPr>
          <w:rFonts w:ascii="Book Antiqua" w:hAnsi="Book Antiqua"/>
          <w:sz w:val="24"/>
          <w:szCs w:val="24"/>
        </w:rPr>
        <w:t xml:space="preserve"> JA, Atkins MB, </w:t>
      </w:r>
      <w:proofErr w:type="spellStart"/>
      <w:r w:rsidRPr="00BA3628">
        <w:rPr>
          <w:rFonts w:ascii="Book Antiqua" w:hAnsi="Book Antiqua"/>
          <w:sz w:val="24"/>
          <w:szCs w:val="24"/>
        </w:rPr>
        <w:t>Leming</w:t>
      </w:r>
      <w:proofErr w:type="spellEnd"/>
      <w:r w:rsidRPr="00BA3628">
        <w:rPr>
          <w:rFonts w:ascii="Book Antiqua" w:hAnsi="Book Antiqua"/>
          <w:sz w:val="24"/>
          <w:szCs w:val="24"/>
        </w:rPr>
        <w:t xml:space="preserve"> PD, </w:t>
      </w:r>
      <w:proofErr w:type="spellStart"/>
      <w:r w:rsidRPr="00BA3628">
        <w:rPr>
          <w:rFonts w:ascii="Book Antiqua" w:hAnsi="Book Antiqua"/>
          <w:sz w:val="24"/>
          <w:szCs w:val="24"/>
        </w:rPr>
        <w:t>Spigel</w:t>
      </w:r>
      <w:proofErr w:type="spellEnd"/>
      <w:r w:rsidRPr="00BA3628">
        <w:rPr>
          <w:rFonts w:ascii="Book Antiqua" w:hAnsi="Book Antiqua"/>
          <w:sz w:val="24"/>
          <w:szCs w:val="24"/>
        </w:rPr>
        <w:t xml:space="preserve"> DR, Antonia SJ, Horn L, Drake CG, </w:t>
      </w:r>
      <w:proofErr w:type="spellStart"/>
      <w:r w:rsidRPr="00BA3628">
        <w:rPr>
          <w:rFonts w:ascii="Book Antiqua" w:hAnsi="Book Antiqua"/>
          <w:sz w:val="24"/>
          <w:szCs w:val="24"/>
        </w:rPr>
        <w:t>Pardoll</w:t>
      </w:r>
      <w:proofErr w:type="spellEnd"/>
      <w:r w:rsidRPr="00BA3628">
        <w:rPr>
          <w:rFonts w:ascii="Book Antiqua" w:hAnsi="Book Antiqua"/>
          <w:sz w:val="24"/>
          <w:szCs w:val="24"/>
        </w:rPr>
        <w:t xml:space="preserve"> DM, Chen L, </w:t>
      </w:r>
      <w:proofErr w:type="spellStart"/>
      <w:r w:rsidRPr="00BA3628">
        <w:rPr>
          <w:rFonts w:ascii="Book Antiqua" w:hAnsi="Book Antiqua"/>
          <w:sz w:val="24"/>
          <w:szCs w:val="24"/>
        </w:rPr>
        <w:t>Sharfman</w:t>
      </w:r>
      <w:proofErr w:type="spellEnd"/>
      <w:r w:rsidRPr="00BA3628">
        <w:rPr>
          <w:rFonts w:ascii="Book Antiqua" w:hAnsi="Book Antiqua"/>
          <w:sz w:val="24"/>
          <w:szCs w:val="24"/>
        </w:rPr>
        <w:t xml:space="preserve"> WH, Anders RA, Taube JM, </w:t>
      </w:r>
      <w:proofErr w:type="spellStart"/>
      <w:r w:rsidRPr="00BA3628">
        <w:rPr>
          <w:rFonts w:ascii="Book Antiqua" w:hAnsi="Book Antiqua"/>
          <w:sz w:val="24"/>
          <w:szCs w:val="24"/>
        </w:rPr>
        <w:t>McMiller</w:t>
      </w:r>
      <w:proofErr w:type="spellEnd"/>
      <w:r w:rsidRPr="00BA3628">
        <w:rPr>
          <w:rFonts w:ascii="Book Antiqua" w:hAnsi="Book Antiqua"/>
          <w:sz w:val="24"/>
          <w:szCs w:val="24"/>
        </w:rPr>
        <w:t xml:space="preserve"> TL, </w:t>
      </w:r>
      <w:proofErr w:type="spellStart"/>
      <w:r w:rsidRPr="00BA3628">
        <w:rPr>
          <w:rFonts w:ascii="Book Antiqua" w:hAnsi="Book Antiqua"/>
          <w:sz w:val="24"/>
          <w:szCs w:val="24"/>
        </w:rPr>
        <w:t>Xu</w:t>
      </w:r>
      <w:proofErr w:type="spellEnd"/>
      <w:r w:rsidRPr="00BA3628">
        <w:rPr>
          <w:rFonts w:ascii="Book Antiqua" w:hAnsi="Book Antiqua"/>
          <w:sz w:val="24"/>
          <w:szCs w:val="24"/>
        </w:rPr>
        <w:t xml:space="preserve"> H, </w:t>
      </w:r>
      <w:proofErr w:type="spellStart"/>
      <w:r w:rsidRPr="00BA3628">
        <w:rPr>
          <w:rFonts w:ascii="Book Antiqua" w:hAnsi="Book Antiqua"/>
          <w:sz w:val="24"/>
          <w:szCs w:val="24"/>
        </w:rPr>
        <w:t>Korman</w:t>
      </w:r>
      <w:proofErr w:type="spellEnd"/>
      <w:r w:rsidRPr="00BA3628">
        <w:rPr>
          <w:rFonts w:ascii="Book Antiqua" w:hAnsi="Book Antiqua"/>
          <w:sz w:val="24"/>
          <w:szCs w:val="24"/>
        </w:rPr>
        <w:t xml:space="preserve"> AJ, Jure-Kunkel M, Agrawal S, McDonald D, </w:t>
      </w:r>
      <w:proofErr w:type="spellStart"/>
      <w:r w:rsidRPr="00BA3628">
        <w:rPr>
          <w:rFonts w:ascii="Book Antiqua" w:hAnsi="Book Antiqua"/>
          <w:sz w:val="24"/>
          <w:szCs w:val="24"/>
        </w:rPr>
        <w:t>Kollia</w:t>
      </w:r>
      <w:proofErr w:type="spellEnd"/>
      <w:r w:rsidRPr="00BA3628">
        <w:rPr>
          <w:rFonts w:ascii="Book Antiqua" w:hAnsi="Book Antiqua"/>
          <w:sz w:val="24"/>
          <w:szCs w:val="24"/>
        </w:rPr>
        <w:t xml:space="preserve"> GD, Gupta A, </w:t>
      </w:r>
      <w:proofErr w:type="spellStart"/>
      <w:r w:rsidRPr="00BA3628">
        <w:rPr>
          <w:rFonts w:ascii="Book Antiqua" w:hAnsi="Book Antiqua"/>
          <w:sz w:val="24"/>
          <w:szCs w:val="24"/>
        </w:rPr>
        <w:t>Wigginton</w:t>
      </w:r>
      <w:proofErr w:type="spellEnd"/>
      <w:r w:rsidRPr="00BA3628">
        <w:rPr>
          <w:rFonts w:ascii="Book Antiqua" w:hAnsi="Book Antiqua"/>
          <w:sz w:val="24"/>
          <w:szCs w:val="24"/>
        </w:rPr>
        <w:t xml:space="preserve"> JM, </w:t>
      </w:r>
      <w:proofErr w:type="spellStart"/>
      <w:r w:rsidRPr="00BA3628">
        <w:rPr>
          <w:rFonts w:ascii="Book Antiqua" w:hAnsi="Book Antiqua"/>
          <w:sz w:val="24"/>
          <w:szCs w:val="24"/>
        </w:rPr>
        <w:t>Sznol</w:t>
      </w:r>
      <w:proofErr w:type="spellEnd"/>
      <w:r w:rsidRPr="00BA3628">
        <w:rPr>
          <w:rFonts w:ascii="Book Antiqua" w:hAnsi="Book Antiqua"/>
          <w:sz w:val="24"/>
          <w:szCs w:val="24"/>
        </w:rPr>
        <w:t xml:space="preserve"> M. Safety, activity, and immune correlates of anti-PD-1 antibody in cancer. </w:t>
      </w:r>
      <w:r w:rsidRPr="00BA3628">
        <w:rPr>
          <w:rFonts w:ascii="Book Antiqua" w:hAnsi="Book Antiqua"/>
          <w:i/>
          <w:sz w:val="24"/>
          <w:szCs w:val="24"/>
        </w:rPr>
        <w:t xml:space="preserve">N </w:t>
      </w:r>
      <w:proofErr w:type="spellStart"/>
      <w:r w:rsidRPr="00BA3628">
        <w:rPr>
          <w:rFonts w:ascii="Book Antiqua" w:hAnsi="Book Antiqua"/>
          <w:i/>
          <w:sz w:val="24"/>
          <w:szCs w:val="24"/>
        </w:rPr>
        <w:t>Engl</w:t>
      </w:r>
      <w:proofErr w:type="spellEnd"/>
      <w:r w:rsidRPr="00BA3628">
        <w:rPr>
          <w:rFonts w:ascii="Book Antiqua" w:hAnsi="Book Antiqua"/>
          <w:i/>
          <w:sz w:val="24"/>
          <w:szCs w:val="24"/>
        </w:rPr>
        <w:t xml:space="preserve"> J Med</w:t>
      </w:r>
      <w:r w:rsidRPr="00BA3628">
        <w:rPr>
          <w:rFonts w:ascii="Book Antiqua" w:hAnsi="Book Antiqua"/>
          <w:sz w:val="24"/>
          <w:szCs w:val="24"/>
        </w:rPr>
        <w:t xml:space="preserve"> 2012; </w:t>
      </w:r>
      <w:r w:rsidRPr="00BA3628">
        <w:rPr>
          <w:rFonts w:ascii="Book Antiqua" w:hAnsi="Book Antiqua"/>
          <w:b/>
          <w:sz w:val="24"/>
          <w:szCs w:val="24"/>
        </w:rPr>
        <w:t>366</w:t>
      </w:r>
      <w:r w:rsidRPr="00BA3628">
        <w:rPr>
          <w:rFonts w:ascii="Book Antiqua" w:hAnsi="Book Antiqua"/>
          <w:sz w:val="24"/>
          <w:szCs w:val="24"/>
        </w:rPr>
        <w:t>: 2443-2454 [PMID: 22658127 DOI: 10.1056/NEJMoa1200690]</w:t>
      </w:r>
    </w:p>
    <w:p w14:paraId="06FF0869" w14:textId="77777777" w:rsidR="00665BE0" w:rsidRPr="00BA3628" w:rsidRDefault="00665BE0"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9 </w:t>
      </w:r>
      <w:r w:rsidRPr="00BA3628">
        <w:rPr>
          <w:rFonts w:ascii="Book Antiqua" w:hAnsi="Book Antiqua"/>
          <w:b/>
          <w:sz w:val="24"/>
          <w:szCs w:val="24"/>
        </w:rPr>
        <w:t>Fang W</w:t>
      </w:r>
      <w:r w:rsidRPr="00BA3628">
        <w:rPr>
          <w:rFonts w:ascii="Book Antiqua" w:hAnsi="Book Antiqua"/>
          <w:sz w:val="24"/>
          <w:szCs w:val="24"/>
        </w:rPr>
        <w:t xml:space="preserve">, Yang Y, Ma Y, Hong S, Lin L, He X, </w:t>
      </w:r>
      <w:proofErr w:type="spellStart"/>
      <w:r w:rsidRPr="00BA3628">
        <w:rPr>
          <w:rFonts w:ascii="Book Antiqua" w:hAnsi="Book Antiqua"/>
          <w:sz w:val="24"/>
          <w:szCs w:val="24"/>
        </w:rPr>
        <w:t>Xiong</w:t>
      </w:r>
      <w:proofErr w:type="spellEnd"/>
      <w:r w:rsidRPr="00BA3628">
        <w:rPr>
          <w:rFonts w:ascii="Book Antiqua" w:hAnsi="Book Antiqua"/>
          <w:sz w:val="24"/>
          <w:szCs w:val="24"/>
        </w:rPr>
        <w:t xml:space="preserve"> J, Li P, Zhao H, Huang Y, Zhang Y, Chen L, Zhou N, Zhao Y, Hou X, Yang Q, Zhang L. </w:t>
      </w:r>
      <w:proofErr w:type="spellStart"/>
      <w:r w:rsidRPr="00BA3628">
        <w:rPr>
          <w:rFonts w:ascii="Book Antiqua" w:hAnsi="Book Antiqua"/>
          <w:sz w:val="24"/>
          <w:szCs w:val="24"/>
        </w:rPr>
        <w:t>Camrelizumab</w:t>
      </w:r>
      <w:proofErr w:type="spellEnd"/>
      <w:r w:rsidRPr="00BA3628">
        <w:rPr>
          <w:rFonts w:ascii="Book Antiqua" w:hAnsi="Book Antiqua"/>
          <w:sz w:val="24"/>
          <w:szCs w:val="24"/>
        </w:rPr>
        <w:t xml:space="preserve"> (SHR-1210) alone or in combination with gemcitabine plus cisplatin for nasopharyngeal carcinoma: results from two single-arm, phase 1 trials. </w:t>
      </w:r>
      <w:r w:rsidRPr="00BA3628">
        <w:rPr>
          <w:rFonts w:ascii="Book Antiqua" w:hAnsi="Book Antiqua"/>
          <w:i/>
          <w:sz w:val="24"/>
          <w:szCs w:val="24"/>
        </w:rPr>
        <w:t>Lancet Oncol</w:t>
      </w:r>
      <w:r w:rsidRPr="00BA3628">
        <w:rPr>
          <w:rFonts w:ascii="Book Antiqua" w:hAnsi="Book Antiqua"/>
          <w:sz w:val="24"/>
          <w:szCs w:val="24"/>
        </w:rPr>
        <w:t xml:space="preserve"> 2018; </w:t>
      </w:r>
      <w:r w:rsidRPr="00BA3628">
        <w:rPr>
          <w:rFonts w:ascii="Book Antiqua" w:hAnsi="Book Antiqua"/>
          <w:b/>
          <w:sz w:val="24"/>
          <w:szCs w:val="24"/>
        </w:rPr>
        <w:t>19</w:t>
      </w:r>
      <w:r w:rsidRPr="00BA3628">
        <w:rPr>
          <w:rFonts w:ascii="Book Antiqua" w:hAnsi="Book Antiqua"/>
          <w:sz w:val="24"/>
          <w:szCs w:val="24"/>
        </w:rPr>
        <w:t>: 1338-1350 [PMID: 30213452 DOI: 10.1016/S1470-2045(18)30495-9]</w:t>
      </w:r>
    </w:p>
    <w:p w14:paraId="00F25F6B" w14:textId="77777777" w:rsidR="00665BE0" w:rsidRPr="00BA3628" w:rsidRDefault="00665BE0"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10 </w:t>
      </w:r>
      <w:r w:rsidRPr="00BA3628">
        <w:rPr>
          <w:rFonts w:ascii="Book Antiqua" w:hAnsi="Book Antiqua"/>
          <w:b/>
          <w:sz w:val="24"/>
          <w:szCs w:val="24"/>
        </w:rPr>
        <w:t>Mo H</w:t>
      </w:r>
      <w:r w:rsidRPr="00BA3628">
        <w:rPr>
          <w:rFonts w:ascii="Book Antiqua" w:hAnsi="Book Antiqua"/>
          <w:sz w:val="24"/>
          <w:szCs w:val="24"/>
        </w:rPr>
        <w:t>, Huang J, Xu J, Chen X, Wu D, Qu D, Wang X, Lan B, Wang X, Xu J, Zhang H, Chi Y, Yang Q, Xu B. Safety, anti-</w:t>
      </w:r>
      <w:proofErr w:type="spellStart"/>
      <w:r w:rsidRPr="00BA3628">
        <w:rPr>
          <w:rFonts w:ascii="Book Antiqua" w:hAnsi="Book Antiqua"/>
          <w:sz w:val="24"/>
          <w:szCs w:val="24"/>
        </w:rPr>
        <w:t>tumour</w:t>
      </w:r>
      <w:proofErr w:type="spellEnd"/>
      <w:r w:rsidRPr="00BA3628">
        <w:rPr>
          <w:rFonts w:ascii="Book Antiqua" w:hAnsi="Book Antiqua"/>
          <w:sz w:val="24"/>
          <w:szCs w:val="24"/>
        </w:rPr>
        <w:t xml:space="preserve"> activity, and pharmacokinetics of fixed-dose SHR-1210, an anti-PD-1 antibody in advanced solid </w:t>
      </w:r>
      <w:proofErr w:type="spellStart"/>
      <w:r w:rsidRPr="00BA3628">
        <w:rPr>
          <w:rFonts w:ascii="Book Antiqua" w:hAnsi="Book Antiqua"/>
          <w:sz w:val="24"/>
          <w:szCs w:val="24"/>
        </w:rPr>
        <w:t>tumours</w:t>
      </w:r>
      <w:proofErr w:type="spellEnd"/>
      <w:r w:rsidRPr="00BA3628">
        <w:rPr>
          <w:rFonts w:ascii="Book Antiqua" w:hAnsi="Book Antiqua"/>
          <w:sz w:val="24"/>
          <w:szCs w:val="24"/>
        </w:rPr>
        <w:t xml:space="preserve">: a dose-escalation, phase 1 study. </w:t>
      </w:r>
      <w:r w:rsidRPr="00BA3628">
        <w:rPr>
          <w:rFonts w:ascii="Book Antiqua" w:hAnsi="Book Antiqua"/>
          <w:i/>
          <w:sz w:val="24"/>
          <w:szCs w:val="24"/>
        </w:rPr>
        <w:t>Br J Cancer</w:t>
      </w:r>
      <w:r w:rsidRPr="00BA3628">
        <w:rPr>
          <w:rFonts w:ascii="Book Antiqua" w:hAnsi="Book Antiqua"/>
          <w:sz w:val="24"/>
          <w:szCs w:val="24"/>
        </w:rPr>
        <w:t xml:space="preserve"> 2018; </w:t>
      </w:r>
      <w:r w:rsidRPr="00BA3628">
        <w:rPr>
          <w:rFonts w:ascii="Book Antiqua" w:hAnsi="Book Antiqua"/>
          <w:b/>
          <w:sz w:val="24"/>
          <w:szCs w:val="24"/>
        </w:rPr>
        <w:t>119</w:t>
      </w:r>
      <w:r w:rsidRPr="00BA3628">
        <w:rPr>
          <w:rFonts w:ascii="Book Antiqua" w:hAnsi="Book Antiqua"/>
          <w:sz w:val="24"/>
          <w:szCs w:val="24"/>
        </w:rPr>
        <w:t>: 538-545 [PMID: 29755117 DOI: 10.1038/s41416-018-0100-3]</w:t>
      </w:r>
    </w:p>
    <w:p w14:paraId="6D4332FB" w14:textId="77777777" w:rsidR="00665BE0" w:rsidRPr="00BA3628" w:rsidRDefault="00665BE0"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11 </w:t>
      </w:r>
      <w:r w:rsidRPr="00BA3628">
        <w:rPr>
          <w:rFonts w:ascii="Book Antiqua" w:hAnsi="Book Antiqua"/>
          <w:b/>
          <w:sz w:val="24"/>
          <w:szCs w:val="24"/>
        </w:rPr>
        <w:t>Teng Y</w:t>
      </w:r>
      <w:r w:rsidRPr="00BA3628">
        <w:rPr>
          <w:rFonts w:ascii="Book Antiqua" w:hAnsi="Book Antiqua"/>
          <w:sz w:val="24"/>
          <w:szCs w:val="24"/>
        </w:rPr>
        <w:t xml:space="preserve">, Guo R, Sun J, Jiang Y, Liu Y. Reactive capillary </w:t>
      </w:r>
      <w:proofErr w:type="spellStart"/>
      <w:r w:rsidRPr="00BA3628">
        <w:rPr>
          <w:rFonts w:ascii="Book Antiqua" w:hAnsi="Book Antiqua"/>
          <w:sz w:val="24"/>
          <w:szCs w:val="24"/>
        </w:rPr>
        <w:t>hemangiomas</w:t>
      </w:r>
      <w:proofErr w:type="spellEnd"/>
      <w:r w:rsidRPr="00BA3628">
        <w:rPr>
          <w:rFonts w:ascii="Book Antiqua" w:hAnsi="Book Antiqua"/>
          <w:sz w:val="24"/>
          <w:szCs w:val="24"/>
        </w:rPr>
        <w:t xml:space="preserve"> induced by </w:t>
      </w:r>
      <w:proofErr w:type="spellStart"/>
      <w:r w:rsidRPr="00BA3628">
        <w:rPr>
          <w:rFonts w:ascii="Book Antiqua" w:hAnsi="Book Antiqua"/>
          <w:sz w:val="24"/>
          <w:szCs w:val="24"/>
        </w:rPr>
        <w:t>camrelizumab</w:t>
      </w:r>
      <w:proofErr w:type="spellEnd"/>
      <w:r w:rsidRPr="00BA3628">
        <w:rPr>
          <w:rFonts w:ascii="Book Antiqua" w:hAnsi="Book Antiqua"/>
          <w:sz w:val="24"/>
          <w:szCs w:val="24"/>
        </w:rPr>
        <w:t xml:space="preserve"> (SHR-1210), an anti-PD-1 agent. </w:t>
      </w:r>
      <w:r w:rsidRPr="00BA3628">
        <w:rPr>
          <w:rFonts w:ascii="Book Antiqua" w:hAnsi="Book Antiqua"/>
          <w:i/>
          <w:sz w:val="24"/>
          <w:szCs w:val="24"/>
        </w:rPr>
        <w:t>Acta Oncol</w:t>
      </w:r>
      <w:r w:rsidRPr="00BA3628">
        <w:rPr>
          <w:rFonts w:ascii="Book Antiqua" w:hAnsi="Book Antiqua"/>
          <w:sz w:val="24"/>
          <w:szCs w:val="24"/>
        </w:rPr>
        <w:t xml:space="preserve"> 2019; </w:t>
      </w:r>
      <w:r w:rsidRPr="00BA3628">
        <w:rPr>
          <w:rFonts w:ascii="Book Antiqua" w:hAnsi="Book Antiqua"/>
          <w:b/>
          <w:sz w:val="24"/>
          <w:szCs w:val="24"/>
        </w:rPr>
        <w:t>58</w:t>
      </w:r>
      <w:r w:rsidRPr="00BA3628">
        <w:rPr>
          <w:rFonts w:ascii="Book Antiqua" w:hAnsi="Book Antiqua"/>
          <w:sz w:val="24"/>
          <w:szCs w:val="24"/>
        </w:rPr>
        <w:t>: 388-389 [PMID: 30700195 DOI: 10.1080/0284186X.2019.1567935]</w:t>
      </w:r>
    </w:p>
    <w:p w14:paraId="4607C058" w14:textId="77777777" w:rsidR="00665BE0" w:rsidRPr="00BA3628" w:rsidRDefault="00665BE0"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12 </w:t>
      </w:r>
      <w:r w:rsidRPr="00BA3628">
        <w:rPr>
          <w:rFonts w:ascii="Book Antiqua" w:hAnsi="Book Antiqua"/>
          <w:b/>
          <w:sz w:val="24"/>
          <w:szCs w:val="24"/>
        </w:rPr>
        <w:t>Lederman D</w:t>
      </w:r>
      <w:r w:rsidRPr="00BA3628">
        <w:rPr>
          <w:rFonts w:ascii="Book Antiqua" w:hAnsi="Book Antiqua"/>
          <w:sz w:val="24"/>
          <w:szCs w:val="24"/>
        </w:rPr>
        <w:t xml:space="preserve">, </w:t>
      </w:r>
      <w:proofErr w:type="spellStart"/>
      <w:r w:rsidRPr="00BA3628">
        <w:rPr>
          <w:rFonts w:ascii="Book Antiqua" w:hAnsi="Book Antiqua"/>
          <w:sz w:val="24"/>
          <w:szCs w:val="24"/>
        </w:rPr>
        <w:t>Lumerman</w:t>
      </w:r>
      <w:proofErr w:type="spellEnd"/>
      <w:r w:rsidRPr="00BA3628">
        <w:rPr>
          <w:rFonts w:ascii="Book Antiqua" w:hAnsi="Book Antiqua"/>
          <w:sz w:val="24"/>
          <w:szCs w:val="24"/>
        </w:rPr>
        <w:t xml:space="preserve"> H, Reuben S, Freedman PD. Gingival hyperplasia associated with nifedipine therapy. Report of a case. </w:t>
      </w:r>
      <w:r w:rsidRPr="00BA3628">
        <w:rPr>
          <w:rFonts w:ascii="Book Antiqua" w:hAnsi="Book Antiqua"/>
          <w:i/>
          <w:sz w:val="24"/>
          <w:szCs w:val="24"/>
        </w:rPr>
        <w:t xml:space="preserve">Oral Surg Oral Med Oral </w:t>
      </w:r>
      <w:proofErr w:type="spellStart"/>
      <w:r w:rsidRPr="00BA3628">
        <w:rPr>
          <w:rFonts w:ascii="Book Antiqua" w:hAnsi="Book Antiqua"/>
          <w:i/>
          <w:sz w:val="24"/>
          <w:szCs w:val="24"/>
        </w:rPr>
        <w:t>Pathol</w:t>
      </w:r>
      <w:proofErr w:type="spellEnd"/>
      <w:r w:rsidRPr="00BA3628">
        <w:rPr>
          <w:rFonts w:ascii="Book Antiqua" w:hAnsi="Book Antiqua"/>
          <w:sz w:val="24"/>
          <w:szCs w:val="24"/>
        </w:rPr>
        <w:t xml:space="preserve"> 1984; </w:t>
      </w:r>
      <w:r w:rsidRPr="00BA3628">
        <w:rPr>
          <w:rFonts w:ascii="Book Antiqua" w:hAnsi="Book Antiqua"/>
          <w:b/>
          <w:sz w:val="24"/>
          <w:szCs w:val="24"/>
        </w:rPr>
        <w:t>57</w:t>
      </w:r>
      <w:r w:rsidRPr="00BA3628">
        <w:rPr>
          <w:rFonts w:ascii="Book Antiqua" w:hAnsi="Book Antiqua"/>
          <w:sz w:val="24"/>
          <w:szCs w:val="24"/>
        </w:rPr>
        <w:t>: 620-622 [PMID: 6588343 DOI: 10.1016/0030-4220(84)90283-4]</w:t>
      </w:r>
    </w:p>
    <w:p w14:paraId="326ACA69" w14:textId="77777777" w:rsidR="00665BE0" w:rsidRPr="00BA3628" w:rsidRDefault="00665BE0"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13 </w:t>
      </w:r>
      <w:r w:rsidRPr="00BA3628">
        <w:rPr>
          <w:rFonts w:ascii="Book Antiqua" w:hAnsi="Book Antiqua"/>
          <w:b/>
          <w:sz w:val="24"/>
          <w:szCs w:val="24"/>
        </w:rPr>
        <w:t>Ramon Y</w:t>
      </w:r>
      <w:r w:rsidRPr="00BA3628">
        <w:rPr>
          <w:rFonts w:ascii="Book Antiqua" w:hAnsi="Book Antiqua"/>
          <w:sz w:val="24"/>
          <w:szCs w:val="24"/>
        </w:rPr>
        <w:t xml:space="preserve">, Behar S, </w:t>
      </w:r>
      <w:proofErr w:type="spellStart"/>
      <w:r w:rsidRPr="00BA3628">
        <w:rPr>
          <w:rFonts w:ascii="Book Antiqua" w:hAnsi="Book Antiqua"/>
          <w:sz w:val="24"/>
          <w:szCs w:val="24"/>
        </w:rPr>
        <w:t>Kishon</w:t>
      </w:r>
      <w:proofErr w:type="spellEnd"/>
      <w:r w:rsidRPr="00BA3628">
        <w:rPr>
          <w:rFonts w:ascii="Book Antiqua" w:hAnsi="Book Antiqua"/>
          <w:sz w:val="24"/>
          <w:szCs w:val="24"/>
        </w:rPr>
        <w:t xml:space="preserve"> Y, </w:t>
      </w:r>
      <w:proofErr w:type="spellStart"/>
      <w:r w:rsidRPr="00BA3628">
        <w:rPr>
          <w:rFonts w:ascii="Book Antiqua" w:hAnsi="Book Antiqua"/>
          <w:sz w:val="24"/>
          <w:szCs w:val="24"/>
        </w:rPr>
        <w:t>Engelberg</w:t>
      </w:r>
      <w:proofErr w:type="spellEnd"/>
      <w:r w:rsidRPr="00BA3628">
        <w:rPr>
          <w:rFonts w:ascii="Book Antiqua" w:hAnsi="Book Antiqua"/>
          <w:sz w:val="24"/>
          <w:szCs w:val="24"/>
        </w:rPr>
        <w:t xml:space="preserve"> IS. Gingival hyperplasia caused by nifedipine--a preliminary report. </w:t>
      </w:r>
      <w:proofErr w:type="spellStart"/>
      <w:r w:rsidRPr="00BA3628">
        <w:rPr>
          <w:rFonts w:ascii="Book Antiqua" w:hAnsi="Book Antiqua"/>
          <w:i/>
          <w:sz w:val="24"/>
          <w:szCs w:val="24"/>
        </w:rPr>
        <w:t>Int</w:t>
      </w:r>
      <w:proofErr w:type="spellEnd"/>
      <w:r w:rsidRPr="00BA3628">
        <w:rPr>
          <w:rFonts w:ascii="Book Antiqua" w:hAnsi="Book Antiqua"/>
          <w:i/>
          <w:sz w:val="24"/>
          <w:szCs w:val="24"/>
        </w:rPr>
        <w:t xml:space="preserve"> J </w:t>
      </w:r>
      <w:proofErr w:type="spellStart"/>
      <w:r w:rsidRPr="00BA3628">
        <w:rPr>
          <w:rFonts w:ascii="Book Antiqua" w:hAnsi="Book Antiqua"/>
          <w:i/>
          <w:sz w:val="24"/>
          <w:szCs w:val="24"/>
        </w:rPr>
        <w:t>Cardiol</w:t>
      </w:r>
      <w:proofErr w:type="spellEnd"/>
      <w:r w:rsidRPr="00BA3628">
        <w:rPr>
          <w:rFonts w:ascii="Book Antiqua" w:hAnsi="Book Antiqua"/>
          <w:sz w:val="24"/>
          <w:szCs w:val="24"/>
        </w:rPr>
        <w:t xml:space="preserve"> 1984; </w:t>
      </w:r>
      <w:r w:rsidRPr="00BA3628">
        <w:rPr>
          <w:rFonts w:ascii="Book Antiqua" w:hAnsi="Book Antiqua"/>
          <w:b/>
          <w:sz w:val="24"/>
          <w:szCs w:val="24"/>
        </w:rPr>
        <w:t>5</w:t>
      </w:r>
      <w:r w:rsidRPr="00BA3628">
        <w:rPr>
          <w:rFonts w:ascii="Book Antiqua" w:hAnsi="Book Antiqua"/>
          <w:sz w:val="24"/>
          <w:szCs w:val="24"/>
        </w:rPr>
        <w:t>: 195-206 [PMID: 6607894 DOI: 10.1016/0167-5273(84)90145-1]</w:t>
      </w:r>
    </w:p>
    <w:p w14:paraId="45E3DAD6" w14:textId="77777777" w:rsidR="00665BE0" w:rsidRPr="00BA3628" w:rsidRDefault="00665BE0"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14 </w:t>
      </w:r>
      <w:r w:rsidRPr="00BA3628">
        <w:rPr>
          <w:rFonts w:ascii="Book Antiqua" w:hAnsi="Book Antiqua"/>
          <w:b/>
          <w:sz w:val="24"/>
          <w:szCs w:val="24"/>
        </w:rPr>
        <w:t>Chen X</w:t>
      </w:r>
      <w:r w:rsidRPr="00BA3628">
        <w:rPr>
          <w:rFonts w:ascii="Book Antiqua" w:hAnsi="Book Antiqua"/>
          <w:sz w:val="24"/>
          <w:szCs w:val="24"/>
        </w:rPr>
        <w:t xml:space="preserve">, Ma L, Wang X, Mo H, Wu D, Lan B, Qu D, Zhang H, Huang J, Xu B. Reactive capillary hemangiomas: a novel dermatologic toxicity following anti-PD-1 treatment with SHR-1210. </w:t>
      </w:r>
      <w:r w:rsidRPr="00BA3628">
        <w:rPr>
          <w:rFonts w:ascii="Book Antiqua" w:hAnsi="Book Antiqua"/>
          <w:i/>
          <w:sz w:val="24"/>
          <w:szCs w:val="24"/>
        </w:rPr>
        <w:t>Cancer Biol Med</w:t>
      </w:r>
      <w:r w:rsidRPr="00BA3628">
        <w:rPr>
          <w:rFonts w:ascii="Book Antiqua" w:hAnsi="Book Antiqua"/>
          <w:sz w:val="24"/>
          <w:szCs w:val="24"/>
        </w:rPr>
        <w:t xml:space="preserve"> 2019; </w:t>
      </w:r>
      <w:r w:rsidRPr="00BA3628">
        <w:rPr>
          <w:rFonts w:ascii="Book Antiqua" w:hAnsi="Book Antiqua"/>
          <w:b/>
          <w:sz w:val="24"/>
          <w:szCs w:val="24"/>
        </w:rPr>
        <w:t>16</w:t>
      </w:r>
      <w:r w:rsidRPr="00BA3628">
        <w:rPr>
          <w:rFonts w:ascii="Book Antiqua" w:hAnsi="Book Antiqua"/>
          <w:sz w:val="24"/>
          <w:szCs w:val="24"/>
        </w:rPr>
        <w:t>: 173-181 [PMID: 31119058 DOI: 10.20892/j.issn.2095-3941.2018.0172]</w:t>
      </w:r>
    </w:p>
    <w:p w14:paraId="514F2287" w14:textId="77777777" w:rsidR="00665BE0" w:rsidRPr="00BA3628" w:rsidRDefault="00665BE0"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15 </w:t>
      </w:r>
      <w:r w:rsidRPr="00BA3628">
        <w:rPr>
          <w:rFonts w:ascii="Book Antiqua" w:hAnsi="Book Antiqua"/>
          <w:b/>
          <w:sz w:val="24"/>
          <w:szCs w:val="24"/>
        </w:rPr>
        <w:t>Finlay WJJ</w:t>
      </w:r>
      <w:r w:rsidRPr="00BA3628">
        <w:rPr>
          <w:rFonts w:ascii="Book Antiqua" w:hAnsi="Book Antiqua"/>
          <w:sz w:val="24"/>
          <w:szCs w:val="24"/>
        </w:rPr>
        <w:t xml:space="preserve">, Coleman JE, Edwards JS, Johnson KS. Anti-PD1 'SHR-1210' aberrantly targets pro-angiogenic receptors and this </w:t>
      </w:r>
      <w:proofErr w:type="spellStart"/>
      <w:r w:rsidRPr="00BA3628">
        <w:rPr>
          <w:rFonts w:ascii="Book Antiqua" w:hAnsi="Book Antiqua"/>
          <w:sz w:val="24"/>
          <w:szCs w:val="24"/>
        </w:rPr>
        <w:t>polyspecificity</w:t>
      </w:r>
      <w:proofErr w:type="spellEnd"/>
      <w:r w:rsidRPr="00BA3628">
        <w:rPr>
          <w:rFonts w:ascii="Book Antiqua" w:hAnsi="Book Antiqua"/>
          <w:sz w:val="24"/>
          <w:szCs w:val="24"/>
        </w:rPr>
        <w:t xml:space="preserve"> can be ablated by paratope refinement. </w:t>
      </w:r>
      <w:proofErr w:type="spellStart"/>
      <w:r w:rsidRPr="00BA3628">
        <w:rPr>
          <w:rFonts w:ascii="Book Antiqua" w:hAnsi="Book Antiqua"/>
          <w:i/>
          <w:sz w:val="24"/>
          <w:szCs w:val="24"/>
        </w:rPr>
        <w:t>MAbs</w:t>
      </w:r>
      <w:proofErr w:type="spellEnd"/>
      <w:r w:rsidRPr="00BA3628">
        <w:rPr>
          <w:rFonts w:ascii="Book Antiqua" w:hAnsi="Book Antiqua"/>
          <w:sz w:val="24"/>
          <w:szCs w:val="24"/>
        </w:rPr>
        <w:t xml:space="preserve"> 2019; </w:t>
      </w:r>
      <w:r w:rsidRPr="00BA3628">
        <w:rPr>
          <w:rFonts w:ascii="Book Antiqua" w:hAnsi="Book Antiqua"/>
          <w:b/>
          <w:sz w:val="24"/>
          <w:szCs w:val="24"/>
        </w:rPr>
        <w:t>11</w:t>
      </w:r>
      <w:r w:rsidRPr="00BA3628">
        <w:rPr>
          <w:rFonts w:ascii="Book Antiqua" w:hAnsi="Book Antiqua"/>
          <w:sz w:val="24"/>
          <w:szCs w:val="24"/>
        </w:rPr>
        <w:t>: 26-44 [PMID: 30541416 DOI: 10.1080/19420862.2018.1550321]</w:t>
      </w:r>
    </w:p>
    <w:p w14:paraId="63EC6643" w14:textId="77777777" w:rsidR="00665BE0" w:rsidRPr="00BA3628" w:rsidRDefault="00665BE0"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16 </w:t>
      </w:r>
      <w:r w:rsidRPr="00BA3628">
        <w:rPr>
          <w:rFonts w:ascii="Book Antiqua" w:hAnsi="Book Antiqua"/>
          <w:b/>
          <w:sz w:val="24"/>
          <w:szCs w:val="24"/>
        </w:rPr>
        <w:t>Xu J</w:t>
      </w:r>
      <w:r w:rsidRPr="00BA3628">
        <w:rPr>
          <w:rFonts w:ascii="Book Antiqua" w:hAnsi="Book Antiqua"/>
          <w:sz w:val="24"/>
          <w:szCs w:val="24"/>
        </w:rPr>
        <w:t xml:space="preserve">, Zhang Y, Jia R, Yue C, Chang L, Liu R, Zhang G, Zhao C, Zhang Y, Chen C, Wang Y, Yi X, Hu Z, Zou J, Wang Q. Anti-PD-1 Antibody SHR-1210 Combined with </w:t>
      </w:r>
      <w:proofErr w:type="spellStart"/>
      <w:r w:rsidRPr="00BA3628">
        <w:rPr>
          <w:rFonts w:ascii="Book Antiqua" w:hAnsi="Book Antiqua"/>
          <w:sz w:val="24"/>
          <w:szCs w:val="24"/>
        </w:rPr>
        <w:t>Apatinib</w:t>
      </w:r>
      <w:proofErr w:type="spellEnd"/>
      <w:r w:rsidRPr="00BA3628">
        <w:rPr>
          <w:rFonts w:ascii="Book Antiqua" w:hAnsi="Book Antiqua"/>
          <w:sz w:val="24"/>
          <w:szCs w:val="24"/>
        </w:rPr>
        <w:t xml:space="preserve"> for Advanced Hepatocellular Carcinoma, Gastric, or Esophagogastric Junction Cancer: An Open-label, Dose Escalation and Expansion Study. </w:t>
      </w:r>
      <w:r w:rsidRPr="00BA3628">
        <w:rPr>
          <w:rFonts w:ascii="Book Antiqua" w:hAnsi="Book Antiqua"/>
          <w:i/>
          <w:sz w:val="24"/>
          <w:szCs w:val="24"/>
        </w:rPr>
        <w:t>Clin Cancer Res</w:t>
      </w:r>
      <w:r w:rsidRPr="00BA3628">
        <w:rPr>
          <w:rFonts w:ascii="Book Antiqua" w:hAnsi="Book Antiqua"/>
          <w:sz w:val="24"/>
          <w:szCs w:val="24"/>
        </w:rPr>
        <w:t xml:space="preserve"> 2019; </w:t>
      </w:r>
      <w:r w:rsidRPr="00BA3628">
        <w:rPr>
          <w:rFonts w:ascii="Book Antiqua" w:hAnsi="Book Antiqua"/>
          <w:b/>
          <w:sz w:val="24"/>
          <w:szCs w:val="24"/>
        </w:rPr>
        <w:t>25</w:t>
      </w:r>
      <w:r w:rsidRPr="00BA3628">
        <w:rPr>
          <w:rFonts w:ascii="Book Antiqua" w:hAnsi="Book Antiqua"/>
          <w:sz w:val="24"/>
          <w:szCs w:val="24"/>
        </w:rPr>
        <w:t>: 515-523 [PMID: 30348638 DOI: 10.1158/1078-0432.CCR-18-2484]</w:t>
      </w:r>
    </w:p>
    <w:p w14:paraId="7F1C14A4" w14:textId="77777777" w:rsidR="00665BE0" w:rsidRPr="00BA3628" w:rsidRDefault="00665BE0"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17 </w:t>
      </w:r>
      <w:proofErr w:type="spellStart"/>
      <w:r w:rsidRPr="00BA3628">
        <w:rPr>
          <w:rFonts w:ascii="Book Antiqua" w:hAnsi="Book Antiqua"/>
          <w:b/>
          <w:sz w:val="24"/>
          <w:szCs w:val="24"/>
        </w:rPr>
        <w:t>Kinane</w:t>
      </w:r>
      <w:proofErr w:type="spellEnd"/>
      <w:r w:rsidRPr="00BA3628">
        <w:rPr>
          <w:rFonts w:ascii="Book Antiqua" w:hAnsi="Book Antiqua"/>
          <w:b/>
          <w:sz w:val="24"/>
          <w:szCs w:val="24"/>
        </w:rPr>
        <w:t xml:space="preserve"> DF</w:t>
      </w:r>
      <w:r w:rsidRPr="00BA3628">
        <w:rPr>
          <w:rFonts w:ascii="Book Antiqua" w:hAnsi="Book Antiqua"/>
          <w:sz w:val="24"/>
          <w:szCs w:val="24"/>
        </w:rPr>
        <w:t xml:space="preserve">, </w:t>
      </w:r>
      <w:proofErr w:type="spellStart"/>
      <w:r w:rsidRPr="00BA3628">
        <w:rPr>
          <w:rFonts w:ascii="Book Antiqua" w:hAnsi="Book Antiqua"/>
          <w:sz w:val="24"/>
          <w:szCs w:val="24"/>
        </w:rPr>
        <w:t>Stathopoulou</w:t>
      </w:r>
      <w:proofErr w:type="spellEnd"/>
      <w:r w:rsidRPr="00BA3628">
        <w:rPr>
          <w:rFonts w:ascii="Book Antiqua" w:hAnsi="Book Antiqua"/>
          <w:sz w:val="24"/>
          <w:szCs w:val="24"/>
        </w:rPr>
        <w:t xml:space="preserve"> PG, </w:t>
      </w:r>
      <w:proofErr w:type="spellStart"/>
      <w:r w:rsidRPr="00BA3628">
        <w:rPr>
          <w:rFonts w:ascii="Book Antiqua" w:hAnsi="Book Antiqua"/>
          <w:sz w:val="24"/>
          <w:szCs w:val="24"/>
        </w:rPr>
        <w:t>Papapanou</w:t>
      </w:r>
      <w:proofErr w:type="spellEnd"/>
      <w:r w:rsidRPr="00BA3628">
        <w:rPr>
          <w:rFonts w:ascii="Book Antiqua" w:hAnsi="Book Antiqua"/>
          <w:sz w:val="24"/>
          <w:szCs w:val="24"/>
        </w:rPr>
        <w:t xml:space="preserve"> PN. Periodontal diseases. </w:t>
      </w:r>
      <w:r w:rsidRPr="00BA3628">
        <w:rPr>
          <w:rFonts w:ascii="Book Antiqua" w:hAnsi="Book Antiqua"/>
          <w:i/>
          <w:sz w:val="24"/>
          <w:szCs w:val="24"/>
        </w:rPr>
        <w:t>Nat Rev Dis Primers</w:t>
      </w:r>
      <w:r w:rsidRPr="00BA3628">
        <w:rPr>
          <w:rFonts w:ascii="Book Antiqua" w:hAnsi="Book Antiqua"/>
          <w:sz w:val="24"/>
          <w:szCs w:val="24"/>
        </w:rPr>
        <w:t xml:space="preserve"> 2017; </w:t>
      </w:r>
      <w:r w:rsidRPr="00BA3628">
        <w:rPr>
          <w:rFonts w:ascii="Book Antiqua" w:hAnsi="Book Antiqua"/>
          <w:b/>
          <w:sz w:val="24"/>
          <w:szCs w:val="24"/>
        </w:rPr>
        <w:t>3</w:t>
      </w:r>
      <w:r w:rsidRPr="00BA3628">
        <w:rPr>
          <w:rFonts w:ascii="Book Antiqua" w:hAnsi="Book Antiqua"/>
          <w:sz w:val="24"/>
          <w:szCs w:val="24"/>
        </w:rPr>
        <w:t>: 17038 [PMID: 28805207 DOI: 10.1038/nrdp.2017.38]</w:t>
      </w:r>
    </w:p>
    <w:p w14:paraId="7350E4E4" w14:textId="77777777" w:rsidR="00665BE0" w:rsidRPr="00BA3628" w:rsidRDefault="00665BE0"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18 </w:t>
      </w:r>
      <w:proofErr w:type="spellStart"/>
      <w:r w:rsidRPr="00BA3628">
        <w:rPr>
          <w:rFonts w:ascii="Book Antiqua" w:hAnsi="Book Antiqua"/>
          <w:b/>
          <w:sz w:val="24"/>
          <w:szCs w:val="24"/>
        </w:rPr>
        <w:t>Lertpimonchai</w:t>
      </w:r>
      <w:proofErr w:type="spellEnd"/>
      <w:r w:rsidRPr="00BA3628">
        <w:rPr>
          <w:rFonts w:ascii="Book Antiqua" w:hAnsi="Book Antiqua"/>
          <w:b/>
          <w:sz w:val="24"/>
          <w:szCs w:val="24"/>
        </w:rPr>
        <w:t xml:space="preserve"> A</w:t>
      </w:r>
      <w:r w:rsidRPr="00BA3628">
        <w:rPr>
          <w:rFonts w:ascii="Book Antiqua" w:hAnsi="Book Antiqua"/>
          <w:sz w:val="24"/>
          <w:szCs w:val="24"/>
        </w:rPr>
        <w:t xml:space="preserve">, </w:t>
      </w:r>
      <w:proofErr w:type="spellStart"/>
      <w:r w:rsidRPr="00BA3628">
        <w:rPr>
          <w:rFonts w:ascii="Book Antiqua" w:hAnsi="Book Antiqua"/>
          <w:sz w:val="24"/>
          <w:szCs w:val="24"/>
        </w:rPr>
        <w:t>Rattanasiri</w:t>
      </w:r>
      <w:proofErr w:type="spellEnd"/>
      <w:r w:rsidRPr="00BA3628">
        <w:rPr>
          <w:rFonts w:ascii="Book Antiqua" w:hAnsi="Book Antiqua"/>
          <w:sz w:val="24"/>
          <w:szCs w:val="24"/>
        </w:rPr>
        <w:t xml:space="preserve"> S, </w:t>
      </w:r>
      <w:proofErr w:type="spellStart"/>
      <w:r w:rsidRPr="00BA3628">
        <w:rPr>
          <w:rFonts w:ascii="Book Antiqua" w:hAnsi="Book Antiqua"/>
          <w:sz w:val="24"/>
          <w:szCs w:val="24"/>
        </w:rPr>
        <w:t>Arj-Ong</w:t>
      </w:r>
      <w:proofErr w:type="spellEnd"/>
      <w:r w:rsidRPr="00BA3628">
        <w:rPr>
          <w:rFonts w:ascii="Book Antiqua" w:hAnsi="Book Antiqua"/>
          <w:sz w:val="24"/>
          <w:szCs w:val="24"/>
        </w:rPr>
        <w:t xml:space="preserve"> </w:t>
      </w:r>
      <w:proofErr w:type="spellStart"/>
      <w:r w:rsidRPr="00BA3628">
        <w:rPr>
          <w:rFonts w:ascii="Book Antiqua" w:hAnsi="Book Antiqua"/>
          <w:sz w:val="24"/>
          <w:szCs w:val="24"/>
        </w:rPr>
        <w:t>Vallibhakara</w:t>
      </w:r>
      <w:proofErr w:type="spellEnd"/>
      <w:r w:rsidRPr="00BA3628">
        <w:rPr>
          <w:rFonts w:ascii="Book Antiqua" w:hAnsi="Book Antiqua"/>
          <w:sz w:val="24"/>
          <w:szCs w:val="24"/>
        </w:rPr>
        <w:t xml:space="preserve"> S, </w:t>
      </w:r>
      <w:proofErr w:type="spellStart"/>
      <w:r w:rsidRPr="00BA3628">
        <w:rPr>
          <w:rFonts w:ascii="Book Antiqua" w:hAnsi="Book Antiqua"/>
          <w:sz w:val="24"/>
          <w:szCs w:val="24"/>
        </w:rPr>
        <w:t>Attia</w:t>
      </w:r>
      <w:proofErr w:type="spellEnd"/>
      <w:r w:rsidRPr="00BA3628">
        <w:rPr>
          <w:rFonts w:ascii="Book Antiqua" w:hAnsi="Book Antiqua"/>
          <w:sz w:val="24"/>
          <w:szCs w:val="24"/>
        </w:rPr>
        <w:t xml:space="preserve"> J, </w:t>
      </w:r>
      <w:proofErr w:type="spellStart"/>
      <w:r w:rsidRPr="00BA3628">
        <w:rPr>
          <w:rFonts w:ascii="Book Antiqua" w:hAnsi="Book Antiqua"/>
          <w:sz w:val="24"/>
          <w:szCs w:val="24"/>
        </w:rPr>
        <w:t>Thakkinstian</w:t>
      </w:r>
      <w:proofErr w:type="spellEnd"/>
      <w:r w:rsidRPr="00BA3628">
        <w:rPr>
          <w:rFonts w:ascii="Book Antiqua" w:hAnsi="Book Antiqua"/>
          <w:sz w:val="24"/>
          <w:szCs w:val="24"/>
        </w:rPr>
        <w:t xml:space="preserve"> A. The association between oral hygiene and periodontitis: a systematic review and meta-analysis. </w:t>
      </w:r>
      <w:r w:rsidRPr="00BA3628">
        <w:rPr>
          <w:rFonts w:ascii="Book Antiqua" w:hAnsi="Book Antiqua"/>
          <w:i/>
          <w:sz w:val="24"/>
          <w:szCs w:val="24"/>
        </w:rPr>
        <w:t>Int Dent J</w:t>
      </w:r>
      <w:r w:rsidRPr="00BA3628">
        <w:rPr>
          <w:rFonts w:ascii="Book Antiqua" w:hAnsi="Book Antiqua"/>
          <w:sz w:val="24"/>
          <w:szCs w:val="24"/>
        </w:rPr>
        <w:t xml:space="preserve"> 2017; </w:t>
      </w:r>
      <w:r w:rsidRPr="00BA3628">
        <w:rPr>
          <w:rFonts w:ascii="Book Antiqua" w:hAnsi="Book Antiqua"/>
          <w:b/>
          <w:sz w:val="24"/>
          <w:szCs w:val="24"/>
        </w:rPr>
        <w:t>67</w:t>
      </w:r>
      <w:r w:rsidRPr="00BA3628">
        <w:rPr>
          <w:rFonts w:ascii="Book Antiqua" w:hAnsi="Book Antiqua"/>
          <w:sz w:val="24"/>
          <w:szCs w:val="24"/>
        </w:rPr>
        <w:t>: 332-343 [PMID: 28646499 DOI: 10.1111/idj.12317]</w:t>
      </w:r>
    </w:p>
    <w:p w14:paraId="15A3C15F" w14:textId="05B66EDD" w:rsidR="00665BE0" w:rsidRPr="00BA3628" w:rsidRDefault="00665BE0" w:rsidP="00665BE0">
      <w:pPr>
        <w:adjustRightInd w:val="0"/>
        <w:snapToGrid w:val="0"/>
        <w:spacing w:line="360" w:lineRule="auto"/>
        <w:rPr>
          <w:rFonts w:ascii="Book Antiqua" w:hAnsi="Book Antiqua"/>
          <w:sz w:val="24"/>
          <w:szCs w:val="24"/>
        </w:rPr>
      </w:pPr>
      <w:r w:rsidRPr="00BA3628">
        <w:rPr>
          <w:rFonts w:ascii="Book Antiqua" w:hAnsi="Book Antiqua"/>
          <w:sz w:val="24"/>
          <w:szCs w:val="24"/>
        </w:rPr>
        <w:t xml:space="preserve">19 </w:t>
      </w:r>
      <w:r w:rsidRPr="00BA3628">
        <w:rPr>
          <w:rFonts w:ascii="Book Antiqua" w:hAnsi="Book Antiqua"/>
          <w:b/>
          <w:sz w:val="24"/>
          <w:szCs w:val="24"/>
        </w:rPr>
        <w:t>Song Y</w:t>
      </w:r>
      <w:r w:rsidRPr="00BA3628">
        <w:rPr>
          <w:rFonts w:ascii="Book Antiqua" w:hAnsi="Book Antiqua"/>
          <w:sz w:val="24"/>
          <w:szCs w:val="24"/>
        </w:rPr>
        <w:t xml:space="preserve">, Wu J, Chen X, Lin T, Cao J, Liu Y, Zhao Y, Jin J, Huang H, Hu J, Luo J, Zhang L, </w:t>
      </w:r>
      <w:proofErr w:type="spellStart"/>
      <w:r w:rsidRPr="00BA3628">
        <w:rPr>
          <w:rFonts w:ascii="Book Antiqua" w:hAnsi="Book Antiqua"/>
          <w:sz w:val="24"/>
          <w:szCs w:val="24"/>
        </w:rPr>
        <w:t>Xue</w:t>
      </w:r>
      <w:proofErr w:type="spellEnd"/>
      <w:r w:rsidRPr="00BA3628">
        <w:rPr>
          <w:rFonts w:ascii="Book Antiqua" w:hAnsi="Book Antiqua"/>
          <w:sz w:val="24"/>
          <w:szCs w:val="24"/>
        </w:rPr>
        <w:t xml:space="preserve"> H, Zhang Q, Wang W, Chen C, Feng J, Zhu J. A Single-Arm, Multicenter, Phase II Study of </w:t>
      </w:r>
      <w:proofErr w:type="spellStart"/>
      <w:r w:rsidRPr="00BA3628">
        <w:rPr>
          <w:rFonts w:ascii="Book Antiqua" w:hAnsi="Book Antiqua"/>
          <w:sz w:val="24"/>
          <w:szCs w:val="24"/>
        </w:rPr>
        <w:t>Camrelizumab</w:t>
      </w:r>
      <w:proofErr w:type="spellEnd"/>
      <w:r w:rsidRPr="00BA3628">
        <w:rPr>
          <w:rFonts w:ascii="Book Antiqua" w:hAnsi="Book Antiqua"/>
          <w:sz w:val="24"/>
          <w:szCs w:val="24"/>
        </w:rPr>
        <w:t xml:space="preserve"> in Relapsed or Refractory Classical Hodgkin Lymphoma. </w:t>
      </w:r>
      <w:r w:rsidRPr="00BA3628">
        <w:rPr>
          <w:rFonts w:ascii="Book Antiqua" w:hAnsi="Book Antiqua"/>
          <w:i/>
          <w:sz w:val="24"/>
          <w:szCs w:val="24"/>
        </w:rPr>
        <w:t>Clin Cancer Res</w:t>
      </w:r>
      <w:r w:rsidRPr="00BA3628">
        <w:rPr>
          <w:rFonts w:ascii="Book Antiqua" w:hAnsi="Book Antiqua"/>
          <w:sz w:val="24"/>
          <w:szCs w:val="24"/>
        </w:rPr>
        <w:t xml:space="preserve"> 2019; </w:t>
      </w:r>
      <w:r w:rsidRPr="00BA3628">
        <w:rPr>
          <w:rFonts w:ascii="Book Antiqua" w:hAnsi="Book Antiqua"/>
          <w:b/>
          <w:sz w:val="24"/>
          <w:szCs w:val="24"/>
        </w:rPr>
        <w:t>25</w:t>
      </w:r>
      <w:r w:rsidRPr="00BA3628">
        <w:rPr>
          <w:rFonts w:ascii="Book Antiqua" w:hAnsi="Book Antiqua"/>
          <w:sz w:val="24"/>
          <w:szCs w:val="24"/>
        </w:rPr>
        <w:t>: 7363-7369 [PMID: 31420358 DOI: 10.1158/1078-0432.CCR-19-1680]</w:t>
      </w:r>
    </w:p>
    <w:p w14:paraId="42C7C85C" w14:textId="77777777" w:rsidR="00665BE0" w:rsidRPr="00BA3628" w:rsidRDefault="00665BE0">
      <w:pPr>
        <w:widowControl/>
        <w:jc w:val="left"/>
        <w:rPr>
          <w:rFonts w:ascii="Book Antiqua" w:hAnsi="Book Antiqua"/>
          <w:sz w:val="24"/>
          <w:szCs w:val="24"/>
        </w:rPr>
      </w:pPr>
      <w:r w:rsidRPr="00BA3628">
        <w:rPr>
          <w:rFonts w:ascii="Book Antiqua" w:hAnsi="Book Antiqua"/>
          <w:sz w:val="24"/>
          <w:szCs w:val="24"/>
        </w:rPr>
        <w:br w:type="page"/>
      </w:r>
    </w:p>
    <w:p w14:paraId="24810C02" w14:textId="77777777" w:rsidR="00103BD4" w:rsidRPr="00BA3628" w:rsidRDefault="00103BD4" w:rsidP="00665BE0">
      <w:pPr>
        <w:adjustRightInd w:val="0"/>
        <w:snapToGrid w:val="0"/>
        <w:spacing w:line="360" w:lineRule="auto"/>
        <w:rPr>
          <w:rFonts w:ascii="Book Antiqua" w:hAnsi="Book Antiqua"/>
          <w:sz w:val="24"/>
          <w:szCs w:val="24"/>
        </w:rPr>
        <w:sectPr w:rsidR="00103BD4" w:rsidRPr="00BA3628">
          <w:footerReference w:type="default" r:id="rId10"/>
          <w:pgSz w:w="11906" w:h="16838"/>
          <w:pgMar w:top="1440" w:right="1800" w:bottom="1440" w:left="1800" w:header="851" w:footer="992" w:gutter="0"/>
          <w:cols w:space="425"/>
          <w:docGrid w:type="lines" w:linePitch="312"/>
        </w:sectPr>
      </w:pPr>
    </w:p>
    <w:p w14:paraId="14DF765B" w14:textId="4741EAC9" w:rsidR="003B0B6B" w:rsidRPr="00BA3628" w:rsidRDefault="00103BD4" w:rsidP="00665BE0">
      <w:pPr>
        <w:adjustRightInd w:val="0"/>
        <w:snapToGrid w:val="0"/>
        <w:spacing w:line="360" w:lineRule="auto"/>
        <w:rPr>
          <w:rFonts w:ascii="Book Antiqua" w:hAnsi="Book Antiqua"/>
          <w:b/>
          <w:bCs/>
          <w:sz w:val="24"/>
          <w:szCs w:val="24"/>
        </w:rPr>
      </w:pPr>
      <w:r w:rsidRPr="00BA3628">
        <w:rPr>
          <w:rFonts w:ascii="Book Antiqua" w:hAnsi="Book Antiqua"/>
          <w:b/>
          <w:bCs/>
          <w:sz w:val="24"/>
          <w:szCs w:val="24"/>
        </w:rPr>
        <w:t>Footnotes</w:t>
      </w:r>
    </w:p>
    <w:p w14:paraId="7D2D323D" w14:textId="60AB2EA8" w:rsidR="00103BD4" w:rsidRPr="00BA3628" w:rsidRDefault="00103BD4" w:rsidP="00665BE0">
      <w:pPr>
        <w:adjustRightInd w:val="0"/>
        <w:snapToGrid w:val="0"/>
        <w:spacing w:line="360" w:lineRule="auto"/>
        <w:rPr>
          <w:rStyle w:val="fontstyle01"/>
          <w:rFonts w:ascii="Book Antiqua" w:hAnsi="Book Antiqua"/>
          <w:b w:val="0"/>
          <w:bCs w:val="0"/>
        </w:rPr>
      </w:pPr>
      <w:r w:rsidRPr="00BA3628">
        <w:rPr>
          <w:rStyle w:val="fontstyle01"/>
          <w:rFonts w:ascii="Book Antiqua" w:hAnsi="Book Antiqua"/>
        </w:rPr>
        <w:t xml:space="preserve">Informed consent statement: </w:t>
      </w:r>
      <w:r w:rsidR="00A94096" w:rsidRPr="00BA3628">
        <w:rPr>
          <w:rStyle w:val="fontstyle01"/>
          <w:rFonts w:ascii="Book Antiqua" w:hAnsi="Book Antiqua"/>
          <w:b w:val="0"/>
          <w:bCs w:val="0"/>
        </w:rPr>
        <w:t xml:space="preserve">Written informed </w:t>
      </w:r>
      <w:r w:rsidRPr="00BA3628">
        <w:rPr>
          <w:rStyle w:val="fontstyle01"/>
          <w:rFonts w:ascii="Book Antiqua" w:hAnsi="Book Antiqua"/>
          <w:b w:val="0"/>
          <w:bCs w:val="0"/>
        </w:rPr>
        <w:t>consent was obtained from the patient for publication of this report and any accompanying images.</w:t>
      </w:r>
    </w:p>
    <w:p w14:paraId="49ED4140" w14:textId="77777777" w:rsidR="00103BD4" w:rsidRPr="00BA3628" w:rsidRDefault="00103BD4" w:rsidP="00665BE0">
      <w:pPr>
        <w:adjustRightInd w:val="0"/>
        <w:snapToGrid w:val="0"/>
        <w:spacing w:line="360" w:lineRule="auto"/>
        <w:rPr>
          <w:rStyle w:val="fontstyle01"/>
          <w:rFonts w:ascii="Book Antiqua" w:hAnsi="Book Antiqua"/>
          <w:b w:val="0"/>
          <w:bCs w:val="0"/>
        </w:rPr>
      </w:pPr>
    </w:p>
    <w:p w14:paraId="2DED0E17" w14:textId="77777777" w:rsidR="00103BD4" w:rsidRPr="00BA3628" w:rsidRDefault="00103BD4" w:rsidP="00665BE0">
      <w:pPr>
        <w:adjustRightInd w:val="0"/>
        <w:snapToGrid w:val="0"/>
        <w:spacing w:line="360" w:lineRule="auto"/>
        <w:rPr>
          <w:rStyle w:val="fontstyle01"/>
          <w:rFonts w:ascii="Book Antiqua" w:hAnsi="Book Antiqua"/>
          <w:b w:val="0"/>
          <w:bCs w:val="0"/>
        </w:rPr>
      </w:pPr>
      <w:r w:rsidRPr="00BA3628">
        <w:rPr>
          <w:rStyle w:val="fontstyle01"/>
          <w:rFonts w:ascii="Book Antiqua" w:hAnsi="Book Antiqua"/>
        </w:rPr>
        <w:t xml:space="preserve">Conflict-of-interest statement: </w:t>
      </w:r>
      <w:r w:rsidRPr="00BA3628">
        <w:rPr>
          <w:rStyle w:val="fontstyle01"/>
          <w:rFonts w:ascii="Book Antiqua" w:hAnsi="Book Antiqua"/>
          <w:b w:val="0"/>
          <w:bCs w:val="0"/>
        </w:rPr>
        <w:t>The authors declare that they have no conflict</w:t>
      </w:r>
    </w:p>
    <w:p w14:paraId="7A425A06" w14:textId="77777777" w:rsidR="00103BD4" w:rsidRPr="00BA3628" w:rsidRDefault="00103BD4" w:rsidP="00665BE0">
      <w:pPr>
        <w:adjustRightInd w:val="0"/>
        <w:snapToGrid w:val="0"/>
        <w:spacing w:line="360" w:lineRule="auto"/>
        <w:rPr>
          <w:rStyle w:val="fontstyle01"/>
          <w:rFonts w:ascii="Book Antiqua" w:hAnsi="Book Antiqua"/>
          <w:b w:val="0"/>
          <w:bCs w:val="0"/>
        </w:rPr>
      </w:pPr>
      <w:r w:rsidRPr="00BA3628">
        <w:rPr>
          <w:rStyle w:val="fontstyle01"/>
          <w:rFonts w:ascii="Book Antiqua" w:hAnsi="Book Antiqua"/>
          <w:b w:val="0"/>
          <w:bCs w:val="0"/>
        </w:rPr>
        <w:t>of interest.</w:t>
      </w:r>
    </w:p>
    <w:p w14:paraId="5E8497EE" w14:textId="77777777" w:rsidR="00103BD4" w:rsidRPr="00BA3628" w:rsidRDefault="00103BD4" w:rsidP="00665BE0">
      <w:pPr>
        <w:adjustRightInd w:val="0"/>
        <w:snapToGrid w:val="0"/>
        <w:spacing w:line="360" w:lineRule="auto"/>
        <w:rPr>
          <w:rStyle w:val="fontstyle01"/>
          <w:rFonts w:ascii="Book Antiqua" w:hAnsi="Book Antiqua"/>
        </w:rPr>
      </w:pPr>
    </w:p>
    <w:p w14:paraId="1FC57A20" w14:textId="77777777" w:rsidR="00103BD4" w:rsidRPr="00BA3628" w:rsidRDefault="00103BD4" w:rsidP="00665BE0">
      <w:pPr>
        <w:adjustRightInd w:val="0"/>
        <w:snapToGrid w:val="0"/>
        <w:spacing w:line="360" w:lineRule="auto"/>
        <w:rPr>
          <w:rFonts w:ascii="Book Antiqua" w:hAnsi="Book Antiqua"/>
          <w:color w:val="000000"/>
          <w:sz w:val="24"/>
          <w:szCs w:val="24"/>
        </w:rPr>
      </w:pPr>
      <w:r w:rsidRPr="00BA3628">
        <w:rPr>
          <w:rStyle w:val="fontstyle01"/>
          <w:rFonts w:ascii="Book Antiqua" w:hAnsi="Book Antiqua"/>
        </w:rPr>
        <w:t xml:space="preserve">CARE Checklist (2016) statement: </w:t>
      </w:r>
      <w:r w:rsidRPr="00BA3628">
        <w:rPr>
          <w:rFonts w:ascii="Book Antiqua" w:hAnsi="Book Antiqua"/>
          <w:color w:val="000000"/>
          <w:sz w:val="24"/>
          <w:szCs w:val="24"/>
        </w:rPr>
        <w:t>The authors have read the CARE Checklist (2016), and the manuscript was prepared and revised according to the CARE Checklist (2016).</w:t>
      </w:r>
    </w:p>
    <w:p w14:paraId="75EAF058" w14:textId="77777777" w:rsidR="00103BD4" w:rsidRPr="00BA3628" w:rsidRDefault="00103BD4" w:rsidP="00665BE0">
      <w:pPr>
        <w:adjustRightInd w:val="0"/>
        <w:snapToGrid w:val="0"/>
        <w:spacing w:line="360" w:lineRule="auto"/>
        <w:rPr>
          <w:rFonts w:ascii="Book Antiqua" w:hAnsi="Book Antiqua"/>
          <w:color w:val="000000"/>
          <w:sz w:val="24"/>
          <w:szCs w:val="24"/>
        </w:rPr>
      </w:pPr>
    </w:p>
    <w:p w14:paraId="51134E30" w14:textId="77777777" w:rsidR="00103BD4" w:rsidRPr="00BA3628" w:rsidRDefault="00103BD4" w:rsidP="00665BE0">
      <w:pPr>
        <w:adjustRightInd w:val="0"/>
        <w:snapToGrid w:val="0"/>
        <w:spacing w:line="360" w:lineRule="auto"/>
        <w:rPr>
          <w:rFonts w:ascii="Book Antiqua" w:hAnsi="Book Antiqua"/>
          <w:sz w:val="24"/>
          <w:szCs w:val="24"/>
        </w:rPr>
      </w:pPr>
      <w:r w:rsidRPr="00BA3628">
        <w:rPr>
          <w:rFonts w:ascii="Book Antiqua" w:hAnsi="Book Antiqua"/>
          <w:b/>
          <w:sz w:val="24"/>
          <w:szCs w:val="24"/>
        </w:rPr>
        <w:t xml:space="preserve">Open-Access: </w:t>
      </w:r>
      <w:r w:rsidRPr="00BA3628">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AB68C4" w14:textId="77777777" w:rsidR="00103BD4" w:rsidRPr="00BA3628" w:rsidRDefault="00103BD4" w:rsidP="00665BE0">
      <w:pPr>
        <w:adjustRightInd w:val="0"/>
        <w:snapToGrid w:val="0"/>
        <w:spacing w:line="360" w:lineRule="auto"/>
        <w:rPr>
          <w:rFonts w:ascii="Book Antiqua" w:hAnsi="Book Antiqua" w:cs="Times New Roman"/>
          <w:sz w:val="24"/>
          <w:szCs w:val="24"/>
        </w:rPr>
      </w:pPr>
    </w:p>
    <w:p w14:paraId="06DF2589" w14:textId="77777777" w:rsidR="00103BD4" w:rsidRPr="00BA3628" w:rsidRDefault="00103BD4" w:rsidP="00665BE0">
      <w:pPr>
        <w:pStyle w:val="a3"/>
        <w:adjustRightInd w:val="0"/>
        <w:snapToGrid w:val="0"/>
        <w:spacing w:before="0" w:beforeAutospacing="0" w:after="0" w:afterAutospacing="0" w:line="360" w:lineRule="auto"/>
        <w:jc w:val="both"/>
        <w:rPr>
          <w:rStyle w:val="qowt-font8-bookantiqua"/>
          <w:rFonts w:ascii="Book Antiqua" w:hAnsi="Book Antiqua"/>
          <w:color w:val="000000"/>
          <w:shd w:val="clear" w:color="auto" w:fill="FFFFFF"/>
        </w:rPr>
      </w:pPr>
      <w:r w:rsidRPr="00BA3628">
        <w:rPr>
          <w:rStyle w:val="qowt-font8-bookantiqua"/>
          <w:rFonts w:ascii="Book Antiqua" w:hAnsi="Book Antiqua"/>
          <w:b/>
          <w:bCs/>
          <w:color w:val="000000"/>
          <w:shd w:val="clear" w:color="auto" w:fill="FFFFFF"/>
        </w:rPr>
        <w:t xml:space="preserve">Manuscript source: </w:t>
      </w:r>
      <w:r w:rsidRPr="00BA3628">
        <w:rPr>
          <w:rStyle w:val="qowt-font8-bookantiqua"/>
          <w:rFonts w:ascii="Book Antiqua" w:hAnsi="Book Antiqua"/>
          <w:color w:val="000000"/>
          <w:shd w:val="clear" w:color="auto" w:fill="FFFFFF"/>
        </w:rPr>
        <w:t>Unsolicited manuscript</w:t>
      </w:r>
    </w:p>
    <w:p w14:paraId="39AFB5D6" w14:textId="77777777" w:rsidR="00103BD4" w:rsidRPr="00BA3628" w:rsidRDefault="00103BD4" w:rsidP="00665BE0">
      <w:pPr>
        <w:adjustRightInd w:val="0"/>
        <w:snapToGrid w:val="0"/>
        <w:spacing w:line="360" w:lineRule="auto"/>
        <w:rPr>
          <w:rFonts w:ascii="Book Antiqua" w:hAnsi="Book Antiqua"/>
          <w:sz w:val="24"/>
          <w:szCs w:val="24"/>
        </w:rPr>
      </w:pPr>
    </w:p>
    <w:p w14:paraId="7A315E88" w14:textId="3F39BA74" w:rsidR="00665BE0" w:rsidRPr="00BA3628" w:rsidRDefault="00665BE0" w:rsidP="00665BE0">
      <w:pPr>
        <w:spacing w:line="360" w:lineRule="auto"/>
        <w:rPr>
          <w:rFonts w:ascii="Book Antiqua" w:hAnsi="Book Antiqua"/>
          <w:b/>
          <w:sz w:val="24"/>
          <w:szCs w:val="24"/>
          <w:lang w:val="en-GB"/>
        </w:rPr>
      </w:pPr>
      <w:r w:rsidRPr="00BA3628">
        <w:rPr>
          <w:rFonts w:ascii="Book Antiqua" w:hAnsi="Book Antiqua"/>
          <w:b/>
          <w:sz w:val="24"/>
          <w:szCs w:val="24"/>
          <w:lang w:val="en-GB"/>
        </w:rPr>
        <w:t>Peer-review started:</w:t>
      </w:r>
      <w:r w:rsidRPr="00BA3628">
        <w:rPr>
          <w:rFonts w:ascii="Book Antiqua" w:hAnsi="Book Antiqua"/>
          <w:sz w:val="24"/>
          <w:szCs w:val="24"/>
          <w:lang w:val="en-GB"/>
        </w:rPr>
        <w:t xml:space="preserve"> </w:t>
      </w:r>
      <w:bookmarkStart w:id="17" w:name="OLE_LINK5"/>
      <w:bookmarkStart w:id="18" w:name="OLE_LINK6"/>
      <w:r w:rsidRPr="00BA3628">
        <w:rPr>
          <w:rFonts w:ascii="Book Antiqua" w:hAnsi="Book Antiqua"/>
          <w:sz w:val="24"/>
          <w:szCs w:val="24"/>
          <w:lang w:val="en-GB"/>
        </w:rPr>
        <w:t>December</w:t>
      </w:r>
      <w:bookmarkEnd w:id="17"/>
      <w:bookmarkEnd w:id="18"/>
      <w:r w:rsidRPr="00BA3628">
        <w:rPr>
          <w:rFonts w:ascii="Book Antiqua" w:hAnsi="Book Antiqua"/>
          <w:sz w:val="24"/>
          <w:szCs w:val="24"/>
          <w:lang w:val="en-GB"/>
        </w:rPr>
        <w:t xml:space="preserve"> 15, 2019</w:t>
      </w:r>
    </w:p>
    <w:p w14:paraId="53048A74" w14:textId="7967CEF3" w:rsidR="00665BE0" w:rsidRPr="00BA3628" w:rsidRDefault="00665BE0" w:rsidP="00665BE0">
      <w:pPr>
        <w:spacing w:line="360" w:lineRule="auto"/>
        <w:rPr>
          <w:rFonts w:ascii="Book Antiqua" w:hAnsi="Book Antiqua"/>
          <w:b/>
          <w:sz w:val="24"/>
          <w:szCs w:val="24"/>
          <w:lang w:val="en-GB"/>
        </w:rPr>
      </w:pPr>
      <w:r w:rsidRPr="00BA3628">
        <w:rPr>
          <w:rFonts w:ascii="Book Antiqua" w:hAnsi="Book Antiqua"/>
          <w:b/>
          <w:sz w:val="24"/>
          <w:szCs w:val="24"/>
          <w:lang w:val="en-GB"/>
        </w:rPr>
        <w:t>First decision:</w:t>
      </w:r>
      <w:r w:rsidRPr="00BA3628">
        <w:rPr>
          <w:rFonts w:ascii="Book Antiqua" w:hAnsi="Book Antiqua"/>
          <w:sz w:val="24"/>
          <w:szCs w:val="24"/>
          <w:lang w:val="en-GB"/>
        </w:rPr>
        <w:t xml:space="preserve"> December 30, 2019</w:t>
      </w:r>
    </w:p>
    <w:p w14:paraId="70407880" w14:textId="1FA60B00" w:rsidR="00665BE0" w:rsidRPr="00BA3628" w:rsidRDefault="00665BE0" w:rsidP="00665BE0">
      <w:pPr>
        <w:spacing w:line="360" w:lineRule="auto"/>
        <w:rPr>
          <w:rFonts w:ascii="Book Antiqua" w:hAnsi="Book Antiqua"/>
          <w:sz w:val="24"/>
          <w:szCs w:val="24"/>
          <w:lang w:val="en-GB"/>
        </w:rPr>
      </w:pPr>
      <w:r w:rsidRPr="00BA3628">
        <w:rPr>
          <w:rFonts w:ascii="Book Antiqua" w:hAnsi="Book Antiqua"/>
          <w:b/>
          <w:sz w:val="24"/>
          <w:szCs w:val="24"/>
          <w:lang w:val="en-GB"/>
        </w:rPr>
        <w:t>Article in press:</w:t>
      </w:r>
      <w:r w:rsidRPr="00BA3628">
        <w:rPr>
          <w:rFonts w:ascii="Book Antiqua" w:hAnsi="Book Antiqua"/>
          <w:sz w:val="24"/>
          <w:szCs w:val="24"/>
          <w:lang w:val="en-GB"/>
        </w:rPr>
        <w:t xml:space="preserve"> </w:t>
      </w:r>
      <w:r w:rsidR="00C90087" w:rsidRPr="00BA3628">
        <w:rPr>
          <w:rFonts w:ascii="Book Antiqua" w:hAnsi="Book Antiqua"/>
          <w:bCs/>
          <w:sz w:val="24"/>
          <w:szCs w:val="24"/>
          <w:lang w:val="en-GB"/>
        </w:rPr>
        <w:t>January 11, 2020</w:t>
      </w:r>
    </w:p>
    <w:p w14:paraId="745BCA12" w14:textId="77777777" w:rsidR="00665BE0" w:rsidRPr="00BA3628" w:rsidRDefault="00665BE0" w:rsidP="00665BE0">
      <w:pPr>
        <w:spacing w:line="360" w:lineRule="auto"/>
        <w:rPr>
          <w:rFonts w:ascii="Book Antiqua" w:hAnsi="Book Antiqua"/>
          <w:sz w:val="24"/>
          <w:szCs w:val="24"/>
          <w:lang w:val="en-GB"/>
        </w:rPr>
      </w:pPr>
    </w:p>
    <w:p w14:paraId="0064133F" w14:textId="77777777" w:rsidR="00665BE0" w:rsidRPr="00BA3628" w:rsidRDefault="00665BE0" w:rsidP="00665BE0">
      <w:pPr>
        <w:snapToGrid w:val="0"/>
        <w:spacing w:line="360" w:lineRule="auto"/>
        <w:rPr>
          <w:rFonts w:ascii="Book Antiqua" w:eastAsia="宋体" w:hAnsi="Book Antiqua" w:cs="Helvetica"/>
          <w:b/>
          <w:sz w:val="24"/>
          <w:szCs w:val="24"/>
        </w:rPr>
      </w:pPr>
      <w:r w:rsidRPr="00BA3628">
        <w:rPr>
          <w:rFonts w:ascii="Book Antiqua" w:eastAsia="宋体" w:hAnsi="Book Antiqua" w:cs="Helvetica"/>
          <w:b/>
          <w:sz w:val="24"/>
          <w:szCs w:val="24"/>
        </w:rPr>
        <w:t xml:space="preserve">Specialty type: </w:t>
      </w:r>
      <w:r w:rsidRPr="00BA3628">
        <w:rPr>
          <w:rFonts w:ascii="Book Antiqua" w:eastAsia="微软雅黑" w:hAnsi="Book Antiqua" w:cs="宋体"/>
          <w:sz w:val="24"/>
          <w:szCs w:val="24"/>
        </w:rPr>
        <w:t>Medicine, research and experimental</w:t>
      </w:r>
    </w:p>
    <w:p w14:paraId="1A43115C" w14:textId="77777777" w:rsidR="00665BE0" w:rsidRPr="00BA3628" w:rsidRDefault="00665BE0" w:rsidP="00665BE0">
      <w:pPr>
        <w:snapToGrid w:val="0"/>
        <w:spacing w:line="360" w:lineRule="auto"/>
        <w:rPr>
          <w:rFonts w:ascii="Book Antiqua" w:eastAsia="宋体" w:hAnsi="Book Antiqua" w:cs="Helvetica"/>
          <w:b/>
          <w:sz w:val="24"/>
          <w:szCs w:val="24"/>
        </w:rPr>
      </w:pPr>
      <w:r w:rsidRPr="00BA3628">
        <w:rPr>
          <w:rFonts w:ascii="Book Antiqua" w:eastAsia="宋体" w:hAnsi="Book Antiqua" w:cs="Helvetica"/>
          <w:b/>
          <w:sz w:val="24"/>
          <w:szCs w:val="24"/>
        </w:rPr>
        <w:t xml:space="preserve">Country of origin: </w:t>
      </w:r>
      <w:r w:rsidRPr="00BA3628">
        <w:rPr>
          <w:rFonts w:ascii="Book Antiqua" w:hAnsi="Book Antiqua"/>
          <w:sz w:val="24"/>
          <w:szCs w:val="24"/>
        </w:rPr>
        <w:t>China</w:t>
      </w:r>
    </w:p>
    <w:p w14:paraId="19FDB61D" w14:textId="77777777" w:rsidR="00665BE0" w:rsidRPr="00BA3628" w:rsidRDefault="00665BE0" w:rsidP="00665BE0">
      <w:pPr>
        <w:snapToGrid w:val="0"/>
        <w:spacing w:line="360" w:lineRule="auto"/>
        <w:rPr>
          <w:rFonts w:ascii="Book Antiqua" w:eastAsia="宋体" w:hAnsi="Book Antiqua" w:cs="Helvetica"/>
          <w:b/>
          <w:sz w:val="24"/>
          <w:szCs w:val="24"/>
        </w:rPr>
      </w:pPr>
      <w:r w:rsidRPr="00BA3628">
        <w:rPr>
          <w:rFonts w:ascii="Book Antiqua" w:eastAsia="宋体" w:hAnsi="Book Antiqua" w:cs="Helvetica"/>
          <w:b/>
          <w:sz w:val="24"/>
          <w:szCs w:val="24"/>
        </w:rPr>
        <w:t>Peer-review report classification</w:t>
      </w:r>
    </w:p>
    <w:p w14:paraId="35404784" w14:textId="77777777" w:rsidR="00665BE0" w:rsidRPr="00BA3628" w:rsidRDefault="00665BE0" w:rsidP="00665BE0">
      <w:pPr>
        <w:snapToGrid w:val="0"/>
        <w:spacing w:line="360" w:lineRule="auto"/>
        <w:rPr>
          <w:rFonts w:ascii="Book Antiqua" w:eastAsia="宋体" w:hAnsi="Book Antiqua" w:cs="Helvetica"/>
          <w:sz w:val="24"/>
          <w:szCs w:val="24"/>
        </w:rPr>
      </w:pPr>
      <w:r w:rsidRPr="00BA3628">
        <w:rPr>
          <w:rFonts w:ascii="Book Antiqua" w:eastAsia="宋体" w:hAnsi="Book Antiqua" w:cs="Helvetica"/>
          <w:sz w:val="24"/>
          <w:szCs w:val="24"/>
        </w:rPr>
        <w:t>Grade A (Excellent): 0</w:t>
      </w:r>
    </w:p>
    <w:p w14:paraId="7E045BD6" w14:textId="77777777" w:rsidR="00665BE0" w:rsidRPr="00BA3628" w:rsidRDefault="00665BE0" w:rsidP="00665BE0">
      <w:pPr>
        <w:snapToGrid w:val="0"/>
        <w:spacing w:line="360" w:lineRule="auto"/>
        <w:rPr>
          <w:rFonts w:ascii="Book Antiqua" w:eastAsia="宋体" w:hAnsi="Book Antiqua" w:cs="Helvetica"/>
          <w:sz w:val="24"/>
          <w:szCs w:val="24"/>
        </w:rPr>
      </w:pPr>
      <w:r w:rsidRPr="00BA3628">
        <w:rPr>
          <w:rFonts w:ascii="Book Antiqua" w:eastAsia="宋体" w:hAnsi="Book Antiqua" w:cs="Helvetica"/>
          <w:sz w:val="24"/>
          <w:szCs w:val="24"/>
        </w:rPr>
        <w:t>Grade B (Very good): B</w:t>
      </w:r>
    </w:p>
    <w:p w14:paraId="08441EB3" w14:textId="77777777" w:rsidR="00665BE0" w:rsidRPr="00BA3628" w:rsidRDefault="00665BE0" w:rsidP="00665BE0">
      <w:pPr>
        <w:snapToGrid w:val="0"/>
        <w:spacing w:line="360" w:lineRule="auto"/>
        <w:rPr>
          <w:rFonts w:ascii="Book Antiqua" w:eastAsia="宋体" w:hAnsi="Book Antiqua" w:cs="Helvetica"/>
          <w:sz w:val="24"/>
          <w:szCs w:val="24"/>
        </w:rPr>
      </w:pPr>
      <w:r w:rsidRPr="00BA3628">
        <w:rPr>
          <w:rFonts w:ascii="Book Antiqua" w:eastAsia="宋体" w:hAnsi="Book Antiqua" w:cs="Helvetica"/>
          <w:sz w:val="24"/>
          <w:szCs w:val="24"/>
        </w:rPr>
        <w:t>Grade C (Good): C</w:t>
      </w:r>
    </w:p>
    <w:p w14:paraId="385A798B" w14:textId="24373DE1" w:rsidR="00665BE0" w:rsidRPr="00BA3628" w:rsidRDefault="00665BE0" w:rsidP="00665BE0">
      <w:pPr>
        <w:snapToGrid w:val="0"/>
        <w:spacing w:line="360" w:lineRule="auto"/>
        <w:rPr>
          <w:rFonts w:ascii="Book Antiqua" w:eastAsia="宋体" w:hAnsi="Book Antiqua" w:cs="Helvetica"/>
          <w:sz w:val="24"/>
          <w:szCs w:val="24"/>
        </w:rPr>
      </w:pPr>
      <w:r w:rsidRPr="00BA3628">
        <w:rPr>
          <w:rFonts w:ascii="Book Antiqua" w:eastAsia="宋体" w:hAnsi="Book Antiqua" w:cs="Helvetica"/>
          <w:sz w:val="24"/>
          <w:szCs w:val="24"/>
        </w:rPr>
        <w:t xml:space="preserve">Grade D (Fair): D </w:t>
      </w:r>
    </w:p>
    <w:p w14:paraId="01F58C09" w14:textId="77777777" w:rsidR="00665BE0" w:rsidRPr="00BA3628" w:rsidRDefault="00665BE0" w:rsidP="00665BE0">
      <w:pPr>
        <w:spacing w:line="360" w:lineRule="auto"/>
        <w:rPr>
          <w:rFonts w:ascii="Book Antiqua" w:hAnsi="Book Antiqua" w:cs="Calibri"/>
          <w:noProof/>
          <w:sz w:val="24"/>
          <w:szCs w:val="24"/>
        </w:rPr>
      </w:pPr>
      <w:r w:rsidRPr="00BA3628">
        <w:rPr>
          <w:rFonts w:ascii="Book Antiqua" w:eastAsia="宋体" w:hAnsi="Book Antiqua" w:cs="Helvetica"/>
          <w:sz w:val="24"/>
          <w:szCs w:val="24"/>
        </w:rPr>
        <w:t>Grade E (Poor): 0</w:t>
      </w:r>
    </w:p>
    <w:p w14:paraId="4409F422" w14:textId="77777777" w:rsidR="00665BE0" w:rsidRPr="00BA3628" w:rsidRDefault="00665BE0" w:rsidP="00665BE0">
      <w:pPr>
        <w:pStyle w:val="a7"/>
        <w:spacing w:after="0" w:line="360" w:lineRule="auto"/>
        <w:ind w:left="0"/>
        <w:jc w:val="both"/>
        <w:rPr>
          <w:rFonts w:ascii="Book Antiqua" w:hAnsi="Book Antiqua" w:cs="Calibri"/>
          <w:noProof/>
          <w:sz w:val="24"/>
          <w:szCs w:val="24"/>
          <w:lang w:val="en-GB" w:eastAsia="zh-CN"/>
        </w:rPr>
      </w:pPr>
    </w:p>
    <w:p w14:paraId="4CE7A567" w14:textId="223E33AD" w:rsidR="00665BE0" w:rsidRPr="00BA3628" w:rsidRDefault="00665BE0" w:rsidP="00665BE0">
      <w:pPr>
        <w:pStyle w:val="a8"/>
        <w:spacing w:line="360" w:lineRule="auto"/>
        <w:ind w:right="120"/>
        <w:jc w:val="left"/>
        <w:rPr>
          <w:rFonts w:ascii="Book Antiqua" w:hAnsi="Book Antiqua"/>
          <w:b/>
          <w:sz w:val="24"/>
          <w:szCs w:val="24"/>
        </w:rPr>
      </w:pPr>
      <w:r w:rsidRPr="00BA3628">
        <w:rPr>
          <w:rFonts w:ascii="Book Antiqua" w:hAnsi="Book Antiqua"/>
          <w:b/>
          <w:sz w:val="24"/>
          <w:szCs w:val="24"/>
        </w:rPr>
        <w:t xml:space="preserve">P-Reviewer: </w:t>
      </w:r>
      <w:proofErr w:type="spellStart"/>
      <w:r w:rsidRPr="00BA3628">
        <w:rPr>
          <w:rFonts w:ascii="Book Antiqua" w:hAnsi="Book Antiqua"/>
          <w:color w:val="000000"/>
          <w:sz w:val="24"/>
          <w:szCs w:val="24"/>
        </w:rPr>
        <w:t>Grawish</w:t>
      </w:r>
      <w:proofErr w:type="spellEnd"/>
      <w:r w:rsidRPr="00BA3628">
        <w:rPr>
          <w:rFonts w:ascii="Book Antiqua" w:hAnsi="Book Antiqua"/>
          <w:color w:val="000000"/>
          <w:sz w:val="24"/>
          <w:szCs w:val="24"/>
        </w:rPr>
        <w:t xml:space="preserve"> M, </w:t>
      </w:r>
      <w:proofErr w:type="spellStart"/>
      <w:r w:rsidRPr="00BA3628">
        <w:rPr>
          <w:rFonts w:ascii="Book Antiqua" w:hAnsi="Book Antiqua"/>
          <w:color w:val="000000"/>
          <w:sz w:val="24"/>
          <w:szCs w:val="24"/>
        </w:rPr>
        <w:t>Mousa</w:t>
      </w:r>
      <w:proofErr w:type="spellEnd"/>
      <w:r w:rsidRPr="00BA3628">
        <w:rPr>
          <w:rFonts w:ascii="Book Antiqua" w:hAnsi="Book Antiqua"/>
          <w:color w:val="000000"/>
          <w:sz w:val="24"/>
          <w:szCs w:val="24"/>
        </w:rPr>
        <w:t xml:space="preserve"> HA, Man MQ </w:t>
      </w:r>
      <w:r w:rsidRPr="00BA3628">
        <w:rPr>
          <w:rFonts w:ascii="Book Antiqua" w:hAnsi="Book Antiqua"/>
          <w:b/>
          <w:sz w:val="24"/>
          <w:szCs w:val="24"/>
        </w:rPr>
        <w:t xml:space="preserve">S-Editor: </w:t>
      </w:r>
      <w:r w:rsidRPr="00BA3628">
        <w:rPr>
          <w:rFonts w:ascii="Book Antiqua" w:hAnsi="Book Antiqua"/>
          <w:sz w:val="24"/>
          <w:szCs w:val="24"/>
        </w:rPr>
        <w:t>Zhang L</w:t>
      </w:r>
      <w:r w:rsidRPr="00BA3628">
        <w:rPr>
          <w:rFonts w:ascii="Book Antiqua" w:hAnsi="Book Antiqua"/>
          <w:b/>
          <w:sz w:val="24"/>
          <w:szCs w:val="24"/>
        </w:rPr>
        <w:t xml:space="preserve"> L-Editor: </w:t>
      </w:r>
      <w:r w:rsidR="00A94096" w:rsidRPr="00BA3628">
        <w:rPr>
          <w:rFonts w:ascii="Book Antiqua" w:hAnsi="Book Antiqua"/>
          <w:sz w:val="24"/>
          <w:szCs w:val="24"/>
        </w:rPr>
        <w:t>Wang TQ</w:t>
      </w:r>
      <w:r w:rsidR="00A94096" w:rsidRPr="00BA3628">
        <w:rPr>
          <w:rFonts w:ascii="Book Antiqua" w:hAnsi="Book Antiqua"/>
          <w:b/>
          <w:sz w:val="24"/>
          <w:szCs w:val="24"/>
        </w:rPr>
        <w:t xml:space="preserve"> </w:t>
      </w:r>
      <w:r w:rsidRPr="00BA3628">
        <w:rPr>
          <w:rFonts w:ascii="Book Antiqua" w:hAnsi="Book Antiqua"/>
          <w:b/>
          <w:sz w:val="24"/>
          <w:szCs w:val="24"/>
        </w:rPr>
        <w:t xml:space="preserve">E-Editor: </w:t>
      </w:r>
      <w:r w:rsidR="00C90087" w:rsidRPr="00BA3628">
        <w:rPr>
          <w:rFonts w:ascii="Book Antiqua" w:hAnsi="Book Antiqua"/>
          <w:bCs/>
          <w:sz w:val="24"/>
          <w:szCs w:val="24"/>
        </w:rPr>
        <w:t>Wu YXJ</w:t>
      </w:r>
    </w:p>
    <w:p w14:paraId="5B713316" w14:textId="77777777" w:rsidR="00930DB0" w:rsidRPr="00BA3628" w:rsidRDefault="00930DB0">
      <w:pPr>
        <w:widowControl/>
        <w:jc w:val="left"/>
        <w:rPr>
          <w:rFonts w:ascii="Book Antiqua" w:hAnsi="Book Antiqua"/>
          <w:sz w:val="24"/>
          <w:szCs w:val="24"/>
        </w:rPr>
      </w:pPr>
      <w:r w:rsidRPr="00BA3628">
        <w:rPr>
          <w:rFonts w:ascii="Book Antiqua" w:hAnsi="Book Antiqua"/>
          <w:sz w:val="24"/>
          <w:szCs w:val="24"/>
        </w:rPr>
        <w:br w:type="page"/>
      </w:r>
    </w:p>
    <w:p w14:paraId="08C5449D" w14:textId="5382C94B" w:rsidR="0001074C" w:rsidRPr="00BA3628" w:rsidRDefault="0001074C" w:rsidP="00665BE0">
      <w:pPr>
        <w:adjustRightInd w:val="0"/>
        <w:snapToGrid w:val="0"/>
        <w:spacing w:line="360" w:lineRule="auto"/>
        <w:rPr>
          <w:rFonts w:ascii="Book Antiqua" w:hAnsi="Book Antiqua" w:cs="Times New Roman"/>
          <w:b/>
          <w:bCs/>
          <w:sz w:val="24"/>
          <w:szCs w:val="24"/>
        </w:rPr>
      </w:pPr>
      <w:r w:rsidRPr="00BA3628">
        <w:rPr>
          <w:rFonts w:ascii="Book Antiqua" w:hAnsi="Book Antiqua" w:cs="Times New Roman"/>
          <w:b/>
          <w:bCs/>
          <w:sz w:val="24"/>
          <w:szCs w:val="24"/>
        </w:rPr>
        <w:t>Figure Legends</w:t>
      </w:r>
    </w:p>
    <w:p w14:paraId="6108852F" w14:textId="68BBD41D" w:rsidR="00D56F19" w:rsidRPr="00BA3628" w:rsidRDefault="00490985" w:rsidP="00665BE0">
      <w:pPr>
        <w:adjustRightInd w:val="0"/>
        <w:snapToGrid w:val="0"/>
        <w:spacing w:line="360" w:lineRule="auto"/>
        <w:rPr>
          <w:rFonts w:ascii="Book Antiqua" w:hAnsi="Book Antiqua" w:cs="Times New Roman"/>
          <w:b/>
          <w:bCs/>
          <w:sz w:val="24"/>
          <w:szCs w:val="24"/>
        </w:rPr>
      </w:pPr>
      <w:r w:rsidRPr="00BA3628">
        <w:rPr>
          <w:rFonts w:ascii="Book Antiqua" w:hAnsi="Book Antiqua" w:cs="Times New Roman"/>
          <w:b/>
          <w:bCs/>
          <w:noProof/>
          <w:sz w:val="24"/>
          <w:szCs w:val="24"/>
        </w:rPr>
        <w:drawing>
          <wp:inline distT="0" distB="0" distL="0" distR="0" wp14:anchorId="378899F8" wp14:editId="6D24FAC1">
            <wp:extent cx="5274310" cy="12979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tif"/>
                    <pic:cNvPicPr/>
                  </pic:nvPicPr>
                  <pic:blipFill>
                    <a:blip r:embed="rId11">
                      <a:extLst>
                        <a:ext uri="{28A0092B-C50C-407E-A947-70E740481C1C}">
                          <a14:useLocalDpi xmlns:a14="http://schemas.microsoft.com/office/drawing/2010/main" val="0"/>
                        </a:ext>
                      </a:extLst>
                    </a:blip>
                    <a:stretch>
                      <a:fillRect/>
                    </a:stretch>
                  </pic:blipFill>
                  <pic:spPr>
                    <a:xfrm>
                      <a:off x="0" y="0"/>
                      <a:ext cx="5274310" cy="1297940"/>
                    </a:xfrm>
                    <a:prstGeom prst="rect">
                      <a:avLst/>
                    </a:prstGeom>
                  </pic:spPr>
                </pic:pic>
              </a:graphicData>
            </a:graphic>
          </wp:inline>
        </w:drawing>
      </w:r>
    </w:p>
    <w:p w14:paraId="0EC70045" w14:textId="06490F9F" w:rsidR="00930DB0" w:rsidRPr="00BA3628" w:rsidRDefault="00B114B1" w:rsidP="00665BE0">
      <w:pPr>
        <w:adjustRightInd w:val="0"/>
        <w:snapToGrid w:val="0"/>
        <w:spacing w:line="360" w:lineRule="auto"/>
        <w:rPr>
          <w:rFonts w:ascii="Book Antiqua" w:hAnsi="Book Antiqua"/>
          <w:sz w:val="24"/>
          <w:szCs w:val="24"/>
        </w:rPr>
      </w:pPr>
      <w:r w:rsidRPr="00BA3628">
        <w:rPr>
          <w:rFonts w:ascii="Book Antiqua" w:hAnsi="Book Antiqua" w:cs="Times New Roman"/>
          <w:b/>
          <w:bCs/>
          <w:sz w:val="24"/>
          <w:szCs w:val="24"/>
        </w:rPr>
        <w:t xml:space="preserve">Figure 1 Initial aspects of </w:t>
      </w:r>
      <w:r w:rsidR="00A94096" w:rsidRPr="00BA3628">
        <w:rPr>
          <w:rFonts w:ascii="Book Antiqua" w:hAnsi="Book Antiqua" w:cs="Times New Roman"/>
          <w:b/>
          <w:bCs/>
          <w:sz w:val="24"/>
          <w:szCs w:val="24"/>
        </w:rPr>
        <w:t xml:space="preserve">the </w:t>
      </w:r>
      <w:r w:rsidRPr="00BA3628">
        <w:rPr>
          <w:rFonts w:ascii="Book Antiqua" w:hAnsi="Book Antiqua" w:cs="Times New Roman"/>
          <w:b/>
          <w:bCs/>
          <w:sz w:val="24"/>
          <w:szCs w:val="24"/>
        </w:rPr>
        <w:t>gingiva.</w:t>
      </w:r>
      <w:r w:rsidRPr="00BA3628">
        <w:rPr>
          <w:rFonts w:ascii="Book Antiqua" w:hAnsi="Book Antiqua"/>
          <w:sz w:val="24"/>
          <w:szCs w:val="24"/>
        </w:rPr>
        <w:t xml:space="preserve"> A: A gingival mass extending from canine to canine on the lingual surfaces of the mandible; B: </w:t>
      </w:r>
      <w:r w:rsidRPr="00BA3628">
        <w:rPr>
          <w:rFonts w:ascii="Book Antiqua" w:hAnsi="Book Antiqua"/>
          <w:caps/>
          <w:sz w:val="24"/>
          <w:szCs w:val="24"/>
        </w:rPr>
        <w:t>a</w:t>
      </w:r>
      <w:r w:rsidRPr="00BA3628">
        <w:rPr>
          <w:rFonts w:ascii="Book Antiqua" w:hAnsi="Book Antiqua"/>
          <w:sz w:val="24"/>
          <w:szCs w:val="24"/>
        </w:rPr>
        <w:t xml:space="preserve"> moderate gingival overgrowth presenting on facial aspects of the lower anterior region; C: </w:t>
      </w:r>
      <w:r w:rsidR="00930DB0" w:rsidRPr="00BA3628">
        <w:rPr>
          <w:rFonts w:ascii="Book Antiqua" w:hAnsi="Book Antiqua"/>
          <w:sz w:val="24"/>
          <w:szCs w:val="24"/>
        </w:rPr>
        <w:t xml:space="preserve">An </w:t>
      </w:r>
      <w:r w:rsidRPr="00BA3628">
        <w:rPr>
          <w:rFonts w:ascii="Book Antiqua" w:hAnsi="Book Antiqua"/>
          <w:sz w:val="24"/>
          <w:szCs w:val="24"/>
        </w:rPr>
        <w:t>interdental papilla enlargement in the upper anterior region.</w:t>
      </w:r>
    </w:p>
    <w:p w14:paraId="154959A7" w14:textId="77777777" w:rsidR="00930DB0" w:rsidRPr="00BA3628" w:rsidRDefault="00930DB0">
      <w:pPr>
        <w:widowControl/>
        <w:jc w:val="left"/>
        <w:rPr>
          <w:rFonts w:ascii="Book Antiqua" w:hAnsi="Book Antiqua"/>
          <w:sz w:val="24"/>
          <w:szCs w:val="24"/>
        </w:rPr>
      </w:pPr>
      <w:r w:rsidRPr="00BA3628">
        <w:rPr>
          <w:rFonts w:ascii="Book Antiqua" w:hAnsi="Book Antiqua"/>
          <w:sz w:val="24"/>
          <w:szCs w:val="24"/>
        </w:rPr>
        <w:br w:type="page"/>
      </w:r>
    </w:p>
    <w:p w14:paraId="1FFA2648" w14:textId="77777777" w:rsidR="00B114B1" w:rsidRPr="00BA3628" w:rsidRDefault="00B114B1" w:rsidP="00665BE0">
      <w:pPr>
        <w:adjustRightInd w:val="0"/>
        <w:snapToGrid w:val="0"/>
        <w:spacing w:line="360" w:lineRule="auto"/>
        <w:rPr>
          <w:rFonts w:ascii="Book Antiqua" w:hAnsi="Book Antiqua" w:cs="Times New Roman"/>
          <w:sz w:val="24"/>
          <w:szCs w:val="24"/>
        </w:rPr>
      </w:pPr>
    </w:p>
    <w:p w14:paraId="6029C1E9" w14:textId="500DC7DF" w:rsidR="00871123" w:rsidRPr="00BA3628" w:rsidRDefault="00372F29" w:rsidP="00665BE0">
      <w:pPr>
        <w:adjustRightInd w:val="0"/>
        <w:snapToGrid w:val="0"/>
        <w:spacing w:line="360" w:lineRule="auto"/>
        <w:rPr>
          <w:rFonts w:ascii="Book Antiqua" w:hAnsi="Book Antiqua"/>
          <w:sz w:val="24"/>
          <w:szCs w:val="24"/>
        </w:rPr>
      </w:pPr>
      <w:r w:rsidRPr="00BA3628">
        <w:rPr>
          <w:rFonts w:ascii="Book Antiqua" w:hAnsi="Book Antiqua"/>
          <w:noProof/>
          <w:sz w:val="24"/>
          <w:szCs w:val="24"/>
        </w:rPr>
        <w:drawing>
          <wp:inline distT="0" distB="0" distL="0" distR="0" wp14:anchorId="3BB9A787" wp14:editId="2AA7452D">
            <wp:extent cx="3429000" cy="4127093"/>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2.png"/>
                    <pic:cNvPicPr/>
                  </pic:nvPicPr>
                  <pic:blipFill>
                    <a:blip r:embed="rId12">
                      <a:extLst>
                        <a:ext uri="{28A0092B-C50C-407E-A947-70E740481C1C}">
                          <a14:useLocalDpi xmlns:a14="http://schemas.microsoft.com/office/drawing/2010/main" val="0"/>
                        </a:ext>
                      </a:extLst>
                    </a:blip>
                    <a:stretch>
                      <a:fillRect/>
                    </a:stretch>
                  </pic:blipFill>
                  <pic:spPr>
                    <a:xfrm>
                      <a:off x="0" y="0"/>
                      <a:ext cx="3435257" cy="4134623"/>
                    </a:xfrm>
                    <a:prstGeom prst="rect">
                      <a:avLst/>
                    </a:prstGeom>
                  </pic:spPr>
                </pic:pic>
              </a:graphicData>
            </a:graphic>
          </wp:inline>
        </w:drawing>
      </w:r>
    </w:p>
    <w:p w14:paraId="518EBD37" w14:textId="07EB0F47" w:rsidR="00372F29" w:rsidRPr="00BA3628" w:rsidRDefault="00B114B1" w:rsidP="00665BE0">
      <w:pPr>
        <w:adjustRightInd w:val="0"/>
        <w:snapToGrid w:val="0"/>
        <w:spacing w:line="360" w:lineRule="auto"/>
        <w:rPr>
          <w:rFonts w:ascii="Book Antiqua" w:hAnsi="Book Antiqua"/>
          <w:sz w:val="24"/>
          <w:szCs w:val="24"/>
        </w:rPr>
      </w:pPr>
      <w:r w:rsidRPr="00BA3628">
        <w:rPr>
          <w:rFonts w:ascii="Book Antiqua" w:hAnsi="Book Antiqua" w:cs="Times New Roman"/>
          <w:b/>
          <w:bCs/>
          <w:sz w:val="24"/>
          <w:szCs w:val="24"/>
        </w:rPr>
        <w:t xml:space="preserve">Figure 2 Radiographic aspects. </w:t>
      </w:r>
      <w:r w:rsidRPr="00BA3628">
        <w:rPr>
          <w:rFonts w:ascii="Book Antiqua" w:hAnsi="Book Antiqua" w:cs="Times New Roman"/>
          <w:sz w:val="24"/>
          <w:szCs w:val="24"/>
        </w:rPr>
        <w:t xml:space="preserve">A: Moderate horizontal bone resorption in the upper and lower alveolar bone; B: </w:t>
      </w:r>
      <w:r w:rsidR="00930DB0" w:rsidRPr="00BA3628">
        <w:rPr>
          <w:rFonts w:ascii="Book Antiqua" w:hAnsi="Book Antiqua" w:cs="Times New Roman"/>
          <w:sz w:val="24"/>
          <w:szCs w:val="24"/>
        </w:rPr>
        <w:t xml:space="preserve">Mild </w:t>
      </w:r>
      <w:r w:rsidRPr="00BA3628">
        <w:rPr>
          <w:rFonts w:ascii="Book Antiqua" w:hAnsi="Book Antiqua" w:cs="Times New Roman"/>
          <w:sz w:val="24"/>
          <w:szCs w:val="24"/>
        </w:rPr>
        <w:t>horizontal bone resorption in the upper front teeth; C:</w:t>
      </w:r>
      <w:r w:rsidRPr="00BA3628">
        <w:rPr>
          <w:rFonts w:ascii="Book Antiqua" w:hAnsi="Book Antiqua" w:cs="Times New Roman"/>
          <w:b/>
          <w:bCs/>
          <w:sz w:val="24"/>
          <w:szCs w:val="24"/>
        </w:rPr>
        <w:t xml:space="preserve"> </w:t>
      </w:r>
      <w:r w:rsidR="00930DB0" w:rsidRPr="00BA3628">
        <w:rPr>
          <w:rFonts w:ascii="Book Antiqua" w:hAnsi="Book Antiqua"/>
          <w:sz w:val="24"/>
          <w:szCs w:val="24"/>
        </w:rPr>
        <w:t xml:space="preserve">Severe </w:t>
      </w:r>
      <w:r w:rsidRPr="00BA3628">
        <w:rPr>
          <w:rFonts w:ascii="Book Antiqua" w:hAnsi="Book Antiqua"/>
          <w:sz w:val="24"/>
          <w:szCs w:val="24"/>
        </w:rPr>
        <w:t>horizontal bone resorption in teeth 31 and 41.</w:t>
      </w:r>
    </w:p>
    <w:p w14:paraId="5FB5C95E" w14:textId="77777777" w:rsidR="00372F29" w:rsidRPr="00BA3628" w:rsidRDefault="00372F29">
      <w:pPr>
        <w:widowControl/>
        <w:jc w:val="left"/>
        <w:rPr>
          <w:rFonts w:ascii="Book Antiqua" w:hAnsi="Book Antiqua"/>
          <w:sz w:val="24"/>
          <w:szCs w:val="24"/>
        </w:rPr>
      </w:pPr>
      <w:r w:rsidRPr="00BA3628">
        <w:rPr>
          <w:rFonts w:ascii="Book Antiqua" w:hAnsi="Book Antiqua"/>
          <w:sz w:val="24"/>
          <w:szCs w:val="24"/>
        </w:rPr>
        <w:br w:type="page"/>
      </w:r>
    </w:p>
    <w:p w14:paraId="472C41F4" w14:textId="77777777" w:rsidR="00B114B1" w:rsidRPr="00BA3628" w:rsidRDefault="00B114B1" w:rsidP="00665BE0">
      <w:pPr>
        <w:adjustRightInd w:val="0"/>
        <w:snapToGrid w:val="0"/>
        <w:spacing w:line="360" w:lineRule="auto"/>
        <w:rPr>
          <w:rFonts w:ascii="Book Antiqua" w:hAnsi="Book Antiqua" w:cs="Times New Roman"/>
          <w:b/>
          <w:bCs/>
          <w:sz w:val="24"/>
          <w:szCs w:val="24"/>
        </w:rPr>
      </w:pPr>
    </w:p>
    <w:p w14:paraId="5AD892D7" w14:textId="01E6B411" w:rsidR="00B114B1" w:rsidRPr="00BA3628" w:rsidRDefault="00372F29" w:rsidP="00665BE0">
      <w:pPr>
        <w:adjustRightInd w:val="0"/>
        <w:snapToGrid w:val="0"/>
        <w:spacing w:line="360" w:lineRule="auto"/>
        <w:rPr>
          <w:rFonts w:ascii="Book Antiqua" w:hAnsi="Book Antiqua"/>
          <w:sz w:val="24"/>
          <w:szCs w:val="24"/>
        </w:rPr>
      </w:pPr>
      <w:r w:rsidRPr="00BA3628">
        <w:rPr>
          <w:rFonts w:ascii="Book Antiqua" w:hAnsi="Book Antiqua"/>
          <w:noProof/>
          <w:sz w:val="24"/>
          <w:szCs w:val="24"/>
        </w:rPr>
        <w:drawing>
          <wp:inline distT="0" distB="0" distL="0" distR="0" wp14:anchorId="0A96B484" wp14:editId="0A232514">
            <wp:extent cx="5274310" cy="13036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1303655"/>
                    </a:xfrm>
                    <a:prstGeom prst="rect">
                      <a:avLst/>
                    </a:prstGeom>
                  </pic:spPr>
                </pic:pic>
              </a:graphicData>
            </a:graphic>
          </wp:inline>
        </w:drawing>
      </w:r>
    </w:p>
    <w:p w14:paraId="13651F8B" w14:textId="375C6B80" w:rsidR="00930DB0" w:rsidRPr="00BA3628" w:rsidRDefault="00B114B1" w:rsidP="00665BE0">
      <w:pPr>
        <w:adjustRightInd w:val="0"/>
        <w:snapToGrid w:val="0"/>
        <w:spacing w:line="360" w:lineRule="auto"/>
        <w:rPr>
          <w:rFonts w:ascii="Book Antiqua" w:hAnsi="Book Antiqua"/>
          <w:sz w:val="24"/>
          <w:szCs w:val="24"/>
        </w:rPr>
      </w:pPr>
      <w:r w:rsidRPr="00BA3628">
        <w:rPr>
          <w:rFonts w:ascii="Book Antiqua" w:hAnsi="Book Antiqua" w:cs="Times New Roman"/>
          <w:b/>
          <w:bCs/>
          <w:sz w:val="24"/>
          <w:szCs w:val="24"/>
        </w:rPr>
        <w:t xml:space="preserve">Figure 3 Histopathological findings. </w:t>
      </w:r>
      <w:r w:rsidR="00BD3B7A" w:rsidRPr="00BA3628">
        <w:rPr>
          <w:rFonts w:ascii="Book Antiqua" w:hAnsi="Book Antiqua" w:cs="Times New Roman"/>
          <w:sz w:val="24"/>
          <w:szCs w:val="24"/>
        </w:rPr>
        <w:t xml:space="preserve">A: </w:t>
      </w:r>
      <w:r w:rsidR="00BD3B7A" w:rsidRPr="00BA3628">
        <w:rPr>
          <w:rFonts w:ascii="Book Antiqua" w:hAnsi="Book Antiqua"/>
          <w:sz w:val="24"/>
          <w:szCs w:val="24"/>
        </w:rPr>
        <w:t>Many blood vessels in the connective tissue stroma (</w:t>
      </w:r>
      <w:r w:rsidR="00225648" w:rsidRPr="00BA3628">
        <w:rPr>
          <w:rFonts w:ascii="Book Antiqua" w:hAnsi="Book Antiqua"/>
          <w:sz w:val="24"/>
          <w:szCs w:val="24"/>
        </w:rPr>
        <w:t>Hematoxylin and eosin staining</w:t>
      </w:r>
      <w:r w:rsidR="00032494" w:rsidRPr="00BA3628">
        <w:rPr>
          <w:rFonts w:ascii="Book Antiqua" w:hAnsi="Book Antiqua"/>
          <w:sz w:val="24"/>
          <w:szCs w:val="24"/>
        </w:rPr>
        <w:t>;</w:t>
      </w:r>
      <w:r w:rsidR="00225648" w:rsidRPr="00BA3628">
        <w:rPr>
          <w:rFonts w:ascii="Book Antiqua" w:hAnsi="Book Antiqua"/>
          <w:sz w:val="24"/>
          <w:szCs w:val="24"/>
        </w:rPr>
        <w:t xml:space="preserve"> </w:t>
      </w:r>
      <w:r w:rsidR="00BD3B7A" w:rsidRPr="00BA3628">
        <w:rPr>
          <w:rFonts w:ascii="Book Antiqua" w:hAnsi="Book Antiqua"/>
          <w:sz w:val="24"/>
          <w:szCs w:val="24"/>
        </w:rPr>
        <w:t>magnification, 40</w:t>
      </w:r>
      <w:r w:rsidR="00930DB0" w:rsidRPr="00BA3628">
        <w:rPr>
          <w:rFonts w:ascii="Book Antiqua" w:hAnsi="Book Antiqua"/>
          <w:sz w:val="24"/>
          <w:szCs w:val="24"/>
        </w:rPr>
        <w:t xml:space="preserve"> </w:t>
      </w:r>
      <w:r w:rsidR="00BD3B7A" w:rsidRPr="00BA3628">
        <w:rPr>
          <w:rFonts w:ascii="Book Antiqua" w:hAnsi="Book Antiqua"/>
          <w:sz w:val="24"/>
          <w:szCs w:val="24"/>
        </w:rPr>
        <w:t>×); B</w:t>
      </w:r>
      <w:r w:rsidRPr="00BA3628">
        <w:rPr>
          <w:rFonts w:ascii="Book Antiqua" w:hAnsi="Book Antiqua"/>
          <w:sz w:val="24"/>
          <w:szCs w:val="24"/>
        </w:rPr>
        <w:t xml:space="preserve">: </w:t>
      </w:r>
      <w:r w:rsidR="00930DB0" w:rsidRPr="00BA3628">
        <w:rPr>
          <w:rFonts w:ascii="Book Antiqua" w:hAnsi="Book Antiqua"/>
          <w:sz w:val="24"/>
          <w:szCs w:val="24"/>
        </w:rPr>
        <w:t xml:space="preserve">Stratified </w:t>
      </w:r>
      <w:r w:rsidRPr="00BA3628">
        <w:rPr>
          <w:rFonts w:ascii="Book Antiqua" w:hAnsi="Book Antiqua"/>
          <w:sz w:val="24"/>
          <w:szCs w:val="24"/>
        </w:rPr>
        <w:t>squamous surface epithelium</w:t>
      </w:r>
      <w:r w:rsidR="00BD3B7A" w:rsidRPr="00BA3628">
        <w:rPr>
          <w:rFonts w:ascii="Book Antiqua" w:hAnsi="Book Antiqua"/>
          <w:sz w:val="24"/>
          <w:szCs w:val="24"/>
        </w:rPr>
        <w:t xml:space="preserve"> (</w:t>
      </w:r>
      <w:r w:rsidR="00225648" w:rsidRPr="00BA3628">
        <w:rPr>
          <w:rFonts w:ascii="Book Antiqua" w:hAnsi="Book Antiqua"/>
          <w:sz w:val="24"/>
          <w:szCs w:val="24"/>
        </w:rPr>
        <w:t>Hematoxylin and eosin staining</w:t>
      </w:r>
      <w:r w:rsidR="00032494" w:rsidRPr="00BA3628">
        <w:rPr>
          <w:rFonts w:ascii="Book Antiqua" w:hAnsi="Book Antiqua"/>
          <w:sz w:val="24"/>
          <w:szCs w:val="24"/>
        </w:rPr>
        <w:t>;</w:t>
      </w:r>
      <w:r w:rsidR="00225648" w:rsidRPr="00BA3628">
        <w:rPr>
          <w:rFonts w:ascii="Book Antiqua" w:hAnsi="Book Antiqua"/>
          <w:sz w:val="24"/>
          <w:szCs w:val="24"/>
        </w:rPr>
        <w:t xml:space="preserve"> </w:t>
      </w:r>
      <w:r w:rsidR="00BD3B7A" w:rsidRPr="00BA3628">
        <w:rPr>
          <w:rFonts w:ascii="Book Antiqua" w:hAnsi="Book Antiqua"/>
          <w:sz w:val="24"/>
          <w:szCs w:val="24"/>
        </w:rPr>
        <w:t>magnification, 100</w:t>
      </w:r>
      <w:r w:rsidR="00930DB0" w:rsidRPr="00BA3628">
        <w:rPr>
          <w:rFonts w:ascii="Book Antiqua" w:hAnsi="Book Antiqua"/>
          <w:sz w:val="24"/>
          <w:szCs w:val="24"/>
        </w:rPr>
        <w:t xml:space="preserve"> </w:t>
      </w:r>
      <w:r w:rsidR="00BD3B7A" w:rsidRPr="00BA3628">
        <w:rPr>
          <w:rFonts w:ascii="Book Antiqua" w:hAnsi="Book Antiqua"/>
          <w:sz w:val="24"/>
          <w:szCs w:val="24"/>
        </w:rPr>
        <w:t>×)</w:t>
      </w:r>
      <w:r w:rsidRPr="00BA3628">
        <w:rPr>
          <w:rFonts w:ascii="Book Antiqua" w:hAnsi="Book Antiqua"/>
          <w:sz w:val="24"/>
          <w:szCs w:val="24"/>
        </w:rPr>
        <w:t xml:space="preserve">; </w:t>
      </w:r>
      <w:r w:rsidR="00BD3B7A" w:rsidRPr="00BA3628">
        <w:rPr>
          <w:rFonts w:ascii="Book Antiqua" w:hAnsi="Book Antiqua"/>
          <w:sz w:val="24"/>
          <w:szCs w:val="24"/>
        </w:rPr>
        <w:t>C</w:t>
      </w:r>
      <w:r w:rsidRPr="00BA3628">
        <w:rPr>
          <w:rFonts w:ascii="Book Antiqua" w:hAnsi="Book Antiqua"/>
          <w:sz w:val="24"/>
          <w:szCs w:val="24"/>
        </w:rPr>
        <w:t xml:space="preserve">: </w:t>
      </w:r>
      <w:r w:rsidR="00930DB0" w:rsidRPr="00BA3628">
        <w:rPr>
          <w:rFonts w:ascii="Book Antiqua" w:hAnsi="Book Antiqua"/>
          <w:sz w:val="24"/>
          <w:szCs w:val="24"/>
        </w:rPr>
        <w:t xml:space="preserve">The </w:t>
      </w:r>
      <w:r w:rsidRPr="00BA3628">
        <w:rPr>
          <w:rFonts w:ascii="Book Antiqua" w:hAnsi="Book Antiqua"/>
          <w:sz w:val="24"/>
          <w:szCs w:val="24"/>
        </w:rPr>
        <w:t>connective tissue stroma was composed of loosely arranged collagen fiber bundles interspersed with moderate chronic inflammatory cell infiltration of lymphocytes and plasma cells and many blood vessels containing red blood cells</w:t>
      </w:r>
      <w:r w:rsidR="00BD3B7A" w:rsidRPr="00BA3628">
        <w:rPr>
          <w:rFonts w:ascii="Book Antiqua" w:hAnsi="Book Antiqua"/>
          <w:sz w:val="24"/>
          <w:szCs w:val="24"/>
        </w:rPr>
        <w:t xml:space="preserve"> (</w:t>
      </w:r>
      <w:r w:rsidR="00225648" w:rsidRPr="00BA3628">
        <w:rPr>
          <w:rFonts w:ascii="Book Antiqua" w:hAnsi="Book Antiqua"/>
          <w:sz w:val="24"/>
          <w:szCs w:val="24"/>
        </w:rPr>
        <w:t>Hematoxylin and eosin staining</w:t>
      </w:r>
      <w:r w:rsidR="00032494" w:rsidRPr="00BA3628">
        <w:rPr>
          <w:rFonts w:ascii="Book Antiqua" w:hAnsi="Book Antiqua"/>
          <w:sz w:val="24"/>
          <w:szCs w:val="24"/>
        </w:rPr>
        <w:t>;</w:t>
      </w:r>
      <w:r w:rsidR="00225648" w:rsidRPr="00BA3628">
        <w:rPr>
          <w:rFonts w:ascii="Book Antiqua" w:hAnsi="Book Antiqua"/>
          <w:sz w:val="24"/>
          <w:szCs w:val="24"/>
        </w:rPr>
        <w:t xml:space="preserve"> </w:t>
      </w:r>
      <w:r w:rsidR="00BD3B7A" w:rsidRPr="00BA3628">
        <w:rPr>
          <w:rFonts w:ascii="Book Antiqua" w:hAnsi="Book Antiqua"/>
          <w:sz w:val="24"/>
          <w:szCs w:val="24"/>
        </w:rPr>
        <w:t>magnification, 100</w:t>
      </w:r>
      <w:r w:rsidR="00930DB0" w:rsidRPr="00BA3628">
        <w:rPr>
          <w:rFonts w:ascii="Book Antiqua" w:hAnsi="Book Antiqua"/>
          <w:sz w:val="24"/>
          <w:szCs w:val="24"/>
        </w:rPr>
        <w:t xml:space="preserve"> </w:t>
      </w:r>
      <w:r w:rsidR="00BD3B7A" w:rsidRPr="00BA3628">
        <w:rPr>
          <w:rFonts w:ascii="Book Antiqua" w:hAnsi="Book Antiqua"/>
          <w:sz w:val="24"/>
          <w:szCs w:val="24"/>
        </w:rPr>
        <w:t>×)</w:t>
      </w:r>
      <w:r w:rsidRPr="00BA3628">
        <w:rPr>
          <w:rFonts w:ascii="Book Antiqua" w:hAnsi="Book Antiqua"/>
          <w:sz w:val="24"/>
          <w:szCs w:val="24"/>
        </w:rPr>
        <w:t>.</w:t>
      </w:r>
    </w:p>
    <w:p w14:paraId="6F94DF05" w14:textId="77777777" w:rsidR="00930DB0" w:rsidRPr="00BA3628" w:rsidRDefault="00930DB0">
      <w:pPr>
        <w:widowControl/>
        <w:jc w:val="left"/>
        <w:rPr>
          <w:rFonts w:ascii="Book Antiqua" w:hAnsi="Book Antiqua"/>
          <w:sz w:val="24"/>
          <w:szCs w:val="24"/>
        </w:rPr>
      </w:pPr>
      <w:r w:rsidRPr="00BA3628">
        <w:rPr>
          <w:rFonts w:ascii="Book Antiqua" w:hAnsi="Book Antiqua"/>
          <w:sz w:val="24"/>
          <w:szCs w:val="24"/>
        </w:rPr>
        <w:br w:type="page"/>
      </w:r>
    </w:p>
    <w:p w14:paraId="531A69DF" w14:textId="77777777" w:rsidR="00B114B1" w:rsidRPr="00BA3628" w:rsidRDefault="00B114B1" w:rsidP="00665BE0">
      <w:pPr>
        <w:adjustRightInd w:val="0"/>
        <w:snapToGrid w:val="0"/>
        <w:spacing w:line="360" w:lineRule="auto"/>
        <w:rPr>
          <w:rFonts w:ascii="Book Antiqua" w:hAnsi="Book Antiqua" w:cs="Times New Roman"/>
          <w:color w:val="FF0000"/>
          <w:sz w:val="24"/>
          <w:szCs w:val="24"/>
        </w:rPr>
      </w:pPr>
    </w:p>
    <w:p w14:paraId="124D5196" w14:textId="318C5DAE" w:rsidR="00B114B1" w:rsidRPr="00BA3628" w:rsidRDefault="00490985" w:rsidP="00665BE0">
      <w:pPr>
        <w:adjustRightInd w:val="0"/>
        <w:snapToGrid w:val="0"/>
        <w:spacing w:line="360" w:lineRule="auto"/>
        <w:rPr>
          <w:rFonts w:ascii="Book Antiqua" w:hAnsi="Book Antiqua"/>
          <w:sz w:val="24"/>
          <w:szCs w:val="24"/>
        </w:rPr>
      </w:pPr>
      <w:r w:rsidRPr="00BA3628">
        <w:rPr>
          <w:rFonts w:ascii="Book Antiqua" w:hAnsi="Book Antiqua"/>
          <w:noProof/>
          <w:sz w:val="24"/>
          <w:szCs w:val="24"/>
        </w:rPr>
        <w:drawing>
          <wp:inline distT="0" distB="0" distL="0" distR="0" wp14:anchorId="70F2BCF1" wp14:editId="3C346431">
            <wp:extent cx="5274310" cy="1275080"/>
            <wp:effectExtent l="0" t="0" r="254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275080"/>
                    </a:xfrm>
                    <a:prstGeom prst="rect">
                      <a:avLst/>
                    </a:prstGeom>
                  </pic:spPr>
                </pic:pic>
              </a:graphicData>
            </a:graphic>
          </wp:inline>
        </w:drawing>
      </w:r>
    </w:p>
    <w:p w14:paraId="2C263725" w14:textId="39034365" w:rsidR="003010B3" w:rsidRPr="00570F23" w:rsidRDefault="00B114B1" w:rsidP="00665BE0">
      <w:pPr>
        <w:adjustRightInd w:val="0"/>
        <w:snapToGrid w:val="0"/>
        <w:spacing w:line="360" w:lineRule="auto"/>
        <w:rPr>
          <w:rStyle w:val="fontstyle01"/>
          <w:rFonts w:ascii="Book Antiqua" w:hAnsi="Book Antiqua"/>
        </w:rPr>
      </w:pPr>
      <w:r w:rsidRPr="00BA3628">
        <w:rPr>
          <w:rFonts w:ascii="Book Antiqua" w:hAnsi="Book Antiqua" w:cs="Times New Roman"/>
          <w:b/>
          <w:bCs/>
          <w:sz w:val="24"/>
          <w:szCs w:val="24"/>
        </w:rPr>
        <w:t xml:space="preserve">Figure 4 </w:t>
      </w:r>
      <w:r w:rsidR="00A94096" w:rsidRPr="00BA3628">
        <w:rPr>
          <w:rFonts w:ascii="Book Antiqua" w:hAnsi="Book Antiqua" w:cs="Times New Roman"/>
          <w:b/>
          <w:bCs/>
          <w:sz w:val="24"/>
          <w:szCs w:val="24"/>
        </w:rPr>
        <w:t xml:space="preserve">Gingival aspects at two </w:t>
      </w:r>
      <w:r w:rsidRPr="00BA3628">
        <w:rPr>
          <w:rFonts w:ascii="Book Antiqua" w:hAnsi="Book Antiqua" w:cs="Times New Roman"/>
          <w:b/>
          <w:bCs/>
          <w:sz w:val="24"/>
          <w:szCs w:val="24"/>
        </w:rPr>
        <w:t>w</w:t>
      </w:r>
      <w:r w:rsidR="00930DB0" w:rsidRPr="00BA3628">
        <w:rPr>
          <w:rFonts w:ascii="Book Antiqua" w:hAnsi="Book Antiqua" w:cs="Times New Roman"/>
          <w:b/>
          <w:bCs/>
          <w:sz w:val="24"/>
          <w:szCs w:val="24"/>
        </w:rPr>
        <w:t>ee</w:t>
      </w:r>
      <w:r w:rsidRPr="00BA3628">
        <w:rPr>
          <w:rFonts w:ascii="Book Antiqua" w:hAnsi="Book Antiqua" w:cs="Times New Roman"/>
          <w:b/>
          <w:bCs/>
          <w:sz w:val="24"/>
          <w:szCs w:val="24"/>
        </w:rPr>
        <w:t>k</w:t>
      </w:r>
      <w:r w:rsidR="00930DB0" w:rsidRPr="00BA3628">
        <w:rPr>
          <w:rFonts w:ascii="Book Antiqua" w:hAnsi="Book Antiqua" w:cs="Times New Roman"/>
          <w:b/>
          <w:bCs/>
          <w:sz w:val="24"/>
          <w:szCs w:val="24"/>
        </w:rPr>
        <w:t>s</w:t>
      </w:r>
      <w:r w:rsidRPr="00BA3628">
        <w:rPr>
          <w:rFonts w:ascii="Book Antiqua" w:hAnsi="Book Antiqua" w:cs="Times New Roman"/>
          <w:b/>
          <w:bCs/>
          <w:sz w:val="24"/>
          <w:szCs w:val="24"/>
        </w:rPr>
        <w:t xml:space="preserve"> </w:t>
      </w:r>
      <w:r w:rsidR="00A94096" w:rsidRPr="00BA3628">
        <w:rPr>
          <w:rFonts w:ascii="Book Antiqua" w:hAnsi="Book Antiqua" w:cs="Times New Roman"/>
          <w:b/>
          <w:bCs/>
          <w:sz w:val="24"/>
          <w:szCs w:val="24"/>
        </w:rPr>
        <w:t>after surgery</w:t>
      </w:r>
      <w:r w:rsidRPr="00BA3628">
        <w:rPr>
          <w:rFonts w:ascii="Book Antiqua" w:hAnsi="Book Antiqua" w:cs="Times New Roman"/>
          <w:b/>
          <w:bCs/>
          <w:sz w:val="24"/>
          <w:szCs w:val="24"/>
        </w:rPr>
        <w:t>.</w:t>
      </w:r>
      <w:r w:rsidRPr="00BA3628">
        <w:rPr>
          <w:rFonts w:ascii="Book Antiqua" w:hAnsi="Book Antiqua" w:cs="Times New Roman"/>
          <w:sz w:val="24"/>
          <w:szCs w:val="24"/>
        </w:rPr>
        <w:t xml:space="preserve"> A: Surgical site healed uneventfully with gingival color normalization and slight swelling; B</w:t>
      </w:r>
      <w:r w:rsidR="00A94096" w:rsidRPr="00BA3628">
        <w:rPr>
          <w:rFonts w:ascii="Book Antiqua" w:hAnsi="Book Antiqua" w:cs="Times New Roman"/>
          <w:sz w:val="24"/>
          <w:szCs w:val="24"/>
        </w:rPr>
        <w:t xml:space="preserve"> and </w:t>
      </w:r>
      <w:r w:rsidRPr="00BA3628">
        <w:rPr>
          <w:rFonts w:ascii="Book Antiqua" w:hAnsi="Book Antiqua" w:cs="Times New Roman"/>
          <w:sz w:val="24"/>
          <w:szCs w:val="24"/>
        </w:rPr>
        <w:t xml:space="preserve">C: </w:t>
      </w:r>
      <w:r w:rsidR="00930DB0" w:rsidRPr="00BA3628">
        <w:rPr>
          <w:rFonts w:ascii="Book Antiqua" w:hAnsi="Book Antiqua" w:cs="Times New Roman"/>
          <w:sz w:val="24"/>
          <w:szCs w:val="24"/>
        </w:rPr>
        <w:t xml:space="preserve">The </w:t>
      </w:r>
      <w:r w:rsidRPr="00BA3628">
        <w:rPr>
          <w:rFonts w:ascii="Book Antiqua" w:hAnsi="Book Antiqua" w:cs="Times New Roman"/>
          <w:sz w:val="24"/>
          <w:szCs w:val="24"/>
        </w:rPr>
        <w:t>interdental papilla overgrowth around the upper anterior teet</w:t>
      </w:r>
      <w:r w:rsidR="00103BD4" w:rsidRPr="00BA3628">
        <w:rPr>
          <w:rFonts w:ascii="Book Antiqua" w:hAnsi="Book Antiqua" w:cs="Times New Roman"/>
          <w:sz w:val="24"/>
          <w:szCs w:val="24"/>
        </w:rPr>
        <w:t>h.</w:t>
      </w:r>
      <w:bookmarkStart w:id="19" w:name="_GoBack"/>
      <w:bookmarkEnd w:id="19"/>
    </w:p>
    <w:sectPr w:rsidR="003010B3" w:rsidRPr="00570F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29265E" w14:textId="77777777" w:rsidR="00C574C4" w:rsidRDefault="00C574C4" w:rsidP="003E2596">
      <w:r>
        <w:separator/>
      </w:r>
    </w:p>
  </w:endnote>
  <w:endnote w:type="continuationSeparator" w:id="0">
    <w:p w14:paraId="5503C4EA" w14:textId="77777777" w:rsidR="00C574C4" w:rsidRDefault="00C574C4" w:rsidP="003E2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Antiqua-Bold">
    <w:altName w:val="Cambria"/>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3941725"/>
      <w:docPartObj>
        <w:docPartGallery w:val="Page Numbers (Bottom of Page)"/>
        <w:docPartUnique/>
      </w:docPartObj>
    </w:sdtPr>
    <w:sdtEndPr/>
    <w:sdtContent>
      <w:p w14:paraId="3AC9A199" w14:textId="6AD56944" w:rsidR="007251EF" w:rsidRDefault="007251EF">
        <w:pPr>
          <w:pStyle w:val="a6"/>
          <w:jc w:val="center"/>
        </w:pPr>
        <w:r>
          <w:fldChar w:fldCharType="begin"/>
        </w:r>
        <w:r>
          <w:instrText>PAGE   \* MERGEFORMAT</w:instrText>
        </w:r>
        <w:r>
          <w:fldChar w:fldCharType="separate"/>
        </w:r>
        <w:r w:rsidR="00545A50" w:rsidRPr="00545A50">
          <w:rPr>
            <w:noProof/>
            <w:lang w:val="zh-CN"/>
          </w:rPr>
          <w:t>18</w:t>
        </w:r>
        <w:r>
          <w:fldChar w:fldCharType="end"/>
        </w:r>
      </w:p>
    </w:sdtContent>
  </w:sdt>
  <w:p w14:paraId="5F6AB9F6" w14:textId="77777777" w:rsidR="007251EF" w:rsidRDefault="007251E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5A76EC" w14:textId="77777777" w:rsidR="00C574C4" w:rsidRDefault="00C574C4" w:rsidP="003E2596">
      <w:r>
        <w:separator/>
      </w:r>
    </w:p>
  </w:footnote>
  <w:footnote w:type="continuationSeparator" w:id="0">
    <w:p w14:paraId="345735AE" w14:textId="77777777" w:rsidR="00C574C4" w:rsidRDefault="00C574C4" w:rsidP="003E25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9F0"/>
    <w:rsid w:val="00000596"/>
    <w:rsid w:val="0000767D"/>
    <w:rsid w:val="00007A2F"/>
    <w:rsid w:val="0001074C"/>
    <w:rsid w:val="000166E7"/>
    <w:rsid w:val="00032494"/>
    <w:rsid w:val="00041D44"/>
    <w:rsid w:val="00070F9A"/>
    <w:rsid w:val="00076F68"/>
    <w:rsid w:val="000814D8"/>
    <w:rsid w:val="00097237"/>
    <w:rsid w:val="000A6713"/>
    <w:rsid w:val="000C48D4"/>
    <w:rsid w:val="000C763C"/>
    <w:rsid w:val="000D74A6"/>
    <w:rsid w:val="000E0EA2"/>
    <w:rsid w:val="00103BD4"/>
    <w:rsid w:val="00117390"/>
    <w:rsid w:val="00125697"/>
    <w:rsid w:val="00146E75"/>
    <w:rsid w:val="00161A64"/>
    <w:rsid w:val="00185D4F"/>
    <w:rsid w:val="0019358E"/>
    <w:rsid w:val="001A4FE4"/>
    <w:rsid w:val="001A5BE9"/>
    <w:rsid w:val="001C2D7D"/>
    <w:rsid w:val="001E5F45"/>
    <w:rsid w:val="001F2256"/>
    <w:rsid w:val="001F4B1D"/>
    <w:rsid w:val="0021005E"/>
    <w:rsid w:val="00225648"/>
    <w:rsid w:val="00243076"/>
    <w:rsid w:val="002578A7"/>
    <w:rsid w:val="002809FA"/>
    <w:rsid w:val="002A11FD"/>
    <w:rsid w:val="002B55F2"/>
    <w:rsid w:val="002B63DC"/>
    <w:rsid w:val="002C3AAE"/>
    <w:rsid w:val="002F0009"/>
    <w:rsid w:val="002F5488"/>
    <w:rsid w:val="003010B3"/>
    <w:rsid w:val="003063F8"/>
    <w:rsid w:val="00307AFF"/>
    <w:rsid w:val="00372F29"/>
    <w:rsid w:val="003B0B6B"/>
    <w:rsid w:val="003B72F4"/>
    <w:rsid w:val="003D4EAF"/>
    <w:rsid w:val="003D5250"/>
    <w:rsid w:val="003D7772"/>
    <w:rsid w:val="003E02D8"/>
    <w:rsid w:val="003E2596"/>
    <w:rsid w:val="003E3EE8"/>
    <w:rsid w:val="00422D8B"/>
    <w:rsid w:val="00440AAC"/>
    <w:rsid w:val="004415D4"/>
    <w:rsid w:val="004507F7"/>
    <w:rsid w:val="00483910"/>
    <w:rsid w:val="00490985"/>
    <w:rsid w:val="0049357E"/>
    <w:rsid w:val="004C3A7B"/>
    <w:rsid w:val="004C4821"/>
    <w:rsid w:val="004C4DE3"/>
    <w:rsid w:val="004E43BC"/>
    <w:rsid w:val="004E792E"/>
    <w:rsid w:val="004F039C"/>
    <w:rsid w:val="005434DD"/>
    <w:rsid w:val="00545A50"/>
    <w:rsid w:val="00554471"/>
    <w:rsid w:val="00555594"/>
    <w:rsid w:val="005561BD"/>
    <w:rsid w:val="0056494D"/>
    <w:rsid w:val="00570F23"/>
    <w:rsid w:val="00582FFC"/>
    <w:rsid w:val="005968A8"/>
    <w:rsid w:val="005A1A1D"/>
    <w:rsid w:val="005B1136"/>
    <w:rsid w:val="005B259A"/>
    <w:rsid w:val="005B3759"/>
    <w:rsid w:val="005F235A"/>
    <w:rsid w:val="006073BA"/>
    <w:rsid w:val="00617FF3"/>
    <w:rsid w:val="00624579"/>
    <w:rsid w:val="00631EEF"/>
    <w:rsid w:val="00637881"/>
    <w:rsid w:val="00641D39"/>
    <w:rsid w:val="0065552C"/>
    <w:rsid w:val="00657A3B"/>
    <w:rsid w:val="00665BE0"/>
    <w:rsid w:val="006C2D3A"/>
    <w:rsid w:val="006D2788"/>
    <w:rsid w:val="006E1C30"/>
    <w:rsid w:val="006E5B80"/>
    <w:rsid w:val="00700867"/>
    <w:rsid w:val="00704882"/>
    <w:rsid w:val="007126D0"/>
    <w:rsid w:val="007251EF"/>
    <w:rsid w:val="00727A8B"/>
    <w:rsid w:val="00733B32"/>
    <w:rsid w:val="007711C2"/>
    <w:rsid w:val="007746FA"/>
    <w:rsid w:val="00785497"/>
    <w:rsid w:val="00796C29"/>
    <w:rsid w:val="007B583D"/>
    <w:rsid w:val="007C6CBA"/>
    <w:rsid w:val="007E3461"/>
    <w:rsid w:val="0080385C"/>
    <w:rsid w:val="008179CE"/>
    <w:rsid w:val="008200D9"/>
    <w:rsid w:val="008363E1"/>
    <w:rsid w:val="00845DF3"/>
    <w:rsid w:val="00846962"/>
    <w:rsid w:val="00850499"/>
    <w:rsid w:val="00850A6F"/>
    <w:rsid w:val="00856999"/>
    <w:rsid w:val="00856B23"/>
    <w:rsid w:val="0086273E"/>
    <w:rsid w:val="0087080C"/>
    <w:rsid w:val="00871123"/>
    <w:rsid w:val="008904F2"/>
    <w:rsid w:val="008B75B2"/>
    <w:rsid w:val="008E55B5"/>
    <w:rsid w:val="008E6B3A"/>
    <w:rsid w:val="008F108C"/>
    <w:rsid w:val="00904C98"/>
    <w:rsid w:val="00905948"/>
    <w:rsid w:val="009205CC"/>
    <w:rsid w:val="00921660"/>
    <w:rsid w:val="00930DB0"/>
    <w:rsid w:val="0096319D"/>
    <w:rsid w:val="00963A79"/>
    <w:rsid w:val="0098197C"/>
    <w:rsid w:val="00991696"/>
    <w:rsid w:val="009968B1"/>
    <w:rsid w:val="009A12B3"/>
    <w:rsid w:val="00A05BDF"/>
    <w:rsid w:val="00A15F12"/>
    <w:rsid w:val="00A420F7"/>
    <w:rsid w:val="00A60A54"/>
    <w:rsid w:val="00A82FA9"/>
    <w:rsid w:val="00A94096"/>
    <w:rsid w:val="00A959F2"/>
    <w:rsid w:val="00A97569"/>
    <w:rsid w:val="00AA46DB"/>
    <w:rsid w:val="00AB0CE7"/>
    <w:rsid w:val="00AB1EF6"/>
    <w:rsid w:val="00AD12B9"/>
    <w:rsid w:val="00AE762A"/>
    <w:rsid w:val="00B00CC4"/>
    <w:rsid w:val="00B114B1"/>
    <w:rsid w:val="00B141F0"/>
    <w:rsid w:val="00B44469"/>
    <w:rsid w:val="00B47786"/>
    <w:rsid w:val="00B56075"/>
    <w:rsid w:val="00B70C49"/>
    <w:rsid w:val="00B828AC"/>
    <w:rsid w:val="00B93472"/>
    <w:rsid w:val="00BA3442"/>
    <w:rsid w:val="00BA3628"/>
    <w:rsid w:val="00BB07CD"/>
    <w:rsid w:val="00BC7D29"/>
    <w:rsid w:val="00BD3B7A"/>
    <w:rsid w:val="00BE21ED"/>
    <w:rsid w:val="00BE4656"/>
    <w:rsid w:val="00BF07A5"/>
    <w:rsid w:val="00BF1EC6"/>
    <w:rsid w:val="00BF2C23"/>
    <w:rsid w:val="00C038D3"/>
    <w:rsid w:val="00C233DA"/>
    <w:rsid w:val="00C2486A"/>
    <w:rsid w:val="00C574C4"/>
    <w:rsid w:val="00C63926"/>
    <w:rsid w:val="00C73AEE"/>
    <w:rsid w:val="00C83BB2"/>
    <w:rsid w:val="00C90087"/>
    <w:rsid w:val="00CB0B9F"/>
    <w:rsid w:val="00CD24F0"/>
    <w:rsid w:val="00CD65C5"/>
    <w:rsid w:val="00CD793D"/>
    <w:rsid w:val="00CF4AF6"/>
    <w:rsid w:val="00CF66FF"/>
    <w:rsid w:val="00D02737"/>
    <w:rsid w:val="00D124B6"/>
    <w:rsid w:val="00D12EBF"/>
    <w:rsid w:val="00D20691"/>
    <w:rsid w:val="00D27412"/>
    <w:rsid w:val="00D32D9C"/>
    <w:rsid w:val="00D554D1"/>
    <w:rsid w:val="00D56F19"/>
    <w:rsid w:val="00D7038A"/>
    <w:rsid w:val="00D8069B"/>
    <w:rsid w:val="00D917E3"/>
    <w:rsid w:val="00D929F0"/>
    <w:rsid w:val="00DA0AD1"/>
    <w:rsid w:val="00DA7260"/>
    <w:rsid w:val="00DF1C5A"/>
    <w:rsid w:val="00DF2E53"/>
    <w:rsid w:val="00DF743F"/>
    <w:rsid w:val="00E36794"/>
    <w:rsid w:val="00E5178C"/>
    <w:rsid w:val="00E63426"/>
    <w:rsid w:val="00E66D37"/>
    <w:rsid w:val="00E73079"/>
    <w:rsid w:val="00E8132F"/>
    <w:rsid w:val="00E94525"/>
    <w:rsid w:val="00E95232"/>
    <w:rsid w:val="00EB5E2A"/>
    <w:rsid w:val="00EB73E9"/>
    <w:rsid w:val="00ED4E19"/>
    <w:rsid w:val="00EE0474"/>
    <w:rsid w:val="00F02324"/>
    <w:rsid w:val="00F17A79"/>
    <w:rsid w:val="00F2281F"/>
    <w:rsid w:val="00F30F5F"/>
    <w:rsid w:val="00F37A23"/>
    <w:rsid w:val="00F57734"/>
    <w:rsid w:val="00F73FAB"/>
    <w:rsid w:val="00F95800"/>
    <w:rsid w:val="00FC1919"/>
    <w:rsid w:val="00FF08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79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7C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F57734"/>
    <w:rPr>
      <w:rFonts w:ascii="BookAntiqua-Bold" w:hAnsi="BookAntiqua-Bold" w:hint="default"/>
      <w:b/>
      <w:bCs/>
      <w:i w:val="0"/>
      <w:iCs w:val="0"/>
      <w:color w:val="000000"/>
      <w:sz w:val="24"/>
      <w:szCs w:val="24"/>
    </w:rPr>
  </w:style>
  <w:style w:type="paragraph" w:styleId="a3">
    <w:name w:val="Normal (Web)"/>
    <w:basedOn w:val="a"/>
    <w:uiPriority w:val="99"/>
    <w:semiHidden/>
    <w:unhideWhenUsed/>
    <w:rsid w:val="00FF08D6"/>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unhideWhenUsed/>
    <w:rsid w:val="00FF08D6"/>
    <w:rPr>
      <w:color w:val="0563C1" w:themeColor="hyperlink"/>
      <w:u w:val="single"/>
    </w:rPr>
  </w:style>
  <w:style w:type="character" w:customStyle="1" w:styleId="1">
    <w:name w:val="未处理的提及1"/>
    <w:basedOn w:val="a0"/>
    <w:uiPriority w:val="99"/>
    <w:semiHidden/>
    <w:unhideWhenUsed/>
    <w:rsid w:val="00FF08D6"/>
    <w:rPr>
      <w:color w:val="605E5C"/>
      <w:shd w:val="clear" w:color="auto" w:fill="E1DFDD"/>
    </w:rPr>
  </w:style>
  <w:style w:type="character" w:customStyle="1" w:styleId="qowt-font8-bookantiqua">
    <w:name w:val="qowt-font8-bookantiqua"/>
    <w:basedOn w:val="a0"/>
    <w:rsid w:val="00DF2E53"/>
  </w:style>
  <w:style w:type="character" w:customStyle="1" w:styleId="fontstyle21">
    <w:name w:val="fontstyle21"/>
    <w:basedOn w:val="a0"/>
    <w:rsid w:val="00F95800"/>
    <w:rPr>
      <w:rFonts w:ascii="Symbol" w:hAnsi="Symbol" w:hint="default"/>
      <w:b w:val="0"/>
      <w:bCs w:val="0"/>
      <w:i w:val="0"/>
      <w:iCs w:val="0"/>
      <w:color w:val="000000"/>
      <w:sz w:val="26"/>
      <w:szCs w:val="26"/>
    </w:rPr>
  </w:style>
  <w:style w:type="paragraph" w:styleId="a5">
    <w:name w:val="header"/>
    <w:basedOn w:val="a"/>
    <w:link w:val="Char"/>
    <w:uiPriority w:val="99"/>
    <w:unhideWhenUsed/>
    <w:rsid w:val="003E25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3E2596"/>
    <w:rPr>
      <w:sz w:val="18"/>
      <w:szCs w:val="18"/>
    </w:rPr>
  </w:style>
  <w:style w:type="paragraph" w:styleId="a6">
    <w:name w:val="footer"/>
    <w:basedOn w:val="a"/>
    <w:link w:val="Char0"/>
    <w:uiPriority w:val="99"/>
    <w:unhideWhenUsed/>
    <w:rsid w:val="003E2596"/>
    <w:pPr>
      <w:tabs>
        <w:tab w:val="center" w:pos="4153"/>
        <w:tab w:val="right" w:pos="8306"/>
      </w:tabs>
      <w:snapToGrid w:val="0"/>
      <w:jc w:val="left"/>
    </w:pPr>
    <w:rPr>
      <w:sz w:val="18"/>
      <w:szCs w:val="18"/>
    </w:rPr>
  </w:style>
  <w:style w:type="character" w:customStyle="1" w:styleId="Char0">
    <w:name w:val="页脚 Char"/>
    <w:basedOn w:val="a0"/>
    <w:link w:val="a6"/>
    <w:uiPriority w:val="99"/>
    <w:rsid w:val="003E2596"/>
    <w:rPr>
      <w:sz w:val="18"/>
      <w:szCs w:val="18"/>
    </w:rPr>
  </w:style>
  <w:style w:type="paragraph" w:customStyle="1" w:styleId="Normal1">
    <w:name w:val="Normal1"/>
    <w:rsid w:val="00665BE0"/>
    <w:pPr>
      <w:spacing w:after="200" w:line="276" w:lineRule="auto"/>
    </w:pPr>
    <w:rPr>
      <w:rFonts w:ascii="Calibri" w:eastAsia="Calibri" w:hAnsi="Calibri" w:cs="Calibri"/>
      <w:kern w:val="0"/>
      <w:sz w:val="22"/>
      <w:lang w:eastAsia="en-US"/>
    </w:rPr>
  </w:style>
  <w:style w:type="paragraph" w:styleId="a7">
    <w:name w:val="List Paragraph"/>
    <w:basedOn w:val="a"/>
    <w:uiPriority w:val="34"/>
    <w:qFormat/>
    <w:rsid w:val="00665BE0"/>
    <w:pPr>
      <w:widowControl/>
      <w:spacing w:after="160" w:line="259" w:lineRule="auto"/>
      <w:ind w:left="720"/>
      <w:contextualSpacing/>
      <w:jc w:val="left"/>
    </w:pPr>
    <w:rPr>
      <w:kern w:val="0"/>
      <w:sz w:val="22"/>
      <w:lang w:val="el-GR" w:eastAsia="en-US"/>
    </w:rPr>
  </w:style>
  <w:style w:type="paragraph" w:styleId="a8">
    <w:name w:val="Plain Text"/>
    <w:basedOn w:val="a"/>
    <w:link w:val="Char1"/>
    <w:rsid w:val="00665BE0"/>
    <w:rPr>
      <w:rFonts w:ascii="宋体" w:eastAsia="宋体" w:hAnsi="Courier New" w:cs="Courier New"/>
      <w:szCs w:val="21"/>
    </w:rPr>
  </w:style>
  <w:style w:type="character" w:customStyle="1" w:styleId="Char1">
    <w:name w:val="纯文本 Char"/>
    <w:basedOn w:val="a0"/>
    <w:link w:val="a8"/>
    <w:rsid w:val="00665BE0"/>
    <w:rPr>
      <w:rFonts w:ascii="宋体" w:eastAsia="宋体" w:hAnsi="Courier New" w:cs="Courier New"/>
      <w:szCs w:val="21"/>
    </w:rPr>
  </w:style>
  <w:style w:type="paragraph" w:styleId="a9">
    <w:name w:val="Balloon Text"/>
    <w:basedOn w:val="a"/>
    <w:link w:val="Char2"/>
    <w:uiPriority w:val="99"/>
    <w:semiHidden/>
    <w:unhideWhenUsed/>
    <w:rsid w:val="00AB0CE7"/>
    <w:rPr>
      <w:sz w:val="18"/>
      <w:szCs w:val="18"/>
    </w:rPr>
  </w:style>
  <w:style w:type="character" w:customStyle="1" w:styleId="Char2">
    <w:name w:val="批注框文本 Char"/>
    <w:basedOn w:val="a0"/>
    <w:link w:val="a9"/>
    <w:uiPriority w:val="99"/>
    <w:semiHidden/>
    <w:rsid w:val="00AB0CE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7C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F57734"/>
    <w:rPr>
      <w:rFonts w:ascii="BookAntiqua-Bold" w:hAnsi="BookAntiqua-Bold" w:hint="default"/>
      <w:b/>
      <w:bCs/>
      <w:i w:val="0"/>
      <w:iCs w:val="0"/>
      <w:color w:val="000000"/>
      <w:sz w:val="24"/>
      <w:szCs w:val="24"/>
    </w:rPr>
  </w:style>
  <w:style w:type="paragraph" w:styleId="a3">
    <w:name w:val="Normal (Web)"/>
    <w:basedOn w:val="a"/>
    <w:uiPriority w:val="99"/>
    <w:semiHidden/>
    <w:unhideWhenUsed/>
    <w:rsid w:val="00FF08D6"/>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unhideWhenUsed/>
    <w:rsid w:val="00FF08D6"/>
    <w:rPr>
      <w:color w:val="0563C1" w:themeColor="hyperlink"/>
      <w:u w:val="single"/>
    </w:rPr>
  </w:style>
  <w:style w:type="character" w:customStyle="1" w:styleId="1">
    <w:name w:val="未处理的提及1"/>
    <w:basedOn w:val="a0"/>
    <w:uiPriority w:val="99"/>
    <w:semiHidden/>
    <w:unhideWhenUsed/>
    <w:rsid w:val="00FF08D6"/>
    <w:rPr>
      <w:color w:val="605E5C"/>
      <w:shd w:val="clear" w:color="auto" w:fill="E1DFDD"/>
    </w:rPr>
  </w:style>
  <w:style w:type="character" w:customStyle="1" w:styleId="qowt-font8-bookantiqua">
    <w:name w:val="qowt-font8-bookantiqua"/>
    <w:basedOn w:val="a0"/>
    <w:rsid w:val="00DF2E53"/>
  </w:style>
  <w:style w:type="character" w:customStyle="1" w:styleId="fontstyle21">
    <w:name w:val="fontstyle21"/>
    <w:basedOn w:val="a0"/>
    <w:rsid w:val="00F95800"/>
    <w:rPr>
      <w:rFonts w:ascii="Symbol" w:hAnsi="Symbol" w:hint="default"/>
      <w:b w:val="0"/>
      <w:bCs w:val="0"/>
      <w:i w:val="0"/>
      <w:iCs w:val="0"/>
      <w:color w:val="000000"/>
      <w:sz w:val="26"/>
      <w:szCs w:val="26"/>
    </w:rPr>
  </w:style>
  <w:style w:type="paragraph" w:styleId="a5">
    <w:name w:val="header"/>
    <w:basedOn w:val="a"/>
    <w:link w:val="Char"/>
    <w:uiPriority w:val="99"/>
    <w:unhideWhenUsed/>
    <w:rsid w:val="003E25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3E2596"/>
    <w:rPr>
      <w:sz w:val="18"/>
      <w:szCs w:val="18"/>
    </w:rPr>
  </w:style>
  <w:style w:type="paragraph" w:styleId="a6">
    <w:name w:val="footer"/>
    <w:basedOn w:val="a"/>
    <w:link w:val="Char0"/>
    <w:uiPriority w:val="99"/>
    <w:unhideWhenUsed/>
    <w:rsid w:val="003E2596"/>
    <w:pPr>
      <w:tabs>
        <w:tab w:val="center" w:pos="4153"/>
        <w:tab w:val="right" w:pos="8306"/>
      </w:tabs>
      <w:snapToGrid w:val="0"/>
      <w:jc w:val="left"/>
    </w:pPr>
    <w:rPr>
      <w:sz w:val="18"/>
      <w:szCs w:val="18"/>
    </w:rPr>
  </w:style>
  <w:style w:type="character" w:customStyle="1" w:styleId="Char0">
    <w:name w:val="页脚 Char"/>
    <w:basedOn w:val="a0"/>
    <w:link w:val="a6"/>
    <w:uiPriority w:val="99"/>
    <w:rsid w:val="003E2596"/>
    <w:rPr>
      <w:sz w:val="18"/>
      <w:szCs w:val="18"/>
    </w:rPr>
  </w:style>
  <w:style w:type="paragraph" w:customStyle="1" w:styleId="Normal1">
    <w:name w:val="Normal1"/>
    <w:rsid w:val="00665BE0"/>
    <w:pPr>
      <w:spacing w:after="200" w:line="276" w:lineRule="auto"/>
    </w:pPr>
    <w:rPr>
      <w:rFonts w:ascii="Calibri" w:eastAsia="Calibri" w:hAnsi="Calibri" w:cs="Calibri"/>
      <w:kern w:val="0"/>
      <w:sz w:val="22"/>
      <w:lang w:eastAsia="en-US"/>
    </w:rPr>
  </w:style>
  <w:style w:type="paragraph" w:styleId="a7">
    <w:name w:val="List Paragraph"/>
    <w:basedOn w:val="a"/>
    <w:uiPriority w:val="34"/>
    <w:qFormat/>
    <w:rsid w:val="00665BE0"/>
    <w:pPr>
      <w:widowControl/>
      <w:spacing w:after="160" w:line="259" w:lineRule="auto"/>
      <w:ind w:left="720"/>
      <w:contextualSpacing/>
      <w:jc w:val="left"/>
    </w:pPr>
    <w:rPr>
      <w:kern w:val="0"/>
      <w:sz w:val="22"/>
      <w:lang w:val="el-GR" w:eastAsia="en-US"/>
    </w:rPr>
  </w:style>
  <w:style w:type="paragraph" w:styleId="a8">
    <w:name w:val="Plain Text"/>
    <w:basedOn w:val="a"/>
    <w:link w:val="Char1"/>
    <w:rsid w:val="00665BE0"/>
    <w:rPr>
      <w:rFonts w:ascii="宋体" w:eastAsia="宋体" w:hAnsi="Courier New" w:cs="Courier New"/>
      <w:szCs w:val="21"/>
    </w:rPr>
  </w:style>
  <w:style w:type="character" w:customStyle="1" w:styleId="Char1">
    <w:name w:val="纯文本 Char"/>
    <w:basedOn w:val="a0"/>
    <w:link w:val="a8"/>
    <w:rsid w:val="00665BE0"/>
    <w:rPr>
      <w:rFonts w:ascii="宋体" w:eastAsia="宋体" w:hAnsi="Courier New" w:cs="Courier New"/>
      <w:szCs w:val="21"/>
    </w:rPr>
  </w:style>
  <w:style w:type="paragraph" w:styleId="a9">
    <w:name w:val="Balloon Text"/>
    <w:basedOn w:val="a"/>
    <w:link w:val="Char2"/>
    <w:uiPriority w:val="99"/>
    <w:semiHidden/>
    <w:unhideWhenUsed/>
    <w:rsid w:val="00AB0CE7"/>
    <w:rPr>
      <w:sz w:val="18"/>
      <w:szCs w:val="18"/>
    </w:rPr>
  </w:style>
  <w:style w:type="character" w:customStyle="1" w:styleId="Char2">
    <w:name w:val="批注框文本 Char"/>
    <w:basedOn w:val="a0"/>
    <w:link w:val="a9"/>
    <w:uiPriority w:val="99"/>
    <w:semiHidden/>
    <w:rsid w:val="00AB0CE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0031">
      <w:bodyDiv w:val="1"/>
      <w:marLeft w:val="0"/>
      <w:marRight w:val="0"/>
      <w:marTop w:val="0"/>
      <w:marBottom w:val="0"/>
      <w:divBdr>
        <w:top w:val="none" w:sz="0" w:space="0" w:color="auto"/>
        <w:left w:val="none" w:sz="0" w:space="0" w:color="auto"/>
        <w:bottom w:val="none" w:sz="0" w:space="0" w:color="auto"/>
        <w:right w:val="none" w:sz="0" w:space="0" w:color="auto"/>
      </w:divBdr>
    </w:div>
    <w:div w:id="82462056">
      <w:bodyDiv w:val="1"/>
      <w:marLeft w:val="0"/>
      <w:marRight w:val="0"/>
      <w:marTop w:val="0"/>
      <w:marBottom w:val="0"/>
      <w:divBdr>
        <w:top w:val="none" w:sz="0" w:space="0" w:color="auto"/>
        <w:left w:val="none" w:sz="0" w:space="0" w:color="auto"/>
        <w:bottom w:val="none" w:sz="0" w:space="0" w:color="auto"/>
        <w:right w:val="none" w:sz="0" w:space="0" w:color="auto"/>
      </w:divBdr>
    </w:div>
    <w:div w:id="113210458">
      <w:bodyDiv w:val="1"/>
      <w:marLeft w:val="0"/>
      <w:marRight w:val="0"/>
      <w:marTop w:val="0"/>
      <w:marBottom w:val="0"/>
      <w:divBdr>
        <w:top w:val="none" w:sz="0" w:space="0" w:color="auto"/>
        <w:left w:val="none" w:sz="0" w:space="0" w:color="auto"/>
        <w:bottom w:val="none" w:sz="0" w:space="0" w:color="auto"/>
        <w:right w:val="none" w:sz="0" w:space="0" w:color="auto"/>
      </w:divBdr>
    </w:div>
    <w:div w:id="158276871">
      <w:bodyDiv w:val="1"/>
      <w:marLeft w:val="0"/>
      <w:marRight w:val="0"/>
      <w:marTop w:val="0"/>
      <w:marBottom w:val="0"/>
      <w:divBdr>
        <w:top w:val="none" w:sz="0" w:space="0" w:color="auto"/>
        <w:left w:val="none" w:sz="0" w:space="0" w:color="auto"/>
        <w:bottom w:val="none" w:sz="0" w:space="0" w:color="auto"/>
        <w:right w:val="none" w:sz="0" w:space="0" w:color="auto"/>
      </w:divBdr>
    </w:div>
    <w:div w:id="182860745">
      <w:bodyDiv w:val="1"/>
      <w:marLeft w:val="0"/>
      <w:marRight w:val="0"/>
      <w:marTop w:val="0"/>
      <w:marBottom w:val="0"/>
      <w:divBdr>
        <w:top w:val="none" w:sz="0" w:space="0" w:color="auto"/>
        <w:left w:val="none" w:sz="0" w:space="0" w:color="auto"/>
        <w:bottom w:val="none" w:sz="0" w:space="0" w:color="auto"/>
        <w:right w:val="none" w:sz="0" w:space="0" w:color="auto"/>
      </w:divBdr>
      <w:divsChild>
        <w:div w:id="2140799016">
          <w:marLeft w:val="0"/>
          <w:marRight w:val="0"/>
          <w:marTop w:val="0"/>
          <w:marBottom w:val="0"/>
          <w:divBdr>
            <w:top w:val="none" w:sz="0" w:space="0" w:color="auto"/>
            <w:left w:val="none" w:sz="0" w:space="0" w:color="auto"/>
            <w:bottom w:val="none" w:sz="0" w:space="0" w:color="auto"/>
            <w:right w:val="none" w:sz="0" w:space="0" w:color="auto"/>
          </w:divBdr>
          <w:divsChild>
            <w:div w:id="1906211068">
              <w:marLeft w:val="0"/>
              <w:marRight w:val="0"/>
              <w:marTop w:val="0"/>
              <w:marBottom w:val="0"/>
              <w:divBdr>
                <w:top w:val="single" w:sz="6" w:space="0" w:color="DDDDDD"/>
                <w:left w:val="single" w:sz="6" w:space="0" w:color="DDDDDD"/>
                <w:bottom w:val="single" w:sz="6" w:space="0" w:color="DDDDDD"/>
                <w:right w:val="single" w:sz="6" w:space="0" w:color="DDDDDD"/>
              </w:divBdr>
              <w:divsChild>
                <w:div w:id="49035754">
                  <w:marLeft w:val="0"/>
                  <w:marRight w:val="0"/>
                  <w:marTop w:val="300"/>
                  <w:marBottom w:val="0"/>
                  <w:divBdr>
                    <w:top w:val="none" w:sz="0" w:space="0" w:color="auto"/>
                    <w:left w:val="none" w:sz="0" w:space="0" w:color="auto"/>
                    <w:bottom w:val="none" w:sz="0" w:space="0" w:color="auto"/>
                    <w:right w:val="none" w:sz="0" w:space="0" w:color="auto"/>
                  </w:divBdr>
                  <w:divsChild>
                    <w:div w:id="71510072">
                      <w:marLeft w:val="0"/>
                      <w:marRight w:val="0"/>
                      <w:marTop w:val="0"/>
                      <w:marBottom w:val="0"/>
                      <w:divBdr>
                        <w:top w:val="none" w:sz="0" w:space="0" w:color="auto"/>
                        <w:left w:val="none" w:sz="0" w:space="0" w:color="auto"/>
                        <w:bottom w:val="none" w:sz="0" w:space="0" w:color="auto"/>
                        <w:right w:val="none" w:sz="0" w:space="0" w:color="auto"/>
                      </w:divBdr>
                      <w:divsChild>
                        <w:div w:id="200359647">
                          <w:marLeft w:val="0"/>
                          <w:marRight w:val="0"/>
                          <w:marTop w:val="0"/>
                          <w:marBottom w:val="0"/>
                          <w:divBdr>
                            <w:top w:val="none" w:sz="0" w:space="0" w:color="auto"/>
                            <w:left w:val="none" w:sz="0" w:space="0" w:color="auto"/>
                            <w:bottom w:val="none" w:sz="0" w:space="0" w:color="auto"/>
                            <w:right w:val="none" w:sz="0" w:space="0" w:color="auto"/>
                          </w:divBdr>
                          <w:divsChild>
                            <w:div w:id="249848465">
                              <w:marLeft w:val="0"/>
                              <w:marRight w:val="0"/>
                              <w:marTop w:val="0"/>
                              <w:marBottom w:val="0"/>
                              <w:divBdr>
                                <w:top w:val="none" w:sz="0" w:space="0" w:color="auto"/>
                                <w:left w:val="none" w:sz="0" w:space="0" w:color="auto"/>
                                <w:bottom w:val="none" w:sz="0" w:space="0" w:color="auto"/>
                                <w:right w:val="none" w:sz="0" w:space="0" w:color="auto"/>
                              </w:divBdr>
                              <w:divsChild>
                                <w:div w:id="40176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825045">
      <w:bodyDiv w:val="1"/>
      <w:marLeft w:val="0"/>
      <w:marRight w:val="0"/>
      <w:marTop w:val="0"/>
      <w:marBottom w:val="0"/>
      <w:divBdr>
        <w:top w:val="none" w:sz="0" w:space="0" w:color="auto"/>
        <w:left w:val="none" w:sz="0" w:space="0" w:color="auto"/>
        <w:bottom w:val="none" w:sz="0" w:space="0" w:color="auto"/>
        <w:right w:val="none" w:sz="0" w:space="0" w:color="auto"/>
      </w:divBdr>
    </w:div>
    <w:div w:id="295918527">
      <w:bodyDiv w:val="1"/>
      <w:marLeft w:val="0"/>
      <w:marRight w:val="0"/>
      <w:marTop w:val="0"/>
      <w:marBottom w:val="0"/>
      <w:divBdr>
        <w:top w:val="none" w:sz="0" w:space="0" w:color="auto"/>
        <w:left w:val="none" w:sz="0" w:space="0" w:color="auto"/>
        <w:bottom w:val="none" w:sz="0" w:space="0" w:color="auto"/>
        <w:right w:val="none" w:sz="0" w:space="0" w:color="auto"/>
      </w:divBdr>
    </w:div>
    <w:div w:id="533154738">
      <w:bodyDiv w:val="1"/>
      <w:marLeft w:val="0"/>
      <w:marRight w:val="0"/>
      <w:marTop w:val="0"/>
      <w:marBottom w:val="0"/>
      <w:divBdr>
        <w:top w:val="none" w:sz="0" w:space="0" w:color="auto"/>
        <w:left w:val="none" w:sz="0" w:space="0" w:color="auto"/>
        <w:bottom w:val="none" w:sz="0" w:space="0" w:color="auto"/>
        <w:right w:val="none" w:sz="0" w:space="0" w:color="auto"/>
      </w:divBdr>
    </w:div>
    <w:div w:id="547188922">
      <w:bodyDiv w:val="1"/>
      <w:marLeft w:val="0"/>
      <w:marRight w:val="0"/>
      <w:marTop w:val="0"/>
      <w:marBottom w:val="0"/>
      <w:divBdr>
        <w:top w:val="none" w:sz="0" w:space="0" w:color="auto"/>
        <w:left w:val="none" w:sz="0" w:space="0" w:color="auto"/>
        <w:bottom w:val="none" w:sz="0" w:space="0" w:color="auto"/>
        <w:right w:val="none" w:sz="0" w:space="0" w:color="auto"/>
      </w:divBdr>
    </w:div>
    <w:div w:id="559558861">
      <w:bodyDiv w:val="1"/>
      <w:marLeft w:val="0"/>
      <w:marRight w:val="0"/>
      <w:marTop w:val="0"/>
      <w:marBottom w:val="0"/>
      <w:divBdr>
        <w:top w:val="none" w:sz="0" w:space="0" w:color="auto"/>
        <w:left w:val="none" w:sz="0" w:space="0" w:color="auto"/>
        <w:bottom w:val="none" w:sz="0" w:space="0" w:color="auto"/>
        <w:right w:val="none" w:sz="0" w:space="0" w:color="auto"/>
      </w:divBdr>
    </w:div>
    <w:div w:id="640158806">
      <w:bodyDiv w:val="1"/>
      <w:marLeft w:val="0"/>
      <w:marRight w:val="0"/>
      <w:marTop w:val="0"/>
      <w:marBottom w:val="0"/>
      <w:divBdr>
        <w:top w:val="none" w:sz="0" w:space="0" w:color="auto"/>
        <w:left w:val="none" w:sz="0" w:space="0" w:color="auto"/>
        <w:bottom w:val="none" w:sz="0" w:space="0" w:color="auto"/>
        <w:right w:val="none" w:sz="0" w:space="0" w:color="auto"/>
      </w:divBdr>
    </w:div>
    <w:div w:id="752432176">
      <w:bodyDiv w:val="1"/>
      <w:marLeft w:val="0"/>
      <w:marRight w:val="0"/>
      <w:marTop w:val="0"/>
      <w:marBottom w:val="0"/>
      <w:divBdr>
        <w:top w:val="none" w:sz="0" w:space="0" w:color="auto"/>
        <w:left w:val="none" w:sz="0" w:space="0" w:color="auto"/>
        <w:bottom w:val="none" w:sz="0" w:space="0" w:color="auto"/>
        <w:right w:val="none" w:sz="0" w:space="0" w:color="auto"/>
      </w:divBdr>
    </w:div>
    <w:div w:id="868299944">
      <w:bodyDiv w:val="1"/>
      <w:marLeft w:val="0"/>
      <w:marRight w:val="0"/>
      <w:marTop w:val="0"/>
      <w:marBottom w:val="0"/>
      <w:divBdr>
        <w:top w:val="none" w:sz="0" w:space="0" w:color="auto"/>
        <w:left w:val="none" w:sz="0" w:space="0" w:color="auto"/>
        <w:bottom w:val="none" w:sz="0" w:space="0" w:color="auto"/>
        <w:right w:val="none" w:sz="0" w:space="0" w:color="auto"/>
      </w:divBdr>
    </w:div>
    <w:div w:id="870192036">
      <w:bodyDiv w:val="1"/>
      <w:marLeft w:val="0"/>
      <w:marRight w:val="0"/>
      <w:marTop w:val="0"/>
      <w:marBottom w:val="0"/>
      <w:divBdr>
        <w:top w:val="none" w:sz="0" w:space="0" w:color="auto"/>
        <w:left w:val="none" w:sz="0" w:space="0" w:color="auto"/>
        <w:bottom w:val="none" w:sz="0" w:space="0" w:color="auto"/>
        <w:right w:val="none" w:sz="0" w:space="0" w:color="auto"/>
      </w:divBdr>
    </w:div>
    <w:div w:id="872426159">
      <w:bodyDiv w:val="1"/>
      <w:marLeft w:val="0"/>
      <w:marRight w:val="0"/>
      <w:marTop w:val="0"/>
      <w:marBottom w:val="0"/>
      <w:divBdr>
        <w:top w:val="none" w:sz="0" w:space="0" w:color="auto"/>
        <w:left w:val="none" w:sz="0" w:space="0" w:color="auto"/>
        <w:bottom w:val="none" w:sz="0" w:space="0" w:color="auto"/>
        <w:right w:val="none" w:sz="0" w:space="0" w:color="auto"/>
      </w:divBdr>
    </w:div>
    <w:div w:id="907881266">
      <w:bodyDiv w:val="1"/>
      <w:marLeft w:val="0"/>
      <w:marRight w:val="0"/>
      <w:marTop w:val="0"/>
      <w:marBottom w:val="0"/>
      <w:divBdr>
        <w:top w:val="none" w:sz="0" w:space="0" w:color="auto"/>
        <w:left w:val="none" w:sz="0" w:space="0" w:color="auto"/>
        <w:bottom w:val="none" w:sz="0" w:space="0" w:color="auto"/>
        <w:right w:val="none" w:sz="0" w:space="0" w:color="auto"/>
      </w:divBdr>
    </w:div>
    <w:div w:id="982807020">
      <w:bodyDiv w:val="1"/>
      <w:marLeft w:val="0"/>
      <w:marRight w:val="0"/>
      <w:marTop w:val="0"/>
      <w:marBottom w:val="0"/>
      <w:divBdr>
        <w:top w:val="none" w:sz="0" w:space="0" w:color="auto"/>
        <w:left w:val="none" w:sz="0" w:space="0" w:color="auto"/>
        <w:bottom w:val="none" w:sz="0" w:space="0" w:color="auto"/>
        <w:right w:val="none" w:sz="0" w:space="0" w:color="auto"/>
      </w:divBdr>
    </w:div>
    <w:div w:id="992368278">
      <w:bodyDiv w:val="1"/>
      <w:marLeft w:val="0"/>
      <w:marRight w:val="0"/>
      <w:marTop w:val="0"/>
      <w:marBottom w:val="0"/>
      <w:divBdr>
        <w:top w:val="none" w:sz="0" w:space="0" w:color="auto"/>
        <w:left w:val="none" w:sz="0" w:space="0" w:color="auto"/>
        <w:bottom w:val="none" w:sz="0" w:space="0" w:color="auto"/>
        <w:right w:val="none" w:sz="0" w:space="0" w:color="auto"/>
      </w:divBdr>
    </w:div>
    <w:div w:id="1134911924">
      <w:bodyDiv w:val="1"/>
      <w:marLeft w:val="0"/>
      <w:marRight w:val="0"/>
      <w:marTop w:val="0"/>
      <w:marBottom w:val="0"/>
      <w:divBdr>
        <w:top w:val="none" w:sz="0" w:space="0" w:color="auto"/>
        <w:left w:val="none" w:sz="0" w:space="0" w:color="auto"/>
        <w:bottom w:val="none" w:sz="0" w:space="0" w:color="auto"/>
        <w:right w:val="none" w:sz="0" w:space="0" w:color="auto"/>
      </w:divBdr>
    </w:div>
    <w:div w:id="1171673913">
      <w:bodyDiv w:val="1"/>
      <w:marLeft w:val="0"/>
      <w:marRight w:val="0"/>
      <w:marTop w:val="0"/>
      <w:marBottom w:val="0"/>
      <w:divBdr>
        <w:top w:val="none" w:sz="0" w:space="0" w:color="auto"/>
        <w:left w:val="none" w:sz="0" w:space="0" w:color="auto"/>
        <w:bottom w:val="none" w:sz="0" w:space="0" w:color="auto"/>
        <w:right w:val="none" w:sz="0" w:space="0" w:color="auto"/>
      </w:divBdr>
    </w:div>
    <w:div w:id="1296527684">
      <w:bodyDiv w:val="1"/>
      <w:marLeft w:val="0"/>
      <w:marRight w:val="0"/>
      <w:marTop w:val="0"/>
      <w:marBottom w:val="0"/>
      <w:divBdr>
        <w:top w:val="none" w:sz="0" w:space="0" w:color="auto"/>
        <w:left w:val="none" w:sz="0" w:space="0" w:color="auto"/>
        <w:bottom w:val="none" w:sz="0" w:space="0" w:color="auto"/>
        <w:right w:val="none" w:sz="0" w:space="0" w:color="auto"/>
      </w:divBdr>
    </w:div>
    <w:div w:id="1350914038">
      <w:bodyDiv w:val="1"/>
      <w:marLeft w:val="0"/>
      <w:marRight w:val="0"/>
      <w:marTop w:val="0"/>
      <w:marBottom w:val="0"/>
      <w:divBdr>
        <w:top w:val="none" w:sz="0" w:space="0" w:color="auto"/>
        <w:left w:val="none" w:sz="0" w:space="0" w:color="auto"/>
        <w:bottom w:val="none" w:sz="0" w:space="0" w:color="auto"/>
        <w:right w:val="none" w:sz="0" w:space="0" w:color="auto"/>
      </w:divBdr>
    </w:div>
    <w:div w:id="1371495258">
      <w:bodyDiv w:val="1"/>
      <w:marLeft w:val="0"/>
      <w:marRight w:val="0"/>
      <w:marTop w:val="0"/>
      <w:marBottom w:val="0"/>
      <w:divBdr>
        <w:top w:val="none" w:sz="0" w:space="0" w:color="auto"/>
        <w:left w:val="none" w:sz="0" w:space="0" w:color="auto"/>
        <w:bottom w:val="none" w:sz="0" w:space="0" w:color="auto"/>
        <w:right w:val="none" w:sz="0" w:space="0" w:color="auto"/>
      </w:divBdr>
    </w:div>
    <w:div w:id="1382055243">
      <w:bodyDiv w:val="1"/>
      <w:marLeft w:val="0"/>
      <w:marRight w:val="0"/>
      <w:marTop w:val="0"/>
      <w:marBottom w:val="0"/>
      <w:divBdr>
        <w:top w:val="none" w:sz="0" w:space="0" w:color="auto"/>
        <w:left w:val="none" w:sz="0" w:space="0" w:color="auto"/>
        <w:bottom w:val="none" w:sz="0" w:space="0" w:color="auto"/>
        <w:right w:val="none" w:sz="0" w:space="0" w:color="auto"/>
      </w:divBdr>
    </w:div>
    <w:div w:id="1420564074">
      <w:bodyDiv w:val="1"/>
      <w:marLeft w:val="0"/>
      <w:marRight w:val="0"/>
      <w:marTop w:val="0"/>
      <w:marBottom w:val="0"/>
      <w:divBdr>
        <w:top w:val="none" w:sz="0" w:space="0" w:color="auto"/>
        <w:left w:val="none" w:sz="0" w:space="0" w:color="auto"/>
        <w:bottom w:val="none" w:sz="0" w:space="0" w:color="auto"/>
        <w:right w:val="none" w:sz="0" w:space="0" w:color="auto"/>
      </w:divBdr>
    </w:div>
    <w:div w:id="1505897177">
      <w:bodyDiv w:val="1"/>
      <w:marLeft w:val="0"/>
      <w:marRight w:val="0"/>
      <w:marTop w:val="0"/>
      <w:marBottom w:val="0"/>
      <w:divBdr>
        <w:top w:val="none" w:sz="0" w:space="0" w:color="auto"/>
        <w:left w:val="none" w:sz="0" w:space="0" w:color="auto"/>
        <w:bottom w:val="none" w:sz="0" w:space="0" w:color="auto"/>
        <w:right w:val="none" w:sz="0" w:space="0" w:color="auto"/>
      </w:divBdr>
    </w:div>
    <w:div w:id="1644579355">
      <w:bodyDiv w:val="1"/>
      <w:marLeft w:val="0"/>
      <w:marRight w:val="0"/>
      <w:marTop w:val="0"/>
      <w:marBottom w:val="0"/>
      <w:divBdr>
        <w:top w:val="none" w:sz="0" w:space="0" w:color="auto"/>
        <w:left w:val="none" w:sz="0" w:space="0" w:color="auto"/>
        <w:bottom w:val="none" w:sz="0" w:space="0" w:color="auto"/>
        <w:right w:val="none" w:sz="0" w:space="0" w:color="auto"/>
      </w:divBdr>
    </w:div>
    <w:div w:id="1674604294">
      <w:bodyDiv w:val="1"/>
      <w:marLeft w:val="0"/>
      <w:marRight w:val="0"/>
      <w:marTop w:val="0"/>
      <w:marBottom w:val="0"/>
      <w:divBdr>
        <w:top w:val="none" w:sz="0" w:space="0" w:color="auto"/>
        <w:left w:val="none" w:sz="0" w:space="0" w:color="auto"/>
        <w:bottom w:val="none" w:sz="0" w:space="0" w:color="auto"/>
        <w:right w:val="none" w:sz="0" w:space="0" w:color="auto"/>
      </w:divBdr>
    </w:div>
    <w:div w:id="1847475146">
      <w:bodyDiv w:val="1"/>
      <w:marLeft w:val="0"/>
      <w:marRight w:val="0"/>
      <w:marTop w:val="0"/>
      <w:marBottom w:val="0"/>
      <w:divBdr>
        <w:top w:val="none" w:sz="0" w:space="0" w:color="auto"/>
        <w:left w:val="none" w:sz="0" w:space="0" w:color="auto"/>
        <w:bottom w:val="none" w:sz="0" w:space="0" w:color="auto"/>
        <w:right w:val="none" w:sz="0" w:space="0" w:color="auto"/>
      </w:divBdr>
    </w:div>
    <w:div w:id="1936093337">
      <w:bodyDiv w:val="1"/>
      <w:marLeft w:val="0"/>
      <w:marRight w:val="0"/>
      <w:marTop w:val="0"/>
      <w:marBottom w:val="0"/>
      <w:divBdr>
        <w:top w:val="none" w:sz="0" w:space="0" w:color="auto"/>
        <w:left w:val="none" w:sz="0" w:space="0" w:color="auto"/>
        <w:bottom w:val="none" w:sz="0" w:space="0" w:color="auto"/>
        <w:right w:val="none" w:sz="0" w:space="0" w:color="auto"/>
      </w:divBdr>
    </w:div>
    <w:div w:id="212441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6815423/"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ncbi.nlm.nih.gov/pmc/articles/PMC6815423/" TargetMode="Externa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0FEEB-63E5-4D24-A6B0-0CCA578E2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3127</Words>
  <Characters>17830</Characters>
  <Application>Microsoft Office Word</Application>
  <DocSecurity>0</DocSecurity>
  <Lines>148</Lines>
  <Paragraphs>41</Paragraphs>
  <ScaleCrop>false</ScaleCrop>
  <Company/>
  <LinksUpToDate>false</LinksUpToDate>
  <CharactersWithSpaces>20916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于 晴</dc:creator>
  <cp:keywords/>
  <dc:description/>
  <cp:lastModifiedBy>邢燕霞</cp:lastModifiedBy>
  <cp:revision>10</cp:revision>
  <dcterms:created xsi:type="dcterms:W3CDTF">2020-01-13T13:19:00Z</dcterms:created>
  <dcterms:modified xsi:type="dcterms:W3CDTF">2020-02-04T15:05:00Z</dcterms:modified>
</cp:coreProperties>
</file>