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1EE72" w14:textId="77777777" w:rsidR="00AD040D" w:rsidRDefault="007F2BC7">
      <w:pPr>
        <w:snapToGrid w:val="0"/>
        <w:spacing w:line="360" w:lineRule="auto"/>
        <w:rPr>
          <w:rFonts w:ascii="Book Antiqua" w:hAnsi="Book Antiqua" w:cs="Book Antiqua"/>
          <w:sz w:val="24"/>
        </w:rPr>
      </w:pPr>
      <w:r>
        <w:rPr>
          <w:rFonts w:ascii="Book Antiqua" w:hAnsi="Book Antiqua" w:cs="Book Antiqua"/>
          <w:b/>
          <w:bCs/>
          <w:sz w:val="24"/>
        </w:rPr>
        <w:t>Name of Journal:</w:t>
      </w:r>
      <w:r>
        <w:rPr>
          <w:rFonts w:ascii="Book Antiqua" w:hAnsi="Book Antiqua" w:cs="Book Antiqua"/>
          <w:sz w:val="24"/>
        </w:rPr>
        <w:t xml:space="preserve"> </w:t>
      </w:r>
      <w:r>
        <w:rPr>
          <w:rFonts w:ascii="Book Antiqua" w:hAnsi="Book Antiqua" w:cs="Book Antiqua"/>
          <w:i/>
          <w:iCs/>
          <w:sz w:val="24"/>
        </w:rPr>
        <w:t>World Journal of Gastroenterology</w:t>
      </w:r>
    </w:p>
    <w:p w14:paraId="5EF53E10" w14:textId="77777777" w:rsidR="00AD040D" w:rsidRDefault="007F2BC7">
      <w:pPr>
        <w:snapToGrid w:val="0"/>
        <w:spacing w:line="360" w:lineRule="auto"/>
        <w:rPr>
          <w:rFonts w:ascii="Book Antiqua" w:hAnsi="Book Antiqua" w:cs="Book Antiqua"/>
          <w:sz w:val="24"/>
        </w:rPr>
      </w:pPr>
      <w:r>
        <w:rPr>
          <w:rFonts w:ascii="Book Antiqua" w:hAnsi="Book Antiqua" w:cs="Book Antiqua"/>
          <w:b/>
          <w:bCs/>
          <w:sz w:val="24"/>
        </w:rPr>
        <w:t>Manuscript NO:</w:t>
      </w:r>
      <w:r>
        <w:rPr>
          <w:rFonts w:ascii="Book Antiqua" w:hAnsi="Book Antiqua" w:cs="Book Antiqua"/>
          <w:sz w:val="24"/>
        </w:rPr>
        <w:t xml:space="preserve"> 53430</w:t>
      </w:r>
    </w:p>
    <w:p w14:paraId="015AE3ED" w14:textId="77777777" w:rsidR="00AD040D" w:rsidRDefault="007F2BC7">
      <w:pPr>
        <w:snapToGrid w:val="0"/>
        <w:spacing w:line="360" w:lineRule="auto"/>
        <w:rPr>
          <w:rFonts w:ascii="Book Antiqua" w:hAnsi="Book Antiqua" w:cs="Book Antiqua"/>
          <w:sz w:val="24"/>
        </w:rPr>
      </w:pPr>
      <w:r>
        <w:rPr>
          <w:rFonts w:ascii="Book Antiqua" w:hAnsi="Book Antiqua" w:cs="Book Antiqua"/>
          <w:b/>
          <w:bCs/>
          <w:sz w:val="24"/>
        </w:rPr>
        <w:t>Manuscript Type:</w:t>
      </w:r>
      <w:r>
        <w:rPr>
          <w:rFonts w:ascii="Book Antiqua" w:hAnsi="Book Antiqua" w:cs="Book Antiqua"/>
          <w:sz w:val="24"/>
        </w:rPr>
        <w:t xml:space="preserve"> ORIGINAL ARTICLE</w:t>
      </w:r>
    </w:p>
    <w:p w14:paraId="16E6B518" w14:textId="77777777" w:rsidR="00AD040D" w:rsidRDefault="00AD040D">
      <w:pPr>
        <w:snapToGrid w:val="0"/>
        <w:spacing w:line="360" w:lineRule="auto"/>
        <w:rPr>
          <w:rFonts w:ascii="Book Antiqua" w:hAnsi="Book Antiqua" w:cs="Times New Roman"/>
          <w:b/>
          <w:bCs/>
          <w:i/>
          <w:iCs/>
          <w:sz w:val="24"/>
        </w:rPr>
      </w:pPr>
    </w:p>
    <w:p w14:paraId="2BBE23D3" w14:textId="77777777" w:rsidR="00AD040D" w:rsidRDefault="007F2BC7">
      <w:pPr>
        <w:snapToGrid w:val="0"/>
        <w:spacing w:line="360" w:lineRule="auto"/>
        <w:rPr>
          <w:rFonts w:ascii="Book Antiqua" w:hAnsi="Book Antiqua" w:cs="Times New Roman"/>
          <w:b/>
          <w:bCs/>
          <w:i/>
          <w:iCs/>
          <w:sz w:val="24"/>
        </w:rPr>
      </w:pPr>
      <w:r>
        <w:rPr>
          <w:rFonts w:ascii="Book Antiqua" w:hAnsi="Book Antiqua" w:cs="Times New Roman"/>
          <w:b/>
          <w:bCs/>
          <w:i/>
          <w:iCs/>
          <w:sz w:val="24"/>
        </w:rPr>
        <w:t>Retrospective Study</w:t>
      </w:r>
    </w:p>
    <w:p w14:paraId="38712D48" w14:textId="77777777" w:rsidR="00AD040D" w:rsidRDefault="007F2BC7">
      <w:pPr>
        <w:snapToGrid w:val="0"/>
        <w:spacing w:line="360" w:lineRule="auto"/>
        <w:rPr>
          <w:rFonts w:ascii="Book Antiqua" w:hAnsi="Book Antiqua" w:cs="Times New Roman"/>
          <w:b/>
          <w:bCs/>
          <w:sz w:val="24"/>
        </w:rPr>
      </w:pPr>
      <w:r>
        <w:rPr>
          <w:rFonts w:ascii="Book Antiqua" w:hAnsi="Book Antiqua" w:cs="Book Antiqua"/>
          <w:b/>
          <w:bCs/>
          <w:sz w:val="24"/>
        </w:rPr>
        <w:t>Development and validation of a prediction model for microvascular invasion in hepatocellular carcinom</w:t>
      </w:r>
      <w:r>
        <w:rPr>
          <w:rFonts w:ascii="Book Antiqua" w:hAnsi="Book Antiqua" w:cs="Times New Roman"/>
          <w:b/>
          <w:bCs/>
          <w:sz w:val="24"/>
        </w:rPr>
        <w:t>a</w:t>
      </w:r>
    </w:p>
    <w:p w14:paraId="68E2FA42" w14:textId="77777777" w:rsidR="00AD040D" w:rsidRDefault="00AD040D">
      <w:pPr>
        <w:snapToGrid w:val="0"/>
        <w:spacing w:line="360" w:lineRule="auto"/>
        <w:rPr>
          <w:rFonts w:ascii="Book Antiqua" w:hAnsi="Book Antiqua" w:cs="Times New Roman"/>
          <w:b/>
          <w:bCs/>
          <w:sz w:val="24"/>
        </w:rPr>
      </w:pPr>
    </w:p>
    <w:p w14:paraId="66A7A910"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Wang L</w:t>
      </w:r>
      <w:r>
        <w:rPr>
          <w:rFonts w:ascii="Book Antiqua" w:hAnsi="Book Antiqua" w:cs="Book Antiqua"/>
          <w:i/>
          <w:iCs/>
          <w:sz w:val="24"/>
        </w:rPr>
        <w:t xml:space="preserve"> et al</w:t>
      </w:r>
      <w:r>
        <w:rPr>
          <w:rFonts w:ascii="Book Antiqua" w:hAnsi="Book Antiqua" w:cs="Book Antiqua"/>
          <w:sz w:val="24"/>
        </w:rPr>
        <w:t>. Prediction model for MVI in HCC</w:t>
      </w:r>
    </w:p>
    <w:p w14:paraId="490DCB04" w14:textId="77777777" w:rsidR="00AD040D" w:rsidRDefault="00AD040D">
      <w:pPr>
        <w:snapToGrid w:val="0"/>
        <w:spacing w:line="360" w:lineRule="auto"/>
        <w:rPr>
          <w:rFonts w:ascii="Book Antiqua" w:hAnsi="Book Antiqua" w:cs="Times New Roman"/>
          <w:b/>
          <w:bCs/>
          <w:sz w:val="24"/>
        </w:rPr>
      </w:pPr>
    </w:p>
    <w:p w14:paraId="31322A20"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Lin Wang, Yue-</w:t>
      </w:r>
      <w:proofErr w:type="spellStart"/>
      <w:r>
        <w:rPr>
          <w:rFonts w:ascii="Book Antiqua" w:hAnsi="Book Antiqua" w:cs="Book Antiqua"/>
          <w:sz w:val="24"/>
        </w:rPr>
        <w:t>Xinzi</w:t>
      </w:r>
      <w:proofErr w:type="spellEnd"/>
      <w:r>
        <w:rPr>
          <w:rFonts w:ascii="Book Antiqua" w:hAnsi="Book Antiqua" w:cs="Book Antiqua"/>
          <w:sz w:val="24"/>
        </w:rPr>
        <w:t xml:space="preserve"> </w:t>
      </w:r>
      <w:proofErr w:type="spellStart"/>
      <w:r>
        <w:rPr>
          <w:rFonts w:ascii="Book Antiqua" w:hAnsi="Book Antiqua" w:cs="Book Antiqua"/>
          <w:sz w:val="24"/>
        </w:rPr>
        <w:t>Jin</w:t>
      </w:r>
      <w:proofErr w:type="spellEnd"/>
      <w:r>
        <w:rPr>
          <w:rFonts w:ascii="Book Antiqua" w:hAnsi="Book Antiqua" w:cs="Book Antiqua"/>
          <w:sz w:val="24"/>
        </w:rPr>
        <w:t xml:space="preserve">, </w:t>
      </w:r>
      <w:proofErr w:type="spellStart"/>
      <w:r>
        <w:rPr>
          <w:rFonts w:ascii="Book Antiqua" w:hAnsi="Book Antiqua" w:cs="Book Antiqua"/>
          <w:sz w:val="24"/>
        </w:rPr>
        <w:t>Ya</w:t>
      </w:r>
      <w:proofErr w:type="spellEnd"/>
      <w:r>
        <w:rPr>
          <w:rFonts w:ascii="Book Antiqua" w:hAnsi="Book Antiqua" w:cs="Book Antiqua"/>
          <w:sz w:val="24"/>
        </w:rPr>
        <w:t>-Zhou Ji, Yuan Mu, Shi-Chang Zhang, Shi-Yang Pan</w:t>
      </w:r>
    </w:p>
    <w:p w14:paraId="6C86E703" w14:textId="77777777" w:rsidR="00AD040D" w:rsidRDefault="00AD040D">
      <w:pPr>
        <w:snapToGrid w:val="0"/>
        <w:spacing w:line="360" w:lineRule="auto"/>
        <w:rPr>
          <w:rFonts w:ascii="Book Antiqua" w:hAnsi="Book Antiqua" w:cs="Times New Roman"/>
          <w:sz w:val="24"/>
        </w:rPr>
      </w:pPr>
    </w:p>
    <w:p w14:paraId="0E5952AE" w14:textId="77777777" w:rsidR="00AD040D" w:rsidRDefault="007F2BC7">
      <w:pPr>
        <w:snapToGrid w:val="0"/>
        <w:spacing w:line="360" w:lineRule="auto"/>
        <w:rPr>
          <w:rFonts w:ascii="Book Antiqua" w:hAnsi="Book Antiqua" w:cs="Book Antiqua"/>
          <w:sz w:val="24"/>
        </w:rPr>
      </w:pPr>
      <w:r>
        <w:rPr>
          <w:rFonts w:ascii="Book Antiqua" w:hAnsi="Book Antiqua" w:cs="Book Antiqua"/>
          <w:b/>
          <w:bCs/>
          <w:sz w:val="24"/>
        </w:rPr>
        <w:t>Lin Wang, Yue-</w:t>
      </w:r>
      <w:proofErr w:type="spellStart"/>
      <w:r>
        <w:rPr>
          <w:rFonts w:ascii="Book Antiqua" w:hAnsi="Book Antiqua" w:cs="Book Antiqua"/>
          <w:b/>
          <w:bCs/>
          <w:sz w:val="24"/>
        </w:rPr>
        <w:t>Xinzi</w:t>
      </w:r>
      <w:proofErr w:type="spellEnd"/>
      <w:r>
        <w:rPr>
          <w:rFonts w:ascii="Book Antiqua" w:hAnsi="Book Antiqua" w:cs="Book Antiqua"/>
          <w:b/>
          <w:bCs/>
          <w:sz w:val="24"/>
        </w:rPr>
        <w:t xml:space="preserve"> </w:t>
      </w:r>
      <w:proofErr w:type="spellStart"/>
      <w:r>
        <w:rPr>
          <w:rFonts w:ascii="Book Antiqua" w:hAnsi="Book Antiqua" w:cs="Book Antiqua"/>
          <w:b/>
          <w:bCs/>
          <w:sz w:val="24"/>
        </w:rPr>
        <w:t>Jin</w:t>
      </w:r>
      <w:proofErr w:type="spellEnd"/>
      <w:r>
        <w:rPr>
          <w:rFonts w:ascii="Book Antiqua" w:hAnsi="Book Antiqua" w:cs="Book Antiqua"/>
          <w:b/>
          <w:bCs/>
          <w:sz w:val="24"/>
        </w:rPr>
        <w:t xml:space="preserve">, </w:t>
      </w:r>
      <w:proofErr w:type="spellStart"/>
      <w:r>
        <w:rPr>
          <w:rFonts w:ascii="Book Antiqua" w:hAnsi="Book Antiqua" w:cs="Book Antiqua"/>
          <w:b/>
          <w:bCs/>
          <w:sz w:val="24"/>
        </w:rPr>
        <w:t>Ya</w:t>
      </w:r>
      <w:proofErr w:type="spellEnd"/>
      <w:r>
        <w:rPr>
          <w:rFonts w:ascii="Book Antiqua" w:hAnsi="Book Antiqua" w:cs="Book Antiqua"/>
          <w:b/>
          <w:bCs/>
          <w:sz w:val="24"/>
        </w:rPr>
        <w:t xml:space="preserve">-Zhou Ji, Yuan Mu, Shi-Chang Zhang, Shi-Yang Pan, </w:t>
      </w:r>
      <w:r>
        <w:rPr>
          <w:rFonts w:ascii="Book Antiqua" w:hAnsi="Book Antiqua" w:cs="Book Antiqua"/>
          <w:sz w:val="24"/>
        </w:rPr>
        <w:t>Department of Laboratory Medicine, The First Affiliated Hospital of Nanjing Medical University, Nanjing 210029, Jiangsu Province, China</w:t>
      </w:r>
    </w:p>
    <w:p w14:paraId="13C5A8F7" w14:textId="77777777" w:rsidR="00AD040D" w:rsidRDefault="00AD040D">
      <w:pPr>
        <w:snapToGrid w:val="0"/>
        <w:spacing w:line="360" w:lineRule="auto"/>
        <w:rPr>
          <w:rFonts w:ascii="Book Antiqua" w:hAnsi="Book Antiqua" w:cs="Book Antiqua"/>
          <w:sz w:val="24"/>
        </w:rPr>
      </w:pPr>
    </w:p>
    <w:p w14:paraId="20EFD7B6" w14:textId="77777777" w:rsidR="00AD040D" w:rsidRDefault="007F2BC7">
      <w:pPr>
        <w:snapToGrid w:val="0"/>
        <w:spacing w:line="360" w:lineRule="auto"/>
        <w:rPr>
          <w:rFonts w:ascii="Book Antiqua" w:hAnsi="Book Antiqua" w:cs="Book Antiqua"/>
          <w:sz w:val="24"/>
        </w:rPr>
      </w:pPr>
      <w:r>
        <w:rPr>
          <w:rFonts w:ascii="Book Antiqua" w:hAnsi="Book Antiqua" w:cs="Book Antiqua"/>
          <w:b/>
          <w:bCs/>
          <w:sz w:val="24"/>
        </w:rPr>
        <w:t>Lin Wang, Yue-</w:t>
      </w:r>
      <w:proofErr w:type="spellStart"/>
      <w:r>
        <w:rPr>
          <w:rFonts w:ascii="Book Antiqua" w:hAnsi="Book Antiqua" w:cs="Book Antiqua"/>
          <w:b/>
          <w:bCs/>
          <w:sz w:val="24"/>
        </w:rPr>
        <w:t>Xinzi</w:t>
      </w:r>
      <w:proofErr w:type="spellEnd"/>
      <w:r>
        <w:rPr>
          <w:rFonts w:ascii="Book Antiqua" w:hAnsi="Book Antiqua" w:cs="Book Antiqua"/>
          <w:b/>
          <w:bCs/>
          <w:sz w:val="24"/>
        </w:rPr>
        <w:t xml:space="preserve"> </w:t>
      </w:r>
      <w:proofErr w:type="spellStart"/>
      <w:r>
        <w:rPr>
          <w:rFonts w:ascii="Book Antiqua" w:hAnsi="Book Antiqua" w:cs="Book Antiqua"/>
          <w:b/>
          <w:bCs/>
          <w:sz w:val="24"/>
        </w:rPr>
        <w:t>Jin</w:t>
      </w:r>
      <w:proofErr w:type="spellEnd"/>
      <w:r>
        <w:rPr>
          <w:rFonts w:ascii="Book Antiqua" w:hAnsi="Book Antiqua" w:cs="Book Antiqua"/>
          <w:b/>
          <w:bCs/>
          <w:sz w:val="24"/>
        </w:rPr>
        <w:t xml:space="preserve">, </w:t>
      </w:r>
      <w:proofErr w:type="spellStart"/>
      <w:r>
        <w:rPr>
          <w:rFonts w:ascii="Book Antiqua" w:hAnsi="Book Antiqua" w:cs="Book Antiqua"/>
          <w:b/>
          <w:bCs/>
          <w:sz w:val="24"/>
        </w:rPr>
        <w:t>Ya</w:t>
      </w:r>
      <w:proofErr w:type="spellEnd"/>
      <w:r>
        <w:rPr>
          <w:rFonts w:ascii="Book Antiqua" w:hAnsi="Book Antiqua" w:cs="Book Antiqua"/>
          <w:b/>
          <w:bCs/>
          <w:sz w:val="24"/>
        </w:rPr>
        <w:t xml:space="preserve">-Zhou Ji, Yuan Mu, Shi-Chang Zhang, Shi-Yang Pan, </w:t>
      </w:r>
      <w:r>
        <w:rPr>
          <w:rFonts w:ascii="Book Antiqua" w:hAnsi="Book Antiqua" w:cs="Book Antiqua"/>
          <w:sz w:val="24"/>
        </w:rPr>
        <w:t>National Key Clinical Department of Laboratory Medicine, Jiangsu Province Hospital, Nanjing Medical University, Nanjing 210029, Jiangsu Province, China</w:t>
      </w:r>
    </w:p>
    <w:p w14:paraId="2C331BA3" w14:textId="77777777" w:rsidR="00AD040D" w:rsidRDefault="00AD040D">
      <w:pPr>
        <w:snapToGrid w:val="0"/>
        <w:spacing w:line="360" w:lineRule="auto"/>
        <w:rPr>
          <w:rFonts w:ascii="Book Antiqua" w:hAnsi="Book Antiqua" w:cs="Book Antiqua"/>
          <w:sz w:val="24"/>
        </w:rPr>
      </w:pPr>
    </w:p>
    <w:p w14:paraId="3FB810BC" w14:textId="77777777" w:rsidR="00AD040D" w:rsidRDefault="007F2BC7">
      <w:pPr>
        <w:snapToGrid w:val="0"/>
        <w:spacing w:line="360" w:lineRule="auto"/>
        <w:rPr>
          <w:rFonts w:ascii="Book Antiqua" w:hAnsi="Book Antiqua" w:cs="Book Antiqua"/>
          <w:sz w:val="24"/>
        </w:rPr>
      </w:pPr>
      <w:r>
        <w:rPr>
          <w:rFonts w:ascii="Book Antiqua" w:hAnsi="Book Antiqua" w:cs="Book Antiqua"/>
          <w:b/>
          <w:bCs/>
          <w:sz w:val="24"/>
        </w:rPr>
        <w:t>Author contributions:</w:t>
      </w:r>
      <w:r>
        <w:rPr>
          <w:rFonts w:ascii="Book Antiqua" w:hAnsi="Book Antiqua" w:cs="Book Antiqua"/>
          <w:sz w:val="24"/>
        </w:rPr>
        <w:t xml:space="preserve"> Wang L and Pan SY designed the study and wrote the paper; </w:t>
      </w:r>
      <w:proofErr w:type="spellStart"/>
      <w:r>
        <w:rPr>
          <w:rFonts w:ascii="Book Antiqua" w:hAnsi="Book Antiqua" w:cs="Book Antiqua"/>
          <w:sz w:val="24"/>
        </w:rPr>
        <w:t>Jin</w:t>
      </w:r>
      <w:proofErr w:type="spellEnd"/>
      <w:r>
        <w:rPr>
          <w:rFonts w:ascii="Book Antiqua" w:hAnsi="Book Antiqua" w:cs="Book Antiqua"/>
          <w:sz w:val="24"/>
        </w:rPr>
        <w:t xml:space="preserve"> YXZ and Ji YZ collected the clinical data; Wang L, Mu Y, and Zhang SC contributed to data analysis and validation.</w:t>
      </w:r>
    </w:p>
    <w:p w14:paraId="1366D1F1" w14:textId="77777777" w:rsidR="00AD040D" w:rsidRDefault="00AD040D">
      <w:pPr>
        <w:snapToGrid w:val="0"/>
        <w:spacing w:line="360" w:lineRule="auto"/>
        <w:rPr>
          <w:rFonts w:ascii="Book Antiqua" w:hAnsi="Book Antiqua" w:cs="Times New Roman"/>
          <w:sz w:val="24"/>
        </w:rPr>
      </w:pPr>
    </w:p>
    <w:p w14:paraId="6A90D5A0" w14:textId="77777777" w:rsidR="00AD040D" w:rsidRDefault="007F2BC7">
      <w:pPr>
        <w:snapToGrid w:val="0"/>
        <w:spacing w:line="360" w:lineRule="auto"/>
        <w:rPr>
          <w:rFonts w:ascii="Book Antiqua" w:hAnsi="Book Antiqua" w:cs="Book Antiqua"/>
          <w:b/>
          <w:bCs/>
          <w:color w:val="000000" w:themeColor="text1"/>
          <w:sz w:val="24"/>
        </w:rPr>
      </w:pPr>
      <w:r>
        <w:rPr>
          <w:rFonts w:ascii="Book Antiqua" w:hAnsi="Book Antiqua" w:cs="Book Antiqua"/>
          <w:b/>
          <w:bCs/>
          <w:sz w:val="24"/>
        </w:rPr>
        <w:t xml:space="preserve">Supported by </w:t>
      </w:r>
      <w:r>
        <w:rPr>
          <w:rFonts w:ascii="Book Antiqua" w:hAnsi="Book Antiqua" w:cs="Book Antiqua"/>
          <w:color w:val="000000" w:themeColor="text1"/>
          <w:sz w:val="24"/>
        </w:rPr>
        <w:t>the National Natural Science Foundation of China, No. 81672100; and the Key Laboratory for Laboratory Medicine of Jiangsu Province of China, No. ZDXKB2016005.</w:t>
      </w:r>
    </w:p>
    <w:p w14:paraId="51605B7A" w14:textId="77777777" w:rsidR="00AD040D" w:rsidRDefault="00AD040D">
      <w:pPr>
        <w:snapToGrid w:val="0"/>
        <w:spacing w:line="360" w:lineRule="auto"/>
        <w:rPr>
          <w:rFonts w:ascii="Book Antiqua" w:hAnsi="Book Antiqua" w:cs="Book Antiqua"/>
          <w:sz w:val="24"/>
        </w:rPr>
      </w:pPr>
    </w:p>
    <w:p w14:paraId="78A236ED" w14:textId="77777777" w:rsidR="00AD040D" w:rsidRDefault="007F2BC7">
      <w:pPr>
        <w:snapToGrid w:val="0"/>
        <w:spacing w:line="360" w:lineRule="auto"/>
        <w:rPr>
          <w:rFonts w:ascii="Book Antiqua" w:hAnsi="Book Antiqua" w:cs="Book Antiqua"/>
          <w:sz w:val="24"/>
        </w:rPr>
      </w:pPr>
      <w:r>
        <w:rPr>
          <w:rFonts w:ascii="Book Antiqua" w:hAnsi="Book Antiqua" w:cs="Book Antiqua"/>
          <w:b/>
          <w:bCs/>
          <w:sz w:val="24"/>
        </w:rPr>
        <w:t>Corresponding author:</w:t>
      </w:r>
      <w:r>
        <w:rPr>
          <w:rFonts w:ascii="Book Antiqua" w:hAnsi="Book Antiqua" w:cs="Book Antiqua"/>
          <w:sz w:val="24"/>
        </w:rPr>
        <w:t xml:space="preserve"> </w:t>
      </w:r>
      <w:r>
        <w:rPr>
          <w:rFonts w:ascii="Book Antiqua" w:hAnsi="Book Antiqua" w:cs="Book Antiqua"/>
          <w:b/>
          <w:bCs/>
          <w:sz w:val="24"/>
        </w:rPr>
        <w:t>Shi-Yang Pan, MD,</w:t>
      </w:r>
      <w:r>
        <w:t xml:space="preserve"> </w:t>
      </w:r>
      <w:r>
        <w:rPr>
          <w:rFonts w:ascii="Book Antiqua" w:hAnsi="Book Antiqua" w:cs="Book Antiqua"/>
          <w:b/>
          <w:bCs/>
          <w:sz w:val="24"/>
        </w:rPr>
        <w:t>PhD, Professor,</w:t>
      </w:r>
      <w:r>
        <w:rPr>
          <w:rFonts w:ascii="Book Antiqua" w:hAnsi="Book Antiqua" w:cs="Book Antiqua"/>
          <w:sz w:val="24"/>
        </w:rPr>
        <w:t xml:space="preserve"> Department of Laboratory Medicine, The First Affiliated Hospital of Nanjing Medical </w:t>
      </w:r>
      <w:r>
        <w:rPr>
          <w:rFonts w:ascii="Book Antiqua" w:hAnsi="Book Antiqua" w:cs="Book Antiqua"/>
          <w:sz w:val="24"/>
        </w:rPr>
        <w:lastRenderedPageBreak/>
        <w:t xml:space="preserve">University, No. 300, Guangzhou Road, Nanjing 210029, Jiangsu Province, China. </w:t>
      </w:r>
      <w:hyperlink r:id="rId6" w:history="1">
        <w:r>
          <w:rPr>
            <w:rStyle w:val="af"/>
            <w:rFonts w:ascii="Book Antiqua" w:eastAsiaTheme="minorHAnsi" w:hAnsi="Book Antiqua" w:cs="Book Antiqua"/>
            <w:color w:val="000000" w:themeColor="text1"/>
            <w:sz w:val="24"/>
            <w:u w:val="none"/>
          </w:rPr>
          <w:t>sypan@njmu.edu.cn</w:t>
        </w:r>
      </w:hyperlink>
    </w:p>
    <w:p w14:paraId="0222199D" w14:textId="77777777" w:rsidR="00AD040D" w:rsidRDefault="00AD040D">
      <w:pPr>
        <w:snapToGrid w:val="0"/>
        <w:spacing w:line="360" w:lineRule="auto"/>
        <w:rPr>
          <w:rFonts w:ascii="Book Antiqua" w:hAnsi="Book Antiqua" w:cs="Book Antiqua"/>
          <w:b/>
          <w:bCs/>
          <w:sz w:val="24"/>
        </w:rPr>
      </w:pPr>
    </w:p>
    <w:p w14:paraId="713D44B8" w14:textId="77777777" w:rsidR="00AD040D" w:rsidRDefault="007F2BC7">
      <w:pPr>
        <w:widowControl/>
        <w:snapToGrid w:val="0"/>
        <w:spacing w:line="360" w:lineRule="auto"/>
        <w:rPr>
          <w:rFonts w:ascii="Book Antiqua" w:eastAsia="宋体" w:hAnsi="Book Antiqua" w:cs="Times New Roman"/>
          <w:b/>
          <w:kern w:val="0"/>
          <w:sz w:val="24"/>
          <w:lang w:val="en-GB" w:eastAsia="en-US"/>
        </w:rPr>
      </w:pPr>
      <w:bookmarkStart w:id="0" w:name="_Hlk28872415"/>
      <w:r>
        <w:rPr>
          <w:rFonts w:ascii="Book Antiqua" w:eastAsia="宋体" w:hAnsi="Book Antiqua" w:cs="Times New Roman"/>
          <w:b/>
          <w:kern w:val="0"/>
          <w:sz w:val="24"/>
          <w:lang w:val="en-GB" w:eastAsia="en-US"/>
        </w:rPr>
        <w:t>Received:</w:t>
      </w:r>
      <w:r>
        <w:rPr>
          <w:rFonts w:ascii="Book Antiqua" w:eastAsia="宋体" w:hAnsi="Book Antiqua" w:cs="Times New Roman"/>
          <w:b/>
          <w:kern w:val="0"/>
          <w:sz w:val="24"/>
          <w:lang w:val="en-GB"/>
        </w:rPr>
        <w:t xml:space="preserve"> </w:t>
      </w:r>
      <w:r>
        <w:rPr>
          <w:rFonts w:ascii="Book Antiqua" w:eastAsia="宋体" w:hAnsi="Book Antiqua" w:cs="Times New Roman"/>
          <w:kern w:val="0"/>
          <w:sz w:val="24"/>
          <w:lang w:val="en-GB"/>
        </w:rPr>
        <w:t>December</w:t>
      </w:r>
      <w:r>
        <w:rPr>
          <w:rFonts w:ascii="Book Antiqua" w:eastAsia="DengXian" w:hAnsi="Book Antiqua" w:cs="Times New Roman"/>
          <w:sz w:val="24"/>
          <w:lang w:val="en-GB"/>
        </w:rPr>
        <w:t xml:space="preserve"> 19</w:t>
      </w:r>
      <w:r>
        <w:rPr>
          <w:rFonts w:ascii="Book Antiqua" w:eastAsia="宋体" w:hAnsi="Book Antiqua" w:cs="Times New Roman"/>
          <w:kern w:val="0"/>
          <w:sz w:val="24"/>
          <w:lang w:val="en-GB"/>
        </w:rPr>
        <w:t>, 2019</w:t>
      </w:r>
    </w:p>
    <w:p w14:paraId="568238E3" w14:textId="77777777" w:rsidR="00AD040D" w:rsidRDefault="007F2BC7">
      <w:pPr>
        <w:widowControl/>
        <w:snapToGrid w:val="0"/>
        <w:spacing w:line="360" w:lineRule="auto"/>
        <w:rPr>
          <w:rFonts w:ascii="Book Antiqua" w:eastAsia="宋体" w:hAnsi="Book Antiqua" w:cs="Times New Roman"/>
          <w:b/>
          <w:kern w:val="0"/>
          <w:sz w:val="24"/>
          <w:lang w:val="en-GB" w:eastAsia="en-US"/>
        </w:rPr>
      </w:pPr>
      <w:r>
        <w:rPr>
          <w:rFonts w:ascii="Book Antiqua" w:eastAsia="宋体" w:hAnsi="Book Antiqua" w:cs="Times New Roman"/>
          <w:b/>
          <w:kern w:val="0"/>
          <w:sz w:val="24"/>
          <w:lang w:val="en-GB" w:eastAsia="en-US"/>
        </w:rPr>
        <w:t>Revised:</w:t>
      </w:r>
      <w:r>
        <w:rPr>
          <w:rFonts w:ascii="Book Antiqua" w:eastAsia="宋体" w:hAnsi="Book Antiqua" w:cs="Times New Roman"/>
          <w:kern w:val="0"/>
          <w:sz w:val="24"/>
          <w:lang w:val="en-GB"/>
        </w:rPr>
        <w:t xml:space="preserve"> March </w:t>
      </w:r>
      <w:r>
        <w:rPr>
          <w:rFonts w:ascii="Book Antiqua" w:eastAsia="DengXian" w:hAnsi="Book Antiqua" w:cs="Times New Roman"/>
          <w:sz w:val="24"/>
          <w:lang w:val="en-GB"/>
        </w:rPr>
        <w:t>14</w:t>
      </w:r>
      <w:r>
        <w:rPr>
          <w:rFonts w:ascii="Book Antiqua" w:eastAsia="宋体" w:hAnsi="Book Antiqua" w:cs="Times New Roman"/>
          <w:kern w:val="0"/>
          <w:sz w:val="24"/>
          <w:lang w:val="en-GB"/>
        </w:rPr>
        <w:t>, 2020</w:t>
      </w:r>
    </w:p>
    <w:p w14:paraId="5CCD388D" w14:textId="77777777" w:rsidR="00AD040D" w:rsidRDefault="007F2BC7">
      <w:pPr>
        <w:widowControl/>
        <w:snapToGrid w:val="0"/>
        <w:spacing w:line="360" w:lineRule="auto"/>
        <w:rPr>
          <w:rFonts w:ascii="Book Antiqua" w:eastAsia="宋体" w:hAnsi="Book Antiqua" w:cs="Times New Roman"/>
          <w:b/>
          <w:kern w:val="0"/>
          <w:sz w:val="24"/>
          <w:lang w:val="en-GB" w:eastAsia="en-US"/>
        </w:rPr>
      </w:pPr>
      <w:r>
        <w:rPr>
          <w:rFonts w:ascii="Book Antiqua" w:eastAsia="宋体" w:hAnsi="Book Antiqua" w:cs="Times New Roman"/>
          <w:b/>
          <w:kern w:val="0"/>
          <w:sz w:val="24"/>
          <w:lang w:val="en-GB" w:eastAsia="en-US"/>
        </w:rPr>
        <w:t>Accepted:</w:t>
      </w:r>
      <w:bookmarkStart w:id="1" w:name="OLE_LINK52"/>
      <w:bookmarkStart w:id="2" w:name="OLE_LINK61"/>
      <w:bookmarkStart w:id="3" w:name="OLE_LINK53"/>
      <w:r>
        <w:rPr>
          <w:rFonts w:ascii="Book Antiqua" w:hAnsi="Book Antiqua"/>
          <w:b/>
          <w:color w:val="000000" w:themeColor="text1"/>
          <w:sz w:val="24"/>
        </w:rPr>
        <w:t xml:space="preserve"> </w:t>
      </w:r>
      <w:r>
        <w:rPr>
          <w:rFonts w:ascii="Book Antiqua" w:hAnsi="Book Antiqua"/>
          <w:bCs/>
          <w:color w:val="000000" w:themeColor="text1"/>
          <w:sz w:val="24"/>
        </w:rPr>
        <w:t>March 19, 2020</w:t>
      </w:r>
      <w:bookmarkEnd w:id="1"/>
      <w:bookmarkEnd w:id="2"/>
      <w:bookmarkEnd w:id="3"/>
      <w:r>
        <w:rPr>
          <w:rFonts w:ascii="Book Antiqua" w:eastAsia="宋体" w:hAnsi="Book Antiqua" w:cs="Times New Roman"/>
          <w:kern w:val="0"/>
          <w:sz w:val="24"/>
          <w:lang w:val="el-GR" w:eastAsia="en-US"/>
        </w:rPr>
        <w:t xml:space="preserve"> </w:t>
      </w:r>
    </w:p>
    <w:p w14:paraId="47FF5C21" w14:textId="77777777" w:rsidR="00AD040D" w:rsidRDefault="007F2BC7">
      <w:pPr>
        <w:widowControl/>
        <w:snapToGrid w:val="0"/>
        <w:spacing w:line="360" w:lineRule="auto"/>
        <w:rPr>
          <w:rFonts w:ascii="Book Antiqua" w:eastAsia="宋体" w:hAnsi="Book Antiqua" w:cs="Times New Roman"/>
          <w:b/>
          <w:kern w:val="0"/>
          <w:sz w:val="24"/>
          <w:lang w:val="en-GB"/>
        </w:rPr>
      </w:pPr>
      <w:r>
        <w:rPr>
          <w:rFonts w:ascii="Book Antiqua" w:eastAsia="宋体" w:hAnsi="Book Antiqua" w:cs="Times New Roman"/>
          <w:b/>
          <w:kern w:val="0"/>
          <w:sz w:val="24"/>
          <w:lang w:val="en-GB" w:eastAsia="en-US"/>
        </w:rPr>
        <w:t xml:space="preserve">Published online: </w:t>
      </w:r>
    </w:p>
    <w:bookmarkEnd w:id="0"/>
    <w:p w14:paraId="2A7E2ED6" w14:textId="77777777" w:rsidR="00AD040D" w:rsidRDefault="007F2BC7">
      <w:pPr>
        <w:widowControl/>
        <w:snapToGrid w:val="0"/>
        <w:spacing w:line="360" w:lineRule="auto"/>
        <w:rPr>
          <w:rFonts w:ascii="Book Antiqua" w:hAnsi="Book Antiqua" w:cs="Book Antiqua"/>
          <w:b/>
          <w:bCs/>
          <w:sz w:val="24"/>
        </w:rPr>
      </w:pPr>
      <w:r>
        <w:rPr>
          <w:rFonts w:ascii="Book Antiqua" w:hAnsi="Book Antiqua" w:cs="Book Antiqua"/>
          <w:b/>
          <w:bCs/>
          <w:sz w:val="24"/>
        </w:rPr>
        <w:br w:type="page"/>
      </w:r>
    </w:p>
    <w:p w14:paraId="45D7A135" w14:textId="77777777" w:rsidR="00AD040D" w:rsidRDefault="007F2BC7">
      <w:pPr>
        <w:snapToGrid w:val="0"/>
        <w:spacing w:line="360" w:lineRule="auto"/>
        <w:rPr>
          <w:rFonts w:ascii="Book Antiqua" w:hAnsi="Book Antiqua" w:cs="Book Antiqua"/>
          <w:b/>
          <w:bCs/>
          <w:sz w:val="24"/>
        </w:rPr>
      </w:pPr>
      <w:r>
        <w:rPr>
          <w:rFonts w:ascii="Book Antiqua" w:hAnsi="Book Antiqua" w:cs="Book Antiqua"/>
          <w:b/>
          <w:bCs/>
          <w:sz w:val="24"/>
        </w:rPr>
        <w:lastRenderedPageBreak/>
        <w:t>Abstract</w:t>
      </w:r>
    </w:p>
    <w:p w14:paraId="7C504372"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BACKGROUND</w:t>
      </w:r>
    </w:p>
    <w:p w14:paraId="2E385A69" w14:textId="16A41BFB" w:rsidR="00AD040D" w:rsidRDefault="007F2BC7">
      <w:pPr>
        <w:snapToGrid w:val="0"/>
        <w:spacing w:line="360" w:lineRule="auto"/>
        <w:rPr>
          <w:rFonts w:ascii="Book Antiqua" w:hAnsi="Book Antiqua" w:cs="Book Antiqua"/>
          <w:sz w:val="24"/>
        </w:rPr>
      </w:pPr>
      <w:r>
        <w:rPr>
          <w:rFonts w:ascii="Book Antiqua" w:hAnsi="Book Antiqua" w:cs="Book Antiqua"/>
          <w:sz w:val="24"/>
        </w:rPr>
        <w:t>Microvascular invasion (MVI) is an important prognostic factor affecting early recurrence and overall survival in hepatocellular carcinoma (HCC) patients after hepatectomy and liver transplantation, but it can be determined only in surgical specimens. Accurate preoperative prediction of MVI is conducive to clinical decisions.</w:t>
      </w:r>
    </w:p>
    <w:p w14:paraId="42F13A7F" w14:textId="77777777" w:rsidR="00AD040D" w:rsidRDefault="00AD040D">
      <w:pPr>
        <w:snapToGrid w:val="0"/>
        <w:spacing w:line="360" w:lineRule="auto"/>
        <w:rPr>
          <w:rFonts w:ascii="Book Antiqua" w:hAnsi="Book Antiqua" w:cs="Book Antiqua"/>
          <w:sz w:val="24"/>
        </w:rPr>
      </w:pPr>
    </w:p>
    <w:p w14:paraId="3B5DF77F"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AIM</w:t>
      </w:r>
    </w:p>
    <w:p w14:paraId="1EECA96B" w14:textId="77777777" w:rsidR="00AD040D" w:rsidRDefault="007F2BC7">
      <w:pPr>
        <w:snapToGrid w:val="0"/>
        <w:spacing w:line="360" w:lineRule="auto"/>
        <w:rPr>
          <w:rFonts w:ascii="Book Antiqua" w:hAnsi="Book Antiqua" w:cs="Book Antiqua"/>
          <w:b/>
          <w:bCs/>
          <w:sz w:val="24"/>
        </w:rPr>
      </w:pPr>
      <w:r>
        <w:rPr>
          <w:rFonts w:ascii="Book Antiqua" w:hAnsi="Book Antiqua" w:cs="Book Antiqua"/>
          <w:sz w:val="24"/>
        </w:rPr>
        <w:t>To develop and validate a preoperative prediction model for MVI in patients with HCC.</w:t>
      </w:r>
    </w:p>
    <w:p w14:paraId="782C1F05" w14:textId="77777777" w:rsidR="00AD040D" w:rsidRDefault="00AD040D">
      <w:pPr>
        <w:snapToGrid w:val="0"/>
        <w:spacing w:line="360" w:lineRule="auto"/>
        <w:rPr>
          <w:rFonts w:ascii="Book Antiqua" w:hAnsi="Book Antiqua" w:cs="Book Antiqua"/>
          <w:sz w:val="24"/>
        </w:rPr>
      </w:pPr>
    </w:p>
    <w:p w14:paraId="4FAF0903"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METHODS</w:t>
      </w:r>
    </w:p>
    <w:p w14:paraId="08F99E39"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 xml:space="preserve">Data </w:t>
      </w:r>
      <w:r>
        <w:rPr>
          <w:rFonts w:ascii="Book Antiqua" w:eastAsia="宋体" w:hAnsi="Book Antiqua" w:cs="Book Antiqua"/>
          <w:sz w:val="24"/>
        </w:rPr>
        <w:t>from</w:t>
      </w:r>
      <w:r>
        <w:rPr>
          <w:rFonts w:ascii="Book Antiqua" w:hAnsi="Book Antiqua" w:cs="Book Antiqua"/>
          <w:sz w:val="24"/>
        </w:rPr>
        <w:t xml:space="preserve"> 454 patients with HCC who underwent hepatectomy at the First Affiliated Hospital of Nanjing Medical University between May 2016 and October 2019 were retrospectively collected. </w:t>
      </w:r>
      <w:r>
        <w:rPr>
          <w:rFonts w:ascii="Book Antiqua" w:eastAsia="宋体" w:hAnsi="Book Antiqua" w:cs="Book Antiqua"/>
          <w:sz w:val="24"/>
        </w:rPr>
        <w:t>Then, the patients</w:t>
      </w:r>
      <w:r>
        <w:rPr>
          <w:rFonts w:ascii="Book Antiqua" w:hAnsi="Book Antiqua" w:cs="Book Antiqua"/>
          <w:sz w:val="24"/>
        </w:rPr>
        <w:t xml:space="preserve"> were nonrandomly split into</w:t>
      </w:r>
      <w:r>
        <w:rPr>
          <w:rFonts w:ascii="Book Antiqua" w:eastAsia="宋体" w:hAnsi="Book Antiqua" w:cs="Book Antiqua"/>
          <w:sz w:val="24"/>
        </w:rPr>
        <w:t xml:space="preserve"> a</w:t>
      </w:r>
      <w:r>
        <w:rPr>
          <w:rFonts w:ascii="Book Antiqua" w:hAnsi="Book Antiqua" w:cs="Book Antiqua"/>
          <w:sz w:val="24"/>
        </w:rPr>
        <w:t xml:space="preserve"> training cohort and a validation cohort. Logistic regression analysis was used to identify variables significantly associated with MVI that were then included in the nomogram. We evaluated the discrimination and calibration ability of </w:t>
      </w:r>
      <w:r>
        <w:rPr>
          <w:rFonts w:ascii="Book Antiqua" w:eastAsia="宋体" w:hAnsi="Book Antiqua" w:cs="Book Antiqua"/>
          <w:sz w:val="24"/>
        </w:rPr>
        <w:t xml:space="preserve">the </w:t>
      </w:r>
      <w:r>
        <w:rPr>
          <w:rFonts w:ascii="Book Antiqua" w:hAnsi="Book Antiqua" w:cs="Book Antiqua"/>
          <w:sz w:val="24"/>
        </w:rPr>
        <w:t>nomogram by using R software.</w:t>
      </w:r>
    </w:p>
    <w:p w14:paraId="6B3793EC" w14:textId="77777777" w:rsidR="00AD040D" w:rsidRDefault="00AD040D">
      <w:pPr>
        <w:snapToGrid w:val="0"/>
        <w:spacing w:line="360" w:lineRule="auto"/>
        <w:rPr>
          <w:rFonts w:ascii="Book Antiqua" w:hAnsi="Book Antiqua" w:cs="Book Antiqua"/>
          <w:sz w:val="24"/>
        </w:rPr>
      </w:pPr>
    </w:p>
    <w:p w14:paraId="4E32ACCF"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RESULTS</w:t>
      </w:r>
    </w:p>
    <w:p w14:paraId="091C6695" w14:textId="6590E112" w:rsidR="00AD040D" w:rsidRDefault="007F2BC7">
      <w:pPr>
        <w:snapToGrid w:val="0"/>
        <w:spacing w:line="360" w:lineRule="auto"/>
        <w:rPr>
          <w:rFonts w:ascii="Book Antiqua" w:hAnsi="Book Antiqua" w:cs="Book Antiqua"/>
          <w:color w:val="0000FF"/>
          <w:sz w:val="24"/>
        </w:rPr>
      </w:pPr>
      <w:r>
        <w:rPr>
          <w:rFonts w:ascii="Book Antiqua" w:hAnsi="Book Antiqua" w:cs="Book Antiqua"/>
          <w:sz w:val="24"/>
        </w:rPr>
        <w:t xml:space="preserve">MVI was confirmed in 209 (46.0%) patients by a pathological examination. Multivariate logistic regression analysis identified four risk factors independently associated with MVI: Tumor size [odds ratio (OR) = 1.195; 95% confidence interval (CI): 1.107–1.290; </w:t>
      </w:r>
      <w:r>
        <w:rPr>
          <w:rFonts w:ascii="Book Antiqua" w:hAnsi="Book Antiqua" w:cs="Book Antiqua"/>
          <w:i/>
          <w:iCs/>
          <w:sz w:val="24"/>
        </w:rPr>
        <w:t xml:space="preserve">P </w:t>
      </w:r>
      <w:r>
        <w:rPr>
          <w:rFonts w:ascii="Book Antiqua" w:hAnsi="Book Antiqua" w:cs="Book Antiqua"/>
          <w:sz w:val="24"/>
        </w:rPr>
        <w:t xml:space="preserve">&lt; 0.001], number of tumors (OR = 4.441; 95%CI: 2.112–9.341; </w:t>
      </w:r>
      <w:r>
        <w:rPr>
          <w:rFonts w:ascii="Book Antiqua" w:hAnsi="Book Antiqua" w:cs="Book Antiqua"/>
          <w:i/>
          <w:iCs/>
          <w:sz w:val="24"/>
        </w:rPr>
        <w:t xml:space="preserve">P </w:t>
      </w:r>
      <w:r>
        <w:rPr>
          <w:rFonts w:ascii="Book Antiqua" w:hAnsi="Book Antiqua" w:cs="Book Antiqua"/>
          <w:sz w:val="24"/>
        </w:rPr>
        <w:t xml:space="preserve">&lt; 0.001), neutrophils (OR = 1.714; 95%CI: 1.036–2.836; </w:t>
      </w:r>
      <w:r>
        <w:rPr>
          <w:rFonts w:ascii="Book Antiqua" w:hAnsi="Book Antiqua" w:cs="Book Antiqua"/>
          <w:i/>
          <w:iCs/>
          <w:sz w:val="24"/>
        </w:rPr>
        <w:t xml:space="preserve">P </w:t>
      </w:r>
      <w:r>
        <w:rPr>
          <w:rFonts w:ascii="Book Antiqua" w:hAnsi="Book Antiqua" w:cs="Book Antiqua"/>
          <w:sz w:val="24"/>
        </w:rPr>
        <w:t xml:space="preserve">= 0.036), and serum α-fetoprotein (20–400 ng/mL, OR = 1.955; 95%CI: 1.055–3.624; </w:t>
      </w:r>
      <w:r>
        <w:rPr>
          <w:rFonts w:ascii="Book Antiqua" w:hAnsi="Book Antiqua" w:cs="Book Antiqua"/>
          <w:i/>
          <w:iCs/>
          <w:sz w:val="24"/>
        </w:rPr>
        <w:t xml:space="preserve">P </w:t>
      </w:r>
      <w:r>
        <w:rPr>
          <w:rFonts w:ascii="Book Antiqua" w:hAnsi="Book Antiqua" w:cs="Book Antiqua"/>
          <w:sz w:val="24"/>
        </w:rPr>
        <w:t>= 0.033; &gt;</w:t>
      </w:r>
      <w:r>
        <w:rPr>
          <w:rFonts w:ascii="Book Antiqua" w:eastAsia="宋体" w:hAnsi="Book Antiqua" w:cs="Book Antiqua"/>
          <w:sz w:val="24"/>
        </w:rPr>
        <w:t>400 ng/mL</w:t>
      </w:r>
      <w:r>
        <w:rPr>
          <w:rFonts w:ascii="Book Antiqua" w:hAnsi="Book Antiqua" w:cs="Book Antiqua"/>
          <w:sz w:val="24"/>
        </w:rPr>
        <w:t xml:space="preserve">, OR = 3.476; 95%CI: 1.950–6.195; </w:t>
      </w:r>
      <w:r>
        <w:rPr>
          <w:rFonts w:ascii="Book Antiqua" w:hAnsi="Book Antiqua" w:cs="Book Antiqua"/>
          <w:i/>
          <w:iCs/>
          <w:sz w:val="24"/>
        </w:rPr>
        <w:t xml:space="preserve">P </w:t>
      </w:r>
      <w:r>
        <w:rPr>
          <w:rFonts w:ascii="Book Antiqua" w:hAnsi="Book Antiqua" w:cs="Book Antiqua"/>
          <w:sz w:val="24"/>
        </w:rPr>
        <w:t xml:space="preserve">&lt; 0.001). The concordance index was 0.79 (95%CI: 0.74–0.84) and 0.81 (95%CI: 0.74–0.89) in the training and validation cohorts, respectively. The calibration curves showed good agreement between the predicted risk by the nomogram and real </w:t>
      </w:r>
      <w:r>
        <w:rPr>
          <w:rFonts w:ascii="Book Antiqua" w:hAnsi="Book Antiqua" w:cs="Book Antiqua"/>
          <w:sz w:val="24"/>
        </w:rPr>
        <w:lastRenderedPageBreak/>
        <w:t>outcomes.</w:t>
      </w:r>
    </w:p>
    <w:p w14:paraId="21980C64" w14:textId="77777777" w:rsidR="00AD040D" w:rsidRDefault="00AD040D">
      <w:pPr>
        <w:snapToGrid w:val="0"/>
        <w:spacing w:line="360" w:lineRule="auto"/>
        <w:rPr>
          <w:rFonts w:ascii="Book Antiqua" w:eastAsia="宋体" w:hAnsi="Book Antiqua" w:cs="Book Antiqua"/>
          <w:sz w:val="24"/>
        </w:rPr>
      </w:pPr>
    </w:p>
    <w:p w14:paraId="61201CE3" w14:textId="77777777" w:rsidR="00AD040D" w:rsidRDefault="007F2BC7">
      <w:pPr>
        <w:snapToGrid w:val="0"/>
        <w:spacing w:line="360" w:lineRule="auto"/>
        <w:rPr>
          <w:rFonts w:ascii="Book Antiqua" w:eastAsia="宋体" w:hAnsi="Book Antiqua" w:cs="Book Antiqua"/>
          <w:b/>
          <w:bCs/>
          <w:sz w:val="24"/>
        </w:rPr>
      </w:pPr>
      <w:r>
        <w:rPr>
          <w:rFonts w:ascii="Book Antiqua" w:eastAsia="宋体" w:hAnsi="Book Antiqua" w:cs="Book Antiqua"/>
          <w:sz w:val="24"/>
        </w:rPr>
        <w:t>CONCLUSION</w:t>
      </w:r>
    </w:p>
    <w:p w14:paraId="28011206" w14:textId="77777777" w:rsidR="00AD040D" w:rsidRDefault="007F2BC7">
      <w:pPr>
        <w:snapToGrid w:val="0"/>
        <w:spacing w:line="360" w:lineRule="auto"/>
        <w:rPr>
          <w:rFonts w:ascii="Book Antiqua" w:hAnsi="Book Antiqua" w:cs="Book Antiqua"/>
          <w:b/>
          <w:bCs/>
          <w:sz w:val="24"/>
        </w:rPr>
      </w:pPr>
      <w:r>
        <w:rPr>
          <w:rFonts w:ascii="Book Antiqua" w:eastAsia="宋体" w:hAnsi="Book Antiqua" w:cs="Book Antiqua"/>
          <w:sz w:val="24"/>
        </w:rPr>
        <w:t>We have developed and validated a preoperative prediction model for MVI in patients with HCC. The model could aid physicians in clinical treatment decision making.</w:t>
      </w:r>
    </w:p>
    <w:p w14:paraId="4C1D36B0" w14:textId="77777777" w:rsidR="00AD040D" w:rsidRDefault="00AD040D">
      <w:pPr>
        <w:snapToGrid w:val="0"/>
        <w:spacing w:line="360" w:lineRule="auto"/>
        <w:rPr>
          <w:rFonts w:ascii="Book Antiqua" w:hAnsi="Book Antiqua" w:cs="Book Antiqua"/>
          <w:b/>
          <w:bCs/>
          <w:sz w:val="24"/>
        </w:rPr>
      </w:pPr>
    </w:p>
    <w:p w14:paraId="17C7D4DB" w14:textId="77777777" w:rsidR="00AD040D" w:rsidRDefault="007F2BC7">
      <w:pPr>
        <w:snapToGrid w:val="0"/>
        <w:spacing w:line="360" w:lineRule="auto"/>
        <w:rPr>
          <w:rFonts w:ascii="Book Antiqua" w:hAnsi="Book Antiqua" w:cs="Book Antiqua"/>
          <w:sz w:val="24"/>
        </w:rPr>
      </w:pPr>
      <w:r>
        <w:rPr>
          <w:rFonts w:ascii="Book Antiqua" w:hAnsi="Book Antiqua" w:cs="Book Antiqua"/>
          <w:b/>
          <w:bCs/>
          <w:sz w:val="24"/>
        </w:rPr>
        <w:t xml:space="preserve">Key words: </w:t>
      </w:r>
      <w:r>
        <w:rPr>
          <w:rFonts w:ascii="Book Antiqua" w:hAnsi="Book Antiqua" w:cs="Book Antiqua"/>
          <w:sz w:val="24"/>
        </w:rPr>
        <w:t>Microvascular invasion; Nomogram; Hepatocellular carcinoma; Discrimination and calibration; Neutrophils; Early recurrence</w:t>
      </w:r>
    </w:p>
    <w:p w14:paraId="683DA402" w14:textId="77777777" w:rsidR="00AD040D" w:rsidRDefault="00AD040D">
      <w:pPr>
        <w:snapToGrid w:val="0"/>
        <w:spacing w:line="360" w:lineRule="auto"/>
        <w:rPr>
          <w:rFonts w:ascii="Book Antiqua" w:hAnsi="Book Antiqua" w:cs="Book Antiqua"/>
          <w:sz w:val="24"/>
        </w:rPr>
      </w:pPr>
    </w:p>
    <w:p w14:paraId="1FC9C163" w14:textId="77777777" w:rsidR="00AD040D" w:rsidRDefault="007F2BC7">
      <w:pPr>
        <w:widowControl/>
        <w:adjustRightInd w:val="0"/>
        <w:snapToGrid w:val="0"/>
        <w:spacing w:line="360" w:lineRule="auto"/>
        <w:rPr>
          <w:rFonts w:ascii="Book Antiqua" w:eastAsia="宋体" w:hAnsi="Book Antiqua" w:cs="Arial"/>
          <w:bCs/>
          <w:kern w:val="0"/>
          <w:sz w:val="24"/>
        </w:rPr>
      </w:pPr>
      <w:bookmarkStart w:id="4" w:name="OLE_LINK90"/>
      <w:bookmarkStart w:id="5" w:name="OLE_LINK91"/>
      <w:r>
        <w:rPr>
          <w:rFonts w:ascii="Book Antiqua" w:hAnsi="Book Antiqua" w:cs="Book Antiqua"/>
          <w:sz w:val="24"/>
        </w:rPr>
        <w:t xml:space="preserve">Wang L, </w:t>
      </w:r>
      <w:proofErr w:type="spellStart"/>
      <w:r>
        <w:rPr>
          <w:rFonts w:ascii="Book Antiqua" w:hAnsi="Book Antiqua" w:cs="Book Antiqua"/>
          <w:sz w:val="24"/>
        </w:rPr>
        <w:t>Jin</w:t>
      </w:r>
      <w:proofErr w:type="spellEnd"/>
      <w:r>
        <w:rPr>
          <w:rFonts w:ascii="Book Antiqua" w:hAnsi="Book Antiqua" w:cs="Book Antiqua"/>
          <w:sz w:val="24"/>
        </w:rPr>
        <w:t xml:space="preserve"> YXZ, Ji YZ, Mu Y, Zhang SC, Pan SY. Development and validation of a prediction model for microvascular invasion in hepatocellular carcinoma.</w:t>
      </w:r>
      <w:r>
        <w:rPr>
          <w:rFonts w:ascii="Book Antiqua" w:eastAsia="宋体" w:hAnsi="Book Antiqua" w:cs="Arial"/>
          <w:bCs/>
          <w:i/>
          <w:iCs/>
          <w:kern w:val="0"/>
          <w:sz w:val="24"/>
          <w:lang w:eastAsia="en-US"/>
        </w:rPr>
        <w:t xml:space="preserve"> World J Gastroenterol </w:t>
      </w:r>
      <w:r>
        <w:rPr>
          <w:rFonts w:ascii="Book Antiqua" w:eastAsia="宋体" w:hAnsi="Book Antiqua" w:cs="Arial"/>
          <w:bCs/>
          <w:kern w:val="0"/>
          <w:sz w:val="24"/>
          <w:lang w:eastAsia="en-US"/>
        </w:rPr>
        <w:t xml:space="preserve">2020; </w:t>
      </w:r>
      <w:r>
        <w:rPr>
          <w:rFonts w:ascii="Book Antiqua" w:eastAsia="宋体" w:hAnsi="Book Antiqua" w:cs="Calibri" w:hint="eastAsia"/>
          <w:kern w:val="0"/>
          <w:sz w:val="24"/>
        </w:rPr>
        <w:t>In press</w:t>
      </w:r>
    </w:p>
    <w:bookmarkEnd w:id="4"/>
    <w:bookmarkEnd w:id="5"/>
    <w:p w14:paraId="1A0CB295" w14:textId="77777777" w:rsidR="00AD040D" w:rsidRDefault="00AD040D">
      <w:pPr>
        <w:snapToGrid w:val="0"/>
        <w:spacing w:line="360" w:lineRule="auto"/>
        <w:rPr>
          <w:rFonts w:ascii="Book Antiqua" w:hAnsi="Book Antiqua" w:cs="Book Antiqua"/>
          <w:sz w:val="24"/>
        </w:rPr>
      </w:pPr>
    </w:p>
    <w:p w14:paraId="742BB9C5" w14:textId="77777777" w:rsidR="00AD040D" w:rsidRDefault="007F2BC7">
      <w:pPr>
        <w:snapToGrid w:val="0"/>
        <w:spacing w:line="360" w:lineRule="auto"/>
        <w:rPr>
          <w:rFonts w:ascii="Book Antiqua" w:hAnsi="Book Antiqua" w:cs="Book Antiqua"/>
          <w:b/>
          <w:bCs/>
          <w:sz w:val="24"/>
        </w:rPr>
      </w:pPr>
      <w:r>
        <w:rPr>
          <w:rFonts w:ascii="Book Antiqua" w:hAnsi="Book Antiqua" w:cs="Book Antiqua"/>
          <w:b/>
          <w:sz w:val="24"/>
        </w:rPr>
        <w:t xml:space="preserve">Core tip: </w:t>
      </w:r>
      <w:r>
        <w:rPr>
          <w:rFonts w:ascii="Book Antiqua" w:hAnsi="Book Antiqua" w:cs="Book Antiqua"/>
          <w:sz w:val="24"/>
        </w:rPr>
        <w:t>Microvascular invasion (MVI) is an established risk factor for early recurrence and a poor prognosis in patients with hepatocellular carcinoma, but it can be confirmed only by postoperative pathology. Our study identified four predictors independently related to MVI based mainly on laboratory parameters and established a nomogram to predict the presence of MVI preoperatively. The model showed good performance in the evaluation of discrimination and calibration ability and could help optimize treatment options in</w:t>
      </w:r>
      <w:r>
        <w:rPr>
          <w:rFonts w:ascii="Book Antiqua" w:eastAsia="宋体" w:hAnsi="Book Antiqua" w:cs="Book Antiqua"/>
          <w:sz w:val="24"/>
        </w:rPr>
        <w:t xml:space="preserve"> the</w:t>
      </w:r>
      <w:r>
        <w:rPr>
          <w:rFonts w:ascii="Book Antiqua" w:hAnsi="Book Antiqua" w:cs="Book Antiqua"/>
          <w:sz w:val="24"/>
        </w:rPr>
        <w:t xml:space="preserve"> clinic.</w:t>
      </w:r>
    </w:p>
    <w:p w14:paraId="4C82AAE2" w14:textId="77777777" w:rsidR="00AD040D" w:rsidRDefault="00AD040D">
      <w:pPr>
        <w:snapToGrid w:val="0"/>
        <w:spacing w:line="360" w:lineRule="auto"/>
        <w:rPr>
          <w:rFonts w:ascii="Book Antiqua" w:hAnsi="Book Antiqua" w:cs="Book Antiqua"/>
          <w:b/>
          <w:bCs/>
          <w:sz w:val="24"/>
        </w:rPr>
      </w:pPr>
    </w:p>
    <w:p w14:paraId="4BE284BB" w14:textId="77777777" w:rsidR="00AD040D" w:rsidRDefault="007F2BC7">
      <w:pPr>
        <w:snapToGrid w:val="0"/>
        <w:spacing w:line="360" w:lineRule="auto"/>
        <w:rPr>
          <w:rFonts w:ascii="Book Antiqua" w:hAnsi="Book Antiqua" w:cs="Book Antiqua"/>
          <w:color w:val="0000FF"/>
          <w:sz w:val="24"/>
        </w:rPr>
      </w:pPr>
      <w:r>
        <w:rPr>
          <w:rFonts w:ascii="Book Antiqua" w:hAnsi="Book Antiqua" w:cs="Book Antiqua"/>
          <w:color w:val="0000FF"/>
          <w:sz w:val="24"/>
        </w:rPr>
        <w:br w:type="page"/>
      </w:r>
    </w:p>
    <w:p w14:paraId="4C0AD199" w14:textId="77777777" w:rsidR="00AD040D" w:rsidRDefault="007F2BC7">
      <w:pPr>
        <w:snapToGrid w:val="0"/>
        <w:spacing w:line="360" w:lineRule="auto"/>
        <w:rPr>
          <w:rFonts w:ascii="Book Antiqua" w:hAnsi="Book Antiqua" w:cs="Book Antiqua"/>
          <w:b/>
          <w:bCs/>
          <w:sz w:val="24"/>
          <w:u w:val="single"/>
        </w:rPr>
      </w:pPr>
      <w:r>
        <w:rPr>
          <w:rFonts w:ascii="Book Antiqua" w:hAnsi="Book Antiqua" w:cs="Book Antiqua"/>
          <w:b/>
          <w:bCs/>
          <w:sz w:val="24"/>
          <w:u w:val="single"/>
        </w:rPr>
        <w:lastRenderedPageBreak/>
        <w:t>INTRODUCTION</w:t>
      </w:r>
    </w:p>
    <w:p w14:paraId="5617C85A"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 xml:space="preserve">Hepatocellular carcinoma (HCC) represents one of the most common malignancies worldwide. </w:t>
      </w:r>
      <w:r>
        <w:rPr>
          <w:rFonts w:ascii="Book Antiqua" w:eastAsia="宋体" w:hAnsi="Book Antiqua" w:cs="Book Antiqua"/>
          <w:sz w:val="24"/>
        </w:rPr>
        <w:t>It is</w:t>
      </w:r>
      <w:r>
        <w:rPr>
          <w:rFonts w:ascii="Book Antiqua" w:hAnsi="Book Antiqua" w:cs="Book Antiqua"/>
          <w:sz w:val="24"/>
        </w:rPr>
        <w:t xml:space="preserve"> the third leading cause of cancer-related </w:t>
      </w:r>
      <w:proofErr w:type="gramStart"/>
      <w:r>
        <w:rPr>
          <w:rFonts w:ascii="Book Antiqua" w:hAnsi="Book Antiqua" w:cs="Book Antiqua"/>
          <w:sz w:val="24"/>
        </w:rPr>
        <w:t>deaths</w:t>
      </w:r>
      <w:r>
        <w:rPr>
          <w:rFonts w:ascii="Book Antiqua" w:hAnsi="Book Antiqua" w:cs="Book Antiqua"/>
          <w:sz w:val="24"/>
          <w:vertAlign w:val="superscript"/>
        </w:rPr>
        <w:t>[</w:t>
      </w:r>
      <w:proofErr w:type="gramEnd"/>
      <w:r>
        <w:rPr>
          <w:rFonts w:ascii="Book Antiqua" w:hAnsi="Book Antiqua" w:cs="Book Antiqua"/>
          <w:sz w:val="24"/>
          <w:vertAlign w:val="superscript"/>
        </w:rPr>
        <w:t>1]</w:t>
      </w:r>
      <w:r>
        <w:rPr>
          <w:rFonts w:ascii="Book Antiqua" w:hAnsi="Book Antiqua" w:cs="Book Antiqua"/>
          <w:sz w:val="24"/>
        </w:rPr>
        <w:t>. Hepatectomy and liver transplantation are considered the most effective treatments and provide a curative opportunity for selected patients. However, the prognosis of HCC is still poor</w:t>
      </w:r>
      <w:r>
        <w:rPr>
          <w:rFonts w:ascii="Book Antiqua" w:eastAsia="宋体" w:hAnsi="Book Antiqua" w:cs="Book Antiqua"/>
          <w:sz w:val="24"/>
        </w:rPr>
        <w:t>,</w:t>
      </w:r>
      <w:r>
        <w:rPr>
          <w:rFonts w:ascii="Book Antiqua" w:hAnsi="Book Antiqua" w:cs="Book Antiqua"/>
          <w:sz w:val="24"/>
        </w:rPr>
        <w:t xml:space="preserve"> with </w:t>
      </w:r>
      <w:r>
        <w:rPr>
          <w:rFonts w:ascii="Book Antiqua" w:eastAsia="宋体" w:hAnsi="Book Antiqua" w:cs="Book Antiqua"/>
          <w:sz w:val="24"/>
        </w:rPr>
        <w:t>a</w:t>
      </w:r>
      <w:r>
        <w:rPr>
          <w:rFonts w:ascii="Book Antiqua" w:hAnsi="Book Antiqua" w:cs="Book Antiqua"/>
          <w:sz w:val="24"/>
        </w:rPr>
        <w:t xml:space="preserve"> recurrence rate of more than 50% at 5 years after </w:t>
      </w:r>
      <w:proofErr w:type="gramStart"/>
      <w:r>
        <w:rPr>
          <w:rFonts w:ascii="Book Antiqua" w:hAnsi="Book Antiqua" w:cs="Book Antiqua"/>
          <w:sz w:val="24"/>
        </w:rPr>
        <w:t>resection</w:t>
      </w:r>
      <w:r>
        <w:rPr>
          <w:rFonts w:ascii="Book Antiqua" w:hAnsi="Book Antiqua" w:cs="Book Antiqua"/>
          <w:sz w:val="24"/>
          <w:vertAlign w:val="superscript"/>
        </w:rPr>
        <w:t>[</w:t>
      </w:r>
      <w:proofErr w:type="gramEnd"/>
      <w:r>
        <w:rPr>
          <w:rFonts w:ascii="Book Antiqua" w:hAnsi="Book Antiqua" w:cs="Book Antiqua"/>
          <w:sz w:val="24"/>
          <w:vertAlign w:val="superscript"/>
        </w:rPr>
        <w:t>2,3]</w:t>
      </w:r>
      <w:r>
        <w:rPr>
          <w:rFonts w:ascii="Book Antiqua" w:hAnsi="Book Antiqua" w:cs="Book Antiqua"/>
          <w:sz w:val="24"/>
        </w:rPr>
        <w:t xml:space="preserve"> due to frequent blood </w:t>
      </w:r>
      <w:r>
        <w:rPr>
          <w:rFonts w:ascii="Book Antiqua" w:eastAsia="宋体" w:hAnsi="Book Antiqua" w:cs="Book Antiqua"/>
          <w:sz w:val="24"/>
        </w:rPr>
        <w:t>vessel</w:t>
      </w:r>
      <w:r>
        <w:rPr>
          <w:rFonts w:ascii="Book Antiqua" w:hAnsi="Book Antiqua" w:cs="Book Antiqua"/>
          <w:sz w:val="24"/>
        </w:rPr>
        <w:t xml:space="preserve"> invasion resulting in intrahepatic and extrahepatic metastases.</w:t>
      </w:r>
    </w:p>
    <w:p w14:paraId="696E0281" w14:textId="77777777" w:rsidR="00AD040D" w:rsidRDefault="007F2BC7">
      <w:pPr>
        <w:snapToGrid w:val="0"/>
        <w:spacing w:line="360" w:lineRule="auto"/>
        <w:ind w:firstLineChars="100" w:firstLine="240"/>
        <w:rPr>
          <w:rFonts w:ascii="Book Antiqua" w:hAnsi="Book Antiqua" w:cs="Book Antiqua"/>
          <w:sz w:val="24"/>
        </w:rPr>
      </w:pPr>
      <w:r>
        <w:rPr>
          <w:rFonts w:ascii="Book Antiqua" w:hAnsi="Book Antiqua" w:cs="Book Antiqua"/>
          <w:sz w:val="24"/>
        </w:rPr>
        <w:t xml:space="preserve">Vascular invasion is usually related to tumor metastasis, recurrence, and poor outcomes and is divided into macrovascular invasion and microvascular invasion (MVI) in HCC. Macrovascular invasion can be diagnosed by an imaging examination. Generally, patients with macrovascular invasion have no chance of radical resection or liver transplantation. In contrast, as a pathological concept, MVI can be confirmed only in surgical specimens. MVI is defined as </w:t>
      </w:r>
      <w:r>
        <w:rPr>
          <w:rFonts w:ascii="Book Antiqua" w:eastAsia="宋体" w:hAnsi="Book Antiqua" w:cs="Book Antiqua"/>
          <w:sz w:val="24"/>
        </w:rPr>
        <w:t xml:space="preserve">a </w:t>
      </w:r>
      <w:r>
        <w:rPr>
          <w:rFonts w:ascii="Book Antiqua" w:hAnsi="Book Antiqua" w:cs="Book Antiqua"/>
          <w:sz w:val="24"/>
        </w:rPr>
        <w:t xml:space="preserve">microscopic cancer cell nest in vessels lined with endothelial cells that is commonly </w:t>
      </w:r>
      <w:r>
        <w:rPr>
          <w:rFonts w:ascii="Book Antiqua" w:eastAsia="宋体" w:hAnsi="Book Antiqua" w:cs="Book Antiqua"/>
          <w:sz w:val="24"/>
        </w:rPr>
        <w:t>observed</w:t>
      </w:r>
      <w:r>
        <w:rPr>
          <w:rFonts w:ascii="Book Antiqua" w:hAnsi="Book Antiqua" w:cs="Book Antiqua"/>
          <w:sz w:val="24"/>
        </w:rPr>
        <w:t xml:space="preserve"> in the small branches of </w:t>
      </w:r>
      <w:r>
        <w:rPr>
          <w:rFonts w:ascii="Book Antiqua" w:eastAsia="宋体" w:hAnsi="Book Antiqua" w:cs="Book Antiqua"/>
          <w:sz w:val="24"/>
        </w:rPr>
        <w:t xml:space="preserve">the </w:t>
      </w:r>
      <w:r>
        <w:rPr>
          <w:rFonts w:ascii="Book Antiqua" w:hAnsi="Book Antiqua" w:cs="Book Antiqua"/>
          <w:sz w:val="24"/>
        </w:rPr>
        <w:t xml:space="preserve">portal vein in adjacent liver tissues and occasionally in the hepatic artery, bile duct, and lymphatic </w:t>
      </w:r>
      <w:proofErr w:type="gramStart"/>
      <w:r>
        <w:rPr>
          <w:rFonts w:ascii="Book Antiqua" w:hAnsi="Book Antiqua" w:cs="Book Antiqua"/>
          <w:sz w:val="24"/>
        </w:rPr>
        <w:t>vessels</w:t>
      </w:r>
      <w:r>
        <w:rPr>
          <w:rFonts w:ascii="Book Antiqua" w:hAnsi="Book Antiqua" w:cs="Book Antiqua"/>
          <w:sz w:val="24"/>
          <w:vertAlign w:val="superscript"/>
        </w:rPr>
        <w:t>[</w:t>
      </w:r>
      <w:proofErr w:type="gramEnd"/>
      <w:r>
        <w:rPr>
          <w:rFonts w:ascii="Book Antiqua" w:hAnsi="Book Antiqua" w:cs="Book Antiqua"/>
          <w:sz w:val="24"/>
          <w:vertAlign w:val="superscript"/>
        </w:rPr>
        <w:t>4]</w:t>
      </w:r>
      <w:r>
        <w:rPr>
          <w:rFonts w:ascii="Book Antiqua" w:hAnsi="Book Antiqua" w:cs="Book Antiqua"/>
          <w:sz w:val="24"/>
        </w:rPr>
        <w:t>. In the presence of MVI, tumor cells can spread and metastasize in the liver to form a portal vein tumor thrombus or multiple lesions or distant metastasis. It</w:t>
      </w:r>
      <w:r>
        <w:rPr>
          <w:rFonts w:ascii="Book Antiqua" w:eastAsia="宋体" w:hAnsi="Book Antiqua" w:cs="Book Antiqua"/>
          <w:sz w:val="24"/>
        </w:rPr>
        <w:t xml:space="preserve"> has been</w:t>
      </w:r>
      <w:r>
        <w:rPr>
          <w:rFonts w:ascii="Book Antiqua" w:hAnsi="Book Antiqua" w:cs="Book Antiqua"/>
          <w:sz w:val="24"/>
        </w:rPr>
        <w:t xml:space="preserve"> reported that the incidence of MVI in HCC patients ranges from 15% to 57</w:t>
      </w:r>
      <w:proofErr w:type="gramStart"/>
      <w:r>
        <w:rPr>
          <w:rFonts w:ascii="Book Antiqua" w:hAnsi="Book Antiqua" w:cs="Book Antiqua"/>
          <w:sz w:val="24"/>
        </w:rPr>
        <w:t>%</w:t>
      </w:r>
      <w:r>
        <w:rPr>
          <w:rFonts w:ascii="Book Antiqua" w:hAnsi="Book Antiqua" w:cs="Book Antiqua"/>
          <w:sz w:val="24"/>
          <w:vertAlign w:val="superscript"/>
        </w:rPr>
        <w:t>[</w:t>
      </w:r>
      <w:proofErr w:type="gramEnd"/>
      <w:r>
        <w:rPr>
          <w:rFonts w:ascii="Book Antiqua" w:hAnsi="Book Antiqua" w:cs="Book Antiqua"/>
          <w:sz w:val="24"/>
          <w:vertAlign w:val="superscript"/>
        </w:rPr>
        <w:t>5]</w:t>
      </w:r>
      <w:r>
        <w:rPr>
          <w:rFonts w:ascii="Book Antiqua" w:hAnsi="Book Antiqua" w:cs="Book Antiqua"/>
          <w:sz w:val="24"/>
        </w:rPr>
        <w:t xml:space="preserve">. MVI is </w:t>
      </w:r>
      <w:r>
        <w:rPr>
          <w:rFonts w:ascii="Book Antiqua" w:eastAsia="宋体" w:hAnsi="Book Antiqua" w:cs="Book Antiqua"/>
          <w:sz w:val="24"/>
        </w:rPr>
        <w:t>a</w:t>
      </w:r>
      <w:r>
        <w:rPr>
          <w:rFonts w:ascii="Book Antiqua" w:hAnsi="Book Antiqua" w:cs="Book Antiqua"/>
          <w:sz w:val="24"/>
        </w:rPr>
        <w:t xml:space="preserve"> definite factor leading to the early recurrence and poor long-term survival outcomes of HCC after resection and liver transplantation. The preoperative identification of MVI is beneficial to therapeutic decisions. Unfortunately, there is no effective and accurate prediction method before surgery.</w:t>
      </w:r>
    </w:p>
    <w:p w14:paraId="3C62F896" w14:textId="53DC8F19" w:rsidR="00AD040D" w:rsidRDefault="007F2BC7">
      <w:pPr>
        <w:snapToGrid w:val="0"/>
        <w:spacing w:line="360" w:lineRule="auto"/>
        <w:ind w:firstLineChars="100" w:firstLine="240"/>
        <w:rPr>
          <w:rFonts w:ascii="Book Antiqua" w:hAnsi="Book Antiqua" w:cs="Book Antiqua"/>
          <w:sz w:val="24"/>
        </w:rPr>
      </w:pPr>
      <w:r>
        <w:rPr>
          <w:rFonts w:ascii="Book Antiqua" w:hAnsi="Book Antiqua" w:cs="Book Antiqua"/>
          <w:sz w:val="24"/>
        </w:rPr>
        <w:t xml:space="preserve">Currently, a number of studies on </w:t>
      </w:r>
      <w:r>
        <w:rPr>
          <w:rFonts w:ascii="Book Antiqua" w:eastAsia="宋体" w:hAnsi="Book Antiqua" w:cs="Book Antiqua"/>
          <w:sz w:val="24"/>
        </w:rPr>
        <w:t xml:space="preserve">the </w:t>
      </w:r>
      <w:r>
        <w:rPr>
          <w:rFonts w:ascii="Book Antiqua" w:hAnsi="Book Antiqua" w:cs="Book Antiqua"/>
          <w:sz w:val="24"/>
        </w:rPr>
        <w:t>preoperative prediction of the risk of MVI in HCC and risk factors related to MVI have been carried out: The risk factors include tumor characteristics, serum tumor markers, imaging features, and gene tags. As a new strategy of combining multiple factors to predict MVI,</w:t>
      </w:r>
      <w:r>
        <w:rPr>
          <w:rFonts w:ascii="Book Antiqua" w:eastAsia="宋体" w:hAnsi="Book Antiqua" w:cs="Book Antiqua"/>
          <w:sz w:val="24"/>
        </w:rPr>
        <w:t xml:space="preserve"> a</w:t>
      </w:r>
      <w:r>
        <w:rPr>
          <w:rFonts w:ascii="Book Antiqua" w:hAnsi="Book Antiqua" w:cs="Book Antiqua"/>
          <w:sz w:val="24"/>
        </w:rPr>
        <w:t xml:space="preserve"> clinical prediction model has become a research focus. In particular, many radiomics </w:t>
      </w:r>
      <w:r>
        <w:rPr>
          <w:rFonts w:ascii="Book Antiqua" w:eastAsia="宋体" w:hAnsi="Book Antiqua" w:cs="Book Antiqua"/>
          <w:sz w:val="24"/>
        </w:rPr>
        <w:t>models</w:t>
      </w:r>
      <w:r>
        <w:rPr>
          <w:rFonts w:ascii="Book Antiqua" w:hAnsi="Book Antiqua" w:cs="Book Antiqua"/>
          <w:sz w:val="24"/>
        </w:rPr>
        <w:t xml:space="preserve"> have been developed for diagnosing MVI preoperatively and </w:t>
      </w:r>
      <w:proofErr w:type="gramStart"/>
      <w:r>
        <w:rPr>
          <w:rFonts w:ascii="Book Antiqua" w:hAnsi="Book Antiqua" w:cs="Book Antiqua"/>
          <w:sz w:val="24"/>
        </w:rPr>
        <w:t>noninvasively</w:t>
      </w:r>
      <w:r>
        <w:rPr>
          <w:rFonts w:ascii="Book Antiqua" w:hAnsi="Book Antiqua" w:cs="Book Antiqua"/>
          <w:sz w:val="24"/>
          <w:vertAlign w:val="superscript"/>
        </w:rPr>
        <w:t>[</w:t>
      </w:r>
      <w:proofErr w:type="gramEnd"/>
      <w:r>
        <w:rPr>
          <w:rFonts w:ascii="Book Antiqua" w:hAnsi="Book Antiqua" w:cs="Book Antiqua"/>
          <w:sz w:val="24"/>
          <w:vertAlign w:val="superscript"/>
        </w:rPr>
        <w:t>6,7]</w:t>
      </w:r>
      <w:r>
        <w:rPr>
          <w:rFonts w:ascii="Book Antiqua" w:hAnsi="Book Antiqua" w:cs="Book Antiqua"/>
          <w:sz w:val="24"/>
        </w:rPr>
        <w:t xml:space="preserve">. However, due to the lack of standardization in radiomics and </w:t>
      </w:r>
      <w:r>
        <w:rPr>
          <w:rFonts w:ascii="Book Antiqua" w:hAnsi="Book Antiqua" w:cs="Book Antiqua"/>
          <w:sz w:val="24"/>
        </w:rPr>
        <w:lastRenderedPageBreak/>
        <w:t xml:space="preserve">overreliance on the subjective judgment of diagnostic radiologists, the accuracy and practicality of the radiomics model are still </w:t>
      </w:r>
      <w:proofErr w:type="gramStart"/>
      <w:r>
        <w:rPr>
          <w:rFonts w:ascii="Book Antiqua" w:hAnsi="Book Antiqua" w:cs="Book Antiqua"/>
          <w:sz w:val="24"/>
        </w:rPr>
        <w:t>controversial</w:t>
      </w:r>
      <w:r>
        <w:rPr>
          <w:rFonts w:ascii="Book Antiqua" w:hAnsi="Book Antiqua" w:cs="Book Antiqua"/>
          <w:sz w:val="24"/>
          <w:vertAlign w:val="superscript"/>
        </w:rPr>
        <w:t>[</w:t>
      </w:r>
      <w:proofErr w:type="gramEnd"/>
      <w:r>
        <w:rPr>
          <w:rFonts w:ascii="Book Antiqua" w:hAnsi="Book Antiqua" w:cs="Book Antiqua"/>
          <w:sz w:val="24"/>
          <w:vertAlign w:val="superscript"/>
        </w:rPr>
        <w:t>8]</w:t>
      </w:r>
      <w:r>
        <w:rPr>
          <w:rFonts w:ascii="Book Antiqua" w:hAnsi="Book Antiqua" w:cs="Book Antiqua"/>
          <w:sz w:val="24"/>
        </w:rPr>
        <w:t>. Moreover, some radiological parameters are too specialized and thus cannot be understood and applied by clinicians. By contrast, routine laboratory tests are more common and easy to control and standardize, and data from different sources are accurate and comparable.</w:t>
      </w:r>
    </w:p>
    <w:p w14:paraId="3BE777A5" w14:textId="77777777" w:rsidR="00AD040D" w:rsidRDefault="007F2BC7">
      <w:pPr>
        <w:snapToGrid w:val="0"/>
        <w:spacing w:line="360" w:lineRule="auto"/>
        <w:ind w:firstLineChars="100" w:firstLine="240"/>
        <w:rPr>
          <w:rFonts w:ascii="Book Antiqua" w:hAnsi="Book Antiqua" w:cs="Book Antiqua"/>
          <w:sz w:val="24"/>
        </w:rPr>
      </w:pPr>
      <w:r>
        <w:rPr>
          <w:rFonts w:ascii="Book Antiqua" w:hAnsi="Book Antiqua" w:cs="Book Antiqua"/>
          <w:sz w:val="24"/>
        </w:rPr>
        <w:t xml:space="preserve">The purpose of this study was to identify clinical variables significantly associated with the risk of MVI and develop and validate a new clinical prediction model for </w:t>
      </w:r>
      <w:r>
        <w:rPr>
          <w:rFonts w:ascii="Book Antiqua" w:eastAsia="宋体" w:hAnsi="Book Antiqua" w:cs="Book Antiqua"/>
          <w:sz w:val="24"/>
        </w:rPr>
        <w:t xml:space="preserve">the </w:t>
      </w:r>
      <w:r>
        <w:rPr>
          <w:rFonts w:ascii="Book Antiqua" w:hAnsi="Book Antiqua" w:cs="Book Antiqua"/>
          <w:sz w:val="24"/>
        </w:rPr>
        <w:t>presence of MVI in patients with HCC before hepatectomy based on laboratory parameters.</w:t>
      </w:r>
    </w:p>
    <w:p w14:paraId="39E5D706" w14:textId="77777777" w:rsidR="00AD040D" w:rsidRDefault="00AD040D">
      <w:pPr>
        <w:snapToGrid w:val="0"/>
        <w:spacing w:line="360" w:lineRule="auto"/>
        <w:rPr>
          <w:rFonts w:ascii="Book Antiqua" w:hAnsi="Book Antiqua" w:cs="Book Antiqua"/>
          <w:b/>
          <w:bCs/>
          <w:sz w:val="24"/>
        </w:rPr>
      </w:pPr>
    </w:p>
    <w:p w14:paraId="4176D21A" w14:textId="77777777" w:rsidR="00AD040D" w:rsidRDefault="007F2BC7">
      <w:pPr>
        <w:snapToGrid w:val="0"/>
        <w:spacing w:line="360" w:lineRule="auto"/>
        <w:rPr>
          <w:rFonts w:ascii="Book Antiqua" w:hAnsi="Book Antiqua" w:cs="Book Antiqua"/>
          <w:b/>
          <w:bCs/>
          <w:sz w:val="24"/>
          <w:u w:val="single"/>
        </w:rPr>
      </w:pPr>
      <w:r>
        <w:rPr>
          <w:rFonts w:ascii="Book Antiqua" w:hAnsi="Book Antiqua" w:cs="Book Antiqua"/>
          <w:b/>
          <w:bCs/>
          <w:sz w:val="24"/>
          <w:u w:val="single"/>
        </w:rPr>
        <w:t>MATERIALS AND METHODS</w:t>
      </w:r>
    </w:p>
    <w:p w14:paraId="06670FE2" w14:textId="77777777" w:rsidR="00AD040D" w:rsidRDefault="007F2BC7">
      <w:pPr>
        <w:snapToGrid w:val="0"/>
        <w:spacing w:line="360" w:lineRule="auto"/>
        <w:rPr>
          <w:rFonts w:ascii="Book Antiqua" w:hAnsi="Book Antiqua" w:cs="Book Antiqua"/>
          <w:i/>
          <w:iCs/>
          <w:sz w:val="24"/>
        </w:rPr>
      </w:pPr>
      <w:r>
        <w:rPr>
          <w:rFonts w:ascii="Book Antiqua" w:hAnsi="Book Antiqua" w:cs="Book Antiqua"/>
          <w:b/>
          <w:bCs/>
          <w:i/>
          <w:iCs/>
          <w:sz w:val="24"/>
        </w:rPr>
        <w:t>Study design and participants</w:t>
      </w:r>
    </w:p>
    <w:p w14:paraId="3AD8FBD0" w14:textId="4F6A8CD2" w:rsidR="00AD040D" w:rsidRDefault="007F2BC7">
      <w:pPr>
        <w:snapToGrid w:val="0"/>
        <w:spacing w:line="360" w:lineRule="auto"/>
        <w:rPr>
          <w:rFonts w:ascii="Book Antiqua" w:hAnsi="Book Antiqua" w:cs="Book Antiqua"/>
          <w:sz w:val="24"/>
        </w:rPr>
      </w:pPr>
      <w:r>
        <w:rPr>
          <w:rFonts w:ascii="Book Antiqua" w:hAnsi="Book Antiqua" w:cs="Book Antiqua"/>
          <w:sz w:val="24"/>
        </w:rPr>
        <w:t xml:space="preserve">We retrospectively searched </w:t>
      </w:r>
      <w:r>
        <w:rPr>
          <w:rFonts w:ascii="Book Antiqua" w:eastAsia="宋体" w:hAnsi="Book Antiqua" w:cs="Book Antiqua"/>
          <w:sz w:val="24"/>
        </w:rPr>
        <w:t xml:space="preserve">the </w:t>
      </w:r>
      <w:proofErr w:type="spellStart"/>
      <w:r>
        <w:rPr>
          <w:rFonts w:ascii="Book Antiqua" w:hAnsi="Book Antiqua" w:cs="Book Antiqua"/>
          <w:sz w:val="24"/>
        </w:rPr>
        <w:t>hepatosurgical</w:t>
      </w:r>
      <w:proofErr w:type="spellEnd"/>
      <w:r>
        <w:rPr>
          <w:rFonts w:ascii="Book Antiqua" w:hAnsi="Book Antiqua" w:cs="Book Antiqua"/>
          <w:sz w:val="24"/>
        </w:rPr>
        <w:t xml:space="preserve"> database of the First Affiliated Hospital of Nanjing Medical University from </w:t>
      </w:r>
      <w:r>
        <w:rPr>
          <w:rFonts w:ascii="Book Antiqua" w:eastAsia="宋体" w:hAnsi="Book Antiqua" w:cs="Book Antiqua"/>
          <w:sz w:val="24"/>
        </w:rPr>
        <w:t>May</w:t>
      </w:r>
      <w:r>
        <w:rPr>
          <w:rFonts w:ascii="Book Antiqua" w:hAnsi="Book Antiqua" w:cs="Book Antiqua"/>
          <w:sz w:val="24"/>
        </w:rPr>
        <w:t xml:space="preserve"> 20</w:t>
      </w:r>
      <w:r>
        <w:rPr>
          <w:rFonts w:ascii="Book Antiqua" w:eastAsia="宋体" w:hAnsi="Book Antiqua" w:cs="Book Antiqua"/>
          <w:sz w:val="24"/>
        </w:rPr>
        <w:t>16</w:t>
      </w:r>
      <w:r>
        <w:rPr>
          <w:rFonts w:ascii="Book Antiqua" w:hAnsi="Book Antiqua" w:cs="Book Antiqua"/>
          <w:sz w:val="24"/>
        </w:rPr>
        <w:t xml:space="preserve"> to </w:t>
      </w:r>
      <w:r>
        <w:rPr>
          <w:rFonts w:ascii="Book Antiqua" w:eastAsia="宋体" w:hAnsi="Book Antiqua" w:cs="Book Antiqua"/>
          <w:sz w:val="24"/>
        </w:rPr>
        <w:t>October 2019</w:t>
      </w:r>
      <w:r>
        <w:rPr>
          <w:rFonts w:ascii="Book Antiqua" w:hAnsi="Book Antiqua" w:cs="Book Antiqua"/>
          <w:sz w:val="24"/>
        </w:rPr>
        <w:t xml:space="preserve"> to identify patients who were diagnosed with HCC histologically and underwent hepatic resection. The diagnosis of HCC followed the Guidelines for Diagnosis and Treatment of Primary Liver Cancer in China (2017 </w:t>
      </w:r>
      <w:proofErr w:type="gramStart"/>
      <w:r>
        <w:rPr>
          <w:rFonts w:ascii="Book Antiqua" w:hAnsi="Book Antiqua" w:cs="Book Antiqua"/>
          <w:sz w:val="24"/>
        </w:rPr>
        <w:t>Edition)</w:t>
      </w:r>
      <w:r>
        <w:rPr>
          <w:rFonts w:ascii="Book Antiqua" w:hAnsi="Book Antiqua" w:cs="Book Antiqua"/>
          <w:sz w:val="24"/>
          <w:vertAlign w:val="superscript"/>
        </w:rPr>
        <w:t>[</w:t>
      </w:r>
      <w:proofErr w:type="gramEnd"/>
      <w:r>
        <w:rPr>
          <w:rFonts w:ascii="Book Antiqua" w:hAnsi="Book Antiqua" w:cs="Book Antiqua"/>
          <w:sz w:val="24"/>
          <w:vertAlign w:val="superscript"/>
        </w:rPr>
        <w:t>4]</w:t>
      </w:r>
      <w:r>
        <w:rPr>
          <w:rFonts w:ascii="Book Antiqua" w:hAnsi="Book Antiqua" w:cs="Book Antiqua"/>
          <w:sz w:val="24"/>
        </w:rPr>
        <w:t xml:space="preserve">. </w:t>
      </w:r>
      <w:r>
        <w:rPr>
          <w:rFonts w:ascii="Book Antiqua" w:eastAsia="宋体" w:hAnsi="Book Antiqua" w:cs="Book Antiqua"/>
          <w:sz w:val="24"/>
        </w:rPr>
        <w:t>The inclusion</w:t>
      </w:r>
      <w:r>
        <w:rPr>
          <w:rFonts w:ascii="Book Antiqua" w:hAnsi="Book Antiqua" w:cs="Book Antiqua"/>
          <w:sz w:val="24"/>
        </w:rPr>
        <w:t xml:space="preserve"> criteria were</w:t>
      </w:r>
      <w:r>
        <w:rPr>
          <w:rFonts w:ascii="Book Antiqua" w:eastAsia="宋体" w:hAnsi="Book Antiqua" w:cs="Book Antiqua"/>
          <w:sz w:val="24"/>
        </w:rPr>
        <w:t xml:space="preserve"> as follows</w:t>
      </w:r>
      <w:r>
        <w:rPr>
          <w:rFonts w:ascii="Book Antiqua" w:hAnsi="Book Antiqua" w:cs="Book Antiqua"/>
          <w:sz w:val="24"/>
        </w:rPr>
        <w:t xml:space="preserve">: (1) Age 18 years or older; (2) underwent hepatectomy; </w:t>
      </w:r>
      <w:r>
        <w:rPr>
          <w:rFonts w:ascii="Book Antiqua" w:eastAsia="宋体" w:hAnsi="Book Antiqua" w:cs="Book Antiqua"/>
          <w:sz w:val="24"/>
        </w:rPr>
        <w:t xml:space="preserve">and </w:t>
      </w:r>
      <w:r>
        <w:rPr>
          <w:rFonts w:ascii="Book Antiqua" w:hAnsi="Book Antiqua" w:cs="Book Antiqua"/>
          <w:sz w:val="24"/>
        </w:rPr>
        <w:t xml:space="preserve">(3) diagnosed with HCC confirmed by histology. </w:t>
      </w:r>
      <w:r>
        <w:rPr>
          <w:rFonts w:ascii="Book Antiqua" w:eastAsia="宋体" w:hAnsi="Book Antiqua" w:cs="Book Antiqua"/>
          <w:sz w:val="24"/>
        </w:rPr>
        <w:t>The exclusion</w:t>
      </w:r>
      <w:r>
        <w:rPr>
          <w:rFonts w:ascii="Book Antiqua" w:hAnsi="Book Antiqua" w:cs="Book Antiqua"/>
          <w:sz w:val="24"/>
        </w:rPr>
        <w:t xml:space="preserve"> criteria were</w:t>
      </w:r>
      <w:r>
        <w:rPr>
          <w:rFonts w:ascii="Book Antiqua" w:eastAsia="宋体" w:hAnsi="Book Antiqua" w:cs="Book Antiqua"/>
          <w:sz w:val="24"/>
        </w:rPr>
        <w:t xml:space="preserve"> as follows</w:t>
      </w:r>
      <w:r>
        <w:rPr>
          <w:rFonts w:ascii="Book Antiqua" w:hAnsi="Book Antiqua" w:cs="Book Antiqua"/>
          <w:sz w:val="24"/>
        </w:rPr>
        <w:t xml:space="preserve">: (1) History of HCC treatment; (2) received antiviral treatment within 3 </w:t>
      </w:r>
      <w:proofErr w:type="spellStart"/>
      <w:r>
        <w:rPr>
          <w:rFonts w:ascii="Book Antiqua" w:hAnsi="Book Antiqua" w:cs="Book Antiqua"/>
          <w:sz w:val="24"/>
        </w:rPr>
        <w:t>mo</w:t>
      </w:r>
      <w:proofErr w:type="spellEnd"/>
      <w:r>
        <w:rPr>
          <w:rFonts w:ascii="Book Antiqua" w:hAnsi="Book Antiqua" w:cs="Book Antiqua"/>
          <w:sz w:val="24"/>
        </w:rPr>
        <w:t xml:space="preserve"> preoperatively; (3) preoperative overt bacterial infection or trauma within 2 weeks; (4) history of other cancers; (5) unclear pathologic diagnosis of MVI;</w:t>
      </w:r>
      <w:r>
        <w:rPr>
          <w:rFonts w:ascii="Book Antiqua" w:eastAsia="宋体" w:hAnsi="Book Antiqua" w:cs="Book Antiqua"/>
          <w:sz w:val="24"/>
        </w:rPr>
        <w:t xml:space="preserve"> and</w:t>
      </w:r>
      <w:r>
        <w:rPr>
          <w:rFonts w:ascii="Book Antiqua" w:hAnsi="Book Antiqua" w:cs="Book Antiqua"/>
          <w:sz w:val="24"/>
        </w:rPr>
        <w:t xml:space="preserve"> (6) incomplete laboratory data. Finally, eligible patients were included in the study. Data on HCC patients collected from May 2016 to March 2019 were used as </w:t>
      </w:r>
      <w:r>
        <w:rPr>
          <w:rFonts w:ascii="Book Antiqua" w:eastAsia="宋体" w:hAnsi="Book Antiqua" w:cs="Book Antiqua"/>
          <w:sz w:val="24"/>
        </w:rPr>
        <w:t xml:space="preserve">the </w:t>
      </w:r>
      <w:r>
        <w:rPr>
          <w:rFonts w:ascii="Book Antiqua" w:hAnsi="Book Antiqua" w:cs="Book Antiqua"/>
          <w:sz w:val="24"/>
        </w:rPr>
        <w:t xml:space="preserve">training dataset, and data on HCC patients collected from April 2019 to October 2019 were used as </w:t>
      </w:r>
      <w:r>
        <w:rPr>
          <w:rFonts w:ascii="Book Antiqua" w:eastAsia="宋体" w:hAnsi="Book Antiqua" w:cs="Book Antiqua"/>
          <w:sz w:val="24"/>
        </w:rPr>
        <w:t xml:space="preserve">the </w:t>
      </w:r>
      <w:r>
        <w:rPr>
          <w:rFonts w:ascii="Book Antiqua" w:hAnsi="Book Antiqua" w:cs="Book Antiqua"/>
          <w:sz w:val="24"/>
        </w:rPr>
        <w:t>validation dataset. The current study was approved by the Institutional Ethics Committee of the First Affiliated Hospital of Nanjing Medical University.</w:t>
      </w:r>
    </w:p>
    <w:p w14:paraId="31412292" w14:textId="77777777" w:rsidR="00AD040D" w:rsidRDefault="00AD040D">
      <w:pPr>
        <w:snapToGrid w:val="0"/>
        <w:spacing w:line="360" w:lineRule="auto"/>
        <w:rPr>
          <w:rFonts w:ascii="Book Antiqua" w:hAnsi="Book Antiqua" w:cs="Book Antiqua"/>
          <w:b/>
          <w:bCs/>
          <w:sz w:val="24"/>
        </w:rPr>
      </w:pPr>
    </w:p>
    <w:p w14:paraId="2AD803DF" w14:textId="77777777" w:rsidR="00AD040D" w:rsidRDefault="007F2BC7">
      <w:pPr>
        <w:snapToGrid w:val="0"/>
        <w:spacing w:line="360" w:lineRule="auto"/>
        <w:rPr>
          <w:rFonts w:ascii="Book Antiqua" w:hAnsi="Book Antiqua" w:cs="Book Antiqua"/>
          <w:b/>
          <w:bCs/>
          <w:i/>
          <w:iCs/>
          <w:sz w:val="24"/>
        </w:rPr>
      </w:pPr>
      <w:r>
        <w:rPr>
          <w:rFonts w:ascii="Book Antiqua" w:hAnsi="Book Antiqua" w:cs="Book Antiqua"/>
          <w:b/>
          <w:bCs/>
          <w:i/>
          <w:iCs/>
          <w:sz w:val="24"/>
        </w:rPr>
        <w:t>Clinicopathological variables</w:t>
      </w:r>
    </w:p>
    <w:p w14:paraId="3C194AC5" w14:textId="1E11F08D" w:rsidR="00AD040D" w:rsidRDefault="007F2BC7">
      <w:pPr>
        <w:snapToGrid w:val="0"/>
        <w:spacing w:line="360" w:lineRule="auto"/>
        <w:rPr>
          <w:rFonts w:ascii="Book Antiqua" w:hAnsi="Book Antiqua" w:cs="Book Antiqua"/>
          <w:sz w:val="24"/>
        </w:rPr>
      </w:pPr>
      <w:r>
        <w:rPr>
          <w:rFonts w:ascii="Book Antiqua" w:hAnsi="Book Antiqua" w:cs="Book Antiqua"/>
          <w:sz w:val="24"/>
        </w:rPr>
        <w:t xml:space="preserve">All patients received a routine preoperative examination within 2 </w:t>
      </w:r>
      <w:proofErr w:type="spellStart"/>
      <w:r>
        <w:rPr>
          <w:rFonts w:ascii="Book Antiqua" w:hAnsi="Book Antiqua" w:cs="Book Antiqua"/>
          <w:sz w:val="24"/>
        </w:rPr>
        <w:t>wk</w:t>
      </w:r>
      <w:proofErr w:type="spellEnd"/>
      <w:r>
        <w:rPr>
          <w:rFonts w:ascii="Book Antiqua" w:hAnsi="Book Antiqua" w:cs="Book Antiqua"/>
          <w:sz w:val="24"/>
        </w:rPr>
        <w:t xml:space="preserve"> before </w:t>
      </w:r>
      <w:r>
        <w:rPr>
          <w:rFonts w:ascii="Book Antiqua" w:hAnsi="Book Antiqua" w:cs="Book Antiqua"/>
          <w:sz w:val="24"/>
        </w:rPr>
        <w:lastRenderedPageBreak/>
        <w:t>hepatectomy that included whole blood count, blood biochemistry, coagulation function, hepatitis B immunology, and serum α-fetoprotein (AFP) tests and an imaging examination [abdominal ultrasonography, computed tomographic scan of the abdomen, and contrast-enhanced magnetic resonance imaging (MRI)]. Anatomic or nonanatomic resection was performed after the clinical evaluation, and all the obtained surgical specimens were histologically assessed to determine the presence of MVI and the Edmondson-Steiner grade by two pathologists. As previously described, MVI refers to the presence of tumor cell clusters in the blood vessels lined with endothelial cells only under microscopic observation. Imaging parameters mainly included the number of tumors and tumor size. For the derivative indicators involved,</w:t>
      </w:r>
      <w:r>
        <w:rPr>
          <w:rFonts w:ascii="Book Antiqua" w:eastAsia="宋体" w:hAnsi="Book Antiqua" w:cs="Book Antiqua"/>
          <w:sz w:val="24"/>
        </w:rPr>
        <w:t xml:space="preserve"> the</w:t>
      </w:r>
      <w:r>
        <w:rPr>
          <w:rFonts w:ascii="Book Antiqua" w:hAnsi="Book Antiqua" w:cs="Book Antiqua"/>
          <w:sz w:val="24"/>
        </w:rPr>
        <w:t xml:space="preserve"> neutrophil–lymphocyte ratio (NLR), platelet–lymphocyte ratio (PLR), and systemic immune-inflammation index (SII) were calculated as follows: NLR = neutrophil count/lymphocyte count, PLR = platelet count/lymphocyte count, and SII = platelet count × neutrophil count/lymphocyte count. The albumin-bilirubin (ALBI) grade was computed by the following formula</w:t>
      </w:r>
      <w:r>
        <w:rPr>
          <w:rFonts w:ascii="Book Antiqua" w:eastAsia="宋体" w:hAnsi="Book Antiqua" w:cs="Book Antiqua"/>
          <w:sz w:val="24"/>
        </w:rPr>
        <w:t>:</w:t>
      </w:r>
      <w:r>
        <w:rPr>
          <w:rFonts w:ascii="Book Antiqua" w:hAnsi="Book Antiqua" w:cs="Book Antiqua"/>
          <w:sz w:val="24"/>
        </w:rPr>
        <w:t xml:space="preserve"> 0.66 × log</w:t>
      </w:r>
      <w:r>
        <w:rPr>
          <w:rFonts w:ascii="Book Antiqua" w:hAnsi="Book Antiqua" w:cs="Book Antiqua"/>
          <w:sz w:val="24"/>
          <w:vertAlign w:val="subscript"/>
        </w:rPr>
        <w:t>10</w:t>
      </w:r>
      <w:r>
        <w:rPr>
          <w:rFonts w:ascii="Book Antiqua" w:hAnsi="Book Antiqua" w:cs="Book Antiqua"/>
          <w:sz w:val="24"/>
        </w:rPr>
        <w:t xml:space="preserve"> (bilirubin </w:t>
      </w:r>
      <w:proofErr w:type="spellStart"/>
      <w:r>
        <w:rPr>
          <w:rFonts w:ascii="Book Antiqua" w:hAnsi="Book Antiqua" w:cs="Book Antiqua"/>
          <w:sz w:val="24"/>
        </w:rPr>
        <w:t>μmol</w:t>
      </w:r>
      <w:proofErr w:type="spellEnd"/>
      <w:r>
        <w:rPr>
          <w:rFonts w:ascii="Book Antiqua" w:hAnsi="Book Antiqua" w:cs="Book Antiqua"/>
          <w:sz w:val="24"/>
        </w:rPr>
        <w:t>/L) − 0.085 × (albumin g/L). According to the previously described cut-off points, the patients were divided into three grades: ALBI grade 1 (≤-2.60), ALBI grade 2 (&gt;-2.60 to -1.39) and ALBI grade 3 (&gt;-1.</w:t>
      </w:r>
      <w:proofErr w:type="gramStart"/>
      <w:r>
        <w:rPr>
          <w:rFonts w:ascii="Book Antiqua" w:hAnsi="Book Antiqua" w:cs="Book Antiqua"/>
          <w:sz w:val="24"/>
        </w:rPr>
        <w:t>39)</w:t>
      </w:r>
      <w:r>
        <w:rPr>
          <w:rFonts w:ascii="Book Antiqua" w:hAnsi="Book Antiqua" w:cs="Book Antiqua"/>
          <w:sz w:val="24"/>
          <w:vertAlign w:val="superscript"/>
        </w:rPr>
        <w:t>[</w:t>
      </w:r>
      <w:proofErr w:type="gramEnd"/>
      <w:r>
        <w:rPr>
          <w:rFonts w:ascii="Book Antiqua" w:hAnsi="Book Antiqua" w:cs="Book Antiqua"/>
          <w:sz w:val="24"/>
          <w:vertAlign w:val="superscript"/>
        </w:rPr>
        <w:t>9]</w:t>
      </w:r>
      <w:r>
        <w:rPr>
          <w:rFonts w:ascii="Book Antiqua" w:hAnsi="Book Antiqua" w:cs="Book Antiqua"/>
          <w:sz w:val="24"/>
        </w:rPr>
        <w:t xml:space="preserve">. Serum AFP and hepatitis B immunology were measured by electrochemiluminescence immunoassays using a </w:t>
      </w:r>
      <w:proofErr w:type="spellStart"/>
      <w:r>
        <w:rPr>
          <w:rFonts w:ascii="Book Antiqua" w:hAnsi="Book Antiqua" w:cs="Book Antiqua"/>
          <w:sz w:val="24"/>
        </w:rPr>
        <w:t>Cobas</w:t>
      </w:r>
      <w:proofErr w:type="spellEnd"/>
      <w:r>
        <w:rPr>
          <w:rFonts w:ascii="Book Antiqua" w:hAnsi="Book Antiqua" w:cs="Book Antiqua"/>
          <w:sz w:val="24"/>
        </w:rPr>
        <w:t xml:space="preserve"> e602 automated analyzer (Roche, Germany). A Sysmex XN series automated hematology analyzer (Sysmex, Japan) and a Sysmex CS5100 automated blood coagulation analyzer (Sysmex, Japan) were used to determine the complete blood count and coagulation function, respectively. A Beckman Coulter AU5800 analyzer (Beckman Coulter, United States) was used to determine blood biochemistry.</w:t>
      </w:r>
    </w:p>
    <w:p w14:paraId="3156295B" w14:textId="77777777" w:rsidR="00AD040D" w:rsidRDefault="00AD040D">
      <w:pPr>
        <w:snapToGrid w:val="0"/>
        <w:spacing w:line="360" w:lineRule="auto"/>
        <w:rPr>
          <w:rFonts w:ascii="Book Antiqua" w:hAnsi="Book Antiqua" w:cs="Book Antiqua"/>
          <w:b/>
          <w:bCs/>
          <w:sz w:val="24"/>
        </w:rPr>
      </w:pPr>
    </w:p>
    <w:p w14:paraId="517D4DF7" w14:textId="77777777" w:rsidR="00AD040D" w:rsidRDefault="007F2BC7">
      <w:pPr>
        <w:snapToGrid w:val="0"/>
        <w:spacing w:line="360" w:lineRule="auto"/>
        <w:rPr>
          <w:rFonts w:ascii="Book Antiqua" w:hAnsi="Book Antiqua" w:cs="Book Antiqua"/>
          <w:b/>
          <w:bCs/>
          <w:i/>
          <w:iCs/>
          <w:sz w:val="24"/>
        </w:rPr>
      </w:pPr>
      <w:r>
        <w:rPr>
          <w:rFonts w:ascii="Book Antiqua" w:hAnsi="Book Antiqua" w:cs="Book Antiqua"/>
          <w:b/>
          <w:bCs/>
          <w:i/>
          <w:iCs/>
          <w:sz w:val="24"/>
        </w:rPr>
        <w:t>Statistical analysis</w:t>
      </w:r>
    </w:p>
    <w:p w14:paraId="4F24E8A0" w14:textId="42155B81" w:rsidR="00AD040D" w:rsidRDefault="007F2BC7">
      <w:pPr>
        <w:snapToGrid w:val="0"/>
        <w:spacing w:line="360" w:lineRule="auto"/>
        <w:rPr>
          <w:rFonts w:ascii="Book Antiqua" w:hAnsi="Book Antiqua" w:cs="Book Antiqua"/>
          <w:sz w:val="24"/>
        </w:rPr>
      </w:pPr>
      <w:r>
        <w:rPr>
          <w:rFonts w:ascii="Book Antiqua" w:hAnsi="Book Antiqua" w:cs="Book Antiqua"/>
          <w:sz w:val="24"/>
        </w:rPr>
        <w:t>Categorical variables are displayed as the number and percentage</w:t>
      </w:r>
      <w:r>
        <w:rPr>
          <w:rFonts w:ascii="Book Antiqua" w:eastAsia="宋体" w:hAnsi="Book Antiqua" w:cs="Book Antiqua"/>
          <w:sz w:val="24"/>
        </w:rPr>
        <w:t>,</w:t>
      </w:r>
      <w:r>
        <w:rPr>
          <w:rFonts w:ascii="Book Antiqua" w:hAnsi="Book Antiqua" w:cs="Book Antiqua"/>
          <w:sz w:val="24"/>
        </w:rPr>
        <w:t xml:space="preserve"> and continuous variables are presented as the median [interquartile range (IQR)]. Categorical variables were compared using the chi-square test or Fisher’s exact test. Comparisons of continuous variables between two different groups were </w:t>
      </w:r>
      <w:r>
        <w:rPr>
          <w:rFonts w:ascii="Book Antiqua" w:hAnsi="Book Antiqua" w:cs="Book Antiqua"/>
          <w:sz w:val="24"/>
        </w:rPr>
        <w:lastRenderedPageBreak/>
        <w:t>conducted using</w:t>
      </w:r>
      <w:r>
        <w:rPr>
          <w:rFonts w:ascii="Book Antiqua" w:eastAsia="宋体" w:hAnsi="Book Antiqua" w:cs="Book Antiqua"/>
          <w:sz w:val="24"/>
        </w:rPr>
        <w:t xml:space="preserve"> the</w:t>
      </w:r>
      <w:r>
        <w:rPr>
          <w:rFonts w:ascii="Book Antiqua" w:hAnsi="Book Antiqua" w:cs="Book Antiqua"/>
          <w:sz w:val="24"/>
        </w:rPr>
        <w:t xml:space="preserve"> Mann-</w:t>
      </w:r>
      <w:r>
        <w:rPr>
          <w:rFonts w:ascii="Book Antiqua" w:eastAsia="宋体" w:hAnsi="Book Antiqua" w:cs="Book Antiqua"/>
          <w:sz w:val="24"/>
        </w:rPr>
        <w:t>Whitney</w:t>
      </w:r>
      <w:r>
        <w:rPr>
          <w:rFonts w:ascii="Book Antiqua" w:hAnsi="Book Antiqua" w:cs="Book Antiqua"/>
          <w:sz w:val="24"/>
        </w:rPr>
        <w:t xml:space="preserve"> test. A univariate logistic regression analysis was used to assess the significance of each variable in the training cohort for the prediction of MVI. All variables with </w:t>
      </w:r>
      <w:r>
        <w:rPr>
          <w:rFonts w:ascii="Book Antiqua" w:hAnsi="Book Antiqua" w:cs="Book Antiqua"/>
          <w:i/>
          <w:iCs/>
          <w:sz w:val="24"/>
        </w:rPr>
        <w:t>P</w:t>
      </w:r>
      <w:r>
        <w:rPr>
          <w:rFonts w:ascii="Book Antiqua" w:hAnsi="Book Antiqua" w:cs="Book Antiqua"/>
          <w:sz w:val="24"/>
        </w:rPr>
        <w:t xml:space="preserve"> &lt; 0.05 in the univariate logistic regression analysis were incorporated into a multivariate logistic regression analysis. The nomogram for the prediction of MVI was established based on the results of the multivariate logistic regression analysis by using the rms package of R, version 3.6.1 (</w:t>
      </w:r>
      <w:hyperlink r:id="rId7" w:history="1">
        <w:r>
          <w:rPr>
            <w:rStyle w:val="af"/>
            <w:rFonts w:ascii="Book Antiqua" w:eastAsiaTheme="minorHAnsi" w:hAnsi="Book Antiqua" w:cs="Book Antiqua"/>
            <w:color w:val="auto"/>
            <w:sz w:val="24"/>
            <w:u w:val="none"/>
          </w:rPr>
          <w:t>http://www.r-project.org/</w:t>
        </w:r>
      </w:hyperlink>
      <w:r>
        <w:rPr>
          <w:rFonts w:ascii="Book Antiqua" w:hAnsi="Book Antiqua" w:cs="Book Antiqua"/>
          <w:sz w:val="24"/>
        </w:rPr>
        <w:t xml:space="preserve">). </w:t>
      </w:r>
      <w:r>
        <w:rPr>
          <w:rFonts w:ascii="Book Antiqua" w:eastAsia="宋体" w:hAnsi="Book Antiqua" w:cs="Book Antiqua"/>
          <w:sz w:val="24"/>
        </w:rPr>
        <w:t xml:space="preserve">To </w:t>
      </w:r>
      <w:r>
        <w:rPr>
          <w:rFonts w:ascii="Book Antiqua" w:hAnsi="Book Antiqua" w:cs="Book Antiqua"/>
          <w:sz w:val="24"/>
        </w:rPr>
        <w:t xml:space="preserve">evaluate the prediction performance of </w:t>
      </w:r>
      <w:r>
        <w:rPr>
          <w:rFonts w:ascii="Book Antiqua" w:eastAsia="宋体" w:hAnsi="Book Antiqua" w:cs="Book Antiqua"/>
          <w:sz w:val="24"/>
        </w:rPr>
        <w:t xml:space="preserve">the </w:t>
      </w:r>
      <w:r>
        <w:rPr>
          <w:rFonts w:ascii="Book Antiqua" w:hAnsi="Book Antiqua" w:cs="Book Antiqua"/>
          <w:sz w:val="24"/>
        </w:rPr>
        <w:t xml:space="preserve">nomogram, we calculated </w:t>
      </w:r>
      <w:r>
        <w:rPr>
          <w:rFonts w:ascii="Book Antiqua" w:eastAsia="宋体" w:hAnsi="Book Antiqua" w:cs="Book Antiqua"/>
          <w:sz w:val="24"/>
        </w:rPr>
        <w:t xml:space="preserve">the </w:t>
      </w:r>
      <w:r>
        <w:rPr>
          <w:rFonts w:ascii="Book Antiqua" w:hAnsi="Book Antiqua" w:cs="Book Antiqua"/>
          <w:sz w:val="24"/>
        </w:rPr>
        <w:t xml:space="preserve">concordance index (C-index) with 1000 bootstrap samples to measure discrimination (the model's ability to distinguish between HCC patients with and without MVI) and generated calibration plots to measure calibration (consistency between the predicted probability and observed frequency of patients with MVI). The optimal cut-off value of the nomogram was determined by maximizing the Youden index. Additionally, we performed decision curve analysis (DCA) to evaluate the clinical usefulness and net benefits of the developed model. </w:t>
      </w:r>
      <w:r>
        <w:rPr>
          <w:rFonts w:ascii="Book Antiqua" w:eastAsia="宋体" w:hAnsi="Book Antiqua" w:cs="Book Antiqua"/>
          <w:sz w:val="24"/>
        </w:rPr>
        <w:t xml:space="preserve">A </w:t>
      </w:r>
      <w:r w:rsidRPr="00805A37">
        <w:rPr>
          <w:rFonts w:ascii="Book Antiqua" w:hAnsi="Book Antiqua" w:cs="Book Antiqua"/>
          <w:i/>
          <w:sz w:val="24"/>
        </w:rPr>
        <w:t>P</w:t>
      </w:r>
      <w:r>
        <w:rPr>
          <w:rFonts w:ascii="Book Antiqua" w:hAnsi="Book Antiqua" w:cs="Book Antiqua"/>
          <w:sz w:val="24"/>
        </w:rPr>
        <w:t>-value less than 0.05 was considered statistically significant. All statistical analyses were performed using SPSS software, version 22 (SPSS, Inc., Chicago, IL) and R, version 3.6.1 (</w:t>
      </w:r>
      <w:hyperlink r:id="rId8" w:history="1">
        <w:r>
          <w:rPr>
            <w:rStyle w:val="af"/>
            <w:rFonts w:ascii="Book Antiqua" w:hAnsi="Book Antiqua" w:cs="Book Antiqua"/>
            <w:color w:val="auto"/>
            <w:sz w:val="24"/>
            <w:u w:val="none"/>
          </w:rPr>
          <w:t>http://www.r-project.org/</w:t>
        </w:r>
      </w:hyperlink>
      <w:r>
        <w:rPr>
          <w:rFonts w:ascii="Book Antiqua" w:hAnsi="Book Antiqua" w:cs="Book Antiqua"/>
          <w:sz w:val="24"/>
        </w:rPr>
        <w:t xml:space="preserve">). This report followed the Transparent Reporting of a Multivariable Prediction Model for Individual Prognosis Or Diagnosis (TRIPOD) </w:t>
      </w:r>
      <w:proofErr w:type="gramStart"/>
      <w:r>
        <w:rPr>
          <w:rFonts w:ascii="Book Antiqua" w:hAnsi="Book Antiqua" w:cs="Book Antiqua"/>
          <w:sz w:val="24"/>
        </w:rPr>
        <w:t>guidelines</w:t>
      </w:r>
      <w:r>
        <w:rPr>
          <w:rFonts w:ascii="Book Antiqua" w:hAnsi="Book Antiqua" w:cs="Book Antiqua"/>
          <w:sz w:val="24"/>
          <w:vertAlign w:val="superscript"/>
        </w:rPr>
        <w:t>[</w:t>
      </w:r>
      <w:proofErr w:type="gramEnd"/>
      <w:r>
        <w:rPr>
          <w:rFonts w:ascii="Book Antiqua" w:hAnsi="Book Antiqua" w:cs="Book Antiqua"/>
          <w:sz w:val="24"/>
          <w:vertAlign w:val="superscript"/>
        </w:rPr>
        <w:t>10]</w:t>
      </w:r>
      <w:r>
        <w:rPr>
          <w:rFonts w:ascii="Book Antiqua" w:hAnsi="Book Antiqua" w:cs="Book Antiqua"/>
          <w:sz w:val="24"/>
        </w:rPr>
        <w:t>.</w:t>
      </w:r>
    </w:p>
    <w:p w14:paraId="55FD318B" w14:textId="77777777" w:rsidR="00AD040D" w:rsidRDefault="00AD040D">
      <w:pPr>
        <w:snapToGrid w:val="0"/>
        <w:spacing w:line="360" w:lineRule="auto"/>
        <w:rPr>
          <w:rFonts w:ascii="Book Antiqua" w:hAnsi="Book Antiqua" w:cs="Book Antiqua"/>
          <w:sz w:val="24"/>
        </w:rPr>
      </w:pPr>
    </w:p>
    <w:p w14:paraId="6D627F27" w14:textId="77777777" w:rsidR="00AD040D" w:rsidRDefault="007F2BC7">
      <w:pPr>
        <w:snapToGrid w:val="0"/>
        <w:spacing w:line="360" w:lineRule="auto"/>
        <w:rPr>
          <w:rFonts w:ascii="Book Antiqua" w:hAnsi="Book Antiqua" w:cs="Book Antiqua"/>
          <w:b/>
          <w:bCs/>
          <w:sz w:val="24"/>
          <w:u w:val="single"/>
        </w:rPr>
      </w:pPr>
      <w:r>
        <w:rPr>
          <w:rFonts w:ascii="Book Antiqua" w:hAnsi="Book Antiqua" w:cs="Book Antiqua"/>
          <w:b/>
          <w:bCs/>
          <w:sz w:val="24"/>
          <w:u w:val="single"/>
        </w:rPr>
        <w:t>RESULTS</w:t>
      </w:r>
    </w:p>
    <w:p w14:paraId="76B4FD51" w14:textId="77777777" w:rsidR="00AD040D" w:rsidRDefault="007F2BC7">
      <w:pPr>
        <w:snapToGrid w:val="0"/>
        <w:spacing w:line="360" w:lineRule="auto"/>
        <w:rPr>
          <w:rFonts w:ascii="Book Antiqua" w:hAnsi="Book Antiqua" w:cs="Book Antiqua"/>
          <w:b/>
          <w:bCs/>
          <w:i/>
          <w:iCs/>
          <w:sz w:val="24"/>
        </w:rPr>
      </w:pPr>
      <w:r>
        <w:rPr>
          <w:rFonts w:ascii="Book Antiqua" w:eastAsia="宋体" w:hAnsi="Book Antiqua" w:cs="Book Antiqua"/>
          <w:b/>
          <w:bCs/>
          <w:i/>
          <w:iCs/>
          <w:sz w:val="24"/>
        </w:rPr>
        <w:t>Patient</w:t>
      </w:r>
      <w:r>
        <w:rPr>
          <w:rFonts w:ascii="Book Antiqua" w:hAnsi="Book Antiqua" w:cs="Book Antiqua"/>
          <w:b/>
          <w:bCs/>
          <w:i/>
          <w:iCs/>
          <w:sz w:val="24"/>
        </w:rPr>
        <w:t xml:space="preserve"> characteristics</w:t>
      </w:r>
    </w:p>
    <w:p w14:paraId="1866F9E6" w14:textId="48644DAA" w:rsidR="00AD040D" w:rsidRDefault="007F2BC7">
      <w:pPr>
        <w:snapToGrid w:val="0"/>
        <w:spacing w:line="360" w:lineRule="auto"/>
        <w:rPr>
          <w:rFonts w:ascii="Book Antiqua" w:hAnsi="Book Antiqua" w:cs="Book Antiqua"/>
          <w:sz w:val="24"/>
        </w:rPr>
      </w:pPr>
      <w:r>
        <w:rPr>
          <w:rFonts w:ascii="Book Antiqua" w:hAnsi="Book Antiqua" w:cs="Book Antiqua"/>
          <w:sz w:val="24"/>
        </w:rPr>
        <w:t>During our study period, a total of 522 patients were diagnosed with HCC histologically and underwent hepatectomy. Ultimately, 454 patients met the inclusion criteria. Among them, 339 patients whose data were collected between May 201</w:t>
      </w:r>
      <w:r>
        <w:rPr>
          <w:rFonts w:ascii="Book Antiqua" w:hAnsi="Book Antiqua" w:cs="Book Antiqua" w:hint="eastAsia"/>
          <w:sz w:val="24"/>
        </w:rPr>
        <w:t>6</w:t>
      </w:r>
      <w:r>
        <w:rPr>
          <w:rFonts w:ascii="Book Antiqua" w:hAnsi="Book Antiqua" w:cs="Book Antiqua"/>
          <w:sz w:val="24"/>
        </w:rPr>
        <w:t xml:space="preserve"> and March 2019 formed the training cohort, and 115 patients whose data were collected between April and October 2019 formed the validation cohort (Figure 1). The clinicopathologic characteristics of the patients are summarized in Table 1. The median ages of patients in the training and validation cohorts were 57 and 59 years, respectively. The number of male patients was significantly higher than that of female patients. </w:t>
      </w:r>
      <w:r>
        <w:rPr>
          <w:rFonts w:ascii="Book Antiqua" w:eastAsia="宋体" w:hAnsi="Book Antiqua" w:cs="Book Antiqua"/>
          <w:sz w:val="24"/>
        </w:rPr>
        <w:t>Approximately</w:t>
      </w:r>
      <w:r>
        <w:rPr>
          <w:rFonts w:ascii="Book Antiqua" w:hAnsi="Book Antiqua" w:cs="Book Antiqua"/>
          <w:sz w:val="24"/>
        </w:rPr>
        <w:t xml:space="preserve"> </w:t>
      </w:r>
      <w:r>
        <w:rPr>
          <w:rFonts w:ascii="Book Antiqua" w:hAnsi="Book Antiqua" w:cs="Book Antiqua"/>
          <w:sz w:val="24"/>
        </w:rPr>
        <w:lastRenderedPageBreak/>
        <w:t xml:space="preserve">80% of all patients had hepatitis B virus (HBV) infection. The histological examination confirmed MVI in 157 (46.3%) patients in the training cohort and 52 (45.2%) patients in the validation cohort. There </w:t>
      </w:r>
      <w:r>
        <w:rPr>
          <w:rFonts w:ascii="Book Antiqua" w:eastAsia="宋体" w:hAnsi="Book Antiqua" w:cs="Book Antiqua"/>
          <w:sz w:val="24"/>
        </w:rPr>
        <w:t>was</w:t>
      </w:r>
      <w:r>
        <w:rPr>
          <w:rFonts w:ascii="Book Antiqua" w:hAnsi="Book Antiqua" w:cs="Book Antiqua"/>
          <w:sz w:val="24"/>
        </w:rPr>
        <w:t xml:space="preserve"> no significant difference in the distribution of variables between the training and validation cohorts except for the red blood cell distribution width (RDW), albumin (ALB), and ALBI grade.</w:t>
      </w:r>
    </w:p>
    <w:p w14:paraId="418DAE91" w14:textId="77777777" w:rsidR="00AD040D" w:rsidRDefault="00AD040D">
      <w:pPr>
        <w:snapToGrid w:val="0"/>
        <w:spacing w:line="360" w:lineRule="auto"/>
        <w:rPr>
          <w:rFonts w:ascii="Book Antiqua" w:hAnsi="Book Antiqua" w:cs="Book Antiqua"/>
          <w:b/>
          <w:bCs/>
          <w:sz w:val="24"/>
        </w:rPr>
      </w:pPr>
    </w:p>
    <w:p w14:paraId="736ECB7C" w14:textId="77777777" w:rsidR="00AD040D" w:rsidRDefault="007F2BC7">
      <w:pPr>
        <w:snapToGrid w:val="0"/>
        <w:spacing w:line="360" w:lineRule="auto"/>
        <w:rPr>
          <w:rFonts w:ascii="Book Antiqua" w:hAnsi="Book Antiqua" w:cs="Book Antiqua"/>
          <w:b/>
          <w:bCs/>
          <w:i/>
          <w:iCs/>
          <w:sz w:val="24"/>
        </w:rPr>
      </w:pPr>
      <w:r>
        <w:rPr>
          <w:rFonts w:ascii="Book Antiqua" w:hAnsi="Book Antiqua" w:cs="Book Antiqua"/>
          <w:b/>
          <w:bCs/>
          <w:i/>
          <w:iCs/>
          <w:sz w:val="24"/>
        </w:rPr>
        <w:t>Preoperative predictors of MVI</w:t>
      </w:r>
    </w:p>
    <w:p w14:paraId="7C8159F1" w14:textId="53C935FF" w:rsidR="00AD040D" w:rsidRDefault="007F2BC7">
      <w:pPr>
        <w:snapToGrid w:val="0"/>
        <w:spacing w:line="360" w:lineRule="auto"/>
        <w:rPr>
          <w:rFonts w:ascii="Book Antiqua" w:hAnsi="Book Antiqua" w:cs="Book Antiqua"/>
          <w:sz w:val="24"/>
        </w:rPr>
      </w:pPr>
      <w:r>
        <w:rPr>
          <w:rFonts w:ascii="Book Antiqua" w:hAnsi="Book Antiqua" w:cs="Book Antiqua"/>
          <w:sz w:val="24"/>
        </w:rPr>
        <w:t>The results of the univariate logistic regression analysis of the clinical features in the training cohort are shown in Table 2. Tumor size [odds ratio (OR) = 1.214; 95% confidence interval (CI): 1.155</w:t>
      </w:r>
      <w:r>
        <w:rPr>
          <w:rFonts w:ascii="Book Antiqua" w:eastAsia="Times New Roman" w:hAnsi="Book Antiqua" w:cs="Book Antiqua"/>
          <w:sz w:val="24"/>
        </w:rPr>
        <w:t>–</w:t>
      </w:r>
      <w:r>
        <w:rPr>
          <w:rFonts w:ascii="Book Antiqua" w:hAnsi="Book Antiqua" w:cs="Book Antiqua"/>
          <w:sz w:val="24"/>
        </w:rPr>
        <w:t xml:space="preserve">1.332; </w:t>
      </w:r>
      <w:r>
        <w:rPr>
          <w:rFonts w:ascii="Book Antiqua" w:hAnsi="Book Antiqua" w:cs="Book Antiqua"/>
          <w:i/>
          <w:iCs/>
          <w:sz w:val="24"/>
        </w:rPr>
        <w:t xml:space="preserve">P </w:t>
      </w:r>
      <w:r>
        <w:rPr>
          <w:rFonts w:ascii="Book Antiqua" w:hAnsi="Book Antiqua" w:cs="Book Antiqua"/>
          <w:sz w:val="24"/>
        </w:rPr>
        <w:t xml:space="preserve">&lt; 0.001], number of tumors (OR = 5.174; 95%CI: </w:t>
      </w:r>
      <w:r>
        <w:rPr>
          <w:rFonts w:ascii="Book Antiqua" w:eastAsia="宋体" w:hAnsi="Book Antiqua" w:cs="Book Antiqua"/>
          <w:sz w:val="24"/>
        </w:rPr>
        <w:t>2.611</w:t>
      </w:r>
      <w:r>
        <w:rPr>
          <w:rFonts w:ascii="Book Antiqua" w:eastAsia="Times New Roman" w:hAnsi="Book Antiqua" w:cs="Book Antiqua"/>
          <w:sz w:val="24"/>
        </w:rPr>
        <w:t>–1</w:t>
      </w:r>
      <w:r>
        <w:rPr>
          <w:rFonts w:ascii="Book Antiqua" w:eastAsia="宋体" w:hAnsi="Book Antiqua" w:cs="Book Antiqua"/>
          <w:sz w:val="24"/>
        </w:rPr>
        <w:t>0.252</w:t>
      </w:r>
      <w:r>
        <w:rPr>
          <w:rFonts w:ascii="Book Antiqua" w:hAnsi="Book Antiqua" w:cs="Book Antiqua"/>
          <w:sz w:val="24"/>
        </w:rPr>
        <w:t xml:space="preserve">; </w:t>
      </w:r>
      <w:r>
        <w:rPr>
          <w:rFonts w:ascii="Book Antiqua" w:hAnsi="Book Antiqua" w:cs="Book Antiqua"/>
          <w:i/>
          <w:iCs/>
          <w:sz w:val="24"/>
        </w:rPr>
        <w:t xml:space="preserve">P </w:t>
      </w:r>
      <w:r>
        <w:rPr>
          <w:rFonts w:ascii="Book Antiqua" w:hAnsi="Book Antiqua" w:cs="Book Antiqua"/>
          <w:sz w:val="24"/>
        </w:rPr>
        <w:t xml:space="preserve">&lt; 0.001), serum AFP (for 20–400 </w:t>
      </w:r>
      <w:r>
        <w:rPr>
          <w:rFonts w:ascii="Book Antiqua" w:hAnsi="Book Antiqua" w:cs="Book Antiqua"/>
          <w:i/>
          <w:iCs/>
          <w:sz w:val="24"/>
        </w:rPr>
        <w:t>vs</w:t>
      </w:r>
      <w:r>
        <w:rPr>
          <w:rFonts w:ascii="Book Antiqua" w:hAnsi="Book Antiqua" w:cs="Book Antiqua"/>
          <w:sz w:val="24"/>
        </w:rPr>
        <w:t xml:space="preserve"> ≤20 ng/mL, OR = </w:t>
      </w:r>
      <w:r>
        <w:rPr>
          <w:rFonts w:ascii="Book Antiqua" w:eastAsia="Times New Roman" w:hAnsi="Book Antiqua" w:cs="Book Antiqua"/>
          <w:sz w:val="24"/>
        </w:rPr>
        <w:t>1.9</w:t>
      </w:r>
      <w:r>
        <w:rPr>
          <w:rFonts w:ascii="Book Antiqua" w:eastAsia="宋体" w:hAnsi="Book Antiqua" w:cs="Book Antiqua"/>
          <w:sz w:val="24"/>
        </w:rPr>
        <w:t>36</w:t>
      </w:r>
      <w:r>
        <w:rPr>
          <w:rFonts w:ascii="Book Antiqua" w:hAnsi="Book Antiqua" w:cs="Book Antiqua"/>
          <w:sz w:val="24"/>
        </w:rPr>
        <w:t xml:space="preserve">; 95%CI: </w:t>
      </w:r>
      <w:r>
        <w:rPr>
          <w:rFonts w:ascii="Book Antiqua" w:eastAsia="Times New Roman" w:hAnsi="Book Antiqua" w:cs="Book Antiqua"/>
          <w:sz w:val="24"/>
        </w:rPr>
        <w:t>1.</w:t>
      </w:r>
      <w:r>
        <w:rPr>
          <w:rFonts w:ascii="Book Antiqua" w:eastAsia="宋体" w:hAnsi="Book Antiqua" w:cs="Book Antiqua"/>
          <w:sz w:val="24"/>
        </w:rPr>
        <w:t>100</w:t>
      </w:r>
      <w:r>
        <w:rPr>
          <w:rFonts w:ascii="Book Antiqua" w:eastAsia="Times New Roman" w:hAnsi="Book Antiqua" w:cs="Book Antiqua"/>
          <w:sz w:val="24"/>
        </w:rPr>
        <w:t>–3.</w:t>
      </w:r>
      <w:r>
        <w:rPr>
          <w:rFonts w:ascii="Book Antiqua" w:eastAsia="宋体" w:hAnsi="Book Antiqua" w:cs="Book Antiqua"/>
          <w:sz w:val="24"/>
        </w:rPr>
        <w:t>407</w:t>
      </w:r>
      <w:r>
        <w:rPr>
          <w:rFonts w:ascii="Book Antiqua" w:hAnsi="Book Antiqua" w:cs="Book Antiqua"/>
          <w:sz w:val="24"/>
        </w:rPr>
        <w:t xml:space="preserve">; </w:t>
      </w:r>
      <w:r>
        <w:rPr>
          <w:rFonts w:ascii="Book Antiqua" w:hAnsi="Book Antiqua" w:cs="Book Antiqua"/>
          <w:i/>
          <w:iCs/>
          <w:sz w:val="24"/>
        </w:rPr>
        <w:t xml:space="preserve">P </w:t>
      </w:r>
      <w:r>
        <w:rPr>
          <w:rFonts w:ascii="Book Antiqua" w:hAnsi="Book Antiqua" w:cs="Book Antiqua"/>
          <w:sz w:val="24"/>
        </w:rPr>
        <w:t xml:space="preserve">= 0.022; for ≥400 </w:t>
      </w:r>
      <w:r>
        <w:rPr>
          <w:rFonts w:ascii="Book Antiqua" w:hAnsi="Book Antiqua" w:cs="Book Antiqua"/>
          <w:i/>
          <w:iCs/>
          <w:sz w:val="24"/>
        </w:rPr>
        <w:t>vs</w:t>
      </w:r>
      <w:r>
        <w:rPr>
          <w:rFonts w:ascii="Book Antiqua" w:hAnsi="Book Antiqua" w:cs="Book Antiqua"/>
          <w:sz w:val="24"/>
        </w:rPr>
        <w:t xml:space="preserve"> ≤20 ng/mL, OR = </w:t>
      </w:r>
      <w:r>
        <w:rPr>
          <w:rFonts w:ascii="Book Antiqua" w:eastAsia="宋体" w:hAnsi="Book Antiqua" w:cs="Book Antiqua"/>
          <w:sz w:val="24"/>
        </w:rPr>
        <w:t>4.546</w:t>
      </w:r>
      <w:r>
        <w:rPr>
          <w:rFonts w:ascii="Book Antiqua" w:hAnsi="Book Antiqua" w:cs="Book Antiqua"/>
          <w:sz w:val="24"/>
        </w:rPr>
        <w:t xml:space="preserve">; 95%CI: </w:t>
      </w:r>
      <w:r>
        <w:rPr>
          <w:rFonts w:ascii="Book Antiqua" w:eastAsia="宋体" w:hAnsi="Book Antiqua" w:cs="Book Antiqua"/>
          <w:sz w:val="24"/>
        </w:rPr>
        <w:t>2.687</w:t>
      </w:r>
      <w:r>
        <w:rPr>
          <w:rFonts w:ascii="Book Antiqua" w:eastAsia="Times New Roman" w:hAnsi="Book Antiqua" w:cs="Book Antiqua"/>
          <w:sz w:val="24"/>
        </w:rPr>
        <w:t>–</w:t>
      </w:r>
      <w:r>
        <w:rPr>
          <w:rFonts w:ascii="Book Antiqua" w:eastAsia="宋体" w:hAnsi="Book Antiqua" w:cs="Book Antiqua"/>
          <w:sz w:val="24"/>
        </w:rPr>
        <w:t>7.691</w:t>
      </w:r>
      <w:r>
        <w:rPr>
          <w:rFonts w:ascii="Book Antiqua" w:hAnsi="Book Antiqua" w:cs="Book Antiqua"/>
          <w:sz w:val="24"/>
        </w:rPr>
        <w:t xml:space="preserve">; </w:t>
      </w:r>
      <w:r>
        <w:rPr>
          <w:rFonts w:ascii="Book Antiqua" w:hAnsi="Book Antiqua" w:cs="Book Antiqua"/>
          <w:i/>
          <w:iCs/>
          <w:sz w:val="24"/>
        </w:rPr>
        <w:t xml:space="preserve">P </w:t>
      </w:r>
      <w:r>
        <w:rPr>
          <w:rFonts w:ascii="Book Antiqua" w:hAnsi="Book Antiqua" w:cs="Book Antiqua"/>
          <w:sz w:val="24"/>
        </w:rPr>
        <w:t xml:space="preserve">&lt; 0.001), neutrophils (OR = 1.989; 95%CI: </w:t>
      </w:r>
      <w:r>
        <w:rPr>
          <w:rFonts w:ascii="Book Antiqua" w:eastAsia="Times New Roman" w:hAnsi="Book Antiqua" w:cs="Book Antiqua"/>
          <w:sz w:val="24"/>
        </w:rPr>
        <w:t>1.</w:t>
      </w:r>
      <w:r>
        <w:rPr>
          <w:rFonts w:ascii="Book Antiqua" w:eastAsia="宋体" w:hAnsi="Book Antiqua" w:cs="Book Antiqua"/>
          <w:sz w:val="24"/>
        </w:rPr>
        <w:t>289</w:t>
      </w:r>
      <w:r>
        <w:rPr>
          <w:rFonts w:ascii="Book Antiqua" w:eastAsia="Times New Roman" w:hAnsi="Book Antiqua" w:cs="Book Antiqua"/>
          <w:sz w:val="24"/>
        </w:rPr>
        <w:t>–</w:t>
      </w:r>
      <w:r>
        <w:rPr>
          <w:rFonts w:ascii="Book Antiqua" w:eastAsia="宋体" w:hAnsi="Book Antiqua" w:cs="Book Antiqua"/>
          <w:sz w:val="24"/>
        </w:rPr>
        <w:t>3.069</w:t>
      </w:r>
      <w:r>
        <w:rPr>
          <w:rFonts w:ascii="Book Antiqua" w:hAnsi="Book Antiqua" w:cs="Book Antiqua"/>
          <w:sz w:val="24"/>
        </w:rPr>
        <w:t xml:space="preserve">; </w:t>
      </w:r>
      <w:r>
        <w:rPr>
          <w:rFonts w:ascii="Book Antiqua" w:hAnsi="Book Antiqua" w:cs="Book Antiqua"/>
          <w:i/>
          <w:iCs/>
          <w:sz w:val="24"/>
        </w:rPr>
        <w:t xml:space="preserve">P </w:t>
      </w:r>
      <w:r>
        <w:rPr>
          <w:rFonts w:ascii="Book Antiqua" w:hAnsi="Book Antiqua" w:cs="Book Antiqua"/>
          <w:sz w:val="24"/>
        </w:rPr>
        <w:t xml:space="preserve">= 0.002), NLR (OR = 1.927; 95%CI: </w:t>
      </w:r>
      <w:r>
        <w:rPr>
          <w:rFonts w:ascii="Book Antiqua" w:eastAsia="Times New Roman" w:hAnsi="Book Antiqua" w:cs="Book Antiqua"/>
          <w:sz w:val="24"/>
        </w:rPr>
        <w:t>1.</w:t>
      </w:r>
      <w:r>
        <w:rPr>
          <w:rFonts w:ascii="Book Antiqua" w:eastAsia="宋体" w:hAnsi="Book Antiqua" w:cs="Book Antiqua"/>
          <w:sz w:val="24"/>
        </w:rPr>
        <w:t>244</w:t>
      </w:r>
      <w:r>
        <w:rPr>
          <w:rFonts w:ascii="Book Antiqua" w:eastAsia="Times New Roman" w:hAnsi="Book Antiqua" w:cs="Book Antiqua"/>
          <w:sz w:val="24"/>
        </w:rPr>
        <w:t>–</w:t>
      </w:r>
      <w:r>
        <w:rPr>
          <w:rFonts w:ascii="Book Antiqua" w:eastAsia="宋体" w:hAnsi="Book Antiqua" w:cs="Book Antiqua"/>
          <w:sz w:val="24"/>
        </w:rPr>
        <w:t>2.983</w:t>
      </w:r>
      <w:r>
        <w:rPr>
          <w:rFonts w:ascii="Book Antiqua" w:hAnsi="Book Antiqua" w:cs="Book Antiqua"/>
          <w:sz w:val="24"/>
        </w:rPr>
        <w:t xml:space="preserve">; </w:t>
      </w:r>
      <w:r>
        <w:rPr>
          <w:rFonts w:ascii="Book Antiqua" w:hAnsi="Book Antiqua" w:cs="Book Antiqua"/>
          <w:i/>
          <w:iCs/>
          <w:sz w:val="24"/>
        </w:rPr>
        <w:t xml:space="preserve">P </w:t>
      </w:r>
      <w:r>
        <w:rPr>
          <w:rFonts w:ascii="Book Antiqua" w:hAnsi="Book Antiqua" w:cs="Book Antiqua"/>
          <w:sz w:val="24"/>
        </w:rPr>
        <w:t xml:space="preserve">= 0.003), PLR (OR = 1.945; 95%CI: </w:t>
      </w:r>
      <w:r>
        <w:rPr>
          <w:rFonts w:ascii="Book Antiqua" w:eastAsia="Times New Roman" w:hAnsi="Book Antiqua" w:cs="Book Antiqua"/>
          <w:sz w:val="24"/>
        </w:rPr>
        <w:t>1.</w:t>
      </w:r>
      <w:r>
        <w:rPr>
          <w:rFonts w:ascii="Book Antiqua" w:eastAsia="宋体" w:hAnsi="Book Antiqua" w:cs="Book Antiqua"/>
          <w:sz w:val="24"/>
        </w:rPr>
        <w:t>261</w:t>
      </w:r>
      <w:r>
        <w:rPr>
          <w:rFonts w:ascii="Book Antiqua" w:eastAsia="Times New Roman" w:hAnsi="Book Antiqua" w:cs="Book Antiqua"/>
          <w:sz w:val="24"/>
        </w:rPr>
        <w:t>–</w:t>
      </w:r>
      <w:r>
        <w:rPr>
          <w:rFonts w:ascii="Book Antiqua" w:eastAsia="宋体" w:hAnsi="Book Antiqua" w:cs="Book Antiqua"/>
          <w:sz w:val="24"/>
        </w:rPr>
        <w:t>3.000</w:t>
      </w:r>
      <w:r>
        <w:rPr>
          <w:rFonts w:ascii="Book Antiqua" w:hAnsi="Book Antiqua" w:cs="Book Antiqua"/>
          <w:sz w:val="24"/>
        </w:rPr>
        <w:t xml:space="preserve">; </w:t>
      </w:r>
      <w:r>
        <w:rPr>
          <w:rFonts w:ascii="Book Antiqua" w:hAnsi="Book Antiqua" w:cs="Book Antiqua"/>
          <w:i/>
          <w:iCs/>
          <w:sz w:val="24"/>
        </w:rPr>
        <w:t xml:space="preserve">P </w:t>
      </w:r>
      <w:r>
        <w:rPr>
          <w:rFonts w:ascii="Book Antiqua" w:hAnsi="Book Antiqua" w:cs="Book Antiqua"/>
          <w:sz w:val="24"/>
        </w:rPr>
        <w:t xml:space="preserve">= 0.003), SII (OR = 2.170; 95%CI: </w:t>
      </w:r>
      <w:r>
        <w:rPr>
          <w:rFonts w:ascii="Book Antiqua" w:eastAsia="Times New Roman" w:hAnsi="Book Antiqua" w:cs="Book Antiqua"/>
          <w:sz w:val="24"/>
        </w:rPr>
        <w:t>1.</w:t>
      </w:r>
      <w:r>
        <w:rPr>
          <w:rFonts w:ascii="Book Antiqua" w:eastAsia="宋体" w:hAnsi="Book Antiqua" w:cs="Book Antiqua"/>
          <w:sz w:val="24"/>
        </w:rPr>
        <w:t>404</w:t>
      </w:r>
      <w:r>
        <w:rPr>
          <w:rFonts w:ascii="Book Antiqua" w:eastAsia="Times New Roman" w:hAnsi="Book Antiqua" w:cs="Book Antiqua"/>
          <w:sz w:val="24"/>
        </w:rPr>
        <w:t>–</w:t>
      </w:r>
      <w:r>
        <w:rPr>
          <w:rFonts w:ascii="Book Antiqua" w:eastAsia="宋体" w:hAnsi="Book Antiqua" w:cs="Book Antiqua"/>
          <w:sz w:val="24"/>
        </w:rPr>
        <w:t>3.352</w:t>
      </w:r>
      <w:r>
        <w:rPr>
          <w:rFonts w:ascii="Book Antiqua" w:hAnsi="Book Antiqua" w:cs="Book Antiqua"/>
          <w:sz w:val="24"/>
        </w:rPr>
        <w:t xml:space="preserve">; </w:t>
      </w:r>
      <w:r>
        <w:rPr>
          <w:rFonts w:ascii="Book Antiqua" w:hAnsi="Book Antiqua" w:cs="Book Antiqua"/>
          <w:i/>
          <w:iCs/>
          <w:sz w:val="24"/>
        </w:rPr>
        <w:t xml:space="preserve">P </w:t>
      </w:r>
      <w:r>
        <w:rPr>
          <w:rFonts w:ascii="Book Antiqua" w:hAnsi="Book Antiqua" w:cs="Book Antiqua"/>
          <w:sz w:val="24"/>
        </w:rPr>
        <w:t xml:space="preserve">&lt; 0.001), and ALP (OR = 1.677; 95%CI: </w:t>
      </w:r>
      <w:r>
        <w:rPr>
          <w:rFonts w:ascii="Book Antiqua" w:eastAsia="Times New Roman" w:hAnsi="Book Antiqua" w:cs="Book Antiqua"/>
          <w:sz w:val="24"/>
        </w:rPr>
        <w:t>1.</w:t>
      </w:r>
      <w:r>
        <w:rPr>
          <w:rFonts w:ascii="Book Antiqua" w:eastAsia="宋体" w:hAnsi="Book Antiqua" w:cs="Book Antiqua"/>
          <w:sz w:val="24"/>
        </w:rPr>
        <w:t>078</w:t>
      </w:r>
      <w:r>
        <w:rPr>
          <w:rFonts w:ascii="Book Antiqua" w:eastAsia="Times New Roman" w:hAnsi="Book Antiqua" w:cs="Book Antiqua"/>
          <w:sz w:val="24"/>
        </w:rPr>
        <w:t>–</w:t>
      </w:r>
      <w:r>
        <w:rPr>
          <w:rFonts w:ascii="Book Antiqua" w:eastAsia="宋体" w:hAnsi="Book Antiqua" w:cs="Book Antiqua"/>
          <w:sz w:val="24"/>
        </w:rPr>
        <w:t>2.610</w:t>
      </w:r>
      <w:r>
        <w:rPr>
          <w:rFonts w:ascii="Book Antiqua" w:hAnsi="Book Antiqua" w:cs="Book Antiqua"/>
          <w:sz w:val="24"/>
        </w:rPr>
        <w:t xml:space="preserve">; </w:t>
      </w:r>
      <w:r>
        <w:rPr>
          <w:rFonts w:ascii="Book Antiqua" w:hAnsi="Book Antiqua" w:cs="Book Antiqua"/>
          <w:i/>
          <w:iCs/>
          <w:sz w:val="24"/>
        </w:rPr>
        <w:t xml:space="preserve">P </w:t>
      </w:r>
      <w:r>
        <w:rPr>
          <w:rFonts w:ascii="Book Antiqua" w:hAnsi="Book Antiqua" w:cs="Book Antiqua"/>
          <w:sz w:val="24"/>
        </w:rPr>
        <w:t xml:space="preserve">= 0.022) were significant preoperative risk factors associated with MVI in the univariate analysis, and all these predictors with a </w:t>
      </w:r>
      <w:r w:rsidRPr="00805A37">
        <w:rPr>
          <w:rFonts w:ascii="Book Antiqua" w:hAnsi="Book Antiqua" w:cs="Book Antiqua"/>
          <w:i/>
          <w:sz w:val="24"/>
        </w:rPr>
        <w:t>P</w:t>
      </w:r>
      <w:r>
        <w:rPr>
          <w:rFonts w:ascii="Book Antiqua" w:hAnsi="Book Antiqua" w:cs="Book Antiqua"/>
          <w:sz w:val="24"/>
        </w:rPr>
        <w:t xml:space="preserve">-value less than 0.05 were selected for the multivariate analysis. In the multivariate analysis, multiple tumors (OR = 4.441; 95%CI: 2.112–9.341; </w:t>
      </w:r>
      <w:r>
        <w:rPr>
          <w:rFonts w:ascii="Book Antiqua" w:hAnsi="Book Antiqua" w:cs="Book Antiqua"/>
          <w:i/>
          <w:iCs/>
          <w:sz w:val="24"/>
        </w:rPr>
        <w:t xml:space="preserve">P </w:t>
      </w:r>
      <w:r>
        <w:rPr>
          <w:rFonts w:ascii="Book Antiqua" w:hAnsi="Book Antiqua" w:cs="Book Antiqua"/>
          <w:sz w:val="24"/>
        </w:rPr>
        <w:t xml:space="preserve">&lt; 0.001), large tumor size (OR = 1.195; 95%CI: </w:t>
      </w:r>
      <w:r>
        <w:rPr>
          <w:rFonts w:ascii="Book Antiqua" w:eastAsia="Times New Roman" w:hAnsi="Book Antiqua" w:cs="Book Antiqua"/>
          <w:sz w:val="24"/>
        </w:rPr>
        <w:t>1.107–1.290</w:t>
      </w:r>
      <w:r>
        <w:rPr>
          <w:rFonts w:ascii="Book Antiqua" w:hAnsi="Book Antiqua" w:cs="Book Antiqua"/>
          <w:sz w:val="24"/>
        </w:rPr>
        <w:t xml:space="preserve">; </w:t>
      </w:r>
      <w:r>
        <w:rPr>
          <w:rFonts w:ascii="Book Antiqua" w:hAnsi="Book Antiqua" w:cs="Book Antiqua"/>
          <w:i/>
          <w:iCs/>
          <w:sz w:val="24"/>
        </w:rPr>
        <w:t xml:space="preserve">P </w:t>
      </w:r>
      <w:r>
        <w:rPr>
          <w:rFonts w:ascii="Book Antiqua" w:hAnsi="Book Antiqua" w:cs="Book Antiqua"/>
          <w:sz w:val="24"/>
        </w:rPr>
        <w:t xml:space="preserve">&lt; 0.001), high </w:t>
      </w:r>
      <w:r>
        <w:rPr>
          <w:rFonts w:ascii="Book Antiqua" w:eastAsia="宋体" w:hAnsi="Book Antiqua" w:cs="Book Antiqua"/>
          <w:sz w:val="24"/>
        </w:rPr>
        <w:t>neutrophil</w:t>
      </w:r>
      <w:r>
        <w:rPr>
          <w:rFonts w:ascii="Book Antiqua" w:hAnsi="Book Antiqua" w:cs="Book Antiqua"/>
          <w:sz w:val="24"/>
        </w:rPr>
        <w:t xml:space="preserve"> level (OR = </w:t>
      </w:r>
      <w:r>
        <w:rPr>
          <w:rFonts w:ascii="Book Antiqua" w:eastAsia="Times New Roman" w:hAnsi="Book Antiqua" w:cs="Book Antiqua"/>
          <w:sz w:val="24"/>
        </w:rPr>
        <w:t>1.714</w:t>
      </w:r>
      <w:r>
        <w:rPr>
          <w:rFonts w:ascii="Book Antiqua" w:hAnsi="Book Antiqua" w:cs="Book Antiqua"/>
          <w:sz w:val="24"/>
        </w:rPr>
        <w:t xml:space="preserve">; 95%CI: </w:t>
      </w:r>
      <w:r>
        <w:rPr>
          <w:rFonts w:ascii="Book Antiqua" w:eastAsia="Times New Roman" w:hAnsi="Book Antiqua" w:cs="Book Antiqua"/>
          <w:sz w:val="24"/>
        </w:rPr>
        <w:t>1.036–2.836</w:t>
      </w:r>
      <w:r>
        <w:rPr>
          <w:rFonts w:ascii="Book Antiqua" w:hAnsi="Book Antiqua" w:cs="Book Antiqua"/>
          <w:sz w:val="24"/>
        </w:rPr>
        <w:t xml:space="preserve">; </w:t>
      </w:r>
      <w:r>
        <w:rPr>
          <w:rFonts w:ascii="Book Antiqua" w:hAnsi="Book Antiqua" w:cs="Book Antiqua"/>
          <w:i/>
          <w:iCs/>
          <w:sz w:val="24"/>
        </w:rPr>
        <w:t xml:space="preserve">P </w:t>
      </w:r>
      <w:r>
        <w:rPr>
          <w:rFonts w:ascii="Book Antiqua" w:hAnsi="Book Antiqua" w:cs="Book Antiqua"/>
          <w:sz w:val="24"/>
        </w:rPr>
        <w:t xml:space="preserve">= 0.036), and high serum AFP level (for 20–400 </w:t>
      </w:r>
      <w:r>
        <w:rPr>
          <w:rFonts w:ascii="Book Antiqua" w:hAnsi="Book Antiqua" w:cs="Book Antiqua"/>
          <w:i/>
          <w:iCs/>
          <w:sz w:val="24"/>
        </w:rPr>
        <w:t>vs</w:t>
      </w:r>
      <w:r>
        <w:rPr>
          <w:rFonts w:ascii="Book Antiqua" w:hAnsi="Book Antiqua" w:cs="Book Antiqua"/>
          <w:sz w:val="24"/>
        </w:rPr>
        <w:t xml:space="preserve"> ≤20 ng/mL, OR = </w:t>
      </w:r>
      <w:r>
        <w:rPr>
          <w:rFonts w:ascii="Book Antiqua" w:eastAsia="Times New Roman" w:hAnsi="Book Antiqua" w:cs="Book Antiqua"/>
          <w:sz w:val="24"/>
        </w:rPr>
        <w:t>1.955</w:t>
      </w:r>
      <w:r>
        <w:rPr>
          <w:rFonts w:ascii="Book Antiqua" w:hAnsi="Book Antiqua" w:cs="Book Antiqua"/>
          <w:sz w:val="24"/>
        </w:rPr>
        <w:t xml:space="preserve">; 95%CI: </w:t>
      </w:r>
      <w:r>
        <w:rPr>
          <w:rFonts w:ascii="Book Antiqua" w:eastAsia="Times New Roman" w:hAnsi="Book Antiqua" w:cs="Book Antiqua"/>
          <w:sz w:val="24"/>
        </w:rPr>
        <w:t>1.055–3.624</w:t>
      </w:r>
      <w:r>
        <w:rPr>
          <w:rFonts w:ascii="Book Antiqua" w:hAnsi="Book Antiqua" w:cs="Book Antiqua"/>
          <w:sz w:val="24"/>
        </w:rPr>
        <w:t xml:space="preserve">; </w:t>
      </w:r>
      <w:r>
        <w:rPr>
          <w:rFonts w:ascii="Book Antiqua" w:hAnsi="Book Antiqua" w:cs="Book Antiqua"/>
          <w:i/>
          <w:iCs/>
          <w:sz w:val="24"/>
        </w:rPr>
        <w:t xml:space="preserve">P </w:t>
      </w:r>
      <w:r>
        <w:rPr>
          <w:rFonts w:ascii="Book Antiqua" w:hAnsi="Book Antiqua" w:cs="Book Antiqua"/>
          <w:sz w:val="24"/>
        </w:rPr>
        <w:t xml:space="preserve">= 0.033; for ≥400 </w:t>
      </w:r>
      <w:r>
        <w:rPr>
          <w:rFonts w:ascii="Book Antiqua" w:hAnsi="Book Antiqua" w:cs="Book Antiqua"/>
          <w:i/>
          <w:iCs/>
          <w:sz w:val="24"/>
        </w:rPr>
        <w:t>vs</w:t>
      </w:r>
      <w:r>
        <w:rPr>
          <w:rFonts w:ascii="Book Antiqua" w:hAnsi="Book Antiqua" w:cs="Book Antiqua"/>
          <w:sz w:val="24"/>
        </w:rPr>
        <w:t xml:space="preserve"> ≤20 ng/mL, OR = </w:t>
      </w:r>
      <w:r>
        <w:rPr>
          <w:rFonts w:ascii="Book Antiqua" w:eastAsia="Times New Roman" w:hAnsi="Book Antiqua" w:cs="Book Antiqua"/>
          <w:sz w:val="24"/>
        </w:rPr>
        <w:t>3.476</w:t>
      </w:r>
      <w:r>
        <w:rPr>
          <w:rFonts w:ascii="Book Antiqua" w:hAnsi="Book Antiqua" w:cs="Book Antiqua"/>
          <w:sz w:val="24"/>
        </w:rPr>
        <w:t xml:space="preserve">; 95%CI: </w:t>
      </w:r>
      <w:r>
        <w:rPr>
          <w:rFonts w:ascii="Book Antiqua" w:eastAsia="Times New Roman" w:hAnsi="Book Antiqua" w:cs="Book Antiqua"/>
          <w:sz w:val="24"/>
        </w:rPr>
        <w:t>1.950–6.195</w:t>
      </w:r>
      <w:r>
        <w:rPr>
          <w:rFonts w:ascii="Book Antiqua" w:hAnsi="Book Antiqua" w:cs="Book Antiqua"/>
          <w:sz w:val="24"/>
        </w:rPr>
        <w:t xml:space="preserve">; </w:t>
      </w:r>
      <w:r>
        <w:rPr>
          <w:rFonts w:ascii="Book Antiqua" w:hAnsi="Book Antiqua" w:cs="Book Antiqua"/>
          <w:i/>
          <w:iCs/>
          <w:sz w:val="24"/>
        </w:rPr>
        <w:t xml:space="preserve">P </w:t>
      </w:r>
      <w:r>
        <w:rPr>
          <w:rFonts w:ascii="Book Antiqua" w:hAnsi="Book Antiqua" w:cs="Book Antiqua"/>
          <w:sz w:val="24"/>
        </w:rPr>
        <w:t xml:space="preserve">&lt; 0.001) were independently associated with </w:t>
      </w:r>
      <w:r>
        <w:rPr>
          <w:rFonts w:ascii="Book Antiqua" w:eastAsia="宋体" w:hAnsi="Book Antiqua" w:cs="Book Antiqua"/>
          <w:sz w:val="24"/>
        </w:rPr>
        <w:t xml:space="preserve">the </w:t>
      </w:r>
      <w:r>
        <w:rPr>
          <w:rFonts w:ascii="Book Antiqua" w:hAnsi="Book Antiqua" w:cs="Book Antiqua"/>
          <w:sz w:val="24"/>
        </w:rPr>
        <w:t>presence of MVI (Table 3).</w:t>
      </w:r>
    </w:p>
    <w:p w14:paraId="0964632C" w14:textId="77777777" w:rsidR="00AD040D" w:rsidRDefault="00AD040D">
      <w:pPr>
        <w:snapToGrid w:val="0"/>
        <w:spacing w:line="360" w:lineRule="auto"/>
        <w:rPr>
          <w:rFonts w:ascii="Book Antiqua" w:hAnsi="Book Antiqua" w:cs="Book Antiqua"/>
          <w:b/>
          <w:bCs/>
          <w:sz w:val="24"/>
        </w:rPr>
      </w:pPr>
    </w:p>
    <w:p w14:paraId="6B3D42C2" w14:textId="77777777" w:rsidR="00AD040D" w:rsidRDefault="007F2BC7">
      <w:pPr>
        <w:snapToGrid w:val="0"/>
        <w:spacing w:line="360" w:lineRule="auto"/>
        <w:rPr>
          <w:rFonts w:ascii="Book Antiqua" w:hAnsi="Book Antiqua" w:cs="Book Antiqua"/>
          <w:b/>
          <w:bCs/>
          <w:i/>
          <w:iCs/>
          <w:sz w:val="24"/>
        </w:rPr>
      </w:pPr>
      <w:r>
        <w:rPr>
          <w:rFonts w:ascii="Book Antiqua" w:hAnsi="Book Antiqua" w:cs="Book Antiqua"/>
          <w:b/>
          <w:bCs/>
          <w:i/>
          <w:iCs/>
          <w:sz w:val="24"/>
        </w:rPr>
        <w:t>Development and validation of a nomogram for preoperative MVI prediction</w:t>
      </w:r>
    </w:p>
    <w:p w14:paraId="2836FA06" w14:textId="7526D8F3" w:rsidR="00AD040D" w:rsidRDefault="007F2BC7">
      <w:pPr>
        <w:snapToGrid w:val="0"/>
        <w:spacing w:line="360" w:lineRule="auto"/>
        <w:rPr>
          <w:rFonts w:ascii="Book Antiqua" w:hAnsi="Book Antiqua" w:cs="Book Antiqua"/>
          <w:sz w:val="24"/>
        </w:rPr>
      </w:pPr>
      <w:r>
        <w:rPr>
          <w:rFonts w:ascii="Book Antiqua" w:hAnsi="Book Antiqua" w:cs="Book Antiqua"/>
          <w:sz w:val="24"/>
        </w:rPr>
        <w:t xml:space="preserve">Based on the results of the multivariate analysis, we chose tumor size, number of tumors, neutrophils, and serum AFP for model development. The nomogram for predicting the presence of MVI in patients with HCC preoperatively is presented in Figure 2. The probability of MVI can be estimated by using this nomogram to calculate the total points for each patient. </w:t>
      </w:r>
      <w:r>
        <w:rPr>
          <w:rFonts w:ascii="Book Antiqua" w:hAnsi="Book Antiqua" w:cs="Book Antiqua"/>
          <w:sz w:val="24"/>
        </w:rPr>
        <w:lastRenderedPageBreak/>
        <w:t xml:space="preserve">Further analysis indicated that the nomogram has excellent performance in distinguishing </w:t>
      </w:r>
      <w:r>
        <w:rPr>
          <w:rFonts w:ascii="Book Antiqua" w:eastAsia="宋体" w:hAnsi="Book Antiqua" w:cs="Book Antiqua"/>
          <w:sz w:val="24"/>
        </w:rPr>
        <w:t xml:space="preserve">the </w:t>
      </w:r>
      <w:r>
        <w:rPr>
          <w:rFonts w:ascii="Book Antiqua" w:hAnsi="Book Antiqua" w:cs="Book Antiqua"/>
          <w:sz w:val="24"/>
        </w:rPr>
        <w:t>absence or presence of MVI. In the training cohort</w:t>
      </w:r>
      <w:r>
        <w:rPr>
          <w:rFonts w:ascii="Book Antiqua" w:eastAsia="宋体" w:hAnsi="Book Antiqua" w:cs="Book Antiqua"/>
          <w:sz w:val="24"/>
        </w:rPr>
        <w:t>,</w:t>
      </w:r>
      <w:r>
        <w:rPr>
          <w:rFonts w:ascii="Book Antiqua" w:hAnsi="Book Antiqua" w:cs="Book Antiqua"/>
          <w:sz w:val="24"/>
        </w:rPr>
        <w:t xml:space="preserve"> the C-index was 0.79 (95%CI: 0.74</w:t>
      </w:r>
      <w:r>
        <w:rPr>
          <w:rFonts w:ascii="Book Antiqua" w:eastAsia="宋体" w:hAnsi="Book Antiqua" w:cs="Book Antiqua"/>
          <w:kern w:val="0"/>
          <w:sz w:val="24"/>
          <w:lang w:bidi="ar"/>
        </w:rPr>
        <w:t>–</w:t>
      </w:r>
      <w:r>
        <w:rPr>
          <w:rFonts w:ascii="Book Antiqua" w:hAnsi="Book Antiqua" w:cs="Book Antiqua"/>
          <w:sz w:val="24"/>
        </w:rPr>
        <w:t>0.84)</w:t>
      </w:r>
      <w:r>
        <w:rPr>
          <w:rFonts w:ascii="Book Antiqua" w:eastAsia="宋体" w:hAnsi="Book Antiqua" w:cs="Book Antiqua"/>
          <w:sz w:val="24"/>
        </w:rPr>
        <w:t>,</w:t>
      </w:r>
      <w:r>
        <w:rPr>
          <w:rFonts w:ascii="Book Antiqua" w:hAnsi="Book Antiqua" w:cs="Book Antiqua"/>
          <w:sz w:val="24"/>
        </w:rPr>
        <w:t xml:space="preserve"> and in the validation cohort</w:t>
      </w:r>
      <w:r>
        <w:rPr>
          <w:rFonts w:ascii="Book Antiqua" w:eastAsia="宋体" w:hAnsi="Book Antiqua" w:cs="Book Antiqua"/>
          <w:sz w:val="24"/>
        </w:rPr>
        <w:t>,</w:t>
      </w:r>
      <w:r>
        <w:rPr>
          <w:rFonts w:ascii="Book Antiqua" w:hAnsi="Book Antiqua" w:cs="Book Antiqua"/>
          <w:sz w:val="24"/>
        </w:rPr>
        <w:t xml:space="preserve"> the C-index was 0.81 (95%CI: 0.74</w:t>
      </w:r>
      <w:r>
        <w:rPr>
          <w:rFonts w:ascii="Book Antiqua" w:eastAsia="宋体" w:hAnsi="Book Antiqua" w:cs="Book Antiqua"/>
          <w:kern w:val="0"/>
          <w:sz w:val="24"/>
          <w:lang w:bidi="ar"/>
        </w:rPr>
        <w:t>–</w:t>
      </w:r>
      <w:r>
        <w:rPr>
          <w:rFonts w:ascii="Book Antiqua" w:hAnsi="Book Antiqua" w:cs="Book Antiqua"/>
          <w:sz w:val="24"/>
        </w:rPr>
        <w:t>0.89). According to the maximum Youden index, the optimal cut-off value for the prediction probability of the nomogram was 0.40. The sensitivity, specificity, negative predictive value, and positive predictive value when the model was used to differentiate between the presence and absence of MVI were 77.7%, 70.9%, 78.7%, and 69.7%, respectively, in the training cohort and 69.2%, 68.3%, 72.9%, and 64.3%, respectively, in the validation cohort (Table 4).</w:t>
      </w:r>
    </w:p>
    <w:p w14:paraId="6022813C" w14:textId="77777777" w:rsidR="00AD040D" w:rsidRDefault="007F2BC7">
      <w:pPr>
        <w:snapToGrid w:val="0"/>
        <w:spacing w:line="360" w:lineRule="auto"/>
        <w:ind w:firstLineChars="100" w:firstLine="240"/>
        <w:rPr>
          <w:rFonts w:ascii="Book Antiqua" w:hAnsi="Book Antiqua" w:cs="Book Antiqua"/>
          <w:sz w:val="24"/>
        </w:rPr>
      </w:pPr>
      <w:r>
        <w:rPr>
          <w:rFonts w:ascii="Book Antiqua" w:hAnsi="Book Antiqua" w:cs="Book Antiqua"/>
          <w:sz w:val="24"/>
        </w:rPr>
        <w:t>In addition, we generated calibration curves to evaluate the calibration of</w:t>
      </w:r>
      <w:r>
        <w:rPr>
          <w:rFonts w:ascii="Book Antiqua" w:eastAsia="宋体" w:hAnsi="Book Antiqua" w:cs="Book Antiqua"/>
          <w:sz w:val="24"/>
        </w:rPr>
        <w:t xml:space="preserve"> the</w:t>
      </w:r>
      <w:r>
        <w:rPr>
          <w:rFonts w:ascii="Book Antiqua" w:hAnsi="Book Antiqua" w:cs="Book Antiqua"/>
          <w:sz w:val="24"/>
        </w:rPr>
        <w:t xml:space="preserve"> prediction model. Calibration curves demonstrated acceptable model calibration, with good agreement between the observed frequency and predicted probability of patients with MVI in both datasets (Figure 3). Figure 4 illustrates the decision curves for the clinical model to predict the correct diagnosis of MVI in patients with HCC in both cohorts. DCA was used to evaluate the net benefit under different clinical decisions at a certain threshold probability. The model was useful between threshold probabilities of 48%–89%.</w:t>
      </w:r>
    </w:p>
    <w:p w14:paraId="26C4B876" w14:textId="77777777" w:rsidR="00AD040D" w:rsidRDefault="00AD040D">
      <w:pPr>
        <w:snapToGrid w:val="0"/>
        <w:spacing w:line="360" w:lineRule="auto"/>
        <w:rPr>
          <w:rFonts w:ascii="Book Antiqua" w:hAnsi="Book Antiqua" w:cs="Book Antiqua"/>
          <w:b/>
          <w:bCs/>
          <w:sz w:val="24"/>
        </w:rPr>
      </w:pPr>
    </w:p>
    <w:p w14:paraId="63E53C4A" w14:textId="77777777" w:rsidR="00AD040D" w:rsidRDefault="007F2BC7">
      <w:pPr>
        <w:snapToGrid w:val="0"/>
        <w:spacing w:line="360" w:lineRule="auto"/>
        <w:rPr>
          <w:rFonts w:ascii="Book Antiqua" w:hAnsi="Book Antiqua" w:cs="Book Antiqua"/>
          <w:b/>
          <w:bCs/>
          <w:sz w:val="24"/>
          <w:u w:val="single"/>
        </w:rPr>
      </w:pPr>
      <w:r>
        <w:rPr>
          <w:rFonts w:ascii="Book Antiqua" w:hAnsi="Book Antiqua" w:cs="Book Antiqua"/>
          <w:b/>
          <w:bCs/>
          <w:sz w:val="24"/>
          <w:u w:val="single"/>
        </w:rPr>
        <w:t>DISCUSSION</w:t>
      </w:r>
    </w:p>
    <w:p w14:paraId="6C46D047" w14:textId="77777777" w:rsidR="00AD040D" w:rsidRDefault="007F2BC7">
      <w:pPr>
        <w:snapToGrid w:val="0"/>
        <w:spacing w:line="360" w:lineRule="auto"/>
        <w:rPr>
          <w:rFonts w:ascii="Book Antiqua" w:eastAsia="宋体" w:hAnsi="Book Antiqua" w:cs="Book Antiqua"/>
          <w:sz w:val="24"/>
        </w:rPr>
      </w:pPr>
      <w:r>
        <w:rPr>
          <w:rFonts w:ascii="Book Antiqua" w:eastAsia="宋体" w:hAnsi="Book Antiqua" w:cs="Book Antiqua"/>
          <w:sz w:val="24"/>
        </w:rPr>
        <w:t>According to the statistical analysis of nonrandom split-data from a large retrospective cohort, we developed and validated a new preoperative prediction model for MVI in patients with HCC. The obtained nomogram could effectively distinguish between patients with and without MVI preoperatively and showed good agreement between the predicted probability and actual frequency of MVI.</w:t>
      </w:r>
    </w:p>
    <w:p w14:paraId="73B1151F" w14:textId="6E5DD8BD" w:rsidR="00AD040D" w:rsidRDefault="007F2BC7">
      <w:pPr>
        <w:snapToGrid w:val="0"/>
        <w:spacing w:line="360" w:lineRule="auto"/>
        <w:ind w:firstLineChars="100" w:firstLine="240"/>
        <w:rPr>
          <w:rFonts w:ascii="Book Antiqua" w:eastAsia="宋体" w:hAnsi="Book Antiqua" w:cs="Book Antiqua"/>
          <w:sz w:val="24"/>
        </w:rPr>
      </w:pPr>
      <w:r>
        <w:rPr>
          <w:rFonts w:ascii="Book Antiqua" w:eastAsia="宋体" w:hAnsi="Book Antiqua" w:cs="Book Antiqua"/>
          <w:sz w:val="24"/>
        </w:rPr>
        <w:t>MVI is common in HCC and reflects the high invasion and metastasis capacities of the tumor early. Even in small HCCs (&lt;3 cm), the incidence of MVI is still above 20</w:t>
      </w:r>
      <w:proofErr w:type="gramStart"/>
      <w:r>
        <w:rPr>
          <w:rFonts w:ascii="Book Antiqua" w:eastAsia="宋体" w:hAnsi="Book Antiqua" w:cs="Book Antiqua"/>
          <w:sz w:val="24"/>
        </w:rPr>
        <w:t>%</w:t>
      </w:r>
      <w:r>
        <w:rPr>
          <w:rFonts w:ascii="Book Antiqua" w:eastAsia="宋体" w:hAnsi="Book Antiqua" w:cs="Book Antiqua"/>
          <w:sz w:val="24"/>
          <w:vertAlign w:val="superscript"/>
        </w:rPr>
        <w:t>[</w:t>
      </w:r>
      <w:proofErr w:type="gramEnd"/>
      <w:r>
        <w:rPr>
          <w:rFonts w:ascii="Book Antiqua" w:eastAsia="宋体" w:hAnsi="Book Antiqua" w:cs="Book Antiqua"/>
          <w:sz w:val="24"/>
          <w:vertAlign w:val="superscript"/>
        </w:rPr>
        <w:t>11,12]</w:t>
      </w:r>
      <w:r>
        <w:rPr>
          <w:rFonts w:ascii="Book Antiqua" w:eastAsia="宋体" w:hAnsi="Book Antiqua" w:cs="Book Antiqua"/>
          <w:sz w:val="24"/>
        </w:rPr>
        <w:t xml:space="preserve">, and MVI is an important hidden danger of postoperative recurrence and poor outcomes. The Guidelines for Diagnosis and Treatment of Primary Liver Cancer in China (2017 Edition) emphasize that MVI is an important basis for assessing the risk of recurrence of HCC and the choice of </w:t>
      </w:r>
      <w:r>
        <w:rPr>
          <w:rFonts w:ascii="Book Antiqua" w:eastAsia="宋体" w:hAnsi="Book Antiqua" w:cs="Book Antiqua"/>
          <w:sz w:val="24"/>
        </w:rPr>
        <w:lastRenderedPageBreak/>
        <w:t xml:space="preserve">treatment options and should be used as a routine pathological examination </w:t>
      </w:r>
      <w:proofErr w:type="gramStart"/>
      <w:r>
        <w:rPr>
          <w:rFonts w:ascii="Book Antiqua" w:eastAsia="宋体" w:hAnsi="Book Antiqua" w:cs="Book Antiqua"/>
          <w:sz w:val="24"/>
        </w:rPr>
        <w:t>index</w:t>
      </w:r>
      <w:r>
        <w:rPr>
          <w:rFonts w:ascii="Book Antiqua" w:eastAsia="宋体" w:hAnsi="Book Antiqua" w:cs="Book Antiqua"/>
          <w:sz w:val="24"/>
          <w:vertAlign w:val="superscript"/>
        </w:rPr>
        <w:t>[</w:t>
      </w:r>
      <w:proofErr w:type="gramEnd"/>
      <w:r>
        <w:rPr>
          <w:rFonts w:ascii="Book Antiqua" w:eastAsia="宋体" w:hAnsi="Book Antiqua" w:cs="Book Antiqua"/>
          <w:sz w:val="24"/>
          <w:vertAlign w:val="superscript"/>
        </w:rPr>
        <w:t>4]</w:t>
      </w:r>
      <w:r>
        <w:rPr>
          <w:rFonts w:ascii="Book Antiqua" w:eastAsia="宋体" w:hAnsi="Book Antiqua" w:cs="Book Antiqua"/>
          <w:sz w:val="24"/>
        </w:rPr>
        <w:t>. In our study, the incidence of MVI was close to 46% in a total of 454 patients, and the incidence in small HCCs was 21.4%, consistent with the literature.</w:t>
      </w:r>
    </w:p>
    <w:p w14:paraId="6B8444AA" w14:textId="2150AB3F" w:rsidR="00AD040D" w:rsidRDefault="007F2BC7">
      <w:pPr>
        <w:snapToGrid w:val="0"/>
        <w:spacing w:line="360" w:lineRule="auto"/>
        <w:ind w:firstLineChars="100" w:firstLine="240"/>
        <w:rPr>
          <w:rFonts w:ascii="Book Antiqua" w:eastAsia="宋体" w:hAnsi="Book Antiqua" w:cs="Book Antiqua"/>
          <w:sz w:val="24"/>
        </w:rPr>
      </w:pPr>
      <w:r>
        <w:rPr>
          <w:rFonts w:ascii="Book Antiqua" w:eastAsia="宋体" w:hAnsi="Book Antiqua" w:cs="Book Antiqua"/>
          <w:sz w:val="24"/>
        </w:rPr>
        <w:t xml:space="preserve">Additionally, the presence of MVI often affects the choice of clinical treatment options and postoperative efficacy. </w:t>
      </w:r>
      <w:proofErr w:type="spellStart"/>
      <w:r>
        <w:rPr>
          <w:rFonts w:ascii="Book Antiqua" w:eastAsia="宋体" w:hAnsi="Book Antiqua" w:cs="Book Antiqua"/>
          <w:sz w:val="24"/>
        </w:rPr>
        <w:t>Cucchetti</w:t>
      </w:r>
      <w:proofErr w:type="spellEnd"/>
      <w:r>
        <w:rPr>
          <w:rFonts w:ascii="Book Antiqua" w:eastAsia="宋体" w:hAnsi="Book Antiqua" w:cs="Book Antiqua"/>
          <w:sz w:val="24"/>
        </w:rPr>
        <w:t xml:space="preserve"> </w:t>
      </w:r>
      <w:r>
        <w:rPr>
          <w:rFonts w:ascii="Book Antiqua" w:eastAsia="宋体" w:hAnsi="Book Antiqua" w:cs="Book Antiqua"/>
          <w:i/>
          <w:iCs/>
          <w:sz w:val="24"/>
        </w:rPr>
        <w:t xml:space="preserve">et </w:t>
      </w:r>
      <w:proofErr w:type="gramStart"/>
      <w:r>
        <w:rPr>
          <w:rFonts w:ascii="Book Antiqua" w:eastAsia="宋体" w:hAnsi="Book Antiqua" w:cs="Book Antiqua"/>
          <w:i/>
          <w:iCs/>
          <w:sz w:val="24"/>
        </w:rPr>
        <w:t>al</w:t>
      </w:r>
      <w:r>
        <w:rPr>
          <w:rFonts w:ascii="Book Antiqua" w:eastAsia="宋体" w:hAnsi="Book Antiqua" w:cs="Book Antiqua"/>
          <w:sz w:val="24"/>
          <w:vertAlign w:val="superscript"/>
        </w:rPr>
        <w:t>[</w:t>
      </w:r>
      <w:proofErr w:type="gramEnd"/>
      <w:r>
        <w:rPr>
          <w:rFonts w:ascii="Book Antiqua" w:eastAsia="宋体" w:hAnsi="Book Antiqua" w:cs="Book Antiqua"/>
          <w:sz w:val="24"/>
          <w:vertAlign w:val="superscript"/>
        </w:rPr>
        <w:t>13]</w:t>
      </w:r>
      <w:r>
        <w:rPr>
          <w:rFonts w:ascii="Book Antiqua" w:eastAsia="宋体" w:hAnsi="Book Antiqua" w:cs="Book Antiqua"/>
          <w:sz w:val="24"/>
        </w:rPr>
        <w:t xml:space="preserve"> reported that, compared with </w:t>
      </w:r>
      <w:proofErr w:type="spellStart"/>
      <w:r>
        <w:rPr>
          <w:rFonts w:ascii="Book Antiqua" w:eastAsia="宋体" w:hAnsi="Book Antiqua" w:cs="Book Antiqua"/>
          <w:sz w:val="24"/>
        </w:rPr>
        <w:t>nonanatomical</w:t>
      </w:r>
      <w:proofErr w:type="spellEnd"/>
      <w:r>
        <w:rPr>
          <w:rFonts w:ascii="Book Antiqua" w:eastAsia="宋体" w:hAnsi="Book Antiqua" w:cs="Book Antiqua"/>
          <w:sz w:val="24"/>
        </w:rPr>
        <w:t xml:space="preserve"> resection, anatomical resection can reduce the early recurrence rate after hepatic resection for early-stage HCC patients with poor differentiation or with MVI. Mazzaferro </w:t>
      </w:r>
      <w:r>
        <w:rPr>
          <w:rFonts w:ascii="Book Antiqua" w:eastAsia="宋体" w:hAnsi="Book Antiqua" w:cs="Book Antiqua"/>
          <w:i/>
          <w:iCs/>
          <w:sz w:val="24"/>
        </w:rPr>
        <w:t xml:space="preserve">et </w:t>
      </w:r>
      <w:proofErr w:type="gramStart"/>
      <w:r>
        <w:rPr>
          <w:rFonts w:ascii="Book Antiqua" w:eastAsia="宋体" w:hAnsi="Book Antiqua" w:cs="Book Antiqua"/>
          <w:i/>
          <w:iCs/>
          <w:sz w:val="24"/>
        </w:rPr>
        <w:t>al</w:t>
      </w:r>
      <w:r>
        <w:rPr>
          <w:rFonts w:ascii="Book Antiqua" w:eastAsia="宋体" w:hAnsi="Book Antiqua" w:cs="Book Antiqua"/>
          <w:sz w:val="24"/>
          <w:vertAlign w:val="superscript"/>
        </w:rPr>
        <w:t>[</w:t>
      </w:r>
      <w:proofErr w:type="gramEnd"/>
      <w:r>
        <w:rPr>
          <w:rFonts w:ascii="Book Antiqua" w:eastAsia="宋体" w:hAnsi="Book Antiqua" w:cs="Book Antiqua"/>
          <w:sz w:val="24"/>
          <w:vertAlign w:val="superscript"/>
        </w:rPr>
        <w:t>14]</w:t>
      </w:r>
      <w:r>
        <w:rPr>
          <w:rFonts w:ascii="Book Antiqua" w:eastAsia="宋体" w:hAnsi="Book Antiqua" w:cs="Book Antiqua"/>
          <w:sz w:val="24"/>
        </w:rPr>
        <w:t xml:space="preserve"> demonstrated that preoperative assessment of the absence of MVI is crucial for selecting candidates for transplantation. For patients without MVI, the Milan criteria can be expanded to achieve the same expected survival outcomes as patients within the Milan criteria, whereas the presence of MVI doubles the hazard of recurrence and death. Vitale </w:t>
      </w:r>
      <w:r>
        <w:rPr>
          <w:rFonts w:ascii="Book Antiqua" w:eastAsia="宋体" w:hAnsi="Book Antiqua" w:cs="Book Antiqua"/>
          <w:i/>
          <w:iCs/>
          <w:sz w:val="24"/>
        </w:rPr>
        <w:t xml:space="preserve">et </w:t>
      </w:r>
      <w:proofErr w:type="gramStart"/>
      <w:r>
        <w:rPr>
          <w:rFonts w:ascii="Book Antiqua" w:eastAsia="宋体" w:hAnsi="Book Antiqua" w:cs="Book Antiqua"/>
          <w:i/>
          <w:iCs/>
          <w:sz w:val="24"/>
        </w:rPr>
        <w:t>al</w:t>
      </w:r>
      <w:r>
        <w:rPr>
          <w:rFonts w:ascii="Book Antiqua" w:eastAsia="宋体" w:hAnsi="Book Antiqua" w:cs="Book Antiqua"/>
          <w:sz w:val="24"/>
          <w:vertAlign w:val="superscript"/>
        </w:rPr>
        <w:t>[</w:t>
      </w:r>
      <w:proofErr w:type="gramEnd"/>
      <w:r>
        <w:rPr>
          <w:rFonts w:ascii="Book Antiqua" w:eastAsia="宋体" w:hAnsi="Book Antiqua" w:cs="Book Antiqua"/>
          <w:sz w:val="24"/>
          <w:vertAlign w:val="superscript"/>
        </w:rPr>
        <w:t>15]</w:t>
      </w:r>
      <w:r>
        <w:rPr>
          <w:rFonts w:ascii="Book Antiqua" w:eastAsia="宋体" w:hAnsi="Book Antiqua" w:cs="Book Antiqua"/>
          <w:sz w:val="24"/>
        </w:rPr>
        <w:t xml:space="preserve"> reported that MVI has a strong negative impact on the benefit of liver transplantation and that hepatic resection should be preferred to liver transplantation in HCC patients within the Milan criteria who are predicted to be at high risk for MVI before surgery. Therefore, how to accurately predict MVI to optimize the treatment plan is the main problem faced by surgeons. However, there is no uniform scheme or standard for the preoperative prediction of MVI both in China and other countries.</w:t>
      </w:r>
    </w:p>
    <w:p w14:paraId="4C4B1815" w14:textId="07DC4F68" w:rsidR="00AD040D" w:rsidRDefault="007F2BC7">
      <w:pPr>
        <w:snapToGrid w:val="0"/>
        <w:spacing w:line="360" w:lineRule="auto"/>
        <w:ind w:firstLineChars="100" w:firstLine="240"/>
        <w:rPr>
          <w:rFonts w:ascii="Book Antiqua" w:eastAsia="宋体" w:hAnsi="Book Antiqua" w:cs="Book Antiqua"/>
          <w:sz w:val="24"/>
        </w:rPr>
      </w:pPr>
      <w:r>
        <w:rPr>
          <w:rFonts w:ascii="Book Antiqua" w:eastAsia="宋体" w:hAnsi="Book Antiqua" w:cs="Book Antiqua"/>
          <w:sz w:val="24"/>
        </w:rPr>
        <w:t>Previous studies have confirmed that tumor diameter, number of tumors, AFP, protein induced by vitamin K absence or antagonist-II (PIVKA-</w:t>
      </w:r>
      <w:r>
        <w:rPr>
          <w:rFonts w:ascii="宋体" w:eastAsia="宋体" w:hAnsi="宋体" w:cs="宋体" w:hint="eastAsia"/>
          <w:sz w:val="24"/>
        </w:rPr>
        <w:t>Ⅱ</w:t>
      </w:r>
      <w:r>
        <w:rPr>
          <w:rFonts w:ascii="Book Antiqua" w:eastAsia="宋体" w:hAnsi="Book Antiqua" w:cs="Book Antiqua"/>
          <w:sz w:val="24"/>
        </w:rPr>
        <w:t xml:space="preserve">), inflammation-related indicators, </w:t>
      </w:r>
      <w:r>
        <w:rPr>
          <w:rFonts w:ascii="Book Antiqua" w:eastAsia="宋体" w:hAnsi="Book Antiqua" w:cs="Book Antiqua" w:hint="eastAsia"/>
          <w:i/>
          <w:iCs/>
          <w:sz w:val="24"/>
        </w:rPr>
        <w:t>etc.</w:t>
      </w:r>
      <w:r>
        <w:rPr>
          <w:rFonts w:ascii="Book Antiqua" w:eastAsia="宋体" w:hAnsi="Book Antiqua" w:cs="Book Antiqua"/>
          <w:sz w:val="24"/>
        </w:rPr>
        <w:t xml:space="preserve"> are independent risk factors for MVI, but the univariate analyses lack sensitivity and specificity for MVI prediction, resulting in limited clinical applications. Therefore, some clinical prediction models that combine clinical features, laboratory parameters, and imaging characteristics have been established to make accurate MVI predictions more likely. Lei </w:t>
      </w:r>
      <w:r>
        <w:rPr>
          <w:rFonts w:ascii="Book Antiqua" w:eastAsia="宋体" w:hAnsi="Book Antiqua" w:cs="Book Antiqua"/>
          <w:i/>
          <w:iCs/>
          <w:sz w:val="24"/>
        </w:rPr>
        <w:t>et al</w:t>
      </w:r>
      <w:r>
        <w:rPr>
          <w:rFonts w:ascii="Book Antiqua" w:eastAsia="宋体" w:hAnsi="Book Antiqua" w:cs="Book Antiqua"/>
          <w:sz w:val="24"/>
          <w:vertAlign w:val="superscript"/>
        </w:rPr>
        <w:t>[16]</w:t>
      </w:r>
      <w:r>
        <w:rPr>
          <w:rFonts w:ascii="Book Antiqua" w:eastAsia="宋体" w:hAnsi="Book Antiqua" w:cs="Book Antiqua"/>
          <w:sz w:val="24"/>
        </w:rPr>
        <w:t xml:space="preserve"> developed a nomogram that combines seven factors, namely, nodule number, tumor diameter, capsule, serum AFP, platelet count, hepatitis B virus DNA load, and typical dynamic pattern of tumors on contrast-enhanced MRI, for the preoperative prediction of MVI in HBV-related HCC within the Milan criteria. Xu </w:t>
      </w:r>
      <w:r>
        <w:rPr>
          <w:rFonts w:ascii="Book Antiqua" w:eastAsia="宋体" w:hAnsi="Book Antiqua" w:cs="Book Antiqua"/>
          <w:i/>
          <w:iCs/>
          <w:sz w:val="24"/>
        </w:rPr>
        <w:t xml:space="preserve">et </w:t>
      </w:r>
      <w:proofErr w:type="gramStart"/>
      <w:r>
        <w:rPr>
          <w:rFonts w:ascii="Book Antiqua" w:eastAsia="宋体" w:hAnsi="Book Antiqua" w:cs="Book Antiqua"/>
          <w:i/>
          <w:iCs/>
          <w:sz w:val="24"/>
        </w:rPr>
        <w:t>al</w:t>
      </w:r>
      <w:r>
        <w:rPr>
          <w:rFonts w:ascii="Book Antiqua" w:eastAsia="宋体" w:hAnsi="Book Antiqua" w:cs="Book Antiqua"/>
          <w:sz w:val="24"/>
          <w:vertAlign w:val="superscript"/>
        </w:rPr>
        <w:t>[</w:t>
      </w:r>
      <w:proofErr w:type="gramEnd"/>
      <w:r>
        <w:rPr>
          <w:rFonts w:ascii="Book Antiqua" w:eastAsia="宋体" w:hAnsi="Book Antiqua" w:cs="Book Antiqua"/>
          <w:sz w:val="24"/>
          <w:vertAlign w:val="superscript"/>
        </w:rPr>
        <w:t>17]</w:t>
      </w:r>
      <w:r>
        <w:rPr>
          <w:rFonts w:ascii="Book Antiqua" w:eastAsia="宋体" w:hAnsi="Book Antiqua" w:cs="Book Antiqua"/>
          <w:sz w:val="24"/>
        </w:rPr>
        <w:t xml:space="preserve"> created a new algorithm based on large-</w:t>
      </w:r>
      <w:r>
        <w:rPr>
          <w:rFonts w:ascii="Book Antiqua" w:eastAsia="宋体" w:hAnsi="Book Antiqua" w:cs="Book Antiqua"/>
          <w:sz w:val="24"/>
        </w:rPr>
        <w:lastRenderedPageBreak/>
        <w:t xml:space="preserve">scale </w:t>
      </w:r>
      <w:proofErr w:type="spellStart"/>
      <w:r>
        <w:rPr>
          <w:rFonts w:ascii="Book Antiqua" w:eastAsia="宋体" w:hAnsi="Book Antiqua" w:cs="Book Antiqua"/>
          <w:sz w:val="24"/>
        </w:rPr>
        <w:t>clinico</w:t>
      </w:r>
      <w:proofErr w:type="spellEnd"/>
      <w:r>
        <w:rPr>
          <w:rFonts w:ascii="Book Antiqua" w:eastAsia="宋体" w:hAnsi="Book Antiqua" w:cs="Book Antiqua"/>
          <w:sz w:val="24"/>
        </w:rPr>
        <w:t>-radiologic and radiomic features, including AST, AFP, tumor margin, growth pattern, capsule, peritumoral enhance, radio-genomic venous invasion and, radiomic score, that showed good performance in predicting MVI for patients with HCC.</w:t>
      </w:r>
    </w:p>
    <w:p w14:paraId="77E7ADE0" w14:textId="77777777" w:rsidR="00AD040D" w:rsidRDefault="007F2BC7">
      <w:pPr>
        <w:snapToGrid w:val="0"/>
        <w:spacing w:line="360" w:lineRule="auto"/>
        <w:ind w:firstLineChars="100" w:firstLine="240"/>
        <w:rPr>
          <w:rFonts w:ascii="Book Antiqua" w:eastAsia="宋体" w:hAnsi="Book Antiqua" w:cs="Book Antiqua"/>
          <w:sz w:val="24"/>
        </w:rPr>
      </w:pPr>
      <w:r>
        <w:rPr>
          <w:rFonts w:ascii="Book Antiqua" w:eastAsia="宋体" w:hAnsi="Book Antiqua" w:cs="Book Antiqua"/>
          <w:sz w:val="24"/>
        </w:rPr>
        <w:t>As opposed to radiomic characteristics, our model was built from routine laboratory parameters and has potential advantages in standardization and popularization. In our report, tumor size, number of tumors, neutrophil count, and serum AFP were identified as independent risk factors significantly associated with MVI. Although PIVKA-</w:t>
      </w:r>
      <w:r>
        <w:rPr>
          <w:rFonts w:ascii="宋体" w:eastAsia="宋体" w:hAnsi="宋体" w:cs="宋体" w:hint="eastAsia"/>
          <w:sz w:val="24"/>
        </w:rPr>
        <w:t>Ⅱ</w:t>
      </w:r>
      <w:r>
        <w:rPr>
          <w:rFonts w:ascii="Book Antiqua" w:eastAsia="宋体" w:hAnsi="Book Antiqua" w:cs="Book Antiqua"/>
          <w:sz w:val="24"/>
        </w:rPr>
        <w:t xml:space="preserve"> has been reported to be a predictor of MVI</w:t>
      </w:r>
      <w:r>
        <w:rPr>
          <w:rFonts w:ascii="Book Antiqua" w:eastAsia="宋体" w:hAnsi="Book Antiqua" w:cs="Book Antiqua"/>
          <w:sz w:val="24"/>
          <w:vertAlign w:val="superscript"/>
        </w:rPr>
        <w:t>[18]</w:t>
      </w:r>
      <w:r>
        <w:rPr>
          <w:rFonts w:ascii="Book Antiqua" w:eastAsia="宋体" w:hAnsi="Book Antiqua" w:cs="Book Antiqua"/>
          <w:sz w:val="24"/>
        </w:rPr>
        <w:t>, it was eliminated as an initial variable in the data analysis, because PIVKA-</w:t>
      </w:r>
      <w:r>
        <w:rPr>
          <w:rFonts w:ascii="宋体" w:eastAsia="宋体" w:hAnsi="宋体" w:cs="宋体" w:hint="eastAsia"/>
          <w:sz w:val="24"/>
        </w:rPr>
        <w:t>Ⅱ</w:t>
      </w:r>
      <w:r>
        <w:rPr>
          <w:rFonts w:ascii="Book Antiqua" w:eastAsia="宋体" w:hAnsi="Book Antiqua" w:cs="Book Antiqua"/>
          <w:sz w:val="24"/>
        </w:rPr>
        <w:t xml:space="preserve"> is not a routine laboratory test for HCC in our institution. HBV is the most important leading cause of HCC in China, whereas our results indicate that 20% of HCC is unrelated to HBV. The univariate analysis showed no significant difference between non-HBV- and HBV-related HCC. Compared to previous studies that limited the predicted population to patients with HBV-related HCC, our nomogram has a greater application scope.</w:t>
      </w:r>
    </w:p>
    <w:p w14:paraId="0E0658D3" w14:textId="77777777" w:rsidR="00AD040D" w:rsidRDefault="007F2BC7">
      <w:pPr>
        <w:snapToGrid w:val="0"/>
        <w:spacing w:line="360" w:lineRule="auto"/>
        <w:ind w:firstLineChars="100" w:firstLine="240"/>
        <w:rPr>
          <w:rFonts w:ascii="Book Antiqua" w:eastAsia="宋体" w:hAnsi="Book Antiqua" w:cs="Book Antiqua"/>
          <w:sz w:val="24"/>
        </w:rPr>
      </w:pPr>
      <w:r>
        <w:rPr>
          <w:rFonts w:ascii="Book Antiqua" w:eastAsia="宋体" w:hAnsi="Book Antiqua" w:cs="Book Antiqua"/>
          <w:sz w:val="24"/>
        </w:rPr>
        <w:t xml:space="preserve">Another notable predictor included was neutrophils. A number of circulating inflammatory markers from routine laboratory parameters, such as neutrophil, lymphocyte, and platelet counts and combined inflammatory scores, have been reported to have prognostic or clinically predictive value in patients with </w:t>
      </w:r>
      <w:proofErr w:type="gramStart"/>
      <w:r>
        <w:rPr>
          <w:rFonts w:ascii="Book Antiqua" w:eastAsia="宋体" w:hAnsi="Book Antiqua" w:cs="Book Antiqua"/>
          <w:sz w:val="24"/>
        </w:rPr>
        <w:t>HCC</w:t>
      </w:r>
      <w:r>
        <w:rPr>
          <w:rFonts w:ascii="Book Antiqua" w:eastAsia="宋体" w:hAnsi="Book Antiqua" w:cs="Book Antiqua"/>
          <w:sz w:val="24"/>
          <w:vertAlign w:val="superscript"/>
        </w:rPr>
        <w:t>[</w:t>
      </w:r>
      <w:proofErr w:type="gramEnd"/>
      <w:r>
        <w:rPr>
          <w:rFonts w:ascii="Book Antiqua" w:eastAsia="宋体" w:hAnsi="Book Antiqua" w:cs="Book Antiqua"/>
          <w:sz w:val="24"/>
          <w:vertAlign w:val="superscript"/>
        </w:rPr>
        <w:t>19]</w:t>
      </w:r>
      <w:r>
        <w:rPr>
          <w:rFonts w:ascii="Book Antiqua" w:eastAsia="宋体" w:hAnsi="Book Antiqua" w:cs="Book Antiqua"/>
          <w:sz w:val="24"/>
        </w:rPr>
        <w:t xml:space="preserve">. As the most reported inflammatory score, NLR has been included in some nomograms to calculate the prediction probability of MVI in patients with HCC before </w:t>
      </w:r>
      <w:proofErr w:type="gramStart"/>
      <w:r>
        <w:rPr>
          <w:rFonts w:ascii="Book Antiqua" w:eastAsia="宋体" w:hAnsi="Book Antiqua" w:cs="Book Antiqua"/>
          <w:sz w:val="24"/>
        </w:rPr>
        <w:t>surgery</w:t>
      </w:r>
      <w:r>
        <w:rPr>
          <w:rFonts w:ascii="Book Antiqua" w:eastAsia="宋体" w:hAnsi="Book Antiqua" w:cs="Book Antiqua"/>
          <w:sz w:val="24"/>
          <w:vertAlign w:val="superscript"/>
        </w:rPr>
        <w:t>[</w:t>
      </w:r>
      <w:proofErr w:type="gramEnd"/>
      <w:r>
        <w:rPr>
          <w:rFonts w:ascii="Book Antiqua" w:eastAsia="宋体" w:hAnsi="Book Antiqua" w:cs="Book Antiqua"/>
          <w:sz w:val="24"/>
          <w:vertAlign w:val="superscript"/>
        </w:rPr>
        <w:t>20,21]</w:t>
      </w:r>
      <w:r>
        <w:rPr>
          <w:rFonts w:ascii="Book Antiqua" w:eastAsia="宋体" w:hAnsi="Book Antiqua" w:cs="Book Antiqua"/>
          <w:sz w:val="24"/>
        </w:rPr>
        <w:t xml:space="preserve">. In our report, the neutrophil count was independently associated with MVI, and this is currently rarely reported. Hepatocarcinogenesis has been proven to be inextricably linked to inflammation. Most HCCs are accompanied by a background of chronic liver disease. Although the etiology and mechanisms vary, inflammation in HCC is uniform. The intricate interaction between the tumor itself and its microenvironment and the host immune response forms the basis for the progression of inflammation-driven HCC. A large multicenter cohort study demonstrated that a high level of neutrophils is the only significant and independent risk factor for driving progression and a poor prognosis in HCC </w:t>
      </w:r>
      <w:r>
        <w:rPr>
          <w:rFonts w:ascii="Book Antiqua" w:eastAsia="宋体" w:hAnsi="Book Antiqua" w:cs="Book Antiqua"/>
          <w:sz w:val="24"/>
        </w:rPr>
        <w:lastRenderedPageBreak/>
        <w:t xml:space="preserve">compared to lymphocytes and </w:t>
      </w:r>
      <w:proofErr w:type="gramStart"/>
      <w:r>
        <w:rPr>
          <w:rFonts w:ascii="Book Antiqua" w:eastAsia="宋体" w:hAnsi="Book Antiqua" w:cs="Book Antiqua"/>
          <w:sz w:val="24"/>
        </w:rPr>
        <w:t>platelets</w:t>
      </w:r>
      <w:r>
        <w:rPr>
          <w:rFonts w:ascii="Book Antiqua" w:eastAsia="宋体" w:hAnsi="Book Antiqua" w:cs="Book Antiqua"/>
          <w:sz w:val="24"/>
          <w:vertAlign w:val="superscript"/>
        </w:rPr>
        <w:t>[</w:t>
      </w:r>
      <w:proofErr w:type="gramEnd"/>
      <w:r>
        <w:rPr>
          <w:rFonts w:ascii="Book Antiqua" w:eastAsia="宋体" w:hAnsi="Book Antiqua" w:cs="Book Antiqua"/>
          <w:sz w:val="24"/>
          <w:vertAlign w:val="superscript"/>
        </w:rPr>
        <w:t>22]</w:t>
      </w:r>
      <w:r>
        <w:rPr>
          <w:rFonts w:ascii="Book Antiqua" w:eastAsia="宋体" w:hAnsi="Book Antiqua" w:cs="Book Antiqua"/>
          <w:sz w:val="24"/>
        </w:rPr>
        <w:t xml:space="preserve">. In recent years, the mechanism by which neutrophils exert </w:t>
      </w:r>
      <w:proofErr w:type="spellStart"/>
      <w:r>
        <w:rPr>
          <w:rFonts w:ascii="Book Antiqua" w:eastAsia="宋体" w:hAnsi="Book Antiqua" w:cs="Book Antiqua"/>
          <w:sz w:val="24"/>
        </w:rPr>
        <w:t>protumoral</w:t>
      </w:r>
      <w:proofErr w:type="spellEnd"/>
      <w:r>
        <w:rPr>
          <w:rFonts w:ascii="Book Antiqua" w:eastAsia="宋体" w:hAnsi="Book Antiqua" w:cs="Book Antiqua"/>
          <w:sz w:val="24"/>
        </w:rPr>
        <w:t xml:space="preserve"> activity has gradually been revealed. Neutrophils may be classified into several subtypes due to phenotypic switching mediated by the tumor microenvironment and show polarization, plasticity, and protumor/antitumor </w:t>
      </w:r>
      <w:proofErr w:type="gramStart"/>
      <w:r>
        <w:rPr>
          <w:rFonts w:ascii="Book Antiqua" w:eastAsia="宋体" w:hAnsi="Book Antiqua" w:cs="Book Antiqua"/>
          <w:sz w:val="24"/>
        </w:rPr>
        <w:t>functions</w:t>
      </w:r>
      <w:r>
        <w:rPr>
          <w:rFonts w:ascii="Book Antiqua" w:eastAsia="宋体" w:hAnsi="Book Antiqua" w:cs="Book Antiqua"/>
          <w:sz w:val="24"/>
          <w:vertAlign w:val="superscript"/>
        </w:rPr>
        <w:t>[</w:t>
      </w:r>
      <w:proofErr w:type="gramEnd"/>
      <w:r>
        <w:rPr>
          <w:rFonts w:ascii="Book Antiqua" w:eastAsia="宋体" w:hAnsi="Book Antiqua" w:cs="Book Antiqua"/>
          <w:sz w:val="24"/>
          <w:vertAlign w:val="superscript"/>
        </w:rPr>
        <w:t>23]</w:t>
      </w:r>
      <w:r>
        <w:rPr>
          <w:rFonts w:ascii="Book Antiqua" w:eastAsia="宋体" w:hAnsi="Book Antiqua" w:cs="Book Antiqua"/>
          <w:sz w:val="24"/>
        </w:rPr>
        <w:t xml:space="preserve">. It has been proven that tumor-associated neutrophils can promote the development of HCC and therapeutic resistance by recruiting macrophages and </w:t>
      </w:r>
      <w:proofErr w:type="spellStart"/>
      <w:r>
        <w:rPr>
          <w:rFonts w:ascii="Book Antiqua" w:eastAsia="宋体" w:hAnsi="Book Antiqua" w:cs="Book Antiqua"/>
          <w:sz w:val="24"/>
        </w:rPr>
        <w:t>Treg</w:t>
      </w:r>
      <w:proofErr w:type="spellEnd"/>
      <w:r>
        <w:rPr>
          <w:rFonts w:ascii="Book Antiqua" w:eastAsia="宋体" w:hAnsi="Book Antiqua" w:cs="Book Antiqua"/>
          <w:sz w:val="24"/>
        </w:rPr>
        <w:t xml:space="preserve"> cells. Furthermore, neutrophils can form neutrophil extracellular traps (NETs) to capture circulating tumor cells and promote tumor </w:t>
      </w:r>
      <w:proofErr w:type="gramStart"/>
      <w:r>
        <w:rPr>
          <w:rFonts w:ascii="Book Antiqua" w:eastAsia="宋体" w:hAnsi="Book Antiqua" w:cs="Book Antiqua"/>
          <w:sz w:val="24"/>
        </w:rPr>
        <w:t>metastasis</w:t>
      </w:r>
      <w:r>
        <w:rPr>
          <w:rFonts w:ascii="Book Antiqua" w:eastAsia="宋体" w:hAnsi="Book Antiqua" w:cs="Book Antiqua"/>
          <w:sz w:val="24"/>
          <w:vertAlign w:val="superscript"/>
        </w:rPr>
        <w:t>[</w:t>
      </w:r>
      <w:proofErr w:type="gramEnd"/>
      <w:r>
        <w:rPr>
          <w:rFonts w:ascii="Book Antiqua" w:eastAsia="宋体" w:hAnsi="Book Antiqua" w:cs="Book Antiqua"/>
          <w:sz w:val="24"/>
          <w:vertAlign w:val="superscript"/>
        </w:rPr>
        <w:t>24-26]</w:t>
      </w:r>
      <w:r>
        <w:rPr>
          <w:rFonts w:ascii="Book Antiqua" w:eastAsia="宋体" w:hAnsi="Book Antiqua" w:cs="Book Antiqua"/>
          <w:sz w:val="24"/>
        </w:rPr>
        <w:t>. The above evidence indicates the important role of neutrophils in the development of HCC, which requires attention and further research.</w:t>
      </w:r>
    </w:p>
    <w:p w14:paraId="248A403D" w14:textId="77777777" w:rsidR="00AD040D" w:rsidRDefault="007F2BC7">
      <w:pPr>
        <w:snapToGrid w:val="0"/>
        <w:spacing w:line="360" w:lineRule="auto"/>
        <w:ind w:firstLineChars="100" w:firstLine="240"/>
        <w:rPr>
          <w:rFonts w:ascii="Book Antiqua" w:eastAsia="宋体" w:hAnsi="Book Antiqua" w:cs="Book Antiqua"/>
          <w:sz w:val="24"/>
        </w:rPr>
      </w:pPr>
      <w:r>
        <w:rPr>
          <w:rFonts w:ascii="Book Antiqua" w:eastAsia="宋体" w:hAnsi="Book Antiqua" w:cs="Book Antiqua"/>
          <w:sz w:val="24"/>
        </w:rPr>
        <w:t>From a clinical point of view, surgeons often have to consider both risks and benefits when making treatment decisions. As mentioned above, MVI-positive patients who undergo anatomical resection to reduce the recurrence rate also face the risks of bleeding and liver failure due to the large resection range. Another issue to address is the allocation between the selection of suitable transplant candidates and the scarce liver resources in reality. Therefore, through clinical decision analysis, we provide the threshold probability range of the model with clinical net benefit that could help clinicians balance the risks and benefits under different conditions.</w:t>
      </w:r>
    </w:p>
    <w:p w14:paraId="66CF36BB" w14:textId="29DF0E3E" w:rsidR="00AD040D" w:rsidRDefault="007F2BC7">
      <w:pPr>
        <w:snapToGrid w:val="0"/>
        <w:spacing w:line="360" w:lineRule="auto"/>
        <w:ind w:firstLineChars="100" w:firstLine="240"/>
        <w:rPr>
          <w:rFonts w:ascii="Book Antiqua" w:eastAsia="宋体" w:hAnsi="Book Antiqua" w:cs="Book Antiqua"/>
          <w:color w:val="000000" w:themeColor="text1"/>
          <w:sz w:val="24"/>
        </w:rPr>
      </w:pPr>
      <w:r>
        <w:rPr>
          <w:rFonts w:ascii="Book Antiqua" w:eastAsia="宋体" w:hAnsi="Book Antiqua" w:cs="Book Antiqua"/>
          <w:sz w:val="24"/>
        </w:rPr>
        <w:t>Undeniably, our study still had some limitations. First, all the data analyzed in this study were obtained from a single institution, and data from other centers are needed to further verify the reliability of the model</w:t>
      </w:r>
      <w:r>
        <w:rPr>
          <w:rFonts w:ascii="Book Antiqua" w:eastAsia="宋体" w:hAnsi="Book Antiqua" w:cs="Book Antiqua"/>
          <w:color w:val="000000" w:themeColor="text1"/>
          <w:sz w:val="24"/>
        </w:rPr>
        <w:t>. Second, the neutrophil count was considered an important predictor in our study. As a common inflammatory marker in peripheral blood, a rise in neutrophil levels usually occurs due to infections or injuries. However, "antiviral treatment", "infection", and "trauma" were set as the only three control conditions in our model. In fact, the neutrophil count can also fluctuate under the influence of various factors, such as time, eating, exercise, pain, and emotion. How to avoid or correct the effects of these factors on neutrophils is a challenge.</w:t>
      </w:r>
    </w:p>
    <w:p w14:paraId="36738438" w14:textId="77777777" w:rsidR="00AD040D" w:rsidRDefault="007F2BC7">
      <w:pPr>
        <w:snapToGrid w:val="0"/>
        <w:spacing w:line="360" w:lineRule="auto"/>
        <w:ind w:firstLineChars="100" w:firstLine="240"/>
        <w:rPr>
          <w:rFonts w:ascii="Book Antiqua" w:eastAsia="宋体" w:hAnsi="Book Antiqua" w:cs="Book Antiqua"/>
          <w:sz w:val="24"/>
        </w:rPr>
      </w:pPr>
      <w:r>
        <w:rPr>
          <w:rFonts w:ascii="Book Antiqua" w:eastAsia="宋体" w:hAnsi="Book Antiqua" w:cs="Book Antiqua"/>
          <w:sz w:val="24"/>
        </w:rPr>
        <w:t xml:space="preserve">In conclusion, we have developed and validated a preoperative prediction model for MVI in patients with HCC. With the inclusion of two tumor features </w:t>
      </w:r>
      <w:r>
        <w:rPr>
          <w:rFonts w:ascii="Book Antiqua" w:eastAsia="宋体" w:hAnsi="Book Antiqua" w:cs="Book Antiqua"/>
          <w:sz w:val="24"/>
        </w:rPr>
        <w:lastRenderedPageBreak/>
        <w:t>(number of tumors and tumor size) and two laboratory parameters (serum AFP and neutrophil count), our prediction model could effectively differentiate between HCC patients with and without MVI and provide a reliable basis for clinicians to optimize preoperative decisions.</w:t>
      </w:r>
    </w:p>
    <w:p w14:paraId="08A41B7C" w14:textId="77777777" w:rsidR="00AD040D" w:rsidRDefault="00AD040D">
      <w:pPr>
        <w:widowControl/>
        <w:adjustRightInd w:val="0"/>
        <w:snapToGrid w:val="0"/>
        <w:spacing w:line="360" w:lineRule="auto"/>
        <w:rPr>
          <w:rFonts w:ascii="Book Antiqua" w:eastAsia="宋体" w:hAnsi="Book Antiqua" w:cs="Calibri"/>
          <w:kern w:val="0"/>
          <w:sz w:val="24"/>
          <w:lang w:eastAsia="en-US"/>
        </w:rPr>
      </w:pPr>
    </w:p>
    <w:p w14:paraId="1ABF0DEF" w14:textId="77777777" w:rsidR="00AD040D" w:rsidRDefault="007F2BC7">
      <w:pPr>
        <w:widowControl/>
        <w:adjustRightInd w:val="0"/>
        <w:snapToGrid w:val="0"/>
        <w:spacing w:line="360" w:lineRule="auto"/>
        <w:rPr>
          <w:rFonts w:ascii="Book Antiqua" w:eastAsia="宋体" w:hAnsi="Book Antiqua" w:cs="Calibri"/>
          <w:b/>
          <w:kern w:val="0"/>
          <w:sz w:val="24"/>
          <w:u w:val="single"/>
          <w:lang w:eastAsia="en-US"/>
        </w:rPr>
      </w:pPr>
      <w:bookmarkStart w:id="6" w:name="_Hlk29215933"/>
      <w:bookmarkStart w:id="7" w:name="_Hlk27569419"/>
      <w:bookmarkStart w:id="8" w:name="_Hlk27141645"/>
      <w:bookmarkStart w:id="9" w:name="_Hlk33639014"/>
      <w:r>
        <w:rPr>
          <w:rFonts w:ascii="Book Antiqua" w:eastAsia="宋体" w:hAnsi="Book Antiqua" w:cs="Calibri"/>
          <w:b/>
          <w:kern w:val="0"/>
          <w:sz w:val="24"/>
          <w:u w:val="single"/>
          <w:lang w:eastAsia="en-US"/>
        </w:rPr>
        <w:t>ARTICLE HIGHLIGHTS</w:t>
      </w:r>
    </w:p>
    <w:bookmarkEnd w:id="6"/>
    <w:p w14:paraId="2E8651E8" w14:textId="77777777" w:rsidR="00AD040D" w:rsidRDefault="007F2BC7">
      <w:pPr>
        <w:widowControl/>
        <w:adjustRightInd w:val="0"/>
        <w:snapToGrid w:val="0"/>
        <w:spacing w:line="360" w:lineRule="auto"/>
        <w:rPr>
          <w:rFonts w:ascii="Book Antiqua" w:eastAsia="宋体" w:hAnsi="Book Antiqua" w:cs="Arial"/>
          <w:b/>
          <w:i/>
          <w:iCs/>
          <w:kern w:val="0"/>
          <w:sz w:val="24"/>
          <w:lang w:eastAsia="en-US"/>
        </w:rPr>
      </w:pPr>
      <w:r>
        <w:rPr>
          <w:rFonts w:ascii="Book Antiqua" w:eastAsia="宋体" w:hAnsi="Book Antiqua" w:cs="Arial"/>
          <w:b/>
          <w:i/>
          <w:iCs/>
          <w:kern w:val="0"/>
          <w:sz w:val="24"/>
          <w:lang w:eastAsia="en-US"/>
        </w:rPr>
        <w:t>Research background</w:t>
      </w:r>
    </w:p>
    <w:bookmarkEnd w:id="7"/>
    <w:p w14:paraId="72010114" w14:textId="6D32229C" w:rsidR="00AD040D" w:rsidRDefault="007F2BC7">
      <w:pPr>
        <w:widowControl/>
        <w:adjustRightInd w:val="0"/>
        <w:snapToGrid w:val="0"/>
        <w:spacing w:line="360" w:lineRule="auto"/>
        <w:rPr>
          <w:rFonts w:ascii="Book Antiqua" w:eastAsia="宋体" w:hAnsi="Book Antiqua" w:cs="Arial"/>
          <w:bCs/>
          <w:kern w:val="0"/>
          <w:sz w:val="24"/>
        </w:rPr>
      </w:pPr>
      <w:r>
        <w:rPr>
          <w:rFonts w:ascii="Book Antiqua" w:eastAsia="宋体" w:hAnsi="Book Antiqua" w:cs="Arial"/>
          <w:bCs/>
          <w:kern w:val="0"/>
          <w:sz w:val="24"/>
          <w:lang w:eastAsia="en-US"/>
        </w:rPr>
        <w:t>Microvascular invasion (MVI) is a definite risk factor of early recurrence and poor surgical outcomes of hepatocellular carcinoma (HCC).</w:t>
      </w:r>
      <w:r>
        <w:rPr>
          <w:rFonts w:ascii="Book Antiqua" w:eastAsia="宋体" w:hAnsi="Book Antiqua" w:cs="Arial" w:hint="eastAsia"/>
          <w:bCs/>
          <w:kern w:val="0"/>
          <w:sz w:val="24"/>
        </w:rPr>
        <w:t xml:space="preserve"> Accurate preoperative prediction of MVI is helpful for the choice of clinical treatment options and evaluation of postoperative efficacy.</w:t>
      </w:r>
    </w:p>
    <w:p w14:paraId="2B934744" w14:textId="77777777" w:rsidR="00AD040D" w:rsidRDefault="00AD040D">
      <w:pPr>
        <w:widowControl/>
        <w:adjustRightInd w:val="0"/>
        <w:snapToGrid w:val="0"/>
        <w:spacing w:line="360" w:lineRule="auto"/>
        <w:rPr>
          <w:rFonts w:ascii="Book Antiqua" w:eastAsia="宋体" w:hAnsi="Book Antiqua" w:cs="Arial"/>
          <w:bCs/>
          <w:kern w:val="0"/>
          <w:sz w:val="24"/>
          <w:lang w:eastAsia="en-US"/>
        </w:rPr>
      </w:pPr>
    </w:p>
    <w:p w14:paraId="4C21BDDD" w14:textId="77777777" w:rsidR="00AD040D" w:rsidRDefault="007F2BC7">
      <w:pPr>
        <w:widowControl/>
        <w:adjustRightInd w:val="0"/>
        <w:snapToGrid w:val="0"/>
        <w:spacing w:line="360" w:lineRule="auto"/>
        <w:rPr>
          <w:rFonts w:ascii="Book Antiqua" w:eastAsia="宋体" w:hAnsi="Book Antiqua" w:cs="Arial"/>
          <w:b/>
          <w:i/>
          <w:iCs/>
          <w:kern w:val="0"/>
          <w:sz w:val="24"/>
          <w:lang w:eastAsia="en-US"/>
        </w:rPr>
      </w:pPr>
      <w:r>
        <w:rPr>
          <w:rFonts w:ascii="Book Antiqua" w:eastAsia="宋体" w:hAnsi="Book Antiqua" w:cs="Arial"/>
          <w:b/>
          <w:i/>
          <w:iCs/>
          <w:kern w:val="0"/>
          <w:sz w:val="24"/>
          <w:lang w:eastAsia="en-US"/>
        </w:rPr>
        <w:t>Research motivation</w:t>
      </w:r>
    </w:p>
    <w:p w14:paraId="457DB009" w14:textId="77777777" w:rsidR="00AD040D" w:rsidRDefault="007F2BC7">
      <w:pPr>
        <w:widowControl/>
        <w:adjustRightInd w:val="0"/>
        <w:snapToGrid w:val="0"/>
        <w:spacing w:line="360" w:lineRule="auto"/>
        <w:rPr>
          <w:rFonts w:ascii="Book Antiqua" w:eastAsia="宋体" w:hAnsi="Book Antiqua" w:cs="Arial"/>
          <w:bCs/>
          <w:kern w:val="0"/>
          <w:sz w:val="24"/>
        </w:rPr>
      </w:pPr>
      <w:r>
        <w:rPr>
          <w:rFonts w:ascii="Book Antiqua" w:eastAsia="宋体" w:hAnsi="Book Antiqua" w:cs="Arial" w:hint="eastAsia"/>
          <w:bCs/>
          <w:kern w:val="0"/>
          <w:sz w:val="24"/>
        </w:rPr>
        <w:t>H</w:t>
      </w:r>
      <w:r>
        <w:rPr>
          <w:rFonts w:ascii="Book Antiqua" w:eastAsia="宋体" w:hAnsi="Book Antiqua" w:cs="Arial" w:hint="eastAsia"/>
          <w:bCs/>
          <w:kern w:val="0"/>
          <w:sz w:val="24"/>
          <w:lang w:eastAsia="en-US"/>
        </w:rPr>
        <w:t>istologic examination of the surgical specimens is the only reliable method to diagnose MVI</w:t>
      </w:r>
      <w:r>
        <w:rPr>
          <w:rFonts w:ascii="Book Antiqua" w:eastAsia="宋体" w:hAnsi="Book Antiqua" w:cs="Arial" w:hint="eastAsia"/>
          <w:bCs/>
          <w:kern w:val="0"/>
          <w:sz w:val="24"/>
        </w:rPr>
        <w:t>. There is an urgent need for an effective tool to predict MVI preoperatively.</w:t>
      </w:r>
    </w:p>
    <w:p w14:paraId="01D72091" w14:textId="77777777" w:rsidR="00AD040D" w:rsidRDefault="00AD040D">
      <w:pPr>
        <w:widowControl/>
        <w:adjustRightInd w:val="0"/>
        <w:snapToGrid w:val="0"/>
        <w:spacing w:line="360" w:lineRule="auto"/>
        <w:rPr>
          <w:rFonts w:ascii="Book Antiqua" w:eastAsia="宋体" w:hAnsi="Book Antiqua" w:cs="Arial"/>
          <w:kern w:val="0"/>
          <w:sz w:val="24"/>
          <w:lang w:eastAsia="en-US"/>
        </w:rPr>
      </w:pPr>
    </w:p>
    <w:p w14:paraId="3508FF3E" w14:textId="77777777" w:rsidR="00AD040D" w:rsidRDefault="007F2BC7">
      <w:pPr>
        <w:widowControl/>
        <w:adjustRightInd w:val="0"/>
        <w:snapToGrid w:val="0"/>
        <w:spacing w:line="360" w:lineRule="auto"/>
        <w:rPr>
          <w:rFonts w:ascii="Book Antiqua" w:eastAsia="宋体" w:hAnsi="Book Antiqua" w:cs="Arial"/>
          <w:b/>
          <w:i/>
          <w:iCs/>
          <w:kern w:val="0"/>
          <w:sz w:val="24"/>
          <w:lang w:eastAsia="en-US"/>
        </w:rPr>
      </w:pPr>
      <w:r>
        <w:rPr>
          <w:rFonts w:ascii="Book Antiqua" w:eastAsia="宋体" w:hAnsi="Book Antiqua" w:cs="Arial"/>
          <w:b/>
          <w:i/>
          <w:iCs/>
          <w:kern w:val="0"/>
          <w:sz w:val="24"/>
          <w:lang w:eastAsia="en-US"/>
        </w:rPr>
        <w:t>Research objectives</w:t>
      </w:r>
    </w:p>
    <w:p w14:paraId="3534B994" w14:textId="77777777" w:rsidR="00AD040D" w:rsidRDefault="007F2BC7">
      <w:pPr>
        <w:widowControl/>
        <w:adjustRightInd w:val="0"/>
        <w:snapToGrid w:val="0"/>
        <w:spacing w:line="360" w:lineRule="auto"/>
        <w:rPr>
          <w:rFonts w:ascii="Book Antiqua" w:eastAsia="宋体" w:hAnsi="Book Antiqua" w:cs="Arial"/>
          <w:bCs/>
          <w:kern w:val="0"/>
          <w:sz w:val="24"/>
          <w:lang w:eastAsia="en-US"/>
        </w:rPr>
      </w:pPr>
      <w:r>
        <w:rPr>
          <w:rFonts w:ascii="Book Antiqua" w:eastAsia="宋体" w:hAnsi="Book Antiqua" w:cs="Arial" w:hint="eastAsia"/>
          <w:bCs/>
          <w:kern w:val="0"/>
          <w:sz w:val="24"/>
          <w:lang w:eastAsia="en-US"/>
        </w:rPr>
        <w:t>This study aimed to construct a new prediction model, mainly based on routine laboratory parameters, to achieve more accurate prediction for MVI in patients with HCC before surgery.</w:t>
      </w:r>
    </w:p>
    <w:p w14:paraId="42C03B42" w14:textId="77777777" w:rsidR="00AD040D" w:rsidRDefault="00AD040D">
      <w:pPr>
        <w:widowControl/>
        <w:adjustRightInd w:val="0"/>
        <w:snapToGrid w:val="0"/>
        <w:spacing w:line="360" w:lineRule="auto"/>
        <w:rPr>
          <w:rFonts w:ascii="Book Antiqua" w:eastAsia="宋体" w:hAnsi="Book Antiqua" w:cs="Arial"/>
          <w:b/>
          <w:kern w:val="0"/>
          <w:sz w:val="24"/>
          <w:lang w:eastAsia="en-US"/>
        </w:rPr>
      </w:pPr>
    </w:p>
    <w:p w14:paraId="63AE1A4E" w14:textId="77777777" w:rsidR="00AD040D" w:rsidRDefault="007F2BC7">
      <w:pPr>
        <w:widowControl/>
        <w:adjustRightInd w:val="0"/>
        <w:snapToGrid w:val="0"/>
        <w:spacing w:line="360" w:lineRule="auto"/>
        <w:rPr>
          <w:rFonts w:ascii="Book Antiqua" w:eastAsia="宋体" w:hAnsi="Book Antiqua" w:cs="Arial"/>
          <w:b/>
          <w:i/>
          <w:iCs/>
          <w:kern w:val="0"/>
          <w:sz w:val="24"/>
          <w:lang w:eastAsia="en-US"/>
        </w:rPr>
      </w:pPr>
      <w:r>
        <w:rPr>
          <w:rFonts w:ascii="Book Antiqua" w:eastAsia="宋体" w:hAnsi="Book Antiqua" w:cs="Arial"/>
          <w:b/>
          <w:i/>
          <w:iCs/>
          <w:kern w:val="0"/>
          <w:sz w:val="24"/>
          <w:lang w:eastAsia="en-US"/>
        </w:rPr>
        <w:t>Research methods</w:t>
      </w:r>
    </w:p>
    <w:p w14:paraId="29341F8B" w14:textId="77777777" w:rsidR="00AD040D" w:rsidRDefault="007F2BC7">
      <w:pPr>
        <w:widowControl/>
        <w:adjustRightInd w:val="0"/>
        <w:snapToGrid w:val="0"/>
        <w:spacing w:line="360" w:lineRule="auto"/>
        <w:rPr>
          <w:rFonts w:ascii="Book Antiqua" w:eastAsia="宋体" w:hAnsi="Book Antiqua" w:cs="Arial"/>
          <w:bCs/>
          <w:kern w:val="0"/>
          <w:sz w:val="24"/>
        </w:rPr>
      </w:pPr>
      <w:r>
        <w:rPr>
          <w:rFonts w:ascii="Book Antiqua" w:eastAsia="宋体" w:hAnsi="Book Antiqua" w:cs="Arial" w:hint="eastAsia"/>
          <w:bCs/>
          <w:kern w:val="0"/>
          <w:sz w:val="24"/>
        </w:rPr>
        <w:t>In this retrospective study, data from 454 patients with HCC who underwent hepatectomy were collected and nonrandomly split into a training cohort and a validation cohort. U</w:t>
      </w:r>
      <w:r>
        <w:rPr>
          <w:rFonts w:ascii="Book Antiqua" w:eastAsia="宋体" w:hAnsi="Book Antiqua" w:cs="Arial" w:hint="eastAsia"/>
          <w:bCs/>
          <w:kern w:val="0"/>
          <w:sz w:val="24"/>
          <w:lang w:eastAsia="en-US"/>
        </w:rPr>
        <w:t xml:space="preserve">nivariate and multivariable </w:t>
      </w:r>
      <w:r>
        <w:rPr>
          <w:rFonts w:ascii="Book Antiqua" w:eastAsia="宋体" w:hAnsi="Book Antiqua" w:cs="Arial" w:hint="eastAsia"/>
          <w:bCs/>
          <w:kern w:val="0"/>
          <w:sz w:val="24"/>
        </w:rPr>
        <w:t>l</w:t>
      </w:r>
      <w:r>
        <w:rPr>
          <w:rFonts w:ascii="Book Antiqua" w:eastAsia="宋体" w:hAnsi="Book Antiqua" w:cs="Arial" w:hint="eastAsia"/>
          <w:bCs/>
          <w:kern w:val="0"/>
          <w:sz w:val="24"/>
          <w:lang w:eastAsia="en-US"/>
        </w:rPr>
        <w:t xml:space="preserve">ogistic regression analyses </w:t>
      </w:r>
      <w:r>
        <w:rPr>
          <w:rFonts w:ascii="Book Antiqua" w:eastAsia="宋体" w:hAnsi="Book Antiqua" w:cs="Arial" w:hint="eastAsia"/>
          <w:bCs/>
          <w:kern w:val="0"/>
          <w:sz w:val="24"/>
        </w:rPr>
        <w:t>were</w:t>
      </w:r>
      <w:r>
        <w:rPr>
          <w:rFonts w:ascii="Book Antiqua" w:eastAsia="宋体" w:hAnsi="Book Antiqua" w:cs="Arial" w:hint="eastAsia"/>
          <w:bCs/>
          <w:kern w:val="0"/>
          <w:sz w:val="24"/>
          <w:lang w:eastAsia="en-US"/>
        </w:rPr>
        <w:t xml:space="preserve"> performed to identify variables significantly associated with MVI</w:t>
      </w:r>
      <w:r>
        <w:rPr>
          <w:rFonts w:ascii="Book Antiqua" w:eastAsia="宋体" w:hAnsi="Book Antiqua" w:cs="Arial" w:hint="eastAsia"/>
          <w:bCs/>
          <w:kern w:val="0"/>
          <w:sz w:val="24"/>
        </w:rPr>
        <w:t>, and a new preoperative prediction model for MVI was established and further validated.</w:t>
      </w:r>
    </w:p>
    <w:p w14:paraId="4FAADEFA" w14:textId="77777777" w:rsidR="00AD040D" w:rsidRDefault="00AD040D">
      <w:pPr>
        <w:widowControl/>
        <w:adjustRightInd w:val="0"/>
        <w:snapToGrid w:val="0"/>
        <w:spacing w:line="360" w:lineRule="auto"/>
        <w:rPr>
          <w:rFonts w:ascii="Book Antiqua" w:eastAsia="宋体" w:hAnsi="Book Antiqua" w:cs="Arial"/>
          <w:kern w:val="0"/>
          <w:sz w:val="24"/>
          <w:lang w:eastAsia="en-US"/>
        </w:rPr>
      </w:pPr>
    </w:p>
    <w:p w14:paraId="69390199" w14:textId="77777777" w:rsidR="00AD040D" w:rsidRDefault="007F2BC7">
      <w:pPr>
        <w:widowControl/>
        <w:adjustRightInd w:val="0"/>
        <w:snapToGrid w:val="0"/>
        <w:spacing w:line="360" w:lineRule="auto"/>
        <w:rPr>
          <w:rFonts w:ascii="Book Antiqua" w:eastAsia="宋体" w:hAnsi="Book Antiqua" w:cs="Arial"/>
          <w:b/>
          <w:i/>
          <w:iCs/>
          <w:kern w:val="0"/>
          <w:sz w:val="24"/>
          <w:lang w:eastAsia="en-US"/>
        </w:rPr>
      </w:pPr>
      <w:r>
        <w:rPr>
          <w:rFonts w:ascii="Book Antiqua" w:eastAsia="宋体" w:hAnsi="Book Antiqua" w:cs="Arial"/>
          <w:b/>
          <w:i/>
          <w:iCs/>
          <w:kern w:val="0"/>
          <w:sz w:val="24"/>
          <w:lang w:eastAsia="en-US"/>
        </w:rPr>
        <w:t>Research results</w:t>
      </w:r>
    </w:p>
    <w:p w14:paraId="4AFF302F" w14:textId="37669C74" w:rsidR="00AD040D" w:rsidRDefault="007F2BC7">
      <w:pPr>
        <w:widowControl/>
        <w:adjustRightInd w:val="0"/>
        <w:snapToGrid w:val="0"/>
        <w:spacing w:line="360" w:lineRule="auto"/>
        <w:rPr>
          <w:rFonts w:ascii="Book Antiqua" w:eastAsia="宋体" w:hAnsi="Book Antiqua" w:cs="Arial"/>
          <w:kern w:val="0"/>
          <w:sz w:val="24"/>
        </w:rPr>
      </w:pPr>
      <w:r>
        <w:rPr>
          <w:rFonts w:ascii="Book Antiqua" w:eastAsia="宋体" w:hAnsi="Book Antiqua" w:cs="Arial" w:hint="eastAsia"/>
          <w:kern w:val="0"/>
          <w:sz w:val="24"/>
        </w:rPr>
        <w:lastRenderedPageBreak/>
        <w:t>The incidence of MVI was 46.0% in patients with hepatectomy. T</w:t>
      </w:r>
      <w:r>
        <w:rPr>
          <w:rFonts w:ascii="Book Antiqua" w:eastAsia="宋体" w:hAnsi="Book Antiqua" w:cs="Arial" w:hint="eastAsia"/>
          <w:kern w:val="0"/>
          <w:sz w:val="24"/>
          <w:lang w:eastAsia="en-US"/>
        </w:rPr>
        <w:t>umor size, number of tumors, neutrophils</w:t>
      </w:r>
      <w:r>
        <w:rPr>
          <w:rFonts w:ascii="Book Antiqua" w:eastAsia="宋体" w:hAnsi="Book Antiqua" w:cs="Arial"/>
          <w:kern w:val="0"/>
          <w:sz w:val="24"/>
          <w:lang w:eastAsia="en-US"/>
        </w:rPr>
        <w:t>,</w:t>
      </w:r>
      <w:r>
        <w:rPr>
          <w:rFonts w:ascii="Book Antiqua" w:eastAsia="宋体" w:hAnsi="Book Antiqua" w:cs="Arial" w:hint="eastAsia"/>
          <w:kern w:val="0"/>
          <w:sz w:val="24"/>
          <w:lang w:eastAsia="en-US"/>
        </w:rPr>
        <w:t xml:space="preserve"> and serum </w:t>
      </w:r>
      <w:r>
        <w:rPr>
          <w:rFonts w:ascii="Book Antiqua" w:eastAsia="宋体" w:hAnsi="Book Antiqua" w:cs="Book Antiqua"/>
          <w:kern w:val="0"/>
          <w:sz w:val="24"/>
          <w:lang w:eastAsia="en-US"/>
        </w:rPr>
        <w:t>α-f</w:t>
      </w:r>
      <w:r>
        <w:rPr>
          <w:rFonts w:ascii="Book Antiqua" w:eastAsia="宋体" w:hAnsi="Book Antiqua" w:cs="Arial" w:hint="eastAsia"/>
          <w:kern w:val="0"/>
          <w:sz w:val="24"/>
          <w:lang w:eastAsia="en-US"/>
        </w:rPr>
        <w:t xml:space="preserve">etoprotein were identified as independent significant factors associated with </w:t>
      </w:r>
      <w:r>
        <w:rPr>
          <w:rFonts w:ascii="Book Antiqua" w:eastAsia="宋体" w:hAnsi="Book Antiqua" w:cs="Arial" w:hint="eastAsia"/>
          <w:kern w:val="0"/>
          <w:sz w:val="24"/>
        </w:rPr>
        <w:t>MVI</w:t>
      </w:r>
      <w:r>
        <w:rPr>
          <w:rFonts w:ascii="Book Antiqua" w:eastAsia="宋体" w:hAnsi="Book Antiqua" w:cs="Arial" w:hint="eastAsia"/>
          <w:kern w:val="0"/>
          <w:sz w:val="24"/>
          <w:lang w:eastAsia="en-US"/>
        </w:rPr>
        <w:t>.</w:t>
      </w:r>
      <w:r>
        <w:rPr>
          <w:rFonts w:ascii="Book Antiqua" w:eastAsia="宋体" w:hAnsi="Book Antiqua" w:cs="Arial" w:hint="eastAsia"/>
          <w:kern w:val="0"/>
          <w:sz w:val="24"/>
        </w:rPr>
        <w:t xml:space="preserve"> A nomogram was established and</w:t>
      </w:r>
      <w:r>
        <w:rPr>
          <w:rFonts w:ascii="Book Antiqua" w:eastAsia="宋体" w:hAnsi="Book Antiqua" w:cs="Arial" w:hint="eastAsia"/>
          <w:kern w:val="0"/>
          <w:sz w:val="24"/>
          <w:lang w:eastAsia="en-US"/>
        </w:rPr>
        <w:t xml:space="preserve"> showed good performance in the evaluation of discrimination and calibration</w:t>
      </w:r>
      <w:r>
        <w:rPr>
          <w:rFonts w:ascii="Book Antiqua" w:eastAsia="宋体" w:hAnsi="Book Antiqua" w:cs="Arial" w:hint="eastAsia"/>
          <w:kern w:val="0"/>
          <w:sz w:val="24"/>
        </w:rPr>
        <w:t>.</w:t>
      </w:r>
    </w:p>
    <w:p w14:paraId="3AE8609A" w14:textId="77777777" w:rsidR="00AD040D" w:rsidRDefault="00AD040D">
      <w:pPr>
        <w:widowControl/>
        <w:adjustRightInd w:val="0"/>
        <w:snapToGrid w:val="0"/>
        <w:spacing w:line="360" w:lineRule="auto"/>
        <w:rPr>
          <w:rFonts w:ascii="Book Antiqua" w:eastAsia="宋体" w:hAnsi="Book Antiqua" w:cs="Arial"/>
          <w:kern w:val="0"/>
          <w:sz w:val="24"/>
          <w:lang w:eastAsia="en-US"/>
        </w:rPr>
      </w:pPr>
    </w:p>
    <w:p w14:paraId="7FCED280" w14:textId="77777777" w:rsidR="00AD040D" w:rsidRDefault="007F2BC7">
      <w:pPr>
        <w:widowControl/>
        <w:adjustRightInd w:val="0"/>
        <w:snapToGrid w:val="0"/>
        <w:spacing w:line="360" w:lineRule="auto"/>
        <w:rPr>
          <w:rFonts w:ascii="Book Antiqua" w:eastAsia="宋体" w:hAnsi="Book Antiqua" w:cs="Arial"/>
          <w:b/>
          <w:i/>
          <w:iCs/>
          <w:kern w:val="0"/>
          <w:sz w:val="24"/>
          <w:lang w:eastAsia="en-US"/>
        </w:rPr>
      </w:pPr>
      <w:r>
        <w:rPr>
          <w:rFonts w:ascii="Book Antiqua" w:eastAsia="宋体" w:hAnsi="Book Antiqua" w:cs="Arial"/>
          <w:b/>
          <w:i/>
          <w:iCs/>
          <w:kern w:val="0"/>
          <w:sz w:val="24"/>
          <w:lang w:eastAsia="en-US"/>
        </w:rPr>
        <w:t>Research conclusions</w:t>
      </w:r>
    </w:p>
    <w:p w14:paraId="3C6E818B" w14:textId="77777777" w:rsidR="00AD040D" w:rsidRDefault="007F2BC7">
      <w:pPr>
        <w:widowControl/>
        <w:adjustRightInd w:val="0"/>
        <w:snapToGrid w:val="0"/>
        <w:spacing w:line="360" w:lineRule="auto"/>
        <w:rPr>
          <w:rFonts w:ascii="Book Antiqua" w:eastAsia="宋体" w:hAnsi="Book Antiqua" w:cs="Arial"/>
          <w:kern w:val="0"/>
          <w:sz w:val="24"/>
        </w:rPr>
      </w:pPr>
      <w:r>
        <w:rPr>
          <w:rFonts w:ascii="Book Antiqua" w:eastAsia="宋体" w:hAnsi="Book Antiqua" w:cs="Arial" w:hint="eastAsia"/>
          <w:kern w:val="0"/>
          <w:sz w:val="24"/>
          <w:lang w:eastAsia="en-US"/>
        </w:rPr>
        <w:t xml:space="preserve">This </w:t>
      </w:r>
      <w:r>
        <w:rPr>
          <w:rFonts w:ascii="Book Antiqua" w:eastAsia="宋体" w:hAnsi="Book Antiqua" w:cs="Arial" w:hint="eastAsia"/>
          <w:kern w:val="0"/>
          <w:sz w:val="24"/>
        </w:rPr>
        <w:t>prediction</w:t>
      </w:r>
      <w:r>
        <w:rPr>
          <w:rFonts w:ascii="Book Antiqua" w:eastAsia="宋体" w:hAnsi="Book Antiqua" w:cs="Arial" w:hint="eastAsia"/>
          <w:kern w:val="0"/>
          <w:sz w:val="24"/>
          <w:lang w:eastAsia="en-US"/>
        </w:rPr>
        <w:t xml:space="preserve"> model </w:t>
      </w:r>
      <w:r>
        <w:rPr>
          <w:rFonts w:ascii="Book Antiqua" w:eastAsia="宋体" w:hAnsi="Book Antiqua" w:cs="Arial" w:hint="eastAsia"/>
          <w:kern w:val="0"/>
          <w:sz w:val="24"/>
        </w:rPr>
        <w:t>could</w:t>
      </w:r>
      <w:r>
        <w:rPr>
          <w:rFonts w:ascii="Book Antiqua" w:eastAsia="宋体" w:hAnsi="Book Antiqua" w:cs="Arial" w:hint="eastAsia"/>
          <w:kern w:val="0"/>
          <w:sz w:val="24"/>
          <w:lang w:eastAsia="en-US"/>
        </w:rPr>
        <w:t xml:space="preserve"> effectively predict </w:t>
      </w:r>
      <w:r>
        <w:rPr>
          <w:rFonts w:ascii="Book Antiqua" w:eastAsia="宋体" w:hAnsi="Book Antiqua" w:cs="Arial" w:hint="eastAsia"/>
          <w:kern w:val="0"/>
          <w:sz w:val="24"/>
        </w:rPr>
        <w:t>MVI with good discrimination and calibration</w:t>
      </w:r>
      <w:r>
        <w:rPr>
          <w:rFonts w:ascii="Book Antiqua" w:eastAsia="宋体" w:hAnsi="Book Antiqua" w:cs="Arial"/>
          <w:kern w:val="0"/>
          <w:sz w:val="24"/>
        </w:rPr>
        <w:t xml:space="preserve"> ability</w:t>
      </w:r>
      <w:r>
        <w:rPr>
          <w:rFonts w:ascii="Book Antiqua" w:eastAsia="宋体" w:hAnsi="Book Antiqua" w:cs="Arial" w:hint="eastAsia"/>
          <w:kern w:val="0"/>
          <w:sz w:val="24"/>
        </w:rPr>
        <w:t>.</w:t>
      </w:r>
    </w:p>
    <w:p w14:paraId="766C93E0" w14:textId="77777777" w:rsidR="00AD040D" w:rsidRDefault="00AD040D">
      <w:pPr>
        <w:widowControl/>
        <w:adjustRightInd w:val="0"/>
        <w:snapToGrid w:val="0"/>
        <w:spacing w:line="360" w:lineRule="auto"/>
        <w:rPr>
          <w:rFonts w:ascii="Book Antiqua" w:eastAsia="宋体" w:hAnsi="Book Antiqua" w:cs="Arial"/>
          <w:kern w:val="0"/>
          <w:sz w:val="24"/>
          <w:lang w:eastAsia="en-US"/>
        </w:rPr>
      </w:pPr>
    </w:p>
    <w:p w14:paraId="3E71E52C" w14:textId="77777777" w:rsidR="00AD040D" w:rsidRDefault="007F2BC7">
      <w:pPr>
        <w:widowControl/>
        <w:adjustRightInd w:val="0"/>
        <w:snapToGrid w:val="0"/>
        <w:spacing w:line="360" w:lineRule="auto"/>
        <w:rPr>
          <w:rFonts w:ascii="Book Antiqua" w:eastAsia="宋体" w:hAnsi="Book Antiqua" w:cs="Arial"/>
          <w:b/>
          <w:i/>
          <w:iCs/>
          <w:kern w:val="0"/>
          <w:sz w:val="24"/>
          <w:lang w:eastAsia="en-US"/>
        </w:rPr>
      </w:pPr>
      <w:r>
        <w:rPr>
          <w:rFonts w:ascii="Book Antiqua" w:eastAsia="宋体" w:hAnsi="Book Antiqua" w:cs="Arial"/>
          <w:b/>
          <w:i/>
          <w:iCs/>
          <w:kern w:val="0"/>
          <w:sz w:val="24"/>
          <w:lang w:eastAsia="en-US"/>
        </w:rPr>
        <w:t>Research perspectives</w:t>
      </w:r>
    </w:p>
    <w:bookmarkEnd w:id="8"/>
    <w:p w14:paraId="327198EF" w14:textId="77777777" w:rsidR="00AD040D" w:rsidRDefault="007F2BC7">
      <w:pPr>
        <w:widowControl/>
        <w:adjustRightInd w:val="0"/>
        <w:snapToGrid w:val="0"/>
        <w:spacing w:line="360" w:lineRule="auto"/>
        <w:rPr>
          <w:rFonts w:ascii="Book Antiqua" w:eastAsia="宋体" w:hAnsi="Book Antiqua" w:cs="Arial"/>
          <w:kern w:val="0"/>
          <w:sz w:val="24"/>
          <w:lang w:eastAsia="en-US"/>
        </w:rPr>
      </w:pPr>
      <w:r>
        <w:rPr>
          <w:rFonts w:ascii="Book Antiqua" w:eastAsia="宋体" w:hAnsi="Book Antiqua" w:cs="Arial" w:hint="eastAsia"/>
          <w:kern w:val="0"/>
          <w:sz w:val="24"/>
          <w:lang w:eastAsia="en-US"/>
        </w:rPr>
        <w:t>Data from other centers are needed to further validate the clinical usability of this novel model.</w:t>
      </w:r>
    </w:p>
    <w:bookmarkEnd w:id="9"/>
    <w:p w14:paraId="4B04DB65" w14:textId="77777777" w:rsidR="00AD040D" w:rsidRDefault="00AD040D">
      <w:pPr>
        <w:snapToGrid w:val="0"/>
        <w:spacing w:line="360" w:lineRule="auto"/>
        <w:rPr>
          <w:rFonts w:ascii="Book Antiqua" w:hAnsi="Book Antiqua" w:cs="Times New Roman"/>
          <w:sz w:val="24"/>
        </w:rPr>
      </w:pPr>
    </w:p>
    <w:p w14:paraId="146191FA" w14:textId="77777777" w:rsidR="00AD040D" w:rsidRDefault="007F2BC7">
      <w:pPr>
        <w:snapToGrid w:val="0"/>
        <w:spacing w:line="360" w:lineRule="auto"/>
        <w:rPr>
          <w:rFonts w:ascii="Book Antiqua" w:eastAsia="宋体" w:hAnsi="Book Antiqua" w:cs="Book Antiqua"/>
          <w:b/>
          <w:bCs/>
          <w:sz w:val="24"/>
        </w:rPr>
      </w:pPr>
      <w:r>
        <w:rPr>
          <w:rFonts w:ascii="Book Antiqua" w:eastAsia="宋体" w:hAnsi="Book Antiqua" w:cs="Book Antiqua"/>
          <w:b/>
          <w:bCs/>
          <w:sz w:val="24"/>
        </w:rPr>
        <w:t>REFERENCES</w:t>
      </w:r>
    </w:p>
    <w:p w14:paraId="7E29E6F4"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1 </w:t>
      </w:r>
      <w:r>
        <w:rPr>
          <w:rFonts w:ascii="Book Antiqua" w:eastAsia="DengXian" w:hAnsi="Book Antiqua" w:cs="Times New Roman"/>
          <w:b/>
          <w:sz w:val="24"/>
        </w:rPr>
        <w:t>Bray F</w:t>
      </w:r>
      <w:r>
        <w:rPr>
          <w:rFonts w:ascii="Book Antiqua" w:eastAsia="DengXian" w:hAnsi="Book Antiqua" w:cs="Times New Roman"/>
          <w:sz w:val="24"/>
        </w:rPr>
        <w:t xml:space="preserve">, </w:t>
      </w:r>
      <w:proofErr w:type="spellStart"/>
      <w:r>
        <w:rPr>
          <w:rFonts w:ascii="Book Antiqua" w:eastAsia="DengXian" w:hAnsi="Book Antiqua" w:cs="Times New Roman"/>
          <w:sz w:val="24"/>
        </w:rPr>
        <w:t>Ferlay</w:t>
      </w:r>
      <w:proofErr w:type="spellEnd"/>
      <w:r>
        <w:rPr>
          <w:rFonts w:ascii="Book Antiqua" w:eastAsia="DengXian" w:hAnsi="Book Antiqua" w:cs="Times New Roman"/>
          <w:sz w:val="24"/>
        </w:rPr>
        <w:t xml:space="preserve"> J, </w:t>
      </w:r>
      <w:proofErr w:type="spellStart"/>
      <w:r>
        <w:rPr>
          <w:rFonts w:ascii="Book Antiqua" w:eastAsia="DengXian" w:hAnsi="Book Antiqua" w:cs="Times New Roman"/>
          <w:sz w:val="24"/>
        </w:rPr>
        <w:t>Soerjomataram</w:t>
      </w:r>
      <w:proofErr w:type="spellEnd"/>
      <w:r>
        <w:rPr>
          <w:rFonts w:ascii="Book Antiqua" w:eastAsia="DengXian" w:hAnsi="Book Antiqua" w:cs="Times New Roman"/>
          <w:sz w:val="24"/>
        </w:rPr>
        <w:t xml:space="preserve"> I, Siegel RL, Torre LA, Jemal A. Global cancer statistics 2018: GLOBOCAN estimates of incidence and mortality worldwide for 36 cancers in 185 countries. </w:t>
      </w:r>
      <w:r>
        <w:rPr>
          <w:rFonts w:ascii="Book Antiqua" w:eastAsia="DengXian" w:hAnsi="Book Antiqua" w:cs="Times New Roman"/>
          <w:i/>
          <w:sz w:val="24"/>
        </w:rPr>
        <w:t>CA Cancer J Clin</w:t>
      </w:r>
      <w:r>
        <w:rPr>
          <w:rFonts w:ascii="Book Antiqua" w:eastAsia="DengXian" w:hAnsi="Book Antiqua" w:cs="Times New Roman"/>
          <w:sz w:val="24"/>
        </w:rPr>
        <w:t xml:space="preserve"> 2018; </w:t>
      </w:r>
      <w:r>
        <w:rPr>
          <w:rFonts w:ascii="Book Antiqua" w:eastAsia="DengXian" w:hAnsi="Book Antiqua" w:cs="Times New Roman"/>
          <w:b/>
          <w:sz w:val="24"/>
        </w:rPr>
        <w:t>68</w:t>
      </w:r>
      <w:r>
        <w:rPr>
          <w:rFonts w:ascii="Book Antiqua" w:eastAsia="DengXian" w:hAnsi="Book Antiqua" w:cs="Times New Roman"/>
          <w:sz w:val="24"/>
        </w:rPr>
        <w:t>: 394-424 [PMID: 30207593 DOI: 10.3322/caac.21492]</w:t>
      </w:r>
    </w:p>
    <w:p w14:paraId="288E1541"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2 </w:t>
      </w:r>
      <w:proofErr w:type="spellStart"/>
      <w:r>
        <w:rPr>
          <w:rFonts w:ascii="Book Antiqua" w:eastAsia="DengXian" w:hAnsi="Book Antiqua" w:cs="Times New Roman"/>
          <w:b/>
          <w:sz w:val="24"/>
        </w:rPr>
        <w:t>Tabrizian</w:t>
      </w:r>
      <w:proofErr w:type="spellEnd"/>
      <w:r>
        <w:rPr>
          <w:rFonts w:ascii="Book Antiqua" w:eastAsia="DengXian" w:hAnsi="Book Antiqua" w:cs="Times New Roman"/>
          <w:b/>
          <w:sz w:val="24"/>
        </w:rPr>
        <w:t xml:space="preserve"> P</w:t>
      </w:r>
      <w:r>
        <w:rPr>
          <w:rFonts w:ascii="Book Antiqua" w:eastAsia="DengXian" w:hAnsi="Book Antiqua" w:cs="Times New Roman"/>
          <w:sz w:val="24"/>
        </w:rPr>
        <w:t xml:space="preserve">, </w:t>
      </w:r>
      <w:proofErr w:type="spellStart"/>
      <w:r>
        <w:rPr>
          <w:rFonts w:ascii="Book Antiqua" w:eastAsia="DengXian" w:hAnsi="Book Antiqua" w:cs="Times New Roman"/>
          <w:sz w:val="24"/>
        </w:rPr>
        <w:t>Jibara</w:t>
      </w:r>
      <w:proofErr w:type="spellEnd"/>
      <w:r>
        <w:rPr>
          <w:rFonts w:ascii="Book Antiqua" w:eastAsia="DengXian" w:hAnsi="Book Antiqua" w:cs="Times New Roman"/>
          <w:sz w:val="24"/>
        </w:rPr>
        <w:t xml:space="preserve"> G, </w:t>
      </w:r>
      <w:proofErr w:type="spellStart"/>
      <w:r>
        <w:rPr>
          <w:rFonts w:ascii="Book Antiqua" w:eastAsia="DengXian" w:hAnsi="Book Antiqua" w:cs="Times New Roman"/>
          <w:sz w:val="24"/>
        </w:rPr>
        <w:t>Shrager</w:t>
      </w:r>
      <w:proofErr w:type="spellEnd"/>
      <w:r>
        <w:rPr>
          <w:rFonts w:ascii="Book Antiqua" w:eastAsia="DengXian" w:hAnsi="Book Antiqua" w:cs="Times New Roman"/>
          <w:sz w:val="24"/>
        </w:rPr>
        <w:t xml:space="preserve"> B, Schwartz M, </w:t>
      </w:r>
      <w:proofErr w:type="spellStart"/>
      <w:r>
        <w:rPr>
          <w:rFonts w:ascii="Book Antiqua" w:eastAsia="DengXian" w:hAnsi="Book Antiqua" w:cs="Times New Roman"/>
          <w:sz w:val="24"/>
        </w:rPr>
        <w:t>Roayaie</w:t>
      </w:r>
      <w:proofErr w:type="spellEnd"/>
      <w:r>
        <w:rPr>
          <w:rFonts w:ascii="Book Antiqua" w:eastAsia="DengXian" w:hAnsi="Book Antiqua" w:cs="Times New Roman"/>
          <w:sz w:val="24"/>
        </w:rPr>
        <w:t xml:space="preserve"> S. Recurrence of hepatocellular cancer after resection: patterns, treatments, and prognosis. </w:t>
      </w:r>
      <w:r>
        <w:rPr>
          <w:rFonts w:ascii="Book Antiqua" w:eastAsia="DengXian" w:hAnsi="Book Antiqua" w:cs="Times New Roman"/>
          <w:i/>
          <w:sz w:val="24"/>
        </w:rPr>
        <w:t>Ann Surg</w:t>
      </w:r>
      <w:r>
        <w:rPr>
          <w:rFonts w:ascii="Book Antiqua" w:eastAsia="DengXian" w:hAnsi="Book Antiqua" w:cs="Times New Roman"/>
          <w:sz w:val="24"/>
        </w:rPr>
        <w:t xml:space="preserve"> 2015; </w:t>
      </w:r>
      <w:r>
        <w:rPr>
          <w:rFonts w:ascii="Book Antiqua" w:eastAsia="DengXian" w:hAnsi="Book Antiqua" w:cs="Times New Roman"/>
          <w:b/>
          <w:sz w:val="24"/>
        </w:rPr>
        <w:t>261</w:t>
      </w:r>
      <w:r>
        <w:rPr>
          <w:rFonts w:ascii="Book Antiqua" w:eastAsia="DengXian" w:hAnsi="Book Antiqua" w:cs="Times New Roman"/>
          <w:sz w:val="24"/>
        </w:rPr>
        <w:t>: 947-955 [PMID: 25010665 DOI: 10.1097/SLA.0000000000000710]</w:t>
      </w:r>
    </w:p>
    <w:p w14:paraId="6DD226C4"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3 </w:t>
      </w:r>
      <w:proofErr w:type="spellStart"/>
      <w:r>
        <w:rPr>
          <w:rFonts w:ascii="Book Antiqua" w:eastAsia="DengXian" w:hAnsi="Book Antiqua" w:cs="Times New Roman"/>
          <w:b/>
          <w:sz w:val="24"/>
        </w:rPr>
        <w:t>Roayaie</w:t>
      </w:r>
      <w:proofErr w:type="spellEnd"/>
      <w:r>
        <w:rPr>
          <w:rFonts w:ascii="Book Antiqua" w:eastAsia="DengXian" w:hAnsi="Book Antiqua" w:cs="Times New Roman"/>
          <w:b/>
          <w:sz w:val="24"/>
        </w:rPr>
        <w:t xml:space="preserve"> S</w:t>
      </w:r>
      <w:r>
        <w:rPr>
          <w:rFonts w:ascii="Book Antiqua" w:eastAsia="DengXian" w:hAnsi="Book Antiqua" w:cs="Times New Roman"/>
          <w:sz w:val="24"/>
        </w:rPr>
        <w:t xml:space="preserve">, </w:t>
      </w:r>
      <w:proofErr w:type="spellStart"/>
      <w:r>
        <w:rPr>
          <w:rFonts w:ascii="Book Antiqua" w:eastAsia="DengXian" w:hAnsi="Book Antiqua" w:cs="Times New Roman"/>
          <w:sz w:val="24"/>
        </w:rPr>
        <w:t>Obeidat</w:t>
      </w:r>
      <w:proofErr w:type="spellEnd"/>
      <w:r>
        <w:rPr>
          <w:rFonts w:ascii="Book Antiqua" w:eastAsia="DengXian" w:hAnsi="Book Antiqua" w:cs="Times New Roman"/>
          <w:sz w:val="24"/>
        </w:rPr>
        <w:t xml:space="preserve"> K, </w:t>
      </w:r>
      <w:proofErr w:type="spellStart"/>
      <w:r>
        <w:rPr>
          <w:rFonts w:ascii="Book Antiqua" w:eastAsia="DengXian" w:hAnsi="Book Antiqua" w:cs="Times New Roman"/>
          <w:sz w:val="24"/>
        </w:rPr>
        <w:t>Sposito</w:t>
      </w:r>
      <w:proofErr w:type="spellEnd"/>
      <w:r>
        <w:rPr>
          <w:rFonts w:ascii="Book Antiqua" w:eastAsia="DengXian" w:hAnsi="Book Antiqua" w:cs="Times New Roman"/>
          <w:sz w:val="24"/>
        </w:rPr>
        <w:t xml:space="preserve"> C, </w:t>
      </w:r>
      <w:proofErr w:type="spellStart"/>
      <w:r>
        <w:rPr>
          <w:rFonts w:ascii="Book Antiqua" w:eastAsia="DengXian" w:hAnsi="Book Antiqua" w:cs="Times New Roman"/>
          <w:sz w:val="24"/>
        </w:rPr>
        <w:t>Mariani</w:t>
      </w:r>
      <w:proofErr w:type="spellEnd"/>
      <w:r>
        <w:rPr>
          <w:rFonts w:ascii="Book Antiqua" w:eastAsia="DengXian" w:hAnsi="Book Antiqua" w:cs="Times New Roman"/>
          <w:sz w:val="24"/>
        </w:rPr>
        <w:t xml:space="preserve"> L, </w:t>
      </w:r>
      <w:proofErr w:type="spellStart"/>
      <w:r>
        <w:rPr>
          <w:rFonts w:ascii="Book Antiqua" w:eastAsia="DengXian" w:hAnsi="Book Antiqua" w:cs="Times New Roman"/>
          <w:sz w:val="24"/>
        </w:rPr>
        <w:t>Bhoori</w:t>
      </w:r>
      <w:proofErr w:type="spellEnd"/>
      <w:r>
        <w:rPr>
          <w:rFonts w:ascii="Book Antiqua" w:eastAsia="DengXian" w:hAnsi="Book Antiqua" w:cs="Times New Roman"/>
          <w:sz w:val="24"/>
        </w:rPr>
        <w:t xml:space="preserve"> S, </w:t>
      </w:r>
      <w:proofErr w:type="spellStart"/>
      <w:r>
        <w:rPr>
          <w:rFonts w:ascii="Book Antiqua" w:eastAsia="DengXian" w:hAnsi="Book Antiqua" w:cs="Times New Roman"/>
          <w:sz w:val="24"/>
        </w:rPr>
        <w:t>Pellegrinelli</w:t>
      </w:r>
      <w:proofErr w:type="spellEnd"/>
      <w:r>
        <w:rPr>
          <w:rFonts w:ascii="Book Antiqua" w:eastAsia="DengXian" w:hAnsi="Book Antiqua" w:cs="Times New Roman"/>
          <w:sz w:val="24"/>
        </w:rPr>
        <w:t xml:space="preserve"> A, </w:t>
      </w:r>
      <w:proofErr w:type="spellStart"/>
      <w:r>
        <w:rPr>
          <w:rFonts w:ascii="Book Antiqua" w:eastAsia="DengXian" w:hAnsi="Book Antiqua" w:cs="Times New Roman"/>
          <w:sz w:val="24"/>
        </w:rPr>
        <w:t>Labow</w:t>
      </w:r>
      <w:proofErr w:type="spellEnd"/>
      <w:r>
        <w:rPr>
          <w:rFonts w:ascii="Book Antiqua" w:eastAsia="DengXian" w:hAnsi="Book Antiqua" w:cs="Times New Roman"/>
          <w:sz w:val="24"/>
        </w:rPr>
        <w:t xml:space="preserve"> D, </w:t>
      </w:r>
      <w:proofErr w:type="spellStart"/>
      <w:r>
        <w:rPr>
          <w:rFonts w:ascii="Book Antiqua" w:eastAsia="DengXian" w:hAnsi="Book Antiqua" w:cs="Times New Roman"/>
          <w:sz w:val="24"/>
        </w:rPr>
        <w:t>Llovet</w:t>
      </w:r>
      <w:proofErr w:type="spellEnd"/>
      <w:r>
        <w:rPr>
          <w:rFonts w:ascii="Book Antiqua" w:eastAsia="DengXian" w:hAnsi="Book Antiqua" w:cs="Times New Roman"/>
          <w:sz w:val="24"/>
        </w:rPr>
        <w:t xml:space="preserve"> JM, Schwartz M, Mazzaferro V. Resection of hepatocellular cancer ≤2 cm: results from two Western centers. </w:t>
      </w:r>
      <w:r>
        <w:rPr>
          <w:rFonts w:ascii="Book Antiqua" w:eastAsia="DengXian" w:hAnsi="Book Antiqua" w:cs="Times New Roman"/>
          <w:i/>
          <w:sz w:val="24"/>
        </w:rPr>
        <w:t>Hepatology</w:t>
      </w:r>
      <w:r>
        <w:rPr>
          <w:rFonts w:ascii="Book Antiqua" w:eastAsia="DengXian" w:hAnsi="Book Antiqua" w:cs="Times New Roman"/>
          <w:sz w:val="24"/>
        </w:rPr>
        <w:t xml:space="preserve"> 2013; </w:t>
      </w:r>
      <w:r>
        <w:rPr>
          <w:rFonts w:ascii="Book Antiqua" w:eastAsia="DengXian" w:hAnsi="Book Antiqua" w:cs="Times New Roman"/>
          <w:b/>
          <w:sz w:val="24"/>
        </w:rPr>
        <w:t>57</w:t>
      </w:r>
      <w:r>
        <w:rPr>
          <w:rFonts w:ascii="Book Antiqua" w:eastAsia="DengXian" w:hAnsi="Book Antiqua" w:cs="Times New Roman"/>
          <w:sz w:val="24"/>
        </w:rPr>
        <w:t>: 1426-1435 [PMID: 22576353 DOI: 10.1002/hep.25832]</w:t>
      </w:r>
    </w:p>
    <w:p w14:paraId="32262A56"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4 </w:t>
      </w:r>
      <w:r>
        <w:rPr>
          <w:rFonts w:ascii="Book Antiqua" w:eastAsia="DengXian" w:hAnsi="Book Antiqua" w:cs="Times New Roman"/>
          <w:b/>
          <w:sz w:val="24"/>
        </w:rPr>
        <w:t>Zhou J</w:t>
      </w:r>
      <w:r>
        <w:rPr>
          <w:rFonts w:ascii="Book Antiqua" w:eastAsia="DengXian" w:hAnsi="Book Antiqua" w:cs="Times New Roman"/>
          <w:sz w:val="24"/>
        </w:rPr>
        <w:t xml:space="preserve">, Sun HC, Wang Z, Cong WM, Wang JH, Zeng MS, Yang JM, </w:t>
      </w:r>
      <w:proofErr w:type="spellStart"/>
      <w:r>
        <w:rPr>
          <w:rFonts w:ascii="Book Antiqua" w:eastAsia="DengXian" w:hAnsi="Book Antiqua" w:cs="Times New Roman"/>
          <w:sz w:val="24"/>
        </w:rPr>
        <w:t>Bie</w:t>
      </w:r>
      <w:proofErr w:type="spellEnd"/>
      <w:r>
        <w:rPr>
          <w:rFonts w:ascii="Book Antiqua" w:eastAsia="DengXian" w:hAnsi="Book Antiqua" w:cs="Times New Roman"/>
          <w:sz w:val="24"/>
        </w:rPr>
        <w:t xml:space="preserve"> P, Liu LX, Wen TF, Han GH, Wang MQ, Liu RB, Lu LG, Ren ZG, Chen MS, Zeng ZC, Liang P, Liang CH, Chen M, Yan FH, Wang WP, Ji Y, Cheng WW, Dai CL, Jia WD, Li YM, Li YX, Liang J, Liu TS, </w:t>
      </w:r>
      <w:proofErr w:type="spellStart"/>
      <w:r>
        <w:rPr>
          <w:rFonts w:ascii="Book Antiqua" w:eastAsia="DengXian" w:hAnsi="Book Antiqua" w:cs="Times New Roman"/>
          <w:sz w:val="24"/>
        </w:rPr>
        <w:t>Lv</w:t>
      </w:r>
      <w:proofErr w:type="spellEnd"/>
      <w:r>
        <w:rPr>
          <w:rFonts w:ascii="Book Antiqua" w:eastAsia="DengXian" w:hAnsi="Book Antiqua" w:cs="Times New Roman"/>
          <w:sz w:val="24"/>
        </w:rPr>
        <w:t xml:space="preserve"> GY, Mao YL, Ren WX, Shi HC, Wang WT, Wang XY, Xing BC, Xu JM, Yang JY, Yang YF, Ye SL, Yin ZY, Zhang BH, </w:t>
      </w:r>
      <w:r>
        <w:rPr>
          <w:rFonts w:ascii="Book Antiqua" w:eastAsia="DengXian" w:hAnsi="Book Antiqua" w:cs="Times New Roman"/>
          <w:sz w:val="24"/>
        </w:rPr>
        <w:lastRenderedPageBreak/>
        <w:t xml:space="preserve">Zhang SJ, Zhou WP, Zhu JY, Liu R, Shi YH, Xiao YS, Dai Z, Teng GJ, Cai JQ, Wang WL, Dong JH, Li Q, Shen F, Qin SK, Fan J. Guidelines for Diagnosis and Treatment of Primary Liver Cancer in China (2017 Edition). </w:t>
      </w:r>
      <w:r>
        <w:rPr>
          <w:rFonts w:ascii="Book Antiqua" w:eastAsia="DengXian" w:hAnsi="Book Antiqua" w:cs="Times New Roman"/>
          <w:i/>
          <w:sz w:val="24"/>
        </w:rPr>
        <w:t>Liver Cancer</w:t>
      </w:r>
      <w:r>
        <w:rPr>
          <w:rFonts w:ascii="Book Antiqua" w:eastAsia="DengXian" w:hAnsi="Book Antiqua" w:cs="Times New Roman"/>
          <w:sz w:val="24"/>
        </w:rPr>
        <w:t xml:space="preserve"> 2018; </w:t>
      </w:r>
      <w:r>
        <w:rPr>
          <w:rFonts w:ascii="Book Antiqua" w:eastAsia="DengXian" w:hAnsi="Book Antiqua" w:cs="Times New Roman"/>
          <w:b/>
          <w:sz w:val="24"/>
        </w:rPr>
        <w:t>7</w:t>
      </w:r>
      <w:r>
        <w:rPr>
          <w:rFonts w:ascii="Book Antiqua" w:eastAsia="DengXian" w:hAnsi="Book Antiqua" w:cs="Times New Roman"/>
          <w:sz w:val="24"/>
        </w:rPr>
        <w:t>: 235-260 [PMID: 30319983 DOI: 10.1159/000488035]</w:t>
      </w:r>
    </w:p>
    <w:p w14:paraId="7D32E5E7"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5 </w:t>
      </w:r>
      <w:r>
        <w:rPr>
          <w:rFonts w:ascii="Book Antiqua" w:eastAsia="DengXian" w:hAnsi="Book Antiqua" w:cs="Times New Roman"/>
          <w:b/>
          <w:sz w:val="24"/>
        </w:rPr>
        <w:t>Rodríguez-</w:t>
      </w:r>
      <w:proofErr w:type="spellStart"/>
      <w:r>
        <w:rPr>
          <w:rFonts w:ascii="Book Antiqua" w:eastAsia="DengXian" w:hAnsi="Book Antiqua" w:cs="Times New Roman"/>
          <w:b/>
          <w:sz w:val="24"/>
        </w:rPr>
        <w:t>Perálvarez</w:t>
      </w:r>
      <w:proofErr w:type="spellEnd"/>
      <w:r>
        <w:rPr>
          <w:rFonts w:ascii="Book Antiqua" w:eastAsia="DengXian" w:hAnsi="Book Antiqua" w:cs="Times New Roman"/>
          <w:b/>
          <w:sz w:val="24"/>
        </w:rPr>
        <w:t xml:space="preserve"> M</w:t>
      </w:r>
      <w:r>
        <w:rPr>
          <w:rFonts w:ascii="Book Antiqua" w:eastAsia="DengXian" w:hAnsi="Book Antiqua" w:cs="Times New Roman"/>
          <w:sz w:val="24"/>
        </w:rPr>
        <w:t xml:space="preserve">, Luong TV, </w:t>
      </w:r>
      <w:proofErr w:type="spellStart"/>
      <w:r>
        <w:rPr>
          <w:rFonts w:ascii="Book Antiqua" w:eastAsia="DengXian" w:hAnsi="Book Antiqua" w:cs="Times New Roman"/>
          <w:sz w:val="24"/>
        </w:rPr>
        <w:t>Andreana</w:t>
      </w:r>
      <w:proofErr w:type="spellEnd"/>
      <w:r>
        <w:rPr>
          <w:rFonts w:ascii="Book Antiqua" w:eastAsia="DengXian" w:hAnsi="Book Antiqua" w:cs="Times New Roman"/>
          <w:sz w:val="24"/>
        </w:rPr>
        <w:t xml:space="preserve"> L, Meyer T, Dhillon AP, Burroughs AK. A systematic review of microvascular invasion in hepatocellular carcinoma: diagnostic and prognostic variability. </w:t>
      </w:r>
      <w:r>
        <w:rPr>
          <w:rFonts w:ascii="Book Antiqua" w:eastAsia="DengXian" w:hAnsi="Book Antiqua" w:cs="Times New Roman"/>
          <w:i/>
          <w:sz w:val="24"/>
        </w:rPr>
        <w:t>Ann Surg Oncol</w:t>
      </w:r>
      <w:r>
        <w:rPr>
          <w:rFonts w:ascii="Book Antiqua" w:eastAsia="DengXian" w:hAnsi="Book Antiqua" w:cs="Times New Roman"/>
          <w:sz w:val="24"/>
        </w:rPr>
        <w:t xml:space="preserve"> 2013; </w:t>
      </w:r>
      <w:r>
        <w:rPr>
          <w:rFonts w:ascii="Book Antiqua" w:eastAsia="DengXian" w:hAnsi="Book Antiqua" w:cs="Times New Roman"/>
          <w:b/>
          <w:sz w:val="24"/>
        </w:rPr>
        <w:t>20</w:t>
      </w:r>
      <w:r>
        <w:rPr>
          <w:rFonts w:ascii="Book Antiqua" w:eastAsia="DengXian" w:hAnsi="Book Antiqua" w:cs="Times New Roman"/>
          <w:sz w:val="24"/>
        </w:rPr>
        <w:t>: 325-339 [PMID: 23149850 DOI: 10.1245/s10434-012-2513-1]</w:t>
      </w:r>
    </w:p>
    <w:p w14:paraId="24AAC5C2"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6 </w:t>
      </w:r>
      <w:r>
        <w:rPr>
          <w:rFonts w:ascii="Book Antiqua" w:eastAsia="DengXian" w:hAnsi="Book Antiqua" w:cs="Times New Roman"/>
          <w:b/>
          <w:sz w:val="24"/>
        </w:rPr>
        <w:t>Feng ST</w:t>
      </w:r>
      <w:r>
        <w:rPr>
          <w:rFonts w:ascii="Book Antiqua" w:eastAsia="DengXian" w:hAnsi="Book Antiqua" w:cs="Times New Roman"/>
          <w:sz w:val="24"/>
        </w:rPr>
        <w:t xml:space="preserve">, Jia Y, Liao B, Huang B, Zhou Q, Li X, Wei K, Chen L, Li B, Wang W, Chen S, He X, Wang H, Peng S, Chen ZB, Tang M, Chen Z, Hou Y, Peng Z, </w:t>
      </w:r>
      <w:proofErr w:type="spellStart"/>
      <w:r>
        <w:rPr>
          <w:rFonts w:ascii="Book Antiqua" w:eastAsia="DengXian" w:hAnsi="Book Antiqua" w:cs="Times New Roman"/>
          <w:sz w:val="24"/>
        </w:rPr>
        <w:t>Kuang</w:t>
      </w:r>
      <w:proofErr w:type="spellEnd"/>
      <w:r>
        <w:rPr>
          <w:rFonts w:ascii="Book Antiqua" w:eastAsia="DengXian" w:hAnsi="Book Antiqua" w:cs="Times New Roman"/>
          <w:sz w:val="24"/>
        </w:rPr>
        <w:t xml:space="preserve"> M. Preoperative prediction of microvascular invasion in hepatocellular cancer: a radiomics model using </w:t>
      </w:r>
      <w:proofErr w:type="spellStart"/>
      <w:r>
        <w:rPr>
          <w:rFonts w:ascii="Book Antiqua" w:eastAsia="DengXian" w:hAnsi="Book Antiqua" w:cs="Times New Roman"/>
          <w:sz w:val="24"/>
        </w:rPr>
        <w:t>Gd</w:t>
      </w:r>
      <w:proofErr w:type="spellEnd"/>
      <w:r>
        <w:rPr>
          <w:rFonts w:ascii="Book Antiqua" w:eastAsia="DengXian" w:hAnsi="Book Antiqua" w:cs="Times New Roman"/>
          <w:sz w:val="24"/>
        </w:rPr>
        <w:t xml:space="preserve">-EOB-DTPA-enhanced MRI. </w:t>
      </w:r>
      <w:r>
        <w:rPr>
          <w:rFonts w:ascii="Book Antiqua" w:eastAsia="DengXian" w:hAnsi="Book Antiqua" w:cs="Times New Roman"/>
          <w:i/>
          <w:sz w:val="24"/>
        </w:rPr>
        <w:t xml:space="preserve">Eur </w:t>
      </w:r>
      <w:proofErr w:type="spellStart"/>
      <w:r>
        <w:rPr>
          <w:rFonts w:ascii="Book Antiqua" w:eastAsia="DengXian" w:hAnsi="Book Antiqua" w:cs="Times New Roman"/>
          <w:i/>
          <w:sz w:val="24"/>
        </w:rPr>
        <w:t>Radiol</w:t>
      </w:r>
      <w:proofErr w:type="spellEnd"/>
      <w:r>
        <w:rPr>
          <w:rFonts w:ascii="Book Antiqua" w:eastAsia="DengXian" w:hAnsi="Book Antiqua" w:cs="Times New Roman"/>
          <w:sz w:val="24"/>
        </w:rPr>
        <w:t xml:space="preserve"> 2019; </w:t>
      </w:r>
      <w:r>
        <w:rPr>
          <w:rFonts w:ascii="Book Antiqua" w:eastAsia="DengXian" w:hAnsi="Book Antiqua" w:cs="Times New Roman"/>
          <w:b/>
          <w:sz w:val="24"/>
        </w:rPr>
        <w:t>29</w:t>
      </w:r>
      <w:r>
        <w:rPr>
          <w:rFonts w:ascii="Book Antiqua" w:eastAsia="DengXian" w:hAnsi="Book Antiqua" w:cs="Times New Roman"/>
          <w:sz w:val="24"/>
        </w:rPr>
        <w:t>: 4648-4659 [PMID: 30689032 DOI: 10.1007/s00330-018-5935-8]</w:t>
      </w:r>
    </w:p>
    <w:p w14:paraId="46715A40"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7 </w:t>
      </w:r>
      <w:r>
        <w:rPr>
          <w:rFonts w:ascii="Book Antiqua" w:eastAsia="DengXian" w:hAnsi="Book Antiqua" w:cs="Times New Roman"/>
          <w:b/>
          <w:sz w:val="24"/>
        </w:rPr>
        <w:t>Ma X</w:t>
      </w:r>
      <w:r>
        <w:rPr>
          <w:rFonts w:ascii="Book Antiqua" w:eastAsia="DengXian" w:hAnsi="Book Antiqua" w:cs="Times New Roman"/>
          <w:sz w:val="24"/>
        </w:rPr>
        <w:t xml:space="preserve">, Wei J, Gu D, Zhu Y, Feng B, Liang M, Wang S, Zhao X, Tian J. Preoperative radiomics nomogram for microvascular invasion prediction in hepatocellular carcinoma using contrast-enhanced CT. </w:t>
      </w:r>
      <w:r>
        <w:rPr>
          <w:rFonts w:ascii="Book Antiqua" w:eastAsia="DengXian" w:hAnsi="Book Antiqua" w:cs="Times New Roman"/>
          <w:i/>
          <w:sz w:val="24"/>
        </w:rPr>
        <w:t xml:space="preserve">Eur </w:t>
      </w:r>
      <w:proofErr w:type="spellStart"/>
      <w:r>
        <w:rPr>
          <w:rFonts w:ascii="Book Antiqua" w:eastAsia="DengXian" w:hAnsi="Book Antiqua" w:cs="Times New Roman"/>
          <w:i/>
          <w:sz w:val="24"/>
        </w:rPr>
        <w:t>Radiol</w:t>
      </w:r>
      <w:proofErr w:type="spellEnd"/>
      <w:r>
        <w:rPr>
          <w:rFonts w:ascii="Book Antiqua" w:eastAsia="DengXian" w:hAnsi="Book Antiqua" w:cs="Times New Roman"/>
          <w:sz w:val="24"/>
        </w:rPr>
        <w:t xml:space="preserve"> 2019; </w:t>
      </w:r>
      <w:r>
        <w:rPr>
          <w:rFonts w:ascii="Book Antiqua" w:eastAsia="DengXian" w:hAnsi="Book Antiqua" w:cs="Times New Roman"/>
          <w:b/>
          <w:sz w:val="24"/>
        </w:rPr>
        <w:t>29</w:t>
      </w:r>
      <w:r>
        <w:rPr>
          <w:rFonts w:ascii="Book Antiqua" w:eastAsia="DengXian" w:hAnsi="Book Antiqua" w:cs="Times New Roman"/>
          <w:sz w:val="24"/>
        </w:rPr>
        <w:t>: 3595-3605 [PMID: 30770969 DOI: 10.1007/s00330-018-5985-y]</w:t>
      </w:r>
    </w:p>
    <w:p w14:paraId="05A01AA0"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8 </w:t>
      </w:r>
      <w:r>
        <w:rPr>
          <w:rFonts w:ascii="Book Antiqua" w:eastAsia="DengXian" w:hAnsi="Book Antiqua" w:cs="Times New Roman"/>
          <w:b/>
          <w:sz w:val="24"/>
        </w:rPr>
        <w:t>Ni M</w:t>
      </w:r>
      <w:r>
        <w:rPr>
          <w:rFonts w:ascii="Book Antiqua" w:eastAsia="DengXian" w:hAnsi="Book Antiqua" w:cs="Times New Roman"/>
          <w:sz w:val="24"/>
        </w:rPr>
        <w:t xml:space="preserve">, Zhou X, </w:t>
      </w:r>
      <w:proofErr w:type="spellStart"/>
      <w:r>
        <w:rPr>
          <w:rFonts w:ascii="Book Antiqua" w:eastAsia="DengXian" w:hAnsi="Book Antiqua" w:cs="Times New Roman"/>
          <w:sz w:val="24"/>
        </w:rPr>
        <w:t>Lv</w:t>
      </w:r>
      <w:proofErr w:type="spellEnd"/>
      <w:r>
        <w:rPr>
          <w:rFonts w:ascii="Book Antiqua" w:eastAsia="DengXian" w:hAnsi="Book Antiqua" w:cs="Times New Roman"/>
          <w:sz w:val="24"/>
        </w:rPr>
        <w:t xml:space="preserve"> Q, Li Z, Gao Y, Tan Y, Liu J, Liu F, Yu H, Jiao L, Wang G. Radiomics models for diagnosing microvascular invasion in hepatocellular carcinoma: which model is the best model? </w:t>
      </w:r>
      <w:r>
        <w:rPr>
          <w:rFonts w:ascii="Book Antiqua" w:eastAsia="DengXian" w:hAnsi="Book Antiqua" w:cs="Times New Roman"/>
          <w:i/>
          <w:sz w:val="24"/>
        </w:rPr>
        <w:t>Cancer Imaging</w:t>
      </w:r>
      <w:r>
        <w:rPr>
          <w:rFonts w:ascii="Book Antiqua" w:eastAsia="DengXian" w:hAnsi="Book Antiqua" w:cs="Times New Roman"/>
          <w:sz w:val="24"/>
        </w:rPr>
        <w:t xml:space="preserve"> 2019; </w:t>
      </w:r>
      <w:r>
        <w:rPr>
          <w:rFonts w:ascii="Book Antiqua" w:eastAsia="DengXian" w:hAnsi="Book Antiqua" w:cs="Times New Roman"/>
          <w:b/>
          <w:sz w:val="24"/>
        </w:rPr>
        <w:t>19</w:t>
      </w:r>
      <w:r>
        <w:rPr>
          <w:rFonts w:ascii="Book Antiqua" w:eastAsia="DengXian" w:hAnsi="Book Antiqua" w:cs="Times New Roman"/>
          <w:sz w:val="24"/>
        </w:rPr>
        <w:t>: 60 [PMID: 31455432 DOI: 10.1186/s40644-019-0249-x]</w:t>
      </w:r>
    </w:p>
    <w:p w14:paraId="6A2A29A4"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9 </w:t>
      </w:r>
      <w:r>
        <w:rPr>
          <w:rFonts w:ascii="Book Antiqua" w:eastAsia="DengXian" w:hAnsi="Book Antiqua" w:cs="Times New Roman"/>
          <w:b/>
          <w:sz w:val="24"/>
        </w:rPr>
        <w:t>Johnson PJ</w:t>
      </w:r>
      <w:r>
        <w:rPr>
          <w:rFonts w:ascii="Book Antiqua" w:eastAsia="DengXian" w:hAnsi="Book Antiqua" w:cs="Times New Roman"/>
          <w:sz w:val="24"/>
        </w:rPr>
        <w:t xml:space="preserve">, Berhane S, </w:t>
      </w:r>
      <w:proofErr w:type="spellStart"/>
      <w:r>
        <w:rPr>
          <w:rFonts w:ascii="Book Antiqua" w:eastAsia="DengXian" w:hAnsi="Book Antiqua" w:cs="Times New Roman"/>
          <w:sz w:val="24"/>
        </w:rPr>
        <w:t>Kagebayashi</w:t>
      </w:r>
      <w:proofErr w:type="spellEnd"/>
      <w:r>
        <w:rPr>
          <w:rFonts w:ascii="Book Antiqua" w:eastAsia="DengXian" w:hAnsi="Book Antiqua" w:cs="Times New Roman"/>
          <w:sz w:val="24"/>
        </w:rPr>
        <w:t xml:space="preserve"> C, </w:t>
      </w:r>
      <w:proofErr w:type="spellStart"/>
      <w:r>
        <w:rPr>
          <w:rFonts w:ascii="Book Antiqua" w:eastAsia="DengXian" w:hAnsi="Book Antiqua" w:cs="Times New Roman"/>
          <w:sz w:val="24"/>
        </w:rPr>
        <w:t>Satomura</w:t>
      </w:r>
      <w:proofErr w:type="spellEnd"/>
      <w:r>
        <w:rPr>
          <w:rFonts w:ascii="Book Antiqua" w:eastAsia="DengXian" w:hAnsi="Book Antiqua" w:cs="Times New Roman"/>
          <w:sz w:val="24"/>
        </w:rPr>
        <w:t xml:space="preserve"> S, Teng M, Reeves HL, </w:t>
      </w:r>
      <w:proofErr w:type="spellStart"/>
      <w:r>
        <w:rPr>
          <w:rFonts w:ascii="Book Antiqua" w:eastAsia="DengXian" w:hAnsi="Book Antiqua" w:cs="Times New Roman"/>
          <w:sz w:val="24"/>
        </w:rPr>
        <w:t>O'Beirne</w:t>
      </w:r>
      <w:proofErr w:type="spellEnd"/>
      <w:r>
        <w:rPr>
          <w:rFonts w:ascii="Book Antiqua" w:eastAsia="DengXian" w:hAnsi="Book Antiqua" w:cs="Times New Roman"/>
          <w:sz w:val="24"/>
        </w:rPr>
        <w:t xml:space="preserve"> J, Fox R, </w:t>
      </w:r>
      <w:proofErr w:type="spellStart"/>
      <w:r>
        <w:rPr>
          <w:rFonts w:ascii="Book Antiqua" w:eastAsia="DengXian" w:hAnsi="Book Antiqua" w:cs="Times New Roman"/>
          <w:sz w:val="24"/>
        </w:rPr>
        <w:t>Skowronska</w:t>
      </w:r>
      <w:proofErr w:type="spellEnd"/>
      <w:r>
        <w:rPr>
          <w:rFonts w:ascii="Book Antiqua" w:eastAsia="DengXian" w:hAnsi="Book Antiqua" w:cs="Times New Roman"/>
          <w:sz w:val="24"/>
        </w:rPr>
        <w:t xml:space="preserve"> A, Palmer D, Yeo W, Mo F, Lai P, </w:t>
      </w:r>
      <w:proofErr w:type="spellStart"/>
      <w:r>
        <w:rPr>
          <w:rFonts w:ascii="Book Antiqua" w:eastAsia="DengXian" w:hAnsi="Book Antiqua" w:cs="Times New Roman"/>
          <w:sz w:val="24"/>
        </w:rPr>
        <w:t>Iñarrairaegui</w:t>
      </w:r>
      <w:proofErr w:type="spellEnd"/>
      <w:r>
        <w:rPr>
          <w:rFonts w:ascii="Book Antiqua" w:eastAsia="DengXian" w:hAnsi="Book Antiqua" w:cs="Times New Roman"/>
          <w:sz w:val="24"/>
        </w:rPr>
        <w:t xml:space="preserve"> M, Chan SL, </w:t>
      </w:r>
      <w:proofErr w:type="spellStart"/>
      <w:r>
        <w:rPr>
          <w:rFonts w:ascii="Book Antiqua" w:eastAsia="DengXian" w:hAnsi="Book Antiqua" w:cs="Times New Roman"/>
          <w:sz w:val="24"/>
        </w:rPr>
        <w:t>Sangro</w:t>
      </w:r>
      <w:proofErr w:type="spellEnd"/>
      <w:r>
        <w:rPr>
          <w:rFonts w:ascii="Book Antiqua" w:eastAsia="DengXian" w:hAnsi="Book Antiqua" w:cs="Times New Roman"/>
          <w:sz w:val="24"/>
        </w:rPr>
        <w:t xml:space="preserve"> B, </w:t>
      </w:r>
      <w:proofErr w:type="spellStart"/>
      <w:r>
        <w:rPr>
          <w:rFonts w:ascii="Book Antiqua" w:eastAsia="DengXian" w:hAnsi="Book Antiqua" w:cs="Times New Roman"/>
          <w:sz w:val="24"/>
        </w:rPr>
        <w:t>Miksad</w:t>
      </w:r>
      <w:proofErr w:type="spellEnd"/>
      <w:r>
        <w:rPr>
          <w:rFonts w:ascii="Book Antiqua" w:eastAsia="DengXian" w:hAnsi="Book Antiqua" w:cs="Times New Roman"/>
          <w:sz w:val="24"/>
        </w:rPr>
        <w:t xml:space="preserve"> R, Tada T, </w:t>
      </w:r>
      <w:proofErr w:type="spellStart"/>
      <w:r>
        <w:rPr>
          <w:rFonts w:ascii="Book Antiqua" w:eastAsia="DengXian" w:hAnsi="Book Antiqua" w:cs="Times New Roman"/>
          <w:sz w:val="24"/>
        </w:rPr>
        <w:t>Kumada</w:t>
      </w:r>
      <w:proofErr w:type="spellEnd"/>
      <w:r>
        <w:rPr>
          <w:rFonts w:ascii="Book Antiqua" w:eastAsia="DengXian" w:hAnsi="Book Antiqua" w:cs="Times New Roman"/>
          <w:sz w:val="24"/>
        </w:rPr>
        <w:t xml:space="preserve"> T, Toyoda H. Assessment of liver function in patients with hepatocellular carcinoma: a new evidence-based approach-the ALBI grade. </w:t>
      </w:r>
      <w:r>
        <w:rPr>
          <w:rFonts w:ascii="Book Antiqua" w:eastAsia="DengXian" w:hAnsi="Book Antiqua" w:cs="Times New Roman"/>
          <w:i/>
          <w:sz w:val="24"/>
        </w:rPr>
        <w:t>J Clin Oncol</w:t>
      </w:r>
      <w:r>
        <w:rPr>
          <w:rFonts w:ascii="Book Antiqua" w:eastAsia="DengXian" w:hAnsi="Book Antiqua" w:cs="Times New Roman"/>
          <w:sz w:val="24"/>
        </w:rPr>
        <w:t xml:space="preserve"> 2015; </w:t>
      </w:r>
      <w:r>
        <w:rPr>
          <w:rFonts w:ascii="Book Antiqua" w:eastAsia="DengXian" w:hAnsi="Book Antiqua" w:cs="Times New Roman"/>
          <w:b/>
          <w:sz w:val="24"/>
        </w:rPr>
        <w:t>33</w:t>
      </w:r>
      <w:r>
        <w:rPr>
          <w:rFonts w:ascii="Book Antiqua" w:eastAsia="DengXian" w:hAnsi="Book Antiqua" w:cs="Times New Roman"/>
          <w:sz w:val="24"/>
        </w:rPr>
        <w:t>: 550-558 [PMID: 25512453 DOI: 10.1200/JCO.2014.57.9151]</w:t>
      </w:r>
    </w:p>
    <w:p w14:paraId="6E8C5749"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10 </w:t>
      </w:r>
      <w:r>
        <w:rPr>
          <w:rFonts w:ascii="Book Antiqua" w:eastAsia="DengXian" w:hAnsi="Book Antiqua" w:cs="Times New Roman"/>
          <w:b/>
          <w:sz w:val="24"/>
        </w:rPr>
        <w:t>Collins GS</w:t>
      </w:r>
      <w:r>
        <w:rPr>
          <w:rFonts w:ascii="Book Antiqua" w:eastAsia="DengXian" w:hAnsi="Book Antiqua" w:cs="Times New Roman"/>
          <w:sz w:val="24"/>
        </w:rPr>
        <w:t xml:space="preserve">, </w:t>
      </w:r>
      <w:proofErr w:type="spellStart"/>
      <w:r>
        <w:rPr>
          <w:rFonts w:ascii="Book Antiqua" w:eastAsia="DengXian" w:hAnsi="Book Antiqua" w:cs="Times New Roman"/>
          <w:sz w:val="24"/>
        </w:rPr>
        <w:t>Reitsma</w:t>
      </w:r>
      <w:proofErr w:type="spellEnd"/>
      <w:r>
        <w:rPr>
          <w:rFonts w:ascii="Book Antiqua" w:eastAsia="DengXian" w:hAnsi="Book Antiqua" w:cs="Times New Roman"/>
          <w:sz w:val="24"/>
        </w:rPr>
        <w:t xml:space="preserve"> JB, Altman DG, Moons KG. Transparent reporting of a multivariable prediction model for individual prognosis or diagnosis (TRIPOD): the TRIPOD statement. </w:t>
      </w:r>
      <w:r>
        <w:rPr>
          <w:rFonts w:ascii="Book Antiqua" w:eastAsia="DengXian" w:hAnsi="Book Antiqua" w:cs="Times New Roman"/>
          <w:i/>
          <w:sz w:val="24"/>
        </w:rPr>
        <w:t>BMJ</w:t>
      </w:r>
      <w:r>
        <w:rPr>
          <w:rFonts w:ascii="Book Antiqua" w:eastAsia="DengXian" w:hAnsi="Book Antiqua" w:cs="Times New Roman"/>
          <w:sz w:val="24"/>
        </w:rPr>
        <w:t xml:space="preserve"> 2015; </w:t>
      </w:r>
      <w:r>
        <w:rPr>
          <w:rFonts w:ascii="Book Antiqua" w:eastAsia="DengXian" w:hAnsi="Book Antiqua" w:cs="Times New Roman"/>
          <w:b/>
          <w:sz w:val="24"/>
        </w:rPr>
        <w:t>350</w:t>
      </w:r>
      <w:r>
        <w:rPr>
          <w:rFonts w:ascii="Book Antiqua" w:eastAsia="DengXian" w:hAnsi="Book Antiqua" w:cs="Times New Roman"/>
          <w:sz w:val="24"/>
        </w:rPr>
        <w:t xml:space="preserve">: g7594 [PMID: 25569120 DOI: </w:t>
      </w:r>
      <w:r>
        <w:rPr>
          <w:rFonts w:ascii="Book Antiqua" w:eastAsia="DengXian" w:hAnsi="Book Antiqua" w:cs="Times New Roman"/>
          <w:sz w:val="24"/>
        </w:rPr>
        <w:lastRenderedPageBreak/>
        <w:t>10.1136/</w:t>
      </w:r>
      <w:proofErr w:type="gramStart"/>
      <w:r>
        <w:rPr>
          <w:rFonts w:ascii="Book Antiqua" w:eastAsia="DengXian" w:hAnsi="Book Antiqua" w:cs="Times New Roman"/>
          <w:sz w:val="24"/>
        </w:rPr>
        <w:t>bmj.g</w:t>
      </w:r>
      <w:proofErr w:type="gramEnd"/>
      <w:r>
        <w:rPr>
          <w:rFonts w:ascii="Book Antiqua" w:eastAsia="DengXian" w:hAnsi="Book Antiqua" w:cs="Times New Roman"/>
          <w:sz w:val="24"/>
        </w:rPr>
        <w:t>7594]</w:t>
      </w:r>
    </w:p>
    <w:p w14:paraId="18FD7C24"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11 </w:t>
      </w:r>
      <w:proofErr w:type="spellStart"/>
      <w:r>
        <w:rPr>
          <w:rFonts w:ascii="Book Antiqua" w:eastAsia="DengXian" w:hAnsi="Book Antiqua" w:cs="Times New Roman"/>
          <w:b/>
          <w:sz w:val="24"/>
        </w:rPr>
        <w:t>Pawlik</w:t>
      </w:r>
      <w:proofErr w:type="spellEnd"/>
      <w:r>
        <w:rPr>
          <w:rFonts w:ascii="Book Antiqua" w:eastAsia="DengXian" w:hAnsi="Book Antiqua" w:cs="Times New Roman"/>
          <w:b/>
          <w:sz w:val="24"/>
        </w:rPr>
        <w:t xml:space="preserve"> TM</w:t>
      </w:r>
      <w:r>
        <w:rPr>
          <w:rFonts w:ascii="Book Antiqua" w:eastAsia="DengXian" w:hAnsi="Book Antiqua" w:cs="Times New Roman"/>
          <w:sz w:val="24"/>
        </w:rPr>
        <w:t xml:space="preserve">, </w:t>
      </w:r>
      <w:proofErr w:type="spellStart"/>
      <w:r>
        <w:rPr>
          <w:rFonts w:ascii="Book Antiqua" w:eastAsia="DengXian" w:hAnsi="Book Antiqua" w:cs="Times New Roman"/>
          <w:sz w:val="24"/>
        </w:rPr>
        <w:t>Delman</w:t>
      </w:r>
      <w:proofErr w:type="spellEnd"/>
      <w:r>
        <w:rPr>
          <w:rFonts w:ascii="Book Antiqua" w:eastAsia="DengXian" w:hAnsi="Book Antiqua" w:cs="Times New Roman"/>
          <w:sz w:val="24"/>
        </w:rPr>
        <w:t xml:space="preserve"> KA, </w:t>
      </w:r>
      <w:proofErr w:type="spellStart"/>
      <w:r>
        <w:rPr>
          <w:rFonts w:ascii="Book Antiqua" w:eastAsia="DengXian" w:hAnsi="Book Antiqua" w:cs="Times New Roman"/>
          <w:sz w:val="24"/>
        </w:rPr>
        <w:t>Vauthey</w:t>
      </w:r>
      <w:proofErr w:type="spellEnd"/>
      <w:r>
        <w:rPr>
          <w:rFonts w:ascii="Book Antiqua" w:eastAsia="DengXian" w:hAnsi="Book Antiqua" w:cs="Times New Roman"/>
          <w:sz w:val="24"/>
        </w:rPr>
        <w:t xml:space="preserve"> JN, </w:t>
      </w:r>
      <w:proofErr w:type="spellStart"/>
      <w:r>
        <w:rPr>
          <w:rFonts w:ascii="Book Antiqua" w:eastAsia="DengXian" w:hAnsi="Book Antiqua" w:cs="Times New Roman"/>
          <w:sz w:val="24"/>
        </w:rPr>
        <w:t>Nagorney</w:t>
      </w:r>
      <w:proofErr w:type="spellEnd"/>
      <w:r>
        <w:rPr>
          <w:rFonts w:ascii="Book Antiqua" w:eastAsia="DengXian" w:hAnsi="Book Antiqua" w:cs="Times New Roman"/>
          <w:sz w:val="24"/>
        </w:rPr>
        <w:t xml:space="preserve"> DM, Ng IO, </w:t>
      </w:r>
      <w:proofErr w:type="spellStart"/>
      <w:r>
        <w:rPr>
          <w:rFonts w:ascii="Book Antiqua" w:eastAsia="DengXian" w:hAnsi="Book Antiqua" w:cs="Times New Roman"/>
          <w:sz w:val="24"/>
        </w:rPr>
        <w:t>Ikai</w:t>
      </w:r>
      <w:proofErr w:type="spellEnd"/>
      <w:r>
        <w:rPr>
          <w:rFonts w:ascii="Book Antiqua" w:eastAsia="DengXian" w:hAnsi="Book Antiqua" w:cs="Times New Roman"/>
          <w:sz w:val="24"/>
        </w:rPr>
        <w:t xml:space="preserve"> I, Yamaoka Y, </w:t>
      </w:r>
      <w:proofErr w:type="spellStart"/>
      <w:r>
        <w:rPr>
          <w:rFonts w:ascii="Book Antiqua" w:eastAsia="DengXian" w:hAnsi="Book Antiqua" w:cs="Times New Roman"/>
          <w:sz w:val="24"/>
        </w:rPr>
        <w:t>Belghiti</w:t>
      </w:r>
      <w:proofErr w:type="spellEnd"/>
      <w:r>
        <w:rPr>
          <w:rFonts w:ascii="Book Antiqua" w:eastAsia="DengXian" w:hAnsi="Book Antiqua" w:cs="Times New Roman"/>
          <w:sz w:val="24"/>
        </w:rPr>
        <w:t xml:space="preserve"> J, </w:t>
      </w:r>
      <w:proofErr w:type="spellStart"/>
      <w:r>
        <w:rPr>
          <w:rFonts w:ascii="Book Antiqua" w:eastAsia="DengXian" w:hAnsi="Book Antiqua" w:cs="Times New Roman"/>
          <w:sz w:val="24"/>
        </w:rPr>
        <w:t>Lauwers</w:t>
      </w:r>
      <w:proofErr w:type="spellEnd"/>
      <w:r>
        <w:rPr>
          <w:rFonts w:ascii="Book Antiqua" w:eastAsia="DengXian" w:hAnsi="Book Antiqua" w:cs="Times New Roman"/>
          <w:sz w:val="24"/>
        </w:rPr>
        <w:t xml:space="preserve"> GY, Poon RT, Abdalla EK. Tumor size predicts vascular invasion and histologic grade: Implications for selection of surgical treatment for hepatocellular carcinoma. </w:t>
      </w:r>
      <w:r>
        <w:rPr>
          <w:rFonts w:ascii="Book Antiqua" w:eastAsia="DengXian" w:hAnsi="Book Antiqua" w:cs="Times New Roman"/>
          <w:i/>
          <w:sz w:val="24"/>
        </w:rPr>
        <w:t xml:space="preserve">Liver </w:t>
      </w:r>
      <w:proofErr w:type="spellStart"/>
      <w:r>
        <w:rPr>
          <w:rFonts w:ascii="Book Antiqua" w:eastAsia="DengXian" w:hAnsi="Book Antiqua" w:cs="Times New Roman"/>
          <w:i/>
          <w:sz w:val="24"/>
        </w:rPr>
        <w:t>Transpl</w:t>
      </w:r>
      <w:proofErr w:type="spellEnd"/>
      <w:r>
        <w:rPr>
          <w:rFonts w:ascii="Book Antiqua" w:eastAsia="DengXian" w:hAnsi="Book Antiqua" w:cs="Times New Roman"/>
          <w:sz w:val="24"/>
        </w:rPr>
        <w:t xml:space="preserve"> 2005; </w:t>
      </w:r>
      <w:r>
        <w:rPr>
          <w:rFonts w:ascii="Book Antiqua" w:eastAsia="DengXian" w:hAnsi="Book Antiqua" w:cs="Times New Roman"/>
          <w:b/>
          <w:sz w:val="24"/>
        </w:rPr>
        <w:t>11</w:t>
      </w:r>
      <w:r>
        <w:rPr>
          <w:rFonts w:ascii="Book Antiqua" w:eastAsia="DengXian" w:hAnsi="Book Antiqua" w:cs="Times New Roman"/>
          <w:sz w:val="24"/>
        </w:rPr>
        <w:t>: 1086-1092 [PMID: 16123959 DOI: 10.1002/lt.20472]</w:t>
      </w:r>
    </w:p>
    <w:p w14:paraId="4F9024DA"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12 </w:t>
      </w:r>
      <w:proofErr w:type="spellStart"/>
      <w:r>
        <w:rPr>
          <w:rFonts w:ascii="Book Antiqua" w:eastAsia="DengXian" w:hAnsi="Book Antiqua" w:cs="Times New Roman"/>
          <w:b/>
          <w:sz w:val="24"/>
        </w:rPr>
        <w:t>Onaca</w:t>
      </w:r>
      <w:proofErr w:type="spellEnd"/>
      <w:r>
        <w:rPr>
          <w:rFonts w:ascii="Book Antiqua" w:eastAsia="DengXian" w:hAnsi="Book Antiqua" w:cs="Times New Roman"/>
          <w:b/>
          <w:sz w:val="24"/>
        </w:rPr>
        <w:t xml:space="preserve"> N</w:t>
      </w:r>
      <w:r>
        <w:rPr>
          <w:rFonts w:ascii="Book Antiqua" w:eastAsia="DengXian" w:hAnsi="Book Antiqua" w:cs="Times New Roman"/>
          <w:sz w:val="24"/>
        </w:rPr>
        <w:t xml:space="preserve">, Davis GL, Jennings LW, Goldstein RM, </w:t>
      </w:r>
      <w:proofErr w:type="spellStart"/>
      <w:r>
        <w:rPr>
          <w:rFonts w:ascii="Book Antiqua" w:eastAsia="DengXian" w:hAnsi="Book Antiqua" w:cs="Times New Roman"/>
          <w:sz w:val="24"/>
        </w:rPr>
        <w:t>Klintmalm</w:t>
      </w:r>
      <w:proofErr w:type="spellEnd"/>
      <w:r>
        <w:rPr>
          <w:rFonts w:ascii="Book Antiqua" w:eastAsia="DengXian" w:hAnsi="Book Antiqua" w:cs="Times New Roman"/>
          <w:sz w:val="24"/>
        </w:rPr>
        <w:t xml:space="preserve"> GB. Improved results of transplantation for hepatocellular carcinoma: a report from the International Registry of Hepatic Tumors in Liver Transplantation. </w:t>
      </w:r>
      <w:r>
        <w:rPr>
          <w:rFonts w:ascii="Book Antiqua" w:eastAsia="DengXian" w:hAnsi="Book Antiqua" w:cs="Times New Roman"/>
          <w:i/>
          <w:sz w:val="24"/>
        </w:rPr>
        <w:t xml:space="preserve">Liver </w:t>
      </w:r>
      <w:proofErr w:type="spellStart"/>
      <w:r>
        <w:rPr>
          <w:rFonts w:ascii="Book Antiqua" w:eastAsia="DengXian" w:hAnsi="Book Antiqua" w:cs="Times New Roman"/>
          <w:i/>
          <w:sz w:val="24"/>
        </w:rPr>
        <w:t>Transpl</w:t>
      </w:r>
      <w:proofErr w:type="spellEnd"/>
      <w:r>
        <w:rPr>
          <w:rFonts w:ascii="Book Antiqua" w:eastAsia="DengXian" w:hAnsi="Book Antiqua" w:cs="Times New Roman"/>
          <w:sz w:val="24"/>
        </w:rPr>
        <w:t xml:space="preserve"> 2009; </w:t>
      </w:r>
      <w:r>
        <w:rPr>
          <w:rFonts w:ascii="Book Antiqua" w:eastAsia="DengXian" w:hAnsi="Book Antiqua" w:cs="Times New Roman"/>
          <w:b/>
          <w:sz w:val="24"/>
        </w:rPr>
        <w:t>15</w:t>
      </w:r>
      <w:r>
        <w:rPr>
          <w:rFonts w:ascii="Book Antiqua" w:eastAsia="DengXian" w:hAnsi="Book Antiqua" w:cs="Times New Roman"/>
          <w:sz w:val="24"/>
        </w:rPr>
        <w:t>: 574-580 [PMID: 19479800 DOI: 10.1002/lt.21738]</w:t>
      </w:r>
    </w:p>
    <w:p w14:paraId="67E2ACBD"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13 </w:t>
      </w:r>
      <w:proofErr w:type="spellStart"/>
      <w:r>
        <w:rPr>
          <w:rFonts w:ascii="Book Antiqua" w:eastAsia="DengXian" w:hAnsi="Book Antiqua" w:cs="Times New Roman"/>
          <w:b/>
          <w:sz w:val="24"/>
        </w:rPr>
        <w:t>Cucchetti</w:t>
      </w:r>
      <w:proofErr w:type="spellEnd"/>
      <w:r>
        <w:rPr>
          <w:rFonts w:ascii="Book Antiqua" w:eastAsia="DengXian" w:hAnsi="Book Antiqua" w:cs="Times New Roman"/>
          <w:b/>
          <w:sz w:val="24"/>
        </w:rPr>
        <w:t xml:space="preserve"> A</w:t>
      </w:r>
      <w:r>
        <w:rPr>
          <w:rFonts w:ascii="Book Antiqua" w:eastAsia="DengXian" w:hAnsi="Book Antiqua" w:cs="Times New Roman"/>
          <w:sz w:val="24"/>
        </w:rPr>
        <w:t xml:space="preserve">, </w:t>
      </w:r>
      <w:proofErr w:type="spellStart"/>
      <w:r>
        <w:rPr>
          <w:rFonts w:ascii="Book Antiqua" w:eastAsia="DengXian" w:hAnsi="Book Antiqua" w:cs="Times New Roman"/>
          <w:sz w:val="24"/>
        </w:rPr>
        <w:t>Qiao</w:t>
      </w:r>
      <w:proofErr w:type="spellEnd"/>
      <w:r>
        <w:rPr>
          <w:rFonts w:ascii="Book Antiqua" w:eastAsia="DengXian" w:hAnsi="Book Antiqua" w:cs="Times New Roman"/>
          <w:sz w:val="24"/>
        </w:rPr>
        <w:t xml:space="preserve"> GL, </w:t>
      </w:r>
      <w:proofErr w:type="spellStart"/>
      <w:r>
        <w:rPr>
          <w:rFonts w:ascii="Book Antiqua" w:eastAsia="DengXian" w:hAnsi="Book Antiqua" w:cs="Times New Roman"/>
          <w:sz w:val="24"/>
        </w:rPr>
        <w:t>Cescon</w:t>
      </w:r>
      <w:proofErr w:type="spellEnd"/>
      <w:r>
        <w:rPr>
          <w:rFonts w:ascii="Book Antiqua" w:eastAsia="DengXian" w:hAnsi="Book Antiqua" w:cs="Times New Roman"/>
          <w:sz w:val="24"/>
        </w:rPr>
        <w:t xml:space="preserve"> M, Li J, Xia Y, </w:t>
      </w:r>
      <w:proofErr w:type="spellStart"/>
      <w:r>
        <w:rPr>
          <w:rFonts w:ascii="Book Antiqua" w:eastAsia="DengXian" w:hAnsi="Book Antiqua" w:cs="Times New Roman"/>
          <w:sz w:val="24"/>
        </w:rPr>
        <w:t>Ercolani</w:t>
      </w:r>
      <w:proofErr w:type="spellEnd"/>
      <w:r>
        <w:rPr>
          <w:rFonts w:ascii="Book Antiqua" w:eastAsia="DengXian" w:hAnsi="Book Antiqua" w:cs="Times New Roman"/>
          <w:sz w:val="24"/>
        </w:rPr>
        <w:t xml:space="preserve"> G, Shen F, Pinna AD. Anatomic versus nonanatomic resection in cirrhotic patients with early hepatocellular carcinoma. </w:t>
      </w:r>
      <w:r>
        <w:rPr>
          <w:rFonts w:ascii="Book Antiqua" w:eastAsia="DengXian" w:hAnsi="Book Antiqua" w:cs="Times New Roman"/>
          <w:i/>
          <w:sz w:val="24"/>
        </w:rPr>
        <w:t>Surgery</w:t>
      </w:r>
      <w:r>
        <w:rPr>
          <w:rFonts w:ascii="Book Antiqua" w:eastAsia="DengXian" w:hAnsi="Book Antiqua" w:cs="Times New Roman"/>
          <w:sz w:val="24"/>
        </w:rPr>
        <w:t xml:space="preserve"> 2014; </w:t>
      </w:r>
      <w:r>
        <w:rPr>
          <w:rFonts w:ascii="Book Antiqua" w:eastAsia="DengXian" w:hAnsi="Book Antiqua" w:cs="Times New Roman"/>
          <w:b/>
          <w:sz w:val="24"/>
        </w:rPr>
        <w:t>155</w:t>
      </w:r>
      <w:r>
        <w:rPr>
          <w:rFonts w:ascii="Book Antiqua" w:eastAsia="DengXian" w:hAnsi="Book Antiqua" w:cs="Times New Roman"/>
          <w:sz w:val="24"/>
        </w:rPr>
        <w:t>: 512-521 [PMID: 24439747 DOI: 10.1016/j.surg.2013.10.009]</w:t>
      </w:r>
    </w:p>
    <w:p w14:paraId="7E09BDED"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14 </w:t>
      </w:r>
      <w:r>
        <w:rPr>
          <w:rFonts w:ascii="Book Antiqua" w:eastAsia="DengXian" w:hAnsi="Book Antiqua" w:cs="Times New Roman"/>
          <w:b/>
          <w:sz w:val="24"/>
        </w:rPr>
        <w:t>Mazzaferro V</w:t>
      </w:r>
      <w:r>
        <w:rPr>
          <w:rFonts w:ascii="Book Antiqua" w:eastAsia="DengXian" w:hAnsi="Book Antiqua" w:cs="Times New Roman"/>
          <w:sz w:val="24"/>
        </w:rPr>
        <w:t xml:space="preserve">, </w:t>
      </w:r>
      <w:proofErr w:type="spellStart"/>
      <w:r>
        <w:rPr>
          <w:rFonts w:ascii="Book Antiqua" w:eastAsia="DengXian" w:hAnsi="Book Antiqua" w:cs="Times New Roman"/>
          <w:sz w:val="24"/>
        </w:rPr>
        <w:t>Llovet</w:t>
      </w:r>
      <w:proofErr w:type="spellEnd"/>
      <w:r>
        <w:rPr>
          <w:rFonts w:ascii="Book Antiqua" w:eastAsia="DengXian" w:hAnsi="Book Antiqua" w:cs="Times New Roman"/>
          <w:sz w:val="24"/>
        </w:rPr>
        <w:t xml:space="preserve"> JM, Miceli R, </w:t>
      </w:r>
      <w:proofErr w:type="spellStart"/>
      <w:r>
        <w:rPr>
          <w:rFonts w:ascii="Book Antiqua" w:eastAsia="DengXian" w:hAnsi="Book Antiqua" w:cs="Times New Roman"/>
          <w:sz w:val="24"/>
        </w:rPr>
        <w:t>Bhoori</w:t>
      </w:r>
      <w:proofErr w:type="spellEnd"/>
      <w:r>
        <w:rPr>
          <w:rFonts w:ascii="Book Antiqua" w:eastAsia="DengXian" w:hAnsi="Book Antiqua" w:cs="Times New Roman"/>
          <w:sz w:val="24"/>
        </w:rPr>
        <w:t xml:space="preserve"> S, Schiavo M, </w:t>
      </w:r>
      <w:proofErr w:type="spellStart"/>
      <w:r>
        <w:rPr>
          <w:rFonts w:ascii="Book Antiqua" w:eastAsia="DengXian" w:hAnsi="Book Antiqua" w:cs="Times New Roman"/>
          <w:sz w:val="24"/>
        </w:rPr>
        <w:t>Mariani</w:t>
      </w:r>
      <w:proofErr w:type="spellEnd"/>
      <w:r>
        <w:rPr>
          <w:rFonts w:ascii="Book Antiqua" w:eastAsia="DengXian" w:hAnsi="Book Antiqua" w:cs="Times New Roman"/>
          <w:sz w:val="24"/>
        </w:rPr>
        <w:t xml:space="preserve"> L, </w:t>
      </w:r>
      <w:proofErr w:type="spellStart"/>
      <w:r>
        <w:rPr>
          <w:rFonts w:ascii="Book Antiqua" w:eastAsia="DengXian" w:hAnsi="Book Antiqua" w:cs="Times New Roman"/>
          <w:sz w:val="24"/>
        </w:rPr>
        <w:t>Camerini</w:t>
      </w:r>
      <w:proofErr w:type="spellEnd"/>
      <w:r>
        <w:rPr>
          <w:rFonts w:ascii="Book Antiqua" w:eastAsia="DengXian" w:hAnsi="Book Antiqua" w:cs="Times New Roman"/>
          <w:sz w:val="24"/>
        </w:rPr>
        <w:t xml:space="preserve"> T, </w:t>
      </w:r>
      <w:proofErr w:type="spellStart"/>
      <w:r>
        <w:rPr>
          <w:rFonts w:ascii="Book Antiqua" w:eastAsia="DengXian" w:hAnsi="Book Antiqua" w:cs="Times New Roman"/>
          <w:sz w:val="24"/>
        </w:rPr>
        <w:t>Roayaie</w:t>
      </w:r>
      <w:proofErr w:type="spellEnd"/>
      <w:r>
        <w:rPr>
          <w:rFonts w:ascii="Book Antiqua" w:eastAsia="DengXian" w:hAnsi="Book Antiqua" w:cs="Times New Roman"/>
          <w:sz w:val="24"/>
        </w:rPr>
        <w:t xml:space="preserve"> S, Schwartz ME, </w:t>
      </w:r>
      <w:r>
        <w:rPr>
          <w:rFonts w:ascii="Book Antiqua" w:eastAsia="DengXian" w:hAnsi="Book Antiqua" w:cs="Times New Roman" w:hint="eastAsia"/>
          <w:sz w:val="24"/>
        </w:rPr>
        <w:t xml:space="preserve">                                     </w:t>
      </w:r>
      <w:proofErr w:type="spellStart"/>
      <w:r>
        <w:rPr>
          <w:rFonts w:ascii="Book Antiqua" w:eastAsia="DengXian" w:hAnsi="Book Antiqua" w:cs="Times New Roman"/>
          <w:sz w:val="24"/>
        </w:rPr>
        <w:t>Grazi</w:t>
      </w:r>
      <w:proofErr w:type="spellEnd"/>
      <w:r>
        <w:rPr>
          <w:rFonts w:ascii="Book Antiqua" w:eastAsia="DengXian" w:hAnsi="Book Antiqua" w:cs="Times New Roman"/>
          <w:sz w:val="24"/>
        </w:rPr>
        <w:t xml:space="preserve"> GL, Adam R, Neuhaus P, </w:t>
      </w:r>
      <w:proofErr w:type="spellStart"/>
      <w:r>
        <w:rPr>
          <w:rFonts w:ascii="Book Antiqua" w:eastAsia="DengXian" w:hAnsi="Book Antiqua" w:cs="Times New Roman"/>
          <w:sz w:val="24"/>
        </w:rPr>
        <w:t>Salizzoni</w:t>
      </w:r>
      <w:proofErr w:type="spellEnd"/>
      <w:r>
        <w:rPr>
          <w:rFonts w:ascii="Book Antiqua" w:eastAsia="DengXian" w:hAnsi="Book Antiqua" w:cs="Times New Roman"/>
          <w:sz w:val="24"/>
        </w:rPr>
        <w:t xml:space="preserve"> M, </w:t>
      </w:r>
      <w:proofErr w:type="spellStart"/>
      <w:r>
        <w:rPr>
          <w:rFonts w:ascii="Book Antiqua" w:eastAsia="DengXian" w:hAnsi="Book Antiqua" w:cs="Times New Roman"/>
          <w:sz w:val="24"/>
        </w:rPr>
        <w:t>Bruix</w:t>
      </w:r>
      <w:proofErr w:type="spellEnd"/>
      <w:r>
        <w:rPr>
          <w:rFonts w:ascii="Book Antiqua" w:eastAsia="DengXian" w:hAnsi="Book Antiqua" w:cs="Times New Roman"/>
          <w:sz w:val="24"/>
        </w:rPr>
        <w:t xml:space="preserve"> J, </w:t>
      </w:r>
      <w:proofErr w:type="spellStart"/>
      <w:r>
        <w:rPr>
          <w:rFonts w:ascii="Book Antiqua" w:eastAsia="DengXian" w:hAnsi="Book Antiqua" w:cs="Times New Roman"/>
          <w:sz w:val="24"/>
        </w:rPr>
        <w:t>Forner</w:t>
      </w:r>
      <w:proofErr w:type="spellEnd"/>
      <w:r>
        <w:rPr>
          <w:rFonts w:ascii="Book Antiqua" w:eastAsia="DengXian" w:hAnsi="Book Antiqua" w:cs="Times New Roman"/>
          <w:sz w:val="24"/>
        </w:rPr>
        <w:t xml:space="preserve"> A, De </w:t>
      </w:r>
      <w:proofErr w:type="spellStart"/>
      <w:r>
        <w:rPr>
          <w:rFonts w:ascii="Book Antiqua" w:eastAsia="DengXian" w:hAnsi="Book Antiqua" w:cs="Times New Roman"/>
          <w:sz w:val="24"/>
        </w:rPr>
        <w:t>Carlis</w:t>
      </w:r>
      <w:proofErr w:type="spellEnd"/>
      <w:r>
        <w:rPr>
          <w:rFonts w:ascii="Book Antiqua" w:eastAsia="DengXian" w:hAnsi="Book Antiqua" w:cs="Times New Roman"/>
          <w:sz w:val="24"/>
        </w:rPr>
        <w:t xml:space="preserve"> L, </w:t>
      </w:r>
      <w:proofErr w:type="spellStart"/>
      <w:r>
        <w:rPr>
          <w:rFonts w:ascii="Book Antiqua" w:eastAsia="DengXian" w:hAnsi="Book Antiqua" w:cs="Times New Roman"/>
          <w:sz w:val="24"/>
        </w:rPr>
        <w:t>Cillo</w:t>
      </w:r>
      <w:proofErr w:type="spellEnd"/>
      <w:r>
        <w:rPr>
          <w:rFonts w:ascii="Book Antiqua" w:eastAsia="DengXian" w:hAnsi="Book Antiqua" w:cs="Times New Roman"/>
          <w:sz w:val="24"/>
        </w:rPr>
        <w:t xml:space="preserve"> U, Burroughs AK, </w:t>
      </w:r>
      <w:proofErr w:type="spellStart"/>
      <w:r>
        <w:rPr>
          <w:rFonts w:ascii="Book Antiqua" w:eastAsia="DengXian" w:hAnsi="Book Antiqua" w:cs="Times New Roman"/>
          <w:sz w:val="24"/>
        </w:rPr>
        <w:t>Troisi</w:t>
      </w:r>
      <w:proofErr w:type="spellEnd"/>
      <w:r>
        <w:rPr>
          <w:rFonts w:ascii="Book Antiqua" w:eastAsia="DengXian" w:hAnsi="Book Antiqua" w:cs="Times New Roman"/>
          <w:sz w:val="24"/>
        </w:rPr>
        <w:t xml:space="preserve"> R, Rossi M, </w:t>
      </w:r>
      <w:proofErr w:type="spellStart"/>
      <w:r>
        <w:rPr>
          <w:rFonts w:ascii="Book Antiqua" w:eastAsia="DengXian" w:hAnsi="Book Antiqua" w:cs="Times New Roman"/>
          <w:sz w:val="24"/>
        </w:rPr>
        <w:t>Gerunda</w:t>
      </w:r>
      <w:proofErr w:type="spellEnd"/>
      <w:r>
        <w:rPr>
          <w:rFonts w:ascii="Book Antiqua" w:eastAsia="DengXian" w:hAnsi="Book Antiqua" w:cs="Times New Roman"/>
          <w:sz w:val="24"/>
        </w:rPr>
        <w:t xml:space="preserve"> GE, </w:t>
      </w:r>
      <w:proofErr w:type="spellStart"/>
      <w:r>
        <w:rPr>
          <w:rFonts w:ascii="Book Antiqua" w:eastAsia="DengXian" w:hAnsi="Book Antiqua" w:cs="Times New Roman"/>
          <w:sz w:val="24"/>
        </w:rPr>
        <w:t>Lerut</w:t>
      </w:r>
      <w:proofErr w:type="spellEnd"/>
      <w:r>
        <w:rPr>
          <w:rFonts w:ascii="Book Antiqua" w:eastAsia="DengXian" w:hAnsi="Book Antiqua" w:cs="Times New Roman"/>
          <w:sz w:val="24"/>
        </w:rPr>
        <w:t xml:space="preserve"> J, </w:t>
      </w:r>
      <w:proofErr w:type="spellStart"/>
      <w:r>
        <w:rPr>
          <w:rFonts w:ascii="Book Antiqua" w:eastAsia="DengXian" w:hAnsi="Book Antiqua" w:cs="Times New Roman"/>
          <w:sz w:val="24"/>
        </w:rPr>
        <w:t>Belghiti</w:t>
      </w:r>
      <w:proofErr w:type="spellEnd"/>
      <w:r>
        <w:rPr>
          <w:rFonts w:ascii="Book Antiqua" w:eastAsia="DengXian" w:hAnsi="Book Antiqua" w:cs="Times New Roman"/>
          <w:sz w:val="24"/>
        </w:rPr>
        <w:t xml:space="preserve"> J, </w:t>
      </w:r>
      <w:proofErr w:type="spellStart"/>
      <w:r>
        <w:rPr>
          <w:rFonts w:ascii="Book Antiqua" w:eastAsia="DengXian" w:hAnsi="Book Antiqua" w:cs="Times New Roman"/>
          <w:sz w:val="24"/>
        </w:rPr>
        <w:t>Boin</w:t>
      </w:r>
      <w:proofErr w:type="spellEnd"/>
      <w:r>
        <w:rPr>
          <w:rFonts w:ascii="Book Antiqua" w:eastAsia="DengXian" w:hAnsi="Book Antiqua" w:cs="Times New Roman"/>
          <w:sz w:val="24"/>
        </w:rPr>
        <w:t xml:space="preserve"> I, </w:t>
      </w:r>
      <w:proofErr w:type="spellStart"/>
      <w:r>
        <w:rPr>
          <w:rFonts w:ascii="Book Antiqua" w:eastAsia="DengXian" w:hAnsi="Book Antiqua" w:cs="Times New Roman"/>
          <w:sz w:val="24"/>
        </w:rPr>
        <w:t>Gugenheim</w:t>
      </w:r>
      <w:proofErr w:type="spellEnd"/>
      <w:r>
        <w:rPr>
          <w:rFonts w:ascii="Book Antiqua" w:eastAsia="DengXian" w:hAnsi="Book Antiqua" w:cs="Times New Roman"/>
          <w:sz w:val="24"/>
        </w:rPr>
        <w:t xml:space="preserve"> J, </w:t>
      </w:r>
      <w:proofErr w:type="spellStart"/>
      <w:r>
        <w:rPr>
          <w:rFonts w:ascii="Book Antiqua" w:eastAsia="DengXian" w:hAnsi="Book Antiqua" w:cs="Times New Roman"/>
          <w:sz w:val="24"/>
        </w:rPr>
        <w:t>Rochling</w:t>
      </w:r>
      <w:proofErr w:type="spellEnd"/>
      <w:r>
        <w:rPr>
          <w:rFonts w:ascii="Book Antiqua" w:eastAsia="DengXian" w:hAnsi="Book Antiqua" w:cs="Times New Roman"/>
          <w:sz w:val="24"/>
        </w:rPr>
        <w:t xml:space="preserve"> F, Van Hoek B, </w:t>
      </w:r>
      <w:proofErr w:type="spellStart"/>
      <w:r>
        <w:rPr>
          <w:rFonts w:ascii="Book Antiqua" w:eastAsia="DengXian" w:hAnsi="Book Antiqua" w:cs="Times New Roman"/>
          <w:sz w:val="24"/>
        </w:rPr>
        <w:t>Majno</w:t>
      </w:r>
      <w:proofErr w:type="spellEnd"/>
      <w:r>
        <w:rPr>
          <w:rFonts w:ascii="Book Antiqua" w:eastAsia="DengXian" w:hAnsi="Book Antiqua" w:cs="Times New Roman"/>
          <w:sz w:val="24"/>
        </w:rPr>
        <w:t xml:space="preserve"> P; </w:t>
      </w:r>
      <w:proofErr w:type="spellStart"/>
      <w:r>
        <w:rPr>
          <w:rFonts w:ascii="Book Antiqua" w:eastAsia="DengXian" w:hAnsi="Book Antiqua" w:cs="Times New Roman"/>
          <w:sz w:val="24"/>
        </w:rPr>
        <w:t>Metroticket</w:t>
      </w:r>
      <w:proofErr w:type="spellEnd"/>
      <w:r>
        <w:rPr>
          <w:rFonts w:ascii="Book Antiqua" w:eastAsia="DengXian" w:hAnsi="Book Antiqua" w:cs="Times New Roman"/>
          <w:sz w:val="24"/>
        </w:rPr>
        <w:t xml:space="preserve"> Investigator Study Group. Predicting survival after liver transplantation in patients with hepatocellular carcinoma beyond the Milan criteria: a retrospective, exploratory analysis. </w:t>
      </w:r>
      <w:r>
        <w:rPr>
          <w:rFonts w:ascii="Book Antiqua" w:eastAsia="DengXian" w:hAnsi="Book Antiqua" w:cs="Times New Roman"/>
          <w:i/>
          <w:sz w:val="24"/>
        </w:rPr>
        <w:t>Lancet Oncol</w:t>
      </w:r>
      <w:r>
        <w:rPr>
          <w:rFonts w:ascii="Book Antiqua" w:eastAsia="DengXian" w:hAnsi="Book Antiqua" w:cs="Times New Roman"/>
          <w:sz w:val="24"/>
        </w:rPr>
        <w:t xml:space="preserve"> 2009; </w:t>
      </w:r>
      <w:r>
        <w:rPr>
          <w:rFonts w:ascii="Book Antiqua" w:eastAsia="DengXian" w:hAnsi="Book Antiqua" w:cs="Times New Roman"/>
          <w:b/>
          <w:sz w:val="24"/>
        </w:rPr>
        <w:t>10</w:t>
      </w:r>
      <w:r>
        <w:rPr>
          <w:rFonts w:ascii="Book Antiqua" w:eastAsia="DengXian" w:hAnsi="Book Antiqua" w:cs="Times New Roman"/>
          <w:sz w:val="24"/>
        </w:rPr>
        <w:t>: 35-43 [PMID: 19058754 DOI: 10.1016/S1470-2045(08)70284-5]</w:t>
      </w:r>
    </w:p>
    <w:p w14:paraId="56C8232F"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15 </w:t>
      </w:r>
      <w:r>
        <w:rPr>
          <w:rFonts w:ascii="Book Antiqua" w:eastAsia="DengXian" w:hAnsi="Book Antiqua" w:cs="Times New Roman"/>
          <w:b/>
          <w:sz w:val="24"/>
        </w:rPr>
        <w:t>Vitale A</w:t>
      </w:r>
      <w:r>
        <w:rPr>
          <w:rFonts w:ascii="Book Antiqua" w:eastAsia="DengXian" w:hAnsi="Book Antiqua" w:cs="Times New Roman"/>
          <w:sz w:val="24"/>
        </w:rPr>
        <w:t xml:space="preserve">, </w:t>
      </w:r>
      <w:proofErr w:type="spellStart"/>
      <w:r>
        <w:rPr>
          <w:rFonts w:ascii="Book Antiqua" w:eastAsia="DengXian" w:hAnsi="Book Antiqua" w:cs="Times New Roman"/>
          <w:sz w:val="24"/>
        </w:rPr>
        <w:t>Cucchetti</w:t>
      </w:r>
      <w:proofErr w:type="spellEnd"/>
      <w:r>
        <w:rPr>
          <w:rFonts w:ascii="Book Antiqua" w:eastAsia="DengXian" w:hAnsi="Book Antiqua" w:cs="Times New Roman"/>
          <w:sz w:val="24"/>
        </w:rPr>
        <w:t xml:space="preserve"> A, </w:t>
      </w:r>
      <w:proofErr w:type="spellStart"/>
      <w:r>
        <w:rPr>
          <w:rFonts w:ascii="Book Antiqua" w:eastAsia="DengXian" w:hAnsi="Book Antiqua" w:cs="Times New Roman"/>
          <w:sz w:val="24"/>
        </w:rPr>
        <w:t>Qiao</w:t>
      </w:r>
      <w:proofErr w:type="spellEnd"/>
      <w:r>
        <w:rPr>
          <w:rFonts w:ascii="Book Antiqua" w:eastAsia="DengXian" w:hAnsi="Book Antiqua" w:cs="Times New Roman"/>
          <w:sz w:val="24"/>
        </w:rPr>
        <w:t xml:space="preserve"> GL, </w:t>
      </w:r>
      <w:proofErr w:type="spellStart"/>
      <w:r>
        <w:rPr>
          <w:rFonts w:ascii="Book Antiqua" w:eastAsia="DengXian" w:hAnsi="Book Antiqua" w:cs="Times New Roman"/>
          <w:sz w:val="24"/>
        </w:rPr>
        <w:t>Cescon</w:t>
      </w:r>
      <w:proofErr w:type="spellEnd"/>
      <w:r>
        <w:rPr>
          <w:rFonts w:ascii="Book Antiqua" w:eastAsia="DengXian" w:hAnsi="Book Antiqua" w:cs="Times New Roman"/>
          <w:sz w:val="24"/>
        </w:rPr>
        <w:t xml:space="preserve"> M, Li J, Ramirez Morales R, </w:t>
      </w:r>
      <w:proofErr w:type="spellStart"/>
      <w:r>
        <w:rPr>
          <w:rFonts w:ascii="Book Antiqua" w:eastAsia="DengXian" w:hAnsi="Book Antiqua" w:cs="Times New Roman"/>
          <w:sz w:val="24"/>
        </w:rPr>
        <w:t>Frigo</w:t>
      </w:r>
      <w:proofErr w:type="spellEnd"/>
      <w:r>
        <w:rPr>
          <w:rFonts w:ascii="Book Antiqua" w:eastAsia="DengXian" w:hAnsi="Book Antiqua" w:cs="Times New Roman"/>
          <w:sz w:val="24"/>
        </w:rPr>
        <w:t xml:space="preserve"> AC, Xia Y, </w:t>
      </w:r>
      <w:proofErr w:type="spellStart"/>
      <w:r>
        <w:rPr>
          <w:rFonts w:ascii="Book Antiqua" w:eastAsia="DengXian" w:hAnsi="Book Antiqua" w:cs="Times New Roman"/>
          <w:sz w:val="24"/>
        </w:rPr>
        <w:t>Tuci</w:t>
      </w:r>
      <w:proofErr w:type="spellEnd"/>
      <w:r>
        <w:rPr>
          <w:rFonts w:ascii="Book Antiqua" w:eastAsia="DengXian" w:hAnsi="Book Antiqua" w:cs="Times New Roman"/>
          <w:sz w:val="24"/>
        </w:rPr>
        <w:t xml:space="preserve"> F, Shen F, </w:t>
      </w:r>
      <w:proofErr w:type="spellStart"/>
      <w:r>
        <w:rPr>
          <w:rFonts w:ascii="Book Antiqua" w:eastAsia="DengXian" w:hAnsi="Book Antiqua" w:cs="Times New Roman"/>
          <w:sz w:val="24"/>
        </w:rPr>
        <w:t>Cillo</w:t>
      </w:r>
      <w:proofErr w:type="spellEnd"/>
      <w:r>
        <w:rPr>
          <w:rFonts w:ascii="Book Antiqua" w:eastAsia="DengXian" w:hAnsi="Book Antiqua" w:cs="Times New Roman"/>
          <w:sz w:val="24"/>
        </w:rPr>
        <w:t xml:space="preserve"> U, Pinna AD. Is </w:t>
      </w:r>
      <w:proofErr w:type="spellStart"/>
      <w:r>
        <w:rPr>
          <w:rFonts w:ascii="Book Antiqua" w:eastAsia="DengXian" w:hAnsi="Book Antiqua" w:cs="Times New Roman"/>
          <w:sz w:val="24"/>
        </w:rPr>
        <w:t>resectable</w:t>
      </w:r>
      <w:proofErr w:type="spellEnd"/>
      <w:r>
        <w:rPr>
          <w:rFonts w:ascii="Book Antiqua" w:eastAsia="DengXian" w:hAnsi="Book Antiqua" w:cs="Times New Roman"/>
          <w:sz w:val="24"/>
        </w:rPr>
        <w:t xml:space="preserve"> hepatocellular carcinoma a contraindication to liver transplantation? A novel decision model based on "number of patients needed to transplant" as measure of transplant benefit. </w:t>
      </w:r>
      <w:r>
        <w:rPr>
          <w:rFonts w:ascii="Book Antiqua" w:eastAsia="DengXian" w:hAnsi="Book Antiqua" w:cs="Times New Roman"/>
          <w:i/>
          <w:sz w:val="24"/>
        </w:rPr>
        <w:t xml:space="preserve">J </w:t>
      </w:r>
      <w:proofErr w:type="spellStart"/>
      <w:r>
        <w:rPr>
          <w:rFonts w:ascii="Book Antiqua" w:eastAsia="DengXian" w:hAnsi="Book Antiqua" w:cs="Times New Roman"/>
          <w:i/>
          <w:sz w:val="24"/>
        </w:rPr>
        <w:t>Hepatol</w:t>
      </w:r>
      <w:proofErr w:type="spellEnd"/>
      <w:r>
        <w:rPr>
          <w:rFonts w:ascii="Book Antiqua" w:eastAsia="DengXian" w:hAnsi="Book Antiqua" w:cs="Times New Roman"/>
          <w:sz w:val="24"/>
        </w:rPr>
        <w:t xml:space="preserve"> 2014; </w:t>
      </w:r>
      <w:r>
        <w:rPr>
          <w:rFonts w:ascii="Book Antiqua" w:eastAsia="DengXian" w:hAnsi="Book Antiqua" w:cs="Times New Roman"/>
          <w:b/>
          <w:sz w:val="24"/>
        </w:rPr>
        <w:t>60</w:t>
      </w:r>
      <w:r>
        <w:rPr>
          <w:rFonts w:ascii="Book Antiqua" w:eastAsia="DengXian" w:hAnsi="Book Antiqua" w:cs="Times New Roman"/>
          <w:sz w:val="24"/>
        </w:rPr>
        <w:t>: 1165-1171 [PMID: 24508550 DOI: 10.1016/j.jhep.2014.01.022]</w:t>
      </w:r>
    </w:p>
    <w:p w14:paraId="56FAA61A"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16 </w:t>
      </w:r>
      <w:r>
        <w:rPr>
          <w:rFonts w:ascii="Book Antiqua" w:eastAsia="DengXian" w:hAnsi="Book Antiqua" w:cs="Times New Roman"/>
          <w:b/>
          <w:sz w:val="24"/>
        </w:rPr>
        <w:t>Lei Z</w:t>
      </w:r>
      <w:r>
        <w:rPr>
          <w:rFonts w:ascii="Book Antiqua" w:eastAsia="DengXian" w:hAnsi="Book Antiqua" w:cs="Times New Roman"/>
          <w:sz w:val="24"/>
        </w:rPr>
        <w:t xml:space="preserve">, Li J, Wu D, Xia Y, Wang Q, Si A, Wang K, Wan X, Lau WY, Wu M, </w:t>
      </w:r>
      <w:r>
        <w:rPr>
          <w:rFonts w:ascii="Book Antiqua" w:eastAsia="DengXian" w:hAnsi="Book Antiqua" w:cs="Times New Roman"/>
          <w:sz w:val="24"/>
        </w:rPr>
        <w:lastRenderedPageBreak/>
        <w:t xml:space="preserve">Shen F. Nomogram for Preoperative Estimation of Microvascular Invasion Risk in Hepatitis B Virus-Related Hepatocellular Carcinoma Within the Milan Criteria. </w:t>
      </w:r>
      <w:r>
        <w:rPr>
          <w:rFonts w:ascii="Book Antiqua" w:eastAsia="DengXian" w:hAnsi="Book Antiqua" w:cs="Times New Roman"/>
          <w:i/>
          <w:sz w:val="24"/>
        </w:rPr>
        <w:t>JAMA Surg</w:t>
      </w:r>
      <w:r>
        <w:rPr>
          <w:rFonts w:ascii="Book Antiqua" w:eastAsia="DengXian" w:hAnsi="Book Antiqua" w:cs="Times New Roman"/>
          <w:sz w:val="24"/>
        </w:rPr>
        <w:t xml:space="preserve"> 2016; </w:t>
      </w:r>
      <w:r>
        <w:rPr>
          <w:rFonts w:ascii="Book Antiqua" w:eastAsia="DengXian" w:hAnsi="Book Antiqua" w:cs="Times New Roman"/>
          <w:b/>
          <w:sz w:val="24"/>
        </w:rPr>
        <w:t>151</w:t>
      </w:r>
      <w:r>
        <w:rPr>
          <w:rFonts w:ascii="Book Antiqua" w:eastAsia="DengXian" w:hAnsi="Book Antiqua" w:cs="Times New Roman"/>
          <w:sz w:val="24"/>
        </w:rPr>
        <w:t>: 356-363 [PMID: 26579636 DOI: 10.1001/jamasurg.2015.4257]</w:t>
      </w:r>
    </w:p>
    <w:p w14:paraId="68C32017"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17 </w:t>
      </w:r>
      <w:r>
        <w:rPr>
          <w:rFonts w:ascii="Book Antiqua" w:eastAsia="DengXian" w:hAnsi="Book Antiqua" w:cs="Times New Roman"/>
          <w:b/>
          <w:sz w:val="24"/>
        </w:rPr>
        <w:t>Xu X</w:t>
      </w:r>
      <w:r>
        <w:rPr>
          <w:rFonts w:ascii="Book Antiqua" w:eastAsia="DengXian" w:hAnsi="Book Antiqua" w:cs="Times New Roman"/>
          <w:sz w:val="24"/>
        </w:rPr>
        <w:t xml:space="preserve">, Zhang HL, Liu QP, Sun SW, Zhang J, Zhu FP, Yang G, Yan X, Zhang YD, Liu XS. Radiomic analysis of contrast-enhanced CT predicts microvascular invasion and outcome in hepatocellular carcinoma. </w:t>
      </w:r>
      <w:r>
        <w:rPr>
          <w:rFonts w:ascii="Book Antiqua" w:eastAsia="DengXian" w:hAnsi="Book Antiqua" w:cs="Times New Roman"/>
          <w:i/>
          <w:sz w:val="24"/>
        </w:rPr>
        <w:t xml:space="preserve">J </w:t>
      </w:r>
      <w:proofErr w:type="spellStart"/>
      <w:r>
        <w:rPr>
          <w:rFonts w:ascii="Book Antiqua" w:eastAsia="DengXian" w:hAnsi="Book Antiqua" w:cs="Times New Roman"/>
          <w:i/>
          <w:sz w:val="24"/>
        </w:rPr>
        <w:t>Hepatol</w:t>
      </w:r>
      <w:proofErr w:type="spellEnd"/>
      <w:r>
        <w:rPr>
          <w:rFonts w:ascii="Book Antiqua" w:eastAsia="DengXian" w:hAnsi="Book Antiqua" w:cs="Times New Roman"/>
          <w:sz w:val="24"/>
        </w:rPr>
        <w:t xml:space="preserve"> 2019; </w:t>
      </w:r>
      <w:r>
        <w:rPr>
          <w:rFonts w:ascii="Book Antiqua" w:eastAsia="DengXian" w:hAnsi="Book Antiqua" w:cs="Times New Roman"/>
          <w:b/>
          <w:sz w:val="24"/>
        </w:rPr>
        <w:t>70</w:t>
      </w:r>
      <w:r>
        <w:rPr>
          <w:rFonts w:ascii="Book Antiqua" w:eastAsia="DengXian" w:hAnsi="Book Antiqua" w:cs="Times New Roman"/>
          <w:sz w:val="24"/>
        </w:rPr>
        <w:t>: 1133-1144 [PMID: 30876945 DOI: 10.1016/j.jhep.2019.02.023]</w:t>
      </w:r>
    </w:p>
    <w:p w14:paraId="20B2FABC"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18 </w:t>
      </w:r>
      <w:proofErr w:type="spellStart"/>
      <w:r>
        <w:rPr>
          <w:rFonts w:ascii="Book Antiqua" w:eastAsia="DengXian" w:hAnsi="Book Antiqua" w:cs="Times New Roman"/>
          <w:b/>
          <w:sz w:val="24"/>
        </w:rPr>
        <w:t>Poté</w:t>
      </w:r>
      <w:proofErr w:type="spellEnd"/>
      <w:r>
        <w:rPr>
          <w:rFonts w:ascii="Book Antiqua" w:eastAsia="DengXian" w:hAnsi="Book Antiqua" w:cs="Times New Roman"/>
          <w:b/>
          <w:sz w:val="24"/>
        </w:rPr>
        <w:t xml:space="preserve"> N</w:t>
      </w:r>
      <w:r>
        <w:rPr>
          <w:rFonts w:ascii="Book Antiqua" w:eastAsia="DengXian" w:hAnsi="Book Antiqua" w:cs="Times New Roman"/>
          <w:sz w:val="24"/>
        </w:rPr>
        <w:t xml:space="preserve">, Cauchy F, Albuquerque M, </w:t>
      </w:r>
      <w:proofErr w:type="spellStart"/>
      <w:r>
        <w:rPr>
          <w:rFonts w:ascii="Book Antiqua" w:eastAsia="DengXian" w:hAnsi="Book Antiqua" w:cs="Times New Roman"/>
          <w:sz w:val="24"/>
        </w:rPr>
        <w:t>Voitot</w:t>
      </w:r>
      <w:proofErr w:type="spellEnd"/>
      <w:r>
        <w:rPr>
          <w:rFonts w:ascii="Book Antiqua" w:eastAsia="DengXian" w:hAnsi="Book Antiqua" w:cs="Times New Roman"/>
          <w:sz w:val="24"/>
        </w:rPr>
        <w:t xml:space="preserve"> H, </w:t>
      </w:r>
      <w:proofErr w:type="spellStart"/>
      <w:r>
        <w:rPr>
          <w:rFonts w:ascii="Book Antiqua" w:eastAsia="DengXian" w:hAnsi="Book Antiqua" w:cs="Times New Roman"/>
          <w:sz w:val="24"/>
        </w:rPr>
        <w:t>Belghiti</w:t>
      </w:r>
      <w:proofErr w:type="spellEnd"/>
      <w:r>
        <w:rPr>
          <w:rFonts w:ascii="Book Antiqua" w:eastAsia="DengXian" w:hAnsi="Book Antiqua" w:cs="Times New Roman"/>
          <w:sz w:val="24"/>
        </w:rPr>
        <w:t xml:space="preserve"> J, </w:t>
      </w:r>
      <w:proofErr w:type="spellStart"/>
      <w:r>
        <w:rPr>
          <w:rFonts w:ascii="Book Antiqua" w:eastAsia="DengXian" w:hAnsi="Book Antiqua" w:cs="Times New Roman"/>
          <w:sz w:val="24"/>
        </w:rPr>
        <w:t>Castera</w:t>
      </w:r>
      <w:proofErr w:type="spellEnd"/>
      <w:r>
        <w:rPr>
          <w:rFonts w:ascii="Book Antiqua" w:eastAsia="DengXian" w:hAnsi="Book Antiqua" w:cs="Times New Roman"/>
          <w:sz w:val="24"/>
        </w:rPr>
        <w:t xml:space="preserve"> L, Puy H, </w:t>
      </w:r>
      <w:proofErr w:type="spellStart"/>
      <w:r>
        <w:rPr>
          <w:rFonts w:ascii="Book Antiqua" w:eastAsia="DengXian" w:hAnsi="Book Antiqua" w:cs="Times New Roman"/>
          <w:sz w:val="24"/>
        </w:rPr>
        <w:t>Bedossa</w:t>
      </w:r>
      <w:proofErr w:type="spellEnd"/>
      <w:r>
        <w:rPr>
          <w:rFonts w:ascii="Book Antiqua" w:eastAsia="DengXian" w:hAnsi="Book Antiqua" w:cs="Times New Roman"/>
          <w:sz w:val="24"/>
        </w:rPr>
        <w:t xml:space="preserve"> P, Paradis V. Performance of PIVKA-II for early hepatocellular carcinoma diagnosis and prediction of microvascular invasion. </w:t>
      </w:r>
      <w:r>
        <w:rPr>
          <w:rFonts w:ascii="Book Antiqua" w:eastAsia="DengXian" w:hAnsi="Book Antiqua" w:cs="Times New Roman"/>
          <w:i/>
          <w:sz w:val="24"/>
        </w:rPr>
        <w:t xml:space="preserve">J </w:t>
      </w:r>
      <w:proofErr w:type="spellStart"/>
      <w:r>
        <w:rPr>
          <w:rFonts w:ascii="Book Antiqua" w:eastAsia="DengXian" w:hAnsi="Book Antiqua" w:cs="Times New Roman"/>
          <w:i/>
          <w:sz w:val="24"/>
        </w:rPr>
        <w:t>Hepatol</w:t>
      </w:r>
      <w:proofErr w:type="spellEnd"/>
      <w:r>
        <w:rPr>
          <w:rFonts w:ascii="Book Antiqua" w:eastAsia="DengXian" w:hAnsi="Book Antiqua" w:cs="Times New Roman"/>
          <w:sz w:val="24"/>
        </w:rPr>
        <w:t xml:space="preserve"> 2015; </w:t>
      </w:r>
      <w:r>
        <w:rPr>
          <w:rFonts w:ascii="Book Antiqua" w:eastAsia="DengXian" w:hAnsi="Book Antiqua" w:cs="Times New Roman"/>
          <w:b/>
          <w:sz w:val="24"/>
        </w:rPr>
        <w:t>62</w:t>
      </w:r>
      <w:r>
        <w:rPr>
          <w:rFonts w:ascii="Book Antiqua" w:eastAsia="DengXian" w:hAnsi="Book Antiqua" w:cs="Times New Roman"/>
          <w:sz w:val="24"/>
        </w:rPr>
        <w:t>: 848-854 [PMID: 25450201 DOI: 10.1016/j.jhep.2014.11.005]</w:t>
      </w:r>
    </w:p>
    <w:p w14:paraId="0D49B2C0"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19 </w:t>
      </w:r>
      <w:r>
        <w:rPr>
          <w:rFonts w:ascii="Book Antiqua" w:eastAsia="DengXian" w:hAnsi="Book Antiqua" w:cs="Times New Roman"/>
          <w:b/>
          <w:sz w:val="24"/>
        </w:rPr>
        <w:t>Sanghera C</w:t>
      </w:r>
      <w:r>
        <w:rPr>
          <w:rFonts w:ascii="Book Antiqua" w:eastAsia="DengXian" w:hAnsi="Book Antiqua" w:cs="Times New Roman"/>
          <w:sz w:val="24"/>
        </w:rPr>
        <w:t xml:space="preserve">, </w:t>
      </w:r>
      <w:proofErr w:type="spellStart"/>
      <w:r>
        <w:rPr>
          <w:rFonts w:ascii="Book Antiqua" w:eastAsia="DengXian" w:hAnsi="Book Antiqua" w:cs="Times New Roman"/>
          <w:sz w:val="24"/>
        </w:rPr>
        <w:t>Teh</w:t>
      </w:r>
      <w:proofErr w:type="spellEnd"/>
      <w:r>
        <w:rPr>
          <w:rFonts w:ascii="Book Antiqua" w:eastAsia="DengXian" w:hAnsi="Book Antiqua" w:cs="Times New Roman"/>
          <w:sz w:val="24"/>
        </w:rPr>
        <w:t xml:space="preserve"> JJ, </w:t>
      </w:r>
      <w:proofErr w:type="spellStart"/>
      <w:r>
        <w:rPr>
          <w:rFonts w:ascii="Book Antiqua" w:eastAsia="DengXian" w:hAnsi="Book Antiqua" w:cs="Times New Roman"/>
          <w:sz w:val="24"/>
        </w:rPr>
        <w:t>Pinato</w:t>
      </w:r>
      <w:proofErr w:type="spellEnd"/>
      <w:r>
        <w:rPr>
          <w:rFonts w:ascii="Book Antiqua" w:eastAsia="DengXian" w:hAnsi="Book Antiqua" w:cs="Times New Roman"/>
          <w:sz w:val="24"/>
        </w:rPr>
        <w:t xml:space="preserve"> DJ. The systemic inflammatory response as a source of biomarkers and therapeutic targets in hepatocellular carcinoma. </w:t>
      </w:r>
      <w:r>
        <w:rPr>
          <w:rFonts w:ascii="Book Antiqua" w:eastAsia="DengXian" w:hAnsi="Book Antiqua" w:cs="Times New Roman"/>
          <w:i/>
          <w:sz w:val="24"/>
        </w:rPr>
        <w:t>Liver Int</w:t>
      </w:r>
      <w:r>
        <w:rPr>
          <w:rFonts w:ascii="Book Antiqua" w:eastAsia="DengXian" w:hAnsi="Book Antiqua" w:cs="Times New Roman"/>
          <w:sz w:val="24"/>
        </w:rPr>
        <w:t xml:space="preserve"> 2019; </w:t>
      </w:r>
      <w:r>
        <w:rPr>
          <w:rFonts w:ascii="Book Antiqua" w:eastAsia="DengXian" w:hAnsi="Book Antiqua" w:cs="Times New Roman"/>
          <w:b/>
          <w:sz w:val="24"/>
        </w:rPr>
        <w:t>39</w:t>
      </w:r>
      <w:r>
        <w:rPr>
          <w:rFonts w:ascii="Book Antiqua" w:eastAsia="DengXian" w:hAnsi="Book Antiqua" w:cs="Times New Roman"/>
          <w:sz w:val="24"/>
        </w:rPr>
        <w:t>: 2008-2023 [PMID: 31433891 DOI: 10.1111/liv.14220]</w:t>
      </w:r>
    </w:p>
    <w:p w14:paraId="5F5B28EB"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20 </w:t>
      </w:r>
      <w:r>
        <w:rPr>
          <w:rFonts w:ascii="Book Antiqua" w:eastAsia="DengXian" w:hAnsi="Book Antiqua" w:cs="Times New Roman"/>
          <w:b/>
          <w:sz w:val="24"/>
        </w:rPr>
        <w:t>Deng G</w:t>
      </w:r>
      <w:r>
        <w:rPr>
          <w:rFonts w:ascii="Book Antiqua" w:eastAsia="DengXian" w:hAnsi="Book Antiqua" w:cs="Times New Roman"/>
          <w:sz w:val="24"/>
        </w:rPr>
        <w:t xml:space="preserve">, Yao L, Zeng F, Xiao L, Wang Z. Nomogram </w:t>
      </w:r>
      <w:proofErr w:type="gramStart"/>
      <w:r>
        <w:rPr>
          <w:rFonts w:ascii="Book Antiqua" w:eastAsia="DengXian" w:hAnsi="Book Antiqua" w:cs="Times New Roman"/>
          <w:sz w:val="24"/>
        </w:rPr>
        <w:t>For</w:t>
      </w:r>
      <w:proofErr w:type="gramEnd"/>
      <w:r>
        <w:rPr>
          <w:rFonts w:ascii="Book Antiqua" w:eastAsia="DengXian" w:hAnsi="Book Antiqua" w:cs="Times New Roman"/>
          <w:sz w:val="24"/>
        </w:rPr>
        <w:t xml:space="preserve"> Preoperative Prediction Of Microvascular Invasion Risk In Hepatocellular Carcinoma. </w:t>
      </w:r>
      <w:r>
        <w:rPr>
          <w:rFonts w:ascii="Book Antiqua" w:eastAsia="DengXian" w:hAnsi="Book Antiqua" w:cs="Times New Roman"/>
          <w:i/>
          <w:sz w:val="24"/>
        </w:rPr>
        <w:t xml:space="preserve">Cancer </w:t>
      </w:r>
      <w:proofErr w:type="spellStart"/>
      <w:r>
        <w:rPr>
          <w:rFonts w:ascii="Book Antiqua" w:eastAsia="DengXian" w:hAnsi="Book Antiqua" w:cs="Times New Roman"/>
          <w:i/>
          <w:sz w:val="24"/>
        </w:rPr>
        <w:t>Manag</w:t>
      </w:r>
      <w:proofErr w:type="spellEnd"/>
      <w:r>
        <w:rPr>
          <w:rFonts w:ascii="Book Antiqua" w:eastAsia="DengXian" w:hAnsi="Book Antiqua" w:cs="Times New Roman"/>
          <w:i/>
          <w:sz w:val="24"/>
        </w:rPr>
        <w:t xml:space="preserve"> Res</w:t>
      </w:r>
      <w:r>
        <w:rPr>
          <w:rFonts w:ascii="Book Antiqua" w:eastAsia="DengXian" w:hAnsi="Book Antiqua" w:cs="Times New Roman"/>
          <w:sz w:val="24"/>
        </w:rPr>
        <w:t xml:space="preserve"> 2019; </w:t>
      </w:r>
      <w:r>
        <w:rPr>
          <w:rFonts w:ascii="Book Antiqua" w:eastAsia="DengXian" w:hAnsi="Book Antiqua" w:cs="Times New Roman"/>
          <w:b/>
          <w:sz w:val="24"/>
        </w:rPr>
        <w:t>11</w:t>
      </w:r>
      <w:r>
        <w:rPr>
          <w:rFonts w:ascii="Book Antiqua" w:eastAsia="DengXian" w:hAnsi="Book Antiqua" w:cs="Times New Roman"/>
          <w:sz w:val="24"/>
        </w:rPr>
        <w:t>: 9037-9045 [PMID: 31695495 DOI: 10.2147/CMAR.S216178]</w:t>
      </w:r>
    </w:p>
    <w:p w14:paraId="473DAFEA"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21 </w:t>
      </w:r>
      <w:r>
        <w:rPr>
          <w:rFonts w:ascii="Book Antiqua" w:eastAsia="DengXian" w:hAnsi="Book Antiqua" w:cs="Times New Roman"/>
          <w:b/>
          <w:sz w:val="24"/>
        </w:rPr>
        <w:t>Li P</w:t>
      </w:r>
      <w:r>
        <w:rPr>
          <w:rFonts w:ascii="Book Antiqua" w:eastAsia="DengXian" w:hAnsi="Book Antiqua" w:cs="Times New Roman"/>
          <w:sz w:val="24"/>
        </w:rPr>
        <w:t xml:space="preserve">, Huang W, Wang F, </w:t>
      </w:r>
      <w:proofErr w:type="spellStart"/>
      <w:r>
        <w:rPr>
          <w:rFonts w:ascii="Book Antiqua" w:eastAsia="DengXian" w:hAnsi="Book Antiqua" w:cs="Times New Roman"/>
          <w:sz w:val="24"/>
        </w:rPr>
        <w:t>Ke</w:t>
      </w:r>
      <w:proofErr w:type="spellEnd"/>
      <w:r>
        <w:rPr>
          <w:rFonts w:ascii="Book Antiqua" w:eastAsia="DengXian" w:hAnsi="Book Antiqua" w:cs="Times New Roman"/>
          <w:sz w:val="24"/>
        </w:rPr>
        <w:t xml:space="preserve"> YF, Gao L, Shi KQ, Zhou MT, Chen BC. Nomograms based on inflammatory biomarkers for predicting tumor grade and micro-vascular invasion in stage I/II hepatocellular carcinoma. </w:t>
      </w:r>
      <w:proofErr w:type="spellStart"/>
      <w:r>
        <w:rPr>
          <w:rFonts w:ascii="Book Antiqua" w:eastAsia="DengXian" w:hAnsi="Book Antiqua" w:cs="Times New Roman"/>
          <w:i/>
          <w:sz w:val="24"/>
        </w:rPr>
        <w:t>Biosci</w:t>
      </w:r>
      <w:proofErr w:type="spellEnd"/>
      <w:r>
        <w:rPr>
          <w:rFonts w:ascii="Book Antiqua" w:eastAsia="DengXian" w:hAnsi="Book Antiqua" w:cs="Times New Roman"/>
          <w:i/>
          <w:sz w:val="24"/>
        </w:rPr>
        <w:t xml:space="preserve"> Rep</w:t>
      </w:r>
      <w:r>
        <w:rPr>
          <w:rFonts w:ascii="Book Antiqua" w:eastAsia="DengXian" w:hAnsi="Book Antiqua" w:cs="Times New Roman"/>
          <w:sz w:val="24"/>
        </w:rPr>
        <w:t xml:space="preserve"> 2018; </w:t>
      </w:r>
      <w:r>
        <w:rPr>
          <w:rFonts w:ascii="Book Antiqua" w:eastAsia="DengXian" w:hAnsi="Book Antiqua" w:cs="Times New Roman"/>
          <w:b/>
          <w:sz w:val="24"/>
        </w:rPr>
        <w:t>38</w:t>
      </w:r>
      <w:r>
        <w:rPr>
          <w:rFonts w:ascii="Book Antiqua" w:eastAsia="DengXian" w:hAnsi="Book Antiqua" w:cs="Times New Roman"/>
          <w:sz w:val="24"/>
        </w:rPr>
        <w:t xml:space="preserve"> [PMID: 30254101 DOI: 10.1042/bsr20180464]</w:t>
      </w:r>
    </w:p>
    <w:p w14:paraId="2492771B"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22 </w:t>
      </w:r>
      <w:r>
        <w:rPr>
          <w:rFonts w:ascii="Book Antiqua" w:eastAsia="DengXian" w:hAnsi="Book Antiqua" w:cs="Times New Roman"/>
          <w:b/>
          <w:sz w:val="24"/>
        </w:rPr>
        <w:t>Margetts J</w:t>
      </w:r>
      <w:r>
        <w:rPr>
          <w:rFonts w:ascii="Book Antiqua" w:eastAsia="DengXian" w:hAnsi="Book Antiqua" w:cs="Times New Roman"/>
          <w:sz w:val="24"/>
        </w:rPr>
        <w:t xml:space="preserve">, Ogle LF, Chan SL, Chan AWH, Chan KCA, Jamieson D, Willoughby CE, Mann DA, Wilson CL, </w:t>
      </w:r>
      <w:proofErr w:type="spellStart"/>
      <w:r>
        <w:rPr>
          <w:rFonts w:ascii="Book Antiqua" w:eastAsia="DengXian" w:hAnsi="Book Antiqua" w:cs="Times New Roman"/>
          <w:sz w:val="24"/>
        </w:rPr>
        <w:t>Manas</w:t>
      </w:r>
      <w:proofErr w:type="spellEnd"/>
      <w:r>
        <w:rPr>
          <w:rFonts w:ascii="Book Antiqua" w:eastAsia="DengXian" w:hAnsi="Book Antiqua" w:cs="Times New Roman"/>
          <w:sz w:val="24"/>
        </w:rPr>
        <w:t xml:space="preserve"> DM, Yeo W, Reeves HL. Neutrophils: driving progression and poor prognosis in hepatocellular carcinoma? </w:t>
      </w:r>
      <w:r>
        <w:rPr>
          <w:rFonts w:ascii="Book Antiqua" w:eastAsia="DengXian" w:hAnsi="Book Antiqua" w:cs="Times New Roman"/>
          <w:i/>
          <w:sz w:val="24"/>
        </w:rPr>
        <w:t>Br J Cancer</w:t>
      </w:r>
      <w:r>
        <w:rPr>
          <w:rFonts w:ascii="Book Antiqua" w:eastAsia="DengXian" w:hAnsi="Book Antiqua" w:cs="Times New Roman"/>
          <w:sz w:val="24"/>
        </w:rPr>
        <w:t xml:space="preserve"> 2018; </w:t>
      </w:r>
      <w:r>
        <w:rPr>
          <w:rFonts w:ascii="Book Antiqua" w:eastAsia="DengXian" w:hAnsi="Book Antiqua" w:cs="Times New Roman"/>
          <w:b/>
          <w:sz w:val="24"/>
        </w:rPr>
        <w:t>118</w:t>
      </w:r>
      <w:r>
        <w:rPr>
          <w:rFonts w:ascii="Book Antiqua" w:eastAsia="DengXian" w:hAnsi="Book Antiqua" w:cs="Times New Roman"/>
          <w:sz w:val="24"/>
        </w:rPr>
        <w:t>: 248-257 [PMID: 29123264 DOI: 10.1038/bjc.2017.386]</w:t>
      </w:r>
    </w:p>
    <w:p w14:paraId="21F00B25"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23 </w:t>
      </w:r>
      <w:r>
        <w:rPr>
          <w:rFonts w:ascii="Book Antiqua" w:eastAsia="DengXian" w:hAnsi="Book Antiqua" w:cs="Times New Roman"/>
          <w:b/>
          <w:sz w:val="24"/>
        </w:rPr>
        <w:t>Giese MA</w:t>
      </w:r>
      <w:r>
        <w:rPr>
          <w:rFonts w:ascii="Book Antiqua" w:eastAsia="DengXian" w:hAnsi="Book Antiqua" w:cs="Times New Roman"/>
          <w:sz w:val="24"/>
        </w:rPr>
        <w:t xml:space="preserve">, Hind LE, </w:t>
      </w:r>
      <w:proofErr w:type="spellStart"/>
      <w:r>
        <w:rPr>
          <w:rFonts w:ascii="Book Antiqua" w:eastAsia="DengXian" w:hAnsi="Book Antiqua" w:cs="Times New Roman"/>
          <w:sz w:val="24"/>
        </w:rPr>
        <w:t>Huttenlocher</w:t>
      </w:r>
      <w:proofErr w:type="spellEnd"/>
      <w:r>
        <w:rPr>
          <w:rFonts w:ascii="Book Antiqua" w:eastAsia="DengXian" w:hAnsi="Book Antiqua" w:cs="Times New Roman"/>
          <w:sz w:val="24"/>
        </w:rPr>
        <w:t xml:space="preserve"> A. Neutrophil plasticity in the tumor microenvironment. </w:t>
      </w:r>
      <w:r>
        <w:rPr>
          <w:rFonts w:ascii="Book Antiqua" w:eastAsia="DengXian" w:hAnsi="Book Antiqua" w:cs="Times New Roman"/>
          <w:i/>
          <w:sz w:val="24"/>
        </w:rPr>
        <w:t>Blood</w:t>
      </w:r>
      <w:r>
        <w:rPr>
          <w:rFonts w:ascii="Book Antiqua" w:eastAsia="DengXian" w:hAnsi="Book Antiqua" w:cs="Times New Roman"/>
          <w:sz w:val="24"/>
        </w:rPr>
        <w:t xml:space="preserve"> 2019; </w:t>
      </w:r>
      <w:r>
        <w:rPr>
          <w:rFonts w:ascii="Book Antiqua" w:eastAsia="DengXian" w:hAnsi="Book Antiqua" w:cs="Times New Roman"/>
          <w:b/>
          <w:sz w:val="24"/>
        </w:rPr>
        <w:t>133</w:t>
      </w:r>
      <w:r>
        <w:rPr>
          <w:rFonts w:ascii="Book Antiqua" w:eastAsia="DengXian" w:hAnsi="Book Antiqua" w:cs="Times New Roman"/>
          <w:sz w:val="24"/>
        </w:rPr>
        <w:t xml:space="preserve">: 2159-2167 [PMID: 30898857 DOI: </w:t>
      </w:r>
      <w:r>
        <w:rPr>
          <w:rFonts w:ascii="Book Antiqua" w:eastAsia="DengXian" w:hAnsi="Book Antiqua" w:cs="Times New Roman"/>
          <w:sz w:val="24"/>
        </w:rPr>
        <w:lastRenderedPageBreak/>
        <w:t>10.1182/blood-2018-11-844548]</w:t>
      </w:r>
    </w:p>
    <w:p w14:paraId="10E85719"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24 </w:t>
      </w:r>
      <w:r>
        <w:rPr>
          <w:rFonts w:ascii="Book Antiqua" w:eastAsia="DengXian" w:hAnsi="Book Antiqua" w:cs="Times New Roman"/>
          <w:b/>
          <w:sz w:val="24"/>
        </w:rPr>
        <w:t>Cools-</w:t>
      </w:r>
      <w:proofErr w:type="spellStart"/>
      <w:r>
        <w:rPr>
          <w:rFonts w:ascii="Book Antiqua" w:eastAsia="DengXian" w:hAnsi="Book Antiqua" w:cs="Times New Roman"/>
          <w:b/>
          <w:sz w:val="24"/>
        </w:rPr>
        <w:t>Lartigue</w:t>
      </w:r>
      <w:proofErr w:type="spellEnd"/>
      <w:r>
        <w:rPr>
          <w:rFonts w:ascii="Book Antiqua" w:eastAsia="DengXian" w:hAnsi="Book Antiqua" w:cs="Times New Roman"/>
          <w:b/>
          <w:sz w:val="24"/>
        </w:rPr>
        <w:t xml:space="preserve"> J</w:t>
      </w:r>
      <w:r>
        <w:rPr>
          <w:rFonts w:ascii="Book Antiqua" w:eastAsia="DengXian" w:hAnsi="Book Antiqua" w:cs="Times New Roman"/>
          <w:sz w:val="24"/>
        </w:rPr>
        <w:t xml:space="preserve">, Spicer J, McDonald B, </w:t>
      </w:r>
      <w:proofErr w:type="spellStart"/>
      <w:r>
        <w:rPr>
          <w:rFonts w:ascii="Book Antiqua" w:eastAsia="DengXian" w:hAnsi="Book Antiqua" w:cs="Times New Roman"/>
          <w:sz w:val="24"/>
        </w:rPr>
        <w:t>Gowing</w:t>
      </w:r>
      <w:proofErr w:type="spellEnd"/>
      <w:r>
        <w:rPr>
          <w:rFonts w:ascii="Book Antiqua" w:eastAsia="DengXian" w:hAnsi="Book Antiqua" w:cs="Times New Roman"/>
          <w:sz w:val="24"/>
        </w:rPr>
        <w:t xml:space="preserve"> S, Chow S, </w:t>
      </w:r>
      <w:proofErr w:type="spellStart"/>
      <w:r>
        <w:rPr>
          <w:rFonts w:ascii="Book Antiqua" w:eastAsia="DengXian" w:hAnsi="Book Antiqua" w:cs="Times New Roman"/>
          <w:sz w:val="24"/>
        </w:rPr>
        <w:t>Giannias</w:t>
      </w:r>
      <w:proofErr w:type="spellEnd"/>
      <w:r>
        <w:rPr>
          <w:rFonts w:ascii="Book Antiqua" w:eastAsia="DengXian" w:hAnsi="Book Antiqua" w:cs="Times New Roman"/>
          <w:sz w:val="24"/>
        </w:rPr>
        <w:t xml:space="preserve"> B, </w:t>
      </w:r>
      <w:proofErr w:type="spellStart"/>
      <w:r>
        <w:rPr>
          <w:rFonts w:ascii="Book Antiqua" w:eastAsia="DengXian" w:hAnsi="Book Antiqua" w:cs="Times New Roman"/>
          <w:sz w:val="24"/>
        </w:rPr>
        <w:t>Bourdeau</w:t>
      </w:r>
      <w:proofErr w:type="spellEnd"/>
      <w:r>
        <w:rPr>
          <w:rFonts w:ascii="Book Antiqua" w:eastAsia="DengXian" w:hAnsi="Book Antiqua" w:cs="Times New Roman"/>
          <w:sz w:val="24"/>
        </w:rPr>
        <w:t xml:space="preserve"> F, </w:t>
      </w:r>
      <w:proofErr w:type="spellStart"/>
      <w:r>
        <w:rPr>
          <w:rFonts w:ascii="Book Antiqua" w:eastAsia="DengXian" w:hAnsi="Book Antiqua" w:cs="Times New Roman"/>
          <w:sz w:val="24"/>
        </w:rPr>
        <w:t>Kubes</w:t>
      </w:r>
      <w:proofErr w:type="spellEnd"/>
      <w:r>
        <w:rPr>
          <w:rFonts w:ascii="Book Antiqua" w:eastAsia="DengXian" w:hAnsi="Book Antiqua" w:cs="Times New Roman"/>
          <w:sz w:val="24"/>
        </w:rPr>
        <w:t xml:space="preserve"> P, </w:t>
      </w:r>
      <w:proofErr w:type="spellStart"/>
      <w:r>
        <w:rPr>
          <w:rFonts w:ascii="Book Antiqua" w:eastAsia="DengXian" w:hAnsi="Book Antiqua" w:cs="Times New Roman"/>
          <w:sz w:val="24"/>
        </w:rPr>
        <w:t>Ferri</w:t>
      </w:r>
      <w:proofErr w:type="spellEnd"/>
      <w:r>
        <w:rPr>
          <w:rFonts w:ascii="Book Antiqua" w:eastAsia="DengXian" w:hAnsi="Book Antiqua" w:cs="Times New Roman"/>
          <w:sz w:val="24"/>
        </w:rPr>
        <w:t xml:space="preserve"> L. Neutrophil extracellular traps sequester circulating tumor cells and promote metastasis. </w:t>
      </w:r>
      <w:r>
        <w:rPr>
          <w:rFonts w:ascii="Book Antiqua" w:eastAsia="DengXian" w:hAnsi="Book Antiqua" w:cs="Times New Roman"/>
          <w:i/>
          <w:sz w:val="24"/>
        </w:rPr>
        <w:t>J Clin Invest</w:t>
      </w:r>
      <w:r>
        <w:rPr>
          <w:rFonts w:ascii="Book Antiqua" w:eastAsia="DengXian" w:hAnsi="Book Antiqua" w:cs="Times New Roman"/>
          <w:sz w:val="24"/>
        </w:rPr>
        <w:t xml:space="preserve"> 2013 [PMID: 23863628 DOI: 10.1172/jci67484]</w:t>
      </w:r>
    </w:p>
    <w:p w14:paraId="3C620697"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25 </w:t>
      </w:r>
      <w:r>
        <w:rPr>
          <w:rFonts w:ascii="Book Antiqua" w:eastAsia="DengXian" w:hAnsi="Book Antiqua" w:cs="Times New Roman"/>
          <w:b/>
          <w:sz w:val="24"/>
        </w:rPr>
        <w:t>Park J</w:t>
      </w:r>
      <w:r>
        <w:rPr>
          <w:rFonts w:ascii="Book Antiqua" w:eastAsia="DengXian" w:hAnsi="Book Antiqua" w:cs="Times New Roman"/>
          <w:sz w:val="24"/>
        </w:rPr>
        <w:t xml:space="preserve">, Wysocki RW, </w:t>
      </w:r>
      <w:proofErr w:type="spellStart"/>
      <w:r>
        <w:rPr>
          <w:rFonts w:ascii="Book Antiqua" w:eastAsia="DengXian" w:hAnsi="Book Antiqua" w:cs="Times New Roman"/>
          <w:sz w:val="24"/>
        </w:rPr>
        <w:t>Amoozgar</w:t>
      </w:r>
      <w:proofErr w:type="spellEnd"/>
      <w:r>
        <w:rPr>
          <w:rFonts w:ascii="Book Antiqua" w:eastAsia="DengXian" w:hAnsi="Book Antiqua" w:cs="Times New Roman"/>
          <w:sz w:val="24"/>
        </w:rPr>
        <w:t xml:space="preserve"> Z, </w:t>
      </w:r>
      <w:proofErr w:type="spellStart"/>
      <w:r>
        <w:rPr>
          <w:rFonts w:ascii="Book Antiqua" w:eastAsia="DengXian" w:hAnsi="Book Antiqua" w:cs="Times New Roman"/>
          <w:sz w:val="24"/>
        </w:rPr>
        <w:t>Maiorino</w:t>
      </w:r>
      <w:proofErr w:type="spellEnd"/>
      <w:r>
        <w:rPr>
          <w:rFonts w:ascii="Book Antiqua" w:eastAsia="DengXian" w:hAnsi="Book Antiqua" w:cs="Times New Roman"/>
          <w:sz w:val="24"/>
        </w:rPr>
        <w:t xml:space="preserve"> L, Fein MR, </w:t>
      </w:r>
      <w:proofErr w:type="spellStart"/>
      <w:r>
        <w:rPr>
          <w:rFonts w:ascii="Book Antiqua" w:eastAsia="DengXian" w:hAnsi="Book Antiqua" w:cs="Times New Roman"/>
          <w:sz w:val="24"/>
        </w:rPr>
        <w:t>Jorns</w:t>
      </w:r>
      <w:proofErr w:type="spellEnd"/>
      <w:r>
        <w:rPr>
          <w:rFonts w:ascii="Book Antiqua" w:eastAsia="DengXian" w:hAnsi="Book Antiqua" w:cs="Times New Roman"/>
          <w:sz w:val="24"/>
        </w:rPr>
        <w:t xml:space="preserve"> J, Schott AF, </w:t>
      </w:r>
      <w:proofErr w:type="spellStart"/>
      <w:r>
        <w:rPr>
          <w:rFonts w:ascii="Book Antiqua" w:eastAsia="DengXian" w:hAnsi="Book Antiqua" w:cs="Times New Roman"/>
          <w:sz w:val="24"/>
        </w:rPr>
        <w:t>Kinugasa</w:t>
      </w:r>
      <w:proofErr w:type="spellEnd"/>
      <w:r>
        <w:rPr>
          <w:rFonts w:ascii="Book Antiqua" w:eastAsia="DengXian" w:hAnsi="Book Antiqua" w:cs="Times New Roman"/>
          <w:sz w:val="24"/>
        </w:rPr>
        <w:t xml:space="preserve">-Katayama Y, Lee Y, Won NH, Nakasone ES, Hearn SA, </w:t>
      </w:r>
      <w:proofErr w:type="spellStart"/>
      <w:r>
        <w:rPr>
          <w:rFonts w:ascii="Book Antiqua" w:eastAsia="DengXian" w:hAnsi="Book Antiqua" w:cs="Times New Roman"/>
          <w:sz w:val="24"/>
        </w:rPr>
        <w:t>Küttner</w:t>
      </w:r>
      <w:proofErr w:type="spellEnd"/>
      <w:r>
        <w:rPr>
          <w:rFonts w:ascii="Book Antiqua" w:eastAsia="DengXian" w:hAnsi="Book Antiqua" w:cs="Times New Roman"/>
          <w:sz w:val="24"/>
        </w:rPr>
        <w:t xml:space="preserve"> V, </w:t>
      </w:r>
      <w:proofErr w:type="spellStart"/>
      <w:r>
        <w:rPr>
          <w:rFonts w:ascii="Book Antiqua" w:eastAsia="DengXian" w:hAnsi="Book Antiqua" w:cs="Times New Roman"/>
          <w:sz w:val="24"/>
        </w:rPr>
        <w:t>Qiu</w:t>
      </w:r>
      <w:proofErr w:type="spellEnd"/>
      <w:r>
        <w:rPr>
          <w:rFonts w:ascii="Book Antiqua" w:eastAsia="DengXian" w:hAnsi="Book Antiqua" w:cs="Times New Roman"/>
          <w:sz w:val="24"/>
        </w:rPr>
        <w:t xml:space="preserve"> J, Almeida AS, </w:t>
      </w:r>
      <w:proofErr w:type="spellStart"/>
      <w:r>
        <w:rPr>
          <w:rFonts w:ascii="Book Antiqua" w:eastAsia="DengXian" w:hAnsi="Book Antiqua" w:cs="Times New Roman"/>
          <w:sz w:val="24"/>
        </w:rPr>
        <w:t>Perurena</w:t>
      </w:r>
      <w:proofErr w:type="spellEnd"/>
      <w:r>
        <w:rPr>
          <w:rFonts w:ascii="Book Antiqua" w:eastAsia="DengXian" w:hAnsi="Book Antiqua" w:cs="Times New Roman"/>
          <w:sz w:val="24"/>
        </w:rPr>
        <w:t xml:space="preserve"> N, </w:t>
      </w:r>
      <w:proofErr w:type="spellStart"/>
      <w:r>
        <w:rPr>
          <w:rFonts w:ascii="Book Antiqua" w:eastAsia="DengXian" w:hAnsi="Book Antiqua" w:cs="Times New Roman"/>
          <w:sz w:val="24"/>
        </w:rPr>
        <w:t>Kessenbrock</w:t>
      </w:r>
      <w:proofErr w:type="spellEnd"/>
      <w:r>
        <w:rPr>
          <w:rFonts w:ascii="Book Antiqua" w:eastAsia="DengXian" w:hAnsi="Book Antiqua" w:cs="Times New Roman"/>
          <w:sz w:val="24"/>
        </w:rPr>
        <w:t xml:space="preserve"> K, Goldberg MS, </w:t>
      </w:r>
      <w:proofErr w:type="spellStart"/>
      <w:r>
        <w:rPr>
          <w:rFonts w:ascii="Book Antiqua" w:eastAsia="DengXian" w:hAnsi="Book Antiqua" w:cs="Times New Roman"/>
          <w:sz w:val="24"/>
        </w:rPr>
        <w:t>Egeblad</w:t>
      </w:r>
      <w:proofErr w:type="spellEnd"/>
      <w:r>
        <w:rPr>
          <w:rFonts w:ascii="Book Antiqua" w:eastAsia="DengXian" w:hAnsi="Book Antiqua" w:cs="Times New Roman"/>
          <w:sz w:val="24"/>
        </w:rPr>
        <w:t xml:space="preserve"> M. Cancer cells induce metastasis-supporting neutrophil extracellular DNA traps. </w:t>
      </w:r>
      <w:r>
        <w:rPr>
          <w:rFonts w:ascii="Book Antiqua" w:eastAsia="DengXian" w:hAnsi="Book Antiqua" w:cs="Times New Roman"/>
          <w:i/>
          <w:sz w:val="24"/>
        </w:rPr>
        <w:t xml:space="preserve">Sci </w:t>
      </w:r>
      <w:proofErr w:type="spellStart"/>
      <w:r>
        <w:rPr>
          <w:rFonts w:ascii="Book Antiqua" w:eastAsia="DengXian" w:hAnsi="Book Antiqua" w:cs="Times New Roman"/>
          <w:i/>
          <w:sz w:val="24"/>
        </w:rPr>
        <w:t>Transl</w:t>
      </w:r>
      <w:proofErr w:type="spellEnd"/>
      <w:r>
        <w:rPr>
          <w:rFonts w:ascii="Book Antiqua" w:eastAsia="DengXian" w:hAnsi="Book Antiqua" w:cs="Times New Roman"/>
          <w:i/>
          <w:sz w:val="24"/>
        </w:rPr>
        <w:t xml:space="preserve"> Med</w:t>
      </w:r>
      <w:r>
        <w:rPr>
          <w:rFonts w:ascii="Book Antiqua" w:eastAsia="DengXian" w:hAnsi="Book Antiqua" w:cs="Times New Roman"/>
          <w:sz w:val="24"/>
        </w:rPr>
        <w:t xml:space="preserve"> 2016; </w:t>
      </w:r>
      <w:r>
        <w:rPr>
          <w:rFonts w:ascii="Book Antiqua" w:eastAsia="DengXian" w:hAnsi="Book Antiqua" w:cs="Times New Roman"/>
          <w:b/>
          <w:sz w:val="24"/>
        </w:rPr>
        <w:t>8</w:t>
      </w:r>
      <w:r>
        <w:rPr>
          <w:rFonts w:ascii="Book Antiqua" w:eastAsia="DengXian" w:hAnsi="Book Antiqua" w:cs="Times New Roman"/>
          <w:sz w:val="24"/>
        </w:rPr>
        <w:t>: 361ra138 [PMID: 27798263 DOI: 10.1126/</w:t>
      </w:r>
      <w:proofErr w:type="gramStart"/>
      <w:r>
        <w:rPr>
          <w:rFonts w:ascii="Book Antiqua" w:eastAsia="DengXian" w:hAnsi="Book Antiqua" w:cs="Times New Roman"/>
          <w:sz w:val="24"/>
        </w:rPr>
        <w:t>scitranslmed.aag</w:t>
      </w:r>
      <w:proofErr w:type="gramEnd"/>
      <w:r>
        <w:rPr>
          <w:rFonts w:ascii="Book Antiqua" w:eastAsia="DengXian" w:hAnsi="Book Antiqua" w:cs="Times New Roman"/>
          <w:sz w:val="24"/>
        </w:rPr>
        <w:t>1711]</w:t>
      </w:r>
    </w:p>
    <w:p w14:paraId="17A3A4A7"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26 </w:t>
      </w:r>
      <w:r>
        <w:rPr>
          <w:rFonts w:ascii="Book Antiqua" w:eastAsia="DengXian" w:hAnsi="Book Antiqua" w:cs="Times New Roman"/>
          <w:b/>
          <w:sz w:val="24"/>
        </w:rPr>
        <w:t xml:space="preserve">van der </w:t>
      </w:r>
      <w:proofErr w:type="spellStart"/>
      <w:r>
        <w:rPr>
          <w:rFonts w:ascii="Book Antiqua" w:eastAsia="DengXian" w:hAnsi="Book Antiqua" w:cs="Times New Roman"/>
          <w:b/>
          <w:sz w:val="24"/>
        </w:rPr>
        <w:t>Windt</w:t>
      </w:r>
      <w:proofErr w:type="spellEnd"/>
      <w:r>
        <w:rPr>
          <w:rFonts w:ascii="Book Antiqua" w:eastAsia="DengXian" w:hAnsi="Book Antiqua" w:cs="Times New Roman"/>
          <w:b/>
          <w:sz w:val="24"/>
        </w:rPr>
        <w:t xml:space="preserve"> DJ</w:t>
      </w:r>
      <w:r>
        <w:rPr>
          <w:rFonts w:ascii="Book Antiqua" w:eastAsia="DengXian" w:hAnsi="Book Antiqua" w:cs="Times New Roman"/>
          <w:sz w:val="24"/>
        </w:rPr>
        <w:t xml:space="preserve">, Sud V, Zhang H, Varley PR, Goswami J, Yazdani HO, </w:t>
      </w:r>
      <w:proofErr w:type="spellStart"/>
      <w:r>
        <w:rPr>
          <w:rFonts w:ascii="Book Antiqua" w:eastAsia="DengXian" w:hAnsi="Book Antiqua" w:cs="Times New Roman"/>
          <w:sz w:val="24"/>
        </w:rPr>
        <w:t>Tohme</w:t>
      </w:r>
      <w:proofErr w:type="spellEnd"/>
      <w:r>
        <w:rPr>
          <w:rFonts w:ascii="Book Antiqua" w:eastAsia="DengXian" w:hAnsi="Book Antiqua" w:cs="Times New Roman"/>
          <w:sz w:val="24"/>
        </w:rPr>
        <w:t xml:space="preserve"> S, Loughran P, </w:t>
      </w:r>
      <w:proofErr w:type="spellStart"/>
      <w:r>
        <w:rPr>
          <w:rFonts w:ascii="Book Antiqua" w:eastAsia="DengXian" w:hAnsi="Book Antiqua" w:cs="Times New Roman"/>
          <w:sz w:val="24"/>
        </w:rPr>
        <w:t>O'Doherty</w:t>
      </w:r>
      <w:proofErr w:type="spellEnd"/>
      <w:r>
        <w:rPr>
          <w:rFonts w:ascii="Book Antiqua" w:eastAsia="DengXian" w:hAnsi="Book Antiqua" w:cs="Times New Roman"/>
          <w:sz w:val="24"/>
        </w:rPr>
        <w:t xml:space="preserve"> RM, </w:t>
      </w:r>
      <w:proofErr w:type="spellStart"/>
      <w:r>
        <w:rPr>
          <w:rFonts w:ascii="Book Antiqua" w:eastAsia="DengXian" w:hAnsi="Book Antiqua" w:cs="Times New Roman"/>
          <w:sz w:val="24"/>
        </w:rPr>
        <w:t>Minervini</w:t>
      </w:r>
      <w:proofErr w:type="spellEnd"/>
      <w:r>
        <w:rPr>
          <w:rFonts w:ascii="Book Antiqua" w:eastAsia="DengXian" w:hAnsi="Book Antiqua" w:cs="Times New Roman"/>
          <w:sz w:val="24"/>
        </w:rPr>
        <w:t xml:space="preserve"> MI, Huang H, Simmons RL, Tsung A. Neutrophil extracellular traps promote inflammation and development of hepatocellular carcinoma in nonalcoholic steatohepatitis. </w:t>
      </w:r>
      <w:r>
        <w:rPr>
          <w:rFonts w:ascii="Book Antiqua" w:eastAsia="DengXian" w:hAnsi="Book Antiqua" w:cs="Times New Roman"/>
          <w:i/>
          <w:sz w:val="24"/>
        </w:rPr>
        <w:t>Hepatology</w:t>
      </w:r>
      <w:r>
        <w:rPr>
          <w:rFonts w:ascii="Book Antiqua" w:eastAsia="DengXian" w:hAnsi="Book Antiqua" w:cs="Times New Roman"/>
          <w:sz w:val="24"/>
        </w:rPr>
        <w:t xml:space="preserve"> 2018; </w:t>
      </w:r>
      <w:r>
        <w:rPr>
          <w:rFonts w:ascii="Book Antiqua" w:eastAsia="DengXian" w:hAnsi="Book Antiqua" w:cs="Times New Roman"/>
          <w:b/>
          <w:sz w:val="24"/>
        </w:rPr>
        <w:t>68</w:t>
      </w:r>
      <w:r>
        <w:rPr>
          <w:rFonts w:ascii="Book Antiqua" w:eastAsia="DengXian" w:hAnsi="Book Antiqua" w:cs="Times New Roman"/>
          <w:sz w:val="24"/>
        </w:rPr>
        <w:t>: 1347-1360 [PMID: 29631332 DOI: 10.1002/hep.29914]</w:t>
      </w:r>
    </w:p>
    <w:p w14:paraId="7BF04D51" w14:textId="77777777" w:rsidR="00AD040D" w:rsidRDefault="007F2BC7">
      <w:pPr>
        <w:snapToGrid w:val="0"/>
        <w:spacing w:line="360" w:lineRule="auto"/>
        <w:rPr>
          <w:rFonts w:ascii="Book Antiqua" w:eastAsia="宋体" w:hAnsi="Book Antiqua" w:cs="Times New Roman"/>
          <w:sz w:val="24"/>
        </w:rPr>
      </w:pPr>
      <w:r>
        <w:rPr>
          <w:rFonts w:ascii="Book Antiqua" w:eastAsia="宋体" w:hAnsi="Book Antiqua" w:cs="Times New Roman"/>
          <w:sz w:val="24"/>
        </w:rPr>
        <w:br w:type="page"/>
      </w:r>
    </w:p>
    <w:p w14:paraId="4CD31489" w14:textId="77777777" w:rsidR="00AD040D" w:rsidRDefault="007F2BC7">
      <w:pPr>
        <w:snapToGrid w:val="0"/>
        <w:spacing w:line="360" w:lineRule="auto"/>
        <w:rPr>
          <w:rFonts w:ascii="Book Antiqua" w:eastAsia="宋体" w:hAnsi="Book Antiqua" w:cs="Book Antiqua"/>
          <w:b/>
          <w:bCs/>
          <w:sz w:val="24"/>
        </w:rPr>
      </w:pPr>
      <w:r>
        <w:rPr>
          <w:rFonts w:ascii="Book Antiqua" w:eastAsia="宋体" w:hAnsi="Book Antiqua" w:cs="Book Antiqua"/>
          <w:b/>
          <w:bCs/>
          <w:sz w:val="24"/>
        </w:rPr>
        <w:lastRenderedPageBreak/>
        <w:t>Footnotes</w:t>
      </w:r>
    </w:p>
    <w:p w14:paraId="58C7AC33" w14:textId="77777777" w:rsidR="00AD040D" w:rsidRDefault="007F2BC7">
      <w:pPr>
        <w:snapToGrid w:val="0"/>
        <w:spacing w:line="360" w:lineRule="auto"/>
        <w:rPr>
          <w:rFonts w:ascii="Book Antiqua" w:eastAsia="宋体" w:hAnsi="Book Antiqua" w:cs="Book Antiqua"/>
          <w:sz w:val="24"/>
        </w:rPr>
      </w:pPr>
      <w:r>
        <w:rPr>
          <w:rFonts w:ascii="Book Antiqua" w:eastAsia="宋体" w:hAnsi="Book Antiqua" w:cs="Book Antiqua"/>
          <w:b/>
          <w:bCs/>
          <w:sz w:val="24"/>
        </w:rPr>
        <w:t xml:space="preserve">Institutional review board statement: </w:t>
      </w:r>
      <w:r>
        <w:rPr>
          <w:rFonts w:ascii="Book Antiqua" w:eastAsia="宋体" w:hAnsi="Book Antiqua" w:cs="Book Antiqua"/>
          <w:sz w:val="24"/>
        </w:rPr>
        <w:t>This study was reviewed and approved by the Institutional Ethics Committee of the First Affiliated Hospital of Nanjing Medical University.</w:t>
      </w:r>
    </w:p>
    <w:p w14:paraId="7F2617F6" w14:textId="77777777" w:rsidR="00AD040D" w:rsidRDefault="00AD040D">
      <w:pPr>
        <w:snapToGrid w:val="0"/>
        <w:spacing w:line="360" w:lineRule="auto"/>
        <w:rPr>
          <w:rFonts w:ascii="Book Antiqua" w:eastAsia="宋体" w:hAnsi="Book Antiqua" w:cs="Book Antiqua"/>
          <w:sz w:val="24"/>
        </w:rPr>
      </w:pPr>
    </w:p>
    <w:p w14:paraId="737226BC" w14:textId="77777777" w:rsidR="00AD040D" w:rsidRDefault="007F2BC7">
      <w:pPr>
        <w:snapToGrid w:val="0"/>
        <w:spacing w:line="360" w:lineRule="auto"/>
        <w:rPr>
          <w:rFonts w:ascii="Book Antiqua" w:eastAsia="宋体" w:hAnsi="Book Antiqua" w:cs="Book Antiqua"/>
          <w:sz w:val="24"/>
        </w:rPr>
      </w:pPr>
      <w:r>
        <w:rPr>
          <w:rFonts w:ascii="Book Antiqua" w:eastAsia="宋体" w:hAnsi="Book Antiqua" w:cs="Tahoma"/>
          <w:b/>
          <w:kern w:val="0"/>
          <w:sz w:val="24"/>
          <w:lang w:val="en-GB" w:eastAsia="en-US"/>
        </w:rPr>
        <w:t>Informed consent statement:</w:t>
      </w:r>
      <w:r>
        <w:rPr>
          <w:rFonts w:ascii="Book Antiqua" w:eastAsia="宋体" w:hAnsi="Book Antiqua" w:cs="Book Antiqua"/>
          <w:sz w:val="24"/>
        </w:rPr>
        <w:t xml:space="preserve"> Patients were not required to give informed consent to the study because the analysis used anonymous clinical data that were obtained after each patient agreed to treatment by written consent. </w:t>
      </w:r>
    </w:p>
    <w:p w14:paraId="7D44E990" w14:textId="77777777" w:rsidR="00AD040D" w:rsidRDefault="00AD040D">
      <w:pPr>
        <w:snapToGrid w:val="0"/>
        <w:spacing w:line="360" w:lineRule="auto"/>
        <w:rPr>
          <w:rFonts w:ascii="Book Antiqua" w:eastAsia="宋体" w:hAnsi="Book Antiqua" w:cs="Book Antiqua"/>
          <w:sz w:val="24"/>
        </w:rPr>
      </w:pPr>
    </w:p>
    <w:p w14:paraId="57C12F79" w14:textId="77777777" w:rsidR="00AD040D" w:rsidRDefault="007F2BC7">
      <w:pPr>
        <w:snapToGrid w:val="0"/>
        <w:spacing w:line="360" w:lineRule="auto"/>
        <w:rPr>
          <w:rFonts w:ascii="Book Antiqua" w:eastAsia="宋体" w:hAnsi="Book Antiqua" w:cs="Book Antiqua"/>
          <w:sz w:val="24"/>
        </w:rPr>
      </w:pPr>
      <w:r>
        <w:rPr>
          <w:rFonts w:ascii="Book Antiqua" w:eastAsia="宋体" w:hAnsi="Book Antiqua" w:cs="Book Antiqua"/>
          <w:b/>
          <w:bCs/>
          <w:sz w:val="24"/>
        </w:rPr>
        <w:t xml:space="preserve">Conflict-of-interest statement: </w:t>
      </w:r>
      <w:r>
        <w:rPr>
          <w:rFonts w:ascii="Book Antiqua" w:eastAsia="宋体" w:hAnsi="Book Antiqua" w:cs="Book Antiqua"/>
          <w:sz w:val="24"/>
        </w:rPr>
        <w:t>We have no financial relationships to disclose.</w:t>
      </w:r>
    </w:p>
    <w:p w14:paraId="29472008" w14:textId="77777777" w:rsidR="00AD040D" w:rsidRDefault="00AD040D">
      <w:pPr>
        <w:widowControl/>
        <w:adjustRightInd w:val="0"/>
        <w:snapToGrid w:val="0"/>
        <w:spacing w:line="360" w:lineRule="auto"/>
        <w:rPr>
          <w:rFonts w:ascii="Book Antiqua" w:eastAsia="宋体" w:hAnsi="Book Antiqua" w:cs="Times New Roman"/>
          <w:b/>
          <w:kern w:val="0"/>
          <w:sz w:val="24"/>
          <w:lang w:val="en-GB" w:eastAsia="en-US"/>
        </w:rPr>
      </w:pPr>
      <w:bookmarkStart w:id="10" w:name="_Hlk29216443"/>
      <w:bookmarkStart w:id="11" w:name="_Hlk27570239"/>
    </w:p>
    <w:p w14:paraId="28A49C0A" w14:textId="77777777" w:rsidR="00AD040D" w:rsidRDefault="007F2BC7">
      <w:pPr>
        <w:widowControl/>
        <w:adjustRightInd w:val="0"/>
        <w:snapToGrid w:val="0"/>
        <w:spacing w:line="360" w:lineRule="auto"/>
        <w:rPr>
          <w:rFonts w:ascii="Book Antiqua" w:eastAsia="宋体" w:hAnsi="Book Antiqua" w:cs="Times New Roman"/>
          <w:kern w:val="0"/>
          <w:sz w:val="24"/>
          <w:lang w:val="en-GB" w:eastAsia="en-US"/>
        </w:rPr>
      </w:pPr>
      <w:r>
        <w:rPr>
          <w:rFonts w:ascii="Book Antiqua" w:eastAsia="宋体" w:hAnsi="Book Antiqua" w:cs="Times New Roman"/>
          <w:b/>
          <w:kern w:val="0"/>
          <w:sz w:val="24"/>
          <w:lang w:val="en-GB" w:eastAsia="en-US"/>
        </w:rPr>
        <w:t xml:space="preserve">Open-Access: </w:t>
      </w:r>
      <w:r>
        <w:rPr>
          <w:rFonts w:ascii="Book Antiqua" w:eastAsia="DengXian" w:hAnsi="Book Antiqua" w:cs="Times New Roman"/>
          <w:color w:val="000000"/>
          <w:sz w:val="24"/>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DengXian" w:hAnsi="Book Antiqua" w:cs="Times New Roman"/>
          <w:color w:val="000000"/>
          <w:sz w:val="24"/>
        </w:rPr>
        <w:t>NonCommercial</w:t>
      </w:r>
      <w:proofErr w:type="spellEnd"/>
      <w:r>
        <w:rPr>
          <w:rFonts w:ascii="Book Antiqua" w:eastAsia="DengXian" w:hAnsi="Book Antiqua" w:cs="Times New Roman"/>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02E9E6" w14:textId="77777777" w:rsidR="00AD040D" w:rsidRDefault="00AD040D">
      <w:pPr>
        <w:adjustRightInd w:val="0"/>
        <w:snapToGrid w:val="0"/>
        <w:spacing w:line="360" w:lineRule="auto"/>
        <w:rPr>
          <w:rFonts w:ascii="Book Antiqua" w:eastAsia="宋体" w:hAnsi="Book Antiqua" w:cs="Calibri"/>
          <w:b/>
          <w:bCs/>
          <w:kern w:val="0"/>
          <w:sz w:val="24"/>
          <w:lang w:val="en-GB"/>
        </w:rPr>
      </w:pPr>
    </w:p>
    <w:p w14:paraId="60D3F438" w14:textId="77777777" w:rsidR="00AD040D" w:rsidRDefault="007F2BC7">
      <w:pPr>
        <w:adjustRightInd w:val="0"/>
        <w:snapToGrid w:val="0"/>
        <w:spacing w:line="360" w:lineRule="auto"/>
        <w:rPr>
          <w:rFonts w:ascii="Book Antiqua" w:eastAsia="宋体" w:hAnsi="Book Antiqua" w:cs="宋体"/>
          <w:kern w:val="0"/>
          <w:sz w:val="24"/>
          <w:lang w:val="en-GB"/>
        </w:rPr>
      </w:pPr>
      <w:r>
        <w:rPr>
          <w:rFonts w:ascii="Book Antiqua" w:eastAsia="宋体" w:hAnsi="Book Antiqua" w:cs="宋体"/>
          <w:b/>
          <w:kern w:val="0"/>
          <w:sz w:val="24"/>
          <w:lang w:val="en-GB" w:eastAsia="en-US"/>
        </w:rPr>
        <w:t>Manuscript</w:t>
      </w:r>
      <w:r>
        <w:rPr>
          <w:rFonts w:ascii="Book Antiqua" w:eastAsia="宋体" w:hAnsi="Book Antiqua" w:cs="宋体" w:hint="eastAsia"/>
          <w:b/>
          <w:kern w:val="0"/>
          <w:sz w:val="24"/>
          <w:lang w:val="en-GB"/>
        </w:rPr>
        <w:t xml:space="preserve"> </w:t>
      </w:r>
      <w:r>
        <w:rPr>
          <w:rFonts w:ascii="Book Antiqua" w:eastAsia="宋体" w:hAnsi="Book Antiqua" w:cs="宋体"/>
          <w:b/>
          <w:kern w:val="0"/>
          <w:sz w:val="24"/>
          <w:lang w:val="en-GB" w:eastAsia="en-US"/>
        </w:rPr>
        <w:t>source:</w:t>
      </w:r>
      <w:bookmarkEnd w:id="10"/>
      <w:r>
        <w:rPr>
          <w:rFonts w:ascii="Book Antiqua" w:eastAsia="宋体" w:hAnsi="Book Antiqua" w:cs="宋体" w:hint="eastAsia"/>
          <w:kern w:val="0"/>
          <w:sz w:val="24"/>
          <w:lang w:val="en-GB"/>
        </w:rPr>
        <w:t xml:space="preserve"> </w:t>
      </w:r>
      <w:bookmarkStart w:id="12" w:name="_Hlk34698650"/>
      <w:r>
        <w:rPr>
          <w:rFonts w:ascii="Book Antiqua" w:eastAsia="宋体" w:hAnsi="Book Antiqua" w:cs="宋体"/>
          <w:kern w:val="0"/>
          <w:sz w:val="24"/>
          <w:lang w:val="en-GB"/>
        </w:rPr>
        <w:t>Unsolicited Manuscript</w:t>
      </w:r>
      <w:bookmarkEnd w:id="11"/>
      <w:bookmarkEnd w:id="12"/>
    </w:p>
    <w:p w14:paraId="3E4CF61D" w14:textId="77777777" w:rsidR="00AD040D" w:rsidRDefault="00AD040D">
      <w:pPr>
        <w:widowControl/>
        <w:snapToGrid w:val="0"/>
        <w:spacing w:line="360" w:lineRule="auto"/>
        <w:rPr>
          <w:rFonts w:ascii="Book Antiqua" w:eastAsia="DengXian" w:hAnsi="Book Antiqua" w:cs="Times New Roman"/>
          <w:b/>
          <w:bCs/>
          <w:color w:val="000000"/>
          <w:kern w:val="0"/>
          <w:sz w:val="24"/>
          <w:lang w:val="el-GR"/>
        </w:rPr>
      </w:pPr>
    </w:p>
    <w:p w14:paraId="298A9459" w14:textId="77777777" w:rsidR="00AD040D" w:rsidRDefault="007F2BC7">
      <w:pPr>
        <w:widowControl/>
        <w:snapToGrid w:val="0"/>
        <w:spacing w:line="360" w:lineRule="auto"/>
        <w:rPr>
          <w:rFonts w:ascii="Book Antiqua" w:eastAsia="宋体" w:hAnsi="Book Antiqua" w:cs="Times New Roman"/>
          <w:b/>
          <w:kern w:val="0"/>
          <w:sz w:val="24"/>
          <w:lang w:val="en-GB" w:eastAsia="en-US"/>
        </w:rPr>
      </w:pPr>
      <w:bookmarkStart w:id="13" w:name="_Hlk29216459"/>
      <w:r>
        <w:rPr>
          <w:rFonts w:ascii="Book Antiqua" w:eastAsia="宋体" w:hAnsi="Book Antiqua" w:cs="Times New Roman"/>
          <w:b/>
          <w:kern w:val="0"/>
          <w:sz w:val="24"/>
          <w:lang w:val="en-GB" w:eastAsia="en-US"/>
        </w:rPr>
        <w:t>Peer-review started:</w:t>
      </w:r>
      <w:r>
        <w:rPr>
          <w:rFonts w:ascii="Book Antiqua" w:eastAsia="宋体" w:hAnsi="Book Antiqua" w:cs="Times New Roman"/>
          <w:kern w:val="0"/>
          <w:sz w:val="24"/>
          <w:lang w:val="en-GB"/>
        </w:rPr>
        <w:t xml:space="preserve"> December</w:t>
      </w:r>
      <w:r>
        <w:rPr>
          <w:rFonts w:ascii="Book Antiqua" w:eastAsia="宋体" w:hAnsi="Book Antiqua" w:cs="Times New Roman" w:hint="eastAsia"/>
          <w:kern w:val="0"/>
          <w:sz w:val="24"/>
          <w:lang w:val="en-GB"/>
        </w:rPr>
        <w:t xml:space="preserve"> 1</w:t>
      </w:r>
      <w:r>
        <w:rPr>
          <w:rFonts w:ascii="Book Antiqua" w:eastAsia="宋体" w:hAnsi="Book Antiqua" w:cs="Times New Roman"/>
          <w:kern w:val="0"/>
          <w:sz w:val="24"/>
          <w:lang w:val="en-GB"/>
        </w:rPr>
        <w:t>9, 201</w:t>
      </w:r>
      <w:r>
        <w:rPr>
          <w:rFonts w:ascii="Book Antiqua" w:eastAsia="宋体" w:hAnsi="Book Antiqua" w:cs="Times New Roman" w:hint="eastAsia"/>
          <w:kern w:val="0"/>
          <w:sz w:val="24"/>
          <w:lang w:val="en-GB"/>
        </w:rPr>
        <w:t>9</w:t>
      </w:r>
      <w:r>
        <w:rPr>
          <w:rFonts w:ascii="Book Antiqua" w:eastAsia="宋体" w:hAnsi="Book Antiqua" w:cs="Times New Roman"/>
          <w:kern w:val="0"/>
          <w:sz w:val="24"/>
          <w:lang w:val="en-GB" w:eastAsia="en-US"/>
        </w:rPr>
        <w:t xml:space="preserve"> </w:t>
      </w:r>
    </w:p>
    <w:p w14:paraId="4469DDB1" w14:textId="77777777" w:rsidR="00AD040D" w:rsidRDefault="007F2BC7">
      <w:pPr>
        <w:widowControl/>
        <w:snapToGrid w:val="0"/>
        <w:spacing w:line="360" w:lineRule="auto"/>
        <w:rPr>
          <w:rFonts w:ascii="Book Antiqua" w:eastAsia="宋体" w:hAnsi="Book Antiqua" w:cs="Times New Roman"/>
          <w:b/>
          <w:kern w:val="0"/>
          <w:sz w:val="24"/>
          <w:lang w:val="en-GB" w:eastAsia="en-US"/>
        </w:rPr>
      </w:pPr>
      <w:r>
        <w:rPr>
          <w:rFonts w:ascii="Book Antiqua" w:eastAsia="宋体" w:hAnsi="Book Antiqua" w:cs="Times New Roman"/>
          <w:b/>
          <w:kern w:val="0"/>
          <w:sz w:val="24"/>
          <w:lang w:val="en-GB" w:eastAsia="en-US"/>
        </w:rPr>
        <w:t>First decision:</w:t>
      </w:r>
      <w:r>
        <w:rPr>
          <w:rFonts w:ascii="Book Antiqua" w:eastAsia="宋体" w:hAnsi="Book Antiqua" w:cs="Times New Roman"/>
          <w:kern w:val="0"/>
          <w:sz w:val="24"/>
          <w:lang w:val="en-GB"/>
        </w:rPr>
        <w:t xml:space="preserve"> January</w:t>
      </w:r>
      <w:r>
        <w:rPr>
          <w:rFonts w:ascii="Book Antiqua" w:eastAsia="宋体" w:hAnsi="Book Antiqua" w:cs="Times New Roman" w:hint="eastAsia"/>
          <w:kern w:val="0"/>
          <w:sz w:val="24"/>
          <w:lang w:val="en-GB"/>
        </w:rPr>
        <w:t xml:space="preserve"> 1</w:t>
      </w:r>
      <w:r>
        <w:rPr>
          <w:rFonts w:ascii="Book Antiqua" w:eastAsia="宋体" w:hAnsi="Book Antiqua" w:cs="Times New Roman"/>
          <w:kern w:val="0"/>
          <w:sz w:val="24"/>
          <w:lang w:val="en-GB"/>
        </w:rPr>
        <w:t>9, 2020</w:t>
      </w:r>
      <w:r>
        <w:rPr>
          <w:rFonts w:ascii="Book Antiqua" w:eastAsia="宋体" w:hAnsi="Book Antiqua" w:cs="Times New Roman"/>
          <w:kern w:val="0"/>
          <w:sz w:val="24"/>
          <w:lang w:val="en-GB" w:eastAsia="en-US"/>
        </w:rPr>
        <w:t xml:space="preserve"> </w:t>
      </w:r>
    </w:p>
    <w:p w14:paraId="2C6AB475" w14:textId="77777777" w:rsidR="00AD040D" w:rsidRDefault="007F2BC7">
      <w:pPr>
        <w:widowControl/>
        <w:snapToGrid w:val="0"/>
        <w:spacing w:line="360" w:lineRule="auto"/>
        <w:rPr>
          <w:rFonts w:ascii="Book Antiqua" w:eastAsia="宋体" w:hAnsi="Book Antiqua" w:cs="Times New Roman"/>
          <w:kern w:val="0"/>
          <w:sz w:val="24"/>
          <w:lang w:val="en-GB"/>
        </w:rPr>
      </w:pPr>
      <w:r>
        <w:rPr>
          <w:rFonts w:ascii="Book Antiqua" w:eastAsia="宋体" w:hAnsi="Book Antiqua" w:cs="Times New Roman"/>
          <w:b/>
          <w:kern w:val="0"/>
          <w:sz w:val="24"/>
          <w:lang w:val="en-GB" w:eastAsia="en-US"/>
        </w:rPr>
        <w:t>Article in press:</w:t>
      </w:r>
      <w:bookmarkEnd w:id="13"/>
    </w:p>
    <w:p w14:paraId="1499A83A" w14:textId="77777777" w:rsidR="00AD040D" w:rsidRDefault="00AD040D">
      <w:pPr>
        <w:snapToGrid w:val="0"/>
        <w:spacing w:line="360" w:lineRule="auto"/>
        <w:rPr>
          <w:rFonts w:ascii="Book Antiqua" w:eastAsia="宋体" w:hAnsi="Book Antiqua" w:cs="Book Antiqua"/>
          <w:sz w:val="24"/>
        </w:rPr>
      </w:pPr>
    </w:p>
    <w:p w14:paraId="65D763A1" w14:textId="77777777" w:rsidR="00AD040D" w:rsidRDefault="007F2BC7">
      <w:pPr>
        <w:widowControl/>
        <w:snapToGrid w:val="0"/>
        <w:spacing w:line="360" w:lineRule="auto"/>
        <w:rPr>
          <w:rFonts w:ascii="Book Antiqua" w:eastAsia="宋体" w:hAnsi="Book Antiqua" w:cs="Helvetica"/>
          <w:b/>
          <w:kern w:val="0"/>
          <w:sz w:val="24"/>
          <w:lang w:val="el-GR" w:eastAsia="en-US"/>
        </w:rPr>
      </w:pPr>
      <w:bookmarkStart w:id="14" w:name="_Hlk29216517"/>
      <w:proofErr w:type="spellStart"/>
      <w:r>
        <w:rPr>
          <w:rFonts w:ascii="Book Antiqua" w:eastAsia="宋体" w:hAnsi="Book Antiqua" w:cs="Helvetica"/>
          <w:b/>
          <w:kern w:val="0"/>
          <w:sz w:val="24"/>
          <w:lang w:val="el-GR" w:eastAsia="en-US"/>
        </w:rPr>
        <w:t>Specialty</w:t>
      </w:r>
      <w:proofErr w:type="spellEnd"/>
      <w:r>
        <w:rPr>
          <w:rFonts w:ascii="Book Antiqua" w:eastAsia="宋体" w:hAnsi="Book Antiqua" w:cs="Helvetica"/>
          <w:b/>
          <w:kern w:val="0"/>
          <w:sz w:val="24"/>
          <w:lang w:val="el-GR" w:eastAsia="en-US"/>
        </w:rPr>
        <w:t xml:space="preserve"> </w:t>
      </w:r>
      <w:proofErr w:type="spellStart"/>
      <w:r>
        <w:rPr>
          <w:rFonts w:ascii="Book Antiqua" w:eastAsia="宋体" w:hAnsi="Book Antiqua" w:cs="Helvetica"/>
          <w:b/>
          <w:kern w:val="0"/>
          <w:sz w:val="24"/>
          <w:lang w:val="el-GR" w:eastAsia="en-US"/>
        </w:rPr>
        <w:t>type</w:t>
      </w:r>
      <w:proofErr w:type="spellEnd"/>
      <w:r>
        <w:rPr>
          <w:rFonts w:ascii="Book Antiqua" w:eastAsia="宋体" w:hAnsi="Book Antiqua" w:cs="Helvetica"/>
          <w:b/>
          <w:kern w:val="0"/>
          <w:sz w:val="24"/>
          <w:lang w:val="el-GR" w:eastAsia="en-US"/>
        </w:rPr>
        <w:t xml:space="preserve">: </w:t>
      </w:r>
      <w:r>
        <w:rPr>
          <w:rFonts w:ascii="Book Antiqua" w:eastAsia="微软雅黑" w:hAnsi="Book Antiqua" w:cs="宋体"/>
          <w:kern w:val="0"/>
          <w:sz w:val="24"/>
        </w:rPr>
        <w:t>Gastroenterology and hepatology</w:t>
      </w:r>
    </w:p>
    <w:p w14:paraId="1315F7ED" w14:textId="77777777" w:rsidR="00AD040D" w:rsidRDefault="007F2BC7">
      <w:pPr>
        <w:widowControl/>
        <w:snapToGrid w:val="0"/>
        <w:spacing w:line="360" w:lineRule="auto"/>
        <w:rPr>
          <w:rFonts w:ascii="Book Antiqua" w:eastAsia="宋体" w:hAnsi="Book Antiqua" w:cs="Helvetica"/>
          <w:b/>
          <w:kern w:val="0"/>
          <w:sz w:val="24"/>
          <w:lang w:val="el-GR"/>
        </w:rPr>
      </w:pPr>
      <w:proofErr w:type="spellStart"/>
      <w:r>
        <w:rPr>
          <w:rFonts w:ascii="Book Antiqua" w:eastAsia="宋体" w:hAnsi="Book Antiqua" w:cs="Helvetica"/>
          <w:b/>
          <w:kern w:val="0"/>
          <w:sz w:val="24"/>
          <w:lang w:val="el-GR" w:eastAsia="en-US"/>
        </w:rPr>
        <w:t>Country</w:t>
      </w:r>
      <w:proofErr w:type="spellEnd"/>
      <w:r>
        <w:rPr>
          <w:rFonts w:ascii="Book Antiqua" w:eastAsia="宋体" w:hAnsi="Book Antiqua" w:cs="Helvetica"/>
          <w:b/>
          <w:kern w:val="0"/>
          <w:sz w:val="24"/>
          <w:lang w:val="el-GR" w:eastAsia="en-US"/>
        </w:rPr>
        <w:t xml:space="preserve"> of </w:t>
      </w:r>
      <w:proofErr w:type="spellStart"/>
      <w:r>
        <w:rPr>
          <w:rFonts w:ascii="Book Antiqua" w:eastAsia="宋体" w:hAnsi="Book Antiqua" w:cs="Helvetica"/>
          <w:b/>
          <w:kern w:val="0"/>
          <w:sz w:val="24"/>
          <w:lang w:val="el-GR" w:eastAsia="en-US"/>
        </w:rPr>
        <w:t>origin</w:t>
      </w:r>
      <w:proofErr w:type="spellEnd"/>
      <w:r>
        <w:rPr>
          <w:rFonts w:ascii="Book Antiqua" w:eastAsia="宋体" w:hAnsi="Book Antiqua" w:cs="Helvetica"/>
          <w:b/>
          <w:kern w:val="0"/>
          <w:sz w:val="24"/>
          <w:lang w:val="el-GR" w:eastAsia="en-US"/>
        </w:rPr>
        <w:t xml:space="preserve">: </w:t>
      </w:r>
      <w:r>
        <w:rPr>
          <w:rFonts w:ascii="Book Antiqua" w:eastAsia="宋体" w:hAnsi="Book Antiqua" w:cs="Book Antiqua"/>
          <w:sz w:val="24"/>
        </w:rPr>
        <w:t>China</w:t>
      </w:r>
    </w:p>
    <w:p w14:paraId="4CD4E9CE" w14:textId="77777777" w:rsidR="00AD040D" w:rsidRDefault="007F2BC7">
      <w:pPr>
        <w:widowControl/>
        <w:snapToGrid w:val="0"/>
        <w:spacing w:line="360" w:lineRule="auto"/>
        <w:rPr>
          <w:rFonts w:ascii="Book Antiqua" w:eastAsia="宋体" w:hAnsi="Book Antiqua" w:cs="Helvetica"/>
          <w:b/>
          <w:kern w:val="0"/>
          <w:sz w:val="24"/>
          <w:lang w:val="el-GR" w:eastAsia="en-US"/>
        </w:rPr>
      </w:pPr>
      <w:proofErr w:type="spellStart"/>
      <w:r>
        <w:rPr>
          <w:rFonts w:ascii="Book Antiqua" w:eastAsia="宋体" w:hAnsi="Book Antiqua" w:cs="Helvetica"/>
          <w:b/>
          <w:kern w:val="0"/>
          <w:sz w:val="24"/>
          <w:lang w:val="el-GR" w:eastAsia="en-US"/>
        </w:rPr>
        <w:t>Peer-review</w:t>
      </w:r>
      <w:proofErr w:type="spellEnd"/>
      <w:r>
        <w:rPr>
          <w:rFonts w:ascii="Book Antiqua" w:eastAsia="宋体" w:hAnsi="Book Antiqua" w:cs="Helvetica"/>
          <w:b/>
          <w:kern w:val="0"/>
          <w:sz w:val="24"/>
          <w:lang w:val="el-GR" w:eastAsia="en-US"/>
        </w:rPr>
        <w:t xml:space="preserve"> </w:t>
      </w:r>
      <w:proofErr w:type="spellStart"/>
      <w:r>
        <w:rPr>
          <w:rFonts w:ascii="Book Antiqua" w:eastAsia="宋体" w:hAnsi="Book Antiqua" w:cs="Helvetica"/>
          <w:b/>
          <w:kern w:val="0"/>
          <w:sz w:val="24"/>
          <w:lang w:val="el-GR" w:eastAsia="en-US"/>
        </w:rPr>
        <w:t>report</w:t>
      </w:r>
      <w:proofErr w:type="spellEnd"/>
      <w:r>
        <w:rPr>
          <w:rFonts w:ascii="Book Antiqua" w:eastAsia="宋体" w:hAnsi="Book Antiqua" w:cs="Helvetica"/>
          <w:b/>
          <w:kern w:val="0"/>
          <w:sz w:val="24"/>
          <w:lang w:val="el-GR" w:eastAsia="en-US"/>
        </w:rPr>
        <w:t xml:space="preserve"> </w:t>
      </w:r>
      <w:proofErr w:type="spellStart"/>
      <w:r>
        <w:rPr>
          <w:rFonts w:ascii="Book Antiqua" w:eastAsia="宋体" w:hAnsi="Book Antiqua" w:cs="Helvetica"/>
          <w:b/>
          <w:kern w:val="0"/>
          <w:sz w:val="24"/>
          <w:lang w:val="el-GR" w:eastAsia="en-US"/>
        </w:rPr>
        <w:t>classification</w:t>
      </w:r>
      <w:proofErr w:type="spellEnd"/>
    </w:p>
    <w:p w14:paraId="1F1A7235" w14:textId="77777777" w:rsidR="00AD040D" w:rsidRDefault="007F2BC7">
      <w:pPr>
        <w:widowControl/>
        <w:snapToGrid w:val="0"/>
        <w:spacing w:line="360" w:lineRule="auto"/>
        <w:rPr>
          <w:rFonts w:ascii="Book Antiqua" w:eastAsia="宋体" w:hAnsi="Book Antiqua" w:cs="Helvetica"/>
          <w:kern w:val="0"/>
          <w:sz w:val="24"/>
          <w:lang w:val="el-GR"/>
        </w:rPr>
      </w:pPr>
      <w:proofErr w:type="spellStart"/>
      <w:r>
        <w:rPr>
          <w:rFonts w:ascii="Book Antiqua" w:eastAsia="宋体" w:hAnsi="Book Antiqua" w:cs="Helvetica"/>
          <w:kern w:val="0"/>
          <w:sz w:val="24"/>
          <w:lang w:val="el-GR" w:eastAsia="en-US"/>
        </w:rPr>
        <w:t>Grade</w:t>
      </w:r>
      <w:proofErr w:type="spellEnd"/>
      <w:r>
        <w:rPr>
          <w:rFonts w:ascii="Book Antiqua" w:eastAsia="宋体" w:hAnsi="Book Antiqua" w:cs="Helvetica"/>
          <w:kern w:val="0"/>
          <w:sz w:val="24"/>
          <w:lang w:val="el-GR" w:eastAsia="en-US"/>
        </w:rPr>
        <w:t xml:space="preserve"> A (</w:t>
      </w:r>
      <w:proofErr w:type="spellStart"/>
      <w:r>
        <w:rPr>
          <w:rFonts w:ascii="Book Antiqua" w:eastAsia="宋体" w:hAnsi="Book Antiqua" w:cs="Helvetica"/>
          <w:kern w:val="0"/>
          <w:sz w:val="24"/>
          <w:lang w:val="el-GR" w:eastAsia="en-US"/>
        </w:rPr>
        <w:t>Excellent</w:t>
      </w:r>
      <w:proofErr w:type="spellEnd"/>
      <w:r>
        <w:rPr>
          <w:rFonts w:ascii="Book Antiqua" w:eastAsia="宋体" w:hAnsi="Book Antiqua" w:cs="Helvetica"/>
          <w:kern w:val="0"/>
          <w:sz w:val="24"/>
          <w:lang w:val="el-GR" w:eastAsia="en-US"/>
        </w:rPr>
        <w:t xml:space="preserve">): </w:t>
      </w:r>
      <w:r>
        <w:rPr>
          <w:rFonts w:ascii="Book Antiqua" w:eastAsia="宋体" w:hAnsi="Book Antiqua" w:cs="Helvetica"/>
          <w:kern w:val="0"/>
          <w:sz w:val="24"/>
          <w:lang w:val="el-GR"/>
        </w:rPr>
        <w:t>A</w:t>
      </w:r>
    </w:p>
    <w:p w14:paraId="549C2415" w14:textId="77777777" w:rsidR="00AD040D" w:rsidRDefault="007F2BC7">
      <w:pPr>
        <w:widowControl/>
        <w:snapToGrid w:val="0"/>
        <w:spacing w:line="360" w:lineRule="auto"/>
        <w:rPr>
          <w:rFonts w:ascii="Book Antiqua" w:eastAsia="宋体" w:hAnsi="Book Antiqua" w:cs="Helvetica"/>
          <w:kern w:val="0"/>
          <w:sz w:val="24"/>
          <w:lang w:val="el-GR"/>
        </w:rPr>
      </w:pPr>
      <w:proofErr w:type="spellStart"/>
      <w:r>
        <w:rPr>
          <w:rFonts w:ascii="Book Antiqua" w:eastAsia="宋体" w:hAnsi="Book Antiqua" w:cs="Helvetica"/>
          <w:kern w:val="0"/>
          <w:sz w:val="24"/>
          <w:lang w:val="el-GR" w:eastAsia="en-US"/>
        </w:rPr>
        <w:t>Grade</w:t>
      </w:r>
      <w:proofErr w:type="spellEnd"/>
      <w:r>
        <w:rPr>
          <w:rFonts w:ascii="Book Antiqua" w:eastAsia="宋体" w:hAnsi="Book Antiqua" w:cs="Helvetica"/>
          <w:kern w:val="0"/>
          <w:sz w:val="24"/>
          <w:lang w:val="el-GR" w:eastAsia="en-US"/>
        </w:rPr>
        <w:t xml:space="preserve"> B (</w:t>
      </w:r>
      <w:proofErr w:type="spellStart"/>
      <w:r>
        <w:rPr>
          <w:rFonts w:ascii="Book Antiqua" w:eastAsia="宋体" w:hAnsi="Book Antiqua" w:cs="Helvetica"/>
          <w:kern w:val="0"/>
          <w:sz w:val="24"/>
          <w:lang w:val="el-GR" w:eastAsia="en-US"/>
        </w:rPr>
        <w:t>Very</w:t>
      </w:r>
      <w:proofErr w:type="spellEnd"/>
      <w:r>
        <w:rPr>
          <w:rFonts w:ascii="Book Antiqua" w:eastAsia="宋体" w:hAnsi="Book Antiqua" w:cs="Helvetica"/>
          <w:kern w:val="0"/>
          <w:sz w:val="24"/>
          <w:lang w:val="el-GR" w:eastAsia="en-US"/>
        </w:rPr>
        <w:t xml:space="preserve"> </w:t>
      </w:r>
      <w:proofErr w:type="spellStart"/>
      <w:r>
        <w:rPr>
          <w:rFonts w:ascii="Book Antiqua" w:eastAsia="宋体" w:hAnsi="Book Antiqua" w:cs="Helvetica"/>
          <w:kern w:val="0"/>
          <w:sz w:val="24"/>
          <w:lang w:val="el-GR" w:eastAsia="en-US"/>
        </w:rPr>
        <w:t>good</w:t>
      </w:r>
      <w:proofErr w:type="spellEnd"/>
      <w:r>
        <w:rPr>
          <w:rFonts w:ascii="Book Antiqua" w:eastAsia="宋体" w:hAnsi="Book Antiqua" w:cs="Helvetica"/>
          <w:kern w:val="0"/>
          <w:sz w:val="24"/>
          <w:lang w:val="el-GR" w:eastAsia="en-US"/>
        </w:rPr>
        <w:t xml:space="preserve">): </w:t>
      </w:r>
      <w:r>
        <w:rPr>
          <w:rFonts w:ascii="Book Antiqua" w:eastAsia="宋体" w:hAnsi="Book Antiqua" w:cs="Helvetica"/>
          <w:kern w:val="0"/>
          <w:sz w:val="24"/>
          <w:lang w:val="el-GR"/>
        </w:rPr>
        <w:t>B</w:t>
      </w:r>
    </w:p>
    <w:p w14:paraId="052128C0" w14:textId="77777777" w:rsidR="00AD040D" w:rsidRDefault="007F2BC7">
      <w:pPr>
        <w:widowControl/>
        <w:snapToGrid w:val="0"/>
        <w:spacing w:line="360" w:lineRule="auto"/>
        <w:rPr>
          <w:rFonts w:ascii="Book Antiqua" w:eastAsia="宋体" w:hAnsi="Book Antiqua" w:cs="Helvetica"/>
          <w:kern w:val="0"/>
          <w:sz w:val="24"/>
          <w:lang w:val="el-GR"/>
        </w:rPr>
      </w:pPr>
      <w:proofErr w:type="spellStart"/>
      <w:r>
        <w:rPr>
          <w:rFonts w:ascii="Book Antiqua" w:eastAsia="宋体" w:hAnsi="Book Antiqua" w:cs="Helvetica"/>
          <w:kern w:val="0"/>
          <w:sz w:val="24"/>
          <w:lang w:val="el-GR" w:eastAsia="en-US"/>
        </w:rPr>
        <w:t>Grade</w:t>
      </w:r>
      <w:proofErr w:type="spellEnd"/>
      <w:r>
        <w:rPr>
          <w:rFonts w:ascii="Book Antiqua" w:eastAsia="宋体" w:hAnsi="Book Antiqua" w:cs="Helvetica"/>
          <w:kern w:val="0"/>
          <w:sz w:val="24"/>
          <w:lang w:val="el-GR" w:eastAsia="en-US"/>
        </w:rPr>
        <w:t xml:space="preserve"> C (</w:t>
      </w:r>
      <w:proofErr w:type="spellStart"/>
      <w:r>
        <w:rPr>
          <w:rFonts w:ascii="Book Antiqua" w:eastAsia="宋体" w:hAnsi="Book Antiqua" w:cs="Helvetica"/>
          <w:kern w:val="0"/>
          <w:sz w:val="24"/>
          <w:lang w:val="el-GR" w:eastAsia="en-US"/>
        </w:rPr>
        <w:t>Good</w:t>
      </w:r>
      <w:proofErr w:type="spellEnd"/>
      <w:r>
        <w:rPr>
          <w:rFonts w:ascii="Book Antiqua" w:eastAsia="宋体" w:hAnsi="Book Antiqua" w:cs="Helvetica"/>
          <w:kern w:val="0"/>
          <w:sz w:val="24"/>
          <w:lang w:val="el-GR" w:eastAsia="en-US"/>
        </w:rPr>
        <w:t xml:space="preserve">): </w:t>
      </w:r>
      <w:r>
        <w:rPr>
          <w:rFonts w:ascii="Book Antiqua" w:eastAsia="宋体" w:hAnsi="Book Antiqua" w:cs="Helvetica" w:hint="eastAsia"/>
          <w:kern w:val="0"/>
          <w:sz w:val="24"/>
          <w:lang w:val="el-GR"/>
        </w:rPr>
        <w:t>0</w:t>
      </w:r>
    </w:p>
    <w:p w14:paraId="64250F89" w14:textId="77777777" w:rsidR="00AD040D" w:rsidRDefault="007F2BC7">
      <w:pPr>
        <w:widowControl/>
        <w:snapToGrid w:val="0"/>
        <w:spacing w:line="360" w:lineRule="auto"/>
        <w:rPr>
          <w:rFonts w:ascii="Book Antiqua" w:eastAsia="宋体" w:hAnsi="Book Antiqua" w:cs="Helvetica"/>
          <w:kern w:val="0"/>
          <w:sz w:val="24"/>
          <w:lang w:val="el-GR" w:eastAsia="en-US"/>
        </w:rPr>
      </w:pPr>
      <w:proofErr w:type="spellStart"/>
      <w:r>
        <w:rPr>
          <w:rFonts w:ascii="Book Antiqua" w:eastAsia="宋体" w:hAnsi="Book Antiqua" w:cs="Helvetica"/>
          <w:kern w:val="0"/>
          <w:sz w:val="24"/>
          <w:lang w:val="el-GR" w:eastAsia="en-US"/>
        </w:rPr>
        <w:t>Grade</w:t>
      </w:r>
      <w:proofErr w:type="spellEnd"/>
      <w:r>
        <w:rPr>
          <w:rFonts w:ascii="Book Antiqua" w:eastAsia="宋体" w:hAnsi="Book Antiqua" w:cs="Helvetica"/>
          <w:kern w:val="0"/>
          <w:sz w:val="24"/>
          <w:lang w:val="el-GR" w:eastAsia="en-US"/>
        </w:rPr>
        <w:t xml:space="preserve"> D (</w:t>
      </w:r>
      <w:proofErr w:type="spellStart"/>
      <w:r>
        <w:rPr>
          <w:rFonts w:ascii="Book Antiqua" w:eastAsia="宋体" w:hAnsi="Book Antiqua" w:cs="Helvetica"/>
          <w:kern w:val="0"/>
          <w:sz w:val="24"/>
          <w:lang w:val="el-GR" w:eastAsia="en-US"/>
        </w:rPr>
        <w:t>Fair</w:t>
      </w:r>
      <w:proofErr w:type="spellEnd"/>
      <w:r>
        <w:rPr>
          <w:rFonts w:ascii="Book Antiqua" w:eastAsia="宋体" w:hAnsi="Book Antiqua" w:cs="Helvetica"/>
          <w:kern w:val="0"/>
          <w:sz w:val="24"/>
          <w:lang w:val="el-GR" w:eastAsia="en-US"/>
        </w:rPr>
        <w:t xml:space="preserve">): 0 </w:t>
      </w:r>
    </w:p>
    <w:p w14:paraId="7CD1E70A" w14:textId="77777777" w:rsidR="00AD040D" w:rsidRDefault="007F2BC7">
      <w:pPr>
        <w:widowControl/>
        <w:snapToGrid w:val="0"/>
        <w:spacing w:line="360" w:lineRule="auto"/>
        <w:rPr>
          <w:rFonts w:ascii="Book Antiqua" w:eastAsia="宋体" w:hAnsi="Book Antiqua" w:cs="Calibri"/>
          <w:kern w:val="0"/>
          <w:sz w:val="24"/>
          <w:lang w:eastAsia="en-US"/>
        </w:rPr>
      </w:pPr>
      <w:proofErr w:type="spellStart"/>
      <w:r>
        <w:rPr>
          <w:rFonts w:ascii="Book Antiqua" w:eastAsia="宋体" w:hAnsi="Book Antiqua" w:cs="Helvetica"/>
          <w:kern w:val="0"/>
          <w:sz w:val="24"/>
          <w:lang w:val="el-GR" w:eastAsia="en-US"/>
        </w:rPr>
        <w:lastRenderedPageBreak/>
        <w:t>Grade</w:t>
      </w:r>
      <w:proofErr w:type="spellEnd"/>
      <w:r>
        <w:rPr>
          <w:rFonts w:ascii="Book Antiqua" w:eastAsia="宋体" w:hAnsi="Book Antiqua" w:cs="Helvetica"/>
          <w:kern w:val="0"/>
          <w:sz w:val="24"/>
          <w:lang w:val="el-GR" w:eastAsia="en-US"/>
        </w:rPr>
        <w:t xml:space="preserve"> E (</w:t>
      </w:r>
      <w:proofErr w:type="spellStart"/>
      <w:r>
        <w:rPr>
          <w:rFonts w:ascii="Book Antiqua" w:eastAsia="宋体" w:hAnsi="Book Antiqua" w:cs="Helvetica"/>
          <w:kern w:val="0"/>
          <w:sz w:val="24"/>
          <w:lang w:val="el-GR" w:eastAsia="en-US"/>
        </w:rPr>
        <w:t>Poor</w:t>
      </w:r>
      <w:proofErr w:type="spellEnd"/>
      <w:r>
        <w:rPr>
          <w:rFonts w:ascii="Book Antiqua" w:eastAsia="宋体" w:hAnsi="Book Antiqua" w:cs="Helvetica"/>
          <w:kern w:val="0"/>
          <w:sz w:val="24"/>
          <w:lang w:val="el-GR" w:eastAsia="en-US"/>
        </w:rPr>
        <w:t>): 0</w:t>
      </w:r>
    </w:p>
    <w:bookmarkEnd w:id="14"/>
    <w:p w14:paraId="1B995688" w14:textId="77777777" w:rsidR="00AD040D" w:rsidRDefault="00AD040D">
      <w:pPr>
        <w:widowControl/>
        <w:snapToGrid w:val="0"/>
        <w:spacing w:line="360" w:lineRule="auto"/>
        <w:rPr>
          <w:rFonts w:ascii="Book Antiqua" w:eastAsia="宋体" w:hAnsi="Book Antiqua" w:cs="Calibri"/>
          <w:kern w:val="0"/>
          <w:sz w:val="24"/>
          <w:lang w:val="en-GB"/>
        </w:rPr>
      </w:pPr>
    </w:p>
    <w:p w14:paraId="64996876" w14:textId="77777777" w:rsidR="00AD040D" w:rsidRDefault="007F2BC7">
      <w:pPr>
        <w:snapToGrid w:val="0"/>
        <w:spacing w:line="360" w:lineRule="auto"/>
        <w:ind w:right="120"/>
        <w:rPr>
          <w:rFonts w:ascii="Book Antiqua" w:eastAsia="宋体" w:hAnsi="Book Antiqua" w:cs="Courier New"/>
          <w:b/>
          <w:sz w:val="24"/>
        </w:rPr>
      </w:pPr>
      <w:bookmarkStart w:id="15" w:name="_Hlk29216555"/>
      <w:r>
        <w:rPr>
          <w:rFonts w:ascii="Book Antiqua" w:eastAsia="宋体" w:hAnsi="Book Antiqua" w:cs="Courier New"/>
          <w:b/>
          <w:sz w:val="24"/>
        </w:rPr>
        <w:t>P-Reviewer:</w:t>
      </w:r>
      <w:r>
        <w:t xml:space="preserve"> </w:t>
      </w:r>
      <w:r>
        <w:rPr>
          <w:rFonts w:ascii="Book Antiqua" w:eastAsia="宋体" w:hAnsi="Book Antiqua" w:cs="Courier New"/>
          <w:bCs/>
          <w:sz w:val="24"/>
        </w:rPr>
        <w:t>Kang KJ,</w:t>
      </w:r>
      <w:r>
        <w:rPr>
          <w:rFonts w:hint="eastAsia"/>
          <w:bCs/>
        </w:rPr>
        <w:t xml:space="preserve"> </w:t>
      </w:r>
      <w:r>
        <w:rPr>
          <w:rFonts w:ascii="Book Antiqua" w:eastAsia="宋体" w:hAnsi="Book Antiqua" w:cs="Courier New" w:hint="eastAsia"/>
          <w:bCs/>
          <w:sz w:val="24"/>
        </w:rPr>
        <w:t>Hann</w:t>
      </w:r>
      <w:r>
        <w:rPr>
          <w:rFonts w:ascii="Book Antiqua" w:eastAsia="宋体" w:hAnsi="Book Antiqua" w:cs="Courier New" w:hint="eastAsia"/>
          <w:b/>
          <w:sz w:val="24"/>
        </w:rPr>
        <w:t xml:space="preserve"> </w:t>
      </w:r>
      <w:r>
        <w:rPr>
          <w:rFonts w:ascii="Book Antiqua" w:eastAsia="宋体" w:hAnsi="Book Antiqua" w:cs="Courier New" w:hint="eastAsia"/>
          <w:bCs/>
          <w:sz w:val="24"/>
        </w:rPr>
        <w:t>HW</w:t>
      </w:r>
      <w:r>
        <w:rPr>
          <w:rFonts w:ascii="Book Antiqua" w:eastAsia="宋体" w:hAnsi="Book Antiqua" w:cs="Courier New"/>
          <w:b/>
          <w:sz w:val="24"/>
        </w:rPr>
        <w:t xml:space="preserve"> S-Editor: </w:t>
      </w:r>
      <w:r>
        <w:rPr>
          <w:rFonts w:ascii="Book Antiqua" w:eastAsia="宋体" w:hAnsi="Book Antiqua" w:cs="Courier New" w:hint="eastAsia"/>
          <w:sz w:val="24"/>
        </w:rPr>
        <w:t>Wang YQ</w:t>
      </w:r>
      <w:r>
        <w:rPr>
          <w:rFonts w:ascii="Book Antiqua" w:eastAsia="宋体" w:hAnsi="Book Antiqua" w:cs="Courier New"/>
          <w:b/>
          <w:sz w:val="24"/>
        </w:rPr>
        <w:t xml:space="preserve"> L-Editor: </w:t>
      </w:r>
      <w:r w:rsidRPr="007F2BC7">
        <w:rPr>
          <w:rFonts w:ascii="Book Antiqua" w:eastAsia="宋体" w:hAnsi="Book Antiqua" w:cs="Courier New"/>
          <w:sz w:val="24"/>
        </w:rPr>
        <w:t>Wang TQ</w:t>
      </w:r>
      <w:r>
        <w:rPr>
          <w:rFonts w:ascii="Book Antiqua" w:eastAsia="宋体" w:hAnsi="Book Antiqua" w:cs="Courier New"/>
          <w:b/>
          <w:sz w:val="24"/>
        </w:rPr>
        <w:t xml:space="preserve"> E-Editor:</w:t>
      </w:r>
      <w:bookmarkEnd w:id="15"/>
      <w:r>
        <w:rPr>
          <w:rFonts w:ascii="Book Antiqua" w:eastAsia="宋体" w:hAnsi="Book Antiqua" w:cs="Courier New"/>
          <w:b/>
          <w:sz w:val="24"/>
        </w:rPr>
        <w:t xml:space="preserve"> </w:t>
      </w:r>
    </w:p>
    <w:p w14:paraId="6C495486" w14:textId="77777777" w:rsidR="00AD040D" w:rsidRDefault="007F2BC7">
      <w:pPr>
        <w:snapToGrid w:val="0"/>
        <w:spacing w:line="360" w:lineRule="auto"/>
        <w:rPr>
          <w:rFonts w:ascii="Book Antiqua" w:eastAsia="宋体" w:hAnsi="Book Antiqua" w:cs="Times New Roman"/>
          <w:sz w:val="24"/>
        </w:rPr>
      </w:pPr>
      <w:r>
        <w:rPr>
          <w:rFonts w:ascii="Book Antiqua" w:eastAsia="宋体" w:hAnsi="Book Antiqua" w:cs="Times New Roman"/>
          <w:sz w:val="24"/>
        </w:rPr>
        <w:br w:type="page"/>
      </w:r>
    </w:p>
    <w:p w14:paraId="543C9AD4" w14:textId="77777777" w:rsidR="00AD040D" w:rsidRDefault="007F2BC7">
      <w:pPr>
        <w:snapToGrid w:val="0"/>
        <w:spacing w:line="360" w:lineRule="auto"/>
        <w:rPr>
          <w:rFonts w:ascii="Book Antiqua" w:eastAsia="宋体" w:hAnsi="Book Antiqua" w:cs="Book Antiqua"/>
          <w:b/>
          <w:bCs/>
          <w:sz w:val="24"/>
        </w:rPr>
      </w:pPr>
      <w:r>
        <w:rPr>
          <w:rFonts w:ascii="Book Antiqua" w:eastAsia="宋体" w:hAnsi="Book Antiqua" w:cs="Book Antiqua"/>
          <w:b/>
          <w:bCs/>
          <w:sz w:val="24"/>
        </w:rPr>
        <w:lastRenderedPageBreak/>
        <w:t>Figure Legends</w:t>
      </w:r>
    </w:p>
    <w:p w14:paraId="340CA47D" w14:textId="77777777" w:rsidR="00AD040D" w:rsidRDefault="007F2BC7">
      <w:pPr>
        <w:snapToGrid w:val="0"/>
        <w:spacing w:line="360" w:lineRule="auto"/>
        <w:rPr>
          <w:rFonts w:ascii="Book Antiqua" w:hAnsi="Book Antiqua" w:cs="Times New Roman"/>
          <w:sz w:val="24"/>
        </w:rPr>
      </w:pPr>
      <w:r>
        <w:rPr>
          <w:noProof/>
        </w:rPr>
        <w:drawing>
          <wp:inline distT="0" distB="0" distL="0" distR="0" wp14:anchorId="2AAE7314" wp14:editId="01818B81">
            <wp:extent cx="4121150" cy="38608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4121362" cy="3860998"/>
                    </a:xfrm>
                    <a:prstGeom prst="rect">
                      <a:avLst/>
                    </a:prstGeom>
                  </pic:spPr>
                </pic:pic>
              </a:graphicData>
            </a:graphic>
          </wp:inline>
        </w:drawing>
      </w:r>
    </w:p>
    <w:p w14:paraId="640F1158" w14:textId="77777777" w:rsidR="00AD040D" w:rsidRDefault="00AD040D">
      <w:pPr>
        <w:snapToGrid w:val="0"/>
        <w:spacing w:line="360" w:lineRule="auto"/>
        <w:rPr>
          <w:rFonts w:ascii="Book Antiqua" w:eastAsia="宋体" w:hAnsi="Book Antiqua" w:cs="Book Antiqua"/>
          <w:b/>
          <w:bCs/>
          <w:sz w:val="24"/>
        </w:rPr>
      </w:pPr>
    </w:p>
    <w:p w14:paraId="3119572E" w14:textId="77777777" w:rsidR="00AD040D" w:rsidRDefault="007F2BC7">
      <w:pPr>
        <w:snapToGrid w:val="0"/>
        <w:spacing w:line="360" w:lineRule="auto"/>
        <w:rPr>
          <w:rFonts w:ascii="Book Antiqua" w:eastAsia="宋体" w:hAnsi="Book Antiqua" w:cs="Book Antiqua"/>
          <w:b/>
          <w:bCs/>
          <w:sz w:val="24"/>
        </w:rPr>
      </w:pPr>
      <w:r>
        <w:rPr>
          <w:rFonts w:ascii="Book Antiqua" w:eastAsia="宋体" w:hAnsi="Book Antiqua" w:cs="Book Antiqua"/>
          <w:b/>
          <w:bCs/>
          <w:sz w:val="24"/>
        </w:rPr>
        <w:t xml:space="preserve">Figure 1 Flow chart of the study population. </w:t>
      </w:r>
      <w:r>
        <w:rPr>
          <w:rFonts w:ascii="Book Antiqua" w:eastAsia="宋体" w:hAnsi="Book Antiqua" w:cs="Book Antiqua"/>
          <w:sz w:val="24"/>
        </w:rPr>
        <w:t>HCC: Hepatocellular carcinoma; TACE: Transcatheter arterial chemoembolization; RFA: Radiofrequency ablation; MWA: Microwave ablation; MVI: Microvascular invasion.</w:t>
      </w:r>
    </w:p>
    <w:p w14:paraId="34323D01" w14:textId="77777777" w:rsidR="00AD040D" w:rsidRDefault="007F2BC7">
      <w:pPr>
        <w:snapToGrid w:val="0"/>
        <w:spacing w:line="360" w:lineRule="auto"/>
        <w:rPr>
          <w:rFonts w:ascii="Book Antiqua" w:eastAsia="宋体" w:hAnsi="Book Antiqua" w:cs="Times New Roman"/>
          <w:b/>
          <w:bCs/>
          <w:sz w:val="24"/>
        </w:rPr>
      </w:pPr>
      <w:r>
        <w:rPr>
          <w:rFonts w:ascii="Book Antiqua" w:eastAsia="宋体" w:hAnsi="Book Antiqua" w:cs="Times New Roman"/>
          <w:b/>
          <w:bCs/>
          <w:sz w:val="24"/>
        </w:rPr>
        <w:br w:type="page"/>
      </w:r>
    </w:p>
    <w:p w14:paraId="6FE15D3C" w14:textId="3B5CD2A4" w:rsidR="00AD040D" w:rsidRDefault="00F223F4">
      <w:pPr>
        <w:snapToGrid w:val="0"/>
        <w:spacing w:line="360" w:lineRule="auto"/>
        <w:rPr>
          <w:rFonts w:ascii="Book Antiqua" w:eastAsia="宋体" w:hAnsi="Book Antiqua" w:cs="Times New Roman"/>
          <w:b/>
          <w:bCs/>
          <w:sz w:val="24"/>
        </w:rPr>
      </w:pPr>
      <w:r w:rsidRPr="00F223F4">
        <w:rPr>
          <w:rFonts w:ascii="Book Antiqua" w:hAnsi="Book Antiqua" w:cs="Times New Roman"/>
          <w:sz w:val="24"/>
        </w:rPr>
        <w:lastRenderedPageBreak/>
        <w:drawing>
          <wp:inline distT="0" distB="0" distL="0" distR="0" wp14:anchorId="327F4E8B" wp14:editId="29B9124C">
            <wp:extent cx="5274310" cy="3956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3956050"/>
                    </a:xfrm>
                    <a:prstGeom prst="rect">
                      <a:avLst/>
                    </a:prstGeom>
                  </pic:spPr>
                </pic:pic>
              </a:graphicData>
            </a:graphic>
          </wp:inline>
        </w:drawing>
      </w:r>
    </w:p>
    <w:p w14:paraId="5025C60F" w14:textId="77777777" w:rsidR="00AD040D" w:rsidRDefault="007F2BC7">
      <w:pPr>
        <w:snapToGrid w:val="0"/>
        <w:spacing w:line="360" w:lineRule="auto"/>
        <w:rPr>
          <w:rFonts w:ascii="Book Antiqua" w:eastAsia="宋体" w:hAnsi="Book Antiqua" w:cs="Book Antiqua"/>
          <w:sz w:val="24"/>
        </w:rPr>
      </w:pPr>
      <w:r>
        <w:rPr>
          <w:rFonts w:ascii="Book Antiqua" w:eastAsia="宋体" w:hAnsi="Book Antiqua" w:cs="Book Antiqua"/>
          <w:b/>
          <w:bCs/>
          <w:sz w:val="24"/>
        </w:rPr>
        <w:t xml:space="preserve">Figure 2 Nomogram for predicting the presence of microvascular invasion preoperatively in patients with hepatocellular carcinoma. </w:t>
      </w:r>
      <w:r>
        <w:rPr>
          <w:rFonts w:ascii="Book Antiqua" w:eastAsia="宋体" w:hAnsi="Book Antiqua" w:cs="Book Antiqua"/>
          <w:sz w:val="24"/>
        </w:rPr>
        <w:t>When using the nomogram, find the position of each variable on the axis and the corresponding point vertically. Then, add the points of all variables, and determine the prediction probability of microvascular invasion on the bottom axis. AFP:</w:t>
      </w:r>
      <w:r>
        <w:rPr>
          <w:rFonts w:ascii="Book Antiqua" w:eastAsia="宋体" w:hAnsi="Book Antiqua" w:cs="Book Antiqua" w:hint="eastAsia"/>
          <w:sz w:val="24"/>
        </w:rPr>
        <w:t xml:space="preserve"> </w:t>
      </w:r>
      <w:r>
        <w:rPr>
          <w:rFonts w:ascii="Book Antiqua" w:eastAsia="宋体" w:hAnsi="Book Antiqua" w:cs="Book Antiqua"/>
          <w:sz w:val="24"/>
        </w:rPr>
        <w:t>α-fetoprotein;</w:t>
      </w:r>
      <w:r>
        <w:rPr>
          <w:rFonts w:ascii="Book Antiqua" w:eastAsia="宋体" w:hAnsi="Book Antiqua" w:cs="Book Antiqua" w:hint="eastAsia"/>
          <w:sz w:val="24"/>
        </w:rPr>
        <w:t xml:space="preserve"> </w:t>
      </w:r>
      <w:r>
        <w:rPr>
          <w:rFonts w:ascii="Book Antiqua" w:eastAsia="宋体" w:hAnsi="Book Antiqua" w:cs="Book Antiqua"/>
          <w:sz w:val="24"/>
        </w:rPr>
        <w:t>MVI: Microvascular invasion.</w:t>
      </w:r>
    </w:p>
    <w:p w14:paraId="542BFD79" w14:textId="77777777" w:rsidR="00AD040D" w:rsidRDefault="00AD040D">
      <w:pPr>
        <w:snapToGrid w:val="0"/>
        <w:spacing w:line="360" w:lineRule="auto"/>
        <w:rPr>
          <w:rFonts w:ascii="Book Antiqua" w:eastAsia="宋体" w:hAnsi="Book Antiqua" w:cs="Book Antiqua"/>
          <w:b/>
          <w:bCs/>
          <w:sz w:val="24"/>
        </w:rPr>
      </w:pPr>
    </w:p>
    <w:p w14:paraId="36A7E47F" w14:textId="77777777" w:rsidR="00AD040D" w:rsidRDefault="00AD040D">
      <w:pPr>
        <w:snapToGrid w:val="0"/>
        <w:spacing w:line="360" w:lineRule="auto"/>
        <w:rPr>
          <w:rFonts w:ascii="Book Antiqua" w:eastAsia="宋体" w:hAnsi="Book Antiqua" w:cs="Times New Roman"/>
          <w:b/>
          <w:bCs/>
          <w:sz w:val="24"/>
        </w:rPr>
      </w:pPr>
    </w:p>
    <w:p w14:paraId="61F5B84C" w14:textId="77777777" w:rsidR="00AD040D" w:rsidRDefault="00AD040D">
      <w:pPr>
        <w:snapToGrid w:val="0"/>
        <w:spacing w:line="360" w:lineRule="auto"/>
        <w:rPr>
          <w:rFonts w:ascii="Book Antiqua" w:eastAsia="宋体" w:hAnsi="Book Antiqua" w:cs="Times New Roman"/>
          <w:b/>
          <w:bCs/>
          <w:sz w:val="24"/>
        </w:rPr>
      </w:pPr>
    </w:p>
    <w:p w14:paraId="2AAC257C" w14:textId="77777777" w:rsidR="00AD040D" w:rsidRDefault="00AD040D">
      <w:pPr>
        <w:snapToGrid w:val="0"/>
        <w:spacing w:line="360" w:lineRule="auto"/>
        <w:rPr>
          <w:rFonts w:ascii="Book Antiqua" w:eastAsia="宋体" w:hAnsi="Book Antiqua" w:cs="Times New Roman"/>
          <w:b/>
          <w:bCs/>
          <w:sz w:val="24"/>
        </w:rPr>
      </w:pPr>
    </w:p>
    <w:p w14:paraId="2926D2C6" w14:textId="77777777" w:rsidR="00AD040D" w:rsidRDefault="007F2BC7">
      <w:pPr>
        <w:snapToGrid w:val="0"/>
        <w:spacing w:line="360" w:lineRule="auto"/>
        <w:rPr>
          <w:rFonts w:ascii="Book Antiqua" w:eastAsia="宋体" w:hAnsi="Book Antiqua" w:cs="Times New Roman"/>
          <w:b/>
          <w:bCs/>
          <w:sz w:val="24"/>
        </w:rPr>
      </w:pPr>
      <w:r>
        <w:rPr>
          <w:rFonts w:ascii="Book Antiqua" w:eastAsia="宋体" w:hAnsi="Book Antiqua" w:cs="Times New Roman"/>
          <w:b/>
          <w:bCs/>
          <w:sz w:val="24"/>
        </w:rPr>
        <w:br w:type="page"/>
      </w:r>
    </w:p>
    <w:p w14:paraId="5170CFC5" w14:textId="77777777" w:rsidR="00AD040D" w:rsidRDefault="007F2BC7">
      <w:pPr>
        <w:snapToGrid w:val="0"/>
        <w:spacing w:line="360" w:lineRule="auto"/>
        <w:rPr>
          <w:rFonts w:ascii="Book Antiqua" w:eastAsia="宋体" w:hAnsi="Book Antiqua" w:cs="Times New Roman"/>
          <w:b/>
          <w:bCs/>
          <w:sz w:val="24"/>
        </w:rPr>
      </w:pPr>
      <w:r>
        <w:rPr>
          <w:rFonts w:ascii="Book Antiqua" w:hAnsi="Book Antiqua" w:cs="Times New Roman"/>
          <w:noProof/>
          <w:sz w:val="24"/>
        </w:rPr>
        <w:lastRenderedPageBreak/>
        <w:drawing>
          <wp:inline distT="0" distB="0" distL="114300" distR="114300" wp14:anchorId="7E63537A" wp14:editId="43866C00">
            <wp:extent cx="5273040" cy="2543175"/>
            <wp:effectExtent l="0" t="0" r="10160" b="9525"/>
            <wp:docPr id="1" name="图片 1" descr="cali-NEW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ali-NEW1+2"/>
                    <pic:cNvPicPr>
                      <a:picLocks noChangeAspect="1"/>
                    </pic:cNvPicPr>
                  </pic:nvPicPr>
                  <pic:blipFill>
                    <a:blip r:embed="rId11"/>
                    <a:stretch>
                      <a:fillRect/>
                    </a:stretch>
                  </pic:blipFill>
                  <pic:spPr>
                    <a:xfrm>
                      <a:off x="0" y="0"/>
                      <a:ext cx="5273040" cy="2543175"/>
                    </a:xfrm>
                    <a:prstGeom prst="rect">
                      <a:avLst/>
                    </a:prstGeom>
                  </pic:spPr>
                </pic:pic>
              </a:graphicData>
            </a:graphic>
          </wp:inline>
        </w:drawing>
      </w:r>
    </w:p>
    <w:p w14:paraId="6FDF8A3C" w14:textId="77777777" w:rsidR="00AD040D" w:rsidRDefault="00AD040D">
      <w:pPr>
        <w:snapToGrid w:val="0"/>
        <w:spacing w:line="360" w:lineRule="auto"/>
        <w:rPr>
          <w:rFonts w:ascii="Book Antiqua" w:eastAsia="宋体" w:hAnsi="Book Antiqua" w:cs="Times New Roman"/>
          <w:b/>
          <w:bCs/>
          <w:sz w:val="24"/>
        </w:rPr>
      </w:pPr>
    </w:p>
    <w:p w14:paraId="6DC71F8C" w14:textId="77777777" w:rsidR="00AD040D" w:rsidRDefault="007F2BC7">
      <w:pPr>
        <w:snapToGrid w:val="0"/>
        <w:spacing w:line="360" w:lineRule="auto"/>
        <w:rPr>
          <w:rFonts w:ascii="Book Antiqua" w:eastAsia="宋体" w:hAnsi="Book Antiqua" w:cs="Book Antiqua"/>
          <w:b/>
          <w:bCs/>
          <w:sz w:val="24"/>
        </w:rPr>
      </w:pPr>
      <w:r>
        <w:rPr>
          <w:rFonts w:ascii="Book Antiqua" w:eastAsia="宋体" w:hAnsi="Book Antiqua" w:cs="Book Antiqua"/>
          <w:b/>
          <w:bCs/>
          <w:sz w:val="24"/>
        </w:rPr>
        <w:t xml:space="preserve">Figure 3 Calibration </w:t>
      </w:r>
      <w:r>
        <w:rPr>
          <w:rFonts w:ascii="Book Antiqua" w:eastAsia="宋体" w:hAnsi="Book Antiqua" w:cs="Book Antiqua" w:hint="eastAsia"/>
          <w:b/>
          <w:bCs/>
          <w:sz w:val="24"/>
        </w:rPr>
        <w:t>curves</w:t>
      </w:r>
      <w:r>
        <w:rPr>
          <w:rFonts w:ascii="Book Antiqua" w:eastAsia="宋体" w:hAnsi="Book Antiqua" w:cs="Book Antiqua"/>
          <w:b/>
          <w:bCs/>
          <w:sz w:val="24"/>
        </w:rPr>
        <w:t xml:space="preserve"> of the clinical prediction model. </w:t>
      </w:r>
      <w:r>
        <w:rPr>
          <w:rFonts w:ascii="Book Antiqua" w:eastAsia="宋体" w:hAnsi="Book Antiqua" w:cs="Book Antiqua"/>
          <w:sz w:val="24"/>
        </w:rPr>
        <w:t xml:space="preserve">A: Calibration </w:t>
      </w:r>
      <w:r>
        <w:rPr>
          <w:rFonts w:ascii="Book Antiqua" w:eastAsia="宋体" w:hAnsi="Book Antiqua" w:cs="Book Antiqua" w:hint="eastAsia"/>
          <w:sz w:val="24"/>
        </w:rPr>
        <w:t>plot</w:t>
      </w:r>
      <w:r>
        <w:rPr>
          <w:rFonts w:ascii="Book Antiqua" w:eastAsia="宋体" w:hAnsi="Book Antiqua" w:cs="Book Antiqua"/>
          <w:sz w:val="24"/>
        </w:rPr>
        <w:t xml:space="preserve"> for predicting</w:t>
      </w:r>
      <w:r>
        <w:rPr>
          <w:rFonts w:ascii="Book Antiqua" w:eastAsia="宋体" w:hAnsi="Book Antiqua" w:cs="Book Antiqua" w:hint="eastAsia"/>
          <w:sz w:val="24"/>
        </w:rPr>
        <w:t xml:space="preserve"> </w:t>
      </w:r>
      <w:r>
        <w:rPr>
          <w:rFonts w:ascii="Book Antiqua" w:eastAsia="宋体" w:hAnsi="Book Antiqua" w:cs="Book Antiqua"/>
          <w:sz w:val="24"/>
        </w:rPr>
        <w:t>microvascular invasion</w:t>
      </w:r>
      <w:r>
        <w:rPr>
          <w:rFonts w:ascii="Book Antiqua" w:eastAsia="宋体" w:hAnsi="Book Antiqua" w:cs="Book Antiqua" w:hint="eastAsia"/>
          <w:sz w:val="24"/>
        </w:rPr>
        <w:t xml:space="preserve"> in the training cohort</w:t>
      </w:r>
      <w:r>
        <w:rPr>
          <w:rFonts w:ascii="Book Antiqua" w:eastAsia="宋体" w:hAnsi="Book Antiqua" w:cs="Book Antiqua"/>
          <w:sz w:val="24"/>
        </w:rPr>
        <w:t xml:space="preserve">; B: </w:t>
      </w:r>
      <w:r>
        <w:rPr>
          <w:rFonts w:ascii="Book Antiqua" w:eastAsia="宋体" w:hAnsi="Book Antiqua" w:cs="Book Antiqua" w:hint="eastAsia"/>
          <w:sz w:val="24"/>
        </w:rPr>
        <w:t xml:space="preserve">Calibration plot for predicting </w:t>
      </w:r>
      <w:r>
        <w:rPr>
          <w:rFonts w:ascii="Book Antiqua" w:eastAsia="宋体" w:hAnsi="Book Antiqua" w:cs="Book Antiqua"/>
          <w:sz w:val="24"/>
        </w:rPr>
        <w:t>microvascular invasion</w:t>
      </w:r>
      <w:r>
        <w:rPr>
          <w:rFonts w:ascii="Book Antiqua" w:eastAsia="宋体" w:hAnsi="Book Antiqua" w:cs="Book Antiqua" w:hint="eastAsia"/>
          <w:sz w:val="24"/>
        </w:rPr>
        <w:t xml:space="preserve"> in the validation cohort</w:t>
      </w:r>
      <w:r>
        <w:rPr>
          <w:rFonts w:ascii="Book Antiqua" w:eastAsia="宋体" w:hAnsi="Book Antiqua" w:cs="Book Antiqua"/>
          <w:sz w:val="24"/>
        </w:rPr>
        <w:t>.</w:t>
      </w:r>
    </w:p>
    <w:p w14:paraId="0B123287" w14:textId="77777777" w:rsidR="00AD040D" w:rsidRDefault="00AD040D">
      <w:pPr>
        <w:snapToGrid w:val="0"/>
        <w:spacing w:line="360" w:lineRule="auto"/>
        <w:rPr>
          <w:rFonts w:ascii="Book Antiqua" w:eastAsia="宋体" w:hAnsi="Book Antiqua" w:cs="Times New Roman"/>
          <w:b/>
          <w:bCs/>
          <w:sz w:val="24"/>
        </w:rPr>
      </w:pPr>
    </w:p>
    <w:p w14:paraId="54291179" w14:textId="77777777" w:rsidR="00AD040D" w:rsidRDefault="00AD040D">
      <w:pPr>
        <w:snapToGrid w:val="0"/>
        <w:spacing w:line="360" w:lineRule="auto"/>
        <w:rPr>
          <w:rFonts w:ascii="Book Antiqua" w:eastAsia="宋体" w:hAnsi="Book Antiqua" w:cs="Times New Roman"/>
          <w:b/>
          <w:bCs/>
          <w:sz w:val="24"/>
        </w:rPr>
      </w:pPr>
    </w:p>
    <w:p w14:paraId="46904425" w14:textId="77777777" w:rsidR="00AD040D" w:rsidRDefault="00AD040D">
      <w:pPr>
        <w:snapToGrid w:val="0"/>
        <w:spacing w:line="360" w:lineRule="auto"/>
        <w:rPr>
          <w:rFonts w:ascii="Book Antiqua" w:eastAsia="宋体" w:hAnsi="Book Antiqua" w:cs="Times New Roman"/>
          <w:b/>
          <w:bCs/>
          <w:sz w:val="24"/>
        </w:rPr>
      </w:pPr>
    </w:p>
    <w:p w14:paraId="27931C94" w14:textId="77777777" w:rsidR="00AD040D" w:rsidRDefault="007F2BC7">
      <w:pPr>
        <w:snapToGrid w:val="0"/>
        <w:spacing w:line="360" w:lineRule="auto"/>
        <w:rPr>
          <w:rFonts w:ascii="Book Antiqua" w:eastAsia="宋体" w:hAnsi="Book Antiqua" w:cs="Times New Roman"/>
          <w:b/>
          <w:bCs/>
          <w:sz w:val="24"/>
        </w:rPr>
      </w:pPr>
      <w:r>
        <w:rPr>
          <w:rFonts w:ascii="Book Antiqua" w:eastAsia="宋体" w:hAnsi="Book Antiqua" w:cs="Times New Roman"/>
          <w:b/>
          <w:bCs/>
          <w:sz w:val="24"/>
        </w:rPr>
        <w:br w:type="page"/>
      </w:r>
    </w:p>
    <w:p w14:paraId="51BC2B23" w14:textId="77777777" w:rsidR="00AD040D" w:rsidRDefault="007F2BC7">
      <w:pPr>
        <w:snapToGrid w:val="0"/>
        <w:spacing w:line="360" w:lineRule="auto"/>
        <w:rPr>
          <w:rFonts w:ascii="Book Antiqua" w:eastAsia="宋体" w:hAnsi="Book Antiqua" w:cs="Times New Roman"/>
          <w:b/>
          <w:bCs/>
          <w:sz w:val="24"/>
        </w:rPr>
      </w:pPr>
      <w:r>
        <w:rPr>
          <w:rFonts w:ascii="Book Antiqua" w:hAnsi="Book Antiqua" w:cs="Times New Roman"/>
          <w:noProof/>
          <w:sz w:val="24"/>
        </w:rPr>
        <w:lastRenderedPageBreak/>
        <w:drawing>
          <wp:inline distT="0" distB="0" distL="114300" distR="114300" wp14:anchorId="16EA1F6F" wp14:editId="2EC49A3A">
            <wp:extent cx="5264150" cy="2230755"/>
            <wp:effectExtent l="0" t="0" r="6350" b="4445"/>
            <wp:docPr id="5" name="图片 5" descr="DC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CA1+2"/>
                    <pic:cNvPicPr>
                      <a:picLocks noChangeAspect="1"/>
                    </pic:cNvPicPr>
                  </pic:nvPicPr>
                  <pic:blipFill>
                    <a:blip r:embed="rId12"/>
                    <a:stretch>
                      <a:fillRect/>
                    </a:stretch>
                  </pic:blipFill>
                  <pic:spPr>
                    <a:xfrm>
                      <a:off x="0" y="0"/>
                      <a:ext cx="5264150" cy="2230755"/>
                    </a:xfrm>
                    <a:prstGeom prst="rect">
                      <a:avLst/>
                    </a:prstGeom>
                  </pic:spPr>
                </pic:pic>
              </a:graphicData>
            </a:graphic>
          </wp:inline>
        </w:drawing>
      </w:r>
    </w:p>
    <w:p w14:paraId="3ACFC198" w14:textId="28C65934" w:rsidR="00AD040D" w:rsidRDefault="007F2BC7">
      <w:pPr>
        <w:snapToGrid w:val="0"/>
        <w:spacing w:line="360" w:lineRule="auto"/>
        <w:rPr>
          <w:rFonts w:ascii="Book Antiqua" w:eastAsia="宋体" w:hAnsi="Book Antiqua" w:cs="Book Antiqua"/>
          <w:b/>
          <w:bCs/>
          <w:sz w:val="24"/>
        </w:rPr>
      </w:pPr>
      <w:r>
        <w:rPr>
          <w:rFonts w:ascii="Book Antiqua" w:eastAsia="宋体" w:hAnsi="Book Antiqua" w:cs="Book Antiqua"/>
          <w:b/>
          <w:bCs/>
          <w:sz w:val="24"/>
        </w:rPr>
        <w:t xml:space="preserve">Figure 4 </w:t>
      </w:r>
      <w:r>
        <w:rPr>
          <w:rFonts w:ascii="Book Antiqua" w:hAnsi="Book Antiqua" w:cs="Book Antiqua"/>
          <w:b/>
          <w:bCs/>
          <w:sz w:val="24"/>
        </w:rPr>
        <w:t>Decision curve analysis for the prediction mode</w:t>
      </w:r>
      <w:r>
        <w:rPr>
          <w:rFonts w:ascii="Book Antiqua" w:hAnsi="Book Antiqua" w:cs="Book Antiqua" w:hint="eastAsia"/>
          <w:b/>
          <w:bCs/>
          <w:sz w:val="24"/>
        </w:rPr>
        <w:t>l</w:t>
      </w:r>
      <w:r>
        <w:rPr>
          <w:rFonts w:ascii="Book Antiqua" w:hAnsi="Book Antiqua" w:cs="Book Antiqua"/>
          <w:b/>
          <w:bCs/>
          <w:sz w:val="24"/>
        </w:rPr>
        <w:t>.</w:t>
      </w:r>
      <w:r>
        <w:rPr>
          <w:rFonts w:ascii="Book Antiqua" w:hAnsi="Book Antiqua" w:cs="Book Antiqua" w:hint="eastAsia"/>
          <w:sz w:val="24"/>
        </w:rPr>
        <w:t xml:space="preserve"> </w:t>
      </w:r>
      <w:r>
        <w:rPr>
          <w:rFonts w:ascii="Book Antiqua" w:hAnsi="Book Antiqua" w:cs="Book Antiqua"/>
          <w:sz w:val="24"/>
        </w:rPr>
        <w:t xml:space="preserve">The gray and black lines indicate patients that were </w:t>
      </w:r>
      <w:bookmarkStart w:id="16" w:name="_Hlk35134920"/>
      <w:r>
        <w:rPr>
          <w:rFonts w:ascii="Book Antiqua" w:eastAsia="宋体" w:hAnsi="Book Antiqua" w:cs="Book Antiqua"/>
          <w:sz w:val="24"/>
        </w:rPr>
        <w:t>microvascular invasion</w:t>
      </w:r>
      <w:bookmarkEnd w:id="16"/>
      <w:r>
        <w:rPr>
          <w:rFonts w:ascii="Book Antiqua" w:hAnsi="Book Antiqua" w:cs="Book Antiqua"/>
          <w:sz w:val="24"/>
        </w:rPr>
        <w:t xml:space="preserve"> (MVI) positive or negative, respectively. The dashed line represents the net benefit of the nomogram at different threshold probabilities. The net clinical benefit was calculated as the true-positive rate minus the weighted false-positive rate.</w:t>
      </w:r>
      <w:r>
        <w:rPr>
          <w:rFonts w:ascii="Book Antiqua" w:eastAsia="宋体" w:hAnsi="Book Antiqua" w:cs="Book Antiqua"/>
          <w:b/>
          <w:bCs/>
          <w:sz w:val="24"/>
        </w:rPr>
        <w:t xml:space="preserve"> </w:t>
      </w:r>
      <w:r>
        <w:rPr>
          <w:rFonts w:ascii="Book Antiqua" w:eastAsia="宋体" w:hAnsi="Book Antiqua" w:cs="Book Antiqua"/>
          <w:sz w:val="24"/>
        </w:rPr>
        <w:t xml:space="preserve">A: </w:t>
      </w:r>
      <w:r>
        <w:rPr>
          <w:rFonts w:ascii="Book Antiqua" w:hAnsi="Book Antiqua" w:cs="Book Antiqua" w:hint="eastAsia"/>
          <w:sz w:val="24"/>
        </w:rPr>
        <w:t xml:space="preserve">Decision curve analysis for MVI </w:t>
      </w:r>
      <w:r>
        <w:rPr>
          <w:rFonts w:ascii="Book Antiqua" w:hAnsi="Book Antiqua" w:cs="Book Antiqua"/>
          <w:sz w:val="24"/>
        </w:rPr>
        <w:t>in the training</w:t>
      </w:r>
      <w:r>
        <w:rPr>
          <w:rFonts w:ascii="Book Antiqua" w:hAnsi="Book Antiqua" w:cs="Book Antiqua" w:hint="eastAsia"/>
          <w:sz w:val="24"/>
        </w:rPr>
        <w:t xml:space="preserve"> cohort</w:t>
      </w:r>
      <w:r>
        <w:rPr>
          <w:rFonts w:ascii="Book Antiqua" w:eastAsia="宋体" w:hAnsi="Book Antiqua" w:cs="Book Antiqua"/>
          <w:sz w:val="24"/>
        </w:rPr>
        <w:t xml:space="preserve">; B: </w:t>
      </w:r>
      <w:r>
        <w:rPr>
          <w:rFonts w:ascii="Book Antiqua" w:hAnsi="Book Antiqua" w:cs="Book Antiqua" w:hint="eastAsia"/>
          <w:sz w:val="24"/>
        </w:rPr>
        <w:t>Decision curve analysis for MVI in the validation cohort</w:t>
      </w:r>
      <w:r>
        <w:rPr>
          <w:rFonts w:ascii="Book Antiqua" w:eastAsia="宋体" w:hAnsi="Book Antiqua" w:cs="Book Antiqua"/>
          <w:sz w:val="24"/>
        </w:rPr>
        <w:t>.</w:t>
      </w:r>
    </w:p>
    <w:p w14:paraId="4F42C2ED" w14:textId="77777777" w:rsidR="00AD040D" w:rsidRDefault="00AD040D">
      <w:pPr>
        <w:snapToGrid w:val="0"/>
        <w:spacing w:line="360" w:lineRule="auto"/>
        <w:rPr>
          <w:rFonts w:ascii="Book Antiqua" w:eastAsia="宋体" w:hAnsi="Book Antiqua" w:cs="Book Antiqua"/>
          <w:sz w:val="24"/>
        </w:rPr>
      </w:pPr>
    </w:p>
    <w:p w14:paraId="4F3CEEB7" w14:textId="77777777" w:rsidR="00AD040D" w:rsidRDefault="007F2BC7">
      <w:pPr>
        <w:snapToGrid w:val="0"/>
        <w:spacing w:line="360" w:lineRule="auto"/>
        <w:rPr>
          <w:rFonts w:ascii="Book Antiqua" w:eastAsia="宋体" w:hAnsi="Book Antiqua" w:cs="Times New Roman"/>
          <w:b/>
          <w:bCs/>
          <w:sz w:val="24"/>
        </w:rPr>
      </w:pPr>
      <w:r>
        <w:rPr>
          <w:rFonts w:ascii="Book Antiqua" w:eastAsia="宋体" w:hAnsi="Book Antiqua" w:cs="Times New Roman"/>
          <w:b/>
          <w:bCs/>
          <w:sz w:val="24"/>
        </w:rPr>
        <w:br w:type="page"/>
      </w:r>
    </w:p>
    <w:p w14:paraId="6F9EBC8B" w14:textId="77777777" w:rsidR="00AD040D" w:rsidRDefault="007F2BC7">
      <w:pPr>
        <w:snapToGrid w:val="0"/>
        <w:spacing w:line="360" w:lineRule="auto"/>
        <w:rPr>
          <w:rFonts w:ascii="Book Antiqua" w:eastAsia="宋体" w:hAnsi="Book Antiqua" w:cs="Book Antiqua"/>
          <w:b/>
          <w:bCs/>
          <w:sz w:val="24"/>
        </w:rPr>
      </w:pPr>
      <w:r>
        <w:rPr>
          <w:rFonts w:ascii="Book Antiqua" w:eastAsia="宋体" w:hAnsi="Book Antiqua" w:cs="Book Antiqua"/>
          <w:b/>
          <w:bCs/>
          <w:sz w:val="24"/>
        </w:rPr>
        <w:lastRenderedPageBreak/>
        <w:t>Table 1</w:t>
      </w:r>
      <w:r>
        <w:rPr>
          <w:rFonts w:ascii="Book Antiqua" w:eastAsia="宋体" w:hAnsi="Book Antiqua" w:cs="Book Antiqua"/>
          <w:sz w:val="24"/>
        </w:rPr>
        <w:t xml:space="preserve"> </w:t>
      </w:r>
      <w:r>
        <w:rPr>
          <w:rFonts w:ascii="Book Antiqua" w:eastAsia="宋体" w:hAnsi="Book Antiqua" w:cs="Book Antiqua"/>
          <w:b/>
          <w:bCs/>
          <w:sz w:val="24"/>
        </w:rPr>
        <w:t>Comparison of participant characteristics in the training and validation cohorts</w:t>
      </w:r>
    </w:p>
    <w:tbl>
      <w:tblPr>
        <w:tblStyle w:val="ad"/>
        <w:tblW w:w="8589" w:type="dxa"/>
        <w:tblInd w:w="0" w:type="dxa"/>
        <w:tblBorders>
          <w:left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2567"/>
        <w:gridCol w:w="2277"/>
        <w:gridCol w:w="2189"/>
        <w:gridCol w:w="1556"/>
      </w:tblGrid>
      <w:tr w:rsidR="00AD040D" w14:paraId="72A837E1" w14:textId="77777777">
        <w:trPr>
          <w:trHeight w:val="90"/>
        </w:trPr>
        <w:tc>
          <w:tcPr>
            <w:tcW w:w="2567" w:type="dxa"/>
            <w:tcBorders>
              <w:bottom w:val="single" w:sz="4" w:space="0" w:color="auto"/>
            </w:tcBorders>
            <w:vAlign w:val="center"/>
          </w:tcPr>
          <w:p w14:paraId="37B40713" w14:textId="5C58DD1B" w:rsidR="00AD040D" w:rsidRDefault="007F2BC7">
            <w:pPr>
              <w:snapToGrid w:val="0"/>
              <w:spacing w:line="360" w:lineRule="auto"/>
              <w:rPr>
                <w:rFonts w:ascii="Book Antiqua" w:eastAsia="宋体" w:hAnsi="Book Antiqua" w:cs="Book Antiqua"/>
                <w:b/>
                <w:bCs/>
                <w:kern w:val="0"/>
                <w:sz w:val="24"/>
              </w:rPr>
            </w:pPr>
            <w:r>
              <w:rPr>
                <w:rFonts w:ascii="Book Antiqua" w:eastAsia="宋体" w:hAnsi="Book Antiqua" w:cs="Book Antiqua"/>
                <w:b/>
                <w:bCs/>
                <w:kern w:val="0"/>
                <w:sz w:val="24"/>
              </w:rPr>
              <w:t>Characteristic</w:t>
            </w:r>
          </w:p>
        </w:tc>
        <w:tc>
          <w:tcPr>
            <w:tcW w:w="2277" w:type="dxa"/>
            <w:tcBorders>
              <w:bottom w:val="single" w:sz="4" w:space="0" w:color="auto"/>
            </w:tcBorders>
            <w:vAlign w:val="center"/>
          </w:tcPr>
          <w:p w14:paraId="10803102" w14:textId="77777777" w:rsidR="00AD040D" w:rsidRDefault="007F2BC7">
            <w:pPr>
              <w:snapToGrid w:val="0"/>
              <w:spacing w:line="360" w:lineRule="auto"/>
              <w:rPr>
                <w:rFonts w:ascii="Book Antiqua" w:eastAsia="宋体" w:hAnsi="Book Antiqua" w:cs="Book Antiqua"/>
                <w:b/>
                <w:bCs/>
                <w:kern w:val="0"/>
                <w:sz w:val="24"/>
              </w:rPr>
            </w:pPr>
            <w:r>
              <w:rPr>
                <w:rFonts w:ascii="Book Antiqua" w:eastAsia="宋体" w:hAnsi="Book Antiqua" w:cs="Book Antiqua" w:hint="eastAsia"/>
                <w:b/>
                <w:bCs/>
                <w:kern w:val="0"/>
                <w:sz w:val="24"/>
              </w:rPr>
              <w:t>Training</w:t>
            </w:r>
            <w:r>
              <w:rPr>
                <w:rFonts w:ascii="Book Antiqua" w:eastAsia="宋体" w:hAnsi="Book Antiqua" w:cs="Book Antiqua"/>
                <w:b/>
                <w:bCs/>
                <w:kern w:val="0"/>
                <w:sz w:val="24"/>
              </w:rPr>
              <w:t xml:space="preserve"> cohort</w:t>
            </w:r>
          </w:p>
          <w:p w14:paraId="20E4C9AF" w14:textId="77777777" w:rsidR="00AD040D" w:rsidRDefault="007F2BC7">
            <w:pPr>
              <w:snapToGrid w:val="0"/>
              <w:spacing w:line="360" w:lineRule="auto"/>
              <w:rPr>
                <w:rFonts w:ascii="Book Antiqua" w:eastAsia="宋体" w:hAnsi="Book Antiqua" w:cs="Book Antiqua"/>
                <w:b/>
                <w:bCs/>
                <w:kern w:val="0"/>
                <w:sz w:val="24"/>
              </w:rPr>
            </w:pPr>
            <w:r>
              <w:rPr>
                <w:rFonts w:ascii="Book Antiqua" w:eastAsia="宋体" w:hAnsi="Book Antiqua" w:cs="Book Antiqua"/>
                <w:b/>
                <w:bCs/>
                <w:kern w:val="0"/>
                <w:sz w:val="24"/>
              </w:rPr>
              <w:t>(</w:t>
            </w:r>
            <w:r>
              <w:rPr>
                <w:rFonts w:ascii="Book Antiqua" w:eastAsia="宋体" w:hAnsi="Book Antiqua" w:cs="Book Antiqua"/>
                <w:b/>
                <w:bCs/>
                <w:i/>
                <w:iCs/>
                <w:kern w:val="0"/>
                <w:sz w:val="24"/>
              </w:rPr>
              <w:t xml:space="preserve">n </w:t>
            </w:r>
            <w:r>
              <w:rPr>
                <w:rFonts w:ascii="Book Antiqua" w:eastAsia="宋体" w:hAnsi="Book Antiqua" w:cs="Book Antiqua"/>
                <w:b/>
                <w:bCs/>
                <w:kern w:val="0"/>
                <w:sz w:val="24"/>
              </w:rPr>
              <w:t>= 339)</w:t>
            </w:r>
          </w:p>
        </w:tc>
        <w:tc>
          <w:tcPr>
            <w:tcW w:w="2189" w:type="dxa"/>
            <w:tcBorders>
              <w:bottom w:val="single" w:sz="4" w:space="0" w:color="auto"/>
            </w:tcBorders>
            <w:vAlign w:val="center"/>
          </w:tcPr>
          <w:p w14:paraId="0419FBA5" w14:textId="77777777" w:rsidR="00AD040D" w:rsidRDefault="007F2BC7">
            <w:pPr>
              <w:snapToGrid w:val="0"/>
              <w:spacing w:line="360" w:lineRule="auto"/>
              <w:rPr>
                <w:rFonts w:ascii="Book Antiqua" w:eastAsia="宋体" w:hAnsi="Book Antiqua" w:cs="Book Antiqua"/>
                <w:b/>
                <w:bCs/>
                <w:kern w:val="0"/>
                <w:sz w:val="24"/>
              </w:rPr>
            </w:pPr>
            <w:r>
              <w:rPr>
                <w:rFonts w:ascii="Book Antiqua" w:eastAsia="宋体" w:hAnsi="Book Antiqua" w:cs="Book Antiqua"/>
                <w:b/>
                <w:bCs/>
                <w:kern w:val="0"/>
                <w:sz w:val="24"/>
              </w:rPr>
              <w:t>Validation cohort</w:t>
            </w:r>
          </w:p>
          <w:p w14:paraId="73D79DD7" w14:textId="77777777" w:rsidR="00AD040D" w:rsidRDefault="007F2BC7">
            <w:pPr>
              <w:snapToGrid w:val="0"/>
              <w:spacing w:line="360" w:lineRule="auto"/>
              <w:rPr>
                <w:rFonts w:ascii="Book Antiqua" w:eastAsia="宋体" w:hAnsi="Book Antiqua" w:cs="Book Antiqua"/>
                <w:b/>
                <w:bCs/>
                <w:kern w:val="0"/>
                <w:sz w:val="24"/>
              </w:rPr>
            </w:pPr>
            <w:r>
              <w:rPr>
                <w:rFonts w:ascii="Book Antiqua" w:eastAsia="宋体" w:hAnsi="Book Antiqua" w:cs="Book Antiqua"/>
                <w:b/>
                <w:bCs/>
                <w:kern w:val="0"/>
                <w:sz w:val="24"/>
              </w:rPr>
              <w:t>(</w:t>
            </w:r>
            <w:r>
              <w:rPr>
                <w:rFonts w:ascii="Book Antiqua" w:eastAsia="宋体" w:hAnsi="Book Antiqua" w:cs="Book Antiqua"/>
                <w:b/>
                <w:bCs/>
                <w:i/>
                <w:iCs/>
                <w:kern w:val="0"/>
                <w:sz w:val="24"/>
              </w:rPr>
              <w:t xml:space="preserve">n </w:t>
            </w:r>
            <w:r>
              <w:rPr>
                <w:rFonts w:ascii="Book Antiqua" w:eastAsia="宋体" w:hAnsi="Book Antiqua" w:cs="Book Antiqua"/>
                <w:b/>
                <w:bCs/>
                <w:kern w:val="0"/>
                <w:sz w:val="24"/>
              </w:rPr>
              <w:t>= 115)</w:t>
            </w:r>
          </w:p>
        </w:tc>
        <w:tc>
          <w:tcPr>
            <w:tcW w:w="1556" w:type="dxa"/>
            <w:tcBorders>
              <w:bottom w:val="single" w:sz="4" w:space="0" w:color="auto"/>
            </w:tcBorders>
            <w:vAlign w:val="center"/>
          </w:tcPr>
          <w:p w14:paraId="31CF2416" w14:textId="544586CB" w:rsidR="00AD040D" w:rsidRDefault="007F2BC7">
            <w:pPr>
              <w:snapToGrid w:val="0"/>
              <w:spacing w:line="360" w:lineRule="auto"/>
              <w:rPr>
                <w:rFonts w:ascii="Book Antiqua" w:eastAsia="宋体" w:hAnsi="Book Antiqua" w:cs="Book Antiqua"/>
                <w:b/>
                <w:bCs/>
                <w:kern w:val="0"/>
                <w:sz w:val="24"/>
              </w:rPr>
            </w:pPr>
            <w:r>
              <w:rPr>
                <w:rFonts w:ascii="Book Antiqua" w:eastAsia="宋体" w:hAnsi="Book Antiqua" w:cs="Book Antiqua"/>
                <w:b/>
                <w:bCs/>
                <w:i/>
                <w:iCs/>
                <w:kern w:val="0"/>
                <w:sz w:val="24"/>
              </w:rPr>
              <w:t>P</w:t>
            </w:r>
            <w:r w:rsidR="00805A37">
              <w:rPr>
                <w:rFonts w:ascii="Book Antiqua" w:eastAsia="宋体" w:hAnsi="Book Antiqua" w:cs="Book Antiqua"/>
                <w:b/>
                <w:bCs/>
                <w:kern w:val="0"/>
                <w:sz w:val="24"/>
              </w:rPr>
              <w:t xml:space="preserve"> </w:t>
            </w:r>
            <w:r>
              <w:rPr>
                <w:rFonts w:ascii="Book Antiqua" w:eastAsia="宋体" w:hAnsi="Book Antiqua" w:cs="Book Antiqua"/>
                <w:b/>
                <w:bCs/>
                <w:kern w:val="0"/>
                <w:sz w:val="24"/>
              </w:rPr>
              <w:t>value</w:t>
            </w:r>
          </w:p>
        </w:tc>
      </w:tr>
      <w:tr w:rsidR="00AD040D" w14:paraId="16F51FA2" w14:textId="77777777">
        <w:trPr>
          <w:trHeight w:val="292"/>
        </w:trPr>
        <w:tc>
          <w:tcPr>
            <w:tcW w:w="2567" w:type="dxa"/>
            <w:tcBorders>
              <w:top w:val="single" w:sz="4" w:space="0" w:color="auto"/>
            </w:tcBorders>
            <w:vAlign w:val="center"/>
          </w:tcPr>
          <w:p w14:paraId="3A74B56A"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 xml:space="preserve">Median age (IQR), </w:t>
            </w:r>
            <w:proofErr w:type="spellStart"/>
            <w:r>
              <w:rPr>
                <w:rFonts w:ascii="Book Antiqua" w:eastAsia="宋体" w:hAnsi="Book Antiqua" w:cs="Book Antiqua"/>
                <w:kern w:val="0"/>
                <w:sz w:val="24"/>
              </w:rPr>
              <w:t>yr</w:t>
            </w:r>
            <w:proofErr w:type="spellEnd"/>
          </w:p>
        </w:tc>
        <w:tc>
          <w:tcPr>
            <w:tcW w:w="2277" w:type="dxa"/>
            <w:tcBorders>
              <w:top w:val="single" w:sz="4" w:space="0" w:color="auto"/>
            </w:tcBorders>
            <w:vAlign w:val="center"/>
          </w:tcPr>
          <w:p w14:paraId="2A6074F5"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57 (49, 65)</w:t>
            </w:r>
          </w:p>
        </w:tc>
        <w:tc>
          <w:tcPr>
            <w:tcW w:w="2189" w:type="dxa"/>
            <w:tcBorders>
              <w:top w:val="single" w:sz="4" w:space="0" w:color="auto"/>
            </w:tcBorders>
            <w:vAlign w:val="center"/>
          </w:tcPr>
          <w:p w14:paraId="51739F7D"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59 (51, 67)</w:t>
            </w:r>
          </w:p>
        </w:tc>
        <w:tc>
          <w:tcPr>
            <w:tcW w:w="1556" w:type="dxa"/>
            <w:tcBorders>
              <w:top w:val="single" w:sz="4" w:space="0" w:color="auto"/>
            </w:tcBorders>
            <w:vAlign w:val="center"/>
          </w:tcPr>
          <w:p w14:paraId="5BBA58FF"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0.141</w:t>
            </w:r>
          </w:p>
        </w:tc>
      </w:tr>
      <w:tr w:rsidR="00AD040D" w14:paraId="30C9280B" w14:textId="77777777">
        <w:tc>
          <w:tcPr>
            <w:tcW w:w="2567" w:type="dxa"/>
            <w:vAlign w:val="center"/>
          </w:tcPr>
          <w:p w14:paraId="54CB3A08"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Gender</w:t>
            </w:r>
          </w:p>
        </w:tc>
        <w:tc>
          <w:tcPr>
            <w:tcW w:w="2277" w:type="dxa"/>
            <w:vAlign w:val="center"/>
          </w:tcPr>
          <w:p w14:paraId="137E16E1"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674084A3"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312D4552" w14:textId="77777777" w:rsidR="00AD040D" w:rsidRDefault="00AD040D">
            <w:pPr>
              <w:snapToGrid w:val="0"/>
              <w:spacing w:line="360" w:lineRule="auto"/>
              <w:rPr>
                <w:rFonts w:ascii="Book Antiqua" w:eastAsia="宋体" w:hAnsi="Book Antiqua" w:cs="Book Antiqua"/>
                <w:kern w:val="0"/>
                <w:sz w:val="24"/>
              </w:rPr>
            </w:pPr>
          </w:p>
        </w:tc>
      </w:tr>
      <w:tr w:rsidR="00AD040D" w14:paraId="6D9A01C5" w14:textId="77777777">
        <w:tc>
          <w:tcPr>
            <w:tcW w:w="2567" w:type="dxa"/>
            <w:vAlign w:val="center"/>
          </w:tcPr>
          <w:p w14:paraId="3011EBE3"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Male</w:t>
            </w:r>
          </w:p>
        </w:tc>
        <w:tc>
          <w:tcPr>
            <w:tcW w:w="2277" w:type="dxa"/>
            <w:vAlign w:val="center"/>
          </w:tcPr>
          <w:p w14:paraId="3A933EA7"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284 (83.8)</w:t>
            </w:r>
          </w:p>
        </w:tc>
        <w:tc>
          <w:tcPr>
            <w:tcW w:w="2189" w:type="dxa"/>
            <w:vAlign w:val="center"/>
          </w:tcPr>
          <w:p w14:paraId="3DD768AE"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104 (90.4)</w:t>
            </w:r>
          </w:p>
        </w:tc>
        <w:tc>
          <w:tcPr>
            <w:tcW w:w="1556" w:type="dxa"/>
            <w:vMerge w:val="restart"/>
            <w:vAlign w:val="center"/>
          </w:tcPr>
          <w:p w14:paraId="0BD7B727"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0.080</w:t>
            </w:r>
          </w:p>
        </w:tc>
      </w:tr>
      <w:tr w:rsidR="00AD040D" w14:paraId="7C509B0A" w14:textId="77777777">
        <w:tc>
          <w:tcPr>
            <w:tcW w:w="2567" w:type="dxa"/>
            <w:vAlign w:val="center"/>
          </w:tcPr>
          <w:p w14:paraId="4842E205"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Female</w:t>
            </w:r>
          </w:p>
        </w:tc>
        <w:tc>
          <w:tcPr>
            <w:tcW w:w="2277" w:type="dxa"/>
            <w:vAlign w:val="center"/>
          </w:tcPr>
          <w:p w14:paraId="48E5B29B"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55 (16.2)</w:t>
            </w:r>
          </w:p>
        </w:tc>
        <w:tc>
          <w:tcPr>
            <w:tcW w:w="2189" w:type="dxa"/>
            <w:vAlign w:val="center"/>
          </w:tcPr>
          <w:p w14:paraId="2F01C784"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11 (9.6)</w:t>
            </w:r>
          </w:p>
        </w:tc>
        <w:tc>
          <w:tcPr>
            <w:tcW w:w="1556" w:type="dxa"/>
            <w:vMerge/>
            <w:vAlign w:val="center"/>
          </w:tcPr>
          <w:p w14:paraId="724FD94F" w14:textId="77777777" w:rsidR="00AD040D" w:rsidRDefault="00AD040D">
            <w:pPr>
              <w:snapToGrid w:val="0"/>
              <w:spacing w:line="360" w:lineRule="auto"/>
              <w:rPr>
                <w:rFonts w:ascii="Book Antiqua" w:eastAsia="宋体" w:hAnsi="Book Antiqua" w:cs="Book Antiqua"/>
                <w:kern w:val="0"/>
                <w:sz w:val="24"/>
              </w:rPr>
            </w:pPr>
          </w:p>
        </w:tc>
      </w:tr>
      <w:tr w:rsidR="00AD040D" w14:paraId="1EF7EEDB" w14:textId="77777777">
        <w:tc>
          <w:tcPr>
            <w:tcW w:w="2567" w:type="dxa"/>
            <w:vAlign w:val="center"/>
          </w:tcPr>
          <w:p w14:paraId="3B58CBD7"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Tumor size, cm</w:t>
            </w:r>
          </w:p>
        </w:tc>
        <w:tc>
          <w:tcPr>
            <w:tcW w:w="2277" w:type="dxa"/>
          </w:tcPr>
          <w:p w14:paraId="5890BEA9"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4.5 (3.0, 8.0)</w:t>
            </w:r>
          </w:p>
        </w:tc>
        <w:tc>
          <w:tcPr>
            <w:tcW w:w="2189" w:type="dxa"/>
          </w:tcPr>
          <w:p w14:paraId="43EF4524"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4.0 (2.5, 7.0)</w:t>
            </w:r>
          </w:p>
        </w:tc>
        <w:tc>
          <w:tcPr>
            <w:tcW w:w="1556" w:type="dxa"/>
          </w:tcPr>
          <w:p w14:paraId="4D3C578F"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0.095</w:t>
            </w:r>
          </w:p>
        </w:tc>
      </w:tr>
      <w:tr w:rsidR="00AD040D" w14:paraId="0B0155F4" w14:textId="77777777">
        <w:tc>
          <w:tcPr>
            <w:tcW w:w="2567" w:type="dxa"/>
            <w:vAlign w:val="center"/>
          </w:tcPr>
          <w:p w14:paraId="2892FC3C"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Number of tumors</w:t>
            </w:r>
          </w:p>
        </w:tc>
        <w:tc>
          <w:tcPr>
            <w:tcW w:w="2277" w:type="dxa"/>
            <w:vAlign w:val="center"/>
          </w:tcPr>
          <w:p w14:paraId="29E357E0"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11AEEA32"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7E5B2E04" w14:textId="77777777" w:rsidR="00AD040D" w:rsidRDefault="00AD040D">
            <w:pPr>
              <w:snapToGrid w:val="0"/>
              <w:spacing w:line="360" w:lineRule="auto"/>
              <w:rPr>
                <w:rFonts w:ascii="Book Antiqua" w:eastAsia="宋体" w:hAnsi="Book Antiqua" w:cs="Book Antiqua"/>
                <w:kern w:val="0"/>
                <w:sz w:val="24"/>
              </w:rPr>
            </w:pPr>
          </w:p>
        </w:tc>
      </w:tr>
      <w:tr w:rsidR="00AD040D" w14:paraId="1870DF0C" w14:textId="77777777">
        <w:tc>
          <w:tcPr>
            <w:tcW w:w="2567" w:type="dxa"/>
            <w:vAlign w:val="center"/>
          </w:tcPr>
          <w:p w14:paraId="4D4B26EA"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Single</w:t>
            </w:r>
          </w:p>
        </w:tc>
        <w:tc>
          <w:tcPr>
            <w:tcW w:w="2277" w:type="dxa"/>
            <w:vAlign w:val="center"/>
          </w:tcPr>
          <w:p w14:paraId="5720BE77"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285 (84.1)</w:t>
            </w:r>
          </w:p>
        </w:tc>
        <w:tc>
          <w:tcPr>
            <w:tcW w:w="2189" w:type="dxa"/>
            <w:vAlign w:val="center"/>
          </w:tcPr>
          <w:p w14:paraId="1E37C4CF"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89 (77.4)</w:t>
            </w:r>
          </w:p>
        </w:tc>
        <w:tc>
          <w:tcPr>
            <w:tcW w:w="1556" w:type="dxa"/>
            <w:vMerge w:val="restart"/>
            <w:vAlign w:val="center"/>
          </w:tcPr>
          <w:p w14:paraId="5C85EA0D"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0.104</w:t>
            </w:r>
          </w:p>
        </w:tc>
      </w:tr>
      <w:tr w:rsidR="00AD040D" w14:paraId="033E7B34" w14:textId="77777777">
        <w:tc>
          <w:tcPr>
            <w:tcW w:w="2567" w:type="dxa"/>
            <w:vAlign w:val="center"/>
          </w:tcPr>
          <w:p w14:paraId="3D299F88"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Multiple</w:t>
            </w:r>
          </w:p>
        </w:tc>
        <w:tc>
          <w:tcPr>
            <w:tcW w:w="2277" w:type="dxa"/>
            <w:vAlign w:val="center"/>
          </w:tcPr>
          <w:p w14:paraId="00DA0BE3"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54 (15.9)</w:t>
            </w:r>
          </w:p>
        </w:tc>
        <w:tc>
          <w:tcPr>
            <w:tcW w:w="2189" w:type="dxa"/>
            <w:vAlign w:val="center"/>
          </w:tcPr>
          <w:p w14:paraId="4806B105"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26 (22.6)</w:t>
            </w:r>
          </w:p>
        </w:tc>
        <w:tc>
          <w:tcPr>
            <w:tcW w:w="1556" w:type="dxa"/>
            <w:vMerge/>
            <w:vAlign w:val="center"/>
          </w:tcPr>
          <w:p w14:paraId="43C1F771" w14:textId="77777777" w:rsidR="00AD040D" w:rsidRDefault="00AD040D">
            <w:pPr>
              <w:snapToGrid w:val="0"/>
              <w:spacing w:line="360" w:lineRule="auto"/>
              <w:rPr>
                <w:rFonts w:ascii="Book Antiqua" w:eastAsia="宋体" w:hAnsi="Book Antiqua" w:cs="Book Antiqua"/>
                <w:kern w:val="0"/>
                <w:sz w:val="24"/>
              </w:rPr>
            </w:pPr>
          </w:p>
        </w:tc>
      </w:tr>
      <w:tr w:rsidR="00AD040D" w14:paraId="402D0A3D" w14:textId="77777777">
        <w:tc>
          <w:tcPr>
            <w:tcW w:w="2567" w:type="dxa"/>
            <w:vAlign w:val="center"/>
          </w:tcPr>
          <w:p w14:paraId="0F092281"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Child-Pugh grade</w:t>
            </w:r>
          </w:p>
        </w:tc>
        <w:tc>
          <w:tcPr>
            <w:tcW w:w="2277" w:type="dxa"/>
            <w:vAlign w:val="center"/>
          </w:tcPr>
          <w:p w14:paraId="6C7D7393"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23C7AE8A"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3E7F9968" w14:textId="77777777" w:rsidR="00AD040D" w:rsidRDefault="00AD040D">
            <w:pPr>
              <w:snapToGrid w:val="0"/>
              <w:spacing w:line="360" w:lineRule="auto"/>
              <w:rPr>
                <w:rFonts w:ascii="Book Antiqua" w:eastAsia="宋体" w:hAnsi="Book Antiqua" w:cs="Book Antiqua"/>
                <w:kern w:val="0"/>
                <w:sz w:val="24"/>
              </w:rPr>
            </w:pPr>
          </w:p>
        </w:tc>
      </w:tr>
      <w:tr w:rsidR="00AD040D" w14:paraId="0F759A57" w14:textId="77777777">
        <w:tc>
          <w:tcPr>
            <w:tcW w:w="2567" w:type="dxa"/>
            <w:vAlign w:val="center"/>
          </w:tcPr>
          <w:p w14:paraId="1AEEAFBD"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A</w:t>
            </w:r>
          </w:p>
        </w:tc>
        <w:tc>
          <w:tcPr>
            <w:tcW w:w="2277" w:type="dxa"/>
            <w:vAlign w:val="center"/>
          </w:tcPr>
          <w:p w14:paraId="51D89683"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315 (92.9)</w:t>
            </w:r>
          </w:p>
        </w:tc>
        <w:tc>
          <w:tcPr>
            <w:tcW w:w="2189" w:type="dxa"/>
            <w:vAlign w:val="center"/>
          </w:tcPr>
          <w:p w14:paraId="7D1309E9"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104 (90.4)</w:t>
            </w:r>
          </w:p>
        </w:tc>
        <w:tc>
          <w:tcPr>
            <w:tcW w:w="1556" w:type="dxa"/>
            <w:vMerge w:val="restart"/>
            <w:vAlign w:val="center"/>
          </w:tcPr>
          <w:p w14:paraId="5E70262E"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0.388</w:t>
            </w:r>
          </w:p>
        </w:tc>
      </w:tr>
      <w:tr w:rsidR="00AD040D" w14:paraId="5EBCB653" w14:textId="77777777">
        <w:tc>
          <w:tcPr>
            <w:tcW w:w="2567" w:type="dxa"/>
            <w:vAlign w:val="center"/>
          </w:tcPr>
          <w:p w14:paraId="2DAEB71A"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B</w:t>
            </w:r>
          </w:p>
        </w:tc>
        <w:tc>
          <w:tcPr>
            <w:tcW w:w="2277" w:type="dxa"/>
            <w:vAlign w:val="center"/>
          </w:tcPr>
          <w:p w14:paraId="22B31C77"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24 (7.1)</w:t>
            </w:r>
          </w:p>
        </w:tc>
        <w:tc>
          <w:tcPr>
            <w:tcW w:w="2189" w:type="dxa"/>
            <w:vAlign w:val="center"/>
          </w:tcPr>
          <w:p w14:paraId="4C57C7AA"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11 (9.6)</w:t>
            </w:r>
          </w:p>
        </w:tc>
        <w:tc>
          <w:tcPr>
            <w:tcW w:w="1556" w:type="dxa"/>
            <w:vMerge/>
            <w:vAlign w:val="center"/>
          </w:tcPr>
          <w:p w14:paraId="5E9394B4" w14:textId="77777777" w:rsidR="00AD040D" w:rsidRDefault="00AD040D">
            <w:pPr>
              <w:snapToGrid w:val="0"/>
              <w:spacing w:line="360" w:lineRule="auto"/>
              <w:rPr>
                <w:rFonts w:ascii="Book Antiqua" w:eastAsia="宋体" w:hAnsi="Book Antiqua" w:cs="Book Antiqua"/>
                <w:kern w:val="0"/>
                <w:sz w:val="24"/>
              </w:rPr>
            </w:pPr>
          </w:p>
        </w:tc>
      </w:tr>
      <w:tr w:rsidR="00AD040D" w14:paraId="33E3C0CD" w14:textId="77777777">
        <w:tc>
          <w:tcPr>
            <w:tcW w:w="2567" w:type="dxa"/>
            <w:vAlign w:val="center"/>
          </w:tcPr>
          <w:p w14:paraId="08AB6E70"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Clinical stage</w:t>
            </w:r>
          </w:p>
        </w:tc>
        <w:tc>
          <w:tcPr>
            <w:tcW w:w="2277" w:type="dxa"/>
            <w:vAlign w:val="center"/>
          </w:tcPr>
          <w:p w14:paraId="33B881D3"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48594BE6"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24C1A500" w14:textId="77777777" w:rsidR="00AD040D" w:rsidRDefault="00AD040D">
            <w:pPr>
              <w:snapToGrid w:val="0"/>
              <w:spacing w:line="360" w:lineRule="auto"/>
              <w:rPr>
                <w:rFonts w:ascii="Book Antiqua" w:eastAsia="宋体" w:hAnsi="Book Antiqua" w:cs="Book Antiqua"/>
                <w:kern w:val="0"/>
                <w:sz w:val="24"/>
              </w:rPr>
            </w:pPr>
          </w:p>
        </w:tc>
      </w:tr>
      <w:tr w:rsidR="00AD040D" w14:paraId="3FCF9C96" w14:textId="77777777">
        <w:tc>
          <w:tcPr>
            <w:tcW w:w="2567" w:type="dxa"/>
            <w:vAlign w:val="center"/>
          </w:tcPr>
          <w:p w14:paraId="43683D1B" w14:textId="77777777" w:rsidR="00AD040D" w:rsidRDefault="007F2BC7">
            <w:pPr>
              <w:snapToGrid w:val="0"/>
              <w:spacing w:line="360" w:lineRule="auto"/>
              <w:rPr>
                <w:rFonts w:ascii="Book Antiqua" w:eastAsia="宋体" w:hAnsi="Book Antiqua" w:cs="Book Antiqua"/>
                <w:kern w:val="0"/>
                <w:sz w:val="24"/>
              </w:rPr>
            </w:pPr>
            <w:r>
              <w:rPr>
                <w:rFonts w:ascii="宋体" w:eastAsia="宋体" w:hAnsi="宋体" w:cs="宋体" w:hint="eastAsia"/>
                <w:kern w:val="0"/>
                <w:sz w:val="24"/>
              </w:rPr>
              <w:t>Ⅰ</w:t>
            </w:r>
          </w:p>
        </w:tc>
        <w:tc>
          <w:tcPr>
            <w:tcW w:w="2277" w:type="dxa"/>
            <w:vAlign w:val="center"/>
          </w:tcPr>
          <w:p w14:paraId="10FD1D56"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241 (71.1)</w:t>
            </w:r>
          </w:p>
        </w:tc>
        <w:tc>
          <w:tcPr>
            <w:tcW w:w="2189" w:type="dxa"/>
            <w:vAlign w:val="center"/>
          </w:tcPr>
          <w:p w14:paraId="595B2EA1"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80 (69.6)</w:t>
            </w:r>
          </w:p>
        </w:tc>
        <w:tc>
          <w:tcPr>
            <w:tcW w:w="1556" w:type="dxa"/>
            <w:vMerge w:val="restart"/>
            <w:vAlign w:val="center"/>
          </w:tcPr>
          <w:p w14:paraId="1A18ADC8"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0.727</w:t>
            </w:r>
          </w:p>
        </w:tc>
      </w:tr>
      <w:tr w:rsidR="00AD040D" w14:paraId="7A65DB11" w14:textId="77777777">
        <w:tc>
          <w:tcPr>
            <w:tcW w:w="2567" w:type="dxa"/>
            <w:vAlign w:val="center"/>
          </w:tcPr>
          <w:p w14:paraId="1AB6F28C" w14:textId="77777777" w:rsidR="00AD040D" w:rsidRDefault="007F2BC7">
            <w:pPr>
              <w:snapToGrid w:val="0"/>
              <w:spacing w:line="360" w:lineRule="auto"/>
              <w:rPr>
                <w:rFonts w:ascii="Book Antiqua" w:eastAsia="宋体" w:hAnsi="Book Antiqua" w:cs="Book Antiqua"/>
                <w:kern w:val="0"/>
                <w:sz w:val="24"/>
              </w:rPr>
            </w:pPr>
            <w:r>
              <w:rPr>
                <w:rFonts w:ascii="宋体" w:eastAsia="宋体" w:hAnsi="宋体" w:cs="宋体" w:hint="eastAsia"/>
                <w:kern w:val="0"/>
                <w:sz w:val="24"/>
              </w:rPr>
              <w:t>Ⅱ</w:t>
            </w:r>
          </w:p>
        </w:tc>
        <w:tc>
          <w:tcPr>
            <w:tcW w:w="2277" w:type="dxa"/>
            <w:vAlign w:val="center"/>
          </w:tcPr>
          <w:p w14:paraId="7783A658"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86 (25.4)</w:t>
            </w:r>
          </w:p>
        </w:tc>
        <w:tc>
          <w:tcPr>
            <w:tcW w:w="2189" w:type="dxa"/>
            <w:vAlign w:val="center"/>
          </w:tcPr>
          <w:p w14:paraId="109174BC"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29 (25.2)</w:t>
            </w:r>
          </w:p>
        </w:tc>
        <w:tc>
          <w:tcPr>
            <w:tcW w:w="1556" w:type="dxa"/>
            <w:vMerge/>
            <w:vAlign w:val="center"/>
          </w:tcPr>
          <w:p w14:paraId="37380007" w14:textId="77777777" w:rsidR="00AD040D" w:rsidRDefault="00AD040D">
            <w:pPr>
              <w:snapToGrid w:val="0"/>
              <w:spacing w:line="360" w:lineRule="auto"/>
              <w:rPr>
                <w:rFonts w:ascii="Book Antiqua" w:eastAsia="宋体" w:hAnsi="Book Antiqua" w:cs="Book Antiqua"/>
                <w:kern w:val="0"/>
                <w:sz w:val="24"/>
              </w:rPr>
            </w:pPr>
          </w:p>
        </w:tc>
      </w:tr>
      <w:tr w:rsidR="00AD040D" w14:paraId="4A7ECECD" w14:textId="77777777">
        <w:tc>
          <w:tcPr>
            <w:tcW w:w="2567" w:type="dxa"/>
            <w:vAlign w:val="center"/>
          </w:tcPr>
          <w:p w14:paraId="309202CE" w14:textId="77777777" w:rsidR="00AD040D" w:rsidRDefault="007F2BC7">
            <w:pPr>
              <w:snapToGrid w:val="0"/>
              <w:spacing w:line="360" w:lineRule="auto"/>
              <w:rPr>
                <w:rFonts w:ascii="Book Antiqua" w:eastAsia="宋体" w:hAnsi="Book Antiqua" w:cs="Book Antiqua"/>
                <w:kern w:val="0"/>
                <w:sz w:val="24"/>
              </w:rPr>
            </w:pPr>
            <w:r>
              <w:rPr>
                <w:rFonts w:ascii="宋体" w:eastAsia="宋体" w:hAnsi="宋体" w:cs="宋体" w:hint="eastAsia"/>
                <w:kern w:val="0"/>
                <w:sz w:val="24"/>
              </w:rPr>
              <w:t>Ⅲ</w:t>
            </w:r>
          </w:p>
        </w:tc>
        <w:tc>
          <w:tcPr>
            <w:tcW w:w="2277" w:type="dxa"/>
            <w:vAlign w:val="center"/>
          </w:tcPr>
          <w:p w14:paraId="6C825467"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12 (3.5)</w:t>
            </w:r>
          </w:p>
        </w:tc>
        <w:tc>
          <w:tcPr>
            <w:tcW w:w="2189" w:type="dxa"/>
            <w:vAlign w:val="center"/>
          </w:tcPr>
          <w:p w14:paraId="5EECDCC4"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6 (5.2)</w:t>
            </w:r>
          </w:p>
        </w:tc>
        <w:tc>
          <w:tcPr>
            <w:tcW w:w="1556" w:type="dxa"/>
            <w:vMerge/>
            <w:vAlign w:val="center"/>
          </w:tcPr>
          <w:p w14:paraId="3FDE3407" w14:textId="77777777" w:rsidR="00AD040D" w:rsidRDefault="00AD040D">
            <w:pPr>
              <w:snapToGrid w:val="0"/>
              <w:spacing w:line="360" w:lineRule="auto"/>
              <w:rPr>
                <w:rFonts w:ascii="Book Antiqua" w:eastAsia="宋体" w:hAnsi="Book Antiqua" w:cs="Book Antiqua"/>
                <w:kern w:val="0"/>
                <w:sz w:val="24"/>
              </w:rPr>
            </w:pPr>
          </w:p>
        </w:tc>
      </w:tr>
      <w:tr w:rsidR="00AD040D" w14:paraId="118AB537" w14:textId="77777777">
        <w:trPr>
          <w:trHeight w:val="332"/>
        </w:trPr>
        <w:tc>
          <w:tcPr>
            <w:tcW w:w="2567" w:type="dxa"/>
            <w:vAlign w:val="center"/>
          </w:tcPr>
          <w:p w14:paraId="7DD07BA4"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lang w:eastAsia="en-US"/>
              </w:rPr>
              <w:t>Etiology</w:t>
            </w:r>
          </w:p>
        </w:tc>
        <w:tc>
          <w:tcPr>
            <w:tcW w:w="2277" w:type="dxa"/>
            <w:vAlign w:val="center"/>
          </w:tcPr>
          <w:p w14:paraId="4224355E" w14:textId="77777777" w:rsidR="00AD040D" w:rsidRDefault="00AD040D">
            <w:pPr>
              <w:snapToGrid w:val="0"/>
              <w:spacing w:line="360" w:lineRule="auto"/>
              <w:rPr>
                <w:rFonts w:ascii="Book Antiqua" w:eastAsia="宋体" w:hAnsi="Book Antiqua" w:cs="Book Antiqua"/>
                <w:b/>
                <w:bCs/>
                <w:kern w:val="0"/>
                <w:sz w:val="24"/>
              </w:rPr>
            </w:pPr>
          </w:p>
        </w:tc>
        <w:tc>
          <w:tcPr>
            <w:tcW w:w="2189" w:type="dxa"/>
            <w:vAlign w:val="center"/>
          </w:tcPr>
          <w:p w14:paraId="02203B7B" w14:textId="77777777" w:rsidR="00AD040D" w:rsidRDefault="00AD040D">
            <w:pPr>
              <w:snapToGrid w:val="0"/>
              <w:spacing w:line="360" w:lineRule="auto"/>
              <w:rPr>
                <w:rFonts w:ascii="Book Antiqua" w:eastAsia="宋体" w:hAnsi="Book Antiqua" w:cs="Book Antiqua"/>
                <w:b/>
                <w:bCs/>
                <w:kern w:val="0"/>
                <w:sz w:val="24"/>
              </w:rPr>
            </w:pPr>
          </w:p>
        </w:tc>
        <w:tc>
          <w:tcPr>
            <w:tcW w:w="1556" w:type="dxa"/>
            <w:vAlign w:val="center"/>
          </w:tcPr>
          <w:p w14:paraId="2996997A" w14:textId="77777777" w:rsidR="00AD040D" w:rsidRDefault="00AD040D">
            <w:pPr>
              <w:snapToGrid w:val="0"/>
              <w:spacing w:line="360" w:lineRule="auto"/>
              <w:rPr>
                <w:rFonts w:ascii="Book Antiqua" w:eastAsia="宋体" w:hAnsi="Book Antiqua" w:cs="Book Antiqua"/>
                <w:b/>
                <w:bCs/>
                <w:kern w:val="0"/>
                <w:sz w:val="24"/>
              </w:rPr>
            </w:pPr>
          </w:p>
        </w:tc>
      </w:tr>
      <w:tr w:rsidR="00AD040D" w14:paraId="78A71CAC" w14:textId="77777777">
        <w:tc>
          <w:tcPr>
            <w:tcW w:w="2567" w:type="dxa"/>
            <w:vAlign w:val="center"/>
          </w:tcPr>
          <w:p w14:paraId="1156CBEF"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lang w:eastAsia="en-US" w:bidi="en-US"/>
              </w:rPr>
              <w:t>Hepatitis B</w:t>
            </w:r>
          </w:p>
        </w:tc>
        <w:tc>
          <w:tcPr>
            <w:tcW w:w="2277" w:type="dxa"/>
            <w:vAlign w:val="center"/>
          </w:tcPr>
          <w:p w14:paraId="49DA5834"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253 (74.6)</w:t>
            </w:r>
          </w:p>
        </w:tc>
        <w:tc>
          <w:tcPr>
            <w:tcW w:w="2189" w:type="dxa"/>
            <w:vAlign w:val="center"/>
          </w:tcPr>
          <w:p w14:paraId="5876AE90"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93 (80.9)</w:t>
            </w:r>
          </w:p>
        </w:tc>
        <w:tc>
          <w:tcPr>
            <w:tcW w:w="1556" w:type="dxa"/>
            <w:vMerge w:val="restart"/>
            <w:vAlign w:val="center"/>
          </w:tcPr>
          <w:p w14:paraId="5C13A4D3"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0.175</w:t>
            </w:r>
          </w:p>
        </w:tc>
      </w:tr>
      <w:tr w:rsidR="00AD040D" w14:paraId="55B421D9" w14:textId="77777777">
        <w:tc>
          <w:tcPr>
            <w:tcW w:w="2567" w:type="dxa"/>
            <w:vAlign w:val="center"/>
          </w:tcPr>
          <w:p w14:paraId="3E03F383"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Non-</w:t>
            </w:r>
            <w:r>
              <w:rPr>
                <w:rFonts w:ascii="Book Antiqua" w:eastAsia="宋体" w:hAnsi="Book Antiqua" w:cs="Book Antiqua"/>
                <w:kern w:val="0"/>
                <w:sz w:val="24"/>
                <w:lang w:bidi="en-US"/>
              </w:rPr>
              <w:t>h</w:t>
            </w:r>
            <w:r>
              <w:rPr>
                <w:rFonts w:ascii="Book Antiqua" w:eastAsia="宋体" w:hAnsi="Book Antiqua" w:cs="Book Antiqua"/>
                <w:kern w:val="0"/>
                <w:sz w:val="24"/>
                <w:lang w:eastAsia="en-US" w:bidi="en-US"/>
              </w:rPr>
              <w:t>epatitis B</w:t>
            </w:r>
          </w:p>
        </w:tc>
        <w:tc>
          <w:tcPr>
            <w:tcW w:w="2277" w:type="dxa"/>
            <w:vAlign w:val="center"/>
          </w:tcPr>
          <w:p w14:paraId="38A1BA56"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86 (25.4)</w:t>
            </w:r>
          </w:p>
        </w:tc>
        <w:tc>
          <w:tcPr>
            <w:tcW w:w="2189" w:type="dxa"/>
            <w:vAlign w:val="center"/>
          </w:tcPr>
          <w:p w14:paraId="2F76559A"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22 (19.1)</w:t>
            </w:r>
          </w:p>
        </w:tc>
        <w:tc>
          <w:tcPr>
            <w:tcW w:w="1556" w:type="dxa"/>
            <w:vMerge/>
            <w:vAlign w:val="center"/>
          </w:tcPr>
          <w:p w14:paraId="69BEBF0C" w14:textId="77777777" w:rsidR="00AD040D" w:rsidRDefault="00AD040D">
            <w:pPr>
              <w:snapToGrid w:val="0"/>
              <w:spacing w:line="360" w:lineRule="auto"/>
              <w:rPr>
                <w:rFonts w:ascii="Book Antiqua" w:eastAsia="宋体" w:hAnsi="Book Antiqua" w:cs="Book Antiqua"/>
                <w:kern w:val="0"/>
                <w:sz w:val="24"/>
              </w:rPr>
            </w:pPr>
          </w:p>
        </w:tc>
      </w:tr>
      <w:tr w:rsidR="00AD040D" w14:paraId="076CBD39" w14:textId="77777777">
        <w:trPr>
          <w:trHeight w:val="90"/>
        </w:trPr>
        <w:tc>
          <w:tcPr>
            <w:tcW w:w="2567" w:type="dxa"/>
            <w:vAlign w:val="center"/>
          </w:tcPr>
          <w:p w14:paraId="7A8370A6"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AFP, ng/mL</w:t>
            </w:r>
          </w:p>
        </w:tc>
        <w:tc>
          <w:tcPr>
            <w:tcW w:w="2277" w:type="dxa"/>
            <w:vAlign w:val="center"/>
          </w:tcPr>
          <w:p w14:paraId="1F8582F3"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5FFD5474"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149DDE7A" w14:textId="77777777" w:rsidR="00AD040D" w:rsidRDefault="00AD040D">
            <w:pPr>
              <w:snapToGrid w:val="0"/>
              <w:spacing w:line="360" w:lineRule="auto"/>
              <w:rPr>
                <w:rFonts w:ascii="Book Antiqua" w:eastAsia="宋体" w:hAnsi="Book Antiqua" w:cs="Book Antiqua"/>
                <w:kern w:val="0"/>
                <w:sz w:val="24"/>
              </w:rPr>
            </w:pPr>
          </w:p>
        </w:tc>
      </w:tr>
      <w:tr w:rsidR="00AD040D" w14:paraId="38E1A0AA" w14:textId="77777777">
        <w:tc>
          <w:tcPr>
            <w:tcW w:w="2567" w:type="dxa"/>
            <w:vAlign w:val="center"/>
          </w:tcPr>
          <w:p w14:paraId="71A3F172" w14:textId="0A510E90"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w:t>
            </w:r>
            <w:r w:rsidR="00805A37">
              <w:rPr>
                <w:rFonts w:ascii="Book Antiqua" w:eastAsia="宋体" w:hAnsi="Book Antiqua" w:cs="Book Antiqua"/>
                <w:kern w:val="0"/>
                <w:sz w:val="24"/>
              </w:rPr>
              <w:t xml:space="preserve"> </w:t>
            </w:r>
            <w:r>
              <w:rPr>
                <w:rFonts w:ascii="Book Antiqua" w:eastAsia="宋体" w:hAnsi="Book Antiqua" w:cs="Book Antiqua"/>
                <w:kern w:val="0"/>
                <w:sz w:val="24"/>
              </w:rPr>
              <w:t>20</w:t>
            </w:r>
          </w:p>
        </w:tc>
        <w:tc>
          <w:tcPr>
            <w:tcW w:w="2277" w:type="dxa"/>
            <w:vAlign w:val="center"/>
          </w:tcPr>
          <w:p w14:paraId="39729607"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142 (41.9)</w:t>
            </w:r>
          </w:p>
        </w:tc>
        <w:tc>
          <w:tcPr>
            <w:tcW w:w="2189" w:type="dxa"/>
            <w:vAlign w:val="center"/>
          </w:tcPr>
          <w:p w14:paraId="7BF26EDE"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46 (40.0)</w:t>
            </w:r>
          </w:p>
        </w:tc>
        <w:tc>
          <w:tcPr>
            <w:tcW w:w="1556" w:type="dxa"/>
            <w:vMerge w:val="restart"/>
            <w:vAlign w:val="center"/>
          </w:tcPr>
          <w:p w14:paraId="1E94432C"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0.122</w:t>
            </w:r>
          </w:p>
        </w:tc>
      </w:tr>
      <w:tr w:rsidR="00AD040D" w14:paraId="522BBE7E" w14:textId="77777777">
        <w:tc>
          <w:tcPr>
            <w:tcW w:w="2567" w:type="dxa"/>
            <w:vAlign w:val="center"/>
          </w:tcPr>
          <w:p w14:paraId="42DD5DA5"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20–40</w:t>
            </w:r>
          </w:p>
        </w:tc>
        <w:tc>
          <w:tcPr>
            <w:tcW w:w="2277" w:type="dxa"/>
            <w:vAlign w:val="center"/>
          </w:tcPr>
          <w:p w14:paraId="415E4C26"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81 (23.9)</w:t>
            </w:r>
          </w:p>
        </w:tc>
        <w:tc>
          <w:tcPr>
            <w:tcW w:w="2189" w:type="dxa"/>
            <w:vAlign w:val="center"/>
          </w:tcPr>
          <w:p w14:paraId="599C130A"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38 (33.0)</w:t>
            </w:r>
          </w:p>
        </w:tc>
        <w:tc>
          <w:tcPr>
            <w:tcW w:w="1556" w:type="dxa"/>
            <w:vMerge/>
            <w:vAlign w:val="center"/>
          </w:tcPr>
          <w:p w14:paraId="53933A2D" w14:textId="77777777" w:rsidR="00AD040D" w:rsidRDefault="00AD040D">
            <w:pPr>
              <w:snapToGrid w:val="0"/>
              <w:spacing w:line="360" w:lineRule="auto"/>
              <w:rPr>
                <w:rFonts w:ascii="Book Antiqua" w:eastAsia="宋体" w:hAnsi="Book Antiqua" w:cs="Book Antiqua"/>
                <w:kern w:val="0"/>
                <w:sz w:val="24"/>
              </w:rPr>
            </w:pPr>
          </w:p>
        </w:tc>
      </w:tr>
      <w:tr w:rsidR="00AD040D" w14:paraId="01A49717" w14:textId="77777777">
        <w:tc>
          <w:tcPr>
            <w:tcW w:w="2567" w:type="dxa"/>
            <w:vAlign w:val="center"/>
          </w:tcPr>
          <w:p w14:paraId="7337C20F" w14:textId="62A8649B"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w:t>
            </w:r>
            <w:r w:rsidR="00805A37">
              <w:rPr>
                <w:rFonts w:ascii="Book Antiqua" w:eastAsia="宋体" w:hAnsi="Book Antiqua" w:cs="Book Antiqua"/>
                <w:kern w:val="0"/>
                <w:sz w:val="24"/>
              </w:rPr>
              <w:t xml:space="preserve"> </w:t>
            </w:r>
            <w:r>
              <w:rPr>
                <w:rFonts w:ascii="Book Antiqua" w:eastAsia="宋体" w:hAnsi="Book Antiqua" w:cs="Book Antiqua"/>
                <w:kern w:val="0"/>
                <w:sz w:val="24"/>
              </w:rPr>
              <w:t>400 L</w:t>
            </w:r>
          </w:p>
        </w:tc>
        <w:tc>
          <w:tcPr>
            <w:tcW w:w="2277" w:type="dxa"/>
            <w:vAlign w:val="center"/>
          </w:tcPr>
          <w:p w14:paraId="3D1CB4EE"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116 (34.2)</w:t>
            </w:r>
          </w:p>
        </w:tc>
        <w:tc>
          <w:tcPr>
            <w:tcW w:w="2189" w:type="dxa"/>
            <w:vAlign w:val="center"/>
          </w:tcPr>
          <w:p w14:paraId="1155F57E"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31 (27.0)</w:t>
            </w:r>
          </w:p>
        </w:tc>
        <w:tc>
          <w:tcPr>
            <w:tcW w:w="1556" w:type="dxa"/>
            <w:vMerge/>
            <w:vAlign w:val="center"/>
          </w:tcPr>
          <w:p w14:paraId="29B78CE3" w14:textId="77777777" w:rsidR="00AD040D" w:rsidRDefault="00AD040D">
            <w:pPr>
              <w:snapToGrid w:val="0"/>
              <w:spacing w:line="360" w:lineRule="auto"/>
              <w:rPr>
                <w:rFonts w:ascii="Book Antiqua" w:eastAsia="宋体" w:hAnsi="Book Antiqua" w:cs="Book Antiqua"/>
                <w:kern w:val="0"/>
                <w:sz w:val="24"/>
              </w:rPr>
            </w:pPr>
          </w:p>
        </w:tc>
      </w:tr>
      <w:tr w:rsidR="00AD040D" w14:paraId="7E29EF77" w14:textId="77777777">
        <w:tc>
          <w:tcPr>
            <w:tcW w:w="2567" w:type="dxa"/>
            <w:vAlign w:val="center"/>
          </w:tcPr>
          <w:p w14:paraId="224510CB"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WBC, 10</w:t>
            </w:r>
            <w:r>
              <w:rPr>
                <w:rFonts w:ascii="Book Antiqua" w:eastAsia="宋体" w:hAnsi="Book Antiqua" w:cs="Book Antiqua"/>
                <w:kern w:val="0"/>
                <w:sz w:val="24"/>
                <w:vertAlign w:val="superscript"/>
              </w:rPr>
              <w:t>9</w:t>
            </w:r>
            <w:r>
              <w:rPr>
                <w:rFonts w:ascii="Book Antiqua" w:eastAsia="宋体" w:hAnsi="Book Antiqua" w:cs="Book Antiqua"/>
                <w:kern w:val="0"/>
                <w:sz w:val="24"/>
              </w:rPr>
              <w:t>/L</w:t>
            </w:r>
          </w:p>
        </w:tc>
        <w:tc>
          <w:tcPr>
            <w:tcW w:w="2277" w:type="dxa"/>
            <w:vAlign w:val="center"/>
          </w:tcPr>
          <w:p w14:paraId="4EA20181"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38209B53"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55F39F0F" w14:textId="77777777" w:rsidR="00AD040D" w:rsidRDefault="00AD040D">
            <w:pPr>
              <w:snapToGrid w:val="0"/>
              <w:spacing w:line="360" w:lineRule="auto"/>
              <w:rPr>
                <w:rFonts w:ascii="Book Antiqua" w:eastAsia="宋体" w:hAnsi="Book Antiqua" w:cs="Book Antiqua"/>
                <w:kern w:val="0"/>
                <w:sz w:val="24"/>
              </w:rPr>
            </w:pPr>
          </w:p>
        </w:tc>
      </w:tr>
      <w:tr w:rsidR="00AD040D" w14:paraId="590AC5F7" w14:textId="77777777">
        <w:tc>
          <w:tcPr>
            <w:tcW w:w="2567" w:type="dxa"/>
            <w:vAlign w:val="center"/>
          </w:tcPr>
          <w:p w14:paraId="29D4B373" w14:textId="71287449"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w:t>
            </w:r>
            <w:r w:rsidR="00805A37">
              <w:rPr>
                <w:rFonts w:ascii="Book Antiqua" w:eastAsia="宋体" w:hAnsi="Book Antiqua" w:cs="Book Antiqua"/>
                <w:kern w:val="0"/>
                <w:sz w:val="24"/>
              </w:rPr>
              <w:t xml:space="preserve"> </w:t>
            </w:r>
            <w:r>
              <w:rPr>
                <w:rFonts w:ascii="Book Antiqua" w:eastAsia="宋体" w:hAnsi="Book Antiqua" w:cs="Book Antiqua"/>
                <w:kern w:val="0"/>
                <w:sz w:val="24"/>
              </w:rPr>
              <w:t>4.0</w:t>
            </w:r>
          </w:p>
        </w:tc>
        <w:tc>
          <w:tcPr>
            <w:tcW w:w="2277" w:type="dxa"/>
            <w:vAlign w:val="center"/>
          </w:tcPr>
          <w:p w14:paraId="5FF50922"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83 (24.5)</w:t>
            </w:r>
          </w:p>
        </w:tc>
        <w:tc>
          <w:tcPr>
            <w:tcW w:w="2189" w:type="dxa"/>
            <w:vAlign w:val="center"/>
          </w:tcPr>
          <w:p w14:paraId="566C4CB2"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33 (28.7)</w:t>
            </w:r>
          </w:p>
        </w:tc>
        <w:tc>
          <w:tcPr>
            <w:tcW w:w="1556" w:type="dxa"/>
            <w:vMerge w:val="restart"/>
            <w:vAlign w:val="center"/>
          </w:tcPr>
          <w:p w14:paraId="13C71F5C"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0.371</w:t>
            </w:r>
          </w:p>
        </w:tc>
      </w:tr>
      <w:tr w:rsidR="00AD040D" w14:paraId="6DEBB05B" w14:textId="77777777">
        <w:tc>
          <w:tcPr>
            <w:tcW w:w="2567" w:type="dxa"/>
            <w:vAlign w:val="center"/>
          </w:tcPr>
          <w:p w14:paraId="0D5981C1" w14:textId="3801F68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&gt;</w:t>
            </w:r>
            <w:r w:rsidR="00805A37">
              <w:rPr>
                <w:rFonts w:ascii="Book Antiqua" w:eastAsia="宋体" w:hAnsi="Book Antiqua" w:cs="Book Antiqua"/>
                <w:kern w:val="0"/>
                <w:sz w:val="24"/>
              </w:rPr>
              <w:t xml:space="preserve"> </w:t>
            </w:r>
            <w:r>
              <w:rPr>
                <w:rFonts w:ascii="Book Antiqua" w:eastAsia="宋体" w:hAnsi="Book Antiqua" w:cs="Book Antiqua"/>
                <w:kern w:val="0"/>
                <w:sz w:val="24"/>
              </w:rPr>
              <w:t>4.0</w:t>
            </w:r>
          </w:p>
        </w:tc>
        <w:tc>
          <w:tcPr>
            <w:tcW w:w="2277" w:type="dxa"/>
            <w:vAlign w:val="center"/>
          </w:tcPr>
          <w:p w14:paraId="3DD3879B" w14:textId="3E5B62FF"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256 (7</w:t>
            </w:r>
            <w:r>
              <w:rPr>
                <w:rFonts w:ascii="Book Antiqua" w:eastAsia="宋体" w:hAnsi="Book Antiqua" w:cs="Book Antiqua" w:hint="eastAsia"/>
                <w:kern w:val="0"/>
                <w:sz w:val="24"/>
              </w:rPr>
              <w:t>5</w:t>
            </w:r>
            <w:r>
              <w:rPr>
                <w:rFonts w:ascii="Book Antiqua" w:eastAsia="宋体" w:hAnsi="Book Antiqua" w:cs="Book Antiqua"/>
                <w:kern w:val="0"/>
                <w:sz w:val="24"/>
              </w:rPr>
              <w:t>.5)</w:t>
            </w:r>
          </w:p>
        </w:tc>
        <w:tc>
          <w:tcPr>
            <w:tcW w:w="2189" w:type="dxa"/>
            <w:vAlign w:val="center"/>
          </w:tcPr>
          <w:p w14:paraId="77060B83"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82 (71.3)</w:t>
            </w:r>
          </w:p>
        </w:tc>
        <w:tc>
          <w:tcPr>
            <w:tcW w:w="1556" w:type="dxa"/>
            <w:vMerge/>
            <w:vAlign w:val="center"/>
          </w:tcPr>
          <w:p w14:paraId="3DF4A85C" w14:textId="77777777" w:rsidR="00AD040D" w:rsidRDefault="00AD040D">
            <w:pPr>
              <w:snapToGrid w:val="0"/>
              <w:spacing w:line="360" w:lineRule="auto"/>
              <w:rPr>
                <w:rFonts w:ascii="Book Antiqua" w:eastAsia="宋体" w:hAnsi="Book Antiqua" w:cs="Book Antiqua"/>
                <w:kern w:val="0"/>
                <w:sz w:val="24"/>
              </w:rPr>
            </w:pPr>
          </w:p>
        </w:tc>
      </w:tr>
      <w:tr w:rsidR="00AD040D" w14:paraId="5E9B3314" w14:textId="77777777">
        <w:tc>
          <w:tcPr>
            <w:tcW w:w="2567" w:type="dxa"/>
            <w:vAlign w:val="center"/>
          </w:tcPr>
          <w:p w14:paraId="05D97239"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Neutrophils, 10</w:t>
            </w:r>
            <w:r>
              <w:rPr>
                <w:rFonts w:ascii="Book Antiqua" w:eastAsia="宋体" w:hAnsi="Book Antiqua" w:cs="Book Antiqua"/>
                <w:kern w:val="0"/>
                <w:sz w:val="24"/>
                <w:vertAlign w:val="superscript"/>
              </w:rPr>
              <w:t>9</w:t>
            </w:r>
            <w:r>
              <w:rPr>
                <w:rFonts w:ascii="Book Antiqua" w:eastAsia="宋体" w:hAnsi="Book Antiqua" w:cs="Book Antiqua"/>
                <w:kern w:val="0"/>
                <w:sz w:val="24"/>
              </w:rPr>
              <w:t>/L</w:t>
            </w:r>
          </w:p>
        </w:tc>
        <w:tc>
          <w:tcPr>
            <w:tcW w:w="2277" w:type="dxa"/>
            <w:vAlign w:val="center"/>
          </w:tcPr>
          <w:p w14:paraId="01FF9C33"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4617F970"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20C91E46" w14:textId="77777777" w:rsidR="00AD040D" w:rsidRDefault="00AD040D">
            <w:pPr>
              <w:snapToGrid w:val="0"/>
              <w:spacing w:line="360" w:lineRule="auto"/>
              <w:rPr>
                <w:rFonts w:ascii="Book Antiqua" w:eastAsia="宋体" w:hAnsi="Book Antiqua" w:cs="Book Antiqua"/>
                <w:kern w:val="0"/>
                <w:sz w:val="24"/>
              </w:rPr>
            </w:pPr>
          </w:p>
        </w:tc>
      </w:tr>
      <w:tr w:rsidR="00AD040D" w14:paraId="2B17470E" w14:textId="77777777">
        <w:tc>
          <w:tcPr>
            <w:tcW w:w="2567" w:type="dxa"/>
            <w:vAlign w:val="center"/>
          </w:tcPr>
          <w:p w14:paraId="03036355" w14:textId="52F1B531"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w:t>
            </w:r>
            <w:r w:rsidR="00805A37">
              <w:rPr>
                <w:rFonts w:ascii="Book Antiqua" w:eastAsia="宋体" w:hAnsi="Book Antiqua" w:cs="Book Antiqua"/>
                <w:kern w:val="0"/>
                <w:sz w:val="24"/>
              </w:rPr>
              <w:t xml:space="preserve"> </w:t>
            </w:r>
            <w:r>
              <w:rPr>
                <w:rFonts w:ascii="Book Antiqua" w:eastAsia="宋体" w:hAnsi="Book Antiqua" w:cs="Book Antiqua"/>
                <w:kern w:val="0"/>
                <w:sz w:val="24"/>
              </w:rPr>
              <w:t>3.0</w:t>
            </w:r>
          </w:p>
        </w:tc>
        <w:tc>
          <w:tcPr>
            <w:tcW w:w="2277" w:type="dxa"/>
            <w:vAlign w:val="center"/>
          </w:tcPr>
          <w:p w14:paraId="340657EC"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167 (49.3)</w:t>
            </w:r>
          </w:p>
        </w:tc>
        <w:tc>
          <w:tcPr>
            <w:tcW w:w="2189" w:type="dxa"/>
            <w:vAlign w:val="center"/>
          </w:tcPr>
          <w:p w14:paraId="7267BA5F"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65 (56.5)</w:t>
            </w:r>
          </w:p>
        </w:tc>
        <w:tc>
          <w:tcPr>
            <w:tcW w:w="1556" w:type="dxa"/>
            <w:vMerge w:val="restart"/>
            <w:vAlign w:val="center"/>
          </w:tcPr>
          <w:p w14:paraId="1065C3DA"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0.178</w:t>
            </w:r>
          </w:p>
        </w:tc>
      </w:tr>
      <w:tr w:rsidR="00AD040D" w14:paraId="10D79789" w14:textId="77777777">
        <w:tc>
          <w:tcPr>
            <w:tcW w:w="2567" w:type="dxa"/>
            <w:vAlign w:val="center"/>
          </w:tcPr>
          <w:p w14:paraId="370DBB27"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lastRenderedPageBreak/>
              <w:t>&gt; 3.0</w:t>
            </w:r>
          </w:p>
        </w:tc>
        <w:tc>
          <w:tcPr>
            <w:tcW w:w="2277" w:type="dxa"/>
            <w:vAlign w:val="center"/>
          </w:tcPr>
          <w:p w14:paraId="24D1A38E"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172 (50.7)</w:t>
            </w:r>
          </w:p>
        </w:tc>
        <w:tc>
          <w:tcPr>
            <w:tcW w:w="2189" w:type="dxa"/>
            <w:vAlign w:val="center"/>
          </w:tcPr>
          <w:p w14:paraId="197C5701"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50 (43.5)</w:t>
            </w:r>
          </w:p>
        </w:tc>
        <w:tc>
          <w:tcPr>
            <w:tcW w:w="1556" w:type="dxa"/>
            <w:vMerge/>
            <w:vAlign w:val="center"/>
          </w:tcPr>
          <w:p w14:paraId="522281BA" w14:textId="77777777" w:rsidR="00AD040D" w:rsidRDefault="00AD040D">
            <w:pPr>
              <w:snapToGrid w:val="0"/>
              <w:spacing w:line="360" w:lineRule="auto"/>
              <w:rPr>
                <w:rFonts w:ascii="Book Antiqua" w:eastAsia="宋体" w:hAnsi="Book Antiqua" w:cs="Book Antiqua"/>
                <w:kern w:val="0"/>
                <w:sz w:val="24"/>
              </w:rPr>
            </w:pPr>
          </w:p>
        </w:tc>
      </w:tr>
      <w:tr w:rsidR="00AD040D" w14:paraId="69C61BAD" w14:textId="77777777">
        <w:tc>
          <w:tcPr>
            <w:tcW w:w="2567" w:type="dxa"/>
            <w:vAlign w:val="center"/>
          </w:tcPr>
          <w:p w14:paraId="39DD29E1"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PLT, 10</w:t>
            </w:r>
            <w:r>
              <w:rPr>
                <w:rFonts w:ascii="Book Antiqua" w:eastAsia="宋体" w:hAnsi="Book Antiqua" w:cs="Book Antiqua"/>
                <w:kern w:val="0"/>
                <w:sz w:val="24"/>
                <w:vertAlign w:val="superscript"/>
              </w:rPr>
              <w:t>9</w:t>
            </w:r>
            <w:r>
              <w:rPr>
                <w:rFonts w:ascii="Book Antiqua" w:eastAsia="宋体" w:hAnsi="Book Antiqua" w:cs="Book Antiqua"/>
                <w:kern w:val="0"/>
                <w:sz w:val="24"/>
              </w:rPr>
              <w:t>/L</w:t>
            </w:r>
          </w:p>
        </w:tc>
        <w:tc>
          <w:tcPr>
            <w:tcW w:w="2277" w:type="dxa"/>
            <w:vAlign w:val="center"/>
          </w:tcPr>
          <w:p w14:paraId="749C5EAC"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2DE8E6B2"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5AE6F807" w14:textId="77777777" w:rsidR="00AD040D" w:rsidRDefault="00AD040D">
            <w:pPr>
              <w:snapToGrid w:val="0"/>
              <w:spacing w:line="360" w:lineRule="auto"/>
              <w:rPr>
                <w:rFonts w:ascii="Book Antiqua" w:eastAsia="宋体" w:hAnsi="Book Antiqua" w:cs="Book Antiqua"/>
                <w:kern w:val="0"/>
                <w:sz w:val="24"/>
              </w:rPr>
            </w:pPr>
          </w:p>
        </w:tc>
      </w:tr>
      <w:tr w:rsidR="00AD040D" w14:paraId="0D449E27" w14:textId="77777777">
        <w:tc>
          <w:tcPr>
            <w:tcW w:w="2567" w:type="dxa"/>
            <w:vAlign w:val="center"/>
          </w:tcPr>
          <w:p w14:paraId="7020B4B4" w14:textId="1DC0E980"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w:t>
            </w:r>
            <w:r w:rsidR="00805A37">
              <w:rPr>
                <w:rFonts w:ascii="Book Antiqua" w:eastAsia="宋体" w:hAnsi="Book Antiqua" w:cs="Book Antiqua"/>
                <w:kern w:val="0"/>
                <w:sz w:val="24"/>
              </w:rPr>
              <w:t xml:space="preserve"> </w:t>
            </w:r>
            <w:r>
              <w:rPr>
                <w:rFonts w:ascii="Book Antiqua" w:eastAsia="宋体" w:hAnsi="Book Antiqua" w:cs="Book Antiqua"/>
                <w:kern w:val="0"/>
                <w:sz w:val="24"/>
              </w:rPr>
              <w:t>125</w:t>
            </w:r>
          </w:p>
        </w:tc>
        <w:tc>
          <w:tcPr>
            <w:tcW w:w="2277" w:type="dxa"/>
            <w:vAlign w:val="center"/>
          </w:tcPr>
          <w:p w14:paraId="31C15D12"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128 (37.8)</w:t>
            </w:r>
          </w:p>
        </w:tc>
        <w:tc>
          <w:tcPr>
            <w:tcW w:w="2189" w:type="dxa"/>
            <w:vAlign w:val="center"/>
          </w:tcPr>
          <w:p w14:paraId="621C42CB"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44 (38.3)</w:t>
            </w:r>
          </w:p>
        </w:tc>
        <w:tc>
          <w:tcPr>
            <w:tcW w:w="1556" w:type="dxa"/>
            <w:vMerge w:val="restart"/>
            <w:vAlign w:val="center"/>
          </w:tcPr>
          <w:p w14:paraId="713B5BFB"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0.923</w:t>
            </w:r>
          </w:p>
        </w:tc>
      </w:tr>
      <w:tr w:rsidR="00AD040D" w14:paraId="2D8D6FF4" w14:textId="77777777">
        <w:tc>
          <w:tcPr>
            <w:tcW w:w="2567" w:type="dxa"/>
            <w:vAlign w:val="center"/>
          </w:tcPr>
          <w:p w14:paraId="1C73FC49"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&gt; 125</w:t>
            </w:r>
          </w:p>
        </w:tc>
        <w:tc>
          <w:tcPr>
            <w:tcW w:w="2277" w:type="dxa"/>
            <w:vAlign w:val="center"/>
          </w:tcPr>
          <w:p w14:paraId="28A24640"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211 (62.2)</w:t>
            </w:r>
          </w:p>
        </w:tc>
        <w:tc>
          <w:tcPr>
            <w:tcW w:w="2189" w:type="dxa"/>
            <w:vAlign w:val="center"/>
          </w:tcPr>
          <w:p w14:paraId="746DD4E5"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71 (61.7)</w:t>
            </w:r>
          </w:p>
        </w:tc>
        <w:tc>
          <w:tcPr>
            <w:tcW w:w="1556" w:type="dxa"/>
            <w:vMerge/>
            <w:vAlign w:val="center"/>
          </w:tcPr>
          <w:p w14:paraId="348D589E" w14:textId="77777777" w:rsidR="00AD040D" w:rsidRDefault="00AD040D">
            <w:pPr>
              <w:snapToGrid w:val="0"/>
              <w:spacing w:line="360" w:lineRule="auto"/>
              <w:rPr>
                <w:rFonts w:ascii="Book Antiqua" w:eastAsia="宋体" w:hAnsi="Book Antiqua" w:cs="Book Antiqua"/>
                <w:kern w:val="0"/>
                <w:sz w:val="24"/>
              </w:rPr>
            </w:pPr>
          </w:p>
        </w:tc>
      </w:tr>
      <w:tr w:rsidR="00AD040D" w14:paraId="39C43B90" w14:textId="77777777">
        <w:tc>
          <w:tcPr>
            <w:tcW w:w="2567" w:type="dxa"/>
            <w:vAlign w:val="center"/>
          </w:tcPr>
          <w:p w14:paraId="260CB337"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RDW</w:t>
            </w:r>
          </w:p>
        </w:tc>
        <w:tc>
          <w:tcPr>
            <w:tcW w:w="2277" w:type="dxa"/>
            <w:vAlign w:val="center"/>
          </w:tcPr>
          <w:p w14:paraId="50441B13"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5FCF766D"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34FF1B39" w14:textId="77777777" w:rsidR="00AD040D" w:rsidRDefault="00AD040D">
            <w:pPr>
              <w:snapToGrid w:val="0"/>
              <w:spacing w:line="360" w:lineRule="auto"/>
              <w:rPr>
                <w:rFonts w:ascii="Book Antiqua" w:eastAsia="宋体" w:hAnsi="Book Antiqua" w:cs="Book Antiqua"/>
                <w:kern w:val="0"/>
                <w:sz w:val="24"/>
              </w:rPr>
            </w:pPr>
          </w:p>
        </w:tc>
      </w:tr>
      <w:tr w:rsidR="00AD040D" w14:paraId="45C0749A" w14:textId="77777777">
        <w:tc>
          <w:tcPr>
            <w:tcW w:w="2567" w:type="dxa"/>
            <w:vAlign w:val="center"/>
          </w:tcPr>
          <w:p w14:paraId="382DE5B2" w14:textId="0CCA9F08"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w:t>
            </w:r>
            <w:r w:rsidR="00805A37">
              <w:rPr>
                <w:rFonts w:ascii="Book Antiqua" w:eastAsia="宋体" w:hAnsi="Book Antiqua" w:cs="Book Antiqua"/>
                <w:kern w:val="0"/>
                <w:sz w:val="24"/>
              </w:rPr>
              <w:t xml:space="preserve"> </w:t>
            </w:r>
            <w:r>
              <w:rPr>
                <w:rFonts w:ascii="Book Antiqua" w:eastAsia="宋体" w:hAnsi="Book Antiqua" w:cs="Book Antiqua"/>
                <w:kern w:val="0"/>
                <w:sz w:val="24"/>
              </w:rPr>
              <w:t>13.0</w:t>
            </w:r>
          </w:p>
        </w:tc>
        <w:tc>
          <w:tcPr>
            <w:tcW w:w="2277" w:type="dxa"/>
            <w:vAlign w:val="center"/>
          </w:tcPr>
          <w:p w14:paraId="53D1A419"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119 (35.1)</w:t>
            </w:r>
          </w:p>
        </w:tc>
        <w:tc>
          <w:tcPr>
            <w:tcW w:w="2189" w:type="dxa"/>
            <w:vAlign w:val="center"/>
          </w:tcPr>
          <w:p w14:paraId="2C912308"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54 (47.0)</w:t>
            </w:r>
          </w:p>
        </w:tc>
        <w:tc>
          <w:tcPr>
            <w:tcW w:w="1556" w:type="dxa"/>
            <w:vMerge w:val="restart"/>
            <w:vAlign w:val="center"/>
          </w:tcPr>
          <w:p w14:paraId="56F9BC7A"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0.024</w:t>
            </w:r>
          </w:p>
        </w:tc>
      </w:tr>
      <w:tr w:rsidR="00AD040D" w14:paraId="6012FF36" w14:textId="77777777">
        <w:tc>
          <w:tcPr>
            <w:tcW w:w="2567" w:type="dxa"/>
            <w:vAlign w:val="center"/>
          </w:tcPr>
          <w:p w14:paraId="03462173" w14:textId="5443ACFA"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&gt;</w:t>
            </w:r>
            <w:r w:rsidR="00805A37">
              <w:rPr>
                <w:rFonts w:ascii="Book Antiqua" w:eastAsia="宋体" w:hAnsi="Book Antiqua" w:cs="Book Antiqua"/>
                <w:kern w:val="0"/>
                <w:sz w:val="24"/>
              </w:rPr>
              <w:t xml:space="preserve"> </w:t>
            </w:r>
            <w:r>
              <w:rPr>
                <w:rFonts w:ascii="Book Antiqua" w:eastAsia="宋体" w:hAnsi="Book Antiqua" w:cs="Book Antiqua"/>
                <w:kern w:val="0"/>
                <w:sz w:val="24"/>
              </w:rPr>
              <w:t>13.0</w:t>
            </w:r>
          </w:p>
        </w:tc>
        <w:tc>
          <w:tcPr>
            <w:tcW w:w="2277" w:type="dxa"/>
            <w:vAlign w:val="center"/>
          </w:tcPr>
          <w:p w14:paraId="347DE2AA"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220 (64.9)</w:t>
            </w:r>
          </w:p>
        </w:tc>
        <w:tc>
          <w:tcPr>
            <w:tcW w:w="2189" w:type="dxa"/>
            <w:vAlign w:val="center"/>
          </w:tcPr>
          <w:p w14:paraId="5C6D5BD7"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61 (53.0)</w:t>
            </w:r>
          </w:p>
        </w:tc>
        <w:tc>
          <w:tcPr>
            <w:tcW w:w="1556" w:type="dxa"/>
            <w:vMerge/>
            <w:vAlign w:val="center"/>
          </w:tcPr>
          <w:p w14:paraId="6A692DE8" w14:textId="77777777" w:rsidR="00AD040D" w:rsidRDefault="00AD040D">
            <w:pPr>
              <w:snapToGrid w:val="0"/>
              <w:spacing w:line="360" w:lineRule="auto"/>
              <w:rPr>
                <w:rFonts w:ascii="Book Antiqua" w:eastAsia="宋体" w:hAnsi="Book Antiqua" w:cs="Book Antiqua"/>
                <w:kern w:val="0"/>
                <w:sz w:val="24"/>
              </w:rPr>
            </w:pPr>
          </w:p>
        </w:tc>
      </w:tr>
      <w:tr w:rsidR="00AD040D" w14:paraId="1D9BBA9A" w14:textId="77777777">
        <w:tc>
          <w:tcPr>
            <w:tcW w:w="2567" w:type="dxa"/>
            <w:vAlign w:val="center"/>
          </w:tcPr>
          <w:p w14:paraId="53D5A3F7"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NLR</w:t>
            </w:r>
          </w:p>
        </w:tc>
        <w:tc>
          <w:tcPr>
            <w:tcW w:w="2277" w:type="dxa"/>
            <w:vAlign w:val="center"/>
          </w:tcPr>
          <w:p w14:paraId="46002368"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0E5B1D1C"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587863DB" w14:textId="77777777" w:rsidR="00AD040D" w:rsidRDefault="00AD040D">
            <w:pPr>
              <w:snapToGrid w:val="0"/>
              <w:spacing w:line="360" w:lineRule="auto"/>
              <w:rPr>
                <w:rFonts w:ascii="Book Antiqua" w:eastAsia="宋体" w:hAnsi="Book Antiqua" w:cs="Book Antiqua"/>
                <w:kern w:val="0"/>
                <w:sz w:val="24"/>
              </w:rPr>
            </w:pPr>
          </w:p>
        </w:tc>
      </w:tr>
      <w:tr w:rsidR="00AD040D" w14:paraId="320EA037" w14:textId="77777777">
        <w:trPr>
          <w:trHeight w:val="90"/>
        </w:trPr>
        <w:tc>
          <w:tcPr>
            <w:tcW w:w="2567" w:type="dxa"/>
            <w:vAlign w:val="center"/>
          </w:tcPr>
          <w:p w14:paraId="7A526AF3" w14:textId="434FE011"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w:t>
            </w:r>
            <w:r w:rsidR="00805A37">
              <w:rPr>
                <w:rFonts w:ascii="Book Antiqua" w:eastAsia="宋体" w:hAnsi="Book Antiqua" w:cs="Book Antiqua"/>
                <w:kern w:val="0"/>
                <w:sz w:val="24"/>
              </w:rPr>
              <w:t xml:space="preserve"> </w:t>
            </w:r>
            <w:r>
              <w:rPr>
                <w:rFonts w:ascii="Book Antiqua" w:eastAsia="宋体" w:hAnsi="Book Antiqua" w:cs="Book Antiqua"/>
                <w:kern w:val="0"/>
                <w:sz w:val="24"/>
              </w:rPr>
              <w:t>2.0</w:t>
            </w:r>
          </w:p>
        </w:tc>
        <w:tc>
          <w:tcPr>
            <w:tcW w:w="2277" w:type="dxa"/>
            <w:vAlign w:val="center"/>
          </w:tcPr>
          <w:p w14:paraId="46DDF7A5"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150 (44.2)</w:t>
            </w:r>
          </w:p>
        </w:tc>
        <w:tc>
          <w:tcPr>
            <w:tcW w:w="2189" w:type="dxa"/>
            <w:vAlign w:val="center"/>
          </w:tcPr>
          <w:p w14:paraId="4C724916"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60 (52.2)</w:t>
            </w:r>
          </w:p>
        </w:tc>
        <w:tc>
          <w:tcPr>
            <w:tcW w:w="1556" w:type="dxa"/>
            <w:vMerge w:val="restart"/>
            <w:vAlign w:val="center"/>
          </w:tcPr>
          <w:p w14:paraId="576AAA28"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0.141</w:t>
            </w:r>
          </w:p>
        </w:tc>
      </w:tr>
      <w:tr w:rsidR="00AD040D" w14:paraId="773F6F8B" w14:textId="77777777">
        <w:tc>
          <w:tcPr>
            <w:tcW w:w="2567" w:type="dxa"/>
            <w:vAlign w:val="center"/>
          </w:tcPr>
          <w:p w14:paraId="76253618" w14:textId="29E92440" w:rsidR="00AD040D" w:rsidRPr="00805A37" w:rsidRDefault="00805A37" w:rsidP="00805A37">
            <w:pPr>
              <w:snapToGrid w:val="0"/>
              <w:spacing w:line="360" w:lineRule="auto"/>
              <w:rPr>
                <w:rFonts w:ascii="Book Antiqua" w:eastAsia="宋体" w:hAnsi="Book Antiqua" w:cs="Book Antiqua"/>
                <w:kern w:val="0"/>
                <w:sz w:val="24"/>
              </w:rPr>
            </w:pPr>
            <w:r w:rsidRPr="00805A37">
              <w:rPr>
                <w:rFonts w:ascii="Book Antiqua" w:eastAsia="宋体" w:hAnsi="Book Antiqua" w:cs="Book Antiqua"/>
                <w:kern w:val="0"/>
                <w:sz w:val="24"/>
              </w:rPr>
              <w:t>&gt;</w:t>
            </w:r>
            <w:r>
              <w:rPr>
                <w:rFonts w:ascii="Book Antiqua" w:eastAsia="宋体" w:hAnsi="Book Antiqua" w:cs="Book Antiqua"/>
                <w:kern w:val="0"/>
                <w:sz w:val="24"/>
              </w:rPr>
              <w:t xml:space="preserve"> </w:t>
            </w:r>
            <w:r w:rsidR="007F2BC7" w:rsidRPr="00805A37">
              <w:rPr>
                <w:rFonts w:ascii="Book Antiqua" w:eastAsia="宋体" w:hAnsi="Book Antiqua" w:cs="Book Antiqua"/>
                <w:kern w:val="0"/>
                <w:sz w:val="24"/>
              </w:rPr>
              <w:t>2.0</w:t>
            </w:r>
          </w:p>
        </w:tc>
        <w:tc>
          <w:tcPr>
            <w:tcW w:w="2277" w:type="dxa"/>
            <w:vAlign w:val="center"/>
          </w:tcPr>
          <w:p w14:paraId="0C9927F0"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189 (55.8)</w:t>
            </w:r>
          </w:p>
        </w:tc>
        <w:tc>
          <w:tcPr>
            <w:tcW w:w="2189" w:type="dxa"/>
            <w:vAlign w:val="center"/>
          </w:tcPr>
          <w:p w14:paraId="6A9DE758" w14:textId="77777777" w:rsidR="00AD040D" w:rsidRDefault="007F2BC7">
            <w:pPr>
              <w:tabs>
                <w:tab w:val="left" w:pos="313"/>
              </w:tabs>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55 (47.8)</w:t>
            </w:r>
          </w:p>
        </w:tc>
        <w:tc>
          <w:tcPr>
            <w:tcW w:w="1556" w:type="dxa"/>
            <w:vMerge/>
            <w:vAlign w:val="center"/>
          </w:tcPr>
          <w:p w14:paraId="46C10DE9" w14:textId="77777777" w:rsidR="00AD040D" w:rsidRDefault="00AD040D">
            <w:pPr>
              <w:snapToGrid w:val="0"/>
              <w:spacing w:line="360" w:lineRule="auto"/>
              <w:rPr>
                <w:rFonts w:ascii="Book Antiqua" w:eastAsia="宋体" w:hAnsi="Book Antiqua" w:cs="Book Antiqua"/>
                <w:kern w:val="0"/>
                <w:sz w:val="24"/>
              </w:rPr>
            </w:pPr>
          </w:p>
        </w:tc>
      </w:tr>
      <w:tr w:rsidR="00AD040D" w14:paraId="0F459435" w14:textId="77777777">
        <w:tc>
          <w:tcPr>
            <w:tcW w:w="2567" w:type="dxa"/>
            <w:vAlign w:val="center"/>
          </w:tcPr>
          <w:p w14:paraId="57A727C6"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PLR</w:t>
            </w:r>
          </w:p>
        </w:tc>
        <w:tc>
          <w:tcPr>
            <w:tcW w:w="2277" w:type="dxa"/>
            <w:vAlign w:val="center"/>
          </w:tcPr>
          <w:p w14:paraId="42ADAF92"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1C35494F"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434A2A4D" w14:textId="77777777" w:rsidR="00AD040D" w:rsidRDefault="00AD040D">
            <w:pPr>
              <w:snapToGrid w:val="0"/>
              <w:spacing w:line="360" w:lineRule="auto"/>
              <w:rPr>
                <w:rFonts w:ascii="Book Antiqua" w:eastAsia="宋体" w:hAnsi="Book Antiqua" w:cs="Book Antiqua"/>
                <w:kern w:val="0"/>
                <w:sz w:val="24"/>
              </w:rPr>
            </w:pPr>
          </w:p>
        </w:tc>
      </w:tr>
      <w:tr w:rsidR="00AD040D" w14:paraId="10A89F7D" w14:textId="77777777">
        <w:tc>
          <w:tcPr>
            <w:tcW w:w="2567" w:type="dxa"/>
            <w:vAlign w:val="center"/>
          </w:tcPr>
          <w:p w14:paraId="7B536C9F" w14:textId="7020676A"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w:t>
            </w:r>
            <w:r w:rsidR="00805A37">
              <w:rPr>
                <w:rFonts w:ascii="Book Antiqua" w:eastAsia="宋体" w:hAnsi="Book Antiqua" w:cs="Book Antiqua"/>
                <w:kern w:val="0"/>
                <w:sz w:val="24"/>
              </w:rPr>
              <w:t xml:space="preserve"> </w:t>
            </w:r>
            <w:r>
              <w:rPr>
                <w:rFonts w:ascii="Book Antiqua" w:eastAsia="宋体" w:hAnsi="Book Antiqua" w:cs="Book Antiqua"/>
                <w:kern w:val="0"/>
                <w:sz w:val="24"/>
              </w:rPr>
              <w:t>100</w:t>
            </w:r>
          </w:p>
        </w:tc>
        <w:tc>
          <w:tcPr>
            <w:tcW w:w="2277" w:type="dxa"/>
            <w:vAlign w:val="center"/>
          </w:tcPr>
          <w:p w14:paraId="4A7B18E1"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166 (49.0)</w:t>
            </w:r>
          </w:p>
        </w:tc>
        <w:tc>
          <w:tcPr>
            <w:tcW w:w="2189" w:type="dxa"/>
            <w:vAlign w:val="center"/>
          </w:tcPr>
          <w:p w14:paraId="6F765929"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65 (56.5)</w:t>
            </w:r>
          </w:p>
        </w:tc>
        <w:tc>
          <w:tcPr>
            <w:tcW w:w="1556" w:type="dxa"/>
            <w:vMerge w:val="restart"/>
            <w:vAlign w:val="center"/>
          </w:tcPr>
          <w:p w14:paraId="2A47698A"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0.161</w:t>
            </w:r>
          </w:p>
        </w:tc>
      </w:tr>
      <w:tr w:rsidR="00AD040D" w14:paraId="0AE1E85E" w14:textId="77777777">
        <w:tc>
          <w:tcPr>
            <w:tcW w:w="2567" w:type="dxa"/>
            <w:vAlign w:val="center"/>
          </w:tcPr>
          <w:p w14:paraId="2FFB3569" w14:textId="0BDC3A62" w:rsidR="00AD040D" w:rsidRPr="00805A37" w:rsidRDefault="00805A37" w:rsidP="00805A37">
            <w:pPr>
              <w:snapToGrid w:val="0"/>
              <w:spacing w:line="360" w:lineRule="auto"/>
              <w:rPr>
                <w:rFonts w:ascii="Book Antiqua" w:eastAsia="宋体" w:hAnsi="Book Antiqua" w:cs="Book Antiqua"/>
                <w:kern w:val="0"/>
                <w:sz w:val="24"/>
              </w:rPr>
            </w:pPr>
            <w:r w:rsidRPr="00805A37">
              <w:rPr>
                <w:rFonts w:ascii="Book Antiqua" w:eastAsia="宋体" w:hAnsi="Book Antiqua" w:cs="Book Antiqua"/>
                <w:kern w:val="0"/>
                <w:sz w:val="24"/>
              </w:rPr>
              <w:t>&gt;</w:t>
            </w:r>
            <w:r>
              <w:rPr>
                <w:rFonts w:ascii="Book Antiqua" w:eastAsia="宋体" w:hAnsi="Book Antiqua" w:cs="Book Antiqua"/>
                <w:kern w:val="0"/>
                <w:sz w:val="24"/>
              </w:rPr>
              <w:t xml:space="preserve"> </w:t>
            </w:r>
            <w:r w:rsidR="007F2BC7" w:rsidRPr="00805A37">
              <w:rPr>
                <w:rFonts w:ascii="Book Antiqua" w:eastAsia="宋体" w:hAnsi="Book Antiqua" w:cs="Book Antiqua"/>
                <w:kern w:val="0"/>
                <w:sz w:val="24"/>
              </w:rPr>
              <w:t>100</w:t>
            </w:r>
          </w:p>
        </w:tc>
        <w:tc>
          <w:tcPr>
            <w:tcW w:w="2277" w:type="dxa"/>
            <w:vAlign w:val="center"/>
          </w:tcPr>
          <w:p w14:paraId="533CBD0F"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173 (51.0)</w:t>
            </w:r>
          </w:p>
        </w:tc>
        <w:tc>
          <w:tcPr>
            <w:tcW w:w="2189" w:type="dxa"/>
            <w:vAlign w:val="center"/>
          </w:tcPr>
          <w:p w14:paraId="5C2DBFF7"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50 (43.5)</w:t>
            </w:r>
          </w:p>
        </w:tc>
        <w:tc>
          <w:tcPr>
            <w:tcW w:w="1556" w:type="dxa"/>
            <w:vMerge/>
            <w:vAlign w:val="center"/>
          </w:tcPr>
          <w:p w14:paraId="622A4690" w14:textId="77777777" w:rsidR="00AD040D" w:rsidRDefault="00AD040D">
            <w:pPr>
              <w:snapToGrid w:val="0"/>
              <w:spacing w:line="360" w:lineRule="auto"/>
              <w:rPr>
                <w:rFonts w:ascii="Book Antiqua" w:eastAsia="宋体" w:hAnsi="Book Antiqua" w:cs="Book Antiqua"/>
                <w:kern w:val="0"/>
                <w:sz w:val="24"/>
              </w:rPr>
            </w:pPr>
          </w:p>
        </w:tc>
      </w:tr>
      <w:tr w:rsidR="00AD040D" w14:paraId="70C002DB" w14:textId="77777777">
        <w:tc>
          <w:tcPr>
            <w:tcW w:w="2567" w:type="dxa"/>
            <w:vAlign w:val="center"/>
          </w:tcPr>
          <w:p w14:paraId="179C20C3"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SII</w:t>
            </w:r>
          </w:p>
        </w:tc>
        <w:tc>
          <w:tcPr>
            <w:tcW w:w="2277" w:type="dxa"/>
            <w:vAlign w:val="center"/>
          </w:tcPr>
          <w:p w14:paraId="5BA19EAC"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62511169"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5B15DCAF" w14:textId="77777777" w:rsidR="00AD040D" w:rsidRDefault="00AD040D">
            <w:pPr>
              <w:snapToGrid w:val="0"/>
              <w:spacing w:line="360" w:lineRule="auto"/>
              <w:rPr>
                <w:rFonts w:ascii="Book Antiqua" w:eastAsia="宋体" w:hAnsi="Book Antiqua" w:cs="Book Antiqua"/>
                <w:kern w:val="0"/>
                <w:sz w:val="24"/>
              </w:rPr>
            </w:pPr>
          </w:p>
        </w:tc>
      </w:tr>
      <w:tr w:rsidR="00AD040D" w14:paraId="451947D5" w14:textId="77777777">
        <w:tc>
          <w:tcPr>
            <w:tcW w:w="2567" w:type="dxa"/>
            <w:vAlign w:val="center"/>
          </w:tcPr>
          <w:p w14:paraId="113A913C" w14:textId="1AB87C7F"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w:t>
            </w:r>
            <w:r w:rsidR="00805A37">
              <w:rPr>
                <w:rFonts w:ascii="Book Antiqua" w:eastAsia="宋体" w:hAnsi="Book Antiqua" w:cs="Book Antiqua"/>
                <w:kern w:val="0"/>
                <w:sz w:val="24"/>
              </w:rPr>
              <w:t xml:space="preserve"> </w:t>
            </w:r>
            <w:r>
              <w:rPr>
                <w:rFonts w:ascii="Book Antiqua" w:eastAsia="宋体" w:hAnsi="Book Antiqua" w:cs="Book Antiqua"/>
                <w:kern w:val="0"/>
                <w:sz w:val="24"/>
              </w:rPr>
              <w:t>300</w:t>
            </w:r>
          </w:p>
        </w:tc>
        <w:tc>
          <w:tcPr>
            <w:tcW w:w="2277" w:type="dxa"/>
            <w:vAlign w:val="center"/>
          </w:tcPr>
          <w:p w14:paraId="0EE26013"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173 (51.0)</w:t>
            </w:r>
          </w:p>
        </w:tc>
        <w:tc>
          <w:tcPr>
            <w:tcW w:w="2189" w:type="dxa"/>
            <w:vAlign w:val="center"/>
          </w:tcPr>
          <w:p w14:paraId="1D8C7200"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66 (57.4)</w:t>
            </w:r>
          </w:p>
        </w:tc>
        <w:tc>
          <w:tcPr>
            <w:tcW w:w="1556" w:type="dxa"/>
            <w:vMerge w:val="restart"/>
            <w:vAlign w:val="center"/>
          </w:tcPr>
          <w:p w14:paraId="2FFE2D36"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0.238</w:t>
            </w:r>
          </w:p>
        </w:tc>
      </w:tr>
      <w:tr w:rsidR="00AD040D" w14:paraId="2F8B7D61" w14:textId="77777777">
        <w:tc>
          <w:tcPr>
            <w:tcW w:w="2567" w:type="dxa"/>
            <w:vAlign w:val="center"/>
          </w:tcPr>
          <w:p w14:paraId="75E5A0B3" w14:textId="623F30C0" w:rsidR="00AD040D" w:rsidRPr="00805A37" w:rsidRDefault="00805A37" w:rsidP="00805A37">
            <w:pPr>
              <w:snapToGrid w:val="0"/>
              <w:spacing w:line="360" w:lineRule="auto"/>
              <w:rPr>
                <w:rFonts w:ascii="Book Antiqua" w:eastAsia="宋体" w:hAnsi="Book Antiqua" w:cs="Book Antiqua"/>
                <w:kern w:val="0"/>
                <w:sz w:val="24"/>
              </w:rPr>
            </w:pPr>
            <w:r w:rsidRPr="00805A37">
              <w:rPr>
                <w:rFonts w:ascii="Book Antiqua" w:eastAsia="宋体" w:hAnsi="Book Antiqua" w:cs="Book Antiqua"/>
                <w:kern w:val="0"/>
                <w:sz w:val="24"/>
              </w:rPr>
              <w:t>&gt;</w:t>
            </w:r>
            <w:r>
              <w:rPr>
                <w:rFonts w:ascii="Book Antiqua" w:eastAsia="宋体" w:hAnsi="Book Antiqua" w:cs="Book Antiqua"/>
                <w:kern w:val="0"/>
                <w:sz w:val="24"/>
              </w:rPr>
              <w:t xml:space="preserve"> </w:t>
            </w:r>
            <w:r w:rsidR="007F2BC7" w:rsidRPr="00805A37">
              <w:rPr>
                <w:rFonts w:ascii="Book Antiqua" w:eastAsia="宋体" w:hAnsi="Book Antiqua" w:cs="Book Antiqua"/>
                <w:kern w:val="0"/>
                <w:sz w:val="24"/>
              </w:rPr>
              <w:t>300</w:t>
            </w:r>
          </w:p>
        </w:tc>
        <w:tc>
          <w:tcPr>
            <w:tcW w:w="2277" w:type="dxa"/>
            <w:vAlign w:val="center"/>
          </w:tcPr>
          <w:p w14:paraId="0552E991"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166 (49.0)</w:t>
            </w:r>
          </w:p>
        </w:tc>
        <w:tc>
          <w:tcPr>
            <w:tcW w:w="2189" w:type="dxa"/>
            <w:vAlign w:val="center"/>
          </w:tcPr>
          <w:p w14:paraId="58D720F0"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49 (42.6)</w:t>
            </w:r>
          </w:p>
        </w:tc>
        <w:tc>
          <w:tcPr>
            <w:tcW w:w="1556" w:type="dxa"/>
            <w:vMerge/>
            <w:vAlign w:val="center"/>
          </w:tcPr>
          <w:p w14:paraId="5017790B" w14:textId="77777777" w:rsidR="00AD040D" w:rsidRDefault="00AD040D">
            <w:pPr>
              <w:snapToGrid w:val="0"/>
              <w:spacing w:line="360" w:lineRule="auto"/>
              <w:rPr>
                <w:rFonts w:ascii="Book Antiqua" w:eastAsia="宋体" w:hAnsi="Book Antiqua" w:cs="Book Antiqua"/>
                <w:kern w:val="0"/>
                <w:sz w:val="24"/>
              </w:rPr>
            </w:pPr>
          </w:p>
        </w:tc>
      </w:tr>
      <w:tr w:rsidR="00AD040D" w14:paraId="48421275" w14:textId="77777777">
        <w:tc>
          <w:tcPr>
            <w:tcW w:w="2567" w:type="dxa"/>
            <w:vAlign w:val="center"/>
          </w:tcPr>
          <w:p w14:paraId="1555B8AC"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PT, sec</w:t>
            </w:r>
          </w:p>
        </w:tc>
        <w:tc>
          <w:tcPr>
            <w:tcW w:w="2277" w:type="dxa"/>
            <w:vAlign w:val="center"/>
          </w:tcPr>
          <w:p w14:paraId="149A6E70"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038B6AE6"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1690B37A" w14:textId="77777777" w:rsidR="00AD040D" w:rsidRDefault="00AD040D">
            <w:pPr>
              <w:snapToGrid w:val="0"/>
              <w:spacing w:line="360" w:lineRule="auto"/>
              <w:rPr>
                <w:rFonts w:ascii="Book Antiqua" w:eastAsia="宋体" w:hAnsi="Book Antiqua" w:cs="Book Antiqua"/>
                <w:kern w:val="0"/>
                <w:sz w:val="24"/>
              </w:rPr>
            </w:pPr>
          </w:p>
        </w:tc>
      </w:tr>
      <w:tr w:rsidR="00AD040D" w14:paraId="0AAAFB50" w14:textId="77777777">
        <w:tc>
          <w:tcPr>
            <w:tcW w:w="2567" w:type="dxa"/>
            <w:vAlign w:val="center"/>
          </w:tcPr>
          <w:p w14:paraId="29CAE2C1" w14:textId="2D3E2911"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w:t>
            </w:r>
            <w:r w:rsidR="00805A37">
              <w:rPr>
                <w:rFonts w:ascii="Book Antiqua" w:eastAsia="宋体" w:hAnsi="Book Antiqua" w:cs="Book Antiqua"/>
                <w:kern w:val="0"/>
                <w:sz w:val="24"/>
              </w:rPr>
              <w:t xml:space="preserve"> </w:t>
            </w:r>
            <w:r>
              <w:rPr>
                <w:rFonts w:ascii="Book Antiqua" w:eastAsia="宋体" w:hAnsi="Book Antiqua" w:cs="Book Antiqua"/>
                <w:kern w:val="0"/>
                <w:sz w:val="24"/>
              </w:rPr>
              <w:t>13.0</w:t>
            </w:r>
          </w:p>
        </w:tc>
        <w:tc>
          <w:tcPr>
            <w:tcW w:w="2277" w:type="dxa"/>
            <w:vAlign w:val="center"/>
          </w:tcPr>
          <w:p w14:paraId="6769CE31"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250 (73.7)</w:t>
            </w:r>
          </w:p>
        </w:tc>
        <w:tc>
          <w:tcPr>
            <w:tcW w:w="2189" w:type="dxa"/>
            <w:vAlign w:val="center"/>
          </w:tcPr>
          <w:p w14:paraId="611823F6"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92 (80.0)</w:t>
            </w:r>
          </w:p>
        </w:tc>
        <w:tc>
          <w:tcPr>
            <w:tcW w:w="1556" w:type="dxa"/>
            <w:vMerge w:val="restart"/>
            <w:vAlign w:val="center"/>
          </w:tcPr>
          <w:p w14:paraId="76287F5D"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0.179</w:t>
            </w:r>
          </w:p>
        </w:tc>
      </w:tr>
      <w:tr w:rsidR="00AD040D" w14:paraId="2D0AA3D1" w14:textId="77777777">
        <w:tc>
          <w:tcPr>
            <w:tcW w:w="2567" w:type="dxa"/>
            <w:vAlign w:val="center"/>
          </w:tcPr>
          <w:p w14:paraId="5C77EE86" w14:textId="373EE842" w:rsidR="00AD040D" w:rsidRPr="00805A37" w:rsidRDefault="00805A37" w:rsidP="00805A37">
            <w:pPr>
              <w:snapToGrid w:val="0"/>
              <w:spacing w:line="360" w:lineRule="auto"/>
              <w:rPr>
                <w:rFonts w:ascii="Book Antiqua" w:eastAsia="宋体" w:hAnsi="Book Antiqua" w:cs="Book Antiqua"/>
                <w:kern w:val="0"/>
                <w:sz w:val="24"/>
              </w:rPr>
            </w:pPr>
            <w:r w:rsidRPr="00805A37">
              <w:rPr>
                <w:rFonts w:ascii="Book Antiqua" w:eastAsia="宋体" w:hAnsi="Book Antiqua" w:cs="Book Antiqua"/>
                <w:kern w:val="0"/>
                <w:sz w:val="24"/>
              </w:rPr>
              <w:t>&gt;</w:t>
            </w:r>
            <w:r>
              <w:rPr>
                <w:rFonts w:ascii="Book Antiqua" w:eastAsia="宋体" w:hAnsi="Book Antiqua" w:cs="Book Antiqua"/>
                <w:kern w:val="0"/>
                <w:sz w:val="24"/>
              </w:rPr>
              <w:t xml:space="preserve"> </w:t>
            </w:r>
            <w:r w:rsidR="007F2BC7" w:rsidRPr="00805A37">
              <w:rPr>
                <w:rFonts w:ascii="Book Antiqua" w:eastAsia="宋体" w:hAnsi="Book Antiqua" w:cs="Book Antiqua"/>
                <w:kern w:val="0"/>
                <w:sz w:val="24"/>
              </w:rPr>
              <w:t>13.0</w:t>
            </w:r>
          </w:p>
        </w:tc>
        <w:tc>
          <w:tcPr>
            <w:tcW w:w="2277" w:type="dxa"/>
            <w:vAlign w:val="center"/>
          </w:tcPr>
          <w:p w14:paraId="000668F2"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89 (26.3)</w:t>
            </w:r>
          </w:p>
        </w:tc>
        <w:tc>
          <w:tcPr>
            <w:tcW w:w="2189" w:type="dxa"/>
            <w:vAlign w:val="center"/>
          </w:tcPr>
          <w:p w14:paraId="10F4AC5C"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23 (20.0)</w:t>
            </w:r>
          </w:p>
        </w:tc>
        <w:tc>
          <w:tcPr>
            <w:tcW w:w="1556" w:type="dxa"/>
            <w:vMerge/>
            <w:vAlign w:val="center"/>
          </w:tcPr>
          <w:p w14:paraId="158511DA" w14:textId="77777777" w:rsidR="00AD040D" w:rsidRDefault="00AD040D">
            <w:pPr>
              <w:snapToGrid w:val="0"/>
              <w:spacing w:line="360" w:lineRule="auto"/>
              <w:rPr>
                <w:rFonts w:ascii="Book Antiqua" w:eastAsia="宋体" w:hAnsi="Book Antiqua" w:cs="Book Antiqua"/>
                <w:kern w:val="0"/>
                <w:sz w:val="24"/>
              </w:rPr>
            </w:pPr>
          </w:p>
        </w:tc>
      </w:tr>
      <w:tr w:rsidR="00AD040D" w14:paraId="2B8037CA" w14:textId="77777777">
        <w:tc>
          <w:tcPr>
            <w:tcW w:w="2567" w:type="dxa"/>
            <w:vAlign w:val="center"/>
          </w:tcPr>
          <w:p w14:paraId="0C3B657C"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FIB, g/L</w:t>
            </w:r>
          </w:p>
        </w:tc>
        <w:tc>
          <w:tcPr>
            <w:tcW w:w="2277" w:type="dxa"/>
            <w:vAlign w:val="center"/>
          </w:tcPr>
          <w:p w14:paraId="5DB0FE2B"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6A139355"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0C080A4F" w14:textId="77777777" w:rsidR="00AD040D" w:rsidRDefault="00AD040D">
            <w:pPr>
              <w:snapToGrid w:val="0"/>
              <w:spacing w:line="360" w:lineRule="auto"/>
              <w:rPr>
                <w:rFonts w:ascii="Book Antiqua" w:eastAsia="宋体" w:hAnsi="Book Antiqua" w:cs="Book Antiqua"/>
                <w:kern w:val="0"/>
                <w:sz w:val="24"/>
              </w:rPr>
            </w:pPr>
          </w:p>
        </w:tc>
      </w:tr>
      <w:tr w:rsidR="00AD040D" w14:paraId="0CF6692B" w14:textId="77777777">
        <w:tc>
          <w:tcPr>
            <w:tcW w:w="2567" w:type="dxa"/>
            <w:vAlign w:val="center"/>
          </w:tcPr>
          <w:p w14:paraId="70E917F9" w14:textId="0361067E"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w:t>
            </w:r>
            <w:r w:rsidR="00805A37">
              <w:rPr>
                <w:rFonts w:ascii="Book Antiqua" w:eastAsia="宋体" w:hAnsi="Book Antiqua" w:cs="Book Antiqua"/>
                <w:kern w:val="0"/>
                <w:sz w:val="24"/>
              </w:rPr>
              <w:t xml:space="preserve"> </w:t>
            </w:r>
            <w:r>
              <w:rPr>
                <w:rFonts w:ascii="Book Antiqua" w:eastAsia="宋体" w:hAnsi="Book Antiqua" w:cs="Book Antiqua"/>
                <w:kern w:val="0"/>
                <w:sz w:val="24"/>
              </w:rPr>
              <w:t>2.0</w:t>
            </w:r>
          </w:p>
        </w:tc>
        <w:tc>
          <w:tcPr>
            <w:tcW w:w="2277" w:type="dxa"/>
            <w:vAlign w:val="center"/>
          </w:tcPr>
          <w:p w14:paraId="39499242"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90 (26.5)</w:t>
            </w:r>
          </w:p>
        </w:tc>
        <w:tc>
          <w:tcPr>
            <w:tcW w:w="2189" w:type="dxa"/>
            <w:vAlign w:val="center"/>
          </w:tcPr>
          <w:p w14:paraId="567CCFE8"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24 (20.9)</w:t>
            </w:r>
          </w:p>
        </w:tc>
        <w:tc>
          <w:tcPr>
            <w:tcW w:w="1556" w:type="dxa"/>
            <w:vMerge w:val="restart"/>
            <w:vAlign w:val="center"/>
          </w:tcPr>
          <w:p w14:paraId="0D40E0A2"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0.225</w:t>
            </w:r>
          </w:p>
        </w:tc>
      </w:tr>
      <w:tr w:rsidR="00AD040D" w14:paraId="7FF30451" w14:textId="77777777">
        <w:tc>
          <w:tcPr>
            <w:tcW w:w="2567" w:type="dxa"/>
            <w:vAlign w:val="center"/>
          </w:tcPr>
          <w:p w14:paraId="642D4094" w14:textId="6AB623FC" w:rsidR="00AD040D" w:rsidRPr="00805A37" w:rsidRDefault="00805A37" w:rsidP="00805A37">
            <w:pPr>
              <w:snapToGrid w:val="0"/>
              <w:spacing w:line="360" w:lineRule="auto"/>
              <w:rPr>
                <w:rFonts w:ascii="Book Antiqua" w:eastAsia="宋体" w:hAnsi="Book Antiqua" w:cs="Book Antiqua"/>
                <w:kern w:val="0"/>
                <w:sz w:val="24"/>
              </w:rPr>
            </w:pPr>
            <w:r w:rsidRPr="00805A37">
              <w:rPr>
                <w:rFonts w:ascii="Book Antiqua" w:eastAsia="宋体" w:hAnsi="Book Antiqua" w:cs="Book Antiqua"/>
                <w:kern w:val="0"/>
                <w:sz w:val="24"/>
              </w:rPr>
              <w:t>&gt;</w:t>
            </w:r>
            <w:r>
              <w:rPr>
                <w:rFonts w:ascii="Book Antiqua" w:eastAsia="宋体" w:hAnsi="Book Antiqua" w:cs="Book Antiqua"/>
                <w:kern w:val="0"/>
                <w:sz w:val="24"/>
              </w:rPr>
              <w:t xml:space="preserve"> </w:t>
            </w:r>
            <w:r w:rsidR="007F2BC7" w:rsidRPr="00805A37">
              <w:rPr>
                <w:rFonts w:ascii="Book Antiqua" w:eastAsia="宋体" w:hAnsi="Book Antiqua" w:cs="Book Antiqua"/>
                <w:kern w:val="0"/>
                <w:sz w:val="24"/>
              </w:rPr>
              <w:t>2.0</w:t>
            </w:r>
          </w:p>
        </w:tc>
        <w:tc>
          <w:tcPr>
            <w:tcW w:w="2277" w:type="dxa"/>
            <w:vAlign w:val="center"/>
          </w:tcPr>
          <w:p w14:paraId="3713632E"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249 (73.5)</w:t>
            </w:r>
          </w:p>
        </w:tc>
        <w:tc>
          <w:tcPr>
            <w:tcW w:w="2189" w:type="dxa"/>
            <w:vAlign w:val="center"/>
          </w:tcPr>
          <w:p w14:paraId="7DD0A763"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91 (79.1)</w:t>
            </w:r>
          </w:p>
        </w:tc>
        <w:tc>
          <w:tcPr>
            <w:tcW w:w="1556" w:type="dxa"/>
            <w:vMerge/>
            <w:vAlign w:val="center"/>
          </w:tcPr>
          <w:p w14:paraId="48B26C56" w14:textId="77777777" w:rsidR="00AD040D" w:rsidRDefault="00AD040D">
            <w:pPr>
              <w:snapToGrid w:val="0"/>
              <w:spacing w:line="360" w:lineRule="auto"/>
              <w:rPr>
                <w:rFonts w:ascii="Book Antiqua" w:eastAsia="宋体" w:hAnsi="Book Antiqua" w:cs="Book Antiqua"/>
                <w:kern w:val="0"/>
                <w:sz w:val="24"/>
              </w:rPr>
            </w:pPr>
          </w:p>
        </w:tc>
      </w:tr>
      <w:tr w:rsidR="00AD040D" w14:paraId="4D692D69" w14:textId="77777777">
        <w:tc>
          <w:tcPr>
            <w:tcW w:w="2567" w:type="dxa"/>
            <w:vAlign w:val="center"/>
          </w:tcPr>
          <w:p w14:paraId="28F998E7"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ALB, g/L</w:t>
            </w:r>
          </w:p>
        </w:tc>
        <w:tc>
          <w:tcPr>
            <w:tcW w:w="2277" w:type="dxa"/>
            <w:vAlign w:val="center"/>
          </w:tcPr>
          <w:p w14:paraId="0A6BAAF7"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5F8A7F6C"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5F474D31" w14:textId="77777777" w:rsidR="00AD040D" w:rsidRDefault="00AD040D">
            <w:pPr>
              <w:snapToGrid w:val="0"/>
              <w:spacing w:line="360" w:lineRule="auto"/>
              <w:rPr>
                <w:rFonts w:ascii="Book Antiqua" w:eastAsia="宋体" w:hAnsi="Book Antiqua" w:cs="Book Antiqua"/>
                <w:kern w:val="0"/>
                <w:sz w:val="24"/>
              </w:rPr>
            </w:pPr>
          </w:p>
        </w:tc>
      </w:tr>
      <w:tr w:rsidR="00AD040D" w14:paraId="59488A5F" w14:textId="77777777">
        <w:tc>
          <w:tcPr>
            <w:tcW w:w="2567" w:type="dxa"/>
            <w:vAlign w:val="center"/>
          </w:tcPr>
          <w:p w14:paraId="57000277" w14:textId="688F7281"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w:t>
            </w:r>
            <w:r w:rsidR="00805A37">
              <w:rPr>
                <w:rFonts w:ascii="Book Antiqua" w:eastAsia="宋体" w:hAnsi="Book Antiqua" w:cs="Book Antiqua"/>
                <w:kern w:val="0"/>
                <w:sz w:val="24"/>
              </w:rPr>
              <w:t xml:space="preserve"> </w:t>
            </w:r>
            <w:r>
              <w:rPr>
                <w:rFonts w:ascii="Book Antiqua" w:eastAsia="宋体" w:hAnsi="Book Antiqua" w:cs="Book Antiqua"/>
                <w:kern w:val="0"/>
                <w:sz w:val="24"/>
              </w:rPr>
              <w:t>40</w:t>
            </w:r>
          </w:p>
        </w:tc>
        <w:tc>
          <w:tcPr>
            <w:tcW w:w="2277" w:type="dxa"/>
            <w:vAlign w:val="center"/>
          </w:tcPr>
          <w:p w14:paraId="366B6998"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192 (56.6)</w:t>
            </w:r>
          </w:p>
        </w:tc>
        <w:tc>
          <w:tcPr>
            <w:tcW w:w="2189" w:type="dxa"/>
            <w:vAlign w:val="center"/>
          </w:tcPr>
          <w:p w14:paraId="51BEC84E"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50 (43.5)</w:t>
            </w:r>
          </w:p>
        </w:tc>
        <w:tc>
          <w:tcPr>
            <w:tcW w:w="1556" w:type="dxa"/>
            <w:vMerge w:val="restart"/>
            <w:vAlign w:val="center"/>
          </w:tcPr>
          <w:p w14:paraId="1F173B3E"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0.015</w:t>
            </w:r>
          </w:p>
        </w:tc>
      </w:tr>
      <w:tr w:rsidR="00AD040D" w14:paraId="280B5155" w14:textId="77777777">
        <w:tc>
          <w:tcPr>
            <w:tcW w:w="2567" w:type="dxa"/>
            <w:vAlign w:val="center"/>
          </w:tcPr>
          <w:p w14:paraId="4EF137FA" w14:textId="4F1A2DA6" w:rsidR="00AD040D" w:rsidRPr="00805A37" w:rsidRDefault="00805A37" w:rsidP="00805A37">
            <w:pPr>
              <w:snapToGrid w:val="0"/>
              <w:spacing w:line="360" w:lineRule="auto"/>
              <w:rPr>
                <w:rFonts w:ascii="Book Antiqua" w:eastAsia="宋体" w:hAnsi="Book Antiqua" w:cs="Book Antiqua"/>
                <w:kern w:val="0"/>
                <w:sz w:val="24"/>
              </w:rPr>
            </w:pPr>
            <w:r w:rsidRPr="00805A37">
              <w:rPr>
                <w:rFonts w:ascii="Book Antiqua" w:eastAsia="宋体" w:hAnsi="Book Antiqua" w:cs="Book Antiqua"/>
                <w:kern w:val="0"/>
                <w:sz w:val="24"/>
              </w:rPr>
              <w:t>&gt;</w:t>
            </w:r>
            <w:r>
              <w:rPr>
                <w:rFonts w:ascii="Book Antiqua" w:eastAsia="宋体" w:hAnsi="Book Antiqua" w:cs="Book Antiqua"/>
                <w:kern w:val="0"/>
                <w:sz w:val="24"/>
              </w:rPr>
              <w:t xml:space="preserve"> </w:t>
            </w:r>
            <w:r w:rsidR="007F2BC7" w:rsidRPr="00805A37">
              <w:rPr>
                <w:rFonts w:ascii="Book Antiqua" w:eastAsia="宋体" w:hAnsi="Book Antiqua" w:cs="Book Antiqua"/>
                <w:kern w:val="0"/>
                <w:sz w:val="24"/>
              </w:rPr>
              <w:t>40</w:t>
            </w:r>
          </w:p>
        </w:tc>
        <w:tc>
          <w:tcPr>
            <w:tcW w:w="2277" w:type="dxa"/>
            <w:vAlign w:val="center"/>
          </w:tcPr>
          <w:p w14:paraId="16FD4704"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147 (43.4)</w:t>
            </w:r>
          </w:p>
        </w:tc>
        <w:tc>
          <w:tcPr>
            <w:tcW w:w="2189" w:type="dxa"/>
            <w:vAlign w:val="center"/>
          </w:tcPr>
          <w:p w14:paraId="0D9A2C17"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65 (56.5)</w:t>
            </w:r>
          </w:p>
        </w:tc>
        <w:tc>
          <w:tcPr>
            <w:tcW w:w="1556" w:type="dxa"/>
            <w:vMerge/>
            <w:vAlign w:val="center"/>
          </w:tcPr>
          <w:p w14:paraId="6E9A1457" w14:textId="77777777" w:rsidR="00AD040D" w:rsidRDefault="00AD040D">
            <w:pPr>
              <w:snapToGrid w:val="0"/>
              <w:spacing w:line="360" w:lineRule="auto"/>
              <w:rPr>
                <w:rFonts w:ascii="Book Antiqua" w:eastAsia="宋体" w:hAnsi="Book Antiqua" w:cs="Book Antiqua"/>
                <w:kern w:val="0"/>
                <w:sz w:val="24"/>
              </w:rPr>
            </w:pPr>
          </w:p>
        </w:tc>
      </w:tr>
      <w:tr w:rsidR="00AD040D" w14:paraId="06B3D8DB" w14:textId="77777777">
        <w:tc>
          <w:tcPr>
            <w:tcW w:w="2567" w:type="dxa"/>
            <w:vAlign w:val="center"/>
          </w:tcPr>
          <w:p w14:paraId="553BE9F1"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ALT, U/L</w:t>
            </w:r>
          </w:p>
        </w:tc>
        <w:tc>
          <w:tcPr>
            <w:tcW w:w="2277" w:type="dxa"/>
            <w:vAlign w:val="center"/>
          </w:tcPr>
          <w:p w14:paraId="768AA800"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405C05F4"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255D4885" w14:textId="77777777" w:rsidR="00AD040D" w:rsidRDefault="00AD040D">
            <w:pPr>
              <w:snapToGrid w:val="0"/>
              <w:spacing w:line="360" w:lineRule="auto"/>
              <w:rPr>
                <w:rFonts w:ascii="Book Antiqua" w:eastAsia="宋体" w:hAnsi="Book Antiqua" w:cs="Book Antiqua"/>
                <w:kern w:val="0"/>
                <w:sz w:val="24"/>
              </w:rPr>
            </w:pPr>
          </w:p>
        </w:tc>
      </w:tr>
      <w:tr w:rsidR="00AD040D" w14:paraId="25464201" w14:textId="77777777">
        <w:tc>
          <w:tcPr>
            <w:tcW w:w="2567" w:type="dxa"/>
            <w:vAlign w:val="center"/>
          </w:tcPr>
          <w:p w14:paraId="3C93086D" w14:textId="3A562B0C"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w:t>
            </w:r>
            <w:r w:rsidR="00805A37">
              <w:rPr>
                <w:rFonts w:ascii="Book Antiqua" w:eastAsia="宋体" w:hAnsi="Book Antiqua" w:cs="Book Antiqua"/>
                <w:kern w:val="0"/>
                <w:sz w:val="24"/>
              </w:rPr>
              <w:t xml:space="preserve"> </w:t>
            </w:r>
            <w:r>
              <w:rPr>
                <w:rFonts w:ascii="Book Antiqua" w:eastAsia="宋体" w:hAnsi="Book Antiqua" w:cs="Book Antiqua"/>
                <w:kern w:val="0"/>
                <w:sz w:val="24"/>
              </w:rPr>
              <w:t>40</w:t>
            </w:r>
          </w:p>
        </w:tc>
        <w:tc>
          <w:tcPr>
            <w:tcW w:w="2277" w:type="dxa"/>
            <w:vAlign w:val="center"/>
          </w:tcPr>
          <w:p w14:paraId="6FB70048"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204 (60.2)</w:t>
            </w:r>
          </w:p>
        </w:tc>
        <w:tc>
          <w:tcPr>
            <w:tcW w:w="2189" w:type="dxa"/>
            <w:vAlign w:val="center"/>
          </w:tcPr>
          <w:p w14:paraId="5A92BD52"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77 (67.0)</w:t>
            </w:r>
          </w:p>
        </w:tc>
        <w:tc>
          <w:tcPr>
            <w:tcW w:w="1556" w:type="dxa"/>
            <w:vMerge w:val="restart"/>
            <w:vAlign w:val="center"/>
          </w:tcPr>
          <w:p w14:paraId="4A75D3AC"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0.196</w:t>
            </w:r>
          </w:p>
        </w:tc>
      </w:tr>
      <w:tr w:rsidR="00AD040D" w14:paraId="74DA627C" w14:textId="77777777">
        <w:tc>
          <w:tcPr>
            <w:tcW w:w="2567" w:type="dxa"/>
            <w:vAlign w:val="center"/>
          </w:tcPr>
          <w:p w14:paraId="135EF602" w14:textId="1AE4D90C" w:rsidR="00AD040D" w:rsidRPr="00805A37" w:rsidRDefault="00805A37" w:rsidP="00805A37">
            <w:pPr>
              <w:snapToGrid w:val="0"/>
              <w:spacing w:line="360" w:lineRule="auto"/>
              <w:rPr>
                <w:rFonts w:ascii="Book Antiqua" w:eastAsia="宋体" w:hAnsi="Book Antiqua" w:cs="Book Antiqua"/>
                <w:kern w:val="0"/>
                <w:sz w:val="24"/>
              </w:rPr>
            </w:pPr>
            <w:r w:rsidRPr="00805A37">
              <w:rPr>
                <w:rFonts w:ascii="Book Antiqua" w:eastAsia="宋体" w:hAnsi="Book Antiqua" w:cs="Book Antiqua"/>
                <w:kern w:val="0"/>
                <w:sz w:val="24"/>
              </w:rPr>
              <w:t>&gt;</w:t>
            </w:r>
            <w:r>
              <w:rPr>
                <w:rFonts w:ascii="Book Antiqua" w:eastAsia="宋体" w:hAnsi="Book Antiqua" w:cs="Book Antiqua"/>
                <w:kern w:val="0"/>
                <w:sz w:val="24"/>
              </w:rPr>
              <w:t xml:space="preserve"> </w:t>
            </w:r>
            <w:r w:rsidR="007F2BC7" w:rsidRPr="00805A37">
              <w:rPr>
                <w:rFonts w:ascii="Book Antiqua" w:eastAsia="宋体" w:hAnsi="Book Antiqua" w:cs="Book Antiqua"/>
                <w:kern w:val="0"/>
                <w:sz w:val="24"/>
              </w:rPr>
              <w:t>40</w:t>
            </w:r>
          </w:p>
        </w:tc>
        <w:tc>
          <w:tcPr>
            <w:tcW w:w="2277" w:type="dxa"/>
            <w:vAlign w:val="center"/>
          </w:tcPr>
          <w:p w14:paraId="3D1075CE"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135 (39.8)</w:t>
            </w:r>
          </w:p>
        </w:tc>
        <w:tc>
          <w:tcPr>
            <w:tcW w:w="2189" w:type="dxa"/>
            <w:vAlign w:val="center"/>
          </w:tcPr>
          <w:p w14:paraId="3B8439D3"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38 (33.0)</w:t>
            </w:r>
          </w:p>
        </w:tc>
        <w:tc>
          <w:tcPr>
            <w:tcW w:w="1556" w:type="dxa"/>
            <w:vMerge/>
            <w:vAlign w:val="center"/>
          </w:tcPr>
          <w:p w14:paraId="5AAB3342" w14:textId="77777777" w:rsidR="00AD040D" w:rsidRDefault="00AD040D">
            <w:pPr>
              <w:snapToGrid w:val="0"/>
              <w:spacing w:line="360" w:lineRule="auto"/>
              <w:rPr>
                <w:rFonts w:ascii="Book Antiqua" w:eastAsia="宋体" w:hAnsi="Book Antiqua" w:cs="Book Antiqua"/>
                <w:kern w:val="0"/>
                <w:sz w:val="24"/>
              </w:rPr>
            </w:pPr>
          </w:p>
        </w:tc>
      </w:tr>
      <w:tr w:rsidR="00AD040D" w14:paraId="2013AFBE" w14:textId="77777777">
        <w:tc>
          <w:tcPr>
            <w:tcW w:w="2567" w:type="dxa"/>
            <w:vAlign w:val="center"/>
          </w:tcPr>
          <w:p w14:paraId="79012462"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AST, U/L</w:t>
            </w:r>
          </w:p>
        </w:tc>
        <w:tc>
          <w:tcPr>
            <w:tcW w:w="2277" w:type="dxa"/>
            <w:vAlign w:val="center"/>
          </w:tcPr>
          <w:p w14:paraId="3BDDAED3"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4288ABCB"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10336E1B" w14:textId="77777777" w:rsidR="00AD040D" w:rsidRDefault="00AD040D">
            <w:pPr>
              <w:snapToGrid w:val="0"/>
              <w:spacing w:line="360" w:lineRule="auto"/>
              <w:rPr>
                <w:rFonts w:ascii="Book Antiqua" w:eastAsia="宋体" w:hAnsi="Book Antiqua" w:cs="Book Antiqua"/>
                <w:kern w:val="0"/>
                <w:sz w:val="24"/>
              </w:rPr>
            </w:pPr>
          </w:p>
        </w:tc>
      </w:tr>
      <w:tr w:rsidR="00AD040D" w14:paraId="5BCB0E82" w14:textId="77777777">
        <w:tc>
          <w:tcPr>
            <w:tcW w:w="2567" w:type="dxa"/>
            <w:vAlign w:val="center"/>
          </w:tcPr>
          <w:p w14:paraId="2E49CCC3" w14:textId="58677401"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w:t>
            </w:r>
            <w:r w:rsidR="00805A37">
              <w:rPr>
                <w:rFonts w:ascii="Book Antiqua" w:eastAsia="宋体" w:hAnsi="Book Antiqua" w:cs="Book Antiqua"/>
                <w:kern w:val="0"/>
                <w:sz w:val="24"/>
              </w:rPr>
              <w:t xml:space="preserve"> </w:t>
            </w:r>
            <w:r>
              <w:rPr>
                <w:rFonts w:ascii="Book Antiqua" w:eastAsia="宋体" w:hAnsi="Book Antiqua" w:cs="Book Antiqua"/>
                <w:kern w:val="0"/>
                <w:sz w:val="24"/>
              </w:rPr>
              <w:t>35</w:t>
            </w:r>
          </w:p>
        </w:tc>
        <w:tc>
          <w:tcPr>
            <w:tcW w:w="2277" w:type="dxa"/>
            <w:vAlign w:val="center"/>
          </w:tcPr>
          <w:p w14:paraId="60412C48"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160 (47.2)</w:t>
            </w:r>
          </w:p>
        </w:tc>
        <w:tc>
          <w:tcPr>
            <w:tcW w:w="2189" w:type="dxa"/>
            <w:vAlign w:val="center"/>
          </w:tcPr>
          <w:p w14:paraId="3F4C9F06"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62 (53.9)</w:t>
            </w:r>
          </w:p>
        </w:tc>
        <w:tc>
          <w:tcPr>
            <w:tcW w:w="1556" w:type="dxa"/>
            <w:vMerge w:val="restart"/>
            <w:vAlign w:val="center"/>
          </w:tcPr>
          <w:p w14:paraId="797D6CFD"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0.213</w:t>
            </w:r>
          </w:p>
        </w:tc>
      </w:tr>
      <w:tr w:rsidR="00AD040D" w14:paraId="374D3653" w14:textId="77777777">
        <w:tc>
          <w:tcPr>
            <w:tcW w:w="2567" w:type="dxa"/>
            <w:vAlign w:val="center"/>
          </w:tcPr>
          <w:p w14:paraId="17F880F3" w14:textId="34AE396A" w:rsidR="00AD040D" w:rsidRPr="00805A37" w:rsidRDefault="00805A37" w:rsidP="00805A37">
            <w:pPr>
              <w:snapToGrid w:val="0"/>
              <w:spacing w:line="360" w:lineRule="auto"/>
              <w:rPr>
                <w:rFonts w:ascii="Book Antiqua" w:eastAsia="宋体" w:hAnsi="Book Antiqua" w:cs="Book Antiqua"/>
                <w:kern w:val="0"/>
                <w:sz w:val="24"/>
              </w:rPr>
            </w:pPr>
            <w:r w:rsidRPr="00805A37">
              <w:rPr>
                <w:rFonts w:ascii="Book Antiqua" w:eastAsia="宋体" w:hAnsi="Book Antiqua" w:cs="Book Antiqua"/>
                <w:kern w:val="0"/>
                <w:sz w:val="24"/>
              </w:rPr>
              <w:t>&gt;</w:t>
            </w:r>
            <w:r>
              <w:rPr>
                <w:rFonts w:ascii="Book Antiqua" w:eastAsia="宋体" w:hAnsi="Book Antiqua" w:cs="Book Antiqua"/>
                <w:kern w:val="0"/>
                <w:sz w:val="24"/>
              </w:rPr>
              <w:t xml:space="preserve"> </w:t>
            </w:r>
            <w:r w:rsidR="007F2BC7" w:rsidRPr="00805A37">
              <w:rPr>
                <w:rFonts w:ascii="Book Antiqua" w:eastAsia="宋体" w:hAnsi="Book Antiqua" w:cs="Book Antiqua"/>
                <w:kern w:val="0"/>
                <w:sz w:val="24"/>
              </w:rPr>
              <w:t>35</w:t>
            </w:r>
          </w:p>
        </w:tc>
        <w:tc>
          <w:tcPr>
            <w:tcW w:w="2277" w:type="dxa"/>
            <w:vAlign w:val="center"/>
          </w:tcPr>
          <w:p w14:paraId="33779716"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179 (52.8)</w:t>
            </w:r>
          </w:p>
        </w:tc>
        <w:tc>
          <w:tcPr>
            <w:tcW w:w="2189" w:type="dxa"/>
            <w:vAlign w:val="center"/>
          </w:tcPr>
          <w:p w14:paraId="0DEBF24C"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53 (46.1)</w:t>
            </w:r>
          </w:p>
        </w:tc>
        <w:tc>
          <w:tcPr>
            <w:tcW w:w="1556" w:type="dxa"/>
            <w:vMerge/>
            <w:vAlign w:val="center"/>
          </w:tcPr>
          <w:p w14:paraId="2FBB1624" w14:textId="77777777" w:rsidR="00AD040D" w:rsidRDefault="00AD040D">
            <w:pPr>
              <w:snapToGrid w:val="0"/>
              <w:spacing w:line="360" w:lineRule="auto"/>
              <w:rPr>
                <w:rFonts w:ascii="Book Antiqua" w:eastAsia="宋体" w:hAnsi="Book Antiqua" w:cs="Book Antiqua"/>
                <w:kern w:val="0"/>
                <w:sz w:val="24"/>
              </w:rPr>
            </w:pPr>
          </w:p>
        </w:tc>
      </w:tr>
      <w:tr w:rsidR="00AD040D" w14:paraId="782CEECB" w14:textId="77777777">
        <w:tc>
          <w:tcPr>
            <w:tcW w:w="2567" w:type="dxa"/>
            <w:vAlign w:val="center"/>
          </w:tcPr>
          <w:p w14:paraId="2829E06D"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GGT, U/L</w:t>
            </w:r>
          </w:p>
        </w:tc>
        <w:tc>
          <w:tcPr>
            <w:tcW w:w="2277" w:type="dxa"/>
            <w:vAlign w:val="center"/>
          </w:tcPr>
          <w:p w14:paraId="69937A01"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59BC7258"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2D7B8F15" w14:textId="77777777" w:rsidR="00AD040D" w:rsidRDefault="00AD040D">
            <w:pPr>
              <w:snapToGrid w:val="0"/>
              <w:spacing w:line="360" w:lineRule="auto"/>
              <w:rPr>
                <w:rFonts w:ascii="Book Antiqua" w:eastAsia="宋体" w:hAnsi="Book Antiqua" w:cs="Book Antiqua"/>
                <w:kern w:val="0"/>
                <w:sz w:val="24"/>
              </w:rPr>
            </w:pPr>
          </w:p>
        </w:tc>
      </w:tr>
      <w:tr w:rsidR="00AD040D" w14:paraId="7C9879C6" w14:textId="77777777">
        <w:tc>
          <w:tcPr>
            <w:tcW w:w="2567" w:type="dxa"/>
            <w:vAlign w:val="center"/>
          </w:tcPr>
          <w:p w14:paraId="6ED1DD9A" w14:textId="1ADD6822"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lastRenderedPageBreak/>
              <w:t>≤</w:t>
            </w:r>
            <w:r w:rsidR="00805A37">
              <w:rPr>
                <w:rFonts w:ascii="Book Antiqua" w:eastAsia="宋体" w:hAnsi="Book Antiqua" w:cs="Book Antiqua"/>
                <w:kern w:val="0"/>
                <w:sz w:val="24"/>
              </w:rPr>
              <w:t xml:space="preserve"> </w:t>
            </w:r>
            <w:r>
              <w:rPr>
                <w:rFonts w:ascii="Book Antiqua" w:eastAsia="宋体" w:hAnsi="Book Antiqua" w:cs="Book Antiqua"/>
                <w:kern w:val="0"/>
                <w:sz w:val="24"/>
              </w:rPr>
              <w:t>45</w:t>
            </w:r>
          </w:p>
        </w:tc>
        <w:tc>
          <w:tcPr>
            <w:tcW w:w="2277" w:type="dxa"/>
            <w:vAlign w:val="center"/>
          </w:tcPr>
          <w:p w14:paraId="042F4087"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120 (35.4)</w:t>
            </w:r>
          </w:p>
        </w:tc>
        <w:tc>
          <w:tcPr>
            <w:tcW w:w="2189" w:type="dxa"/>
            <w:vAlign w:val="center"/>
          </w:tcPr>
          <w:p w14:paraId="23CB3DF5"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38 (33.0)</w:t>
            </w:r>
          </w:p>
        </w:tc>
        <w:tc>
          <w:tcPr>
            <w:tcW w:w="1556" w:type="dxa"/>
            <w:vMerge w:val="restart"/>
            <w:vAlign w:val="center"/>
          </w:tcPr>
          <w:p w14:paraId="47149B59"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0.647</w:t>
            </w:r>
          </w:p>
        </w:tc>
      </w:tr>
      <w:tr w:rsidR="00AD040D" w14:paraId="7B667BF6" w14:textId="77777777">
        <w:tc>
          <w:tcPr>
            <w:tcW w:w="2567" w:type="dxa"/>
            <w:vAlign w:val="center"/>
          </w:tcPr>
          <w:p w14:paraId="008495F9" w14:textId="3CF36034" w:rsidR="00AD040D" w:rsidRPr="00805A37" w:rsidRDefault="00805A37" w:rsidP="00805A37">
            <w:pPr>
              <w:snapToGrid w:val="0"/>
              <w:spacing w:line="360" w:lineRule="auto"/>
              <w:rPr>
                <w:rFonts w:ascii="Book Antiqua" w:eastAsia="宋体" w:hAnsi="Book Antiqua" w:cs="Book Antiqua"/>
                <w:kern w:val="0"/>
                <w:sz w:val="24"/>
              </w:rPr>
            </w:pPr>
            <w:r w:rsidRPr="00805A37">
              <w:rPr>
                <w:rFonts w:ascii="Book Antiqua" w:eastAsia="宋体" w:hAnsi="Book Antiqua" w:cs="Book Antiqua"/>
                <w:kern w:val="0"/>
                <w:sz w:val="24"/>
              </w:rPr>
              <w:t>&gt;</w:t>
            </w:r>
            <w:r>
              <w:rPr>
                <w:rFonts w:ascii="Book Antiqua" w:eastAsia="宋体" w:hAnsi="Book Antiqua" w:cs="Book Antiqua"/>
                <w:kern w:val="0"/>
                <w:sz w:val="24"/>
              </w:rPr>
              <w:t xml:space="preserve"> </w:t>
            </w:r>
            <w:r w:rsidR="007F2BC7" w:rsidRPr="00805A37">
              <w:rPr>
                <w:rFonts w:ascii="Book Antiqua" w:eastAsia="宋体" w:hAnsi="Book Antiqua" w:cs="Book Antiqua"/>
                <w:kern w:val="0"/>
                <w:sz w:val="24"/>
              </w:rPr>
              <w:t>45</w:t>
            </w:r>
          </w:p>
        </w:tc>
        <w:tc>
          <w:tcPr>
            <w:tcW w:w="2277" w:type="dxa"/>
            <w:vAlign w:val="center"/>
          </w:tcPr>
          <w:p w14:paraId="797A1A71"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219 (64.6)</w:t>
            </w:r>
          </w:p>
        </w:tc>
        <w:tc>
          <w:tcPr>
            <w:tcW w:w="2189" w:type="dxa"/>
            <w:vAlign w:val="center"/>
          </w:tcPr>
          <w:p w14:paraId="5C55489A"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77 (67.0)</w:t>
            </w:r>
          </w:p>
        </w:tc>
        <w:tc>
          <w:tcPr>
            <w:tcW w:w="1556" w:type="dxa"/>
            <w:vMerge/>
            <w:vAlign w:val="center"/>
          </w:tcPr>
          <w:p w14:paraId="4ECF225F" w14:textId="77777777" w:rsidR="00AD040D" w:rsidRDefault="00AD040D">
            <w:pPr>
              <w:snapToGrid w:val="0"/>
              <w:spacing w:line="360" w:lineRule="auto"/>
              <w:rPr>
                <w:rFonts w:ascii="Book Antiqua" w:eastAsia="宋体" w:hAnsi="Book Antiqua" w:cs="Book Antiqua"/>
                <w:kern w:val="0"/>
                <w:sz w:val="24"/>
              </w:rPr>
            </w:pPr>
          </w:p>
        </w:tc>
      </w:tr>
      <w:tr w:rsidR="00AD040D" w14:paraId="6616E306" w14:textId="77777777">
        <w:tc>
          <w:tcPr>
            <w:tcW w:w="2567" w:type="dxa"/>
            <w:vAlign w:val="center"/>
          </w:tcPr>
          <w:p w14:paraId="25AE8A53"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 xml:space="preserve">TB, </w:t>
            </w:r>
            <w:proofErr w:type="spellStart"/>
            <w:r>
              <w:rPr>
                <w:rFonts w:ascii="Book Antiqua" w:eastAsia="宋体" w:hAnsi="Book Antiqua" w:cs="Book Antiqua"/>
                <w:kern w:val="0"/>
                <w:sz w:val="24"/>
              </w:rPr>
              <w:t>μmol</w:t>
            </w:r>
            <w:proofErr w:type="spellEnd"/>
            <w:r>
              <w:rPr>
                <w:rFonts w:ascii="Book Antiqua" w:eastAsia="宋体" w:hAnsi="Book Antiqua" w:cs="Book Antiqua"/>
                <w:kern w:val="0"/>
                <w:sz w:val="24"/>
              </w:rPr>
              <w:t>/L</w:t>
            </w:r>
          </w:p>
        </w:tc>
        <w:tc>
          <w:tcPr>
            <w:tcW w:w="2277" w:type="dxa"/>
            <w:vAlign w:val="center"/>
          </w:tcPr>
          <w:p w14:paraId="33FD52AB"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18592CA9"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30130E43" w14:textId="77777777" w:rsidR="00AD040D" w:rsidRDefault="00AD040D">
            <w:pPr>
              <w:snapToGrid w:val="0"/>
              <w:spacing w:line="360" w:lineRule="auto"/>
              <w:rPr>
                <w:rFonts w:ascii="Book Antiqua" w:eastAsia="宋体" w:hAnsi="Book Antiqua" w:cs="Book Antiqua"/>
                <w:kern w:val="0"/>
                <w:sz w:val="24"/>
              </w:rPr>
            </w:pPr>
          </w:p>
        </w:tc>
      </w:tr>
      <w:tr w:rsidR="00AD040D" w14:paraId="16309781" w14:textId="77777777">
        <w:tc>
          <w:tcPr>
            <w:tcW w:w="2567" w:type="dxa"/>
            <w:vAlign w:val="center"/>
          </w:tcPr>
          <w:p w14:paraId="17105059" w14:textId="5FBE7166"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w:t>
            </w:r>
            <w:r w:rsidR="00805A37">
              <w:rPr>
                <w:rFonts w:ascii="Book Antiqua" w:eastAsia="宋体" w:hAnsi="Book Antiqua" w:cs="Book Antiqua"/>
                <w:kern w:val="0"/>
                <w:sz w:val="24"/>
              </w:rPr>
              <w:t xml:space="preserve"> </w:t>
            </w:r>
            <w:r>
              <w:rPr>
                <w:rFonts w:ascii="Book Antiqua" w:eastAsia="宋体" w:hAnsi="Book Antiqua" w:cs="Book Antiqua"/>
                <w:kern w:val="0"/>
                <w:sz w:val="24"/>
              </w:rPr>
              <w:t>19</w:t>
            </w:r>
          </w:p>
        </w:tc>
        <w:tc>
          <w:tcPr>
            <w:tcW w:w="2277" w:type="dxa"/>
            <w:vAlign w:val="center"/>
          </w:tcPr>
          <w:p w14:paraId="67E720C6"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257 (75.8)</w:t>
            </w:r>
          </w:p>
        </w:tc>
        <w:tc>
          <w:tcPr>
            <w:tcW w:w="2189" w:type="dxa"/>
            <w:vAlign w:val="center"/>
          </w:tcPr>
          <w:p w14:paraId="28E13FD8"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85 (73.9)</w:t>
            </w:r>
          </w:p>
        </w:tc>
        <w:tc>
          <w:tcPr>
            <w:tcW w:w="1556" w:type="dxa"/>
            <w:vMerge w:val="restart"/>
            <w:vAlign w:val="center"/>
          </w:tcPr>
          <w:p w14:paraId="645B1B3B"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0.683</w:t>
            </w:r>
          </w:p>
        </w:tc>
      </w:tr>
      <w:tr w:rsidR="00AD040D" w14:paraId="27DF22CF" w14:textId="77777777">
        <w:tc>
          <w:tcPr>
            <w:tcW w:w="2567" w:type="dxa"/>
            <w:vAlign w:val="center"/>
          </w:tcPr>
          <w:p w14:paraId="6130E702" w14:textId="35F71AE8" w:rsidR="00AD040D" w:rsidRPr="00805A37" w:rsidRDefault="00805A37" w:rsidP="00805A37">
            <w:pPr>
              <w:snapToGrid w:val="0"/>
              <w:spacing w:line="360" w:lineRule="auto"/>
              <w:rPr>
                <w:rFonts w:ascii="Book Antiqua" w:eastAsia="宋体" w:hAnsi="Book Antiqua" w:cs="Book Antiqua"/>
                <w:kern w:val="0"/>
                <w:sz w:val="24"/>
              </w:rPr>
            </w:pPr>
            <w:r w:rsidRPr="00805A37">
              <w:rPr>
                <w:rFonts w:ascii="Book Antiqua" w:eastAsia="宋体" w:hAnsi="Book Antiqua" w:cs="Book Antiqua"/>
                <w:kern w:val="0"/>
                <w:sz w:val="24"/>
              </w:rPr>
              <w:t>&gt;</w:t>
            </w:r>
            <w:r>
              <w:rPr>
                <w:rFonts w:ascii="Book Antiqua" w:eastAsia="宋体" w:hAnsi="Book Antiqua" w:cs="Book Antiqua"/>
                <w:kern w:val="0"/>
                <w:sz w:val="24"/>
              </w:rPr>
              <w:t xml:space="preserve"> </w:t>
            </w:r>
            <w:r w:rsidR="007F2BC7" w:rsidRPr="00805A37">
              <w:rPr>
                <w:rFonts w:ascii="Book Antiqua" w:eastAsia="宋体" w:hAnsi="Book Antiqua" w:cs="Book Antiqua"/>
                <w:kern w:val="0"/>
                <w:sz w:val="24"/>
              </w:rPr>
              <w:t>19</w:t>
            </w:r>
          </w:p>
        </w:tc>
        <w:tc>
          <w:tcPr>
            <w:tcW w:w="2277" w:type="dxa"/>
            <w:vAlign w:val="center"/>
          </w:tcPr>
          <w:p w14:paraId="2C1B2BF1"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82 (24.2)</w:t>
            </w:r>
          </w:p>
        </w:tc>
        <w:tc>
          <w:tcPr>
            <w:tcW w:w="2189" w:type="dxa"/>
            <w:vAlign w:val="center"/>
          </w:tcPr>
          <w:p w14:paraId="29718BD4"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30 (26.1)</w:t>
            </w:r>
          </w:p>
        </w:tc>
        <w:tc>
          <w:tcPr>
            <w:tcW w:w="1556" w:type="dxa"/>
            <w:vMerge/>
            <w:vAlign w:val="center"/>
          </w:tcPr>
          <w:p w14:paraId="040DFE3D" w14:textId="77777777" w:rsidR="00AD040D" w:rsidRDefault="00AD040D">
            <w:pPr>
              <w:snapToGrid w:val="0"/>
              <w:spacing w:line="360" w:lineRule="auto"/>
              <w:rPr>
                <w:rFonts w:ascii="Book Antiqua" w:eastAsia="宋体" w:hAnsi="Book Antiqua" w:cs="Book Antiqua"/>
                <w:kern w:val="0"/>
                <w:sz w:val="24"/>
              </w:rPr>
            </w:pPr>
          </w:p>
        </w:tc>
      </w:tr>
      <w:tr w:rsidR="00AD040D" w14:paraId="2C082174" w14:textId="77777777">
        <w:tc>
          <w:tcPr>
            <w:tcW w:w="2567" w:type="dxa"/>
            <w:vAlign w:val="center"/>
          </w:tcPr>
          <w:p w14:paraId="36471EF7"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ALP, g/L</w:t>
            </w:r>
          </w:p>
        </w:tc>
        <w:tc>
          <w:tcPr>
            <w:tcW w:w="2277" w:type="dxa"/>
            <w:vAlign w:val="center"/>
          </w:tcPr>
          <w:p w14:paraId="617BB34F"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619AC5C6"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09A2223D" w14:textId="77777777" w:rsidR="00AD040D" w:rsidRDefault="00AD040D">
            <w:pPr>
              <w:snapToGrid w:val="0"/>
              <w:spacing w:line="360" w:lineRule="auto"/>
              <w:rPr>
                <w:rFonts w:ascii="Book Antiqua" w:eastAsia="宋体" w:hAnsi="Book Antiqua" w:cs="Book Antiqua"/>
                <w:kern w:val="0"/>
                <w:sz w:val="24"/>
              </w:rPr>
            </w:pPr>
          </w:p>
        </w:tc>
      </w:tr>
      <w:tr w:rsidR="00AD040D" w14:paraId="2EE7291E" w14:textId="77777777">
        <w:tc>
          <w:tcPr>
            <w:tcW w:w="2567" w:type="dxa"/>
            <w:vAlign w:val="center"/>
          </w:tcPr>
          <w:p w14:paraId="4EF827D2" w14:textId="63D016F0"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w:t>
            </w:r>
            <w:r w:rsidR="00805A37">
              <w:rPr>
                <w:rFonts w:ascii="Book Antiqua" w:eastAsia="宋体" w:hAnsi="Book Antiqua" w:cs="Book Antiqua"/>
                <w:kern w:val="0"/>
                <w:sz w:val="24"/>
              </w:rPr>
              <w:t xml:space="preserve"> </w:t>
            </w:r>
            <w:r>
              <w:rPr>
                <w:rFonts w:ascii="Book Antiqua" w:eastAsia="宋体" w:hAnsi="Book Antiqua" w:cs="Book Antiqua"/>
                <w:kern w:val="0"/>
                <w:sz w:val="24"/>
              </w:rPr>
              <w:t>120</w:t>
            </w:r>
          </w:p>
        </w:tc>
        <w:tc>
          <w:tcPr>
            <w:tcW w:w="2277" w:type="dxa"/>
            <w:vAlign w:val="center"/>
          </w:tcPr>
          <w:p w14:paraId="211C8479"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210 (61.9)</w:t>
            </w:r>
          </w:p>
        </w:tc>
        <w:tc>
          <w:tcPr>
            <w:tcW w:w="2189" w:type="dxa"/>
            <w:vAlign w:val="center"/>
          </w:tcPr>
          <w:p w14:paraId="5E12DFFC"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71 (61.7)</w:t>
            </w:r>
          </w:p>
        </w:tc>
        <w:tc>
          <w:tcPr>
            <w:tcW w:w="1556" w:type="dxa"/>
            <w:vMerge w:val="restart"/>
            <w:vAlign w:val="center"/>
          </w:tcPr>
          <w:p w14:paraId="1527B212"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0.968</w:t>
            </w:r>
          </w:p>
        </w:tc>
      </w:tr>
      <w:tr w:rsidR="00AD040D" w14:paraId="1D924685" w14:textId="77777777">
        <w:tc>
          <w:tcPr>
            <w:tcW w:w="2567" w:type="dxa"/>
            <w:vAlign w:val="center"/>
          </w:tcPr>
          <w:p w14:paraId="75212FCC" w14:textId="2540BC44" w:rsidR="00AD040D" w:rsidRPr="00805A37" w:rsidRDefault="00805A37" w:rsidP="00805A37">
            <w:pPr>
              <w:snapToGrid w:val="0"/>
              <w:spacing w:line="360" w:lineRule="auto"/>
              <w:rPr>
                <w:rFonts w:ascii="Book Antiqua" w:eastAsia="宋体" w:hAnsi="Book Antiqua" w:cs="Book Antiqua"/>
                <w:kern w:val="0"/>
                <w:sz w:val="24"/>
              </w:rPr>
            </w:pPr>
            <w:r w:rsidRPr="00805A37">
              <w:rPr>
                <w:rFonts w:ascii="Book Antiqua" w:eastAsia="宋体" w:hAnsi="Book Antiqua" w:cs="Book Antiqua"/>
                <w:kern w:val="0"/>
                <w:sz w:val="24"/>
              </w:rPr>
              <w:t>&gt;</w:t>
            </w:r>
            <w:r>
              <w:rPr>
                <w:rFonts w:ascii="Book Antiqua" w:eastAsia="宋体" w:hAnsi="Book Antiqua" w:cs="Book Antiqua"/>
                <w:kern w:val="0"/>
                <w:sz w:val="24"/>
              </w:rPr>
              <w:t xml:space="preserve"> </w:t>
            </w:r>
            <w:r w:rsidR="007F2BC7" w:rsidRPr="00805A37">
              <w:rPr>
                <w:rFonts w:ascii="Book Antiqua" w:eastAsia="宋体" w:hAnsi="Book Antiqua" w:cs="Book Antiqua"/>
                <w:kern w:val="0"/>
                <w:sz w:val="24"/>
              </w:rPr>
              <w:t>120</w:t>
            </w:r>
          </w:p>
        </w:tc>
        <w:tc>
          <w:tcPr>
            <w:tcW w:w="2277" w:type="dxa"/>
            <w:vAlign w:val="center"/>
          </w:tcPr>
          <w:p w14:paraId="1533A564"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129 (38.1)</w:t>
            </w:r>
          </w:p>
        </w:tc>
        <w:tc>
          <w:tcPr>
            <w:tcW w:w="2189" w:type="dxa"/>
            <w:vAlign w:val="center"/>
          </w:tcPr>
          <w:p w14:paraId="795C9F9A"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44 (38.3)</w:t>
            </w:r>
          </w:p>
        </w:tc>
        <w:tc>
          <w:tcPr>
            <w:tcW w:w="1556" w:type="dxa"/>
            <w:vMerge/>
            <w:vAlign w:val="center"/>
          </w:tcPr>
          <w:p w14:paraId="7163D293" w14:textId="77777777" w:rsidR="00AD040D" w:rsidRDefault="00AD040D">
            <w:pPr>
              <w:snapToGrid w:val="0"/>
              <w:spacing w:line="360" w:lineRule="auto"/>
              <w:rPr>
                <w:rFonts w:ascii="Book Antiqua" w:eastAsia="宋体" w:hAnsi="Book Antiqua" w:cs="Book Antiqua"/>
                <w:kern w:val="0"/>
                <w:sz w:val="24"/>
              </w:rPr>
            </w:pPr>
          </w:p>
        </w:tc>
      </w:tr>
      <w:tr w:rsidR="00AD040D" w14:paraId="2F9B7EB8" w14:textId="77777777">
        <w:tc>
          <w:tcPr>
            <w:tcW w:w="2567" w:type="dxa"/>
            <w:vAlign w:val="center"/>
          </w:tcPr>
          <w:p w14:paraId="0FA80C33"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GLU, mmol/L</w:t>
            </w:r>
          </w:p>
        </w:tc>
        <w:tc>
          <w:tcPr>
            <w:tcW w:w="2277" w:type="dxa"/>
            <w:vAlign w:val="center"/>
          </w:tcPr>
          <w:p w14:paraId="3CE8B6A0"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46B2F782"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5ACE18D5" w14:textId="77777777" w:rsidR="00AD040D" w:rsidRDefault="00AD040D">
            <w:pPr>
              <w:snapToGrid w:val="0"/>
              <w:spacing w:line="360" w:lineRule="auto"/>
              <w:rPr>
                <w:rFonts w:ascii="Book Antiqua" w:eastAsia="宋体" w:hAnsi="Book Antiqua" w:cs="Book Antiqua"/>
                <w:kern w:val="0"/>
                <w:sz w:val="24"/>
              </w:rPr>
            </w:pPr>
          </w:p>
        </w:tc>
      </w:tr>
      <w:tr w:rsidR="00AD040D" w14:paraId="0A97A5DF" w14:textId="77777777">
        <w:tc>
          <w:tcPr>
            <w:tcW w:w="2567" w:type="dxa"/>
            <w:vAlign w:val="center"/>
          </w:tcPr>
          <w:p w14:paraId="7B591C6D" w14:textId="3F8346A8"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w:t>
            </w:r>
            <w:r w:rsidR="00805A37">
              <w:rPr>
                <w:rFonts w:ascii="Book Antiqua" w:eastAsia="宋体" w:hAnsi="Book Antiqua" w:cs="Book Antiqua"/>
                <w:kern w:val="0"/>
                <w:sz w:val="24"/>
              </w:rPr>
              <w:t xml:space="preserve"> </w:t>
            </w:r>
            <w:r>
              <w:rPr>
                <w:rFonts w:ascii="Book Antiqua" w:eastAsia="宋体" w:hAnsi="Book Antiqua" w:cs="Book Antiqua"/>
                <w:kern w:val="0"/>
                <w:sz w:val="24"/>
              </w:rPr>
              <w:t>6.1</w:t>
            </w:r>
          </w:p>
        </w:tc>
        <w:tc>
          <w:tcPr>
            <w:tcW w:w="2277" w:type="dxa"/>
            <w:vAlign w:val="center"/>
          </w:tcPr>
          <w:p w14:paraId="24A47BA8"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278 (82.0)</w:t>
            </w:r>
          </w:p>
        </w:tc>
        <w:tc>
          <w:tcPr>
            <w:tcW w:w="2189" w:type="dxa"/>
            <w:vAlign w:val="center"/>
          </w:tcPr>
          <w:p w14:paraId="5528B1D3"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97 (84.3)</w:t>
            </w:r>
          </w:p>
        </w:tc>
        <w:tc>
          <w:tcPr>
            <w:tcW w:w="1556" w:type="dxa"/>
            <w:vMerge w:val="restart"/>
            <w:vAlign w:val="center"/>
          </w:tcPr>
          <w:p w14:paraId="153AC4AC"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0.567</w:t>
            </w:r>
          </w:p>
        </w:tc>
      </w:tr>
      <w:tr w:rsidR="00AD040D" w14:paraId="25DED9BE" w14:textId="77777777">
        <w:tc>
          <w:tcPr>
            <w:tcW w:w="2567" w:type="dxa"/>
            <w:vAlign w:val="center"/>
          </w:tcPr>
          <w:p w14:paraId="76C31601" w14:textId="213D6E31" w:rsidR="00AD040D" w:rsidRPr="00805A37" w:rsidRDefault="00805A37" w:rsidP="00805A37">
            <w:pPr>
              <w:snapToGrid w:val="0"/>
              <w:spacing w:line="360" w:lineRule="auto"/>
              <w:rPr>
                <w:rFonts w:ascii="Book Antiqua" w:eastAsia="宋体" w:hAnsi="Book Antiqua" w:cs="Book Antiqua"/>
                <w:kern w:val="0"/>
                <w:sz w:val="24"/>
              </w:rPr>
            </w:pPr>
            <w:r w:rsidRPr="00805A37">
              <w:rPr>
                <w:rFonts w:ascii="Book Antiqua" w:eastAsia="宋体" w:hAnsi="Book Antiqua" w:cs="Book Antiqua"/>
                <w:kern w:val="0"/>
                <w:sz w:val="24"/>
              </w:rPr>
              <w:t>&gt;</w:t>
            </w:r>
            <w:r>
              <w:rPr>
                <w:rFonts w:ascii="Book Antiqua" w:eastAsia="宋体" w:hAnsi="Book Antiqua" w:cs="Book Antiqua"/>
                <w:kern w:val="0"/>
                <w:sz w:val="24"/>
              </w:rPr>
              <w:t xml:space="preserve"> </w:t>
            </w:r>
            <w:r w:rsidR="007F2BC7" w:rsidRPr="00805A37">
              <w:rPr>
                <w:rFonts w:ascii="Book Antiqua" w:eastAsia="宋体" w:hAnsi="Book Antiqua" w:cs="Book Antiqua"/>
                <w:kern w:val="0"/>
                <w:sz w:val="24"/>
              </w:rPr>
              <w:t>6.1</w:t>
            </w:r>
          </w:p>
        </w:tc>
        <w:tc>
          <w:tcPr>
            <w:tcW w:w="2277" w:type="dxa"/>
            <w:vAlign w:val="center"/>
          </w:tcPr>
          <w:p w14:paraId="353014D5"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61 (18.0)</w:t>
            </w:r>
          </w:p>
        </w:tc>
        <w:tc>
          <w:tcPr>
            <w:tcW w:w="2189" w:type="dxa"/>
            <w:vAlign w:val="center"/>
          </w:tcPr>
          <w:p w14:paraId="109BFB96"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18 (15.7)</w:t>
            </w:r>
          </w:p>
        </w:tc>
        <w:tc>
          <w:tcPr>
            <w:tcW w:w="1556" w:type="dxa"/>
            <w:vMerge/>
            <w:vAlign w:val="center"/>
          </w:tcPr>
          <w:p w14:paraId="4B0F528D" w14:textId="77777777" w:rsidR="00AD040D" w:rsidRDefault="00AD040D">
            <w:pPr>
              <w:snapToGrid w:val="0"/>
              <w:spacing w:line="360" w:lineRule="auto"/>
              <w:rPr>
                <w:rFonts w:ascii="Book Antiqua" w:eastAsia="宋体" w:hAnsi="Book Antiqua" w:cs="Book Antiqua"/>
                <w:kern w:val="0"/>
                <w:sz w:val="24"/>
              </w:rPr>
            </w:pPr>
          </w:p>
        </w:tc>
      </w:tr>
      <w:tr w:rsidR="00AD040D" w14:paraId="02B6B0E4" w14:textId="77777777">
        <w:tc>
          <w:tcPr>
            <w:tcW w:w="2567" w:type="dxa"/>
            <w:vAlign w:val="center"/>
          </w:tcPr>
          <w:p w14:paraId="715424CA"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ALBI grade</w:t>
            </w:r>
          </w:p>
        </w:tc>
        <w:tc>
          <w:tcPr>
            <w:tcW w:w="2277" w:type="dxa"/>
            <w:vAlign w:val="center"/>
          </w:tcPr>
          <w:p w14:paraId="44144042"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57F20CF3"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7BE7B278" w14:textId="77777777" w:rsidR="00AD040D" w:rsidRDefault="00AD040D">
            <w:pPr>
              <w:snapToGrid w:val="0"/>
              <w:spacing w:line="360" w:lineRule="auto"/>
              <w:rPr>
                <w:rFonts w:ascii="Book Antiqua" w:eastAsia="宋体" w:hAnsi="Book Antiqua" w:cs="Book Antiqua"/>
                <w:kern w:val="0"/>
                <w:sz w:val="24"/>
              </w:rPr>
            </w:pPr>
          </w:p>
        </w:tc>
      </w:tr>
      <w:tr w:rsidR="00AD040D" w14:paraId="1F0DC4D2" w14:textId="77777777">
        <w:tc>
          <w:tcPr>
            <w:tcW w:w="2567" w:type="dxa"/>
            <w:vAlign w:val="center"/>
          </w:tcPr>
          <w:p w14:paraId="35ACC1B8"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w:t>
            </w:r>
          </w:p>
        </w:tc>
        <w:tc>
          <w:tcPr>
            <w:tcW w:w="2277" w:type="dxa"/>
            <w:vAlign w:val="center"/>
          </w:tcPr>
          <w:p w14:paraId="3F906DBD"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164 (48.4)</w:t>
            </w:r>
          </w:p>
        </w:tc>
        <w:tc>
          <w:tcPr>
            <w:tcW w:w="2189" w:type="dxa"/>
            <w:vAlign w:val="center"/>
          </w:tcPr>
          <w:p w14:paraId="22CEB77D"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71 (61.7)</w:t>
            </w:r>
          </w:p>
        </w:tc>
        <w:tc>
          <w:tcPr>
            <w:tcW w:w="1556" w:type="dxa"/>
            <w:vMerge w:val="restart"/>
            <w:vAlign w:val="center"/>
          </w:tcPr>
          <w:p w14:paraId="6F62095A"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0.017</w:t>
            </w:r>
          </w:p>
        </w:tc>
      </w:tr>
      <w:tr w:rsidR="00AD040D" w14:paraId="593412CE" w14:textId="77777777">
        <w:tc>
          <w:tcPr>
            <w:tcW w:w="2567" w:type="dxa"/>
            <w:vAlign w:val="center"/>
          </w:tcPr>
          <w:p w14:paraId="6E448155"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2</w:t>
            </w:r>
          </w:p>
        </w:tc>
        <w:tc>
          <w:tcPr>
            <w:tcW w:w="2277" w:type="dxa"/>
            <w:vAlign w:val="center"/>
          </w:tcPr>
          <w:p w14:paraId="552279F0"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171 (50.4)</w:t>
            </w:r>
          </w:p>
        </w:tc>
        <w:tc>
          <w:tcPr>
            <w:tcW w:w="2189" w:type="dxa"/>
            <w:vAlign w:val="center"/>
          </w:tcPr>
          <w:p w14:paraId="26ACC0EF"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41 (35.7)</w:t>
            </w:r>
          </w:p>
        </w:tc>
        <w:tc>
          <w:tcPr>
            <w:tcW w:w="1556" w:type="dxa"/>
            <w:vMerge/>
            <w:vAlign w:val="center"/>
          </w:tcPr>
          <w:p w14:paraId="4C725502" w14:textId="77777777" w:rsidR="00AD040D" w:rsidRDefault="00AD040D">
            <w:pPr>
              <w:snapToGrid w:val="0"/>
              <w:spacing w:line="360" w:lineRule="auto"/>
              <w:rPr>
                <w:rFonts w:ascii="Book Antiqua" w:eastAsia="宋体" w:hAnsi="Book Antiqua" w:cs="Book Antiqua"/>
                <w:kern w:val="0"/>
                <w:sz w:val="24"/>
              </w:rPr>
            </w:pPr>
          </w:p>
        </w:tc>
      </w:tr>
      <w:tr w:rsidR="00AD040D" w14:paraId="098EA636" w14:textId="77777777">
        <w:tc>
          <w:tcPr>
            <w:tcW w:w="2567" w:type="dxa"/>
            <w:vAlign w:val="center"/>
          </w:tcPr>
          <w:p w14:paraId="3DC243F3"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3</w:t>
            </w:r>
          </w:p>
        </w:tc>
        <w:tc>
          <w:tcPr>
            <w:tcW w:w="2277" w:type="dxa"/>
            <w:vAlign w:val="center"/>
          </w:tcPr>
          <w:p w14:paraId="60B59652"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4 (1.2)</w:t>
            </w:r>
          </w:p>
        </w:tc>
        <w:tc>
          <w:tcPr>
            <w:tcW w:w="2189" w:type="dxa"/>
            <w:vAlign w:val="center"/>
          </w:tcPr>
          <w:p w14:paraId="3154A7D9"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3 (2.6)</w:t>
            </w:r>
          </w:p>
        </w:tc>
        <w:tc>
          <w:tcPr>
            <w:tcW w:w="1556" w:type="dxa"/>
            <w:vMerge/>
            <w:vAlign w:val="center"/>
          </w:tcPr>
          <w:p w14:paraId="17B8046E" w14:textId="77777777" w:rsidR="00AD040D" w:rsidRDefault="00AD040D">
            <w:pPr>
              <w:snapToGrid w:val="0"/>
              <w:spacing w:line="360" w:lineRule="auto"/>
              <w:rPr>
                <w:rFonts w:ascii="Book Antiqua" w:eastAsia="宋体" w:hAnsi="Book Antiqua" w:cs="Book Antiqua"/>
                <w:kern w:val="0"/>
                <w:sz w:val="24"/>
              </w:rPr>
            </w:pPr>
          </w:p>
        </w:tc>
      </w:tr>
      <w:tr w:rsidR="00AD040D" w14:paraId="73572F3A" w14:textId="77777777">
        <w:tc>
          <w:tcPr>
            <w:tcW w:w="2567" w:type="dxa"/>
            <w:vAlign w:val="center"/>
          </w:tcPr>
          <w:p w14:paraId="408B2C93"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MVI</w:t>
            </w:r>
          </w:p>
        </w:tc>
        <w:tc>
          <w:tcPr>
            <w:tcW w:w="2277" w:type="dxa"/>
            <w:vAlign w:val="center"/>
          </w:tcPr>
          <w:p w14:paraId="3639DDC4"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64FD844A"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6CC8EDC9" w14:textId="77777777" w:rsidR="00AD040D" w:rsidRDefault="00AD040D">
            <w:pPr>
              <w:snapToGrid w:val="0"/>
              <w:spacing w:line="360" w:lineRule="auto"/>
              <w:rPr>
                <w:rFonts w:ascii="Book Antiqua" w:eastAsia="宋体" w:hAnsi="Book Antiqua" w:cs="Book Antiqua"/>
                <w:kern w:val="0"/>
                <w:sz w:val="24"/>
              </w:rPr>
            </w:pPr>
          </w:p>
        </w:tc>
      </w:tr>
      <w:tr w:rsidR="00AD040D" w14:paraId="6A671276" w14:textId="77777777">
        <w:trPr>
          <w:trHeight w:val="252"/>
        </w:trPr>
        <w:tc>
          <w:tcPr>
            <w:tcW w:w="2567" w:type="dxa"/>
            <w:vAlign w:val="center"/>
          </w:tcPr>
          <w:p w14:paraId="72BBC3F8"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Absent</w:t>
            </w:r>
          </w:p>
        </w:tc>
        <w:tc>
          <w:tcPr>
            <w:tcW w:w="2277" w:type="dxa"/>
            <w:vAlign w:val="center"/>
          </w:tcPr>
          <w:p w14:paraId="285A03B2"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182 (53.7)</w:t>
            </w:r>
          </w:p>
        </w:tc>
        <w:tc>
          <w:tcPr>
            <w:tcW w:w="2189" w:type="dxa"/>
            <w:vAlign w:val="center"/>
          </w:tcPr>
          <w:p w14:paraId="204C8E38"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63 (54.8)</w:t>
            </w:r>
          </w:p>
        </w:tc>
        <w:tc>
          <w:tcPr>
            <w:tcW w:w="1556" w:type="dxa"/>
            <w:vMerge w:val="restart"/>
            <w:vAlign w:val="center"/>
          </w:tcPr>
          <w:p w14:paraId="33F8C9EB"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0.839</w:t>
            </w:r>
          </w:p>
        </w:tc>
      </w:tr>
      <w:tr w:rsidR="00AD040D" w14:paraId="3DD61BAD" w14:textId="77777777">
        <w:tc>
          <w:tcPr>
            <w:tcW w:w="2567" w:type="dxa"/>
            <w:vAlign w:val="center"/>
          </w:tcPr>
          <w:p w14:paraId="0F3C2DC2"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Present</w:t>
            </w:r>
          </w:p>
        </w:tc>
        <w:tc>
          <w:tcPr>
            <w:tcW w:w="2277" w:type="dxa"/>
            <w:vAlign w:val="center"/>
          </w:tcPr>
          <w:p w14:paraId="12B42CBE"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157 (46.3)</w:t>
            </w:r>
          </w:p>
        </w:tc>
        <w:tc>
          <w:tcPr>
            <w:tcW w:w="2189" w:type="dxa"/>
            <w:vAlign w:val="center"/>
          </w:tcPr>
          <w:p w14:paraId="25253085"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52 (45.2)</w:t>
            </w:r>
          </w:p>
        </w:tc>
        <w:tc>
          <w:tcPr>
            <w:tcW w:w="1556" w:type="dxa"/>
            <w:vMerge/>
            <w:vAlign w:val="center"/>
          </w:tcPr>
          <w:p w14:paraId="1EC31A56" w14:textId="77777777" w:rsidR="00AD040D" w:rsidRDefault="00AD040D">
            <w:pPr>
              <w:snapToGrid w:val="0"/>
              <w:spacing w:line="360" w:lineRule="auto"/>
              <w:rPr>
                <w:rFonts w:ascii="Book Antiqua" w:eastAsia="宋体" w:hAnsi="Book Antiqua" w:cs="Book Antiqua"/>
                <w:kern w:val="0"/>
                <w:sz w:val="24"/>
              </w:rPr>
            </w:pPr>
          </w:p>
        </w:tc>
      </w:tr>
      <w:tr w:rsidR="00AD040D" w14:paraId="7D0C268C" w14:textId="77777777">
        <w:trPr>
          <w:trHeight w:val="604"/>
        </w:trPr>
        <w:tc>
          <w:tcPr>
            <w:tcW w:w="2567" w:type="dxa"/>
            <w:vAlign w:val="center"/>
          </w:tcPr>
          <w:p w14:paraId="59F08BCB"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Edmondson-Steiner classification</w:t>
            </w:r>
          </w:p>
        </w:tc>
        <w:tc>
          <w:tcPr>
            <w:tcW w:w="2277" w:type="dxa"/>
            <w:vAlign w:val="center"/>
          </w:tcPr>
          <w:p w14:paraId="7C2FE3AD"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543E6A7E"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79884D58" w14:textId="77777777" w:rsidR="00AD040D" w:rsidRDefault="00AD040D">
            <w:pPr>
              <w:snapToGrid w:val="0"/>
              <w:spacing w:line="360" w:lineRule="auto"/>
              <w:rPr>
                <w:rFonts w:ascii="Book Antiqua" w:eastAsia="宋体" w:hAnsi="Book Antiqua" w:cs="Book Antiqua"/>
                <w:kern w:val="0"/>
                <w:sz w:val="24"/>
              </w:rPr>
            </w:pPr>
          </w:p>
        </w:tc>
      </w:tr>
      <w:tr w:rsidR="00AD040D" w14:paraId="55194CF5" w14:textId="77777777">
        <w:tc>
          <w:tcPr>
            <w:tcW w:w="2567" w:type="dxa"/>
            <w:vAlign w:val="center"/>
          </w:tcPr>
          <w:p w14:paraId="562FB32E" w14:textId="77777777" w:rsidR="00AD040D" w:rsidRDefault="007F2BC7">
            <w:pPr>
              <w:snapToGrid w:val="0"/>
              <w:spacing w:line="360" w:lineRule="auto"/>
              <w:rPr>
                <w:rFonts w:ascii="Book Antiqua" w:eastAsia="宋体" w:hAnsi="Book Antiqua" w:cs="Book Antiqua"/>
                <w:kern w:val="0"/>
                <w:sz w:val="24"/>
              </w:rPr>
            </w:pPr>
            <w:r>
              <w:rPr>
                <w:rFonts w:ascii="宋体" w:eastAsia="宋体" w:hAnsi="宋体" w:cs="宋体" w:hint="eastAsia"/>
                <w:kern w:val="0"/>
                <w:sz w:val="24"/>
              </w:rPr>
              <w:t>Ⅰ</w:t>
            </w:r>
            <w:r>
              <w:rPr>
                <w:rFonts w:ascii="Book Antiqua" w:eastAsia="宋体" w:hAnsi="Book Antiqua" w:cs="Book Antiqua"/>
                <w:kern w:val="0"/>
                <w:sz w:val="24"/>
              </w:rPr>
              <w:t>–</w:t>
            </w:r>
            <w:r>
              <w:rPr>
                <w:rFonts w:ascii="宋体" w:eastAsia="宋体" w:hAnsi="宋体" w:cs="宋体" w:hint="eastAsia"/>
                <w:kern w:val="0"/>
                <w:sz w:val="24"/>
              </w:rPr>
              <w:t>Ⅱ</w:t>
            </w:r>
          </w:p>
        </w:tc>
        <w:tc>
          <w:tcPr>
            <w:tcW w:w="2277" w:type="dxa"/>
            <w:vAlign w:val="center"/>
          </w:tcPr>
          <w:p w14:paraId="7EF9E252"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142 (41.9)</w:t>
            </w:r>
          </w:p>
        </w:tc>
        <w:tc>
          <w:tcPr>
            <w:tcW w:w="2189" w:type="dxa"/>
            <w:vAlign w:val="center"/>
          </w:tcPr>
          <w:p w14:paraId="536C523C"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43 (37.4)</w:t>
            </w:r>
          </w:p>
        </w:tc>
        <w:tc>
          <w:tcPr>
            <w:tcW w:w="1556" w:type="dxa"/>
            <w:vMerge w:val="restart"/>
            <w:vAlign w:val="center"/>
          </w:tcPr>
          <w:p w14:paraId="7D9B97BE"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0.396</w:t>
            </w:r>
          </w:p>
        </w:tc>
      </w:tr>
      <w:tr w:rsidR="00AD040D" w14:paraId="5797DB83" w14:textId="77777777">
        <w:tc>
          <w:tcPr>
            <w:tcW w:w="2567" w:type="dxa"/>
            <w:vAlign w:val="center"/>
          </w:tcPr>
          <w:p w14:paraId="46AA3370" w14:textId="77777777" w:rsidR="00AD040D" w:rsidRDefault="007F2BC7">
            <w:pPr>
              <w:snapToGrid w:val="0"/>
              <w:spacing w:line="360" w:lineRule="auto"/>
              <w:rPr>
                <w:rFonts w:ascii="Book Antiqua" w:eastAsia="宋体" w:hAnsi="Book Antiqua" w:cs="Book Antiqua"/>
                <w:kern w:val="0"/>
                <w:sz w:val="24"/>
              </w:rPr>
            </w:pPr>
            <w:r>
              <w:rPr>
                <w:rFonts w:ascii="宋体" w:eastAsia="宋体" w:hAnsi="宋体" w:cs="宋体" w:hint="eastAsia"/>
                <w:kern w:val="0"/>
                <w:sz w:val="24"/>
              </w:rPr>
              <w:t>Ⅲ</w:t>
            </w:r>
            <w:r>
              <w:rPr>
                <w:rFonts w:ascii="Book Antiqua" w:eastAsia="宋体" w:hAnsi="Book Antiqua" w:cs="Book Antiqua"/>
                <w:kern w:val="0"/>
                <w:sz w:val="24"/>
              </w:rPr>
              <w:t>–</w:t>
            </w:r>
            <w:r>
              <w:rPr>
                <w:rFonts w:ascii="宋体" w:eastAsia="宋体" w:hAnsi="宋体" w:cs="宋体" w:hint="eastAsia"/>
                <w:kern w:val="0"/>
                <w:sz w:val="24"/>
              </w:rPr>
              <w:t>Ⅳ</w:t>
            </w:r>
          </w:p>
        </w:tc>
        <w:tc>
          <w:tcPr>
            <w:tcW w:w="2277" w:type="dxa"/>
            <w:vAlign w:val="center"/>
          </w:tcPr>
          <w:p w14:paraId="0A8420C3"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197 (58.1)</w:t>
            </w:r>
          </w:p>
        </w:tc>
        <w:tc>
          <w:tcPr>
            <w:tcW w:w="2189" w:type="dxa"/>
            <w:vAlign w:val="center"/>
          </w:tcPr>
          <w:p w14:paraId="09E9A0D9"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72 (62.6)</w:t>
            </w:r>
          </w:p>
        </w:tc>
        <w:tc>
          <w:tcPr>
            <w:tcW w:w="1556" w:type="dxa"/>
            <w:vMerge/>
            <w:vAlign w:val="center"/>
          </w:tcPr>
          <w:p w14:paraId="62CC6DA9" w14:textId="77777777" w:rsidR="00AD040D" w:rsidRDefault="00AD040D">
            <w:pPr>
              <w:snapToGrid w:val="0"/>
              <w:spacing w:line="360" w:lineRule="auto"/>
              <w:rPr>
                <w:rFonts w:ascii="Book Antiqua" w:eastAsia="宋体" w:hAnsi="Book Antiqua" w:cs="Book Antiqua"/>
                <w:kern w:val="0"/>
                <w:sz w:val="24"/>
              </w:rPr>
            </w:pPr>
          </w:p>
        </w:tc>
      </w:tr>
    </w:tbl>
    <w:p w14:paraId="77CD18BD" w14:textId="77777777" w:rsidR="00AD040D" w:rsidRDefault="007F2BC7">
      <w:pPr>
        <w:widowControl/>
        <w:snapToGrid w:val="0"/>
        <w:spacing w:line="360" w:lineRule="auto"/>
        <w:rPr>
          <w:rFonts w:ascii="Book Antiqua" w:hAnsi="Book Antiqua" w:cs="Book Antiqua"/>
          <w:sz w:val="24"/>
        </w:rPr>
      </w:pPr>
      <w:r>
        <w:rPr>
          <w:rFonts w:ascii="Book Antiqua" w:hAnsi="Book Antiqua" w:cs="Book Antiqua"/>
          <w:sz w:val="24"/>
        </w:rPr>
        <w:t>IQR</w:t>
      </w:r>
      <w:r>
        <w:rPr>
          <w:rFonts w:ascii="Book Antiqua" w:hAnsi="Book Antiqua" w:cs="Book Antiqua" w:hint="eastAsia"/>
          <w:sz w:val="24"/>
        </w:rPr>
        <w:t>:</w:t>
      </w:r>
      <w:r>
        <w:rPr>
          <w:rFonts w:ascii="Book Antiqua" w:hAnsi="Book Antiqua" w:cs="Book Antiqua"/>
          <w:sz w:val="24"/>
        </w:rPr>
        <w:t xml:space="preserve"> </w:t>
      </w:r>
      <w:r>
        <w:rPr>
          <w:rFonts w:ascii="Book Antiqua" w:eastAsia="AvenirNextLTPro-Regular" w:hAnsi="Book Antiqua" w:cs="Book Antiqua"/>
          <w:color w:val="231F20"/>
          <w:kern w:val="0"/>
          <w:sz w:val="24"/>
          <w:lang w:bidi="ar"/>
        </w:rPr>
        <w:t xml:space="preserve">Interquartile range; </w:t>
      </w:r>
      <w:r>
        <w:rPr>
          <w:rFonts w:ascii="Book Antiqua" w:hAnsi="Book Antiqua" w:cs="Book Antiqua"/>
          <w:sz w:val="24"/>
        </w:rPr>
        <w:t>AFP</w:t>
      </w:r>
      <w:r>
        <w:rPr>
          <w:rFonts w:ascii="Book Antiqua" w:hAnsi="Book Antiqua" w:cs="Book Antiqua" w:hint="eastAsia"/>
          <w:sz w:val="24"/>
        </w:rPr>
        <w:t xml:space="preserve">: </w:t>
      </w:r>
      <w:r>
        <w:rPr>
          <w:rFonts w:ascii="Book Antiqua" w:hAnsi="Book Antiqua" w:cs="Book Antiqua"/>
          <w:sz w:val="24"/>
        </w:rPr>
        <w:t>α-fetoprotein; WBC</w:t>
      </w:r>
      <w:r>
        <w:rPr>
          <w:rFonts w:ascii="Book Antiqua" w:hAnsi="Book Antiqua" w:cs="Book Antiqua" w:hint="eastAsia"/>
          <w:sz w:val="24"/>
        </w:rPr>
        <w:t>:</w:t>
      </w:r>
      <w:r>
        <w:rPr>
          <w:rFonts w:ascii="Book Antiqua" w:hAnsi="Book Antiqua" w:cs="Book Antiqua"/>
          <w:sz w:val="24"/>
        </w:rPr>
        <w:t xml:space="preserve"> White blood cells; PLT</w:t>
      </w:r>
      <w:r>
        <w:rPr>
          <w:rFonts w:ascii="Book Antiqua" w:hAnsi="Book Antiqua" w:cs="Book Antiqua" w:hint="eastAsia"/>
          <w:sz w:val="24"/>
        </w:rPr>
        <w:t>:</w:t>
      </w:r>
      <w:r>
        <w:rPr>
          <w:rFonts w:ascii="Book Antiqua" w:hAnsi="Book Antiqua" w:cs="Book Antiqua"/>
          <w:sz w:val="24"/>
        </w:rPr>
        <w:t xml:space="preserve"> Platelets; RDW</w:t>
      </w:r>
      <w:r>
        <w:rPr>
          <w:rFonts w:ascii="Book Antiqua" w:hAnsi="Book Antiqua" w:cs="Book Antiqua" w:hint="eastAsia"/>
          <w:sz w:val="24"/>
        </w:rPr>
        <w:t>:</w:t>
      </w:r>
      <w:r>
        <w:rPr>
          <w:rFonts w:ascii="Book Antiqua" w:hAnsi="Book Antiqua" w:cs="Book Antiqua"/>
          <w:sz w:val="24"/>
        </w:rPr>
        <w:t xml:space="preserve"> Red blood cell distribution width; NLR</w:t>
      </w:r>
      <w:r>
        <w:rPr>
          <w:rFonts w:ascii="Book Antiqua" w:hAnsi="Book Antiqua" w:cs="Book Antiqua" w:hint="eastAsia"/>
          <w:sz w:val="24"/>
        </w:rPr>
        <w:t>:</w:t>
      </w:r>
      <w:r>
        <w:rPr>
          <w:rFonts w:ascii="Book Antiqua" w:hAnsi="Book Antiqua" w:cs="Book Antiqua"/>
          <w:sz w:val="24"/>
        </w:rPr>
        <w:t xml:space="preserve"> Neutrophil–lymphocyte ratio; PLR</w:t>
      </w:r>
      <w:r>
        <w:rPr>
          <w:rFonts w:ascii="Book Antiqua" w:hAnsi="Book Antiqua" w:cs="Book Antiqua" w:hint="eastAsia"/>
          <w:sz w:val="24"/>
        </w:rPr>
        <w:t>:</w:t>
      </w:r>
      <w:r>
        <w:rPr>
          <w:rFonts w:ascii="Book Antiqua" w:hAnsi="Book Antiqua" w:cs="Book Antiqua"/>
          <w:sz w:val="24"/>
        </w:rPr>
        <w:t xml:space="preserve"> Platelet–lymphocyte ratio; SII</w:t>
      </w:r>
      <w:r>
        <w:rPr>
          <w:rFonts w:ascii="Book Antiqua" w:hAnsi="Book Antiqua" w:cs="Book Antiqua" w:hint="eastAsia"/>
          <w:sz w:val="24"/>
        </w:rPr>
        <w:t>:</w:t>
      </w:r>
      <w:r>
        <w:rPr>
          <w:rFonts w:ascii="Book Antiqua" w:hAnsi="Book Antiqua" w:cs="Book Antiqua"/>
          <w:sz w:val="24"/>
        </w:rPr>
        <w:t xml:space="preserve"> Systemic immune-inflammation index; PT</w:t>
      </w:r>
      <w:r>
        <w:rPr>
          <w:rFonts w:ascii="Book Antiqua" w:hAnsi="Book Antiqua" w:cs="Book Antiqua" w:hint="eastAsia"/>
          <w:sz w:val="24"/>
        </w:rPr>
        <w:t>:</w:t>
      </w:r>
      <w:r>
        <w:rPr>
          <w:rFonts w:ascii="Book Antiqua" w:hAnsi="Book Antiqua" w:cs="Book Antiqua"/>
          <w:sz w:val="24"/>
        </w:rPr>
        <w:t xml:space="preserve"> Prothrombin time; FIB</w:t>
      </w:r>
      <w:r>
        <w:rPr>
          <w:rFonts w:ascii="Book Antiqua" w:hAnsi="Book Antiqua" w:cs="Book Antiqua" w:hint="eastAsia"/>
          <w:sz w:val="24"/>
        </w:rPr>
        <w:t>:</w:t>
      </w:r>
      <w:r>
        <w:rPr>
          <w:rFonts w:ascii="Book Antiqua" w:hAnsi="Book Antiqua" w:cs="Book Antiqua"/>
          <w:sz w:val="24"/>
        </w:rPr>
        <w:t xml:space="preserve"> Fibrinogen; ALB</w:t>
      </w:r>
      <w:r>
        <w:rPr>
          <w:rFonts w:ascii="Book Antiqua" w:hAnsi="Book Antiqua" w:cs="Book Antiqua" w:hint="eastAsia"/>
          <w:sz w:val="24"/>
        </w:rPr>
        <w:t>:</w:t>
      </w:r>
      <w:r>
        <w:rPr>
          <w:rFonts w:ascii="Book Antiqua" w:hAnsi="Book Antiqua" w:cs="Book Antiqua"/>
          <w:sz w:val="24"/>
        </w:rPr>
        <w:t xml:space="preserve"> Albumin; ALT</w:t>
      </w:r>
      <w:r>
        <w:rPr>
          <w:rFonts w:ascii="Book Antiqua" w:hAnsi="Book Antiqua" w:cs="Book Antiqua" w:hint="eastAsia"/>
          <w:sz w:val="24"/>
        </w:rPr>
        <w:t>:</w:t>
      </w:r>
      <w:r>
        <w:rPr>
          <w:rFonts w:ascii="Book Antiqua" w:hAnsi="Book Antiqua" w:cs="Book Antiqua"/>
          <w:sz w:val="24"/>
        </w:rPr>
        <w:t xml:space="preserve"> Alanine aminotransferase; AST</w:t>
      </w:r>
      <w:r>
        <w:rPr>
          <w:rFonts w:ascii="Book Antiqua" w:hAnsi="Book Antiqua" w:cs="Book Antiqua" w:hint="eastAsia"/>
          <w:sz w:val="24"/>
        </w:rPr>
        <w:t>:</w:t>
      </w:r>
      <w:r>
        <w:rPr>
          <w:rFonts w:ascii="Book Antiqua" w:hAnsi="Book Antiqua" w:cs="Book Antiqua"/>
          <w:sz w:val="24"/>
        </w:rPr>
        <w:t xml:space="preserve"> Aspartate transaminase; GGT</w:t>
      </w:r>
      <w:r>
        <w:rPr>
          <w:rFonts w:ascii="Book Antiqua" w:hAnsi="Book Antiqua" w:cs="Book Antiqua" w:hint="eastAsia"/>
          <w:sz w:val="24"/>
        </w:rPr>
        <w:t>:</w:t>
      </w:r>
      <w:r>
        <w:rPr>
          <w:rFonts w:ascii="Book Antiqua" w:hAnsi="Book Antiqua" w:cs="Book Antiqua"/>
          <w:sz w:val="24"/>
        </w:rPr>
        <w:t xml:space="preserve"> γ-</w:t>
      </w:r>
      <w:proofErr w:type="spellStart"/>
      <w:r>
        <w:rPr>
          <w:rFonts w:ascii="Book Antiqua" w:hAnsi="Book Antiqua" w:cs="Book Antiqua"/>
          <w:sz w:val="24"/>
        </w:rPr>
        <w:t>glutamyltransferase</w:t>
      </w:r>
      <w:proofErr w:type="spellEnd"/>
      <w:r>
        <w:rPr>
          <w:rFonts w:ascii="Book Antiqua" w:hAnsi="Book Antiqua" w:cs="Book Antiqua"/>
          <w:sz w:val="24"/>
        </w:rPr>
        <w:t>; TB</w:t>
      </w:r>
      <w:r>
        <w:rPr>
          <w:rFonts w:ascii="Book Antiqua" w:hAnsi="Book Antiqua" w:cs="Book Antiqua" w:hint="eastAsia"/>
          <w:sz w:val="24"/>
        </w:rPr>
        <w:t>:</w:t>
      </w:r>
      <w:r>
        <w:rPr>
          <w:rFonts w:ascii="Book Antiqua" w:hAnsi="Book Antiqua" w:cs="Book Antiqua"/>
          <w:sz w:val="24"/>
        </w:rPr>
        <w:t xml:space="preserve"> Total bilirubin; ALP</w:t>
      </w:r>
      <w:r>
        <w:rPr>
          <w:rFonts w:ascii="Book Antiqua" w:hAnsi="Book Antiqua" w:cs="Book Antiqua" w:hint="eastAsia"/>
          <w:sz w:val="24"/>
        </w:rPr>
        <w:t>:</w:t>
      </w:r>
      <w:r>
        <w:rPr>
          <w:rFonts w:ascii="Book Antiqua" w:hAnsi="Book Antiqua" w:cs="Book Antiqua"/>
          <w:sz w:val="24"/>
        </w:rPr>
        <w:t xml:space="preserve"> Alkaline phosphatase; GLU</w:t>
      </w:r>
      <w:r>
        <w:rPr>
          <w:rFonts w:ascii="Book Antiqua" w:hAnsi="Book Antiqua" w:cs="Book Antiqua" w:hint="eastAsia"/>
          <w:sz w:val="24"/>
        </w:rPr>
        <w:t>:</w:t>
      </w:r>
      <w:r>
        <w:rPr>
          <w:rFonts w:ascii="Book Antiqua" w:hAnsi="Book Antiqua" w:cs="Book Antiqua"/>
          <w:sz w:val="24"/>
        </w:rPr>
        <w:t xml:space="preserve"> Glucose; ALBI</w:t>
      </w:r>
      <w:r>
        <w:rPr>
          <w:rFonts w:ascii="Book Antiqua" w:hAnsi="Book Antiqua" w:cs="Book Antiqua" w:hint="eastAsia"/>
          <w:sz w:val="24"/>
        </w:rPr>
        <w:t>:</w:t>
      </w:r>
      <w:r>
        <w:rPr>
          <w:rFonts w:ascii="Book Antiqua" w:hAnsi="Book Antiqua" w:cs="Book Antiqua"/>
          <w:sz w:val="24"/>
        </w:rPr>
        <w:t xml:space="preserve"> Albumin-bilirubin; MVI</w:t>
      </w:r>
      <w:r>
        <w:rPr>
          <w:rFonts w:ascii="Book Antiqua" w:hAnsi="Book Antiqua" w:cs="Book Antiqua" w:hint="eastAsia"/>
          <w:sz w:val="24"/>
        </w:rPr>
        <w:t>:</w:t>
      </w:r>
      <w:r>
        <w:rPr>
          <w:rFonts w:ascii="Book Antiqua" w:hAnsi="Book Antiqua" w:cs="Book Antiqua"/>
          <w:sz w:val="24"/>
        </w:rPr>
        <w:t xml:space="preserve"> Microvascular invasion.</w:t>
      </w:r>
    </w:p>
    <w:p w14:paraId="123AF6EF" w14:textId="77777777" w:rsidR="00AD040D" w:rsidRDefault="007F2BC7">
      <w:pPr>
        <w:snapToGrid w:val="0"/>
        <w:spacing w:line="360" w:lineRule="auto"/>
        <w:rPr>
          <w:rFonts w:ascii="Book Antiqua" w:hAnsi="Book Antiqua" w:cs="Times New Roman"/>
          <w:sz w:val="24"/>
        </w:rPr>
      </w:pPr>
      <w:r>
        <w:rPr>
          <w:rFonts w:ascii="Book Antiqua" w:hAnsi="Book Antiqua" w:cs="Times New Roman"/>
          <w:sz w:val="24"/>
        </w:rPr>
        <w:br w:type="page"/>
      </w:r>
    </w:p>
    <w:p w14:paraId="7B1FF46E" w14:textId="77777777" w:rsidR="00AD040D" w:rsidRDefault="007F2BC7">
      <w:pPr>
        <w:snapToGrid w:val="0"/>
        <w:spacing w:line="360" w:lineRule="auto"/>
        <w:rPr>
          <w:rFonts w:ascii="Book Antiqua" w:hAnsi="Book Antiqua" w:cs="Book Antiqua"/>
          <w:b/>
          <w:bCs/>
          <w:sz w:val="24"/>
        </w:rPr>
      </w:pPr>
      <w:r>
        <w:rPr>
          <w:rFonts w:ascii="Book Antiqua" w:hAnsi="Book Antiqua" w:cs="Book Antiqua"/>
          <w:b/>
          <w:bCs/>
          <w:sz w:val="24"/>
        </w:rPr>
        <w:lastRenderedPageBreak/>
        <w:t>Table 2 Univariate logistic regression analysis of preoperative data for microvascular invasion presence in the training cohort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0"/>
        <w:gridCol w:w="2500"/>
        <w:gridCol w:w="1195"/>
      </w:tblGrid>
      <w:tr w:rsidR="00AD040D" w14:paraId="6594A1DB" w14:textId="77777777">
        <w:trPr>
          <w:trHeight w:val="364"/>
          <w:jc w:val="center"/>
        </w:trPr>
        <w:tc>
          <w:tcPr>
            <w:tcW w:w="4420" w:type="dxa"/>
            <w:tcBorders>
              <w:top w:val="single" w:sz="4" w:space="0" w:color="auto"/>
              <w:left w:val="nil"/>
              <w:right w:val="nil"/>
            </w:tcBorders>
            <w:vAlign w:val="center"/>
          </w:tcPr>
          <w:p w14:paraId="13F1165A" w14:textId="77777777" w:rsidR="00AD040D" w:rsidRDefault="007F2BC7">
            <w:pPr>
              <w:widowControl/>
              <w:snapToGrid w:val="0"/>
              <w:spacing w:line="360" w:lineRule="auto"/>
              <w:rPr>
                <w:rFonts w:ascii="Book Antiqua" w:eastAsia="Times New Roman" w:hAnsi="Book Antiqua" w:cs="Book Antiqua"/>
                <w:b/>
                <w:bCs/>
                <w:color w:val="000000"/>
                <w:sz w:val="24"/>
              </w:rPr>
            </w:pPr>
            <w:r>
              <w:rPr>
                <w:rFonts w:ascii="Book Antiqua" w:eastAsia="Times New Roman" w:hAnsi="Book Antiqua" w:cs="Book Antiqua"/>
                <w:b/>
                <w:bCs/>
                <w:color w:val="000000"/>
                <w:sz w:val="24"/>
              </w:rPr>
              <w:t>Variable</w:t>
            </w:r>
          </w:p>
        </w:tc>
        <w:tc>
          <w:tcPr>
            <w:tcW w:w="2500" w:type="dxa"/>
            <w:tcBorders>
              <w:top w:val="single" w:sz="4" w:space="0" w:color="auto"/>
              <w:left w:val="nil"/>
              <w:right w:val="nil"/>
            </w:tcBorders>
            <w:vAlign w:val="center"/>
          </w:tcPr>
          <w:p w14:paraId="22F32DE0" w14:textId="77777777" w:rsidR="00AD040D" w:rsidRDefault="007F2BC7">
            <w:pPr>
              <w:snapToGrid w:val="0"/>
              <w:spacing w:line="360" w:lineRule="auto"/>
              <w:rPr>
                <w:rFonts w:ascii="Book Antiqua" w:eastAsia="Times New Roman" w:hAnsi="Book Antiqua" w:cs="Book Antiqua"/>
                <w:b/>
                <w:bCs/>
                <w:color w:val="000000"/>
                <w:sz w:val="24"/>
              </w:rPr>
            </w:pPr>
            <w:r>
              <w:rPr>
                <w:rFonts w:ascii="Book Antiqua" w:eastAsia="Times New Roman" w:hAnsi="Book Antiqua" w:cs="Book Antiqua"/>
                <w:b/>
                <w:bCs/>
                <w:color w:val="000000"/>
                <w:sz w:val="24"/>
              </w:rPr>
              <w:t>OR (95%CI)</w:t>
            </w:r>
          </w:p>
        </w:tc>
        <w:tc>
          <w:tcPr>
            <w:tcW w:w="1195" w:type="dxa"/>
            <w:tcBorders>
              <w:top w:val="single" w:sz="4" w:space="0" w:color="auto"/>
              <w:left w:val="nil"/>
              <w:bottom w:val="single" w:sz="4" w:space="0" w:color="auto"/>
              <w:right w:val="nil"/>
            </w:tcBorders>
            <w:vAlign w:val="center"/>
          </w:tcPr>
          <w:p w14:paraId="6633A02C" w14:textId="464BBF86" w:rsidR="00AD040D" w:rsidRDefault="007F2BC7">
            <w:pPr>
              <w:snapToGrid w:val="0"/>
              <w:spacing w:line="360" w:lineRule="auto"/>
              <w:rPr>
                <w:rFonts w:ascii="Book Antiqua" w:eastAsia="宋体" w:hAnsi="Book Antiqua" w:cs="Book Antiqua"/>
                <w:b/>
                <w:bCs/>
                <w:color w:val="000000"/>
                <w:sz w:val="24"/>
              </w:rPr>
            </w:pPr>
            <w:r>
              <w:rPr>
                <w:rFonts w:ascii="Book Antiqua" w:eastAsia="Times New Roman" w:hAnsi="Book Antiqua" w:cs="Book Antiqua"/>
                <w:b/>
                <w:bCs/>
                <w:i/>
                <w:iCs/>
                <w:color w:val="000000"/>
                <w:sz w:val="24"/>
              </w:rPr>
              <w:t>P</w:t>
            </w:r>
            <w:r w:rsidR="00805A37">
              <w:rPr>
                <w:rFonts w:ascii="Book Antiqua" w:hAnsi="Book Antiqua" w:cs="Book Antiqua"/>
                <w:b/>
                <w:bCs/>
                <w:i/>
                <w:iCs/>
                <w:color w:val="000000"/>
                <w:sz w:val="24"/>
              </w:rPr>
              <w:t xml:space="preserve"> </w:t>
            </w:r>
            <w:r>
              <w:rPr>
                <w:rFonts w:ascii="Book Antiqua" w:hAnsi="Book Antiqua" w:cs="Book Antiqua"/>
                <w:b/>
                <w:bCs/>
                <w:color w:val="000000"/>
                <w:sz w:val="24"/>
              </w:rPr>
              <w:t>value</w:t>
            </w:r>
          </w:p>
        </w:tc>
      </w:tr>
      <w:tr w:rsidR="00AD040D" w14:paraId="4B9F49ED" w14:textId="77777777">
        <w:trPr>
          <w:jc w:val="center"/>
        </w:trPr>
        <w:tc>
          <w:tcPr>
            <w:tcW w:w="4420" w:type="dxa"/>
            <w:tcBorders>
              <w:top w:val="single" w:sz="4" w:space="0" w:color="auto"/>
              <w:left w:val="nil"/>
              <w:bottom w:val="nil"/>
              <w:right w:val="nil"/>
            </w:tcBorders>
          </w:tcPr>
          <w:p w14:paraId="121241A7" w14:textId="77777777" w:rsidR="00AD040D" w:rsidRDefault="007F2BC7">
            <w:pPr>
              <w:snapToGrid w:val="0"/>
              <w:spacing w:line="360" w:lineRule="auto"/>
              <w:rPr>
                <w:rFonts w:ascii="Book Antiqua" w:eastAsia="宋体" w:hAnsi="Book Antiqua" w:cs="Book Antiqua"/>
                <w:color w:val="000000"/>
                <w:sz w:val="24"/>
              </w:rPr>
            </w:pPr>
            <w:r>
              <w:rPr>
                <w:rFonts w:ascii="Book Antiqua" w:eastAsia="Times New Roman" w:hAnsi="Book Antiqua" w:cs="Book Antiqua"/>
                <w:color w:val="000000"/>
                <w:sz w:val="24"/>
              </w:rPr>
              <w:t>Age</w:t>
            </w:r>
            <w:r>
              <w:rPr>
                <w:rFonts w:ascii="Book Antiqua" w:hAnsi="Book Antiqua" w:cs="Book Antiqua"/>
                <w:color w:val="000000"/>
                <w:sz w:val="24"/>
              </w:rPr>
              <w:t xml:space="preserve">, </w:t>
            </w:r>
            <w:proofErr w:type="spellStart"/>
            <w:r>
              <w:rPr>
                <w:rFonts w:ascii="Book Antiqua" w:hAnsi="Book Antiqua" w:cs="Book Antiqua"/>
                <w:color w:val="000000"/>
                <w:sz w:val="24"/>
              </w:rPr>
              <w:t>yr</w:t>
            </w:r>
            <w:proofErr w:type="spellEnd"/>
          </w:p>
        </w:tc>
        <w:tc>
          <w:tcPr>
            <w:tcW w:w="2500" w:type="dxa"/>
            <w:tcBorders>
              <w:top w:val="single" w:sz="4" w:space="0" w:color="auto"/>
              <w:left w:val="nil"/>
              <w:bottom w:val="nil"/>
              <w:right w:val="nil"/>
            </w:tcBorders>
          </w:tcPr>
          <w:p w14:paraId="616D5724" w14:textId="77777777" w:rsidR="00AD040D" w:rsidRDefault="007F2BC7">
            <w:pPr>
              <w:snapToGrid w:val="0"/>
              <w:spacing w:line="360" w:lineRule="auto"/>
              <w:rPr>
                <w:rFonts w:ascii="Book Antiqua" w:eastAsia="宋体" w:hAnsi="Book Antiqua" w:cs="Book Antiqua"/>
                <w:color w:val="000000"/>
                <w:sz w:val="24"/>
              </w:rPr>
            </w:pPr>
            <w:r>
              <w:rPr>
                <w:rFonts w:ascii="Book Antiqua" w:eastAsia="Times New Roman" w:hAnsi="Book Antiqua" w:cs="Book Antiqua"/>
                <w:color w:val="000000"/>
                <w:sz w:val="24"/>
              </w:rPr>
              <w:t>0.</w:t>
            </w:r>
            <w:r>
              <w:rPr>
                <w:rFonts w:ascii="Book Antiqua" w:hAnsi="Book Antiqua" w:cs="Book Antiqua"/>
                <w:color w:val="000000"/>
                <w:sz w:val="24"/>
              </w:rPr>
              <w:t>981</w:t>
            </w:r>
            <w:r>
              <w:rPr>
                <w:rFonts w:ascii="Book Antiqua" w:eastAsia="宋体" w:hAnsi="Book Antiqua" w:cs="Book Antiqua"/>
                <w:color w:val="000000"/>
                <w:sz w:val="24"/>
              </w:rPr>
              <w:t xml:space="preserve"> </w:t>
            </w:r>
            <w:r>
              <w:rPr>
                <w:rFonts w:ascii="Book Antiqua" w:eastAsia="Times New Roman" w:hAnsi="Book Antiqua" w:cs="Book Antiqua"/>
                <w:color w:val="000000"/>
                <w:sz w:val="24"/>
              </w:rPr>
              <w:t>(0.</w:t>
            </w:r>
            <w:r>
              <w:rPr>
                <w:rFonts w:ascii="Book Antiqua" w:hAnsi="Book Antiqua" w:cs="Book Antiqua"/>
                <w:color w:val="000000"/>
                <w:sz w:val="24"/>
              </w:rPr>
              <w:t>962</w:t>
            </w:r>
            <w:r>
              <w:rPr>
                <w:rFonts w:ascii="Book Antiqua" w:eastAsia="宋体" w:hAnsi="Book Antiqua" w:cs="Book Antiqua"/>
                <w:kern w:val="0"/>
                <w:sz w:val="24"/>
                <w:lang w:bidi="ar"/>
              </w:rPr>
              <w:t>–</w:t>
            </w:r>
            <w:r>
              <w:rPr>
                <w:rFonts w:ascii="Book Antiqua" w:eastAsia="Times New Roman" w:hAnsi="Book Antiqua" w:cs="Book Antiqua"/>
                <w:color w:val="000000"/>
                <w:sz w:val="24"/>
              </w:rPr>
              <w:t>1.</w:t>
            </w:r>
            <w:r>
              <w:rPr>
                <w:rFonts w:ascii="Book Antiqua" w:hAnsi="Book Antiqua" w:cs="Book Antiqua"/>
                <w:color w:val="000000"/>
                <w:sz w:val="24"/>
              </w:rPr>
              <w:t>001</w:t>
            </w:r>
            <w:r>
              <w:rPr>
                <w:rFonts w:ascii="Book Antiqua" w:eastAsia="Times New Roman" w:hAnsi="Book Antiqua" w:cs="Book Antiqua"/>
                <w:color w:val="000000"/>
                <w:sz w:val="24"/>
              </w:rPr>
              <w:t>)</w:t>
            </w:r>
          </w:p>
        </w:tc>
        <w:tc>
          <w:tcPr>
            <w:tcW w:w="1195" w:type="dxa"/>
            <w:tcBorders>
              <w:top w:val="single" w:sz="4" w:space="0" w:color="auto"/>
              <w:left w:val="nil"/>
              <w:bottom w:val="nil"/>
              <w:right w:val="nil"/>
            </w:tcBorders>
          </w:tcPr>
          <w:p w14:paraId="3AB4F81D" w14:textId="77777777" w:rsidR="00AD040D" w:rsidRDefault="007F2BC7">
            <w:pPr>
              <w:snapToGrid w:val="0"/>
              <w:spacing w:line="360" w:lineRule="auto"/>
              <w:rPr>
                <w:rFonts w:ascii="Book Antiqua" w:eastAsia="宋体" w:hAnsi="Book Antiqua" w:cs="Book Antiqua"/>
                <w:color w:val="000000"/>
                <w:sz w:val="24"/>
              </w:rPr>
            </w:pPr>
            <w:r>
              <w:rPr>
                <w:rFonts w:ascii="Book Antiqua" w:eastAsia="Times New Roman" w:hAnsi="Book Antiqua" w:cs="Book Antiqua"/>
                <w:color w:val="000000"/>
                <w:sz w:val="24"/>
              </w:rPr>
              <w:t>0.</w:t>
            </w:r>
            <w:r>
              <w:rPr>
                <w:rFonts w:ascii="Book Antiqua" w:hAnsi="Book Antiqua" w:cs="Book Antiqua"/>
                <w:color w:val="000000"/>
                <w:sz w:val="24"/>
              </w:rPr>
              <w:t>062</w:t>
            </w:r>
          </w:p>
        </w:tc>
      </w:tr>
      <w:tr w:rsidR="00AD040D" w14:paraId="48879ADC" w14:textId="77777777">
        <w:trPr>
          <w:jc w:val="center"/>
        </w:trPr>
        <w:tc>
          <w:tcPr>
            <w:tcW w:w="4420" w:type="dxa"/>
            <w:tcBorders>
              <w:top w:val="nil"/>
              <w:left w:val="nil"/>
              <w:bottom w:val="nil"/>
              <w:right w:val="nil"/>
            </w:tcBorders>
          </w:tcPr>
          <w:p w14:paraId="38E3D753" w14:textId="77777777" w:rsidR="00AD040D" w:rsidRDefault="007F2BC7">
            <w:pPr>
              <w:snapToGrid w:val="0"/>
              <w:spacing w:line="360" w:lineRule="auto"/>
              <w:rPr>
                <w:rFonts w:ascii="Book Antiqua" w:eastAsia="宋体" w:hAnsi="Book Antiqua" w:cs="Book Antiqua"/>
                <w:sz w:val="24"/>
              </w:rPr>
            </w:pPr>
            <w:r>
              <w:rPr>
                <w:rFonts w:ascii="Book Antiqua" w:hAnsi="Book Antiqua" w:cs="Book Antiqua"/>
                <w:sz w:val="24"/>
              </w:rPr>
              <w:t xml:space="preserve">Gender, male </w:t>
            </w:r>
            <w:r>
              <w:rPr>
                <w:rFonts w:ascii="Book Antiqua" w:hAnsi="Book Antiqua" w:cs="Book Antiqua"/>
                <w:i/>
                <w:iCs/>
                <w:sz w:val="24"/>
              </w:rPr>
              <w:t>vs</w:t>
            </w:r>
            <w:r>
              <w:rPr>
                <w:rFonts w:ascii="Book Antiqua" w:hAnsi="Book Antiqua" w:cs="Book Antiqua"/>
                <w:sz w:val="24"/>
              </w:rPr>
              <w:t xml:space="preserve"> female</w:t>
            </w:r>
          </w:p>
        </w:tc>
        <w:tc>
          <w:tcPr>
            <w:tcW w:w="2500" w:type="dxa"/>
            <w:tcBorders>
              <w:top w:val="nil"/>
              <w:left w:val="nil"/>
              <w:bottom w:val="nil"/>
              <w:right w:val="nil"/>
            </w:tcBorders>
          </w:tcPr>
          <w:p w14:paraId="17C856E8" w14:textId="77777777" w:rsidR="00AD040D" w:rsidRDefault="007F2BC7">
            <w:pPr>
              <w:snapToGrid w:val="0"/>
              <w:spacing w:line="360" w:lineRule="auto"/>
              <w:rPr>
                <w:rFonts w:ascii="Book Antiqua" w:eastAsia="Times New Roman" w:hAnsi="Book Antiqua" w:cs="Book Antiqua"/>
                <w:sz w:val="24"/>
              </w:rPr>
            </w:pPr>
            <w:r>
              <w:rPr>
                <w:rFonts w:ascii="Book Antiqua" w:eastAsia="宋体" w:hAnsi="Book Antiqua" w:cs="Book Antiqua"/>
                <w:sz w:val="24"/>
              </w:rPr>
              <w:t xml:space="preserve">1.488 </w:t>
            </w:r>
            <w:r>
              <w:rPr>
                <w:rFonts w:ascii="Book Antiqua" w:eastAsia="Times New Roman" w:hAnsi="Book Antiqua" w:cs="Book Antiqua"/>
                <w:sz w:val="24"/>
              </w:rPr>
              <w:t>(</w:t>
            </w:r>
            <w:r>
              <w:rPr>
                <w:rFonts w:ascii="Book Antiqua" w:hAnsi="Book Antiqua" w:cs="Book Antiqua"/>
                <w:sz w:val="24"/>
              </w:rPr>
              <w:t>0.823</w:t>
            </w:r>
            <w:r>
              <w:rPr>
                <w:rFonts w:ascii="Book Antiqua" w:eastAsia="宋体" w:hAnsi="Book Antiqua" w:cs="Book Antiqua"/>
                <w:kern w:val="0"/>
                <w:sz w:val="24"/>
                <w:lang w:bidi="ar"/>
              </w:rPr>
              <w:t>–</w:t>
            </w:r>
            <w:r>
              <w:rPr>
                <w:rFonts w:ascii="Book Antiqua" w:eastAsia="宋体" w:hAnsi="Book Antiqua" w:cs="Book Antiqua"/>
                <w:sz w:val="24"/>
              </w:rPr>
              <w:t>2.689</w:t>
            </w:r>
            <w:r>
              <w:rPr>
                <w:rFonts w:ascii="Book Antiqua" w:eastAsia="Times New Roman" w:hAnsi="Book Antiqua" w:cs="Book Antiqua"/>
                <w:sz w:val="24"/>
              </w:rPr>
              <w:t>)</w:t>
            </w:r>
          </w:p>
        </w:tc>
        <w:tc>
          <w:tcPr>
            <w:tcW w:w="1195" w:type="dxa"/>
            <w:tcBorders>
              <w:top w:val="nil"/>
              <w:left w:val="nil"/>
              <w:bottom w:val="nil"/>
              <w:right w:val="nil"/>
            </w:tcBorders>
          </w:tcPr>
          <w:p w14:paraId="7BBACE41" w14:textId="77777777" w:rsidR="00AD040D" w:rsidRDefault="007F2BC7">
            <w:pPr>
              <w:snapToGrid w:val="0"/>
              <w:spacing w:line="360" w:lineRule="auto"/>
              <w:rPr>
                <w:rFonts w:ascii="Book Antiqua" w:eastAsia="Times New Roman" w:hAnsi="Book Antiqua" w:cs="Book Antiqua"/>
                <w:sz w:val="24"/>
              </w:rPr>
            </w:pPr>
            <w:r>
              <w:rPr>
                <w:rFonts w:ascii="Book Antiqua" w:eastAsia="Times New Roman" w:hAnsi="Book Antiqua" w:cs="Book Antiqua"/>
                <w:sz w:val="24"/>
              </w:rPr>
              <w:t>0.1</w:t>
            </w:r>
            <w:r>
              <w:rPr>
                <w:rFonts w:ascii="Book Antiqua" w:hAnsi="Book Antiqua" w:cs="Book Antiqua"/>
                <w:sz w:val="24"/>
              </w:rPr>
              <w:t>88</w:t>
            </w:r>
          </w:p>
        </w:tc>
      </w:tr>
      <w:tr w:rsidR="00AD040D" w14:paraId="50787837" w14:textId="77777777">
        <w:trPr>
          <w:jc w:val="center"/>
        </w:trPr>
        <w:tc>
          <w:tcPr>
            <w:tcW w:w="4420" w:type="dxa"/>
            <w:tcBorders>
              <w:top w:val="nil"/>
              <w:left w:val="nil"/>
              <w:bottom w:val="nil"/>
              <w:right w:val="nil"/>
            </w:tcBorders>
          </w:tcPr>
          <w:p w14:paraId="154CBE85" w14:textId="62FF4B39" w:rsidR="00AD040D" w:rsidRDefault="007F2BC7">
            <w:pPr>
              <w:snapToGrid w:val="0"/>
              <w:spacing w:line="360" w:lineRule="auto"/>
              <w:rPr>
                <w:rFonts w:ascii="Book Antiqua" w:eastAsia="宋体" w:hAnsi="Book Antiqua" w:cs="Book Antiqua"/>
                <w:sz w:val="24"/>
              </w:rPr>
            </w:pPr>
            <w:r>
              <w:rPr>
                <w:rFonts w:ascii="Book Antiqua" w:eastAsia="Times New Roman" w:hAnsi="Book Antiqua" w:cs="Book Antiqua"/>
                <w:sz w:val="24"/>
              </w:rPr>
              <w:t>Number of tumors</w:t>
            </w:r>
            <w:r>
              <w:rPr>
                <w:rFonts w:ascii="Book Antiqua" w:eastAsia="宋体" w:hAnsi="Book Antiqua" w:cs="Book Antiqua"/>
                <w:sz w:val="24"/>
              </w:rPr>
              <w:t xml:space="preserve">, multiple </w:t>
            </w:r>
            <w:r>
              <w:rPr>
                <w:rFonts w:ascii="Book Antiqua" w:hAnsi="Book Antiqua" w:cs="Book Antiqua"/>
                <w:i/>
                <w:iCs/>
                <w:sz w:val="24"/>
              </w:rPr>
              <w:t>vs</w:t>
            </w:r>
            <w:r>
              <w:rPr>
                <w:rFonts w:ascii="Book Antiqua" w:eastAsia="宋体" w:hAnsi="Book Antiqua" w:cs="Book Antiqua"/>
                <w:sz w:val="24"/>
              </w:rPr>
              <w:t xml:space="preserve"> single</w:t>
            </w:r>
          </w:p>
        </w:tc>
        <w:tc>
          <w:tcPr>
            <w:tcW w:w="2500" w:type="dxa"/>
            <w:tcBorders>
              <w:top w:val="nil"/>
              <w:left w:val="nil"/>
              <w:bottom w:val="nil"/>
              <w:right w:val="nil"/>
            </w:tcBorders>
          </w:tcPr>
          <w:p w14:paraId="3C35AA91" w14:textId="77777777" w:rsidR="00AD040D" w:rsidRDefault="007F2BC7">
            <w:pPr>
              <w:snapToGrid w:val="0"/>
              <w:spacing w:line="360" w:lineRule="auto"/>
              <w:rPr>
                <w:rFonts w:ascii="Book Antiqua" w:eastAsia="Times New Roman" w:hAnsi="Book Antiqua" w:cs="Book Antiqua"/>
                <w:sz w:val="24"/>
              </w:rPr>
            </w:pPr>
            <w:r>
              <w:rPr>
                <w:rFonts w:ascii="Book Antiqua" w:hAnsi="Book Antiqua" w:cs="Book Antiqua"/>
                <w:sz w:val="24"/>
              </w:rPr>
              <w:t>5.174</w:t>
            </w:r>
            <w:r>
              <w:rPr>
                <w:rFonts w:ascii="Book Antiqua" w:eastAsia="宋体" w:hAnsi="Book Antiqua" w:cs="Book Antiqua"/>
                <w:sz w:val="24"/>
              </w:rPr>
              <w:t xml:space="preserve"> </w:t>
            </w:r>
            <w:r>
              <w:rPr>
                <w:rFonts w:ascii="Book Antiqua" w:eastAsia="Times New Roman" w:hAnsi="Book Antiqua" w:cs="Book Antiqua"/>
                <w:sz w:val="24"/>
              </w:rPr>
              <w:t>(</w:t>
            </w:r>
            <w:r>
              <w:rPr>
                <w:rFonts w:ascii="Book Antiqua" w:hAnsi="Book Antiqua" w:cs="Book Antiqua"/>
                <w:sz w:val="24"/>
              </w:rPr>
              <w:t>2.611</w:t>
            </w:r>
            <w:r>
              <w:rPr>
                <w:rFonts w:ascii="Book Antiqua" w:eastAsia="宋体" w:hAnsi="Book Antiqua" w:cs="Book Antiqua"/>
                <w:kern w:val="0"/>
                <w:sz w:val="24"/>
                <w:lang w:bidi="ar"/>
              </w:rPr>
              <w:t>–</w:t>
            </w:r>
            <w:r>
              <w:rPr>
                <w:rFonts w:ascii="Book Antiqua" w:hAnsi="Book Antiqua" w:cs="Book Antiqua"/>
                <w:sz w:val="24"/>
              </w:rPr>
              <w:t>10.252</w:t>
            </w:r>
            <w:r>
              <w:rPr>
                <w:rFonts w:ascii="Book Antiqua" w:eastAsia="Times New Roman" w:hAnsi="Book Antiqua" w:cs="Book Antiqua"/>
                <w:sz w:val="24"/>
              </w:rPr>
              <w:t>)</w:t>
            </w:r>
          </w:p>
        </w:tc>
        <w:tc>
          <w:tcPr>
            <w:tcW w:w="1195" w:type="dxa"/>
            <w:tcBorders>
              <w:top w:val="nil"/>
              <w:left w:val="nil"/>
              <w:bottom w:val="nil"/>
              <w:right w:val="nil"/>
            </w:tcBorders>
          </w:tcPr>
          <w:p w14:paraId="71DD43A1" w14:textId="76F5B7D9" w:rsidR="00AD040D" w:rsidRDefault="007F2BC7">
            <w:pPr>
              <w:snapToGrid w:val="0"/>
              <w:spacing w:line="360" w:lineRule="auto"/>
              <w:rPr>
                <w:rFonts w:ascii="Book Antiqua" w:eastAsia="宋体" w:hAnsi="Book Antiqua" w:cs="Book Antiqua"/>
                <w:sz w:val="24"/>
              </w:rPr>
            </w:pPr>
            <w:r>
              <w:rPr>
                <w:rFonts w:ascii="Book Antiqua" w:hAnsi="Book Antiqua" w:cs="Book Antiqua"/>
                <w:sz w:val="24"/>
              </w:rPr>
              <w:t>&lt;</w:t>
            </w:r>
            <w:r w:rsidR="00805A37">
              <w:rPr>
                <w:rFonts w:ascii="Book Antiqua" w:hAnsi="Book Antiqua" w:cs="Book Antiqua"/>
                <w:sz w:val="24"/>
              </w:rPr>
              <w:t xml:space="preserve"> </w:t>
            </w:r>
            <w:r>
              <w:rPr>
                <w:rFonts w:ascii="Book Antiqua" w:hAnsi="Book Antiqua" w:cs="Book Antiqua"/>
                <w:sz w:val="24"/>
              </w:rPr>
              <w:t>0.001</w:t>
            </w:r>
          </w:p>
        </w:tc>
      </w:tr>
      <w:tr w:rsidR="00AD040D" w14:paraId="6674C130" w14:textId="77777777">
        <w:trPr>
          <w:jc w:val="center"/>
        </w:trPr>
        <w:tc>
          <w:tcPr>
            <w:tcW w:w="4420" w:type="dxa"/>
            <w:tcBorders>
              <w:top w:val="nil"/>
              <w:left w:val="nil"/>
              <w:bottom w:val="nil"/>
              <w:right w:val="nil"/>
            </w:tcBorders>
          </w:tcPr>
          <w:p w14:paraId="38A8B238" w14:textId="77777777" w:rsidR="00AD040D" w:rsidRDefault="007F2BC7">
            <w:pPr>
              <w:snapToGrid w:val="0"/>
              <w:spacing w:line="360" w:lineRule="auto"/>
              <w:rPr>
                <w:rFonts w:ascii="Book Antiqua" w:eastAsia="Times New Roman" w:hAnsi="Book Antiqua" w:cs="Book Antiqua"/>
                <w:sz w:val="24"/>
              </w:rPr>
            </w:pPr>
            <w:r>
              <w:rPr>
                <w:rFonts w:ascii="Book Antiqua" w:eastAsia="Times New Roman" w:hAnsi="Book Antiqua" w:cs="Book Antiqua"/>
                <w:sz w:val="24"/>
              </w:rPr>
              <w:t>Tumor size</w:t>
            </w:r>
            <w:r>
              <w:rPr>
                <w:rFonts w:ascii="Book Antiqua" w:eastAsia="宋体" w:hAnsi="Book Antiqua" w:cs="Book Antiqua"/>
                <w:sz w:val="24"/>
              </w:rPr>
              <w:t xml:space="preserve">, </w:t>
            </w:r>
            <w:r>
              <w:rPr>
                <w:rFonts w:ascii="Book Antiqua" w:eastAsia="Times New Roman" w:hAnsi="Book Antiqua" w:cs="Book Antiqua"/>
                <w:sz w:val="24"/>
              </w:rPr>
              <w:t>cm</w:t>
            </w:r>
          </w:p>
        </w:tc>
        <w:tc>
          <w:tcPr>
            <w:tcW w:w="2500" w:type="dxa"/>
            <w:tcBorders>
              <w:top w:val="nil"/>
              <w:left w:val="nil"/>
              <w:bottom w:val="nil"/>
              <w:right w:val="nil"/>
            </w:tcBorders>
          </w:tcPr>
          <w:p w14:paraId="3AC9D8D3" w14:textId="77777777" w:rsidR="00AD040D" w:rsidRDefault="007F2BC7">
            <w:pPr>
              <w:snapToGrid w:val="0"/>
              <w:spacing w:line="360" w:lineRule="auto"/>
              <w:rPr>
                <w:rFonts w:ascii="Book Antiqua" w:eastAsia="Times New Roman" w:hAnsi="Book Antiqua" w:cs="Book Antiqua"/>
                <w:sz w:val="24"/>
              </w:rPr>
            </w:pPr>
            <w:r>
              <w:rPr>
                <w:rFonts w:ascii="Book Antiqua" w:hAnsi="Book Antiqua" w:cs="Book Antiqua"/>
                <w:sz w:val="24"/>
              </w:rPr>
              <w:t>1.214</w:t>
            </w:r>
            <w:r>
              <w:rPr>
                <w:rFonts w:ascii="Book Antiqua" w:eastAsia="宋体" w:hAnsi="Book Antiqua" w:cs="Book Antiqua"/>
                <w:sz w:val="24"/>
              </w:rPr>
              <w:t xml:space="preserve"> </w:t>
            </w:r>
            <w:r>
              <w:rPr>
                <w:rFonts w:ascii="Book Antiqua" w:eastAsia="Times New Roman" w:hAnsi="Book Antiqua" w:cs="Book Antiqua"/>
                <w:sz w:val="24"/>
              </w:rPr>
              <w:t>(</w:t>
            </w:r>
            <w:r>
              <w:rPr>
                <w:rFonts w:ascii="Book Antiqua" w:hAnsi="Book Antiqua" w:cs="Book Antiqua"/>
                <w:sz w:val="24"/>
              </w:rPr>
              <w:t>1.155</w:t>
            </w:r>
            <w:r>
              <w:rPr>
                <w:rFonts w:ascii="Book Antiqua" w:eastAsia="宋体" w:hAnsi="Book Antiqua" w:cs="Book Antiqua"/>
                <w:kern w:val="0"/>
                <w:sz w:val="24"/>
                <w:lang w:bidi="ar"/>
              </w:rPr>
              <w:t>–</w:t>
            </w:r>
            <w:r>
              <w:rPr>
                <w:rFonts w:ascii="Book Antiqua" w:hAnsi="Book Antiqua" w:cs="Book Antiqua"/>
                <w:sz w:val="24"/>
              </w:rPr>
              <w:t>1.332</w:t>
            </w:r>
            <w:r>
              <w:rPr>
                <w:rFonts w:ascii="Book Antiqua" w:eastAsia="Times New Roman" w:hAnsi="Book Antiqua" w:cs="Book Antiqua"/>
                <w:sz w:val="24"/>
              </w:rPr>
              <w:t>)</w:t>
            </w:r>
          </w:p>
        </w:tc>
        <w:tc>
          <w:tcPr>
            <w:tcW w:w="1195" w:type="dxa"/>
            <w:tcBorders>
              <w:top w:val="nil"/>
              <w:left w:val="nil"/>
              <w:bottom w:val="nil"/>
              <w:right w:val="nil"/>
            </w:tcBorders>
          </w:tcPr>
          <w:p w14:paraId="6C8FDF41" w14:textId="4B9B007C" w:rsidR="00AD040D" w:rsidRDefault="007F2BC7">
            <w:pPr>
              <w:snapToGrid w:val="0"/>
              <w:spacing w:line="360" w:lineRule="auto"/>
              <w:rPr>
                <w:rFonts w:ascii="Book Antiqua" w:eastAsia="Times New Roman" w:hAnsi="Book Antiqua" w:cs="Book Antiqua"/>
                <w:sz w:val="24"/>
              </w:rPr>
            </w:pPr>
            <w:r>
              <w:rPr>
                <w:rFonts w:ascii="Book Antiqua" w:hAnsi="Book Antiqua" w:cs="Book Antiqua"/>
                <w:sz w:val="24"/>
              </w:rPr>
              <w:t>&lt;</w:t>
            </w:r>
            <w:r w:rsidR="00805A37">
              <w:rPr>
                <w:rFonts w:ascii="Book Antiqua" w:hAnsi="Book Antiqua" w:cs="Book Antiqua"/>
                <w:sz w:val="24"/>
              </w:rPr>
              <w:t xml:space="preserve"> </w:t>
            </w:r>
            <w:r>
              <w:rPr>
                <w:rFonts w:ascii="Book Antiqua" w:hAnsi="Book Antiqua" w:cs="Book Antiqua"/>
                <w:sz w:val="24"/>
              </w:rPr>
              <w:t>0.001</w:t>
            </w:r>
          </w:p>
        </w:tc>
      </w:tr>
      <w:tr w:rsidR="00AD040D" w14:paraId="7AFE052B" w14:textId="77777777">
        <w:trPr>
          <w:jc w:val="center"/>
        </w:trPr>
        <w:tc>
          <w:tcPr>
            <w:tcW w:w="4420" w:type="dxa"/>
            <w:tcBorders>
              <w:top w:val="nil"/>
              <w:left w:val="nil"/>
              <w:bottom w:val="nil"/>
              <w:right w:val="nil"/>
            </w:tcBorders>
          </w:tcPr>
          <w:p w14:paraId="282442F4" w14:textId="77777777" w:rsidR="00AD040D" w:rsidRDefault="007F2BC7">
            <w:pPr>
              <w:snapToGrid w:val="0"/>
              <w:spacing w:line="360" w:lineRule="auto"/>
              <w:rPr>
                <w:rFonts w:ascii="Book Antiqua" w:eastAsia="宋体" w:hAnsi="Book Antiqua" w:cs="Book Antiqua"/>
                <w:sz w:val="24"/>
              </w:rPr>
            </w:pPr>
            <w:r>
              <w:rPr>
                <w:rFonts w:ascii="Book Antiqua" w:eastAsia="宋体" w:hAnsi="Book Antiqua" w:cs="Book Antiqua"/>
                <w:sz w:val="24"/>
                <w:lang w:eastAsia="en-US"/>
              </w:rPr>
              <w:t>Etiology</w:t>
            </w:r>
            <w:r>
              <w:rPr>
                <w:rFonts w:ascii="Book Antiqua" w:eastAsia="宋体" w:hAnsi="Book Antiqua" w:cs="Book Antiqua"/>
                <w:sz w:val="24"/>
              </w:rPr>
              <w:t xml:space="preserve">, </w:t>
            </w:r>
            <w:r>
              <w:rPr>
                <w:rFonts w:ascii="Book Antiqua" w:hAnsi="Book Antiqua" w:cs="Book Antiqua"/>
                <w:sz w:val="24"/>
              </w:rPr>
              <w:t xml:space="preserve">non-hepatitis B </w:t>
            </w:r>
            <w:r>
              <w:rPr>
                <w:rFonts w:ascii="Book Antiqua" w:hAnsi="Book Antiqua" w:cs="Book Antiqua"/>
                <w:i/>
                <w:iCs/>
                <w:sz w:val="24"/>
              </w:rPr>
              <w:t>vs</w:t>
            </w:r>
            <w:r>
              <w:rPr>
                <w:rFonts w:ascii="Book Antiqua" w:hAnsi="Book Antiqua" w:cs="Book Antiqua"/>
                <w:sz w:val="24"/>
              </w:rPr>
              <w:t xml:space="preserve"> hepatitis</w:t>
            </w:r>
          </w:p>
        </w:tc>
        <w:tc>
          <w:tcPr>
            <w:tcW w:w="2500" w:type="dxa"/>
            <w:tcBorders>
              <w:top w:val="nil"/>
              <w:left w:val="nil"/>
              <w:bottom w:val="nil"/>
              <w:right w:val="nil"/>
            </w:tcBorders>
          </w:tcPr>
          <w:p w14:paraId="12294F6E"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0.837 (0.511</w:t>
            </w:r>
            <w:r>
              <w:rPr>
                <w:rFonts w:ascii="Book Antiqua" w:eastAsia="宋体" w:hAnsi="Book Antiqua" w:cs="Book Antiqua"/>
                <w:kern w:val="0"/>
                <w:sz w:val="24"/>
                <w:lang w:bidi="ar"/>
              </w:rPr>
              <w:t>–</w:t>
            </w:r>
            <w:r>
              <w:rPr>
                <w:rFonts w:ascii="Book Antiqua" w:hAnsi="Book Antiqua" w:cs="Book Antiqua"/>
                <w:sz w:val="24"/>
              </w:rPr>
              <w:t>1.370)</w:t>
            </w:r>
          </w:p>
        </w:tc>
        <w:tc>
          <w:tcPr>
            <w:tcW w:w="1195" w:type="dxa"/>
            <w:tcBorders>
              <w:top w:val="nil"/>
              <w:left w:val="nil"/>
              <w:bottom w:val="nil"/>
              <w:right w:val="nil"/>
            </w:tcBorders>
          </w:tcPr>
          <w:p w14:paraId="55D8D8B2"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0.479</w:t>
            </w:r>
          </w:p>
        </w:tc>
      </w:tr>
      <w:tr w:rsidR="00AD040D" w14:paraId="1FEB269E" w14:textId="77777777">
        <w:trPr>
          <w:jc w:val="center"/>
        </w:trPr>
        <w:tc>
          <w:tcPr>
            <w:tcW w:w="4420" w:type="dxa"/>
            <w:tcBorders>
              <w:top w:val="nil"/>
              <w:left w:val="nil"/>
              <w:bottom w:val="nil"/>
              <w:right w:val="nil"/>
            </w:tcBorders>
          </w:tcPr>
          <w:p w14:paraId="7E194106" w14:textId="77777777" w:rsidR="00AD040D" w:rsidRDefault="007F2BC7">
            <w:pPr>
              <w:snapToGrid w:val="0"/>
              <w:spacing w:line="360" w:lineRule="auto"/>
              <w:rPr>
                <w:rFonts w:ascii="Book Antiqua" w:eastAsia="宋体" w:hAnsi="Book Antiqua" w:cs="Book Antiqua"/>
                <w:sz w:val="24"/>
              </w:rPr>
            </w:pPr>
            <w:r>
              <w:rPr>
                <w:rFonts w:ascii="Book Antiqua" w:eastAsia="Times New Roman" w:hAnsi="Book Antiqua" w:cs="Book Antiqua"/>
                <w:sz w:val="24"/>
              </w:rPr>
              <w:t>AFP</w:t>
            </w:r>
            <w:r>
              <w:rPr>
                <w:rFonts w:ascii="Book Antiqua" w:eastAsia="宋体" w:hAnsi="Book Antiqua" w:cs="Book Antiqua"/>
                <w:sz w:val="24"/>
              </w:rPr>
              <w:t xml:space="preserve">, </w:t>
            </w:r>
            <w:r>
              <w:rPr>
                <w:rFonts w:ascii="Book Antiqua" w:eastAsia="Times New Roman" w:hAnsi="Book Antiqua" w:cs="Book Antiqua"/>
                <w:sz w:val="24"/>
              </w:rPr>
              <w:t>ng/m</w:t>
            </w:r>
            <w:r>
              <w:rPr>
                <w:rFonts w:ascii="Book Antiqua" w:eastAsia="宋体" w:hAnsi="Book Antiqua" w:cs="Book Antiqua"/>
                <w:sz w:val="24"/>
              </w:rPr>
              <w:t>L</w:t>
            </w:r>
          </w:p>
        </w:tc>
        <w:tc>
          <w:tcPr>
            <w:tcW w:w="2500" w:type="dxa"/>
            <w:tcBorders>
              <w:top w:val="nil"/>
              <w:left w:val="nil"/>
              <w:bottom w:val="nil"/>
              <w:right w:val="nil"/>
            </w:tcBorders>
          </w:tcPr>
          <w:p w14:paraId="29E06D81" w14:textId="77777777" w:rsidR="00AD040D" w:rsidRDefault="00AD040D">
            <w:pPr>
              <w:snapToGrid w:val="0"/>
              <w:spacing w:line="360" w:lineRule="auto"/>
              <w:rPr>
                <w:rFonts w:ascii="Book Antiqua" w:eastAsia="宋体" w:hAnsi="Book Antiqua" w:cs="Book Antiqua"/>
                <w:sz w:val="24"/>
              </w:rPr>
            </w:pPr>
          </w:p>
        </w:tc>
        <w:tc>
          <w:tcPr>
            <w:tcW w:w="1195" w:type="dxa"/>
            <w:tcBorders>
              <w:top w:val="nil"/>
              <w:left w:val="nil"/>
              <w:bottom w:val="nil"/>
              <w:right w:val="nil"/>
            </w:tcBorders>
          </w:tcPr>
          <w:p w14:paraId="21D5BE1D" w14:textId="77777777" w:rsidR="00AD040D" w:rsidRDefault="00AD040D">
            <w:pPr>
              <w:snapToGrid w:val="0"/>
              <w:spacing w:line="360" w:lineRule="auto"/>
              <w:rPr>
                <w:rFonts w:ascii="Book Antiqua" w:eastAsia="宋体" w:hAnsi="Book Antiqua" w:cs="Book Antiqua"/>
                <w:sz w:val="24"/>
              </w:rPr>
            </w:pPr>
          </w:p>
        </w:tc>
      </w:tr>
      <w:tr w:rsidR="00AD040D" w14:paraId="6C24929E" w14:textId="77777777">
        <w:trPr>
          <w:jc w:val="center"/>
        </w:trPr>
        <w:tc>
          <w:tcPr>
            <w:tcW w:w="4420" w:type="dxa"/>
            <w:tcBorders>
              <w:top w:val="nil"/>
              <w:left w:val="nil"/>
              <w:bottom w:val="nil"/>
              <w:right w:val="nil"/>
            </w:tcBorders>
          </w:tcPr>
          <w:p w14:paraId="1B354B33" w14:textId="146E6A3E" w:rsidR="00AD040D" w:rsidRDefault="007F2BC7">
            <w:pPr>
              <w:snapToGrid w:val="0"/>
              <w:spacing w:line="360" w:lineRule="auto"/>
              <w:rPr>
                <w:rFonts w:ascii="Book Antiqua" w:eastAsia="宋体" w:hAnsi="Book Antiqua" w:cs="Book Antiqua"/>
                <w:sz w:val="24"/>
              </w:rPr>
            </w:pPr>
            <w:r>
              <w:rPr>
                <w:rFonts w:ascii="Book Antiqua" w:eastAsia="宋体" w:hAnsi="Book Antiqua" w:cs="Book Antiqua"/>
                <w:sz w:val="24"/>
              </w:rPr>
              <w:t>20</w:t>
            </w:r>
            <w:r>
              <w:rPr>
                <w:rFonts w:ascii="Book Antiqua" w:hAnsi="Book Antiqua" w:cs="Book Antiqua"/>
                <w:sz w:val="24"/>
              </w:rPr>
              <w:t>–</w:t>
            </w:r>
            <w:r>
              <w:rPr>
                <w:rFonts w:ascii="Book Antiqua" w:eastAsia="宋体" w:hAnsi="Book Antiqua" w:cs="Book Antiqua"/>
                <w:sz w:val="24"/>
              </w:rPr>
              <w:t xml:space="preserve">40 </w:t>
            </w:r>
            <w:r>
              <w:rPr>
                <w:rFonts w:ascii="Book Antiqua" w:hAnsi="Book Antiqua" w:cs="Book Antiqua"/>
                <w:i/>
                <w:iCs/>
                <w:sz w:val="24"/>
              </w:rPr>
              <w:t>vs</w:t>
            </w:r>
            <w:r>
              <w:rPr>
                <w:rFonts w:ascii="Book Antiqua" w:eastAsia="宋体" w:hAnsi="Book Antiqua" w:cs="Book Antiqua"/>
                <w:sz w:val="24"/>
              </w:rPr>
              <w:t xml:space="preserve"> ≤</w:t>
            </w:r>
            <w:r w:rsidR="00805A37">
              <w:rPr>
                <w:rFonts w:ascii="Book Antiqua" w:eastAsia="宋体" w:hAnsi="Book Antiqua" w:cs="Book Antiqua"/>
                <w:sz w:val="24"/>
              </w:rPr>
              <w:t xml:space="preserve"> </w:t>
            </w:r>
            <w:r>
              <w:rPr>
                <w:rFonts w:ascii="Book Antiqua" w:eastAsia="宋体" w:hAnsi="Book Antiqua" w:cs="Book Antiqua"/>
                <w:sz w:val="24"/>
              </w:rPr>
              <w:t xml:space="preserve">20 </w:t>
            </w:r>
          </w:p>
        </w:tc>
        <w:tc>
          <w:tcPr>
            <w:tcW w:w="2500" w:type="dxa"/>
            <w:tcBorders>
              <w:top w:val="nil"/>
              <w:left w:val="nil"/>
              <w:bottom w:val="nil"/>
              <w:right w:val="nil"/>
            </w:tcBorders>
          </w:tcPr>
          <w:p w14:paraId="6692A829" w14:textId="77777777" w:rsidR="00AD040D" w:rsidRDefault="007F2BC7">
            <w:pPr>
              <w:snapToGrid w:val="0"/>
              <w:spacing w:line="360" w:lineRule="auto"/>
              <w:rPr>
                <w:rFonts w:ascii="Book Antiqua" w:eastAsia="宋体" w:hAnsi="Book Antiqua" w:cs="Book Antiqua"/>
                <w:sz w:val="24"/>
              </w:rPr>
            </w:pPr>
            <w:r>
              <w:rPr>
                <w:rFonts w:ascii="Book Antiqua" w:hAnsi="Book Antiqua" w:cs="Book Antiqua"/>
                <w:sz w:val="24"/>
              </w:rPr>
              <w:t>1.936 (1.100</w:t>
            </w:r>
            <w:r>
              <w:rPr>
                <w:rFonts w:ascii="Book Antiqua" w:eastAsia="宋体" w:hAnsi="Book Antiqua" w:cs="Book Antiqua"/>
                <w:kern w:val="0"/>
                <w:sz w:val="24"/>
                <w:lang w:bidi="ar"/>
              </w:rPr>
              <w:t>–</w:t>
            </w:r>
            <w:r>
              <w:rPr>
                <w:rFonts w:ascii="Book Antiqua" w:hAnsi="Book Antiqua" w:cs="Book Antiqua"/>
                <w:sz w:val="24"/>
              </w:rPr>
              <w:t>3.407)</w:t>
            </w:r>
          </w:p>
        </w:tc>
        <w:tc>
          <w:tcPr>
            <w:tcW w:w="1195" w:type="dxa"/>
            <w:tcBorders>
              <w:top w:val="nil"/>
              <w:left w:val="nil"/>
              <w:bottom w:val="nil"/>
              <w:right w:val="nil"/>
            </w:tcBorders>
          </w:tcPr>
          <w:p w14:paraId="234A156C" w14:textId="77777777" w:rsidR="00AD040D" w:rsidRDefault="007F2BC7">
            <w:pPr>
              <w:snapToGrid w:val="0"/>
              <w:spacing w:line="360" w:lineRule="auto"/>
              <w:rPr>
                <w:rFonts w:ascii="Book Antiqua" w:eastAsia="宋体" w:hAnsi="Book Antiqua" w:cs="Book Antiqua"/>
                <w:sz w:val="24"/>
              </w:rPr>
            </w:pPr>
            <w:r>
              <w:rPr>
                <w:rFonts w:ascii="Book Antiqua" w:hAnsi="Book Antiqua" w:cs="Book Antiqua"/>
                <w:sz w:val="24"/>
              </w:rPr>
              <w:t>0.022</w:t>
            </w:r>
          </w:p>
        </w:tc>
      </w:tr>
      <w:tr w:rsidR="00AD040D" w14:paraId="122FE49C" w14:textId="77777777">
        <w:trPr>
          <w:jc w:val="center"/>
        </w:trPr>
        <w:tc>
          <w:tcPr>
            <w:tcW w:w="4420" w:type="dxa"/>
            <w:tcBorders>
              <w:top w:val="nil"/>
              <w:left w:val="nil"/>
              <w:bottom w:val="nil"/>
              <w:right w:val="nil"/>
            </w:tcBorders>
          </w:tcPr>
          <w:p w14:paraId="5219B50D" w14:textId="5DB68EE2" w:rsidR="00AD040D" w:rsidRDefault="007F2BC7">
            <w:pPr>
              <w:snapToGrid w:val="0"/>
              <w:spacing w:line="360" w:lineRule="auto"/>
              <w:rPr>
                <w:rFonts w:ascii="Book Antiqua" w:eastAsia="宋体" w:hAnsi="Book Antiqua" w:cs="Book Antiqua"/>
                <w:sz w:val="24"/>
              </w:rPr>
            </w:pPr>
            <w:r>
              <w:rPr>
                <w:rFonts w:ascii="Book Antiqua" w:eastAsia="宋体" w:hAnsi="Book Antiqua" w:cs="Book Antiqua"/>
                <w:sz w:val="24"/>
              </w:rPr>
              <w:t>≥</w:t>
            </w:r>
            <w:r w:rsidR="00805A37">
              <w:rPr>
                <w:rFonts w:ascii="Book Antiqua" w:eastAsia="宋体" w:hAnsi="Book Antiqua" w:cs="Book Antiqua"/>
                <w:sz w:val="24"/>
              </w:rPr>
              <w:t xml:space="preserve"> </w:t>
            </w:r>
            <w:r>
              <w:rPr>
                <w:rFonts w:ascii="Book Antiqua" w:eastAsia="宋体" w:hAnsi="Book Antiqua" w:cs="Book Antiqua"/>
                <w:sz w:val="24"/>
              </w:rPr>
              <w:t xml:space="preserve">400 </w:t>
            </w:r>
            <w:r>
              <w:rPr>
                <w:rFonts w:ascii="Book Antiqua" w:hAnsi="Book Antiqua" w:cs="Book Antiqua"/>
                <w:i/>
                <w:iCs/>
                <w:sz w:val="24"/>
              </w:rPr>
              <w:t>vs</w:t>
            </w:r>
            <w:r>
              <w:rPr>
                <w:rFonts w:ascii="Book Antiqua" w:eastAsia="宋体" w:hAnsi="Book Antiqua" w:cs="Book Antiqua"/>
                <w:sz w:val="24"/>
              </w:rPr>
              <w:t xml:space="preserve"> ≤</w:t>
            </w:r>
            <w:r w:rsidR="00805A37">
              <w:rPr>
                <w:rFonts w:ascii="Book Antiqua" w:eastAsia="宋体" w:hAnsi="Book Antiqua" w:cs="Book Antiqua"/>
                <w:sz w:val="24"/>
              </w:rPr>
              <w:t xml:space="preserve"> </w:t>
            </w:r>
            <w:r>
              <w:rPr>
                <w:rFonts w:ascii="Book Antiqua" w:eastAsia="宋体" w:hAnsi="Book Antiqua" w:cs="Book Antiqua"/>
                <w:sz w:val="24"/>
              </w:rPr>
              <w:t xml:space="preserve">20 </w:t>
            </w:r>
          </w:p>
        </w:tc>
        <w:tc>
          <w:tcPr>
            <w:tcW w:w="2500" w:type="dxa"/>
            <w:tcBorders>
              <w:top w:val="nil"/>
              <w:left w:val="nil"/>
              <w:bottom w:val="nil"/>
              <w:right w:val="nil"/>
            </w:tcBorders>
          </w:tcPr>
          <w:p w14:paraId="3F43A517" w14:textId="77777777" w:rsidR="00AD040D" w:rsidRDefault="007F2BC7">
            <w:pPr>
              <w:snapToGrid w:val="0"/>
              <w:spacing w:line="360" w:lineRule="auto"/>
              <w:rPr>
                <w:rFonts w:ascii="Book Antiqua" w:eastAsia="Times New Roman" w:hAnsi="Book Antiqua" w:cs="Book Antiqua"/>
                <w:sz w:val="24"/>
              </w:rPr>
            </w:pPr>
            <w:r>
              <w:rPr>
                <w:rFonts w:ascii="Book Antiqua" w:hAnsi="Book Antiqua" w:cs="Book Antiqua"/>
                <w:sz w:val="24"/>
              </w:rPr>
              <w:t>4.546 (2.687</w:t>
            </w:r>
            <w:r>
              <w:rPr>
                <w:rFonts w:ascii="Book Antiqua" w:eastAsia="宋体" w:hAnsi="Book Antiqua" w:cs="Book Antiqua"/>
                <w:kern w:val="0"/>
                <w:sz w:val="24"/>
                <w:lang w:bidi="ar"/>
              </w:rPr>
              <w:t>–</w:t>
            </w:r>
            <w:r>
              <w:rPr>
                <w:rFonts w:ascii="Book Antiqua" w:hAnsi="Book Antiqua" w:cs="Book Antiqua"/>
                <w:sz w:val="24"/>
              </w:rPr>
              <w:t>7.691)</w:t>
            </w:r>
          </w:p>
        </w:tc>
        <w:tc>
          <w:tcPr>
            <w:tcW w:w="1195" w:type="dxa"/>
            <w:tcBorders>
              <w:top w:val="nil"/>
              <w:left w:val="nil"/>
              <w:bottom w:val="nil"/>
              <w:right w:val="nil"/>
            </w:tcBorders>
          </w:tcPr>
          <w:p w14:paraId="21213661" w14:textId="3F94518A" w:rsidR="00AD040D" w:rsidRDefault="007F2BC7">
            <w:pPr>
              <w:snapToGrid w:val="0"/>
              <w:spacing w:line="360" w:lineRule="auto"/>
              <w:rPr>
                <w:rFonts w:ascii="Book Antiqua" w:eastAsia="宋体" w:hAnsi="Book Antiqua" w:cs="Book Antiqua"/>
                <w:sz w:val="24"/>
              </w:rPr>
            </w:pPr>
            <w:r>
              <w:rPr>
                <w:rFonts w:ascii="Book Antiqua" w:hAnsi="Book Antiqua" w:cs="Book Antiqua"/>
                <w:sz w:val="24"/>
              </w:rPr>
              <w:t>&lt;</w:t>
            </w:r>
            <w:r w:rsidR="00805A37">
              <w:rPr>
                <w:rFonts w:ascii="Book Antiqua" w:hAnsi="Book Antiqua" w:cs="Book Antiqua"/>
                <w:sz w:val="24"/>
              </w:rPr>
              <w:t xml:space="preserve"> </w:t>
            </w:r>
            <w:r>
              <w:rPr>
                <w:rFonts w:ascii="Book Antiqua" w:hAnsi="Book Antiqua" w:cs="Book Antiqua"/>
                <w:sz w:val="24"/>
              </w:rPr>
              <w:t>0.001</w:t>
            </w:r>
          </w:p>
        </w:tc>
      </w:tr>
      <w:tr w:rsidR="00AD040D" w14:paraId="7FB48BCE" w14:textId="77777777">
        <w:trPr>
          <w:jc w:val="center"/>
        </w:trPr>
        <w:tc>
          <w:tcPr>
            <w:tcW w:w="4420" w:type="dxa"/>
            <w:tcBorders>
              <w:top w:val="nil"/>
              <w:left w:val="nil"/>
              <w:bottom w:val="nil"/>
              <w:right w:val="nil"/>
            </w:tcBorders>
          </w:tcPr>
          <w:p w14:paraId="5261DF15" w14:textId="47D386D9" w:rsidR="00AD040D" w:rsidRDefault="007F2BC7">
            <w:pPr>
              <w:snapToGrid w:val="0"/>
              <w:spacing w:line="360" w:lineRule="auto"/>
              <w:rPr>
                <w:rFonts w:ascii="Book Antiqua" w:hAnsi="Book Antiqua" w:cs="Book Antiqua"/>
                <w:sz w:val="24"/>
              </w:rPr>
            </w:pPr>
            <w:r>
              <w:rPr>
                <w:rFonts w:ascii="Book Antiqua" w:hAnsi="Book Antiqua" w:cs="Book Antiqua"/>
                <w:sz w:val="24"/>
              </w:rPr>
              <w:t>WBC,</w:t>
            </w:r>
            <w:r>
              <w:rPr>
                <w:rFonts w:ascii="Book Antiqua" w:hAnsi="Book Antiqua" w:cs="Book Antiqua" w:hint="eastAsia"/>
                <w:sz w:val="24"/>
              </w:rPr>
              <w:t xml:space="preserve"> </w:t>
            </w:r>
            <w:r>
              <w:rPr>
                <w:rFonts w:ascii="Book Antiqua" w:hAnsi="Book Antiqua" w:cs="Book Antiqua"/>
                <w:sz w:val="24"/>
              </w:rPr>
              <w:t>10</w:t>
            </w:r>
            <w:r>
              <w:rPr>
                <w:rFonts w:ascii="Book Antiqua" w:hAnsi="Book Antiqua" w:cs="Book Antiqua"/>
                <w:sz w:val="24"/>
                <w:vertAlign w:val="superscript"/>
              </w:rPr>
              <w:t>9</w:t>
            </w:r>
            <w:r>
              <w:rPr>
                <w:rFonts w:ascii="Book Antiqua" w:hAnsi="Book Antiqua" w:cs="Book Antiqua"/>
                <w:sz w:val="24"/>
              </w:rPr>
              <w:t>/L, &gt;</w:t>
            </w:r>
            <w:r w:rsidR="00805A37">
              <w:rPr>
                <w:rFonts w:ascii="Book Antiqua" w:hAnsi="Book Antiqua" w:cs="Book Antiqua"/>
                <w:sz w:val="24"/>
              </w:rPr>
              <w:t xml:space="preserve"> </w:t>
            </w:r>
            <w:r>
              <w:rPr>
                <w:rFonts w:ascii="Book Antiqua" w:hAnsi="Book Antiqua" w:cs="Book Antiqua"/>
                <w:sz w:val="24"/>
              </w:rPr>
              <w:t xml:space="preserve">4.0 </w:t>
            </w:r>
            <w:r>
              <w:rPr>
                <w:rFonts w:ascii="Book Antiqua" w:hAnsi="Book Antiqua" w:cs="Book Antiqua"/>
                <w:i/>
                <w:iCs/>
                <w:sz w:val="24"/>
              </w:rPr>
              <w:t>vs</w:t>
            </w:r>
            <w:r>
              <w:rPr>
                <w:rFonts w:ascii="Book Antiqua" w:hAnsi="Book Antiqua" w:cs="Book Antiqua"/>
                <w:sz w:val="24"/>
              </w:rPr>
              <w:t xml:space="preserve"> ≤</w:t>
            </w:r>
            <w:r w:rsidR="00805A37">
              <w:rPr>
                <w:rFonts w:ascii="Book Antiqua" w:hAnsi="Book Antiqua" w:cs="Book Antiqua"/>
                <w:sz w:val="24"/>
              </w:rPr>
              <w:t xml:space="preserve"> </w:t>
            </w:r>
            <w:r>
              <w:rPr>
                <w:rFonts w:ascii="Book Antiqua" w:hAnsi="Book Antiqua" w:cs="Book Antiqua"/>
                <w:sz w:val="24"/>
              </w:rPr>
              <w:t>4.0</w:t>
            </w:r>
          </w:p>
        </w:tc>
        <w:tc>
          <w:tcPr>
            <w:tcW w:w="2500" w:type="dxa"/>
            <w:tcBorders>
              <w:top w:val="nil"/>
              <w:left w:val="nil"/>
              <w:bottom w:val="nil"/>
              <w:right w:val="nil"/>
            </w:tcBorders>
          </w:tcPr>
          <w:p w14:paraId="0FB7FB21"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1.117 (0.711</w:t>
            </w:r>
            <w:r>
              <w:rPr>
                <w:rFonts w:ascii="Book Antiqua" w:eastAsia="宋体" w:hAnsi="Book Antiqua" w:cs="Book Antiqua"/>
                <w:kern w:val="0"/>
                <w:sz w:val="24"/>
                <w:lang w:bidi="ar"/>
              </w:rPr>
              <w:t>–</w:t>
            </w:r>
            <w:r>
              <w:rPr>
                <w:rFonts w:ascii="Book Antiqua" w:hAnsi="Book Antiqua" w:cs="Book Antiqua"/>
                <w:sz w:val="24"/>
              </w:rPr>
              <w:t>1.927)</w:t>
            </w:r>
          </w:p>
        </w:tc>
        <w:tc>
          <w:tcPr>
            <w:tcW w:w="1195" w:type="dxa"/>
            <w:tcBorders>
              <w:top w:val="nil"/>
              <w:left w:val="nil"/>
              <w:bottom w:val="nil"/>
              <w:right w:val="nil"/>
            </w:tcBorders>
          </w:tcPr>
          <w:p w14:paraId="2029D3F1"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0.537</w:t>
            </w:r>
          </w:p>
        </w:tc>
      </w:tr>
      <w:tr w:rsidR="00AD040D" w14:paraId="5DC00A9B" w14:textId="77777777">
        <w:trPr>
          <w:trHeight w:val="292"/>
          <w:jc w:val="center"/>
        </w:trPr>
        <w:tc>
          <w:tcPr>
            <w:tcW w:w="4420" w:type="dxa"/>
            <w:tcBorders>
              <w:top w:val="nil"/>
              <w:left w:val="nil"/>
              <w:bottom w:val="nil"/>
              <w:right w:val="nil"/>
            </w:tcBorders>
          </w:tcPr>
          <w:p w14:paraId="4C645413" w14:textId="408C492A" w:rsidR="00AD040D" w:rsidRDefault="007F2BC7">
            <w:pPr>
              <w:snapToGrid w:val="0"/>
              <w:spacing w:line="360" w:lineRule="auto"/>
              <w:rPr>
                <w:rFonts w:ascii="Book Antiqua" w:hAnsi="Book Antiqua" w:cs="Book Antiqua"/>
                <w:sz w:val="24"/>
              </w:rPr>
            </w:pPr>
            <w:r>
              <w:rPr>
                <w:rFonts w:ascii="Book Antiqua" w:hAnsi="Book Antiqua" w:cs="Book Antiqua"/>
                <w:sz w:val="24"/>
              </w:rPr>
              <w:t>Neutrophils, 10</w:t>
            </w:r>
            <w:r>
              <w:rPr>
                <w:rFonts w:ascii="Book Antiqua" w:hAnsi="Book Antiqua" w:cs="Book Antiqua"/>
                <w:sz w:val="24"/>
                <w:vertAlign w:val="superscript"/>
              </w:rPr>
              <w:t>9</w:t>
            </w:r>
            <w:r>
              <w:rPr>
                <w:rFonts w:ascii="Book Antiqua" w:hAnsi="Book Antiqua" w:cs="Book Antiqua"/>
                <w:sz w:val="24"/>
              </w:rPr>
              <w:t xml:space="preserve">/L, &gt;3.0 </w:t>
            </w:r>
            <w:r>
              <w:rPr>
                <w:rFonts w:ascii="Book Antiqua" w:hAnsi="Book Antiqua" w:cs="Book Antiqua"/>
                <w:i/>
                <w:iCs/>
                <w:sz w:val="24"/>
              </w:rPr>
              <w:t>vs</w:t>
            </w:r>
            <w:r>
              <w:rPr>
                <w:rFonts w:ascii="Book Antiqua" w:hAnsi="Book Antiqua" w:cs="Book Antiqua"/>
                <w:sz w:val="24"/>
              </w:rPr>
              <w:t xml:space="preserve"> ≤</w:t>
            </w:r>
            <w:r w:rsidR="00805A37">
              <w:rPr>
                <w:rFonts w:ascii="Book Antiqua" w:hAnsi="Book Antiqua" w:cs="Book Antiqua"/>
                <w:sz w:val="24"/>
              </w:rPr>
              <w:t xml:space="preserve"> </w:t>
            </w:r>
            <w:r>
              <w:rPr>
                <w:rFonts w:ascii="Book Antiqua" w:hAnsi="Book Antiqua" w:cs="Book Antiqua"/>
                <w:sz w:val="24"/>
              </w:rPr>
              <w:t>3.0</w:t>
            </w:r>
          </w:p>
        </w:tc>
        <w:tc>
          <w:tcPr>
            <w:tcW w:w="2500" w:type="dxa"/>
            <w:tcBorders>
              <w:top w:val="nil"/>
              <w:left w:val="nil"/>
              <w:bottom w:val="nil"/>
              <w:right w:val="nil"/>
            </w:tcBorders>
          </w:tcPr>
          <w:p w14:paraId="3FFA28A8"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1.989 (1.289</w:t>
            </w:r>
            <w:r>
              <w:rPr>
                <w:rFonts w:ascii="Book Antiqua" w:eastAsia="宋体" w:hAnsi="Book Antiqua" w:cs="Book Antiqua"/>
                <w:kern w:val="0"/>
                <w:sz w:val="24"/>
                <w:lang w:bidi="ar"/>
              </w:rPr>
              <w:t>–</w:t>
            </w:r>
            <w:r>
              <w:rPr>
                <w:rFonts w:ascii="Book Antiqua" w:hAnsi="Book Antiqua" w:cs="Book Antiqua"/>
                <w:sz w:val="24"/>
              </w:rPr>
              <w:t>3.069)</w:t>
            </w:r>
          </w:p>
        </w:tc>
        <w:tc>
          <w:tcPr>
            <w:tcW w:w="1195" w:type="dxa"/>
            <w:tcBorders>
              <w:top w:val="nil"/>
              <w:left w:val="nil"/>
              <w:bottom w:val="nil"/>
              <w:right w:val="nil"/>
            </w:tcBorders>
          </w:tcPr>
          <w:p w14:paraId="7AF68101"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0.002</w:t>
            </w:r>
          </w:p>
        </w:tc>
      </w:tr>
      <w:tr w:rsidR="00AD040D" w14:paraId="3081F3F7" w14:textId="77777777">
        <w:trPr>
          <w:trHeight w:val="90"/>
          <w:jc w:val="center"/>
        </w:trPr>
        <w:tc>
          <w:tcPr>
            <w:tcW w:w="4420" w:type="dxa"/>
            <w:tcBorders>
              <w:top w:val="nil"/>
              <w:left w:val="nil"/>
              <w:bottom w:val="nil"/>
              <w:right w:val="nil"/>
            </w:tcBorders>
          </w:tcPr>
          <w:p w14:paraId="2B63D744" w14:textId="7EBB7C31" w:rsidR="00AD040D" w:rsidRDefault="007F2BC7">
            <w:pPr>
              <w:snapToGrid w:val="0"/>
              <w:spacing w:line="360" w:lineRule="auto"/>
              <w:rPr>
                <w:rFonts w:ascii="Book Antiqua" w:hAnsi="Book Antiqua" w:cs="Book Antiqua"/>
                <w:sz w:val="24"/>
              </w:rPr>
            </w:pPr>
            <w:r>
              <w:rPr>
                <w:rFonts w:ascii="Book Antiqua" w:hAnsi="Book Antiqua" w:cs="Book Antiqua"/>
                <w:sz w:val="24"/>
              </w:rPr>
              <w:t>PLT, 10</w:t>
            </w:r>
            <w:r>
              <w:rPr>
                <w:rFonts w:ascii="Book Antiqua" w:hAnsi="Book Antiqua" w:cs="Book Antiqua"/>
                <w:sz w:val="24"/>
                <w:vertAlign w:val="superscript"/>
              </w:rPr>
              <w:t>9</w:t>
            </w:r>
            <w:r>
              <w:rPr>
                <w:rFonts w:ascii="Book Antiqua" w:hAnsi="Book Antiqua" w:cs="Book Antiqua"/>
                <w:sz w:val="24"/>
              </w:rPr>
              <w:t>/L, &gt;</w:t>
            </w:r>
            <w:r w:rsidR="00805A37">
              <w:rPr>
                <w:rFonts w:ascii="Book Antiqua" w:hAnsi="Book Antiqua" w:cs="Book Antiqua"/>
                <w:sz w:val="24"/>
              </w:rPr>
              <w:t xml:space="preserve"> </w:t>
            </w:r>
            <w:r>
              <w:rPr>
                <w:rFonts w:ascii="Book Antiqua" w:hAnsi="Book Antiqua" w:cs="Book Antiqua"/>
                <w:sz w:val="24"/>
              </w:rPr>
              <w:t xml:space="preserve">125 </w:t>
            </w:r>
            <w:r>
              <w:rPr>
                <w:rFonts w:ascii="Book Antiqua" w:hAnsi="Book Antiqua" w:cs="Book Antiqua"/>
                <w:i/>
                <w:iCs/>
                <w:sz w:val="24"/>
              </w:rPr>
              <w:t>vs</w:t>
            </w:r>
            <w:r>
              <w:rPr>
                <w:rFonts w:ascii="Book Antiqua" w:hAnsi="Book Antiqua" w:cs="Book Antiqua"/>
                <w:sz w:val="24"/>
              </w:rPr>
              <w:t xml:space="preserve"> ≤</w:t>
            </w:r>
            <w:r w:rsidR="00805A37">
              <w:rPr>
                <w:rFonts w:ascii="Book Antiqua" w:hAnsi="Book Antiqua" w:cs="Book Antiqua"/>
                <w:sz w:val="24"/>
              </w:rPr>
              <w:t xml:space="preserve"> </w:t>
            </w:r>
            <w:r>
              <w:rPr>
                <w:rFonts w:ascii="Book Antiqua" w:hAnsi="Book Antiqua" w:cs="Book Antiqua"/>
                <w:sz w:val="24"/>
              </w:rPr>
              <w:t>125</w:t>
            </w:r>
          </w:p>
        </w:tc>
        <w:tc>
          <w:tcPr>
            <w:tcW w:w="2500" w:type="dxa"/>
            <w:tcBorders>
              <w:top w:val="nil"/>
              <w:left w:val="nil"/>
              <w:bottom w:val="nil"/>
              <w:right w:val="nil"/>
            </w:tcBorders>
          </w:tcPr>
          <w:p w14:paraId="30462851"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1.375 (0.883</w:t>
            </w:r>
            <w:r>
              <w:rPr>
                <w:rFonts w:ascii="Book Antiqua" w:eastAsia="宋体" w:hAnsi="Book Antiqua" w:cs="Book Antiqua"/>
                <w:kern w:val="0"/>
                <w:sz w:val="24"/>
                <w:lang w:bidi="ar"/>
              </w:rPr>
              <w:t>–</w:t>
            </w:r>
            <w:r>
              <w:rPr>
                <w:rFonts w:ascii="Book Antiqua" w:hAnsi="Book Antiqua" w:cs="Book Antiqua"/>
                <w:sz w:val="24"/>
              </w:rPr>
              <w:t>2.143)</w:t>
            </w:r>
          </w:p>
        </w:tc>
        <w:tc>
          <w:tcPr>
            <w:tcW w:w="1195" w:type="dxa"/>
            <w:tcBorders>
              <w:top w:val="nil"/>
              <w:left w:val="nil"/>
              <w:bottom w:val="nil"/>
              <w:right w:val="nil"/>
            </w:tcBorders>
          </w:tcPr>
          <w:p w14:paraId="0E857263"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0.159</w:t>
            </w:r>
          </w:p>
        </w:tc>
      </w:tr>
      <w:tr w:rsidR="00AD040D" w14:paraId="70646888" w14:textId="77777777">
        <w:trPr>
          <w:jc w:val="center"/>
        </w:trPr>
        <w:tc>
          <w:tcPr>
            <w:tcW w:w="4420" w:type="dxa"/>
            <w:tcBorders>
              <w:top w:val="nil"/>
              <w:left w:val="nil"/>
              <w:bottom w:val="nil"/>
              <w:right w:val="nil"/>
            </w:tcBorders>
          </w:tcPr>
          <w:p w14:paraId="047926D2" w14:textId="65473749" w:rsidR="00AD040D" w:rsidRDefault="007F2BC7">
            <w:pPr>
              <w:snapToGrid w:val="0"/>
              <w:spacing w:line="360" w:lineRule="auto"/>
              <w:rPr>
                <w:rFonts w:ascii="Book Antiqua" w:hAnsi="Book Antiqua" w:cs="Book Antiqua"/>
                <w:sz w:val="24"/>
              </w:rPr>
            </w:pPr>
            <w:r>
              <w:rPr>
                <w:rFonts w:ascii="Book Antiqua" w:hAnsi="Book Antiqua" w:cs="Book Antiqua"/>
                <w:sz w:val="24"/>
              </w:rPr>
              <w:t>RDW, &gt;</w:t>
            </w:r>
            <w:r w:rsidR="00805A37">
              <w:rPr>
                <w:rFonts w:ascii="Book Antiqua" w:hAnsi="Book Antiqua" w:cs="Book Antiqua"/>
                <w:sz w:val="24"/>
              </w:rPr>
              <w:t xml:space="preserve"> </w:t>
            </w:r>
            <w:r>
              <w:rPr>
                <w:rFonts w:ascii="Book Antiqua" w:hAnsi="Book Antiqua" w:cs="Book Antiqua"/>
                <w:sz w:val="24"/>
              </w:rPr>
              <w:t xml:space="preserve">13.0 </w:t>
            </w:r>
            <w:r>
              <w:rPr>
                <w:rFonts w:ascii="Book Antiqua" w:hAnsi="Book Antiqua" w:cs="Book Antiqua"/>
                <w:i/>
                <w:iCs/>
                <w:sz w:val="24"/>
              </w:rPr>
              <w:t>vs</w:t>
            </w:r>
            <w:r>
              <w:rPr>
                <w:rFonts w:ascii="Book Antiqua" w:hAnsi="Book Antiqua" w:cs="Book Antiqua"/>
                <w:sz w:val="24"/>
              </w:rPr>
              <w:t xml:space="preserve"> ≤</w:t>
            </w:r>
            <w:r w:rsidR="00805A37">
              <w:rPr>
                <w:rFonts w:ascii="Book Antiqua" w:hAnsi="Book Antiqua" w:cs="Book Antiqua"/>
                <w:sz w:val="24"/>
              </w:rPr>
              <w:t xml:space="preserve"> </w:t>
            </w:r>
            <w:r>
              <w:rPr>
                <w:rFonts w:ascii="Book Antiqua" w:hAnsi="Book Antiqua" w:cs="Book Antiqua"/>
                <w:sz w:val="24"/>
              </w:rPr>
              <w:t>13.0</w:t>
            </w:r>
          </w:p>
        </w:tc>
        <w:tc>
          <w:tcPr>
            <w:tcW w:w="2500" w:type="dxa"/>
            <w:tcBorders>
              <w:top w:val="nil"/>
              <w:left w:val="nil"/>
              <w:bottom w:val="nil"/>
              <w:right w:val="nil"/>
            </w:tcBorders>
          </w:tcPr>
          <w:p w14:paraId="36D302D5"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1.116 (0.713</w:t>
            </w:r>
            <w:r>
              <w:rPr>
                <w:rFonts w:ascii="Book Antiqua" w:eastAsia="宋体" w:hAnsi="Book Antiqua" w:cs="Book Antiqua"/>
                <w:kern w:val="0"/>
                <w:sz w:val="24"/>
                <w:lang w:bidi="ar"/>
              </w:rPr>
              <w:t>–</w:t>
            </w:r>
            <w:r>
              <w:rPr>
                <w:rFonts w:ascii="Book Antiqua" w:hAnsi="Book Antiqua" w:cs="Book Antiqua"/>
                <w:sz w:val="24"/>
              </w:rPr>
              <w:t>1.748)</w:t>
            </w:r>
          </w:p>
        </w:tc>
        <w:tc>
          <w:tcPr>
            <w:tcW w:w="1195" w:type="dxa"/>
            <w:tcBorders>
              <w:top w:val="nil"/>
              <w:left w:val="nil"/>
              <w:bottom w:val="nil"/>
              <w:right w:val="nil"/>
            </w:tcBorders>
          </w:tcPr>
          <w:p w14:paraId="5820763A"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0.630</w:t>
            </w:r>
          </w:p>
        </w:tc>
      </w:tr>
      <w:tr w:rsidR="00AD040D" w14:paraId="7F45E8F6" w14:textId="77777777">
        <w:trPr>
          <w:jc w:val="center"/>
        </w:trPr>
        <w:tc>
          <w:tcPr>
            <w:tcW w:w="4420" w:type="dxa"/>
            <w:tcBorders>
              <w:top w:val="nil"/>
              <w:left w:val="nil"/>
              <w:bottom w:val="nil"/>
              <w:right w:val="nil"/>
            </w:tcBorders>
          </w:tcPr>
          <w:p w14:paraId="570B24F6" w14:textId="1E2E95DA" w:rsidR="00AD040D" w:rsidRDefault="007F2BC7">
            <w:pPr>
              <w:snapToGrid w:val="0"/>
              <w:spacing w:line="360" w:lineRule="auto"/>
              <w:rPr>
                <w:rFonts w:ascii="Book Antiqua" w:hAnsi="Book Antiqua" w:cs="Book Antiqua"/>
                <w:sz w:val="24"/>
              </w:rPr>
            </w:pPr>
            <w:r>
              <w:rPr>
                <w:rFonts w:ascii="Book Antiqua" w:hAnsi="Book Antiqua" w:cs="Book Antiqua"/>
                <w:sz w:val="24"/>
              </w:rPr>
              <w:t>NLR, &gt;</w:t>
            </w:r>
            <w:r w:rsidR="00805A37">
              <w:rPr>
                <w:rFonts w:ascii="Book Antiqua" w:hAnsi="Book Antiqua" w:cs="Book Antiqua"/>
                <w:sz w:val="24"/>
              </w:rPr>
              <w:t xml:space="preserve"> </w:t>
            </w:r>
            <w:r>
              <w:rPr>
                <w:rFonts w:ascii="Book Antiqua" w:hAnsi="Book Antiqua" w:cs="Book Antiqua"/>
                <w:sz w:val="24"/>
              </w:rPr>
              <w:t xml:space="preserve">2.0 </w:t>
            </w:r>
            <w:r>
              <w:rPr>
                <w:rFonts w:ascii="Book Antiqua" w:hAnsi="Book Antiqua" w:cs="Book Antiqua"/>
                <w:i/>
                <w:iCs/>
                <w:sz w:val="24"/>
              </w:rPr>
              <w:t>vs</w:t>
            </w:r>
            <w:r>
              <w:rPr>
                <w:rFonts w:ascii="Book Antiqua" w:hAnsi="Book Antiqua" w:cs="Book Antiqua"/>
                <w:sz w:val="24"/>
              </w:rPr>
              <w:t xml:space="preserve"> ≤</w:t>
            </w:r>
            <w:r w:rsidR="00805A37">
              <w:rPr>
                <w:rFonts w:ascii="Book Antiqua" w:hAnsi="Book Antiqua" w:cs="Book Antiqua"/>
                <w:sz w:val="24"/>
              </w:rPr>
              <w:t xml:space="preserve"> </w:t>
            </w:r>
            <w:r>
              <w:rPr>
                <w:rFonts w:ascii="Book Antiqua" w:hAnsi="Book Antiqua" w:cs="Book Antiqua"/>
                <w:sz w:val="24"/>
              </w:rPr>
              <w:t>2.0</w:t>
            </w:r>
          </w:p>
        </w:tc>
        <w:tc>
          <w:tcPr>
            <w:tcW w:w="2500" w:type="dxa"/>
            <w:tcBorders>
              <w:top w:val="nil"/>
              <w:left w:val="nil"/>
              <w:bottom w:val="nil"/>
              <w:right w:val="nil"/>
            </w:tcBorders>
          </w:tcPr>
          <w:p w14:paraId="6195DF6F"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1.927 (1.244</w:t>
            </w:r>
            <w:r>
              <w:rPr>
                <w:rFonts w:ascii="Book Antiqua" w:eastAsia="宋体" w:hAnsi="Book Antiqua" w:cs="Book Antiqua"/>
                <w:kern w:val="0"/>
                <w:sz w:val="24"/>
                <w:lang w:bidi="ar"/>
              </w:rPr>
              <w:t>–</w:t>
            </w:r>
            <w:r>
              <w:rPr>
                <w:rFonts w:ascii="Book Antiqua" w:hAnsi="Book Antiqua" w:cs="Book Antiqua"/>
                <w:sz w:val="24"/>
              </w:rPr>
              <w:t>2.983)</w:t>
            </w:r>
          </w:p>
        </w:tc>
        <w:tc>
          <w:tcPr>
            <w:tcW w:w="1195" w:type="dxa"/>
            <w:tcBorders>
              <w:top w:val="nil"/>
              <w:left w:val="nil"/>
              <w:bottom w:val="nil"/>
              <w:right w:val="nil"/>
            </w:tcBorders>
          </w:tcPr>
          <w:p w14:paraId="4DA99F02"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0.003</w:t>
            </w:r>
          </w:p>
        </w:tc>
      </w:tr>
      <w:tr w:rsidR="00AD040D" w14:paraId="63876DE7" w14:textId="77777777">
        <w:trPr>
          <w:jc w:val="center"/>
        </w:trPr>
        <w:tc>
          <w:tcPr>
            <w:tcW w:w="4420" w:type="dxa"/>
            <w:tcBorders>
              <w:top w:val="nil"/>
              <w:left w:val="nil"/>
              <w:bottom w:val="nil"/>
              <w:right w:val="nil"/>
            </w:tcBorders>
          </w:tcPr>
          <w:p w14:paraId="38073262" w14:textId="7B209903" w:rsidR="00AD040D" w:rsidRDefault="007F2BC7">
            <w:pPr>
              <w:snapToGrid w:val="0"/>
              <w:spacing w:line="360" w:lineRule="auto"/>
              <w:rPr>
                <w:rFonts w:ascii="Book Antiqua" w:hAnsi="Book Antiqua" w:cs="Book Antiqua"/>
                <w:sz w:val="24"/>
              </w:rPr>
            </w:pPr>
            <w:r>
              <w:rPr>
                <w:rFonts w:ascii="Book Antiqua" w:hAnsi="Book Antiqua" w:cs="Book Antiqua"/>
                <w:sz w:val="24"/>
              </w:rPr>
              <w:t>PLR, &gt;</w:t>
            </w:r>
            <w:r w:rsidR="00805A37">
              <w:rPr>
                <w:rFonts w:ascii="Book Antiqua" w:hAnsi="Book Antiqua" w:cs="Book Antiqua"/>
                <w:sz w:val="24"/>
              </w:rPr>
              <w:t xml:space="preserve"> </w:t>
            </w:r>
            <w:r>
              <w:rPr>
                <w:rFonts w:ascii="Book Antiqua" w:hAnsi="Book Antiqua" w:cs="Book Antiqua"/>
                <w:sz w:val="24"/>
              </w:rPr>
              <w:t xml:space="preserve">100 </w:t>
            </w:r>
            <w:r>
              <w:rPr>
                <w:rFonts w:ascii="Book Antiqua" w:hAnsi="Book Antiqua" w:cs="Book Antiqua"/>
                <w:i/>
                <w:iCs/>
                <w:sz w:val="24"/>
              </w:rPr>
              <w:t>vs</w:t>
            </w:r>
            <w:r>
              <w:rPr>
                <w:rFonts w:ascii="Book Antiqua" w:hAnsi="Book Antiqua" w:cs="Book Antiqua"/>
                <w:sz w:val="24"/>
              </w:rPr>
              <w:t xml:space="preserve"> ≤</w:t>
            </w:r>
            <w:r w:rsidR="00805A37">
              <w:rPr>
                <w:rFonts w:ascii="Book Antiqua" w:hAnsi="Book Antiqua" w:cs="Book Antiqua"/>
                <w:sz w:val="24"/>
              </w:rPr>
              <w:t xml:space="preserve"> </w:t>
            </w:r>
            <w:r>
              <w:rPr>
                <w:rFonts w:ascii="Book Antiqua" w:hAnsi="Book Antiqua" w:cs="Book Antiqua"/>
                <w:sz w:val="24"/>
              </w:rPr>
              <w:t>100</w:t>
            </w:r>
          </w:p>
        </w:tc>
        <w:tc>
          <w:tcPr>
            <w:tcW w:w="2500" w:type="dxa"/>
            <w:tcBorders>
              <w:top w:val="nil"/>
              <w:left w:val="nil"/>
              <w:bottom w:val="nil"/>
              <w:right w:val="nil"/>
            </w:tcBorders>
          </w:tcPr>
          <w:p w14:paraId="0724ADC0"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1.945 (1.261</w:t>
            </w:r>
            <w:r>
              <w:rPr>
                <w:rFonts w:ascii="Book Antiqua" w:eastAsia="宋体" w:hAnsi="Book Antiqua" w:cs="Book Antiqua"/>
                <w:kern w:val="0"/>
                <w:sz w:val="24"/>
                <w:lang w:bidi="ar"/>
              </w:rPr>
              <w:t>–</w:t>
            </w:r>
            <w:r>
              <w:rPr>
                <w:rFonts w:ascii="Book Antiqua" w:hAnsi="Book Antiqua" w:cs="Book Antiqua"/>
                <w:sz w:val="24"/>
              </w:rPr>
              <w:t>3.000)</w:t>
            </w:r>
          </w:p>
        </w:tc>
        <w:tc>
          <w:tcPr>
            <w:tcW w:w="1195" w:type="dxa"/>
            <w:tcBorders>
              <w:top w:val="nil"/>
              <w:left w:val="nil"/>
              <w:bottom w:val="nil"/>
              <w:right w:val="nil"/>
            </w:tcBorders>
          </w:tcPr>
          <w:p w14:paraId="252A518E"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0.003</w:t>
            </w:r>
          </w:p>
        </w:tc>
      </w:tr>
      <w:tr w:rsidR="00AD040D" w14:paraId="6BC0528B" w14:textId="77777777">
        <w:trPr>
          <w:jc w:val="center"/>
        </w:trPr>
        <w:tc>
          <w:tcPr>
            <w:tcW w:w="4420" w:type="dxa"/>
            <w:tcBorders>
              <w:top w:val="nil"/>
              <w:left w:val="nil"/>
              <w:bottom w:val="nil"/>
              <w:right w:val="nil"/>
            </w:tcBorders>
          </w:tcPr>
          <w:p w14:paraId="5D903565" w14:textId="507D8F4E" w:rsidR="00AD040D" w:rsidRDefault="007F2BC7">
            <w:pPr>
              <w:snapToGrid w:val="0"/>
              <w:spacing w:line="360" w:lineRule="auto"/>
              <w:rPr>
                <w:rFonts w:ascii="Book Antiqua" w:hAnsi="Book Antiqua" w:cs="Book Antiqua"/>
                <w:sz w:val="24"/>
              </w:rPr>
            </w:pPr>
            <w:r>
              <w:rPr>
                <w:rFonts w:ascii="Book Antiqua" w:hAnsi="Book Antiqua" w:cs="Book Antiqua"/>
                <w:sz w:val="24"/>
              </w:rPr>
              <w:t>SII, &gt;</w:t>
            </w:r>
            <w:r w:rsidR="00805A37">
              <w:rPr>
                <w:rFonts w:ascii="Book Antiqua" w:hAnsi="Book Antiqua" w:cs="Book Antiqua"/>
                <w:sz w:val="24"/>
              </w:rPr>
              <w:t xml:space="preserve"> </w:t>
            </w:r>
            <w:r>
              <w:rPr>
                <w:rFonts w:ascii="Book Antiqua" w:hAnsi="Book Antiqua" w:cs="Book Antiqua"/>
                <w:sz w:val="24"/>
              </w:rPr>
              <w:t xml:space="preserve">300 </w:t>
            </w:r>
            <w:r>
              <w:rPr>
                <w:rFonts w:ascii="Book Antiqua" w:hAnsi="Book Antiqua" w:cs="Book Antiqua"/>
                <w:i/>
                <w:iCs/>
                <w:sz w:val="24"/>
              </w:rPr>
              <w:t>vs</w:t>
            </w:r>
            <w:r>
              <w:rPr>
                <w:rFonts w:ascii="Book Antiqua" w:hAnsi="Book Antiqua" w:cs="Book Antiqua"/>
                <w:sz w:val="24"/>
              </w:rPr>
              <w:t xml:space="preserve"> ≤</w:t>
            </w:r>
            <w:r w:rsidR="00805A37">
              <w:rPr>
                <w:rFonts w:ascii="Book Antiqua" w:hAnsi="Book Antiqua" w:cs="Book Antiqua"/>
                <w:sz w:val="24"/>
              </w:rPr>
              <w:t xml:space="preserve"> </w:t>
            </w:r>
            <w:r>
              <w:rPr>
                <w:rFonts w:ascii="Book Antiqua" w:hAnsi="Book Antiqua" w:cs="Book Antiqua"/>
                <w:sz w:val="24"/>
              </w:rPr>
              <w:t>300</w:t>
            </w:r>
          </w:p>
        </w:tc>
        <w:tc>
          <w:tcPr>
            <w:tcW w:w="2500" w:type="dxa"/>
            <w:tcBorders>
              <w:top w:val="nil"/>
              <w:left w:val="nil"/>
              <w:bottom w:val="nil"/>
              <w:right w:val="nil"/>
            </w:tcBorders>
          </w:tcPr>
          <w:p w14:paraId="005D54EA"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2.170 (1.404</w:t>
            </w:r>
            <w:r>
              <w:rPr>
                <w:rFonts w:ascii="Book Antiqua" w:eastAsia="宋体" w:hAnsi="Book Antiqua" w:cs="Book Antiqua"/>
                <w:kern w:val="0"/>
                <w:sz w:val="24"/>
                <w:lang w:bidi="ar"/>
              </w:rPr>
              <w:t>–</w:t>
            </w:r>
            <w:r>
              <w:rPr>
                <w:rFonts w:ascii="Book Antiqua" w:hAnsi="Book Antiqua" w:cs="Book Antiqua"/>
                <w:sz w:val="24"/>
              </w:rPr>
              <w:t>3.352)</w:t>
            </w:r>
          </w:p>
        </w:tc>
        <w:tc>
          <w:tcPr>
            <w:tcW w:w="1195" w:type="dxa"/>
            <w:tcBorders>
              <w:top w:val="nil"/>
              <w:left w:val="nil"/>
              <w:bottom w:val="nil"/>
              <w:right w:val="nil"/>
            </w:tcBorders>
          </w:tcPr>
          <w:p w14:paraId="178F33BB" w14:textId="7BEF8B2F" w:rsidR="00AD040D" w:rsidRDefault="007F2BC7">
            <w:pPr>
              <w:snapToGrid w:val="0"/>
              <w:spacing w:line="360" w:lineRule="auto"/>
              <w:rPr>
                <w:rFonts w:ascii="Book Antiqua" w:hAnsi="Book Antiqua" w:cs="Book Antiqua"/>
                <w:sz w:val="24"/>
              </w:rPr>
            </w:pPr>
            <w:r>
              <w:rPr>
                <w:rFonts w:ascii="Book Antiqua" w:hAnsi="Book Antiqua" w:cs="Book Antiqua"/>
                <w:sz w:val="24"/>
              </w:rPr>
              <w:t>&lt;</w:t>
            </w:r>
            <w:r w:rsidR="00805A37">
              <w:rPr>
                <w:rFonts w:ascii="Book Antiqua" w:hAnsi="Book Antiqua" w:cs="Book Antiqua"/>
                <w:sz w:val="24"/>
              </w:rPr>
              <w:t xml:space="preserve"> </w:t>
            </w:r>
            <w:r>
              <w:rPr>
                <w:rFonts w:ascii="Book Antiqua" w:hAnsi="Book Antiqua" w:cs="Book Antiqua"/>
                <w:sz w:val="24"/>
              </w:rPr>
              <w:t>0.001</w:t>
            </w:r>
          </w:p>
        </w:tc>
      </w:tr>
      <w:tr w:rsidR="00AD040D" w14:paraId="321FD1F6" w14:textId="77777777">
        <w:trPr>
          <w:jc w:val="center"/>
        </w:trPr>
        <w:tc>
          <w:tcPr>
            <w:tcW w:w="4420" w:type="dxa"/>
            <w:tcBorders>
              <w:top w:val="nil"/>
              <w:left w:val="nil"/>
              <w:bottom w:val="nil"/>
              <w:right w:val="nil"/>
            </w:tcBorders>
          </w:tcPr>
          <w:p w14:paraId="4C2B7CE3" w14:textId="474A67D6" w:rsidR="00AD040D" w:rsidRDefault="007F2BC7">
            <w:pPr>
              <w:snapToGrid w:val="0"/>
              <w:spacing w:line="360" w:lineRule="auto"/>
              <w:rPr>
                <w:rFonts w:ascii="Book Antiqua" w:hAnsi="Book Antiqua" w:cs="Book Antiqua"/>
                <w:sz w:val="24"/>
              </w:rPr>
            </w:pPr>
            <w:r>
              <w:rPr>
                <w:rFonts w:ascii="Book Antiqua" w:hAnsi="Book Antiqua" w:cs="Book Antiqua"/>
                <w:sz w:val="24"/>
              </w:rPr>
              <w:t>PT, sec, &gt;</w:t>
            </w:r>
            <w:r w:rsidR="00805A37">
              <w:rPr>
                <w:rFonts w:ascii="Book Antiqua" w:hAnsi="Book Antiqua" w:cs="Book Antiqua"/>
                <w:sz w:val="24"/>
              </w:rPr>
              <w:t xml:space="preserve"> </w:t>
            </w:r>
            <w:r>
              <w:rPr>
                <w:rFonts w:ascii="Book Antiqua" w:hAnsi="Book Antiqua" w:cs="Book Antiqua"/>
                <w:sz w:val="24"/>
              </w:rPr>
              <w:t xml:space="preserve">13 </w:t>
            </w:r>
            <w:r>
              <w:rPr>
                <w:rFonts w:ascii="Book Antiqua" w:hAnsi="Book Antiqua" w:cs="Book Antiqua"/>
                <w:i/>
                <w:iCs/>
                <w:sz w:val="24"/>
              </w:rPr>
              <w:t>vs</w:t>
            </w:r>
            <w:r>
              <w:rPr>
                <w:rFonts w:ascii="Book Antiqua" w:hAnsi="Book Antiqua" w:cs="Book Antiqua"/>
                <w:sz w:val="24"/>
              </w:rPr>
              <w:t xml:space="preserve"> ≤</w:t>
            </w:r>
            <w:r w:rsidR="00805A37">
              <w:rPr>
                <w:rFonts w:ascii="Book Antiqua" w:hAnsi="Book Antiqua" w:cs="Book Antiqua"/>
                <w:sz w:val="24"/>
              </w:rPr>
              <w:t xml:space="preserve"> </w:t>
            </w:r>
            <w:r>
              <w:rPr>
                <w:rFonts w:ascii="Book Antiqua" w:hAnsi="Book Antiqua" w:cs="Book Antiqua"/>
                <w:sz w:val="24"/>
              </w:rPr>
              <w:t>13</w:t>
            </w:r>
          </w:p>
        </w:tc>
        <w:tc>
          <w:tcPr>
            <w:tcW w:w="2500" w:type="dxa"/>
            <w:tcBorders>
              <w:top w:val="nil"/>
              <w:left w:val="nil"/>
              <w:bottom w:val="nil"/>
              <w:right w:val="nil"/>
            </w:tcBorders>
          </w:tcPr>
          <w:p w14:paraId="3B62ED27"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1.514 (0.931</w:t>
            </w:r>
            <w:r>
              <w:rPr>
                <w:rFonts w:ascii="Book Antiqua" w:eastAsia="宋体" w:hAnsi="Book Antiqua" w:cs="Book Antiqua"/>
                <w:kern w:val="0"/>
                <w:sz w:val="24"/>
                <w:lang w:bidi="ar"/>
              </w:rPr>
              <w:t>–</w:t>
            </w:r>
            <w:r>
              <w:rPr>
                <w:rFonts w:ascii="Book Antiqua" w:hAnsi="Book Antiqua" w:cs="Book Antiqua"/>
                <w:sz w:val="24"/>
              </w:rPr>
              <w:t>2.462)</w:t>
            </w:r>
          </w:p>
        </w:tc>
        <w:tc>
          <w:tcPr>
            <w:tcW w:w="1195" w:type="dxa"/>
            <w:tcBorders>
              <w:top w:val="nil"/>
              <w:left w:val="nil"/>
              <w:bottom w:val="nil"/>
              <w:right w:val="nil"/>
            </w:tcBorders>
          </w:tcPr>
          <w:p w14:paraId="5D30BF18"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0.094</w:t>
            </w:r>
          </w:p>
        </w:tc>
      </w:tr>
      <w:tr w:rsidR="00AD040D" w14:paraId="7E75CFBB" w14:textId="77777777">
        <w:trPr>
          <w:jc w:val="center"/>
        </w:trPr>
        <w:tc>
          <w:tcPr>
            <w:tcW w:w="4420" w:type="dxa"/>
            <w:tcBorders>
              <w:top w:val="nil"/>
              <w:left w:val="nil"/>
              <w:bottom w:val="nil"/>
              <w:right w:val="nil"/>
            </w:tcBorders>
          </w:tcPr>
          <w:p w14:paraId="09C6A6D5" w14:textId="641A5754" w:rsidR="00AD040D" w:rsidRDefault="007F2BC7">
            <w:pPr>
              <w:snapToGrid w:val="0"/>
              <w:spacing w:line="360" w:lineRule="auto"/>
              <w:rPr>
                <w:rFonts w:ascii="Book Antiqua" w:hAnsi="Book Antiqua" w:cs="Book Antiqua"/>
                <w:sz w:val="24"/>
              </w:rPr>
            </w:pPr>
            <w:r>
              <w:rPr>
                <w:rFonts w:ascii="Book Antiqua" w:hAnsi="Book Antiqua" w:cs="Book Antiqua"/>
                <w:sz w:val="24"/>
              </w:rPr>
              <w:t>ALB, g/L, &gt;</w:t>
            </w:r>
            <w:r w:rsidR="00805A37">
              <w:rPr>
                <w:rFonts w:ascii="Book Antiqua" w:hAnsi="Book Antiqua" w:cs="Book Antiqua"/>
                <w:sz w:val="24"/>
              </w:rPr>
              <w:t xml:space="preserve"> </w:t>
            </w:r>
            <w:r>
              <w:rPr>
                <w:rFonts w:ascii="Book Antiqua" w:hAnsi="Book Antiqua" w:cs="Book Antiqua"/>
                <w:sz w:val="24"/>
              </w:rPr>
              <w:t xml:space="preserve">40 </w:t>
            </w:r>
            <w:r>
              <w:rPr>
                <w:rFonts w:ascii="Book Antiqua" w:hAnsi="Book Antiqua" w:cs="Book Antiqua"/>
                <w:i/>
                <w:iCs/>
                <w:sz w:val="24"/>
              </w:rPr>
              <w:t>vs</w:t>
            </w:r>
            <w:r>
              <w:rPr>
                <w:rFonts w:ascii="Book Antiqua" w:hAnsi="Book Antiqua" w:cs="Book Antiqua"/>
                <w:sz w:val="24"/>
              </w:rPr>
              <w:t xml:space="preserve"> ≤</w:t>
            </w:r>
            <w:r w:rsidR="00805A37">
              <w:rPr>
                <w:rFonts w:ascii="Book Antiqua" w:hAnsi="Book Antiqua" w:cs="Book Antiqua"/>
                <w:sz w:val="24"/>
              </w:rPr>
              <w:t xml:space="preserve"> </w:t>
            </w:r>
            <w:r>
              <w:rPr>
                <w:rFonts w:ascii="Book Antiqua" w:hAnsi="Book Antiqua" w:cs="Book Antiqua"/>
                <w:sz w:val="24"/>
              </w:rPr>
              <w:t>40</w:t>
            </w:r>
          </w:p>
        </w:tc>
        <w:tc>
          <w:tcPr>
            <w:tcW w:w="2500" w:type="dxa"/>
            <w:tcBorders>
              <w:top w:val="nil"/>
              <w:left w:val="nil"/>
              <w:bottom w:val="nil"/>
              <w:right w:val="nil"/>
            </w:tcBorders>
          </w:tcPr>
          <w:p w14:paraId="24FAF267"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0.949 (0.617</w:t>
            </w:r>
            <w:r>
              <w:rPr>
                <w:rFonts w:ascii="Book Antiqua" w:eastAsia="宋体" w:hAnsi="Book Antiqua" w:cs="Book Antiqua"/>
                <w:kern w:val="0"/>
                <w:sz w:val="24"/>
                <w:lang w:bidi="ar"/>
              </w:rPr>
              <w:t>–</w:t>
            </w:r>
            <w:r>
              <w:rPr>
                <w:rFonts w:ascii="Book Antiqua" w:hAnsi="Book Antiqua" w:cs="Book Antiqua"/>
                <w:sz w:val="24"/>
              </w:rPr>
              <w:t>1.460)</w:t>
            </w:r>
          </w:p>
        </w:tc>
        <w:tc>
          <w:tcPr>
            <w:tcW w:w="1195" w:type="dxa"/>
            <w:tcBorders>
              <w:top w:val="nil"/>
              <w:left w:val="nil"/>
              <w:bottom w:val="nil"/>
              <w:right w:val="nil"/>
            </w:tcBorders>
          </w:tcPr>
          <w:p w14:paraId="4A3215A9"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0.812</w:t>
            </w:r>
          </w:p>
        </w:tc>
      </w:tr>
      <w:tr w:rsidR="00AD040D" w14:paraId="2B1978D8" w14:textId="77777777">
        <w:trPr>
          <w:jc w:val="center"/>
        </w:trPr>
        <w:tc>
          <w:tcPr>
            <w:tcW w:w="4420" w:type="dxa"/>
            <w:tcBorders>
              <w:top w:val="nil"/>
              <w:left w:val="nil"/>
              <w:bottom w:val="nil"/>
              <w:right w:val="nil"/>
            </w:tcBorders>
          </w:tcPr>
          <w:p w14:paraId="08AF22E3" w14:textId="6195135F" w:rsidR="00AD040D" w:rsidRDefault="007F2BC7">
            <w:pPr>
              <w:snapToGrid w:val="0"/>
              <w:spacing w:line="360" w:lineRule="auto"/>
              <w:rPr>
                <w:rFonts w:ascii="Book Antiqua" w:hAnsi="Book Antiqua" w:cs="Book Antiqua"/>
                <w:sz w:val="24"/>
              </w:rPr>
            </w:pPr>
            <w:r>
              <w:rPr>
                <w:rFonts w:ascii="Book Antiqua" w:hAnsi="Book Antiqua" w:cs="Book Antiqua"/>
                <w:sz w:val="24"/>
              </w:rPr>
              <w:t>ALT, U/L, &gt;</w:t>
            </w:r>
            <w:r w:rsidR="00805A37">
              <w:rPr>
                <w:rFonts w:ascii="Book Antiqua" w:hAnsi="Book Antiqua" w:cs="Book Antiqua"/>
                <w:sz w:val="24"/>
              </w:rPr>
              <w:t xml:space="preserve"> </w:t>
            </w:r>
            <w:r>
              <w:rPr>
                <w:rFonts w:ascii="Book Antiqua" w:hAnsi="Book Antiqua" w:cs="Book Antiqua"/>
                <w:sz w:val="24"/>
              </w:rPr>
              <w:t xml:space="preserve">40 </w:t>
            </w:r>
            <w:r>
              <w:rPr>
                <w:rFonts w:ascii="Book Antiqua" w:hAnsi="Book Antiqua" w:cs="Book Antiqua"/>
                <w:i/>
                <w:iCs/>
                <w:sz w:val="24"/>
              </w:rPr>
              <w:t>vs</w:t>
            </w:r>
            <w:r>
              <w:rPr>
                <w:rFonts w:ascii="Book Antiqua" w:hAnsi="Book Antiqua" w:cs="Book Antiqua"/>
                <w:sz w:val="24"/>
              </w:rPr>
              <w:t xml:space="preserve"> ≤ 40</w:t>
            </w:r>
          </w:p>
        </w:tc>
        <w:tc>
          <w:tcPr>
            <w:tcW w:w="2500" w:type="dxa"/>
            <w:tcBorders>
              <w:top w:val="nil"/>
              <w:left w:val="nil"/>
              <w:bottom w:val="nil"/>
              <w:right w:val="nil"/>
            </w:tcBorders>
          </w:tcPr>
          <w:p w14:paraId="41DA0BF2"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0.882 (0.570</w:t>
            </w:r>
            <w:r>
              <w:rPr>
                <w:rFonts w:ascii="Book Antiqua" w:eastAsia="宋体" w:hAnsi="Book Antiqua" w:cs="Book Antiqua"/>
                <w:kern w:val="0"/>
                <w:sz w:val="24"/>
                <w:lang w:bidi="ar"/>
              </w:rPr>
              <w:t>–</w:t>
            </w:r>
            <w:r>
              <w:rPr>
                <w:rFonts w:ascii="Book Antiqua" w:hAnsi="Book Antiqua" w:cs="Book Antiqua"/>
                <w:sz w:val="24"/>
              </w:rPr>
              <w:t>1.366)</w:t>
            </w:r>
          </w:p>
        </w:tc>
        <w:tc>
          <w:tcPr>
            <w:tcW w:w="1195" w:type="dxa"/>
            <w:tcBorders>
              <w:top w:val="nil"/>
              <w:left w:val="nil"/>
              <w:bottom w:val="nil"/>
              <w:right w:val="nil"/>
            </w:tcBorders>
          </w:tcPr>
          <w:p w14:paraId="65092691"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0.575</w:t>
            </w:r>
          </w:p>
        </w:tc>
      </w:tr>
      <w:tr w:rsidR="00AD040D" w14:paraId="306B8C6D" w14:textId="77777777">
        <w:trPr>
          <w:jc w:val="center"/>
        </w:trPr>
        <w:tc>
          <w:tcPr>
            <w:tcW w:w="4420" w:type="dxa"/>
            <w:tcBorders>
              <w:top w:val="nil"/>
              <w:left w:val="nil"/>
              <w:bottom w:val="nil"/>
              <w:right w:val="nil"/>
            </w:tcBorders>
          </w:tcPr>
          <w:p w14:paraId="0B3DCD17" w14:textId="548FE8A0" w:rsidR="00AD040D" w:rsidRDefault="007F2BC7">
            <w:pPr>
              <w:snapToGrid w:val="0"/>
              <w:spacing w:line="360" w:lineRule="auto"/>
              <w:rPr>
                <w:rFonts w:ascii="Book Antiqua" w:hAnsi="Book Antiqua" w:cs="Book Antiqua"/>
                <w:sz w:val="24"/>
              </w:rPr>
            </w:pPr>
            <w:r>
              <w:rPr>
                <w:rFonts w:ascii="Book Antiqua" w:hAnsi="Book Antiqua" w:cs="Book Antiqua"/>
                <w:sz w:val="24"/>
              </w:rPr>
              <w:t>AST, U/L, &gt;</w:t>
            </w:r>
            <w:r w:rsidR="00805A37">
              <w:rPr>
                <w:rFonts w:ascii="Book Antiqua" w:hAnsi="Book Antiqua" w:cs="Book Antiqua"/>
                <w:sz w:val="24"/>
              </w:rPr>
              <w:t xml:space="preserve"> </w:t>
            </w:r>
            <w:r>
              <w:rPr>
                <w:rFonts w:ascii="Book Antiqua" w:hAnsi="Book Antiqua" w:cs="Book Antiqua"/>
                <w:sz w:val="24"/>
              </w:rPr>
              <w:t xml:space="preserve">35 </w:t>
            </w:r>
            <w:r>
              <w:rPr>
                <w:rFonts w:ascii="Book Antiqua" w:hAnsi="Book Antiqua" w:cs="Book Antiqua"/>
                <w:i/>
                <w:iCs/>
                <w:sz w:val="24"/>
              </w:rPr>
              <w:t>vs</w:t>
            </w:r>
            <w:r>
              <w:rPr>
                <w:rFonts w:ascii="Book Antiqua" w:hAnsi="Book Antiqua" w:cs="Book Antiqua"/>
                <w:sz w:val="24"/>
              </w:rPr>
              <w:t xml:space="preserve"> ≤</w:t>
            </w:r>
            <w:r w:rsidR="00805A37">
              <w:rPr>
                <w:rFonts w:ascii="Book Antiqua" w:hAnsi="Book Antiqua" w:cs="Book Antiqua"/>
                <w:sz w:val="24"/>
              </w:rPr>
              <w:t xml:space="preserve"> </w:t>
            </w:r>
            <w:r>
              <w:rPr>
                <w:rFonts w:ascii="Book Antiqua" w:hAnsi="Book Antiqua" w:cs="Book Antiqua"/>
                <w:sz w:val="24"/>
              </w:rPr>
              <w:t>35</w:t>
            </w:r>
          </w:p>
        </w:tc>
        <w:tc>
          <w:tcPr>
            <w:tcW w:w="2500" w:type="dxa"/>
            <w:tcBorders>
              <w:top w:val="nil"/>
              <w:left w:val="nil"/>
              <w:bottom w:val="nil"/>
              <w:right w:val="nil"/>
            </w:tcBorders>
          </w:tcPr>
          <w:p w14:paraId="5CF19DEE"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1.275 (0.831</w:t>
            </w:r>
            <w:r>
              <w:rPr>
                <w:rFonts w:ascii="Book Antiqua" w:eastAsia="宋体" w:hAnsi="Book Antiqua" w:cs="Book Antiqua"/>
                <w:kern w:val="0"/>
                <w:sz w:val="24"/>
                <w:lang w:bidi="ar"/>
              </w:rPr>
              <w:t>–</w:t>
            </w:r>
            <w:r>
              <w:rPr>
                <w:rFonts w:ascii="Book Antiqua" w:hAnsi="Book Antiqua" w:cs="Book Antiqua"/>
                <w:sz w:val="24"/>
              </w:rPr>
              <w:t>1.958)</w:t>
            </w:r>
          </w:p>
        </w:tc>
        <w:tc>
          <w:tcPr>
            <w:tcW w:w="1195" w:type="dxa"/>
            <w:tcBorders>
              <w:top w:val="nil"/>
              <w:left w:val="nil"/>
              <w:bottom w:val="nil"/>
              <w:right w:val="nil"/>
            </w:tcBorders>
          </w:tcPr>
          <w:p w14:paraId="3C44A49A"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0.266</w:t>
            </w:r>
          </w:p>
        </w:tc>
      </w:tr>
      <w:tr w:rsidR="00AD040D" w14:paraId="0C289932" w14:textId="77777777">
        <w:trPr>
          <w:jc w:val="center"/>
        </w:trPr>
        <w:tc>
          <w:tcPr>
            <w:tcW w:w="4420" w:type="dxa"/>
            <w:tcBorders>
              <w:top w:val="nil"/>
              <w:left w:val="nil"/>
              <w:bottom w:val="nil"/>
              <w:right w:val="nil"/>
            </w:tcBorders>
          </w:tcPr>
          <w:p w14:paraId="28F6FB54" w14:textId="28AE357A" w:rsidR="00AD040D" w:rsidRDefault="007F2BC7">
            <w:pPr>
              <w:snapToGrid w:val="0"/>
              <w:spacing w:line="360" w:lineRule="auto"/>
              <w:rPr>
                <w:rFonts w:ascii="Book Antiqua" w:hAnsi="Book Antiqua" w:cs="Book Antiqua"/>
                <w:sz w:val="24"/>
              </w:rPr>
            </w:pPr>
            <w:r>
              <w:rPr>
                <w:rFonts w:ascii="Book Antiqua" w:hAnsi="Book Antiqua" w:cs="Book Antiqua"/>
                <w:sz w:val="24"/>
              </w:rPr>
              <w:t>GGT, U/L, &gt;</w:t>
            </w:r>
            <w:r w:rsidR="00805A37">
              <w:rPr>
                <w:rFonts w:ascii="Book Antiqua" w:hAnsi="Book Antiqua" w:cs="Book Antiqua"/>
                <w:sz w:val="24"/>
              </w:rPr>
              <w:t xml:space="preserve"> </w:t>
            </w:r>
            <w:r>
              <w:rPr>
                <w:rFonts w:ascii="Book Antiqua" w:hAnsi="Book Antiqua" w:cs="Book Antiqua"/>
                <w:sz w:val="24"/>
              </w:rPr>
              <w:t xml:space="preserve">45 </w:t>
            </w:r>
            <w:r>
              <w:rPr>
                <w:rFonts w:ascii="Book Antiqua" w:hAnsi="Book Antiqua" w:cs="Book Antiqua"/>
                <w:i/>
                <w:iCs/>
                <w:sz w:val="24"/>
              </w:rPr>
              <w:t>vs</w:t>
            </w:r>
            <w:r>
              <w:rPr>
                <w:rFonts w:ascii="Book Antiqua" w:hAnsi="Book Antiqua" w:cs="Book Antiqua"/>
                <w:sz w:val="24"/>
              </w:rPr>
              <w:t xml:space="preserve"> ≤</w:t>
            </w:r>
            <w:r w:rsidR="00805A37">
              <w:rPr>
                <w:rFonts w:ascii="Book Antiqua" w:hAnsi="Book Antiqua" w:cs="Book Antiqua"/>
                <w:sz w:val="24"/>
              </w:rPr>
              <w:t xml:space="preserve"> </w:t>
            </w:r>
            <w:r>
              <w:rPr>
                <w:rFonts w:ascii="Book Antiqua" w:hAnsi="Book Antiqua" w:cs="Book Antiqua"/>
                <w:sz w:val="24"/>
              </w:rPr>
              <w:t>45</w:t>
            </w:r>
          </w:p>
        </w:tc>
        <w:tc>
          <w:tcPr>
            <w:tcW w:w="2500" w:type="dxa"/>
            <w:tcBorders>
              <w:top w:val="nil"/>
              <w:left w:val="nil"/>
              <w:bottom w:val="nil"/>
              <w:right w:val="nil"/>
            </w:tcBorders>
          </w:tcPr>
          <w:p w14:paraId="2614952B"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1.486 (0.947</w:t>
            </w:r>
            <w:r>
              <w:rPr>
                <w:rFonts w:ascii="Book Antiqua" w:eastAsia="宋体" w:hAnsi="Book Antiqua" w:cs="Book Antiqua"/>
                <w:kern w:val="0"/>
                <w:sz w:val="24"/>
                <w:lang w:bidi="ar"/>
              </w:rPr>
              <w:t>–</w:t>
            </w:r>
            <w:r>
              <w:rPr>
                <w:rFonts w:ascii="Book Antiqua" w:hAnsi="Book Antiqua" w:cs="Book Antiqua"/>
                <w:sz w:val="24"/>
              </w:rPr>
              <w:t>2.334)</w:t>
            </w:r>
          </w:p>
        </w:tc>
        <w:tc>
          <w:tcPr>
            <w:tcW w:w="1195" w:type="dxa"/>
            <w:tcBorders>
              <w:top w:val="nil"/>
              <w:left w:val="nil"/>
              <w:bottom w:val="nil"/>
              <w:right w:val="nil"/>
            </w:tcBorders>
          </w:tcPr>
          <w:p w14:paraId="7EAB4951"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0.085</w:t>
            </w:r>
          </w:p>
        </w:tc>
      </w:tr>
      <w:tr w:rsidR="00AD040D" w14:paraId="13DDC355" w14:textId="77777777">
        <w:trPr>
          <w:jc w:val="center"/>
        </w:trPr>
        <w:tc>
          <w:tcPr>
            <w:tcW w:w="4420" w:type="dxa"/>
            <w:tcBorders>
              <w:top w:val="nil"/>
              <w:left w:val="nil"/>
              <w:bottom w:val="nil"/>
              <w:right w:val="nil"/>
            </w:tcBorders>
          </w:tcPr>
          <w:p w14:paraId="0C89D4E1" w14:textId="288E64A9" w:rsidR="00AD040D" w:rsidRDefault="007F2BC7">
            <w:pPr>
              <w:snapToGrid w:val="0"/>
              <w:spacing w:line="360" w:lineRule="auto"/>
              <w:rPr>
                <w:rFonts w:ascii="Book Antiqua" w:hAnsi="Book Antiqua" w:cs="Book Antiqua"/>
                <w:sz w:val="24"/>
              </w:rPr>
            </w:pPr>
            <w:r>
              <w:rPr>
                <w:rFonts w:ascii="Book Antiqua" w:hAnsi="Book Antiqua" w:cs="Book Antiqua"/>
                <w:sz w:val="24"/>
              </w:rPr>
              <w:t xml:space="preserve">TB, </w:t>
            </w:r>
            <w:proofErr w:type="spellStart"/>
            <w:r>
              <w:rPr>
                <w:rFonts w:ascii="Book Antiqua" w:hAnsi="Book Antiqua" w:cs="Book Antiqua"/>
                <w:sz w:val="24"/>
              </w:rPr>
              <w:t>μmol</w:t>
            </w:r>
            <w:proofErr w:type="spellEnd"/>
            <w:r>
              <w:rPr>
                <w:rFonts w:ascii="Book Antiqua" w:hAnsi="Book Antiqua" w:cs="Book Antiqua"/>
                <w:sz w:val="24"/>
              </w:rPr>
              <w:t>/L, &gt;</w:t>
            </w:r>
            <w:r w:rsidR="00805A37">
              <w:rPr>
                <w:rFonts w:ascii="Book Antiqua" w:hAnsi="Book Antiqua" w:cs="Book Antiqua"/>
                <w:sz w:val="24"/>
              </w:rPr>
              <w:t xml:space="preserve"> </w:t>
            </w:r>
            <w:r>
              <w:rPr>
                <w:rFonts w:ascii="Book Antiqua" w:hAnsi="Book Antiqua" w:cs="Book Antiqua"/>
                <w:sz w:val="24"/>
              </w:rPr>
              <w:t xml:space="preserve">19 </w:t>
            </w:r>
            <w:r>
              <w:rPr>
                <w:rFonts w:ascii="Book Antiqua" w:hAnsi="Book Antiqua" w:cs="Book Antiqua"/>
                <w:i/>
                <w:iCs/>
                <w:sz w:val="24"/>
              </w:rPr>
              <w:t>vs</w:t>
            </w:r>
            <w:r>
              <w:rPr>
                <w:rFonts w:ascii="Book Antiqua" w:hAnsi="Book Antiqua" w:cs="Book Antiqua"/>
                <w:sz w:val="24"/>
              </w:rPr>
              <w:t xml:space="preserve"> ≤</w:t>
            </w:r>
            <w:r w:rsidR="00805A37">
              <w:rPr>
                <w:rFonts w:ascii="Book Antiqua" w:hAnsi="Book Antiqua" w:cs="Book Antiqua"/>
                <w:sz w:val="24"/>
              </w:rPr>
              <w:t xml:space="preserve"> </w:t>
            </w:r>
            <w:r>
              <w:rPr>
                <w:rFonts w:ascii="Book Antiqua" w:hAnsi="Book Antiqua" w:cs="Book Antiqua"/>
                <w:sz w:val="24"/>
              </w:rPr>
              <w:t>19</w:t>
            </w:r>
          </w:p>
        </w:tc>
        <w:tc>
          <w:tcPr>
            <w:tcW w:w="2500" w:type="dxa"/>
            <w:tcBorders>
              <w:top w:val="nil"/>
              <w:left w:val="nil"/>
              <w:bottom w:val="nil"/>
              <w:right w:val="nil"/>
            </w:tcBorders>
          </w:tcPr>
          <w:p w14:paraId="1EB87AAE"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1.297 (0.788</w:t>
            </w:r>
            <w:r>
              <w:rPr>
                <w:rFonts w:ascii="Book Antiqua" w:eastAsia="宋体" w:hAnsi="Book Antiqua" w:cs="Book Antiqua"/>
                <w:kern w:val="0"/>
                <w:sz w:val="24"/>
                <w:lang w:bidi="ar"/>
              </w:rPr>
              <w:t>–</w:t>
            </w:r>
            <w:r>
              <w:rPr>
                <w:rFonts w:ascii="Book Antiqua" w:hAnsi="Book Antiqua" w:cs="Book Antiqua"/>
                <w:sz w:val="24"/>
              </w:rPr>
              <w:t>2.133)</w:t>
            </w:r>
          </w:p>
        </w:tc>
        <w:tc>
          <w:tcPr>
            <w:tcW w:w="1195" w:type="dxa"/>
            <w:tcBorders>
              <w:top w:val="nil"/>
              <w:left w:val="nil"/>
              <w:bottom w:val="nil"/>
              <w:right w:val="nil"/>
            </w:tcBorders>
          </w:tcPr>
          <w:p w14:paraId="26472EDE"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0.307</w:t>
            </w:r>
          </w:p>
        </w:tc>
      </w:tr>
      <w:tr w:rsidR="00AD040D" w14:paraId="312C6C40" w14:textId="77777777">
        <w:trPr>
          <w:jc w:val="center"/>
        </w:trPr>
        <w:tc>
          <w:tcPr>
            <w:tcW w:w="4420" w:type="dxa"/>
            <w:tcBorders>
              <w:top w:val="nil"/>
              <w:left w:val="nil"/>
              <w:bottom w:val="nil"/>
              <w:right w:val="nil"/>
            </w:tcBorders>
          </w:tcPr>
          <w:p w14:paraId="3D9B4EB3" w14:textId="34D2BD06" w:rsidR="00AD040D" w:rsidRDefault="007F2BC7">
            <w:pPr>
              <w:tabs>
                <w:tab w:val="center" w:pos="1242"/>
              </w:tabs>
              <w:snapToGrid w:val="0"/>
              <w:spacing w:line="360" w:lineRule="auto"/>
              <w:rPr>
                <w:rFonts w:ascii="Book Antiqua" w:hAnsi="Book Antiqua" w:cs="Book Antiqua"/>
                <w:sz w:val="24"/>
              </w:rPr>
            </w:pPr>
            <w:r>
              <w:rPr>
                <w:rFonts w:ascii="Book Antiqua" w:hAnsi="Book Antiqua" w:cs="Book Antiqua"/>
                <w:sz w:val="24"/>
              </w:rPr>
              <w:t>ALP, U/L, &gt;</w:t>
            </w:r>
            <w:r w:rsidR="00805A37">
              <w:rPr>
                <w:rFonts w:ascii="Book Antiqua" w:hAnsi="Book Antiqua" w:cs="Book Antiqua"/>
                <w:sz w:val="24"/>
              </w:rPr>
              <w:t xml:space="preserve"> </w:t>
            </w:r>
            <w:r>
              <w:rPr>
                <w:rFonts w:ascii="Book Antiqua" w:hAnsi="Book Antiqua" w:cs="Book Antiqua"/>
                <w:sz w:val="24"/>
              </w:rPr>
              <w:t xml:space="preserve">120 </w:t>
            </w:r>
            <w:r>
              <w:rPr>
                <w:rFonts w:ascii="Book Antiqua" w:hAnsi="Book Antiqua" w:cs="Book Antiqua"/>
                <w:i/>
                <w:iCs/>
                <w:sz w:val="24"/>
              </w:rPr>
              <w:t>vs</w:t>
            </w:r>
            <w:r>
              <w:rPr>
                <w:rFonts w:ascii="Book Antiqua" w:hAnsi="Book Antiqua" w:cs="Book Antiqua"/>
                <w:sz w:val="24"/>
              </w:rPr>
              <w:t xml:space="preserve"> ≤</w:t>
            </w:r>
            <w:r w:rsidR="00805A37">
              <w:rPr>
                <w:rFonts w:ascii="Book Antiqua" w:hAnsi="Book Antiqua" w:cs="Book Antiqua"/>
                <w:sz w:val="24"/>
              </w:rPr>
              <w:t xml:space="preserve"> </w:t>
            </w:r>
            <w:r>
              <w:rPr>
                <w:rFonts w:ascii="Book Antiqua" w:hAnsi="Book Antiqua" w:cs="Book Antiqua"/>
                <w:sz w:val="24"/>
              </w:rPr>
              <w:t>120</w:t>
            </w:r>
          </w:p>
        </w:tc>
        <w:tc>
          <w:tcPr>
            <w:tcW w:w="2500" w:type="dxa"/>
            <w:tcBorders>
              <w:top w:val="nil"/>
              <w:left w:val="nil"/>
              <w:bottom w:val="nil"/>
              <w:right w:val="nil"/>
            </w:tcBorders>
          </w:tcPr>
          <w:p w14:paraId="0A26F30F"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1.677 (1.078</w:t>
            </w:r>
            <w:r>
              <w:rPr>
                <w:rFonts w:ascii="Book Antiqua" w:eastAsia="宋体" w:hAnsi="Book Antiqua" w:cs="Book Antiqua"/>
                <w:kern w:val="0"/>
                <w:sz w:val="24"/>
                <w:lang w:bidi="ar"/>
              </w:rPr>
              <w:t>–</w:t>
            </w:r>
            <w:r>
              <w:rPr>
                <w:rFonts w:ascii="Book Antiqua" w:hAnsi="Book Antiqua" w:cs="Book Antiqua"/>
                <w:sz w:val="24"/>
              </w:rPr>
              <w:t>2.610)</w:t>
            </w:r>
          </w:p>
        </w:tc>
        <w:tc>
          <w:tcPr>
            <w:tcW w:w="1195" w:type="dxa"/>
            <w:tcBorders>
              <w:top w:val="nil"/>
              <w:left w:val="nil"/>
              <w:bottom w:val="nil"/>
              <w:right w:val="nil"/>
            </w:tcBorders>
          </w:tcPr>
          <w:p w14:paraId="13474B9C"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0.022</w:t>
            </w:r>
          </w:p>
        </w:tc>
      </w:tr>
      <w:tr w:rsidR="00AD040D" w14:paraId="4F324F56" w14:textId="77777777">
        <w:trPr>
          <w:jc w:val="center"/>
        </w:trPr>
        <w:tc>
          <w:tcPr>
            <w:tcW w:w="4420" w:type="dxa"/>
            <w:tcBorders>
              <w:top w:val="nil"/>
              <w:left w:val="nil"/>
              <w:bottom w:val="nil"/>
              <w:right w:val="nil"/>
            </w:tcBorders>
          </w:tcPr>
          <w:p w14:paraId="10419F28" w14:textId="0A104790" w:rsidR="00AD040D" w:rsidRDefault="007F2BC7">
            <w:pPr>
              <w:snapToGrid w:val="0"/>
              <w:spacing w:line="360" w:lineRule="auto"/>
              <w:rPr>
                <w:rFonts w:ascii="Book Antiqua" w:hAnsi="Book Antiqua" w:cs="Book Antiqua"/>
                <w:sz w:val="24"/>
              </w:rPr>
            </w:pPr>
            <w:r>
              <w:rPr>
                <w:rFonts w:ascii="Book Antiqua" w:hAnsi="Book Antiqua" w:cs="Book Antiqua"/>
                <w:sz w:val="24"/>
              </w:rPr>
              <w:t>FIB, g/L, &gt;</w:t>
            </w:r>
            <w:r w:rsidR="00805A37">
              <w:rPr>
                <w:rFonts w:ascii="Book Antiqua" w:hAnsi="Book Antiqua" w:cs="Book Antiqua"/>
                <w:sz w:val="24"/>
              </w:rPr>
              <w:t xml:space="preserve"> </w:t>
            </w:r>
            <w:r>
              <w:rPr>
                <w:rFonts w:ascii="Book Antiqua" w:hAnsi="Book Antiqua" w:cs="Book Antiqua"/>
                <w:sz w:val="24"/>
              </w:rPr>
              <w:t xml:space="preserve">2.0 </w:t>
            </w:r>
            <w:r>
              <w:rPr>
                <w:rFonts w:ascii="Book Antiqua" w:hAnsi="Book Antiqua" w:cs="Book Antiqua"/>
                <w:i/>
                <w:iCs/>
                <w:sz w:val="24"/>
              </w:rPr>
              <w:t>vs</w:t>
            </w:r>
            <w:r>
              <w:rPr>
                <w:rFonts w:ascii="Book Antiqua" w:hAnsi="Book Antiqua" w:cs="Book Antiqua"/>
                <w:sz w:val="24"/>
              </w:rPr>
              <w:t xml:space="preserve"> ≤</w:t>
            </w:r>
            <w:r w:rsidR="00805A37">
              <w:rPr>
                <w:rFonts w:ascii="Book Antiqua" w:hAnsi="Book Antiqua" w:cs="Book Antiqua"/>
                <w:sz w:val="24"/>
              </w:rPr>
              <w:t xml:space="preserve"> </w:t>
            </w:r>
            <w:r>
              <w:rPr>
                <w:rFonts w:ascii="Book Antiqua" w:hAnsi="Book Antiqua" w:cs="Book Antiqua"/>
                <w:sz w:val="24"/>
              </w:rPr>
              <w:t>2.0</w:t>
            </w:r>
          </w:p>
        </w:tc>
        <w:tc>
          <w:tcPr>
            <w:tcW w:w="2500" w:type="dxa"/>
            <w:tcBorders>
              <w:top w:val="nil"/>
              <w:left w:val="nil"/>
              <w:bottom w:val="nil"/>
              <w:right w:val="nil"/>
            </w:tcBorders>
          </w:tcPr>
          <w:p w14:paraId="40837515"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1.397 (0.852</w:t>
            </w:r>
            <w:r>
              <w:rPr>
                <w:rFonts w:ascii="Book Antiqua" w:eastAsia="宋体" w:hAnsi="Book Antiqua" w:cs="Book Antiqua"/>
                <w:kern w:val="0"/>
                <w:sz w:val="24"/>
                <w:lang w:bidi="ar"/>
              </w:rPr>
              <w:t>–</w:t>
            </w:r>
            <w:r>
              <w:rPr>
                <w:rFonts w:ascii="Book Antiqua" w:hAnsi="Book Antiqua" w:cs="Book Antiqua"/>
                <w:sz w:val="24"/>
              </w:rPr>
              <w:t>2.290)</w:t>
            </w:r>
          </w:p>
        </w:tc>
        <w:tc>
          <w:tcPr>
            <w:tcW w:w="1195" w:type="dxa"/>
            <w:tcBorders>
              <w:top w:val="nil"/>
              <w:left w:val="nil"/>
              <w:bottom w:val="nil"/>
              <w:right w:val="nil"/>
            </w:tcBorders>
          </w:tcPr>
          <w:p w14:paraId="0E2F7F46"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0.185</w:t>
            </w:r>
          </w:p>
        </w:tc>
      </w:tr>
      <w:tr w:rsidR="00AD040D" w14:paraId="24D9D599" w14:textId="77777777">
        <w:trPr>
          <w:jc w:val="center"/>
        </w:trPr>
        <w:tc>
          <w:tcPr>
            <w:tcW w:w="4420" w:type="dxa"/>
            <w:tcBorders>
              <w:top w:val="nil"/>
              <w:left w:val="nil"/>
              <w:bottom w:val="nil"/>
              <w:right w:val="nil"/>
            </w:tcBorders>
          </w:tcPr>
          <w:p w14:paraId="581A64D7" w14:textId="7252D5EE" w:rsidR="00AD040D" w:rsidRDefault="007F2BC7">
            <w:pPr>
              <w:snapToGrid w:val="0"/>
              <w:spacing w:line="360" w:lineRule="auto"/>
              <w:rPr>
                <w:rFonts w:ascii="Book Antiqua" w:hAnsi="Book Antiqua" w:cs="Book Antiqua"/>
                <w:sz w:val="24"/>
              </w:rPr>
            </w:pPr>
            <w:r>
              <w:rPr>
                <w:rFonts w:ascii="Book Antiqua" w:hAnsi="Book Antiqua" w:cs="Book Antiqua"/>
                <w:sz w:val="24"/>
              </w:rPr>
              <w:t>GLU, mmol/L, &gt;</w:t>
            </w:r>
            <w:r w:rsidR="00805A37">
              <w:rPr>
                <w:rFonts w:ascii="Book Antiqua" w:hAnsi="Book Antiqua" w:cs="Book Antiqua"/>
                <w:sz w:val="24"/>
              </w:rPr>
              <w:t xml:space="preserve"> </w:t>
            </w:r>
            <w:r>
              <w:rPr>
                <w:rFonts w:ascii="Book Antiqua" w:hAnsi="Book Antiqua" w:cs="Book Antiqua"/>
                <w:sz w:val="24"/>
              </w:rPr>
              <w:t xml:space="preserve">6.1 </w:t>
            </w:r>
            <w:r>
              <w:rPr>
                <w:rFonts w:ascii="Book Antiqua" w:hAnsi="Book Antiqua" w:cs="Book Antiqua"/>
                <w:i/>
                <w:iCs/>
                <w:sz w:val="24"/>
              </w:rPr>
              <w:t>vs</w:t>
            </w:r>
            <w:r>
              <w:rPr>
                <w:rFonts w:ascii="Book Antiqua" w:hAnsi="Book Antiqua" w:cs="Book Antiqua"/>
                <w:sz w:val="24"/>
              </w:rPr>
              <w:t xml:space="preserve"> ≤</w:t>
            </w:r>
            <w:r w:rsidR="00805A37">
              <w:rPr>
                <w:rFonts w:ascii="Book Antiqua" w:hAnsi="Book Antiqua" w:cs="Book Antiqua"/>
                <w:sz w:val="24"/>
              </w:rPr>
              <w:t xml:space="preserve"> </w:t>
            </w:r>
            <w:r>
              <w:rPr>
                <w:rFonts w:ascii="Book Antiqua" w:hAnsi="Book Antiqua" w:cs="Book Antiqua"/>
                <w:sz w:val="24"/>
              </w:rPr>
              <w:t>6.1</w:t>
            </w:r>
          </w:p>
        </w:tc>
        <w:tc>
          <w:tcPr>
            <w:tcW w:w="2500" w:type="dxa"/>
            <w:tcBorders>
              <w:top w:val="nil"/>
              <w:left w:val="nil"/>
              <w:bottom w:val="nil"/>
              <w:right w:val="nil"/>
            </w:tcBorders>
          </w:tcPr>
          <w:p w14:paraId="079B7AB4"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0.904 (0.518</w:t>
            </w:r>
            <w:r>
              <w:rPr>
                <w:rFonts w:ascii="Book Antiqua" w:eastAsia="宋体" w:hAnsi="Book Antiqua" w:cs="Book Antiqua"/>
                <w:kern w:val="0"/>
                <w:sz w:val="24"/>
                <w:lang w:bidi="ar"/>
              </w:rPr>
              <w:t>–</w:t>
            </w:r>
            <w:r>
              <w:rPr>
                <w:rFonts w:ascii="Book Antiqua" w:hAnsi="Book Antiqua" w:cs="Book Antiqua"/>
                <w:sz w:val="24"/>
              </w:rPr>
              <w:t>1.579)</w:t>
            </w:r>
          </w:p>
        </w:tc>
        <w:tc>
          <w:tcPr>
            <w:tcW w:w="1195" w:type="dxa"/>
            <w:tcBorders>
              <w:top w:val="nil"/>
              <w:left w:val="nil"/>
              <w:bottom w:val="nil"/>
              <w:right w:val="nil"/>
            </w:tcBorders>
          </w:tcPr>
          <w:p w14:paraId="72BF02C3"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0.723</w:t>
            </w:r>
          </w:p>
        </w:tc>
      </w:tr>
      <w:tr w:rsidR="00AD040D" w14:paraId="2F9B2825" w14:textId="77777777">
        <w:trPr>
          <w:jc w:val="center"/>
        </w:trPr>
        <w:tc>
          <w:tcPr>
            <w:tcW w:w="4420" w:type="dxa"/>
            <w:tcBorders>
              <w:top w:val="nil"/>
              <w:left w:val="nil"/>
              <w:bottom w:val="single" w:sz="4" w:space="0" w:color="auto"/>
              <w:right w:val="nil"/>
            </w:tcBorders>
          </w:tcPr>
          <w:p w14:paraId="53E411A4" w14:textId="77777777" w:rsidR="00AD040D" w:rsidRDefault="007F2BC7">
            <w:pPr>
              <w:snapToGrid w:val="0"/>
              <w:spacing w:line="360" w:lineRule="auto"/>
              <w:rPr>
                <w:rFonts w:ascii="Book Antiqua" w:eastAsia="宋体" w:hAnsi="Book Antiqua" w:cs="Book Antiqua"/>
                <w:sz w:val="24"/>
              </w:rPr>
            </w:pPr>
            <w:r>
              <w:rPr>
                <w:rFonts w:ascii="Book Antiqua" w:eastAsia="Times New Roman" w:hAnsi="Book Antiqua" w:cs="Book Antiqua"/>
                <w:sz w:val="24"/>
              </w:rPr>
              <w:t xml:space="preserve">ALBI grade, </w:t>
            </w:r>
            <w:r>
              <w:rPr>
                <w:rFonts w:ascii="Book Antiqua" w:hAnsi="Book Antiqua" w:cs="Book Antiqua"/>
                <w:sz w:val="24"/>
              </w:rPr>
              <w:t xml:space="preserve">1 </w:t>
            </w:r>
            <w:r>
              <w:rPr>
                <w:rFonts w:ascii="Book Antiqua" w:hAnsi="Book Antiqua" w:cs="Book Antiqua"/>
                <w:i/>
                <w:iCs/>
                <w:sz w:val="24"/>
              </w:rPr>
              <w:t>vs</w:t>
            </w:r>
            <w:r>
              <w:rPr>
                <w:rFonts w:ascii="Book Antiqua" w:hAnsi="Book Antiqua" w:cs="Book Antiqua"/>
                <w:sz w:val="24"/>
              </w:rPr>
              <w:t xml:space="preserve"> 2 and 3</w:t>
            </w:r>
          </w:p>
        </w:tc>
        <w:tc>
          <w:tcPr>
            <w:tcW w:w="2500" w:type="dxa"/>
            <w:tcBorders>
              <w:top w:val="nil"/>
              <w:left w:val="nil"/>
              <w:bottom w:val="single" w:sz="4" w:space="0" w:color="auto"/>
              <w:right w:val="nil"/>
            </w:tcBorders>
          </w:tcPr>
          <w:p w14:paraId="6F85B038" w14:textId="77777777" w:rsidR="00AD040D" w:rsidRDefault="007F2BC7">
            <w:pPr>
              <w:snapToGrid w:val="0"/>
              <w:spacing w:line="360" w:lineRule="auto"/>
              <w:rPr>
                <w:rFonts w:ascii="Book Antiqua" w:eastAsia="宋体" w:hAnsi="Book Antiqua" w:cs="Book Antiqua"/>
                <w:sz w:val="24"/>
              </w:rPr>
            </w:pPr>
            <w:r>
              <w:rPr>
                <w:rFonts w:ascii="Book Antiqua" w:hAnsi="Book Antiqua" w:cs="Book Antiqua"/>
                <w:sz w:val="24"/>
              </w:rPr>
              <w:t>1.266 (0.825</w:t>
            </w:r>
            <w:r>
              <w:rPr>
                <w:rFonts w:ascii="Book Antiqua" w:eastAsia="宋体" w:hAnsi="Book Antiqua" w:cs="Book Antiqua"/>
                <w:kern w:val="0"/>
                <w:sz w:val="24"/>
                <w:lang w:bidi="ar"/>
              </w:rPr>
              <w:t>–</w:t>
            </w:r>
            <w:r>
              <w:rPr>
                <w:rFonts w:ascii="Book Antiqua" w:hAnsi="Book Antiqua" w:cs="Book Antiqua"/>
                <w:sz w:val="24"/>
              </w:rPr>
              <w:t>1.942)</w:t>
            </w:r>
          </w:p>
        </w:tc>
        <w:tc>
          <w:tcPr>
            <w:tcW w:w="1195" w:type="dxa"/>
            <w:tcBorders>
              <w:top w:val="nil"/>
              <w:left w:val="nil"/>
              <w:bottom w:val="single" w:sz="4" w:space="0" w:color="auto"/>
              <w:right w:val="nil"/>
            </w:tcBorders>
          </w:tcPr>
          <w:p w14:paraId="76C646E8" w14:textId="77777777" w:rsidR="00AD040D" w:rsidRDefault="007F2BC7">
            <w:pPr>
              <w:snapToGrid w:val="0"/>
              <w:spacing w:line="360" w:lineRule="auto"/>
              <w:rPr>
                <w:rFonts w:ascii="Book Antiqua" w:eastAsia="宋体" w:hAnsi="Book Antiqua" w:cs="Book Antiqua"/>
                <w:sz w:val="24"/>
              </w:rPr>
            </w:pPr>
            <w:r>
              <w:rPr>
                <w:rFonts w:ascii="Book Antiqua" w:hAnsi="Book Antiqua" w:cs="Book Antiqua"/>
                <w:sz w:val="24"/>
              </w:rPr>
              <w:t>0.281</w:t>
            </w:r>
          </w:p>
        </w:tc>
      </w:tr>
    </w:tbl>
    <w:p w14:paraId="6E5FE2A3" w14:textId="77777777" w:rsidR="00AD040D" w:rsidRDefault="007F2BC7">
      <w:pPr>
        <w:widowControl/>
        <w:snapToGrid w:val="0"/>
        <w:spacing w:line="360" w:lineRule="auto"/>
        <w:rPr>
          <w:rFonts w:ascii="Book Antiqua" w:hAnsi="Book Antiqua" w:cs="Book Antiqua"/>
          <w:sz w:val="24"/>
        </w:rPr>
      </w:pPr>
      <w:r>
        <w:rPr>
          <w:rFonts w:ascii="Book Antiqua" w:hAnsi="Book Antiqua" w:cs="Book Antiqua"/>
          <w:sz w:val="24"/>
        </w:rPr>
        <w:t>AFP</w:t>
      </w:r>
      <w:r>
        <w:rPr>
          <w:rFonts w:ascii="Book Antiqua" w:hAnsi="Book Antiqua" w:cs="Book Antiqua" w:hint="eastAsia"/>
          <w:sz w:val="24"/>
        </w:rPr>
        <w:t>:</w:t>
      </w:r>
      <w:r>
        <w:rPr>
          <w:rFonts w:ascii="Book Antiqua" w:hAnsi="Book Antiqua" w:cs="Book Antiqua"/>
          <w:sz w:val="24"/>
        </w:rPr>
        <w:t xml:space="preserve"> α-fetoprotein; WBC</w:t>
      </w:r>
      <w:r>
        <w:rPr>
          <w:rFonts w:ascii="Book Antiqua" w:hAnsi="Book Antiqua" w:cs="Book Antiqua" w:hint="eastAsia"/>
          <w:sz w:val="24"/>
        </w:rPr>
        <w:t>:</w:t>
      </w:r>
      <w:r>
        <w:rPr>
          <w:rFonts w:ascii="Book Antiqua" w:hAnsi="Book Antiqua" w:cs="Book Antiqua"/>
          <w:sz w:val="24"/>
        </w:rPr>
        <w:t xml:space="preserve"> White blood cells; PLT</w:t>
      </w:r>
      <w:r>
        <w:rPr>
          <w:rFonts w:ascii="Book Antiqua" w:hAnsi="Book Antiqua" w:cs="Book Antiqua" w:hint="eastAsia"/>
          <w:sz w:val="24"/>
        </w:rPr>
        <w:t>:</w:t>
      </w:r>
      <w:r>
        <w:rPr>
          <w:rFonts w:ascii="Book Antiqua" w:hAnsi="Book Antiqua" w:cs="Book Antiqua"/>
          <w:sz w:val="24"/>
        </w:rPr>
        <w:t xml:space="preserve"> Platelets; RDW</w:t>
      </w:r>
      <w:r>
        <w:rPr>
          <w:rFonts w:ascii="Book Antiqua" w:hAnsi="Book Antiqua" w:cs="Book Antiqua" w:hint="eastAsia"/>
          <w:sz w:val="24"/>
        </w:rPr>
        <w:t>:</w:t>
      </w:r>
      <w:r>
        <w:rPr>
          <w:rFonts w:ascii="Book Antiqua" w:hAnsi="Book Antiqua" w:cs="Book Antiqua"/>
          <w:sz w:val="24"/>
        </w:rPr>
        <w:t xml:space="preserve"> Red blood cell distribution width; NLR</w:t>
      </w:r>
      <w:r>
        <w:rPr>
          <w:rFonts w:ascii="Book Antiqua" w:hAnsi="Book Antiqua" w:cs="Book Antiqua" w:hint="eastAsia"/>
          <w:sz w:val="24"/>
        </w:rPr>
        <w:t>:</w:t>
      </w:r>
      <w:r>
        <w:rPr>
          <w:rFonts w:ascii="Book Antiqua" w:hAnsi="Book Antiqua" w:cs="Book Antiqua"/>
          <w:sz w:val="24"/>
        </w:rPr>
        <w:t xml:space="preserve"> Neutrophil–lymphocyte ratio; PLR</w:t>
      </w:r>
      <w:r>
        <w:rPr>
          <w:rFonts w:ascii="Book Antiqua" w:hAnsi="Book Antiqua" w:cs="Book Antiqua" w:hint="eastAsia"/>
          <w:sz w:val="24"/>
        </w:rPr>
        <w:t>:</w:t>
      </w:r>
      <w:r>
        <w:rPr>
          <w:rFonts w:ascii="Book Antiqua" w:hAnsi="Book Antiqua" w:cs="Book Antiqua"/>
          <w:sz w:val="24"/>
        </w:rPr>
        <w:t xml:space="preserve"> Platelet–lymphocyte ratio; SII</w:t>
      </w:r>
      <w:r>
        <w:rPr>
          <w:rFonts w:ascii="Book Antiqua" w:hAnsi="Book Antiqua" w:cs="Book Antiqua" w:hint="eastAsia"/>
          <w:sz w:val="24"/>
        </w:rPr>
        <w:t>:</w:t>
      </w:r>
      <w:r>
        <w:rPr>
          <w:rFonts w:ascii="Book Antiqua" w:hAnsi="Book Antiqua" w:cs="Book Antiqua"/>
          <w:sz w:val="24"/>
        </w:rPr>
        <w:t xml:space="preserve"> Systemic immune-inflammation index; PT</w:t>
      </w:r>
      <w:r>
        <w:rPr>
          <w:rFonts w:ascii="Book Antiqua" w:hAnsi="Book Antiqua" w:cs="Book Antiqua" w:hint="eastAsia"/>
          <w:sz w:val="24"/>
        </w:rPr>
        <w:t>:</w:t>
      </w:r>
      <w:r>
        <w:rPr>
          <w:rFonts w:ascii="Book Antiqua" w:hAnsi="Book Antiqua" w:cs="Book Antiqua"/>
          <w:sz w:val="24"/>
        </w:rPr>
        <w:t xml:space="preserve"> Prothrombin time; FIB</w:t>
      </w:r>
      <w:r>
        <w:rPr>
          <w:rFonts w:ascii="Book Antiqua" w:hAnsi="Book Antiqua" w:cs="Book Antiqua" w:hint="eastAsia"/>
          <w:sz w:val="24"/>
        </w:rPr>
        <w:t>:</w:t>
      </w:r>
      <w:r>
        <w:rPr>
          <w:rFonts w:ascii="Book Antiqua" w:hAnsi="Book Antiqua" w:cs="Book Antiqua"/>
          <w:sz w:val="24"/>
        </w:rPr>
        <w:t xml:space="preserve"> Fibrinogen; ALB</w:t>
      </w:r>
      <w:r>
        <w:rPr>
          <w:rFonts w:ascii="Book Antiqua" w:hAnsi="Book Antiqua" w:cs="Book Antiqua" w:hint="eastAsia"/>
          <w:sz w:val="24"/>
        </w:rPr>
        <w:t>:</w:t>
      </w:r>
      <w:r>
        <w:rPr>
          <w:rFonts w:ascii="Book Antiqua" w:hAnsi="Book Antiqua" w:cs="Book Antiqua"/>
          <w:sz w:val="24"/>
        </w:rPr>
        <w:t xml:space="preserve"> Albumin; ALT</w:t>
      </w:r>
      <w:r>
        <w:rPr>
          <w:rFonts w:ascii="Book Antiqua" w:hAnsi="Book Antiqua" w:cs="Book Antiqua" w:hint="eastAsia"/>
          <w:sz w:val="24"/>
        </w:rPr>
        <w:t>:</w:t>
      </w:r>
      <w:r>
        <w:rPr>
          <w:rFonts w:ascii="Book Antiqua" w:hAnsi="Book Antiqua" w:cs="Book Antiqua"/>
          <w:sz w:val="24"/>
        </w:rPr>
        <w:t xml:space="preserve"> Alanine aminotransferase; AST</w:t>
      </w:r>
      <w:r>
        <w:rPr>
          <w:rFonts w:ascii="Book Antiqua" w:hAnsi="Book Antiqua" w:cs="Book Antiqua" w:hint="eastAsia"/>
          <w:sz w:val="24"/>
        </w:rPr>
        <w:t>:</w:t>
      </w:r>
      <w:r>
        <w:rPr>
          <w:rFonts w:ascii="Book Antiqua" w:hAnsi="Book Antiqua" w:cs="Book Antiqua"/>
          <w:sz w:val="24"/>
        </w:rPr>
        <w:t xml:space="preserve"> </w:t>
      </w:r>
      <w:r>
        <w:rPr>
          <w:rFonts w:ascii="Book Antiqua" w:hAnsi="Book Antiqua" w:cs="Book Antiqua"/>
          <w:sz w:val="24"/>
        </w:rPr>
        <w:lastRenderedPageBreak/>
        <w:t>Aspartate transaminase; GGT</w:t>
      </w:r>
      <w:r>
        <w:rPr>
          <w:rFonts w:ascii="Book Antiqua" w:hAnsi="Book Antiqua" w:cs="Book Antiqua" w:hint="eastAsia"/>
          <w:sz w:val="24"/>
        </w:rPr>
        <w:t>:</w:t>
      </w:r>
      <w:r>
        <w:rPr>
          <w:rFonts w:ascii="Book Antiqua" w:hAnsi="Book Antiqua" w:cs="Book Antiqua"/>
          <w:sz w:val="24"/>
        </w:rPr>
        <w:t xml:space="preserve"> γ-</w:t>
      </w:r>
      <w:proofErr w:type="spellStart"/>
      <w:r>
        <w:rPr>
          <w:rFonts w:ascii="Book Antiqua" w:hAnsi="Book Antiqua" w:cs="Book Antiqua"/>
          <w:sz w:val="24"/>
        </w:rPr>
        <w:t>glutamyltransferase</w:t>
      </w:r>
      <w:proofErr w:type="spellEnd"/>
      <w:r>
        <w:rPr>
          <w:rFonts w:ascii="Book Antiqua" w:hAnsi="Book Antiqua" w:cs="Book Antiqua"/>
          <w:sz w:val="24"/>
        </w:rPr>
        <w:t>; TB</w:t>
      </w:r>
      <w:r>
        <w:rPr>
          <w:rFonts w:ascii="Book Antiqua" w:hAnsi="Book Antiqua" w:cs="Book Antiqua" w:hint="eastAsia"/>
          <w:sz w:val="24"/>
        </w:rPr>
        <w:t>:</w:t>
      </w:r>
      <w:r>
        <w:rPr>
          <w:rFonts w:ascii="Book Antiqua" w:hAnsi="Book Antiqua" w:cs="Book Antiqua"/>
          <w:sz w:val="24"/>
        </w:rPr>
        <w:t xml:space="preserve"> Total bilirubin; ALP</w:t>
      </w:r>
      <w:r>
        <w:rPr>
          <w:rFonts w:ascii="Book Antiqua" w:hAnsi="Book Antiqua" w:cs="Book Antiqua" w:hint="eastAsia"/>
          <w:sz w:val="24"/>
        </w:rPr>
        <w:t>:</w:t>
      </w:r>
      <w:r>
        <w:rPr>
          <w:rFonts w:ascii="Book Antiqua" w:hAnsi="Book Antiqua" w:cs="Book Antiqua"/>
          <w:sz w:val="24"/>
        </w:rPr>
        <w:t xml:space="preserve"> Alkaline phosphatase; GLU</w:t>
      </w:r>
      <w:r>
        <w:rPr>
          <w:rFonts w:ascii="Book Antiqua" w:hAnsi="Book Antiqua" w:cs="Book Antiqua" w:hint="eastAsia"/>
          <w:sz w:val="24"/>
        </w:rPr>
        <w:t>:</w:t>
      </w:r>
      <w:r>
        <w:rPr>
          <w:rFonts w:ascii="Book Antiqua" w:hAnsi="Book Antiqua" w:cs="Book Antiqua"/>
          <w:sz w:val="24"/>
        </w:rPr>
        <w:t xml:space="preserve"> Glucose; ALBI</w:t>
      </w:r>
      <w:r>
        <w:rPr>
          <w:rFonts w:ascii="Book Antiqua" w:hAnsi="Book Antiqua" w:cs="Book Antiqua" w:hint="eastAsia"/>
          <w:sz w:val="24"/>
        </w:rPr>
        <w:t>:</w:t>
      </w:r>
      <w:r>
        <w:rPr>
          <w:rFonts w:ascii="Book Antiqua" w:hAnsi="Book Antiqua" w:cs="Book Antiqua"/>
          <w:sz w:val="24"/>
        </w:rPr>
        <w:t xml:space="preserve"> Albumin-bilirubin</w:t>
      </w:r>
      <w:r>
        <w:rPr>
          <w:rFonts w:ascii="Book Antiqua" w:hAnsi="Book Antiqua" w:cs="Book Antiqua" w:hint="eastAsia"/>
          <w:sz w:val="24"/>
        </w:rPr>
        <w:t xml:space="preserve">; OR: </w:t>
      </w:r>
      <w:r>
        <w:rPr>
          <w:rFonts w:ascii="Book Antiqua" w:hAnsi="Book Antiqua" w:cs="Book Antiqua"/>
          <w:sz w:val="24"/>
        </w:rPr>
        <w:t xml:space="preserve">Odds ratio; </w:t>
      </w:r>
      <w:r>
        <w:rPr>
          <w:rFonts w:ascii="Book Antiqua" w:hAnsi="Book Antiqua" w:cs="Times New Roman"/>
          <w:color w:val="000000" w:themeColor="text1"/>
          <w:sz w:val="24"/>
        </w:rPr>
        <w:t xml:space="preserve">CI: </w:t>
      </w:r>
      <w:r>
        <w:rPr>
          <w:rFonts w:ascii="Book Antiqua" w:hAnsi="Book Antiqua" w:cs="Book Antiqua"/>
          <w:sz w:val="24"/>
        </w:rPr>
        <w:t>Confidence interval.</w:t>
      </w:r>
    </w:p>
    <w:p w14:paraId="6F868731" w14:textId="77777777" w:rsidR="00AD040D" w:rsidRDefault="00AD040D">
      <w:pPr>
        <w:snapToGrid w:val="0"/>
        <w:spacing w:line="360" w:lineRule="auto"/>
        <w:rPr>
          <w:rFonts w:ascii="Book Antiqua" w:hAnsi="Book Antiqua" w:cs="Times New Roman"/>
          <w:sz w:val="24"/>
        </w:rPr>
      </w:pPr>
    </w:p>
    <w:p w14:paraId="16FD45EF" w14:textId="77777777" w:rsidR="00AD040D" w:rsidRDefault="00AD040D">
      <w:pPr>
        <w:snapToGrid w:val="0"/>
        <w:spacing w:line="360" w:lineRule="auto"/>
        <w:rPr>
          <w:rFonts w:ascii="Book Antiqua" w:hAnsi="Book Antiqua" w:cs="Times New Roman"/>
          <w:sz w:val="24"/>
        </w:rPr>
      </w:pPr>
    </w:p>
    <w:p w14:paraId="0D70A14B" w14:textId="77777777" w:rsidR="00AD040D" w:rsidRDefault="007F2BC7">
      <w:pPr>
        <w:snapToGrid w:val="0"/>
        <w:spacing w:line="360" w:lineRule="auto"/>
        <w:rPr>
          <w:rFonts w:ascii="Book Antiqua" w:hAnsi="Book Antiqua" w:cs="Times New Roman"/>
          <w:sz w:val="24"/>
        </w:rPr>
      </w:pPr>
      <w:r>
        <w:rPr>
          <w:rFonts w:ascii="Book Antiqua" w:hAnsi="Book Antiqua" w:cs="Book Antiqua"/>
          <w:b/>
          <w:bCs/>
          <w:sz w:val="24"/>
        </w:rPr>
        <w:t>Table 3 Multivariate logistic regression analysis of preoperative data for microvascular invasion presence in the training cohort</w:t>
      </w:r>
    </w:p>
    <w:tbl>
      <w:tblPr>
        <w:tblStyle w:val="ad"/>
        <w:tblW w:w="8981" w:type="dxa"/>
        <w:tblInd w:w="0" w:type="dxa"/>
        <w:tblBorders>
          <w:left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4248"/>
        <w:gridCol w:w="1307"/>
        <w:gridCol w:w="2270"/>
        <w:gridCol w:w="1156"/>
      </w:tblGrid>
      <w:tr w:rsidR="00AD040D" w14:paraId="437A8A52" w14:textId="77777777">
        <w:trPr>
          <w:trHeight w:val="420"/>
        </w:trPr>
        <w:tc>
          <w:tcPr>
            <w:tcW w:w="4248" w:type="dxa"/>
            <w:tcBorders>
              <w:bottom w:val="single" w:sz="4" w:space="0" w:color="auto"/>
            </w:tcBorders>
            <w:vAlign w:val="center"/>
          </w:tcPr>
          <w:p w14:paraId="34E867F4" w14:textId="77777777" w:rsidR="00AD040D" w:rsidRDefault="007F2BC7">
            <w:pPr>
              <w:snapToGrid w:val="0"/>
              <w:spacing w:line="360" w:lineRule="auto"/>
              <w:rPr>
                <w:rFonts w:ascii="Book Antiqua" w:eastAsia="Times New Roman" w:hAnsi="Book Antiqua" w:cs="Book Antiqua"/>
                <w:b/>
                <w:bCs/>
                <w:color w:val="000000"/>
                <w:kern w:val="0"/>
                <w:sz w:val="24"/>
              </w:rPr>
            </w:pPr>
            <w:r>
              <w:rPr>
                <w:rFonts w:ascii="Book Antiqua" w:eastAsia="Times New Roman" w:hAnsi="Book Antiqua" w:cs="Book Antiqua"/>
                <w:b/>
                <w:bCs/>
                <w:color w:val="000000"/>
                <w:kern w:val="0"/>
                <w:sz w:val="24"/>
              </w:rPr>
              <w:t>Variable</w:t>
            </w:r>
          </w:p>
        </w:tc>
        <w:tc>
          <w:tcPr>
            <w:tcW w:w="1307" w:type="dxa"/>
            <w:tcBorders>
              <w:bottom w:val="single" w:sz="4" w:space="0" w:color="auto"/>
            </w:tcBorders>
            <w:vAlign w:val="center"/>
          </w:tcPr>
          <w:p w14:paraId="52E8CDD6" w14:textId="77777777" w:rsidR="00AD040D" w:rsidRDefault="007F2BC7">
            <w:pPr>
              <w:snapToGrid w:val="0"/>
              <w:spacing w:line="360" w:lineRule="auto"/>
              <w:rPr>
                <w:rFonts w:ascii="Book Antiqua" w:eastAsia="宋体" w:hAnsi="Book Antiqua" w:cs="Book Antiqua"/>
                <w:b/>
                <w:bCs/>
                <w:color w:val="000000"/>
                <w:kern w:val="0"/>
                <w:sz w:val="24"/>
              </w:rPr>
            </w:pPr>
            <w:r>
              <w:rPr>
                <w:rFonts w:ascii="Book Antiqua" w:eastAsia="宋体" w:hAnsi="Book Antiqua" w:cs="Book Antiqua"/>
                <w:b/>
                <w:bCs/>
                <w:color w:val="000000"/>
                <w:kern w:val="0"/>
                <w:sz w:val="24"/>
              </w:rPr>
              <w:t>β</w:t>
            </w:r>
          </w:p>
        </w:tc>
        <w:tc>
          <w:tcPr>
            <w:tcW w:w="2270" w:type="dxa"/>
            <w:tcBorders>
              <w:bottom w:val="single" w:sz="4" w:space="0" w:color="auto"/>
            </w:tcBorders>
            <w:vAlign w:val="center"/>
          </w:tcPr>
          <w:p w14:paraId="482D6E8C" w14:textId="77777777" w:rsidR="00AD040D" w:rsidRDefault="007F2BC7">
            <w:pPr>
              <w:snapToGrid w:val="0"/>
              <w:spacing w:line="360" w:lineRule="auto"/>
              <w:rPr>
                <w:rFonts w:ascii="Book Antiqua" w:eastAsia="Times New Roman" w:hAnsi="Book Antiqua" w:cs="Book Antiqua"/>
                <w:b/>
                <w:bCs/>
                <w:color w:val="000000"/>
                <w:kern w:val="0"/>
                <w:sz w:val="24"/>
              </w:rPr>
            </w:pPr>
            <w:r>
              <w:rPr>
                <w:rFonts w:ascii="Book Antiqua" w:eastAsia="Times New Roman" w:hAnsi="Book Antiqua" w:cs="Book Antiqua"/>
                <w:b/>
                <w:bCs/>
                <w:color w:val="000000"/>
                <w:kern w:val="0"/>
                <w:sz w:val="24"/>
              </w:rPr>
              <w:t>OR (95%CI)</w:t>
            </w:r>
          </w:p>
        </w:tc>
        <w:tc>
          <w:tcPr>
            <w:tcW w:w="1156" w:type="dxa"/>
            <w:tcBorders>
              <w:bottom w:val="single" w:sz="4" w:space="0" w:color="auto"/>
            </w:tcBorders>
            <w:vAlign w:val="center"/>
          </w:tcPr>
          <w:p w14:paraId="11F6C89B" w14:textId="21B4254B" w:rsidR="00AD040D" w:rsidRDefault="007F2BC7">
            <w:pPr>
              <w:snapToGrid w:val="0"/>
              <w:spacing w:line="360" w:lineRule="auto"/>
              <w:rPr>
                <w:rFonts w:ascii="Book Antiqua" w:eastAsia="Times New Roman" w:hAnsi="Book Antiqua" w:cs="Book Antiqua"/>
                <w:b/>
                <w:bCs/>
                <w:color w:val="000000"/>
                <w:kern w:val="0"/>
                <w:sz w:val="24"/>
              </w:rPr>
            </w:pPr>
            <w:r>
              <w:rPr>
                <w:rFonts w:ascii="Book Antiqua" w:eastAsia="Times New Roman" w:hAnsi="Book Antiqua" w:cs="Book Antiqua"/>
                <w:b/>
                <w:bCs/>
                <w:i/>
                <w:iCs/>
                <w:color w:val="000000"/>
                <w:kern w:val="0"/>
                <w:sz w:val="24"/>
              </w:rPr>
              <w:t>P</w:t>
            </w:r>
            <w:r w:rsidR="00805A37">
              <w:rPr>
                <w:rFonts w:ascii="Book Antiqua" w:eastAsia="Times New Roman" w:hAnsi="Book Antiqua" w:cs="Book Antiqua"/>
                <w:b/>
                <w:bCs/>
                <w:color w:val="000000"/>
                <w:kern w:val="0"/>
                <w:sz w:val="24"/>
              </w:rPr>
              <w:t xml:space="preserve"> </w:t>
            </w:r>
            <w:r>
              <w:rPr>
                <w:rFonts w:ascii="Book Antiqua" w:eastAsia="Times New Roman" w:hAnsi="Book Antiqua" w:cs="Book Antiqua"/>
                <w:b/>
                <w:bCs/>
                <w:color w:val="000000"/>
                <w:kern w:val="0"/>
                <w:sz w:val="24"/>
              </w:rPr>
              <w:t>value</w:t>
            </w:r>
          </w:p>
        </w:tc>
      </w:tr>
      <w:tr w:rsidR="00AD040D" w14:paraId="6E583F66" w14:textId="77777777">
        <w:tc>
          <w:tcPr>
            <w:tcW w:w="4248" w:type="dxa"/>
            <w:tcBorders>
              <w:top w:val="single" w:sz="4" w:space="0" w:color="auto"/>
            </w:tcBorders>
            <w:vAlign w:val="center"/>
          </w:tcPr>
          <w:p w14:paraId="4F19457A" w14:textId="170775BB" w:rsidR="00AD040D" w:rsidRDefault="007F2BC7">
            <w:pPr>
              <w:snapToGrid w:val="0"/>
              <w:spacing w:line="360" w:lineRule="auto"/>
              <w:rPr>
                <w:rFonts w:ascii="Book Antiqua" w:eastAsia="Times New Roman" w:hAnsi="Book Antiqua" w:cs="Book Antiqua"/>
                <w:color w:val="000000"/>
                <w:kern w:val="0"/>
                <w:sz w:val="24"/>
              </w:rPr>
            </w:pPr>
            <w:r>
              <w:rPr>
                <w:rFonts w:ascii="Book Antiqua" w:eastAsia="Times New Roman" w:hAnsi="Book Antiqua" w:cs="Book Antiqua"/>
                <w:color w:val="000000"/>
                <w:kern w:val="0"/>
                <w:sz w:val="24"/>
              </w:rPr>
              <w:t xml:space="preserve">Number of tumors, multiple </w:t>
            </w:r>
            <w:r>
              <w:rPr>
                <w:rFonts w:ascii="Book Antiqua" w:eastAsia="Times New Roman" w:hAnsi="Book Antiqua" w:cs="Book Antiqua"/>
                <w:i/>
                <w:iCs/>
                <w:color w:val="000000"/>
                <w:kern w:val="0"/>
                <w:sz w:val="24"/>
              </w:rPr>
              <w:t>vs</w:t>
            </w:r>
            <w:r>
              <w:rPr>
                <w:rFonts w:ascii="Book Antiqua" w:eastAsia="宋体" w:hAnsi="Book Antiqua" w:cs="Book Antiqua"/>
                <w:color w:val="000000"/>
                <w:kern w:val="0"/>
                <w:sz w:val="24"/>
              </w:rPr>
              <w:t xml:space="preserve"> </w:t>
            </w:r>
            <w:r>
              <w:rPr>
                <w:rFonts w:ascii="Book Antiqua" w:eastAsia="Times New Roman" w:hAnsi="Book Antiqua" w:cs="Book Antiqua"/>
                <w:color w:val="000000"/>
                <w:kern w:val="0"/>
                <w:sz w:val="24"/>
              </w:rPr>
              <w:t>single</w:t>
            </w:r>
          </w:p>
        </w:tc>
        <w:tc>
          <w:tcPr>
            <w:tcW w:w="1307" w:type="dxa"/>
            <w:tcBorders>
              <w:top w:val="single" w:sz="4" w:space="0" w:color="auto"/>
            </w:tcBorders>
            <w:vAlign w:val="center"/>
          </w:tcPr>
          <w:p w14:paraId="178B436C" w14:textId="77777777" w:rsidR="00AD040D" w:rsidRDefault="007F2BC7">
            <w:pPr>
              <w:snapToGrid w:val="0"/>
              <w:spacing w:line="360" w:lineRule="auto"/>
              <w:rPr>
                <w:rFonts w:ascii="Book Antiqua" w:eastAsia="Times New Roman" w:hAnsi="Book Antiqua" w:cs="Book Antiqua"/>
                <w:color w:val="000000"/>
                <w:kern w:val="0"/>
                <w:sz w:val="24"/>
              </w:rPr>
            </w:pPr>
            <w:r>
              <w:rPr>
                <w:rFonts w:ascii="Book Antiqua" w:eastAsia="Times New Roman" w:hAnsi="Book Antiqua" w:cs="Book Antiqua"/>
                <w:color w:val="000000"/>
                <w:kern w:val="0"/>
                <w:sz w:val="24"/>
              </w:rPr>
              <w:t>1.491</w:t>
            </w:r>
          </w:p>
        </w:tc>
        <w:tc>
          <w:tcPr>
            <w:tcW w:w="2270" w:type="dxa"/>
            <w:tcBorders>
              <w:top w:val="single" w:sz="4" w:space="0" w:color="auto"/>
            </w:tcBorders>
            <w:vAlign w:val="center"/>
          </w:tcPr>
          <w:p w14:paraId="54A64180" w14:textId="77777777" w:rsidR="00AD040D" w:rsidRDefault="007F2BC7">
            <w:pPr>
              <w:snapToGrid w:val="0"/>
              <w:spacing w:line="360" w:lineRule="auto"/>
              <w:rPr>
                <w:rFonts w:ascii="Book Antiqua" w:eastAsia="Times New Roman" w:hAnsi="Book Antiqua" w:cs="Book Antiqua"/>
                <w:color w:val="000000"/>
                <w:kern w:val="0"/>
                <w:sz w:val="24"/>
              </w:rPr>
            </w:pPr>
            <w:r>
              <w:rPr>
                <w:rFonts w:ascii="Book Antiqua" w:eastAsia="Times New Roman" w:hAnsi="Book Antiqua" w:cs="Book Antiqua"/>
                <w:color w:val="000000"/>
                <w:kern w:val="0"/>
                <w:sz w:val="24"/>
              </w:rPr>
              <w:t>4.441 (2.112–9.341)</w:t>
            </w:r>
          </w:p>
        </w:tc>
        <w:tc>
          <w:tcPr>
            <w:tcW w:w="1156" w:type="dxa"/>
            <w:tcBorders>
              <w:top w:val="single" w:sz="4" w:space="0" w:color="auto"/>
            </w:tcBorders>
            <w:vAlign w:val="center"/>
          </w:tcPr>
          <w:p w14:paraId="092BBF58" w14:textId="143C455A" w:rsidR="00AD040D" w:rsidRDefault="007F2BC7">
            <w:pPr>
              <w:snapToGrid w:val="0"/>
              <w:spacing w:line="360" w:lineRule="auto"/>
              <w:rPr>
                <w:rFonts w:ascii="Book Antiqua" w:eastAsia="Times New Roman" w:hAnsi="Book Antiqua" w:cs="Book Antiqua"/>
                <w:color w:val="000000"/>
                <w:kern w:val="0"/>
                <w:sz w:val="24"/>
              </w:rPr>
            </w:pPr>
            <w:r>
              <w:rPr>
                <w:rFonts w:ascii="Book Antiqua" w:eastAsia="Times New Roman" w:hAnsi="Book Antiqua" w:cs="Book Antiqua"/>
                <w:color w:val="000000"/>
                <w:kern w:val="0"/>
                <w:sz w:val="24"/>
              </w:rPr>
              <w:t>&lt;</w:t>
            </w:r>
            <w:r w:rsidR="00805A37">
              <w:rPr>
                <w:rFonts w:ascii="Book Antiqua" w:eastAsia="Times New Roman" w:hAnsi="Book Antiqua" w:cs="Book Antiqua"/>
                <w:color w:val="000000"/>
                <w:kern w:val="0"/>
                <w:sz w:val="24"/>
              </w:rPr>
              <w:t xml:space="preserve"> </w:t>
            </w:r>
            <w:r>
              <w:rPr>
                <w:rFonts w:ascii="Book Antiqua" w:eastAsia="Times New Roman" w:hAnsi="Book Antiqua" w:cs="Book Antiqua"/>
                <w:color w:val="000000"/>
                <w:kern w:val="0"/>
                <w:sz w:val="24"/>
              </w:rPr>
              <w:t>0.001</w:t>
            </w:r>
          </w:p>
        </w:tc>
      </w:tr>
      <w:tr w:rsidR="00AD040D" w14:paraId="16C61315" w14:textId="77777777">
        <w:tc>
          <w:tcPr>
            <w:tcW w:w="4248" w:type="dxa"/>
            <w:vAlign w:val="center"/>
          </w:tcPr>
          <w:p w14:paraId="4A85213E" w14:textId="77777777" w:rsidR="00AD040D" w:rsidRDefault="007F2BC7">
            <w:pPr>
              <w:snapToGrid w:val="0"/>
              <w:spacing w:line="360" w:lineRule="auto"/>
              <w:rPr>
                <w:rFonts w:ascii="Book Antiqua" w:eastAsia="Times New Roman" w:hAnsi="Book Antiqua" w:cs="Book Antiqua"/>
                <w:color w:val="000000"/>
                <w:kern w:val="0"/>
                <w:sz w:val="24"/>
              </w:rPr>
            </w:pPr>
            <w:r>
              <w:rPr>
                <w:rFonts w:ascii="Book Antiqua" w:eastAsia="Times New Roman" w:hAnsi="Book Antiqua" w:cs="Book Antiqua"/>
                <w:color w:val="000000"/>
                <w:kern w:val="0"/>
                <w:sz w:val="24"/>
              </w:rPr>
              <w:t>Tumor size, cm</w:t>
            </w:r>
          </w:p>
        </w:tc>
        <w:tc>
          <w:tcPr>
            <w:tcW w:w="1307" w:type="dxa"/>
            <w:vAlign w:val="center"/>
          </w:tcPr>
          <w:p w14:paraId="705924A8" w14:textId="77777777" w:rsidR="00AD040D" w:rsidRDefault="007F2BC7">
            <w:pPr>
              <w:snapToGrid w:val="0"/>
              <w:spacing w:line="360" w:lineRule="auto"/>
              <w:rPr>
                <w:rFonts w:ascii="Book Antiqua" w:eastAsia="Times New Roman" w:hAnsi="Book Antiqua" w:cs="Book Antiqua"/>
                <w:color w:val="000000"/>
                <w:kern w:val="0"/>
                <w:sz w:val="24"/>
              </w:rPr>
            </w:pPr>
            <w:r>
              <w:rPr>
                <w:rFonts w:ascii="Book Antiqua" w:eastAsia="Times New Roman" w:hAnsi="Book Antiqua" w:cs="Book Antiqua"/>
                <w:color w:val="000000"/>
                <w:kern w:val="0"/>
                <w:sz w:val="24"/>
              </w:rPr>
              <w:t>0.178</w:t>
            </w:r>
          </w:p>
        </w:tc>
        <w:tc>
          <w:tcPr>
            <w:tcW w:w="2270" w:type="dxa"/>
            <w:vAlign w:val="center"/>
          </w:tcPr>
          <w:p w14:paraId="26E038C5" w14:textId="77777777" w:rsidR="00AD040D" w:rsidRDefault="007F2BC7">
            <w:pPr>
              <w:snapToGrid w:val="0"/>
              <w:spacing w:line="360" w:lineRule="auto"/>
              <w:rPr>
                <w:rFonts w:ascii="Book Antiqua" w:eastAsia="Times New Roman" w:hAnsi="Book Antiqua" w:cs="Book Antiqua"/>
                <w:color w:val="000000"/>
                <w:kern w:val="0"/>
                <w:sz w:val="24"/>
              </w:rPr>
            </w:pPr>
            <w:r>
              <w:rPr>
                <w:rFonts w:ascii="Book Antiqua" w:eastAsia="Times New Roman" w:hAnsi="Book Antiqua" w:cs="Book Antiqua"/>
                <w:color w:val="000000"/>
                <w:kern w:val="0"/>
                <w:sz w:val="24"/>
              </w:rPr>
              <w:t>1.195 (1.107–1.290)</w:t>
            </w:r>
          </w:p>
        </w:tc>
        <w:tc>
          <w:tcPr>
            <w:tcW w:w="1156" w:type="dxa"/>
            <w:vAlign w:val="center"/>
          </w:tcPr>
          <w:p w14:paraId="02EE9B3D" w14:textId="673D4CEF" w:rsidR="00AD040D" w:rsidRDefault="007F2BC7">
            <w:pPr>
              <w:snapToGrid w:val="0"/>
              <w:spacing w:line="360" w:lineRule="auto"/>
              <w:rPr>
                <w:rFonts w:ascii="Book Antiqua" w:eastAsia="Times New Roman" w:hAnsi="Book Antiqua" w:cs="Book Antiqua"/>
                <w:color w:val="000000"/>
                <w:kern w:val="0"/>
                <w:sz w:val="24"/>
              </w:rPr>
            </w:pPr>
            <w:r>
              <w:rPr>
                <w:rFonts w:ascii="Book Antiqua" w:eastAsia="Times New Roman" w:hAnsi="Book Antiqua" w:cs="Book Antiqua"/>
                <w:color w:val="000000"/>
                <w:kern w:val="0"/>
                <w:sz w:val="24"/>
              </w:rPr>
              <w:t>&lt;</w:t>
            </w:r>
            <w:r w:rsidR="00805A37">
              <w:rPr>
                <w:rFonts w:ascii="Book Antiqua" w:eastAsia="Times New Roman" w:hAnsi="Book Antiqua" w:cs="Book Antiqua"/>
                <w:color w:val="000000"/>
                <w:kern w:val="0"/>
                <w:sz w:val="24"/>
              </w:rPr>
              <w:t xml:space="preserve"> </w:t>
            </w:r>
            <w:r>
              <w:rPr>
                <w:rFonts w:ascii="Book Antiqua" w:eastAsia="Times New Roman" w:hAnsi="Book Antiqua" w:cs="Book Antiqua"/>
                <w:color w:val="000000"/>
                <w:kern w:val="0"/>
                <w:sz w:val="24"/>
              </w:rPr>
              <w:t>0.001</w:t>
            </w:r>
          </w:p>
        </w:tc>
      </w:tr>
      <w:tr w:rsidR="00AD040D" w14:paraId="41396593" w14:textId="77777777">
        <w:tc>
          <w:tcPr>
            <w:tcW w:w="4248" w:type="dxa"/>
            <w:vAlign w:val="center"/>
          </w:tcPr>
          <w:p w14:paraId="47D6CEA5" w14:textId="3B0D2541" w:rsidR="00AD040D" w:rsidRDefault="007F2BC7">
            <w:pPr>
              <w:snapToGrid w:val="0"/>
              <w:spacing w:line="360" w:lineRule="auto"/>
              <w:rPr>
                <w:rFonts w:ascii="Book Antiqua" w:eastAsia="Times New Roman" w:hAnsi="Book Antiqua" w:cs="Book Antiqua"/>
                <w:color w:val="000000"/>
                <w:kern w:val="0"/>
                <w:sz w:val="24"/>
              </w:rPr>
            </w:pPr>
            <w:r>
              <w:rPr>
                <w:rFonts w:ascii="Book Antiqua" w:eastAsia="Times New Roman" w:hAnsi="Book Antiqua" w:cs="Book Antiqua"/>
                <w:color w:val="000000"/>
                <w:kern w:val="0"/>
                <w:sz w:val="24"/>
              </w:rPr>
              <w:t>Neutrophils, 10</w:t>
            </w:r>
            <w:r>
              <w:rPr>
                <w:rFonts w:ascii="Book Antiqua" w:eastAsia="Times New Roman" w:hAnsi="Book Antiqua" w:cs="Book Antiqua"/>
                <w:color w:val="000000"/>
                <w:kern w:val="0"/>
                <w:sz w:val="24"/>
                <w:vertAlign w:val="superscript"/>
              </w:rPr>
              <w:t>9</w:t>
            </w:r>
            <w:r>
              <w:rPr>
                <w:rFonts w:ascii="Book Antiqua" w:eastAsia="Times New Roman" w:hAnsi="Book Antiqua" w:cs="Book Antiqua"/>
                <w:color w:val="000000"/>
                <w:kern w:val="0"/>
                <w:sz w:val="24"/>
              </w:rPr>
              <w:t>/L, &gt;</w:t>
            </w:r>
            <w:r w:rsidR="00805A37">
              <w:rPr>
                <w:rFonts w:ascii="Book Antiqua" w:eastAsia="Times New Roman" w:hAnsi="Book Antiqua" w:cs="Book Antiqua"/>
                <w:color w:val="000000"/>
                <w:kern w:val="0"/>
                <w:sz w:val="24"/>
              </w:rPr>
              <w:t xml:space="preserve"> </w:t>
            </w:r>
            <w:r>
              <w:rPr>
                <w:rFonts w:ascii="Book Antiqua" w:eastAsia="Times New Roman" w:hAnsi="Book Antiqua" w:cs="Book Antiqua"/>
                <w:color w:val="000000"/>
                <w:kern w:val="0"/>
                <w:sz w:val="24"/>
              </w:rPr>
              <w:t xml:space="preserve">3.0 </w:t>
            </w:r>
            <w:r>
              <w:rPr>
                <w:rFonts w:ascii="Book Antiqua" w:eastAsia="Times New Roman" w:hAnsi="Book Antiqua" w:cs="Book Antiqua"/>
                <w:i/>
                <w:iCs/>
                <w:color w:val="000000"/>
                <w:kern w:val="0"/>
                <w:sz w:val="24"/>
              </w:rPr>
              <w:t>vs</w:t>
            </w:r>
            <w:r>
              <w:rPr>
                <w:rFonts w:ascii="Book Antiqua" w:eastAsia="Times New Roman" w:hAnsi="Book Antiqua" w:cs="Book Antiqua"/>
                <w:color w:val="000000"/>
                <w:kern w:val="0"/>
                <w:sz w:val="24"/>
              </w:rPr>
              <w:t xml:space="preserve"> ≤</w:t>
            </w:r>
            <w:r w:rsidR="00805A37">
              <w:rPr>
                <w:rFonts w:ascii="Book Antiqua" w:eastAsia="Times New Roman" w:hAnsi="Book Antiqua" w:cs="Book Antiqua"/>
                <w:color w:val="000000"/>
                <w:kern w:val="0"/>
                <w:sz w:val="24"/>
              </w:rPr>
              <w:t xml:space="preserve"> </w:t>
            </w:r>
            <w:r>
              <w:rPr>
                <w:rFonts w:ascii="Book Antiqua" w:eastAsia="Times New Roman" w:hAnsi="Book Antiqua" w:cs="Book Antiqua"/>
                <w:color w:val="000000"/>
                <w:kern w:val="0"/>
                <w:sz w:val="24"/>
              </w:rPr>
              <w:t>3.0</w:t>
            </w:r>
          </w:p>
        </w:tc>
        <w:tc>
          <w:tcPr>
            <w:tcW w:w="1307" w:type="dxa"/>
            <w:vAlign w:val="center"/>
          </w:tcPr>
          <w:p w14:paraId="16C25B66" w14:textId="77777777" w:rsidR="00AD040D" w:rsidRDefault="007F2BC7">
            <w:pPr>
              <w:snapToGrid w:val="0"/>
              <w:spacing w:line="360" w:lineRule="auto"/>
              <w:rPr>
                <w:rFonts w:ascii="Book Antiqua" w:eastAsia="Times New Roman" w:hAnsi="Book Antiqua" w:cs="Book Antiqua"/>
                <w:color w:val="000000"/>
                <w:kern w:val="0"/>
                <w:sz w:val="24"/>
              </w:rPr>
            </w:pPr>
            <w:r>
              <w:rPr>
                <w:rFonts w:ascii="Book Antiqua" w:eastAsia="Times New Roman" w:hAnsi="Book Antiqua" w:cs="Book Antiqua"/>
                <w:color w:val="000000"/>
                <w:kern w:val="0"/>
                <w:sz w:val="24"/>
              </w:rPr>
              <w:t>0.539</w:t>
            </w:r>
          </w:p>
        </w:tc>
        <w:tc>
          <w:tcPr>
            <w:tcW w:w="2270" w:type="dxa"/>
            <w:vAlign w:val="center"/>
          </w:tcPr>
          <w:p w14:paraId="39390829" w14:textId="77777777" w:rsidR="00AD040D" w:rsidRDefault="007F2BC7">
            <w:pPr>
              <w:snapToGrid w:val="0"/>
              <w:spacing w:line="360" w:lineRule="auto"/>
              <w:rPr>
                <w:rFonts w:ascii="Book Antiqua" w:eastAsia="Times New Roman" w:hAnsi="Book Antiqua" w:cs="Book Antiqua"/>
                <w:color w:val="000000"/>
                <w:kern w:val="0"/>
                <w:sz w:val="24"/>
              </w:rPr>
            </w:pPr>
            <w:r>
              <w:rPr>
                <w:rFonts w:ascii="Book Antiqua" w:eastAsia="Times New Roman" w:hAnsi="Book Antiqua" w:cs="Book Antiqua"/>
                <w:color w:val="000000"/>
                <w:kern w:val="0"/>
                <w:sz w:val="24"/>
              </w:rPr>
              <w:t>1.714 (1.036–2.836)</w:t>
            </w:r>
          </w:p>
        </w:tc>
        <w:tc>
          <w:tcPr>
            <w:tcW w:w="1156" w:type="dxa"/>
            <w:vAlign w:val="center"/>
          </w:tcPr>
          <w:p w14:paraId="5BFAD7E5" w14:textId="77777777" w:rsidR="00AD040D" w:rsidRDefault="007F2BC7">
            <w:pPr>
              <w:snapToGrid w:val="0"/>
              <w:spacing w:line="360" w:lineRule="auto"/>
              <w:rPr>
                <w:rFonts w:ascii="Book Antiqua" w:eastAsia="Times New Roman" w:hAnsi="Book Antiqua" w:cs="Book Antiqua"/>
                <w:color w:val="000000"/>
                <w:kern w:val="0"/>
                <w:sz w:val="24"/>
              </w:rPr>
            </w:pPr>
            <w:r>
              <w:rPr>
                <w:rFonts w:ascii="Book Antiqua" w:eastAsia="Times New Roman" w:hAnsi="Book Antiqua" w:cs="Book Antiqua"/>
                <w:color w:val="000000"/>
                <w:kern w:val="0"/>
                <w:sz w:val="24"/>
              </w:rPr>
              <w:t>0.036</w:t>
            </w:r>
          </w:p>
        </w:tc>
      </w:tr>
      <w:tr w:rsidR="00AD040D" w14:paraId="006BB207" w14:textId="77777777">
        <w:tc>
          <w:tcPr>
            <w:tcW w:w="4248" w:type="dxa"/>
            <w:vAlign w:val="center"/>
          </w:tcPr>
          <w:p w14:paraId="51FA9C22" w14:textId="77777777" w:rsidR="00AD040D" w:rsidRDefault="007F2BC7">
            <w:pPr>
              <w:snapToGrid w:val="0"/>
              <w:spacing w:line="360" w:lineRule="auto"/>
              <w:rPr>
                <w:rFonts w:ascii="Book Antiqua" w:eastAsia="Times New Roman" w:hAnsi="Book Antiqua" w:cs="Book Antiqua"/>
                <w:color w:val="000000"/>
                <w:kern w:val="0"/>
                <w:sz w:val="24"/>
              </w:rPr>
            </w:pPr>
            <w:r>
              <w:rPr>
                <w:rFonts w:ascii="Book Antiqua" w:eastAsia="Times New Roman" w:hAnsi="Book Antiqua" w:cs="Book Antiqua"/>
                <w:color w:val="000000"/>
                <w:kern w:val="0"/>
                <w:sz w:val="24"/>
              </w:rPr>
              <w:t>AFP, ng/mL</w:t>
            </w:r>
          </w:p>
        </w:tc>
        <w:tc>
          <w:tcPr>
            <w:tcW w:w="1307" w:type="dxa"/>
            <w:vAlign w:val="center"/>
          </w:tcPr>
          <w:p w14:paraId="16449521" w14:textId="77777777" w:rsidR="00AD040D" w:rsidRDefault="00AD040D">
            <w:pPr>
              <w:snapToGrid w:val="0"/>
              <w:spacing w:line="360" w:lineRule="auto"/>
              <w:rPr>
                <w:rFonts w:ascii="Book Antiqua" w:eastAsia="Times New Roman" w:hAnsi="Book Antiqua" w:cs="Book Antiqua"/>
                <w:color w:val="000000"/>
                <w:kern w:val="0"/>
                <w:sz w:val="24"/>
              </w:rPr>
            </w:pPr>
          </w:p>
        </w:tc>
        <w:tc>
          <w:tcPr>
            <w:tcW w:w="2270" w:type="dxa"/>
            <w:vAlign w:val="center"/>
          </w:tcPr>
          <w:p w14:paraId="6019BF1F" w14:textId="77777777" w:rsidR="00AD040D" w:rsidRDefault="00AD040D">
            <w:pPr>
              <w:snapToGrid w:val="0"/>
              <w:spacing w:line="360" w:lineRule="auto"/>
              <w:rPr>
                <w:rFonts w:ascii="Book Antiqua" w:eastAsia="Times New Roman" w:hAnsi="Book Antiqua" w:cs="Book Antiqua"/>
                <w:color w:val="000000"/>
                <w:kern w:val="0"/>
                <w:sz w:val="24"/>
              </w:rPr>
            </w:pPr>
          </w:p>
        </w:tc>
        <w:tc>
          <w:tcPr>
            <w:tcW w:w="1156" w:type="dxa"/>
            <w:vAlign w:val="center"/>
          </w:tcPr>
          <w:p w14:paraId="56C5E193" w14:textId="77777777" w:rsidR="00AD040D" w:rsidRDefault="00AD040D">
            <w:pPr>
              <w:snapToGrid w:val="0"/>
              <w:spacing w:line="360" w:lineRule="auto"/>
              <w:rPr>
                <w:rFonts w:ascii="Book Antiqua" w:eastAsia="Times New Roman" w:hAnsi="Book Antiqua" w:cs="Book Antiqua"/>
                <w:color w:val="000000"/>
                <w:kern w:val="0"/>
                <w:sz w:val="24"/>
              </w:rPr>
            </w:pPr>
          </w:p>
        </w:tc>
      </w:tr>
      <w:tr w:rsidR="00AD040D" w14:paraId="26E144FA" w14:textId="77777777">
        <w:tc>
          <w:tcPr>
            <w:tcW w:w="4248" w:type="dxa"/>
            <w:vAlign w:val="center"/>
          </w:tcPr>
          <w:p w14:paraId="3E99600E" w14:textId="025B114C" w:rsidR="00AD040D" w:rsidRDefault="007F2BC7">
            <w:pPr>
              <w:snapToGrid w:val="0"/>
              <w:spacing w:line="360" w:lineRule="auto"/>
              <w:rPr>
                <w:rFonts w:ascii="Book Antiqua" w:eastAsia="Times New Roman" w:hAnsi="Book Antiqua" w:cs="Book Antiqua"/>
                <w:color w:val="000000"/>
                <w:kern w:val="0"/>
                <w:sz w:val="24"/>
              </w:rPr>
            </w:pPr>
            <w:r>
              <w:rPr>
                <w:rFonts w:ascii="Book Antiqua" w:eastAsia="Times New Roman" w:hAnsi="Book Antiqua" w:cs="Book Antiqua"/>
                <w:color w:val="000000"/>
                <w:kern w:val="0"/>
                <w:sz w:val="24"/>
              </w:rPr>
              <w:t xml:space="preserve">20–400 </w:t>
            </w:r>
            <w:r>
              <w:rPr>
                <w:rFonts w:ascii="Book Antiqua" w:eastAsia="Times New Roman" w:hAnsi="Book Antiqua" w:cs="Book Antiqua"/>
                <w:i/>
                <w:iCs/>
                <w:color w:val="000000"/>
                <w:kern w:val="0"/>
                <w:sz w:val="24"/>
              </w:rPr>
              <w:t>vs</w:t>
            </w:r>
            <w:r>
              <w:rPr>
                <w:rFonts w:ascii="Book Antiqua" w:eastAsia="Times New Roman" w:hAnsi="Book Antiqua" w:cs="Book Antiqua"/>
                <w:color w:val="000000"/>
                <w:kern w:val="0"/>
                <w:sz w:val="24"/>
              </w:rPr>
              <w:t xml:space="preserve"> ≤</w:t>
            </w:r>
            <w:r w:rsidR="00805A37">
              <w:rPr>
                <w:rFonts w:ascii="Book Antiqua" w:eastAsia="Times New Roman" w:hAnsi="Book Antiqua" w:cs="Book Antiqua"/>
                <w:color w:val="000000"/>
                <w:kern w:val="0"/>
                <w:sz w:val="24"/>
              </w:rPr>
              <w:t xml:space="preserve"> </w:t>
            </w:r>
            <w:r>
              <w:rPr>
                <w:rFonts w:ascii="Book Antiqua" w:eastAsia="Times New Roman" w:hAnsi="Book Antiqua" w:cs="Book Antiqua"/>
                <w:color w:val="000000"/>
                <w:kern w:val="0"/>
                <w:sz w:val="24"/>
              </w:rPr>
              <w:t>20</w:t>
            </w:r>
          </w:p>
        </w:tc>
        <w:tc>
          <w:tcPr>
            <w:tcW w:w="1307" w:type="dxa"/>
            <w:vAlign w:val="center"/>
          </w:tcPr>
          <w:p w14:paraId="1D06C4B1" w14:textId="77777777" w:rsidR="00AD040D" w:rsidRDefault="007F2BC7">
            <w:pPr>
              <w:snapToGrid w:val="0"/>
              <w:spacing w:line="360" w:lineRule="auto"/>
              <w:rPr>
                <w:rFonts w:ascii="Book Antiqua" w:eastAsia="Times New Roman" w:hAnsi="Book Antiqua" w:cs="Book Antiqua"/>
                <w:color w:val="000000"/>
                <w:kern w:val="0"/>
                <w:sz w:val="24"/>
              </w:rPr>
            </w:pPr>
            <w:r>
              <w:rPr>
                <w:rFonts w:ascii="Book Antiqua" w:eastAsia="Times New Roman" w:hAnsi="Book Antiqua" w:cs="Book Antiqua"/>
                <w:color w:val="000000"/>
                <w:kern w:val="0"/>
                <w:sz w:val="24"/>
              </w:rPr>
              <w:t>0.670</w:t>
            </w:r>
          </w:p>
        </w:tc>
        <w:tc>
          <w:tcPr>
            <w:tcW w:w="2270" w:type="dxa"/>
            <w:vAlign w:val="center"/>
          </w:tcPr>
          <w:p w14:paraId="27B483CF" w14:textId="77777777" w:rsidR="00AD040D" w:rsidRDefault="007F2BC7">
            <w:pPr>
              <w:snapToGrid w:val="0"/>
              <w:spacing w:line="360" w:lineRule="auto"/>
              <w:rPr>
                <w:rFonts w:ascii="Book Antiqua" w:eastAsia="Times New Roman" w:hAnsi="Book Antiqua" w:cs="Book Antiqua"/>
                <w:color w:val="000000"/>
                <w:kern w:val="0"/>
                <w:sz w:val="24"/>
              </w:rPr>
            </w:pPr>
            <w:r>
              <w:rPr>
                <w:rFonts w:ascii="Book Antiqua" w:eastAsia="Times New Roman" w:hAnsi="Book Antiqua" w:cs="Book Antiqua"/>
                <w:color w:val="000000"/>
                <w:kern w:val="0"/>
                <w:sz w:val="24"/>
              </w:rPr>
              <w:t>1.955 (1.055–3.624)</w:t>
            </w:r>
          </w:p>
        </w:tc>
        <w:tc>
          <w:tcPr>
            <w:tcW w:w="1156" w:type="dxa"/>
            <w:vAlign w:val="center"/>
          </w:tcPr>
          <w:p w14:paraId="533156F1" w14:textId="77777777" w:rsidR="00AD040D" w:rsidRDefault="007F2BC7">
            <w:pPr>
              <w:snapToGrid w:val="0"/>
              <w:spacing w:line="360" w:lineRule="auto"/>
              <w:rPr>
                <w:rFonts w:ascii="Book Antiqua" w:eastAsia="Times New Roman" w:hAnsi="Book Antiqua" w:cs="Book Antiqua"/>
                <w:color w:val="000000"/>
                <w:kern w:val="0"/>
                <w:sz w:val="24"/>
              </w:rPr>
            </w:pPr>
            <w:r>
              <w:rPr>
                <w:rFonts w:ascii="Book Antiqua" w:eastAsia="Times New Roman" w:hAnsi="Book Antiqua" w:cs="Book Antiqua"/>
                <w:color w:val="000000"/>
                <w:kern w:val="0"/>
                <w:sz w:val="24"/>
              </w:rPr>
              <w:t>0.033</w:t>
            </w:r>
          </w:p>
        </w:tc>
      </w:tr>
      <w:tr w:rsidR="00AD040D" w14:paraId="401E2F1F" w14:textId="77777777">
        <w:trPr>
          <w:trHeight w:val="90"/>
        </w:trPr>
        <w:tc>
          <w:tcPr>
            <w:tcW w:w="4248" w:type="dxa"/>
            <w:vAlign w:val="center"/>
          </w:tcPr>
          <w:p w14:paraId="2B1FF41A" w14:textId="4B8CA30D" w:rsidR="00AD040D" w:rsidRDefault="007F2BC7">
            <w:pPr>
              <w:snapToGrid w:val="0"/>
              <w:spacing w:line="360" w:lineRule="auto"/>
              <w:rPr>
                <w:rFonts w:ascii="Book Antiqua" w:eastAsia="Times New Roman" w:hAnsi="Book Antiqua" w:cs="Book Antiqua"/>
                <w:color w:val="000000"/>
                <w:kern w:val="0"/>
                <w:sz w:val="24"/>
              </w:rPr>
            </w:pPr>
            <w:r>
              <w:rPr>
                <w:rFonts w:ascii="Book Antiqua" w:eastAsia="Times New Roman" w:hAnsi="Book Antiqua" w:cs="Book Antiqua"/>
                <w:color w:val="000000"/>
                <w:kern w:val="0"/>
                <w:sz w:val="24"/>
              </w:rPr>
              <w:t>≥</w:t>
            </w:r>
            <w:r w:rsidR="00805A37">
              <w:rPr>
                <w:rFonts w:ascii="Book Antiqua" w:eastAsia="Times New Roman" w:hAnsi="Book Antiqua" w:cs="Book Antiqua"/>
                <w:color w:val="000000"/>
                <w:kern w:val="0"/>
                <w:sz w:val="24"/>
              </w:rPr>
              <w:t xml:space="preserve"> </w:t>
            </w:r>
            <w:r>
              <w:rPr>
                <w:rFonts w:ascii="Book Antiqua" w:eastAsia="Times New Roman" w:hAnsi="Book Antiqua" w:cs="Book Antiqua"/>
                <w:color w:val="000000"/>
                <w:kern w:val="0"/>
                <w:sz w:val="24"/>
              </w:rPr>
              <w:t xml:space="preserve">400 </w:t>
            </w:r>
            <w:r>
              <w:rPr>
                <w:rFonts w:ascii="Book Antiqua" w:eastAsia="Times New Roman" w:hAnsi="Book Antiqua" w:cs="Book Antiqua"/>
                <w:i/>
                <w:iCs/>
                <w:color w:val="000000"/>
                <w:kern w:val="0"/>
                <w:sz w:val="24"/>
              </w:rPr>
              <w:t>vs</w:t>
            </w:r>
            <w:r>
              <w:rPr>
                <w:rFonts w:ascii="Book Antiqua" w:eastAsia="Times New Roman" w:hAnsi="Book Antiqua" w:cs="Book Antiqua"/>
                <w:color w:val="000000"/>
                <w:kern w:val="0"/>
                <w:sz w:val="24"/>
              </w:rPr>
              <w:t xml:space="preserve"> ≤</w:t>
            </w:r>
            <w:r w:rsidR="00805A37">
              <w:rPr>
                <w:rFonts w:ascii="Book Antiqua" w:eastAsia="Times New Roman" w:hAnsi="Book Antiqua" w:cs="Book Antiqua"/>
                <w:color w:val="000000"/>
                <w:kern w:val="0"/>
                <w:sz w:val="24"/>
              </w:rPr>
              <w:t xml:space="preserve"> </w:t>
            </w:r>
            <w:r>
              <w:rPr>
                <w:rFonts w:ascii="Book Antiqua" w:eastAsia="Times New Roman" w:hAnsi="Book Antiqua" w:cs="Book Antiqua"/>
                <w:color w:val="000000"/>
                <w:kern w:val="0"/>
                <w:sz w:val="24"/>
              </w:rPr>
              <w:t>20</w:t>
            </w:r>
          </w:p>
        </w:tc>
        <w:tc>
          <w:tcPr>
            <w:tcW w:w="1307" w:type="dxa"/>
            <w:vAlign w:val="center"/>
          </w:tcPr>
          <w:p w14:paraId="03E455A7" w14:textId="77777777" w:rsidR="00AD040D" w:rsidRDefault="007F2BC7">
            <w:pPr>
              <w:snapToGrid w:val="0"/>
              <w:spacing w:line="360" w:lineRule="auto"/>
              <w:rPr>
                <w:rFonts w:ascii="Book Antiqua" w:eastAsia="Times New Roman" w:hAnsi="Book Antiqua" w:cs="Book Antiqua"/>
                <w:color w:val="000000"/>
                <w:kern w:val="0"/>
                <w:sz w:val="24"/>
              </w:rPr>
            </w:pPr>
            <w:r>
              <w:rPr>
                <w:rFonts w:ascii="Book Antiqua" w:eastAsia="Times New Roman" w:hAnsi="Book Antiqua" w:cs="Book Antiqua"/>
                <w:color w:val="000000"/>
                <w:kern w:val="0"/>
                <w:sz w:val="24"/>
              </w:rPr>
              <w:t>1.246</w:t>
            </w:r>
          </w:p>
        </w:tc>
        <w:tc>
          <w:tcPr>
            <w:tcW w:w="2270" w:type="dxa"/>
            <w:vAlign w:val="center"/>
          </w:tcPr>
          <w:p w14:paraId="69B690BA" w14:textId="77777777" w:rsidR="00AD040D" w:rsidRDefault="007F2BC7">
            <w:pPr>
              <w:snapToGrid w:val="0"/>
              <w:spacing w:line="360" w:lineRule="auto"/>
              <w:rPr>
                <w:rFonts w:ascii="Book Antiqua" w:eastAsia="Times New Roman" w:hAnsi="Book Antiqua" w:cs="Book Antiqua"/>
                <w:color w:val="000000"/>
                <w:kern w:val="0"/>
                <w:sz w:val="24"/>
              </w:rPr>
            </w:pPr>
            <w:r>
              <w:rPr>
                <w:rFonts w:ascii="Book Antiqua" w:eastAsia="Times New Roman" w:hAnsi="Book Antiqua" w:cs="Book Antiqua"/>
                <w:color w:val="000000"/>
                <w:kern w:val="0"/>
                <w:sz w:val="24"/>
              </w:rPr>
              <w:t>3.476 (1.950–6.195)</w:t>
            </w:r>
          </w:p>
        </w:tc>
        <w:tc>
          <w:tcPr>
            <w:tcW w:w="1156" w:type="dxa"/>
            <w:vAlign w:val="center"/>
          </w:tcPr>
          <w:p w14:paraId="1BDB1E18" w14:textId="6D5814CB" w:rsidR="00AD040D" w:rsidRDefault="007F2BC7">
            <w:pPr>
              <w:snapToGrid w:val="0"/>
              <w:spacing w:line="360" w:lineRule="auto"/>
              <w:rPr>
                <w:rFonts w:ascii="Book Antiqua" w:eastAsia="Times New Roman" w:hAnsi="Book Antiqua" w:cs="Book Antiqua"/>
                <w:color w:val="000000"/>
                <w:kern w:val="0"/>
                <w:sz w:val="24"/>
              </w:rPr>
            </w:pPr>
            <w:r>
              <w:rPr>
                <w:rFonts w:ascii="Book Antiqua" w:eastAsia="Times New Roman" w:hAnsi="Book Antiqua" w:cs="Book Antiqua"/>
                <w:color w:val="000000"/>
                <w:kern w:val="0"/>
                <w:sz w:val="24"/>
              </w:rPr>
              <w:t>&lt;</w:t>
            </w:r>
            <w:r w:rsidR="00805A37">
              <w:rPr>
                <w:rFonts w:ascii="Book Antiqua" w:eastAsia="Times New Roman" w:hAnsi="Book Antiqua" w:cs="Book Antiqua"/>
                <w:color w:val="000000"/>
                <w:kern w:val="0"/>
                <w:sz w:val="24"/>
              </w:rPr>
              <w:t xml:space="preserve"> </w:t>
            </w:r>
            <w:r>
              <w:rPr>
                <w:rFonts w:ascii="Book Antiqua" w:eastAsia="Times New Roman" w:hAnsi="Book Antiqua" w:cs="Book Antiqua"/>
                <w:color w:val="000000"/>
                <w:kern w:val="0"/>
                <w:sz w:val="24"/>
              </w:rPr>
              <w:t>0.001</w:t>
            </w:r>
          </w:p>
        </w:tc>
      </w:tr>
    </w:tbl>
    <w:p w14:paraId="61029F23" w14:textId="77777777" w:rsidR="00AD040D" w:rsidRDefault="007F2BC7">
      <w:pPr>
        <w:snapToGrid w:val="0"/>
        <w:spacing w:line="360" w:lineRule="auto"/>
        <w:rPr>
          <w:rFonts w:ascii="Book Antiqua" w:hAnsi="Book Antiqua" w:cs="Book Antiqua"/>
          <w:sz w:val="24"/>
        </w:rPr>
      </w:pPr>
      <w:r>
        <w:rPr>
          <w:rFonts w:ascii="Book Antiqua" w:hAnsi="Book Antiqua" w:cs="Book Antiqua" w:hint="eastAsia"/>
          <w:sz w:val="24"/>
        </w:rPr>
        <w:t>A</w:t>
      </w:r>
      <w:r>
        <w:rPr>
          <w:rFonts w:ascii="Book Antiqua" w:hAnsi="Book Antiqua" w:cs="Book Antiqua"/>
          <w:sz w:val="24"/>
        </w:rPr>
        <w:t xml:space="preserve">FP: </w:t>
      </w:r>
      <w:r>
        <w:rPr>
          <w:rFonts w:ascii="Book Antiqua" w:eastAsia="宋体" w:hAnsi="Book Antiqua" w:cs="Book Antiqua"/>
          <w:sz w:val="24"/>
        </w:rPr>
        <w:t>α-fetoprotein</w:t>
      </w:r>
      <w:r>
        <w:rPr>
          <w:rStyle w:val="af0"/>
          <w:rFonts w:hint="eastAsia"/>
        </w:rPr>
        <w:t xml:space="preserve">; </w:t>
      </w:r>
      <w:r>
        <w:rPr>
          <w:rFonts w:ascii="Book Antiqua" w:hAnsi="Book Antiqua" w:cs="Book Antiqua" w:hint="eastAsia"/>
          <w:sz w:val="24"/>
        </w:rPr>
        <w:t xml:space="preserve">OR: </w:t>
      </w:r>
      <w:r>
        <w:rPr>
          <w:rFonts w:ascii="Book Antiqua" w:hAnsi="Book Antiqua" w:cs="Book Antiqua"/>
          <w:sz w:val="24"/>
        </w:rPr>
        <w:t xml:space="preserve">Odds ratio; </w:t>
      </w:r>
      <w:r>
        <w:rPr>
          <w:rFonts w:ascii="Book Antiqua" w:hAnsi="Book Antiqua" w:cs="Times New Roman"/>
          <w:color w:val="000000" w:themeColor="text1"/>
          <w:sz w:val="24"/>
        </w:rPr>
        <w:t xml:space="preserve">CI: </w:t>
      </w:r>
      <w:r>
        <w:rPr>
          <w:rFonts w:ascii="Book Antiqua" w:hAnsi="Book Antiqua" w:cs="Book Antiqua"/>
          <w:sz w:val="24"/>
        </w:rPr>
        <w:t>Confidence interval.</w:t>
      </w:r>
    </w:p>
    <w:p w14:paraId="3C9FEA9D" w14:textId="77777777" w:rsidR="00AD040D" w:rsidRDefault="00AD040D">
      <w:pPr>
        <w:snapToGrid w:val="0"/>
        <w:spacing w:line="360" w:lineRule="auto"/>
        <w:rPr>
          <w:rFonts w:ascii="Book Antiqua" w:eastAsia="Times New Roman" w:hAnsi="Book Antiqua" w:cs="Times New Roman"/>
          <w:sz w:val="24"/>
        </w:rPr>
      </w:pPr>
    </w:p>
    <w:p w14:paraId="5DF86E43" w14:textId="77777777" w:rsidR="00AD040D" w:rsidRDefault="007F2BC7">
      <w:pPr>
        <w:snapToGrid w:val="0"/>
        <w:spacing w:line="360" w:lineRule="auto"/>
        <w:rPr>
          <w:rFonts w:ascii="Book Antiqua" w:hAnsi="Book Antiqua" w:cs="Times New Roman"/>
          <w:sz w:val="24"/>
        </w:rPr>
      </w:pPr>
      <w:r>
        <w:rPr>
          <w:rFonts w:ascii="Book Antiqua" w:hAnsi="Book Antiqua" w:cs="Times New Roman"/>
          <w:sz w:val="24"/>
        </w:rPr>
        <w:br w:type="page"/>
      </w:r>
    </w:p>
    <w:p w14:paraId="1EAAE964" w14:textId="77777777" w:rsidR="00AD040D" w:rsidRDefault="007F2BC7">
      <w:pPr>
        <w:snapToGrid w:val="0"/>
        <w:spacing w:line="360" w:lineRule="auto"/>
        <w:rPr>
          <w:rFonts w:ascii="Book Antiqua" w:hAnsi="Book Antiqua" w:cs="Book Antiqua"/>
          <w:b/>
          <w:bCs/>
          <w:sz w:val="24"/>
        </w:rPr>
      </w:pPr>
      <w:r>
        <w:rPr>
          <w:rFonts w:ascii="Book Antiqua" w:hAnsi="Book Antiqua" w:cs="Book Antiqua"/>
          <w:b/>
          <w:bCs/>
          <w:sz w:val="24"/>
        </w:rPr>
        <w:lastRenderedPageBreak/>
        <w:t>Table 4 Accuracy of the nomogram in predicting the risk of microvascular invasion at the optimal threshold value</w:t>
      </w:r>
    </w:p>
    <w:tbl>
      <w:tblPr>
        <w:tblStyle w:val="ad"/>
        <w:tblW w:w="0" w:type="auto"/>
        <w:tblInd w:w="0" w:type="dxa"/>
        <w:tblCellMar>
          <w:left w:w="108" w:type="dxa"/>
          <w:right w:w="108" w:type="dxa"/>
        </w:tblCellMar>
        <w:tblLook w:val="04A0" w:firstRow="1" w:lastRow="0" w:firstColumn="1" w:lastColumn="0" w:noHBand="0" w:noVBand="1"/>
      </w:tblPr>
      <w:tblGrid>
        <w:gridCol w:w="3940"/>
        <w:gridCol w:w="2233"/>
        <w:gridCol w:w="2133"/>
      </w:tblGrid>
      <w:tr w:rsidR="00AD040D" w14:paraId="036507AA" w14:textId="77777777">
        <w:tc>
          <w:tcPr>
            <w:tcW w:w="4061" w:type="dxa"/>
            <w:vMerge w:val="restart"/>
            <w:tcBorders>
              <w:top w:val="single" w:sz="4" w:space="0" w:color="auto"/>
              <w:left w:val="nil"/>
              <w:bottom w:val="nil"/>
              <w:right w:val="nil"/>
            </w:tcBorders>
            <w:vAlign w:val="center"/>
          </w:tcPr>
          <w:p w14:paraId="1DC86E22" w14:textId="77777777" w:rsidR="00AD040D" w:rsidRDefault="007F2BC7">
            <w:pPr>
              <w:widowControl/>
              <w:snapToGrid w:val="0"/>
              <w:spacing w:line="360" w:lineRule="auto"/>
              <w:textAlignment w:val="top"/>
              <w:rPr>
                <w:rFonts w:ascii="Book Antiqua" w:eastAsia="宋体" w:hAnsi="Book Antiqua" w:cs="Book Antiqua"/>
                <w:kern w:val="0"/>
                <w:sz w:val="24"/>
              </w:rPr>
            </w:pPr>
            <w:r>
              <w:rPr>
                <w:rFonts w:ascii="Book Antiqua" w:eastAsia="Times New Roman" w:hAnsi="Book Antiqua" w:cs="Book Antiqua"/>
                <w:b/>
                <w:bCs/>
                <w:color w:val="000000"/>
                <w:kern w:val="0"/>
                <w:sz w:val="24"/>
              </w:rPr>
              <w:t>Variable</w:t>
            </w:r>
          </w:p>
        </w:tc>
        <w:tc>
          <w:tcPr>
            <w:tcW w:w="4461" w:type="dxa"/>
            <w:gridSpan w:val="2"/>
            <w:tcBorders>
              <w:top w:val="single" w:sz="4" w:space="0" w:color="auto"/>
              <w:left w:val="nil"/>
              <w:bottom w:val="single" w:sz="4" w:space="0" w:color="auto"/>
              <w:right w:val="nil"/>
            </w:tcBorders>
            <w:vAlign w:val="center"/>
          </w:tcPr>
          <w:p w14:paraId="2D35C8CC" w14:textId="77777777" w:rsidR="00AD040D" w:rsidRDefault="007F2BC7">
            <w:pPr>
              <w:widowControl/>
              <w:snapToGrid w:val="0"/>
              <w:spacing w:line="360" w:lineRule="auto"/>
              <w:textAlignment w:val="top"/>
              <w:rPr>
                <w:rFonts w:ascii="Book Antiqua" w:eastAsia="Times New Roman" w:hAnsi="Book Antiqua" w:cs="Book Antiqua"/>
                <w:b/>
                <w:bCs/>
                <w:color w:val="000000"/>
                <w:kern w:val="0"/>
                <w:sz w:val="24"/>
              </w:rPr>
            </w:pPr>
            <w:r>
              <w:rPr>
                <w:rFonts w:ascii="Book Antiqua" w:eastAsia="Times New Roman" w:hAnsi="Book Antiqua" w:cs="Book Antiqua"/>
                <w:b/>
                <w:bCs/>
                <w:color w:val="000000"/>
                <w:kern w:val="0"/>
                <w:sz w:val="24"/>
              </w:rPr>
              <w:t>Value (95%CI)</w:t>
            </w:r>
          </w:p>
        </w:tc>
      </w:tr>
      <w:tr w:rsidR="00AD040D" w14:paraId="11B66493" w14:textId="77777777">
        <w:tc>
          <w:tcPr>
            <w:tcW w:w="4061" w:type="dxa"/>
            <w:vMerge/>
            <w:tcBorders>
              <w:top w:val="nil"/>
              <w:left w:val="nil"/>
              <w:bottom w:val="single" w:sz="4" w:space="0" w:color="auto"/>
              <w:right w:val="nil"/>
            </w:tcBorders>
            <w:vAlign w:val="center"/>
          </w:tcPr>
          <w:p w14:paraId="55E3B828" w14:textId="77777777" w:rsidR="00AD040D" w:rsidRDefault="00AD040D">
            <w:pPr>
              <w:widowControl/>
              <w:snapToGrid w:val="0"/>
              <w:spacing w:line="360" w:lineRule="auto"/>
              <w:textAlignment w:val="top"/>
              <w:rPr>
                <w:rFonts w:ascii="Book Antiqua" w:eastAsia="宋体" w:hAnsi="Book Antiqua" w:cs="Book Antiqua"/>
                <w:kern w:val="0"/>
                <w:sz w:val="24"/>
              </w:rPr>
            </w:pPr>
          </w:p>
        </w:tc>
        <w:tc>
          <w:tcPr>
            <w:tcW w:w="2289" w:type="dxa"/>
            <w:tcBorders>
              <w:top w:val="single" w:sz="4" w:space="0" w:color="auto"/>
              <w:left w:val="nil"/>
              <w:bottom w:val="single" w:sz="4" w:space="0" w:color="auto"/>
              <w:right w:val="nil"/>
            </w:tcBorders>
            <w:vAlign w:val="center"/>
          </w:tcPr>
          <w:p w14:paraId="1C1CC79A" w14:textId="77777777" w:rsidR="00AD040D" w:rsidRDefault="007F2BC7">
            <w:pPr>
              <w:widowControl/>
              <w:snapToGrid w:val="0"/>
              <w:spacing w:line="360" w:lineRule="auto"/>
              <w:textAlignment w:val="top"/>
              <w:rPr>
                <w:rFonts w:ascii="Book Antiqua" w:eastAsia="Times New Roman" w:hAnsi="Book Antiqua" w:cs="Book Antiqua"/>
                <w:b/>
                <w:bCs/>
                <w:color w:val="000000"/>
                <w:kern w:val="0"/>
                <w:sz w:val="24"/>
              </w:rPr>
            </w:pPr>
            <w:r>
              <w:rPr>
                <w:rFonts w:ascii="Book Antiqua" w:eastAsia="Times New Roman" w:hAnsi="Book Antiqua" w:cs="Book Antiqua"/>
                <w:b/>
                <w:bCs/>
                <w:color w:val="000000"/>
                <w:kern w:val="0"/>
                <w:sz w:val="24"/>
              </w:rPr>
              <w:t>Training cohort</w:t>
            </w:r>
          </w:p>
        </w:tc>
        <w:tc>
          <w:tcPr>
            <w:tcW w:w="2172" w:type="dxa"/>
            <w:tcBorders>
              <w:top w:val="single" w:sz="4" w:space="0" w:color="auto"/>
              <w:left w:val="nil"/>
              <w:bottom w:val="single" w:sz="4" w:space="0" w:color="auto"/>
              <w:right w:val="nil"/>
            </w:tcBorders>
            <w:vAlign w:val="center"/>
          </w:tcPr>
          <w:p w14:paraId="17221618" w14:textId="77777777" w:rsidR="00AD040D" w:rsidRDefault="007F2BC7">
            <w:pPr>
              <w:widowControl/>
              <w:snapToGrid w:val="0"/>
              <w:spacing w:line="360" w:lineRule="auto"/>
              <w:textAlignment w:val="top"/>
              <w:rPr>
                <w:rFonts w:ascii="Book Antiqua" w:eastAsia="Times New Roman" w:hAnsi="Book Antiqua" w:cs="Book Antiqua"/>
                <w:b/>
                <w:bCs/>
                <w:color w:val="000000"/>
                <w:kern w:val="0"/>
                <w:sz w:val="24"/>
              </w:rPr>
            </w:pPr>
            <w:r>
              <w:rPr>
                <w:rFonts w:ascii="Book Antiqua" w:eastAsia="Times New Roman" w:hAnsi="Book Antiqua" w:cs="Book Antiqua"/>
                <w:b/>
                <w:bCs/>
                <w:color w:val="000000"/>
                <w:kern w:val="0"/>
                <w:sz w:val="24"/>
              </w:rPr>
              <w:t>Validation cohort</w:t>
            </w:r>
          </w:p>
        </w:tc>
      </w:tr>
      <w:tr w:rsidR="00AD040D" w14:paraId="1A692168" w14:textId="77777777">
        <w:tc>
          <w:tcPr>
            <w:tcW w:w="4061" w:type="dxa"/>
            <w:tcBorders>
              <w:top w:val="single" w:sz="4" w:space="0" w:color="auto"/>
              <w:left w:val="nil"/>
              <w:bottom w:val="nil"/>
              <w:right w:val="nil"/>
            </w:tcBorders>
            <w:vAlign w:val="center"/>
          </w:tcPr>
          <w:p w14:paraId="1D3D0451" w14:textId="77777777" w:rsidR="00AD040D" w:rsidRDefault="007F2BC7">
            <w:pPr>
              <w:widowControl/>
              <w:snapToGrid w:val="0"/>
              <w:spacing w:line="360" w:lineRule="auto"/>
              <w:textAlignment w:val="top"/>
              <w:rPr>
                <w:rFonts w:ascii="Book Antiqua" w:eastAsia="宋体" w:hAnsi="Book Antiqua" w:cs="Book Antiqua"/>
                <w:kern w:val="0"/>
                <w:sz w:val="24"/>
              </w:rPr>
            </w:pPr>
            <w:r>
              <w:rPr>
                <w:rFonts w:ascii="Book Antiqua" w:eastAsia="宋体" w:hAnsi="Book Antiqua" w:cs="Book Antiqua"/>
                <w:color w:val="000000"/>
                <w:kern w:val="0"/>
                <w:sz w:val="24"/>
                <w:lang w:bidi="ar"/>
              </w:rPr>
              <w:t>Sensitivity, %</w:t>
            </w:r>
          </w:p>
        </w:tc>
        <w:tc>
          <w:tcPr>
            <w:tcW w:w="2289" w:type="dxa"/>
            <w:tcBorders>
              <w:top w:val="single" w:sz="4" w:space="0" w:color="auto"/>
              <w:left w:val="nil"/>
              <w:bottom w:val="nil"/>
              <w:right w:val="nil"/>
            </w:tcBorders>
            <w:vAlign w:val="center"/>
          </w:tcPr>
          <w:p w14:paraId="48DB51A5" w14:textId="77777777" w:rsidR="00AD040D" w:rsidRDefault="007F2BC7">
            <w:pPr>
              <w:widowControl/>
              <w:snapToGrid w:val="0"/>
              <w:spacing w:line="360" w:lineRule="auto"/>
              <w:textAlignment w:val="top"/>
              <w:rPr>
                <w:rFonts w:ascii="Book Antiqua" w:eastAsia="宋体" w:hAnsi="Book Antiqua" w:cs="Book Antiqua"/>
                <w:kern w:val="0"/>
                <w:sz w:val="24"/>
              </w:rPr>
            </w:pPr>
            <w:r>
              <w:rPr>
                <w:rFonts w:ascii="Book Antiqua" w:eastAsia="宋体" w:hAnsi="Book Antiqua" w:cs="Book Antiqua"/>
                <w:color w:val="000000"/>
                <w:kern w:val="0"/>
                <w:sz w:val="24"/>
                <w:lang w:bidi="ar"/>
              </w:rPr>
              <w:t>77.7 (71.1–84.3)</w:t>
            </w:r>
          </w:p>
        </w:tc>
        <w:tc>
          <w:tcPr>
            <w:tcW w:w="2172" w:type="dxa"/>
            <w:tcBorders>
              <w:top w:val="single" w:sz="4" w:space="0" w:color="auto"/>
              <w:left w:val="nil"/>
              <w:bottom w:val="nil"/>
              <w:right w:val="nil"/>
            </w:tcBorders>
            <w:vAlign w:val="center"/>
          </w:tcPr>
          <w:p w14:paraId="20D805F4" w14:textId="77777777" w:rsidR="00AD040D" w:rsidRDefault="007F2BC7">
            <w:pPr>
              <w:widowControl/>
              <w:snapToGrid w:val="0"/>
              <w:spacing w:line="360" w:lineRule="auto"/>
              <w:textAlignment w:val="top"/>
              <w:rPr>
                <w:rFonts w:ascii="Book Antiqua" w:eastAsia="宋体" w:hAnsi="Book Antiqua" w:cs="Book Antiqua"/>
                <w:kern w:val="0"/>
                <w:sz w:val="24"/>
              </w:rPr>
            </w:pPr>
            <w:r>
              <w:rPr>
                <w:rFonts w:ascii="Book Antiqua" w:eastAsia="宋体" w:hAnsi="Book Antiqua" w:cs="Book Antiqua"/>
                <w:color w:val="000000"/>
                <w:kern w:val="0"/>
                <w:sz w:val="24"/>
                <w:lang w:bidi="ar"/>
              </w:rPr>
              <w:t>69.2 (56.3–82.2)</w:t>
            </w:r>
          </w:p>
        </w:tc>
      </w:tr>
      <w:tr w:rsidR="00AD040D" w14:paraId="396796B5" w14:textId="77777777">
        <w:tc>
          <w:tcPr>
            <w:tcW w:w="4061" w:type="dxa"/>
            <w:tcBorders>
              <w:top w:val="nil"/>
              <w:left w:val="nil"/>
              <w:bottom w:val="nil"/>
              <w:right w:val="nil"/>
            </w:tcBorders>
            <w:vAlign w:val="center"/>
          </w:tcPr>
          <w:p w14:paraId="4E335C5C" w14:textId="77777777" w:rsidR="00AD040D" w:rsidRDefault="007F2BC7">
            <w:pPr>
              <w:widowControl/>
              <w:snapToGrid w:val="0"/>
              <w:spacing w:line="360" w:lineRule="auto"/>
              <w:textAlignment w:val="top"/>
              <w:rPr>
                <w:rFonts w:ascii="Book Antiqua" w:eastAsia="宋体" w:hAnsi="Book Antiqua" w:cs="Book Antiqua"/>
                <w:kern w:val="0"/>
                <w:sz w:val="24"/>
              </w:rPr>
            </w:pPr>
            <w:r>
              <w:rPr>
                <w:rFonts w:ascii="Book Antiqua" w:eastAsia="宋体" w:hAnsi="Book Antiqua" w:cs="Book Antiqua"/>
                <w:color w:val="000000"/>
                <w:kern w:val="0"/>
                <w:sz w:val="24"/>
                <w:lang w:bidi="ar"/>
              </w:rPr>
              <w:t>Specificity, %</w:t>
            </w:r>
          </w:p>
        </w:tc>
        <w:tc>
          <w:tcPr>
            <w:tcW w:w="2289" w:type="dxa"/>
            <w:tcBorders>
              <w:top w:val="nil"/>
              <w:left w:val="nil"/>
              <w:bottom w:val="nil"/>
              <w:right w:val="nil"/>
            </w:tcBorders>
            <w:vAlign w:val="center"/>
          </w:tcPr>
          <w:p w14:paraId="236B1D80" w14:textId="77777777" w:rsidR="00AD040D" w:rsidRDefault="007F2BC7">
            <w:pPr>
              <w:widowControl/>
              <w:snapToGrid w:val="0"/>
              <w:spacing w:line="360" w:lineRule="auto"/>
              <w:textAlignment w:val="top"/>
              <w:rPr>
                <w:rFonts w:ascii="Book Antiqua" w:eastAsia="宋体" w:hAnsi="Book Antiqua" w:cs="Book Antiqua"/>
                <w:kern w:val="0"/>
                <w:sz w:val="24"/>
              </w:rPr>
            </w:pPr>
            <w:r>
              <w:rPr>
                <w:rFonts w:ascii="Book Antiqua" w:eastAsia="宋体" w:hAnsi="Book Antiqua" w:cs="Book Antiqua"/>
                <w:color w:val="000000"/>
                <w:kern w:val="0"/>
                <w:sz w:val="24"/>
                <w:lang w:bidi="ar"/>
              </w:rPr>
              <w:t>70.9 (64.2–77.5)</w:t>
            </w:r>
          </w:p>
        </w:tc>
        <w:tc>
          <w:tcPr>
            <w:tcW w:w="2172" w:type="dxa"/>
            <w:tcBorders>
              <w:top w:val="nil"/>
              <w:left w:val="nil"/>
              <w:bottom w:val="nil"/>
              <w:right w:val="nil"/>
            </w:tcBorders>
            <w:vAlign w:val="center"/>
          </w:tcPr>
          <w:p w14:paraId="5F577670" w14:textId="77777777" w:rsidR="00AD040D" w:rsidRDefault="007F2BC7">
            <w:pPr>
              <w:widowControl/>
              <w:snapToGrid w:val="0"/>
              <w:spacing w:line="360" w:lineRule="auto"/>
              <w:textAlignment w:val="top"/>
              <w:rPr>
                <w:rFonts w:ascii="Book Antiqua" w:eastAsia="宋体" w:hAnsi="Book Antiqua" w:cs="Book Antiqua"/>
                <w:kern w:val="0"/>
                <w:sz w:val="24"/>
              </w:rPr>
            </w:pPr>
            <w:r>
              <w:rPr>
                <w:rFonts w:ascii="Book Antiqua" w:eastAsia="宋体" w:hAnsi="Book Antiqua" w:cs="Book Antiqua"/>
                <w:color w:val="000000"/>
                <w:kern w:val="0"/>
                <w:sz w:val="24"/>
                <w:lang w:bidi="ar"/>
              </w:rPr>
              <w:t>68.3 (56.4–80.1)</w:t>
            </w:r>
          </w:p>
        </w:tc>
      </w:tr>
      <w:tr w:rsidR="00AD040D" w14:paraId="48E39323" w14:textId="77777777">
        <w:tc>
          <w:tcPr>
            <w:tcW w:w="4061" w:type="dxa"/>
            <w:tcBorders>
              <w:top w:val="nil"/>
              <w:left w:val="nil"/>
              <w:bottom w:val="nil"/>
              <w:right w:val="nil"/>
            </w:tcBorders>
            <w:vAlign w:val="center"/>
          </w:tcPr>
          <w:p w14:paraId="560D666F" w14:textId="77777777" w:rsidR="00AD040D" w:rsidRDefault="007F2BC7">
            <w:pPr>
              <w:widowControl/>
              <w:snapToGrid w:val="0"/>
              <w:spacing w:line="360" w:lineRule="auto"/>
              <w:textAlignment w:val="top"/>
              <w:rPr>
                <w:rFonts w:ascii="Book Antiqua" w:eastAsia="宋体" w:hAnsi="Book Antiqua" w:cs="Book Antiqua"/>
                <w:kern w:val="0"/>
                <w:sz w:val="24"/>
              </w:rPr>
            </w:pPr>
            <w:r>
              <w:rPr>
                <w:rFonts w:ascii="Book Antiqua" w:eastAsia="宋体" w:hAnsi="Book Antiqua" w:cs="Book Antiqua"/>
                <w:color w:val="000000"/>
                <w:kern w:val="0"/>
                <w:sz w:val="24"/>
                <w:lang w:bidi="ar"/>
              </w:rPr>
              <w:t>Positive predictive value, %</w:t>
            </w:r>
          </w:p>
        </w:tc>
        <w:tc>
          <w:tcPr>
            <w:tcW w:w="2289" w:type="dxa"/>
            <w:tcBorders>
              <w:top w:val="nil"/>
              <w:left w:val="nil"/>
              <w:bottom w:val="nil"/>
              <w:right w:val="nil"/>
            </w:tcBorders>
            <w:vAlign w:val="center"/>
          </w:tcPr>
          <w:p w14:paraId="5B1F9181" w14:textId="77777777" w:rsidR="00AD040D" w:rsidRDefault="007F2BC7">
            <w:pPr>
              <w:widowControl/>
              <w:snapToGrid w:val="0"/>
              <w:spacing w:line="360" w:lineRule="auto"/>
              <w:textAlignment w:val="top"/>
              <w:rPr>
                <w:rFonts w:ascii="Book Antiqua" w:eastAsia="宋体" w:hAnsi="Book Antiqua" w:cs="Book Antiqua"/>
                <w:kern w:val="0"/>
                <w:sz w:val="24"/>
              </w:rPr>
            </w:pPr>
            <w:r>
              <w:rPr>
                <w:rFonts w:ascii="Book Antiqua" w:eastAsia="宋体" w:hAnsi="Book Antiqua" w:cs="Book Antiqua"/>
                <w:color w:val="000000"/>
                <w:kern w:val="0"/>
                <w:sz w:val="24"/>
                <w:lang w:bidi="ar"/>
              </w:rPr>
              <w:t>69.7 (62.8–76.6)</w:t>
            </w:r>
          </w:p>
        </w:tc>
        <w:tc>
          <w:tcPr>
            <w:tcW w:w="2172" w:type="dxa"/>
            <w:tcBorders>
              <w:top w:val="nil"/>
              <w:left w:val="nil"/>
              <w:bottom w:val="nil"/>
              <w:right w:val="nil"/>
            </w:tcBorders>
            <w:vAlign w:val="center"/>
          </w:tcPr>
          <w:p w14:paraId="651DF241" w14:textId="77777777" w:rsidR="00AD040D" w:rsidRDefault="007F2BC7">
            <w:pPr>
              <w:widowControl/>
              <w:snapToGrid w:val="0"/>
              <w:spacing w:line="360" w:lineRule="auto"/>
              <w:textAlignment w:val="top"/>
              <w:rPr>
                <w:rFonts w:ascii="Book Antiqua" w:eastAsia="宋体" w:hAnsi="Book Antiqua" w:cs="Book Antiqua"/>
                <w:kern w:val="0"/>
                <w:sz w:val="24"/>
              </w:rPr>
            </w:pPr>
            <w:r>
              <w:rPr>
                <w:rFonts w:ascii="Book Antiqua" w:eastAsia="宋体" w:hAnsi="Book Antiqua" w:cs="Book Antiqua"/>
                <w:color w:val="000000"/>
                <w:kern w:val="0"/>
                <w:sz w:val="24"/>
                <w:lang w:bidi="ar"/>
              </w:rPr>
              <w:t>64.3 (51.3–77.2)</w:t>
            </w:r>
          </w:p>
        </w:tc>
      </w:tr>
      <w:tr w:rsidR="00AD040D" w14:paraId="0FED357D" w14:textId="77777777">
        <w:tc>
          <w:tcPr>
            <w:tcW w:w="4061" w:type="dxa"/>
            <w:tcBorders>
              <w:top w:val="nil"/>
              <w:left w:val="nil"/>
              <w:bottom w:val="nil"/>
              <w:right w:val="nil"/>
            </w:tcBorders>
            <w:vAlign w:val="center"/>
          </w:tcPr>
          <w:p w14:paraId="5D90724A" w14:textId="77777777" w:rsidR="00AD040D" w:rsidRDefault="007F2BC7">
            <w:pPr>
              <w:widowControl/>
              <w:snapToGrid w:val="0"/>
              <w:spacing w:line="360" w:lineRule="auto"/>
              <w:textAlignment w:val="top"/>
              <w:rPr>
                <w:rFonts w:ascii="Book Antiqua" w:eastAsia="宋体" w:hAnsi="Book Antiqua" w:cs="Book Antiqua"/>
                <w:kern w:val="0"/>
                <w:sz w:val="24"/>
              </w:rPr>
            </w:pPr>
            <w:r>
              <w:rPr>
                <w:rFonts w:ascii="Book Antiqua" w:eastAsia="宋体" w:hAnsi="Book Antiqua" w:cs="Book Antiqua"/>
                <w:color w:val="000000"/>
                <w:kern w:val="0"/>
                <w:sz w:val="24"/>
                <w:lang w:bidi="ar"/>
              </w:rPr>
              <w:t>Negative predictive value, %</w:t>
            </w:r>
          </w:p>
        </w:tc>
        <w:tc>
          <w:tcPr>
            <w:tcW w:w="2289" w:type="dxa"/>
            <w:tcBorders>
              <w:top w:val="nil"/>
              <w:left w:val="nil"/>
              <w:bottom w:val="nil"/>
              <w:right w:val="nil"/>
            </w:tcBorders>
            <w:vAlign w:val="center"/>
          </w:tcPr>
          <w:p w14:paraId="097D7327" w14:textId="77777777" w:rsidR="00AD040D" w:rsidRDefault="007F2BC7">
            <w:pPr>
              <w:widowControl/>
              <w:snapToGrid w:val="0"/>
              <w:spacing w:line="360" w:lineRule="auto"/>
              <w:textAlignment w:val="top"/>
              <w:rPr>
                <w:rFonts w:ascii="Book Antiqua" w:eastAsia="宋体" w:hAnsi="Book Antiqua" w:cs="Book Antiqua"/>
                <w:kern w:val="0"/>
                <w:sz w:val="24"/>
              </w:rPr>
            </w:pPr>
            <w:r>
              <w:rPr>
                <w:rFonts w:ascii="Book Antiqua" w:eastAsia="宋体" w:hAnsi="Book Antiqua" w:cs="Book Antiqua"/>
                <w:color w:val="000000"/>
                <w:kern w:val="0"/>
                <w:sz w:val="24"/>
                <w:lang w:bidi="ar"/>
              </w:rPr>
              <w:t>78.7 (72.3–85.0)</w:t>
            </w:r>
          </w:p>
        </w:tc>
        <w:tc>
          <w:tcPr>
            <w:tcW w:w="2172" w:type="dxa"/>
            <w:tcBorders>
              <w:top w:val="nil"/>
              <w:left w:val="nil"/>
              <w:bottom w:val="nil"/>
              <w:right w:val="nil"/>
            </w:tcBorders>
            <w:vAlign w:val="center"/>
          </w:tcPr>
          <w:p w14:paraId="2CB752B8" w14:textId="77777777" w:rsidR="00AD040D" w:rsidRDefault="007F2BC7">
            <w:pPr>
              <w:widowControl/>
              <w:snapToGrid w:val="0"/>
              <w:spacing w:line="360" w:lineRule="auto"/>
              <w:textAlignment w:val="top"/>
              <w:rPr>
                <w:rFonts w:ascii="Book Antiqua" w:eastAsia="宋体" w:hAnsi="Book Antiqua" w:cs="Book Antiqua"/>
                <w:kern w:val="0"/>
                <w:sz w:val="24"/>
              </w:rPr>
            </w:pPr>
            <w:r>
              <w:rPr>
                <w:rFonts w:ascii="Book Antiqua" w:eastAsia="宋体" w:hAnsi="Book Antiqua" w:cs="Book Antiqua"/>
                <w:color w:val="000000"/>
                <w:kern w:val="0"/>
                <w:sz w:val="24"/>
                <w:lang w:bidi="ar"/>
              </w:rPr>
              <w:t>72.9 (61.2–84.6)</w:t>
            </w:r>
          </w:p>
        </w:tc>
      </w:tr>
      <w:tr w:rsidR="00AD040D" w14:paraId="3D50E6AA" w14:textId="77777777">
        <w:tc>
          <w:tcPr>
            <w:tcW w:w="4061" w:type="dxa"/>
            <w:tcBorders>
              <w:top w:val="nil"/>
              <w:left w:val="nil"/>
              <w:bottom w:val="nil"/>
              <w:right w:val="nil"/>
            </w:tcBorders>
            <w:vAlign w:val="center"/>
          </w:tcPr>
          <w:p w14:paraId="1A29AB51" w14:textId="77777777" w:rsidR="00AD040D" w:rsidRDefault="007F2BC7">
            <w:pPr>
              <w:widowControl/>
              <w:snapToGrid w:val="0"/>
              <w:spacing w:line="360" w:lineRule="auto"/>
              <w:textAlignment w:val="top"/>
              <w:rPr>
                <w:rFonts w:ascii="Book Antiqua" w:eastAsia="宋体" w:hAnsi="Book Antiqua" w:cs="Book Antiqua"/>
                <w:kern w:val="0"/>
                <w:sz w:val="24"/>
              </w:rPr>
            </w:pPr>
            <w:r>
              <w:rPr>
                <w:rFonts w:ascii="Book Antiqua" w:eastAsia="宋体" w:hAnsi="Book Antiqua" w:cs="Book Antiqua"/>
                <w:color w:val="000000"/>
                <w:kern w:val="0"/>
                <w:sz w:val="24"/>
                <w:lang w:bidi="ar"/>
              </w:rPr>
              <w:t>Positive likelihood ratio</w:t>
            </w:r>
          </w:p>
        </w:tc>
        <w:tc>
          <w:tcPr>
            <w:tcW w:w="2289" w:type="dxa"/>
            <w:tcBorders>
              <w:top w:val="nil"/>
              <w:left w:val="nil"/>
              <w:bottom w:val="nil"/>
              <w:right w:val="nil"/>
            </w:tcBorders>
            <w:vAlign w:val="center"/>
          </w:tcPr>
          <w:p w14:paraId="4B9E1106" w14:textId="77777777" w:rsidR="00AD040D" w:rsidRDefault="007F2BC7">
            <w:pPr>
              <w:widowControl/>
              <w:snapToGrid w:val="0"/>
              <w:spacing w:line="360" w:lineRule="auto"/>
              <w:textAlignment w:val="top"/>
              <w:rPr>
                <w:rFonts w:ascii="Book Antiqua" w:eastAsia="宋体" w:hAnsi="Book Antiqua" w:cs="Book Antiqua"/>
                <w:kern w:val="0"/>
                <w:sz w:val="24"/>
              </w:rPr>
            </w:pPr>
            <w:r>
              <w:rPr>
                <w:rFonts w:ascii="Book Antiqua" w:eastAsia="宋体" w:hAnsi="Book Antiqua" w:cs="Book Antiqua"/>
                <w:color w:val="000000"/>
                <w:kern w:val="0"/>
                <w:sz w:val="24"/>
                <w:lang w:bidi="ar"/>
              </w:rPr>
              <w:t>2.67 (2.10–3.40)</w:t>
            </w:r>
          </w:p>
        </w:tc>
        <w:tc>
          <w:tcPr>
            <w:tcW w:w="2172" w:type="dxa"/>
            <w:tcBorders>
              <w:top w:val="nil"/>
              <w:left w:val="nil"/>
              <w:bottom w:val="nil"/>
              <w:right w:val="nil"/>
            </w:tcBorders>
            <w:vAlign w:val="center"/>
          </w:tcPr>
          <w:p w14:paraId="0A0001C7" w14:textId="77777777" w:rsidR="00AD040D" w:rsidRDefault="007F2BC7">
            <w:pPr>
              <w:widowControl/>
              <w:snapToGrid w:val="0"/>
              <w:spacing w:line="360" w:lineRule="auto"/>
              <w:textAlignment w:val="top"/>
              <w:rPr>
                <w:rFonts w:ascii="Book Antiqua" w:eastAsia="宋体" w:hAnsi="Book Antiqua" w:cs="Book Antiqua"/>
                <w:kern w:val="0"/>
                <w:sz w:val="24"/>
              </w:rPr>
            </w:pPr>
            <w:r>
              <w:rPr>
                <w:rFonts w:ascii="Book Antiqua" w:eastAsia="宋体" w:hAnsi="Book Antiqua" w:cs="Book Antiqua"/>
                <w:color w:val="000000"/>
                <w:kern w:val="0"/>
                <w:sz w:val="24"/>
                <w:lang w:bidi="ar"/>
              </w:rPr>
              <w:t>2.18 (1.45–3.27)</w:t>
            </w:r>
          </w:p>
        </w:tc>
      </w:tr>
      <w:tr w:rsidR="00AD040D" w14:paraId="466673B8" w14:textId="77777777">
        <w:tc>
          <w:tcPr>
            <w:tcW w:w="4061" w:type="dxa"/>
            <w:tcBorders>
              <w:top w:val="nil"/>
              <w:left w:val="nil"/>
              <w:bottom w:val="nil"/>
              <w:right w:val="nil"/>
            </w:tcBorders>
            <w:vAlign w:val="center"/>
          </w:tcPr>
          <w:p w14:paraId="63ADEA83" w14:textId="77777777" w:rsidR="00AD040D" w:rsidRDefault="007F2BC7">
            <w:pPr>
              <w:widowControl/>
              <w:snapToGrid w:val="0"/>
              <w:spacing w:line="360" w:lineRule="auto"/>
              <w:textAlignment w:val="top"/>
              <w:rPr>
                <w:rFonts w:ascii="Book Antiqua" w:eastAsia="宋体" w:hAnsi="Book Antiqua" w:cs="Book Antiqua"/>
                <w:kern w:val="0"/>
                <w:sz w:val="24"/>
              </w:rPr>
            </w:pPr>
            <w:r>
              <w:rPr>
                <w:rFonts w:ascii="Book Antiqua" w:eastAsia="宋体" w:hAnsi="Book Antiqua" w:cs="Book Antiqua"/>
                <w:color w:val="000000"/>
                <w:kern w:val="0"/>
                <w:sz w:val="24"/>
                <w:lang w:bidi="ar"/>
              </w:rPr>
              <w:t>Negative likelihood ratio</w:t>
            </w:r>
          </w:p>
        </w:tc>
        <w:tc>
          <w:tcPr>
            <w:tcW w:w="2289" w:type="dxa"/>
            <w:tcBorders>
              <w:top w:val="nil"/>
              <w:left w:val="nil"/>
              <w:bottom w:val="nil"/>
              <w:right w:val="nil"/>
            </w:tcBorders>
            <w:vAlign w:val="center"/>
          </w:tcPr>
          <w:p w14:paraId="220A8CDE" w14:textId="77777777" w:rsidR="00AD040D" w:rsidRDefault="007F2BC7">
            <w:pPr>
              <w:widowControl/>
              <w:snapToGrid w:val="0"/>
              <w:spacing w:line="360" w:lineRule="auto"/>
              <w:textAlignment w:val="top"/>
              <w:rPr>
                <w:rFonts w:ascii="Book Antiqua" w:eastAsia="宋体" w:hAnsi="Book Antiqua" w:cs="Book Antiqua"/>
                <w:kern w:val="0"/>
                <w:sz w:val="24"/>
              </w:rPr>
            </w:pPr>
            <w:r>
              <w:rPr>
                <w:rFonts w:ascii="Book Antiqua" w:eastAsia="宋体" w:hAnsi="Book Antiqua" w:cs="Book Antiqua"/>
                <w:color w:val="000000"/>
                <w:kern w:val="0"/>
                <w:sz w:val="24"/>
                <w:lang w:bidi="ar"/>
              </w:rPr>
              <w:t>0.31 (0.23–0.42)</w:t>
            </w:r>
          </w:p>
        </w:tc>
        <w:tc>
          <w:tcPr>
            <w:tcW w:w="2172" w:type="dxa"/>
            <w:tcBorders>
              <w:top w:val="nil"/>
              <w:left w:val="nil"/>
              <w:bottom w:val="nil"/>
              <w:right w:val="nil"/>
            </w:tcBorders>
            <w:vAlign w:val="center"/>
          </w:tcPr>
          <w:p w14:paraId="09CADBFF" w14:textId="77777777" w:rsidR="00AD040D" w:rsidRDefault="007F2BC7">
            <w:pPr>
              <w:widowControl/>
              <w:snapToGrid w:val="0"/>
              <w:spacing w:line="360" w:lineRule="auto"/>
              <w:textAlignment w:val="top"/>
              <w:rPr>
                <w:rFonts w:ascii="Book Antiqua" w:eastAsia="宋体" w:hAnsi="Book Antiqua" w:cs="Book Antiqua"/>
                <w:kern w:val="0"/>
                <w:sz w:val="24"/>
              </w:rPr>
            </w:pPr>
            <w:r>
              <w:rPr>
                <w:rFonts w:ascii="Book Antiqua" w:eastAsia="宋体" w:hAnsi="Book Antiqua" w:cs="Book Antiqua"/>
                <w:color w:val="000000"/>
                <w:kern w:val="0"/>
                <w:sz w:val="24"/>
                <w:lang w:bidi="ar"/>
              </w:rPr>
              <w:t>0.45 (0.30–0.69)</w:t>
            </w:r>
          </w:p>
        </w:tc>
      </w:tr>
      <w:tr w:rsidR="00AD040D" w14:paraId="619B47CE" w14:textId="77777777">
        <w:tc>
          <w:tcPr>
            <w:tcW w:w="4061" w:type="dxa"/>
            <w:tcBorders>
              <w:top w:val="nil"/>
              <w:left w:val="nil"/>
              <w:bottom w:val="nil"/>
              <w:right w:val="nil"/>
            </w:tcBorders>
            <w:vAlign w:val="center"/>
          </w:tcPr>
          <w:p w14:paraId="63722884" w14:textId="77777777" w:rsidR="00AD040D" w:rsidRDefault="007F2BC7">
            <w:pPr>
              <w:widowControl/>
              <w:snapToGrid w:val="0"/>
              <w:spacing w:line="360" w:lineRule="auto"/>
              <w:textAlignment w:val="top"/>
              <w:rPr>
                <w:rFonts w:ascii="Book Antiqua" w:eastAsia="宋体" w:hAnsi="Book Antiqua" w:cs="Book Antiqua"/>
                <w:kern w:val="0"/>
                <w:sz w:val="24"/>
              </w:rPr>
            </w:pPr>
            <w:r>
              <w:rPr>
                <w:rFonts w:ascii="Book Antiqua" w:eastAsia="宋体" w:hAnsi="Book Antiqua" w:cs="Book Antiqua"/>
                <w:color w:val="000000"/>
                <w:kern w:val="0"/>
                <w:sz w:val="24"/>
                <w:lang w:bidi="ar"/>
              </w:rPr>
              <w:t>Concordance index</w:t>
            </w:r>
          </w:p>
        </w:tc>
        <w:tc>
          <w:tcPr>
            <w:tcW w:w="2289" w:type="dxa"/>
            <w:tcBorders>
              <w:top w:val="nil"/>
              <w:left w:val="nil"/>
              <w:bottom w:val="nil"/>
              <w:right w:val="nil"/>
            </w:tcBorders>
            <w:vAlign w:val="center"/>
          </w:tcPr>
          <w:p w14:paraId="2D894584" w14:textId="77777777" w:rsidR="00AD040D" w:rsidRDefault="007F2BC7">
            <w:pPr>
              <w:widowControl/>
              <w:snapToGrid w:val="0"/>
              <w:spacing w:line="360" w:lineRule="auto"/>
              <w:textAlignment w:val="top"/>
              <w:rPr>
                <w:rFonts w:ascii="Book Antiqua" w:eastAsia="宋体" w:hAnsi="Book Antiqua" w:cs="Book Antiqua"/>
                <w:kern w:val="0"/>
                <w:sz w:val="24"/>
              </w:rPr>
            </w:pPr>
            <w:r>
              <w:rPr>
                <w:rFonts w:ascii="Book Antiqua" w:eastAsia="宋体" w:hAnsi="Book Antiqua" w:cs="Book Antiqua"/>
                <w:color w:val="000000"/>
                <w:kern w:val="0"/>
                <w:sz w:val="24"/>
                <w:lang w:bidi="ar"/>
              </w:rPr>
              <w:t>0.79 (0.74–0.84)</w:t>
            </w:r>
          </w:p>
        </w:tc>
        <w:tc>
          <w:tcPr>
            <w:tcW w:w="2172" w:type="dxa"/>
            <w:tcBorders>
              <w:top w:val="nil"/>
              <w:left w:val="nil"/>
              <w:bottom w:val="nil"/>
              <w:right w:val="nil"/>
            </w:tcBorders>
            <w:vAlign w:val="center"/>
          </w:tcPr>
          <w:p w14:paraId="063CB292" w14:textId="77777777" w:rsidR="00AD040D" w:rsidRDefault="007F2BC7">
            <w:pPr>
              <w:widowControl/>
              <w:snapToGrid w:val="0"/>
              <w:spacing w:line="360" w:lineRule="auto"/>
              <w:textAlignment w:val="top"/>
              <w:rPr>
                <w:rFonts w:ascii="Book Antiqua" w:eastAsia="宋体" w:hAnsi="Book Antiqua" w:cs="Book Antiqua"/>
                <w:kern w:val="0"/>
                <w:sz w:val="24"/>
              </w:rPr>
            </w:pPr>
            <w:r>
              <w:rPr>
                <w:rFonts w:ascii="Book Antiqua" w:eastAsia="宋体" w:hAnsi="Book Antiqua" w:cs="Book Antiqua"/>
                <w:color w:val="000000"/>
                <w:kern w:val="0"/>
                <w:sz w:val="24"/>
                <w:lang w:bidi="ar"/>
              </w:rPr>
              <w:t>0.81 (0.74–0.89)</w:t>
            </w:r>
          </w:p>
        </w:tc>
      </w:tr>
      <w:tr w:rsidR="00AD040D" w14:paraId="6EA1C637" w14:textId="77777777">
        <w:tc>
          <w:tcPr>
            <w:tcW w:w="4061" w:type="dxa"/>
            <w:tcBorders>
              <w:top w:val="nil"/>
              <w:left w:val="nil"/>
              <w:bottom w:val="single" w:sz="4" w:space="0" w:color="auto"/>
              <w:right w:val="nil"/>
            </w:tcBorders>
            <w:vAlign w:val="center"/>
          </w:tcPr>
          <w:p w14:paraId="1D1E8F97" w14:textId="77777777" w:rsidR="00AD040D" w:rsidRDefault="007F2BC7">
            <w:pPr>
              <w:widowControl/>
              <w:snapToGrid w:val="0"/>
              <w:spacing w:line="360" w:lineRule="auto"/>
              <w:textAlignment w:val="top"/>
              <w:rPr>
                <w:rFonts w:ascii="Book Antiqua" w:eastAsia="宋体" w:hAnsi="Book Antiqua" w:cs="Book Antiqua"/>
                <w:color w:val="000000" w:themeColor="text1"/>
                <w:kern w:val="0"/>
                <w:sz w:val="24"/>
              </w:rPr>
            </w:pPr>
            <w:r>
              <w:rPr>
                <w:rFonts w:ascii="Book Antiqua" w:eastAsia="宋体" w:hAnsi="Book Antiqua" w:cs="Book Antiqua"/>
                <w:color w:val="000000" w:themeColor="text1"/>
                <w:kern w:val="0"/>
                <w:sz w:val="24"/>
              </w:rPr>
              <w:t>Predicted probability</w:t>
            </w:r>
            <w:r>
              <w:rPr>
                <w:rFonts w:ascii="Book Antiqua" w:eastAsia="宋体" w:hAnsi="Book Antiqua" w:cs="Book Antiqua"/>
                <w:color w:val="000000" w:themeColor="text1"/>
                <w:kern w:val="0"/>
                <w:sz w:val="24"/>
                <w:vertAlign w:val="superscript"/>
              </w:rPr>
              <w:t>1</w:t>
            </w:r>
          </w:p>
        </w:tc>
        <w:tc>
          <w:tcPr>
            <w:tcW w:w="2289" w:type="dxa"/>
            <w:tcBorders>
              <w:top w:val="nil"/>
              <w:left w:val="nil"/>
              <w:bottom w:val="single" w:sz="4" w:space="0" w:color="auto"/>
              <w:right w:val="nil"/>
            </w:tcBorders>
            <w:vAlign w:val="center"/>
          </w:tcPr>
          <w:p w14:paraId="387760F5" w14:textId="77777777" w:rsidR="00AD040D" w:rsidRDefault="007F2BC7">
            <w:pPr>
              <w:widowControl/>
              <w:snapToGrid w:val="0"/>
              <w:spacing w:line="360" w:lineRule="auto"/>
              <w:textAlignment w:val="top"/>
              <w:rPr>
                <w:rFonts w:ascii="Book Antiqua" w:eastAsia="宋体" w:hAnsi="Book Antiqua" w:cs="Book Antiqua"/>
                <w:color w:val="000000" w:themeColor="text1"/>
                <w:kern w:val="0"/>
                <w:sz w:val="24"/>
              </w:rPr>
            </w:pPr>
            <w:r>
              <w:rPr>
                <w:rFonts w:ascii="Book Antiqua" w:eastAsia="宋体" w:hAnsi="Book Antiqua" w:cs="Book Antiqua"/>
                <w:color w:val="000000" w:themeColor="text1"/>
                <w:kern w:val="0"/>
                <w:sz w:val="24"/>
                <w:lang w:bidi="ar"/>
              </w:rPr>
              <w:t>0.40</w:t>
            </w:r>
          </w:p>
        </w:tc>
        <w:tc>
          <w:tcPr>
            <w:tcW w:w="2172" w:type="dxa"/>
            <w:tcBorders>
              <w:top w:val="nil"/>
              <w:left w:val="nil"/>
              <w:bottom w:val="single" w:sz="4" w:space="0" w:color="auto"/>
              <w:right w:val="nil"/>
            </w:tcBorders>
            <w:vAlign w:val="center"/>
          </w:tcPr>
          <w:p w14:paraId="56CF6D52" w14:textId="77777777" w:rsidR="00AD040D" w:rsidRDefault="007F2BC7">
            <w:pPr>
              <w:widowControl/>
              <w:snapToGrid w:val="0"/>
              <w:spacing w:line="360" w:lineRule="auto"/>
              <w:textAlignment w:val="top"/>
              <w:rPr>
                <w:rFonts w:ascii="Book Antiqua" w:eastAsia="宋体" w:hAnsi="Book Antiqua" w:cs="Book Antiqua"/>
                <w:color w:val="000000" w:themeColor="text1"/>
                <w:kern w:val="0"/>
                <w:sz w:val="24"/>
              </w:rPr>
            </w:pPr>
            <w:r>
              <w:rPr>
                <w:rFonts w:ascii="Book Antiqua" w:eastAsia="宋体" w:hAnsi="Book Antiqua" w:cs="Book Antiqua"/>
                <w:color w:val="000000" w:themeColor="text1"/>
                <w:kern w:val="0"/>
                <w:sz w:val="24"/>
                <w:lang w:bidi="ar"/>
              </w:rPr>
              <w:t>0.40</w:t>
            </w:r>
          </w:p>
        </w:tc>
      </w:tr>
    </w:tbl>
    <w:p w14:paraId="4F3E2D9B" w14:textId="67229F3D" w:rsidR="00AD040D" w:rsidRDefault="007F2BC7">
      <w:pPr>
        <w:snapToGrid w:val="0"/>
        <w:spacing w:line="360" w:lineRule="auto"/>
        <w:rPr>
          <w:rFonts w:ascii="Book Antiqua" w:hAnsi="Book Antiqua" w:cs="Times New Roman"/>
          <w:color w:val="000000" w:themeColor="text1"/>
          <w:sz w:val="24"/>
        </w:rPr>
      </w:pPr>
      <w:r>
        <w:rPr>
          <w:rFonts w:ascii="Book Antiqua" w:hAnsi="Book Antiqua" w:cs="Times New Roman"/>
          <w:color w:val="000000" w:themeColor="text1"/>
          <w:sz w:val="24"/>
          <w:vertAlign w:val="superscript"/>
        </w:rPr>
        <w:t>1</w:t>
      </w:r>
      <w:r>
        <w:rPr>
          <w:rFonts w:ascii="Book Antiqua" w:hAnsi="Book Antiqua" w:cs="Times New Roman"/>
          <w:color w:val="000000" w:themeColor="text1"/>
          <w:sz w:val="24"/>
        </w:rPr>
        <w:t xml:space="preserve">Predicted probability refers to the optimal cut-off value for </w:t>
      </w:r>
      <w:r>
        <w:rPr>
          <w:rFonts w:ascii="Book Antiqua" w:eastAsia="宋体" w:hAnsi="Book Antiqua" w:cs="Book Antiqua"/>
          <w:sz w:val="24"/>
        </w:rPr>
        <w:t>microvascular invasion</w:t>
      </w:r>
      <w:r>
        <w:rPr>
          <w:rFonts w:ascii="Book Antiqua" w:hAnsi="Book Antiqua" w:cs="Times New Roman"/>
          <w:color w:val="000000" w:themeColor="text1"/>
          <w:sz w:val="24"/>
        </w:rPr>
        <w:t xml:space="preserve"> prediction based on the maximum Youden index. CI: </w:t>
      </w:r>
      <w:r>
        <w:rPr>
          <w:rFonts w:ascii="Book Antiqua" w:hAnsi="Book Antiqua" w:cs="Book Antiqua"/>
          <w:sz w:val="24"/>
        </w:rPr>
        <w:t>Confidence interval.</w:t>
      </w:r>
    </w:p>
    <w:p w14:paraId="1F687671" w14:textId="77777777" w:rsidR="00AD040D" w:rsidRDefault="00AD040D">
      <w:pPr>
        <w:snapToGrid w:val="0"/>
        <w:spacing w:line="360" w:lineRule="auto"/>
        <w:rPr>
          <w:rFonts w:ascii="Book Antiqua" w:hAnsi="Book Antiqua" w:cs="Times New Roman"/>
          <w:sz w:val="24"/>
        </w:rPr>
      </w:pPr>
    </w:p>
    <w:sectPr w:rsidR="00AD04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DengXian">
    <w:altName w:val="等线"/>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AFF" w:usb1="C0007843" w:usb2="00000009" w:usb3="00000000" w:csb0="000001FF" w:csb1="00000000"/>
  </w:font>
  <w:font w:name="AvenirNextLTPro-Regular">
    <w:altName w:val="Segoe Print"/>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3621"/>
    <w:multiLevelType w:val="hybridMultilevel"/>
    <w:tmpl w:val="0E704F9A"/>
    <w:lvl w:ilvl="0" w:tplc="D41E0B20">
      <w:numFmt w:val="bullet"/>
      <w:lvlText w:val=""/>
      <w:lvlJc w:val="left"/>
      <w:pPr>
        <w:ind w:left="360" w:hanging="360"/>
      </w:pPr>
      <w:rPr>
        <w:rFonts w:ascii="Wingdings" w:eastAsia="宋体" w:hAnsi="Wingdings" w:cs="Book Antiqua"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1" w15:restartNumberingAfterBreak="0">
    <w:nsid w:val="03853432"/>
    <w:multiLevelType w:val="hybridMultilevel"/>
    <w:tmpl w:val="5394AF72"/>
    <w:lvl w:ilvl="0" w:tplc="178470E4">
      <w:numFmt w:val="bullet"/>
      <w:lvlText w:val=""/>
      <w:lvlJc w:val="left"/>
      <w:pPr>
        <w:ind w:left="360" w:hanging="360"/>
      </w:pPr>
      <w:rPr>
        <w:rFonts w:ascii="Wingdings" w:eastAsia="宋体" w:hAnsi="Wingdings" w:cs="Book Antiqua"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2" w15:restartNumberingAfterBreak="0">
    <w:nsid w:val="0C3B64CA"/>
    <w:multiLevelType w:val="hybridMultilevel"/>
    <w:tmpl w:val="7BBAFD04"/>
    <w:lvl w:ilvl="0" w:tplc="AC42FB9E">
      <w:numFmt w:val="bullet"/>
      <w:lvlText w:val=""/>
      <w:lvlJc w:val="left"/>
      <w:pPr>
        <w:ind w:left="360" w:hanging="360"/>
      </w:pPr>
      <w:rPr>
        <w:rFonts w:ascii="Wingdings" w:eastAsia="宋体" w:hAnsi="Wingdings" w:cs="Book Antiqua"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3" w15:restartNumberingAfterBreak="0">
    <w:nsid w:val="0D5F3012"/>
    <w:multiLevelType w:val="hybridMultilevel"/>
    <w:tmpl w:val="042EA32E"/>
    <w:lvl w:ilvl="0" w:tplc="257C728C">
      <w:numFmt w:val="bullet"/>
      <w:lvlText w:val=""/>
      <w:lvlJc w:val="left"/>
      <w:pPr>
        <w:ind w:left="360" w:hanging="360"/>
      </w:pPr>
      <w:rPr>
        <w:rFonts w:ascii="Wingdings" w:eastAsia="宋体" w:hAnsi="Wingdings" w:cs="Book Antiqua"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4" w15:restartNumberingAfterBreak="0">
    <w:nsid w:val="422A7D7D"/>
    <w:multiLevelType w:val="hybridMultilevel"/>
    <w:tmpl w:val="61D2432A"/>
    <w:lvl w:ilvl="0" w:tplc="C37CE1A6">
      <w:numFmt w:val="bullet"/>
      <w:lvlText w:val=""/>
      <w:lvlJc w:val="left"/>
      <w:pPr>
        <w:ind w:left="360" w:hanging="360"/>
      </w:pPr>
      <w:rPr>
        <w:rFonts w:ascii="Wingdings" w:eastAsia="宋体" w:hAnsi="Wingdings" w:cs="Book Antiqua"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5" w15:restartNumberingAfterBreak="0">
    <w:nsid w:val="43903379"/>
    <w:multiLevelType w:val="hybridMultilevel"/>
    <w:tmpl w:val="6D54A66E"/>
    <w:lvl w:ilvl="0" w:tplc="FAF654B0">
      <w:numFmt w:val="bullet"/>
      <w:lvlText w:val=""/>
      <w:lvlJc w:val="left"/>
      <w:pPr>
        <w:ind w:left="360" w:hanging="360"/>
      </w:pPr>
      <w:rPr>
        <w:rFonts w:ascii="Wingdings" w:eastAsia="宋体" w:hAnsi="Wingdings" w:cs="Book Antiqua"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6" w15:restartNumberingAfterBreak="0">
    <w:nsid w:val="444259D1"/>
    <w:multiLevelType w:val="hybridMultilevel"/>
    <w:tmpl w:val="FC9234F2"/>
    <w:lvl w:ilvl="0" w:tplc="917CB0BE">
      <w:numFmt w:val="bullet"/>
      <w:lvlText w:val=""/>
      <w:lvlJc w:val="left"/>
      <w:pPr>
        <w:ind w:left="360" w:hanging="360"/>
      </w:pPr>
      <w:rPr>
        <w:rFonts w:ascii="Wingdings" w:eastAsia="宋体" w:hAnsi="Wingdings" w:cs="Book Antiqua"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7" w15:restartNumberingAfterBreak="0">
    <w:nsid w:val="4845540D"/>
    <w:multiLevelType w:val="hybridMultilevel"/>
    <w:tmpl w:val="4E825F02"/>
    <w:lvl w:ilvl="0" w:tplc="FB5448C6">
      <w:numFmt w:val="bullet"/>
      <w:lvlText w:val=""/>
      <w:lvlJc w:val="left"/>
      <w:pPr>
        <w:ind w:left="360" w:hanging="360"/>
      </w:pPr>
      <w:rPr>
        <w:rFonts w:ascii="Wingdings" w:eastAsia="宋体" w:hAnsi="Wingdings" w:cs="Book Antiqua"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8" w15:restartNumberingAfterBreak="0">
    <w:nsid w:val="63143B17"/>
    <w:multiLevelType w:val="hybridMultilevel"/>
    <w:tmpl w:val="F342B122"/>
    <w:lvl w:ilvl="0" w:tplc="31585442">
      <w:numFmt w:val="bullet"/>
      <w:lvlText w:val=""/>
      <w:lvlJc w:val="left"/>
      <w:pPr>
        <w:ind w:left="360" w:hanging="360"/>
      </w:pPr>
      <w:rPr>
        <w:rFonts w:ascii="Wingdings" w:eastAsia="宋体" w:hAnsi="Wingdings" w:cs="Book Antiqua"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9" w15:restartNumberingAfterBreak="0">
    <w:nsid w:val="67BF5557"/>
    <w:multiLevelType w:val="hybridMultilevel"/>
    <w:tmpl w:val="61BE1D80"/>
    <w:lvl w:ilvl="0" w:tplc="1B0E496E">
      <w:numFmt w:val="bullet"/>
      <w:lvlText w:val=""/>
      <w:lvlJc w:val="left"/>
      <w:pPr>
        <w:ind w:left="360" w:hanging="360"/>
      </w:pPr>
      <w:rPr>
        <w:rFonts w:ascii="Wingdings" w:eastAsia="宋体" w:hAnsi="Wingdings" w:cs="Book Antiqua"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10" w15:restartNumberingAfterBreak="0">
    <w:nsid w:val="6C3D37DC"/>
    <w:multiLevelType w:val="hybridMultilevel"/>
    <w:tmpl w:val="EAF0B17E"/>
    <w:lvl w:ilvl="0" w:tplc="828CC85C">
      <w:numFmt w:val="bullet"/>
      <w:lvlText w:val=""/>
      <w:lvlJc w:val="left"/>
      <w:pPr>
        <w:ind w:left="360" w:hanging="360"/>
      </w:pPr>
      <w:rPr>
        <w:rFonts w:ascii="Wingdings" w:eastAsia="宋体" w:hAnsi="Wingdings" w:cs="Book Antiqua"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11" w15:restartNumberingAfterBreak="0">
    <w:nsid w:val="76822C09"/>
    <w:multiLevelType w:val="hybridMultilevel"/>
    <w:tmpl w:val="0FCC83C4"/>
    <w:lvl w:ilvl="0" w:tplc="CD5A77DE">
      <w:numFmt w:val="bullet"/>
      <w:lvlText w:val=""/>
      <w:lvlJc w:val="left"/>
      <w:pPr>
        <w:ind w:left="360" w:hanging="360"/>
      </w:pPr>
      <w:rPr>
        <w:rFonts w:ascii="Wingdings" w:eastAsia="宋体" w:hAnsi="Wingdings" w:cs="Book Antiqua"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num w:numId="1">
    <w:abstractNumId w:val="11"/>
  </w:num>
  <w:num w:numId="2">
    <w:abstractNumId w:val="3"/>
  </w:num>
  <w:num w:numId="3">
    <w:abstractNumId w:val="10"/>
  </w:num>
  <w:num w:numId="4">
    <w:abstractNumId w:val="9"/>
  </w:num>
  <w:num w:numId="5">
    <w:abstractNumId w:val="4"/>
  </w:num>
  <w:num w:numId="6">
    <w:abstractNumId w:val="1"/>
  </w:num>
  <w:num w:numId="7">
    <w:abstractNumId w:val="7"/>
  </w:num>
  <w:num w:numId="8">
    <w:abstractNumId w:val="5"/>
  </w:num>
  <w:num w:numId="9">
    <w:abstractNumId w:val="8"/>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026E6"/>
    <w:rsid w:val="00020714"/>
    <w:rsid w:val="00050285"/>
    <w:rsid w:val="0007530A"/>
    <w:rsid w:val="00092E07"/>
    <w:rsid w:val="000C6E7F"/>
    <w:rsid w:val="00217152"/>
    <w:rsid w:val="00247340"/>
    <w:rsid w:val="00260547"/>
    <w:rsid w:val="002E4226"/>
    <w:rsid w:val="002F6E8D"/>
    <w:rsid w:val="003026E6"/>
    <w:rsid w:val="00327F22"/>
    <w:rsid w:val="00376E26"/>
    <w:rsid w:val="00384EA0"/>
    <w:rsid w:val="003A0688"/>
    <w:rsid w:val="003A73D2"/>
    <w:rsid w:val="003E13F5"/>
    <w:rsid w:val="003F0792"/>
    <w:rsid w:val="004453A1"/>
    <w:rsid w:val="00494226"/>
    <w:rsid w:val="004A40E5"/>
    <w:rsid w:val="004C1272"/>
    <w:rsid w:val="004E2629"/>
    <w:rsid w:val="00500C30"/>
    <w:rsid w:val="005E6C13"/>
    <w:rsid w:val="0062651B"/>
    <w:rsid w:val="007912A6"/>
    <w:rsid w:val="00794A78"/>
    <w:rsid w:val="007F2BC7"/>
    <w:rsid w:val="00805A37"/>
    <w:rsid w:val="00831A45"/>
    <w:rsid w:val="00842FE7"/>
    <w:rsid w:val="00942EDC"/>
    <w:rsid w:val="009C63F3"/>
    <w:rsid w:val="00AA18DE"/>
    <w:rsid w:val="00AD040D"/>
    <w:rsid w:val="00AE3124"/>
    <w:rsid w:val="00B010B3"/>
    <w:rsid w:val="00BA6DDE"/>
    <w:rsid w:val="00BF0FB2"/>
    <w:rsid w:val="00C9441E"/>
    <w:rsid w:val="00CB0847"/>
    <w:rsid w:val="00CE008B"/>
    <w:rsid w:val="00CE1074"/>
    <w:rsid w:val="00CE4C37"/>
    <w:rsid w:val="00DB193C"/>
    <w:rsid w:val="00DC1DD9"/>
    <w:rsid w:val="00E22D5B"/>
    <w:rsid w:val="00F001EC"/>
    <w:rsid w:val="00F223F4"/>
    <w:rsid w:val="00F70874"/>
    <w:rsid w:val="00F8168F"/>
    <w:rsid w:val="00FF1C45"/>
    <w:rsid w:val="0107628A"/>
    <w:rsid w:val="016A5FC6"/>
    <w:rsid w:val="025C1CE8"/>
    <w:rsid w:val="02BC46E3"/>
    <w:rsid w:val="07192D2D"/>
    <w:rsid w:val="07971898"/>
    <w:rsid w:val="09110DFA"/>
    <w:rsid w:val="09D61A27"/>
    <w:rsid w:val="0A0A7B96"/>
    <w:rsid w:val="0AF872BA"/>
    <w:rsid w:val="0C8F157D"/>
    <w:rsid w:val="0CDF7D60"/>
    <w:rsid w:val="0E2F67B0"/>
    <w:rsid w:val="0F4F4188"/>
    <w:rsid w:val="10E168FE"/>
    <w:rsid w:val="11926030"/>
    <w:rsid w:val="148D1172"/>
    <w:rsid w:val="157A6B06"/>
    <w:rsid w:val="16C26891"/>
    <w:rsid w:val="170C66B5"/>
    <w:rsid w:val="193F49D2"/>
    <w:rsid w:val="199B2DB8"/>
    <w:rsid w:val="1A3B0271"/>
    <w:rsid w:val="1B99424B"/>
    <w:rsid w:val="1D4B6831"/>
    <w:rsid w:val="21A22118"/>
    <w:rsid w:val="21CC27CA"/>
    <w:rsid w:val="23003F00"/>
    <w:rsid w:val="24EA31BE"/>
    <w:rsid w:val="26CF74BB"/>
    <w:rsid w:val="2AF10028"/>
    <w:rsid w:val="2E086E58"/>
    <w:rsid w:val="306C54F2"/>
    <w:rsid w:val="31695E79"/>
    <w:rsid w:val="33D07056"/>
    <w:rsid w:val="37757384"/>
    <w:rsid w:val="37D3735E"/>
    <w:rsid w:val="3BB84774"/>
    <w:rsid w:val="3C4A0FC7"/>
    <w:rsid w:val="3EE15A2F"/>
    <w:rsid w:val="3F0F1AA3"/>
    <w:rsid w:val="42794FB5"/>
    <w:rsid w:val="45185EBB"/>
    <w:rsid w:val="45585978"/>
    <w:rsid w:val="46B053A5"/>
    <w:rsid w:val="48066648"/>
    <w:rsid w:val="4A5C08EC"/>
    <w:rsid w:val="4B0106ED"/>
    <w:rsid w:val="4DE63E50"/>
    <w:rsid w:val="501D1E8C"/>
    <w:rsid w:val="54F6295E"/>
    <w:rsid w:val="564E47E4"/>
    <w:rsid w:val="59752FA2"/>
    <w:rsid w:val="5B9E712B"/>
    <w:rsid w:val="5BCA2EC5"/>
    <w:rsid w:val="5FA56F7D"/>
    <w:rsid w:val="64D37D14"/>
    <w:rsid w:val="65D5773A"/>
    <w:rsid w:val="66586DF1"/>
    <w:rsid w:val="6D1C5ED2"/>
    <w:rsid w:val="6D2F556B"/>
    <w:rsid w:val="6F053E38"/>
    <w:rsid w:val="6F882429"/>
    <w:rsid w:val="70A57F4E"/>
    <w:rsid w:val="71D309AE"/>
    <w:rsid w:val="74C307BC"/>
    <w:rsid w:val="780E4F6E"/>
    <w:rsid w:val="79EB4667"/>
    <w:rsid w:val="7A362362"/>
    <w:rsid w:val="7C717F67"/>
    <w:rsid w:val="7C756882"/>
    <w:rsid w:val="7ED0248A"/>
    <w:rsid w:val="7EF219D9"/>
    <w:rsid w:val="7F1B2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C80A7"/>
  <w15:docId w15:val="{3C53FCC1-2D42-46FD-96C0-49FEBFA1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next w:val="a"/>
    <w:link w:val="10"/>
    <w:uiPriority w:val="99"/>
    <w:unhideWhenUsed/>
    <w:qFormat/>
    <w:pPr>
      <w:widowControl w:val="0"/>
      <w:autoSpaceDE w:val="0"/>
      <w:autoSpaceDN w:val="0"/>
      <w:adjustRightInd w:val="0"/>
      <w:outlineLvl w:val="0"/>
    </w:pPr>
    <w:rPr>
      <w:rFonts w:ascii="MingLiU" w:eastAsia="MingLiU" w:hAnsi="MingLiU"/>
      <w:b/>
      <w:color w:val="000000"/>
      <w:sz w:val="32"/>
    </w:rPr>
  </w:style>
  <w:style w:type="paragraph" w:styleId="2">
    <w:name w:val="heading 2"/>
    <w:next w:val="a"/>
    <w:link w:val="20"/>
    <w:uiPriority w:val="99"/>
    <w:unhideWhenUsed/>
    <w:qFormat/>
    <w:pPr>
      <w:widowControl w:val="0"/>
      <w:autoSpaceDE w:val="0"/>
      <w:autoSpaceDN w:val="0"/>
      <w:adjustRightInd w:val="0"/>
      <w:outlineLvl w:val="1"/>
    </w:pPr>
    <w:rPr>
      <w:rFonts w:ascii="MingLiU" w:eastAsia="MingLiU" w:hAnsi="MingLiU"/>
      <w:b/>
      <w:i/>
      <w:color w:val="000000"/>
      <w:sz w:val="28"/>
    </w:rPr>
  </w:style>
  <w:style w:type="paragraph" w:styleId="3">
    <w:name w:val="heading 3"/>
    <w:next w:val="a"/>
    <w:link w:val="30"/>
    <w:uiPriority w:val="99"/>
    <w:unhideWhenUsed/>
    <w:qFormat/>
    <w:pPr>
      <w:widowControl w:val="0"/>
      <w:autoSpaceDE w:val="0"/>
      <w:autoSpaceDN w:val="0"/>
      <w:adjustRightInd w:val="0"/>
      <w:outlineLvl w:val="2"/>
    </w:pPr>
    <w:rPr>
      <w:rFonts w:ascii="MingLiU" w:eastAsia="MingLiU" w:hAnsi="MingLiU"/>
      <w:b/>
      <w:color w:val="000000"/>
      <w:sz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link w:val="a4"/>
    <w:qFormat/>
    <w:pPr>
      <w:widowControl w:val="0"/>
    </w:pPr>
    <w:rPr>
      <w:rFonts w:asciiTheme="minorHAnsi" w:eastAsiaTheme="minorEastAsia" w:hAnsiTheme="minorHAnsi" w:cstheme="minorBidi"/>
      <w:kern w:val="2"/>
      <w:sz w:val="21"/>
      <w:szCs w:val="24"/>
    </w:rPr>
  </w:style>
  <w:style w:type="paragraph" w:styleId="a5">
    <w:name w:val="Balloon Text"/>
    <w:basedOn w:val="a"/>
    <w:link w:val="a6"/>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e">
    <w:name w:val="Emphasis"/>
    <w:basedOn w:val="a0"/>
    <w:qFormat/>
    <w:rPr>
      <w:i/>
    </w:rPr>
  </w:style>
  <w:style w:type="character" w:styleId="af">
    <w:name w:val="Hyperlink"/>
    <w:basedOn w:val="a0"/>
    <w:qFormat/>
    <w:rPr>
      <w:color w:val="0000FF" w:themeColor="hyperlink"/>
      <w:u w:val="single"/>
    </w:rPr>
  </w:style>
  <w:style w:type="character" w:styleId="af0">
    <w:name w:val="annotation reference"/>
    <w:basedOn w:val="a0"/>
    <w:uiPriority w:val="99"/>
    <w:qFormat/>
    <w:rPr>
      <w:sz w:val="21"/>
      <w:szCs w:val="21"/>
    </w:rPr>
  </w:style>
  <w:style w:type="character" w:customStyle="1" w:styleId="10">
    <w:name w:val="标题 1 字符"/>
    <w:basedOn w:val="a0"/>
    <w:link w:val="1"/>
    <w:uiPriority w:val="99"/>
    <w:qFormat/>
    <w:rPr>
      <w:rFonts w:ascii="MingLiU" w:eastAsia="MingLiU" w:hAnsi="MingLiU" w:cs="Times New Roman"/>
      <w:b/>
      <w:color w:val="000000"/>
      <w:kern w:val="0"/>
      <w:sz w:val="32"/>
      <w:szCs w:val="20"/>
    </w:rPr>
  </w:style>
  <w:style w:type="character" w:customStyle="1" w:styleId="20">
    <w:name w:val="标题 2 字符"/>
    <w:basedOn w:val="a0"/>
    <w:link w:val="2"/>
    <w:uiPriority w:val="99"/>
    <w:qFormat/>
    <w:rPr>
      <w:rFonts w:ascii="MingLiU" w:eastAsia="MingLiU" w:hAnsi="MingLiU" w:cs="Times New Roman"/>
      <w:b/>
      <w:i/>
      <w:color w:val="000000"/>
      <w:kern w:val="0"/>
      <w:sz w:val="28"/>
      <w:szCs w:val="20"/>
    </w:rPr>
  </w:style>
  <w:style w:type="character" w:customStyle="1" w:styleId="30">
    <w:name w:val="标题 3 字符"/>
    <w:basedOn w:val="a0"/>
    <w:link w:val="3"/>
    <w:uiPriority w:val="99"/>
    <w:qFormat/>
    <w:rPr>
      <w:rFonts w:ascii="MingLiU" w:eastAsia="MingLiU" w:hAnsi="MingLiU" w:cs="Times New Roman"/>
      <w:b/>
      <w:color w:val="000000"/>
      <w:kern w:val="0"/>
      <w:sz w:val="26"/>
      <w:szCs w:val="20"/>
    </w:rPr>
  </w:style>
  <w:style w:type="character" w:customStyle="1" w:styleId="a4">
    <w:name w:val="批注文字 字符"/>
    <w:basedOn w:val="a0"/>
    <w:link w:val="a3"/>
    <w:qFormat/>
    <w:rPr>
      <w:szCs w:val="24"/>
    </w:rPr>
  </w:style>
  <w:style w:type="character" w:customStyle="1" w:styleId="a6">
    <w:name w:val="批注框文本 字符"/>
    <w:basedOn w:val="a0"/>
    <w:link w:val="a5"/>
    <w:qFormat/>
    <w:rPr>
      <w:sz w:val="18"/>
      <w:szCs w:val="18"/>
    </w:rPr>
  </w:style>
  <w:style w:type="paragraph" w:customStyle="1" w:styleId="Bodytext2">
    <w:name w:val="Body text|2"/>
    <w:qFormat/>
    <w:pPr>
      <w:widowControl w:val="0"/>
      <w:spacing w:after="100"/>
      <w:jc w:val="both"/>
    </w:pPr>
    <w:rPr>
      <w:rFonts w:ascii="宋体" w:hAnsi="宋体" w:cs="宋体"/>
      <w:kern w:val="2"/>
    </w:rPr>
  </w:style>
  <w:style w:type="paragraph" w:customStyle="1" w:styleId="EndNoteBibliographyTitle">
    <w:name w:val="EndNote Bibliography Title"/>
    <w:basedOn w:val="a"/>
    <w:link w:val="EndNoteBibliographyTitleChar"/>
    <w:qFormat/>
    <w:pPr>
      <w:jc w:val="center"/>
    </w:pPr>
    <w:rPr>
      <w:rFonts w:ascii="Calibri" w:hAnsi="Calibri" w:cs="Calibri"/>
      <w:sz w:val="20"/>
    </w:rPr>
  </w:style>
  <w:style w:type="character" w:customStyle="1" w:styleId="EndNoteBibliographyTitleChar">
    <w:name w:val="EndNote Bibliography Title Char"/>
    <w:basedOn w:val="a0"/>
    <w:link w:val="EndNoteBibliographyTitle"/>
    <w:qFormat/>
    <w:rPr>
      <w:rFonts w:ascii="Calibri" w:hAnsi="Calibri" w:cs="Calibri"/>
      <w:sz w:val="20"/>
      <w:szCs w:val="24"/>
    </w:rPr>
  </w:style>
  <w:style w:type="paragraph" w:customStyle="1" w:styleId="EndNoteBibliography">
    <w:name w:val="EndNote Bibliography"/>
    <w:basedOn w:val="a"/>
    <w:link w:val="EndNoteBibliographyChar"/>
    <w:qFormat/>
    <w:rPr>
      <w:rFonts w:ascii="Calibri" w:hAnsi="Calibri" w:cs="Calibri"/>
      <w:sz w:val="20"/>
    </w:rPr>
  </w:style>
  <w:style w:type="character" w:customStyle="1" w:styleId="EndNoteBibliographyChar">
    <w:name w:val="EndNote Bibliography Char"/>
    <w:basedOn w:val="a0"/>
    <w:link w:val="EndNoteBibliography"/>
    <w:qFormat/>
    <w:rPr>
      <w:rFonts w:ascii="Calibri" w:hAnsi="Calibri" w:cs="Calibri"/>
      <w:sz w:val="20"/>
      <w:szCs w:val="24"/>
    </w:rPr>
  </w:style>
  <w:style w:type="character" w:customStyle="1" w:styleId="aa">
    <w:name w:val="页眉 字符"/>
    <w:basedOn w:val="a0"/>
    <w:link w:val="a9"/>
    <w:uiPriority w:val="99"/>
    <w:qFormat/>
    <w:rPr>
      <w:kern w:val="2"/>
      <w:sz w:val="18"/>
      <w:szCs w:val="18"/>
    </w:rPr>
  </w:style>
  <w:style w:type="character" w:customStyle="1" w:styleId="a8">
    <w:name w:val="页脚 字符"/>
    <w:basedOn w:val="a0"/>
    <w:link w:val="a7"/>
    <w:uiPriority w:val="99"/>
    <w:qFormat/>
    <w:rPr>
      <w:kern w:val="2"/>
      <w:sz w:val="18"/>
      <w:szCs w:val="18"/>
    </w:rPr>
  </w:style>
  <w:style w:type="character" w:customStyle="1" w:styleId="ac">
    <w:name w:val="批注主题 字符"/>
    <w:basedOn w:val="a4"/>
    <w:link w:val="ab"/>
    <w:uiPriority w:val="99"/>
    <w:semiHidden/>
    <w:qFormat/>
    <w:rPr>
      <w:b/>
      <w:bCs/>
      <w:kern w:val="2"/>
      <w:sz w:val="21"/>
      <w:szCs w:val="24"/>
    </w:rPr>
  </w:style>
  <w:style w:type="paragraph" w:styleId="af1">
    <w:name w:val="List Paragraph"/>
    <w:basedOn w:val="a"/>
    <w:uiPriority w:val="99"/>
    <w:rsid w:val="00805A3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projec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project.org/"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ypan@njmu.edu.cn"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31</Pages>
  <Words>6476</Words>
  <Characters>36919</Characters>
  <Application>Microsoft Office Word</Application>
  <DocSecurity>0</DocSecurity>
  <Lines>307</Lines>
  <Paragraphs>86</Paragraphs>
  <ScaleCrop>false</ScaleCrop>
  <Company>Microsoft</Company>
  <LinksUpToDate>false</LinksUpToDate>
  <CharactersWithSpaces>43309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sakura</dc:creator>
  <cp:lastModifiedBy>마 유림</cp:lastModifiedBy>
  <cp:revision>5</cp:revision>
  <dcterms:created xsi:type="dcterms:W3CDTF">2020-03-23T22:54:00Z</dcterms:created>
  <dcterms:modified xsi:type="dcterms:W3CDTF">2020-03-24T03:35:00Z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