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5E8F" w14:textId="486143C7" w:rsidR="00C93F3E" w:rsidRPr="00FA53EA" w:rsidRDefault="00860947" w:rsidP="00FA53EA">
      <w:pPr>
        <w:snapToGrid w:val="0"/>
        <w:spacing w:after="0" w:line="360" w:lineRule="auto"/>
        <w:jc w:val="both"/>
        <w:rPr>
          <w:rFonts w:ascii="Book Antiqua" w:eastAsia="Calibri" w:hAnsi="Book Antiqua" w:cs="Times New Roman"/>
          <w:sz w:val="24"/>
          <w:szCs w:val="24"/>
          <w:lang w:val="en-GB"/>
        </w:rPr>
      </w:pPr>
      <w:bookmarkStart w:id="0" w:name="_Hlk22211099"/>
      <w:bookmarkStart w:id="1" w:name="_Hlk27494167"/>
      <w:r w:rsidRPr="00FA53EA">
        <w:rPr>
          <w:rFonts w:ascii="Book Antiqua" w:eastAsia="Calibri" w:hAnsi="Book Antiqua" w:cs="Times New Roman"/>
          <w:b/>
          <w:bCs/>
          <w:sz w:val="24"/>
          <w:szCs w:val="24"/>
          <w:lang w:val="en-GB"/>
        </w:rPr>
        <w:t xml:space="preserve">Name of Journal: </w:t>
      </w:r>
      <w:r w:rsidRPr="00FA53EA">
        <w:rPr>
          <w:rFonts w:ascii="Book Antiqua" w:eastAsia="Calibri" w:hAnsi="Book Antiqua" w:cs="Times New Roman"/>
          <w:i/>
          <w:iCs/>
          <w:sz w:val="24"/>
          <w:szCs w:val="24"/>
          <w:lang w:val="en-GB"/>
        </w:rPr>
        <w:t>World Journal of Clinical Cases</w:t>
      </w:r>
    </w:p>
    <w:p w14:paraId="5AAD677E" w14:textId="36C3CE0A" w:rsidR="00C93F3E"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Manuscript NO</w:t>
      </w:r>
      <w:r w:rsidR="00711A6F" w:rsidRPr="00FA53EA">
        <w:rPr>
          <w:rFonts w:ascii="Book Antiqua" w:eastAsia="Calibri" w:hAnsi="Book Antiqua" w:cs="Times New Roman"/>
          <w:b/>
          <w:bCs/>
          <w:sz w:val="24"/>
          <w:szCs w:val="24"/>
          <w:lang w:val="en-GB"/>
        </w:rPr>
        <w:t xml:space="preserve">: </w:t>
      </w:r>
      <w:r w:rsidR="00711A6F" w:rsidRPr="00FA53EA">
        <w:rPr>
          <w:rFonts w:ascii="Book Antiqua" w:eastAsia="Calibri" w:hAnsi="Book Antiqua" w:cs="Times New Roman"/>
          <w:sz w:val="24"/>
          <w:szCs w:val="24"/>
          <w:lang w:val="en-GB"/>
        </w:rPr>
        <w:t>53445</w:t>
      </w:r>
      <w:r w:rsidR="00711A6F" w:rsidRPr="00FA53EA">
        <w:rPr>
          <w:rFonts w:ascii="Book Antiqua" w:eastAsia="Calibri" w:hAnsi="Book Antiqua" w:cs="Times New Roman"/>
          <w:b/>
          <w:bCs/>
          <w:sz w:val="24"/>
          <w:szCs w:val="24"/>
          <w:lang w:val="en-GB"/>
        </w:rPr>
        <w:t xml:space="preserve"> </w:t>
      </w:r>
    </w:p>
    <w:p w14:paraId="49683AEB" w14:textId="66C9B0E0" w:rsidR="00C93F3E"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Manuscript Type: </w:t>
      </w:r>
      <w:r w:rsidRPr="00FA53EA">
        <w:rPr>
          <w:rFonts w:ascii="Book Antiqua" w:eastAsia="Calibri" w:hAnsi="Book Antiqua" w:cs="Times New Roman"/>
          <w:sz w:val="24"/>
          <w:szCs w:val="24"/>
          <w:lang w:val="en-GB"/>
        </w:rPr>
        <w:t>CASE REPORT</w:t>
      </w:r>
    </w:p>
    <w:p w14:paraId="7DB2E66C" w14:textId="77777777" w:rsidR="0087766E" w:rsidRPr="00FA53EA" w:rsidRDefault="0087766E" w:rsidP="00FA53EA">
      <w:pPr>
        <w:snapToGrid w:val="0"/>
        <w:spacing w:after="0" w:line="360" w:lineRule="auto"/>
        <w:jc w:val="both"/>
        <w:rPr>
          <w:rFonts w:ascii="Book Antiqua" w:eastAsia="Calibri" w:hAnsi="Book Antiqua" w:cs="Times New Roman"/>
          <w:sz w:val="24"/>
          <w:szCs w:val="24"/>
          <w:lang w:val="en-GB"/>
        </w:rPr>
      </w:pPr>
    </w:p>
    <w:p w14:paraId="3EA923A9" w14:textId="533EB0C6" w:rsidR="00F43ECC"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Long-term survival of two patients with recurrent pancreatic acinar cell carcinoma treated with radiofrequency ablation: A case report</w:t>
      </w:r>
    </w:p>
    <w:p w14:paraId="2710795E" w14:textId="51B42284" w:rsidR="0087766E" w:rsidRPr="00FA53EA" w:rsidRDefault="0087766E" w:rsidP="00FA53EA">
      <w:pPr>
        <w:snapToGrid w:val="0"/>
        <w:spacing w:after="0" w:line="360" w:lineRule="auto"/>
        <w:jc w:val="both"/>
        <w:rPr>
          <w:rFonts w:ascii="Book Antiqua" w:eastAsia="Calibri" w:hAnsi="Book Antiqua" w:cs="Times New Roman"/>
          <w:b/>
          <w:bCs/>
          <w:color w:val="FF0000"/>
          <w:sz w:val="24"/>
          <w:szCs w:val="24"/>
          <w:lang w:val="en-GB"/>
        </w:rPr>
      </w:pPr>
    </w:p>
    <w:p w14:paraId="069D0BFB" w14:textId="0FD9B603" w:rsidR="0087766E" w:rsidRPr="00FA53EA" w:rsidRDefault="0087766E" w:rsidP="00FA53EA">
      <w:pPr>
        <w:snapToGrid w:val="0"/>
        <w:spacing w:after="0" w:line="360" w:lineRule="auto"/>
        <w:jc w:val="both"/>
        <w:rPr>
          <w:rFonts w:ascii="Book Antiqua" w:eastAsia="Calibri" w:hAnsi="Book Antiqua"/>
          <w:sz w:val="24"/>
          <w:szCs w:val="24"/>
          <w:lang w:val="en-GB"/>
        </w:rPr>
      </w:pPr>
      <w:r w:rsidRPr="00FA53EA">
        <w:rPr>
          <w:rFonts w:ascii="Book Antiqua" w:eastAsia="Calibri" w:hAnsi="Book Antiqua"/>
          <w:sz w:val="24"/>
          <w:szCs w:val="24"/>
          <w:lang w:val="en-GB"/>
        </w:rPr>
        <w:t>Di Marco M</w:t>
      </w:r>
      <w:r w:rsidRPr="00FA53EA">
        <w:rPr>
          <w:rFonts w:ascii="Book Antiqua" w:eastAsia="宋体" w:hAnsi="Book Antiqua" w:cs="Calibri"/>
          <w:i/>
          <w:sz w:val="24"/>
          <w:szCs w:val="24"/>
        </w:rPr>
        <w:t xml:space="preserve"> et al.</w:t>
      </w:r>
      <w:r w:rsidRPr="00FA53EA">
        <w:rPr>
          <w:rFonts w:ascii="Book Antiqua" w:eastAsia="Calibri" w:hAnsi="Book Antiqua" w:cs="Times New Roman"/>
          <w:b/>
          <w:bCs/>
          <w:sz w:val="24"/>
          <w:szCs w:val="24"/>
          <w:lang w:val="en-GB"/>
        </w:rPr>
        <w:t xml:space="preserve"> </w:t>
      </w:r>
      <w:r w:rsidRPr="00FA53EA">
        <w:rPr>
          <w:rFonts w:ascii="Book Antiqua" w:eastAsia="Calibri" w:hAnsi="Book Antiqua" w:cs="Times New Roman"/>
          <w:sz w:val="24"/>
          <w:szCs w:val="24"/>
          <w:lang w:val="en-GB"/>
        </w:rPr>
        <w:t>Recurrent PACC treated with RFA</w:t>
      </w:r>
    </w:p>
    <w:p w14:paraId="0ADC97CF" w14:textId="77777777" w:rsidR="0087766E" w:rsidRPr="00FA53EA" w:rsidRDefault="0087766E" w:rsidP="00FA53EA">
      <w:pPr>
        <w:snapToGrid w:val="0"/>
        <w:spacing w:after="0" w:line="360" w:lineRule="auto"/>
        <w:jc w:val="both"/>
        <w:rPr>
          <w:rFonts w:ascii="Book Antiqua" w:eastAsia="Calibri" w:hAnsi="Book Antiqua" w:cs="Times New Roman"/>
          <w:b/>
          <w:bCs/>
          <w:color w:val="FF0000"/>
          <w:sz w:val="24"/>
          <w:szCs w:val="24"/>
          <w:lang w:val="en-GB"/>
        </w:rPr>
      </w:pPr>
    </w:p>
    <w:p w14:paraId="79C9DF83" w14:textId="422833E5" w:rsidR="00A36BAE" w:rsidRPr="00FA53EA" w:rsidRDefault="00860947" w:rsidP="00FA53EA">
      <w:pPr>
        <w:snapToGrid w:val="0"/>
        <w:spacing w:after="0" w:line="360" w:lineRule="auto"/>
        <w:jc w:val="both"/>
        <w:rPr>
          <w:rFonts w:ascii="Book Antiqua" w:eastAsia="Calibri" w:hAnsi="Book Antiqua"/>
          <w:sz w:val="24"/>
          <w:szCs w:val="24"/>
          <w:lang w:val="en-GB"/>
        </w:rPr>
      </w:pPr>
      <w:bookmarkStart w:id="2" w:name="_Hlk27499867"/>
      <w:bookmarkEnd w:id="0"/>
      <w:proofErr w:type="spellStart"/>
      <w:r w:rsidRPr="00FA53EA">
        <w:rPr>
          <w:rFonts w:ascii="Book Antiqua" w:eastAsia="Calibri" w:hAnsi="Book Antiqua"/>
          <w:sz w:val="24"/>
          <w:szCs w:val="24"/>
          <w:lang w:val="en-GB"/>
        </w:rPr>
        <w:t>Mariacristina</w:t>
      </w:r>
      <w:proofErr w:type="spellEnd"/>
      <w:r w:rsidRPr="00FA53EA">
        <w:rPr>
          <w:rFonts w:ascii="Book Antiqua" w:eastAsia="Calibri" w:hAnsi="Book Antiqua"/>
          <w:sz w:val="24"/>
          <w:szCs w:val="24"/>
          <w:lang w:val="en-GB"/>
        </w:rPr>
        <w:t xml:space="preserve"> Di Marco, Riccardo </w:t>
      </w:r>
      <w:proofErr w:type="spellStart"/>
      <w:r w:rsidRPr="00FA53EA">
        <w:rPr>
          <w:rFonts w:ascii="Book Antiqua" w:eastAsia="Calibri" w:hAnsi="Book Antiqua"/>
          <w:sz w:val="24"/>
          <w:szCs w:val="24"/>
          <w:lang w:val="en-GB"/>
        </w:rPr>
        <w:t>Carloni</w:t>
      </w:r>
      <w:proofErr w:type="spellEnd"/>
      <w:r w:rsidRPr="00FA53EA">
        <w:rPr>
          <w:rFonts w:ascii="Book Antiqua" w:eastAsia="Calibri" w:hAnsi="Book Antiqua"/>
          <w:sz w:val="24"/>
          <w:szCs w:val="24"/>
          <w:lang w:val="en-GB"/>
        </w:rPr>
        <w:t>, Stefania De Lorenzo,</w:t>
      </w:r>
      <w:bookmarkStart w:id="3" w:name="_Hlk27499935"/>
      <w:bookmarkEnd w:id="2"/>
      <w:r w:rsidRPr="00FA53EA">
        <w:rPr>
          <w:rFonts w:ascii="Book Antiqua" w:eastAsia="Calibri" w:hAnsi="Book Antiqua"/>
          <w:sz w:val="24"/>
          <w:szCs w:val="24"/>
          <w:lang w:val="en-GB"/>
        </w:rPr>
        <w:t xml:space="preserve"> </w:t>
      </w:r>
      <w:bookmarkStart w:id="4" w:name="_Hlk27502132"/>
      <w:r w:rsidRPr="00FA53EA">
        <w:rPr>
          <w:rFonts w:ascii="Book Antiqua" w:eastAsia="Calibri" w:hAnsi="Book Antiqua"/>
          <w:sz w:val="24"/>
          <w:szCs w:val="24"/>
          <w:lang w:val="en-GB"/>
        </w:rPr>
        <w:t xml:space="preserve">Elisa Grassi, Andrea </w:t>
      </w:r>
      <w:proofErr w:type="spellStart"/>
      <w:r w:rsidRPr="00FA53EA">
        <w:rPr>
          <w:rFonts w:ascii="Book Antiqua" w:eastAsia="Calibri" w:hAnsi="Book Antiqua"/>
          <w:sz w:val="24"/>
          <w:szCs w:val="24"/>
          <w:lang w:val="en-GB"/>
        </w:rPr>
        <w:t>Palloni</w:t>
      </w:r>
      <w:proofErr w:type="spellEnd"/>
      <w:r w:rsidRPr="00FA53EA">
        <w:rPr>
          <w:rFonts w:ascii="Book Antiqua" w:eastAsia="Calibri" w:hAnsi="Book Antiqua"/>
          <w:sz w:val="24"/>
          <w:szCs w:val="24"/>
          <w:lang w:val="en-GB"/>
        </w:rPr>
        <w:t>, Francesca Formica</w:t>
      </w:r>
      <w:bookmarkEnd w:id="4"/>
      <w:r w:rsidRPr="00FA53EA">
        <w:rPr>
          <w:rFonts w:ascii="Book Antiqua" w:eastAsia="Calibri" w:hAnsi="Book Antiqua"/>
          <w:sz w:val="24"/>
          <w:szCs w:val="24"/>
          <w:lang w:val="en-GB"/>
        </w:rPr>
        <w:t>,</w:t>
      </w:r>
      <w:bookmarkStart w:id="5" w:name="_Hlk27499957"/>
      <w:bookmarkEnd w:id="3"/>
      <w:r w:rsidRPr="00FA53EA">
        <w:rPr>
          <w:rFonts w:ascii="Book Antiqua" w:eastAsia="Calibri" w:hAnsi="Book Antiqua"/>
          <w:sz w:val="24"/>
          <w:szCs w:val="24"/>
          <w:lang w:val="en-GB"/>
        </w:rPr>
        <w:t xml:space="preserve"> Stefano </w:t>
      </w:r>
      <w:proofErr w:type="spellStart"/>
      <w:r w:rsidRPr="00FA53EA">
        <w:rPr>
          <w:rFonts w:ascii="Book Antiqua" w:eastAsia="Calibri" w:hAnsi="Book Antiqua"/>
          <w:sz w:val="24"/>
          <w:szCs w:val="24"/>
          <w:lang w:val="en-GB"/>
        </w:rPr>
        <w:t>Brocchi</w:t>
      </w:r>
      <w:proofErr w:type="spellEnd"/>
      <w:r w:rsidRPr="00FA53EA">
        <w:rPr>
          <w:rFonts w:ascii="Book Antiqua" w:eastAsia="Calibri" w:hAnsi="Book Antiqua"/>
          <w:sz w:val="24"/>
          <w:szCs w:val="24"/>
          <w:lang w:val="en-GB"/>
        </w:rPr>
        <w:t xml:space="preserve">, </w:t>
      </w:r>
      <w:bookmarkStart w:id="6" w:name="_Hlk27502196"/>
      <w:r w:rsidRPr="00FA53EA">
        <w:rPr>
          <w:rFonts w:ascii="Book Antiqua" w:eastAsia="Calibri" w:hAnsi="Book Antiqua"/>
          <w:sz w:val="24"/>
          <w:szCs w:val="24"/>
          <w:lang w:val="en-GB"/>
        </w:rPr>
        <w:t xml:space="preserve">Daria Maria </w:t>
      </w:r>
      <w:proofErr w:type="spellStart"/>
      <w:r w:rsidRPr="00FA53EA">
        <w:rPr>
          <w:rFonts w:ascii="Book Antiqua" w:eastAsia="Calibri" w:hAnsi="Book Antiqua"/>
          <w:sz w:val="24"/>
          <w:szCs w:val="24"/>
          <w:lang w:val="en-GB"/>
        </w:rPr>
        <w:t>Filippini</w:t>
      </w:r>
      <w:bookmarkEnd w:id="6"/>
      <w:proofErr w:type="spellEnd"/>
      <w:r w:rsidRPr="00FA53EA">
        <w:rPr>
          <w:rFonts w:ascii="Book Antiqua" w:eastAsia="Calibri" w:hAnsi="Book Antiqua"/>
          <w:sz w:val="24"/>
          <w:szCs w:val="24"/>
          <w:lang w:val="en-GB"/>
        </w:rPr>
        <w:t xml:space="preserve">, </w:t>
      </w:r>
      <w:bookmarkEnd w:id="5"/>
      <w:r w:rsidR="00460D84" w:rsidRPr="00FA53EA">
        <w:rPr>
          <w:rFonts w:ascii="Book Antiqua" w:eastAsia="Calibri" w:hAnsi="Book Antiqua"/>
          <w:sz w:val="24"/>
          <w:szCs w:val="24"/>
          <w:lang w:val="en-GB"/>
        </w:rPr>
        <w:t xml:space="preserve">Rita </w:t>
      </w:r>
      <w:proofErr w:type="spellStart"/>
      <w:r w:rsidR="00460D84" w:rsidRPr="00FA53EA">
        <w:rPr>
          <w:rFonts w:ascii="Book Antiqua" w:eastAsia="Calibri" w:hAnsi="Book Antiqua"/>
          <w:sz w:val="24"/>
          <w:szCs w:val="24"/>
          <w:lang w:val="en-GB"/>
        </w:rPr>
        <w:t>Golfieri</w:t>
      </w:r>
      <w:proofErr w:type="spellEnd"/>
      <w:r w:rsidR="00460D84" w:rsidRPr="00FA53EA">
        <w:rPr>
          <w:rFonts w:ascii="Book Antiqua" w:eastAsia="Calibri" w:hAnsi="Book Antiqua"/>
          <w:sz w:val="24"/>
          <w:szCs w:val="24"/>
          <w:lang w:val="en-GB"/>
        </w:rPr>
        <w:t>, Giovanni Brandi</w:t>
      </w:r>
    </w:p>
    <w:p w14:paraId="1B5BA00D" w14:textId="77777777" w:rsidR="0087766E" w:rsidRPr="00FA53EA" w:rsidRDefault="0087766E" w:rsidP="00FA53EA">
      <w:pPr>
        <w:snapToGrid w:val="0"/>
        <w:spacing w:after="0" w:line="360" w:lineRule="auto"/>
        <w:jc w:val="both"/>
        <w:rPr>
          <w:rFonts w:ascii="Book Antiqua" w:eastAsia="Calibri" w:hAnsi="Book Antiqua" w:cs="Times New Roman"/>
          <w:sz w:val="24"/>
          <w:szCs w:val="24"/>
          <w:lang w:val="en-GB"/>
        </w:rPr>
      </w:pPr>
    </w:p>
    <w:p w14:paraId="50908B9E" w14:textId="1D37F766" w:rsidR="00DE7977" w:rsidRPr="00FA53EA" w:rsidRDefault="00860947" w:rsidP="00FA53EA">
      <w:pPr>
        <w:snapToGrid w:val="0"/>
        <w:spacing w:after="0" w:line="360" w:lineRule="auto"/>
        <w:jc w:val="both"/>
        <w:rPr>
          <w:rFonts w:ascii="Book Antiqua" w:eastAsia="Calibri" w:hAnsi="Book Antiqua" w:cs="Times New Roman"/>
          <w:sz w:val="24"/>
          <w:szCs w:val="24"/>
          <w:lang w:val="en-GB"/>
        </w:rPr>
      </w:pPr>
      <w:proofErr w:type="spellStart"/>
      <w:r w:rsidRPr="00FA53EA">
        <w:rPr>
          <w:rFonts w:ascii="Book Antiqua" w:eastAsia="Calibri" w:hAnsi="Book Antiqua" w:cs="Times New Roman"/>
          <w:b/>
          <w:bCs/>
          <w:sz w:val="24"/>
          <w:szCs w:val="24"/>
          <w:lang w:val="en-GB"/>
        </w:rPr>
        <w:t>Mariacristina</w:t>
      </w:r>
      <w:proofErr w:type="spellEnd"/>
      <w:r w:rsidRPr="00FA53EA">
        <w:rPr>
          <w:rFonts w:ascii="Book Antiqua" w:eastAsia="Calibri" w:hAnsi="Book Antiqua" w:cs="Times New Roman"/>
          <w:b/>
          <w:bCs/>
          <w:sz w:val="24"/>
          <w:szCs w:val="24"/>
          <w:lang w:val="en-GB"/>
        </w:rPr>
        <w:t xml:space="preserve"> Di Marco, Riccardo </w:t>
      </w:r>
      <w:proofErr w:type="spellStart"/>
      <w:r w:rsidRPr="00FA53EA">
        <w:rPr>
          <w:rFonts w:ascii="Book Antiqua" w:eastAsia="Calibri" w:hAnsi="Book Antiqua" w:cs="Times New Roman"/>
          <w:b/>
          <w:bCs/>
          <w:sz w:val="24"/>
          <w:szCs w:val="24"/>
          <w:lang w:val="en-GB"/>
        </w:rPr>
        <w:t>Carloni</w:t>
      </w:r>
      <w:proofErr w:type="spellEnd"/>
      <w:r w:rsidRPr="00FA53EA">
        <w:rPr>
          <w:rFonts w:ascii="Book Antiqua" w:eastAsia="Calibri" w:hAnsi="Book Antiqua" w:cs="Times New Roman"/>
          <w:b/>
          <w:bCs/>
          <w:sz w:val="24"/>
          <w:szCs w:val="24"/>
          <w:lang w:val="en-GB"/>
        </w:rPr>
        <w:t xml:space="preserve">, Stefania De Lorenzo, </w:t>
      </w:r>
      <w:bookmarkStart w:id="7" w:name="_Hlk27501695"/>
      <w:r w:rsidRPr="00FA53EA">
        <w:rPr>
          <w:rFonts w:ascii="Book Antiqua" w:eastAsia="Calibri" w:hAnsi="Book Antiqua" w:cs="Times New Roman"/>
          <w:b/>
          <w:bCs/>
          <w:sz w:val="24"/>
          <w:szCs w:val="24"/>
          <w:lang w:val="en-GB"/>
        </w:rPr>
        <w:t>Francesca Formica,</w:t>
      </w:r>
      <w:bookmarkEnd w:id="7"/>
      <w:r w:rsidR="002549CB" w:rsidRPr="00FA53EA">
        <w:rPr>
          <w:rFonts w:ascii="Book Antiqua" w:eastAsia="Calibri" w:hAnsi="Book Antiqua" w:cs="Times New Roman"/>
          <w:b/>
          <w:bCs/>
          <w:sz w:val="24"/>
          <w:szCs w:val="24"/>
          <w:lang w:val="en-GB"/>
        </w:rPr>
        <w:t xml:space="preserve"> Daria Maria </w:t>
      </w:r>
      <w:proofErr w:type="spellStart"/>
      <w:r w:rsidR="002549CB" w:rsidRPr="00FA53EA">
        <w:rPr>
          <w:rFonts w:ascii="Book Antiqua" w:eastAsia="Calibri" w:hAnsi="Book Antiqua" w:cs="Times New Roman"/>
          <w:b/>
          <w:bCs/>
          <w:sz w:val="24"/>
          <w:szCs w:val="24"/>
          <w:lang w:val="en-GB"/>
        </w:rPr>
        <w:t>Filippini</w:t>
      </w:r>
      <w:proofErr w:type="spellEnd"/>
      <w:r w:rsidR="002549CB" w:rsidRPr="00FA53EA">
        <w:rPr>
          <w:rFonts w:ascii="Book Antiqua" w:eastAsia="Calibri" w:hAnsi="Book Antiqua" w:cs="Times New Roman"/>
          <w:b/>
          <w:bCs/>
          <w:sz w:val="24"/>
          <w:szCs w:val="24"/>
          <w:lang w:val="en-GB"/>
        </w:rPr>
        <w:t xml:space="preserve">, Andrea </w:t>
      </w:r>
      <w:proofErr w:type="spellStart"/>
      <w:r w:rsidR="002549CB" w:rsidRPr="00FA53EA">
        <w:rPr>
          <w:rFonts w:ascii="Book Antiqua" w:eastAsia="Calibri" w:hAnsi="Book Antiqua" w:cs="Times New Roman"/>
          <w:b/>
          <w:bCs/>
          <w:sz w:val="24"/>
          <w:szCs w:val="24"/>
          <w:lang w:val="en-GB"/>
        </w:rPr>
        <w:t>Palloni</w:t>
      </w:r>
      <w:proofErr w:type="spellEnd"/>
      <w:r w:rsidR="002549CB" w:rsidRPr="00FA53EA">
        <w:rPr>
          <w:rFonts w:ascii="Book Antiqua" w:eastAsia="Calibri" w:hAnsi="Book Antiqua" w:cs="Times New Roman"/>
          <w:b/>
          <w:bCs/>
          <w:sz w:val="24"/>
          <w:szCs w:val="24"/>
          <w:lang w:val="en-GB"/>
        </w:rPr>
        <w:t>, Giovanni Brandi,</w:t>
      </w:r>
      <w:r w:rsidR="00827DC7" w:rsidRPr="00FA53EA">
        <w:rPr>
          <w:rFonts w:ascii="Book Antiqua" w:eastAsia="Calibri" w:hAnsi="Book Antiqua" w:cs="Times New Roman"/>
          <w:sz w:val="24"/>
          <w:szCs w:val="24"/>
          <w:lang w:val="en-GB"/>
        </w:rPr>
        <w:t xml:space="preserve"> </w:t>
      </w:r>
      <w:bookmarkStart w:id="8" w:name="_Hlk27687941"/>
      <w:bookmarkStart w:id="9" w:name="_Hlk27505157"/>
      <w:r w:rsidR="00827DC7" w:rsidRPr="00FA53EA">
        <w:rPr>
          <w:rFonts w:ascii="Book Antiqua" w:eastAsia="Calibri" w:hAnsi="Book Antiqua" w:cs="Times New Roman"/>
          <w:sz w:val="24"/>
          <w:szCs w:val="24"/>
          <w:lang w:val="en-GB"/>
        </w:rPr>
        <w:t xml:space="preserve">Department of Experimental, Diagnostic, and Specialty Medicine - DIMES, </w:t>
      </w:r>
      <w:proofErr w:type="spellStart"/>
      <w:r w:rsidR="00827DC7" w:rsidRPr="00FA53EA">
        <w:rPr>
          <w:rFonts w:ascii="Book Antiqua" w:eastAsia="Calibri" w:hAnsi="Book Antiqua" w:cs="Times New Roman"/>
          <w:sz w:val="24"/>
          <w:szCs w:val="24"/>
          <w:lang w:val="en-GB"/>
        </w:rPr>
        <w:t>Sant'Orsola</w:t>
      </w:r>
      <w:bookmarkStart w:id="10" w:name="_Hlk27671351"/>
      <w:proofErr w:type="spellEnd"/>
      <w:r w:rsidR="00827DC7" w:rsidRPr="00FA53EA">
        <w:rPr>
          <w:rFonts w:ascii="Book Antiqua" w:eastAsia="Calibri" w:hAnsi="Book Antiqua" w:cs="Times New Roman"/>
          <w:sz w:val="24"/>
          <w:szCs w:val="24"/>
          <w:lang w:val="en-GB"/>
        </w:rPr>
        <w:t xml:space="preserve">-Malpighi </w:t>
      </w:r>
      <w:bookmarkEnd w:id="10"/>
      <w:r w:rsidR="00827DC7" w:rsidRPr="00FA53EA">
        <w:rPr>
          <w:rFonts w:ascii="Book Antiqua" w:eastAsia="Calibri" w:hAnsi="Book Antiqua" w:cs="Times New Roman"/>
          <w:sz w:val="24"/>
          <w:szCs w:val="24"/>
          <w:lang w:val="en-GB"/>
        </w:rPr>
        <w:t>Hospital, University of Bologna</w:t>
      </w:r>
      <w:bookmarkEnd w:id="8"/>
      <w:r w:rsidR="00827DC7" w:rsidRPr="00FA53EA">
        <w:rPr>
          <w:rFonts w:ascii="Book Antiqua" w:eastAsia="Calibri" w:hAnsi="Book Antiqua" w:cs="Times New Roman"/>
          <w:sz w:val="24"/>
          <w:szCs w:val="24"/>
          <w:lang w:val="en-GB"/>
        </w:rPr>
        <w:t>, Bologna 40138, Italy</w:t>
      </w:r>
      <w:bookmarkEnd w:id="9"/>
    </w:p>
    <w:p w14:paraId="071AC519" w14:textId="77777777" w:rsidR="0087766E" w:rsidRPr="00FA53EA" w:rsidRDefault="0087766E" w:rsidP="00FA53EA">
      <w:pPr>
        <w:snapToGrid w:val="0"/>
        <w:spacing w:after="0" w:line="360" w:lineRule="auto"/>
        <w:jc w:val="both"/>
        <w:rPr>
          <w:rFonts w:ascii="Book Antiqua" w:eastAsia="Calibri" w:hAnsi="Book Antiqua" w:cs="Times New Roman"/>
          <w:sz w:val="24"/>
          <w:szCs w:val="24"/>
          <w:lang w:val="en-GB"/>
        </w:rPr>
      </w:pPr>
    </w:p>
    <w:p w14:paraId="5448FCF2" w14:textId="2BB4D030" w:rsidR="00827DC7" w:rsidRPr="00FA53EA" w:rsidRDefault="003D7001" w:rsidP="00FA53EA">
      <w:pPr>
        <w:snapToGrid w:val="0"/>
        <w:spacing w:after="0" w:line="360" w:lineRule="auto"/>
        <w:jc w:val="both"/>
        <w:rPr>
          <w:rFonts w:ascii="Book Antiqua" w:eastAsia="Calibri" w:hAnsi="Book Antiqua" w:cs="Times New Roman"/>
          <w:sz w:val="24"/>
          <w:szCs w:val="24"/>
          <w:lang w:val="en-GB"/>
        </w:rPr>
      </w:pPr>
      <w:bookmarkStart w:id="11" w:name="_Hlk27501732"/>
      <w:r w:rsidRPr="00FA53EA">
        <w:rPr>
          <w:rFonts w:ascii="Book Antiqua" w:eastAsia="Calibri" w:hAnsi="Book Antiqua" w:cs="Times New Roman"/>
          <w:b/>
          <w:bCs/>
          <w:sz w:val="24"/>
          <w:szCs w:val="24"/>
          <w:lang w:val="en-GB"/>
        </w:rPr>
        <w:t xml:space="preserve">Stefano </w:t>
      </w:r>
      <w:proofErr w:type="spellStart"/>
      <w:r w:rsidRPr="00FA53EA">
        <w:rPr>
          <w:rFonts w:ascii="Book Antiqua" w:eastAsia="Calibri" w:hAnsi="Book Antiqua" w:cs="Times New Roman"/>
          <w:b/>
          <w:bCs/>
          <w:sz w:val="24"/>
          <w:szCs w:val="24"/>
          <w:lang w:val="en-GB"/>
        </w:rPr>
        <w:t>Brocchi</w:t>
      </w:r>
      <w:bookmarkEnd w:id="11"/>
      <w:proofErr w:type="spellEnd"/>
      <w:r w:rsidR="00711A6F" w:rsidRPr="00FA53EA">
        <w:rPr>
          <w:rFonts w:ascii="Book Antiqua" w:eastAsia="Calibri" w:hAnsi="Book Antiqua" w:cs="Times New Roman"/>
          <w:b/>
          <w:bCs/>
          <w:sz w:val="24"/>
          <w:szCs w:val="24"/>
          <w:lang w:val="en-GB"/>
        </w:rPr>
        <w:t>,</w:t>
      </w:r>
      <w:r w:rsidR="00113BCC" w:rsidRPr="00FA53EA">
        <w:rPr>
          <w:rFonts w:ascii="Book Antiqua" w:eastAsia="Calibri" w:hAnsi="Book Antiqua" w:cs="Times New Roman"/>
          <w:b/>
          <w:bCs/>
          <w:sz w:val="24"/>
          <w:szCs w:val="24"/>
          <w:lang w:val="en-GB"/>
        </w:rPr>
        <w:t xml:space="preserve"> </w:t>
      </w:r>
      <w:r w:rsidR="00860947" w:rsidRPr="00FA53EA">
        <w:rPr>
          <w:rFonts w:ascii="Book Antiqua" w:eastAsia="Calibri" w:hAnsi="Book Antiqua" w:cs="Times New Roman"/>
          <w:b/>
          <w:bCs/>
          <w:sz w:val="24"/>
          <w:szCs w:val="24"/>
          <w:lang w:val="en-GB"/>
        </w:rPr>
        <w:t xml:space="preserve">Rita </w:t>
      </w:r>
      <w:proofErr w:type="spellStart"/>
      <w:r w:rsidR="00860947" w:rsidRPr="00FA53EA">
        <w:rPr>
          <w:rFonts w:ascii="Book Antiqua" w:eastAsia="Calibri" w:hAnsi="Book Antiqua" w:cs="Times New Roman"/>
          <w:b/>
          <w:bCs/>
          <w:sz w:val="24"/>
          <w:szCs w:val="24"/>
          <w:lang w:val="en-GB"/>
        </w:rPr>
        <w:t>Golfieri</w:t>
      </w:r>
      <w:proofErr w:type="spellEnd"/>
      <w:r w:rsidR="00860947" w:rsidRPr="00FA53EA">
        <w:rPr>
          <w:rFonts w:ascii="Book Antiqua" w:eastAsia="Calibri" w:hAnsi="Book Antiqua" w:cs="Times New Roman"/>
          <w:b/>
          <w:bCs/>
          <w:sz w:val="24"/>
          <w:szCs w:val="24"/>
          <w:lang w:val="en-GB"/>
        </w:rPr>
        <w:t xml:space="preserve">, </w:t>
      </w:r>
      <w:r w:rsidR="00860947" w:rsidRPr="00FA53EA">
        <w:rPr>
          <w:rFonts w:ascii="Book Antiqua" w:eastAsia="Calibri" w:hAnsi="Book Antiqua" w:cs="Times New Roman"/>
          <w:sz w:val="24"/>
          <w:szCs w:val="24"/>
          <w:lang w:val="en-GB"/>
        </w:rPr>
        <w:t xml:space="preserve">Radiology Unit, Department of Diagnostic Medicine and Prevention, </w:t>
      </w:r>
      <w:proofErr w:type="spellStart"/>
      <w:r w:rsidR="00860947" w:rsidRPr="00FA53EA">
        <w:rPr>
          <w:rFonts w:ascii="Book Antiqua" w:eastAsia="Calibri" w:hAnsi="Book Antiqua" w:cs="Times New Roman"/>
          <w:sz w:val="24"/>
          <w:szCs w:val="24"/>
          <w:lang w:val="en-GB"/>
        </w:rPr>
        <w:t>Sant'Orsola</w:t>
      </w:r>
      <w:proofErr w:type="spellEnd"/>
      <w:r w:rsidR="00860947" w:rsidRPr="00FA53EA">
        <w:rPr>
          <w:rFonts w:ascii="Book Antiqua" w:eastAsia="Calibri" w:hAnsi="Book Antiqua" w:cs="Times New Roman"/>
          <w:sz w:val="24"/>
          <w:szCs w:val="24"/>
          <w:lang w:val="en-GB"/>
        </w:rPr>
        <w:t>-Malpighi Hospital, University of Bologna, Bologna 40138, Italy</w:t>
      </w:r>
    </w:p>
    <w:p w14:paraId="52A39CA0" w14:textId="77777777" w:rsidR="00F93F11" w:rsidRPr="00FA53EA" w:rsidRDefault="00F93F11" w:rsidP="00FA53EA">
      <w:pPr>
        <w:snapToGrid w:val="0"/>
        <w:spacing w:after="0" w:line="360" w:lineRule="auto"/>
        <w:jc w:val="both"/>
        <w:rPr>
          <w:rFonts w:ascii="Book Antiqua" w:eastAsia="Calibri" w:hAnsi="Book Antiqua" w:cs="Times New Roman"/>
          <w:sz w:val="24"/>
          <w:szCs w:val="24"/>
          <w:lang w:val="en-GB"/>
        </w:rPr>
      </w:pPr>
    </w:p>
    <w:p w14:paraId="0F1CB3DF" w14:textId="43094A4C" w:rsidR="004679C2"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Elisa Grassi, </w:t>
      </w:r>
      <w:r w:rsidR="004F7A88" w:rsidRPr="00FA53EA">
        <w:rPr>
          <w:rFonts w:ascii="Book Antiqua" w:eastAsia="Calibri" w:hAnsi="Book Antiqua" w:cs="Times New Roman"/>
          <w:sz w:val="24"/>
          <w:szCs w:val="24"/>
          <w:lang w:val="en-GB"/>
        </w:rPr>
        <w:t xml:space="preserve">Medical Oncology, </w:t>
      </w:r>
      <w:proofErr w:type="spellStart"/>
      <w:r w:rsidR="004F7A88" w:rsidRPr="00FA53EA">
        <w:rPr>
          <w:rFonts w:ascii="Book Antiqua" w:eastAsia="Calibri" w:hAnsi="Book Antiqua" w:cs="Times New Roman"/>
          <w:sz w:val="24"/>
          <w:szCs w:val="24"/>
          <w:lang w:val="en-GB"/>
        </w:rPr>
        <w:t>Ospedale</w:t>
      </w:r>
      <w:proofErr w:type="spellEnd"/>
      <w:r w:rsidR="004F7A88" w:rsidRPr="00FA53EA">
        <w:rPr>
          <w:rFonts w:ascii="Book Antiqua" w:eastAsia="Calibri" w:hAnsi="Book Antiqua" w:cs="Times New Roman"/>
          <w:sz w:val="24"/>
          <w:szCs w:val="24"/>
          <w:lang w:val="en-GB"/>
        </w:rPr>
        <w:t xml:space="preserve"> </w:t>
      </w:r>
      <w:proofErr w:type="spellStart"/>
      <w:r w:rsidR="004F7A88" w:rsidRPr="00FA53EA">
        <w:rPr>
          <w:rFonts w:ascii="Book Antiqua" w:eastAsia="Calibri" w:hAnsi="Book Antiqua" w:cs="Times New Roman"/>
          <w:sz w:val="24"/>
          <w:szCs w:val="24"/>
          <w:lang w:val="en-GB"/>
        </w:rPr>
        <w:t>degli</w:t>
      </w:r>
      <w:proofErr w:type="spellEnd"/>
      <w:r w:rsidR="004F7A88" w:rsidRPr="00FA53EA">
        <w:rPr>
          <w:rFonts w:ascii="Book Antiqua" w:eastAsia="Calibri" w:hAnsi="Book Antiqua" w:cs="Times New Roman"/>
          <w:sz w:val="24"/>
          <w:szCs w:val="24"/>
          <w:lang w:val="en-GB"/>
        </w:rPr>
        <w:t xml:space="preserve"> </w:t>
      </w:r>
      <w:proofErr w:type="spellStart"/>
      <w:r w:rsidR="004F7A88" w:rsidRPr="00FA53EA">
        <w:rPr>
          <w:rFonts w:ascii="Book Antiqua" w:eastAsia="Calibri" w:hAnsi="Book Antiqua" w:cs="Times New Roman"/>
          <w:sz w:val="24"/>
          <w:szCs w:val="24"/>
          <w:lang w:val="en-GB"/>
        </w:rPr>
        <w:t>Infermi</w:t>
      </w:r>
      <w:proofErr w:type="spellEnd"/>
      <w:r w:rsidR="004F7A88" w:rsidRPr="00FA53EA">
        <w:rPr>
          <w:rFonts w:ascii="Book Antiqua" w:eastAsia="Calibri" w:hAnsi="Book Antiqua" w:cs="Times New Roman"/>
          <w:sz w:val="24"/>
          <w:szCs w:val="24"/>
          <w:lang w:val="en-GB"/>
        </w:rPr>
        <w:t>, Faenza 48018, Italy</w:t>
      </w:r>
    </w:p>
    <w:p w14:paraId="567429B6" w14:textId="77777777" w:rsidR="00F93F11" w:rsidRPr="00FA53EA" w:rsidRDefault="00F93F11" w:rsidP="00FA53EA">
      <w:pPr>
        <w:snapToGrid w:val="0"/>
        <w:spacing w:after="0" w:line="360" w:lineRule="auto"/>
        <w:jc w:val="both"/>
        <w:rPr>
          <w:rFonts w:ascii="Book Antiqua" w:eastAsia="Calibri" w:hAnsi="Book Antiqua" w:cs="Times New Roman"/>
          <w:sz w:val="24"/>
          <w:szCs w:val="24"/>
          <w:lang w:val="en-GB"/>
        </w:rPr>
      </w:pPr>
    </w:p>
    <w:p w14:paraId="41917025" w14:textId="77777777" w:rsidR="00FA53EA" w:rsidRPr="00FA53EA" w:rsidRDefault="00FA53EA" w:rsidP="00FA53EA">
      <w:pPr>
        <w:snapToGrid w:val="0"/>
        <w:spacing w:after="0" w:line="360" w:lineRule="auto"/>
        <w:jc w:val="both"/>
        <w:rPr>
          <w:rFonts w:ascii="Book Antiqua" w:hAnsi="Book Antiqua"/>
          <w:sz w:val="24"/>
          <w:szCs w:val="24"/>
          <w:lang w:val="en-US"/>
        </w:rPr>
      </w:pPr>
      <w:r w:rsidRPr="00FA53EA">
        <w:rPr>
          <w:rFonts w:ascii="Book Antiqua" w:hAnsi="Book Antiqua"/>
          <w:b/>
          <w:bCs/>
          <w:sz w:val="24"/>
          <w:szCs w:val="24"/>
          <w:lang w:val="en-US"/>
        </w:rPr>
        <w:t xml:space="preserve">Author contributions: </w:t>
      </w:r>
      <w:r w:rsidRPr="00FA53EA">
        <w:rPr>
          <w:rFonts w:ascii="Book Antiqua" w:hAnsi="Book Antiqua"/>
          <w:sz w:val="24"/>
          <w:szCs w:val="24"/>
          <w:lang w:val="en-US"/>
        </w:rPr>
        <w:t xml:space="preserve">Di Marco M, </w:t>
      </w:r>
      <w:proofErr w:type="spellStart"/>
      <w:r w:rsidRPr="00FA53EA">
        <w:rPr>
          <w:rFonts w:ascii="Book Antiqua" w:hAnsi="Book Antiqua"/>
          <w:sz w:val="24"/>
          <w:szCs w:val="24"/>
          <w:lang w:val="en-US"/>
        </w:rPr>
        <w:t>Carloni</w:t>
      </w:r>
      <w:proofErr w:type="spellEnd"/>
      <w:r w:rsidRPr="00FA53EA">
        <w:rPr>
          <w:rFonts w:ascii="Book Antiqua" w:hAnsi="Book Antiqua"/>
          <w:sz w:val="24"/>
          <w:szCs w:val="24"/>
          <w:lang w:val="en-US"/>
        </w:rPr>
        <w:t xml:space="preserve"> R and De Lorenzo S </w:t>
      </w:r>
      <w:bookmarkStart w:id="12" w:name="_Hlk34681232"/>
      <w:bookmarkStart w:id="13" w:name="_Hlk34683124"/>
      <w:r w:rsidRPr="00FA53EA">
        <w:rPr>
          <w:rFonts w:ascii="Book Antiqua" w:hAnsi="Book Antiqua"/>
          <w:sz w:val="24"/>
          <w:szCs w:val="24"/>
          <w:lang w:val="en-US"/>
        </w:rPr>
        <w:t>reviewed</w:t>
      </w:r>
      <w:bookmarkEnd w:id="12"/>
      <w:r w:rsidRPr="00FA53EA">
        <w:rPr>
          <w:rFonts w:ascii="Book Antiqua" w:hAnsi="Book Antiqua"/>
          <w:sz w:val="24"/>
          <w:szCs w:val="24"/>
          <w:lang w:val="en-US"/>
        </w:rPr>
        <w:t xml:space="preserve"> the literature</w:t>
      </w:r>
      <w:bookmarkEnd w:id="13"/>
      <w:r w:rsidRPr="00FA53EA">
        <w:rPr>
          <w:rFonts w:ascii="Book Antiqua" w:hAnsi="Book Antiqua"/>
          <w:sz w:val="24"/>
          <w:szCs w:val="24"/>
          <w:lang w:val="en-US"/>
        </w:rPr>
        <w:t xml:space="preserve"> and contributed to manuscript drafting; Brandi G, Grassi E and </w:t>
      </w:r>
      <w:proofErr w:type="spellStart"/>
      <w:r w:rsidRPr="00FA53EA">
        <w:rPr>
          <w:rFonts w:ascii="Book Antiqua" w:hAnsi="Book Antiqua"/>
          <w:sz w:val="24"/>
          <w:szCs w:val="24"/>
          <w:lang w:val="en-US"/>
        </w:rPr>
        <w:t>Palloni</w:t>
      </w:r>
      <w:proofErr w:type="spellEnd"/>
      <w:r w:rsidRPr="00FA53EA">
        <w:rPr>
          <w:rFonts w:ascii="Book Antiqua" w:hAnsi="Book Antiqua"/>
          <w:sz w:val="24"/>
          <w:szCs w:val="24"/>
          <w:lang w:val="en-US"/>
        </w:rPr>
        <w:t xml:space="preserve"> A were attending physicians for the patients and contributed to manuscript drafting; </w:t>
      </w:r>
      <w:proofErr w:type="spellStart"/>
      <w:r w:rsidRPr="00FA53EA">
        <w:rPr>
          <w:rFonts w:ascii="Book Antiqua" w:hAnsi="Book Antiqua"/>
          <w:sz w:val="24"/>
          <w:szCs w:val="24"/>
          <w:lang w:val="en-US"/>
        </w:rPr>
        <w:t>Golfieri</w:t>
      </w:r>
      <w:proofErr w:type="spellEnd"/>
      <w:r w:rsidRPr="00FA53EA">
        <w:rPr>
          <w:rFonts w:ascii="Book Antiqua" w:hAnsi="Book Antiqua"/>
          <w:sz w:val="24"/>
          <w:szCs w:val="24"/>
          <w:lang w:val="en-US"/>
        </w:rPr>
        <w:t xml:space="preserve"> R, Formica F and </w:t>
      </w:r>
      <w:proofErr w:type="spellStart"/>
      <w:r w:rsidRPr="00FA53EA">
        <w:rPr>
          <w:rFonts w:ascii="Book Antiqua" w:hAnsi="Book Antiqua"/>
          <w:sz w:val="24"/>
          <w:szCs w:val="24"/>
          <w:lang w:val="en-US"/>
        </w:rPr>
        <w:t>Brocchi</w:t>
      </w:r>
      <w:proofErr w:type="spellEnd"/>
      <w:r w:rsidRPr="00FA53EA">
        <w:rPr>
          <w:rFonts w:ascii="Book Antiqua" w:hAnsi="Book Antiqua"/>
          <w:sz w:val="24"/>
          <w:szCs w:val="24"/>
          <w:lang w:val="en-US"/>
        </w:rPr>
        <w:t xml:space="preserve"> S reviewed CT scans and selected the figures; </w:t>
      </w:r>
      <w:proofErr w:type="spellStart"/>
      <w:r w:rsidRPr="00FA53EA">
        <w:rPr>
          <w:rFonts w:ascii="Book Antiqua" w:hAnsi="Book Antiqua"/>
          <w:sz w:val="24"/>
          <w:szCs w:val="24"/>
          <w:lang w:val="en-US"/>
        </w:rPr>
        <w:t>Filippini</w:t>
      </w:r>
      <w:proofErr w:type="spellEnd"/>
      <w:r w:rsidRPr="00FA53EA">
        <w:rPr>
          <w:rFonts w:ascii="Book Antiqua" w:hAnsi="Book Antiqua"/>
          <w:sz w:val="24"/>
          <w:szCs w:val="24"/>
          <w:lang w:val="en-US"/>
        </w:rPr>
        <w:t xml:space="preserve"> DM reviewed the literature; Di Marco M was responsible for the revision of the manuscript for important intellectual content; all authors issued final approval for the version to be submitted.</w:t>
      </w:r>
    </w:p>
    <w:p w14:paraId="26E06724" w14:textId="77777777" w:rsidR="00F93F11" w:rsidRPr="00FA53EA" w:rsidRDefault="00F93F11" w:rsidP="00FA53EA">
      <w:pPr>
        <w:snapToGrid w:val="0"/>
        <w:spacing w:after="0" w:line="360" w:lineRule="auto"/>
        <w:jc w:val="both"/>
        <w:rPr>
          <w:rFonts w:ascii="Book Antiqua" w:eastAsia="Calibri" w:hAnsi="Book Antiqua" w:cs="Times New Roman"/>
          <w:sz w:val="24"/>
          <w:szCs w:val="24"/>
          <w:lang w:val="en-GB"/>
        </w:rPr>
      </w:pPr>
    </w:p>
    <w:p w14:paraId="51BD2A22" w14:textId="2EE2CB1B" w:rsidR="00FE58CC" w:rsidRPr="00FA53EA" w:rsidRDefault="00F93F11" w:rsidP="00FA53EA">
      <w:pPr>
        <w:snapToGrid w:val="0"/>
        <w:spacing w:after="0" w:line="360" w:lineRule="auto"/>
        <w:jc w:val="both"/>
        <w:rPr>
          <w:rFonts w:ascii="Book Antiqua" w:eastAsia="Calibri" w:hAnsi="Book Antiqua" w:cs="Times New Roman"/>
          <w:sz w:val="24"/>
          <w:szCs w:val="24"/>
          <w:lang w:val="en-GB"/>
        </w:rPr>
      </w:pPr>
      <w:bookmarkStart w:id="14" w:name="_Hlk28872359"/>
      <w:r w:rsidRPr="00FA53EA">
        <w:rPr>
          <w:rFonts w:ascii="Book Antiqua" w:eastAsia="宋体" w:hAnsi="Book Antiqua" w:cs="Calibri"/>
          <w:b/>
          <w:sz w:val="24"/>
          <w:szCs w:val="24"/>
          <w:lang w:val="hu-HU"/>
        </w:rPr>
        <w:lastRenderedPageBreak/>
        <w:t>Corresponding author:</w:t>
      </w:r>
      <w:bookmarkEnd w:id="14"/>
      <w:r w:rsidR="00860947" w:rsidRPr="00FA53EA">
        <w:rPr>
          <w:rFonts w:ascii="Book Antiqua" w:eastAsia="Calibri" w:hAnsi="Book Antiqua" w:cs="Times New Roman"/>
          <w:b/>
          <w:bCs/>
          <w:sz w:val="24"/>
          <w:szCs w:val="24"/>
          <w:lang w:val="en-GB"/>
        </w:rPr>
        <w:t xml:space="preserve"> </w:t>
      </w:r>
      <w:bookmarkStart w:id="15" w:name="OLE_LINK37"/>
      <w:bookmarkStart w:id="16" w:name="OLE_LINK38"/>
      <w:r w:rsidR="00860947" w:rsidRPr="00FA53EA">
        <w:rPr>
          <w:rFonts w:ascii="Book Antiqua" w:eastAsia="Calibri" w:hAnsi="Book Antiqua" w:cs="Times New Roman"/>
          <w:b/>
          <w:bCs/>
          <w:sz w:val="24"/>
          <w:szCs w:val="24"/>
          <w:lang w:val="en-GB"/>
        </w:rPr>
        <w:t xml:space="preserve">Riccardo </w:t>
      </w:r>
      <w:proofErr w:type="spellStart"/>
      <w:r w:rsidR="00860947" w:rsidRPr="00FA53EA">
        <w:rPr>
          <w:rFonts w:ascii="Book Antiqua" w:eastAsia="Calibri" w:hAnsi="Book Antiqua" w:cs="Times New Roman"/>
          <w:b/>
          <w:bCs/>
          <w:sz w:val="24"/>
          <w:szCs w:val="24"/>
          <w:lang w:val="en-GB"/>
        </w:rPr>
        <w:t>Carloni</w:t>
      </w:r>
      <w:proofErr w:type="spellEnd"/>
      <w:r w:rsidR="00860947" w:rsidRPr="00FA53EA">
        <w:rPr>
          <w:rFonts w:ascii="Book Antiqua" w:eastAsia="Calibri" w:hAnsi="Book Antiqua" w:cs="Times New Roman"/>
          <w:b/>
          <w:bCs/>
          <w:sz w:val="24"/>
          <w:szCs w:val="24"/>
          <w:lang w:val="en-GB"/>
        </w:rPr>
        <w:t>, MD,</w:t>
      </w:r>
      <w:r w:rsidRPr="00FA53EA">
        <w:rPr>
          <w:rFonts w:ascii="Book Antiqua" w:hAnsi="Book Antiqua"/>
          <w:b/>
          <w:bCs/>
        </w:rPr>
        <w:t xml:space="preserve"> </w:t>
      </w:r>
      <w:r w:rsidRPr="00FA53EA">
        <w:rPr>
          <w:rFonts w:ascii="Book Antiqua" w:eastAsia="Calibri" w:hAnsi="Book Antiqua" w:cs="Times New Roman"/>
          <w:b/>
          <w:bCs/>
          <w:sz w:val="24"/>
          <w:szCs w:val="24"/>
          <w:lang w:val="en-GB"/>
        </w:rPr>
        <w:t>Doctor,</w:t>
      </w:r>
      <w:r w:rsidR="00860947" w:rsidRPr="00FA53EA">
        <w:rPr>
          <w:rFonts w:ascii="Book Antiqua" w:eastAsia="Calibri" w:hAnsi="Book Antiqua" w:cs="Times New Roman"/>
          <w:sz w:val="24"/>
          <w:szCs w:val="24"/>
          <w:lang w:val="en-GB"/>
        </w:rPr>
        <w:t xml:space="preserve"> Department of Experimental, Diagnostic, and Specialty Medicine - DIMES, </w:t>
      </w:r>
      <w:proofErr w:type="spellStart"/>
      <w:r w:rsidR="00860947" w:rsidRPr="00FA53EA">
        <w:rPr>
          <w:rFonts w:ascii="Book Antiqua" w:eastAsia="Calibri" w:hAnsi="Book Antiqua" w:cs="Times New Roman"/>
          <w:sz w:val="24"/>
          <w:szCs w:val="24"/>
          <w:lang w:val="en-GB"/>
        </w:rPr>
        <w:t>Sant'Orsola</w:t>
      </w:r>
      <w:proofErr w:type="spellEnd"/>
      <w:r w:rsidR="00860947" w:rsidRPr="00FA53EA">
        <w:rPr>
          <w:rFonts w:ascii="Book Antiqua" w:eastAsia="Calibri" w:hAnsi="Book Antiqua" w:cs="Times New Roman"/>
          <w:sz w:val="24"/>
          <w:szCs w:val="24"/>
          <w:lang w:val="en-GB"/>
        </w:rPr>
        <w:t xml:space="preserve">-Malpighi Hospital, University of Bologna, </w:t>
      </w:r>
      <w:bookmarkStart w:id="17" w:name="_Hlk28449613"/>
      <w:r w:rsidR="00860947" w:rsidRPr="00FA53EA">
        <w:rPr>
          <w:rFonts w:ascii="Book Antiqua" w:eastAsia="Calibri" w:hAnsi="Book Antiqua" w:cs="Times New Roman"/>
          <w:sz w:val="24"/>
          <w:szCs w:val="24"/>
          <w:lang w:val="en-GB"/>
        </w:rPr>
        <w:t xml:space="preserve">Via </w:t>
      </w:r>
      <w:proofErr w:type="spellStart"/>
      <w:r w:rsidR="00860947" w:rsidRPr="00FA53EA">
        <w:rPr>
          <w:rFonts w:ascii="Book Antiqua" w:eastAsia="Calibri" w:hAnsi="Book Antiqua" w:cs="Times New Roman"/>
          <w:sz w:val="24"/>
          <w:szCs w:val="24"/>
          <w:lang w:val="en-GB"/>
        </w:rPr>
        <w:t>Massarenti</w:t>
      </w:r>
      <w:proofErr w:type="spellEnd"/>
      <w:r w:rsidR="00860947" w:rsidRPr="00FA53EA">
        <w:rPr>
          <w:rFonts w:ascii="Book Antiqua" w:eastAsia="Calibri" w:hAnsi="Book Antiqua" w:cs="Times New Roman"/>
          <w:sz w:val="24"/>
          <w:szCs w:val="24"/>
          <w:lang w:val="en-GB"/>
        </w:rPr>
        <w:t xml:space="preserve"> 9, Bologna 40138</w:t>
      </w:r>
      <w:bookmarkEnd w:id="17"/>
      <w:r w:rsidR="00860947" w:rsidRPr="00FA53EA">
        <w:rPr>
          <w:rFonts w:ascii="Book Antiqua" w:eastAsia="Calibri" w:hAnsi="Book Antiqua" w:cs="Times New Roman"/>
          <w:sz w:val="24"/>
          <w:szCs w:val="24"/>
          <w:lang w:val="en-GB"/>
        </w:rPr>
        <w:t>, Italy</w:t>
      </w:r>
      <w:r w:rsidRPr="00FA53EA">
        <w:rPr>
          <w:rFonts w:ascii="Book Antiqua" w:eastAsia="Calibri" w:hAnsi="Book Antiqua" w:cs="Times New Roman"/>
          <w:sz w:val="24"/>
          <w:szCs w:val="24"/>
          <w:lang w:val="en-GB"/>
        </w:rPr>
        <w:t>.</w:t>
      </w:r>
      <w:r w:rsidR="00860947" w:rsidRPr="00FA53EA">
        <w:rPr>
          <w:rFonts w:ascii="Book Antiqua" w:eastAsia="Calibri" w:hAnsi="Book Antiqua" w:cs="Times New Roman"/>
          <w:sz w:val="24"/>
          <w:szCs w:val="24"/>
          <w:lang w:val="en-GB"/>
        </w:rPr>
        <w:t xml:space="preserve"> </w:t>
      </w:r>
      <w:r w:rsidR="006D4977" w:rsidRPr="00FA53EA">
        <w:rPr>
          <w:rFonts w:ascii="Book Antiqua" w:eastAsia="Calibri" w:hAnsi="Book Antiqua" w:cs="Times New Roman"/>
          <w:sz w:val="24"/>
          <w:szCs w:val="24"/>
          <w:lang w:val="en-GB"/>
        </w:rPr>
        <w:t>riccardo.carloni2@studio.unibo.it</w:t>
      </w:r>
      <w:bookmarkEnd w:id="15"/>
      <w:bookmarkEnd w:id="16"/>
    </w:p>
    <w:p w14:paraId="256E3A8B" w14:textId="45D99A6B" w:rsidR="00F93F11" w:rsidRPr="00FA53EA" w:rsidRDefault="00F93F11" w:rsidP="00FA53EA">
      <w:pPr>
        <w:snapToGrid w:val="0"/>
        <w:spacing w:after="0" w:line="360" w:lineRule="auto"/>
        <w:jc w:val="both"/>
        <w:rPr>
          <w:rFonts w:ascii="Book Antiqua" w:eastAsia="Calibri" w:hAnsi="Book Antiqua" w:cs="Times New Roman"/>
          <w:b/>
          <w:bCs/>
          <w:sz w:val="24"/>
          <w:szCs w:val="24"/>
          <w:lang w:val="en-GB"/>
        </w:rPr>
      </w:pPr>
    </w:p>
    <w:p w14:paraId="372B4BC1" w14:textId="4B6C3244" w:rsidR="00F93F11" w:rsidRPr="00FA53EA" w:rsidRDefault="00F93F11" w:rsidP="00FA53EA">
      <w:pPr>
        <w:snapToGrid w:val="0"/>
        <w:spacing w:after="0" w:line="360" w:lineRule="auto"/>
        <w:jc w:val="both"/>
        <w:rPr>
          <w:rFonts w:ascii="Book Antiqua" w:eastAsia="宋体" w:hAnsi="Book Antiqua" w:cs="Times New Roman"/>
          <w:b/>
          <w:sz w:val="24"/>
          <w:szCs w:val="24"/>
          <w:lang w:val="en-GB"/>
        </w:rPr>
      </w:pPr>
      <w:bookmarkStart w:id="18" w:name="_Hlk28872415"/>
      <w:r w:rsidRPr="00FA53EA">
        <w:rPr>
          <w:rFonts w:ascii="Book Antiqua" w:eastAsia="宋体" w:hAnsi="Book Antiqua" w:cs="Times New Roman"/>
          <w:b/>
          <w:sz w:val="24"/>
          <w:szCs w:val="24"/>
          <w:lang w:val="en-GB"/>
        </w:rPr>
        <w:t>Received:</w:t>
      </w:r>
      <w:r w:rsidRPr="00FA53EA">
        <w:rPr>
          <w:rFonts w:ascii="Book Antiqua" w:eastAsia="宋体" w:hAnsi="Book Antiqua" w:cs="Times New Roman"/>
          <w:b/>
          <w:sz w:val="24"/>
          <w:szCs w:val="24"/>
          <w:lang w:val="en-GB" w:eastAsia="zh-CN"/>
        </w:rPr>
        <w:t xml:space="preserve"> </w:t>
      </w:r>
      <w:r w:rsidRPr="00FA53EA">
        <w:rPr>
          <w:rFonts w:ascii="Book Antiqua" w:eastAsia="宋体" w:hAnsi="Book Antiqua" w:cs="Times New Roman"/>
          <w:sz w:val="24"/>
          <w:szCs w:val="24"/>
          <w:lang w:val="en-GB" w:eastAsia="zh-CN"/>
        </w:rPr>
        <w:t xml:space="preserve">December </w:t>
      </w:r>
      <w:r w:rsidRPr="00FA53EA">
        <w:rPr>
          <w:rFonts w:ascii="Book Antiqua" w:eastAsia="等线" w:hAnsi="Book Antiqua" w:cs="Times New Roman"/>
          <w:kern w:val="2"/>
          <w:sz w:val="24"/>
          <w:szCs w:val="24"/>
          <w:lang w:val="en-GB" w:eastAsia="zh-CN"/>
        </w:rPr>
        <w:t>19</w:t>
      </w:r>
      <w:r w:rsidRPr="00FA53EA">
        <w:rPr>
          <w:rFonts w:ascii="Book Antiqua" w:eastAsia="宋体" w:hAnsi="Book Antiqua" w:cs="Times New Roman"/>
          <w:sz w:val="24"/>
          <w:szCs w:val="24"/>
          <w:lang w:val="en-GB" w:eastAsia="zh-CN"/>
        </w:rPr>
        <w:t>, 2019</w:t>
      </w:r>
    </w:p>
    <w:p w14:paraId="1305EFFA" w14:textId="42D70151" w:rsidR="00F93F11" w:rsidRPr="00FA53EA" w:rsidRDefault="00F93F11" w:rsidP="00FA53EA">
      <w:pPr>
        <w:snapToGrid w:val="0"/>
        <w:spacing w:after="0" w:line="360" w:lineRule="auto"/>
        <w:jc w:val="both"/>
        <w:rPr>
          <w:rFonts w:ascii="Book Antiqua" w:eastAsia="宋体" w:hAnsi="Book Antiqua" w:cs="Times New Roman"/>
          <w:b/>
          <w:sz w:val="24"/>
          <w:szCs w:val="24"/>
          <w:lang w:val="en-GB"/>
        </w:rPr>
      </w:pPr>
      <w:r w:rsidRPr="00FA53EA">
        <w:rPr>
          <w:rFonts w:ascii="Book Antiqua" w:eastAsia="宋体" w:hAnsi="Book Antiqua" w:cs="Times New Roman"/>
          <w:b/>
          <w:sz w:val="24"/>
          <w:szCs w:val="24"/>
          <w:lang w:val="en-GB"/>
        </w:rPr>
        <w:t>Revised:</w:t>
      </w:r>
      <w:r w:rsidRPr="00FA53EA">
        <w:rPr>
          <w:rFonts w:ascii="Book Antiqua" w:eastAsia="宋体" w:hAnsi="Book Antiqua" w:cs="Times New Roman"/>
          <w:sz w:val="24"/>
          <w:szCs w:val="24"/>
          <w:lang w:val="en-GB" w:eastAsia="zh-CN"/>
        </w:rPr>
        <w:t xml:space="preserve"> January </w:t>
      </w:r>
      <w:r w:rsidRPr="00FA53EA">
        <w:rPr>
          <w:rFonts w:ascii="Book Antiqua" w:eastAsia="等线" w:hAnsi="Book Antiqua" w:cs="Times New Roman"/>
          <w:kern w:val="2"/>
          <w:sz w:val="24"/>
          <w:szCs w:val="24"/>
          <w:lang w:val="en-GB" w:eastAsia="zh-CN"/>
        </w:rPr>
        <w:t>8</w:t>
      </w:r>
      <w:r w:rsidRPr="00FA53EA">
        <w:rPr>
          <w:rFonts w:ascii="Book Antiqua" w:eastAsia="宋体" w:hAnsi="Book Antiqua" w:cs="Times New Roman"/>
          <w:sz w:val="24"/>
          <w:szCs w:val="24"/>
          <w:lang w:val="en-GB" w:eastAsia="zh-CN"/>
        </w:rPr>
        <w:t>, 2020</w:t>
      </w:r>
    </w:p>
    <w:p w14:paraId="65D3FA86" w14:textId="33518E08" w:rsidR="00F93F11" w:rsidRPr="00FA53EA" w:rsidRDefault="00F93F11" w:rsidP="00FA53EA">
      <w:pPr>
        <w:snapToGrid w:val="0"/>
        <w:spacing w:after="0" w:line="360" w:lineRule="auto"/>
        <w:jc w:val="both"/>
        <w:rPr>
          <w:rFonts w:ascii="Book Antiqua" w:eastAsia="宋体" w:hAnsi="Book Antiqua" w:cs="Times New Roman"/>
          <w:b/>
          <w:sz w:val="24"/>
          <w:szCs w:val="24"/>
          <w:lang w:val="en-GB"/>
        </w:rPr>
      </w:pPr>
      <w:r w:rsidRPr="00FA53EA">
        <w:rPr>
          <w:rFonts w:ascii="Book Antiqua" w:eastAsia="宋体" w:hAnsi="Book Antiqua" w:cs="Times New Roman"/>
          <w:b/>
          <w:sz w:val="24"/>
          <w:szCs w:val="24"/>
          <w:lang w:val="en-GB"/>
        </w:rPr>
        <w:t>Accepted:</w:t>
      </w:r>
      <w:r w:rsidRPr="00FA53EA">
        <w:rPr>
          <w:rFonts w:ascii="Book Antiqua" w:eastAsia="宋体" w:hAnsi="Book Antiqua" w:cs="Times New Roman"/>
          <w:sz w:val="24"/>
          <w:szCs w:val="24"/>
          <w:lang w:val="el-GR"/>
        </w:rPr>
        <w:t xml:space="preserve"> </w:t>
      </w:r>
      <w:bookmarkStart w:id="19" w:name="OLE_LINK52"/>
      <w:bookmarkStart w:id="20" w:name="OLE_LINK53"/>
      <w:r w:rsidR="008D411C" w:rsidRPr="008D411C">
        <w:rPr>
          <w:rFonts w:ascii="Book Antiqua" w:hAnsi="Book Antiqua"/>
          <w:bCs/>
          <w:color w:val="000000" w:themeColor="text1"/>
          <w:sz w:val="24"/>
          <w:szCs w:val="24"/>
        </w:rPr>
        <w:t>March 11, 2020</w:t>
      </w:r>
      <w:bookmarkEnd w:id="19"/>
      <w:bookmarkEnd w:id="20"/>
    </w:p>
    <w:p w14:paraId="7B2C5299" w14:textId="1413FAB4" w:rsidR="00F93F11" w:rsidRPr="00FA53EA" w:rsidRDefault="00F93F11" w:rsidP="00FA53EA">
      <w:pPr>
        <w:snapToGrid w:val="0"/>
        <w:spacing w:after="0" w:line="360" w:lineRule="auto"/>
        <w:jc w:val="both"/>
        <w:rPr>
          <w:rFonts w:ascii="Book Antiqua" w:eastAsia="宋体" w:hAnsi="Book Antiqua" w:cs="Times New Roman"/>
          <w:b/>
          <w:sz w:val="24"/>
          <w:szCs w:val="24"/>
          <w:lang w:val="en-GB" w:eastAsia="zh-CN"/>
        </w:rPr>
      </w:pPr>
      <w:r w:rsidRPr="00FA53EA">
        <w:rPr>
          <w:rFonts w:ascii="Book Antiqua" w:eastAsia="宋体" w:hAnsi="Book Antiqua" w:cs="Times New Roman"/>
          <w:b/>
          <w:sz w:val="24"/>
          <w:szCs w:val="24"/>
          <w:lang w:val="en-GB"/>
        </w:rPr>
        <w:t xml:space="preserve">Published online: </w:t>
      </w:r>
      <w:bookmarkEnd w:id="18"/>
      <w:r w:rsidRPr="00FA53EA">
        <w:rPr>
          <w:rFonts w:ascii="Book Antiqua" w:eastAsia="Calibri" w:hAnsi="Book Antiqua" w:cs="Times New Roman"/>
          <w:b/>
          <w:bCs/>
          <w:sz w:val="24"/>
          <w:szCs w:val="24"/>
          <w:lang w:val="en-GB"/>
        </w:rPr>
        <w:br w:type="page"/>
      </w:r>
    </w:p>
    <w:p w14:paraId="55C1D0A1" w14:textId="77777777" w:rsidR="006033C4" w:rsidRPr="00FA53EA" w:rsidRDefault="006033C4" w:rsidP="00FA53EA">
      <w:pPr>
        <w:adjustRightInd w:val="0"/>
        <w:snapToGrid w:val="0"/>
        <w:spacing w:after="0" w:line="360" w:lineRule="auto"/>
        <w:jc w:val="both"/>
        <w:rPr>
          <w:rFonts w:ascii="Book Antiqua" w:eastAsia="宋体" w:hAnsi="Book Antiqua" w:cs="Calibri"/>
          <w:b/>
          <w:sz w:val="24"/>
          <w:szCs w:val="24"/>
          <w:lang w:val="en-US"/>
        </w:rPr>
      </w:pPr>
      <w:bookmarkStart w:id="21" w:name="_Hlk28872520"/>
      <w:bookmarkStart w:id="22" w:name="_Hlk25239993"/>
      <w:r w:rsidRPr="00FA53EA">
        <w:rPr>
          <w:rFonts w:ascii="Book Antiqua" w:eastAsia="宋体" w:hAnsi="Book Antiqua" w:cs="Calibri"/>
          <w:b/>
          <w:sz w:val="24"/>
          <w:szCs w:val="24"/>
          <w:lang w:val="en-US"/>
        </w:rPr>
        <w:lastRenderedPageBreak/>
        <w:t>Abstract</w:t>
      </w:r>
    </w:p>
    <w:p w14:paraId="076D90A0" w14:textId="77777777" w:rsidR="006033C4" w:rsidRPr="00FA53EA" w:rsidRDefault="006033C4" w:rsidP="00FA53EA">
      <w:pPr>
        <w:adjustRightInd w:val="0"/>
        <w:snapToGrid w:val="0"/>
        <w:spacing w:after="0" w:line="360" w:lineRule="auto"/>
        <w:jc w:val="both"/>
        <w:rPr>
          <w:rFonts w:ascii="Book Antiqua" w:eastAsia="宋体" w:hAnsi="Book Antiqua" w:cs="Calibri"/>
          <w:sz w:val="24"/>
          <w:szCs w:val="24"/>
          <w:lang w:val="en-US" w:eastAsia="zh-CN"/>
        </w:rPr>
      </w:pPr>
      <w:r w:rsidRPr="00FA53EA">
        <w:rPr>
          <w:rFonts w:ascii="Book Antiqua" w:eastAsia="宋体" w:hAnsi="Book Antiqua" w:cs="Calibri"/>
          <w:sz w:val="24"/>
          <w:szCs w:val="24"/>
          <w:lang w:val="en-US"/>
        </w:rPr>
        <w:t>BACKGROUND</w:t>
      </w:r>
    </w:p>
    <w:p w14:paraId="30941E2F" w14:textId="5065357D"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bookmarkStart w:id="23" w:name="_Hlk34679019"/>
      <w:bookmarkEnd w:id="21"/>
      <w:r w:rsidRPr="00FA53EA">
        <w:rPr>
          <w:rFonts w:ascii="Book Antiqua" w:eastAsia="Calibri" w:hAnsi="Book Antiqua" w:cs="Times New Roman"/>
          <w:sz w:val="24"/>
          <w:szCs w:val="24"/>
          <w:lang w:val="en-GB"/>
        </w:rPr>
        <w:t>Pancreatic acinar cell carcinoma</w:t>
      </w:r>
      <w:bookmarkEnd w:id="23"/>
      <w:r w:rsidRPr="00FA53EA">
        <w:rPr>
          <w:rFonts w:ascii="Book Antiqua" w:eastAsia="Calibri" w:hAnsi="Book Antiqua" w:cs="Times New Roman"/>
          <w:sz w:val="24"/>
          <w:szCs w:val="24"/>
          <w:lang w:val="en-GB"/>
        </w:rPr>
        <w:t xml:space="preserve"> (PACC) is a rare type of malignant pancreatic cancer that represents approximately 1% of all pancreatic neoplasms. Due to its very low incidence, only a few retrospective studies are available. Although surgery is the first choice </w:t>
      </w:r>
      <w:r w:rsidR="00113BCC" w:rsidRPr="00FA53EA">
        <w:rPr>
          <w:rFonts w:ascii="Book Antiqua" w:eastAsia="Calibri" w:hAnsi="Book Antiqua" w:cs="Times New Roman"/>
          <w:sz w:val="24"/>
          <w:szCs w:val="24"/>
          <w:lang w:val="en-GB"/>
        </w:rPr>
        <w:t xml:space="preserve">for </w:t>
      </w:r>
      <w:r w:rsidRPr="00FA53EA">
        <w:rPr>
          <w:rFonts w:ascii="Book Antiqua" w:eastAsia="Calibri" w:hAnsi="Book Antiqua" w:cs="Times New Roman"/>
          <w:sz w:val="24"/>
          <w:szCs w:val="24"/>
          <w:lang w:val="en-GB"/>
        </w:rPr>
        <w:t xml:space="preserve">treatment, most patients experience recurrence </w:t>
      </w:r>
      <w:r w:rsidR="00113BC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mainly in the liver</w:t>
      </w:r>
      <w:r w:rsidR="00113BC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and there are no clear recommendations for patients with advanced disease. </w:t>
      </w:r>
      <w:bookmarkEnd w:id="22"/>
    </w:p>
    <w:p w14:paraId="4CBA08FC" w14:textId="77777777" w:rsidR="006033C4" w:rsidRPr="00FA53EA" w:rsidRDefault="006033C4" w:rsidP="00FA53EA">
      <w:pPr>
        <w:autoSpaceDE w:val="0"/>
        <w:autoSpaceDN w:val="0"/>
        <w:adjustRightInd w:val="0"/>
        <w:snapToGrid w:val="0"/>
        <w:spacing w:after="0" w:line="360" w:lineRule="auto"/>
        <w:jc w:val="both"/>
        <w:rPr>
          <w:rFonts w:ascii="Book Antiqua" w:eastAsia="宋体" w:hAnsi="Book Antiqua" w:cs="ArialNarrow"/>
          <w:sz w:val="24"/>
          <w:szCs w:val="24"/>
          <w:lang w:val="en-GB" w:eastAsia="zh-CN"/>
        </w:rPr>
      </w:pPr>
      <w:bookmarkStart w:id="24" w:name="_Hlk25240906"/>
    </w:p>
    <w:p w14:paraId="17F79101" w14:textId="77777777" w:rsidR="006033C4" w:rsidRPr="00FA53EA" w:rsidRDefault="006033C4" w:rsidP="00FA53EA">
      <w:pPr>
        <w:autoSpaceDE w:val="0"/>
        <w:autoSpaceDN w:val="0"/>
        <w:adjustRightInd w:val="0"/>
        <w:snapToGrid w:val="0"/>
        <w:spacing w:after="0" w:line="360" w:lineRule="auto"/>
        <w:jc w:val="both"/>
        <w:rPr>
          <w:rFonts w:ascii="Book Antiqua" w:eastAsia="宋体" w:hAnsi="Book Antiqua" w:cs="Calibri"/>
          <w:sz w:val="24"/>
          <w:szCs w:val="24"/>
          <w:lang w:val="en-US" w:eastAsia="zh-CN"/>
        </w:rPr>
      </w:pPr>
      <w:r w:rsidRPr="00FA53EA">
        <w:rPr>
          <w:rFonts w:ascii="Book Antiqua" w:eastAsia="宋体" w:hAnsi="Book Antiqua" w:cs="Calibri"/>
          <w:sz w:val="24"/>
          <w:szCs w:val="24"/>
          <w:lang w:val="en-US"/>
        </w:rPr>
        <w:t>CASE SUMMARY</w:t>
      </w:r>
    </w:p>
    <w:p w14:paraId="3D56C55E" w14:textId="09008DA2"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We report two patients with PACC treated with surgery who experienced tumour recurrence in the liver</w:t>
      </w:r>
      <w:bookmarkEnd w:id="24"/>
      <w:r w:rsidRPr="00FA53EA">
        <w:rPr>
          <w:rFonts w:ascii="Book Antiqua" w:eastAsia="Calibri" w:hAnsi="Book Antiqua" w:cs="Times New Roman"/>
          <w:sz w:val="24"/>
          <w:szCs w:val="24"/>
          <w:lang w:val="en-GB"/>
        </w:rPr>
        <w:t xml:space="preserve">. Patient 1 carried a germline mutation in the </w:t>
      </w:r>
      <w:r w:rsidRPr="00FA53EA">
        <w:rPr>
          <w:rFonts w:ascii="Book Antiqua" w:eastAsia="Calibri" w:hAnsi="Book Antiqua" w:cs="Times New Roman"/>
          <w:i/>
          <w:iCs/>
          <w:sz w:val="24"/>
          <w:szCs w:val="24"/>
          <w:lang w:val="en-GB"/>
        </w:rPr>
        <w:t>APC</w:t>
      </w:r>
      <w:r w:rsidRPr="00FA53EA">
        <w:rPr>
          <w:rFonts w:ascii="Book Antiqua" w:eastAsia="Calibri" w:hAnsi="Book Antiqua" w:cs="Times New Roman"/>
          <w:sz w:val="24"/>
          <w:szCs w:val="24"/>
          <w:lang w:val="en-GB"/>
        </w:rPr>
        <w:t xml:space="preserve"> gene. Both patients were treated with gemcitabine plus oxaliplatin and gemcitabine plus capecitabine as first- and second-line therapies, respectively. </w:t>
      </w:r>
      <w:bookmarkStart w:id="25" w:name="_Hlk25241173"/>
      <w:r w:rsidRPr="00FA53EA">
        <w:rPr>
          <w:rFonts w:ascii="Book Antiqua" w:eastAsia="Calibri" w:hAnsi="Book Antiqua" w:cs="Times New Roman"/>
          <w:sz w:val="24"/>
          <w:szCs w:val="24"/>
          <w:lang w:val="en-GB"/>
        </w:rPr>
        <w:t>After a favourable response to chemotherapy, the patients underwent radiofrequency ablation of the remaining liver metastases</w:t>
      </w:r>
      <w:bookmarkEnd w:id="25"/>
      <w:r w:rsidRPr="00FA53EA">
        <w:rPr>
          <w:rFonts w:ascii="Book Antiqua" w:eastAsia="Calibri" w:hAnsi="Book Antiqua" w:cs="Times New Roman"/>
          <w:sz w:val="24"/>
          <w:szCs w:val="24"/>
          <w:lang w:val="en-GB"/>
        </w:rPr>
        <w:t xml:space="preserve">. For </w:t>
      </w:r>
      <w:r w:rsidR="00043883" w:rsidRPr="00FA53EA">
        <w:rPr>
          <w:rFonts w:ascii="Book Antiqua" w:eastAsia="Calibri" w:hAnsi="Book Antiqua" w:cs="Times New Roman"/>
          <w:sz w:val="24"/>
          <w:szCs w:val="24"/>
          <w:lang w:val="en-GB"/>
        </w:rPr>
        <w:t>p</w:t>
      </w:r>
      <w:r w:rsidRPr="00FA53EA">
        <w:rPr>
          <w:rFonts w:ascii="Book Antiqua" w:eastAsia="Calibri" w:hAnsi="Book Antiqua" w:cs="Times New Roman"/>
          <w:sz w:val="24"/>
          <w:szCs w:val="24"/>
          <w:lang w:val="en-GB"/>
        </w:rPr>
        <w:t xml:space="preserve">atient 1, we documented a relapse in the liver after a disease-free period of 9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and treatment with gemcitabine plus capecitabine was restarted</w:t>
      </w:r>
      <w:r w:rsidR="00113BC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113BCC" w:rsidRPr="00FA53EA">
        <w:rPr>
          <w:rFonts w:ascii="Book Antiqua" w:eastAsia="Calibri" w:hAnsi="Book Antiqua" w:cs="Times New Roman"/>
          <w:sz w:val="24"/>
          <w:szCs w:val="24"/>
          <w:lang w:val="en-GB"/>
        </w:rPr>
        <w:t xml:space="preserve">The patient achieved a </w:t>
      </w:r>
      <w:r w:rsidRPr="00FA53EA">
        <w:rPr>
          <w:rFonts w:ascii="Book Antiqua" w:eastAsia="Calibri" w:hAnsi="Book Antiqua" w:cs="Times New Roman"/>
          <w:sz w:val="24"/>
          <w:szCs w:val="24"/>
          <w:lang w:val="en-GB"/>
        </w:rPr>
        <w:t>complete response, and</w:t>
      </w:r>
      <w:bookmarkStart w:id="26" w:name="_Hlk25249825"/>
      <w:r w:rsidRPr="00FA53EA">
        <w:rPr>
          <w:rFonts w:ascii="Book Antiqua" w:eastAsia="Calibri" w:hAnsi="Book Antiqua" w:cs="Times New Roman"/>
          <w:sz w:val="24"/>
          <w:szCs w:val="24"/>
          <w:lang w:val="en-GB"/>
        </w:rPr>
        <w:t xml:space="preserve"> he</w:t>
      </w:r>
      <w:r w:rsidR="009C1919" w:rsidRPr="00FA53EA">
        <w:rPr>
          <w:rFonts w:ascii="Book Antiqua" w:hAnsi="Book Antiqua"/>
          <w:sz w:val="24"/>
          <w:szCs w:val="24"/>
        </w:rPr>
        <w:t xml:space="preserve"> </w:t>
      </w:r>
      <w:r w:rsidR="009C1919" w:rsidRPr="00FA53EA">
        <w:rPr>
          <w:rFonts w:ascii="Book Antiqua" w:eastAsia="Calibri" w:hAnsi="Book Antiqua" w:cs="Times New Roman"/>
          <w:sz w:val="24"/>
          <w:szCs w:val="24"/>
          <w:lang w:val="en-GB"/>
        </w:rPr>
        <w:t>remains alive without evidence of disease recurrence after</w:t>
      </w:r>
      <w:bookmarkEnd w:id="26"/>
      <w:r w:rsidRPr="00FA53EA">
        <w:rPr>
          <w:rFonts w:ascii="Book Antiqua" w:eastAsia="Calibri" w:hAnsi="Book Antiqua" w:cs="Times New Roman"/>
          <w:sz w:val="24"/>
          <w:szCs w:val="24"/>
          <w:lang w:val="en-GB"/>
        </w:rPr>
        <w:t xml:space="preserve"> six years. After </w:t>
      </w:r>
      <w:r w:rsidR="006033C4" w:rsidRPr="00FA53EA">
        <w:rPr>
          <w:rFonts w:ascii="Book Antiqua" w:eastAsia="Calibri" w:hAnsi="Book Antiqua" w:cs="Times New Roman"/>
          <w:sz w:val="24"/>
          <w:szCs w:val="24"/>
          <w:lang w:val="en-GB"/>
        </w:rPr>
        <w:t>radiofrequency ablation</w:t>
      </w:r>
      <w:r w:rsidRPr="00FA53EA">
        <w:rPr>
          <w:rFonts w:ascii="Book Antiqua" w:eastAsia="Calibri" w:hAnsi="Book Antiqua" w:cs="Times New Roman"/>
          <w:sz w:val="24"/>
          <w:szCs w:val="24"/>
          <w:lang w:val="en-GB"/>
        </w:rPr>
        <w:t xml:space="preserve">, </w:t>
      </w:r>
      <w:r w:rsidR="00043883" w:rsidRPr="00FA53EA">
        <w:rPr>
          <w:rFonts w:ascii="Book Antiqua" w:eastAsia="Calibri" w:hAnsi="Book Antiqua" w:cs="Times New Roman"/>
          <w:sz w:val="24"/>
          <w:szCs w:val="24"/>
          <w:lang w:val="en-GB"/>
        </w:rPr>
        <w:t>p</w:t>
      </w:r>
      <w:r w:rsidRPr="00FA53EA">
        <w:rPr>
          <w:rFonts w:ascii="Book Antiqua" w:eastAsia="Calibri" w:hAnsi="Book Antiqua" w:cs="Times New Roman"/>
          <w:sz w:val="24"/>
          <w:szCs w:val="24"/>
          <w:lang w:val="en-GB"/>
        </w:rPr>
        <w:t xml:space="preserve">atient 2 experienced disease-free survival for 21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when peritoneal relapse was diagnosed and treated with chemotherapy</w:t>
      </w:r>
      <w:r w:rsidR="00113BC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113BCC" w:rsidRPr="00FA53EA">
        <w:rPr>
          <w:rFonts w:ascii="Book Antiqua" w:eastAsia="Calibri" w:hAnsi="Book Antiqua" w:cs="Times New Roman"/>
          <w:sz w:val="24"/>
          <w:szCs w:val="24"/>
          <w:lang w:val="en-GB"/>
        </w:rPr>
        <w:t xml:space="preserve">The patient achieved </w:t>
      </w:r>
      <w:r w:rsidRPr="00FA53EA">
        <w:rPr>
          <w:rFonts w:ascii="Book Antiqua" w:eastAsia="Calibri" w:hAnsi="Book Antiqua" w:cs="Times New Roman"/>
          <w:sz w:val="24"/>
          <w:szCs w:val="24"/>
          <w:lang w:val="en-GB"/>
        </w:rPr>
        <w:t>a stable disease state for nearly two years; nevertheless, further progressive disease was documented, and he died seven years after the first relapse.</w:t>
      </w:r>
    </w:p>
    <w:p w14:paraId="410910FB" w14:textId="77777777" w:rsidR="006033C4" w:rsidRPr="00FA53EA" w:rsidRDefault="006033C4" w:rsidP="00FA53EA">
      <w:pPr>
        <w:autoSpaceDE w:val="0"/>
        <w:autoSpaceDN w:val="0"/>
        <w:adjustRightInd w:val="0"/>
        <w:snapToGrid w:val="0"/>
        <w:spacing w:after="0" w:line="360" w:lineRule="auto"/>
        <w:jc w:val="both"/>
        <w:rPr>
          <w:rFonts w:ascii="Book Antiqua" w:eastAsia="宋体" w:hAnsi="Book Antiqua" w:cs="ArialNarrow-BoldItalic"/>
          <w:b/>
          <w:bCs/>
          <w:iCs/>
          <w:sz w:val="24"/>
          <w:szCs w:val="24"/>
          <w:lang w:val="en-GB" w:eastAsia="zh-CN"/>
        </w:rPr>
      </w:pPr>
    </w:p>
    <w:p w14:paraId="13DD5783" w14:textId="77777777" w:rsidR="006033C4" w:rsidRPr="00FA53EA" w:rsidRDefault="006033C4" w:rsidP="00FA53EA">
      <w:pPr>
        <w:snapToGrid w:val="0"/>
        <w:spacing w:after="0" w:line="360" w:lineRule="auto"/>
        <w:jc w:val="both"/>
        <w:rPr>
          <w:rFonts w:ascii="Book Antiqua" w:eastAsia="宋体" w:hAnsi="Book Antiqua" w:cs="Calibri"/>
          <w:sz w:val="24"/>
          <w:szCs w:val="24"/>
          <w:lang w:val="en-US" w:eastAsia="zh-CN"/>
        </w:rPr>
      </w:pPr>
      <w:r w:rsidRPr="00FA53EA">
        <w:rPr>
          <w:rFonts w:ascii="Book Antiqua" w:eastAsia="宋体" w:hAnsi="Book Antiqua" w:cs="Calibri"/>
          <w:sz w:val="24"/>
          <w:szCs w:val="24"/>
          <w:lang w:val="en-US"/>
        </w:rPr>
        <w:t>CONCLUSION</w:t>
      </w:r>
    </w:p>
    <w:p w14:paraId="44DE8E40" w14:textId="69857C93"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PACC presents different biological behaviours than pancreatic adenocarcinoma. Multidisciplinary treatment involving local ablative therapies may be considered for PACC</w:t>
      </w:r>
      <w:r w:rsidRPr="00FA53EA">
        <w:rPr>
          <w:rFonts w:ascii="Book Antiqua" w:eastAsia="Calibri" w:hAnsi="Book Antiqua" w:cs="Times New Roman"/>
          <w:color w:val="FF0000"/>
          <w:sz w:val="24"/>
          <w:szCs w:val="24"/>
          <w:lang w:val="en-GB"/>
        </w:rPr>
        <w:t>.</w:t>
      </w:r>
    </w:p>
    <w:p w14:paraId="0587C9C7" w14:textId="77777777" w:rsidR="006033C4" w:rsidRPr="00FA53EA" w:rsidRDefault="006033C4" w:rsidP="00FA53EA">
      <w:pPr>
        <w:snapToGrid w:val="0"/>
        <w:spacing w:after="0" w:line="360" w:lineRule="auto"/>
        <w:jc w:val="both"/>
        <w:rPr>
          <w:rFonts w:ascii="Book Antiqua" w:eastAsia="Calibri" w:hAnsi="Book Antiqua" w:cs="Times New Roman"/>
          <w:b/>
          <w:bCs/>
          <w:sz w:val="24"/>
          <w:szCs w:val="24"/>
          <w:lang w:val="en-GB"/>
        </w:rPr>
      </w:pPr>
    </w:p>
    <w:p w14:paraId="5A16F9D0" w14:textId="248E55D3" w:rsidR="006033C4"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Key words</w:t>
      </w:r>
      <w:r w:rsidR="006033C4" w:rsidRPr="00FA53EA">
        <w:rPr>
          <w:rFonts w:ascii="Book Antiqua" w:eastAsia="Calibri" w:hAnsi="Book Antiqua" w:cs="Times New Roman"/>
          <w:b/>
          <w:bCs/>
          <w:sz w:val="24"/>
          <w:szCs w:val="24"/>
          <w:lang w:val="en-GB"/>
        </w:rPr>
        <w:t>:</w:t>
      </w:r>
      <w:r w:rsidRPr="00FA53EA">
        <w:rPr>
          <w:rFonts w:ascii="Book Antiqua" w:eastAsia="Calibri" w:hAnsi="Book Antiqua" w:cs="Times New Roman"/>
          <w:b/>
          <w:bCs/>
          <w:sz w:val="24"/>
          <w:szCs w:val="24"/>
          <w:lang w:val="en-GB"/>
        </w:rPr>
        <w:t xml:space="preserve"> </w:t>
      </w:r>
      <w:r w:rsidRPr="00FA53EA">
        <w:rPr>
          <w:rFonts w:ascii="Book Antiqua" w:eastAsia="Calibri" w:hAnsi="Book Antiqua" w:cs="Times New Roman"/>
          <w:sz w:val="24"/>
          <w:szCs w:val="24"/>
          <w:lang w:val="en-GB"/>
        </w:rPr>
        <w:t>Acinar cell carcinoma; Pancreas; Liver metastasis; Radiofrequency ablation; Case report</w:t>
      </w:r>
    </w:p>
    <w:p w14:paraId="4F9922C0" w14:textId="741380EE" w:rsidR="006033C4" w:rsidRPr="00FA53EA" w:rsidRDefault="006033C4" w:rsidP="00FA53EA">
      <w:pPr>
        <w:snapToGrid w:val="0"/>
        <w:spacing w:after="0" w:line="360" w:lineRule="auto"/>
        <w:jc w:val="both"/>
        <w:rPr>
          <w:rFonts w:ascii="Book Antiqua" w:eastAsia="Calibri" w:hAnsi="Book Antiqua" w:cs="Times New Roman"/>
          <w:b/>
          <w:bCs/>
          <w:sz w:val="24"/>
          <w:szCs w:val="24"/>
          <w:lang w:val="en-GB"/>
        </w:rPr>
      </w:pPr>
    </w:p>
    <w:p w14:paraId="2DEFC848" w14:textId="22D414CA" w:rsidR="006033C4" w:rsidRPr="00FA53EA" w:rsidRDefault="006033C4" w:rsidP="00FA53EA">
      <w:pPr>
        <w:snapToGrid w:val="0"/>
        <w:spacing w:after="0" w:line="360" w:lineRule="auto"/>
        <w:jc w:val="both"/>
        <w:rPr>
          <w:rFonts w:ascii="Book Antiqua" w:eastAsia="Calibri" w:hAnsi="Book Antiqua"/>
          <w:sz w:val="24"/>
          <w:szCs w:val="24"/>
          <w:lang w:val="en-GB"/>
        </w:rPr>
      </w:pPr>
      <w:r w:rsidRPr="00FA53EA">
        <w:rPr>
          <w:rFonts w:ascii="Book Antiqua" w:eastAsia="Calibri" w:hAnsi="Book Antiqua"/>
          <w:sz w:val="24"/>
          <w:szCs w:val="24"/>
          <w:lang w:val="en-GB"/>
        </w:rPr>
        <w:lastRenderedPageBreak/>
        <w:t xml:space="preserve">Di Marco M, </w:t>
      </w:r>
      <w:proofErr w:type="spellStart"/>
      <w:r w:rsidRPr="00FA53EA">
        <w:rPr>
          <w:rFonts w:ascii="Book Antiqua" w:eastAsia="Calibri" w:hAnsi="Book Antiqua"/>
          <w:sz w:val="24"/>
          <w:szCs w:val="24"/>
          <w:lang w:val="en-GB"/>
        </w:rPr>
        <w:t>Carloni</w:t>
      </w:r>
      <w:proofErr w:type="spellEnd"/>
      <w:r w:rsidRPr="00FA53EA">
        <w:rPr>
          <w:rFonts w:ascii="Book Antiqua" w:eastAsia="Calibri" w:hAnsi="Book Antiqua"/>
          <w:sz w:val="24"/>
          <w:szCs w:val="24"/>
          <w:lang w:val="en-GB"/>
        </w:rPr>
        <w:t xml:space="preserve"> R, De Lorenzo S, Grassi E, </w:t>
      </w:r>
      <w:proofErr w:type="spellStart"/>
      <w:r w:rsidRPr="00FA53EA">
        <w:rPr>
          <w:rFonts w:ascii="Book Antiqua" w:eastAsia="Calibri" w:hAnsi="Book Antiqua"/>
          <w:sz w:val="24"/>
          <w:szCs w:val="24"/>
          <w:lang w:val="en-GB"/>
        </w:rPr>
        <w:t>Palloni</w:t>
      </w:r>
      <w:proofErr w:type="spellEnd"/>
      <w:r w:rsidRPr="00FA53EA">
        <w:rPr>
          <w:rFonts w:ascii="Book Antiqua" w:eastAsia="Calibri" w:hAnsi="Book Antiqua"/>
          <w:sz w:val="24"/>
          <w:szCs w:val="24"/>
          <w:lang w:val="en-GB"/>
        </w:rPr>
        <w:t xml:space="preserve"> A, Formica F, </w:t>
      </w:r>
      <w:proofErr w:type="spellStart"/>
      <w:r w:rsidRPr="00FA53EA">
        <w:rPr>
          <w:rFonts w:ascii="Book Antiqua" w:eastAsia="Calibri" w:hAnsi="Book Antiqua"/>
          <w:sz w:val="24"/>
          <w:szCs w:val="24"/>
          <w:lang w:val="en-GB"/>
        </w:rPr>
        <w:t>Brocchi</w:t>
      </w:r>
      <w:proofErr w:type="spellEnd"/>
      <w:r w:rsidRPr="00FA53EA">
        <w:rPr>
          <w:rFonts w:ascii="Book Antiqua" w:eastAsia="Calibri" w:hAnsi="Book Antiqua"/>
          <w:sz w:val="24"/>
          <w:szCs w:val="24"/>
          <w:lang w:val="en-GB"/>
        </w:rPr>
        <w:t xml:space="preserve"> S, </w:t>
      </w:r>
      <w:proofErr w:type="spellStart"/>
      <w:r w:rsidRPr="00FA53EA">
        <w:rPr>
          <w:rFonts w:ascii="Book Antiqua" w:eastAsia="Calibri" w:hAnsi="Book Antiqua"/>
          <w:sz w:val="24"/>
          <w:szCs w:val="24"/>
          <w:lang w:val="en-GB"/>
        </w:rPr>
        <w:t>Filippini</w:t>
      </w:r>
      <w:proofErr w:type="spellEnd"/>
      <w:r w:rsidRPr="00FA53EA">
        <w:rPr>
          <w:rFonts w:ascii="Book Antiqua" w:eastAsia="Calibri" w:hAnsi="Book Antiqua"/>
          <w:sz w:val="24"/>
          <w:szCs w:val="24"/>
          <w:lang w:val="en-GB"/>
        </w:rPr>
        <w:t xml:space="preserve"> DM, </w:t>
      </w:r>
      <w:proofErr w:type="spellStart"/>
      <w:r w:rsidRPr="00FA53EA">
        <w:rPr>
          <w:rFonts w:ascii="Book Antiqua" w:eastAsia="Calibri" w:hAnsi="Book Antiqua"/>
          <w:sz w:val="24"/>
          <w:szCs w:val="24"/>
          <w:lang w:val="en-GB"/>
        </w:rPr>
        <w:t>Golfieri</w:t>
      </w:r>
      <w:proofErr w:type="spellEnd"/>
      <w:r w:rsidRPr="00FA53EA">
        <w:rPr>
          <w:rFonts w:ascii="Book Antiqua" w:eastAsia="Calibri" w:hAnsi="Book Antiqua"/>
          <w:sz w:val="24"/>
          <w:szCs w:val="24"/>
          <w:lang w:val="en-GB"/>
        </w:rPr>
        <w:t xml:space="preserve"> R, Brandi G</w:t>
      </w:r>
      <w:r w:rsidRPr="00FA53EA">
        <w:rPr>
          <w:rFonts w:ascii="Book Antiqua" w:hAnsi="Book Antiqua"/>
          <w:sz w:val="24"/>
          <w:szCs w:val="24"/>
          <w:lang w:val="en-GB" w:eastAsia="zh-CN"/>
        </w:rPr>
        <w:t>.</w:t>
      </w:r>
      <w:r w:rsidRPr="00FA53EA">
        <w:rPr>
          <w:rFonts w:ascii="Book Antiqua" w:hAnsi="Book Antiqua"/>
        </w:rPr>
        <w:t xml:space="preserve"> </w:t>
      </w:r>
      <w:r w:rsidRPr="00FA53EA">
        <w:rPr>
          <w:rFonts w:ascii="Book Antiqua" w:hAnsi="Book Antiqua"/>
          <w:sz w:val="24"/>
          <w:szCs w:val="24"/>
          <w:lang w:val="en-GB" w:eastAsia="zh-CN"/>
        </w:rPr>
        <w:t xml:space="preserve">Long-term survival of two patients with recurrent pancreatic acinar cell carcinoma treated with radiofrequency ablation: A case report. </w:t>
      </w:r>
      <w:r w:rsidRPr="00FA53EA">
        <w:rPr>
          <w:rFonts w:ascii="Book Antiqua" w:eastAsia="宋体" w:hAnsi="Book Antiqua" w:cs="Times New Roman"/>
          <w:i/>
          <w:iCs/>
          <w:sz w:val="24"/>
          <w:szCs w:val="24"/>
          <w:lang w:val="el-GR"/>
        </w:rPr>
        <w:t>World J Clin Cases</w:t>
      </w:r>
      <w:r w:rsidRPr="00FA53EA">
        <w:rPr>
          <w:rFonts w:ascii="Book Antiqua" w:eastAsia="宋体" w:hAnsi="Book Antiqua" w:cs="Times New Roman"/>
          <w:i/>
          <w:iCs/>
          <w:sz w:val="24"/>
          <w:szCs w:val="24"/>
          <w:lang w:val="el-GR" w:eastAsia="zh-CN"/>
        </w:rPr>
        <w:t xml:space="preserve"> </w:t>
      </w:r>
      <w:r w:rsidRPr="00FA53EA">
        <w:rPr>
          <w:rFonts w:ascii="Book Antiqua" w:eastAsia="宋体" w:hAnsi="Book Antiqua" w:cs="Times New Roman"/>
          <w:iCs/>
          <w:sz w:val="24"/>
          <w:szCs w:val="24"/>
          <w:lang w:val="el-GR" w:eastAsia="zh-CN"/>
        </w:rPr>
        <w:t>2020</w:t>
      </w:r>
      <w:r w:rsidRPr="00FA53EA">
        <w:rPr>
          <w:rFonts w:ascii="Book Antiqua" w:eastAsia="宋体" w:hAnsi="Book Antiqua" w:cs="Times New Roman"/>
          <w:bCs/>
          <w:sz w:val="24"/>
          <w:szCs w:val="24"/>
          <w:lang w:val="el-GR"/>
        </w:rPr>
        <w:t xml:space="preserve">; </w:t>
      </w:r>
      <w:r w:rsidRPr="00FA53EA">
        <w:rPr>
          <w:rFonts w:ascii="Book Antiqua" w:eastAsia="宋体" w:hAnsi="Book Antiqua" w:cs="Calibri"/>
          <w:sz w:val="24"/>
          <w:szCs w:val="24"/>
          <w:lang w:val="en-US" w:eastAsia="zh-CN"/>
        </w:rPr>
        <w:t>In press</w:t>
      </w:r>
    </w:p>
    <w:p w14:paraId="291A843E" w14:textId="77777777" w:rsidR="006033C4" w:rsidRPr="00FA53EA" w:rsidRDefault="006033C4" w:rsidP="00FA53EA">
      <w:pPr>
        <w:snapToGrid w:val="0"/>
        <w:spacing w:after="0" w:line="360" w:lineRule="auto"/>
        <w:jc w:val="both"/>
        <w:rPr>
          <w:rFonts w:ascii="Book Antiqua" w:eastAsia="Calibri" w:hAnsi="Book Antiqua" w:cs="Times New Roman"/>
          <w:b/>
          <w:bCs/>
          <w:sz w:val="24"/>
          <w:szCs w:val="24"/>
          <w:lang w:val="el-GR"/>
        </w:rPr>
      </w:pPr>
    </w:p>
    <w:p w14:paraId="1A34D32B" w14:textId="5550ED70" w:rsidR="00F43ECC" w:rsidRPr="00FA53EA" w:rsidRDefault="0059171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Core tip: </w:t>
      </w:r>
      <w:r w:rsidR="00860947" w:rsidRPr="00FA53EA">
        <w:rPr>
          <w:rFonts w:ascii="Book Antiqua" w:eastAsia="Calibri" w:hAnsi="Book Antiqua" w:cs="Times New Roman"/>
          <w:sz w:val="24"/>
          <w:szCs w:val="24"/>
          <w:lang w:val="en-GB"/>
        </w:rPr>
        <w:t xml:space="preserve">Pancreatic acinar cell carcinoma (PACC) is a rare type of malignant pancreatic cancer. Surgery represents the first choice </w:t>
      </w:r>
      <w:r w:rsidR="00113BCC" w:rsidRPr="00FA53EA">
        <w:rPr>
          <w:rFonts w:ascii="Book Antiqua" w:eastAsia="Calibri" w:hAnsi="Book Antiqua" w:cs="Times New Roman"/>
          <w:sz w:val="24"/>
          <w:szCs w:val="24"/>
          <w:lang w:val="en-GB"/>
        </w:rPr>
        <w:t xml:space="preserve">for </w:t>
      </w:r>
      <w:r w:rsidR="00860947" w:rsidRPr="00FA53EA">
        <w:rPr>
          <w:rFonts w:ascii="Book Antiqua" w:eastAsia="Calibri" w:hAnsi="Book Antiqua" w:cs="Times New Roman"/>
          <w:sz w:val="24"/>
          <w:szCs w:val="24"/>
          <w:lang w:val="en-GB"/>
        </w:rPr>
        <w:t xml:space="preserve">treatment, but most patients experience relapse </w:t>
      </w:r>
      <w:r w:rsidR="00113BCC" w:rsidRPr="00FA53EA">
        <w:rPr>
          <w:rFonts w:ascii="Book Antiqua" w:eastAsia="Calibri" w:hAnsi="Book Antiqua" w:cs="Times New Roman"/>
          <w:sz w:val="24"/>
          <w:szCs w:val="24"/>
          <w:lang w:val="en-GB"/>
        </w:rPr>
        <w:t>(</w:t>
      </w:r>
      <w:r w:rsidR="00860947" w:rsidRPr="00FA53EA">
        <w:rPr>
          <w:rFonts w:ascii="Book Antiqua" w:eastAsia="Calibri" w:hAnsi="Book Antiqua" w:cs="Times New Roman"/>
          <w:sz w:val="24"/>
          <w:szCs w:val="24"/>
          <w:lang w:val="en-GB"/>
        </w:rPr>
        <w:t>mainly located in the liver</w:t>
      </w:r>
      <w:r w:rsidR="00113BCC" w:rsidRPr="00FA53EA">
        <w:rPr>
          <w:rFonts w:ascii="Book Antiqua" w:eastAsia="Calibri" w:hAnsi="Book Antiqua" w:cs="Times New Roman"/>
          <w:sz w:val="24"/>
          <w:szCs w:val="24"/>
          <w:lang w:val="en-GB"/>
        </w:rPr>
        <w:t>)</w:t>
      </w:r>
      <w:r w:rsidR="00860947" w:rsidRPr="00FA53EA">
        <w:rPr>
          <w:rFonts w:ascii="Book Antiqua" w:eastAsia="Calibri" w:hAnsi="Book Antiqua" w:cs="Times New Roman"/>
          <w:sz w:val="24"/>
          <w:szCs w:val="24"/>
          <w:lang w:val="en-GB"/>
        </w:rPr>
        <w:t xml:space="preserve">, and there are no clear recommendations for the treatment of advanced disease. We report two cases of long-term </w:t>
      </w:r>
      <w:r w:rsidR="00113BCC" w:rsidRPr="00FA53EA">
        <w:rPr>
          <w:rFonts w:ascii="Book Antiqua" w:eastAsia="Calibri" w:hAnsi="Book Antiqua" w:cs="Times New Roman"/>
          <w:sz w:val="24"/>
          <w:szCs w:val="24"/>
          <w:lang w:val="en-GB"/>
        </w:rPr>
        <w:t xml:space="preserve">PACC </w:t>
      </w:r>
      <w:r w:rsidR="00860947" w:rsidRPr="00FA53EA">
        <w:rPr>
          <w:rFonts w:ascii="Book Antiqua" w:eastAsia="Calibri" w:hAnsi="Book Antiqua" w:cs="Times New Roman"/>
          <w:sz w:val="24"/>
          <w:szCs w:val="24"/>
          <w:lang w:val="en-GB"/>
        </w:rPr>
        <w:t xml:space="preserve">survivors treated with radiofrequency ablation </w:t>
      </w:r>
      <w:r w:rsidR="006A4158" w:rsidRPr="00FA53EA">
        <w:rPr>
          <w:rFonts w:ascii="Book Antiqua" w:eastAsia="Calibri" w:hAnsi="Book Antiqua" w:cs="Times New Roman"/>
          <w:sz w:val="24"/>
          <w:szCs w:val="24"/>
          <w:lang w:val="en-GB"/>
        </w:rPr>
        <w:t xml:space="preserve">in addition to </w:t>
      </w:r>
      <w:r w:rsidR="00860947" w:rsidRPr="00FA53EA">
        <w:rPr>
          <w:rFonts w:ascii="Book Antiqua" w:eastAsia="Calibri" w:hAnsi="Book Antiqua" w:cs="Times New Roman"/>
          <w:sz w:val="24"/>
          <w:szCs w:val="24"/>
          <w:lang w:val="en-GB"/>
        </w:rPr>
        <w:t xml:space="preserve">chemotherapy for liver recurrence after surgery. This case report highlights the </w:t>
      </w:r>
      <w:bookmarkStart w:id="27" w:name="_Hlk25596507"/>
      <w:r w:rsidR="00860947" w:rsidRPr="00FA53EA">
        <w:rPr>
          <w:rFonts w:ascii="Book Antiqua" w:eastAsia="Calibri" w:hAnsi="Book Antiqua" w:cs="Times New Roman"/>
          <w:sz w:val="24"/>
          <w:szCs w:val="24"/>
          <w:lang w:val="en-GB"/>
        </w:rPr>
        <w:t xml:space="preserve">different biological behaviour of PACC compared to pancreatic adenocarcinoma and </w:t>
      </w:r>
      <w:bookmarkEnd w:id="27"/>
      <w:r w:rsidR="00860947" w:rsidRPr="00FA53EA">
        <w:rPr>
          <w:rFonts w:ascii="Book Antiqua" w:eastAsia="Calibri" w:hAnsi="Book Antiqua" w:cs="Times New Roman"/>
          <w:sz w:val="24"/>
          <w:szCs w:val="24"/>
          <w:lang w:val="en-GB"/>
        </w:rPr>
        <w:t>the importance of multidisciplinary treatment involving local ablative therapies</w:t>
      </w:r>
      <w:r w:rsidR="00CF5CCF" w:rsidRPr="00FA53EA">
        <w:rPr>
          <w:rFonts w:ascii="Book Antiqua" w:eastAsia="Calibri" w:hAnsi="Book Antiqua" w:cs="Times New Roman"/>
          <w:sz w:val="24"/>
          <w:szCs w:val="24"/>
          <w:lang w:val="en-GB"/>
        </w:rPr>
        <w:t>,</w:t>
      </w:r>
      <w:r w:rsidR="00860947" w:rsidRPr="00FA53EA">
        <w:rPr>
          <w:rFonts w:ascii="Book Antiqua" w:eastAsia="Calibri" w:hAnsi="Book Antiqua" w:cs="Times New Roman"/>
          <w:sz w:val="24"/>
          <w:szCs w:val="24"/>
          <w:lang w:val="en-GB"/>
        </w:rPr>
        <w:t xml:space="preserve"> such as </w:t>
      </w:r>
      <w:r w:rsidR="006A4158" w:rsidRPr="00FA53EA">
        <w:rPr>
          <w:rFonts w:ascii="Book Antiqua" w:eastAsia="Calibri" w:hAnsi="Book Antiqua" w:cs="Times New Roman"/>
          <w:sz w:val="24"/>
          <w:szCs w:val="24"/>
          <w:lang w:val="en-GB"/>
        </w:rPr>
        <w:t>radiofrequency ablation</w:t>
      </w:r>
      <w:r w:rsidR="00CF5CCF" w:rsidRPr="00FA53EA">
        <w:rPr>
          <w:rFonts w:ascii="Book Antiqua" w:eastAsia="Calibri" w:hAnsi="Book Antiqua" w:cs="Times New Roman"/>
          <w:sz w:val="24"/>
          <w:szCs w:val="24"/>
          <w:lang w:val="en-GB"/>
        </w:rPr>
        <w:t>,</w:t>
      </w:r>
      <w:r w:rsidR="00860947" w:rsidRPr="00FA53EA">
        <w:rPr>
          <w:rFonts w:ascii="Book Antiqua" w:eastAsia="Calibri" w:hAnsi="Book Antiqua" w:cs="Times New Roman"/>
          <w:sz w:val="24"/>
          <w:szCs w:val="24"/>
          <w:lang w:val="en-GB"/>
        </w:rPr>
        <w:t xml:space="preserve"> for recurrent PACC.</w:t>
      </w:r>
    </w:p>
    <w:p w14:paraId="1CB1CDBD" w14:textId="77777777" w:rsidR="00343635" w:rsidRPr="00FA53EA" w:rsidRDefault="00343635" w:rsidP="00FA53EA">
      <w:pPr>
        <w:snapToGrid w:val="0"/>
        <w:spacing w:after="0" w:line="360" w:lineRule="auto"/>
        <w:jc w:val="both"/>
        <w:rPr>
          <w:rFonts w:ascii="Book Antiqua" w:eastAsia="Calibri" w:hAnsi="Book Antiqua" w:cs="Times New Roman"/>
          <w:b/>
          <w:bCs/>
          <w:sz w:val="24"/>
          <w:szCs w:val="24"/>
          <w:lang w:val="en-GB"/>
        </w:rPr>
      </w:pPr>
    </w:p>
    <w:p w14:paraId="4E62F84D" w14:textId="77777777" w:rsidR="00343635" w:rsidRPr="00FA53EA" w:rsidRDefault="00343635" w:rsidP="00FA53EA">
      <w:pPr>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br w:type="page"/>
      </w:r>
    </w:p>
    <w:p w14:paraId="7B4F9488" w14:textId="77777777" w:rsidR="00CE28F5" w:rsidRPr="00FA53EA" w:rsidRDefault="00CE28F5" w:rsidP="00FA53EA">
      <w:pPr>
        <w:autoSpaceDE w:val="0"/>
        <w:autoSpaceDN w:val="0"/>
        <w:adjustRightInd w:val="0"/>
        <w:snapToGrid w:val="0"/>
        <w:spacing w:after="0" w:line="360" w:lineRule="auto"/>
        <w:jc w:val="both"/>
        <w:rPr>
          <w:rFonts w:ascii="Book Antiqua" w:eastAsia="宋体" w:hAnsi="Book Antiqua" w:cs="Calibri"/>
          <w:b/>
          <w:sz w:val="24"/>
          <w:szCs w:val="24"/>
          <w:u w:val="single"/>
          <w:lang w:val="en-GB"/>
        </w:rPr>
      </w:pPr>
      <w:bookmarkStart w:id="28" w:name="_Hlk22645758"/>
      <w:r w:rsidRPr="00FA53EA">
        <w:rPr>
          <w:rFonts w:ascii="Book Antiqua" w:eastAsia="宋体" w:hAnsi="Book Antiqua" w:cs="Calibri"/>
          <w:b/>
          <w:sz w:val="24"/>
          <w:szCs w:val="24"/>
          <w:u w:val="single"/>
          <w:lang w:val="en-GB"/>
        </w:rPr>
        <w:lastRenderedPageBreak/>
        <w:t>INTRODUCTION</w:t>
      </w:r>
    </w:p>
    <w:p w14:paraId="4B36508F" w14:textId="43DBC7B2"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Pancreatic acinar cell carcinoma (PACC) is a rare type of malignant pancreatic cancer </w:t>
      </w:r>
      <w:bookmarkEnd w:id="28"/>
      <w:r w:rsidRPr="00FA53EA">
        <w:rPr>
          <w:rFonts w:ascii="Book Antiqua" w:eastAsia="Calibri" w:hAnsi="Book Antiqua" w:cs="Times New Roman"/>
          <w:sz w:val="24"/>
          <w:szCs w:val="24"/>
          <w:lang w:val="en-GB"/>
        </w:rPr>
        <w:t xml:space="preserve">originating from acinar cells of the exocrine pancreas </w:t>
      </w:r>
      <w:bookmarkStart w:id="29" w:name="_Hlk22645810"/>
      <w:r w:rsidR="000F11B8" w:rsidRPr="00FA53EA">
        <w:rPr>
          <w:rFonts w:ascii="Book Antiqua" w:eastAsia="Calibri" w:hAnsi="Book Antiqua" w:cs="Times New Roman"/>
          <w:sz w:val="24"/>
          <w:szCs w:val="24"/>
          <w:lang w:val="en-GB"/>
        </w:rPr>
        <w:t xml:space="preserve">that </w:t>
      </w:r>
      <w:r w:rsidRPr="00FA53EA">
        <w:rPr>
          <w:rFonts w:ascii="Book Antiqua" w:eastAsia="Calibri" w:hAnsi="Book Antiqua" w:cs="Times New Roman"/>
          <w:sz w:val="24"/>
          <w:szCs w:val="24"/>
          <w:lang w:val="en-GB"/>
        </w:rPr>
        <w:t xml:space="preserve">represents approximately 1% of all pancreatic </w:t>
      </w:r>
      <w:proofErr w:type="gramStart"/>
      <w:r w:rsidRPr="00FA53EA">
        <w:rPr>
          <w:rFonts w:ascii="Book Antiqua" w:eastAsia="Calibri" w:hAnsi="Book Antiqua" w:cs="Times New Roman"/>
          <w:sz w:val="24"/>
          <w:szCs w:val="24"/>
          <w:lang w:val="en-GB"/>
        </w:rPr>
        <w:t>neoplasms</w:t>
      </w:r>
      <w:bookmarkEnd w:id="29"/>
      <w:r w:rsidR="00CE28F5" w:rsidRPr="00FA53EA">
        <w:rPr>
          <w:rFonts w:ascii="Book Antiqua" w:eastAsia="Calibri" w:hAnsi="Book Antiqua" w:cs="Times New Roman"/>
          <w:sz w:val="24"/>
          <w:szCs w:val="24"/>
          <w:vertAlign w:val="superscript"/>
          <w:lang w:val="en-GB"/>
        </w:rPr>
        <w:t>[</w:t>
      </w:r>
      <w:proofErr w:type="gramEnd"/>
      <w:r w:rsidR="00CE28F5" w:rsidRPr="00FA53EA">
        <w:rPr>
          <w:rFonts w:ascii="Book Antiqua" w:eastAsia="Calibri" w:hAnsi="Book Antiqua" w:cs="Times New Roman"/>
          <w:sz w:val="24"/>
          <w:szCs w:val="24"/>
          <w:vertAlign w:val="superscript"/>
          <w:lang w:val="en-GB"/>
        </w:rPr>
        <w:t>1,2]</w:t>
      </w:r>
      <w:r w:rsidRPr="00FA53EA">
        <w:rPr>
          <w:rFonts w:ascii="Book Antiqua" w:eastAsia="Calibri" w:hAnsi="Book Antiqua" w:cs="Times New Roman"/>
          <w:sz w:val="24"/>
          <w:szCs w:val="24"/>
          <w:lang w:val="en-GB"/>
        </w:rPr>
        <w:t xml:space="preserve">. For patients with operable disease, surgical resection is the first choice </w:t>
      </w:r>
      <w:r w:rsidR="000F11B8" w:rsidRPr="00FA53EA">
        <w:rPr>
          <w:rFonts w:ascii="Book Antiqua" w:eastAsia="Calibri" w:hAnsi="Book Antiqua" w:cs="Times New Roman"/>
          <w:sz w:val="24"/>
          <w:szCs w:val="24"/>
          <w:lang w:val="en-GB"/>
        </w:rPr>
        <w:t xml:space="preserve">for </w:t>
      </w:r>
      <w:r w:rsidRPr="00FA53EA">
        <w:rPr>
          <w:rFonts w:ascii="Book Antiqua" w:eastAsia="Calibri" w:hAnsi="Book Antiqua" w:cs="Times New Roman"/>
          <w:sz w:val="24"/>
          <w:szCs w:val="24"/>
          <w:lang w:val="en-GB"/>
        </w:rPr>
        <w:t xml:space="preserve">treatment. Chemotherapy and radiotherapy have also been used for locally advanced or metastatic PACC; however, there is a lack of controlled, prospective studies due to the very low </w:t>
      </w:r>
      <w:r w:rsidR="000F11B8" w:rsidRPr="00FA53EA">
        <w:rPr>
          <w:rFonts w:ascii="Book Antiqua" w:eastAsia="Calibri" w:hAnsi="Book Antiqua" w:cs="Times New Roman"/>
          <w:sz w:val="24"/>
          <w:szCs w:val="24"/>
          <w:lang w:val="en-GB"/>
        </w:rPr>
        <w:t xml:space="preserve">disease </w:t>
      </w:r>
      <w:r w:rsidRPr="00FA53EA">
        <w:rPr>
          <w:rFonts w:ascii="Book Antiqua" w:eastAsia="Calibri" w:hAnsi="Book Antiqua" w:cs="Times New Roman"/>
          <w:sz w:val="24"/>
          <w:szCs w:val="24"/>
          <w:lang w:val="en-GB"/>
        </w:rPr>
        <w:t xml:space="preserve">incidence, and there are no definitive guidelines for treating </w:t>
      </w:r>
      <w:r w:rsidR="000F11B8" w:rsidRPr="00FA53EA">
        <w:rPr>
          <w:rFonts w:ascii="Book Antiqua" w:eastAsia="Calibri" w:hAnsi="Book Antiqua" w:cs="Times New Roman"/>
          <w:sz w:val="24"/>
          <w:szCs w:val="24"/>
          <w:lang w:val="en-GB"/>
        </w:rPr>
        <w:t xml:space="preserve">patients with </w:t>
      </w:r>
      <w:r w:rsidRPr="00FA53EA">
        <w:rPr>
          <w:rFonts w:ascii="Book Antiqua" w:eastAsia="Calibri" w:hAnsi="Book Antiqua" w:cs="Times New Roman"/>
          <w:sz w:val="24"/>
          <w:szCs w:val="24"/>
          <w:lang w:val="en-GB"/>
        </w:rPr>
        <w:t xml:space="preserve">advanced or recurrent </w:t>
      </w:r>
      <w:proofErr w:type="gramStart"/>
      <w:r w:rsidR="000F11B8" w:rsidRPr="00FA53EA">
        <w:rPr>
          <w:rFonts w:ascii="Book Antiqua" w:eastAsia="Calibri" w:hAnsi="Book Antiqua" w:cs="Times New Roman"/>
          <w:sz w:val="24"/>
          <w:szCs w:val="24"/>
          <w:lang w:val="en-GB"/>
        </w:rPr>
        <w:t>disease</w:t>
      </w:r>
      <w:bookmarkStart w:id="30" w:name="_Hlk34474060"/>
      <w:r w:rsidR="00C0337E" w:rsidRPr="00FA53EA">
        <w:rPr>
          <w:rFonts w:ascii="Book Antiqua" w:eastAsia="Calibri" w:hAnsi="Book Antiqua" w:cs="Times New Roman"/>
          <w:sz w:val="24"/>
          <w:szCs w:val="24"/>
          <w:vertAlign w:val="superscript"/>
          <w:lang w:val="en-GB"/>
        </w:rPr>
        <w:t>[</w:t>
      </w:r>
      <w:proofErr w:type="gramEnd"/>
      <w:r w:rsidR="00C0337E" w:rsidRPr="00FA53EA">
        <w:rPr>
          <w:rFonts w:ascii="Book Antiqua" w:eastAsia="Calibri" w:hAnsi="Book Antiqua" w:cs="Times New Roman"/>
          <w:sz w:val="24"/>
          <w:szCs w:val="24"/>
          <w:vertAlign w:val="superscript"/>
          <w:lang w:val="en-GB"/>
        </w:rPr>
        <w:t>3]</w:t>
      </w:r>
      <w:bookmarkEnd w:id="30"/>
      <w:r w:rsidRPr="00FA53EA">
        <w:rPr>
          <w:rFonts w:ascii="Book Antiqua" w:eastAsia="Calibri" w:hAnsi="Book Antiqua" w:cs="Times New Roman"/>
          <w:sz w:val="24"/>
          <w:szCs w:val="24"/>
          <w:lang w:val="en-GB"/>
        </w:rPr>
        <w:t xml:space="preserve">. Although PACC is associated with improved stage-specific survival compared to pancreatic ductal adenocarcinoma (PDAC), the high rate of recurrence after surgery (mainly in the liver) is the primary limitation of </w:t>
      </w:r>
      <w:proofErr w:type="gramStart"/>
      <w:r w:rsidRPr="00FA53EA">
        <w:rPr>
          <w:rFonts w:ascii="Book Antiqua" w:eastAsia="Calibri" w:hAnsi="Book Antiqua" w:cs="Times New Roman"/>
          <w:sz w:val="24"/>
          <w:szCs w:val="24"/>
          <w:lang w:val="en-GB"/>
        </w:rPr>
        <w:t>treatment</w:t>
      </w:r>
      <w:r w:rsidR="001A20D1" w:rsidRPr="00FA53EA">
        <w:rPr>
          <w:rFonts w:ascii="Book Antiqua" w:eastAsia="Calibri" w:hAnsi="Book Antiqua" w:cs="Times New Roman"/>
          <w:sz w:val="24"/>
          <w:szCs w:val="24"/>
          <w:vertAlign w:val="superscript"/>
          <w:lang w:val="en-GB"/>
        </w:rPr>
        <w:t>[</w:t>
      </w:r>
      <w:proofErr w:type="gramEnd"/>
      <w:r w:rsidR="001A20D1" w:rsidRPr="00FA53EA">
        <w:rPr>
          <w:rFonts w:ascii="Book Antiqua" w:eastAsia="Calibri" w:hAnsi="Book Antiqua" w:cs="Times New Roman"/>
          <w:sz w:val="24"/>
          <w:szCs w:val="24"/>
          <w:vertAlign w:val="superscript"/>
          <w:lang w:val="en-GB"/>
        </w:rPr>
        <w:t>4-7]</w:t>
      </w:r>
      <w:r w:rsidRPr="00FA53EA">
        <w:rPr>
          <w:rFonts w:ascii="Book Antiqua" w:eastAsia="Calibri" w:hAnsi="Book Antiqua" w:cs="Times New Roman"/>
          <w:sz w:val="24"/>
          <w:szCs w:val="24"/>
          <w:lang w:val="en-GB"/>
        </w:rPr>
        <w:t>.</w:t>
      </w:r>
    </w:p>
    <w:p w14:paraId="7DBD6DAA" w14:textId="30E2C8FB" w:rsidR="00F43ECC" w:rsidRPr="00FA53EA"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bookmarkStart w:id="31" w:name="_Hlk22036989"/>
      <w:r w:rsidRPr="00FA53EA">
        <w:rPr>
          <w:rFonts w:ascii="Book Antiqua" w:eastAsia="Calibri" w:hAnsi="Book Antiqua" w:cs="Times New Roman"/>
          <w:sz w:val="24"/>
          <w:szCs w:val="24"/>
          <w:lang w:val="en-GB"/>
        </w:rPr>
        <w:t xml:space="preserve">Radiofrequency ablation (RFA) </w:t>
      </w:r>
      <w:bookmarkStart w:id="32" w:name="_Hlk22039658"/>
      <w:bookmarkEnd w:id="31"/>
      <w:r w:rsidRPr="00FA53EA">
        <w:rPr>
          <w:rFonts w:ascii="Book Antiqua" w:eastAsia="Calibri" w:hAnsi="Book Antiqua" w:cs="Times New Roman"/>
          <w:sz w:val="24"/>
          <w:szCs w:val="24"/>
          <w:lang w:val="en-GB"/>
        </w:rPr>
        <w:t>is a well-established treatment for hepatocellular carcinoma and</w:t>
      </w:r>
      <w:r w:rsidRPr="00FA53EA">
        <w:rPr>
          <w:rFonts w:ascii="Book Antiqua" w:eastAsia="Calibri" w:hAnsi="Book Antiqua" w:cs="Times New Roman"/>
          <w:color w:val="C00000"/>
          <w:sz w:val="24"/>
          <w:szCs w:val="24"/>
          <w:lang w:val="en-GB"/>
        </w:rPr>
        <w:t xml:space="preserve"> </w:t>
      </w:r>
      <w:r w:rsidRPr="00FA53EA">
        <w:rPr>
          <w:rFonts w:ascii="Book Antiqua" w:eastAsia="Calibri" w:hAnsi="Book Antiqua" w:cs="Times New Roman"/>
          <w:sz w:val="24"/>
          <w:szCs w:val="24"/>
          <w:lang w:val="en-GB"/>
        </w:rPr>
        <w:t xml:space="preserve">represents a good alternative to surgery for colorectal liver </w:t>
      </w:r>
      <w:proofErr w:type="gramStart"/>
      <w:r w:rsidRPr="00FA53EA">
        <w:rPr>
          <w:rFonts w:ascii="Book Antiqua" w:eastAsia="Calibri" w:hAnsi="Book Antiqua" w:cs="Times New Roman"/>
          <w:sz w:val="24"/>
          <w:szCs w:val="24"/>
          <w:lang w:val="en-GB"/>
        </w:rPr>
        <w:t>metastases</w:t>
      </w:r>
      <w:bookmarkEnd w:id="32"/>
      <w:r w:rsidR="00580AF5" w:rsidRPr="00FA53EA">
        <w:rPr>
          <w:rFonts w:ascii="Book Antiqua" w:eastAsia="Calibri" w:hAnsi="Book Antiqua" w:cs="Times New Roman"/>
          <w:sz w:val="24"/>
          <w:szCs w:val="24"/>
          <w:vertAlign w:val="superscript"/>
          <w:lang w:val="en-GB"/>
        </w:rPr>
        <w:t>[</w:t>
      </w:r>
      <w:proofErr w:type="gramEnd"/>
      <w:r w:rsidR="00580AF5" w:rsidRPr="00FA53EA">
        <w:rPr>
          <w:rFonts w:ascii="Book Antiqua" w:eastAsia="Calibri" w:hAnsi="Book Antiqua" w:cs="Times New Roman"/>
          <w:sz w:val="24"/>
          <w:szCs w:val="24"/>
          <w:vertAlign w:val="superscript"/>
          <w:lang w:val="en-GB"/>
        </w:rPr>
        <w:t>8]</w:t>
      </w:r>
      <w:r w:rsidRPr="00FA53EA">
        <w:rPr>
          <w:rFonts w:ascii="Book Antiqua" w:eastAsia="Calibri" w:hAnsi="Book Antiqua" w:cs="Times New Roman"/>
          <w:sz w:val="24"/>
          <w:szCs w:val="24"/>
          <w:lang w:val="en-GB"/>
        </w:rPr>
        <w:t>. There is also a potential role and survival benefit of hepatic ablation in carefully selected patients with non-colorectal liver metastases</w:t>
      </w:r>
      <w:r w:rsidR="003058A2"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such as breast cancer and neuroendocrine tumours</w:t>
      </w:r>
      <w:r w:rsidR="00445666" w:rsidRPr="00FA53EA">
        <w:rPr>
          <w:rFonts w:ascii="Book Antiqua" w:eastAsia="Calibri" w:hAnsi="Book Antiqua" w:cs="Times New Roman"/>
          <w:sz w:val="24"/>
          <w:szCs w:val="24"/>
          <w:lang w:val="en-GB"/>
        </w:rPr>
        <w:t xml:space="preserve"> (NETs</w:t>
      </w:r>
      <w:proofErr w:type="gramStart"/>
      <w:r w:rsidR="00445666" w:rsidRPr="00FA53EA">
        <w:rPr>
          <w:rFonts w:ascii="Book Antiqua" w:eastAsia="Calibri" w:hAnsi="Book Antiqua" w:cs="Times New Roman"/>
          <w:sz w:val="24"/>
          <w:szCs w:val="24"/>
          <w:lang w:val="en-GB"/>
        </w:rPr>
        <w:t>)</w:t>
      </w:r>
      <w:r w:rsidR="00580AF5" w:rsidRPr="00FA53EA">
        <w:rPr>
          <w:rFonts w:ascii="Book Antiqua" w:eastAsia="Calibri" w:hAnsi="Book Antiqua" w:cs="Times New Roman"/>
          <w:sz w:val="24"/>
          <w:szCs w:val="24"/>
          <w:vertAlign w:val="superscript"/>
          <w:lang w:val="en-GB"/>
        </w:rPr>
        <w:t>[</w:t>
      </w:r>
      <w:proofErr w:type="gramEnd"/>
      <w:r w:rsidR="00580AF5" w:rsidRPr="00FA53EA">
        <w:rPr>
          <w:rFonts w:ascii="Book Antiqua" w:eastAsia="Calibri" w:hAnsi="Book Antiqua" w:cs="Times New Roman"/>
          <w:sz w:val="24"/>
          <w:szCs w:val="24"/>
          <w:vertAlign w:val="superscript"/>
          <w:lang w:val="en-GB"/>
        </w:rPr>
        <w:t>9,10]</w:t>
      </w:r>
      <w:r w:rsidRPr="00FA53EA">
        <w:rPr>
          <w:rFonts w:ascii="Book Antiqua" w:eastAsia="Calibri" w:hAnsi="Book Antiqua" w:cs="Times New Roman"/>
          <w:sz w:val="24"/>
          <w:szCs w:val="24"/>
          <w:lang w:val="en-GB"/>
        </w:rPr>
        <w:t xml:space="preserve">. However, for metastatic PDAC, the evidence is inconsistent with regard to </w:t>
      </w:r>
      <w:proofErr w:type="spellStart"/>
      <w:r w:rsidRPr="00FA53EA">
        <w:rPr>
          <w:rFonts w:ascii="Book Antiqua" w:eastAsia="Calibri" w:hAnsi="Book Antiqua" w:cs="Times New Roman"/>
          <w:sz w:val="24"/>
          <w:szCs w:val="24"/>
          <w:lang w:val="en-GB"/>
        </w:rPr>
        <w:t>metastasectomy</w:t>
      </w:r>
      <w:proofErr w:type="spellEnd"/>
      <w:r w:rsidRPr="00FA53EA">
        <w:rPr>
          <w:rFonts w:ascii="Book Antiqua" w:eastAsia="Calibri" w:hAnsi="Book Antiqua" w:cs="Times New Roman"/>
          <w:sz w:val="24"/>
          <w:szCs w:val="24"/>
          <w:lang w:val="en-GB"/>
        </w:rPr>
        <w:t xml:space="preserve"> or local ablative therapies, even for oligometastatic </w:t>
      </w:r>
      <w:proofErr w:type="gramStart"/>
      <w:r w:rsidRPr="00FA53EA">
        <w:rPr>
          <w:rFonts w:ascii="Book Antiqua" w:eastAsia="Calibri" w:hAnsi="Book Antiqua" w:cs="Times New Roman"/>
          <w:sz w:val="24"/>
          <w:szCs w:val="24"/>
          <w:lang w:val="en-GB"/>
        </w:rPr>
        <w:t>patients</w:t>
      </w:r>
      <w:r w:rsidR="00DE0B97" w:rsidRPr="00FA53EA">
        <w:rPr>
          <w:rFonts w:ascii="Book Antiqua" w:eastAsia="Calibri" w:hAnsi="Book Antiqua" w:cs="Times New Roman"/>
          <w:sz w:val="24"/>
          <w:szCs w:val="24"/>
          <w:vertAlign w:val="superscript"/>
          <w:lang w:val="en-GB"/>
        </w:rPr>
        <w:t>[</w:t>
      </w:r>
      <w:proofErr w:type="gramEnd"/>
      <w:r w:rsidR="00DE0B97" w:rsidRPr="00FA53EA">
        <w:rPr>
          <w:rFonts w:ascii="Book Antiqua" w:eastAsia="Calibri" w:hAnsi="Book Antiqua" w:cs="Times New Roman"/>
          <w:sz w:val="24"/>
          <w:szCs w:val="24"/>
          <w:vertAlign w:val="superscript"/>
          <w:lang w:val="en-GB"/>
        </w:rPr>
        <w:t>11]</w:t>
      </w:r>
      <w:r w:rsidRPr="00FA53EA">
        <w:rPr>
          <w:rFonts w:ascii="Book Antiqua" w:eastAsia="Calibri" w:hAnsi="Book Antiqua" w:cs="Times New Roman"/>
          <w:sz w:val="24"/>
          <w:szCs w:val="24"/>
          <w:lang w:val="en-GB"/>
        </w:rPr>
        <w:t xml:space="preserve">. Moreover, only a few cases of PACC liver metastases </w:t>
      </w:r>
      <w:r w:rsidR="003058A2" w:rsidRPr="00FA53EA">
        <w:rPr>
          <w:rFonts w:ascii="Book Antiqua" w:eastAsia="Calibri" w:hAnsi="Book Antiqua" w:cs="Times New Roman"/>
          <w:sz w:val="24"/>
          <w:szCs w:val="24"/>
          <w:lang w:val="en-GB"/>
        </w:rPr>
        <w:t xml:space="preserve">treated with RFA </w:t>
      </w:r>
      <w:r w:rsidRPr="00FA53EA">
        <w:rPr>
          <w:rFonts w:ascii="Book Antiqua" w:eastAsia="Calibri" w:hAnsi="Book Antiqua" w:cs="Times New Roman"/>
          <w:sz w:val="24"/>
          <w:szCs w:val="24"/>
          <w:lang w:val="en-GB"/>
        </w:rPr>
        <w:t xml:space="preserve">have been reported in the literature. Here, we describe two </w:t>
      </w:r>
      <w:bookmarkStart w:id="33" w:name="_Hlk23161889"/>
      <w:r w:rsidR="003058A2" w:rsidRPr="00FA53EA">
        <w:rPr>
          <w:rFonts w:ascii="Book Antiqua" w:eastAsia="Calibri" w:hAnsi="Book Antiqua" w:cs="Times New Roman"/>
          <w:sz w:val="24"/>
          <w:szCs w:val="24"/>
          <w:lang w:val="en-GB"/>
        </w:rPr>
        <w:t xml:space="preserve">PACC patients with </w:t>
      </w:r>
      <w:r w:rsidRPr="00FA53EA">
        <w:rPr>
          <w:rFonts w:ascii="Book Antiqua" w:eastAsia="Calibri" w:hAnsi="Book Antiqua" w:cs="Times New Roman"/>
          <w:sz w:val="24"/>
          <w:szCs w:val="24"/>
          <w:lang w:val="en-GB"/>
        </w:rPr>
        <w:t xml:space="preserve">long-term survival </w:t>
      </w:r>
      <w:bookmarkEnd w:id="33"/>
      <w:r w:rsidR="003058A2" w:rsidRPr="00FA53EA">
        <w:rPr>
          <w:rFonts w:ascii="Book Antiqua" w:eastAsia="Calibri" w:hAnsi="Book Antiqua" w:cs="Times New Roman"/>
          <w:sz w:val="24"/>
          <w:szCs w:val="24"/>
          <w:lang w:val="en-GB"/>
        </w:rPr>
        <w:t>and</w:t>
      </w:r>
      <w:r w:rsidRPr="00FA53EA">
        <w:rPr>
          <w:rFonts w:ascii="Book Antiqua" w:eastAsia="Calibri" w:hAnsi="Book Antiqua" w:cs="Times New Roman"/>
          <w:sz w:val="24"/>
          <w:szCs w:val="24"/>
          <w:lang w:val="en-GB"/>
        </w:rPr>
        <w:t xml:space="preserve"> recurrent PACC in the liver treated with RFA </w:t>
      </w:r>
      <w:r w:rsidR="007A7B59" w:rsidRPr="00FA53EA">
        <w:rPr>
          <w:rFonts w:ascii="Book Antiqua" w:eastAsia="Calibri" w:hAnsi="Book Antiqua" w:cs="Times New Roman"/>
          <w:sz w:val="24"/>
          <w:szCs w:val="24"/>
          <w:lang w:val="en-GB"/>
        </w:rPr>
        <w:t xml:space="preserve">in addition to </w:t>
      </w:r>
      <w:r w:rsidRPr="00FA53EA">
        <w:rPr>
          <w:rFonts w:ascii="Book Antiqua" w:eastAsia="Calibri" w:hAnsi="Book Antiqua" w:cs="Times New Roman"/>
          <w:sz w:val="24"/>
          <w:szCs w:val="24"/>
          <w:lang w:val="en-GB"/>
        </w:rPr>
        <w:t>chemotherapy.</w:t>
      </w:r>
    </w:p>
    <w:p w14:paraId="74C58A81" w14:textId="77777777" w:rsidR="00CE28F5" w:rsidRPr="00FA53EA" w:rsidRDefault="00CE28F5" w:rsidP="00FA53EA">
      <w:pPr>
        <w:snapToGrid w:val="0"/>
        <w:spacing w:after="0" w:line="360" w:lineRule="auto"/>
        <w:jc w:val="both"/>
        <w:rPr>
          <w:rFonts w:ascii="Book Antiqua" w:eastAsia="宋体" w:hAnsi="Book Antiqua" w:cs="Calibri"/>
          <w:b/>
          <w:sz w:val="24"/>
          <w:szCs w:val="24"/>
          <w:lang w:val="en-US"/>
        </w:rPr>
      </w:pPr>
    </w:p>
    <w:p w14:paraId="595F636F" w14:textId="77777777" w:rsidR="00CE28F5" w:rsidRPr="00FA53EA" w:rsidRDefault="00CE28F5" w:rsidP="00FA53EA">
      <w:pPr>
        <w:snapToGrid w:val="0"/>
        <w:spacing w:after="0" w:line="360" w:lineRule="auto"/>
        <w:jc w:val="both"/>
        <w:rPr>
          <w:rFonts w:ascii="Book Antiqua" w:eastAsia="宋体" w:hAnsi="Book Antiqua" w:cs="Calibri"/>
          <w:b/>
          <w:sz w:val="24"/>
          <w:szCs w:val="24"/>
          <w:u w:val="single"/>
          <w:lang w:val="en-US"/>
        </w:rPr>
      </w:pPr>
      <w:bookmarkStart w:id="34" w:name="_Hlk28873802"/>
      <w:r w:rsidRPr="00FA53EA">
        <w:rPr>
          <w:rFonts w:ascii="Book Antiqua" w:eastAsia="宋体" w:hAnsi="Book Antiqua" w:cs="Calibri"/>
          <w:b/>
          <w:sz w:val="24"/>
          <w:szCs w:val="24"/>
          <w:u w:val="single"/>
          <w:lang w:val="en-US"/>
        </w:rPr>
        <w:t>CASE PRESENTATION</w:t>
      </w:r>
    </w:p>
    <w:bookmarkEnd w:id="34"/>
    <w:p w14:paraId="135564B4" w14:textId="77777777"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Chief complaints</w:t>
      </w:r>
    </w:p>
    <w:p w14:paraId="4E04FD7E" w14:textId="7A4BEA63"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Case 1:</w:t>
      </w:r>
      <w:r w:rsidRPr="00FA53EA">
        <w:rPr>
          <w:rFonts w:ascii="Book Antiqua" w:eastAsia="Calibri" w:hAnsi="Book Antiqua" w:cs="Times New Roman"/>
          <w:sz w:val="24"/>
          <w:szCs w:val="24"/>
          <w:lang w:val="en-GB"/>
        </w:rPr>
        <w:t xml:space="preserve"> A 43-year-old man without any symptoms who was </w:t>
      </w:r>
      <w:r w:rsidR="003058A2" w:rsidRPr="00FA53EA">
        <w:rPr>
          <w:rFonts w:ascii="Book Antiqua" w:eastAsia="Calibri" w:hAnsi="Book Antiqua" w:cs="Times New Roman"/>
          <w:sz w:val="24"/>
          <w:szCs w:val="24"/>
          <w:lang w:val="en-GB"/>
        </w:rPr>
        <w:t xml:space="preserve">monitored </w:t>
      </w:r>
      <w:r w:rsidRPr="00FA53EA">
        <w:rPr>
          <w:rFonts w:ascii="Book Antiqua" w:eastAsia="Calibri" w:hAnsi="Book Antiqua" w:cs="Times New Roman"/>
          <w:sz w:val="24"/>
          <w:szCs w:val="24"/>
          <w:lang w:val="en-GB"/>
        </w:rPr>
        <w:t>for familial adenomatous polyposis.</w:t>
      </w:r>
    </w:p>
    <w:p w14:paraId="4D6BE2BB" w14:textId="77777777" w:rsidR="008C0682" w:rsidRPr="00FA53EA" w:rsidRDefault="008C0682" w:rsidP="00FA53EA">
      <w:pPr>
        <w:snapToGrid w:val="0"/>
        <w:spacing w:after="0" w:line="360" w:lineRule="auto"/>
        <w:jc w:val="both"/>
        <w:rPr>
          <w:rFonts w:ascii="Book Antiqua" w:eastAsia="Calibri" w:hAnsi="Book Antiqua" w:cs="Times New Roman"/>
          <w:sz w:val="24"/>
          <w:szCs w:val="24"/>
          <w:lang w:val="en-GB"/>
        </w:rPr>
      </w:pPr>
    </w:p>
    <w:p w14:paraId="307DBC24" w14:textId="39647F54"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Case 2:</w:t>
      </w:r>
      <w:r w:rsidRPr="00FA53EA">
        <w:rPr>
          <w:rFonts w:ascii="Book Antiqua" w:eastAsia="Calibri" w:hAnsi="Book Antiqua" w:cs="Times New Roman"/>
          <w:sz w:val="24"/>
          <w:szCs w:val="24"/>
          <w:lang w:val="en-GB"/>
        </w:rPr>
        <w:t xml:space="preserve"> A 49-year-old man presenting</w:t>
      </w:r>
      <w:r w:rsidR="003058A2" w:rsidRPr="00FA53EA">
        <w:rPr>
          <w:rFonts w:ascii="Book Antiqua" w:eastAsia="Calibri" w:hAnsi="Book Antiqua" w:cs="Times New Roman"/>
          <w:sz w:val="24"/>
          <w:szCs w:val="24"/>
          <w:lang w:val="en-GB"/>
        </w:rPr>
        <w:t xml:space="preserve"> with</w:t>
      </w:r>
      <w:r w:rsidRPr="00FA53EA">
        <w:rPr>
          <w:rFonts w:ascii="Book Antiqua" w:eastAsia="Calibri" w:hAnsi="Book Antiqua" w:cs="Times New Roman"/>
          <w:sz w:val="24"/>
          <w:szCs w:val="24"/>
          <w:lang w:val="en-GB"/>
        </w:rPr>
        <w:t xml:space="preserve"> </w:t>
      </w:r>
      <w:bookmarkStart w:id="35" w:name="_Hlk25418273"/>
      <w:r w:rsidRPr="00FA53EA">
        <w:rPr>
          <w:rFonts w:ascii="Book Antiqua" w:eastAsia="Calibri" w:hAnsi="Book Antiqua" w:cs="Times New Roman"/>
          <w:sz w:val="24"/>
          <w:szCs w:val="24"/>
          <w:lang w:val="en-GB"/>
        </w:rPr>
        <w:t xml:space="preserve">a palpable abdominal mass </w:t>
      </w:r>
      <w:bookmarkEnd w:id="35"/>
      <w:r w:rsidRPr="00FA53EA">
        <w:rPr>
          <w:rFonts w:ascii="Book Antiqua" w:eastAsia="Calibri" w:hAnsi="Book Antiqua" w:cs="Times New Roman"/>
          <w:sz w:val="24"/>
          <w:szCs w:val="24"/>
          <w:lang w:val="en-GB"/>
        </w:rPr>
        <w:t xml:space="preserve">and post-prandial abdominal pain over the previous </w:t>
      </w:r>
      <w:r w:rsidR="006033C4" w:rsidRPr="00FA53EA">
        <w:rPr>
          <w:rFonts w:ascii="Book Antiqua" w:eastAsia="Calibri" w:hAnsi="Book Antiqua" w:cs="Times New Roman"/>
          <w:sz w:val="24"/>
          <w:szCs w:val="24"/>
          <w:lang w:val="en-GB"/>
        </w:rPr>
        <w:t>3</w:t>
      </w:r>
      <w:r w:rsidRPr="00FA53EA">
        <w:rPr>
          <w:rFonts w:ascii="Book Antiqua" w:eastAsia="Calibri" w:hAnsi="Book Antiqua" w:cs="Times New Roman"/>
          <w:sz w:val="24"/>
          <w:szCs w:val="24"/>
          <w:lang w:val="en-GB"/>
        </w:rPr>
        <w:t xml:space="preserve"> mo.</w:t>
      </w:r>
    </w:p>
    <w:p w14:paraId="5F759873" w14:textId="77777777" w:rsidR="00CE28F5" w:rsidRPr="00FA53EA" w:rsidRDefault="00CE28F5" w:rsidP="00FA53EA">
      <w:pPr>
        <w:snapToGrid w:val="0"/>
        <w:spacing w:after="0" w:line="360" w:lineRule="auto"/>
        <w:jc w:val="both"/>
        <w:rPr>
          <w:rFonts w:ascii="Book Antiqua" w:eastAsia="Calibri" w:hAnsi="Book Antiqua" w:cs="Times New Roman"/>
          <w:sz w:val="24"/>
          <w:szCs w:val="24"/>
          <w:lang w:val="en-GB"/>
        </w:rPr>
      </w:pPr>
    </w:p>
    <w:p w14:paraId="62A78419" w14:textId="77777777"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History of past illness</w:t>
      </w:r>
    </w:p>
    <w:p w14:paraId="4F8396D0" w14:textId="02CFB5D6"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lastRenderedPageBreak/>
        <w:t>Case 1:</w:t>
      </w:r>
      <w:r w:rsidRPr="00FA53EA">
        <w:rPr>
          <w:rFonts w:ascii="Book Antiqua" w:eastAsia="Calibri" w:hAnsi="Book Antiqua" w:cs="Times New Roman"/>
          <w:sz w:val="24"/>
          <w:szCs w:val="24"/>
          <w:lang w:val="en-GB"/>
        </w:rPr>
        <w:t xml:space="preserve"> In 1994, the patient was diagnosed with familial adenomatous polyposis (</w:t>
      </w:r>
      <w:r w:rsidRPr="00FA53EA">
        <w:rPr>
          <w:rFonts w:ascii="Book Antiqua" w:eastAsia="Calibri" w:hAnsi="Book Antiqua" w:cs="Times New Roman"/>
          <w:i/>
          <w:iCs/>
          <w:sz w:val="24"/>
          <w:szCs w:val="24"/>
          <w:lang w:val="en-GB"/>
        </w:rPr>
        <w:t>APC</w:t>
      </w:r>
      <w:r w:rsidRPr="00FA53EA">
        <w:rPr>
          <w:rFonts w:ascii="Book Antiqua" w:eastAsia="Calibri" w:hAnsi="Book Antiqua" w:cs="Times New Roman"/>
          <w:sz w:val="24"/>
          <w:szCs w:val="24"/>
          <w:lang w:val="en-GB"/>
        </w:rPr>
        <w:t xml:space="preserve"> gene variant c.847C</w:t>
      </w:r>
      <w:r w:rsidR="008C0682"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&gt;</w:t>
      </w:r>
      <w:r w:rsidR="008C0682"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T) and treated with prophylactic proctocolectomy with ileoanal pouch.</w:t>
      </w:r>
    </w:p>
    <w:p w14:paraId="19F65839" w14:textId="77777777" w:rsidR="008C0682" w:rsidRPr="00FA53EA" w:rsidRDefault="008C0682" w:rsidP="00FA53EA">
      <w:pPr>
        <w:snapToGrid w:val="0"/>
        <w:spacing w:after="0" w:line="360" w:lineRule="auto"/>
        <w:jc w:val="both"/>
        <w:rPr>
          <w:rFonts w:ascii="Book Antiqua" w:eastAsia="Calibri" w:hAnsi="Book Antiqua" w:cs="Times New Roman"/>
          <w:sz w:val="24"/>
          <w:szCs w:val="24"/>
          <w:lang w:val="en-GB"/>
        </w:rPr>
      </w:pPr>
    </w:p>
    <w:p w14:paraId="063D7A57" w14:textId="757F829E"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Case 2:</w:t>
      </w:r>
      <w:r w:rsidRPr="00FA53EA">
        <w:rPr>
          <w:rFonts w:ascii="Book Antiqua" w:eastAsia="Calibri" w:hAnsi="Book Antiqua" w:cs="Times New Roman"/>
          <w:sz w:val="24"/>
          <w:szCs w:val="24"/>
          <w:lang w:val="en-GB"/>
        </w:rPr>
        <w:t xml:space="preserve"> The patient had no relevant past history.</w:t>
      </w:r>
    </w:p>
    <w:p w14:paraId="37C2EA3A" w14:textId="77777777" w:rsidR="008C0682" w:rsidRPr="00FA53EA" w:rsidRDefault="008C0682" w:rsidP="00FA53EA">
      <w:pPr>
        <w:snapToGrid w:val="0"/>
        <w:spacing w:after="0" w:line="360" w:lineRule="auto"/>
        <w:jc w:val="both"/>
        <w:rPr>
          <w:rFonts w:ascii="Book Antiqua" w:eastAsia="Calibri" w:hAnsi="Book Antiqua" w:cs="Times New Roman"/>
          <w:sz w:val="24"/>
          <w:szCs w:val="24"/>
          <w:lang w:val="en-GB"/>
        </w:rPr>
      </w:pPr>
    </w:p>
    <w:p w14:paraId="7F8B07BC" w14:textId="77777777"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Personal and family history</w:t>
      </w:r>
    </w:p>
    <w:p w14:paraId="13B4B6FA" w14:textId="4BA0832B"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1: </w:t>
      </w:r>
      <w:r w:rsidR="003058A2" w:rsidRPr="00FA53EA">
        <w:rPr>
          <w:rFonts w:ascii="Book Antiqua" w:eastAsia="Calibri" w:hAnsi="Book Antiqua" w:cs="Times New Roman"/>
          <w:sz w:val="24"/>
          <w:szCs w:val="24"/>
          <w:lang w:val="en-GB"/>
        </w:rPr>
        <w:t xml:space="preserve">His </w:t>
      </w:r>
      <w:r w:rsidRPr="00FA53EA">
        <w:rPr>
          <w:rFonts w:ascii="Book Antiqua" w:eastAsia="Calibri" w:hAnsi="Book Antiqua" w:cs="Times New Roman"/>
          <w:sz w:val="24"/>
          <w:szCs w:val="24"/>
          <w:lang w:val="en-GB"/>
        </w:rPr>
        <w:t xml:space="preserve">brother </w:t>
      </w:r>
      <w:r w:rsidR="003058A2" w:rsidRPr="00FA53EA">
        <w:rPr>
          <w:rFonts w:ascii="Book Antiqua" w:eastAsia="Calibri" w:hAnsi="Book Antiqua" w:cs="Times New Roman"/>
          <w:sz w:val="24"/>
          <w:szCs w:val="24"/>
          <w:lang w:val="en-GB"/>
        </w:rPr>
        <w:t xml:space="preserve">is a carrier of </w:t>
      </w:r>
      <w:r w:rsidRPr="00FA53EA">
        <w:rPr>
          <w:rFonts w:ascii="Book Antiqua" w:eastAsia="Calibri" w:hAnsi="Book Antiqua" w:cs="Times New Roman"/>
          <w:sz w:val="24"/>
          <w:szCs w:val="24"/>
          <w:lang w:val="en-GB"/>
        </w:rPr>
        <w:t xml:space="preserve">the same </w:t>
      </w:r>
      <w:r w:rsidRPr="00FA53EA">
        <w:rPr>
          <w:rFonts w:ascii="Book Antiqua" w:eastAsia="Calibri" w:hAnsi="Book Antiqua" w:cs="Times New Roman"/>
          <w:i/>
          <w:iCs/>
          <w:sz w:val="24"/>
          <w:szCs w:val="24"/>
          <w:lang w:val="en-GB"/>
        </w:rPr>
        <w:t>APC</w:t>
      </w:r>
      <w:r w:rsidRPr="00FA53EA">
        <w:rPr>
          <w:rFonts w:ascii="Book Antiqua" w:eastAsia="Calibri" w:hAnsi="Book Antiqua" w:cs="Times New Roman"/>
          <w:sz w:val="24"/>
          <w:szCs w:val="24"/>
          <w:lang w:val="en-GB"/>
        </w:rPr>
        <w:t xml:space="preserve"> gene mutation, and his father died at the age of 40 due to colorectal cancer.</w:t>
      </w:r>
    </w:p>
    <w:p w14:paraId="67D4E920" w14:textId="77777777" w:rsidR="008C0682" w:rsidRPr="00FA53EA" w:rsidRDefault="008C0682" w:rsidP="00FA53EA">
      <w:pPr>
        <w:snapToGrid w:val="0"/>
        <w:spacing w:after="0" w:line="360" w:lineRule="auto"/>
        <w:jc w:val="both"/>
        <w:rPr>
          <w:rFonts w:ascii="Book Antiqua" w:eastAsia="Calibri" w:hAnsi="Book Antiqua" w:cs="Times New Roman"/>
          <w:sz w:val="24"/>
          <w:szCs w:val="24"/>
          <w:lang w:val="en-GB"/>
        </w:rPr>
      </w:pPr>
    </w:p>
    <w:p w14:paraId="16DC5C14" w14:textId="0040F24C"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2: </w:t>
      </w:r>
      <w:r w:rsidRPr="00FA53EA">
        <w:rPr>
          <w:rFonts w:ascii="Book Antiqua" w:eastAsia="Calibri" w:hAnsi="Book Antiqua" w:cs="Times New Roman"/>
          <w:sz w:val="24"/>
          <w:szCs w:val="24"/>
          <w:lang w:val="en-GB"/>
        </w:rPr>
        <w:t>No significant personal or family history.</w:t>
      </w:r>
    </w:p>
    <w:p w14:paraId="569C0521" w14:textId="77777777" w:rsidR="00DE519F" w:rsidRPr="00FA53EA" w:rsidRDefault="00DE519F" w:rsidP="00FA53EA">
      <w:pPr>
        <w:snapToGrid w:val="0"/>
        <w:spacing w:after="0" w:line="360" w:lineRule="auto"/>
        <w:jc w:val="both"/>
        <w:rPr>
          <w:rFonts w:ascii="Book Antiqua" w:eastAsia="Calibri" w:hAnsi="Book Antiqua" w:cs="Times New Roman"/>
          <w:sz w:val="24"/>
          <w:szCs w:val="24"/>
          <w:lang w:val="en-GB"/>
        </w:rPr>
      </w:pPr>
    </w:p>
    <w:p w14:paraId="1EC53B24" w14:textId="77777777"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Physical examination upon admission</w:t>
      </w:r>
    </w:p>
    <w:p w14:paraId="0F7A9FAF" w14:textId="77777777"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Case 1</w:t>
      </w:r>
      <w:r w:rsidRPr="00FA53EA">
        <w:rPr>
          <w:rFonts w:ascii="Book Antiqua" w:eastAsia="Calibri" w:hAnsi="Book Antiqua" w:cs="Times New Roman"/>
          <w:sz w:val="24"/>
          <w:szCs w:val="24"/>
          <w:lang w:val="en-GB"/>
        </w:rPr>
        <w:t>: Unremarkable.</w:t>
      </w:r>
    </w:p>
    <w:p w14:paraId="036309A2"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6E4CBA9D" w14:textId="3A7DB3AF" w:rsidR="00F43ECC"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 xml:space="preserve">Case 2: </w:t>
      </w:r>
      <w:r w:rsidR="003058A2" w:rsidRPr="00FA53EA">
        <w:rPr>
          <w:rFonts w:ascii="Book Antiqua" w:eastAsia="Calibri" w:hAnsi="Book Antiqua" w:cs="Times New Roman"/>
          <w:sz w:val="24"/>
          <w:szCs w:val="24"/>
          <w:lang w:val="en-GB"/>
        </w:rPr>
        <w:t>A c</w:t>
      </w:r>
      <w:r w:rsidRPr="00FA53EA">
        <w:rPr>
          <w:rFonts w:ascii="Book Antiqua" w:eastAsia="Calibri" w:hAnsi="Book Antiqua" w:cs="Times New Roman"/>
          <w:sz w:val="24"/>
          <w:szCs w:val="24"/>
          <w:lang w:val="en-GB"/>
        </w:rPr>
        <w:t>linical examination revealed a large</w:t>
      </w:r>
      <w:r w:rsidR="003058A2"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palpable abdominal mass.</w:t>
      </w:r>
    </w:p>
    <w:p w14:paraId="729DE497"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10A0022A" w14:textId="09754327"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Laboratory examinations</w:t>
      </w:r>
    </w:p>
    <w:p w14:paraId="657FB2BD" w14:textId="4746EEE1"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1: </w:t>
      </w:r>
      <w:r w:rsidRPr="00FA53EA">
        <w:rPr>
          <w:rFonts w:ascii="Book Antiqua" w:eastAsia="Calibri" w:hAnsi="Book Antiqua" w:cs="Times New Roman"/>
          <w:sz w:val="24"/>
          <w:szCs w:val="24"/>
          <w:lang w:val="en-GB"/>
        </w:rPr>
        <w:t xml:space="preserve">CEA, CA 19-9, </w:t>
      </w:r>
      <w:r w:rsidR="003058A2" w:rsidRPr="00FA53EA">
        <w:rPr>
          <w:rFonts w:ascii="Book Antiqua" w:eastAsia="Calibri" w:hAnsi="Book Antiqua" w:cs="Times New Roman"/>
          <w:sz w:val="24"/>
          <w:szCs w:val="24"/>
          <w:lang w:val="en-GB"/>
        </w:rPr>
        <w:t xml:space="preserve">and </w:t>
      </w:r>
      <w:r w:rsidRPr="00FA53EA">
        <w:rPr>
          <w:rFonts w:ascii="Book Antiqua" w:eastAsia="Calibri" w:hAnsi="Book Antiqua" w:cs="Times New Roman"/>
          <w:sz w:val="24"/>
          <w:szCs w:val="24"/>
          <w:lang w:val="en-GB"/>
        </w:rPr>
        <w:t>alpha-fetoprotein were negative.</w:t>
      </w:r>
    </w:p>
    <w:p w14:paraId="69611294"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6EF8E050" w14:textId="2E576241"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2: </w:t>
      </w:r>
      <w:r w:rsidRPr="00FA53EA">
        <w:rPr>
          <w:rFonts w:ascii="Book Antiqua" w:eastAsia="Calibri" w:hAnsi="Book Antiqua" w:cs="Times New Roman"/>
          <w:sz w:val="24"/>
          <w:szCs w:val="24"/>
          <w:lang w:val="en-GB"/>
        </w:rPr>
        <w:t>CEA, CA 19-9, neuron-specific enolase, Chromogranin A and alpha</w:t>
      </w:r>
      <w:r w:rsidR="00043883"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fetoprotein were negative.</w:t>
      </w:r>
    </w:p>
    <w:p w14:paraId="04E09A01"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5CC24D3B" w14:textId="4C12B618" w:rsidR="00F43E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Imaging examinations</w:t>
      </w:r>
    </w:p>
    <w:p w14:paraId="2519A721" w14:textId="3535EB8A"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1: </w:t>
      </w:r>
      <w:bookmarkStart w:id="36" w:name="_Hlk34677547"/>
      <w:r w:rsidRPr="00FA53EA">
        <w:rPr>
          <w:rFonts w:ascii="Book Antiqua" w:eastAsia="Calibri" w:hAnsi="Book Antiqua" w:cs="Times New Roman"/>
          <w:sz w:val="24"/>
          <w:szCs w:val="24"/>
          <w:lang w:val="en-GB"/>
        </w:rPr>
        <w:t>Computed tomography</w:t>
      </w:r>
      <w:bookmarkEnd w:id="36"/>
      <w:r w:rsidRPr="00FA53EA">
        <w:rPr>
          <w:rFonts w:ascii="Book Antiqua" w:eastAsia="Calibri" w:hAnsi="Book Antiqua" w:cs="Times New Roman"/>
          <w:sz w:val="24"/>
          <w:szCs w:val="24"/>
          <w:lang w:val="en-GB"/>
        </w:rPr>
        <w:t xml:space="preserve"> (CT) revealed a hypodense mass measuring 5 cm in the head of the pancreas. F-18 fluorodeoxyglucose positron emission</w:t>
      </w:r>
      <w:r w:rsidR="008462EA" w:rsidRPr="00FA53EA">
        <w:rPr>
          <w:rFonts w:ascii="Book Antiqua" w:eastAsia="Calibri" w:hAnsi="Book Antiqua" w:cs="Times New Roman"/>
          <w:sz w:val="24"/>
          <w:szCs w:val="24"/>
          <w:lang w:val="en-GB"/>
        </w:rPr>
        <w:t xml:space="preserve"> tomography CT</w:t>
      </w:r>
      <w:r w:rsidRPr="00FA53EA">
        <w:rPr>
          <w:rFonts w:ascii="Book Antiqua" w:eastAsia="Calibri" w:hAnsi="Book Antiqua" w:cs="Times New Roman"/>
          <w:sz w:val="24"/>
          <w:szCs w:val="24"/>
          <w:lang w:val="en-GB"/>
        </w:rPr>
        <w:t xml:space="preserve"> (18-FDG PET-CT) showed a hypermetabolic lesion. </w:t>
      </w:r>
      <w:r w:rsidR="003058A2" w:rsidRPr="00FA53EA">
        <w:rPr>
          <w:rFonts w:ascii="Book Antiqua" w:eastAsia="Calibri" w:hAnsi="Book Antiqua" w:cs="Times New Roman"/>
          <w:sz w:val="24"/>
          <w:szCs w:val="24"/>
          <w:lang w:val="en-GB"/>
        </w:rPr>
        <w:t xml:space="preserve">There was no </w:t>
      </w:r>
      <w:r w:rsidRPr="00FA53EA">
        <w:rPr>
          <w:rFonts w:ascii="Book Antiqua" w:eastAsia="Calibri" w:hAnsi="Book Antiqua" w:cs="Times New Roman"/>
          <w:sz w:val="24"/>
          <w:szCs w:val="24"/>
          <w:lang w:val="en-GB"/>
        </w:rPr>
        <w:t>evidence of metastatic disease after a complete examination.</w:t>
      </w:r>
    </w:p>
    <w:p w14:paraId="6138BE5F"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642D5688" w14:textId="3780BF54"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 xml:space="preserve">Case 2: </w:t>
      </w:r>
      <w:r w:rsidRPr="00FA53EA">
        <w:rPr>
          <w:rFonts w:ascii="Book Antiqua" w:eastAsia="Calibri" w:hAnsi="Book Antiqua" w:cs="Times New Roman"/>
          <w:sz w:val="24"/>
          <w:szCs w:val="24"/>
          <w:lang w:val="en-GB"/>
        </w:rPr>
        <w:t xml:space="preserve">CT indicated a </w:t>
      </w:r>
      <w:r w:rsidR="00043883" w:rsidRPr="00FA53EA">
        <w:rPr>
          <w:rFonts w:ascii="Book Antiqua" w:eastAsia="Calibri" w:hAnsi="Book Antiqua" w:cs="Times New Roman"/>
          <w:sz w:val="24"/>
          <w:szCs w:val="24"/>
          <w:lang w:val="en-GB"/>
        </w:rPr>
        <w:t>very large</w:t>
      </w:r>
      <w:r w:rsidRPr="00FA53EA">
        <w:rPr>
          <w:rFonts w:ascii="Book Antiqua" w:eastAsia="Calibri" w:hAnsi="Book Antiqua" w:cs="Times New Roman"/>
          <w:sz w:val="24"/>
          <w:szCs w:val="24"/>
          <w:lang w:val="en-GB"/>
        </w:rPr>
        <w:t xml:space="preserve">, low-density tumour involving most of the pancreas with a </w:t>
      </w:r>
      <w:proofErr w:type="spellStart"/>
      <w:r w:rsidRPr="00FA53EA">
        <w:rPr>
          <w:rFonts w:ascii="Book Antiqua" w:eastAsia="Calibri" w:hAnsi="Book Antiqua" w:cs="Times New Roman"/>
          <w:sz w:val="24"/>
          <w:szCs w:val="24"/>
          <w:lang w:val="en-GB"/>
        </w:rPr>
        <w:t>multicystic</w:t>
      </w:r>
      <w:proofErr w:type="spellEnd"/>
      <w:r w:rsidRPr="00FA53EA">
        <w:rPr>
          <w:rFonts w:ascii="Book Antiqua" w:eastAsia="Calibri" w:hAnsi="Book Antiqua" w:cs="Times New Roman"/>
          <w:sz w:val="24"/>
          <w:szCs w:val="24"/>
          <w:lang w:val="en-GB"/>
        </w:rPr>
        <w:t xml:space="preserve"> component compressing the surrounding organs, without evidence of </w:t>
      </w:r>
      <w:r w:rsidRPr="00FA53EA">
        <w:rPr>
          <w:rFonts w:ascii="Book Antiqua" w:eastAsia="Calibri" w:hAnsi="Book Antiqua" w:cs="Times New Roman"/>
          <w:sz w:val="24"/>
          <w:szCs w:val="24"/>
          <w:lang w:val="en-GB"/>
        </w:rPr>
        <w:lastRenderedPageBreak/>
        <w:t>metastatic disease. No pathologic deposits were found by somatostatin-analogue scintigraphy.</w:t>
      </w:r>
    </w:p>
    <w:p w14:paraId="7A5DDCEF" w14:textId="3DB6E9AC"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67ECC263" w14:textId="1AAADBBB" w:rsidR="00DE519F" w:rsidRPr="00FA53EA" w:rsidRDefault="00DE519F" w:rsidP="00FA53EA">
      <w:pPr>
        <w:snapToGrid w:val="0"/>
        <w:spacing w:after="0" w:line="360" w:lineRule="auto"/>
        <w:jc w:val="both"/>
        <w:rPr>
          <w:rFonts w:ascii="Book Antiqua" w:eastAsia="宋体" w:hAnsi="Book Antiqua" w:cs="Times New Roman"/>
          <w:b/>
          <w:sz w:val="24"/>
          <w:szCs w:val="24"/>
          <w:u w:val="single"/>
          <w:lang w:val="en-GB"/>
        </w:rPr>
      </w:pPr>
      <w:r w:rsidRPr="00FA53EA">
        <w:rPr>
          <w:rFonts w:ascii="Book Antiqua" w:eastAsia="宋体" w:hAnsi="Book Antiqua" w:cs="Times New Roman"/>
          <w:b/>
          <w:sz w:val="24"/>
          <w:szCs w:val="24"/>
          <w:u w:val="single"/>
          <w:lang w:val="en-GB"/>
        </w:rPr>
        <w:t>FINAL DIAGNOSIS</w:t>
      </w:r>
    </w:p>
    <w:p w14:paraId="030EC0DA" w14:textId="77777777" w:rsidR="00BD4FE9" w:rsidRPr="00FA53EA" w:rsidRDefault="009F151E"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Case 1</w:t>
      </w:r>
    </w:p>
    <w:p w14:paraId="2D2F4686" w14:textId="0737CF0C" w:rsidR="00DE519F" w:rsidRPr="00FA53EA" w:rsidRDefault="009F151E"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Pathological examination</w:t>
      </w:r>
      <w:r w:rsidR="000352C3" w:rsidRPr="00FA53EA">
        <w:rPr>
          <w:rFonts w:ascii="Book Antiqua" w:eastAsia="Calibri" w:hAnsi="Book Antiqua" w:cs="Times New Roman"/>
          <w:sz w:val="24"/>
          <w:szCs w:val="24"/>
          <w:lang w:val="en-GB"/>
        </w:rPr>
        <w:t xml:space="preserve"> of</w:t>
      </w:r>
      <w:r w:rsidRPr="00FA53EA">
        <w:rPr>
          <w:rFonts w:ascii="Book Antiqua" w:eastAsia="Calibri" w:hAnsi="Book Antiqua" w:cs="Times New Roman"/>
          <w:sz w:val="24"/>
          <w:szCs w:val="24"/>
          <w:lang w:val="en-GB"/>
        </w:rPr>
        <w:t xml:space="preserve"> </w:t>
      </w:r>
      <w:r w:rsidR="000352C3" w:rsidRPr="00FA53EA">
        <w:rPr>
          <w:rFonts w:ascii="Book Antiqua" w:eastAsia="Calibri" w:hAnsi="Book Antiqua" w:cs="Times New Roman"/>
          <w:sz w:val="24"/>
          <w:szCs w:val="24"/>
          <w:lang w:val="en-GB"/>
        </w:rPr>
        <w:t xml:space="preserve">surgical specimens </w:t>
      </w:r>
      <w:r w:rsidRPr="00FA53EA">
        <w:rPr>
          <w:rFonts w:ascii="Book Antiqua" w:eastAsia="Calibri" w:hAnsi="Book Antiqua" w:cs="Times New Roman"/>
          <w:sz w:val="24"/>
          <w:szCs w:val="24"/>
          <w:lang w:val="en-GB"/>
        </w:rPr>
        <w:t>revealed PACC</w:t>
      </w:r>
      <w:r w:rsidR="00050F12" w:rsidRPr="00FA53EA">
        <w:rPr>
          <w:rFonts w:ascii="Book Antiqua" w:eastAsia="Calibri" w:hAnsi="Book Antiqua" w:cs="Times New Roman"/>
          <w:sz w:val="24"/>
          <w:szCs w:val="24"/>
          <w:lang w:val="en-GB"/>
        </w:rPr>
        <w:t xml:space="preserve"> with </w:t>
      </w:r>
      <w:r w:rsidR="00F64193" w:rsidRPr="00FA53EA">
        <w:rPr>
          <w:rFonts w:ascii="Book Antiqua" w:eastAsia="Calibri" w:hAnsi="Book Antiqua" w:cs="Times New Roman"/>
          <w:sz w:val="24"/>
          <w:szCs w:val="24"/>
          <w:lang w:val="en-GB"/>
        </w:rPr>
        <w:t>positive retroperitoneal surgical margin (R1), vascular and perineural invasion and regional lymph node negativity</w:t>
      </w:r>
      <w:r w:rsidR="00050F12" w:rsidRPr="00FA53EA">
        <w:rPr>
          <w:rFonts w:ascii="Book Antiqua" w:eastAsia="Calibri" w:hAnsi="Book Antiqua" w:cs="Times New Roman"/>
          <w:sz w:val="24"/>
          <w:szCs w:val="24"/>
          <w:lang w:val="en-GB"/>
        </w:rPr>
        <w:t>.</w:t>
      </w:r>
    </w:p>
    <w:p w14:paraId="1133A211" w14:textId="77777777" w:rsidR="00DE0B2D" w:rsidRPr="00FA53EA" w:rsidRDefault="00DE0B2D" w:rsidP="00FA53EA">
      <w:pPr>
        <w:snapToGrid w:val="0"/>
        <w:spacing w:after="0" w:line="360" w:lineRule="auto"/>
        <w:jc w:val="both"/>
        <w:rPr>
          <w:rFonts w:ascii="Book Antiqua" w:eastAsia="Calibri" w:hAnsi="Book Antiqua" w:cs="Times New Roman"/>
          <w:sz w:val="24"/>
          <w:szCs w:val="24"/>
          <w:lang w:val="en-GB"/>
        </w:rPr>
      </w:pPr>
    </w:p>
    <w:p w14:paraId="384E96B3" w14:textId="77777777" w:rsidR="00BD4FE9" w:rsidRPr="00FA53EA" w:rsidRDefault="00050F12"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Case 2</w:t>
      </w:r>
    </w:p>
    <w:p w14:paraId="76C45428" w14:textId="3F804E74" w:rsidR="00050F12" w:rsidRPr="00FA53EA" w:rsidRDefault="00050F12"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Histologic examination</w:t>
      </w:r>
      <w:r w:rsidR="000352C3" w:rsidRPr="00FA53EA">
        <w:rPr>
          <w:rFonts w:ascii="Book Antiqua" w:eastAsia="Calibri" w:hAnsi="Book Antiqua" w:cs="Times New Roman"/>
          <w:sz w:val="24"/>
          <w:szCs w:val="24"/>
          <w:lang w:val="en-GB"/>
        </w:rPr>
        <w:t xml:space="preserve"> of surgical specimens</w:t>
      </w:r>
      <w:r w:rsidRPr="00FA53EA">
        <w:rPr>
          <w:rFonts w:ascii="Book Antiqua" w:eastAsia="Calibri" w:hAnsi="Book Antiqua" w:cs="Times New Roman"/>
          <w:sz w:val="24"/>
          <w:szCs w:val="24"/>
          <w:lang w:val="en-GB"/>
        </w:rPr>
        <w:t xml:space="preserve"> revealed </w:t>
      </w:r>
      <w:r w:rsidR="000352C3" w:rsidRPr="00FA53EA">
        <w:rPr>
          <w:rFonts w:ascii="Book Antiqua" w:eastAsia="Calibri" w:hAnsi="Book Antiqua" w:cs="Times New Roman"/>
          <w:sz w:val="24"/>
          <w:szCs w:val="24"/>
          <w:lang w:val="en-GB"/>
        </w:rPr>
        <w:t>PACC with a neuroendocrine component &lt;</w:t>
      </w:r>
      <w:r w:rsidR="00840555" w:rsidRPr="00FA53EA">
        <w:rPr>
          <w:rFonts w:ascii="Book Antiqua" w:eastAsia="Calibri" w:hAnsi="Book Antiqua" w:cs="Times New Roman"/>
          <w:sz w:val="24"/>
          <w:szCs w:val="24"/>
          <w:lang w:val="en-GB"/>
        </w:rPr>
        <w:t xml:space="preserve"> </w:t>
      </w:r>
      <w:r w:rsidR="000352C3" w:rsidRPr="00FA53EA">
        <w:rPr>
          <w:rFonts w:ascii="Book Antiqua" w:eastAsia="Calibri" w:hAnsi="Book Antiqua" w:cs="Times New Roman"/>
          <w:sz w:val="24"/>
          <w:szCs w:val="24"/>
          <w:lang w:val="en-GB"/>
        </w:rPr>
        <w:t>25%</w:t>
      </w:r>
      <w:r w:rsidR="00965F54" w:rsidRPr="00FA53EA">
        <w:rPr>
          <w:rFonts w:ascii="Book Antiqua" w:eastAsia="Calibri" w:hAnsi="Book Antiqua" w:cs="Times New Roman"/>
          <w:sz w:val="24"/>
          <w:szCs w:val="24"/>
          <w:lang w:val="en-GB"/>
        </w:rPr>
        <w:t xml:space="preserve"> with negative regional lymph nodes.</w:t>
      </w:r>
    </w:p>
    <w:p w14:paraId="4D3AB902" w14:textId="77777777" w:rsidR="00C51D18" w:rsidRPr="00FA53EA" w:rsidRDefault="00C51D18" w:rsidP="00FA53EA">
      <w:pPr>
        <w:snapToGrid w:val="0"/>
        <w:spacing w:after="0" w:line="360" w:lineRule="auto"/>
        <w:jc w:val="both"/>
        <w:rPr>
          <w:rFonts w:ascii="Book Antiqua" w:eastAsia="Calibri" w:hAnsi="Book Antiqua" w:cs="Times New Roman"/>
          <w:sz w:val="24"/>
          <w:szCs w:val="24"/>
          <w:lang w:val="en-GB"/>
        </w:rPr>
      </w:pPr>
    </w:p>
    <w:p w14:paraId="3B8BF27C" w14:textId="77777777" w:rsidR="00DE519F" w:rsidRPr="00FA53EA" w:rsidRDefault="00DE519F" w:rsidP="00FA53EA">
      <w:pPr>
        <w:snapToGrid w:val="0"/>
        <w:spacing w:after="0" w:line="360" w:lineRule="auto"/>
        <w:jc w:val="both"/>
        <w:rPr>
          <w:rFonts w:ascii="Book Antiqua" w:eastAsia="宋体" w:hAnsi="Book Antiqua" w:cs="Times New Roman"/>
          <w:b/>
          <w:sz w:val="24"/>
          <w:szCs w:val="24"/>
          <w:u w:val="single"/>
          <w:lang w:val="en-GB"/>
        </w:rPr>
      </w:pPr>
      <w:r w:rsidRPr="00FA53EA">
        <w:rPr>
          <w:rFonts w:ascii="Book Antiqua" w:eastAsia="宋体" w:hAnsi="Book Antiqua" w:cs="Times New Roman"/>
          <w:b/>
          <w:sz w:val="24"/>
          <w:szCs w:val="24"/>
          <w:u w:val="single"/>
          <w:lang w:val="en-GB"/>
        </w:rPr>
        <w:t>TREATMENT</w:t>
      </w:r>
    </w:p>
    <w:p w14:paraId="376AEA47" w14:textId="77777777" w:rsidR="00BD4FE9"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bookmarkStart w:id="37" w:name="_Hlk34481526"/>
      <w:r w:rsidRPr="00FA53EA">
        <w:rPr>
          <w:rFonts w:ascii="Book Antiqua" w:eastAsia="Calibri" w:hAnsi="Book Antiqua" w:cs="Times New Roman"/>
          <w:b/>
          <w:bCs/>
          <w:i/>
          <w:iCs/>
          <w:sz w:val="24"/>
          <w:szCs w:val="24"/>
          <w:lang w:val="en-GB"/>
        </w:rPr>
        <w:t>Case 1</w:t>
      </w:r>
      <w:bookmarkEnd w:id="37"/>
    </w:p>
    <w:p w14:paraId="31E11674" w14:textId="706247E7"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Considering the lack of evidence of distant metastases based on CT, the patient underwent a pylorus-preserving pancreaticoduodenectomy in October 2007, and the histopathological examination </w:t>
      </w:r>
      <w:bookmarkStart w:id="38" w:name="_Hlk34481696"/>
      <w:r w:rsidRPr="00FA53EA">
        <w:rPr>
          <w:rFonts w:ascii="Book Antiqua" w:eastAsia="Calibri" w:hAnsi="Book Antiqua" w:cs="Times New Roman"/>
          <w:sz w:val="24"/>
          <w:szCs w:val="24"/>
          <w:lang w:val="en-GB"/>
        </w:rPr>
        <w:t>revealed</w:t>
      </w:r>
      <w:bookmarkEnd w:id="38"/>
      <w:r w:rsidRPr="00FA53EA">
        <w:rPr>
          <w:rFonts w:ascii="Book Antiqua" w:eastAsia="Calibri" w:hAnsi="Book Antiqua" w:cs="Times New Roman"/>
          <w:sz w:val="24"/>
          <w:szCs w:val="24"/>
          <w:lang w:val="en-GB"/>
        </w:rPr>
        <w:t xml:space="preserve"> </w:t>
      </w:r>
      <w:bookmarkStart w:id="39" w:name="_Hlk34481678"/>
      <w:r w:rsidRPr="00FA53EA">
        <w:rPr>
          <w:rFonts w:ascii="Book Antiqua" w:eastAsia="Calibri" w:hAnsi="Book Antiqua" w:cs="Times New Roman"/>
          <w:sz w:val="24"/>
          <w:szCs w:val="24"/>
          <w:lang w:val="en-GB"/>
        </w:rPr>
        <w:t>PACC</w:t>
      </w:r>
      <w:bookmarkEnd w:id="39"/>
      <w:r w:rsidRPr="00FA53EA">
        <w:rPr>
          <w:rFonts w:ascii="Book Antiqua" w:eastAsia="Calibri" w:hAnsi="Book Antiqua" w:cs="Times New Roman"/>
          <w:sz w:val="24"/>
          <w:szCs w:val="24"/>
          <w:lang w:val="en-GB"/>
        </w:rPr>
        <w:t xml:space="preserve"> in the head of the pancreas measuring 5 cm in diameter, a </w:t>
      </w:r>
      <w:bookmarkStart w:id="40" w:name="_Hlk34482297"/>
      <w:r w:rsidRPr="00FA53EA">
        <w:rPr>
          <w:rFonts w:ascii="Book Antiqua" w:eastAsia="Calibri" w:hAnsi="Book Antiqua" w:cs="Times New Roman"/>
          <w:sz w:val="24"/>
          <w:szCs w:val="24"/>
          <w:lang w:val="en-GB"/>
        </w:rPr>
        <w:t xml:space="preserve">positive retroperitoneal surgical margin (R1), </w:t>
      </w:r>
      <w:bookmarkStart w:id="41" w:name="_Hlk34481749"/>
      <w:r w:rsidRPr="00FA53EA">
        <w:rPr>
          <w:rFonts w:ascii="Book Antiqua" w:eastAsia="Calibri" w:hAnsi="Book Antiqua" w:cs="Times New Roman"/>
          <w:sz w:val="24"/>
          <w:szCs w:val="24"/>
          <w:lang w:val="en-GB"/>
        </w:rPr>
        <w:t>vascular and perineural invasion</w:t>
      </w:r>
      <w:bookmarkEnd w:id="41"/>
      <w:r w:rsidRPr="00FA53EA">
        <w:rPr>
          <w:rFonts w:ascii="Book Antiqua" w:eastAsia="Calibri" w:hAnsi="Book Antiqua" w:cs="Times New Roman"/>
          <w:sz w:val="24"/>
          <w:szCs w:val="24"/>
          <w:lang w:val="en-GB"/>
        </w:rPr>
        <w:t xml:space="preserve"> and regional lymph node negativity</w:t>
      </w:r>
      <w:bookmarkEnd w:id="40"/>
      <w:r w:rsidRPr="00FA53EA">
        <w:rPr>
          <w:rFonts w:ascii="Book Antiqua" w:eastAsia="Calibri" w:hAnsi="Book Antiqua" w:cs="Times New Roman"/>
          <w:sz w:val="24"/>
          <w:szCs w:val="24"/>
          <w:lang w:val="en-GB"/>
        </w:rPr>
        <w:t xml:space="preserve"> (pT3N0Mx, AJCC 8th edition). Due to his slow recovery after surgery, </w:t>
      </w:r>
      <w:r w:rsidR="001E7A15" w:rsidRPr="00FA53EA">
        <w:rPr>
          <w:rFonts w:ascii="Book Antiqua" w:eastAsia="Calibri" w:hAnsi="Book Antiqua" w:cs="Times New Roman"/>
          <w:sz w:val="24"/>
          <w:szCs w:val="24"/>
          <w:lang w:val="en-GB"/>
        </w:rPr>
        <w:t xml:space="preserve">which was </w:t>
      </w:r>
      <w:r w:rsidRPr="00FA53EA">
        <w:rPr>
          <w:rFonts w:ascii="Book Antiqua" w:eastAsia="Calibri" w:hAnsi="Book Antiqua" w:cs="Times New Roman"/>
          <w:sz w:val="24"/>
          <w:szCs w:val="24"/>
          <w:lang w:val="en-GB"/>
        </w:rPr>
        <w:t xml:space="preserve">characterized by a </w:t>
      </w:r>
      <w:proofErr w:type="spellStart"/>
      <w:r w:rsidRPr="00FA53EA">
        <w:rPr>
          <w:rFonts w:ascii="Book Antiqua" w:eastAsia="Calibri" w:hAnsi="Book Antiqua" w:cs="Times New Roman"/>
          <w:sz w:val="24"/>
          <w:szCs w:val="24"/>
          <w:lang w:val="en-GB"/>
        </w:rPr>
        <w:t>bilio</w:t>
      </w:r>
      <w:proofErr w:type="spellEnd"/>
      <w:r w:rsidRPr="00FA53EA">
        <w:rPr>
          <w:rFonts w:ascii="Book Antiqua" w:eastAsia="Calibri" w:hAnsi="Book Antiqua" w:cs="Times New Roman"/>
          <w:sz w:val="24"/>
          <w:szCs w:val="24"/>
          <w:lang w:val="en-GB"/>
        </w:rPr>
        <w:t>-enteric fistula, no adjuvant chemotherapy or radiotherapy was administered, and the patient started a follow-up programme. He remained disease</w:t>
      </w:r>
      <w:r w:rsidR="00043883"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free until August 2009, when CT and 18-FDG-PET-CT showed two hepatic lesions in segments II and VII.</w:t>
      </w:r>
      <w:r w:rsidRPr="00FA53EA">
        <w:rPr>
          <w:rFonts w:ascii="Book Antiqua" w:eastAsia="Calibri" w:hAnsi="Book Antiqua" w:cs="Times New Roman"/>
          <w:color w:val="FF0000"/>
          <w:sz w:val="24"/>
          <w:szCs w:val="24"/>
          <w:lang w:val="en-GB"/>
        </w:rPr>
        <w:t xml:space="preserve"> </w:t>
      </w:r>
      <w:r w:rsidRPr="00FA53EA">
        <w:rPr>
          <w:rFonts w:ascii="Book Antiqua" w:eastAsia="Calibri" w:hAnsi="Book Antiqua" w:cs="Times New Roman"/>
          <w:sz w:val="24"/>
          <w:szCs w:val="24"/>
          <w:lang w:val="en-GB"/>
        </w:rPr>
        <w:t>The lesion in segment II was biopsied</w:t>
      </w:r>
      <w:r w:rsidRPr="00FA53EA">
        <w:rPr>
          <w:rFonts w:ascii="Book Antiqua" w:eastAsia="Calibri" w:hAnsi="Book Antiqua" w:cs="Times New Roman"/>
          <w:color w:val="FF0000"/>
          <w:sz w:val="24"/>
          <w:szCs w:val="24"/>
          <w:lang w:val="en-GB"/>
        </w:rPr>
        <w:t xml:space="preserve"> </w:t>
      </w:r>
      <w:r w:rsidRPr="00FA53EA">
        <w:rPr>
          <w:rFonts w:ascii="Book Antiqua" w:eastAsia="Calibri" w:hAnsi="Book Antiqua" w:cs="Times New Roman"/>
          <w:sz w:val="24"/>
          <w:szCs w:val="24"/>
          <w:lang w:val="en-GB"/>
        </w:rPr>
        <w:t xml:space="preserve">and </w:t>
      </w:r>
      <w:r w:rsidR="001E7A15" w:rsidRPr="00FA53EA">
        <w:rPr>
          <w:rFonts w:ascii="Book Antiqua" w:eastAsia="Calibri" w:hAnsi="Book Antiqua" w:cs="Times New Roman"/>
          <w:sz w:val="24"/>
          <w:szCs w:val="24"/>
          <w:lang w:val="en-GB"/>
        </w:rPr>
        <w:t xml:space="preserve">was </w:t>
      </w:r>
      <w:r w:rsidRPr="00FA53EA">
        <w:rPr>
          <w:rFonts w:ascii="Book Antiqua" w:eastAsia="Calibri" w:hAnsi="Book Antiqua" w:cs="Times New Roman"/>
          <w:sz w:val="24"/>
          <w:szCs w:val="24"/>
          <w:lang w:val="en-GB"/>
        </w:rPr>
        <w:t xml:space="preserve">demonstrated to be PACC metastasis (Figure 1A). Considering the lack of evidence in the literature, </w:t>
      </w:r>
      <w:r w:rsidR="001E7A15"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decision was made to use a first-line treatment </w:t>
      </w:r>
      <w:r w:rsidR="001E7A15" w:rsidRPr="00FA53EA">
        <w:rPr>
          <w:rFonts w:ascii="Book Antiqua" w:eastAsia="Calibri" w:hAnsi="Book Antiqua" w:cs="Times New Roman"/>
          <w:sz w:val="24"/>
          <w:szCs w:val="24"/>
          <w:lang w:val="en-GB"/>
        </w:rPr>
        <w:t xml:space="preserve">that was </w:t>
      </w:r>
      <w:r w:rsidRPr="00FA53EA">
        <w:rPr>
          <w:rFonts w:ascii="Book Antiqua" w:eastAsia="Calibri" w:hAnsi="Book Antiqua" w:cs="Times New Roman"/>
          <w:sz w:val="24"/>
          <w:szCs w:val="24"/>
          <w:lang w:val="en-GB"/>
        </w:rPr>
        <w:t>currently administered to PDAC patients. He was treated with gemcitabine and oxaliplatin (gemcitabine 1000 mg/m</w:t>
      </w:r>
      <w:r w:rsidRPr="00FA53EA">
        <w:rPr>
          <w:rFonts w:ascii="Book Antiqua" w:eastAsia="Calibri" w:hAnsi="Book Antiqua" w:cs="Times New Roman"/>
          <w:sz w:val="24"/>
          <w:szCs w:val="24"/>
          <w:vertAlign w:val="superscript"/>
          <w:lang w:val="en-GB"/>
        </w:rPr>
        <w:t>2</w:t>
      </w:r>
      <w:r w:rsidRPr="00FA53EA">
        <w:rPr>
          <w:rFonts w:ascii="Book Antiqua" w:eastAsia="Calibri" w:hAnsi="Book Antiqua" w:cs="Times New Roman"/>
          <w:sz w:val="24"/>
          <w:szCs w:val="24"/>
          <w:lang w:val="en-GB"/>
        </w:rPr>
        <w:t xml:space="preserve"> plus oxaliplatin 100 mg/m</w:t>
      </w:r>
      <w:r w:rsidRPr="00FA53EA">
        <w:rPr>
          <w:rFonts w:ascii="Book Antiqua" w:eastAsia="Calibri" w:hAnsi="Book Antiqua" w:cs="Times New Roman"/>
          <w:sz w:val="24"/>
          <w:szCs w:val="24"/>
          <w:vertAlign w:val="superscript"/>
          <w:lang w:val="en-GB"/>
        </w:rPr>
        <w:t>2</w:t>
      </w:r>
      <w:r w:rsidR="00525E45">
        <w:rPr>
          <w:rFonts w:ascii="Book Antiqua" w:eastAsia="Calibri" w:hAnsi="Book Antiqua" w:cs="Times New Roman"/>
          <w:sz w:val="24"/>
          <w:szCs w:val="24"/>
          <w:lang w:val="en-GB"/>
        </w:rPr>
        <w:t xml:space="preserve"> in a 14-d</w:t>
      </w:r>
      <w:r w:rsidRPr="00FA53EA">
        <w:rPr>
          <w:rFonts w:ascii="Book Antiqua" w:eastAsia="Calibri" w:hAnsi="Book Antiqua" w:cs="Times New Roman"/>
          <w:sz w:val="24"/>
          <w:szCs w:val="24"/>
          <w:lang w:val="en-GB"/>
        </w:rPr>
        <w:t xml:space="preserve"> cycle). However, the first radiologic assessment after six courses of therapy demonstrated an increase in the diameter of the previously reported metastases (Figure 1B) and the appearance of new small lesions. In January 2010, the chemotherapy regimen was switched to gemcitabine plus capecitabine (gemcitabine 1000 mg/m</w:t>
      </w:r>
      <w:r w:rsidRPr="00FA53EA">
        <w:rPr>
          <w:rFonts w:ascii="Book Antiqua" w:eastAsia="Calibri" w:hAnsi="Book Antiqua" w:cs="Times New Roman"/>
          <w:sz w:val="24"/>
          <w:szCs w:val="24"/>
          <w:vertAlign w:val="superscript"/>
          <w:lang w:val="en-GB"/>
        </w:rPr>
        <w:t xml:space="preserve">2 </w:t>
      </w:r>
      <w:r w:rsidRPr="00FA53EA">
        <w:rPr>
          <w:rFonts w:ascii="Book Antiqua" w:eastAsia="Calibri" w:hAnsi="Book Antiqua" w:cs="Times New Roman"/>
          <w:sz w:val="24"/>
          <w:szCs w:val="24"/>
          <w:lang w:val="en-GB"/>
        </w:rPr>
        <w:t xml:space="preserve">on days 1 and 8 and </w:t>
      </w:r>
      <w:r w:rsidRPr="00FA53EA">
        <w:rPr>
          <w:rFonts w:ascii="Book Antiqua" w:eastAsia="Calibri" w:hAnsi="Book Antiqua" w:cs="Times New Roman"/>
          <w:sz w:val="24"/>
          <w:szCs w:val="24"/>
          <w:lang w:val="en-GB"/>
        </w:rPr>
        <w:lastRenderedPageBreak/>
        <w:t>capecitabine 1300 mg/m</w:t>
      </w:r>
      <w:r w:rsidRPr="00FA53EA">
        <w:rPr>
          <w:rFonts w:ascii="Book Antiqua" w:eastAsia="Calibri" w:hAnsi="Book Antiqua" w:cs="Times New Roman"/>
          <w:sz w:val="24"/>
          <w:szCs w:val="24"/>
          <w:vertAlign w:val="superscript"/>
          <w:lang w:val="en-GB"/>
        </w:rPr>
        <w:t>2</w:t>
      </w:r>
      <w:r w:rsidRPr="00FA53EA">
        <w:rPr>
          <w:rFonts w:ascii="Book Antiqua" w:eastAsia="Calibri" w:hAnsi="Book Antiqua" w:cs="Times New Roman"/>
          <w:sz w:val="24"/>
          <w:szCs w:val="24"/>
          <w:lang w:val="en-GB"/>
        </w:rPr>
        <w:t xml:space="preserve"> for 14 d). Except for </w:t>
      </w:r>
      <w:r w:rsidR="001E7A15" w:rsidRPr="00FA53EA">
        <w:rPr>
          <w:rFonts w:ascii="Book Antiqua" w:eastAsia="Calibri" w:hAnsi="Book Antiqua" w:cs="Times New Roman"/>
          <w:sz w:val="24"/>
          <w:szCs w:val="24"/>
          <w:lang w:val="en-GB"/>
        </w:rPr>
        <w:t>neutropoenia</w:t>
      </w:r>
      <w:r w:rsidRPr="00FA53EA">
        <w:rPr>
          <w:rFonts w:ascii="Book Antiqua" w:eastAsia="Calibri" w:hAnsi="Book Antiqua" w:cs="Times New Roman"/>
          <w:sz w:val="24"/>
          <w:szCs w:val="24"/>
          <w:lang w:val="en-GB"/>
        </w:rPr>
        <w:t xml:space="preserve"> (G3) and anaemia (G2), the treatment was well tolerated and was administered for a total of 22 cycles until April 2012; the patient achieved a partial response</w:t>
      </w:r>
      <w:r w:rsidR="001E7A15"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1E7A15" w:rsidRPr="00FA53EA">
        <w:rPr>
          <w:rFonts w:ascii="Book Antiqua" w:eastAsia="Calibri" w:hAnsi="Book Antiqua" w:cs="Times New Roman"/>
          <w:sz w:val="24"/>
          <w:szCs w:val="24"/>
          <w:lang w:val="en-GB"/>
        </w:rPr>
        <w:t xml:space="preserve">and </w:t>
      </w:r>
      <w:r w:rsidRPr="00FA53EA">
        <w:rPr>
          <w:rFonts w:ascii="Book Antiqua" w:eastAsia="Calibri" w:hAnsi="Book Antiqua" w:cs="Times New Roman"/>
          <w:sz w:val="24"/>
          <w:szCs w:val="24"/>
          <w:lang w:val="en-GB"/>
        </w:rPr>
        <w:t xml:space="preserve">only the lesion localized </w:t>
      </w:r>
      <w:r w:rsidR="001E7A15" w:rsidRPr="00FA53EA">
        <w:rPr>
          <w:rFonts w:ascii="Book Antiqua" w:eastAsia="Calibri" w:hAnsi="Book Antiqua" w:cs="Times New Roman"/>
          <w:sz w:val="24"/>
          <w:szCs w:val="24"/>
          <w:lang w:val="en-GB"/>
        </w:rPr>
        <w:t xml:space="preserve">to </w:t>
      </w:r>
      <w:r w:rsidRPr="00FA53EA">
        <w:rPr>
          <w:rFonts w:ascii="Book Antiqua" w:eastAsia="Calibri" w:hAnsi="Book Antiqua" w:cs="Times New Roman"/>
          <w:sz w:val="24"/>
          <w:szCs w:val="24"/>
          <w:lang w:val="en-GB"/>
        </w:rPr>
        <w:t xml:space="preserve">segment II </w:t>
      </w:r>
      <w:r w:rsidR="001E7A15" w:rsidRPr="00FA53EA">
        <w:rPr>
          <w:rFonts w:ascii="Book Antiqua" w:eastAsia="Calibri" w:hAnsi="Book Antiqua" w:cs="Times New Roman"/>
          <w:sz w:val="24"/>
          <w:szCs w:val="24"/>
          <w:lang w:val="en-GB"/>
        </w:rPr>
        <w:t xml:space="preserve">remained </w:t>
      </w:r>
      <w:r w:rsidRPr="00FA53EA">
        <w:rPr>
          <w:rFonts w:ascii="Book Antiqua" w:eastAsia="Calibri" w:hAnsi="Book Antiqua" w:cs="Times New Roman"/>
          <w:sz w:val="24"/>
          <w:szCs w:val="24"/>
          <w:lang w:val="en-GB"/>
        </w:rPr>
        <w:t xml:space="preserve">detectable by CT (Figure 1C). This lesion was treated in June 2012 with RFA without any complications (Figure 1D). The patient was then treated with another four cycles of gemcitabine plus capecitabine until November 2012, when he started a follow-up programme. In March 2013, both CT and 18-FDG PET-CT showed a hepatic lesion highly suspicious of relapse, and the patient restarted treatment with gemcitabine plus capecitabine, achieving a complete response according to 18-FDG PET-CT and CT after three cycles. Considering the absence of any sign of disease and the long-term treatment, chemotherapy was stopped. </w:t>
      </w:r>
      <w:bookmarkStart w:id="42" w:name="_Hlk25594462"/>
      <w:r w:rsidRPr="00FA53EA">
        <w:rPr>
          <w:rFonts w:ascii="Book Antiqua" w:eastAsia="Calibri" w:hAnsi="Book Antiqua" w:cs="Times New Roman"/>
          <w:sz w:val="24"/>
          <w:szCs w:val="24"/>
          <w:lang w:val="en-GB"/>
        </w:rPr>
        <w:t>Since June 2013, there have been no signs of tumour relapse.</w:t>
      </w:r>
      <w:bookmarkEnd w:id="42"/>
    </w:p>
    <w:p w14:paraId="6FAAB3FE"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2B0FFBC9" w14:textId="77777777" w:rsidR="00BD4FE9"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bookmarkStart w:id="43" w:name="_Hlk34481774"/>
      <w:r w:rsidRPr="00FA53EA">
        <w:rPr>
          <w:rFonts w:ascii="Book Antiqua" w:eastAsia="Calibri" w:hAnsi="Book Antiqua" w:cs="Times New Roman"/>
          <w:b/>
          <w:bCs/>
          <w:i/>
          <w:iCs/>
          <w:sz w:val="24"/>
          <w:szCs w:val="24"/>
          <w:lang w:val="en-GB"/>
        </w:rPr>
        <w:t>Case 2</w:t>
      </w:r>
      <w:bookmarkEnd w:id="43"/>
    </w:p>
    <w:p w14:paraId="2327265A" w14:textId="241C87AF"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Considering the relevant symptoms caused by the mass and the lack of evidence of distant metastases by CT, in January 2009, the patient was treated with total pancreatectomy, total gastrectomy, splenectomy, extended right hemicolectomy and left adrenalectomy. Pathology revealed a </w:t>
      </w:r>
      <w:bookmarkStart w:id="44" w:name="_Hlk34481913"/>
      <w:r w:rsidRPr="00FA53EA">
        <w:rPr>
          <w:rFonts w:ascii="Book Antiqua" w:eastAsia="Calibri" w:hAnsi="Book Antiqua" w:cs="Times New Roman"/>
          <w:sz w:val="24"/>
          <w:szCs w:val="24"/>
          <w:lang w:val="en-GB"/>
        </w:rPr>
        <w:t>PACC with a neuroendocrine component &lt;</w:t>
      </w:r>
      <w:r w:rsidR="00BD4FE9"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25%</w:t>
      </w:r>
      <w:bookmarkEnd w:id="44"/>
      <w:r w:rsidRPr="00FA53EA">
        <w:rPr>
          <w:rFonts w:ascii="Book Antiqua" w:eastAsia="Calibri" w:hAnsi="Book Antiqua" w:cs="Times New Roman"/>
          <w:sz w:val="24"/>
          <w:szCs w:val="24"/>
          <w:lang w:val="en-GB"/>
        </w:rPr>
        <w:t xml:space="preserve"> </w:t>
      </w:r>
      <w:r w:rsidR="00561867" w:rsidRPr="00FA53EA">
        <w:rPr>
          <w:rFonts w:ascii="Book Antiqua" w:eastAsia="Calibri" w:hAnsi="Book Antiqua" w:cs="Times New Roman"/>
          <w:sz w:val="24"/>
          <w:szCs w:val="24"/>
          <w:lang w:val="en-GB"/>
        </w:rPr>
        <w:t>in</w:t>
      </w:r>
      <w:r w:rsidR="00DF7AAC"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the pancreas, measuring 20 cm in diameter </w:t>
      </w:r>
      <w:bookmarkStart w:id="45" w:name="_Hlk34482370"/>
      <w:r w:rsidRPr="00FA53EA">
        <w:rPr>
          <w:rFonts w:ascii="Book Antiqua" w:eastAsia="Calibri" w:hAnsi="Book Antiqua" w:cs="Times New Roman"/>
          <w:sz w:val="24"/>
          <w:szCs w:val="24"/>
          <w:lang w:val="en-GB"/>
        </w:rPr>
        <w:t>with negative regional lymph nodes</w:t>
      </w:r>
      <w:bookmarkEnd w:id="45"/>
      <w:r w:rsidRPr="00FA53EA">
        <w:rPr>
          <w:rFonts w:ascii="Book Antiqua" w:eastAsia="Calibri" w:hAnsi="Book Antiqua" w:cs="Times New Roman"/>
          <w:sz w:val="24"/>
          <w:szCs w:val="24"/>
          <w:lang w:val="en-GB"/>
        </w:rPr>
        <w:t xml:space="preserve"> (pT3N0Mx, AJCC 8th edition). </w:t>
      </w:r>
      <w:r w:rsidR="00DF7AAC" w:rsidRPr="00FA53EA">
        <w:rPr>
          <w:rFonts w:ascii="Book Antiqua" w:eastAsia="Calibri" w:hAnsi="Book Antiqua" w:cs="Times New Roman"/>
          <w:sz w:val="24"/>
          <w:szCs w:val="24"/>
          <w:lang w:val="en-GB"/>
        </w:rPr>
        <w:t>A p</w:t>
      </w:r>
      <w:r w:rsidRPr="00FA53EA">
        <w:rPr>
          <w:rFonts w:ascii="Book Antiqua" w:eastAsia="Calibri" w:hAnsi="Book Antiqua" w:cs="Times New Roman"/>
          <w:sz w:val="24"/>
          <w:szCs w:val="24"/>
          <w:lang w:val="en-GB"/>
        </w:rPr>
        <w:t xml:space="preserve">ostoperative CT showed two hepatic metastases at segments I and V (Figure 2A). He was started on treatment with gemcitabine plus oxaliplatin and achieved stable disease for 27 </w:t>
      </w:r>
      <w:proofErr w:type="spellStart"/>
      <w:r w:rsidRPr="00FA53EA">
        <w:rPr>
          <w:rFonts w:ascii="Book Antiqua" w:eastAsia="Calibri" w:hAnsi="Book Antiqua" w:cs="Times New Roman"/>
          <w:sz w:val="24"/>
          <w:szCs w:val="24"/>
          <w:lang w:val="en-GB"/>
        </w:rPr>
        <w:t>w</w:t>
      </w:r>
      <w:r w:rsidR="00BD4FE9" w:rsidRPr="00FA53EA">
        <w:rPr>
          <w:rFonts w:ascii="Book Antiqua" w:hAnsi="Book Antiqua" w:cs="Times New Roman"/>
          <w:sz w:val="24"/>
          <w:szCs w:val="24"/>
          <w:lang w:val="en-GB" w:eastAsia="zh-CN"/>
        </w:rPr>
        <w:t>k</w:t>
      </w:r>
      <w:proofErr w:type="spellEnd"/>
      <w:r w:rsidRPr="00FA53EA">
        <w:rPr>
          <w:rFonts w:ascii="Book Antiqua" w:eastAsia="Calibri" w:hAnsi="Book Antiqua" w:cs="Times New Roman"/>
          <w:sz w:val="24"/>
          <w:szCs w:val="24"/>
          <w:lang w:val="en-GB"/>
        </w:rPr>
        <w:t xml:space="preserve"> until October 2009</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DF7AAC" w:rsidRPr="00FA53EA">
        <w:rPr>
          <w:rFonts w:ascii="Book Antiqua" w:eastAsia="Calibri" w:hAnsi="Book Antiqua" w:cs="Times New Roman"/>
          <w:sz w:val="24"/>
          <w:szCs w:val="24"/>
          <w:lang w:val="en-GB"/>
        </w:rPr>
        <w:t>D</w:t>
      </w:r>
      <w:r w:rsidRPr="00FA53EA">
        <w:rPr>
          <w:rFonts w:ascii="Book Antiqua" w:eastAsia="Calibri" w:hAnsi="Book Antiqua" w:cs="Times New Roman"/>
          <w:sz w:val="24"/>
          <w:szCs w:val="24"/>
          <w:lang w:val="en-GB"/>
        </w:rPr>
        <w:t>ue to peripheral neuropathy</w:t>
      </w:r>
      <w:r w:rsidR="006D51B5" w:rsidRPr="00FA53EA">
        <w:rPr>
          <w:rFonts w:ascii="Book Antiqua" w:eastAsia="Calibri" w:hAnsi="Book Antiqua" w:cs="Times New Roman"/>
          <w:sz w:val="24"/>
          <w:szCs w:val="24"/>
          <w:lang w:val="en-GB"/>
        </w:rPr>
        <w:t xml:space="preserve"> (oxaliplatin-related neurotoxicity)</w:t>
      </w:r>
      <w:r w:rsidRPr="00FA53EA">
        <w:rPr>
          <w:rFonts w:ascii="Book Antiqua" w:eastAsia="Calibri" w:hAnsi="Book Antiqua" w:cs="Times New Roman"/>
          <w:sz w:val="24"/>
          <w:szCs w:val="24"/>
          <w:lang w:val="en-GB"/>
        </w:rPr>
        <w:t xml:space="preserve">, the patient was treated with gemcitabine plus capecitabine for eight cycles </w:t>
      </w:r>
      <w:r w:rsidR="00DF7AAC" w:rsidRPr="00FA53EA">
        <w:rPr>
          <w:rFonts w:ascii="Book Antiqua" w:eastAsia="Calibri" w:hAnsi="Book Antiqua" w:cs="Times New Roman"/>
          <w:sz w:val="24"/>
          <w:szCs w:val="24"/>
          <w:lang w:val="en-GB"/>
        </w:rPr>
        <w:t>and achieved</w:t>
      </w:r>
      <w:r w:rsidRPr="00FA53EA">
        <w:rPr>
          <w:rFonts w:ascii="Book Antiqua" w:eastAsia="Calibri" w:hAnsi="Book Antiqua" w:cs="Times New Roman"/>
          <w:sz w:val="24"/>
          <w:szCs w:val="24"/>
          <w:lang w:val="en-GB"/>
        </w:rPr>
        <w:t xml:space="preserve"> a partial response. Considering the long-term disease control, RFA was performed</w:t>
      </w:r>
      <w:r w:rsidR="00DF7AAC" w:rsidRPr="00FA53EA">
        <w:rPr>
          <w:rFonts w:ascii="Book Antiqua" w:eastAsia="Calibri" w:hAnsi="Book Antiqua" w:cs="Times New Roman"/>
          <w:sz w:val="24"/>
          <w:szCs w:val="24"/>
          <w:lang w:val="en-GB"/>
        </w:rPr>
        <w:t xml:space="preserve"> for the remaining hepatic metastasis at segment I</w:t>
      </w:r>
      <w:r w:rsidRPr="00FA53EA">
        <w:rPr>
          <w:rFonts w:ascii="Book Antiqua" w:eastAsia="Calibri" w:hAnsi="Book Antiqua" w:cs="Times New Roman"/>
          <w:sz w:val="24"/>
          <w:szCs w:val="24"/>
          <w:lang w:val="en-GB"/>
        </w:rPr>
        <w:t xml:space="preserve"> in September 2010, and another eight cycles of gemcitabine plus capecitabine were administered until July 2011 (Figure 2B). The patient remained disease</w:t>
      </w:r>
      <w:r w:rsidR="00043883"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free until June 2012, when both CT and 18-FDG-PET-CT indicated peritoneal relapse (Figure 2C). Treatment with gemcitabine plus capecitabine was restarted, but after four cycles, progressive disease in the peritoneum was documented. In November 2012, therapy was switched to capecitabine plus irinotecan (irinotecan 200 mg/m</w:t>
      </w:r>
      <w:r w:rsidRPr="00FA53EA">
        <w:rPr>
          <w:rFonts w:ascii="Book Antiqua" w:eastAsia="Calibri" w:hAnsi="Book Antiqua" w:cs="Times New Roman"/>
          <w:sz w:val="24"/>
          <w:szCs w:val="24"/>
          <w:vertAlign w:val="superscript"/>
          <w:lang w:val="en-GB"/>
        </w:rPr>
        <w:t>2</w:t>
      </w:r>
      <w:r w:rsidRPr="00FA53EA">
        <w:rPr>
          <w:rFonts w:ascii="Book Antiqua" w:eastAsia="Calibri" w:hAnsi="Book Antiqua" w:cs="Times New Roman"/>
          <w:sz w:val="24"/>
          <w:szCs w:val="24"/>
          <w:lang w:val="en-GB"/>
        </w:rPr>
        <w:t xml:space="preserve"> on day 1 and capecitabine 2000 mg/m</w:t>
      </w:r>
      <w:r w:rsidRPr="00FA53EA">
        <w:rPr>
          <w:rFonts w:ascii="Book Antiqua" w:eastAsia="Calibri" w:hAnsi="Book Antiqua" w:cs="Times New Roman"/>
          <w:sz w:val="24"/>
          <w:szCs w:val="24"/>
          <w:vertAlign w:val="superscript"/>
          <w:lang w:val="en-GB"/>
        </w:rPr>
        <w:t xml:space="preserve">2 </w:t>
      </w:r>
      <w:r w:rsidRPr="00FA53EA">
        <w:rPr>
          <w:rFonts w:ascii="Book Antiqua" w:eastAsia="Calibri" w:hAnsi="Book Antiqua" w:cs="Times New Roman"/>
          <w:sz w:val="24"/>
          <w:szCs w:val="24"/>
          <w:lang w:val="en-GB"/>
        </w:rPr>
        <w:t xml:space="preserve">on days 1 to 15 every 21 d), leading to good disease control for nearly two years. Twenty cycles were administered, with a considerable reduction </w:t>
      </w:r>
      <w:r w:rsidR="00043883" w:rsidRPr="00FA53EA">
        <w:rPr>
          <w:rFonts w:ascii="Book Antiqua" w:eastAsia="Calibri" w:hAnsi="Book Antiqua" w:cs="Times New Roman"/>
          <w:sz w:val="24"/>
          <w:szCs w:val="24"/>
          <w:lang w:val="en-GB"/>
        </w:rPr>
        <w:t xml:space="preserve">in </w:t>
      </w:r>
      <w:r w:rsidRPr="00FA53EA">
        <w:rPr>
          <w:rFonts w:ascii="Book Antiqua" w:eastAsia="Calibri" w:hAnsi="Book Antiqua" w:cs="Times New Roman"/>
          <w:sz w:val="24"/>
          <w:szCs w:val="24"/>
          <w:lang w:val="en-GB"/>
        </w:rPr>
        <w:t>18F-FDG uptake (</w:t>
      </w:r>
      <w:r w:rsidR="00DF7AAC"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standardized uptake value of 2.3 </w:t>
      </w:r>
      <w:r w:rsidRPr="00FA53EA">
        <w:rPr>
          <w:rFonts w:ascii="Book Antiqua" w:eastAsia="Calibri" w:hAnsi="Book Antiqua" w:cs="Times New Roman"/>
          <w:i/>
          <w:iCs/>
          <w:sz w:val="24"/>
          <w:szCs w:val="24"/>
          <w:lang w:val="en-GB"/>
        </w:rPr>
        <w:t>v</w:t>
      </w:r>
      <w:r w:rsidR="00BD4FE9" w:rsidRPr="00FA53EA">
        <w:rPr>
          <w:rFonts w:ascii="Book Antiqua" w:hAnsi="Book Antiqua" w:cs="Times New Roman"/>
          <w:i/>
          <w:iCs/>
          <w:sz w:val="24"/>
          <w:szCs w:val="24"/>
          <w:lang w:val="en-GB" w:eastAsia="zh-CN"/>
        </w:rPr>
        <w:t>s</w:t>
      </w:r>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lastRenderedPageBreak/>
        <w:t xml:space="preserve">4.8) and stable disease based on CT. In November 2014, CT showed progression in the peritoneum; we performed a biopsy of a peritoneal nodule, and pathology confirmed the </w:t>
      </w:r>
      <w:r w:rsidR="00DF7AAC" w:rsidRPr="00FA53EA">
        <w:rPr>
          <w:rFonts w:ascii="Book Antiqua" w:eastAsia="Calibri" w:hAnsi="Book Antiqua" w:cs="Times New Roman"/>
          <w:sz w:val="24"/>
          <w:szCs w:val="24"/>
          <w:lang w:val="en-GB"/>
        </w:rPr>
        <w:t xml:space="preserve">initial </w:t>
      </w:r>
      <w:r w:rsidRPr="00FA53EA">
        <w:rPr>
          <w:rFonts w:ascii="Book Antiqua" w:eastAsia="Calibri" w:hAnsi="Book Antiqua" w:cs="Times New Roman"/>
          <w:sz w:val="24"/>
          <w:szCs w:val="24"/>
          <w:lang w:val="en-GB"/>
        </w:rPr>
        <w:t xml:space="preserve">diagnosis of PACC. Considering both the lack of evidence in the literature in favour of other treatments and the long time since the last administration of gemcitabine plus capecitabine, this treatment was reintroduced. However, this systemic treatment caused </w:t>
      </w:r>
      <w:r w:rsidR="00DF7AAC" w:rsidRPr="00FA53EA">
        <w:rPr>
          <w:rFonts w:ascii="Book Antiqua" w:eastAsia="Calibri" w:hAnsi="Book Antiqua" w:cs="Times New Roman"/>
          <w:sz w:val="24"/>
          <w:szCs w:val="24"/>
          <w:lang w:val="en-GB"/>
        </w:rPr>
        <w:t>severe</w:t>
      </w:r>
      <w:r w:rsidRPr="00FA53EA">
        <w:rPr>
          <w:rFonts w:ascii="Book Antiqua" w:eastAsia="Calibri" w:hAnsi="Book Antiqua" w:cs="Times New Roman"/>
          <w:sz w:val="24"/>
          <w:szCs w:val="24"/>
          <w:lang w:val="en-GB"/>
        </w:rPr>
        <w:t xml:space="preserve"> myelotoxicity after four cycles, and the patient was thus administered only metronomic capecitabine until July 2015, when chemotherapy was stopped due to persistent anaemia and thrombocytopaenia. CT </w:t>
      </w:r>
      <w:r w:rsidR="00DF7AAC" w:rsidRPr="00FA53EA">
        <w:rPr>
          <w:rFonts w:ascii="Book Antiqua" w:eastAsia="Calibri" w:hAnsi="Book Antiqua" w:cs="Times New Roman"/>
          <w:sz w:val="24"/>
          <w:szCs w:val="24"/>
          <w:lang w:val="en-GB"/>
        </w:rPr>
        <w:t xml:space="preserve">was </w:t>
      </w:r>
      <w:r w:rsidRPr="00FA53EA">
        <w:rPr>
          <w:rFonts w:ascii="Book Antiqua" w:eastAsia="Calibri" w:hAnsi="Book Antiqua" w:cs="Times New Roman"/>
          <w:sz w:val="24"/>
          <w:szCs w:val="24"/>
          <w:lang w:val="en-GB"/>
        </w:rPr>
        <w:t xml:space="preserve">performed in December 2015 </w:t>
      </w:r>
      <w:r w:rsidR="00DF7AAC" w:rsidRPr="00FA53EA">
        <w:rPr>
          <w:rFonts w:ascii="Book Antiqua" w:eastAsia="Calibri" w:hAnsi="Book Antiqua" w:cs="Times New Roman"/>
          <w:sz w:val="24"/>
          <w:szCs w:val="24"/>
          <w:lang w:val="en-GB"/>
        </w:rPr>
        <w:t xml:space="preserve">and </w:t>
      </w:r>
      <w:r w:rsidRPr="00FA53EA">
        <w:rPr>
          <w:rFonts w:ascii="Book Antiqua" w:eastAsia="Calibri" w:hAnsi="Book Antiqua" w:cs="Times New Roman"/>
          <w:sz w:val="24"/>
          <w:szCs w:val="24"/>
          <w:lang w:val="en-GB"/>
        </w:rPr>
        <w:t>documented further progressive disease in the peritoneum and new liver metastases</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DF7AAC" w:rsidRPr="00FA53EA">
        <w:rPr>
          <w:rFonts w:ascii="Book Antiqua" w:eastAsia="Calibri" w:hAnsi="Book Antiqua" w:cs="Times New Roman"/>
          <w:sz w:val="24"/>
          <w:szCs w:val="24"/>
          <w:lang w:val="en-GB"/>
        </w:rPr>
        <w:t>T</w:t>
      </w:r>
      <w:r w:rsidRPr="00FA53EA">
        <w:rPr>
          <w:rFonts w:ascii="Book Antiqua" w:eastAsia="Calibri" w:hAnsi="Book Antiqua" w:cs="Times New Roman"/>
          <w:sz w:val="24"/>
          <w:szCs w:val="24"/>
          <w:lang w:val="en-GB"/>
        </w:rPr>
        <w:t>he patient died in March 2016, seven years after the first relapse.</w:t>
      </w:r>
      <w:bookmarkStart w:id="46" w:name="_Hlk27499070"/>
    </w:p>
    <w:bookmarkEnd w:id="46"/>
    <w:p w14:paraId="4FEC0411"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79D19107" w14:textId="77777777" w:rsidR="00DE519F" w:rsidRPr="00FA53EA" w:rsidRDefault="00DE519F" w:rsidP="00FA53EA">
      <w:pPr>
        <w:snapToGrid w:val="0"/>
        <w:spacing w:after="0" w:line="360" w:lineRule="auto"/>
        <w:jc w:val="both"/>
        <w:rPr>
          <w:rFonts w:ascii="Book Antiqua" w:eastAsia="Calibri" w:hAnsi="Book Antiqua" w:cs="Calibri"/>
          <w:b/>
          <w:sz w:val="24"/>
          <w:szCs w:val="24"/>
          <w:u w:val="single"/>
          <w:lang w:val="en-US"/>
        </w:rPr>
      </w:pPr>
      <w:r w:rsidRPr="00FA53EA">
        <w:rPr>
          <w:rFonts w:ascii="Book Antiqua" w:eastAsia="Calibri" w:hAnsi="Book Antiqua" w:cs="Calibri"/>
          <w:b/>
          <w:sz w:val="24"/>
          <w:szCs w:val="24"/>
          <w:u w:val="single"/>
          <w:lang w:val="en-US"/>
        </w:rPr>
        <w:t>OUTCOME AND FOLLOW-UP</w:t>
      </w:r>
    </w:p>
    <w:p w14:paraId="169C5CFD" w14:textId="77777777" w:rsidR="00B748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Case 1</w:t>
      </w:r>
    </w:p>
    <w:p w14:paraId="32A40298" w14:textId="7A9A903D"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Since June 2013, there have been no signs of tumour relapse.</w:t>
      </w:r>
    </w:p>
    <w:p w14:paraId="42C48537"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300FD40C" w14:textId="77777777" w:rsidR="00B748CC" w:rsidRPr="00FA53EA" w:rsidRDefault="00860947" w:rsidP="00FA53EA">
      <w:pPr>
        <w:snapToGrid w:val="0"/>
        <w:spacing w:after="0" w:line="360" w:lineRule="auto"/>
        <w:jc w:val="both"/>
        <w:rPr>
          <w:rFonts w:ascii="Book Antiqua" w:eastAsia="Calibri" w:hAnsi="Book Antiqua" w:cs="Times New Roman"/>
          <w:b/>
          <w:bCs/>
          <w:i/>
          <w:iCs/>
          <w:sz w:val="24"/>
          <w:szCs w:val="24"/>
          <w:lang w:val="en-GB"/>
        </w:rPr>
      </w:pPr>
      <w:r w:rsidRPr="00FA53EA">
        <w:rPr>
          <w:rFonts w:ascii="Book Antiqua" w:eastAsia="Calibri" w:hAnsi="Book Antiqua" w:cs="Times New Roman"/>
          <w:b/>
          <w:bCs/>
          <w:i/>
          <w:iCs/>
          <w:sz w:val="24"/>
          <w:szCs w:val="24"/>
          <w:lang w:val="en-GB"/>
        </w:rPr>
        <w:t>Case 2</w:t>
      </w:r>
    </w:p>
    <w:p w14:paraId="59046060" w14:textId="552964E0" w:rsidR="00F43ECC"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sz w:val="24"/>
          <w:szCs w:val="24"/>
          <w:lang w:val="en-GB"/>
        </w:rPr>
        <w:t xml:space="preserve">CT </w:t>
      </w:r>
      <w:r w:rsidR="00DF7AAC" w:rsidRPr="00FA53EA">
        <w:rPr>
          <w:rFonts w:ascii="Book Antiqua" w:eastAsia="Calibri" w:hAnsi="Book Antiqua" w:cs="Times New Roman"/>
          <w:sz w:val="24"/>
          <w:szCs w:val="24"/>
          <w:lang w:val="en-GB"/>
        </w:rPr>
        <w:t xml:space="preserve">was </w:t>
      </w:r>
      <w:r w:rsidRPr="00FA53EA">
        <w:rPr>
          <w:rFonts w:ascii="Book Antiqua" w:eastAsia="Calibri" w:hAnsi="Book Antiqua" w:cs="Times New Roman"/>
          <w:sz w:val="24"/>
          <w:szCs w:val="24"/>
          <w:lang w:val="en-GB"/>
        </w:rPr>
        <w:t xml:space="preserve">performed in December 2015 </w:t>
      </w:r>
      <w:r w:rsidR="00DF7AAC" w:rsidRPr="00FA53EA">
        <w:rPr>
          <w:rFonts w:ascii="Book Antiqua" w:eastAsia="Calibri" w:hAnsi="Book Antiqua" w:cs="Times New Roman"/>
          <w:sz w:val="24"/>
          <w:szCs w:val="24"/>
          <w:lang w:val="en-GB"/>
        </w:rPr>
        <w:t xml:space="preserve">and </w:t>
      </w:r>
      <w:r w:rsidRPr="00FA53EA">
        <w:rPr>
          <w:rFonts w:ascii="Book Antiqua" w:eastAsia="Calibri" w:hAnsi="Book Antiqua" w:cs="Times New Roman"/>
          <w:sz w:val="24"/>
          <w:szCs w:val="24"/>
          <w:lang w:val="en-GB"/>
        </w:rPr>
        <w:t>documented further progressive disease in the peritoneum and new liver metastases</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DF7AAC" w:rsidRPr="00FA53EA">
        <w:rPr>
          <w:rFonts w:ascii="Book Antiqua" w:eastAsia="Calibri" w:hAnsi="Book Antiqua" w:cs="Times New Roman"/>
          <w:sz w:val="24"/>
          <w:szCs w:val="24"/>
          <w:lang w:val="en-GB"/>
        </w:rPr>
        <w:t>T</w:t>
      </w:r>
      <w:r w:rsidRPr="00FA53EA">
        <w:rPr>
          <w:rFonts w:ascii="Book Antiqua" w:eastAsia="Calibri" w:hAnsi="Book Antiqua" w:cs="Times New Roman"/>
          <w:sz w:val="24"/>
          <w:szCs w:val="24"/>
          <w:lang w:val="en-GB"/>
        </w:rPr>
        <w:t>he patient died in March 2016, seven years after the first relapse.</w:t>
      </w:r>
    </w:p>
    <w:p w14:paraId="51248D4E"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046D1F37" w14:textId="77777777" w:rsidR="00DE519F" w:rsidRPr="00FA53EA" w:rsidRDefault="00DE519F" w:rsidP="00FA53EA">
      <w:pPr>
        <w:snapToGrid w:val="0"/>
        <w:spacing w:after="0" w:line="360" w:lineRule="auto"/>
        <w:jc w:val="both"/>
        <w:rPr>
          <w:rFonts w:ascii="Book Antiqua" w:eastAsia="Calibri" w:hAnsi="Book Antiqua" w:cs="Calibri"/>
          <w:sz w:val="24"/>
          <w:szCs w:val="24"/>
          <w:u w:val="single"/>
          <w:lang w:val="en-US"/>
        </w:rPr>
      </w:pPr>
      <w:bookmarkStart w:id="47" w:name="_Hlk28874151"/>
      <w:r w:rsidRPr="00FA53EA">
        <w:rPr>
          <w:rFonts w:ascii="Book Antiqua" w:eastAsia="Calibri" w:hAnsi="Book Antiqua" w:cs="Calibri"/>
          <w:b/>
          <w:sz w:val="24"/>
          <w:szCs w:val="24"/>
          <w:u w:val="single"/>
          <w:lang w:val="en-US"/>
        </w:rPr>
        <w:t>DISCUSSION</w:t>
      </w:r>
    </w:p>
    <w:bookmarkEnd w:id="47"/>
    <w:p w14:paraId="42327CE3" w14:textId="55173B49"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PACC is a rare tumour accounting for approximately 1% of all exocrine pancreatic neoplasms and mostly occurs in late adulthood, with a peak incidence in the sixth decade of life and a male to female ratio of 3.6:1</w:t>
      </w:r>
      <w:r w:rsidR="009373E2" w:rsidRPr="00FA53EA">
        <w:rPr>
          <w:rFonts w:ascii="Book Antiqua" w:eastAsia="Calibri" w:hAnsi="Book Antiqua" w:cs="Times New Roman"/>
          <w:sz w:val="24"/>
          <w:szCs w:val="24"/>
          <w:vertAlign w:val="superscript"/>
          <w:lang w:val="en-GB"/>
        </w:rPr>
        <w:t>[3]</w:t>
      </w:r>
      <w:r w:rsidRPr="00FA53EA">
        <w:rPr>
          <w:rFonts w:ascii="Book Antiqua" w:eastAsia="Calibri" w:hAnsi="Book Antiqua" w:cs="Times New Roman"/>
          <w:sz w:val="24"/>
          <w:szCs w:val="24"/>
          <w:lang w:val="en-GB"/>
        </w:rPr>
        <w:t xml:space="preserve">. PACC often has a large size </w:t>
      </w:r>
      <w:r w:rsidR="00DF7AAC" w:rsidRPr="00FA53EA">
        <w:rPr>
          <w:rFonts w:ascii="Book Antiqua" w:eastAsia="Calibri" w:hAnsi="Book Antiqua" w:cs="Times New Roman"/>
          <w:sz w:val="24"/>
          <w:szCs w:val="24"/>
          <w:lang w:val="en-GB"/>
        </w:rPr>
        <w:t xml:space="preserve">at </w:t>
      </w:r>
      <w:r w:rsidRPr="00FA53EA">
        <w:rPr>
          <w:rFonts w:ascii="Book Antiqua" w:eastAsia="Calibri" w:hAnsi="Book Antiqua" w:cs="Times New Roman"/>
          <w:sz w:val="24"/>
          <w:szCs w:val="24"/>
          <w:lang w:val="en-GB"/>
        </w:rPr>
        <w:t>detect</w:t>
      </w:r>
      <w:r w:rsidR="00DF7AAC" w:rsidRPr="00FA53EA">
        <w:rPr>
          <w:rFonts w:ascii="Book Antiqua" w:eastAsia="Calibri" w:hAnsi="Book Antiqua" w:cs="Times New Roman"/>
          <w:sz w:val="24"/>
          <w:szCs w:val="24"/>
          <w:lang w:val="en-GB"/>
        </w:rPr>
        <w:t>ion</w:t>
      </w:r>
      <w:r w:rsidRPr="00FA53EA">
        <w:rPr>
          <w:rFonts w:ascii="Book Antiqua" w:eastAsia="Calibri" w:hAnsi="Book Antiqua" w:cs="Times New Roman"/>
          <w:sz w:val="24"/>
          <w:szCs w:val="24"/>
          <w:lang w:val="en-GB"/>
        </w:rPr>
        <w:t>, with a diameter &gt; 10 cm; nevertheless, most patients have no specific symptoms, such as weight loss (52%), abdominal pain (32%), nausea and vomiting (20%), melena (12%), weakness, anorexia or diarrhoea (8%)</w:t>
      </w:r>
      <w:r w:rsidR="00D102A3" w:rsidRPr="00FA53EA">
        <w:rPr>
          <w:rFonts w:ascii="Book Antiqua" w:eastAsia="Calibri" w:hAnsi="Book Antiqua" w:cs="Times New Roman"/>
          <w:sz w:val="24"/>
          <w:szCs w:val="24"/>
          <w:vertAlign w:val="superscript"/>
          <w:lang w:val="en-GB"/>
        </w:rPr>
        <w:t>[5]</w:t>
      </w:r>
      <w:r w:rsidRPr="00FA53EA">
        <w:rPr>
          <w:rFonts w:ascii="Book Antiqua" w:eastAsia="Calibri" w:hAnsi="Book Antiqua" w:cs="Times New Roman"/>
          <w:sz w:val="24"/>
          <w:szCs w:val="24"/>
          <w:lang w:val="en-GB"/>
        </w:rPr>
        <w:t xml:space="preserve">. </w:t>
      </w:r>
      <w:r w:rsidR="00DF7AAC" w:rsidRPr="00FA53EA">
        <w:rPr>
          <w:rFonts w:ascii="Book Antiqua" w:eastAsia="Calibri" w:hAnsi="Book Antiqua" w:cs="Times New Roman"/>
          <w:sz w:val="24"/>
          <w:szCs w:val="24"/>
          <w:lang w:val="en-GB"/>
        </w:rPr>
        <w:t>T</w:t>
      </w:r>
      <w:r w:rsidRPr="00FA53EA">
        <w:rPr>
          <w:rFonts w:ascii="Book Antiqua" w:eastAsia="Calibri" w:hAnsi="Book Antiqua" w:cs="Times New Roman"/>
          <w:sz w:val="24"/>
          <w:szCs w:val="24"/>
          <w:lang w:val="en-GB"/>
        </w:rPr>
        <w:t xml:space="preserve">here are some remarkable differences in </w:t>
      </w:r>
      <w:r w:rsidR="00DF7AAC" w:rsidRPr="00FA53EA">
        <w:rPr>
          <w:rFonts w:ascii="Book Antiqua" w:eastAsia="Calibri" w:hAnsi="Book Antiqua" w:cs="Times New Roman"/>
          <w:sz w:val="24"/>
          <w:szCs w:val="24"/>
          <w:lang w:val="en-GB"/>
        </w:rPr>
        <w:t xml:space="preserve">the </w:t>
      </w:r>
      <w:r w:rsidRPr="00FA53EA">
        <w:rPr>
          <w:rFonts w:ascii="Book Antiqua" w:eastAsia="Calibri" w:hAnsi="Book Antiqua" w:cs="Times New Roman"/>
          <w:sz w:val="24"/>
          <w:szCs w:val="24"/>
          <w:lang w:val="en-GB"/>
        </w:rPr>
        <w:t>driver mutations and patterns of genetic alterations in PACC</w:t>
      </w:r>
      <w:r w:rsidR="00DF7AAC" w:rsidRPr="00FA53EA">
        <w:rPr>
          <w:rFonts w:ascii="Book Antiqua" w:eastAsia="Calibri" w:hAnsi="Book Antiqua" w:cs="Times New Roman"/>
          <w:sz w:val="24"/>
          <w:szCs w:val="24"/>
          <w:lang w:val="en-GB"/>
        </w:rPr>
        <w:t xml:space="preserve"> compared to PDAC</w:t>
      </w:r>
      <w:r w:rsidRPr="00FA53EA">
        <w:rPr>
          <w:rFonts w:ascii="Book Antiqua" w:eastAsia="Calibri" w:hAnsi="Book Antiqua" w:cs="Times New Roman"/>
          <w:sz w:val="24"/>
          <w:szCs w:val="24"/>
          <w:lang w:val="en-GB"/>
        </w:rPr>
        <w:t xml:space="preserve">. The patient described in </w:t>
      </w:r>
      <w:r w:rsidR="00043883" w:rsidRPr="00FA53EA">
        <w:rPr>
          <w:rFonts w:ascii="Book Antiqua" w:eastAsia="Calibri" w:hAnsi="Book Antiqua" w:cs="Times New Roman"/>
          <w:sz w:val="24"/>
          <w:szCs w:val="24"/>
          <w:lang w:val="en-GB"/>
        </w:rPr>
        <w:t>c</w:t>
      </w:r>
      <w:r w:rsidRPr="00FA53EA">
        <w:rPr>
          <w:rFonts w:ascii="Book Antiqua" w:eastAsia="Calibri" w:hAnsi="Book Antiqua" w:cs="Times New Roman"/>
          <w:sz w:val="24"/>
          <w:szCs w:val="24"/>
          <w:lang w:val="en-GB"/>
        </w:rPr>
        <w:t xml:space="preserve">ase 1 was affected by familial adenomatous polyposis, presenting the </w:t>
      </w:r>
      <w:r w:rsidRPr="00FA53EA">
        <w:rPr>
          <w:rFonts w:ascii="Book Antiqua" w:eastAsia="Calibri" w:hAnsi="Book Antiqua" w:cs="Times New Roman"/>
          <w:i/>
          <w:iCs/>
          <w:sz w:val="24"/>
          <w:szCs w:val="24"/>
          <w:lang w:val="en-GB"/>
        </w:rPr>
        <w:t>APC</w:t>
      </w:r>
      <w:r w:rsidRPr="00FA53EA">
        <w:rPr>
          <w:rFonts w:ascii="Book Antiqua" w:eastAsia="Calibri" w:hAnsi="Book Antiqua" w:cs="Times New Roman"/>
          <w:sz w:val="24"/>
          <w:szCs w:val="24"/>
          <w:lang w:val="en-GB"/>
        </w:rPr>
        <w:t xml:space="preserve"> gene variant c.847C</w:t>
      </w:r>
      <w:r w:rsidR="00840555"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&gt;</w:t>
      </w:r>
      <w:r w:rsidR="00840555"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T. Alterations in APC are frequently involved in the pathogenesis of PACC; indeed, alterations in APC, mainly represented by loss (48%) and methylation (56%), are observed in approximately one-half of PACC </w:t>
      </w:r>
      <w:r w:rsidR="00DF7AAC" w:rsidRPr="00FA53EA">
        <w:rPr>
          <w:rFonts w:ascii="Book Antiqua" w:eastAsia="Calibri" w:hAnsi="Book Antiqua" w:cs="Times New Roman"/>
          <w:sz w:val="24"/>
          <w:szCs w:val="24"/>
          <w:lang w:val="en-GB"/>
        </w:rPr>
        <w:t>patients</w:t>
      </w:r>
      <w:r w:rsidRPr="00FA53EA">
        <w:rPr>
          <w:rFonts w:ascii="Book Antiqua" w:eastAsia="Calibri" w:hAnsi="Book Antiqua" w:cs="Times New Roman"/>
          <w:sz w:val="24"/>
          <w:szCs w:val="24"/>
          <w:lang w:val="en-GB"/>
        </w:rPr>
        <w:t xml:space="preserve">; in contrast, mutations, </w:t>
      </w:r>
      <w:r w:rsidRPr="00FA53EA">
        <w:rPr>
          <w:rFonts w:ascii="Book Antiqua" w:eastAsia="Calibri" w:hAnsi="Book Antiqua" w:cs="Times New Roman"/>
          <w:sz w:val="24"/>
          <w:szCs w:val="24"/>
          <w:lang w:val="en-GB"/>
        </w:rPr>
        <w:lastRenderedPageBreak/>
        <w:t>such as in our patient, are less frequently observed (7%)</w:t>
      </w:r>
      <w:r w:rsidR="00005C03" w:rsidRPr="00FA53EA">
        <w:rPr>
          <w:rFonts w:ascii="Book Antiqua" w:eastAsia="Calibri" w:hAnsi="Book Antiqua" w:cs="Times New Roman"/>
          <w:sz w:val="24"/>
          <w:szCs w:val="24"/>
          <w:vertAlign w:val="superscript"/>
          <w:lang w:val="en-GB"/>
        </w:rPr>
        <w:t>[12]</w:t>
      </w:r>
      <w:r w:rsidRPr="00FA53EA">
        <w:rPr>
          <w:rFonts w:ascii="Book Antiqua" w:eastAsia="Calibri" w:hAnsi="Book Antiqua" w:cs="Times New Roman"/>
          <w:sz w:val="24"/>
          <w:szCs w:val="24"/>
          <w:lang w:val="en-GB"/>
        </w:rPr>
        <w:t xml:space="preserve">. For this reason, it is not surprising that people with familial adenomatous polyposis appear to be particularly predisposed </w:t>
      </w:r>
      <w:r w:rsidR="00DF7AAC" w:rsidRPr="00FA53EA">
        <w:rPr>
          <w:rFonts w:ascii="Book Antiqua" w:eastAsia="Calibri" w:hAnsi="Book Antiqua" w:cs="Times New Roman"/>
          <w:sz w:val="24"/>
          <w:szCs w:val="24"/>
          <w:lang w:val="en-GB"/>
        </w:rPr>
        <w:t xml:space="preserve">to developing </w:t>
      </w:r>
      <w:proofErr w:type="gramStart"/>
      <w:r w:rsidRPr="00FA53EA">
        <w:rPr>
          <w:rFonts w:ascii="Book Antiqua" w:eastAsia="Calibri" w:hAnsi="Book Antiqua" w:cs="Times New Roman"/>
          <w:sz w:val="24"/>
          <w:szCs w:val="24"/>
          <w:lang w:val="en-GB"/>
        </w:rPr>
        <w:t>PACC</w:t>
      </w:r>
      <w:r w:rsidR="007804B0" w:rsidRPr="00FA53EA">
        <w:rPr>
          <w:rFonts w:ascii="Book Antiqua" w:eastAsia="Calibri" w:hAnsi="Book Antiqua" w:cs="Times New Roman"/>
          <w:sz w:val="24"/>
          <w:szCs w:val="24"/>
          <w:vertAlign w:val="superscript"/>
          <w:lang w:val="en-GB"/>
        </w:rPr>
        <w:t>[</w:t>
      </w:r>
      <w:proofErr w:type="gramEnd"/>
      <w:r w:rsidR="007804B0" w:rsidRPr="00FA53EA">
        <w:rPr>
          <w:rFonts w:ascii="Book Antiqua" w:eastAsia="Calibri" w:hAnsi="Book Antiqua" w:cs="Times New Roman"/>
          <w:sz w:val="24"/>
          <w:szCs w:val="24"/>
          <w:vertAlign w:val="superscript"/>
          <w:lang w:val="en-GB"/>
        </w:rPr>
        <w:t>13]</w:t>
      </w:r>
      <w:r w:rsidRPr="00FA53EA">
        <w:rPr>
          <w:rFonts w:ascii="Book Antiqua" w:eastAsia="Calibri" w:hAnsi="Book Antiqua" w:cs="Times New Roman"/>
          <w:sz w:val="24"/>
          <w:szCs w:val="24"/>
          <w:lang w:val="en-GB"/>
        </w:rPr>
        <w:t>, although there are only a few cases reported in the literature of patients with familial adenomatous polyposis affected by PACC</w:t>
      </w:r>
      <w:r w:rsidR="00CA78B2" w:rsidRPr="00FA53EA">
        <w:rPr>
          <w:rFonts w:ascii="Book Antiqua" w:eastAsia="Calibri" w:hAnsi="Book Antiqua" w:cs="Times New Roman"/>
          <w:sz w:val="24"/>
          <w:szCs w:val="24"/>
          <w:vertAlign w:val="superscript"/>
          <w:lang w:val="en-GB"/>
        </w:rPr>
        <w:t>[14]</w:t>
      </w:r>
      <w:r w:rsidRPr="00FA53EA">
        <w:rPr>
          <w:rFonts w:ascii="Book Antiqua" w:eastAsia="Calibri" w:hAnsi="Book Antiqua" w:cs="Times New Roman"/>
          <w:sz w:val="24"/>
          <w:szCs w:val="24"/>
          <w:lang w:val="en-GB"/>
        </w:rPr>
        <w:t xml:space="preserve">. Studies have reported lower rates of EGFR and KRAS mutations </w:t>
      </w:r>
      <w:r w:rsidR="00DF7AAC" w:rsidRPr="00FA53EA">
        <w:rPr>
          <w:rFonts w:ascii="Book Antiqua" w:eastAsia="Calibri" w:hAnsi="Book Antiqua" w:cs="Times New Roman"/>
          <w:sz w:val="24"/>
          <w:szCs w:val="24"/>
          <w:lang w:val="en-GB"/>
        </w:rPr>
        <w:t xml:space="preserve">in PACC </w:t>
      </w:r>
      <w:r w:rsidRPr="00FA53EA">
        <w:rPr>
          <w:rFonts w:ascii="Book Antiqua" w:eastAsia="Calibri" w:hAnsi="Book Antiqua" w:cs="Times New Roman"/>
          <w:sz w:val="24"/>
          <w:szCs w:val="24"/>
          <w:lang w:val="en-GB"/>
        </w:rPr>
        <w:t xml:space="preserve">than in PDAC, though more than 70% of PACCs display a reduction in or loss of DCC expression based on immunohistochemistry. This appears to be an early genetic change that is different from what occurs in </w:t>
      </w:r>
      <w:proofErr w:type="gramStart"/>
      <w:r w:rsidRPr="00FA53EA">
        <w:rPr>
          <w:rFonts w:ascii="Book Antiqua" w:eastAsia="Calibri" w:hAnsi="Book Antiqua" w:cs="Times New Roman"/>
          <w:sz w:val="24"/>
          <w:szCs w:val="24"/>
          <w:lang w:val="en-GB"/>
        </w:rPr>
        <w:t>PDAC</w:t>
      </w:r>
      <w:r w:rsidR="00EE1D38" w:rsidRPr="00FA53EA">
        <w:rPr>
          <w:rFonts w:ascii="Book Antiqua" w:eastAsia="Calibri" w:hAnsi="Book Antiqua" w:cs="Times New Roman"/>
          <w:sz w:val="24"/>
          <w:szCs w:val="24"/>
          <w:vertAlign w:val="superscript"/>
          <w:lang w:val="en-GB"/>
        </w:rPr>
        <w:t>[</w:t>
      </w:r>
      <w:proofErr w:type="gramEnd"/>
      <w:r w:rsidR="00EE1D38" w:rsidRPr="00FA53EA">
        <w:rPr>
          <w:rFonts w:ascii="Book Antiqua" w:eastAsia="Calibri" w:hAnsi="Book Antiqua" w:cs="Times New Roman"/>
          <w:sz w:val="24"/>
          <w:szCs w:val="24"/>
          <w:vertAlign w:val="superscript"/>
          <w:lang w:val="en-GB"/>
        </w:rPr>
        <w:t>15]</w:t>
      </w:r>
      <w:r w:rsidRPr="00FA53EA">
        <w:rPr>
          <w:rFonts w:ascii="Book Antiqua" w:eastAsia="Calibri" w:hAnsi="Book Antiqua" w:cs="Times New Roman"/>
          <w:sz w:val="24"/>
          <w:szCs w:val="24"/>
          <w:lang w:val="en-GB"/>
        </w:rPr>
        <w:t xml:space="preserve">. Furthermore, the differences in genetic alterations between PACC and PDAC are reflected in </w:t>
      </w:r>
      <w:r w:rsidR="00DF7AAC" w:rsidRPr="00FA53EA">
        <w:rPr>
          <w:rFonts w:ascii="Book Antiqua" w:eastAsia="Calibri" w:hAnsi="Book Antiqua" w:cs="Times New Roman"/>
          <w:sz w:val="24"/>
          <w:szCs w:val="24"/>
          <w:lang w:val="en-GB"/>
        </w:rPr>
        <w:t xml:space="preserve">the </w:t>
      </w:r>
      <w:r w:rsidRPr="00FA53EA">
        <w:rPr>
          <w:rFonts w:ascii="Book Antiqua" w:eastAsia="Calibri" w:hAnsi="Book Antiqua" w:cs="Times New Roman"/>
          <w:sz w:val="24"/>
          <w:szCs w:val="24"/>
          <w:lang w:val="en-GB"/>
        </w:rPr>
        <w:t xml:space="preserve">different prognoses. For example, in a retrospective study involving 865 patients with PACC, </w:t>
      </w:r>
      <w:r w:rsidR="00DF7AAC" w:rsidRPr="00FA53EA">
        <w:rPr>
          <w:rFonts w:ascii="Book Antiqua" w:eastAsia="Calibri" w:hAnsi="Book Antiqua" w:cs="Times New Roman"/>
          <w:sz w:val="24"/>
          <w:szCs w:val="24"/>
          <w:lang w:val="en-GB"/>
        </w:rPr>
        <w:t xml:space="preserve">the </w:t>
      </w:r>
      <w:r w:rsidRPr="00FA53EA">
        <w:rPr>
          <w:rFonts w:ascii="Book Antiqua" w:eastAsia="Calibri" w:hAnsi="Book Antiqua" w:cs="Times New Roman"/>
          <w:sz w:val="24"/>
          <w:szCs w:val="24"/>
          <w:lang w:val="en-GB"/>
        </w:rPr>
        <w:t xml:space="preserve">five-year stage-specific survival was significantly better for resected PACC </w:t>
      </w:r>
      <w:r w:rsidR="00DF7AAC" w:rsidRPr="00FA53EA">
        <w:rPr>
          <w:rFonts w:ascii="Book Antiqua" w:eastAsia="Calibri" w:hAnsi="Book Antiqua" w:cs="Times New Roman"/>
          <w:sz w:val="24"/>
          <w:szCs w:val="24"/>
          <w:lang w:val="en-GB"/>
        </w:rPr>
        <w:t>than</w:t>
      </w:r>
      <w:r w:rsidRPr="00FA53EA">
        <w:rPr>
          <w:rFonts w:ascii="Book Antiqua" w:eastAsia="Calibri" w:hAnsi="Book Antiqua" w:cs="Times New Roman"/>
          <w:sz w:val="24"/>
          <w:szCs w:val="24"/>
          <w:lang w:val="en-GB"/>
        </w:rPr>
        <w:t xml:space="preserve"> PDAC </w:t>
      </w:r>
      <w:r w:rsidR="00DF7AAC" w:rsidRPr="00FA53EA">
        <w:rPr>
          <w:rFonts w:ascii="Book Antiqua" w:eastAsia="Calibri" w:hAnsi="Book Antiqua" w:cs="Times New Roman"/>
          <w:sz w:val="24"/>
          <w:szCs w:val="24"/>
          <w:lang w:val="en-GB"/>
        </w:rPr>
        <w:t>(s</w:t>
      </w:r>
      <w:r w:rsidRPr="00FA53EA">
        <w:rPr>
          <w:rFonts w:ascii="Book Antiqua" w:eastAsia="Calibri" w:hAnsi="Book Antiqua" w:cs="Times New Roman"/>
          <w:sz w:val="24"/>
          <w:szCs w:val="24"/>
          <w:lang w:val="en-GB"/>
        </w:rPr>
        <w:t xml:space="preserve">tage I: 52.4% </w:t>
      </w:r>
      <w:r w:rsidR="00840555" w:rsidRPr="00FA53EA">
        <w:rPr>
          <w:rFonts w:ascii="Book Antiqua" w:eastAsia="Calibri" w:hAnsi="Book Antiqua" w:cs="Times New Roman"/>
          <w:i/>
          <w:iCs/>
          <w:sz w:val="24"/>
          <w:szCs w:val="24"/>
          <w:lang w:val="en-GB"/>
        </w:rPr>
        <w:t>vs</w:t>
      </w:r>
      <w:r w:rsidRPr="00FA53EA">
        <w:rPr>
          <w:rFonts w:ascii="Book Antiqua" w:eastAsia="Calibri" w:hAnsi="Book Antiqua" w:cs="Times New Roman"/>
          <w:sz w:val="24"/>
          <w:szCs w:val="24"/>
          <w:lang w:val="en-GB"/>
        </w:rPr>
        <w:t xml:space="preserve"> 28.4%</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II: 40.2% </w:t>
      </w:r>
      <w:r w:rsidR="00840555" w:rsidRPr="00FA53EA">
        <w:rPr>
          <w:rFonts w:ascii="Book Antiqua" w:eastAsia="Calibri" w:hAnsi="Book Antiqua" w:cs="Times New Roman"/>
          <w:i/>
          <w:iCs/>
          <w:sz w:val="24"/>
          <w:szCs w:val="24"/>
          <w:lang w:val="en-GB"/>
        </w:rPr>
        <w:t>vs</w:t>
      </w:r>
      <w:r w:rsidRPr="00FA53EA">
        <w:rPr>
          <w:rFonts w:ascii="Book Antiqua" w:eastAsia="Calibri" w:hAnsi="Book Antiqua" w:cs="Times New Roman"/>
          <w:sz w:val="24"/>
          <w:szCs w:val="24"/>
          <w:lang w:val="en-GB"/>
        </w:rPr>
        <w:t xml:space="preserve"> 9.8%</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III: 22.8% </w:t>
      </w:r>
      <w:r w:rsidR="00840555" w:rsidRPr="00FA53EA">
        <w:rPr>
          <w:rFonts w:ascii="Book Antiqua" w:eastAsia="Calibri" w:hAnsi="Book Antiqua" w:cs="Times New Roman"/>
          <w:i/>
          <w:iCs/>
          <w:sz w:val="24"/>
          <w:szCs w:val="24"/>
          <w:lang w:val="en-GB"/>
        </w:rPr>
        <w:t>vs</w:t>
      </w:r>
      <w:r w:rsidRPr="00FA53EA">
        <w:rPr>
          <w:rFonts w:ascii="Book Antiqua" w:eastAsia="Calibri" w:hAnsi="Book Antiqua" w:cs="Times New Roman"/>
          <w:sz w:val="24"/>
          <w:szCs w:val="24"/>
          <w:lang w:val="en-GB"/>
        </w:rPr>
        <w:t xml:space="preserve"> 6.8%</w:t>
      </w:r>
      <w:r w:rsidR="00DF7AAC"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and IV: 17.2% </w:t>
      </w:r>
      <w:r w:rsidR="00840555" w:rsidRPr="00FA53EA">
        <w:rPr>
          <w:rFonts w:ascii="Book Antiqua" w:eastAsia="Calibri" w:hAnsi="Book Antiqua" w:cs="Times New Roman"/>
          <w:i/>
          <w:iCs/>
          <w:sz w:val="24"/>
          <w:szCs w:val="24"/>
          <w:lang w:val="en-GB"/>
        </w:rPr>
        <w:t>vs</w:t>
      </w:r>
      <w:r w:rsidRPr="00FA53EA">
        <w:rPr>
          <w:rFonts w:ascii="Book Antiqua" w:eastAsia="Calibri" w:hAnsi="Book Antiqua" w:cs="Times New Roman"/>
          <w:sz w:val="24"/>
          <w:szCs w:val="24"/>
          <w:lang w:val="en-GB"/>
        </w:rPr>
        <w:t xml:space="preserve"> 2.8%</w:t>
      </w:r>
      <w:r w:rsidR="00DF7AAC" w:rsidRPr="00FA53EA">
        <w:rPr>
          <w:rFonts w:ascii="Book Antiqua" w:eastAsia="Calibri" w:hAnsi="Book Antiqua" w:cs="Times New Roman"/>
          <w:sz w:val="24"/>
          <w:szCs w:val="24"/>
          <w:lang w:val="en-GB"/>
        </w:rPr>
        <w:t>)</w:t>
      </w:r>
      <w:r w:rsidR="001637ED" w:rsidRPr="00FA53EA">
        <w:rPr>
          <w:rFonts w:ascii="Book Antiqua" w:eastAsia="Calibri" w:hAnsi="Book Antiqua" w:cs="Times New Roman"/>
          <w:sz w:val="24"/>
          <w:szCs w:val="24"/>
          <w:vertAlign w:val="superscript"/>
          <w:lang w:val="en-GB"/>
        </w:rPr>
        <w:t>[4]</w:t>
      </w:r>
      <w:r w:rsidRPr="00FA53EA">
        <w:rPr>
          <w:rFonts w:ascii="Book Antiqua" w:eastAsia="Calibri" w:hAnsi="Book Antiqua" w:cs="Times New Roman"/>
          <w:sz w:val="24"/>
          <w:szCs w:val="24"/>
          <w:lang w:val="en-GB"/>
        </w:rPr>
        <w:t>. Nevertheless, approximately half of these patients have metastatic disease at diagnosis; the liver is the most common site</w:t>
      </w:r>
      <w:r w:rsidR="00DF7AAC" w:rsidRPr="00FA53EA">
        <w:rPr>
          <w:rFonts w:ascii="Book Antiqua" w:eastAsia="Calibri" w:hAnsi="Book Antiqua" w:cs="Times New Roman"/>
          <w:sz w:val="24"/>
          <w:szCs w:val="24"/>
          <w:lang w:val="en-GB"/>
        </w:rPr>
        <w:t xml:space="preserve"> of metastasis</w:t>
      </w:r>
      <w:r w:rsidRPr="00FA53EA">
        <w:rPr>
          <w:rFonts w:ascii="Book Antiqua" w:eastAsia="Calibri" w:hAnsi="Book Antiqua" w:cs="Times New Roman"/>
          <w:sz w:val="24"/>
          <w:szCs w:val="24"/>
          <w:lang w:val="en-GB"/>
        </w:rPr>
        <w:t xml:space="preserve">, and a high rate of disease recurrence after surgery has been documented by several studies </w:t>
      </w:r>
      <w:r w:rsidR="00DF7AAC" w:rsidRPr="00FA53EA">
        <w:rPr>
          <w:rFonts w:ascii="Book Antiqua" w:eastAsia="Calibri" w:hAnsi="Book Antiqua" w:cs="Times New Roman"/>
          <w:sz w:val="24"/>
          <w:szCs w:val="24"/>
          <w:lang w:val="en-GB"/>
        </w:rPr>
        <w:t xml:space="preserve">and ranges </w:t>
      </w:r>
      <w:r w:rsidRPr="00FA53EA">
        <w:rPr>
          <w:rFonts w:ascii="Book Antiqua" w:eastAsia="Calibri" w:hAnsi="Book Antiqua" w:cs="Times New Roman"/>
          <w:sz w:val="24"/>
          <w:szCs w:val="24"/>
          <w:lang w:val="en-GB"/>
        </w:rPr>
        <w:t>from 50% (median follow-up 27</w:t>
      </w:r>
      <w:r w:rsidR="00572B7F"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1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to 100%, with recurrence mainly located in the liver</w:t>
      </w:r>
      <w:r w:rsidR="00FC6967" w:rsidRPr="00FA53EA">
        <w:rPr>
          <w:rFonts w:ascii="Book Antiqua" w:eastAsia="Calibri" w:hAnsi="Book Antiqua" w:cs="Times New Roman"/>
          <w:sz w:val="24"/>
          <w:szCs w:val="24"/>
          <w:vertAlign w:val="superscript"/>
          <w:lang w:val="en-GB"/>
        </w:rPr>
        <w:t>[5,6,16]</w:t>
      </w:r>
      <w:r w:rsidRPr="00FA53EA">
        <w:rPr>
          <w:rFonts w:ascii="Book Antiqua" w:eastAsia="Calibri" w:hAnsi="Book Antiqua" w:cs="Times New Roman"/>
          <w:sz w:val="24"/>
          <w:szCs w:val="24"/>
          <w:lang w:val="en-GB"/>
        </w:rPr>
        <w:t>.</w:t>
      </w:r>
    </w:p>
    <w:p w14:paraId="25EDF94B" w14:textId="3A6239F7" w:rsidR="00F43ECC" w:rsidRPr="00FA53EA"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With this high rate of disease recurrence and a relatively </w:t>
      </w:r>
      <w:r w:rsidR="00DF7AAC" w:rsidRPr="00FA53EA">
        <w:rPr>
          <w:rFonts w:ascii="Book Antiqua" w:eastAsia="Calibri" w:hAnsi="Book Antiqua" w:cs="Times New Roman"/>
          <w:sz w:val="24"/>
          <w:szCs w:val="24"/>
          <w:lang w:val="en-GB"/>
        </w:rPr>
        <w:t xml:space="preserve">less </w:t>
      </w:r>
      <w:r w:rsidRPr="00FA53EA">
        <w:rPr>
          <w:rFonts w:ascii="Book Antiqua" w:eastAsia="Calibri" w:hAnsi="Book Antiqua" w:cs="Times New Roman"/>
          <w:sz w:val="24"/>
          <w:szCs w:val="24"/>
          <w:lang w:val="en-GB"/>
        </w:rPr>
        <w:t xml:space="preserve">aggressive biological behaviour </w:t>
      </w:r>
      <w:r w:rsidR="00DF7AAC" w:rsidRPr="00FA53EA">
        <w:rPr>
          <w:rFonts w:ascii="Book Antiqua" w:eastAsia="Calibri" w:hAnsi="Book Antiqua" w:cs="Times New Roman"/>
          <w:sz w:val="24"/>
          <w:szCs w:val="24"/>
          <w:lang w:val="en-GB"/>
        </w:rPr>
        <w:t>than</w:t>
      </w:r>
      <w:r w:rsidRPr="00FA53EA">
        <w:rPr>
          <w:rFonts w:ascii="Book Antiqua" w:eastAsia="Calibri" w:hAnsi="Book Antiqua" w:cs="Times New Roman"/>
          <w:sz w:val="24"/>
          <w:szCs w:val="24"/>
          <w:lang w:val="en-GB"/>
        </w:rPr>
        <w:t xml:space="preserve"> PDAC, some authors have suggested that aggressive multimodal treatments such as multiple lines of chemotherapy combined with loco-regional techniques or reiterative surgery should be considered for patients with advanced or recurrent disease, as overall survival might improve</w:t>
      </w:r>
      <w:r w:rsidR="003B2B1F" w:rsidRPr="00FA53EA">
        <w:rPr>
          <w:rFonts w:ascii="Book Antiqua" w:eastAsia="Calibri" w:hAnsi="Book Antiqua" w:cs="Times New Roman"/>
          <w:sz w:val="24"/>
          <w:szCs w:val="24"/>
          <w:vertAlign w:val="superscript"/>
          <w:lang w:val="en-GB"/>
        </w:rPr>
        <w:t>[16,17]</w:t>
      </w:r>
      <w:r w:rsidRPr="00FA53EA">
        <w:rPr>
          <w:rFonts w:ascii="Book Antiqua" w:eastAsia="Calibri" w:hAnsi="Book Antiqua" w:cs="Times New Roman"/>
          <w:sz w:val="24"/>
          <w:szCs w:val="24"/>
          <w:lang w:val="en-GB"/>
        </w:rPr>
        <w:t xml:space="preserve">. Hartwig </w:t>
      </w:r>
      <w:r w:rsidRPr="00FA53EA">
        <w:rPr>
          <w:rFonts w:ascii="Book Antiqua" w:eastAsia="Calibri" w:hAnsi="Book Antiqua" w:cs="Times New Roman"/>
          <w:i/>
          <w:iCs/>
          <w:sz w:val="24"/>
          <w:szCs w:val="24"/>
          <w:lang w:val="en-GB"/>
        </w:rPr>
        <w:t>et al</w:t>
      </w:r>
      <w:r w:rsidR="00840555" w:rsidRPr="00FA53EA">
        <w:rPr>
          <w:rFonts w:ascii="Book Antiqua" w:eastAsia="Calibri" w:hAnsi="Book Antiqua" w:cs="Times New Roman"/>
          <w:sz w:val="24"/>
          <w:szCs w:val="24"/>
          <w:vertAlign w:val="superscript"/>
          <w:lang w:val="en-GB"/>
        </w:rPr>
        <w:t>[18]</w:t>
      </w:r>
      <w:r w:rsidRPr="00FA53EA">
        <w:rPr>
          <w:rFonts w:ascii="Book Antiqua" w:eastAsia="Calibri" w:hAnsi="Book Antiqua" w:cs="Times New Roman"/>
          <w:sz w:val="24"/>
          <w:szCs w:val="24"/>
          <w:lang w:val="en-GB"/>
        </w:rPr>
        <w:t xml:space="preserve"> compared the long-term survival of six patients with limited metastatic disease (3 patients with synchronous hepatic metastases, 1 patient with synchronous omental metastases and 2 patients with metachronous liver metastases) who underwent both primary and metastatic lesion</w:t>
      </w:r>
      <w:r w:rsidR="00DF7AAC" w:rsidRPr="00FA53EA">
        <w:rPr>
          <w:rFonts w:ascii="Book Antiqua" w:eastAsia="Calibri" w:hAnsi="Book Antiqua" w:cs="Times New Roman"/>
          <w:sz w:val="24"/>
          <w:szCs w:val="24"/>
          <w:lang w:val="en-GB"/>
        </w:rPr>
        <w:t xml:space="preserve"> resection</w:t>
      </w:r>
      <w:r w:rsidRPr="00FA53EA">
        <w:rPr>
          <w:rFonts w:ascii="Book Antiqua" w:eastAsia="Calibri" w:hAnsi="Book Antiqua" w:cs="Times New Roman"/>
          <w:sz w:val="24"/>
          <w:szCs w:val="24"/>
          <w:lang w:val="en-GB"/>
        </w:rPr>
        <w:t xml:space="preserve"> with that of nonmetastatic patients, </w:t>
      </w:r>
      <w:r w:rsidR="00DF7AAC" w:rsidRPr="00FA53EA">
        <w:rPr>
          <w:rFonts w:ascii="Book Antiqua" w:eastAsia="Calibri" w:hAnsi="Book Antiqua" w:cs="Times New Roman"/>
          <w:sz w:val="24"/>
          <w:szCs w:val="24"/>
          <w:lang w:val="en-GB"/>
        </w:rPr>
        <w:t xml:space="preserve">and there were </w:t>
      </w:r>
      <w:r w:rsidRPr="00FA53EA">
        <w:rPr>
          <w:rFonts w:ascii="Book Antiqua" w:eastAsia="Calibri" w:hAnsi="Book Antiqua" w:cs="Times New Roman"/>
          <w:sz w:val="24"/>
          <w:szCs w:val="24"/>
          <w:lang w:val="en-GB"/>
        </w:rPr>
        <w:t xml:space="preserve">no differences between the two groups. Other promising </w:t>
      </w:r>
      <w:r w:rsidR="00DF7AAC" w:rsidRPr="00FA53EA">
        <w:rPr>
          <w:rFonts w:ascii="Book Antiqua" w:eastAsia="Calibri" w:hAnsi="Book Antiqua" w:cs="Times New Roman"/>
          <w:sz w:val="24"/>
          <w:szCs w:val="24"/>
          <w:lang w:val="en-GB"/>
        </w:rPr>
        <w:t xml:space="preserve">survival </w:t>
      </w:r>
      <w:r w:rsidRPr="00FA53EA">
        <w:rPr>
          <w:rFonts w:ascii="Book Antiqua" w:eastAsia="Calibri" w:hAnsi="Book Antiqua" w:cs="Times New Roman"/>
          <w:sz w:val="24"/>
          <w:szCs w:val="24"/>
          <w:lang w:val="en-GB"/>
        </w:rPr>
        <w:t xml:space="preserve">outcomes </w:t>
      </w:r>
      <w:r w:rsidR="00DF7AAC" w:rsidRPr="00FA53EA">
        <w:rPr>
          <w:rFonts w:ascii="Book Antiqua" w:eastAsia="Calibri" w:hAnsi="Book Antiqua" w:cs="Times New Roman"/>
          <w:sz w:val="24"/>
          <w:szCs w:val="24"/>
          <w:lang w:val="en-GB"/>
        </w:rPr>
        <w:t xml:space="preserve">have been reported in some case series and case reports </w:t>
      </w:r>
      <w:r w:rsidRPr="00FA53EA">
        <w:rPr>
          <w:rFonts w:ascii="Book Antiqua" w:eastAsia="Calibri" w:hAnsi="Book Antiqua" w:cs="Times New Roman"/>
          <w:sz w:val="24"/>
          <w:szCs w:val="24"/>
          <w:lang w:val="en-GB"/>
        </w:rPr>
        <w:t xml:space="preserve">for patients who </w:t>
      </w:r>
      <w:r w:rsidR="00DF7AAC" w:rsidRPr="00FA53EA">
        <w:rPr>
          <w:rFonts w:ascii="Book Antiqua" w:eastAsia="Calibri" w:hAnsi="Book Antiqua" w:cs="Times New Roman"/>
          <w:sz w:val="24"/>
          <w:szCs w:val="24"/>
          <w:lang w:val="en-GB"/>
        </w:rPr>
        <w:t xml:space="preserve">underwent </w:t>
      </w:r>
      <w:r w:rsidRPr="00FA53EA">
        <w:rPr>
          <w:rFonts w:ascii="Book Antiqua" w:eastAsia="Calibri" w:hAnsi="Book Antiqua" w:cs="Times New Roman"/>
          <w:sz w:val="24"/>
          <w:szCs w:val="24"/>
          <w:lang w:val="en-GB"/>
        </w:rPr>
        <w:t xml:space="preserve">an aggressive surgical </w:t>
      </w:r>
      <w:proofErr w:type="gramStart"/>
      <w:r w:rsidRPr="00FA53EA">
        <w:rPr>
          <w:rFonts w:ascii="Book Antiqua" w:eastAsia="Calibri" w:hAnsi="Book Antiqua" w:cs="Times New Roman"/>
          <w:sz w:val="24"/>
          <w:szCs w:val="24"/>
          <w:lang w:val="en-GB"/>
        </w:rPr>
        <w:t>approach</w:t>
      </w:r>
      <w:r w:rsidR="001E6067" w:rsidRPr="00FA53EA">
        <w:rPr>
          <w:rFonts w:ascii="Book Antiqua" w:eastAsia="Calibri" w:hAnsi="Book Antiqua" w:cs="Times New Roman"/>
          <w:sz w:val="24"/>
          <w:szCs w:val="24"/>
          <w:vertAlign w:val="superscript"/>
          <w:lang w:val="en-GB"/>
        </w:rPr>
        <w:t>[</w:t>
      </w:r>
      <w:proofErr w:type="gramEnd"/>
      <w:r w:rsidR="001E6067" w:rsidRPr="00FA53EA">
        <w:rPr>
          <w:rFonts w:ascii="Book Antiqua" w:eastAsia="Calibri" w:hAnsi="Book Antiqua" w:cs="Times New Roman"/>
          <w:sz w:val="24"/>
          <w:szCs w:val="24"/>
          <w:vertAlign w:val="superscript"/>
          <w:lang w:val="en-GB"/>
        </w:rPr>
        <w:t>19-22]</w:t>
      </w:r>
      <w:r w:rsidRPr="00FA53EA">
        <w:rPr>
          <w:rFonts w:ascii="Book Antiqua" w:eastAsia="Calibri" w:hAnsi="Book Antiqua" w:cs="Times New Roman"/>
          <w:sz w:val="24"/>
          <w:szCs w:val="24"/>
          <w:lang w:val="en-GB"/>
        </w:rPr>
        <w:t>.</w:t>
      </w:r>
    </w:p>
    <w:p w14:paraId="35816A25" w14:textId="677FAF5A" w:rsidR="00F43ECC" w:rsidRPr="00FA53EA"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RFA is based on protein denaturation with thermal coagulation caused by electrodes </w:t>
      </w:r>
      <w:r w:rsidR="00DF7AAC" w:rsidRPr="00FA53EA">
        <w:rPr>
          <w:rFonts w:ascii="Book Antiqua" w:eastAsia="Calibri" w:hAnsi="Book Antiqua" w:cs="Times New Roman"/>
          <w:sz w:val="24"/>
          <w:szCs w:val="24"/>
          <w:lang w:val="en-GB"/>
        </w:rPr>
        <w:t xml:space="preserve">that are directly </w:t>
      </w:r>
      <w:r w:rsidRPr="00FA53EA">
        <w:rPr>
          <w:rFonts w:ascii="Book Antiqua" w:eastAsia="Calibri" w:hAnsi="Book Antiqua" w:cs="Times New Roman"/>
          <w:sz w:val="24"/>
          <w:szCs w:val="24"/>
          <w:lang w:val="en-GB"/>
        </w:rPr>
        <w:t xml:space="preserve">inserted into the centre of the tumour. It is a well-established treatment for hepatocellular carcinoma and represents a good alternative to surgery for colorectal and NET liver </w:t>
      </w:r>
      <w:proofErr w:type="gramStart"/>
      <w:r w:rsidRPr="00FA53EA">
        <w:rPr>
          <w:rFonts w:ascii="Book Antiqua" w:eastAsia="Calibri" w:hAnsi="Book Antiqua" w:cs="Times New Roman"/>
          <w:sz w:val="24"/>
          <w:szCs w:val="24"/>
          <w:lang w:val="en-GB"/>
        </w:rPr>
        <w:t>metastases</w:t>
      </w:r>
      <w:r w:rsidR="00F77F72" w:rsidRPr="00FA53EA">
        <w:rPr>
          <w:rFonts w:ascii="Book Antiqua" w:eastAsia="Calibri" w:hAnsi="Book Antiqua" w:cs="Times New Roman"/>
          <w:sz w:val="24"/>
          <w:szCs w:val="24"/>
          <w:vertAlign w:val="superscript"/>
          <w:lang w:val="en-GB"/>
        </w:rPr>
        <w:t>[</w:t>
      </w:r>
      <w:proofErr w:type="gramEnd"/>
      <w:r w:rsidR="00F77F72" w:rsidRPr="00FA53EA">
        <w:rPr>
          <w:rFonts w:ascii="Book Antiqua" w:eastAsia="Calibri" w:hAnsi="Book Antiqua" w:cs="Times New Roman"/>
          <w:sz w:val="24"/>
          <w:szCs w:val="24"/>
          <w:vertAlign w:val="superscript"/>
          <w:lang w:val="en-GB"/>
        </w:rPr>
        <w:t>8,10]</w:t>
      </w:r>
      <w:r w:rsidR="0044566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445666" w:rsidRPr="00FA53EA">
        <w:rPr>
          <w:rFonts w:ascii="Book Antiqua" w:eastAsia="Calibri" w:hAnsi="Book Antiqua" w:cs="Times New Roman"/>
          <w:sz w:val="24"/>
          <w:szCs w:val="24"/>
          <w:lang w:val="en-GB"/>
        </w:rPr>
        <w:t xml:space="preserve">however, </w:t>
      </w:r>
      <w:r w:rsidRPr="00FA53EA">
        <w:rPr>
          <w:rFonts w:ascii="Book Antiqua" w:eastAsia="Calibri" w:hAnsi="Book Antiqua" w:cs="Times New Roman"/>
          <w:sz w:val="24"/>
          <w:szCs w:val="24"/>
          <w:lang w:val="en-GB"/>
        </w:rPr>
        <w:t xml:space="preserve">there are only a few reports about RFA for the </w:t>
      </w:r>
      <w:r w:rsidRPr="00FA53EA">
        <w:rPr>
          <w:rFonts w:ascii="Book Antiqua" w:eastAsia="Calibri" w:hAnsi="Book Antiqua" w:cs="Times New Roman"/>
          <w:sz w:val="24"/>
          <w:szCs w:val="24"/>
          <w:lang w:val="en-GB"/>
        </w:rPr>
        <w:lastRenderedPageBreak/>
        <w:t xml:space="preserve">treatment of metastatic PACC (Table 1). As an example, Armstrong </w:t>
      </w:r>
      <w:r w:rsidRPr="00FA53EA">
        <w:rPr>
          <w:rFonts w:ascii="Book Antiqua" w:eastAsia="Calibri" w:hAnsi="Book Antiqua" w:cs="Times New Roman"/>
          <w:i/>
          <w:iCs/>
          <w:sz w:val="24"/>
          <w:szCs w:val="24"/>
          <w:lang w:val="en-GB"/>
        </w:rPr>
        <w:t>et al</w:t>
      </w:r>
      <w:r w:rsidR="00764AB9" w:rsidRPr="00FA53EA">
        <w:rPr>
          <w:rFonts w:ascii="Book Antiqua" w:eastAsia="Calibri" w:hAnsi="Book Antiqua" w:cs="Times New Roman"/>
          <w:sz w:val="24"/>
          <w:szCs w:val="24"/>
          <w:vertAlign w:val="superscript"/>
          <w:lang w:val="en-GB"/>
        </w:rPr>
        <w:t>[23]</w:t>
      </w:r>
      <w:r w:rsidRPr="00FA53EA">
        <w:rPr>
          <w:rFonts w:ascii="Book Antiqua" w:eastAsia="Calibri" w:hAnsi="Book Antiqua" w:cs="Times New Roman"/>
          <w:sz w:val="24"/>
          <w:szCs w:val="24"/>
          <w:lang w:val="en-GB"/>
        </w:rPr>
        <w:t xml:space="preserve"> reported </w:t>
      </w:r>
      <w:r w:rsidR="00445666"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survival</w:t>
      </w:r>
      <w:r w:rsidR="00445666" w:rsidRPr="00FA53EA">
        <w:rPr>
          <w:rFonts w:ascii="Book Antiqua" w:eastAsia="Calibri" w:hAnsi="Book Antiqua" w:cs="Times New Roman"/>
          <w:sz w:val="24"/>
          <w:szCs w:val="24"/>
          <w:lang w:val="en-GB"/>
        </w:rPr>
        <w:t xml:space="preserve"> of</w:t>
      </w:r>
      <w:r w:rsidRPr="00FA53EA">
        <w:rPr>
          <w:rFonts w:ascii="Book Antiqua" w:eastAsia="Calibri" w:hAnsi="Book Antiqua" w:cs="Times New Roman"/>
          <w:sz w:val="24"/>
          <w:szCs w:val="24"/>
          <w:lang w:val="en-GB"/>
        </w:rPr>
        <w:t xml:space="preserve"> over five years for metastatic PACC treated with multiple RFA</w:t>
      </w:r>
      <w:r w:rsidR="00445666" w:rsidRPr="00FA53EA">
        <w:rPr>
          <w:rFonts w:ascii="Book Antiqua" w:eastAsia="Calibri" w:hAnsi="Book Antiqua" w:cs="Times New Roman"/>
          <w:sz w:val="24"/>
          <w:szCs w:val="24"/>
          <w:lang w:val="en-GB"/>
        </w:rPr>
        <w:t>s</w:t>
      </w:r>
      <w:r w:rsidRPr="00FA53EA">
        <w:rPr>
          <w:rFonts w:ascii="Book Antiqua" w:eastAsia="Calibri" w:hAnsi="Book Antiqua" w:cs="Times New Roman"/>
          <w:sz w:val="24"/>
          <w:szCs w:val="24"/>
          <w:lang w:val="en-GB"/>
        </w:rPr>
        <w:t xml:space="preserve">, cryotherapy, stereotactic radiosurgery and several lines of chemotherapy based on genomic profiling and cell line development. In addition, </w:t>
      </w:r>
      <w:r w:rsidR="00445666"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case series of </w:t>
      </w:r>
      <w:proofErr w:type="spellStart"/>
      <w:r w:rsidRPr="00FA53EA">
        <w:rPr>
          <w:rFonts w:ascii="Book Antiqua" w:eastAsia="Calibri" w:hAnsi="Book Antiqua" w:cs="Times New Roman"/>
          <w:sz w:val="24"/>
          <w:szCs w:val="24"/>
          <w:lang w:val="en-GB"/>
        </w:rPr>
        <w:t>Butturini</w:t>
      </w:r>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D5376F" w:rsidRPr="00FA53EA">
        <w:rPr>
          <w:rFonts w:ascii="Book Antiqua" w:eastAsia="Calibri" w:hAnsi="Book Antiqua" w:cs="Times New Roman"/>
          <w:sz w:val="24"/>
          <w:szCs w:val="24"/>
          <w:vertAlign w:val="superscript"/>
          <w:lang w:val="en-GB"/>
        </w:rPr>
        <w:t>[16]</w:t>
      </w:r>
      <w:r w:rsidRPr="00FA53EA">
        <w:rPr>
          <w:rFonts w:ascii="Book Antiqua" w:eastAsia="Calibri" w:hAnsi="Book Antiqua" w:cs="Times New Roman"/>
          <w:sz w:val="24"/>
          <w:szCs w:val="24"/>
          <w:lang w:val="en-GB"/>
        </w:rPr>
        <w:t xml:space="preserve"> described a patient with recurrent PACC </w:t>
      </w:r>
      <w:r w:rsidR="00445666" w:rsidRPr="00FA53EA">
        <w:rPr>
          <w:rFonts w:ascii="Book Antiqua" w:eastAsia="Calibri" w:hAnsi="Book Antiqua" w:cs="Times New Roman"/>
          <w:sz w:val="24"/>
          <w:szCs w:val="24"/>
          <w:lang w:val="en-GB"/>
        </w:rPr>
        <w:t xml:space="preserve">in </w:t>
      </w:r>
      <w:r w:rsidRPr="00FA53EA">
        <w:rPr>
          <w:rFonts w:ascii="Book Antiqua" w:eastAsia="Calibri" w:hAnsi="Book Antiqua" w:cs="Times New Roman"/>
          <w:sz w:val="24"/>
          <w:szCs w:val="24"/>
          <w:lang w:val="en-GB"/>
        </w:rPr>
        <w:t xml:space="preserve">the liver 28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xml:space="preserve"> after surgery; the patient was not suitable for surgical resection and was treated with chemotherapy (gemcitabine, oxaliplatin and capecitabine), RFA and chemoembolization, </w:t>
      </w:r>
      <w:r w:rsidR="00445666" w:rsidRPr="00FA53EA">
        <w:rPr>
          <w:rFonts w:ascii="Book Antiqua" w:eastAsia="Calibri" w:hAnsi="Book Antiqua" w:cs="Times New Roman"/>
          <w:sz w:val="24"/>
          <w:szCs w:val="24"/>
          <w:lang w:val="en-GB"/>
        </w:rPr>
        <w:t xml:space="preserve">achieving </w:t>
      </w:r>
      <w:r w:rsidRPr="00FA53EA">
        <w:rPr>
          <w:rFonts w:ascii="Book Antiqua" w:eastAsia="Calibri" w:hAnsi="Book Antiqua" w:cs="Times New Roman"/>
          <w:sz w:val="24"/>
          <w:szCs w:val="24"/>
          <w:lang w:val="en-GB"/>
        </w:rPr>
        <w:t>an overall survival of 45</w:t>
      </w:r>
      <w:r w:rsidRPr="00FA53EA">
        <w:rPr>
          <w:rFonts w:ascii="Book Antiqua" w:eastAsia="Calibri" w:hAnsi="Book Antiqua" w:cs="Times New Roman"/>
          <w:color w:val="FF0000"/>
          <w:sz w:val="24"/>
          <w:szCs w:val="24"/>
          <w:lang w:val="en-GB"/>
        </w:rPr>
        <w:t xml:space="preserve"> </w:t>
      </w:r>
      <w:r w:rsidRPr="00FA53EA">
        <w:rPr>
          <w:rFonts w:ascii="Book Antiqua" w:eastAsia="Calibri" w:hAnsi="Book Antiqua" w:cs="Times New Roman"/>
          <w:sz w:val="24"/>
          <w:szCs w:val="24"/>
          <w:lang w:val="en-GB"/>
        </w:rPr>
        <w:t xml:space="preserve">mo. </w:t>
      </w:r>
      <w:proofErr w:type="spellStart"/>
      <w:r w:rsidRPr="00FA53EA">
        <w:rPr>
          <w:rFonts w:ascii="Book Antiqua" w:eastAsia="Calibri" w:hAnsi="Book Antiqua" w:cs="Times New Roman"/>
          <w:sz w:val="24"/>
          <w:szCs w:val="24"/>
          <w:lang w:val="en-GB"/>
        </w:rPr>
        <w:t>Cananzi</w:t>
      </w:r>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56456D" w:rsidRPr="00FA53EA">
        <w:rPr>
          <w:rFonts w:ascii="Book Antiqua" w:eastAsia="Calibri" w:hAnsi="Book Antiqua" w:cs="Times New Roman"/>
          <w:sz w:val="24"/>
          <w:szCs w:val="24"/>
          <w:vertAlign w:val="superscript"/>
          <w:lang w:val="en-GB"/>
        </w:rPr>
        <w:t>[24]</w:t>
      </w:r>
      <w:r w:rsidRPr="00FA53EA">
        <w:rPr>
          <w:rFonts w:ascii="Book Antiqua" w:eastAsia="Calibri" w:hAnsi="Book Antiqua" w:cs="Times New Roman"/>
          <w:sz w:val="24"/>
          <w:szCs w:val="24"/>
          <w:lang w:val="en-GB"/>
        </w:rPr>
        <w:t xml:space="preserve"> described an 11-year survival outcome of a patient with PACC who </w:t>
      </w:r>
      <w:r w:rsidR="00445666" w:rsidRPr="00FA53EA">
        <w:rPr>
          <w:rFonts w:ascii="Book Antiqua" w:eastAsia="Calibri" w:hAnsi="Book Antiqua" w:cs="Times New Roman"/>
          <w:sz w:val="24"/>
          <w:szCs w:val="24"/>
          <w:lang w:val="en-GB"/>
        </w:rPr>
        <w:t>had</w:t>
      </w:r>
      <w:r w:rsidRPr="00FA53EA">
        <w:rPr>
          <w:rFonts w:ascii="Book Antiqua" w:eastAsia="Calibri" w:hAnsi="Book Antiqua" w:cs="Times New Roman"/>
          <w:sz w:val="24"/>
          <w:szCs w:val="24"/>
          <w:lang w:val="en-GB"/>
        </w:rPr>
        <w:t xml:space="preserve"> liver </w:t>
      </w:r>
      <w:r w:rsidR="00445666" w:rsidRPr="00FA53EA">
        <w:rPr>
          <w:rFonts w:ascii="Book Antiqua" w:eastAsia="Calibri" w:hAnsi="Book Antiqua" w:cs="Times New Roman"/>
          <w:sz w:val="24"/>
          <w:szCs w:val="24"/>
          <w:lang w:val="en-GB"/>
        </w:rPr>
        <w:t xml:space="preserve">metastasis </w:t>
      </w:r>
      <w:r w:rsidRPr="00FA53EA">
        <w:rPr>
          <w:rFonts w:ascii="Book Antiqua" w:eastAsia="Calibri" w:hAnsi="Book Antiqua" w:cs="Times New Roman"/>
          <w:sz w:val="24"/>
          <w:szCs w:val="24"/>
          <w:lang w:val="en-GB"/>
        </w:rPr>
        <w:t>and was treated with reiterative surgery, RFA and multiple lines of chemotherapy. Additionally, a patient</w:t>
      </w:r>
      <w:r w:rsidR="00445666" w:rsidRPr="00FA53EA">
        <w:rPr>
          <w:rFonts w:ascii="Book Antiqua" w:eastAsia="Calibri" w:hAnsi="Book Antiqua" w:cs="Times New Roman"/>
          <w:sz w:val="24"/>
          <w:szCs w:val="24"/>
          <w:lang w:val="en-GB"/>
        </w:rPr>
        <w:t xml:space="preserve"> who was</w:t>
      </w:r>
      <w:r w:rsidRPr="00FA53EA">
        <w:rPr>
          <w:rFonts w:ascii="Book Antiqua" w:eastAsia="Calibri" w:hAnsi="Book Antiqua" w:cs="Times New Roman"/>
          <w:sz w:val="24"/>
          <w:szCs w:val="24"/>
          <w:lang w:val="en-GB"/>
        </w:rPr>
        <w:t xml:space="preserve"> treated with radiotherapy for primary tumour and RFA for hepatic metastases after </w:t>
      </w:r>
      <w:r w:rsidR="00445666" w:rsidRPr="00FA53EA">
        <w:rPr>
          <w:rFonts w:ascii="Book Antiqua" w:eastAsia="Calibri" w:hAnsi="Book Antiqua" w:cs="Times New Roman"/>
          <w:sz w:val="24"/>
          <w:szCs w:val="24"/>
          <w:lang w:val="en-GB"/>
        </w:rPr>
        <w:t>responding well to</w:t>
      </w:r>
      <w:r w:rsidRPr="00FA53EA">
        <w:rPr>
          <w:rFonts w:ascii="Book Antiqua" w:eastAsia="Calibri" w:hAnsi="Book Antiqua" w:cs="Times New Roman"/>
          <w:sz w:val="24"/>
          <w:szCs w:val="24"/>
          <w:lang w:val="en-GB"/>
        </w:rPr>
        <w:t xml:space="preserve"> gemcitabine plus oxaliplatin was reported by </w:t>
      </w:r>
      <w:proofErr w:type="spellStart"/>
      <w:r w:rsidRPr="00FA53EA">
        <w:rPr>
          <w:rFonts w:ascii="Book Antiqua" w:eastAsia="Calibri" w:hAnsi="Book Antiqua" w:cs="Times New Roman"/>
          <w:sz w:val="24"/>
          <w:szCs w:val="24"/>
          <w:lang w:val="en-GB"/>
        </w:rPr>
        <w:t>Béchade</w:t>
      </w:r>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 xml:space="preserve">et </w:t>
      </w:r>
      <w:proofErr w:type="gramStart"/>
      <w:r w:rsidRPr="00FA53EA">
        <w:rPr>
          <w:rFonts w:ascii="Book Antiqua" w:eastAsia="Calibri" w:hAnsi="Book Antiqua" w:cs="Times New Roman"/>
          <w:i/>
          <w:iCs/>
          <w:sz w:val="24"/>
          <w:szCs w:val="24"/>
          <w:lang w:val="en-GB"/>
        </w:rPr>
        <w:t>al</w:t>
      </w:r>
      <w:r w:rsidR="00840555" w:rsidRPr="00FA53EA">
        <w:rPr>
          <w:rFonts w:ascii="Book Antiqua" w:eastAsia="Calibri" w:hAnsi="Book Antiqua" w:cs="Times New Roman"/>
          <w:sz w:val="24"/>
          <w:szCs w:val="24"/>
          <w:vertAlign w:val="superscript"/>
          <w:lang w:val="en-GB"/>
        </w:rPr>
        <w:t>[</w:t>
      </w:r>
      <w:proofErr w:type="gramEnd"/>
      <w:r w:rsidR="00840555" w:rsidRPr="00FA53EA">
        <w:rPr>
          <w:rFonts w:ascii="Book Antiqua" w:eastAsia="Calibri" w:hAnsi="Book Antiqua" w:cs="Times New Roman"/>
          <w:sz w:val="24"/>
          <w:szCs w:val="24"/>
          <w:vertAlign w:val="superscript"/>
          <w:lang w:val="en-GB"/>
        </w:rPr>
        <w:t>25]</w:t>
      </w:r>
      <w:r w:rsidRPr="00FA53EA">
        <w:rPr>
          <w:rFonts w:ascii="Book Antiqua" w:eastAsia="Calibri" w:hAnsi="Book Antiqua" w:cs="Times New Roman"/>
          <w:sz w:val="24"/>
          <w:szCs w:val="24"/>
          <w:lang w:val="en-GB"/>
        </w:rPr>
        <w:t xml:space="preserve">. However, the follow-up </w:t>
      </w:r>
      <w:r w:rsidR="00445666" w:rsidRPr="00FA53EA">
        <w:rPr>
          <w:rFonts w:ascii="Book Antiqua" w:eastAsia="Calibri" w:hAnsi="Book Antiqua" w:cs="Times New Roman"/>
          <w:sz w:val="24"/>
          <w:szCs w:val="24"/>
          <w:lang w:val="en-GB"/>
        </w:rPr>
        <w:t xml:space="preserve">was </w:t>
      </w:r>
      <w:r w:rsidRPr="00FA53EA">
        <w:rPr>
          <w:rFonts w:ascii="Book Antiqua" w:eastAsia="Calibri" w:hAnsi="Book Antiqua" w:cs="Times New Roman"/>
          <w:sz w:val="24"/>
          <w:szCs w:val="24"/>
          <w:lang w:val="en-GB"/>
        </w:rPr>
        <w:t>too brief to draw conclusions.</w:t>
      </w:r>
    </w:p>
    <w:p w14:paraId="40D1D440" w14:textId="435E6BD3" w:rsidR="00F43ECC" w:rsidRPr="00FA53EA"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In contrast to previously reported cases, our patients were treated with </w:t>
      </w:r>
      <w:r w:rsidR="00445666" w:rsidRPr="00FA53EA">
        <w:rPr>
          <w:rFonts w:ascii="Book Antiqua" w:eastAsia="Calibri" w:hAnsi="Book Antiqua" w:cs="Times New Roman"/>
          <w:sz w:val="24"/>
          <w:szCs w:val="24"/>
          <w:lang w:val="en-GB"/>
        </w:rPr>
        <w:t xml:space="preserve">only </w:t>
      </w:r>
      <w:r w:rsidRPr="00FA53EA">
        <w:rPr>
          <w:rFonts w:ascii="Book Antiqua" w:eastAsia="Calibri" w:hAnsi="Book Antiqua" w:cs="Times New Roman"/>
          <w:sz w:val="24"/>
          <w:szCs w:val="24"/>
          <w:lang w:val="en-GB"/>
        </w:rPr>
        <w:t xml:space="preserve">chemotherapy and RFA, without other local ablative therapies or reiterative surgery. In addition, </w:t>
      </w:r>
      <w:r w:rsidR="00445666" w:rsidRPr="00FA53EA">
        <w:rPr>
          <w:rFonts w:ascii="Book Antiqua" w:eastAsia="Calibri" w:hAnsi="Book Antiqua" w:cs="Times New Roman"/>
          <w:sz w:val="24"/>
          <w:szCs w:val="24"/>
          <w:lang w:val="en-GB"/>
        </w:rPr>
        <w:t xml:space="preserve">our patients </w:t>
      </w:r>
      <w:r w:rsidRPr="00FA53EA">
        <w:rPr>
          <w:rFonts w:ascii="Book Antiqua" w:eastAsia="Calibri" w:hAnsi="Book Antiqua" w:cs="Times New Roman"/>
          <w:sz w:val="24"/>
          <w:szCs w:val="24"/>
          <w:lang w:val="en-GB"/>
        </w:rPr>
        <w:t xml:space="preserve">presented </w:t>
      </w:r>
      <w:proofErr w:type="spellStart"/>
      <w:r w:rsidRPr="00FA53EA">
        <w:rPr>
          <w:rFonts w:ascii="Book Antiqua" w:eastAsia="Calibri" w:hAnsi="Book Antiqua" w:cs="Times New Roman"/>
          <w:sz w:val="24"/>
          <w:szCs w:val="24"/>
          <w:lang w:val="en-GB"/>
        </w:rPr>
        <w:t>resectable</w:t>
      </w:r>
      <w:proofErr w:type="spellEnd"/>
      <w:r w:rsidRPr="00FA53EA">
        <w:rPr>
          <w:rFonts w:ascii="Book Antiqua" w:eastAsia="Calibri" w:hAnsi="Book Antiqua" w:cs="Times New Roman"/>
          <w:sz w:val="24"/>
          <w:szCs w:val="24"/>
          <w:lang w:val="en-GB"/>
        </w:rPr>
        <w:t xml:space="preserve"> disease at diagnosis, whereas most of the previously reported </w:t>
      </w:r>
      <w:r w:rsidR="00445666" w:rsidRPr="00FA53EA">
        <w:rPr>
          <w:rFonts w:ascii="Book Antiqua" w:eastAsia="Calibri" w:hAnsi="Book Antiqua" w:cs="Times New Roman"/>
          <w:sz w:val="24"/>
          <w:szCs w:val="24"/>
          <w:lang w:val="en-GB"/>
        </w:rPr>
        <w:t xml:space="preserve">patients had </w:t>
      </w:r>
      <w:r w:rsidR="0041523B" w:rsidRPr="00FA53EA">
        <w:rPr>
          <w:rFonts w:ascii="Book Antiqua" w:eastAsia="Calibri" w:hAnsi="Book Antiqua" w:cs="Times New Roman"/>
          <w:sz w:val="24"/>
          <w:szCs w:val="24"/>
          <w:lang w:val="en-GB"/>
        </w:rPr>
        <w:t>metastasis</w:t>
      </w:r>
      <w:r w:rsidRPr="00FA53EA">
        <w:rPr>
          <w:rFonts w:ascii="Book Antiqua" w:eastAsia="Calibri" w:hAnsi="Book Antiqua" w:cs="Times New Roman"/>
          <w:sz w:val="24"/>
          <w:szCs w:val="24"/>
          <w:lang w:val="en-GB"/>
        </w:rPr>
        <w:t xml:space="preserve"> at diagnosis. For our </w:t>
      </w:r>
      <w:r w:rsidR="00445666" w:rsidRPr="00FA53EA">
        <w:rPr>
          <w:rFonts w:ascii="Book Antiqua" w:eastAsia="Calibri" w:hAnsi="Book Antiqua" w:cs="Times New Roman"/>
          <w:sz w:val="24"/>
          <w:szCs w:val="24"/>
          <w:lang w:val="en-GB"/>
        </w:rPr>
        <w:t>patients</w:t>
      </w:r>
      <w:r w:rsidRPr="00FA53EA">
        <w:rPr>
          <w:rFonts w:ascii="Book Antiqua" w:eastAsia="Calibri" w:hAnsi="Book Antiqua" w:cs="Times New Roman"/>
          <w:sz w:val="24"/>
          <w:szCs w:val="24"/>
          <w:lang w:val="en-GB"/>
        </w:rPr>
        <w:t xml:space="preserve">, the decision to apply RFA was made </w:t>
      </w:r>
      <w:r w:rsidR="00445666" w:rsidRPr="00FA53EA">
        <w:rPr>
          <w:rFonts w:ascii="Book Antiqua" w:eastAsia="Calibri" w:hAnsi="Book Antiqua" w:cs="Times New Roman"/>
          <w:sz w:val="24"/>
          <w:szCs w:val="24"/>
          <w:lang w:val="en-GB"/>
        </w:rPr>
        <w:t xml:space="preserve">based on </w:t>
      </w:r>
      <w:r w:rsidRPr="00FA53EA">
        <w:rPr>
          <w:rFonts w:ascii="Book Antiqua" w:eastAsia="Calibri" w:hAnsi="Book Antiqua" w:cs="Times New Roman"/>
          <w:sz w:val="24"/>
          <w:szCs w:val="24"/>
          <w:lang w:val="en-GB"/>
        </w:rPr>
        <w:t xml:space="preserve">the oligometastatic nature of the disease and the good response to chemotherapy. For </w:t>
      </w:r>
      <w:r w:rsidR="00043883" w:rsidRPr="00FA53EA">
        <w:rPr>
          <w:rFonts w:ascii="Book Antiqua" w:eastAsia="Calibri" w:hAnsi="Book Antiqua" w:cs="Times New Roman"/>
          <w:sz w:val="24"/>
          <w:szCs w:val="24"/>
          <w:lang w:val="en-GB"/>
        </w:rPr>
        <w:t>c</w:t>
      </w:r>
      <w:r w:rsidRPr="00FA53EA">
        <w:rPr>
          <w:rFonts w:ascii="Book Antiqua" w:eastAsia="Calibri" w:hAnsi="Book Antiqua" w:cs="Times New Roman"/>
          <w:sz w:val="24"/>
          <w:szCs w:val="24"/>
          <w:lang w:val="en-GB"/>
        </w:rPr>
        <w:t xml:space="preserve">ases 1 and 2, one liver metastasis was treated with RFA, resulting in </w:t>
      </w:r>
      <w:bookmarkStart w:id="48" w:name="_Hlk22649792"/>
      <w:r w:rsidR="00445666"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disease-free survival of 9 and 21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respectively</w:t>
      </w:r>
      <w:bookmarkEnd w:id="48"/>
      <w:r w:rsidRPr="00FA53EA">
        <w:rPr>
          <w:rFonts w:ascii="Book Antiqua" w:eastAsia="Calibri" w:hAnsi="Book Antiqua" w:cs="Times New Roman"/>
          <w:sz w:val="24"/>
          <w:szCs w:val="24"/>
          <w:lang w:val="en-GB"/>
        </w:rPr>
        <w:t xml:space="preserve">. No relevant complications or recurrence of the treated metastases occurred. In both </w:t>
      </w:r>
      <w:r w:rsidR="00445666" w:rsidRPr="00FA53EA">
        <w:rPr>
          <w:rFonts w:ascii="Book Antiqua" w:eastAsia="Calibri" w:hAnsi="Book Antiqua" w:cs="Times New Roman"/>
          <w:sz w:val="24"/>
          <w:szCs w:val="24"/>
          <w:lang w:val="en-GB"/>
        </w:rPr>
        <w:t>patients</w:t>
      </w:r>
      <w:r w:rsidRPr="00FA53EA">
        <w:rPr>
          <w:rFonts w:ascii="Book Antiqua" w:eastAsia="Calibri" w:hAnsi="Book Antiqua" w:cs="Times New Roman"/>
          <w:sz w:val="24"/>
          <w:szCs w:val="24"/>
          <w:lang w:val="en-GB"/>
        </w:rPr>
        <w:t xml:space="preserve">, chemotherapy was administered after RFA. We believe that this case study may help </w:t>
      </w:r>
      <w:r w:rsidR="00445666" w:rsidRPr="00FA53EA">
        <w:rPr>
          <w:rFonts w:ascii="Book Antiqua" w:eastAsia="Calibri" w:hAnsi="Book Antiqua" w:cs="Times New Roman"/>
          <w:sz w:val="24"/>
          <w:szCs w:val="24"/>
          <w:lang w:val="en-GB"/>
        </w:rPr>
        <w:t>to obtain</w:t>
      </w:r>
      <w:r w:rsidRPr="00FA53EA">
        <w:rPr>
          <w:rFonts w:ascii="Book Antiqua" w:eastAsia="Calibri" w:hAnsi="Book Antiqua" w:cs="Times New Roman"/>
          <w:sz w:val="24"/>
          <w:szCs w:val="24"/>
          <w:lang w:val="en-GB"/>
        </w:rPr>
        <w:t xml:space="preserve"> a better understanding of the real impact of local ablative therapies such as RFA for this rare disease. Nevertheless, a limitation of this report is the small number of cases, which </w:t>
      </w:r>
      <w:r w:rsidR="00445666" w:rsidRPr="00FA53EA">
        <w:rPr>
          <w:rFonts w:ascii="Book Antiqua" w:eastAsia="Calibri" w:hAnsi="Book Antiqua" w:cs="Times New Roman"/>
          <w:sz w:val="24"/>
          <w:szCs w:val="24"/>
          <w:lang w:val="en-GB"/>
        </w:rPr>
        <w:t xml:space="preserve">was </w:t>
      </w:r>
      <w:r w:rsidRPr="00FA53EA">
        <w:rPr>
          <w:rFonts w:ascii="Book Antiqua" w:eastAsia="Calibri" w:hAnsi="Book Antiqua" w:cs="Times New Roman"/>
          <w:sz w:val="24"/>
          <w:szCs w:val="24"/>
          <w:lang w:val="en-GB"/>
        </w:rPr>
        <w:t>due to the rarity of PACCs</w:t>
      </w:r>
      <w:r w:rsidR="0044566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r w:rsidR="00445666" w:rsidRPr="00FA53EA">
        <w:rPr>
          <w:rFonts w:ascii="Book Antiqua" w:eastAsia="Calibri" w:hAnsi="Book Antiqua" w:cs="Times New Roman"/>
          <w:sz w:val="24"/>
          <w:szCs w:val="24"/>
          <w:lang w:val="en-GB"/>
        </w:rPr>
        <w:t>F</w:t>
      </w:r>
      <w:r w:rsidRPr="00FA53EA">
        <w:rPr>
          <w:rFonts w:ascii="Book Antiqua" w:eastAsia="Calibri" w:hAnsi="Book Antiqua" w:cs="Times New Roman"/>
          <w:sz w:val="24"/>
          <w:szCs w:val="24"/>
          <w:lang w:val="en-GB"/>
        </w:rPr>
        <w:t>or this reason, it is impossible to offer strong recommendations.</w:t>
      </w:r>
    </w:p>
    <w:p w14:paraId="4CC867AD" w14:textId="4BD1F446" w:rsidR="00F43ECC" w:rsidRPr="00FA53EA" w:rsidRDefault="00860947" w:rsidP="00FA53EA">
      <w:pPr>
        <w:snapToGrid w:val="0"/>
        <w:spacing w:after="0" w:line="360" w:lineRule="auto"/>
        <w:ind w:firstLineChars="100" w:firstLine="240"/>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Due to the very low incidence of this disease, there are no prospective studies focusing on chemotherapy for PACC, and data </w:t>
      </w:r>
      <w:r w:rsidR="00445666" w:rsidRPr="00FA53EA">
        <w:rPr>
          <w:rFonts w:ascii="Book Antiqua" w:eastAsia="Calibri" w:hAnsi="Book Antiqua" w:cs="Times New Roman"/>
          <w:sz w:val="24"/>
          <w:szCs w:val="24"/>
          <w:lang w:val="en-GB"/>
        </w:rPr>
        <w:t xml:space="preserve">are </w:t>
      </w:r>
      <w:r w:rsidRPr="00FA53EA">
        <w:rPr>
          <w:rFonts w:ascii="Book Antiqua" w:eastAsia="Calibri" w:hAnsi="Book Antiqua" w:cs="Times New Roman"/>
          <w:sz w:val="24"/>
          <w:szCs w:val="24"/>
          <w:lang w:val="en-GB"/>
        </w:rPr>
        <w:t xml:space="preserve">available from </w:t>
      </w:r>
      <w:r w:rsidR="00445666" w:rsidRPr="00FA53EA">
        <w:rPr>
          <w:rFonts w:ascii="Book Antiqua" w:eastAsia="Calibri" w:hAnsi="Book Antiqua" w:cs="Times New Roman"/>
          <w:sz w:val="24"/>
          <w:szCs w:val="24"/>
          <w:lang w:val="en-GB"/>
        </w:rPr>
        <w:t xml:space="preserve">only </w:t>
      </w:r>
      <w:r w:rsidRPr="00FA53EA">
        <w:rPr>
          <w:rFonts w:ascii="Book Antiqua" w:eastAsia="Calibri" w:hAnsi="Book Antiqua" w:cs="Times New Roman"/>
          <w:sz w:val="24"/>
          <w:szCs w:val="24"/>
          <w:lang w:val="en-GB"/>
        </w:rPr>
        <w:t>case series and case reports</w:t>
      </w:r>
      <w:r w:rsidR="00A47FFC" w:rsidRPr="00FA53EA">
        <w:rPr>
          <w:rFonts w:ascii="Book Antiqua" w:eastAsia="Calibri" w:hAnsi="Book Antiqua" w:cs="Times New Roman"/>
          <w:sz w:val="24"/>
          <w:szCs w:val="24"/>
          <w:lang w:val="en-GB"/>
        </w:rPr>
        <w:t xml:space="preserve">; </w:t>
      </w:r>
      <w:r w:rsidR="00177C88" w:rsidRPr="00FA53EA">
        <w:rPr>
          <w:rFonts w:ascii="Book Antiqua" w:eastAsia="Calibri" w:hAnsi="Book Antiqua" w:cs="Times New Roman"/>
          <w:sz w:val="24"/>
          <w:szCs w:val="24"/>
          <w:lang w:val="en-GB"/>
        </w:rPr>
        <w:t>making</w:t>
      </w:r>
      <w:r w:rsidRPr="00FA53EA">
        <w:rPr>
          <w:rFonts w:ascii="Book Antiqua" w:eastAsia="Calibri" w:hAnsi="Book Antiqua" w:cs="Times New Roman"/>
          <w:sz w:val="24"/>
          <w:szCs w:val="24"/>
          <w:lang w:val="en-GB"/>
        </w:rPr>
        <w:t xml:space="preserve"> it is unclear what</w:t>
      </w:r>
      <w:r w:rsidR="00445666" w:rsidRPr="00FA53EA">
        <w:rPr>
          <w:rFonts w:ascii="Book Antiqua" w:eastAsia="Calibri" w:hAnsi="Book Antiqua" w:cs="Times New Roman"/>
          <w:sz w:val="24"/>
          <w:szCs w:val="24"/>
          <w:lang w:val="en-GB"/>
        </w:rPr>
        <w:t xml:space="preserve"> is</w:t>
      </w:r>
      <w:r w:rsidRPr="00FA53EA">
        <w:rPr>
          <w:rFonts w:ascii="Book Antiqua" w:eastAsia="Calibri" w:hAnsi="Book Antiqua" w:cs="Times New Roman"/>
          <w:sz w:val="24"/>
          <w:szCs w:val="24"/>
          <w:lang w:val="en-GB"/>
        </w:rPr>
        <w:t xml:space="preserve"> the most appropriate first-line chemotherapy regimen. Nevertheless, combination fluoropyrimidine-based chemotherapies appear to be the best choice, as they are associated with higher rates of disease control </w:t>
      </w:r>
      <w:r w:rsidR="00445666" w:rsidRPr="00FA53EA">
        <w:rPr>
          <w:rFonts w:ascii="Book Antiqua" w:eastAsia="Calibri" w:hAnsi="Book Antiqua" w:cs="Times New Roman"/>
          <w:sz w:val="24"/>
          <w:szCs w:val="24"/>
          <w:lang w:val="en-GB"/>
        </w:rPr>
        <w:t>than</w:t>
      </w:r>
      <w:r w:rsidRPr="00FA53EA">
        <w:rPr>
          <w:rFonts w:ascii="Book Antiqua" w:eastAsia="Calibri" w:hAnsi="Book Antiqua" w:cs="Times New Roman"/>
          <w:sz w:val="24"/>
          <w:szCs w:val="24"/>
          <w:lang w:val="en-GB"/>
        </w:rPr>
        <w:t xml:space="preserve"> gemcitabine-based chemotherapies, as shown in </w:t>
      </w:r>
      <w:r w:rsidR="00445666"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systematic review by Glazer </w:t>
      </w:r>
      <w:r w:rsidRPr="00FA53EA">
        <w:rPr>
          <w:rFonts w:ascii="Book Antiqua" w:eastAsia="Calibri" w:hAnsi="Book Antiqua" w:cs="Times New Roman"/>
          <w:i/>
          <w:iCs/>
          <w:sz w:val="24"/>
          <w:szCs w:val="24"/>
          <w:lang w:val="en-GB"/>
        </w:rPr>
        <w:t xml:space="preserve">et </w:t>
      </w:r>
      <w:proofErr w:type="gramStart"/>
      <w:r w:rsidRPr="00FA53EA">
        <w:rPr>
          <w:rFonts w:ascii="Book Antiqua" w:eastAsia="Calibri" w:hAnsi="Book Antiqua" w:cs="Times New Roman"/>
          <w:i/>
          <w:iCs/>
          <w:sz w:val="24"/>
          <w:szCs w:val="24"/>
          <w:lang w:val="en-GB"/>
        </w:rPr>
        <w:t>al</w:t>
      </w:r>
      <w:r w:rsidR="00DB5679" w:rsidRPr="00FA53EA">
        <w:rPr>
          <w:rFonts w:ascii="Book Antiqua" w:eastAsia="Calibri" w:hAnsi="Book Antiqua" w:cs="Times New Roman"/>
          <w:sz w:val="24"/>
          <w:szCs w:val="24"/>
          <w:vertAlign w:val="superscript"/>
          <w:lang w:val="en-GB"/>
        </w:rPr>
        <w:t>[</w:t>
      </w:r>
      <w:proofErr w:type="gramEnd"/>
      <w:r w:rsidR="00DB5679" w:rsidRPr="00FA53EA">
        <w:rPr>
          <w:rFonts w:ascii="Book Antiqua" w:eastAsia="Calibri" w:hAnsi="Book Antiqua" w:cs="Times New Roman"/>
          <w:sz w:val="24"/>
          <w:szCs w:val="24"/>
          <w:vertAlign w:val="superscript"/>
          <w:lang w:val="en-GB"/>
        </w:rPr>
        <w:t>26]</w:t>
      </w:r>
      <w:r w:rsidRPr="00FA53EA">
        <w:rPr>
          <w:rFonts w:ascii="Book Antiqua" w:eastAsia="Calibri" w:hAnsi="Book Antiqua" w:cs="Times New Roman"/>
          <w:sz w:val="24"/>
          <w:szCs w:val="24"/>
          <w:lang w:val="en-GB"/>
        </w:rPr>
        <w:t xml:space="preserve">. </w:t>
      </w:r>
      <w:bookmarkStart w:id="49" w:name="_Hlk22491691"/>
      <w:r w:rsidRPr="00FA53EA">
        <w:rPr>
          <w:rFonts w:ascii="Book Antiqua" w:eastAsia="Calibri" w:hAnsi="Book Antiqua" w:cs="Times New Roman"/>
          <w:sz w:val="24"/>
          <w:szCs w:val="24"/>
          <w:lang w:val="en-GB"/>
        </w:rPr>
        <w:t xml:space="preserve">Additionally, </w:t>
      </w:r>
      <w:r w:rsidRPr="00FA53EA">
        <w:rPr>
          <w:rFonts w:ascii="Book Antiqua" w:eastAsia="Calibri" w:hAnsi="Book Antiqua" w:cs="Times New Roman"/>
          <w:sz w:val="24"/>
          <w:szCs w:val="24"/>
          <w:lang w:val="en-GB"/>
        </w:rPr>
        <w:lastRenderedPageBreak/>
        <w:t>platinum-based chemotherapy</w:t>
      </w:r>
      <w:bookmarkEnd w:id="49"/>
      <w:r w:rsidRPr="00FA53EA">
        <w:rPr>
          <w:rFonts w:ascii="Book Antiqua" w:eastAsia="Calibri" w:hAnsi="Book Antiqua" w:cs="Times New Roman"/>
          <w:sz w:val="24"/>
          <w:szCs w:val="24"/>
          <w:lang w:val="en-GB"/>
        </w:rPr>
        <w:t xml:space="preserve"> shows promising results in terms of overall survival. In </w:t>
      </w:r>
      <w:r w:rsidR="00445666" w:rsidRPr="00FA53EA">
        <w:rPr>
          <w:rFonts w:ascii="Book Antiqua" w:eastAsia="Calibri" w:hAnsi="Book Antiqua" w:cs="Times New Roman"/>
          <w:sz w:val="24"/>
          <w:szCs w:val="24"/>
          <w:lang w:val="en-GB"/>
        </w:rPr>
        <w:t xml:space="preserve">a </w:t>
      </w:r>
      <w:r w:rsidRPr="00FA53EA">
        <w:rPr>
          <w:rFonts w:ascii="Book Antiqua" w:eastAsia="Calibri" w:hAnsi="Book Antiqua" w:cs="Times New Roman"/>
          <w:sz w:val="24"/>
          <w:szCs w:val="24"/>
          <w:lang w:val="en-GB"/>
        </w:rPr>
        <w:t xml:space="preserve">retrospective study by Brunetti </w:t>
      </w:r>
      <w:r w:rsidRPr="00FA53EA">
        <w:rPr>
          <w:rFonts w:ascii="Book Antiqua" w:eastAsia="Calibri" w:hAnsi="Book Antiqua" w:cs="Times New Roman"/>
          <w:i/>
          <w:iCs/>
          <w:sz w:val="24"/>
          <w:szCs w:val="24"/>
          <w:lang w:val="en-GB"/>
        </w:rPr>
        <w:t>et al</w:t>
      </w:r>
      <w:r w:rsidR="005F014E" w:rsidRPr="00FA53EA">
        <w:rPr>
          <w:rFonts w:ascii="Book Antiqua" w:eastAsia="Calibri" w:hAnsi="Book Antiqua" w:cs="Times New Roman"/>
          <w:sz w:val="24"/>
          <w:szCs w:val="24"/>
          <w:vertAlign w:val="superscript"/>
          <w:lang w:val="en-GB"/>
        </w:rPr>
        <w:t>[27]</w:t>
      </w:r>
      <w:r w:rsidRPr="00FA53EA">
        <w:rPr>
          <w:rFonts w:ascii="Book Antiqua" w:eastAsia="Calibri" w:hAnsi="Book Antiqua" w:cs="Times New Roman"/>
          <w:sz w:val="24"/>
          <w:szCs w:val="24"/>
          <w:lang w:val="en-GB"/>
        </w:rPr>
        <w:t xml:space="preserve">, which included 23 PACC patients treated with chemotherapy, 10 of 12 patients who had an overall survival equal to or longer than the median </w:t>
      </w:r>
      <w:r w:rsidR="00445666" w:rsidRPr="00FA53EA">
        <w:rPr>
          <w:rFonts w:ascii="Book Antiqua" w:eastAsia="Calibri" w:hAnsi="Book Antiqua" w:cs="Times New Roman"/>
          <w:sz w:val="24"/>
          <w:szCs w:val="24"/>
          <w:lang w:val="en-GB"/>
        </w:rPr>
        <w:t xml:space="preserve">reported </w:t>
      </w:r>
      <w:r w:rsidRPr="00FA53EA">
        <w:rPr>
          <w:rFonts w:ascii="Book Antiqua" w:eastAsia="Calibri" w:hAnsi="Book Antiqua" w:cs="Times New Roman"/>
          <w:sz w:val="24"/>
          <w:szCs w:val="24"/>
          <w:lang w:val="en-GB"/>
        </w:rPr>
        <w:t>overall survival were treated with platinum-based chemotherapy</w:t>
      </w:r>
      <w:r w:rsidR="0044566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w:t>
      </w:r>
      <w:hyperlink r:id="rId7" w:history="1">
        <w:r w:rsidR="008D5C2D" w:rsidRPr="00FA53EA">
          <w:rPr>
            <w:rStyle w:val="af2"/>
            <w:rFonts w:ascii="Book Antiqua" w:eastAsia="Calibri" w:hAnsi="Book Antiqua" w:cs="Times New Roman"/>
            <w:color w:val="auto"/>
            <w:sz w:val="24"/>
            <w:szCs w:val="24"/>
            <w:u w:val="none"/>
          </w:rPr>
          <w:t>Furthermore</w:t>
        </w:r>
      </w:hyperlink>
      <w:r w:rsidR="0044566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according to </w:t>
      </w:r>
      <w:proofErr w:type="spellStart"/>
      <w:r w:rsidRPr="00FA53EA">
        <w:rPr>
          <w:rFonts w:ascii="Book Antiqua" w:eastAsia="Calibri" w:hAnsi="Book Antiqua" w:cs="Times New Roman"/>
          <w:sz w:val="24"/>
          <w:szCs w:val="24"/>
          <w:lang w:val="en-GB"/>
        </w:rPr>
        <w:t>Yoo</w:t>
      </w:r>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816980" w:rsidRPr="00FA53EA">
        <w:rPr>
          <w:rFonts w:ascii="Book Antiqua" w:eastAsia="Calibri" w:hAnsi="Book Antiqua" w:cs="Times New Roman"/>
          <w:sz w:val="24"/>
          <w:szCs w:val="24"/>
          <w:vertAlign w:val="superscript"/>
          <w:lang w:val="en-GB"/>
        </w:rPr>
        <w:t>[28]</w:t>
      </w:r>
      <w:r w:rsidRPr="00FA53EA">
        <w:rPr>
          <w:rFonts w:ascii="Book Antiqua" w:eastAsia="Calibri" w:hAnsi="Book Antiqua" w:cs="Times New Roman"/>
          <w:sz w:val="24"/>
          <w:szCs w:val="24"/>
          <w:lang w:val="en-GB"/>
        </w:rPr>
        <w:t>, oxaliplatin-containing regimen</w:t>
      </w:r>
      <w:r w:rsidR="00445666" w:rsidRPr="00FA53EA">
        <w:rPr>
          <w:rFonts w:ascii="Book Antiqua" w:eastAsia="Calibri" w:hAnsi="Book Antiqua" w:cs="Times New Roman"/>
          <w:sz w:val="24"/>
          <w:szCs w:val="24"/>
          <w:lang w:val="en-GB"/>
        </w:rPr>
        <w:t>s</w:t>
      </w:r>
      <w:r w:rsidRPr="00FA53EA">
        <w:rPr>
          <w:rFonts w:ascii="Book Antiqua" w:eastAsia="Calibri" w:hAnsi="Book Antiqua" w:cs="Times New Roman"/>
          <w:sz w:val="24"/>
          <w:szCs w:val="24"/>
          <w:lang w:val="en-GB"/>
        </w:rPr>
        <w:t xml:space="preserve"> may have improved activity against PACC </w:t>
      </w:r>
      <w:r w:rsidR="00445666" w:rsidRPr="00FA53EA">
        <w:rPr>
          <w:rFonts w:ascii="Book Antiqua" w:eastAsia="Calibri" w:hAnsi="Book Antiqua" w:cs="Times New Roman"/>
          <w:sz w:val="24"/>
          <w:szCs w:val="24"/>
          <w:lang w:val="en-GB"/>
        </w:rPr>
        <w:t>than</w:t>
      </w:r>
      <w:r w:rsidRPr="00FA53EA">
        <w:rPr>
          <w:rFonts w:ascii="Book Antiqua" w:eastAsia="Calibri" w:hAnsi="Book Antiqua" w:cs="Times New Roman"/>
          <w:sz w:val="24"/>
          <w:szCs w:val="24"/>
          <w:lang w:val="en-GB"/>
        </w:rPr>
        <w:t xml:space="preserve"> gemcitabine.</w:t>
      </w:r>
      <w:r w:rsidRPr="00FA53EA">
        <w:rPr>
          <w:rFonts w:ascii="Book Antiqua" w:eastAsia="Calibri" w:hAnsi="Book Antiqua" w:cs="Times New Roman"/>
          <w:color w:val="FF0000"/>
          <w:sz w:val="24"/>
          <w:szCs w:val="24"/>
          <w:lang w:val="en-GB"/>
        </w:rPr>
        <w:t xml:space="preserve"> </w:t>
      </w:r>
      <w:r w:rsidRPr="00FA53EA">
        <w:rPr>
          <w:rFonts w:ascii="Book Antiqua" w:eastAsia="Calibri" w:hAnsi="Book Antiqua" w:cs="Times New Roman"/>
          <w:sz w:val="24"/>
          <w:szCs w:val="24"/>
          <w:lang w:val="en-GB"/>
        </w:rPr>
        <w:t xml:space="preserve">The activity of platinum salts may be explained by the fact that approximately half of PACC patients (45%) have inactivating genomic alterations in DNA repair genes and that BRCA2 mutations are detected in 20% of PACC </w:t>
      </w:r>
      <w:proofErr w:type="gramStart"/>
      <w:r w:rsidR="00445666" w:rsidRPr="00FA53EA">
        <w:rPr>
          <w:rFonts w:ascii="Book Antiqua" w:eastAsia="Calibri" w:hAnsi="Book Antiqua" w:cs="Times New Roman"/>
          <w:sz w:val="24"/>
          <w:szCs w:val="24"/>
          <w:lang w:val="en-GB"/>
        </w:rPr>
        <w:t>patients</w:t>
      </w:r>
      <w:r w:rsidR="00816980" w:rsidRPr="00FA53EA">
        <w:rPr>
          <w:rFonts w:ascii="Book Antiqua" w:eastAsia="Calibri" w:hAnsi="Book Antiqua" w:cs="Times New Roman"/>
          <w:sz w:val="24"/>
          <w:szCs w:val="24"/>
          <w:vertAlign w:val="superscript"/>
          <w:lang w:val="en-GB"/>
        </w:rPr>
        <w:t>[</w:t>
      </w:r>
      <w:proofErr w:type="gramEnd"/>
      <w:r w:rsidR="00816980" w:rsidRPr="00FA53EA">
        <w:rPr>
          <w:rFonts w:ascii="Book Antiqua" w:eastAsia="Calibri" w:hAnsi="Book Antiqua" w:cs="Times New Roman"/>
          <w:sz w:val="24"/>
          <w:szCs w:val="24"/>
          <w:vertAlign w:val="superscript"/>
          <w:lang w:val="en-GB"/>
        </w:rPr>
        <w:t>29]</w:t>
      </w:r>
      <w:r w:rsidRPr="00FA53EA">
        <w:rPr>
          <w:rFonts w:ascii="Book Antiqua" w:eastAsia="Calibri" w:hAnsi="Book Antiqua" w:cs="Times New Roman"/>
          <w:sz w:val="24"/>
          <w:szCs w:val="24"/>
          <w:lang w:val="en-GB"/>
        </w:rPr>
        <w:t>. No data support the activity of gemcitabine alone, and promising results were not obtained with the combination of gemcitabine plus nab-</w:t>
      </w:r>
      <w:proofErr w:type="gramStart"/>
      <w:r w:rsidRPr="00FA53EA">
        <w:rPr>
          <w:rFonts w:ascii="Book Antiqua" w:eastAsia="Calibri" w:hAnsi="Book Antiqua" w:cs="Times New Roman"/>
          <w:sz w:val="24"/>
          <w:szCs w:val="24"/>
          <w:lang w:val="en-GB"/>
        </w:rPr>
        <w:t>paclitaxel</w:t>
      </w:r>
      <w:r w:rsidR="00816980" w:rsidRPr="00FA53EA">
        <w:rPr>
          <w:rFonts w:ascii="Book Antiqua" w:eastAsia="Calibri" w:hAnsi="Book Antiqua" w:cs="Times New Roman"/>
          <w:sz w:val="24"/>
          <w:szCs w:val="24"/>
          <w:vertAlign w:val="superscript"/>
          <w:lang w:val="en-GB"/>
        </w:rPr>
        <w:t>[</w:t>
      </w:r>
      <w:proofErr w:type="gramEnd"/>
      <w:r w:rsidR="00816980" w:rsidRPr="00FA53EA">
        <w:rPr>
          <w:rFonts w:ascii="Book Antiqua" w:eastAsia="Calibri" w:hAnsi="Book Antiqua" w:cs="Times New Roman"/>
          <w:sz w:val="24"/>
          <w:szCs w:val="24"/>
          <w:vertAlign w:val="superscript"/>
          <w:lang w:val="en-GB"/>
        </w:rPr>
        <w:t>20,27]</w:t>
      </w:r>
      <w:r w:rsidRPr="00FA53EA">
        <w:rPr>
          <w:rFonts w:ascii="Book Antiqua" w:eastAsia="Calibri" w:hAnsi="Book Antiqua" w:cs="Times New Roman"/>
          <w:sz w:val="24"/>
          <w:szCs w:val="24"/>
          <w:lang w:val="en-GB"/>
        </w:rPr>
        <w:t xml:space="preserve">. Our findings are in line with previous studies </w:t>
      </w:r>
      <w:r w:rsidR="00445666" w:rsidRPr="00FA53EA">
        <w:rPr>
          <w:rFonts w:ascii="Book Antiqua" w:eastAsia="Calibri" w:hAnsi="Book Antiqua" w:cs="Times New Roman"/>
          <w:sz w:val="24"/>
          <w:szCs w:val="24"/>
          <w:lang w:val="en-GB"/>
        </w:rPr>
        <w:t xml:space="preserve">that showed </w:t>
      </w:r>
      <w:r w:rsidRPr="00FA53EA">
        <w:rPr>
          <w:rFonts w:ascii="Book Antiqua" w:eastAsia="Calibri" w:hAnsi="Book Antiqua" w:cs="Times New Roman"/>
          <w:sz w:val="24"/>
          <w:szCs w:val="24"/>
          <w:lang w:val="en-GB"/>
        </w:rPr>
        <w:t xml:space="preserve">the efficacy of fluoropyrimidine-based chemotherapy. Both patients obtained a partial response </w:t>
      </w:r>
      <w:r w:rsidR="00445666" w:rsidRPr="00FA53EA">
        <w:rPr>
          <w:rFonts w:ascii="Book Antiqua" w:eastAsia="Calibri" w:hAnsi="Book Antiqua" w:cs="Times New Roman"/>
          <w:sz w:val="24"/>
          <w:szCs w:val="24"/>
          <w:lang w:val="en-GB"/>
        </w:rPr>
        <w:t xml:space="preserve">to </w:t>
      </w:r>
      <w:r w:rsidRPr="00FA53EA">
        <w:rPr>
          <w:rFonts w:ascii="Book Antiqua" w:eastAsia="Calibri" w:hAnsi="Book Antiqua" w:cs="Times New Roman"/>
          <w:sz w:val="24"/>
          <w:szCs w:val="24"/>
          <w:lang w:val="en-GB"/>
        </w:rPr>
        <w:t xml:space="preserve">gemcitabine plus capecitabine, and in </w:t>
      </w:r>
      <w:r w:rsidR="00043883" w:rsidRPr="00FA53EA">
        <w:rPr>
          <w:rFonts w:ascii="Book Antiqua" w:eastAsia="Calibri" w:hAnsi="Book Antiqua" w:cs="Times New Roman"/>
          <w:sz w:val="24"/>
          <w:szCs w:val="24"/>
          <w:lang w:val="en-GB"/>
        </w:rPr>
        <w:t>c</w:t>
      </w:r>
      <w:r w:rsidRPr="00FA53EA">
        <w:rPr>
          <w:rFonts w:ascii="Book Antiqua" w:eastAsia="Calibri" w:hAnsi="Book Antiqua" w:cs="Times New Roman"/>
          <w:sz w:val="24"/>
          <w:szCs w:val="24"/>
          <w:lang w:val="en-GB"/>
        </w:rPr>
        <w:t xml:space="preserve">ase 1, we also observed a complete response </w:t>
      </w:r>
      <w:r w:rsidR="00445666" w:rsidRPr="00FA53EA">
        <w:rPr>
          <w:rFonts w:ascii="Book Antiqua" w:eastAsia="Calibri" w:hAnsi="Book Antiqua" w:cs="Times New Roman"/>
          <w:sz w:val="24"/>
          <w:szCs w:val="24"/>
          <w:lang w:val="en-GB"/>
        </w:rPr>
        <w:t xml:space="preserve">to the </w:t>
      </w:r>
      <w:r w:rsidRPr="00FA53EA">
        <w:rPr>
          <w:rFonts w:ascii="Book Antiqua" w:eastAsia="Calibri" w:hAnsi="Book Antiqua" w:cs="Times New Roman"/>
          <w:sz w:val="24"/>
          <w:szCs w:val="24"/>
          <w:lang w:val="en-GB"/>
        </w:rPr>
        <w:t xml:space="preserve">treatment of the second relapse. In addition, </w:t>
      </w:r>
      <w:r w:rsidR="00043883" w:rsidRPr="00FA53EA">
        <w:rPr>
          <w:rFonts w:ascii="Book Antiqua" w:eastAsia="Calibri" w:hAnsi="Book Antiqua" w:cs="Times New Roman"/>
          <w:sz w:val="24"/>
          <w:szCs w:val="24"/>
          <w:lang w:val="en-GB"/>
        </w:rPr>
        <w:t>p</w:t>
      </w:r>
      <w:r w:rsidRPr="00FA53EA">
        <w:rPr>
          <w:rFonts w:ascii="Book Antiqua" w:eastAsia="Calibri" w:hAnsi="Book Antiqua" w:cs="Times New Roman"/>
          <w:sz w:val="24"/>
          <w:szCs w:val="24"/>
          <w:lang w:val="en-GB"/>
        </w:rPr>
        <w:t xml:space="preserve">atient 2 was treated with capecitabine plus irinotecan as a third-line therapy </w:t>
      </w:r>
      <w:r w:rsidR="00445666" w:rsidRPr="00FA53EA">
        <w:rPr>
          <w:rFonts w:ascii="Book Antiqua" w:eastAsia="Calibri" w:hAnsi="Book Antiqua" w:cs="Times New Roman"/>
          <w:sz w:val="24"/>
          <w:szCs w:val="24"/>
          <w:lang w:val="en-GB"/>
        </w:rPr>
        <w:t xml:space="preserve">and achieved </w:t>
      </w:r>
      <w:r w:rsidRPr="00FA53EA">
        <w:rPr>
          <w:rFonts w:ascii="Book Antiqua" w:eastAsia="Calibri" w:hAnsi="Book Antiqua" w:cs="Times New Roman"/>
          <w:sz w:val="24"/>
          <w:szCs w:val="24"/>
          <w:lang w:val="en-GB"/>
        </w:rPr>
        <w:t>stable disease for nearly two years.</w:t>
      </w:r>
    </w:p>
    <w:p w14:paraId="5F90F6FE" w14:textId="77777777" w:rsidR="00DE519F" w:rsidRPr="00FA53EA" w:rsidRDefault="00DE519F" w:rsidP="00FA53EA">
      <w:pPr>
        <w:autoSpaceDE w:val="0"/>
        <w:autoSpaceDN w:val="0"/>
        <w:adjustRightInd w:val="0"/>
        <w:snapToGrid w:val="0"/>
        <w:spacing w:after="0" w:line="360" w:lineRule="auto"/>
        <w:jc w:val="both"/>
        <w:rPr>
          <w:rFonts w:ascii="Book Antiqua" w:eastAsia="Calibri" w:hAnsi="Book Antiqua" w:cs="Calibri"/>
          <w:b/>
          <w:sz w:val="24"/>
          <w:szCs w:val="24"/>
          <w:u w:val="single"/>
          <w:lang w:val="en-GB"/>
        </w:rPr>
      </w:pPr>
      <w:bookmarkStart w:id="50" w:name="_Hlk28874197"/>
      <w:bookmarkStart w:id="51" w:name="_GoBack"/>
      <w:bookmarkEnd w:id="51"/>
    </w:p>
    <w:p w14:paraId="5908D4C9" w14:textId="1D018D28" w:rsidR="00DE519F" w:rsidRPr="00FA53EA" w:rsidRDefault="00DE519F" w:rsidP="00FA53EA">
      <w:pPr>
        <w:autoSpaceDE w:val="0"/>
        <w:autoSpaceDN w:val="0"/>
        <w:adjustRightInd w:val="0"/>
        <w:snapToGrid w:val="0"/>
        <w:spacing w:after="0" w:line="360" w:lineRule="auto"/>
        <w:jc w:val="both"/>
        <w:rPr>
          <w:rFonts w:ascii="Book Antiqua" w:eastAsia="Calibri" w:hAnsi="Book Antiqua" w:cs="Calibri"/>
          <w:b/>
          <w:sz w:val="24"/>
          <w:szCs w:val="24"/>
          <w:u w:val="single"/>
          <w:lang w:val="en-US"/>
        </w:rPr>
      </w:pPr>
      <w:r w:rsidRPr="00FA53EA">
        <w:rPr>
          <w:rFonts w:ascii="Book Antiqua" w:eastAsia="Calibri" w:hAnsi="Book Antiqua" w:cs="Calibri"/>
          <w:b/>
          <w:sz w:val="24"/>
          <w:szCs w:val="24"/>
          <w:u w:val="single"/>
          <w:lang w:val="en-US"/>
        </w:rPr>
        <w:t>CONCLUSION</w:t>
      </w:r>
    </w:p>
    <w:bookmarkEnd w:id="50"/>
    <w:p w14:paraId="51976C81" w14:textId="2DA25D14"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We report two cases of long-term </w:t>
      </w:r>
      <w:r w:rsidR="00445666" w:rsidRPr="00FA53EA">
        <w:rPr>
          <w:rFonts w:ascii="Book Antiqua" w:eastAsia="Calibri" w:hAnsi="Book Antiqua" w:cs="Times New Roman"/>
          <w:sz w:val="24"/>
          <w:szCs w:val="24"/>
          <w:lang w:val="en-GB"/>
        </w:rPr>
        <w:t xml:space="preserve">PACC </w:t>
      </w:r>
      <w:r w:rsidRPr="00FA53EA">
        <w:rPr>
          <w:rFonts w:ascii="Book Antiqua" w:eastAsia="Calibri" w:hAnsi="Book Antiqua" w:cs="Times New Roman"/>
          <w:sz w:val="24"/>
          <w:szCs w:val="24"/>
          <w:lang w:val="en-GB"/>
        </w:rPr>
        <w:t>survivors who were effectively treated with RFA</w:t>
      </w:r>
      <w:r w:rsidR="00462CF7" w:rsidRPr="00FA53EA">
        <w:rPr>
          <w:rFonts w:ascii="Book Antiqua" w:eastAsia="Calibri" w:hAnsi="Book Antiqua" w:cs="Times New Roman"/>
          <w:sz w:val="24"/>
          <w:szCs w:val="24"/>
          <w:lang w:val="en-GB"/>
        </w:rPr>
        <w:t xml:space="preserve"> in addition to</w:t>
      </w:r>
      <w:r w:rsidRPr="00FA53EA">
        <w:rPr>
          <w:rFonts w:ascii="Book Antiqua" w:eastAsia="Calibri" w:hAnsi="Book Antiqua" w:cs="Times New Roman"/>
          <w:sz w:val="24"/>
          <w:szCs w:val="24"/>
          <w:lang w:val="en-GB"/>
        </w:rPr>
        <w:t xml:space="preserve"> fluoropyrimidine-based chemotherapy. Our cases highlight the different biological behaviour of PACC </w:t>
      </w:r>
      <w:r w:rsidR="00445666" w:rsidRPr="00FA53EA">
        <w:rPr>
          <w:rFonts w:ascii="Book Antiqua" w:eastAsia="Calibri" w:hAnsi="Book Antiqua" w:cs="Times New Roman"/>
          <w:sz w:val="24"/>
          <w:szCs w:val="24"/>
          <w:lang w:val="en-GB"/>
        </w:rPr>
        <w:t>and</w:t>
      </w:r>
      <w:r w:rsidRPr="00FA53EA">
        <w:rPr>
          <w:rFonts w:ascii="Book Antiqua" w:eastAsia="Calibri" w:hAnsi="Book Antiqua" w:cs="Times New Roman"/>
          <w:sz w:val="24"/>
          <w:szCs w:val="24"/>
          <w:lang w:val="en-GB"/>
        </w:rPr>
        <w:t xml:space="preserve"> PDAC and the importance of multidisciplinary treatment involving local ablative therapies for metastatic </w:t>
      </w:r>
      <w:r w:rsidRPr="00FA53EA">
        <w:rPr>
          <w:rFonts w:ascii="Book Antiqua" w:eastAsia="Calibri" w:hAnsi="Book Antiqua" w:cs="Times New Roman"/>
          <w:color w:val="000000"/>
          <w:sz w:val="24"/>
          <w:szCs w:val="24"/>
          <w:lang w:val="en-GB"/>
        </w:rPr>
        <w:t xml:space="preserve">PACC. As previously demonstrated in the treatment of liver metastases of other types of cancers, we suggest that RFA should also be considered for PACC patients and that it may improve </w:t>
      </w:r>
      <w:r w:rsidRPr="00FA53EA">
        <w:rPr>
          <w:rFonts w:ascii="Book Antiqua" w:eastAsia="Calibri" w:hAnsi="Book Antiqua" w:cs="Times New Roman"/>
          <w:sz w:val="24"/>
          <w:szCs w:val="24"/>
          <w:lang w:val="en-GB"/>
        </w:rPr>
        <w:t>the prognosis of oligometastatic PACCs, which are chemo-responsive.</w:t>
      </w:r>
    </w:p>
    <w:p w14:paraId="289DB9F4" w14:textId="77777777" w:rsidR="00DE519F" w:rsidRPr="00FA53EA" w:rsidRDefault="00DE519F" w:rsidP="00FA53EA">
      <w:pPr>
        <w:snapToGrid w:val="0"/>
        <w:spacing w:after="0" w:line="360" w:lineRule="auto"/>
        <w:jc w:val="both"/>
        <w:rPr>
          <w:rFonts w:ascii="Book Antiqua" w:eastAsia="Calibri" w:hAnsi="Book Antiqua" w:cs="Times New Roman"/>
          <w:b/>
          <w:bCs/>
          <w:sz w:val="24"/>
          <w:szCs w:val="24"/>
          <w:lang w:val="en-GB"/>
        </w:rPr>
      </w:pPr>
    </w:p>
    <w:p w14:paraId="392A68C1" w14:textId="576068B5" w:rsidR="00B203D5"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REFERENCES</w:t>
      </w:r>
    </w:p>
    <w:p w14:paraId="3C21FDC5"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 </w:t>
      </w:r>
      <w:proofErr w:type="spellStart"/>
      <w:r w:rsidRPr="00FA53EA">
        <w:rPr>
          <w:rFonts w:ascii="Book Antiqua" w:eastAsia="等线" w:hAnsi="Book Antiqua" w:cs="Times New Roman"/>
          <w:b/>
          <w:kern w:val="2"/>
          <w:sz w:val="24"/>
          <w:szCs w:val="24"/>
          <w:lang w:val="en-US" w:eastAsia="zh-CN"/>
        </w:rPr>
        <w:t>Mulkeen</w:t>
      </w:r>
      <w:proofErr w:type="spellEnd"/>
      <w:r w:rsidRPr="00FA53EA">
        <w:rPr>
          <w:rFonts w:ascii="Book Antiqua" w:eastAsia="等线" w:hAnsi="Book Antiqua" w:cs="Times New Roman"/>
          <w:b/>
          <w:kern w:val="2"/>
          <w:sz w:val="24"/>
          <w:szCs w:val="24"/>
          <w:lang w:val="en-US" w:eastAsia="zh-CN"/>
        </w:rPr>
        <w:t xml:space="preserve"> AL</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Yoo</w:t>
      </w:r>
      <w:proofErr w:type="spellEnd"/>
      <w:r w:rsidRPr="00FA53EA">
        <w:rPr>
          <w:rFonts w:ascii="Book Antiqua" w:eastAsia="等线" w:hAnsi="Book Antiqua" w:cs="Times New Roman"/>
          <w:kern w:val="2"/>
          <w:sz w:val="24"/>
          <w:szCs w:val="24"/>
          <w:lang w:val="en-US" w:eastAsia="zh-CN"/>
        </w:rPr>
        <w:t xml:space="preserve"> PS, Cha C. Less common neoplasms of the pancreas. </w:t>
      </w:r>
      <w:r w:rsidRPr="00FA53EA">
        <w:rPr>
          <w:rFonts w:ascii="Book Antiqua" w:eastAsia="等线" w:hAnsi="Book Antiqua" w:cs="Times New Roman"/>
          <w:i/>
          <w:kern w:val="2"/>
          <w:sz w:val="24"/>
          <w:szCs w:val="24"/>
          <w:lang w:val="en-US" w:eastAsia="zh-CN"/>
        </w:rPr>
        <w:t>World J Gastroenterol</w:t>
      </w:r>
      <w:r w:rsidRPr="00FA53EA">
        <w:rPr>
          <w:rFonts w:ascii="Book Antiqua" w:eastAsia="等线" w:hAnsi="Book Antiqua" w:cs="Times New Roman"/>
          <w:kern w:val="2"/>
          <w:sz w:val="24"/>
          <w:szCs w:val="24"/>
          <w:lang w:val="en-US" w:eastAsia="zh-CN"/>
        </w:rPr>
        <w:t xml:space="preserve"> 2006; </w:t>
      </w:r>
      <w:r w:rsidRPr="00FA53EA">
        <w:rPr>
          <w:rFonts w:ascii="Book Antiqua" w:eastAsia="等线" w:hAnsi="Book Antiqua" w:cs="Times New Roman"/>
          <w:b/>
          <w:kern w:val="2"/>
          <w:sz w:val="24"/>
          <w:szCs w:val="24"/>
          <w:lang w:val="en-US" w:eastAsia="zh-CN"/>
        </w:rPr>
        <w:t>12</w:t>
      </w:r>
      <w:r w:rsidRPr="00FA53EA">
        <w:rPr>
          <w:rFonts w:ascii="Book Antiqua" w:eastAsia="等线" w:hAnsi="Book Antiqua" w:cs="Times New Roman"/>
          <w:kern w:val="2"/>
          <w:sz w:val="24"/>
          <w:szCs w:val="24"/>
          <w:lang w:val="en-US" w:eastAsia="zh-CN"/>
        </w:rPr>
        <w:t>: 3180-3185 [PMID: 16718837 DOI: 10.3748/wjg.v12.i20.3180]</w:t>
      </w:r>
    </w:p>
    <w:p w14:paraId="7F1134C5"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 </w:t>
      </w:r>
      <w:proofErr w:type="spellStart"/>
      <w:r w:rsidRPr="00FA53EA">
        <w:rPr>
          <w:rFonts w:ascii="Book Antiqua" w:eastAsia="等线" w:hAnsi="Book Antiqua" w:cs="Times New Roman"/>
          <w:b/>
          <w:kern w:val="2"/>
          <w:sz w:val="24"/>
          <w:szCs w:val="24"/>
          <w:lang w:val="en-US" w:eastAsia="zh-CN"/>
        </w:rPr>
        <w:t>Wisnoski</w:t>
      </w:r>
      <w:proofErr w:type="spellEnd"/>
      <w:r w:rsidRPr="00FA53EA">
        <w:rPr>
          <w:rFonts w:ascii="Book Antiqua" w:eastAsia="等线" w:hAnsi="Book Antiqua" w:cs="Times New Roman"/>
          <w:b/>
          <w:kern w:val="2"/>
          <w:sz w:val="24"/>
          <w:szCs w:val="24"/>
          <w:lang w:val="en-US" w:eastAsia="zh-CN"/>
        </w:rPr>
        <w:t xml:space="preserve"> NC</w:t>
      </w:r>
      <w:r w:rsidRPr="00FA53EA">
        <w:rPr>
          <w:rFonts w:ascii="Book Antiqua" w:eastAsia="等线" w:hAnsi="Book Antiqua" w:cs="Times New Roman"/>
          <w:kern w:val="2"/>
          <w:sz w:val="24"/>
          <w:szCs w:val="24"/>
          <w:lang w:val="en-US" w:eastAsia="zh-CN"/>
        </w:rPr>
        <w:t xml:space="preserve">, Townsend CM Jr, Nealon WH, Freeman JL, </w:t>
      </w:r>
      <w:proofErr w:type="spellStart"/>
      <w:r w:rsidRPr="00FA53EA">
        <w:rPr>
          <w:rFonts w:ascii="Book Antiqua" w:eastAsia="等线" w:hAnsi="Book Antiqua" w:cs="Times New Roman"/>
          <w:kern w:val="2"/>
          <w:sz w:val="24"/>
          <w:szCs w:val="24"/>
          <w:lang w:val="en-US" w:eastAsia="zh-CN"/>
        </w:rPr>
        <w:t>Riall</w:t>
      </w:r>
      <w:proofErr w:type="spellEnd"/>
      <w:r w:rsidRPr="00FA53EA">
        <w:rPr>
          <w:rFonts w:ascii="Book Antiqua" w:eastAsia="等线" w:hAnsi="Book Antiqua" w:cs="Times New Roman"/>
          <w:kern w:val="2"/>
          <w:sz w:val="24"/>
          <w:szCs w:val="24"/>
          <w:lang w:val="en-US" w:eastAsia="zh-CN"/>
        </w:rPr>
        <w:t xml:space="preserve"> TS. 672 patients with acinar cell carcinoma of the pancreas: a population-based comparison to pancreatic adenocarcinoma. </w:t>
      </w:r>
      <w:r w:rsidRPr="00FA53EA">
        <w:rPr>
          <w:rFonts w:ascii="Book Antiqua" w:eastAsia="等线" w:hAnsi="Book Antiqua" w:cs="Times New Roman"/>
          <w:i/>
          <w:kern w:val="2"/>
          <w:sz w:val="24"/>
          <w:szCs w:val="24"/>
          <w:lang w:val="en-US" w:eastAsia="zh-CN"/>
        </w:rPr>
        <w:t>Surgery</w:t>
      </w:r>
      <w:r w:rsidRPr="00FA53EA">
        <w:rPr>
          <w:rFonts w:ascii="Book Antiqua" w:eastAsia="等线" w:hAnsi="Book Antiqua" w:cs="Times New Roman"/>
          <w:kern w:val="2"/>
          <w:sz w:val="24"/>
          <w:szCs w:val="24"/>
          <w:lang w:val="en-US" w:eastAsia="zh-CN"/>
        </w:rPr>
        <w:t xml:space="preserve"> 2008; </w:t>
      </w:r>
      <w:r w:rsidRPr="00FA53EA">
        <w:rPr>
          <w:rFonts w:ascii="Book Antiqua" w:eastAsia="等线" w:hAnsi="Book Antiqua" w:cs="Times New Roman"/>
          <w:b/>
          <w:kern w:val="2"/>
          <w:sz w:val="24"/>
          <w:szCs w:val="24"/>
          <w:lang w:val="en-US" w:eastAsia="zh-CN"/>
        </w:rPr>
        <w:t>144</w:t>
      </w:r>
      <w:r w:rsidRPr="00FA53EA">
        <w:rPr>
          <w:rFonts w:ascii="Book Antiqua" w:eastAsia="等线" w:hAnsi="Book Antiqua" w:cs="Times New Roman"/>
          <w:kern w:val="2"/>
          <w:sz w:val="24"/>
          <w:szCs w:val="24"/>
          <w:lang w:val="en-US" w:eastAsia="zh-CN"/>
        </w:rPr>
        <w:t>: 141-148 [PMID: 18656619 DOI: 10.1016/j.surg.2008.03.006]</w:t>
      </w:r>
    </w:p>
    <w:p w14:paraId="52227156"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lastRenderedPageBreak/>
        <w:t xml:space="preserve">3 </w:t>
      </w:r>
      <w:r w:rsidRPr="00FA53EA">
        <w:rPr>
          <w:rFonts w:ascii="Book Antiqua" w:eastAsia="等线" w:hAnsi="Book Antiqua" w:cs="Times New Roman"/>
          <w:b/>
          <w:kern w:val="2"/>
          <w:sz w:val="24"/>
          <w:szCs w:val="24"/>
          <w:lang w:val="en-US" w:eastAsia="zh-CN"/>
        </w:rPr>
        <w:t>Chaudhary P</w:t>
      </w:r>
      <w:r w:rsidRPr="00FA53EA">
        <w:rPr>
          <w:rFonts w:ascii="Book Antiqua" w:eastAsia="等线" w:hAnsi="Book Antiqua" w:cs="Times New Roman"/>
          <w:kern w:val="2"/>
          <w:sz w:val="24"/>
          <w:szCs w:val="24"/>
          <w:lang w:val="en-US" w:eastAsia="zh-CN"/>
        </w:rPr>
        <w:t xml:space="preserve">. Acinar Cell Carcinoma of the Pancreas: A Literature Review and Update. </w:t>
      </w:r>
      <w:r w:rsidRPr="00FA53EA">
        <w:rPr>
          <w:rFonts w:ascii="Book Antiqua" w:eastAsia="等线" w:hAnsi="Book Antiqua" w:cs="Times New Roman"/>
          <w:i/>
          <w:kern w:val="2"/>
          <w:sz w:val="24"/>
          <w:szCs w:val="24"/>
          <w:lang w:val="en-US" w:eastAsia="zh-CN"/>
        </w:rPr>
        <w:t>Indian J Surg</w:t>
      </w:r>
      <w:r w:rsidRPr="00FA53EA">
        <w:rPr>
          <w:rFonts w:ascii="Book Antiqua" w:eastAsia="等线" w:hAnsi="Book Antiqua" w:cs="Times New Roman"/>
          <w:kern w:val="2"/>
          <w:sz w:val="24"/>
          <w:szCs w:val="24"/>
          <w:lang w:val="en-US" w:eastAsia="zh-CN"/>
        </w:rPr>
        <w:t xml:space="preserve"> 2015; </w:t>
      </w:r>
      <w:r w:rsidRPr="00FA53EA">
        <w:rPr>
          <w:rFonts w:ascii="Book Antiqua" w:eastAsia="等线" w:hAnsi="Book Antiqua" w:cs="Times New Roman"/>
          <w:b/>
          <w:kern w:val="2"/>
          <w:sz w:val="24"/>
          <w:szCs w:val="24"/>
          <w:lang w:val="en-US" w:eastAsia="zh-CN"/>
        </w:rPr>
        <w:t>77</w:t>
      </w:r>
      <w:r w:rsidRPr="00FA53EA">
        <w:rPr>
          <w:rFonts w:ascii="Book Antiqua" w:eastAsia="等线" w:hAnsi="Book Antiqua" w:cs="Times New Roman"/>
          <w:kern w:val="2"/>
          <w:sz w:val="24"/>
          <w:szCs w:val="24"/>
          <w:lang w:val="en-US" w:eastAsia="zh-CN"/>
        </w:rPr>
        <w:t>: 226-231 [PMID: 26246707 DOI: 10.1007/s12262-014-1049-y]</w:t>
      </w:r>
    </w:p>
    <w:p w14:paraId="0E62CF2E"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4 </w:t>
      </w:r>
      <w:r w:rsidRPr="00FA53EA">
        <w:rPr>
          <w:rFonts w:ascii="Book Antiqua" w:eastAsia="等线" w:hAnsi="Book Antiqua" w:cs="Times New Roman"/>
          <w:b/>
          <w:kern w:val="2"/>
          <w:sz w:val="24"/>
          <w:szCs w:val="24"/>
          <w:lang w:val="en-US" w:eastAsia="zh-CN"/>
        </w:rPr>
        <w:t>Schmidt CM</w:t>
      </w:r>
      <w:r w:rsidRPr="00FA53EA">
        <w:rPr>
          <w:rFonts w:ascii="Book Antiqua" w:eastAsia="等线" w:hAnsi="Book Antiqua" w:cs="Times New Roman"/>
          <w:kern w:val="2"/>
          <w:sz w:val="24"/>
          <w:szCs w:val="24"/>
          <w:lang w:val="en-US" w:eastAsia="zh-CN"/>
        </w:rPr>
        <w:t xml:space="preserve">, Matos JM, </w:t>
      </w:r>
      <w:proofErr w:type="spellStart"/>
      <w:r w:rsidRPr="00FA53EA">
        <w:rPr>
          <w:rFonts w:ascii="Book Antiqua" w:eastAsia="等线" w:hAnsi="Book Antiqua" w:cs="Times New Roman"/>
          <w:kern w:val="2"/>
          <w:sz w:val="24"/>
          <w:szCs w:val="24"/>
          <w:lang w:val="en-US" w:eastAsia="zh-CN"/>
        </w:rPr>
        <w:t>Bentrem</w:t>
      </w:r>
      <w:proofErr w:type="spellEnd"/>
      <w:r w:rsidRPr="00FA53EA">
        <w:rPr>
          <w:rFonts w:ascii="Book Antiqua" w:eastAsia="等线" w:hAnsi="Book Antiqua" w:cs="Times New Roman"/>
          <w:kern w:val="2"/>
          <w:sz w:val="24"/>
          <w:szCs w:val="24"/>
          <w:lang w:val="en-US" w:eastAsia="zh-CN"/>
        </w:rPr>
        <w:t xml:space="preserve"> DJ, </w:t>
      </w:r>
      <w:proofErr w:type="spellStart"/>
      <w:r w:rsidRPr="00FA53EA">
        <w:rPr>
          <w:rFonts w:ascii="Book Antiqua" w:eastAsia="等线" w:hAnsi="Book Antiqua" w:cs="Times New Roman"/>
          <w:kern w:val="2"/>
          <w:sz w:val="24"/>
          <w:szCs w:val="24"/>
          <w:lang w:val="en-US" w:eastAsia="zh-CN"/>
        </w:rPr>
        <w:t>Talamonti</w:t>
      </w:r>
      <w:proofErr w:type="spellEnd"/>
      <w:r w:rsidRPr="00FA53EA">
        <w:rPr>
          <w:rFonts w:ascii="Book Antiqua" w:eastAsia="等线" w:hAnsi="Book Antiqua" w:cs="Times New Roman"/>
          <w:kern w:val="2"/>
          <w:sz w:val="24"/>
          <w:szCs w:val="24"/>
          <w:lang w:val="en-US" w:eastAsia="zh-CN"/>
        </w:rPr>
        <w:t xml:space="preserve"> MS, </w:t>
      </w:r>
      <w:proofErr w:type="spellStart"/>
      <w:r w:rsidRPr="00FA53EA">
        <w:rPr>
          <w:rFonts w:ascii="Book Antiqua" w:eastAsia="等线" w:hAnsi="Book Antiqua" w:cs="Times New Roman"/>
          <w:kern w:val="2"/>
          <w:sz w:val="24"/>
          <w:szCs w:val="24"/>
          <w:lang w:val="en-US" w:eastAsia="zh-CN"/>
        </w:rPr>
        <w:t>Lillemoe</w:t>
      </w:r>
      <w:proofErr w:type="spellEnd"/>
      <w:r w:rsidRPr="00FA53EA">
        <w:rPr>
          <w:rFonts w:ascii="Book Antiqua" w:eastAsia="等线" w:hAnsi="Book Antiqua" w:cs="Times New Roman"/>
          <w:kern w:val="2"/>
          <w:sz w:val="24"/>
          <w:szCs w:val="24"/>
          <w:lang w:val="en-US" w:eastAsia="zh-CN"/>
        </w:rPr>
        <w:t xml:space="preserve"> KD, Bilimoria KY. Acinar cell carcinoma of the pancreas in the United States: prognostic factors and comparison to ductal adenocarcinoma. </w:t>
      </w:r>
      <w:r w:rsidRPr="00FA53EA">
        <w:rPr>
          <w:rFonts w:ascii="Book Antiqua" w:eastAsia="等线" w:hAnsi="Book Antiqua" w:cs="Times New Roman"/>
          <w:i/>
          <w:kern w:val="2"/>
          <w:sz w:val="24"/>
          <w:szCs w:val="24"/>
          <w:lang w:val="en-US" w:eastAsia="zh-CN"/>
        </w:rPr>
        <w:t xml:space="preserve">J </w:t>
      </w:r>
      <w:proofErr w:type="spellStart"/>
      <w:r w:rsidRPr="00FA53EA">
        <w:rPr>
          <w:rFonts w:ascii="Book Antiqua" w:eastAsia="等线" w:hAnsi="Book Antiqua" w:cs="Times New Roman"/>
          <w:i/>
          <w:kern w:val="2"/>
          <w:sz w:val="24"/>
          <w:szCs w:val="24"/>
          <w:lang w:val="en-US" w:eastAsia="zh-CN"/>
        </w:rPr>
        <w:t>Gastrointest</w:t>
      </w:r>
      <w:proofErr w:type="spellEnd"/>
      <w:r w:rsidRPr="00FA53EA">
        <w:rPr>
          <w:rFonts w:ascii="Book Antiqua" w:eastAsia="等线" w:hAnsi="Book Antiqua" w:cs="Times New Roman"/>
          <w:i/>
          <w:kern w:val="2"/>
          <w:sz w:val="24"/>
          <w:szCs w:val="24"/>
          <w:lang w:val="en-US" w:eastAsia="zh-CN"/>
        </w:rPr>
        <w:t xml:space="preserve"> Surg</w:t>
      </w:r>
      <w:r w:rsidRPr="00FA53EA">
        <w:rPr>
          <w:rFonts w:ascii="Book Antiqua" w:eastAsia="等线" w:hAnsi="Book Antiqua" w:cs="Times New Roman"/>
          <w:kern w:val="2"/>
          <w:sz w:val="24"/>
          <w:szCs w:val="24"/>
          <w:lang w:val="en-US" w:eastAsia="zh-CN"/>
        </w:rPr>
        <w:t xml:space="preserve"> 2008; </w:t>
      </w:r>
      <w:r w:rsidRPr="00FA53EA">
        <w:rPr>
          <w:rFonts w:ascii="Book Antiqua" w:eastAsia="等线" w:hAnsi="Book Antiqua" w:cs="Times New Roman"/>
          <w:b/>
          <w:kern w:val="2"/>
          <w:sz w:val="24"/>
          <w:szCs w:val="24"/>
          <w:lang w:val="en-US" w:eastAsia="zh-CN"/>
        </w:rPr>
        <w:t>12</w:t>
      </w:r>
      <w:r w:rsidRPr="00FA53EA">
        <w:rPr>
          <w:rFonts w:ascii="Book Antiqua" w:eastAsia="等线" w:hAnsi="Book Antiqua" w:cs="Times New Roman"/>
          <w:kern w:val="2"/>
          <w:sz w:val="24"/>
          <w:szCs w:val="24"/>
          <w:lang w:val="en-US" w:eastAsia="zh-CN"/>
        </w:rPr>
        <w:t>: 2078-2086 [PMID: 18836784 DOI: 10.1007/s11605-008-0705-6]</w:t>
      </w:r>
    </w:p>
    <w:p w14:paraId="7FB2D081"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5 </w:t>
      </w:r>
      <w:proofErr w:type="spellStart"/>
      <w:r w:rsidRPr="00FA53EA">
        <w:rPr>
          <w:rFonts w:ascii="Book Antiqua" w:eastAsia="等线" w:hAnsi="Book Antiqua" w:cs="Times New Roman"/>
          <w:b/>
          <w:kern w:val="2"/>
          <w:sz w:val="24"/>
          <w:szCs w:val="24"/>
          <w:lang w:val="en-US" w:eastAsia="zh-CN"/>
        </w:rPr>
        <w:t>Holen</w:t>
      </w:r>
      <w:proofErr w:type="spellEnd"/>
      <w:r w:rsidRPr="00FA53EA">
        <w:rPr>
          <w:rFonts w:ascii="Book Antiqua" w:eastAsia="等线" w:hAnsi="Book Antiqua" w:cs="Times New Roman"/>
          <w:b/>
          <w:kern w:val="2"/>
          <w:sz w:val="24"/>
          <w:szCs w:val="24"/>
          <w:lang w:val="en-US" w:eastAsia="zh-CN"/>
        </w:rPr>
        <w:t xml:space="preserve"> KD</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Klimstra</w:t>
      </w:r>
      <w:proofErr w:type="spellEnd"/>
      <w:r w:rsidRPr="00FA53EA">
        <w:rPr>
          <w:rFonts w:ascii="Book Antiqua" w:eastAsia="等线" w:hAnsi="Book Antiqua" w:cs="Times New Roman"/>
          <w:kern w:val="2"/>
          <w:sz w:val="24"/>
          <w:szCs w:val="24"/>
          <w:lang w:val="en-US" w:eastAsia="zh-CN"/>
        </w:rPr>
        <w:t xml:space="preserve"> DS, Hummer A, </w:t>
      </w:r>
      <w:proofErr w:type="spellStart"/>
      <w:r w:rsidRPr="00FA53EA">
        <w:rPr>
          <w:rFonts w:ascii="Book Antiqua" w:eastAsia="等线" w:hAnsi="Book Antiqua" w:cs="Times New Roman"/>
          <w:kern w:val="2"/>
          <w:sz w:val="24"/>
          <w:szCs w:val="24"/>
          <w:lang w:val="en-US" w:eastAsia="zh-CN"/>
        </w:rPr>
        <w:t>Gonen</w:t>
      </w:r>
      <w:proofErr w:type="spellEnd"/>
      <w:r w:rsidRPr="00FA53EA">
        <w:rPr>
          <w:rFonts w:ascii="Book Antiqua" w:eastAsia="等线" w:hAnsi="Book Antiqua" w:cs="Times New Roman"/>
          <w:kern w:val="2"/>
          <w:sz w:val="24"/>
          <w:szCs w:val="24"/>
          <w:lang w:val="en-US" w:eastAsia="zh-CN"/>
        </w:rPr>
        <w:t xml:space="preserve"> M, Conlon K, Brennan M, </w:t>
      </w:r>
      <w:proofErr w:type="spellStart"/>
      <w:r w:rsidRPr="00FA53EA">
        <w:rPr>
          <w:rFonts w:ascii="Book Antiqua" w:eastAsia="等线" w:hAnsi="Book Antiqua" w:cs="Times New Roman"/>
          <w:kern w:val="2"/>
          <w:sz w:val="24"/>
          <w:szCs w:val="24"/>
          <w:lang w:val="en-US" w:eastAsia="zh-CN"/>
        </w:rPr>
        <w:t>Saltz</w:t>
      </w:r>
      <w:proofErr w:type="spellEnd"/>
      <w:r w:rsidRPr="00FA53EA">
        <w:rPr>
          <w:rFonts w:ascii="Book Antiqua" w:eastAsia="等线" w:hAnsi="Book Antiqua" w:cs="Times New Roman"/>
          <w:kern w:val="2"/>
          <w:sz w:val="24"/>
          <w:szCs w:val="24"/>
          <w:lang w:val="en-US" w:eastAsia="zh-CN"/>
        </w:rPr>
        <w:t xml:space="preserve"> LB. Clinical characteristics and outcomes from an institutional series of acinar cell carcinoma of the pancreas and related tumors. </w:t>
      </w:r>
      <w:r w:rsidRPr="00FA53EA">
        <w:rPr>
          <w:rFonts w:ascii="Book Antiqua" w:eastAsia="等线" w:hAnsi="Book Antiqua" w:cs="Times New Roman"/>
          <w:i/>
          <w:kern w:val="2"/>
          <w:sz w:val="24"/>
          <w:szCs w:val="24"/>
          <w:lang w:val="en-US" w:eastAsia="zh-CN"/>
        </w:rPr>
        <w:t>J Clin Oncol</w:t>
      </w:r>
      <w:r w:rsidRPr="00FA53EA">
        <w:rPr>
          <w:rFonts w:ascii="Book Antiqua" w:eastAsia="等线" w:hAnsi="Book Antiqua" w:cs="Times New Roman"/>
          <w:kern w:val="2"/>
          <w:sz w:val="24"/>
          <w:szCs w:val="24"/>
          <w:lang w:val="en-US" w:eastAsia="zh-CN"/>
        </w:rPr>
        <w:t xml:space="preserve"> 2002; </w:t>
      </w:r>
      <w:r w:rsidRPr="00FA53EA">
        <w:rPr>
          <w:rFonts w:ascii="Book Antiqua" w:eastAsia="等线" w:hAnsi="Book Antiqua" w:cs="Times New Roman"/>
          <w:b/>
          <w:kern w:val="2"/>
          <w:sz w:val="24"/>
          <w:szCs w:val="24"/>
          <w:lang w:val="en-US" w:eastAsia="zh-CN"/>
        </w:rPr>
        <w:t>20</w:t>
      </w:r>
      <w:r w:rsidRPr="00FA53EA">
        <w:rPr>
          <w:rFonts w:ascii="Book Antiqua" w:eastAsia="等线" w:hAnsi="Book Antiqua" w:cs="Times New Roman"/>
          <w:kern w:val="2"/>
          <w:sz w:val="24"/>
          <w:szCs w:val="24"/>
          <w:lang w:val="en-US" w:eastAsia="zh-CN"/>
        </w:rPr>
        <w:t>: 4673-4678 [PMID: 12488412 DOI: 10.1200/JCO.2002.02.005]</w:t>
      </w:r>
    </w:p>
    <w:p w14:paraId="09F5D8EE"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6 </w:t>
      </w:r>
      <w:proofErr w:type="spellStart"/>
      <w:r w:rsidRPr="00FA53EA">
        <w:rPr>
          <w:rFonts w:ascii="Book Antiqua" w:eastAsia="等线" w:hAnsi="Book Antiqua" w:cs="Times New Roman"/>
          <w:b/>
          <w:kern w:val="2"/>
          <w:sz w:val="24"/>
          <w:szCs w:val="24"/>
          <w:lang w:val="en-US" w:eastAsia="zh-CN"/>
        </w:rPr>
        <w:t>Seo</w:t>
      </w:r>
      <w:proofErr w:type="spellEnd"/>
      <w:r w:rsidRPr="00FA53EA">
        <w:rPr>
          <w:rFonts w:ascii="Book Antiqua" w:eastAsia="等线" w:hAnsi="Book Antiqua" w:cs="Times New Roman"/>
          <w:b/>
          <w:kern w:val="2"/>
          <w:sz w:val="24"/>
          <w:szCs w:val="24"/>
          <w:lang w:val="en-US" w:eastAsia="zh-CN"/>
        </w:rPr>
        <w:t xml:space="preserve"> S</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Yoo</w:t>
      </w:r>
      <w:proofErr w:type="spellEnd"/>
      <w:r w:rsidRPr="00FA53EA">
        <w:rPr>
          <w:rFonts w:ascii="Book Antiqua" w:eastAsia="等线" w:hAnsi="Book Antiqua" w:cs="Times New Roman"/>
          <w:kern w:val="2"/>
          <w:sz w:val="24"/>
          <w:szCs w:val="24"/>
          <w:lang w:val="en-US" w:eastAsia="zh-CN"/>
        </w:rPr>
        <w:t xml:space="preserve"> C, Kim KP, </w:t>
      </w:r>
      <w:proofErr w:type="spellStart"/>
      <w:r w:rsidRPr="00FA53EA">
        <w:rPr>
          <w:rFonts w:ascii="Book Antiqua" w:eastAsia="等线" w:hAnsi="Book Antiqua" w:cs="Times New Roman"/>
          <w:kern w:val="2"/>
          <w:sz w:val="24"/>
          <w:szCs w:val="24"/>
          <w:lang w:val="en-US" w:eastAsia="zh-CN"/>
        </w:rPr>
        <w:t>Ryoo</w:t>
      </w:r>
      <w:proofErr w:type="spellEnd"/>
      <w:r w:rsidRPr="00FA53EA">
        <w:rPr>
          <w:rFonts w:ascii="Book Antiqua" w:eastAsia="等线" w:hAnsi="Book Antiqua" w:cs="Times New Roman"/>
          <w:kern w:val="2"/>
          <w:sz w:val="24"/>
          <w:szCs w:val="24"/>
          <w:lang w:val="en-US" w:eastAsia="zh-CN"/>
        </w:rPr>
        <w:t xml:space="preserve"> BY, Chang HM, Hong SM, Lee JH, Song KB, Hwang DW, Kim KH, Hwang S, Kim SC. Clinical outcomes of patients with </w:t>
      </w:r>
      <w:proofErr w:type="spellStart"/>
      <w:r w:rsidRPr="00FA53EA">
        <w:rPr>
          <w:rFonts w:ascii="Book Antiqua" w:eastAsia="等线" w:hAnsi="Book Antiqua" w:cs="Times New Roman"/>
          <w:kern w:val="2"/>
          <w:sz w:val="24"/>
          <w:szCs w:val="24"/>
          <w:lang w:val="en-US" w:eastAsia="zh-CN"/>
        </w:rPr>
        <w:t>resectable</w:t>
      </w:r>
      <w:proofErr w:type="spellEnd"/>
      <w:r w:rsidRPr="00FA53EA">
        <w:rPr>
          <w:rFonts w:ascii="Book Antiqua" w:eastAsia="等线" w:hAnsi="Book Antiqua" w:cs="Times New Roman"/>
          <w:kern w:val="2"/>
          <w:sz w:val="24"/>
          <w:szCs w:val="24"/>
          <w:lang w:val="en-US" w:eastAsia="zh-CN"/>
        </w:rPr>
        <w:t xml:space="preserve"> pancreatic acinar cell carcinoma. </w:t>
      </w:r>
      <w:r w:rsidRPr="00FA53EA">
        <w:rPr>
          <w:rFonts w:ascii="Book Antiqua" w:eastAsia="等线" w:hAnsi="Book Antiqua" w:cs="Times New Roman"/>
          <w:i/>
          <w:kern w:val="2"/>
          <w:sz w:val="24"/>
          <w:szCs w:val="24"/>
          <w:lang w:val="en-US" w:eastAsia="zh-CN"/>
        </w:rPr>
        <w:t>J Dig Dis</w:t>
      </w:r>
      <w:r w:rsidRPr="00FA53EA">
        <w:rPr>
          <w:rFonts w:ascii="Book Antiqua" w:eastAsia="等线" w:hAnsi="Book Antiqua" w:cs="Times New Roman"/>
          <w:kern w:val="2"/>
          <w:sz w:val="24"/>
          <w:szCs w:val="24"/>
          <w:lang w:val="en-US" w:eastAsia="zh-CN"/>
        </w:rPr>
        <w:t xml:space="preserve"> 2017; </w:t>
      </w:r>
      <w:r w:rsidRPr="00FA53EA">
        <w:rPr>
          <w:rFonts w:ascii="Book Antiqua" w:eastAsia="等线" w:hAnsi="Book Antiqua" w:cs="Times New Roman"/>
          <w:b/>
          <w:kern w:val="2"/>
          <w:sz w:val="24"/>
          <w:szCs w:val="24"/>
          <w:lang w:val="en-US" w:eastAsia="zh-CN"/>
        </w:rPr>
        <w:t>18</w:t>
      </w:r>
      <w:r w:rsidRPr="00FA53EA">
        <w:rPr>
          <w:rFonts w:ascii="Book Antiqua" w:eastAsia="等线" w:hAnsi="Book Antiqua" w:cs="Times New Roman"/>
          <w:kern w:val="2"/>
          <w:sz w:val="24"/>
          <w:szCs w:val="24"/>
          <w:lang w:val="en-US" w:eastAsia="zh-CN"/>
        </w:rPr>
        <w:t>: 480-486 [PMID: 28671770 DOI: 10.1111/1751-2980.12505]</w:t>
      </w:r>
    </w:p>
    <w:p w14:paraId="378FE3E0"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7 </w:t>
      </w:r>
      <w:r w:rsidRPr="00FA53EA">
        <w:rPr>
          <w:rFonts w:ascii="Book Antiqua" w:eastAsia="等线" w:hAnsi="Book Antiqua" w:cs="Times New Roman"/>
          <w:b/>
          <w:kern w:val="2"/>
          <w:sz w:val="24"/>
          <w:szCs w:val="24"/>
          <w:lang w:val="en-US" w:eastAsia="zh-CN"/>
        </w:rPr>
        <w:t>Matos JM</w:t>
      </w:r>
      <w:r w:rsidRPr="00FA53EA">
        <w:rPr>
          <w:rFonts w:ascii="Book Antiqua" w:eastAsia="等线" w:hAnsi="Book Antiqua" w:cs="Times New Roman"/>
          <w:kern w:val="2"/>
          <w:sz w:val="24"/>
          <w:szCs w:val="24"/>
          <w:lang w:val="en-US" w:eastAsia="zh-CN"/>
        </w:rPr>
        <w:t xml:space="preserve">, Schmidt CM, </w:t>
      </w:r>
      <w:proofErr w:type="spellStart"/>
      <w:r w:rsidRPr="00FA53EA">
        <w:rPr>
          <w:rFonts w:ascii="Book Antiqua" w:eastAsia="等线" w:hAnsi="Book Antiqua" w:cs="Times New Roman"/>
          <w:kern w:val="2"/>
          <w:sz w:val="24"/>
          <w:szCs w:val="24"/>
          <w:lang w:val="en-US" w:eastAsia="zh-CN"/>
        </w:rPr>
        <w:t>Turrini</w:t>
      </w:r>
      <w:proofErr w:type="spellEnd"/>
      <w:r w:rsidRPr="00FA53EA">
        <w:rPr>
          <w:rFonts w:ascii="Book Antiqua" w:eastAsia="等线" w:hAnsi="Book Antiqua" w:cs="Times New Roman"/>
          <w:kern w:val="2"/>
          <w:sz w:val="24"/>
          <w:szCs w:val="24"/>
          <w:lang w:val="en-US" w:eastAsia="zh-CN"/>
        </w:rPr>
        <w:t xml:space="preserve"> O, </w:t>
      </w:r>
      <w:proofErr w:type="spellStart"/>
      <w:r w:rsidRPr="00FA53EA">
        <w:rPr>
          <w:rFonts w:ascii="Book Antiqua" w:eastAsia="等线" w:hAnsi="Book Antiqua" w:cs="Times New Roman"/>
          <w:kern w:val="2"/>
          <w:sz w:val="24"/>
          <w:szCs w:val="24"/>
          <w:lang w:val="en-US" w:eastAsia="zh-CN"/>
        </w:rPr>
        <w:t>Agaram</w:t>
      </w:r>
      <w:proofErr w:type="spellEnd"/>
      <w:r w:rsidRPr="00FA53EA">
        <w:rPr>
          <w:rFonts w:ascii="Book Antiqua" w:eastAsia="等线" w:hAnsi="Book Antiqua" w:cs="Times New Roman"/>
          <w:kern w:val="2"/>
          <w:sz w:val="24"/>
          <w:szCs w:val="24"/>
          <w:lang w:val="en-US" w:eastAsia="zh-CN"/>
        </w:rPr>
        <w:t xml:space="preserve"> NP, </w:t>
      </w:r>
      <w:proofErr w:type="spellStart"/>
      <w:r w:rsidRPr="00FA53EA">
        <w:rPr>
          <w:rFonts w:ascii="Book Antiqua" w:eastAsia="等线" w:hAnsi="Book Antiqua" w:cs="Times New Roman"/>
          <w:kern w:val="2"/>
          <w:sz w:val="24"/>
          <w:szCs w:val="24"/>
          <w:lang w:val="en-US" w:eastAsia="zh-CN"/>
        </w:rPr>
        <w:t>Niedergethmann</w:t>
      </w:r>
      <w:proofErr w:type="spellEnd"/>
      <w:r w:rsidRPr="00FA53EA">
        <w:rPr>
          <w:rFonts w:ascii="Book Antiqua" w:eastAsia="等线" w:hAnsi="Book Antiqua" w:cs="Times New Roman"/>
          <w:kern w:val="2"/>
          <w:sz w:val="24"/>
          <w:szCs w:val="24"/>
          <w:lang w:val="en-US" w:eastAsia="zh-CN"/>
        </w:rPr>
        <w:t xml:space="preserve"> M, </w:t>
      </w:r>
      <w:proofErr w:type="spellStart"/>
      <w:r w:rsidRPr="00FA53EA">
        <w:rPr>
          <w:rFonts w:ascii="Book Antiqua" w:eastAsia="等线" w:hAnsi="Book Antiqua" w:cs="Times New Roman"/>
          <w:kern w:val="2"/>
          <w:sz w:val="24"/>
          <w:szCs w:val="24"/>
          <w:lang w:val="en-US" w:eastAsia="zh-CN"/>
        </w:rPr>
        <w:t>Saeger</w:t>
      </w:r>
      <w:proofErr w:type="spellEnd"/>
      <w:r w:rsidRPr="00FA53EA">
        <w:rPr>
          <w:rFonts w:ascii="Book Antiqua" w:eastAsia="等线" w:hAnsi="Book Antiqua" w:cs="Times New Roman"/>
          <w:kern w:val="2"/>
          <w:sz w:val="24"/>
          <w:szCs w:val="24"/>
          <w:lang w:val="en-US" w:eastAsia="zh-CN"/>
        </w:rPr>
        <w:t xml:space="preserve"> HD, Merchant N, Johnson CS, </w:t>
      </w:r>
      <w:proofErr w:type="spellStart"/>
      <w:r w:rsidRPr="00FA53EA">
        <w:rPr>
          <w:rFonts w:ascii="Book Antiqua" w:eastAsia="等线" w:hAnsi="Book Antiqua" w:cs="Times New Roman"/>
          <w:kern w:val="2"/>
          <w:sz w:val="24"/>
          <w:szCs w:val="24"/>
          <w:lang w:val="en-US" w:eastAsia="zh-CN"/>
        </w:rPr>
        <w:t>Lillemoe</w:t>
      </w:r>
      <w:proofErr w:type="spellEnd"/>
      <w:r w:rsidRPr="00FA53EA">
        <w:rPr>
          <w:rFonts w:ascii="Book Antiqua" w:eastAsia="等线" w:hAnsi="Book Antiqua" w:cs="Times New Roman"/>
          <w:kern w:val="2"/>
          <w:sz w:val="24"/>
          <w:szCs w:val="24"/>
          <w:lang w:val="en-US" w:eastAsia="zh-CN"/>
        </w:rPr>
        <w:t xml:space="preserve"> KD, </w:t>
      </w:r>
      <w:proofErr w:type="spellStart"/>
      <w:r w:rsidRPr="00FA53EA">
        <w:rPr>
          <w:rFonts w:ascii="Book Antiqua" w:eastAsia="等线" w:hAnsi="Book Antiqua" w:cs="Times New Roman"/>
          <w:kern w:val="2"/>
          <w:sz w:val="24"/>
          <w:szCs w:val="24"/>
          <w:lang w:val="en-US" w:eastAsia="zh-CN"/>
        </w:rPr>
        <w:t>Grützmann</w:t>
      </w:r>
      <w:proofErr w:type="spellEnd"/>
      <w:r w:rsidRPr="00FA53EA">
        <w:rPr>
          <w:rFonts w:ascii="Book Antiqua" w:eastAsia="等线" w:hAnsi="Book Antiqua" w:cs="Times New Roman"/>
          <w:kern w:val="2"/>
          <w:sz w:val="24"/>
          <w:szCs w:val="24"/>
          <w:lang w:val="en-US" w:eastAsia="zh-CN"/>
        </w:rPr>
        <w:t xml:space="preserve"> R. Pancreatic acinar cell carcinoma: a multi-institutional study. </w:t>
      </w:r>
      <w:r w:rsidRPr="00FA53EA">
        <w:rPr>
          <w:rFonts w:ascii="Book Antiqua" w:eastAsia="等线" w:hAnsi="Book Antiqua" w:cs="Times New Roman"/>
          <w:i/>
          <w:kern w:val="2"/>
          <w:sz w:val="24"/>
          <w:szCs w:val="24"/>
          <w:lang w:val="en-US" w:eastAsia="zh-CN"/>
        </w:rPr>
        <w:t xml:space="preserve">J </w:t>
      </w:r>
      <w:proofErr w:type="spellStart"/>
      <w:r w:rsidRPr="00FA53EA">
        <w:rPr>
          <w:rFonts w:ascii="Book Antiqua" w:eastAsia="等线" w:hAnsi="Book Antiqua" w:cs="Times New Roman"/>
          <w:i/>
          <w:kern w:val="2"/>
          <w:sz w:val="24"/>
          <w:szCs w:val="24"/>
          <w:lang w:val="en-US" w:eastAsia="zh-CN"/>
        </w:rPr>
        <w:t>Gastrointest</w:t>
      </w:r>
      <w:proofErr w:type="spellEnd"/>
      <w:r w:rsidRPr="00FA53EA">
        <w:rPr>
          <w:rFonts w:ascii="Book Antiqua" w:eastAsia="等线" w:hAnsi="Book Antiqua" w:cs="Times New Roman"/>
          <w:i/>
          <w:kern w:val="2"/>
          <w:sz w:val="24"/>
          <w:szCs w:val="24"/>
          <w:lang w:val="en-US" w:eastAsia="zh-CN"/>
        </w:rPr>
        <w:t xml:space="preserve"> Surg</w:t>
      </w:r>
      <w:r w:rsidRPr="00FA53EA">
        <w:rPr>
          <w:rFonts w:ascii="Book Antiqua" w:eastAsia="等线" w:hAnsi="Book Antiqua" w:cs="Times New Roman"/>
          <w:kern w:val="2"/>
          <w:sz w:val="24"/>
          <w:szCs w:val="24"/>
          <w:lang w:val="en-US" w:eastAsia="zh-CN"/>
        </w:rPr>
        <w:t xml:space="preserve"> 2009; </w:t>
      </w:r>
      <w:r w:rsidRPr="00FA53EA">
        <w:rPr>
          <w:rFonts w:ascii="Book Antiqua" w:eastAsia="等线" w:hAnsi="Book Antiqua" w:cs="Times New Roman"/>
          <w:b/>
          <w:kern w:val="2"/>
          <w:sz w:val="24"/>
          <w:szCs w:val="24"/>
          <w:lang w:val="en-US" w:eastAsia="zh-CN"/>
        </w:rPr>
        <w:t>13</w:t>
      </w:r>
      <w:r w:rsidRPr="00FA53EA">
        <w:rPr>
          <w:rFonts w:ascii="Book Antiqua" w:eastAsia="等线" w:hAnsi="Book Antiqua" w:cs="Times New Roman"/>
          <w:kern w:val="2"/>
          <w:sz w:val="24"/>
          <w:szCs w:val="24"/>
          <w:lang w:val="en-US" w:eastAsia="zh-CN"/>
        </w:rPr>
        <w:t>: 1495-1502 [PMID: 19495891 DOI: 10.1007/s11605-009-0938-z]</w:t>
      </w:r>
    </w:p>
    <w:p w14:paraId="2625D1CE"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8 </w:t>
      </w:r>
      <w:proofErr w:type="spellStart"/>
      <w:r w:rsidRPr="00FA53EA">
        <w:rPr>
          <w:rFonts w:ascii="Book Antiqua" w:eastAsia="等线" w:hAnsi="Book Antiqua" w:cs="Times New Roman"/>
          <w:b/>
          <w:kern w:val="2"/>
          <w:sz w:val="24"/>
          <w:szCs w:val="24"/>
          <w:lang w:val="en-US" w:eastAsia="zh-CN"/>
        </w:rPr>
        <w:t>Tsitskari</w:t>
      </w:r>
      <w:proofErr w:type="spellEnd"/>
      <w:r w:rsidRPr="00FA53EA">
        <w:rPr>
          <w:rFonts w:ascii="Book Antiqua" w:eastAsia="等线" w:hAnsi="Book Antiqua" w:cs="Times New Roman"/>
          <w:b/>
          <w:kern w:val="2"/>
          <w:sz w:val="24"/>
          <w:szCs w:val="24"/>
          <w:lang w:val="en-US" w:eastAsia="zh-CN"/>
        </w:rPr>
        <w:t xml:space="preserve"> M</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Filippiadis</w:t>
      </w:r>
      <w:proofErr w:type="spellEnd"/>
      <w:r w:rsidRPr="00FA53EA">
        <w:rPr>
          <w:rFonts w:ascii="Book Antiqua" w:eastAsia="等线" w:hAnsi="Book Antiqua" w:cs="Times New Roman"/>
          <w:kern w:val="2"/>
          <w:sz w:val="24"/>
          <w:szCs w:val="24"/>
          <w:lang w:val="en-US" w:eastAsia="zh-CN"/>
        </w:rPr>
        <w:t xml:space="preserve"> D, </w:t>
      </w:r>
      <w:proofErr w:type="spellStart"/>
      <w:r w:rsidRPr="00FA53EA">
        <w:rPr>
          <w:rFonts w:ascii="Book Antiqua" w:eastAsia="等线" w:hAnsi="Book Antiqua" w:cs="Times New Roman"/>
          <w:kern w:val="2"/>
          <w:sz w:val="24"/>
          <w:szCs w:val="24"/>
          <w:lang w:val="en-US" w:eastAsia="zh-CN"/>
        </w:rPr>
        <w:t>Kostantos</w:t>
      </w:r>
      <w:proofErr w:type="spellEnd"/>
      <w:r w:rsidRPr="00FA53EA">
        <w:rPr>
          <w:rFonts w:ascii="Book Antiqua" w:eastAsia="等线" w:hAnsi="Book Antiqua" w:cs="Times New Roman"/>
          <w:kern w:val="2"/>
          <w:sz w:val="24"/>
          <w:szCs w:val="24"/>
          <w:lang w:val="en-US" w:eastAsia="zh-CN"/>
        </w:rPr>
        <w:t xml:space="preserve"> C, </w:t>
      </w:r>
      <w:proofErr w:type="spellStart"/>
      <w:r w:rsidRPr="00FA53EA">
        <w:rPr>
          <w:rFonts w:ascii="Book Antiqua" w:eastAsia="等线" w:hAnsi="Book Antiqua" w:cs="Times New Roman"/>
          <w:kern w:val="2"/>
          <w:sz w:val="24"/>
          <w:szCs w:val="24"/>
          <w:lang w:val="en-US" w:eastAsia="zh-CN"/>
        </w:rPr>
        <w:t>Palialexis</w:t>
      </w:r>
      <w:proofErr w:type="spellEnd"/>
      <w:r w:rsidRPr="00FA53EA">
        <w:rPr>
          <w:rFonts w:ascii="Book Antiqua" w:eastAsia="等线" w:hAnsi="Book Antiqua" w:cs="Times New Roman"/>
          <w:kern w:val="2"/>
          <w:sz w:val="24"/>
          <w:szCs w:val="24"/>
          <w:lang w:val="en-US" w:eastAsia="zh-CN"/>
        </w:rPr>
        <w:t xml:space="preserve"> K, </w:t>
      </w:r>
      <w:proofErr w:type="spellStart"/>
      <w:r w:rsidRPr="00FA53EA">
        <w:rPr>
          <w:rFonts w:ascii="Book Antiqua" w:eastAsia="等线" w:hAnsi="Book Antiqua" w:cs="Times New Roman"/>
          <w:kern w:val="2"/>
          <w:sz w:val="24"/>
          <w:szCs w:val="24"/>
          <w:lang w:val="en-US" w:eastAsia="zh-CN"/>
        </w:rPr>
        <w:t>Zavridis</w:t>
      </w:r>
      <w:proofErr w:type="spellEnd"/>
      <w:r w:rsidRPr="00FA53EA">
        <w:rPr>
          <w:rFonts w:ascii="Book Antiqua" w:eastAsia="等线" w:hAnsi="Book Antiqua" w:cs="Times New Roman"/>
          <w:kern w:val="2"/>
          <w:sz w:val="24"/>
          <w:szCs w:val="24"/>
          <w:lang w:val="en-US" w:eastAsia="zh-CN"/>
        </w:rPr>
        <w:t xml:space="preserve"> P, </w:t>
      </w:r>
      <w:proofErr w:type="spellStart"/>
      <w:r w:rsidRPr="00FA53EA">
        <w:rPr>
          <w:rFonts w:ascii="Book Antiqua" w:eastAsia="等线" w:hAnsi="Book Antiqua" w:cs="Times New Roman"/>
          <w:kern w:val="2"/>
          <w:sz w:val="24"/>
          <w:szCs w:val="24"/>
          <w:lang w:val="en-US" w:eastAsia="zh-CN"/>
        </w:rPr>
        <w:t>Kelekis</w:t>
      </w:r>
      <w:proofErr w:type="spellEnd"/>
      <w:r w:rsidRPr="00FA53EA">
        <w:rPr>
          <w:rFonts w:ascii="Book Antiqua" w:eastAsia="等线" w:hAnsi="Book Antiqua" w:cs="Times New Roman"/>
          <w:kern w:val="2"/>
          <w:sz w:val="24"/>
          <w:szCs w:val="24"/>
          <w:lang w:val="en-US" w:eastAsia="zh-CN"/>
        </w:rPr>
        <w:t xml:space="preserve"> N, </w:t>
      </w:r>
      <w:proofErr w:type="spellStart"/>
      <w:r w:rsidRPr="00FA53EA">
        <w:rPr>
          <w:rFonts w:ascii="Book Antiqua" w:eastAsia="等线" w:hAnsi="Book Antiqua" w:cs="Times New Roman"/>
          <w:kern w:val="2"/>
          <w:sz w:val="24"/>
          <w:szCs w:val="24"/>
          <w:lang w:val="en-US" w:eastAsia="zh-CN"/>
        </w:rPr>
        <w:t>Brountzos</w:t>
      </w:r>
      <w:proofErr w:type="spellEnd"/>
      <w:r w:rsidRPr="00FA53EA">
        <w:rPr>
          <w:rFonts w:ascii="Book Antiqua" w:eastAsia="等线" w:hAnsi="Book Antiqua" w:cs="Times New Roman"/>
          <w:kern w:val="2"/>
          <w:sz w:val="24"/>
          <w:szCs w:val="24"/>
          <w:lang w:val="en-US" w:eastAsia="zh-CN"/>
        </w:rPr>
        <w:t xml:space="preserve"> E. The role of interventional oncology in the treatment of colorectal cancer liver metastases. </w:t>
      </w:r>
      <w:r w:rsidRPr="00FA53EA">
        <w:rPr>
          <w:rFonts w:ascii="Book Antiqua" w:eastAsia="等线" w:hAnsi="Book Antiqua" w:cs="Times New Roman"/>
          <w:i/>
          <w:kern w:val="2"/>
          <w:sz w:val="24"/>
          <w:szCs w:val="24"/>
          <w:lang w:val="en-US" w:eastAsia="zh-CN"/>
        </w:rPr>
        <w:t>Ann Gastroenterol</w:t>
      </w:r>
      <w:r w:rsidRPr="00FA53EA">
        <w:rPr>
          <w:rFonts w:ascii="Book Antiqua" w:eastAsia="等线" w:hAnsi="Book Antiqua" w:cs="Times New Roman"/>
          <w:kern w:val="2"/>
          <w:sz w:val="24"/>
          <w:szCs w:val="24"/>
          <w:lang w:val="en-US" w:eastAsia="zh-CN"/>
        </w:rPr>
        <w:t xml:space="preserve"> 2019; </w:t>
      </w:r>
      <w:r w:rsidRPr="00FA53EA">
        <w:rPr>
          <w:rFonts w:ascii="Book Antiqua" w:eastAsia="等线" w:hAnsi="Book Antiqua" w:cs="Times New Roman"/>
          <w:b/>
          <w:kern w:val="2"/>
          <w:sz w:val="24"/>
          <w:szCs w:val="24"/>
          <w:lang w:val="en-US" w:eastAsia="zh-CN"/>
        </w:rPr>
        <w:t>32</w:t>
      </w:r>
      <w:r w:rsidRPr="00FA53EA">
        <w:rPr>
          <w:rFonts w:ascii="Book Antiqua" w:eastAsia="等线" w:hAnsi="Book Antiqua" w:cs="Times New Roman"/>
          <w:kern w:val="2"/>
          <w:sz w:val="24"/>
          <w:szCs w:val="24"/>
          <w:lang w:val="en-US" w:eastAsia="zh-CN"/>
        </w:rPr>
        <w:t>: 147-155 [PMID: 30837787 DOI: 10.20524/aog.2018.0338]</w:t>
      </w:r>
    </w:p>
    <w:p w14:paraId="13EEA5FA"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9 </w:t>
      </w:r>
      <w:r w:rsidRPr="00FA53EA">
        <w:rPr>
          <w:rFonts w:ascii="Book Antiqua" w:eastAsia="等线" w:hAnsi="Book Antiqua" w:cs="Times New Roman"/>
          <w:b/>
          <w:kern w:val="2"/>
          <w:sz w:val="24"/>
          <w:szCs w:val="24"/>
          <w:lang w:val="en-US" w:eastAsia="zh-CN"/>
        </w:rPr>
        <w:t>Wong J</w:t>
      </w:r>
      <w:r w:rsidRPr="00FA53EA">
        <w:rPr>
          <w:rFonts w:ascii="Book Antiqua" w:eastAsia="等线" w:hAnsi="Book Antiqua" w:cs="Times New Roman"/>
          <w:kern w:val="2"/>
          <w:sz w:val="24"/>
          <w:szCs w:val="24"/>
          <w:lang w:val="en-US" w:eastAsia="zh-CN"/>
        </w:rPr>
        <w:t xml:space="preserve">, Cooper A. Local Ablation for Solid Tumor Liver Metastases: Techniques and Treatment Efficacy. </w:t>
      </w:r>
      <w:r w:rsidRPr="00FA53EA">
        <w:rPr>
          <w:rFonts w:ascii="Book Antiqua" w:eastAsia="等线" w:hAnsi="Book Antiqua" w:cs="Times New Roman"/>
          <w:i/>
          <w:kern w:val="2"/>
          <w:sz w:val="24"/>
          <w:szCs w:val="24"/>
          <w:lang w:val="en-US" w:eastAsia="zh-CN"/>
        </w:rPr>
        <w:t>Cancer Control</w:t>
      </w:r>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23</w:t>
      </w:r>
      <w:r w:rsidRPr="00FA53EA">
        <w:rPr>
          <w:rFonts w:ascii="Book Antiqua" w:eastAsia="等线" w:hAnsi="Book Antiqua" w:cs="Times New Roman"/>
          <w:kern w:val="2"/>
          <w:sz w:val="24"/>
          <w:szCs w:val="24"/>
          <w:lang w:val="en-US" w:eastAsia="zh-CN"/>
        </w:rPr>
        <w:t>: 30-35 [PMID: 27009454 DOI: 10.1177/107327481602300106]</w:t>
      </w:r>
    </w:p>
    <w:p w14:paraId="45622F01"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10 </w:t>
      </w:r>
      <w:r w:rsidRPr="00FA53EA">
        <w:rPr>
          <w:rFonts w:ascii="Book Antiqua" w:eastAsia="等线" w:hAnsi="Book Antiqua" w:cs="Times New Roman"/>
          <w:b/>
          <w:kern w:val="2"/>
          <w:sz w:val="24"/>
          <w:szCs w:val="24"/>
          <w:lang w:val="en-US" w:eastAsia="zh-CN"/>
        </w:rPr>
        <w:t>Eriksson J</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Stålberg</w:t>
      </w:r>
      <w:proofErr w:type="spellEnd"/>
      <w:r w:rsidRPr="00FA53EA">
        <w:rPr>
          <w:rFonts w:ascii="Book Antiqua" w:eastAsia="等线" w:hAnsi="Book Antiqua" w:cs="Times New Roman"/>
          <w:kern w:val="2"/>
          <w:sz w:val="24"/>
          <w:szCs w:val="24"/>
          <w:lang w:val="en-US" w:eastAsia="zh-CN"/>
        </w:rPr>
        <w:t xml:space="preserve"> P, Nilsson A, Krause J, Lundberg C, </w:t>
      </w:r>
      <w:proofErr w:type="spellStart"/>
      <w:r w:rsidRPr="00FA53EA">
        <w:rPr>
          <w:rFonts w:ascii="Book Antiqua" w:eastAsia="等线" w:hAnsi="Book Antiqua" w:cs="Times New Roman"/>
          <w:kern w:val="2"/>
          <w:sz w:val="24"/>
          <w:szCs w:val="24"/>
          <w:lang w:val="en-US" w:eastAsia="zh-CN"/>
        </w:rPr>
        <w:t>Skogseid</w:t>
      </w:r>
      <w:proofErr w:type="spellEnd"/>
      <w:r w:rsidRPr="00FA53EA">
        <w:rPr>
          <w:rFonts w:ascii="Book Antiqua" w:eastAsia="等线" w:hAnsi="Book Antiqua" w:cs="Times New Roman"/>
          <w:kern w:val="2"/>
          <w:sz w:val="24"/>
          <w:szCs w:val="24"/>
          <w:lang w:val="en-US" w:eastAsia="zh-CN"/>
        </w:rPr>
        <w:t xml:space="preserve"> B, </w:t>
      </w:r>
      <w:proofErr w:type="spellStart"/>
      <w:r w:rsidRPr="00FA53EA">
        <w:rPr>
          <w:rFonts w:ascii="Book Antiqua" w:eastAsia="等线" w:hAnsi="Book Antiqua" w:cs="Times New Roman"/>
          <w:kern w:val="2"/>
          <w:sz w:val="24"/>
          <w:szCs w:val="24"/>
          <w:lang w:val="en-US" w:eastAsia="zh-CN"/>
        </w:rPr>
        <w:t>Granberg</w:t>
      </w:r>
      <w:proofErr w:type="spellEnd"/>
      <w:r w:rsidRPr="00FA53EA">
        <w:rPr>
          <w:rFonts w:ascii="Book Antiqua" w:eastAsia="等线" w:hAnsi="Book Antiqua" w:cs="Times New Roman"/>
          <w:kern w:val="2"/>
          <w:sz w:val="24"/>
          <w:szCs w:val="24"/>
          <w:lang w:val="en-US" w:eastAsia="zh-CN"/>
        </w:rPr>
        <w:t xml:space="preserve"> D, Eriksson B, </w:t>
      </w:r>
      <w:proofErr w:type="spellStart"/>
      <w:r w:rsidRPr="00FA53EA">
        <w:rPr>
          <w:rFonts w:ascii="Book Antiqua" w:eastAsia="等线" w:hAnsi="Book Antiqua" w:cs="Times New Roman"/>
          <w:kern w:val="2"/>
          <w:sz w:val="24"/>
          <w:szCs w:val="24"/>
          <w:lang w:val="en-US" w:eastAsia="zh-CN"/>
        </w:rPr>
        <w:t>Akerström</w:t>
      </w:r>
      <w:proofErr w:type="spellEnd"/>
      <w:r w:rsidRPr="00FA53EA">
        <w:rPr>
          <w:rFonts w:ascii="Book Antiqua" w:eastAsia="等线" w:hAnsi="Book Antiqua" w:cs="Times New Roman"/>
          <w:kern w:val="2"/>
          <w:sz w:val="24"/>
          <w:szCs w:val="24"/>
          <w:lang w:val="en-US" w:eastAsia="zh-CN"/>
        </w:rPr>
        <w:t xml:space="preserve"> G, Hellman P. Surgery and radiofrequency ablation for treatment of liver metastases from midgut and foregut carcinoids and endocrine pancreatic tumors. </w:t>
      </w:r>
      <w:r w:rsidRPr="00FA53EA">
        <w:rPr>
          <w:rFonts w:ascii="Book Antiqua" w:eastAsia="等线" w:hAnsi="Book Antiqua" w:cs="Times New Roman"/>
          <w:i/>
          <w:kern w:val="2"/>
          <w:sz w:val="24"/>
          <w:szCs w:val="24"/>
          <w:lang w:val="en-US" w:eastAsia="zh-CN"/>
        </w:rPr>
        <w:t>World J Surg</w:t>
      </w:r>
      <w:r w:rsidRPr="00FA53EA">
        <w:rPr>
          <w:rFonts w:ascii="Book Antiqua" w:eastAsia="等线" w:hAnsi="Book Antiqua" w:cs="Times New Roman"/>
          <w:kern w:val="2"/>
          <w:sz w:val="24"/>
          <w:szCs w:val="24"/>
          <w:lang w:val="en-US" w:eastAsia="zh-CN"/>
        </w:rPr>
        <w:t xml:space="preserve"> 2008; </w:t>
      </w:r>
      <w:r w:rsidRPr="00FA53EA">
        <w:rPr>
          <w:rFonts w:ascii="Book Antiqua" w:eastAsia="等线" w:hAnsi="Book Antiqua" w:cs="Times New Roman"/>
          <w:b/>
          <w:kern w:val="2"/>
          <w:sz w:val="24"/>
          <w:szCs w:val="24"/>
          <w:lang w:val="en-US" w:eastAsia="zh-CN"/>
        </w:rPr>
        <w:t>32</w:t>
      </w:r>
      <w:r w:rsidRPr="00FA53EA">
        <w:rPr>
          <w:rFonts w:ascii="Book Antiqua" w:eastAsia="等线" w:hAnsi="Book Antiqua" w:cs="Times New Roman"/>
          <w:kern w:val="2"/>
          <w:sz w:val="24"/>
          <w:szCs w:val="24"/>
          <w:lang w:val="en-US" w:eastAsia="zh-CN"/>
        </w:rPr>
        <w:t>: 930-938 [PMID: 18324347 DOI: 10.1007/s00268-008-9510-3]</w:t>
      </w:r>
    </w:p>
    <w:p w14:paraId="62B20244"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11 </w:t>
      </w:r>
      <w:proofErr w:type="spellStart"/>
      <w:r w:rsidRPr="00FA53EA">
        <w:rPr>
          <w:rFonts w:ascii="Book Antiqua" w:eastAsia="等线" w:hAnsi="Book Antiqua" w:cs="Times New Roman"/>
          <w:b/>
          <w:kern w:val="2"/>
          <w:sz w:val="24"/>
          <w:szCs w:val="24"/>
          <w:lang w:val="en-US" w:eastAsia="zh-CN"/>
        </w:rPr>
        <w:t>Ghidini</w:t>
      </w:r>
      <w:proofErr w:type="spellEnd"/>
      <w:r w:rsidRPr="00FA53EA">
        <w:rPr>
          <w:rFonts w:ascii="Book Antiqua" w:eastAsia="等线" w:hAnsi="Book Antiqua" w:cs="Times New Roman"/>
          <w:b/>
          <w:kern w:val="2"/>
          <w:sz w:val="24"/>
          <w:szCs w:val="24"/>
          <w:lang w:val="en-US" w:eastAsia="zh-CN"/>
        </w:rPr>
        <w:t xml:space="preserve"> M</w:t>
      </w:r>
      <w:r w:rsidRPr="00FA53EA">
        <w:rPr>
          <w:rFonts w:ascii="Book Antiqua" w:eastAsia="等线" w:hAnsi="Book Antiqua" w:cs="Times New Roman"/>
          <w:kern w:val="2"/>
          <w:sz w:val="24"/>
          <w:szCs w:val="24"/>
          <w:lang w:val="en-US" w:eastAsia="zh-CN"/>
        </w:rPr>
        <w:t xml:space="preserve">, Petrillo A, </w:t>
      </w:r>
      <w:proofErr w:type="spellStart"/>
      <w:r w:rsidRPr="00FA53EA">
        <w:rPr>
          <w:rFonts w:ascii="Book Antiqua" w:eastAsia="等线" w:hAnsi="Book Antiqua" w:cs="Times New Roman"/>
          <w:kern w:val="2"/>
          <w:sz w:val="24"/>
          <w:szCs w:val="24"/>
          <w:lang w:val="en-US" w:eastAsia="zh-CN"/>
        </w:rPr>
        <w:t>Salati</w:t>
      </w:r>
      <w:proofErr w:type="spellEnd"/>
      <w:r w:rsidRPr="00FA53EA">
        <w:rPr>
          <w:rFonts w:ascii="Book Antiqua" w:eastAsia="等线" w:hAnsi="Book Antiqua" w:cs="Times New Roman"/>
          <w:kern w:val="2"/>
          <w:sz w:val="24"/>
          <w:szCs w:val="24"/>
          <w:lang w:val="en-US" w:eastAsia="zh-CN"/>
        </w:rPr>
        <w:t xml:space="preserve"> M, </w:t>
      </w:r>
      <w:proofErr w:type="spellStart"/>
      <w:r w:rsidRPr="00FA53EA">
        <w:rPr>
          <w:rFonts w:ascii="Book Antiqua" w:eastAsia="等线" w:hAnsi="Book Antiqua" w:cs="Times New Roman"/>
          <w:kern w:val="2"/>
          <w:sz w:val="24"/>
          <w:szCs w:val="24"/>
          <w:lang w:val="en-US" w:eastAsia="zh-CN"/>
        </w:rPr>
        <w:t>Khakoo</w:t>
      </w:r>
      <w:proofErr w:type="spellEnd"/>
      <w:r w:rsidRPr="00FA53EA">
        <w:rPr>
          <w:rFonts w:ascii="Book Antiqua" w:eastAsia="等线" w:hAnsi="Book Antiqua" w:cs="Times New Roman"/>
          <w:kern w:val="2"/>
          <w:sz w:val="24"/>
          <w:szCs w:val="24"/>
          <w:lang w:val="en-US" w:eastAsia="zh-CN"/>
        </w:rPr>
        <w:t xml:space="preserve"> S, Varricchio A, </w:t>
      </w:r>
      <w:proofErr w:type="spellStart"/>
      <w:r w:rsidRPr="00FA53EA">
        <w:rPr>
          <w:rFonts w:ascii="Book Antiqua" w:eastAsia="等线" w:hAnsi="Book Antiqua" w:cs="Times New Roman"/>
          <w:kern w:val="2"/>
          <w:sz w:val="24"/>
          <w:szCs w:val="24"/>
          <w:lang w:val="en-US" w:eastAsia="zh-CN"/>
        </w:rPr>
        <w:t>Tomasello</w:t>
      </w:r>
      <w:proofErr w:type="spellEnd"/>
      <w:r w:rsidRPr="00FA53EA">
        <w:rPr>
          <w:rFonts w:ascii="Book Antiqua" w:eastAsia="等线" w:hAnsi="Book Antiqua" w:cs="Times New Roman"/>
          <w:kern w:val="2"/>
          <w:sz w:val="24"/>
          <w:szCs w:val="24"/>
          <w:lang w:val="en-US" w:eastAsia="zh-CN"/>
        </w:rPr>
        <w:t xml:space="preserve"> G, </w:t>
      </w:r>
      <w:proofErr w:type="spellStart"/>
      <w:r w:rsidRPr="00FA53EA">
        <w:rPr>
          <w:rFonts w:ascii="Book Antiqua" w:eastAsia="等线" w:hAnsi="Book Antiqua" w:cs="Times New Roman"/>
          <w:kern w:val="2"/>
          <w:sz w:val="24"/>
          <w:szCs w:val="24"/>
          <w:lang w:val="en-US" w:eastAsia="zh-CN"/>
        </w:rPr>
        <w:t>Grossi</w:t>
      </w:r>
      <w:proofErr w:type="spellEnd"/>
      <w:r w:rsidRPr="00FA53EA">
        <w:rPr>
          <w:rFonts w:ascii="Book Antiqua" w:eastAsia="等线" w:hAnsi="Book Antiqua" w:cs="Times New Roman"/>
          <w:kern w:val="2"/>
          <w:sz w:val="24"/>
          <w:szCs w:val="24"/>
          <w:lang w:val="en-US" w:eastAsia="zh-CN"/>
        </w:rPr>
        <w:t xml:space="preserve"> F, </w:t>
      </w:r>
      <w:proofErr w:type="spellStart"/>
      <w:r w:rsidRPr="00FA53EA">
        <w:rPr>
          <w:rFonts w:ascii="Book Antiqua" w:eastAsia="等线" w:hAnsi="Book Antiqua" w:cs="Times New Roman"/>
          <w:kern w:val="2"/>
          <w:sz w:val="24"/>
          <w:szCs w:val="24"/>
          <w:lang w:val="en-US" w:eastAsia="zh-CN"/>
        </w:rPr>
        <w:t>Petrelli</w:t>
      </w:r>
      <w:proofErr w:type="spellEnd"/>
      <w:r w:rsidRPr="00FA53EA">
        <w:rPr>
          <w:rFonts w:ascii="Book Antiqua" w:eastAsia="等线" w:hAnsi="Book Antiqua" w:cs="Times New Roman"/>
          <w:kern w:val="2"/>
          <w:sz w:val="24"/>
          <w:szCs w:val="24"/>
          <w:lang w:val="en-US" w:eastAsia="zh-CN"/>
        </w:rPr>
        <w:t xml:space="preserve"> F. Surgery or Locoregional Approaches for Hepatic Oligometastatic Pancreatic Cancer: Myth, Hope, or Reality? </w:t>
      </w:r>
      <w:r w:rsidRPr="00FA53EA">
        <w:rPr>
          <w:rFonts w:ascii="Book Antiqua" w:eastAsia="等线" w:hAnsi="Book Antiqua" w:cs="Times New Roman"/>
          <w:i/>
          <w:kern w:val="2"/>
          <w:sz w:val="24"/>
          <w:szCs w:val="24"/>
          <w:lang w:val="en-US" w:eastAsia="zh-CN"/>
        </w:rPr>
        <w:t>Cancers (Basel)</w:t>
      </w:r>
      <w:r w:rsidRPr="00FA53EA">
        <w:rPr>
          <w:rFonts w:ascii="Book Antiqua" w:eastAsia="等线" w:hAnsi="Book Antiqua" w:cs="Times New Roman"/>
          <w:kern w:val="2"/>
          <w:sz w:val="24"/>
          <w:szCs w:val="24"/>
          <w:lang w:val="en-US" w:eastAsia="zh-CN"/>
        </w:rPr>
        <w:t xml:space="preserve"> 2019; </w:t>
      </w:r>
      <w:r w:rsidRPr="00FA53EA">
        <w:rPr>
          <w:rFonts w:ascii="Book Antiqua" w:eastAsia="等线" w:hAnsi="Book Antiqua" w:cs="Times New Roman"/>
          <w:b/>
          <w:kern w:val="2"/>
          <w:sz w:val="24"/>
          <w:szCs w:val="24"/>
          <w:lang w:val="en-US" w:eastAsia="zh-CN"/>
        </w:rPr>
        <w:t>11</w:t>
      </w:r>
      <w:r w:rsidRPr="00FA53EA">
        <w:rPr>
          <w:rFonts w:ascii="Book Antiqua" w:eastAsia="等线" w:hAnsi="Book Antiqua" w:cs="Times New Roman"/>
          <w:kern w:val="2"/>
          <w:sz w:val="24"/>
          <w:szCs w:val="24"/>
          <w:lang w:val="en-US" w:eastAsia="zh-CN"/>
        </w:rPr>
        <w:t xml:space="preserve"> [PMID: 31374916 DOI: 10.3390/cancers11081095]</w:t>
      </w:r>
    </w:p>
    <w:p w14:paraId="620DE0CA"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12 </w:t>
      </w:r>
      <w:proofErr w:type="spellStart"/>
      <w:r w:rsidRPr="00FA53EA">
        <w:rPr>
          <w:rFonts w:ascii="Book Antiqua" w:eastAsia="等线" w:hAnsi="Book Antiqua" w:cs="Times New Roman"/>
          <w:b/>
          <w:kern w:val="2"/>
          <w:sz w:val="24"/>
          <w:szCs w:val="24"/>
          <w:lang w:val="en-US" w:eastAsia="zh-CN"/>
        </w:rPr>
        <w:t>Furlan</w:t>
      </w:r>
      <w:proofErr w:type="spellEnd"/>
      <w:r w:rsidRPr="00FA53EA">
        <w:rPr>
          <w:rFonts w:ascii="Book Antiqua" w:eastAsia="等线" w:hAnsi="Book Antiqua" w:cs="Times New Roman"/>
          <w:b/>
          <w:kern w:val="2"/>
          <w:sz w:val="24"/>
          <w:szCs w:val="24"/>
          <w:lang w:val="en-US" w:eastAsia="zh-CN"/>
        </w:rPr>
        <w:t xml:space="preserve"> D</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Sahnane</w:t>
      </w:r>
      <w:proofErr w:type="spellEnd"/>
      <w:r w:rsidRPr="00FA53EA">
        <w:rPr>
          <w:rFonts w:ascii="Book Antiqua" w:eastAsia="等线" w:hAnsi="Book Antiqua" w:cs="Times New Roman"/>
          <w:kern w:val="2"/>
          <w:sz w:val="24"/>
          <w:szCs w:val="24"/>
          <w:lang w:val="en-US" w:eastAsia="zh-CN"/>
        </w:rPr>
        <w:t xml:space="preserve"> N, </w:t>
      </w:r>
      <w:proofErr w:type="spellStart"/>
      <w:r w:rsidRPr="00FA53EA">
        <w:rPr>
          <w:rFonts w:ascii="Book Antiqua" w:eastAsia="等线" w:hAnsi="Book Antiqua" w:cs="Times New Roman"/>
          <w:kern w:val="2"/>
          <w:sz w:val="24"/>
          <w:szCs w:val="24"/>
          <w:lang w:val="en-US" w:eastAsia="zh-CN"/>
        </w:rPr>
        <w:t>Bernasconi</w:t>
      </w:r>
      <w:proofErr w:type="spellEnd"/>
      <w:r w:rsidRPr="00FA53EA">
        <w:rPr>
          <w:rFonts w:ascii="Book Antiqua" w:eastAsia="等线" w:hAnsi="Book Antiqua" w:cs="Times New Roman"/>
          <w:kern w:val="2"/>
          <w:sz w:val="24"/>
          <w:szCs w:val="24"/>
          <w:lang w:val="en-US" w:eastAsia="zh-CN"/>
        </w:rPr>
        <w:t xml:space="preserve"> B, Frattini M, </w:t>
      </w:r>
      <w:proofErr w:type="spellStart"/>
      <w:r w:rsidRPr="00FA53EA">
        <w:rPr>
          <w:rFonts w:ascii="Book Antiqua" w:eastAsia="等线" w:hAnsi="Book Antiqua" w:cs="Times New Roman"/>
          <w:kern w:val="2"/>
          <w:sz w:val="24"/>
          <w:szCs w:val="24"/>
          <w:lang w:val="en-US" w:eastAsia="zh-CN"/>
        </w:rPr>
        <w:t>Tibiletti</w:t>
      </w:r>
      <w:proofErr w:type="spellEnd"/>
      <w:r w:rsidRPr="00FA53EA">
        <w:rPr>
          <w:rFonts w:ascii="Book Antiqua" w:eastAsia="等线" w:hAnsi="Book Antiqua" w:cs="Times New Roman"/>
          <w:kern w:val="2"/>
          <w:sz w:val="24"/>
          <w:szCs w:val="24"/>
          <w:lang w:val="en-US" w:eastAsia="zh-CN"/>
        </w:rPr>
        <w:t xml:space="preserve"> MG, Molinari F, </w:t>
      </w:r>
      <w:proofErr w:type="spellStart"/>
      <w:r w:rsidRPr="00FA53EA">
        <w:rPr>
          <w:rFonts w:ascii="Book Antiqua" w:eastAsia="等线" w:hAnsi="Book Antiqua" w:cs="Times New Roman"/>
          <w:kern w:val="2"/>
          <w:sz w:val="24"/>
          <w:szCs w:val="24"/>
          <w:lang w:val="en-US" w:eastAsia="zh-CN"/>
        </w:rPr>
        <w:t>Marando</w:t>
      </w:r>
      <w:proofErr w:type="spellEnd"/>
      <w:r w:rsidRPr="00FA53EA">
        <w:rPr>
          <w:rFonts w:ascii="Book Antiqua" w:eastAsia="等线" w:hAnsi="Book Antiqua" w:cs="Times New Roman"/>
          <w:kern w:val="2"/>
          <w:sz w:val="24"/>
          <w:szCs w:val="24"/>
          <w:lang w:val="en-US" w:eastAsia="zh-CN"/>
        </w:rPr>
        <w:t xml:space="preserve"> A, </w:t>
      </w:r>
      <w:r w:rsidRPr="00FA53EA">
        <w:rPr>
          <w:rFonts w:ascii="Book Antiqua" w:eastAsia="等线" w:hAnsi="Book Antiqua" w:cs="Times New Roman"/>
          <w:kern w:val="2"/>
          <w:sz w:val="24"/>
          <w:szCs w:val="24"/>
          <w:lang w:val="en-US" w:eastAsia="zh-CN"/>
        </w:rPr>
        <w:lastRenderedPageBreak/>
        <w:t xml:space="preserve">Zhang L, </w:t>
      </w:r>
      <w:proofErr w:type="spellStart"/>
      <w:r w:rsidRPr="00FA53EA">
        <w:rPr>
          <w:rFonts w:ascii="Book Antiqua" w:eastAsia="等线" w:hAnsi="Book Antiqua" w:cs="Times New Roman"/>
          <w:kern w:val="2"/>
          <w:sz w:val="24"/>
          <w:szCs w:val="24"/>
          <w:lang w:val="en-US" w:eastAsia="zh-CN"/>
        </w:rPr>
        <w:t>Vanoli</w:t>
      </w:r>
      <w:proofErr w:type="spellEnd"/>
      <w:r w:rsidRPr="00FA53EA">
        <w:rPr>
          <w:rFonts w:ascii="Book Antiqua" w:eastAsia="等线" w:hAnsi="Book Antiqua" w:cs="Times New Roman"/>
          <w:kern w:val="2"/>
          <w:sz w:val="24"/>
          <w:szCs w:val="24"/>
          <w:lang w:val="en-US" w:eastAsia="zh-CN"/>
        </w:rPr>
        <w:t xml:space="preserve"> A, </w:t>
      </w:r>
      <w:proofErr w:type="spellStart"/>
      <w:r w:rsidRPr="00FA53EA">
        <w:rPr>
          <w:rFonts w:ascii="Book Antiqua" w:eastAsia="等线" w:hAnsi="Book Antiqua" w:cs="Times New Roman"/>
          <w:kern w:val="2"/>
          <w:sz w:val="24"/>
          <w:szCs w:val="24"/>
          <w:lang w:val="en-US" w:eastAsia="zh-CN"/>
        </w:rPr>
        <w:t>Casnedi</w:t>
      </w:r>
      <w:proofErr w:type="spellEnd"/>
      <w:r w:rsidRPr="00FA53EA">
        <w:rPr>
          <w:rFonts w:ascii="Book Antiqua" w:eastAsia="等线" w:hAnsi="Book Antiqua" w:cs="Times New Roman"/>
          <w:kern w:val="2"/>
          <w:sz w:val="24"/>
          <w:szCs w:val="24"/>
          <w:lang w:val="en-US" w:eastAsia="zh-CN"/>
        </w:rPr>
        <w:t xml:space="preserve"> S, </w:t>
      </w:r>
      <w:proofErr w:type="spellStart"/>
      <w:r w:rsidRPr="00FA53EA">
        <w:rPr>
          <w:rFonts w:ascii="Book Antiqua" w:eastAsia="等线" w:hAnsi="Book Antiqua" w:cs="Times New Roman"/>
          <w:kern w:val="2"/>
          <w:sz w:val="24"/>
          <w:szCs w:val="24"/>
          <w:lang w:val="en-US" w:eastAsia="zh-CN"/>
        </w:rPr>
        <w:t>Adsay</w:t>
      </w:r>
      <w:proofErr w:type="spellEnd"/>
      <w:r w:rsidRPr="00FA53EA">
        <w:rPr>
          <w:rFonts w:ascii="Book Antiqua" w:eastAsia="等线" w:hAnsi="Book Antiqua" w:cs="Times New Roman"/>
          <w:kern w:val="2"/>
          <w:sz w:val="24"/>
          <w:szCs w:val="24"/>
          <w:lang w:val="en-US" w:eastAsia="zh-CN"/>
        </w:rPr>
        <w:t xml:space="preserve"> V, </w:t>
      </w:r>
      <w:proofErr w:type="spellStart"/>
      <w:r w:rsidRPr="00FA53EA">
        <w:rPr>
          <w:rFonts w:ascii="Book Antiqua" w:eastAsia="等线" w:hAnsi="Book Antiqua" w:cs="Times New Roman"/>
          <w:kern w:val="2"/>
          <w:sz w:val="24"/>
          <w:szCs w:val="24"/>
          <w:lang w:val="en-US" w:eastAsia="zh-CN"/>
        </w:rPr>
        <w:t>Notohara</w:t>
      </w:r>
      <w:proofErr w:type="spellEnd"/>
      <w:r w:rsidRPr="00FA53EA">
        <w:rPr>
          <w:rFonts w:ascii="Book Antiqua" w:eastAsia="等线" w:hAnsi="Book Antiqua" w:cs="Times New Roman"/>
          <w:kern w:val="2"/>
          <w:sz w:val="24"/>
          <w:szCs w:val="24"/>
          <w:lang w:val="en-US" w:eastAsia="zh-CN"/>
        </w:rPr>
        <w:t xml:space="preserve"> K, Albarello L, </w:t>
      </w:r>
      <w:proofErr w:type="spellStart"/>
      <w:r w:rsidRPr="00FA53EA">
        <w:rPr>
          <w:rFonts w:ascii="Book Antiqua" w:eastAsia="等线" w:hAnsi="Book Antiqua" w:cs="Times New Roman"/>
          <w:kern w:val="2"/>
          <w:sz w:val="24"/>
          <w:szCs w:val="24"/>
          <w:lang w:val="en-US" w:eastAsia="zh-CN"/>
        </w:rPr>
        <w:t>Asioli</w:t>
      </w:r>
      <w:proofErr w:type="spellEnd"/>
      <w:r w:rsidRPr="00FA53EA">
        <w:rPr>
          <w:rFonts w:ascii="Book Antiqua" w:eastAsia="等线" w:hAnsi="Book Antiqua" w:cs="Times New Roman"/>
          <w:kern w:val="2"/>
          <w:sz w:val="24"/>
          <w:szCs w:val="24"/>
          <w:lang w:val="en-US" w:eastAsia="zh-CN"/>
        </w:rPr>
        <w:t xml:space="preserve"> S, Sessa F, Capella C, La Rosa S. APC alterations are frequently involved in the pathogenesis of acinar cell carcinoma of the pancreas, mainly through gene loss and promoter hypermethylation. </w:t>
      </w:r>
      <w:proofErr w:type="spellStart"/>
      <w:r w:rsidRPr="00FA53EA">
        <w:rPr>
          <w:rFonts w:ascii="Book Antiqua" w:eastAsia="等线" w:hAnsi="Book Antiqua" w:cs="Times New Roman"/>
          <w:i/>
          <w:kern w:val="2"/>
          <w:sz w:val="24"/>
          <w:szCs w:val="24"/>
          <w:lang w:val="en-US" w:eastAsia="zh-CN"/>
        </w:rPr>
        <w:t>Virchows</w:t>
      </w:r>
      <w:proofErr w:type="spellEnd"/>
      <w:r w:rsidRPr="00FA53EA">
        <w:rPr>
          <w:rFonts w:ascii="Book Antiqua" w:eastAsia="等线" w:hAnsi="Book Antiqua" w:cs="Times New Roman"/>
          <w:i/>
          <w:kern w:val="2"/>
          <w:sz w:val="24"/>
          <w:szCs w:val="24"/>
          <w:lang w:val="en-US" w:eastAsia="zh-CN"/>
        </w:rPr>
        <w:t xml:space="preserve"> Arch</w:t>
      </w:r>
      <w:r w:rsidRPr="00FA53EA">
        <w:rPr>
          <w:rFonts w:ascii="Book Antiqua" w:eastAsia="等线" w:hAnsi="Book Antiqua" w:cs="Times New Roman"/>
          <w:kern w:val="2"/>
          <w:sz w:val="24"/>
          <w:szCs w:val="24"/>
          <w:lang w:val="en-US" w:eastAsia="zh-CN"/>
        </w:rPr>
        <w:t xml:space="preserve"> 2014; </w:t>
      </w:r>
      <w:r w:rsidRPr="00FA53EA">
        <w:rPr>
          <w:rFonts w:ascii="Book Antiqua" w:eastAsia="等线" w:hAnsi="Book Antiqua" w:cs="Times New Roman"/>
          <w:b/>
          <w:kern w:val="2"/>
          <w:sz w:val="24"/>
          <w:szCs w:val="24"/>
          <w:lang w:val="en-US" w:eastAsia="zh-CN"/>
        </w:rPr>
        <w:t>464</w:t>
      </w:r>
      <w:r w:rsidRPr="00FA53EA">
        <w:rPr>
          <w:rFonts w:ascii="Book Antiqua" w:eastAsia="等线" w:hAnsi="Book Antiqua" w:cs="Times New Roman"/>
          <w:kern w:val="2"/>
          <w:sz w:val="24"/>
          <w:szCs w:val="24"/>
          <w:lang w:val="en-US" w:eastAsia="zh-CN"/>
        </w:rPr>
        <w:t>: 553-564 [PMID: 24590585 DOI: 10.1007/s00428-014-1562-1]</w:t>
      </w:r>
    </w:p>
    <w:p w14:paraId="49758969"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13 </w:t>
      </w:r>
      <w:r w:rsidRPr="00FA53EA">
        <w:rPr>
          <w:rFonts w:ascii="Book Antiqua" w:eastAsia="等线" w:hAnsi="Book Antiqua" w:cs="Times New Roman"/>
          <w:b/>
          <w:kern w:val="2"/>
          <w:sz w:val="24"/>
          <w:szCs w:val="24"/>
          <w:lang w:val="en-US" w:eastAsia="zh-CN"/>
        </w:rPr>
        <w:t>Pittman ME</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Brosens</w:t>
      </w:r>
      <w:proofErr w:type="spellEnd"/>
      <w:r w:rsidRPr="00FA53EA">
        <w:rPr>
          <w:rFonts w:ascii="Book Antiqua" w:eastAsia="等线" w:hAnsi="Book Antiqua" w:cs="Times New Roman"/>
          <w:kern w:val="2"/>
          <w:sz w:val="24"/>
          <w:szCs w:val="24"/>
          <w:lang w:val="en-US" w:eastAsia="zh-CN"/>
        </w:rPr>
        <w:t xml:space="preserve"> LA, Wood LD. Genetic Syndromes with Pancreatic Manifestations. </w:t>
      </w:r>
      <w:r w:rsidRPr="00FA53EA">
        <w:rPr>
          <w:rFonts w:ascii="Book Antiqua" w:eastAsia="等线" w:hAnsi="Book Antiqua" w:cs="Times New Roman"/>
          <w:i/>
          <w:kern w:val="2"/>
          <w:sz w:val="24"/>
          <w:szCs w:val="24"/>
          <w:lang w:val="en-US" w:eastAsia="zh-CN"/>
        </w:rPr>
        <w:t xml:space="preserve">Surg </w:t>
      </w:r>
      <w:proofErr w:type="spellStart"/>
      <w:r w:rsidRPr="00FA53EA">
        <w:rPr>
          <w:rFonts w:ascii="Book Antiqua" w:eastAsia="等线" w:hAnsi="Book Antiqua" w:cs="Times New Roman"/>
          <w:i/>
          <w:kern w:val="2"/>
          <w:sz w:val="24"/>
          <w:szCs w:val="24"/>
          <w:lang w:val="en-US" w:eastAsia="zh-CN"/>
        </w:rPr>
        <w:t>Pathol</w:t>
      </w:r>
      <w:proofErr w:type="spellEnd"/>
      <w:r w:rsidRPr="00FA53EA">
        <w:rPr>
          <w:rFonts w:ascii="Book Antiqua" w:eastAsia="等线" w:hAnsi="Book Antiqua" w:cs="Times New Roman"/>
          <w:i/>
          <w:kern w:val="2"/>
          <w:sz w:val="24"/>
          <w:szCs w:val="24"/>
          <w:lang w:val="en-US" w:eastAsia="zh-CN"/>
        </w:rPr>
        <w:t xml:space="preserve"> Clin</w:t>
      </w:r>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9</w:t>
      </w:r>
      <w:r w:rsidRPr="00FA53EA">
        <w:rPr>
          <w:rFonts w:ascii="Book Antiqua" w:eastAsia="等线" w:hAnsi="Book Antiqua" w:cs="Times New Roman"/>
          <w:kern w:val="2"/>
          <w:sz w:val="24"/>
          <w:szCs w:val="24"/>
          <w:lang w:val="en-US" w:eastAsia="zh-CN"/>
        </w:rPr>
        <w:t>: 705-715 [PMID: 27926368 DOI: 10.1016/j.path.2016.05.012]</w:t>
      </w:r>
    </w:p>
    <w:p w14:paraId="3D256DCB"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14 </w:t>
      </w:r>
      <w:proofErr w:type="spellStart"/>
      <w:r w:rsidRPr="00FA53EA">
        <w:rPr>
          <w:rFonts w:ascii="Book Antiqua" w:eastAsia="等线" w:hAnsi="Book Antiqua" w:cs="Times New Roman"/>
          <w:b/>
          <w:kern w:val="2"/>
          <w:sz w:val="24"/>
          <w:szCs w:val="24"/>
          <w:lang w:val="en-US" w:eastAsia="zh-CN"/>
        </w:rPr>
        <w:t>Moussata</w:t>
      </w:r>
      <w:proofErr w:type="spellEnd"/>
      <w:r w:rsidRPr="00FA53EA">
        <w:rPr>
          <w:rFonts w:ascii="Book Antiqua" w:eastAsia="等线" w:hAnsi="Book Antiqua" w:cs="Times New Roman"/>
          <w:b/>
          <w:kern w:val="2"/>
          <w:sz w:val="24"/>
          <w:szCs w:val="24"/>
          <w:lang w:val="en-US" w:eastAsia="zh-CN"/>
        </w:rPr>
        <w:t xml:space="preserve"> D</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Senouci</w:t>
      </w:r>
      <w:proofErr w:type="spellEnd"/>
      <w:r w:rsidRPr="00FA53EA">
        <w:rPr>
          <w:rFonts w:ascii="Book Antiqua" w:eastAsia="等线" w:hAnsi="Book Antiqua" w:cs="Times New Roman"/>
          <w:kern w:val="2"/>
          <w:sz w:val="24"/>
          <w:szCs w:val="24"/>
          <w:lang w:val="en-US" w:eastAsia="zh-CN"/>
        </w:rPr>
        <w:t xml:space="preserve"> L, Berger F, </w:t>
      </w:r>
      <w:proofErr w:type="spellStart"/>
      <w:r w:rsidRPr="00FA53EA">
        <w:rPr>
          <w:rFonts w:ascii="Book Antiqua" w:eastAsia="等线" w:hAnsi="Book Antiqua" w:cs="Times New Roman"/>
          <w:kern w:val="2"/>
          <w:sz w:val="24"/>
          <w:szCs w:val="24"/>
          <w:lang w:val="en-US" w:eastAsia="zh-CN"/>
        </w:rPr>
        <w:t>Scoazec</w:t>
      </w:r>
      <w:proofErr w:type="spellEnd"/>
      <w:r w:rsidRPr="00FA53EA">
        <w:rPr>
          <w:rFonts w:ascii="Book Antiqua" w:eastAsia="等线" w:hAnsi="Book Antiqua" w:cs="Times New Roman"/>
          <w:kern w:val="2"/>
          <w:sz w:val="24"/>
          <w:szCs w:val="24"/>
          <w:lang w:val="en-US" w:eastAsia="zh-CN"/>
        </w:rPr>
        <w:t xml:space="preserve"> JY, Pinson S, Walter T, Lombard-</w:t>
      </w:r>
      <w:proofErr w:type="spellStart"/>
      <w:r w:rsidRPr="00FA53EA">
        <w:rPr>
          <w:rFonts w:ascii="Book Antiqua" w:eastAsia="等线" w:hAnsi="Book Antiqua" w:cs="Times New Roman"/>
          <w:kern w:val="2"/>
          <w:sz w:val="24"/>
          <w:szCs w:val="24"/>
          <w:lang w:val="en-US" w:eastAsia="zh-CN"/>
        </w:rPr>
        <w:t>Bohas</w:t>
      </w:r>
      <w:proofErr w:type="spellEnd"/>
      <w:r w:rsidRPr="00FA53EA">
        <w:rPr>
          <w:rFonts w:ascii="Book Antiqua" w:eastAsia="等线" w:hAnsi="Book Antiqua" w:cs="Times New Roman"/>
          <w:kern w:val="2"/>
          <w:sz w:val="24"/>
          <w:szCs w:val="24"/>
          <w:lang w:val="en-US" w:eastAsia="zh-CN"/>
        </w:rPr>
        <w:t xml:space="preserve"> C, </w:t>
      </w:r>
      <w:proofErr w:type="spellStart"/>
      <w:r w:rsidRPr="00FA53EA">
        <w:rPr>
          <w:rFonts w:ascii="Book Antiqua" w:eastAsia="等线" w:hAnsi="Book Antiqua" w:cs="Times New Roman"/>
          <w:kern w:val="2"/>
          <w:sz w:val="24"/>
          <w:szCs w:val="24"/>
          <w:lang w:val="en-US" w:eastAsia="zh-CN"/>
        </w:rPr>
        <w:t>Saurin</w:t>
      </w:r>
      <w:proofErr w:type="spellEnd"/>
      <w:r w:rsidRPr="00FA53EA">
        <w:rPr>
          <w:rFonts w:ascii="Book Antiqua" w:eastAsia="等线" w:hAnsi="Book Antiqua" w:cs="Times New Roman"/>
          <w:kern w:val="2"/>
          <w:sz w:val="24"/>
          <w:szCs w:val="24"/>
          <w:lang w:val="en-US" w:eastAsia="zh-CN"/>
        </w:rPr>
        <w:t xml:space="preserve"> JC. Familial adenomatous polyposis and pancreatic cancer. </w:t>
      </w:r>
      <w:r w:rsidRPr="00FA53EA">
        <w:rPr>
          <w:rFonts w:ascii="Book Antiqua" w:eastAsia="等线" w:hAnsi="Book Antiqua" w:cs="Times New Roman"/>
          <w:i/>
          <w:kern w:val="2"/>
          <w:sz w:val="24"/>
          <w:szCs w:val="24"/>
          <w:lang w:val="en-US" w:eastAsia="zh-CN"/>
        </w:rPr>
        <w:t>Pancreas</w:t>
      </w:r>
      <w:r w:rsidRPr="00FA53EA">
        <w:rPr>
          <w:rFonts w:ascii="Book Antiqua" w:eastAsia="等线" w:hAnsi="Book Antiqua" w:cs="Times New Roman"/>
          <w:kern w:val="2"/>
          <w:sz w:val="24"/>
          <w:szCs w:val="24"/>
          <w:lang w:val="en-US" w:eastAsia="zh-CN"/>
        </w:rPr>
        <w:t xml:space="preserve"> 2015; </w:t>
      </w:r>
      <w:r w:rsidRPr="00FA53EA">
        <w:rPr>
          <w:rFonts w:ascii="Book Antiqua" w:eastAsia="等线" w:hAnsi="Book Antiqua" w:cs="Times New Roman"/>
          <w:b/>
          <w:kern w:val="2"/>
          <w:sz w:val="24"/>
          <w:szCs w:val="24"/>
          <w:lang w:val="en-US" w:eastAsia="zh-CN"/>
        </w:rPr>
        <w:t>44</w:t>
      </w:r>
      <w:r w:rsidRPr="00FA53EA">
        <w:rPr>
          <w:rFonts w:ascii="Book Antiqua" w:eastAsia="等线" w:hAnsi="Book Antiqua" w:cs="Times New Roman"/>
          <w:kern w:val="2"/>
          <w:sz w:val="24"/>
          <w:szCs w:val="24"/>
          <w:lang w:val="en-US" w:eastAsia="zh-CN"/>
        </w:rPr>
        <w:t>: 512-513 [PMID: 25760285 DOI: 10.1097/MPA.0000000000000295]</w:t>
      </w:r>
    </w:p>
    <w:p w14:paraId="5FF1C6C2"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15 </w:t>
      </w:r>
      <w:r w:rsidRPr="00FA53EA">
        <w:rPr>
          <w:rFonts w:ascii="Book Antiqua" w:eastAsia="等线" w:hAnsi="Book Antiqua" w:cs="Times New Roman"/>
          <w:b/>
          <w:kern w:val="2"/>
          <w:sz w:val="24"/>
          <w:szCs w:val="24"/>
          <w:lang w:val="en-US" w:eastAsia="zh-CN"/>
        </w:rPr>
        <w:t>Bergmann F</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Aulmann</w:t>
      </w:r>
      <w:proofErr w:type="spellEnd"/>
      <w:r w:rsidRPr="00FA53EA">
        <w:rPr>
          <w:rFonts w:ascii="Book Antiqua" w:eastAsia="等线" w:hAnsi="Book Antiqua" w:cs="Times New Roman"/>
          <w:kern w:val="2"/>
          <w:sz w:val="24"/>
          <w:szCs w:val="24"/>
          <w:lang w:val="en-US" w:eastAsia="zh-CN"/>
        </w:rPr>
        <w:t xml:space="preserve"> S, Sipos B, </w:t>
      </w:r>
      <w:proofErr w:type="spellStart"/>
      <w:r w:rsidRPr="00FA53EA">
        <w:rPr>
          <w:rFonts w:ascii="Book Antiqua" w:eastAsia="等线" w:hAnsi="Book Antiqua" w:cs="Times New Roman"/>
          <w:kern w:val="2"/>
          <w:sz w:val="24"/>
          <w:szCs w:val="24"/>
          <w:lang w:val="en-US" w:eastAsia="zh-CN"/>
        </w:rPr>
        <w:t>Kloor</w:t>
      </w:r>
      <w:proofErr w:type="spellEnd"/>
      <w:r w:rsidRPr="00FA53EA">
        <w:rPr>
          <w:rFonts w:ascii="Book Antiqua" w:eastAsia="等线" w:hAnsi="Book Antiqua" w:cs="Times New Roman"/>
          <w:kern w:val="2"/>
          <w:sz w:val="24"/>
          <w:szCs w:val="24"/>
          <w:lang w:val="en-US" w:eastAsia="zh-CN"/>
        </w:rPr>
        <w:t xml:space="preserve"> M, von </w:t>
      </w:r>
      <w:proofErr w:type="spellStart"/>
      <w:r w:rsidRPr="00FA53EA">
        <w:rPr>
          <w:rFonts w:ascii="Book Antiqua" w:eastAsia="等线" w:hAnsi="Book Antiqua" w:cs="Times New Roman"/>
          <w:kern w:val="2"/>
          <w:sz w:val="24"/>
          <w:szCs w:val="24"/>
          <w:lang w:val="en-US" w:eastAsia="zh-CN"/>
        </w:rPr>
        <w:t>Heydebreck</w:t>
      </w:r>
      <w:proofErr w:type="spellEnd"/>
      <w:r w:rsidRPr="00FA53EA">
        <w:rPr>
          <w:rFonts w:ascii="Book Antiqua" w:eastAsia="等线" w:hAnsi="Book Antiqua" w:cs="Times New Roman"/>
          <w:kern w:val="2"/>
          <w:sz w:val="24"/>
          <w:szCs w:val="24"/>
          <w:lang w:val="en-US" w:eastAsia="zh-CN"/>
        </w:rPr>
        <w:t xml:space="preserve"> A, </w:t>
      </w:r>
      <w:proofErr w:type="spellStart"/>
      <w:r w:rsidRPr="00FA53EA">
        <w:rPr>
          <w:rFonts w:ascii="Book Antiqua" w:eastAsia="等线" w:hAnsi="Book Antiqua" w:cs="Times New Roman"/>
          <w:kern w:val="2"/>
          <w:sz w:val="24"/>
          <w:szCs w:val="24"/>
          <w:lang w:val="en-US" w:eastAsia="zh-CN"/>
        </w:rPr>
        <w:t>Schweipert</w:t>
      </w:r>
      <w:proofErr w:type="spellEnd"/>
      <w:r w:rsidRPr="00FA53EA">
        <w:rPr>
          <w:rFonts w:ascii="Book Antiqua" w:eastAsia="等线" w:hAnsi="Book Antiqua" w:cs="Times New Roman"/>
          <w:kern w:val="2"/>
          <w:sz w:val="24"/>
          <w:szCs w:val="24"/>
          <w:lang w:val="en-US" w:eastAsia="zh-CN"/>
        </w:rPr>
        <w:t xml:space="preserve"> J, </w:t>
      </w:r>
      <w:proofErr w:type="spellStart"/>
      <w:r w:rsidRPr="00FA53EA">
        <w:rPr>
          <w:rFonts w:ascii="Book Antiqua" w:eastAsia="等线" w:hAnsi="Book Antiqua" w:cs="Times New Roman"/>
          <w:kern w:val="2"/>
          <w:sz w:val="24"/>
          <w:szCs w:val="24"/>
          <w:lang w:val="en-US" w:eastAsia="zh-CN"/>
        </w:rPr>
        <w:t>Harjung</w:t>
      </w:r>
      <w:proofErr w:type="spellEnd"/>
      <w:r w:rsidRPr="00FA53EA">
        <w:rPr>
          <w:rFonts w:ascii="Book Antiqua" w:eastAsia="等线" w:hAnsi="Book Antiqua" w:cs="Times New Roman"/>
          <w:kern w:val="2"/>
          <w:sz w:val="24"/>
          <w:szCs w:val="24"/>
          <w:lang w:val="en-US" w:eastAsia="zh-CN"/>
        </w:rPr>
        <w:t xml:space="preserve"> A, Mayer P, Hartwig W, Moldenhauer G, Capper D, </w:t>
      </w:r>
      <w:proofErr w:type="spellStart"/>
      <w:r w:rsidRPr="00FA53EA">
        <w:rPr>
          <w:rFonts w:ascii="Book Antiqua" w:eastAsia="等线" w:hAnsi="Book Antiqua" w:cs="Times New Roman"/>
          <w:kern w:val="2"/>
          <w:sz w:val="24"/>
          <w:szCs w:val="24"/>
          <w:lang w:val="en-US" w:eastAsia="zh-CN"/>
        </w:rPr>
        <w:t>Dyckhoff</w:t>
      </w:r>
      <w:proofErr w:type="spellEnd"/>
      <w:r w:rsidRPr="00FA53EA">
        <w:rPr>
          <w:rFonts w:ascii="Book Antiqua" w:eastAsia="等线" w:hAnsi="Book Antiqua" w:cs="Times New Roman"/>
          <w:kern w:val="2"/>
          <w:sz w:val="24"/>
          <w:szCs w:val="24"/>
          <w:lang w:val="en-US" w:eastAsia="zh-CN"/>
        </w:rPr>
        <w:t xml:space="preserve"> G, </w:t>
      </w:r>
      <w:proofErr w:type="spellStart"/>
      <w:r w:rsidRPr="00FA53EA">
        <w:rPr>
          <w:rFonts w:ascii="Book Antiqua" w:eastAsia="等线" w:hAnsi="Book Antiqua" w:cs="Times New Roman"/>
          <w:kern w:val="2"/>
          <w:sz w:val="24"/>
          <w:szCs w:val="24"/>
          <w:lang w:val="en-US" w:eastAsia="zh-CN"/>
        </w:rPr>
        <w:t>Freier</w:t>
      </w:r>
      <w:proofErr w:type="spellEnd"/>
      <w:r w:rsidRPr="00FA53EA">
        <w:rPr>
          <w:rFonts w:ascii="Book Antiqua" w:eastAsia="等线" w:hAnsi="Book Antiqua" w:cs="Times New Roman"/>
          <w:kern w:val="2"/>
          <w:sz w:val="24"/>
          <w:szCs w:val="24"/>
          <w:lang w:val="en-US" w:eastAsia="zh-CN"/>
        </w:rPr>
        <w:t xml:space="preserve"> K, </w:t>
      </w:r>
      <w:proofErr w:type="spellStart"/>
      <w:r w:rsidRPr="00FA53EA">
        <w:rPr>
          <w:rFonts w:ascii="Book Antiqua" w:eastAsia="等线" w:hAnsi="Book Antiqua" w:cs="Times New Roman"/>
          <w:kern w:val="2"/>
          <w:sz w:val="24"/>
          <w:szCs w:val="24"/>
          <w:lang w:val="en-US" w:eastAsia="zh-CN"/>
        </w:rPr>
        <w:t>Herpel</w:t>
      </w:r>
      <w:proofErr w:type="spellEnd"/>
      <w:r w:rsidRPr="00FA53EA">
        <w:rPr>
          <w:rFonts w:ascii="Book Antiqua" w:eastAsia="等线" w:hAnsi="Book Antiqua" w:cs="Times New Roman"/>
          <w:kern w:val="2"/>
          <w:sz w:val="24"/>
          <w:szCs w:val="24"/>
          <w:lang w:val="en-US" w:eastAsia="zh-CN"/>
        </w:rPr>
        <w:t xml:space="preserve"> E, </w:t>
      </w:r>
      <w:proofErr w:type="spellStart"/>
      <w:r w:rsidRPr="00FA53EA">
        <w:rPr>
          <w:rFonts w:ascii="Book Antiqua" w:eastAsia="等线" w:hAnsi="Book Antiqua" w:cs="Times New Roman"/>
          <w:kern w:val="2"/>
          <w:sz w:val="24"/>
          <w:szCs w:val="24"/>
          <w:lang w:val="en-US" w:eastAsia="zh-CN"/>
        </w:rPr>
        <w:t>Schleider</w:t>
      </w:r>
      <w:proofErr w:type="spellEnd"/>
      <w:r w:rsidRPr="00FA53EA">
        <w:rPr>
          <w:rFonts w:ascii="Book Antiqua" w:eastAsia="等线" w:hAnsi="Book Antiqua" w:cs="Times New Roman"/>
          <w:kern w:val="2"/>
          <w:sz w:val="24"/>
          <w:szCs w:val="24"/>
          <w:lang w:val="en-US" w:eastAsia="zh-CN"/>
        </w:rPr>
        <w:t xml:space="preserve"> A, </w:t>
      </w:r>
      <w:proofErr w:type="spellStart"/>
      <w:r w:rsidRPr="00FA53EA">
        <w:rPr>
          <w:rFonts w:ascii="Book Antiqua" w:eastAsia="等线" w:hAnsi="Book Antiqua" w:cs="Times New Roman"/>
          <w:kern w:val="2"/>
          <w:sz w:val="24"/>
          <w:szCs w:val="24"/>
          <w:lang w:val="en-US" w:eastAsia="zh-CN"/>
        </w:rPr>
        <w:t>Schirmacher</w:t>
      </w:r>
      <w:proofErr w:type="spellEnd"/>
      <w:r w:rsidRPr="00FA53EA">
        <w:rPr>
          <w:rFonts w:ascii="Book Antiqua" w:eastAsia="等线" w:hAnsi="Book Antiqua" w:cs="Times New Roman"/>
          <w:kern w:val="2"/>
          <w:sz w:val="24"/>
          <w:szCs w:val="24"/>
          <w:lang w:val="en-US" w:eastAsia="zh-CN"/>
        </w:rPr>
        <w:t xml:space="preserve"> P, </w:t>
      </w:r>
      <w:proofErr w:type="spellStart"/>
      <w:r w:rsidRPr="00FA53EA">
        <w:rPr>
          <w:rFonts w:ascii="Book Antiqua" w:eastAsia="等线" w:hAnsi="Book Antiqua" w:cs="Times New Roman"/>
          <w:kern w:val="2"/>
          <w:sz w:val="24"/>
          <w:szCs w:val="24"/>
          <w:lang w:val="en-US" w:eastAsia="zh-CN"/>
        </w:rPr>
        <w:t>Mechtersheimer</w:t>
      </w:r>
      <w:proofErr w:type="spellEnd"/>
      <w:r w:rsidRPr="00FA53EA">
        <w:rPr>
          <w:rFonts w:ascii="Book Antiqua" w:eastAsia="等线" w:hAnsi="Book Antiqua" w:cs="Times New Roman"/>
          <w:kern w:val="2"/>
          <w:sz w:val="24"/>
          <w:szCs w:val="24"/>
          <w:lang w:val="en-US" w:eastAsia="zh-CN"/>
        </w:rPr>
        <w:t xml:space="preserve"> G, </w:t>
      </w:r>
      <w:proofErr w:type="spellStart"/>
      <w:r w:rsidRPr="00FA53EA">
        <w:rPr>
          <w:rFonts w:ascii="Book Antiqua" w:eastAsia="等线" w:hAnsi="Book Antiqua" w:cs="Times New Roman"/>
          <w:kern w:val="2"/>
          <w:sz w:val="24"/>
          <w:szCs w:val="24"/>
          <w:lang w:val="en-US" w:eastAsia="zh-CN"/>
        </w:rPr>
        <w:t>Klöppel</w:t>
      </w:r>
      <w:proofErr w:type="spellEnd"/>
      <w:r w:rsidRPr="00FA53EA">
        <w:rPr>
          <w:rFonts w:ascii="Book Antiqua" w:eastAsia="等线" w:hAnsi="Book Antiqua" w:cs="Times New Roman"/>
          <w:kern w:val="2"/>
          <w:sz w:val="24"/>
          <w:szCs w:val="24"/>
          <w:lang w:val="en-US" w:eastAsia="zh-CN"/>
        </w:rPr>
        <w:t xml:space="preserve"> G, </w:t>
      </w:r>
      <w:proofErr w:type="spellStart"/>
      <w:r w:rsidRPr="00FA53EA">
        <w:rPr>
          <w:rFonts w:ascii="Book Antiqua" w:eastAsia="等线" w:hAnsi="Book Antiqua" w:cs="Times New Roman"/>
          <w:kern w:val="2"/>
          <w:sz w:val="24"/>
          <w:szCs w:val="24"/>
          <w:lang w:val="en-US" w:eastAsia="zh-CN"/>
        </w:rPr>
        <w:t>Bläker</w:t>
      </w:r>
      <w:proofErr w:type="spellEnd"/>
      <w:r w:rsidRPr="00FA53EA">
        <w:rPr>
          <w:rFonts w:ascii="Book Antiqua" w:eastAsia="等线" w:hAnsi="Book Antiqua" w:cs="Times New Roman"/>
          <w:kern w:val="2"/>
          <w:sz w:val="24"/>
          <w:szCs w:val="24"/>
          <w:lang w:val="en-US" w:eastAsia="zh-CN"/>
        </w:rPr>
        <w:t xml:space="preserve"> H. Acinar cell carcinomas of the pancreas: a molecular analysis in a series of 57 cases. </w:t>
      </w:r>
      <w:proofErr w:type="spellStart"/>
      <w:r w:rsidRPr="00FA53EA">
        <w:rPr>
          <w:rFonts w:ascii="Book Antiqua" w:eastAsia="等线" w:hAnsi="Book Antiqua" w:cs="Times New Roman"/>
          <w:i/>
          <w:kern w:val="2"/>
          <w:sz w:val="24"/>
          <w:szCs w:val="24"/>
          <w:lang w:val="en-US" w:eastAsia="zh-CN"/>
        </w:rPr>
        <w:t>Virchows</w:t>
      </w:r>
      <w:proofErr w:type="spellEnd"/>
      <w:r w:rsidRPr="00FA53EA">
        <w:rPr>
          <w:rFonts w:ascii="Book Antiqua" w:eastAsia="等线" w:hAnsi="Book Antiqua" w:cs="Times New Roman"/>
          <w:i/>
          <w:kern w:val="2"/>
          <w:sz w:val="24"/>
          <w:szCs w:val="24"/>
          <w:lang w:val="en-US" w:eastAsia="zh-CN"/>
        </w:rPr>
        <w:t xml:space="preserve"> Arch</w:t>
      </w:r>
      <w:r w:rsidRPr="00FA53EA">
        <w:rPr>
          <w:rFonts w:ascii="Book Antiqua" w:eastAsia="等线" w:hAnsi="Book Antiqua" w:cs="Times New Roman"/>
          <w:kern w:val="2"/>
          <w:sz w:val="24"/>
          <w:szCs w:val="24"/>
          <w:lang w:val="en-US" w:eastAsia="zh-CN"/>
        </w:rPr>
        <w:t xml:space="preserve"> 2014; </w:t>
      </w:r>
      <w:r w:rsidRPr="00FA53EA">
        <w:rPr>
          <w:rFonts w:ascii="Book Antiqua" w:eastAsia="等线" w:hAnsi="Book Antiqua" w:cs="Times New Roman"/>
          <w:b/>
          <w:kern w:val="2"/>
          <w:sz w:val="24"/>
          <w:szCs w:val="24"/>
          <w:lang w:val="en-US" w:eastAsia="zh-CN"/>
        </w:rPr>
        <w:t>465</w:t>
      </w:r>
      <w:r w:rsidRPr="00FA53EA">
        <w:rPr>
          <w:rFonts w:ascii="Book Antiqua" w:eastAsia="等线" w:hAnsi="Book Antiqua" w:cs="Times New Roman"/>
          <w:kern w:val="2"/>
          <w:sz w:val="24"/>
          <w:szCs w:val="24"/>
          <w:lang w:val="en-US" w:eastAsia="zh-CN"/>
        </w:rPr>
        <w:t>: 661-672 [PMID: 25298229 DOI: 10.1007/s00428-014-1657-8]</w:t>
      </w:r>
    </w:p>
    <w:p w14:paraId="5962DB4A"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16 </w:t>
      </w:r>
      <w:proofErr w:type="spellStart"/>
      <w:r w:rsidRPr="00FA53EA">
        <w:rPr>
          <w:rFonts w:ascii="Book Antiqua" w:eastAsia="等线" w:hAnsi="Book Antiqua" w:cs="Times New Roman"/>
          <w:b/>
          <w:kern w:val="2"/>
          <w:sz w:val="24"/>
          <w:szCs w:val="24"/>
          <w:lang w:val="en-US" w:eastAsia="zh-CN"/>
        </w:rPr>
        <w:t>Butturini</w:t>
      </w:r>
      <w:proofErr w:type="spellEnd"/>
      <w:r w:rsidRPr="00FA53EA">
        <w:rPr>
          <w:rFonts w:ascii="Book Antiqua" w:eastAsia="等线" w:hAnsi="Book Antiqua" w:cs="Times New Roman"/>
          <w:b/>
          <w:kern w:val="2"/>
          <w:sz w:val="24"/>
          <w:szCs w:val="24"/>
          <w:lang w:val="en-US" w:eastAsia="zh-CN"/>
        </w:rPr>
        <w:t xml:space="preserve"> G</w:t>
      </w:r>
      <w:r w:rsidRPr="00FA53EA">
        <w:rPr>
          <w:rFonts w:ascii="Book Antiqua" w:eastAsia="等线" w:hAnsi="Book Antiqua" w:cs="Times New Roman"/>
          <w:kern w:val="2"/>
          <w:sz w:val="24"/>
          <w:szCs w:val="24"/>
          <w:lang w:val="en-US" w:eastAsia="zh-CN"/>
        </w:rPr>
        <w:t xml:space="preserve">, Pisano M, Scarpa A, D'Onofrio M, Auriemma A, </w:t>
      </w:r>
      <w:proofErr w:type="spellStart"/>
      <w:r w:rsidRPr="00FA53EA">
        <w:rPr>
          <w:rFonts w:ascii="Book Antiqua" w:eastAsia="等线" w:hAnsi="Book Antiqua" w:cs="Times New Roman"/>
          <w:kern w:val="2"/>
          <w:sz w:val="24"/>
          <w:szCs w:val="24"/>
          <w:lang w:val="en-US" w:eastAsia="zh-CN"/>
        </w:rPr>
        <w:t>Bassi</w:t>
      </w:r>
      <w:proofErr w:type="spellEnd"/>
      <w:r w:rsidRPr="00FA53EA">
        <w:rPr>
          <w:rFonts w:ascii="Book Antiqua" w:eastAsia="等线" w:hAnsi="Book Antiqua" w:cs="Times New Roman"/>
          <w:kern w:val="2"/>
          <w:sz w:val="24"/>
          <w:szCs w:val="24"/>
          <w:lang w:val="en-US" w:eastAsia="zh-CN"/>
        </w:rPr>
        <w:t xml:space="preserve"> C. Aggressive approach to acinar cell carcinoma of the pancreas: a single-institution experience and a literature review. </w:t>
      </w:r>
      <w:proofErr w:type="spellStart"/>
      <w:r w:rsidRPr="00FA53EA">
        <w:rPr>
          <w:rFonts w:ascii="Book Antiqua" w:eastAsia="等线" w:hAnsi="Book Antiqua" w:cs="Times New Roman"/>
          <w:i/>
          <w:kern w:val="2"/>
          <w:sz w:val="24"/>
          <w:szCs w:val="24"/>
          <w:lang w:val="en-US" w:eastAsia="zh-CN"/>
        </w:rPr>
        <w:t>Langenbecks</w:t>
      </w:r>
      <w:proofErr w:type="spellEnd"/>
      <w:r w:rsidRPr="00FA53EA">
        <w:rPr>
          <w:rFonts w:ascii="Book Antiqua" w:eastAsia="等线" w:hAnsi="Book Antiqua" w:cs="Times New Roman"/>
          <w:i/>
          <w:kern w:val="2"/>
          <w:sz w:val="24"/>
          <w:szCs w:val="24"/>
          <w:lang w:val="en-US" w:eastAsia="zh-CN"/>
        </w:rPr>
        <w:t xml:space="preserve"> Arch Surg</w:t>
      </w:r>
      <w:r w:rsidRPr="00FA53EA">
        <w:rPr>
          <w:rFonts w:ascii="Book Antiqua" w:eastAsia="等线" w:hAnsi="Book Antiqua" w:cs="Times New Roman"/>
          <w:kern w:val="2"/>
          <w:sz w:val="24"/>
          <w:szCs w:val="24"/>
          <w:lang w:val="en-US" w:eastAsia="zh-CN"/>
        </w:rPr>
        <w:t xml:space="preserve"> 2011; </w:t>
      </w:r>
      <w:r w:rsidRPr="00FA53EA">
        <w:rPr>
          <w:rFonts w:ascii="Book Antiqua" w:eastAsia="等线" w:hAnsi="Book Antiqua" w:cs="Times New Roman"/>
          <w:b/>
          <w:kern w:val="2"/>
          <w:sz w:val="24"/>
          <w:szCs w:val="24"/>
          <w:lang w:val="en-US" w:eastAsia="zh-CN"/>
        </w:rPr>
        <w:t>396</w:t>
      </w:r>
      <w:r w:rsidRPr="00FA53EA">
        <w:rPr>
          <w:rFonts w:ascii="Book Antiqua" w:eastAsia="等线" w:hAnsi="Book Antiqua" w:cs="Times New Roman"/>
          <w:kern w:val="2"/>
          <w:sz w:val="24"/>
          <w:szCs w:val="24"/>
          <w:lang w:val="en-US" w:eastAsia="zh-CN"/>
        </w:rPr>
        <w:t>: 363-369 [PMID: 20803029 DOI: 10.1007/s00423-010-0706-2]</w:t>
      </w:r>
    </w:p>
    <w:p w14:paraId="4083856B"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17 </w:t>
      </w:r>
      <w:r w:rsidRPr="00FA53EA">
        <w:rPr>
          <w:rFonts w:ascii="Book Antiqua" w:eastAsia="等线" w:hAnsi="Book Antiqua" w:cs="Times New Roman"/>
          <w:b/>
          <w:kern w:val="2"/>
          <w:sz w:val="24"/>
          <w:szCs w:val="24"/>
          <w:lang w:val="en-US" w:eastAsia="zh-CN"/>
        </w:rPr>
        <w:t>Ohara Y</w:t>
      </w:r>
      <w:r w:rsidRPr="00FA53EA">
        <w:rPr>
          <w:rFonts w:ascii="Book Antiqua" w:eastAsia="等线" w:hAnsi="Book Antiqua" w:cs="Times New Roman"/>
          <w:kern w:val="2"/>
          <w:sz w:val="24"/>
          <w:szCs w:val="24"/>
          <w:lang w:val="en-US" w:eastAsia="zh-CN"/>
        </w:rPr>
        <w:t xml:space="preserve">, Oda T, </w:t>
      </w:r>
      <w:proofErr w:type="spellStart"/>
      <w:r w:rsidRPr="00FA53EA">
        <w:rPr>
          <w:rFonts w:ascii="Book Antiqua" w:eastAsia="等线" w:hAnsi="Book Antiqua" w:cs="Times New Roman"/>
          <w:kern w:val="2"/>
          <w:sz w:val="24"/>
          <w:szCs w:val="24"/>
          <w:lang w:val="en-US" w:eastAsia="zh-CN"/>
        </w:rPr>
        <w:t>Enomoto</w:t>
      </w:r>
      <w:proofErr w:type="spellEnd"/>
      <w:r w:rsidRPr="00FA53EA">
        <w:rPr>
          <w:rFonts w:ascii="Book Antiqua" w:eastAsia="等线" w:hAnsi="Book Antiqua" w:cs="Times New Roman"/>
          <w:kern w:val="2"/>
          <w:sz w:val="24"/>
          <w:szCs w:val="24"/>
          <w:lang w:val="en-US" w:eastAsia="zh-CN"/>
        </w:rPr>
        <w:t xml:space="preserve"> T, </w:t>
      </w:r>
      <w:proofErr w:type="spellStart"/>
      <w:r w:rsidRPr="00FA53EA">
        <w:rPr>
          <w:rFonts w:ascii="Book Antiqua" w:eastAsia="等线" w:hAnsi="Book Antiqua" w:cs="Times New Roman"/>
          <w:kern w:val="2"/>
          <w:sz w:val="24"/>
          <w:szCs w:val="24"/>
          <w:lang w:val="en-US" w:eastAsia="zh-CN"/>
        </w:rPr>
        <w:t>Hisakura</w:t>
      </w:r>
      <w:proofErr w:type="spellEnd"/>
      <w:r w:rsidRPr="00FA53EA">
        <w:rPr>
          <w:rFonts w:ascii="Book Antiqua" w:eastAsia="等线" w:hAnsi="Book Antiqua" w:cs="Times New Roman"/>
          <w:kern w:val="2"/>
          <w:sz w:val="24"/>
          <w:szCs w:val="24"/>
          <w:lang w:val="en-US" w:eastAsia="zh-CN"/>
        </w:rPr>
        <w:t xml:space="preserve"> K, Akashi Y, Ogawa K, </w:t>
      </w:r>
      <w:proofErr w:type="spellStart"/>
      <w:r w:rsidRPr="00FA53EA">
        <w:rPr>
          <w:rFonts w:ascii="Book Antiqua" w:eastAsia="等线" w:hAnsi="Book Antiqua" w:cs="Times New Roman"/>
          <w:kern w:val="2"/>
          <w:sz w:val="24"/>
          <w:szCs w:val="24"/>
          <w:lang w:val="en-US" w:eastAsia="zh-CN"/>
        </w:rPr>
        <w:t>Owada</w:t>
      </w:r>
      <w:proofErr w:type="spellEnd"/>
      <w:r w:rsidRPr="00FA53EA">
        <w:rPr>
          <w:rFonts w:ascii="Book Antiqua" w:eastAsia="等线" w:hAnsi="Book Antiqua" w:cs="Times New Roman"/>
          <w:kern w:val="2"/>
          <w:sz w:val="24"/>
          <w:szCs w:val="24"/>
          <w:lang w:val="en-US" w:eastAsia="zh-CN"/>
        </w:rPr>
        <w:t xml:space="preserve"> Y, </w:t>
      </w:r>
      <w:proofErr w:type="spellStart"/>
      <w:r w:rsidRPr="00FA53EA">
        <w:rPr>
          <w:rFonts w:ascii="Book Antiqua" w:eastAsia="等线" w:hAnsi="Book Antiqua" w:cs="Times New Roman"/>
          <w:kern w:val="2"/>
          <w:sz w:val="24"/>
          <w:szCs w:val="24"/>
          <w:lang w:val="en-US" w:eastAsia="zh-CN"/>
        </w:rPr>
        <w:t>Domoto</w:t>
      </w:r>
      <w:proofErr w:type="spellEnd"/>
      <w:r w:rsidRPr="00FA53EA">
        <w:rPr>
          <w:rFonts w:ascii="Book Antiqua" w:eastAsia="等线" w:hAnsi="Book Antiqua" w:cs="Times New Roman"/>
          <w:kern w:val="2"/>
          <w:sz w:val="24"/>
          <w:szCs w:val="24"/>
          <w:lang w:val="en-US" w:eastAsia="zh-CN"/>
        </w:rPr>
        <w:t xml:space="preserve"> Y, Miyazaki Y, Shimomura O, </w:t>
      </w:r>
      <w:proofErr w:type="spellStart"/>
      <w:r w:rsidRPr="00FA53EA">
        <w:rPr>
          <w:rFonts w:ascii="Book Antiqua" w:eastAsia="等线" w:hAnsi="Book Antiqua" w:cs="Times New Roman"/>
          <w:kern w:val="2"/>
          <w:sz w:val="24"/>
          <w:szCs w:val="24"/>
          <w:lang w:val="en-US" w:eastAsia="zh-CN"/>
        </w:rPr>
        <w:t>Kurata</w:t>
      </w:r>
      <w:proofErr w:type="spellEnd"/>
      <w:r w:rsidRPr="00FA53EA">
        <w:rPr>
          <w:rFonts w:ascii="Book Antiqua" w:eastAsia="等线" w:hAnsi="Book Antiqua" w:cs="Times New Roman"/>
          <w:kern w:val="2"/>
          <w:sz w:val="24"/>
          <w:szCs w:val="24"/>
          <w:lang w:val="en-US" w:eastAsia="zh-CN"/>
        </w:rPr>
        <w:t xml:space="preserve"> M, </w:t>
      </w:r>
      <w:proofErr w:type="spellStart"/>
      <w:r w:rsidRPr="00FA53EA">
        <w:rPr>
          <w:rFonts w:ascii="Book Antiqua" w:eastAsia="等线" w:hAnsi="Book Antiqua" w:cs="Times New Roman"/>
          <w:kern w:val="2"/>
          <w:sz w:val="24"/>
          <w:szCs w:val="24"/>
          <w:lang w:val="en-US" w:eastAsia="zh-CN"/>
        </w:rPr>
        <w:t>Ohkohchi</w:t>
      </w:r>
      <w:proofErr w:type="spellEnd"/>
      <w:r w:rsidRPr="00FA53EA">
        <w:rPr>
          <w:rFonts w:ascii="Book Antiqua" w:eastAsia="等线" w:hAnsi="Book Antiqua" w:cs="Times New Roman"/>
          <w:kern w:val="2"/>
          <w:sz w:val="24"/>
          <w:szCs w:val="24"/>
          <w:lang w:val="en-US" w:eastAsia="zh-CN"/>
        </w:rPr>
        <w:t xml:space="preserve"> N. Surgical resection of hepatic and rectal metastases of pancreatic acinar cell carcinoma (PACC): a case report. </w:t>
      </w:r>
      <w:r w:rsidRPr="00FA53EA">
        <w:rPr>
          <w:rFonts w:ascii="Book Antiqua" w:eastAsia="等线" w:hAnsi="Book Antiqua" w:cs="Times New Roman"/>
          <w:i/>
          <w:kern w:val="2"/>
          <w:sz w:val="24"/>
          <w:szCs w:val="24"/>
          <w:lang w:val="en-US" w:eastAsia="zh-CN"/>
        </w:rPr>
        <w:t>World J Surg Oncol</w:t>
      </w:r>
      <w:r w:rsidRPr="00FA53EA">
        <w:rPr>
          <w:rFonts w:ascii="Book Antiqua" w:eastAsia="等线" w:hAnsi="Book Antiqua" w:cs="Times New Roman"/>
          <w:kern w:val="2"/>
          <w:sz w:val="24"/>
          <w:szCs w:val="24"/>
          <w:lang w:val="en-US" w:eastAsia="zh-CN"/>
        </w:rPr>
        <w:t xml:space="preserve"> 2018; </w:t>
      </w:r>
      <w:r w:rsidRPr="00FA53EA">
        <w:rPr>
          <w:rFonts w:ascii="Book Antiqua" w:eastAsia="等线" w:hAnsi="Book Antiqua" w:cs="Times New Roman"/>
          <w:b/>
          <w:kern w:val="2"/>
          <w:sz w:val="24"/>
          <w:szCs w:val="24"/>
          <w:lang w:val="en-US" w:eastAsia="zh-CN"/>
        </w:rPr>
        <w:t>16</w:t>
      </w:r>
      <w:r w:rsidRPr="00FA53EA">
        <w:rPr>
          <w:rFonts w:ascii="Book Antiqua" w:eastAsia="等线" w:hAnsi="Book Antiqua" w:cs="Times New Roman"/>
          <w:kern w:val="2"/>
          <w:sz w:val="24"/>
          <w:szCs w:val="24"/>
          <w:lang w:val="en-US" w:eastAsia="zh-CN"/>
        </w:rPr>
        <w:t>: 158 [PMID: 30075727 DOI: 10.1186/s12957-018-1457-8]</w:t>
      </w:r>
    </w:p>
    <w:p w14:paraId="10A2240E"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18 </w:t>
      </w:r>
      <w:r w:rsidRPr="00FA53EA">
        <w:rPr>
          <w:rFonts w:ascii="Book Antiqua" w:eastAsia="等线" w:hAnsi="Book Antiqua" w:cs="Times New Roman"/>
          <w:b/>
          <w:kern w:val="2"/>
          <w:sz w:val="24"/>
          <w:szCs w:val="24"/>
          <w:lang w:val="en-US" w:eastAsia="zh-CN"/>
        </w:rPr>
        <w:t>Hartwig W</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Denneberg</w:t>
      </w:r>
      <w:proofErr w:type="spellEnd"/>
      <w:r w:rsidRPr="00FA53EA">
        <w:rPr>
          <w:rFonts w:ascii="Book Antiqua" w:eastAsia="等线" w:hAnsi="Book Antiqua" w:cs="Times New Roman"/>
          <w:kern w:val="2"/>
          <w:sz w:val="24"/>
          <w:szCs w:val="24"/>
          <w:lang w:val="en-US" w:eastAsia="zh-CN"/>
        </w:rPr>
        <w:t xml:space="preserve"> M, Bergmann F, </w:t>
      </w:r>
      <w:proofErr w:type="spellStart"/>
      <w:r w:rsidRPr="00FA53EA">
        <w:rPr>
          <w:rFonts w:ascii="Book Antiqua" w:eastAsia="等线" w:hAnsi="Book Antiqua" w:cs="Times New Roman"/>
          <w:kern w:val="2"/>
          <w:sz w:val="24"/>
          <w:szCs w:val="24"/>
          <w:lang w:val="en-US" w:eastAsia="zh-CN"/>
        </w:rPr>
        <w:t>Hackert</w:t>
      </w:r>
      <w:proofErr w:type="spellEnd"/>
      <w:r w:rsidRPr="00FA53EA">
        <w:rPr>
          <w:rFonts w:ascii="Book Antiqua" w:eastAsia="等线" w:hAnsi="Book Antiqua" w:cs="Times New Roman"/>
          <w:kern w:val="2"/>
          <w:sz w:val="24"/>
          <w:szCs w:val="24"/>
          <w:lang w:val="en-US" w:eastAsia="zh-CN"/>
        </w:rPr>
        <w:t xml:space="preserve"> T, </w:t>
      </w:r>
      <w:proofErr w:type="spellStart"/>
      <w:r w:rsidRPr="00FA53EA">
        <w:rPr>
          <w:rFonts w:ascii="Book Antiqua" w:eastAsia="等线" w:hAnsi="Book Antiqua" w:cs="Times New Roman"/>
          <w:kern w:val="2"/>
          <w:sz w:val="24"/>
          <w:szCs w:val="24"/>
          <w:lang w:val="en-US" w:eastAsia="zh-CN"/>
        </w:rPr>
        <w:t>Hinz</w:t>
      </w:r>
      <w:proofErr w:type="spellEnd"/>
      <w:r w:rsidRPr="00FA53EA">
        <w:rPr>
          <w:rFonts w:ascii="Book Antiqua" w:eastAsia="等线" w:hAnsi="Book Antiqua" w:cs="Times New Roman"/>
          <w:kern w:val="2"/>
          <w:sz w:val="24"/>
          <w:szCs w:val="24"/>
          <w:lang w:val="en-US" w:eastAsia="zh-CN"/>
        </w:rPr>
        <w:t xml:space="preserve"> U, Strobel O, </w:t>
      </w:r>
      <w:proofErr w:type="spellStart"/>
      <w:r w:rsidRPr="00FA53EA">
        <w:rPr>
          <w:rFonts w:ascii="Book Antiqua" w:eastAsia="等线" w:hAnsi="Book Antiqua" w:cs="Times New Roman"/>
          <w:kern w:val="2"/>
          <w:sz w:val="24"/>
          <w:szCs w:val="24"/>
          <w:lang w:val="en-US" w:eastAsia="zh-CN"/>
        </w:rPr>
        <w:t>Büchler</w:t>
      </w:r>
      <w:proofErr w:type="spellEnd"/>
      <w:r w:rsidRPr="00FA53EA">
        <w:rPr>
          <w:rFonts w:ascii="Book Antiqua" w:eastAsia="等线" w:hAnsi="Book Antiqua" w:cs="Times New Roman"/>
          <w:kern w:val="2"/>
          <w:sz w:val="24"/>
          <w:szCs w:val="24"/>
          <w:lang w:val="en-US" w:eastAsia="zh-CN"/>
        </w:rPr>
        <w:t xml:space="preserve"> MW, Werner J. Acinar cell carcinoma of the pancreas: is resection justified even in limited metastatic disease? </w:t>
      </w:r>
      <w:r w:rsidRPr="00FA53EA">
        <w:rPr>
          <w:rFonts w:ascii="Book Antiqua" w:eastAsia="等线" w:hAnsi="Book Antiqua" w:cs="Times New Roman"/>
          <w:i/>
          <w:kern w:val="2"/>
          <w:sz w:val="24"/>
          <w:szCs w:val="24"/>
          <w:lang w:val="en-US" w:eastAsia="zh-CN"/>
        </w:rPr>
        <w:t>Am J Surg</w:t>
      </w:r>
      <w:r w:rsidRPr="00FA53EA">
        <w:rPr>
          <w:rFonts w:ascii="Book Antiqua" w:eastAsia="等线" w:hAnsi="Book Antiqua" w:cs="Times New Roman"/>
          <w:kern w:val="2"/>
          <w:sz w:val="24"/>
          <w:szCs w:val="24"/>
          <w:lang w:val="en-US" w:eastAsia="zh-CN"/>
        </w:rPr>
        <w:t xml:space="preserve"> 2011; </w:t>
      </w:r>
      <w:r w:rsidRPr="00FA53EA">
        <w:rPr>
          <w:rFonts w:ascii="Book Antiqua" w:eastAsia="等线" w:hAnsi="Book Antiqua" w:cs="Times New Roman"/>
          <w:b/>
          <w:kern w:val="2"/>
          <w:sz w:val="24"/>
          <w:szCs w:val="24"/>
          <w:lang w:val="en-US" w:eastAsia="zh-CN"/>
        </w:rPr>
        <w:t>202</w:t>
      </w:r>
      <w:r w:rsidRPr="00FA53EA">
        <w:rPr>
          <w:rFonts w:ascii="Book Antiqua" w:eastAsia="等线" w:hAnsi="Book Antiqua" w:cs="Times New Roman"/>
          <w:kern w:val="2"/>
          <w:sz w:val="24"/>
          <w:szCs w:val="24"/>
          <w:lang w:val="en-US" w:eastAsia="zh-CN"/>
        </w:rPr>
        <w:t>: 23-27 [PMID: 21440887 DOI: 10.1016/j.amjsurg.2010.06.004]</w:t>
      </w:r>
    </w:p>
    <w:p w14:paraId="374DD9D2"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19 </w:t>
      </w:r>
      <w:proofErr w:type="spellStart"/>
      <w:r w:rsidRPr="00FA53EA">
        <w:rPr>
          <w:rFonts w:ascii="Book Antiqua" w:eastAsia="等线" w:hAnsi="Book Antiqua" w:cs="Times New Roman"/>
          <w:b/>
          <w:kern w:val="2"/>
          <w:sz w:val="24"/>
          <w:szCs w:val="24"/>
          <w:lang w:val="en-US" w:eastAsia="zh-CN"/>
        </w:rPr>
        <w:t>Jauch</w:t>
      </w:r>
      <w:proofErr w:type="spellEnd"/>
      <w:r w:rsidRPr="00FA53EA">
        <w:rPr>
          <w:rFonts w:ascii="Book Antiqua" w:eastAsia="等线" w:hAnsi="Book Antiqua" w:cs="Times New Roman"/>
          <w:b/>
          <w:kern w:val="2"/>
          <w:sz w:val="24"/>
          <w:szCs w:val="24"/>
          <w:lang w:val="en-US" w:eastAsia="zh-CN"/>
        </w:rPr>
        <w:t xml:space="preserve"> SF</w:t>
      </w:r>
      <w:r w:rsidRPr="00FA53EA">
        <w:rPr>
          <w:rFonts w:ascii="Book Antiqua" w:eastAsia="等线" w:hAnsi="Book Antiqua" w:cs="Times New Roman"/>
          <w:kern w:val="2"/>
          <w:sz w:val="24"/>
          <w:szCs w:val="24"/>
          <w:lang w:val="en-US" w:eastAsia="zh-CN"/>
        </w:rPr>
        <w:t xml:space="preserve">, Morris VK, Jensen CT, </w:t>
      </w:r>
      <w:proofErr w:type="spellStart"/>
      <w:r w:rsidRPr="00FA53EA">
        <w:rPr>
          <w:rFonts w:ascii="Book Antiqua" w:eastAsia="等线" w:hAnsi="Book Antiqua" w:cs="Times New Roman"/>
          <w:kern w:val="2"/>
          <w:sz w:val="24"/>
          <w:szCs w:val="24"/>
          <w:lang w:val="en-US" w:eastAsia="zh-CN"/>
        </w:rPr>
        <w:t>Kaseb</w:t>
      </w:r>
      <w:proofErr w:type="spellEnd"/>
      <w:r w:rsidRPr="00FA53EA">
        <w:rPr>
          <w:rFonts w:ascii="Book Antiqua" w:eastAsia="等线" w:hAnsi="Book Antiqua" w:cs="Times New Roman"/>
          <w:kern w:val="2"/>
          <w:sz w:val="24"/>
          <w:szCs w:val="24"/>
          <w:lang w:val="en-US" w:eastAsia="zh-CN"/>
        </w:rPr>
        <w:t xml:space="preserve"> AO. Multimodal approach and long-term survival in a patient with recurrent metastatic acinar cell carcinoma of the pancreas: A case report. </w:t>
      </w:r>
      <w:proofErr w:type="spellStart"/>
      <w:r w:rsidRPr="00FA53EA">
        <w:rPr>
          <w:rFonts w:ascii="Book Antiqua" w:eastAsia="等线" w:hAnsi="Book Antiqua" w:cs="Times New Roman"/>
          <w:i/>
          <w:kern w:val="2"/>
          <w:sz w:val="24"/>
          <w:szCs w:val="24"/>
          <w:lang w:val="en-US" w:eastAsia="zh-CN"/>
        </w:rPr>
        <w:t>Pancreatology</w:t>
      </w:r>
      <w:proofErr w:type="spellEnd"/>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16</w:t>
      </w:r>
      <w:r w:rsidRPr="00FA53EA">
        <w:rPr>
          <w:rFonts w:ascii="Book Antiqua" w:eastAsia="等线" w:hAnsi="Book Antiqua" w:cs="Times New Roman"/>
          <w:kern w:val="2"/>
          <w:sz w:val="24"/>
          <w:szCs w:val="24"/>
          <w:lang w:val="en-US" w:eastAsia="zh-CN"/>
        </w:rPr>
        <w:t>: 153-156 [PMID: 26456669 DOI: 10.1016/j.pan.2015.09.006]</w:t>
      </w:r>
    </w:p>
    <w:p w14:paraId="40AA11A0"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20 </w:t>
      </w:r>
      <w:r w:rsidRPr="00FA53EA">
        <w:rPr>
          <w:rFonts w:ascii="Book Antiqua" w:eastAsia="等线" w:hAnsi="Book Antiqua" w:cs="Times New Roman"/>
          <w:b/>
          <w:kern w:val="2"/>
          <w:sz w:val="24"/>
          <w:szCs w:val="24"/>
          <w:lang w:val="en-US" w:eastAsia="zh-CN"/>
        </w:rPr>
        <w:t>Kruger S</w:t>
      </w:r>
      <w:r w:rsidRPr="00FA53EA">
        <w:rPr>
          <w:rFonts w:ascii="Book Antiqua" w:eastAsia="等线" w:hAnsi="Book Antiqua" w:cs="Times New Roman"/>
          <w:kern w:val="2"/>
          <w:sz w:val="24"/>
          <w:szCs w:val="24"/>
          <w:lang w:val="en-US" w:eastAsia="zh-CN"/>
        </w:rPr>
        <w:t xml:space="preserve">, Haas M, Burger PJ, </w:t>
      </w:r>
      <w:proofErr w:type="spellStart"/>
      <w:r w:rsidRPr="00FA53EA">
        <w:rPr>
          <w:rFonts w:ascii="Book Antiqua" w:eastAsia="等线" w:hAnsi="Book Antiqua" w:cs="Times New Roman"/>
          <w:kern w:val="2"/>
          <w:sz w:val="24"/>
          <w:szCs w:val="24"/>
          <w:lang w:val="en-US" w:eastAsia="zh-CN"/>
        </w:rPr>
        <w:t>Ormanns</w:t>
      </w:r>
      <w:proofErr w:type="spellEnd"/>
      <w:r w:rsidRPr="00FA53EA">
        <w:rPr>
          <w:rFonts w:ascii="Book Antiqua" w:eastAsia="等线" w:hAnsi="Book Antiqua" w:cs="Times New Roman"/>
          <w:kern w:val="2"/>
          <w:sz w:val="24"/>
          <w:szCs w:val="24"/>
          <w:lang w:val="en-US" w:eastAsia="zh-CN"/>
        </w:rPr>
        <w:t xml:space="preserve"> S, Modest DP, </w:t>
      </w:r>
      <w:proofErr w:type="spellStart"/>
      <w:r w:rsidRPr="00FA53EA">
        <w:rPr>
          <w:rFonts w:ascii="Book Antiqua" w:eastAsia="等线" w:hAnsi="Book Antiqua" w:cs="Times New Roman"/>
          <w:kern w:val="2"/>
          <w:sz w:val="24"/>
          <w:szCs w:val="24"/>
          <w:lang w:val="en-US" w:eastAsia="zh-CN"/>
        </w:rPr>
        <w:t>Westphalen</w:t>
      </w:r>
      <w:proofErr w:type="spellEnd"/>
      <w:r w:rsidRPr="00FA53EA">
        <w:rPr>
          <w:rFonts w:ascii="Book Antiqua" w:eastAsia="等线" w:hAnsi="Book Antiqua" w:cs="Times New Roman"/>
          <w:kern w:val="2"/>
          <w:sz w:val="24"/>
          <w:szCs w:val="24"/>
          <w:lang w:val="en-US" w:eastAsia="zh-CN"/>
        </w:rPr>
        <w:t xml:space="preserve"> CB, </w:t>
      </w:r>
      <w:proofErr w:type="spellStart"/>
      <w:r w:rsidRPr="00FA53EA">
        <w:rPr>
          <w:rFonts w:ascii="Book Antiqua" w:eastAsia="等线" w:hAnsi="Book Antiqua" w:cs="Times New Roman"/>
          <w:kern w:val="2"/>
          <w:sz w:val="24"/>
          <w:szCs w:val="24"/>
          <w:lang w:val="en-US" w:eastAsia="zh-CN"/>
        </w:rPr>
        <w:t>Kleespies</w:t>
      </w:r>
      <w:proofErr w:type="spellEnd"/>
      <w:r w:rsidRPr="00FA53EA">
        <w:rPr>
          <w:rFonts w:ascii="Book Antiqua" w:eastAsia="等线" w:hAnsi="Book Antiqua" w:cs="Times New Roman"/>
          <w:kern w:val="2"/>
          <w:sz w:val="24"/>
          <w:szCs w:val="24"/>
          <w:lang w:val="en-US" w:eastAsia="zh-CN"/>
        </w:rPr>
        <w:t xml:space="preserve"> A, Angele MK, Hartwig W, Bruns CJ, Kirchner T, Werner J, Heinemann V, </w:t>
      </w:r>
      <w:proofErr w:type="spellStart"/>
      <w:r w:rsidRPr="00FA53EA">
        <w:rPr>
          <w:rFonts w:ascii="Book Antiqua" w:eastAsia="等线" w:hAnsi="Book Antiqua" w:cs="Times New Roman"/>
          <w:kern w:val="2"/>
          <w:sz w:val="24"/>
          <w:szCs w:val="24"/>
          <w:lang w:val="en-US" w:eastAsia="zh-CN"/>
        </w:rPr>
        <w:t>Boeck</w:t>
      </w:r>
      <w:proofErr w:type="spellEnd"/>
      <w:r w:rsidRPr="00FA53EA">
        <w:rPr>
          <w:rFonts w:ascii="Book Antiqua" w:eastAsia="等线" w:hAnsi="Book Antiqua" w:cs="Times New Roman"/>
          <w:kern w:val="2"/>
          <w:sz w:val="24"/>
          <w:szCs w:val="24"/>
          <w:lang w:val="en-US" w:eastAsia="zh-CN"/>
        </w:rPr>
        <w:t xml:space="preserve"> S. Acinar </w:t>
      </w:r>
      <w:r w:rsidRPr="00FA53EA">
        <w:rPr>
          <w:rFonts w:ascii="Book Antiqua" w:eastAsia="等线" w:hAnsi="Book Antiqua" w:cs="Times New Roman"/>
          <w:kern w:val="2"/>
          <w:sz w:val="24"/>
          <w:szCs w:val="24"/>
          <w:lang w:val="en-US" w:eastAsia="zh-CN"/>
        </w:rPr>
        <w:lastRenderedPageBreak/>
        <w:t xml:space="preserve">cell carcinoma of the pancreas: a rare disease with different diagnostic and therapeutic implications than ductal adenocarcinoma. </w:t>
      </w:r>
      <w:r w:rsidRPr="00FA53EA">
        <w:rPr>
          <w:rFonts w:ascii="Book Antiqua" w:eastAsia="等线" w:hAnsi="Book Antiqua" w:cs="Times New Roman"/>
          <w:i/>
          <w:kern w:val="2"/>
          <w:sz w:val="24"/>
          <w:szCs w:val="24"/>
          <w:lang w:val="en-US" w:eastAsia="zh-CN"/>
        </w:rPr>
        <w:t>J Cancer Res Clin Oncol</w:t>
      </w:r>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142</w:t>
      </w:r>
      <w:r w:rsidRPr="00FA53EA">
        <w:rPr>
          <w:rFonts w:ascii="Book Antiqua" w:eastAsia="等线" w:hAnsi="Book Antiqua" w:cs="Times New Roman"/>
          <w:kern w:val="2"/>
          <w:sz w:val="24"/>
          <w:szCs w:val="24"/>
          <w:lang w:val="en-US" w:eastAsia="zh-CN"/>
        </w:rPr>
        <w:t>: 2585-2591 [PMID: 27629876 DOI: 10.1007/s00432-016-2264-7]</w:t>
      </w:r>
    </w:p>
    <w:p w14:paraId="5772F3C7"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21 </w:t>
      </w:r>
      <w:r w:rsidRPr="00FA53EA">
        <w:rPr>
          <w:rFonts w:ascii="Book Antiqua" w:eastAsia="等线" w:hAnsi="Book Antiqua" w:cs="Times New Roman"/>
          <w:b/>
          <w:kern w:val="2"/>
          <w:sz w:val="24"/>
          <w:szCs w:val="24"/>
          <w:lang w:val="en-US" w:eastAsia="zh-CN"/>
        </w:rPr>
        <w:t>Sumiyoshi T</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Shima</w:t>
      </w:r>
      <w:proofErr w:type="spellEnd"/>
      <w:r w:rsidRPr="00FA53EA">
        <w:rPr>
          <w:rFonts w:ascii="Book Antiqua" w:eastAsia="等线" w:hAnsi="Book Antiqua" w:cs="Times New Roman"/>
          <w:kern w:val="2"/>
          <w:sz w:val="24"/>
          <w:szCs w:val="24"/>
          <w:lang w:val="en-US" w:eastAsia="zh-CN"/>
        </w:rPr>
        <w:t xml:space="preserve"> Y, </w:t>
      </w:r>
      <w:proofErr w:type="spellStart"/>
      <w:r w:rsidRPr="00FA53EA">
        <w:rPr>
          <w:rFonts w:ascii="Book Antiqua" w:eastAsia="等线" w:hAnsi="Book Antiqua" w:cs="Times New Roman"/>
          <w:kern w:val="2"/>
          <w:sz w:val="24"/>
          <w:szCs w:val="24"/>
          <w:lang w:val="en-US" w:eastAsia="zh-CN"/>
        </w:rPr>
        <w:t>Okabayashi</w:t>
      </w:r>
      <w:proofErr w:type="spellEnd"/>
      <w:r w:rsidRPr="00FA53EA">
        <w:rPr>
          <w:rFonts w:ascii="Book Antiqua" w:eastAsia="等线" w:hAnsi="Book Antiqua" w:cs="Times New Roman"/>
          <w:kern w:val="2"/>
          <w:sz w:val="24"/>
          <w:szCs w:val="24"/>
          <w:lang w:val="en-US" w:eastAsia="zh-CN"/>
        </w:rPr>
        <w:t xml:space="preserve"> T, </w:t>
      </w:r>
      <w:proofErr w:type="spellStart"/>
      <w:r w:rsidRPr="00FA53EA">
        <w:rPr>
          <w:rFonts w:ascii="Book Antiqua" w:eastAsia="等线" w:hAnsi="Book Antiqua" w:cs="Times New Roman"/>
          <w:kern w:val="2"/>
          <w:sz w:val="24"/>
          <w:szCs w:val="24"/>
          <w:lang w:val="en-US" w:eastAsia="zh-CN"/>
        </w:rPr>
        <w:t>Kozuki</w:t>
      </w:r>
      <w:proofErr w:type="spellEnd"/>
      <w:r w:rsidRPr="00FA53EA">
        <w:rPr>
          <w:rFonts w:ascii="Book Antiqua" w:eastAsia="等线" w:hAnsi="Book Antiqua" w:cs="Times New Roman"/>
          <w:kern w:val="2"/>
          <w:sz w:val="24"/>
          <w:szCs w:val="24"/>
          <w:lang w:val="en-US" w:eastAsia="zh-CN"/>
        </w:rPr>
        <w:t xml:space="preserve"> A, Iwata J, </w:t>
      </w:r>
      <w:proofErr w:type="spellStart"/>
      <w:r w:rsidRPr="00FA53EA">
        <w:rPr>
          <w:rFonts w:ascii="Book Antiqua" w:eastAsia="等线" w:hAnsi="Book Antiqua" w:cs="Times New Roman"/>
          <w:kern w:val="2"/>
          <w:sz w:val="24"/>
          <w:szCs w:val="24"/>
          <w:lang w:val="en-US" w:eastAsia="zh-CN"/>
        </w:rPr>
        <w:t>Saisaka</w:t>
      </w:r>
      <w:proofErr w:type="spellEnd"/>
      <w:r w:rsidRPr="00FA53EA">
        <w:rPr>
          <w:rFonts w:ascii="Book Antiqua" w:eastAsia="等线" w:hAnsi="Book Antiqua" w:cs="Times New Roman"/>
          <w:kern w:val="2"/>
          <w:sz w:val="24"/>
          <w:szCs w:val="24"/>
          <w:lang w:val="en-US" w:eastAsia="zh-CN"/>
        </w:rPr>
        <w:t xml:space="preserve"> Y, </w:t>
      </w:r>
      <w:proofErr w:type="spellStart"/>
      <w:r w:rsidRPr="00FA53EA">
        <w:rPr>
          <w:rFonts w:ascii="Book Antiqua" w:eastAsia="等线" w:hAnsi="Book Antiqua" w:cs="Times New Roman"/>
          <w:kern w:val="2"/>
          <w:sz w:val="24"/>
          <w:szCs w:val="24"/>
          <w:lang w:val="en-US" w:eastAsia="zh-CN"/>
        </w:rPr>
        <w:t>Tokumaru</w:t>
      </w:r>
      <w:proofErr w:type="spellEnd"/>
      <w:r w:rsidRPr="00FA53EA">
        <w:rPr>
          <w:rFonts w:ascii="Book Antiqua" w:eastAsia="等线" w:hAnsi="Book Antiqua" w:cs="Times New Roman"/>
          <w:kern w:val="2"/>
          <w:sz w:val="24"/>
          <w:szCs w:val="24"/>
          <w:lang w:val="en-US" w:eastAsia="zh-CN"/>
        </w:rPr>
        <w:t xml:space="preserve"> T, Nakamura T, Morita S. Long-term survival following pancreatectomy and s-1 chemotherapy for pancreatic acinar cell carcinoma with peritoneal dissemination: a case report and literature review. </w:t>
      </w:r>
      <w:r w:rsidRPr="00FA53EA">
        <w:rPr>
          <w:rFonts w:ascii="Book Antiqua" w:eastAsia="等线" w:hAnsi="Book Antiqua" w:cs="Times New Roman"/>
          <w:i/>
          <w:kern w:val="2"/>
          <w:sz w:val="24"/>
          <w:szCs w:val="24"/>
          <w:lang w:val="en-US" w:eastAsia="zh-CN"/>
        </w:rPr>
        <w:t>Medicine (Baltimore)</w:t>
      </w:r>
      <w:r w:rsidRPr="00FA53EA">
        <w:rPr>
          <w:rFonts w:ascii="Book Antiqua" w:eastAsia="等线" w:hAnsi="Book Antiqua" w:cs="Times New Roman"/>
          <w:kern w:val="2"/>
          <w:sz w:val="24"/>
          <w:szCs w:val="24"/>
          <w:lang w:val="en-US" w:eastAsia="zh-CN"/>
        </w:rPr>
        <w:t xml:space="preserve"> 2015; </w:t>
      </w:r>
      <w:r w:rsidRPr="00FA53EA">
        <w:rPr>
          <w:rFonts w:ascii="Book Antiqua" w:eastAsia="等线" w:hAnsi="Book Antiqua" w:cs="Times New Roman"/>
          <w:b/>
          <w:kern w:val="2"/>
          <w:sz w:val="24"/>
          <w:szCs w:val="24"/>
          <w:lang w:val="en-US" w:eastAsia="zh-CN"/>
        </w:rPr>
        <w:t>94</w:t>
      </w:r>
      <w:r w:rsidRPr="00FA53EA">
        <w:rPr>
          <w:rFonts w:ascii="Book Antiqua" w:eastAsia="等线" w:hAnsi="Book Antiqua" w:cs="Times New Roman"/>
          <w:kern w:val="2"/>
          <w:sz w:val="24"/>
          <w:szCs w:val="24"/>
          <w:lang w:val="en-US" w:eastAsia="zh-CN"/>
        </w:rPr>
        <w:t>: e378 [PMID: 25569665 DOI: 10.1097/MD.0000000000000378]</w:t>
      </w:r>
    </w:p>
    <w:p w14:paraId="6FFEEC29"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22 </w:t>
      </w:r>
      <w:r w:rsidRPr="00FA53EA">
        <w:rPr>
          <w:rFonts w:ascii="Book Antiqua" w:eastAsia="等线" w:hAnsi="Book Antiqua" w:cs="Times New Roman"/>
          <w:b/>
          <w:kern w:val="2"/>
          <w:sz w:val="24"/>
          <w:szCs w:val="24"/>
          <w:lang w:val="en-US" w:eastAsia="zh-CN"/>
        </w:rPr>
        <w:t>Nagata S</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Tomoeda</w:t>
      </w:r>
      <w:proofErr w:type="spellEnd"/>
      <w:r w:rsidRPr="00FA53EA">
        <w:rPr>
          <w:rFonts w:ascii="Book Antiqua" w:eastAsia="等线" w:hAnsi="Book Antiqua" w:cs="Times New Roman"/>
          <w:kern w:val="2"/>
          <w:sz w:val="24"/>
          <w:szCs w:val="24"/>
          <w:lang w:val="en-US" w:eastAsia="zh-CN"/>
        </w:rPr>
        <w:t xml:space="preserve"> M, Kubo C, Yoshizawa H, Yuki M, Kitamura M, </w:t>
      </w:r>
      <w:proofErr w:type="spellStart"/>
      <w:r w:rsidRPr="00FA53EA">
        <w:rPr>
          <w:rFonts w:ascii="Book Antiqua" w:eastAsia="等线" w:hAnsi="Book Antiqua" w:cs="Times New Roman"/>
          <w:kern w:val="2"/>
          <w:sz w:val="24"/>
          <w:szCs w:val="24"/>
          <w:lang w:val="en-US" w:eastAsia="zh-CN"/>
        </w:rPr>
        <w:t>Takenaka</w:t>
      </w:r>
      <w:proofErr w:type="spellEnd"/>
      <w:r w:rsidRPr="00FA53EA">
        <w:rPr>
          <w:rFonts w:ascii="Book Antiqua" w:eastAsia="等线" w:hAnsi="Book Antiqua" w:cs="Times New Roman"/>
          <w:kern w:val="2"/>
          <w:sz w:val="24"/>
          <w:szCs w:val="24"/>
          <w:lang w:val="en-US" w:eastAsia="zh-CN"/>
        </w:rPr>
        <w:t xml:space="preserve"> A, Uehara H, Katayama K, Nakanishi K, Takahashi H, </w:t>
      </w:r>
      <w:proofErr w:type="spellStart"/>
      <w:r w:rsidRPr="00FA53EA">
        <w:rPr>
          <w:rFonts w:ascii="Book Antiqua" w:eastAsia="等线" w:hAnsi="Book Antiqua" w:cs="Times New Roman"/>
          <w:kern w:val="2"/>
          <w:sz w:val="24"/>
          <w:szCs w:val="24"/>
          <w:lang w:val="en-US" w:eastAsia="zh-CN"/>
        </w:rPr>
        <w:t>Ohigashi</w:t>
      </w:r>
      <w:proofErr w:type="spellEnd"/>
      <w:r w:rsidRPr="00FA53EA">
        <w:rPr>
          <w:rFonts w:ascii="Book Antiqua" w:eastAsia="等线" w:hAnsi="Book Antiqua" w:cs="Times New Roman"/>
          <w:kern w:val="2"/>
          <w:sz w:val="24"/>
          <w:szCs w:val="24"/>
          <w:lang w:val="en-US" w:eastAsia="zh-CN"/>
        </w:rPr>
        <w:t xml:space="preserve"> H, Ishikawa O, Tomita Y. Intraductal polypoid growth variant of pancreatic acinar cell carcinoma metastasizing to the intrahepatic bile duct 6 years after surgery: a case report and literature review. </w:t>
      </w:r>
      <w:proofErr w:type="spellStart"/>
      <w:r w:rsidRPr="00FA53EA">
        <w:rPr>
          <w:rFonts w:ascii="Book Antiqua" w:eastAsia="等线" w:hAnsi="Book Antiqua" w:cs="Times New Roman"/>
          <w:i/>
          <w:kern w:val="2"/>
          <w:sz w:val="24"/>
          <w:szCs w:val="24"/>
          <w:lang w:val="en-US" w:eastAsia="zh-CN"/>
        </w:rPr>
        <w:t>Pancreatology</w:t>
      </w:r>
      <w:proofErr w:type="spellEnd"/>
      <w:r w:rsidRPr="00FA53EA">
        <w:rPr>
          <w:rFonts w:ascii="Book Antiqua" w:eastAsia="等线" w:hAnsi="Book Antiqua" w:cs="Times New Roman"/>
          <w:kern w:val="2"/>
          <w:sz w:val="24"/>
          <w:szCs w:val="24"/>
          <w:lang w:val="en-US" w:eastAsia="zh-CN"/>
        </w:rPr>
        <w:t xml:space="preserve"> 2012; </w:t>
      </w:r>
      <w:r w:rsidRPr="00FA53EA">
        <w:rPr>
          <w:rFonts w:ascii="Book Antiqua" w:eastAsia="等线" w:hAnsi="Book Antiqua" w:cs="Times New Roman"/>
          <w:b/>
          <w:kern w:val="2"/>
          <w:sz w:val="24"/>
          <w:szCs w:val="24"/>
          <w:lang w:val="en-US" w:eastAsia="zh-CN"/>
        </w:rPr>
        <w:t>12</w:t>
      </w:r>
      <w:r w:rsidRPr="00FA53EA">
        <w:rPr>
          <w:rFonts w:ascii="Book Antiqua" w:eastAsia="等线" w:hAnsi="Book Antiqua" w:cs="Times New Roman"/>
          <w:kern w:val="2"/>
          <w:sz w:val="24"/>
          <w:szCs w:val="24"/>
          <w:lang w:val="en-US" w:eastAsia="zh-CN"/>
        </w:rPr>
        <w:t>: 23-26 [PMID: 22487469 DOI: 10.1016/j.pan.2011.12.007]</w:t>
      </w:r>
    </w:p>
    <w:p w14:paraId="21B6DD0E"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23 </w:t>
      </w:r>
      <w:r w:rsidRPr="00FA53EA">
        <w:rPr>
          <w:rFonts w:ascii="Book Antiqua" w:eastAsia="等线" w:hAnsi="Book Antiqua" w:cs="Times New Roman"/>
          <w:b/>
          <w:kern w:val="2"/>
          <w:sz w:val="24"/>
          <w:szCs w:val="24"/>
          <w:lang w:val="en-US" w:eastAsia="zh-CN"/>
        </w:rPr>
        <w:t>Armstrong MD</w:t>
      </w:r>
      <w:r w:rsidRPr="00FA53EA">
        <w:rPr>
          <w:rFonts w:ascii="Book Antiqua" w:eastAsia="等线" w:hAnsi="Book Antiqua" w:cs="Times New Roman"/>
          <w:kern w:val="2"/>
          <w:sz w:val="24"/>
          <w:szCs w:val="24"/>
          <w:lang w:val="en-US" w:eastAsia="zh-CN"/>
        </w:rPr>
        <w:t xml:space="preserve">, Von Hoff D, Barber B, Marlow LA, von </w:t>
      </w:r>
      <w:proofErr w:type="spellStart"/>
      <w:r w:rsidRPr="00FA53EA">
        <w:rPr>
          <w:rFonts w:ascii="Book Antiqua" w:eastAsia="等线" w:hAnsi="Book Antiqua" w:cs="Times New Roman"/>
          <w:kern w:val="2"/>
          <w:sz w:val="24"/>
          <w:szCs w:val="24"/>
          <w:lang w:val="en-US" w:eastAsia="zh-CN"/>
        </w:rPr>
        <w:t>Roemeling</w:t>
      </w:r>
      <w:proofErr w:type="spellEnd"/>
      <w:r w:rsidRPr="00FA53EA">
        <w:rPr>
          <w:rFonts w:ascii="Book Antiqua" w:eastAsia="等线" w:hAnsi="Book Antiqua" w:cs="Times New Roman"/>
          <w:kern w:val="2"/>
          <w:sz w:val="24"/>
          <w:szCs w:val="24"/>
          <w:lang w:val="en-US" w:eastAsia="zh-CN"/>
        </w:rPr>
        <w:t xml:space="preserve"> C, Cooper SJ, Travis P, Campbell E, Paz-</w:t>
      </w:r>
      <w:proofErr w:type="spellStart"/>
      <w:r w:rsidRPr="00FA53EA">
        <w:rPr>
          <w:rFonts w:ascii="Book Antiqua" w:eastAsia="等线" w:hAnsi="Book Antiqua" w:cs="Times New Roman"/>
          <w:kern w:val="2"/>
          <w:sz w:val="24"/>
          <w:szCs w:val="24"/>
          <w:lang w:val="en-US" w:eastAsia="zh-CN"/>
        </w:rPr>
        <w:t>Fumagalli</w:t>
      </w:r>
      <w:proofErr w:type="spellEnd"/>
      <w:r w:rsidRPr="00FA53EA">
        <w:rPr>
          <w:rFonts w:ascii="Book Antiqua" w:eastAsia="等线" w:hAnsi="Book Antiqua" w:cs="Times New Roman"/>
          <w:kern w:val="2"/>
          <w:sz w:val="24"/>
          <w:szCs w:val="24"/>
          <w:lang w:val="en-US" w:eastAsia="zh-CN"/>
        </w:rPr>
        <w:t xml:space="preserve"> R, Copland JA, Colon-Otero G. An effective personalized approach to a rare tumor: prolonged survival in metastatic pancreatic acinar cell carcinoma based on genetic analysis and cell line development. </w:t>
      </w:r>
      <w:r w:rsidRPr="00FA53EA">
        <w:rPr>
          <w:rFonts w:ascii="Book Antiqua" w:eastAsia="等线" w:hAnsi="Book Antiqua" w:cs="Times New Roman"/>
          <w:i/>
          <w:kern w:val="2"/>
          <w:sz w:val="24"/>
          <w:szCs w:val="24"/>
          <w:lang w:val="en-US" w:eastAsia="zh-CN"/>
        </w:rPr>
        <w:t>J Cancer</w:t>
      </w:r>
      <w:r w:rsidRPr="00FA53EA">
        <w:rPr>
          <w:rFonts w:ascii="Book Antiqua" w:eastAsia="等线" w:hAnsi="Book Antiqua" w:cs="Times New Roman"/>
          <w:kern w:val="2"/>
          <w:sz w:val="24"/>
          <w:szCs w:val="24"/>
          <w:lang w:val="en-US" w:eastAsia="zh-CN"/>
        </w:rPr>
        <w:t xml:space="preserve"> 2011; </w:t>
      </w:r>
      <w:r w:rsidRPr="00FA53EA">
        <w:rPr>
          <w:rFonts w:ascii="Book Antiqua" w:eastAsia="等线" w:hAnsi="Book Antiqua" w:cs="Times New Roman"/>
          <w:b/>
          <w:kern w:val="2"/>
          <w:sz w:val="24"/>
          <w:szCs w:val="24"/>
          <w:lang w:val="en-US" w:eastAsia="zh-CN"/>
        </w:rPr>
        <w:t>2</w:t>
      </w:r>
      <w:r w:rsidRPr="00FA53EA">
        <w:rPr>
          <w:rFonts w:ascii="Book Antiqua" w:eastAsia="等线" w:hAnsi="Book Antiqua" w:cs="Times New Roman"/>
          <w:kern w:val="2"/>
          <w:sz w:val="24"/>
          <w:szCs w:val="24"/>
          <w:lang w:val="en-US" w:eastAsia="zh-CN"/>
        </w:rPr>
        <w:t>: 142-152 [PMID: 21475719 DOI: 10.7150/jca.2.142]</w:t>
      </w:r>
    </w:p>
    <w:p w14:paraId="7F4B14CF"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24 </w:t>
      </w:r>
      <w:proofErr w:type="spellStart"/>
      <w:r w:rsidRPr="00FA53EA">
        <w:rPr>
          <w:rFonts w:ascii="Book Antiqua" w:eastAsia="等线" w:hAnsi="Book Antiqua" w:cs="Times New Roman"/>
          <w:b/>
          <w:kern w:val="2"/>
          <w:sz w:val="24"/>
          <w:szCs w:val="24"/>
          <w:lang w:val="en-US" w:eastAsia="zh-CN"/>
        </w:rPr>
        <w:t>Cananzi</w:t>
      </w:r>
      <w:proofErr w:type="spellEnd"/>
      <w:r w:rsidRPr="00FA53EA">
        <w:rPr>
          <w:rFonts w:ascii="Book Antiqua" w:eastAsia="等线" w:hAnsi="Book Antiqua" w:cs="Times New Roman"/>
          <w:b/>
          <w:kern w:val="2"/>
          <w:sz w:val="24"/>
          <w:szCs w:val="24"/>
          <w:lang w:val="en-US" w:eastAsia="zh-CN"/>
        </w:rPr>
        <w:t xml:space="preserve"> FC</w:t>
      </w:r>
      <w:r w:rsidRPr="00FA53EA">
        <w:rPr>
          <w:rFonts w:ascii="Book Antiqua" w:eastAsia="等线" w:hAnsi="Book Antiqua" w:cs="Times New Roman"/>
          <w:kern w:val="2"/>
          <w:sz w:val="24"/>
          <w:szCs w:val="24"/>
          <w:lang w:val="en-US" w:eastAsia="zh-CN"/>
        </w:rPr>
        <w:t xml:space="preserve">, Jayanth A, </w:t>
      </w:r>
      <w:proofErr w:type="spellStart"/>
      <w:r w:rsidRPr="00FA53EA">
        <w:rPr>
          <w:rFonts w:ascii="Book Antiqua" w:eastAsia="等线" w:hAnsi="Book Antiqua" w:cs="Times New Roman"/>
          <w:kern w:val="2"/>
          <w:sz w:val="24"/>
          <w:szCs w:val="24"/>
          <w:lang w:val="en-US" w:eastAsia="zh-CN"/>
        </w:rPr>
        <w:t>Lorenzi</w:t>
      </w:r>
      <w:proofErr w:type="spellEnd"/>
      <w:r w:rsidRPr="00FA53EA">
        <w:rPr>
          <w:rFonts w:ascii="Book Antiqua" w:eastAsia="等线" w:hAnsi="Book Antiqua" w:cs="Times New Roman"/>
          <w:kern w:val="2"/>
          <w:sz w:val="24"/>
          <w:szCs w:val="24"/>
          <w:lang w:val="en-US" w:eastAsia="zh-CN"/>
        </w:rPr>
        <w:t xml:space="preserve"> B, </w:t>
      </w:r>
      <w:proofErr w:type="spellStart"/>
      <w:r w:rsidRPr="00FA53EA">
        <w:rPr>
          <w:rFonts w:ascii="Book Antiqua" w:eastAsia="等线" w:hAnsi="Book Antiqua" w:cs="Times New Roman"/>
          <w:kern w:val="2"/>
          <w:sz w:val="24"/>
          <w:szCs w:val="24"/>
          <w:lang w:val="en-US" w:eastAsia="zh-CN"/>
        </w:rPr>
        <w:t>Belgaumkar</w:t>
      </w:r>
      <w:proofErr w:type="spellEnd"/>
      <w:r w:rsidRPr="00FA53EA">
        <w:rPr>
          <w:rFonts w:ascii="Book Antiqua" w:eastAsia="等线" w:hAnsi="Book Antiqua" w:cs="Times New Roman"/>
          <w:kern w:val="2"/>
          <w:sz w:val="24"/>
          <w:szCs w:val="24"/>
          <w:lang w:val="en-US" w:eastAsia="zh-CN"/>
        </w:rPr>
        <w:t xml:space="preserve"> A, </w:t>
      </w:r>
      <w:proofErr w:type="spellStart"/>
      <w:r w:rsidRPr="00FA53EA">
        <w:rPr>
          <w:rFonts w:ascii="Book Antiqua" w:eastAsia="等线" w:hAnsi="Book Antiqua" w:cs="Times New Roman"/>
          <w:kern w:val="2"/>
          <w:sz w:val="24"/>
          <w:szCs w:val="24"/>
          <w:lang w:val="en-US" w:eastAsia="zh-CN"/>
        </w:rPr>
        <w:t>Mochlinski</w:t>
      </w:r>
      <w:proofErr w:type="spellEnd"/>
      <w:r w:rsidRPr="00FA53EA">
        <w:rPr>
          <w:rFonts w:ascii="Book Antiqua" w:eastAsia="等线" w:hAnsi="Book Antiqua" w:cs="Times New Roman"/>
          <w:kern w:val="2"/>
          <w:sz w:val="24"/>
          <w:szCs w:val="24"/>
          <w:lang w:val="en-US" w:eastAsia="zh-CN"/>
        </w:rPr>
        <w:t xml:space="preserve"> K, Sharma A, </w:t>
      </w:r>
      <w:proofErr w:type="spellStart"/>
      <w:r w:rsidRPr="00FA53EA">
        <w:rPr>
          <w:rFonts w:ascii="Book Antiqua" w:eastAsia="等线" w:hAnsi="Book Antiqua" w:cs="Times New Roman"/>
          <w:kern w:val="2"/>
          <w:sz w:val="24"/>
          <w:szCs w:val="24"/>
          <w:lang w:val="en-US" w:eastAsia="zh-CN"/>
        </w:rPr>
        <w:t>Mudan</w:t>
      </w:r>
      <w:proofErr w:type="spellEnd"/>
      <w:r w:rsidRPr="00FA53EA">
        <w:rPr>
          <w:rFonts w:ascii="Book Antiqua" w:eastAsia="等线" w:hAnsi="Book Antiqua" w:cs="Times New Roman"/>
          <w:kern w:val="2"/>
          <w:sz w:val="24"/>
          <w:szCs w:val="24"/>
          <w:lang w:val="en-US" w:eastAsia="zh-CN"/>
        </w:rPr>
        <w:t xml:space="preserve"> S, Cunningham D. "Chronic" metastatic pancreatic acinar cell carcinoma. </w:t>
      </w:r>
      <w:proofErr w:type="spellStart"/>
      <w:r w:rsidRPr="00FA53EA">
        <w:rPr>
          <w:rFonts w:ascii="Book Antiqua" w:eastAsia="等线" w:hAnsi="Book Antiqua" w:cs="Times New Roman"/>
          <w:i/>
          <w:kern w:val="2"/>
          <w:sz w:val="24"/>
          <w:szCs w:val="24"/>
          <w:lang w:val="en-US" w:eastAsia="zh-CN"/>
        </w:rPr>
        <w:t>Pancreatology</w:t>
      </w:r>
      <w:proofErr w:type="spellEnd"/>
      <w:r w:rsidRPr="00FA53EA">
        <w:rPr>
          <w:rFonts w:ascii="Book Antiqua" w:eastAsia="等线" w:hAnsi="Book Antiqua" w:cs="Times New Roman"/>
          <w:kern w:val="2"/>
          <w:sz w:val="24"/>
          <w:szCs w:val="24"/>
          <w:lang w:val="en-US" w:eastAsia="zh-CN"/>
        </w:rPr>
        <w:t xml:space="preserve"> 2013; </w:t>
      </w:r>
      <w:r w:rsidRPr="00FA53EA">
        <w:rPr>
          <w:rFonts w:ascii="Book Antiqua" w:eastAsia="等线" w:hAnsi="Book Antiqua" w:cs="Times New Roman"/>
          <w:b/>
          <w:kern w:val="2"/>
          <w:sz w:val="24"/>
          <w:szCs w:val="24"/>
          <w:lang w:val="en-US" w:eastAsia="zh-CN"/>
        </w:rPr>
        <w:t>13</w:t>
      </w:r>
      <w:r w:rsidRPr="00FA53EA">
        <w:rPr>
          <w:rFonts w:ascii="Book Antiqua" w:eastAsia="等线" w:hAnsi="Book Antiqua" w:cs="Times New Roman"/>
          <w:kern w:val="2"/>
          <w:sz w:val="24"/>
          <w:szCs w:val="24"/>
          <w:lang w:val="en-US" w:eastAsia="zh-CN"/>
        </w:rPr>
        <w:t>: 549-552 [PMID: 24075523 DOI: 10.1016/j.pan.2013.05.001]</w:t>
      </w:r>
    </w:p>
    <w:p w14:paraId="7E6A4846"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25 </w:t>
      </w:r>
      <w:proofErr w:type="spellStart"/>
      <w:r w:rsidRPr="00FA53EA">
        <w:rPr>
          <w:rFonts w:ascii="Book Antiqua" w:eastAsia="等线" w:hAnsi="Book Antiqua" w:cs="Times New Roman"/>
          <w:b/>
          <w:kern w:val="2"/>
          <w:sz w:val="24"/>
          <w:szCs w:val="24"/>
          <w:lang w:val="en-US" w:eastAsia="zh-CN"/>
        </w:rPr>
        <w:t>Béchade</w:t>
      </w:r>
      <w:proofErr w:type="spellEnd"/>
      <w:r w:rsidRPr="00FA53EA">
        <w:rPr>
          <w:rFonts w:ascii="Book Antiqua" w:eastAsia="等线" w:hAnsi="Book Antiqua" w:cs="Times New Roman"/>
          <w:b/>
          <w:kern w:val="2"/>
          <w:sz w:val="24"/>
          <w:szCs w:val="24"/>
          <w:lang w:val="en-US" w:eastAsia="zh-CN"/>
        </w:rPr>
        <w:t xml:space="preserve"> D</w:t>
      </w:r>
      <w:r w:rsidRPr="00FA53EA">
        <w:rPr>
          <w:rFonts w:ascii="Book Antiqua" w:eastAsia="等线" w:hAnsi="Book Antiqua" w:cs="Times New Roman"/>
          <w:kern w:val="2"/>
          <w:sz w:val="24"/>
          <w:szCs w:val="24"/>
          <w:lang w:val="en-US" w:eastAsia="zh-CN"/>
        </w:rPr>
        <w:t xml:space="preserve">, Desjardin M, Salmon E, </w:t>
      </w:r>
      <w:proofErr w:type="spellStart"/>
      <w:r w:rsidRPr="00FA53EA">
        <w:rPr>
          <w:rFonts w:ascii="Book Antiqua" w:eastAsia="等线" w:hAnsi="Book Antiqua" w:cs="Times New Roman"/>
          <w:kern w:val="2"/>
          <w:sz w:val="24"/>
          <w:szCs w:val="24"/>
          <w:lang w:val="en-US" w:eastAsia="zh-CN"/>
        </w:rPr>
        <w:t>Désolneux</w:t>
      </w:r>
      <w:proofErr w:type="spellEnd"/>
      <w:r w:rsidRPr="00FA53EA">
        <w:rPr>
          <w:rFonts w:ascii="Book Antiqua" w:eastAsia="等线" w:hAnsi="Book Antiqua" w:cs="Times New Roman"/>
          <w:kern w:val="2"/>
          <w:sz w:val="24"/>
          <w:szCs w:val="24"/>
          <w:lang w:val="en-US" w:eastAsia="zh-CN"/>
        </w:rPr>
        <w:t xml:space="preserve"> G, </w:t>
      </w:r>
      <w:proofErr w:type="spellStart"/>
      <w:r w:rsidRPr="00FA53EA">
        <w:rPr>
          <w:rFonts w:ascii="Book Antiqua" w:eastAsia="等线" w:hAnsi="Book Antiqua" w:cs="Times New Roman"/>
          <w:kern w:val="2"/>
          <w:sz w:val="24"/>
          <w:szCs w:val="24"/>
          <w:lang w:val="en-US" w:eastAsia="zh-CN"/>
        </w:rPr>
        <w:t>Bécouarn</w:t>
      </w:r>
      <w:proofErr w:type="spellEnd"/>
      <w:r w:rsidRPr="00FA53EA">
        <w:rPr>
          <w:rFonts w:ascii="Book Antiqua" w:eastAsia="等线" w:hAnsi="Book Antiqua" w:cs="Times New Roman"/>
          <w:kern w:val="2"/>
          <w:sz w:val="24"/>
          <w:szCs w:val="24"/>
          <w:lang w:val="en-US" w:eastAsia="zh-CN"/>
        </w:rPr>
        <w:t xml:space="preserve"> Y, </w:t>
      </w:r>
      <w:proofErr w:type="spellStart"/>
      <w:r w:rsidRPr="00FA53EA">
        <w:rPr>
          <w:rFonts w:ascii="Book Antiqua" w:eastAsia="等线" w:hAnsi="Book Antiqua" w:cs="Times New Roman"/>
          <w:kern w:val="2"/>
          <w:sz w:val="24"/>
          <w:szCs w:val="24"/>
          <w:lang w:val="en-US" w:eastAsia="zh-CN"/>
        </w:rPr>
        <w:t>Evrard</w:t>
      </w:r>
      <w:proofErr w:type="spellEnd"/>
      <w:r w:rsidRPr="00FA53EA">
        <w:rPr>
          <w:rFonts w:ascii="Book Antiqua" w:eastAsia="等线" w:hAnsi="Book Antiqua" w:cs="Times New Roman"/>
          <w:kern w:val="2"/>
          <w:sz w:val="24"/>
          <w:szCs w:val="24"/>
          <w:lang w:val="en-US" w:eastAsia="zh-CN"/>
        </w:rPr>
        <w:t xml:space="preserve"> S, </w:t>
      </w:r>
      <w:proofErr w:type="spellStart"/>
      <w:r w:rsidRPr="00FA53EA">
        <w:rPr>
          <w:rFonts w:ascii="Book Antiqua" w:eastAsia="等线" w:hAnsi="Book Antiqua" w:cs="Times New Roman"/>
          <w:kern w:val="2"/>
          <w:sz w:val="24"/>
          <w:szCs w:val="24"/>
          <w:lang w:val="en-US" w:eastAsia="zh-CN"/>
        </w:rPr>
        <w:t>Fonck</w:t>
      </w:r>
      <w:proofErr w:type="spellEnd"/>
      <w:r w:rsidRPr="00FA53EA">
        <w:rPr>
          <w:rFonts w:ascii="Book Antiqua" w:eastAsia="等线" w:hAnsi="Book Antiqua" w:cs="Times New Roman"/>
          <w:kern w:val="2"/>
          <w:sz w:val="24"/>
          <w:szCs w:val="24"/>
          <w:lang w:val="en-US" w:eastAsia="zh-CN"/>
        </w:rPr>
        <w:t xml:space="preserve"> M. Pancreatic Acinar Cell Carcinoma. </w:t>
      </w:r>
      <w:r w:rsidRPr="00FA53EA">
        <w:rPr>
          <w:rFonts w:ascii="Book Antiqua" w:eastAsia="等线" w:hAnsi="Book Antiqua" w:cs="Times New Roman"/>
          <w:i/>
          <w:kern w:val="2"/>
          <w:sz w:val="24"/>
          <w:szCs w:val="24"/>
          <w:lang w:val="en-US" w:eastAsia="zh-CN"/>
        </w:rPr>
        <w:t>Case Rep Gastroenterol</w:t>
      </w:r>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10</w:t>
      </w:r>
      <w:r w:rsidRPr="00FA53EA">
        <w:rPr>
          <w:rFonts w:ascii="Book Antiqua" w:eastAsia="等线" w:hAnsi="Book Antiqua" w:cs="Times New Roman"/>
          <w:kern w:val="2"/>
          <w:sz w:val="24"/>
          <w:szCs w:val="24"/>
          <w:lang w:val="en-US" w:eastAsia="zh-CN"/>
        </w:rPr>
        <w:t>: 174-180 [PMID: 27403122 DOI: 10.1159/000445867]</w:t>
      </w:r>
    </w:p>
    <w:p w14:paraId="4E63A807"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26 </w:t>
      </w:r>
      <w:r w:rsidRPr="00FA53EA">
        <w:rPr>
          <w:rFonts w:ascii="Book Antiqua" w:eastAsia="等线" w:hAnsi="Book Antiqua" w:cs="Times New Roman"/>
          <w:b/>
          <w:kern w:val="2"/>
          <w:sz w:val="24"/>
          <w:szCs w:val="24"/>
          <w:lang w:val="en-US" w:eastAsia="zh-CN"/>
        </w:rPr>
        <w:t>Glazer ES</w:t>
      </w:r>
      <w:r w:rsidRPr="00FA53EA">
        <w:rPr>
          <w:rFonts w:ascii="Book Antiqua" w:eastAsia="等线" w:hAnsi="Book Antiqua" w:cs="Times New Roman"/>
          <w:kern w:val="2"/>
          <w:sz w:val="24"/>
          <w:szCs w:val="24"/>
          <w:lang w:val="en-US" w:eastAsia="zh-CN"/>
        </w:rPr>
        <w:t xml:space="preserve">, Neill KG, </w:t>
      </w:r>
      <w:proofErr w:type="spellStart"/>
      <w:r w:rsidRPr="00FA53EA">
        <w:rPr>
          <w:rFonts w:ascii="Book Antiqua" w:eastAsia="等线" w:hAnsi="Book Antiqua" w:cs="Times New Roman"/>
          <w:kern w:val="2"/>
          <w:sz w:val="24"/>
          <w:szCs w:val="24"/>
          <w:lang w:val="en-US" w:eastAsia="zh-CN"/>
        </w:rPr>
        <w:t>Frakes</w:t>
      </w:r>
      <w:proofErr w:type="spellEnd"/>
      <w:r w:rsidRPr="00FA53EA">
        <w:rPr>
          <w:rFonts w:ascii="Book Antiqua" w:eastAsia="等线" w:hAnsi="Book Antiqua" w:cs="Times New Roman"/>
          <w:kern w:val="2"/>
          <w:sz w:val="24"/>
          <w:szCs w:val="24"/>
          <w:lang w:val="en-US" w:eastAsia="zh-CN"/>
        </w:rPr>
        <w:t xml:space="preserve"> JM, Coppola D, </w:t>
      </w:r>
      <w:proofErr w:type="spellStart"/>
      <w:r w:rsidRPr="00FA53EA">
        <w:rPr>
          <w:rFonts w:ascii="Book Antiqua" w:eastAsia="等线" w:hAnsi="Book Antiqua" w:cs="Times New Roman"/>
          <w:kern w:val="2"/>
          <w:sz w:val="24"/>
          <w:szCs w:val="24"/>
          <w:lang w:val="en-US" w:eastAsia="zh-CN"/>
        </w:rPr>
        <w:t>Hodul</w:t>
      </w:r>
      <w:proofErr w:type="spellEnd"/>
      <w:r w:rsidRPr="00FA53EA">
        <w:rPr>
          <w:rFonts w:ascii="Book Antiqua" w:eastAsia="等线" w:hAnsi="Book Antiqua" w:cs="Times New Roman"/>
          <w:kern w:val="2"/>
          <w:sz w:val="24"/>
          <w:szCs w:val="24"/>
          <w:lang w:val="en-US" w:eastAsia="zh-CN"/>
        </w:rPr>
        <w:t xml:space="preserve"> PJ, </w:t>
      </w:r>
      <w:proofErr w:type="spellStart"/>
      <w:r w:rsidRPr="00FA53EA">
        <w:rPr>
          <w:rFonts w:ascii="Book Antiqua" w:eastAsia="等线" w:hAnsi="Book Antiqua" w:cs="Times New Roman"/>
          <w:kern w:val="2"/>
          <w:sz w:val="24"/>
          <w:szCs w:val="24"/>
          <w:lang w:val="en-US" w:eastAsia="zh-CN"/>
        </w:rPr>
        <w:t>Hoffe</w:t>
      </w:r>
      <w:proofErr w:type="spellEnd"/>
      <w:r w:rsidRPr="00FA53EA">
        <w:rPr>
          <w:rFonts w:ascii="Book Antiqua" w:eastAsia="等线" w:hAnsi="Book Antiqua" w:cs="Times New Roman"/>
          <w:kern w:val="2"/>
          <w:sz w:val="24"/>
          <w:szCs w:val="24"/>
          <w:lang w:val="en-US" w:eastAsia="zh-CN"/>
        </w:rPr>
        <w:t xml:space="preserve"> SE, Pimiento JM, </w:t>
      </w:r>
      <w:proofErr w:type="spellStart"/>
      <w:r w:rsidRPr="00FA53EA">
        <w:rPr>
          <w:rFonts w:ascii="Book Antiqua" w:eastAsia="等线" w:hAnsi="Book Antiqua" w:cs="Times New Roman"/>
          <w:kern w:val="2"/>
          <w:sz w:val="24"/>
          <w:szCs w:val="24"/>
          <w:lang w:val="en-US" w:eastAsia="zh-CN"/>
        </w:rPr>
        <w:t>Springett</w:t>
      </w:r>
      <w:proofErr w:type="spellEnd"/>
      <w:r w:rsidRPr="00FA53EA">
        <w:rPr>
          <w:rFonts w:ascii="Book Antiqua" w:eastAsia="等线" w:hAnsi="Book Antiqua" w:cs="Times New Roman"/>
          <w:kern w:val="2"/>
          <w:sz w:val="24"/>
          <w:szCs w:val="24"/>
          <w:lang w:val="en-US" w:eastAsia="zh-CN"/>
        </w:rPr>
        <w:t xml:space="preserve"> GM, </w:t>
      </w:r>
      <w:proofErr w:type="spellStart"/>
      <w:r w:rsidRPr="00FA53EA">
        <w:rPr>
          <w:rFonts w:ascii="Book Antiqua" w:eastAsia="等线" w:hAnsi="Book Antiqua" w:cs="Times New Roman"/>
          <w:kern w:val="2"/>
          <w:sz w:val="24"/>
          <w:szCs w:val="24"/>
          <w:lang w:val="en-US" w:eastAsia="zh-CN"/>
        </w:rPr>
        <w:t>Malafa</w:t>
      </w:r>
      <w:proofErr w:type="spellEnd"/>
      <w:r w:rsidRPr="00FA53EA">
        <w:rPr>
          <w:rFonts w:ascii="Book Antiqua" w:eastAsia="等线" w:hAnsi="Book Antiqua" w:cs="Times New Roman"/>
          <w:kern w:val="2"/>
          <w:sz w:val="24"/>
          <w:szCs w:val="24"/>
          <w:lang w:val="en-US" w:eastAsia="zh-CN"/>
        </w:rPr>
        <w:t xml:space="preserve"> MP. Systematic Review and Case Series Report of Acinar Cell Carcinoma of the Pancreas. </w:t>
      </w:r>
      <w:r w:rsidRPr="00FA53EA">
        <w:rPr>
          <w:rFonts w:ascii="Book Antiqua" w:eastAsia="等线" w:hAnsi="Book Antiqua" w:cs="Times New Roman"/>
          <w:i/>
          <w:kern w:val="2"/>
          <w:sz w:val="24"/>
          <w:szCs w:val="24"/>
          <w:lang w:val="en-US" w:eastAsia="zh-CN"/>
        </w:rPr>
        <w:t>Cancer Control</w:t>
      </w:r>
      <w:r w:rsidRPr="00FA53EA">
        <w:rPr>
          <w:rFonts w:ascii="Book Antiqua" w:eastAsia="等线" w:hAnsi="Book Antiqua" w:cs="Times New Roman"/>
          <w:kern w:val="2"/>
          <w:sz w:val="24"/>
          <w:szCs w:val="24"/>
          <w:lang w:val="en-US" w:eastAsia="zh-CN"/>
        </w:rPr>
        <w:t xml:space="preserve"> 2016; </w:t>
      </w:r>
      <w:r w:rsidRPr="00FA53EA">
        <w:rPr>
          <w:rFonts w:ascii="Book Antiqua" w:eastAsia="等线" w:hAnsi="Book Antiqua" w:cs="Times New Roman"/>
          <w:b/>
          <w:kern w:val="2"/>
          <w:sz w:val="24"/>
          <w:szCs w:val="24"/>
          <w:lang w:val="en-US" w:eastAsia="zh-CN"/>
        </w:rPr>
        <w:t>23</w:t>
      </w:r>
      <w:r w:rsidRPr="00FA53EA">
        <w:rPr>
          <w:rFonts w:ascii="Book Antiqua" w:eastAsia="等线" w:hAnsi="Book Antiqua" w:cs="Times New Roman"/>
          <w:kern w:val="2"/>
          <w:sz w:val="24"/>
          <w:szCs w:val="24"/>
          <w:lang w:val="en-US" w:eastAsia="zh-CN"/>
        </w:rPr>
        <w:t>: 446-454 [PMID: 27842335 DOI: 10.1177/107327481602300417]</w:t>
      </w:r>
    </w:p>
    <w:p w14:paraId="60320575"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27 </w:t>
      </w:r>
      <w:r w:rsidRPr="00FA53EA">
        <w:rPr>
          <w:rFonts w:ascii="Book Antiqua" w:eastAsia="等线" w:hAnsi="Book Antiqua" w:cs="Times New Roman"/>
          <w:b/>
          <w:kern w:val="2"/>
          <w:sz w:val="24"/>
          <w:szCs w:val="24"/>
          <w:lang w:val="en-US" w:eastAsia="zh-CN"/>
        </w:rPr>
        <w:t>Brunetti O</w:t>
      </w:r>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Aprile</w:t>
      </w:r>
      <w:proofErr w:type="spellEnd"/>
      <w:r w:rsidRPr="00FA53EA">
        <w:rPr>
          <w:rFonts w:ascii="Book Antiqua" w:eastAsia="等线" w:hAnsi="Book Antiqua" w:cs="Times New Roman"/>
          <w:kern w:val="2"/>
          <w:sz w:val="24"/>
          <w:szCs w:val="24"/>
          <w:lang w:val="en-US" w:eastAsia="zh-CN"/>
        </w:rPr>
        <w:t xml:space="preserve"> G, Marchetti P, </w:t>
      </w:r>
      <w:proofErr w:type="spellStart"/>
      <w:r w:rsidRPr="00FA53EA">
        <w:rPr>
          <w:rFonts w:ascii="Book Antiqua" w:eastAsia="等线" w:hAnsi="Book Antiqua" w:cs="Times New Roman"/>
          <w:kern w:val="2"/>
          <w:sz w:val="24"/>
          <w:szCs w:val="24"/>
          <w:lang w:val="en-US" w:eastAsia="zh-CN"/>
        </w:rPr>
        <w:t>Vasile</w:t>
      </w:r>
      <w:proofErr w:type="spellEnd"/>
      <w:r w:rsidRPr="00FA53EA">
        <w:rPr>
          <w:rFonts w:ascii="Book Antiqua" w:eastAsia="等线" w:hAnsi="Book Antiqua" w:cs="Times New Roman"/>
          <w:kern w:val="2"/>
          <w:sz w:val="24"/>
          <w:szCs w:val="24"/>
          <w:lang w:val="en-US" w:eastAsia="zh-CN"/>
        </w:rPr>
        <w:t xml:space="preserve"> E, </w:t>
      </w:r>
      <w:proofErr w:type="spellStart"/>
      <w:r w:rsidRPr="00FA53EA">
        <w:rPr>
          <w:rFonts w:ascii="Book Antiqua" w:eastAsia="等线" w:hAnsi="Book Antiqua" w:cs="Times New Roman"/>
          <w:kern w:val="2"/>
          <w:sz w:val="24"/>
          <w:szCs w:val="24"/>
          <w:lang w:val="en-US" w:eastAsia="zh-CN"/>
        </w:rPr>
        <w:t>Casadei</w:t>
      </w:r>
      <w:proofErr w:type="spellEnd"/>
      <w:r w:rsidRPr="00FA53EA">
        <w:rPr>
          <w:rFonts w:ascii="Book Antiqua" w:eastAsia="等线" w:hAnsi="Book Antiqua" w:cs="Times New Roman"/>
          <w:kern w:val="2"/>
          <w:sz w:val="24"/>
          <w:szCs w:val="24"/>
          <w:lang w:val="en-US" w:eastAsia="zh-CN"/>
        </w:rPr>
        <w:t xml:space="preserve"> </w:t>
      </w:r>
      <w:proofErr w:type="spellStart"/>
      <w:r w:rsidRPr="00FA53EA">
        <w:rPr>
          <w:rFonts w:ascii="Book Antiqua" w:eastAsia="等线" w:hAnsi="Book Antiqua" w:cs="Times New Roman"/>
          <w:kern w:val="2"/>
          <w:sz w:val="24"/>
          <w:szCs w:val="24"/>
          <w:lang w:val="en-US" w:eastAsia="zh-CN"/>
        </w:rPr>
        <w:t>Gardini</w:t>
      </w:r>
      <w:proofErr w:type="spellEnd"/>
      <w:r w:rsidRPr="00FA53EA">
        <w:rPr>
          <w:rFonts w:ascii="Book Antiqua" w:eastAsia="等线" w:hAnsi="Book Antiqua" w:cs="Times New Roman"/>
          <w:kern w:val="2"/>
          <w:sz w:val="24"/>
          <w:szCs w:val="24"/>
          <w:lang w:val="en-US" w:eastAsia="zh-CN"/>
        </w:rPr>
        <w:t xml:space="preserve"> A, </w:t>
      </w:r>
      <w:proofErr w:type="spellStart"/>
      <w:r w:rsidRPr="00FA53EA">
        <w:rPr>
          <w:rFonts w:ascii="Book Antiqua" w:eastAsia="等线" w:hAnsi="Book Antiqua" w:cs="Times New Roman"/>
          <w:kern w:val="2"/>
          <w:sz w:val="24"/>
          <w:szCs w:val="24"/>
          <w:lang w:val="en-US" w:eastAsia="zh-CN"/>
        </w:rPr>
        <w:t>Scartozzi</w:t>
      </w:r>
      <w:proofErr w:type="spellEnd"/>
      <w:r w:rsidRPr="00FA53EA">
        <w:rPr>
          <w:rFonts w:ascii="Book Antiqua" w:eastAsia="等线" w:hAnsi="Book Antiqua" w:cs="Times New Roman"/>
          <w:kern w:val="2"/>
          <w:sz w:val="24"/>
          <w:szCs w:val="24"/>
          <w:lang w:val="en-US" w:eastAsia="zh-CN"/>
        </w:rPr>
        <w:t xml:space="preserve"> M, </w:t>
      </w:r>
      <w:proofErr w:type="spellStart"/>
      <w:r w:rsidRPr="00FA53EA">
        <w:rPr>
          <w:rFonts w:ascii="Book Antiqua" w:eastAsia="等线" w:hAnsi="Book Antiqua" w:cs="Times New Roman"/>
          <w:kern w:val="2"/>
          <w:sz w:val="24"/>
          <w:szCs w:val="24"/>
          <w:lang w:val="en-US" w:eastAsia="zh-CN"/>
        </w:rPr>
        <w:t>Barni</w:t>
      </w:r>
      <w:proofErr w:type="spellEnd"/>
      <w:r w:rsidRPr="00FA53EA">
        <w:rPr>
          <w:rFonts w:ascii="Book Antiqua" w:eastAsia="等线" w:hAnsi="Book Antiqua" w:cs="Times New Roman"/>
          <w:kern w:val="2"/>
          <w:sz w:val="24"/>
          <w:szCs w:val="24"/>
          <w:lang w:val="en-US" w:eastAsia="zh-CN"/>
        </w:rPr>
        <w:t xml:space="preserve"> S, </w:t>
      </w:r>
      <w:proofErr w:type="spellStart"/>
      <w:r w:rsidRPr="00FA53EA">
        <w:rPr>
          <w:rFonts w:ascii="Book Antiqua" w:eastAsia="等线" w:hAnsi="Book Antiqua" w:cs="Times New Roman"/>
          <w:kern w:val="2"/>
          <w:sz w:val="24"/>
          <w:szCs w:val="24"/>
          <w:lang w:val="en-US" w:eastAsia="zh-CN"/>
        </w:rPr>
        <w:t>Delfanti</w:t>
      </w:r>
      <w:proofErr w:type="spellEnd"/>
      <w:r w:rsidRPr="00FA53EA">
        <w:rPr>
          <w:rFonts w:ascii="Book Antiqua" w:eastAsia="等线" w:hAnsi="Book Antiqua" w:cs="Times New Roman"/>
          <w:kern w:val="2"/>
          <w:sz w:val="24"/>
          <w:szCs w:val="24"/>
          <w:lang w:val="en-US" w:eastAsia="zh-CN"/>
        </w:rPr>
        <w:t xml:space="preserve"> S, De Vita F, Di Costanzo F, </w:t>
      </w:r>
      <w:proofErr w:type="spellStart"/>
      <w:r w:rsidRPr="00FA53EA">
        <w:rPr>
          <w:rFonts w:ascii="Book Antiqua" w:eastAsia="等线" w:hAnsi="Book Antiqua" w:cs="Times New Roman"/>
          <w:kern w:val="2"/>
          <w:sz w:val="24"/>
          <w:szCs w:val="24"/>
          <w:lang w:val="en-US" w:eastAsia="zh-CN"/>
        </w:rPr>
        <w:t>Milella</w:t>
      </w:r>
      <w:proofErr w:type="spellEnd"/>
      <w:r w:rsidRPr="00FA53EA">
        <w:rPr>
          <w:rFonts w:ascii="Book Antiqua" w:eastAsia="等线" w:hAnsi="Book Antiqua" w:cs="Times New Roman"/>
          <w:kern w:val="2"/>
          <w:sz w:val="24"/>
          <w:szCs w:val="24"/>
          <w:lang w:val="en-US" w:eastAsia="zh-CN"/>
        </w:rPr>
        <w:t xml:space="preserve"> M, </w:t>
      </w:r>
      <w:proofErr w:type="spellStart"/>
      <w:r w:rsidRPr="00FA53EA">
        <w:rPr>
          <w:rFonts w:ascii="Book Antiqua" w:eastAsia="等线" w:hAnsi="Book Antiqua" w:cs="Times New Roman"/>
          <w:kern w:val="2"/>
          <w:sz w:val="24"/>
          <w:szCs w:val="24"/>
          <w:lang w:val="en-US" w:eastAsia="zh-CN"/>
        </w:rPr>
        <w:t>Cella</w:t>
      </w:r>
      <w:proofErr w:type="spellEnd"/>
      <w:r w:rsidRPr="00FA53EA">
        <w:rPr>
          <w:rFonts w:ascii="Book Antiqua" w:eastAsia="等线" w:hAnsi="Book Antiqua" w:cs="Times New Roman"/>
          <w:kern w:val="2"/>
          <w:sz w:val="24"/>
          <w:szCs w:val="24"/>
          <w:lang w:val="en-US" w:eastAsia="zh-CN"/>
        </w:rPr>
        <w:t xml:space="preserve"> CA, Berardi R, </w:t>
      </w:r>
      <w:proofErr w:type="spellStart"/>
      <w:r w:rsidRPr="00FA53EA">
        <w:rPr>
          <w:rFonts w:ascii="Book Antiqua" w:eastAsia="等线" w:hAnsi="Book Antiqua" w:cs="Times New Roman"/>
          <w:kern w:val="2"/>
          <w:sz w:val="24"/>
          <w:szCs w:val="24"/>
          <w:lang w:val="en-US" w:eastAsia="zh-CN"/>
        </w:rPr>
        <w:t>Cataldo</w:t>
      </w:r>
      <w:proofErr w:type="spellEnd"/>
      <w:r w:rsidRPr="00FA53EA">
        <w:rPr>
          <w:rFonts w:ascii="Book Antiqua" w:eastAsia="等线" w:hAnsi="Book Antiqua" w:cs="Times New Roman"/>
          <w:kern w:val="2"/>
          <w:sz w:val="24"/>
          <w:szCs w:val="24"/>
          <w:lang w:val="en-US" w:eastAsia="zh-CN"/>
        </w:rPr>
        <w:t xml:space="preserve"> I, Scarpa A, Basile D, </w:t>
      </w:r>
      <w:proofErr w:type="spellStart"/>
      <w:r w:rsidRPr="00FA53EA">
        <w:rPr>
          <w:rFonts w:ascii="Book Antiqua" w:eastAsia="等线" w:hAnsi="Book Antiqua" w:cs="Times New Roman"/>
          <w:kern w:val="2"/>
          <w:sz w:val="24"/>
          <w:szCs w:val="24"/>
          <w:lang w:val="en-US" w:eastAsia="zh-CN"/>
        </w:rPr>
        <w:t>Mazzuca</w:t>
      </w:r>
      <w:proofErr w:type="spellEnd"/>
      <w:r w:rsidRPr="00FA53EA">
        <w:rPr>
          <w:rFonts w:ascii="Book Antiqua" w:eastAsia="等线" w:hAnsi="Book Antiqua" w:cs="Times New Roman"/>
          <w:kern w:val="2"/>
          <w:sz w:val="24"/>
          <w:szCs w:val="24"/>
          <w:lang w:val="en-US" w:eastAsia="zh-CN"/>
        </w:rPr>
        <w:t xml:space="preserve"> F, Graziano G, </w:t>
      </w:r>
      <w:proofErr w:type="spellStart"/>
      <w:r w:rsidRPr="00FA53EA">
        <w:rPr>
          <w:rFonts w:ascii="Book Antiqua" w:eastAsia="等线" w:hAnsi="Book Antiqua" w:cs="Times New Roman"/>
          <w:kern w:val="2"/>
          <w:sz w:val="24"/>
          <w:szCs w:val="24"/>
          <w:lang w:val="en-US" w:eastAsia="zh-CN"/>
        </w:rPr>
        <w:t>Argentiero</w:t>
      </w:r>
      <w:proofErr w:type="spellEnd"/>
      <w:r w:rsidRPr="00FA53EA">
        <w:rPr>
          <w:rFonts w:ascii="Book Antiqua" w:eastAsia="等线" w:hAnsi="Book Antiqua" w:cs="Times New Roman"/>
          <w:kern w:val="2"/>
          <w:sz w:val="24"/>
          <w:szCs w:val="24"/>
          <w:lang w:val="en-US" w:eastAsia="zh-CN"/>
        </w:rPr>
        <w:t xml:space="preserve"> A, Santini D, Reni M, </w:t>
      </w:r>
      <w:proofErr w:type="spellStart"/>
      <w:r w:rsidRPr="00FA53EA">
        <w:rPr>
          <w:rFonts w:ascii="Book Antiqua" w:eastAsia="等线" w:hAnsi="Book Antiqua" w:cs="Times New Roman"/>
          <w:kern w:val="2"/>
          <w:sz w:val="24"/>
          <w:szCs w:val="24"/>
          <w:lang w:val="en-US" w:eastAsia="zh-CN"/>
        </w:rPr>
        <w:t>Cascinu</w:t>
      </w:r>
      <w:proofErr w:type="spellEnd"/>
      <w:r w:rsidRPr="00FA53EA">
        <w:rPr>
          <w:rFonts w:ascii="Book Antiqua" w:eastAsia="等线" w:hAnsi="Book Antiqua" w:cs="Times New Roman"/>
          <w:kern w:val="2"/>
          <w:sz w:val="24"/>
          <w:szCs w:val="24"/>
          <w:lang w:val="en-US" w:eastAsia="zh-CN"/>
        </w:rPr>
        <w:t xml:space="preserve"> S, </w:t>
      </w:r>
      <w:proofErr w:type="spellStart"/>
      <w:r w:rsidRPr="00FA53EA">
        <w:rPr>
          <w:rFonts w:ascii="Book Antiqua" w:eastAsia="等线" w:hAnsi="Book Antiqua" w:cs="Times New Roman"/>
          <w:kern w:val="2"/>
          <w:sz w:val="24"/>
          <w:szCs w:val="24"/>
          <w:lang w:val="en-US" w:eastAsia="zh-CN"/>
        </w:rPr>
        <w:t>Silvestris</w:t>
      </w:r>
      <w:proofErr w:type="spellEnd"/>
      <w:r w:rsidRPr="00FA53EA">
        <w:rPr>
          <w:rFonts w:ascii="Book Antiqua" w:eastAsia="等线" w:hAnsi="Book Antiqua" w:cs="Times New Roman"/>
          <w:kern w:val="2"/>
          <w:sz w:val="24"/>
          <w:szCs w:val="24"/>
          <w:lang w:val="en-US" w:eastAsia="zh-CN"/>
        </w:rPr>
        <w:t xml:space="preserve"> N. Systemic Chemotherapy for Advanced Rare Pancreatic </w:t>
      </w:r>
      <w:proofErr w:type="spellStart"/>
      <w:r w:rsidRPr="00FA53EA">
        <w:rPr>
          <w:rFonts w:ascii="Book Antiqua" w:eastAsia="等线" w:hAnsi="Book Antiqua" w:cs="Times New Roman"/>
          <w:kern w:val="2"/>
          <w:sz w:val="24"/>
          <w:szCs w:val="24"/>
          <w:lang w:val="en-US" w:eastAsia="zh-CN"/>
        </w:rPr>
        <w:t>Histotype</w:t>
      </w:r>
      <w:proofErr w:type="spellEnd"/>
      <w:r w:rsidRPr="00FA53EA">
        <w:rPr>
          <w:rFonts w:ascii="Book Antiqua" w:eastAsia="等线" w:hAnsi="Book Antiqua" w:cs="Times New Roman"/>
          <w:kern w:val="2"/>
          <w:sz w:val="24"/>
          <w:szCs w:val="24"/>
          <w:lang w:val="en-US" w:eastAsia="zh-CN"/>
        </w:rPr>
        <w:t xml:space="preserve"> Tumors: A </w:t>
      </w:r>
      <w:r w:rsidRPr="00FA53EA">
        <w:rPr>
          <w:rFonts w:ascii="Book Antiqua" w:eastAsia="等线" w:hAnsi="Book Antiqua" w:cs="Times New Roman"/>
          <w:kern w:val="2"/>
          <w:sz w:val="24"/>
          <w:szCs w:val="24"/>
          <w:lang w:val="en-US" w:eastAsia="zh-CN"/>
        </w:rPr>
        <w:lastRenderedPageBreak/>
        <w:t xml:space="preserve">Retrospective Multicenter Analysis. </w:t>
      </w:r>
      <w:r w:rsidRPr="00FA53EA">
        <w:rPr>
          <w:rFonts w:ascii="Book Antiqua" w:eastAsia="等线" w:hAnsi="Book Antiqua" w:cs="Times New Roman"/>
          <w:i/>
          <w:kern w:val="2"/>
          <w:sz w:val="24"/>
          <w:szCs w:val="24"/>
          <w:lang w:val="en-US" w:eastAsia="zh-CN"/>
        </w:rPr>
        <w:t>Pancreas</w:t>
      </w:r>
      <w:r w:rsidRPr="00FA53EA">
        <w:rPr>
          <w:rFonts w:ascii="Book Antiqua" w:eastAsia="等线" w:hAnsi="Book Antiqua" w:cs="Times New Roman"/>
          <w:kern w:val="2"/>
          <w:sz w:val="24"/>
          <w:szCs w:val="24"/>
          <w:lang w:val="en-US" w:eastAsia="zh-CN"/>
        </w:rPr>
        <w:t xml:space="preserve"> 2018; </w:t>
      </w:r>
      <w:r w:rsidRPr="00FA53EA">
        <w:rPr>
          <w:rFonts w:ascii="Book Antiqua" w:eastAsia="等线" w:hAnsi="Book Antiqua" w:cs="Times New Roman"/>
          <w:b/>
          <w:kern w:val="2"/>
          <w:sz w:val="24"/>
          <w:szCs w:val="24"/>
          <w:lang w:val="en-US" w:eastAsia="zh-CN"/>
        </w:rPr>
        <w:t>47</w:t>
      </w:r>
      <w:r w:rsidRPr="00FA53EA">
        <w:rPr>
          <w:rFonts w:ascii="Book Antiqua" w:eastAsia="等线" w:hAnsi="Book Antiqua" w:cs="Times New Roman"/>
          <w:kern w:val="2"/>
          <w:sz w:val="24"/>
          <w:szCs w:val="24"/>
          <w:lang w:val="en-US" w:eastAsia="zh-CN"/>
        </w:rPr>
        <w:t>: 759-771 [PMID: 29771769 DOI: 10.1097/MPA.0000000000001063]</w:t>
      </w:r>
    </w:p>
    <w:p w14:paraId="7A084F70"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28 </w:t>
      </w:r>
      <w:proofErr w:type="spellStart"/>
      <w:r w:rsidRPr="00FA53EA">
        <w:rPr>
          <w:rFonts w:ascii="Book Antiqua" w:eastAsia="等线" w:hAnsi="Book Antiqua" w:cs="Times New Roman"/>
          <w:b/>
          <w:kern w:val="2"/>
          <w:sz w:val="24"/>
          <w:szCs w:val="24"/>
          <w:lang w:val="en-US" w:eastAsia="zh-CN"/>
        </w:rPr>
        <w:t>Yoo</w:t>
      </w:r>
      <w:proofErr w:type="spellEnd"/>
      <w:r w:rsidRPr="00FA53EA">
        <w:rPr>
          <w:rFonts w:ascii="Book Antiqua" w:eastAsia="等线" w:hAnsi="Book Antiqua" w:cs="Times New Roman"/>
          <w:b/>
          <w:kern w:val="2"/>
          <w:sz w:val="24"/>
          <w:szCs w:val="24"/>
          <w:lang w:val="en-US" w:eastAsia="zh-CN"/>
        </w:rPr>
        <w:t xml:space="preserve"> C</w:t>
      </w:r>
      <w:r w:rsidRPr="00FA53EA">
        <w:rPr>
          <w:rFonts w:ascii="Book Antiqua" w:eastAsia="等线" w:hAnsi="Book Antiqua" w:cs="Times New Roman"/>
          <w:kern w:val="2"/>
          <w:sz w:val="24"/>
          <w:szCs w:val="24"/>
          <w:lang w:val="en-US" w:eastAsia="zh-CN"/>
        </w:rPr>
        <w:t xml:space="preserve">, Kim BJ, Kim KP, Lee JL, Kim TW, </w:t>
      </w:r>
      <w:proofErr w:type="spellStart"/>
      <w:r w:rsidRPr="00FA53EA">
        <w:rPr>
          <w:rFonts w:ascii="Book Antiqua" w:eastAsia="等线" w:hAnsi="Book Antiqua" w:cs="Times New Roman"/>
          <w:kern w:val="2"/>
          <w:sz w:val="24"/>
          <w:szCs w:val="24"/>
          <w:lang w:val="en-US" w:eastAsia="zh-CN"/>
        </w:rPr>
        <w:t>Ryoo</w:t>
      </w:r>
      <w:proofErr w:type="spellEnd"/>
      <w:r w:rsidRPr="00FA53EA">
        <w:rPr>
          <w:rFonts w:ascii="Book Antiqua" w:eastAsia="等线" w:hAnsi="Book Antiqua" w:cs="Times New Roman"/>
          <w:kern w:val="2"/>
          <w:sz w:val="24"/>
          <w:szCs w:val="24"/>
          <w:lang w:val="en-US" w:eastAsia="zh-CN"/>
        </w:rPr>
        <w:t xml:space="preserve"> BY, Chang HM. Efficacy of Chemotherapy in Patients with Unresectable or Metastatic Pancreatic Acinar Cell Carcinoma: Potentially Improved Efficacy with Oxaliplatin-Containing Regimen. </w:t>
      </w:r>
      <w:r w:rsidRPr="00FA53EA">
        <w:rPr>
          <w:rFonts w:ascii="Book Antiqua" w:eastAsia="等线" w:hAnsi="Book Antiqua" w:cs="Times New Roman"/>
          <w:i/>
          <w:kern w:val="2"/>
          <w:sz w:val="24"/>
          <w:szCs w:val="24"/>
          <w:lang w:val="en-US" w:eastAsia="zh-CN"/>
        </w:rPr>
        <w:t>Cancer Res Treat</w:t>
      </w:r>
      <w:r w:rsidRPr="00FA53EA">
        <w:rPr>
          <w:rFonts w:ascii="Book Antiqua" w:eastAsia="等线" w:hAnsi="Book Antiqua" w:cs="Times New Roman"/>
          <w:kern w:val="2"/>
          <w:sz w:val="24"/>
          <w:szCs w:val="24"/>
          <w:lang w:val="en-US" w:eastAsia="zh-CN"/>
        </w:rPr>
        <w:t xml:space="preserve"> 2017; </w:t>
      </w:r>
      <w:r w:rsidRPr="00FA53EA">
        <w:rPr>
          <w:rFonts w:ascii="Book Antiqua" w:eastAsia="等线" w:hAnsi="Book Antiqua" w:cs="Times New Roman"/>
          <w:b/>
          <w:kern w:val="2"/>
          <w:sz w:val="24"/>
          <w:szCs w:val="24"/>
          <w:lang w:val="en-US" w:eastAsia="zh-CN"/>
        </w:rPr>
        <w:t>49</w:t>
      </w:r>
      <w:r w:rsidRPr="00FA53EA">
        <w:rPr>
          <w:rFonts w:ascii="Book Antiqua" w:eastAsia="等线" w:hAnsi="Book Antiqua" w:cs="Times New Roman"/>
          <w:kern w:val="2"/>
          <w:sz w:val="24"/>
          <w:szCs w:val="24"/>
          <w:lang w:val="en-US" w:eastAsia="zh-CN"/>
        </w:rPr>
        <w:t>: 759-765 [PMID: 27857025 DOI: 10.4143/crt.2016.371]</w:t>
      </w:r>
    </w:p>
    <w:p w14:paraId="2BDC7825" w14:textId="77777777" w:rsidR="00935259" w:rsidRPr="00FA53EA" w:rsidRDefault="00935259" w:rsidP="00FA53EA">
      <w:pPr>
        <w:widowControl w:val="0"/>
        <w:spacing w:after="0" w:line="360" w:lineRule="auto"/>
        <w:jc w:val="both"/>
        <w:rPr>
          <w:rFonts w:ascii="Book Antiqua" w:eastAsia="等线" w:hAnsi="Book Antiqua" w:cs="Times New Roman"/>
          <w:kern w:val="2"/>
          <w:sz w:val="24"/>
          <w:szCs w:val="24"/>
          <w:lang w:val="en-US" w:eastAsia="zh-CN"/>
        </w:rPr>
      </w:pPr>
      <w:r w:rsidRPr="00FA53EA">
        <w:rPr>
          <w:rFonts w:ascii="Book Antiqua" w:eastAsia="等线" w:hAnsi="Book Antiqua" w:cs="Times New Roman"/>
          <w:kern w:val="2"/>
          <w:sz w:val="24"/>
          <w:szCs w:val="24"/>
          <w:lang w:val="en-US" w:eastAsia="zh-CN"/>
        </w:rPr>
        <w:t xml:space="preserve">29 </w:t>
      </w:r>
      <w:proofErr w:type="spellStart"/>
      <w:r w:rsidRPr="00FA53EA">
        <w:rPr>
          <w:rFonts w:ascii="Book Antiqua" w:eastAsia="等线" w:hAnsi="Book Antiqua" w:cs="Times New Roman"/>
          <w:b/>
          <w:kern w:val="2"/>
          <w:sz w:val="24"/>
          <w:szCs w:val="24"/>
          <w:lang w:val="en-US" w:eastAsia="zh-CN"/>
        </w:rPr>
        <w:t>Chmielecki</w:t>
      </w:r>
      <w:proofErr w:type="spellEnd"/>
      <w:r w:rsidRPr="00FA53EA">
        <w:rPr>
          <w:rFonts w:ascii="Book Antiqua" w:eastAsia="等线" w:hAnsi="Book Antiqua" w:cs="Times New Roman"/>
          <w:b/>
          <w:kern w:val="2"/>
          <w:sz w:val="24"/>
          <w:szCs w:val="24"/>
          <w:lang w:val="en-US" w:eastAsia="zh-CN"/>
        </w:rPr>
        <w:t xml:space="preserve"> J</w:t>
      </w:r>
      <w:r w:rsidRPr="00FA53EA">
        <w:rPr>
          <w:rFonts w:ascii="Book Antiqua" w:eastAsia="等线" w:hAnsi="Book Antiqua" w:cs="Times New Roman"/>
          <w:kern w:val="2"/>
          <w:sz w:val="24"/>
          <w:szCs w:val="24"/>
          <w:lang w:val="en-US" w:eastAsia="zh-CN"/>
        </w:rPr>
        <w:t xml:space="preserve">, Hutchinson KE, Frampton GM, Chalmers ZR, Johnson A, Shi C, Elvin J, Ali SM, Ross JS, </w:t>
      </w:r>
      <w:proofErr w:type="spellStart"/>
      <w:r w:rsidRPr="00FA53EA">
        <w:rPr>
          <w:rFonts w:ascii="Book Antiqua" w:eastAsia="等线" w:hAnsi="Book Antiqua" w:cs="Times New Roman"/>
          <w:kern w:val="2"/>
          <w:sz w:val="24"/>
          <w:szCs w:val="24"/>
          <w:lang w:val="en-US" w:eastAsia="zh-CN"/>
        </w:rPr>
        <w:t>Basturk</w:t>
      </w:r>
      <w:proofErr w:type="spellEnd"/>
      <w:r w:rsidRPr="00FA53EA">
        <w:rPr>
          <w:rFonts w:ascii="Book Antiqua" w:eastAsia="等线" w:hAnsi="Book Antiqua" w:cs="Times New Roman"/>
          <w:kern w:val="2"/>
          <w:sz w:val="24"/>
          <w:szCs w:val="24"/>
          <w:lang w:val="en-US" w:eastAsia="zh-CN"/>
        </w:rPr>
        <w:t xml:space="preserve"> O, Balasubramanian S, Lipson D, </w:t>
      </w:r>
      <w:proofErr w:type="spellStart"/>
      <w:r w:rsidRPr="00FA53EA">
        <w:rPr>
          <w:rFonts w:ascii="Book Antiqua" w:eastAsia="等线" w:hAnsi="Book Antiqua" w:cs="Times New Roman"/>
          <w:kern w:val="2"/>
          <w:sz w:val="24"/>
          <w:szCs w:val="24"/>
          <w:lang w:val="en-US" w:eastAsia="zh-CN"/>
        </w:rPr>
        <w:t>Yelensky</w:t>
      </w:r>
      <w:proofErr w:type="spellEnd"/>
      <w:r w:rsidRPr="00FA53EA">
        <w:rPr>
          <w:rFonts w:ascii="Book Antiqua" w:eastAsia="等线" w:hAnsi="Book Antiqua" w:cs="Times New Roman"/>
          <w:kern w:val="2"/>
          <w:sz w:val="24"/>
          <w:szCs w:val="24"/>
          <w:lang w:val="en-US" w:eastAsia="zh-CN"/>
        </w:rPr>
        <w:t xml:space="preserve"> R, Pao W, Miller VA, </w:t>
      </w:r>
      <w:proofErr w:type="spellStart"/>
      <w:r w:rsidRPr="00FA53EA">
        <w:rPr>
          <w:rFonts w:ascii="Book Antiqua" w:eastAsia="等线" w:hAnsi="Book Antiqua" w:cs="Times New Roman"/>
          <w:kern w:val="2"/>
          <w:sz w:val="24"/>
          <w:szCs w:val="24"/>
          <w:lang w:val="en-US" w:eastAsia="zh-CN"/>
        </w:rPr>
        <w:t>Klimstra</w:t>
      </w:r>
      <w:proofErr w:type="spellEnd"/>
      <w:r w:rsidRPr="00FA53EA">
        <w:rPr>
          <w:rFonts w:ascii="Book Antiqua" w:eastAsia="等线" w:hAnsi="Book Antiqua" w:cs="Times New Roman"/>
          <w:kern w:val="2"/>
          <w:sz w:val="24"/>
          <w:szCs w:val="24"/>
          <w:lang w:val="en-US" w:eastAsia="zh-CN"/>
        </w:rPr>
        <w:t xml:space="preserve"> DS, Stephens PJ. Comprehensive genomic profiling of pancreatic acinar cell carcinomas identifies recurrent RAF fusions and frequent inactivation of DNA repair genes. </w:t>
      </w:r>
      <w:r w:rsidRPr="00FA53EA">
        <w:rPr>
          <w:rFonts w:ascii="Book Antiqua" w:eastAsia="等线" w:hAnsi="Book Antiqua" w:cs="Times New Roman"/>
          <w:i/>
          <w:kern w:val="2"/>
          <w:sz w:val="24"/>
          <w:szCs w:val="24"/>
          <w:lang w:val="en-US" w:eastAsia="zh-CN"/>
        </w:rPr>
        <w:t xml:space="preserve">Cancer </w:t>
      </w:r>
      <w:proofErr w:type="spellStart"/>
      <w:r w:rsidRPr="00FA53EA">
        <w:rPr>
          <w:rFonts w:ascii="Book Antiqua" w:eastAsia="等线" w:hAnsi="Book Antiqua" w:cs="Times New Roman"/>
          <w:i/>
          <w:kern w:val="2"/>
          <w:sz w:val="24"/>
          <w:szCs w:val="24"/>
          <w:lang w:val="en-US" w:eastAsia="zh-CN"/>
        </w:rPr>
        <w:t>Discov</w:t>
      </w:r>
      <w:proofErr w:type="spellEnd"/>
      <w:r w:rsidRPr="00FA53EA">
        <w:rPr>
          <w:rFonts w:ascii="Book Antiqua" w:eastAsia="等线" w:hAnsi="Book Antiqua" w:cs="Times New Roman"/>
          <w:kern w:val="2"/>
          <w:sz w:val="24"/>
          <w:szCs w:val="24"/>
          <w:lang w:val="en-US" w:eastAsia="zh-CN"/>
        </w:rPr>
        <w:t xml:space="preserve"> 2014; </w:t>
      </w:r>
      <w:r w:rsidRPr="00FA53EA">
        <w:rPr>
          <w:rFonts w:ascii="Book Antiqua" w:eastAsia="等线" w:hAnsi="Book Antiqua" w:cs="Times New Roman"/>
          <w:b/>
          <w:kern w:val="2"/>
          <w:sz w:val="24"/>
          <w:szCs w:val="24"/>
          <w:lang w:val="en-US" w:eastAsia="zh-CN"/>
        </w:rPr>
        <w:t>4</w:t>
      </w:r>
      <w:r w:rsidRPr="00FA53EA">
        <w:rPr>
          <w:rFonts w:ascii="Book Antiqua" w:eastAsia="等线" w:hAnsi="Book Antiqua" w:cs="Times New Roman"/>
          <w:kern w:val="2"/>
          <w:sz w:val="24"/>
          <w:szCs w:val="24"/>
          <w:lang w:val="en-US" w:eastAsia="zh-CN"/>
        </w:rPr>
        <w:t>: 1398-1405 [PMID: 25266736 DOI: 10.1158/2159-8290.CD-14-0617]</w:t>
      </w:r>
    </w:p>
    <w:p w14:paraId="32C134CA" w14:textId="77777777" w:rsidR="00F93F11" w:rsidRPr="00FA53EA" w:rsidRDefault="00F93F11" w:rsidP="00FA53EA">
      <w:pPr>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br w:type="page"/>
      </w:r>
    </w:p>
    <w:p w14:paraId="6C415E72" w14:textId="77777777" w:rsidR="00935259" w:rsidRPr="00FA53EA" w:rsidRDefault="00935259" w:rsidP="00FA53EA">
      <w:pPr>
        <w:adjustRightInd w:val="0"/>
        <w:snapToGrid w:val="0"/>
        <w:spacing w:after="0" w:line="360" w:lineRule="auto"/>
        <w:jc w:val="both"/>
        <w:rPr>
          <w:rFonts w:ascii="Book Antiqua" w:eastAsia="宋体" w:hAnsi="Book Antiqua" w:cs="Times New Roman"/>
          <w:b/>
          <w:sz w:val="24"/>
          <w:szCs w:val="24"/>
          <w:lang w:val="el-GR"/>
        </w:rPr>
      </w:pPr>
      <w:bookmarkStart w:id="52" w:name="_Hlk27143351"/>
      <w:r w:rsidRPr="00FA53EA">
        <w:rPr>
          <w:rFonts w:ascii="Book Antiqua" w:eastAsia="宋体" w:hAnsi="Book Antiqua" w:cs="Times New Roman"/>
          <w:b/>
          <w:sz w:val="24"/>
          <w:szCs w:val="24"/>
          <w:lang w:val="el-GR"/>
        </w:rPr>
        <w:lastRenderedPageBreak/>
        <w:t>Footnotes</w:t>
      </w:r>
    </w:p>
    <w:bookmarkEnd w:id="52"/>
    <w:p w14:paraId="39130240" w14:textId="26EFBE45" w:rsidR="00F93F11" w:rsidRPr="00FA53EA" w:rsidRDefault="00F93F11"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Informed consent statement:</w:t>
      </w:r>
      <w:r w:rsidRPr="00FA53EA">
        <w:rPr>
          <w:rFonts w:ascii="Book Antiqua" w:eastAsia="Calibri" w:hAnsi="Book Antiqua" w:cs="Times New Roman"/>
          <w:sz w:val="24"/>
          <w:szCs w:val="24"/>
          <w:lang w:val="en-GB"/>
        </w:rPr>
        <w:t xml:space="preserve"> The patients provided informed consent for the publication of their cases.</w:t>
      </w:r>
    </w:p>
    <w:p w14:paraId="566311E4" w14:textId="77777777" w:rsidR="00935259" w:rsidRPr="00FA53EA" w:rsidRDefault="00935259" w:rsidP="00FA53EA">
      <w:pPr>
        <w:snapToGrid w:val="0"/>
        <w:spacing w:after="0" w:line="360" w:lineRule="auto"/>
        <w:jc w:val="both"/>
        <w:rPr>
          <w:rFonts w:ascii="Book Antiqua" w:eastAsia="Calibri" w:hAnsi="Book Antiqua" w:cs="Times New Roman"/>
          <w:sz w:val="24"/>
          <w:szCs w:val="24"/>
          <w:lang w:val="en-GB"/>
        </w:rPr>
      </w:pPr>
    </w:p>
    <w:p w14:paraId="294A1510" w14:textId="44FD511B" w:rsidR="00F93F11" w:rsidRPr="00FA53EA" w:rsidRDefault="00935259"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宋体" w:hAnsi="Book Antiqua" w:cs="Tahoma"/>
          <w:b/>
          <w:sz w:val="24"/>
          <w:szCs w:val="24"/>
          <w:lang w:val="en-GB"/>
        </w:rPr>
        <w:t>Conflict-of-interest statement:</w:t>
      </w:r>
      <w:r w:rsidR="00F93F11" w:rsidRPr="00FA53EA">
        <w:rPr>
          <w:rFonts w:ascii="Book Antiqua" w:eastAsia="Calibri" w:hAnsi="Book Antiqua" w:cs="Times New Roman"/>
          <w:sz w:val="24"/>
          <w:szCs w:val="24"/>
          <w:lang w:val="en-GB"/>
        </w:rPr>
        <w:t xml:space="preserve"> The authors declare that they have no conflicts of interest.</w:t>
      </w:r>
    </w:p>
    <w:p w14:paraId="590BE1D2" w14:textId="77777777" w:rsidR="00935259" w:rsidRPr="00FA53EA" w:rsidRDefault="00935259" w:rsidP="00FA53EA">
      <w:pPr>
        <w:snapToGrid w:val="0"/>
        <w:spacing w:after="0" w:line="360" w:lineRule="auto"/>
        <w:jc w:val="both"/>
        <w:rPr>
          <w:rFonts w:ascii="Book Antiqua" w:eastAsia="Calibri" w:hAnsi="Book Antiqua" w:cs="Times New Roman"/>
          <w:sz w:val="24"/>
          <w:szCs w:val="24"/>
          <w:lang w:val="en-GB"/>
        </w:rPr>
      </w:pPr>
    </w:p>
    <w:p w14:paraId="1A16C90D" w14:textId="37E30E01" w:rsidR="00F93F11" w:rsidRPr="00FA53EA" w:rsidRDefault="00F93F11"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CARE Checklist (2016) statement:</w:t>
      </w:r>
      <w:r w:rsidRPr="00FA53EA">
        <w:rPr>
          <w:rFonts w:ascii="Book Antiqua" w:eastAsia="Calibri" w:hAnsi="Book Antiqua" w:cs="Times New Roman"/>
          <w:sz w:val="24"/>
          <w:szCs w:val="24"/>
          <w:lang w:val="en-GB"/>
        </w:rPr>
        <w:t xml:space="preserve"> The authors have read the CARE Checklist (2016), and the manuscript was prepared and revised according to the CARE Checklist (2016).</w:t>
      </w:r>
    </w:p>
    <w:p w14:paraId="1C9D189A" w14:textId="77777777" w:rsidR="00935259" w:rsidRPr="00FA53EA" w:rsidRDefault="00935259" w:rsidP="00FA53EA">
      <w:pPr>
        <w:snapToGrid w:val="0"/>
        <w:spacing w:after="0" w:line="360" w:lineRule="auto"/>
        <w:jc w:val="both"/>
        <w:rPr>
          <w:rFonts w:ascii="Book Antiqua" w:eastAsia="Calibri" w:hAnsi="Book Antiqua" w:cs="Times New Roman"/>
          <w:sz w:val="24"/>
          <w:szCs w:val="24"/>
          <w:lang w:val="en-GB"/>
        </w:rPr>
      </w:pPr>
    </w:p>
    <w:p w14:paraId="0B3CAC4B" w14:textId="77777777" w:rsidR="00935259" w:rsidRPr="00FA53EA" w:rsidRDefault="00935259" w:rsidP="00FA53EA">
      <w:pPr>
        <w:adjustRightInd w:val="0"/>
        <w:snapToGrid w:val="0"/>
        <w:spacing w:after="0" w:line="360" w:lineRule="auto"/>
        <w:jc w:val="both"/>
        <w:rPr>
          <w:rFonts w:ascii="Book Antiqua" w:eastAsia="宋体" w:hAnsi="Book Antiqua" w:cs="Times New Roman"/>
          <w:sz w:val="24"/>
          <w:szCs w:val="24"/>
          <w:lang w:val="en-GB"/>
        </w:rPr>
      </w:pPr>
      <w:bookmarkStart w:id="53" w:name="_Hlk29216443"/>
      <w:bookmarkStart w:id="54" w:name="_Hlk27570239"/>
      <w:r w:rsidRPr="00FA53EA">
        <w:rPr>
          <w:rFonts w:ascii="Book Antiqua" w:eastAsia="宋体" w:hAnsi="Book Antiqua" w:cs="Times New Roman"/>
          <w:b/>
          <w:sz w:val="24"/>
          <w:szCs w:val="24"/>
          <w:lang w:val="en-GB"/>
        </w:rPr>
        <w:t xml:space="preserve">Open-Access: </w:t>
      </w:r>
      <w:r w:rsidRPr="00FA53EA">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FA53EA">
        <w:rPr>
          <w:rFonts w:ascii="Book Antiqua" w:eastAsia="等线" w:hAnsi="Book Antiqua" w:cs="Times New Roman"/>
          <w:color w:val="000000"/>
          <w:kern w:val="2"/>
          <w:sz w:val="24"/>
          <w:szCs w:val="24"/>
          <w:lang w:val="en-US" w:eastAsia="zh-CN"/>
        </w:rPr>
        <w:t>NonCommercial</w:t>
      </w:r>
      <w:proofErr w:type="spellEnd"/>
      <w:r w:rsidRPr="00FA53EA">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AA6887" w14:textId="77777777" w:rsidR="00935259" w:rsidRPr="00FA53EA" w:rsidRDefault="00935259" w:rsidP="00FA53EA">
      <w:pPr>
        <w:widowControl w:val="0"/>
        <w:adjustRightInd w:val="0"/>
        <w:snapToGrid w:val="0"/>
        <w:spacing w:after="0" w:line="360" w:lineRule="auto"/>
        <w:jc w:val="both"/>
        <w:rPr>
          <w:rFonts w:ascii="Book Antiqua" w:eastAsia="宋体" w:hAnsi="Book Antiqua" w:cs="Calibri"/>
          <w:b/>
          <w:bCs/>
          <w:sz w:val="24"/>
          <w:szCs w:val="24"/>
          <w:lang w:val="en-GB" w:eastAsia="zh-CN"/>
        </w:rPr>
      </w:pPr>
    </w:p>
    <w:p w14:paraId="7178CE1E" w14:textId="18DCAD64" w:rsidR="00935259" w:rsidRPr="00FA53EA" w:rsidRDefault="00935259" w:rsidP="00FA53EA">
      <w:pPr>
        <w:widowControl w:val="0"/>
        <w:adjustRightInd w:val="0"/>
        <w:snapToGrid w:val="0"/>
        <w:spacing w:after="0" w:line="360" w:lineRule="auto"/>
        <w:jc w:val="both"/>
        <w:rPr>
          <w:rFonts w:ascii="Book Antiqua" w:eastAsia="宋体" w:hAnsi="Book Antiqua" w:cs="宋体"/>
          <w:sz w:val="24"/>
          <w:szCs w:val="24"/>
          <w:lang w:val="en-GB" w:eastAsia="zh-CN"/>
        </w:rPr>
      </w:pPr>
      <w:r w:rsidRPr="00FA53EA">
        <w:rPr>
          <w:rFonts w:ascii="Book Antiqua" w:eastAsia="宋体" w:hAnsi="Book Antiqua" w:cs="宋体"/>
          <w:b/>
          <w:sz w:val="24"/>
          <w:szCs w:val="24"/>
          <w:lang w:val="en-GB"/>
        </w:rPr>
        <w:t>Manuscript</w:t>
      </w:r>
      <w:r w:rsidRPr="00FA53EA">
        <w:rPr>
          <w:rFonts w:ascii="Book Antiqua" w:eastAsia="宋体" w:hAnsi="Book Antiqua" w:cs="宋体"/>
          <w:b/>
          <w:sz w:val="24"/>
          <w:szCs w:val="24"/>
          <w:lang w:val="en-GB" w:eastAsia="zh-CN"/>
        </w:rPr>
        <w:t xml:space="preserve"> </w:t>
      </w:r>
      <w:r w:rsidRPr="00FA53EA">
        <w:rPr>
          <w:rFonts w:ascii="Book Antiqua" w:eastAsia="宋体" w:hAnsi="Book Antiqua" w:cs="宋体"/>
          <w:b/>
          <w:sz w:val="24"/>
          <w:szCs w:val="24"/>
          <w:lang w:val="en-GB"/>
        </w:rPr>
        <w:t>source:</w:t>
      </w:r>
      <w:bookmarkEnd w:id="53"/>
      <w:r w:rsidRPr="00FA53EA">
        <w:rPr>
          <w:rFonts w:ascii="Book Antiqua" w:eastAsia="宋体" w:hAnsi="Book Antiqua" w:cs="宋体"/>
          <w:sz w:val="24"/>
          <w:szCs w:val="24"/>
          <w:lang w:val="en-GB" w:eastAsia="zh-CN"/>
        </w:rPr>
        <w:t xml:space="preserve"> Unsolicited Manuscript</w:t>
      </w:r>
    </w:p>
    <w:bookmarkEnd w:id="54"/>
    <w:p w14:paraId="6E799C40" w14:textId="77777777" w:rsidR="00B203D5" w:rsidRPr="00FA53EA" w:rsidRDefault="00B203D5" w:rsidP="00FA53EA">
      <w:pPr>
        <w:snapToGrid w:val="0"/>
        <w:spacing w:after="0" w:line="360" w:lineRule="auto"/>
        <w:jc w:val="both"/>
        <w:rPr>
          <w:rFonts w:ascii="Book Antiqua" w:eastAsia="Calibri" w:hAnsi="Book Antiqua" w:cs="Times New Roman"/>
          <w:sz w:val="24"/>
          <w:szCs w:val="24"/>
          <w:lang w:val="en-GB"/>
        </w:rPr>
      </w:pPr>
    </w:p>
    <w:p w14:paraId="22BE86EC" w14:textId="0F354AD3" w:rsidR="00935259" w:rsidRPr="00FA53EA" w:rsidRDefault="00935259" w:rsidP="00FA53EA">
      <w:pPr>
        <w:snapToGrid w:val="0"/>
        <w:spacing w:after="0" w:line="360" w:lineRule="auto"/>
        <w:jc w:val="both"/>
        <w:rPr>
          <w:rFonts w:ascii="Book Antiqua" w:eastAsia="宋体" w:hAnsi="Book Antiqua" w:cs="Times New Roman"/>
          <w:b/>
          <w:sz w:val="24"/>
          <w:szCs w:val="24"/>
          <w:lang w:val="en-GB"/>
        </w:rPr>
      </w:pPr>
      <w:bookmarkStart w:id="55" w:name="_Hlk29216459"/>
      <w:r w:rsidRPr="00FA53EA">
        <w:rPr>
          <w:rFonts w:ascii="Book Antiqua" w:eastAsia="宋体" w:hAnsi="Book Antiqua" w:cs="Times New Roman"/>
          <w:b/>
          <w:sz w:val="24"/>
          <w:szCs w:val="24"/>
          <w:lang w:val="en-GB"/>
        </w:rPr>
        <w:t>Peer-review started:</w:t>
      </w:r>
      <w:r w:rsidRPr="00FA53EA">
        <w:rPr>
          <w:rFonts w:ascii="Book Antiqua" w:eastAsia="宋体" w:hAnsi="Book Antiqua" w:cs="Times New Roman"/>
          <w:sz w:val="24"/>
          <w:szCs w:val="24"/>
          <w:lang w:val="en-GB" w:eastAsia="zh-CN"/>
        </w:rPr>
        <w:t xml:space="preserve"> </w:t>
      </w:r>
      <w:r w:rsidR="008A2005" w:rsidRPr="00FA53EA">
        <w:rPr>
          <w:rFonts w:ascii="Book Antiqua" w:eastAsia="宋体" w:hAnsi="Book Antiqua" w:cs="Times New Roman"/>
          <w:sz w:val="24"/>
          <w:szCs w:val="24"/>
          <w:lang w:val="en-GB" w:eastAsia="zh-CN"/>
        </w:rPr>
        <w:t xml:space="preserve">December </w:t>
      </w:r>
      <w:r w:rsidRPr="00FA53EA">
        <w:rPr>
          <w:rFonts w:ascii="Book Antiqua" w:eastAsia="宋体" w:hAnsi="Book Antiqua" w:cs="Times New Roman"/>
          <w:sz w:val="24"/>
          <w:szCs w:val="24"/>
          <w:lang w:val="en-GB" w:eastAsia="zh-CN"/>
        </w:rPr>
        <w:t>1</w:t>
      </w:r>
      <w:r w:rsidR="008A2005" w:rsidRPr="00FA53EA">
        <w:rPr>
          <w:rFonts w:ascii="Book Antiqua" w:eastAsia="宋体" w:hAnsi="Book Antiqua" w:cs="Times New Roman"/>
          <w:sz w:val="24"/>
          <w:szCs w:val="24"/>
          <w:lang w:val="en-GB" w:eastAsia="zh-CN"/>
        </w:rPr>
        <w:t>9</w:t>
      </w:r>
      <w:r w:rsidRPr="00FA53EA">
        <w:rPr>
          <w:rFonts w:ascii="Book Antiqua" w:eastAsia="宋体" w:hAnsi="Book Antiqua" w:cs="Times New Roman"/>
          <w:sz w:val="24"/>
          <w:szCs w:val="24"/>
          <w:lang w:val="en-GB" w:eastAsia="zh-CN"/>
        </w:rPr>
        <w:t>, 2019</w:t>
      </w:r>
      <w:r w:rsidRPr="00FA53EA">
        <w:rPr>
          <w:rFonts w:ascii="Book Antiqua" w:eastAsia="宋体" w:hAnsi="Book Antiqua" w:cs="Times New Roman"/>
          <w:sz w:val="24"/>
          <w:szCs w:val="24"/>
          <w:lang w:val="en-GB"/>
        </w:rPr>
        <w:t xml:space="preserve"> </w:t>
      </w:r>
    </w:p>
    <w:p w14:paraId="024ACEF3" w14:textId="26B7CB1A" w:rsidR="00935259" w:rsidRPr="00FA53EA" w:rsidRDefault="00935259" w:rsidP="00FA53EA">
      <w:pPr>
        <w:snapToGrid w:val="0"/>
        <w:spacing w:after="0" w:line="360" w:lineRule="auto"/>
        <w:jc w:val="both"/>
        <w:rPr>
          <w:rFonts w:ascii="Book Antiqua" w:eastAsia="宋体" w:hAnsi="Book Antiqua" w:cs="Times New Roman"/>
          <w:b/>
          <w:sz w:val="24"/>
          <w:szCs w:val="24"/>
          <w:lang w:val="en-GB"/>
        </w:rPr>
      </w:pPr>
      <w:r w:rsidRPr="00FA53EA">
        <w:rPr>
          <w:rFonts w:ascii="Book Antiqua" w:eastAsia="宋体" w:hAnsi="Book Antiqua" w:cs="Times New Roman"/>
          <w:b/>
          <w:sz w:val="24"/>
          <w:szCs w:val="24"/>
          <w:lang w:val="en-GB"/>
        </w:rPr>
        <w:t>First decision:</w:t>
      </w:r>
      <w:r w:rsidRPr="00FA53EA">
        <w:rPr>
          <w:rFonts w:ascii="Book Antiqua" w:eastAsia="宋体" w:hAnsi="Book Antiqua" w:cs="Times New Roman"/>
          <w:sz w:val="24"/>
          <w:szCs w:val="24"/>
          <w:lang w:val="en-GB" w:eastAsia="zh-CN"/>
        </w:rPr>
        <w:t xml:space="preserve"> </w:t>
      </w:r>
      <w:r w:rsidR="008A2005" w:rsidRPr="00FA53EA">
        <w:rPr>
          <w:rFonts w:ascii="Book Antiqua" w:eastAsia="宋体" w:hAnsi="Book Antiqua" w:cs="Times New Roman"/>
          <w:sz w:val="24"/>
          <w:szCs w:val="24"/>
          <w:lang w:val="en-GB" w:eastAsia="zh-CN"/>
        </w:rPr>
        <w:t>December 28</w:t>
      </w:r>
      <w:r w:rsidRPr="00FA53EA">
        <w:rPr>
          <w:rFonts w:ascii="Book Antiqua" w:eastAsia="宋体" w:hAnsi="Book Antiqua" w:cs="Times New Roman"/>
          <w:sz w:val="24"/>
          <w:szCs w:val="24"/>
          <w:lang w:val="en-GB" w:eastAsia="zh-CN"/>
        </w:rPr>
        <w:t>, 2019</w:t>
      </w:r>
      <w:r w:rsidRPr="00FA53EA">
        <w:rPr>
          <w:rFonts w:ascii="Book Antiqua" w:eastAsia="宋体" w:hAnsi="Book Antiqua" w:cs="Times New Roman"/>
          <w:sz w:val="24"/>
          <w:szCs w:val="24"/>
          <w:lang w:val="en-GB"/>
        </w:rPr>
        <w:t xml:space="preserve"> </w:t>
      </w:r>
    </w:p>
    <w:p w14:paraId="0AF1F122" w14:textId="73F75FB6" w:rsidR="00935259" w:rsidRPr="00FA53EA" w:rsidRDefault="00935259" w:rsidP="00FA53EA">
      <w:pPr>
        <w:snapToGrid w:val="0"/>
        <w:spacing w:after="0" w:line="360" w:lineRule="auto"/>
        <w:jc w:val="both"/>
        <w:rPr>
          <w:rFonts w:ascii="Book Antiqua" w:eastAsia="宋体" w:hAnsi="Book Antiqua" w:cs="Times New Roman"/>
          <w:sz w:val="24"/>
          <w:szCs w:val="24"/>
          <w:lang w:val="en-GB" w:eastAsia="zh-CN"/>
        </w:rPr>
      </w:pPr>
      <w:r w:rsidRPr="00FA53EA">
        <w:rPr>
          <w:rFonts w:ascii="Book Antiqua" w:eastAsia="宋体" w:hAnsi="Book Antiqua" w:cs="Times New Roman"/>
          <w:b/>
          <w:sz w:val="24"/>
          <w:szCs w:val="24"/>
          <w:lang w:val="en-GB"/>
        </w:rPr>
        <w:t>Article in press:</w:t>
      </w:r>
      <w:r w:rsidRPr="00FA53EA">
        <w:rPr>
          <w:rFonts w:ascii="Book Antiqua" w:eastAsia="宋体" w:hAnsi="Book Antiqua" w:cs="Times New Roman"/>
          <w:sz w:val="24"/>
          <w:szCs w:val="24"/>
          <w:lang w:val="en-GB"/>
        </w:rPr>
        <w:t xml:space="preserve"> </w:t>
      </w:r>
      <w:bookmarkEnd w:id="55"/>
    </w:p>
    <w:p w14:paraId="7EBC694F" w14:textId="77777777" w:rsidR="00935259" w:rsidRPr="00FA53EA" w:rsidRDefault="00935259" w:rsidP="00FA53EA">
      <w:pPr>
        <w:snapToGrid w:val="0"/>
        <w:spacing w:after="0" w:line="360" w:lineRule="auto"/>
        <w:jc w:val="both"/>
        <w:rPr>
          <w:rFonts w:ascii="Book Antiqua" w:eastAsia="宋体" w:hAnsi="Book Antiqua" w:cs="Times New Roman"/>
          <w:sz w:val="24"/>
          <w:szCs w:val="24"/>
          <w:lang w:val="en-GB" w:eastAsia="zh-CN"/>
        </w:rPr>
      </w:pPr>
    </w:p>
    <w:p w14:paraId="1D21093B" w14:textId="77777777" w:rsidR="00935259" w:rsidRPr="00FA53EA" w:rsidRDefault="00935259" w:rsidP="00FA53EA">
      <w:pPr>
        <w:snapToGrid w:val="0"/>
        <w:spacing w:after="0" w:line="360" w:lineRule="auto"/>
        <w:jc w:val="both"/>
        <w:rPr>
          <w:rFonts w:ascii="Book Antiqua" w:eastAsia="宋体" w:hAnsi="Book Antiqua" w:cs="Helvetica"/>
          <w:b/>
          <w:sz w:val="24"/>
          <w:szCs w:val="24"/>
          <w:lang w:val="el-GR"/>
        </w:rPr>
      </w:pPr>
      <w:bookmarkStart w:id="56" w:name="_Hlk29216517"/>
      <w:r w:rsidRPr="00FA53EA">
        <w:rPr>
          <w:rFonts w:ascii="Book Antiqua" w:eastAsia="宋体" w:hAnsi="Book Antiqua" w:cs="Helvetica"/>
          <w:b/>
          <w:sz w:val="24"/>
          <w:szCs w:val="24"/>
          <w:lang w:val="el-GR"/>
        </w:rPr>
        <w:t xml:space="preserve">Specialty type: </w:t>
      </w:r>
      <w:r w:rsidRPr="00FA53EA">
        <w:rPr>
          <w:rFonts w:ascii="Book Antiqua" w:eastAsia="微软雅黑" w:hAnsi="Book Antiqua" w:cs="宋体"/>
          <w:sz w:val="24"/>
          <w:szCs w:val="24"/>
          <w:lang w:val="el-GR"/>
        </w:rPr>
        <w:t>Medicine, research and experimental</w:t>
      </w:r>
    </w:p>
    <w:p w14:paraId="176BEBA3" w14:textId="2864A2F9" w:rsidR="00935259" w:rsidRPr="00FA53EA" w:rsidRDefault="00935259" w:rsidP="00FA53EA">
      <w:pPr>
        <w:snapToGrid w:val="0"/>
        <w:spacing w:after="0" w:line="360" w:lineRule="auto"/>
        <w:jc w:val="both"/>
        <w:rPr>
          <w:rFonts w:ascii="Book Antiqua" w:eastAsia="宋体" w:hAnsi="Book Antiqua" w:cs="Helvetica"/>
          <w:b/>
          <w:sz w:val="24"/>
          <w:szCs w:val="24"/>
          <w:lang w:val="el-GR" w:eastAsia="zh-CN"/>
        </w:rPr>
      </w:pPr>
      <w:r w:rsidRPr="00FA53EA">
        <w:rPr>
          <w:rFonts w:ascii="Book Antiqua" w:eastAsia="宋体" w:hAnsi="Book Antiqua" w:cs="Helvetica"/>
          <w:b/>
          <w:sz w:val="24"/>
          <w:szCs w:val="24"/>
          <w:lang w:val="el-GR"/>
        </w:rPr>
        <w:t xml:space="preserve">Country of origin: </w:t>
      </w:r>
      <w:r w:rsidR="008A2005" w:rsidRPr="00FA53EA">
        <w:rPr>
          <w:rFonts w:ascii="Book Antiqua" w:eastAsia="宋体" w:hAnsi="Book Antiqua" w:cs="Helvetica"/>
          <w:bCs/>
          <w:sz w:val="24"/>
          <w:szCs w:val="24"/>
          <w:lang w:val="el-GR"/>
        </w:rPr>
        <w:t>Italy</w:t>
      </w:r>
    </w:p>
    <w:p w14:paraId="223B7F78" w14:textId="77777777" w:rsidR="00935259" w:rsidRPr="00FA53EA" w:rsidRDefault="00935259" w:rsidP="00FA53EA">
      <w:pPr>
        <w:snapToGrid w:val="0"/>
        <w:spacing w:after="0" w:line="360" w:lineRule="auto"/>
        <w:jc w:val="both"/>
        <w:rPr>
          <w:rFonts w:ascii="Book Antiqua" w:eastAsia="宋体" w:hAnsi="Book Antiqua" w:cs="Helvetica"/>
          <w:b/>
          <w:sz w:val="24"/>
          <w:szCs w:val="24"/>
          <w:lang w:val="el-GR"/>
        </w:rPr>
      </w:pPr>
      <w:r w:rsidRPr="00FA53EA">
        <w:rPr>
          <w:rFonts w:ascii="Book Antiqua" w:eastAsia="宋体" w:hAnsi="Book Antiqua" w:cs="Helvetica"/>
          <w:b/>
          <w:sz w:val="24"/>
          <w:szCs w:val="24"/>
          <w:lang w:val="el-GR"/>
        </w:rPr>
        <w:t>Peer-review report classification</w:t>
      </w:r>
    </w:p>
    <w:p w14:paraId="5F95DB5C" w14:textId="77777777" w:rsidR="00935259" w:rsidRPr="00FA53EA" w:rsidRDefault="00935259" w:rsidP="00FA53EA">
      <w:pPr>
        <w:snapToGrid w:val="0"/>
        <w:spacing w:after="0" w:line="360" w:lineRule="auto"/>
        <w:jc w:val="both"/>
        <w:rPr>
          <w:rFonts w:ascii="Book Antiqua" w:eastAsia="宋体" w:hAnsi="Book Antiqua" w:cs="Helvetica"/>
          <w:sz w:val="24"/>
          <w:szCs w:val="24"/>
          <w:lang w:val="el-GR" w:eastAsia="zh-CN"/>
        </w:rPr>
      </w:pPr>
      <w:r w:rsidRPr="00FA53EA">
        <w:rPr>
          <w:rFonts w:ascii="Book Antiqua" w:eastAsia="宋体" w:hAnsi="Book Antiqua" w:cs="Helvetica"/>
          <w:sz w:val="24"/>
          <w:szCs w:val="24"/>
          <w:lang w:val="el-GR"/>
        </w:rPr>
        <w:t xml:space="preserve">Grade A (Excellent): </w:t>
      </w:r>
      <w:r w:rsidRPr="00FA53EA">
        <w:rPr>
          <w:rFonts w:ascii="Book Antiqua" w:eastAsia="宋体" w:hAnsi="Book Antiqua" w:cs="Helvetica"/>
          <w:sz w:val="24"/>
          <w:szCs w:val="24"/>
          <w:lang w:val="el-GR" w:eastAsia="zh-CN"/>
        </w:rPr>
        <w:t>0</w:t>
      </w:r>
    </w:p>
    <w:p w14:paraId="130D3E2D" w14:textId="77777777" w:rsidR="00935259" w:rsidRPr="00FA53EA" w:rsidRDefault="00935259" w:rsidP="00FA53EA">
      <w:pPr>
        <w:snapToGrid w:val="0"/>
        <w:spacing w:after="0" w:line="360" w:lineRule="auto"/>
        <w:jc w:val="both"/>
        <w:rPr>
          <w:rFonts w:ascii="Book Antiqua" w:eastAsia="宋体" w:hAnsi="Book Antiqua" w:cs="Helvetica"/>
          <w:sz w:val="24"/>
          <w:szCs w:val="24"/>
          <w:lang w:val="el-GR" w:eastAsia="zh-CN"/>
        </w:rPr>
      </w:pPr>
      <w:r w:rsidRPr="00FA53EA">
        <w:rPr>
          <w:rFonts w:ascii="Book Antiqua" w:eastAsia="宋体" w:hAnsi="Book Antiqua" w:cs="Helvetica"/>
          <w:sz w:val="24"/>
          <w:szCs w:val="24"/>
          <w:lang w:val="el-GR"/>
        </w:rPr>
        <w:t xml:space="preserve">Grade B (Very good): </w:t>
      </w:r>
      <w:r w:rsidRPr="00FA53EA">
        <w:rPr>
          <w:rFonts w:ascii="Book Antiqua" w:eastAsia="宋体" w:hAnsi="Book Antiqua" w:cs="Helvetica"/>
          <w:sz w:val="24"/>
          <w:szCs w:val="24"/>
          <w:lang w:val="el-GR" w:eastAsia="zh-CN"/>
        </w:rPr>
        <w:t>0</w:t>
      </w:r>
    </w:p>
    <w:p w14:paraId="7E171172" w14:textId="57D647F2" w:rsidR="00935259" w:rsidRPr="00FA53EA" w:rsidRDefault="00935259" w:rsidP="00FA53EA">
      <w:pPr>
        <w:snapToGrid w:val="0"/>
        <w:spacing w:after="0" w:line="360" w:lineRule="auto"/>
        <w:jc w:val="both"/>
        <w:rPr>
          <w:rFonts w:ascii="Book Antiqua" w:eastAsia="宋体" w:hAnsi="Book Antiqua" w:cs="Helvetica"/>
          <w:sz w:val="24"/>
          <w:szCs w:val="24"/>
          <w:lang w:val="el-GR" w:eastAsia="zh-CN"/>
        </w:rPr>
      </w:pPr>
      <w:r w:rsidRPr="00FA53EA">
        <w:rPr>
          <w:rFonts w:ascii="Book Antiqua" w:eastAsia="宋体" w:hAnsi="Book Antiqua" w:cs="Helvetica"/>
          <w:sz w:val="24"/>
          <w:szCs w:val="24"/>
          <w:lang w:val="el-GR"/>
        </w:rPr>
        <w:t xml:space="preserve">Grade C (Good): </w:t>
      </w:r>
      <w:r w:rsidR="008A2005" w:rsidRPr="00FA53EA">
        <w:rPr>
          <w:rFonts w:ascii="Book Antiqua" w:eastAsia="宋体" w:hAnsi="Book Antiqua" w:cs="Helvetica"/>
          <w:sz w:val="24"/>
          <w:szCs w:val="24"/>
          <w:lang w:val="el-GR" w:eastAsia="zh-CN"/>
        </w:rPr>
        <w:t>C, C, C</w:t>
      </w:r>
    </w:p>
    <w:p w14:paraId="56053F18" w14:textId="77777777" w:rsidR="00935259" w:rsidRPr="00FA53EA" w:rsidRDefault="00935259" w:rsidP="00FA53EA">
      <w:pPr>
        <w:snapToGrid w:val="0"/>
        <w:spacing w:after="0" w:line="360" w:lineRule="auto"/>
        <w:jc w:val="both"/>
        <w:rPr>
          <w:rFonts w:ascii="Book Antiqua" w:eastAsia="宋体" w:hAnsi="Book Antiqua" w:cs="Helvetica"/>
          <w:sz w:val="24"/>
          <w:szCs w:val="24"/>
          <w:lang w:val="el-GR"/>
        </w:rPr>
      </w:pPr>
      <w:r w:rsidRPr="00FA53EA">
        <w:rPr>
          <w:rFonts w:ascii="Book Antiqua" w:eastAsia="宋体" w:hAnsi="Book Antiqua" w:cs="Helvetica"/>
          <w:sz w:val="24"/>
          <w:szCs w:val="24"/>
          <w:lang w:val="el-GR"/>
        </w:rPr>
        <w:t xml:space="preserve">Grade D (Fair): 0 </w:t>
      </w:r>
    </w:p>
    <w:p w14:paraId="22525F27" w14:textId="77777777" w:rsidR="00935259" w:rsidRPr="00FA53EA" w:rsidRDefault="00935259" w:rsidP="00FA53EA">
      <w:pPr>
        <w:snapToGrid w:val="0"/>
        <w:spacing w:after="0" w:line="360" w:lineRule="auto"/>
        <w:jc w:val="both"/>
        <w:rPr>
          <w:rFonts w:ascii="Book Antiqua" w:eastAsia="宋体" w:hAnsi="Book Antiqua" w:cs="Calibri"/>
          <w:noProof/>
          <w:sz w:val="24"/>
          <w:szCs w:val="24"/>
          <w:lang w:val="en-US"/>
        </w:rPr>
      </w:pPr>
      <w:r w:rsidRPr="00FA53EA">
        <w:rPr>
          <w:rFonts w:ascii="Book Antiqua" w:eastAsia="宋体" w:hAnsi="Book Antiqua" w:cs="Helvetica"/>
          <w:sz w:val="24"/>
          <w:szCs w:val="24"/>
          <w:lang w:val="el-GR"/>
        </w:rPr>
        <w:t>Grade E (Poor): 0</w:t>
      </w:r>
    </w:p>
    <w:bookmarkEnd w:id="56"/>
    <w:p w14:paraId="4D191011" w14:textId="77777777" w:rsidR="00935259" w:rsidRPr="00FA53EA" w:rsidRDefault="00935259" w:rsidP="00FA53EA">
      <w:pPr>
        <w:snapToGrid w:val="0"/>
        <w:spacing w:after="0" w:line="360" w:lineRule="auto"/>
        <w:jc w:val="both"/>
        <w:rPr>
          <w:rFonts w:ascii="Book Antiqua" w:eastAsia="宋体" w:hAnsi="Book Antiqua" w:cs="Calibri"/>
          <w:noProof/>
          <w:sz w:val="24"/>
          <w:szCs w:val="24"/>
          <w:lang w:val="en-GB" w:eastAsia="zh-CN"/>
        </w:rPr>
      </w:pPr>
    </w:p>
    <w:p w14:paraId="558A3F28" w14:textId="4DF58B95" w:rsidR="00935259" w:rsidRPr="00FA53EA" w:rsidRDefault="00935259" w:rsidP="00FA53EA">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57" w:name="_Hlk29216555"/>
      <w:r w:rsidRPr="00FA53EA">
        <w:rPr>
          <w:rFonts w:ascii="Book Antiqua" w:eastAsia="宋体" w:hAnsi="Book Antiqua" w:cs="Courier New"/>
          <w:b/>
          <w:kern w:val="2"/>
          <w:sz w:val="24"/>
          <w:szCs w:val="24"/>
          <w:lang w:val="en-US" w:eastAsia="zh-CN"/>
        </w:rPr>
        <w:t>P-Reviewer:</w:t>
      </w:r>
      <w:r w:rsidR="008A2005" w:rsidRPr="00FA53EA">
        <w:rPr>
          <w:rFonts w:ascii="Book Antiqua" w:eastAsia="宋体" w:hAnsi="Book Antiqua" w:cs="Courier New"/>
          <w:bCs/>
          <w:kern w:val="2"/>
          <w:sz w:val="24"/>
          <w:szCs w:val="24"/>
          <w:lang w:val="en-US" w:eastAsia="zh-CN"/>
        </w:rPr>
        <w:t xml:space="preserve"> Yu PF,</w:t>
      </w:r>
      <w:r w:rsidR="008A2005" w:rsidRPr="00FA53EA">
        <w:rPr>
          <w:rFonts w:ascii="Book Antiqua" w:hAnsi="Book Antiqua"/>
          <w:bCs/>
        </w:rPr>
        <w:t xml:space="preserve"> </w:t>
      </w:r>
      <w:r w:rsidR="008A2005" w:rsidRPr="00FA53EA">
        <w:rPr>
          <w:rFonts w:ascii="Book Antiqua" w:eastAsia="宋体" w:hAnsi="Book Antiqua" w:cs="Courier New"/>
          <w:bCs/>
          <w:kern w:val="2"/>
          <w:sz w:val="24"/>
          <w:szCs w:val="24"/>
          <w:lang w:val="en-US" w:eastAsia="zh-CN"/>
        </w:rPr>
        <w:t>Rawat K,</w:t>
      </w:r>
      <w:r w:rsidR="008A2005" w:rsidRPr="00FA53EA">
        <w:rPr>
          <w:rFonts w:ascii="Book Antiqua" w:hAnsi="Book Antiqua"/>
          <w:bCs/>
        </w:rPr>
        <w:t xml:space="preserve"> </w:t>
      </w:r>
      <w:proofErr w:type="spellStart"/>
      <w:r w:rsidR="008A2005" w:rsidRPr="00FA53EA">
        <w:rPr>
          <w:rFonts w:ascii="Book Antiqua" w:eastAsia="宋体" w:hAnsi="Book Antiqua" w:cs="Courier New"/>
          <w:bCs/>
          <w:kern w:val="2"/>
          <w:sz w:val="24"/>
          <w:szCs w:val="24"/>
          <w:lang w:val="en-US" w:eastAsia="zh-CN"/>
        </w:rPr>
        <w:t>Aktekin</w:t>
      </w:r>
      <w:proofErr w:type="spellEnd"/>
      <w:r w:rsidR="008A2005" w:rsidRPr="00FA53EA">
        <w:rPr>
          <w:rFonts w:ascii="Book Antiqua" w:eastAsia="宋体" w:hAnsi="Book Antiqua" w:cs="Courier New"/>
          <w:bCs/>
          <w:kern w:val="2"/>
          <w:sz w:val="24"/>
          <w:szCs w:val="24"/>
          <w:lang w:val="en-US" w:eastAsia="zh-CN"/>
        </w:rPr>
        <w:t xml:space="preserve"> A</w:t>
      </w:r>
      <w:r w:rsidRPr="00FA53EA">
        <w:rPr>
          <w:rFonts w:ascii="Book Antiqua" w:eastAsia="宋体" w:hAnsi="Book Antiqua" w:cs="Courier New"/>
          <w:b/>
          <w:kern w:val="2"/>
          <w:sz w:val="24"/>
          <w:szCs w:val="24"/>
          <w:lang w:val="en-US" w:eastAsia="zh-CN"/>
        </w:rPr>
        <w:t xml:space="preserve"> S-Editor:</w:t>
      </w:r>
      <w:r w:rsidR="008A2005" w:rsidRPr="00FA53EA">
        <w:rPr>
          <w:rFonts w:ascii="Book Antiqua" w:hAnsi="Book Antiqua"/>
        </w:rPr>
        <w:t xml:space="preserve"> </w:t>
      </w:r>
      <w:r w:rsidRPr="00FA53EA">
        <w:rPr>
          <w:rFonts w:ascii="Book Antiqua" w:eastAsia="宋体" w:hAnsi="Book Antiqua" w:cs="Courier New"/>
          <w:kern w:val="2"/>
          <w:sz w:val="24"/>
          <w:szCs w:val="24"/>
          <w:lang w:val="en-US" w:eastAsia="zh-CN"/>
        </w:rPr>
        <w:t>Wang YQ</w:t>
      </w:r>
      <w:r w:rsidRPr="00FA53EA">
        <w:rPr>
          <w:rFonts w:ascii="Book Antiqua" w:eastAsia="宋体" w:hAnsi="Book Antiqua" w:cs="Courier New"/>
          <w:b/>
          <w:kern w:val="2"/>
          <w:sz w:val="24"/>
          <w:szCs w:val="24"/>
          <w:lang w:val="en-US" w:eastAsia="zh-CN"/>
        </w:rPr>
        <w:t xml:space="preserve"> L-Editor: E-Editor:</w:t>
      </w:r>
      <w:bookmarkEnd w:id="57"/>
      <w:r w:rsidRPr="00FA53EA">
        <w:rPr>
          <w:rFonts w:ascii="Book Antiqua" w:eastAsia="宋体" w:hAnsi="Book Antiqua" w:cs="Courier New"/>
          <w:b/>
          <w:kern w:val="2"/>
          <w:sz w:val="24"/>
          <w:szCs w:val="24"/>
          <w:lang w:val="en-US" w:eastAsia="zh-CN"/>
        </w:rPr>
        <w:t xml:space="preserve"> </w:t>
      </w:r>
      <w:r w:rsidRPr="00FA53EA">
        <w:rPr>
          <w:rFonts w:ascii="Book Antiqua" w:eastAsia="宋体" w:hAnsi="Book Antiqua" w:cs="Times New Roman"/>
          <w:b/>
          <w:sz w:val="24"/>
          <w:szCs w:val="24"/>
          <w:lang w:val="el-GR"/>
        </w:rPr>
        <w:br w:type="page"/>
      </w:r>
    </w:p>
    <w:p w14:paraId="5662C74E" w14:textId="4D4A0909" w:rsidR="00B203D5" w:rsidRPr="00FA53EA" w:rsidRDefault="00A01CBB" w:rsidP="00FA53EA">
      <w:pPr>
        <w:adjustRightInd w:val="0"/>
        <w:snapToGrid w:val="0"/>
        <w:spacing w:after="0" w:line="360" w:lineRule="auto"/>
        <w:jc w:val="both"/>
        <w:rPr>
          <w:rFonts w:ascii="Book Antiqua" w:eastAsia="宋体" w:hAnsi="Book Antiqua" w:cs="Times New Roman"/>
          <w:b/>
          <w:sz w:val="24"/>
          <w:szCs w:val="24"/>
          <w:lang w:val="el-GR" w:eastAsia="zh-CN"/>
        </w:rPr>
      </w:pPr>
      <w:bookmarkStart w:id="58" w:name="_Hlk27143547"/>
      <w:r w:rsidRPr="00FA53EA">
        <w:rPr>
          <w:rFonts w:ascii="Book Antiqua" w:eastAsia="宋体" w:hAnsi="Book Antiqua" w:cs="Times New Roman"/>
          <w:b/>
          <w:sz w:val="24"/>
          <w:szCs w:val="24"/>
          <w:lang w:val="el-GR"/>
        </w:rPr>
        <w:lastRenderedPageBreak/>
        <w:t>Figure Legends</w:t>
      </w:r>
      <w:bookmarkEnd w:id="58"/>
    </w:p>
    <w:p w14:paraId="44BEA272" w14:textId="77777777" w:rsid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noProof/>
          <w:sz w:val="24"/>
          <w:szCs w:val="24"/>
          <w:lang w:val="en-US" w:eastAsia="zh-CN"/>
        </w:rPr>
        <w:drawing>
          <wp:inline distT="0" distB="0" distL="0" distR="0" wp14:anchorId="6D391A83" wp14:editId="42BB1717">
            <wp:extent cx="2883732" cy="23704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5515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2451" cy="2394062"/>
                    </a:xfrm>
                    <a:prstGeom prst="rect">
                      <a:avLst/>
                    </a:prstGeom>
                    <a:noFill/>
                    <a:ln>
                      <a:noFill/>
                    </a:ln>
                  </pic:spPr>
                </pic:pic>
              </a:graphicData>
            </a:graphic>
          </wp:inline>
        </w:drawing>
      </w:r>
      <w:r w:rsidRPr="00FA53EA">
        <w:rPr>
          <w:rFonts w:ascii="Book Antiqua" w:eastAsia="Calibri" w:hAnsi="Book Antiqua" w:cs="Times New Roman"/>
          <w:noProof/>
          <w:sz w:val="24"/>
          <w:szCs w:val="24"/>
          <w:lang w:val="en-US" w:eastAsia="zh-CN"/>
        </w:rPr>
        <w:drawing>
          <wp:inline distT="0" distB="0" distL="0" distR="0" wp14:anchorId="1E719ECE" wp14:editId="07E60953">
            <wp:extent cx="2849880" cy="2370455"/>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22455" name="Picture 3"/>
                    <pic:cNvPicPr>
                      <a:picLocks noChangeAspect="1" noChangeArrowheads="1"/>
                    </pic:cNvPicPr>
                  </pic:nvPicPr>
                  <pic:blipFill>
                    <a:blip r:embed="rId9">
                      <a:extLst>
                        <a:ext uri="{28A0092B-C50C-407E-A947-70E740481C1C}">
                          <a14:useLocalDpi xmlns:a14="http://schemas.microsoft.com/office/drawing/2010/main" val="0"/>
                        </a:ext>
                      </a:extLst>
                    </a:blip>
                    <a:srcRect b="1504"/>
                    <a:stretch>
                      <a:fillRect/>
                    </a:stretch>
                  </pic:blipFill>
                  <pic:spPr bwMode="auto">
                    <a:xfrm>
                      <a:off x="0" y="0"/>
                      <a:ext cx="2870451" cy="2387565"/>
                    </a:xfrm>
                    <a:prstGeom prst="rect">
                      <a:avLst/>
                    </a:prstGeom>
                    <a:noFill/>
                    <a:ln>
                      <a:noFill/>
                    </a:ln>
                    <a:extLst>
                      <a:ext uri="{53640926-AAD7-44D8-BBD7-CCE9431645EC}">
                        <a14:shadowObscured xmlns:a14="http://schemas.microsoft.com/office/drawing/2010/main"/>
                      </a:ext>
                    </a:extLst>
                  </pic:spPr>
                </pic:pic>
              </a:graphicData>
            </a:graphic>
          </wp:inline>
        </w:drawing>
      </w:r>
    </w:p>
    <w:p w14:paraId="2684E2E4" w14:textId="29267E0E" w:rsidR="00B203D5"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noProof/>
          <w:sz w:val="24"/>
          <w:szCs w:val="24"/>
          <w:lang w:val="en-US" w:eastAsia="zh-CN"/>
        </w:rPr>
        <w:drawing>
          <wp:inline distT="0" distB="0" distL="0" distR="0" wp14:anchorId="1F006961" wp14:editId="6DD778DD">
            <wp:extent cx="2883446" cy="2372505"/>
            <wp:effectExtent l="0" t="0" r="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3305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1574" cy="2420333"/>
                    </a:xfrm>
                    <a:prstGeom prst="rect">
                      <a:avLst/>
                    </a:prstGeom>
                    <a:noFill/>
                    <a:ln>
                      <a:noFill/>
                    </a:ln>
                  </pic:spPr>
                </pic:pic>
              </a:graphicData>
            </a:graphic>
          </wp:inline>
        </w:drawing>
      </w:r>
      <w:r w:rsidRPr="00FA53EA">
        <w:rPr>
          <w:rFonts w:ascii="Book Antiqua" w:eastAsia="Calibri" w:hAnsi="Book Antiqua" w:cs="Times New Roman"/>
          <w:noProof/>
          <w:sz w:val="24"/>
          <w:szCs w:val="24"/>
          <w:lang w:val="en-US" w:eastAsia="zh-CN"/>
        </w:rPr>
        <w:drawing>
          <wp:inline distT="0" distB="0" distL="0" distR="0" wp14:anchorId="7E44B330" wp14:editId="6A00EC48">
            <wp:extent cx="2849880" cy="2376420"/>
            <wp:effectExtent l="0" t="0" r="7620"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65377" name="Picture 7"/>
                    <pic:cNvPicPr>
                      <a:picLocks noChangeAspect="1" noChangeArrowheads="1"/>
                    </pic:cNvPicPr>
                  </pic:nvPicPr>
                  <pic:blipFill>
                    <a:blip r:embed="rId11">
                      <a:extLst>
                        <a:ext uri="{28A0092B-C50C-407E-A947-70E740481C1C}">
                          <a14:useLocalDpi xmlns:a14="http://schemas.microsoft.com/office/drawing/2010/main" val="0"/>
                        </a:ext>
                      </a:extLst>
                    </a:blip>
                    <a:srcRect r="947"/>
                    <a:stretch>
                      <a:fillRect/>
                    </a:stretch>
                  </pic:blipFill>
                  <pic:spPr bwMode="auto">
                    <a:xfrm>
                      <a:off x="0" y="0"/>
                      <a:ext cx="2988067" cy="2491649"/>
                    </a:xfrm>
                    <a:prstGeom prst="rect">
                      <a:avLst/>
                    </a:prstGeom>
                    <a:noFill/>
                    <a:ln>
                      <a:noFill/>
                    </a:ln>
                    <a:extLst>
                      <a:ext uri="{53640926-AAD7-44D8-BBD7-CCE9431645EC}">
                        <a14:shadowObscured xmlns:a14="http://schemas.microsoft.com/office/drawing/2010/main"/>
                      </a:ext>
                    </a:extLst>
                  </pic:spPr>
                </pic:pic>
              </a:graphicData>
            </a:graphic>
          </wp:inline>
        </w:drawing>
      </w:r>
    </w:p>
    <w:p w14:paraId="5300F95A" w14:textId="4B394307" w:rsidR="006A089A"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Figure 1</w:t>
      </w:r>
      <w:r w:rsidR="00A01CBB" w:rsidRPr="00FA53EA">
        <w:rPr>
          <w:rFonts w:ascii="Book Antiqua" w:eastAsia="Calibri" w:hAnsi="Book Antiqua" w:cs="Times New Roman"/>
          <w:b/>
          <w:bCs/>
          <w:sz w:val="24"/>
          <w:szCs w:val="24"/>
          <w:lang w:val="en-GB"/>
        </w:rPr>
        <w:t xml:space="preserve"> </w:t>
      </w:r>
      <w:r w:rsidR="007A1A06" w:rsidRPr="00FA53EA">
        <w:rPr>
          <w:rFonts w:ascii="Book Antiqua" w:eastAsia="Calibri" w:hAnsi="Book Antiqua" w:cs="Times New Roman"/>
          <w:b/>
          <w:bCs/>
          <w:sz w:val="24"/>
          <w:szCs w:val="24"/>
          <w:lang w:val="en-GB"/>
        </w:rPr>
        <w:t>Computed tomography</w:t>
      </w:r>
      <w:r w:rsidRPr="00FA53EA">
        <w:rPr>
          <w:rFonts w:ascii="Book Antiqua" w:eastAsia="Calibri" w:hAnsi="Book Antiqua" w:cs="Times New Roman"/>
          <w:b/>
          <w:bCs/>
          <w:sz w:val="24"/>
          <w:szCs w:val="24"/>
          <w:lang w:val="en-GB"/>
        </w:rPr>
        <w:t xml:space="preserve"> evaluation of Case 1.</w:t>
      </w:r>
      <w:r w:rsidRPr="00FA53EA">
        <w:rPr>
          <w:rFonts w:ascii="Book Antiqua" w:eastAsia="Calibri" w:hAnsi="Book Antiqua" w:cs="Times New Roman"/>
          <w:sz w:val="24"/>
          <w:szCs w:val="24"/>
          <w:lang w:val="en-GB"/>
        </w:rPr>
        <w:t xml:space="preserve"> A: August 2009, first relapse with two hepatic metastases localized at segments II and VII</w:t>
      </w:r>
      <w:r w:rsidR="00F4735A"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B: January 2010, first radiologic assessment after six courses of gemcitabine plus oxaliplatin, showing progressive disease in the liver</w:t>
      </w:r>
      <w:r w:rsidR="00F4735A"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C: April 2012, partial response to chemotherapy</w:t>
      </w:r>
      <w:r w:rsidR="00043B8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only the metastasis in segment II was still present </w:t>
      </w:r>
      <w:r w:rsidR="00D97F50" w:rsidRPr="00FA53EA">
        <w:rPr>
          <w:rFonts w:ascii="Book Antiqua" w:eastAsia="Calibri" w:hAnsi="Book Antiqua" w:cs="Times New Roman"/>
          <w:sz w:val="24"/>
          <w:szCs w:val="24"/>
          <w:lang w:val="en-GB"/>
        </w:rPr>
        <w:t>and had</w:t>
      </w:r>
      <w:r w:rsidRPr="00FA53EA">
        <w:rPr>
          <w:rFonts w:ascii="Book Antiqua" w:eastAsia="Calibri" w:hAnsi="Book Antiqua" w:cs="Times New Roman"/>
          <w:sz w:val="24"/>
          <w:szCs w:val="24"/>
          <w:lang w:val="en-GB"/>
        </w:rPr>
        <w:t xml:space="preserve"> </w:t>
      </w:r>
      <w:r w:rsidR="00D97F50" w:rsidRPr="00FA53EA">
        <w:rPr>
          <w:rFonts w:ascii="Book Antiqua" w:eastAsia="Calibri" w:hAnsi="Book Antiqua" w:cs="Times New Roman"/>
          <w:sz w:val="24"/>
          <w:szCs w:val="24"/>
          <w:lang w:val="en-GB"/>
        </w:rPr>
        <w:t>considerably decreased in size</w:t>
      </w:r>
      <w:r w:rsidR="00F4735A"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D: July 2012, </w:t>
      </w:r>
      <w:r w:rsidR="007A1A06" w:rsidRPr="00FA53EA">
        <w:rPr>
          <w:rFonts w:ascii="Book Antiqua" w:hAnsi="Book Antiqua" w:cs="Times New Roman"/>
          <w:sz w:val="24"/>
          <w:szCs w:val="24"/>
          <w:lang w:val="en-GB" w:eastAsia="zh-CN"/>
        </w:rPr>
        <w:t>c</w:t>
      </w:r>
      <w:r w:rsidR="007A1A06" w:rsidRPr="00FA53EA">
        <w:rPr>
          <w:rFonts w:ascii="Book Antiqua" w:eastAsia="Calibri" w:hAnsi="Book Antiqua" w:cs="Times New Roman"/>
          <w:sz w:val="24"/>
          <w:szCs w:val="24"/>
          <w:lang w:val="en-GB"/>
        </w:rPr>
        <w:t xml:space="preserve">omputed tomography </w:t>
      </w:r>
      <w:r w:rsidRPr="00FA53EA">
        <w:rPr>
          <w:rFonts w:ascii="Book Antiqua" w:eastAsia="Calibri" w:hAnsi="Book Antiqua" w:cs="Times New Roman"/>
          <w:sz w:val="24"/>
          <w:szCs w:val="24"/>
          <w:lang w:val="en-GB"/>
        </w:rPr>
        <w:t>after radiofrequency ablation</w:t>
      </w:r>
      <w:r w:rsidR="00D97F50" w:rsidRPr="00FA53EA">
        <w:rPr>
          <w:rFonts w:ascii="Book Antiqua" w:eastAsia="Calibri" w:hAnsi="Book Antiqua" w:cs="Times New Roman"/>
          <w:sz w:val="24"/>
          <w:szCs w:val="24"/>
          <w:lang w:val="en-GB"/>
        </w:rPr>
        <w:t>.</w:t>
      </w:r>
    </w:p>
    <w:p w14:paraId="676AD832" w14:textId="6250C33C" w:rsidR="009E3856" w:rsidRPr="00FA53EA" w:rsidRDefault="009E3856" w:rsidP="00FA53EA">
      <w:pPr>
        <w:snapToGrid w:val="0"/>
        <w:spacing w:after="0" w:line="360" w:lineRule="auto"/>
        <w:jc w:val="both"/>
        <w:rPr>
          <w:rFonts w:ascii="Book Antiqua" w:eastAsia="Calibri" w:hAnsi="Book Antiqua" w:cs="Times New Roman"/>
          <w:sz w:val="24"/>
          <w:szCs w:val="24"/>
          <w:lang w:val="en-GB"/>
        </w:rPr>
      </w:pPr>
    </w:p>
    <w:p w14:paraId="08F4E297" w14:textId="797B59DB" w:rsidR="009E3856" w:rsidRPr="00FA53EA" w:rsidRDefault="00860947" w:rsidP="00FA53EA">
      <w:pPr>
        <w:snapToGrid w:val="0"/>
        <w:spacing w:after="0"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noProof/>
          <w:sz w:val="24"/>
          <w:szCs w:val="24"/>
          <w:lang w:val="en-US" w:eastAsia="zh-CN"/>
        </w:rPr>
        <w:lastRenderedPageBreak/>
        <w:drawing>
          <wp:inline distT="0" distB="0" distL="0" distR="0" wp14:anchorId="67357DEE" wp14:editId="1F912D8A">
            <wp:extent cx="2958720" cy="2525643"/>
            <wp:effectExtent l="0" t="0" r="0" b="825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3787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93190" cy="2555068"/>
                    </a:xfrm>
                    <a:prstGeom prst="rect">
                      <a:avLst/>
                    </a:prstGeom>
                    <a:noFill/>
                    <a:ln>
                      <a:noFill/>
                    </a:ln>
                  </pic:spPr>
                </pic:pic>
              </a:graphicData>
            </a:graphic>
          </wp:inline>
        </w:drawing>
      </w:r>
      <w:r w:rsidRPr="00FA53EA">
        <w:rPr>
          <w:rFonts w:ascii="Book Antiqua" w:eastAsia="Calibri" w:hAnsi="Book Antiqua" w:cs="Times New Roman"/>
          <w:b/>
          <w:bCs/>
          <w:sz w:val="24"/>
          <w:szCs w:val="24"/>
          <w:lang w:val="en-GB"/>
        </w:rPr>
        <w:t xml:space="preserve">   </w:t>
      </w:r>
      <w:r w:rsidRPr="00FA53EA">
        <w:rPr>
          <w:rFonts w:ascii="Book Antiqua" w:eastAsia="Calibri" w:hAnsi="Book Antiqua" w:cs="Times New Roman"/>
          <w:noProof/>
          <w:sz w:val="24"/>
          <w:szCs w:val="24"/>
          <w:lang w:val="en-US" w:eastAsia="zh-CN"/>
        </w:rPr>
        <w:drawing>
          <wp:inline distT="0" distB="0" distL="0" distR="0" wp14:anchorId="7BDCEF02" wp14:editId="65CA1583">
            <wp:extent cx="2955831" cy="2529731"/>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9381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28882" cy="2592251"/>
                    </a:xfrm>
                    <a:prstGeom prst="rect">
                      <a:avLst/>
                    </a:prstGeom>
                    <a:noFill/>
                    <a:ln>
                      <a:noFill/>
                    </a:ln>
                  </pic:spPr>
                </pic:pic>
              </a:graphicData>
            </a:graphic>
          </wp:inline>
        </w:drawing>
      </w:r>
    </w:p>
    <w:p w14:paraId="35A567F7" w14:textId="0C331AA0" w:rsidR="009E3856" w:rsidRPr="00FA53EA" w:rsidRDefault="009B360C" w:rsidP="00FA53EA">
      <w:pPr>
        <w:snapToGrid w:val="0"/>
        <w:spacing w:after="0" w:line="360" w:lineRule="auto"/>
        <w:jc w:val="both"/>
        <w:rPr>
          <w:rFonts w:ascii="Book Antiqua" w:eastAsia="Calibri" w:hAnsi="Book Antiqua" w:cs="Arial"/>
          <w:b/>
          <w:bCs/>
          <w:sz w:val="24"/>
          <w:szCs w:val="24"/>
          <w:lang w:val="en-GB"/>
        </w:rPr>
      </w:pPr>
      <w:r w:rsidRPr="00FA53EA">
        <w:rPr>
          <w:rFonts w:ascii="Book Antiqua" w:hAnsi="Book Antiqua" w:cs="Arial"/>
          <w:noProof/>
          <w:sz w:val="24"/>
          <w:szCs w:val="24"/>
          <w:lang w:val="en-US" w:eastAsia="zh-CN"/>
        </w:rPr>
        <mc:AlternateContent>
          <mc:Choice Requires="wps">
            <w:drawing>
              <wp:anchor distT="0" distB="0" distL="114300" distR="114300" simplePos="0" relativeHeight="251662336" behindDoc="0" locked="0" layoutInCell="1" allowOverlap="1" wp14:anchorId="5C19EF9C" wp14:editId="58E9AAFD">
                <wp:simplePos x="0" y="0"/>
                <wp:positionH relativeFrom="column">
                  <wp:posOffset>27462</wp:posOffset>
                </wp:positionH>
                <wp:positionV relativeFrom="paragraph">
                  <wp:posOffset>37836</wp:posOffset>
                </wp:positionV>
                <wp:extent cx="279070" cy="273132"/>
                <wp:effectExtent l="0" t="0" r="26035" b="12700"/>
                <wp:wrapNone/>
                <wp:docPr id="3" name="Casella di testo 3"/>
                <wp:cNvGraphicFramePr/>
                <a:graphic xmlns:a="http://schemas.openxmlformats.org/drawingml/2006/main">
                  <a:graphicData uri="http://schemas.microsoft.com/office/word/2010/wordprocessingShape">
                    <wps:wsp>
                      <wps:cNvSpPr txBox="1"/>
                      <wps:spPr>
                        <a:xfrm>
                          <a:off x="0" y="0"/>
                          <a:ext cx="279070" cy="273132"/>
                        </a:xfrm>
                        <a:prstGeom prst="rect">
                          <a:avLst/>
                        </a:prstGeom>
                        <a:solidFill>
                          <a:schemeClr val="tx1"/>
                        </a:solidFill>
                        <a:ln w="6350">
                          <a:solidFill>
                            <a:prstClr val="black"/>
                          </a:solidFill>
                        </a:ln>
                      </wps:spPr>
                      <wps:txbx>
                        <w:txbxContent>
                          <w:p w14:paraId="03803F16" w14:textId="2E971DBF" w:rsidR="00430C18" w:rsidRPr="00430C18" w:rsidRDefault="00430C18">
                            <w:pPr>
                              <w:rPr>
                                <w:color w:val="FFFFFF" w:themeColor="background1"/>
                              </w:rPr>
                            </w:pPr>
                            <w:r w:rsidRPr="00430C18">
                              <w:rPr>
                                <w:color w:val="FFFFFF" w:themeColor="background1"/>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EF9C" id="_x0000_t202" coordsize="21600,21600" o:spt="202" path="m,l,21600r21600,l21600,xe">
                <v:stroke joinstyle="miter"/>
                <v:path gradientshapeok="t" o:connecttype="rect"/>
              </v:shapetype>
              <v:shape id="Casella di testo 3" o:spid="_x0000_s1026" type="#_x0000_t202" style="position:absolute;left:0;text-align:left;margin-left:2.15pt;margin-top:3pt;width:21.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" fillcolor="black [3213]" strokeweight=".5pt">
                <v:textbox>
                  <w:txbxContent>
                    <w:p w14:paraId="03803F16" w14:textId="2E971DBF" w:rsidR="00430C18" w:rsidRPr="00430C18" w:rsidRDefault="00430C18">
                      <w:pPr>
                        <w:rPr>
                          <w:color w:val="FFFFFF" w:themeColor="background1"/>
                        </w:rPr>
                      </w:pPr>
                      <w:r w:rsidRPr="00430C18">
                        <w:rPr>
                          <w:color w:val="FFFFFF" w:themeColor="background1"/>
                        </w:rPr>
                        <w:t>C</w:t>
                      </w:r>
                    </w:p>
                  </w:txbxContent>
                </v:textbox>
              </v:shape>
            </w:pict>
          </mc:Fallback>
        </mc:AlternateContent>
      </w:r>
      <w:r w:rsidR="00EB70AA" w:rsidRPr="00FA53EA">
        <w:rPr>
          <w:rFonts w:ascii="Book Antiqua" w:hAnsi="Book Antiqua" w:cs="Arial"/>
          <w:noProof/>
          <w:sz w:val="24"/>
          <w:szCs w:val="24"/>
          <w:lang w:val="en-US" w:eastAsia="zh-CN"/>
        </w:rPr>
        <mc:AlternateContent>
          <mc:Choice Requires="wps">
            <w:drawing>
              <wp:anchor distT="0" distB="0" distL="114300" distR="114300" simplePos="0" relativeHeight="251661312" behindDoc="0" locked="0" layoutInCell="1" allowOverlap="1" wp14:anchorId="4CB7AD08" wp14:editId="00AFF5EF">
                <wp:simplePos x="0" y="0"/>
                <wp:positionH relativeFrom="column">
                  <wp:posOffset>814511</wp:posOffset>
                </wp:positionH>
                <wp:positionV relativeFrom="paragraph">
                  <wp:posOffset>1584849</wp:posOffset>
                </wp:positionV>
                <wp:extent cx="113333" cy="301017"/>
                <wp:effectExtent l="57150" t="38100" r="20320" b="22860"/>
                <wp:wrapNone/>
                <wp:docPr id="2" name="Connettore 2 2"/>
                <wp:cNvGraphicFramePr/>
                <a:graphic xmlns:a="http://schemas.openxmlformats.org/drawingml/2006/main">
                  <a:graphicData uri="http://schemas.microsoft.com/office/word/2010/wordprocessingShape">
                    <wps:wsp>
                      <wps:cNvCnPr/>
                      <wps:spPr>
                        <a:xfrm flipH="1" flipV="1">
                          <a:off x="0" y="0"/>
                          <a:ext cx="113333" cy="301017"/>
                        </a:xfrm>
                        <a:prstGeom prst="straightConnector1">
                          <a:avLst/>
                        </a:prstGeom>
                        <a:ln w="381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848E0" id="_x0000_t32" coordsize="21600,21600" o:spt="32" o:oned="t" path="m,l21600,21600e" filled="f">
                <v:path arrowok="t" fillok="f" o:connecttype="none"/>
                <o:lock v:ext="edit" shapetype="t"/>
              </v:shapetype>
              <v:shape id="Connettore 2 2" o:spid="_x0000_s1026" type="#_x0000_t32" style="position:absolute;left:0;text-align:left;margin-left:64.15pt;margin-top:124.8pt;width:8.9pt;height:23.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" strokecolor="white [3212]" strokeweight="3pt">
                <v:stroke endarrow="block" joinstyle="miter"/>
              </v:shape>
            </w:pict>
          </mc:Fallback>
        </mc:AlternateContent>
      </w:r>
      <w:r w:rsidR="00B95928" w:rsidRPr="00FA53EA">
        <w:rPr>
          <w:rFonts w:ascii="Book Antiqua" w:hAnsi="Book Antiqua" w:cs="Arial"/>
          <w:noProof/>
          <w:sz w:val="24"/>
          <w:szCs w:val="24"/>
          <w:lang w:val="en-US" w:eastAsia="zh-CN"/>
        </w:rPr>
        <w:drawing>
          <wp:inline distT="0" distB="0" distL="0" distR="0" wp14:anchorId="347BD9C9" wp14:editId="0518B14D">
            <wp:extent cx="3556800" cy="2530800"/>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573" t="18719" r="14296" b="10527"/>
                    <a:stretch/>
                  </pic:blipFill>
                  <pic:spPr bwMode="auto">
                    <a:xfrm>
                      <a:off x="0" y="0"/>
                      <a:ext cx="3556800" cy="2530800"/>
                    </a:xfrm>
                    <a:prstGeom prst="rect">
                      <a:avLst/>
                    </a:prstGeom>
                    <a:noFill/>
                    <a:ln>
                      <a:noFill/>
                    </a:ln>
                    <a:extLst>
                      <a:ext uri="{53640926-AAD7-44D8-BBD7-CCE9431645EC}">
                        <a14:shadowObscured xmlns:a14="http://schemas.microsoft.com/office/drawing/2010/main"/>
                      </a:ext>
                    </a:extLst>
                  </pic:spPr>
                </pic:pic>
              </a:graphicData>
            </a:graphic>
          </wp:inline>
        </w:drawing>
      </w:r>
    </w:p>
    <w:p w14:paraId="25922F8C" w14:textId="7D69A0C1" w:rsidR="009E3856"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b/>
          <w:bCs/>
          <w:sz w:val="24"/>
          <w:szCs w:val="24"/>
          <w:lang w:val="en-GB"/>
        </w:rPr>
        <w:t>Figure 2</w:t>
      </w:r>
      <w:r w:rsidR="00FA53EA">
        <w:rPr>
          <w:rFonts w:ascii="Book Antiqua" w:eastAsia="Calibri" w:hAnsi="Book Antiqua" w:cs="Times New Roman"/>
          <w:b/>
          <w:bCs/>
          <w:sz w:val="24"/>
          <w:szCs w:val="24"/>
          <w:lang w:val="en-GB"/>
        </w:rPr>
        <w:t xml:space="preserve"> </w:t>
      </w:r>
      <w:r w:rsidR="007A1A06" w:rsidRPr="00FA53EA">
        <w:rPr>
          <w:rFonts w:ascii="Book Antiqua" w:eastAsia="Calibri" w:hAnsi="Book Antiqua" w:cs="Times New Roman"/>
          <w:b/>
          <w:bCs/>
          <w:sz w:val="24"/>
          <w:szCs w:val="24"/>
          <w:lang w:val="en-GB"/>
        </w:rPr>
        <w:t>Computed tomography</w:t>
      </w:r>
      <w:r w:rsidRPr="00FA53EA">
        <w:rPr>
          <w:rFonts w:ascii="Book Antiqua" w:eastAsia="Calibri" w:hAnsi="Book Antiqua" w:cs="Times New Roman"/>
          <w:b/>
          <w:bCs/>
          <w:sz w:val="24"/>
          <w:szCs w:val="24"/>
          <w:lang w:val="en-GB"/>
        </w:rPr>
        <w:t xml:space="preserve"> evaluation of Case 2.</w:t>
      </w:r>
      <w:r w:rsidRPr="00FA53EA">
        <w:rPr>
          <w:rFonts w:ascii="Book Antiqua" w:eastAsia="Calibri" w:hAnsi="Book Antiqua" w:cs="Times New Roman"/>
          <w:sz w:val="24"/>
          <w:szCs w:val="24"/>
          <w:lang w:val="en-GB"/>
        </w:rPr>
        <w:t xml:space="preserve"> A: March 2009, hepatic metastasis at segment I</w:t>
      </w:r>
      <w:r w:rsidR="00043B8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B: </w:t>
      </w:r>
      <w:r w:rsidR="007A1A06" w:rsidRPr="00FA53EA">
        <w:rPr>
          <w:rFonts w:ascii="Book Antiqua" w:eastAsia="Calibri" w:hAnsi="Book Antiqua" w:cs="Times New Roman"/>
          <w:sz w:val="24"/>
          <w:szCs w:val="24"/>
          <w:lang w:val="en-GB"/>
        </w:rPr>
        <w:t>Computed tomography</w:t>
      </w:r>
      <w:r w:rsidRPr="00FA53EA">
        <w:rPr>
          <w:rFonts w:ascii="Book Antiqua" w:eastAsia="Calibri" w:hAnsi="Book Antiqua" w:cs="Times New Roman"/>
          <w:sz w:val="24"/>
          <w:szCs w:val="24"/>
          <w:lang w:val="en-GB"/>
        </w:rPr>
        <w:t xml:space="preserve"> after radiofrequency ablation</w:t>
      </w:r>
      <w:r w:rsidR="007A1A06" w:rsidRPr="00FA53EA">
        <w:rPr>
          <w:rFonts w:ascii="Book Antiqua" w:eastAsia="宋体" w:hAnsi="Book Antiqua" w:cs="宋体"/>
          <w:sz w:val="24"/>
          <w:szCs w:val="24"/>
          <w:lang w:val="en-GB" w:eastAsia="zh-CN"/>
        </w:rPr>
        <w:t>;</w:t>
      </w:r>
      <w:r w:rsidRPr="00FA53EA">
        <w:rPr>
          <w:rFonts w:ascii="Book Antiqua" w:eastAsia="Calibri" w:hAnsi="Book Antiqua" w:cs="Times New Roman"/>
          <w:sz w:val="24"/>
          <w:szCs w:val="24"/>
          <w:lang w:val="en-GB"/>
        </w:rPr>
        <w:t xml:space="preserve"> C: June 2012, peritoneal relapse with multiple nodules (arrow).</w:t>
      </w:r>
    </w:p>
    <w:p w14:paraId="042AE82E" w14:textId="77777777" w:rsidR="00C62C0A" w:rsidRPr="00FA53EA" w:rsidRDefault="00C62C0A" w:rsidP="00FA53EA">
      <w:pPr>
        <w:jc w:val="both"/>
        <w:rPr>
          <w:rFonts w:ascii="Book Antiqua" w:eastAsia="Calibri" w:hAnsi="Book Antiqua" w:cs="Times New Roman"/>
          <w:b/>
          <w:bCs/>
          <w:sz w:val="24"/>
          <w:szCs w:val="24"/>
          <w:lang w:val="en-GB"/>
        </w:rPr>
      </w:pPr>
    </w:p>
    <w:p w14:paraId="30620E7F" w14:textId="77FEC726" w:rsidR="007A1A06" w:rsidRPr="00FA53EA" w:rsidRDefault="007A1A06" w:rsidP="00FA53EA">
      <w:pPr>
        <w:jc w:val="both"/>
        <w:rPr>
          <w:rFonts w:ascii="Book Antiqua" w:eastAsia="Calibri" w:hAnsi="Book Antiqua" w:cs="Times New Roman"/>
          <w:b/>
          <w:bCs/>
          <w:sz w:val="24"/>
          <w:szCs w:val="24"/>
          <w:lang w:val="en-GB"/>
        </w:rPr>
        <w:sectPr w:rsidR="007A1A06" w:rsidRPr="00FA53EA">
          <w:pgSz w:w="11906" w:h="16838"/>
          <w:pgMar w:top="1417" w:right="1134" w:bottom="1134" w:left="1134" w:header="708" w:footer="708" w:gutter="0"/>
          <w:cols w:space="708"/>
          <w:docGrid w:linePitch="360"/>
        </w:sectPr>
      </w:pPr>
    </w:p>
    <w:p w14:paraId="6ADDC1EA" w14:textId="5ED11869" w:rsidR="00F43ECC" w:rsidRPr="00FA53EA" w:rsidRDefault="00860947" w:rsidP="00FA53EA">
      <w:pPr>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lastRenderedPageBreak/>
        <w:t xml:space="preserve">Table </w:t>
      </w:r>
      <w:r w:rsidR="00043B86" w:rsidRPr="00FA53EA">
        <w:rPr>
          <w:rFonts w:ascii="Book Antiqua" w:eastAsia="Calibri" w:hAnsi="Book Antiqua" w:cs="Times New Roman"/>
          <w:b/>
          <w:bCs/>
          <w:sz w:val="24"/>
          <w:szCs w:val="24"/>
          <w:lang w:val="en-GB"/>
        </w:rPr>
        <w:t>1</w:t>
      </w:r>
      <w:r w:rsidR="00C62C0A" w:rsidRPr="00FA53EA">
        <w:rPr>
          <w:rFonts w:ascii="Book Antiqua" w:eastAsia="Calibri" w:hAnsi="Book Antiqua" w:cs="Times New Roman"/>
          <w:b/>
          <w:bCs/>
          <w:sz w:val="24"/>
          <w:szCs w:val="24"/>
          <w:lang w:val="en-GB"/>
        </w:rPr>
        <w:t xml:space="preserve"> </w:t>
      </w:r>
      <w:r w:rsidRPr="00FA53EA">
        <w:rPr>
          <w:rFonts w:ascii="Book Antiqua" w:eastAsia="Calibri" w:hAnsi="Book Antiqua" w:cs="Times New Roman"/>
          <w:b/>
          <w:bCs/>
          <w:sz w:val="24"/>
          <w:szCs w:val="24"/>
          <w:lang w:val="en-GB"/>
        </w:rPr>
        <w:t xml:space="preserve">Overview of case reports and case series with metastases of </w:t>
      </w:r>
      <w:r w:rsidR="00043B86" w:rsidRPr="00FA53EA">
        <w:rPr>
          <w:rFonts w:ascii="Book Antiqua" w:eastAsia="Calibri" w:hAnsi="Book Antiqua" w:cs="Times New Roman"/>
          <w:b/>
          <w:bCs/>
          <w:sz w:val="24"/>
          <w:szCs w:val="24"/>
          <w:lang w:val="en-GB"/>
        </w:rPr>
        <w:t>pancreatic acinar cell carcinoma</w:t>
      </w:r>
      <w:r w:rsidRPr="00FA53EA">
        <w:rPr>
          <w:rFonts w:ascii="Book Antiqua" w:eastAsia="Calibri" w:hAnsi="Book Antiqua" w:cs="Times New Roman"/>
          <w:b/>
          <w:bCs/>
          <w:sz w:val="24"/>
          <w:szCs w:val="24"/>
          <w:lang w:val="en-GB"/>
        </w:rPr>
        <w:t xml:space="preserve"> treated with </w:t>
      </w:r>
      <w:r w:rsidR="00043B86" w:rsidRPr="00FA53EA">
        <w:rPr>
          <w:rFonts w:ascii="Book Antiqua" w:eastAsia="Calibri" w:hAnsi="Book Antiqua" w:cs="Times New Roman"/>
          <w:b/>
          <w:bCs/>
          <w:sz w:val="24"/>
          <w:szCs w:val="24"/>
          <w:lang w:val="en-GB"/>
        </w:rPr>
        <w:t>radiofrequency ablation</w:t>
      </w:r>
    </w:p>
    <w:tbl>
      <w:tblPr>
        <w:tblStyle w:val="a3"/>
        <w:tblW w:w="0" w:type="auto"/>
        <w:tblLayout w:type="fixed"/>
        <w:tblLook w:val="04A0" w:firstRow="1" w:lastRow="0" w:firstColumn="1" w:lastColumn="0" w:noHBand="0" w:noVBand="1"/>
      </w:tblPr>
      <w:tblGrid>
        <w:gridCol w:w="1134"/>
        <w:gridCol w:w="1560"/>
        <w:gridCol w:w="2126"/>
        <w:gridCol w:w="1701"/>
        <w:gridCol w:w="6520"/>
        <w:gridCol w:w="1246"/>
      </w:tblGrid>
      <w:tr w:rsidR="00BA2BF3" w:rsidRPr="00FA53EA" w14:paraId="7BFB8507" w14:textId="77777777" w:rsidTr="00BA2BF3">
        <w:tc>
          <w:tcPr>
            <w:tcW w:w="1134" w:type="dxa"/>
            <w:tcBorders>
              <w:left w:val="nil"/>
              <w:bottom w:val="single" w:sz="4" w:space="0" w:color="auto"/>
              <w:right w:val="nil"/>
            </w:tcBorders>
          </w:tcPr>
          <w:p w14:paraId="58651A21"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Report</w:t>
            </w:r>
          </w:p>
        </w:tc>
        <w:tc>
          <w:tcPr>
            <w:tcW w:w="1560" w:type="dxa"/>
            <w:tcBorders>
              <w:left w:val="nil"/>
              <w:bottom w:val="single" w:sz="4" w:space="0" w:color="auto"/>
              <w:right w:val="nil"/>
            </w:tcBorders>
          </w:tcPr>
          <w:p w14:paraId="39A84206"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Metastatic at diagnosis</w:t>
            </w:r>
          </w:p>
        </w:tc>
        <w:tc>
          <w:tcPr>
            <w:tcW w:w="2126" w:type="dxa"/>
            <w:tcBorders>
              <w:left w:val="nil"/>
              <w:bottom w:val="single" w:sz="4" w:space="0" w:color="auto"/>
              <w:right w:val="nil"/>
            </w:tcBorders>
          </w:tcPr>
          <w:p w14:paraId="06F9B873"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First-line therapy</w:t>
            </w:r>
          </w:p>
        </w:tc>
        <w:tc>
          <w:tcPr>
            <w:tcW w:w="1701" w:type="dxa"/>
            <w:tcBorders>
              <w:left w:val="nil"/>
              <w:bottom w:val="single" w:sz="4" w:space="0" w:color="auto"/>
              <w:right w:val="nil"/>
            </w:tcBorders>
          </w:tcPr>
          <w:p w14:paraId="3525C634"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Relapse</w:t>
            </w:r>
          </w:p>
        </w:tc>
        <w:tc>
          <w:tcPr>
            <w:tcW w:w="6520" w:type="dxa"/>
            <w:tcBorders>
              <w:left w:val="nil"/>
              <w:bottom w:val="single" w:sz="4" w:space="0" w:color="auto"/>
              <w:right w:val="nil"/>
            </w:tcBorders>
          </w:tcPr>
          <w:p w14:paraId="05319C19"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Second-line therapy</w:t>
            </w:r>
          </w:p>
        </w:tc>
        <w:tc>
          <w:tcPr>
            <w:tcW w:w="1246" w:type="dxa"/>
            <w:tcBorders>
              <w:left w:val="nil"/>
              <w:bottom w:val="single" w:sz="4" w:space="0" w:color="auto"/>
              <w:right w:val="nil"/>
            </w:tcBorders>
          </w:tcPr>
          <w:p w14:paraId="5B3E3170" w14:textId="77777777" w:rsidR="00F43ECC" w:rsidRPr="00FA53EA" w:rsidRDefault="00860947" w:rsidP="00FA53EA">
            <w:pPr>
              <w:snapToGrid w:val="0"/>
              <w:spacing w:line="360" w:lineRule="auto"/>
              <w:jc w:val="both"/>
              <w:rPr>
                <w:rFonts w:ascii="Book Antiqua" w:eastAsia="Calibri" w:hAnsi="Book Antiqua" w:cs="Times New Roman"/>
                <w:b/>
                <w:bCs/>
                <w:sz w:val="24"/>
                <w:szCs w:val="24"/>
                <w:lang w:val="en-GB"/>
              </w:rPr>
            </w:pPr>
            <w:r w:rsidRPr="00FA53EA">
              <w:rPr>
                <w:rFonts w:ascii="Book Antiqua" w:eastAsia="Calibri" w:hAnsi="Book Antiqua" w:cs="Times New Roman"/>
                <w:b/>
                <w:bCs/>
                <w:sz w:val="24"/>
                <w:szCs w:val="24"/>
                <w:lang w:val="en-GB"/>
              </w:rPr>
              <w:t>Overall survival</w:t>
            </w:r>
          </w:p>
        </w:tc>
      </w:tr>
      <w:tr w:rsidR="00BA2BF3" w:rsidRPr="00FA53EA" w14:paraId="3FDB331B" w14:textId="77777777" w:rsidTr="00BA2BF3">
        <w:trPr>
          <w:trHeight w:val="1392"/>
        </w:trPr>
        <w:tc>
          <w:tcPr>
            <w:tcW w:w="1134" w:type="dxa"/>
            <w:tcBorders>
              <w:left w:val="nil"/>
              <w:bottom w:val="nil"/>
              <w:right w:val="nil"/>
            </w:tcBorders>
          </w:tcPr>
          <w:p w14:paraId="7B2B5A98" w14:textId="2EDA9F21" w:rsidR="00F43ECC" w:rsidRPr="00FA53EA" w:rsidRDefault="00860947" w:rsidP="00FA53EA">
            <w:pPr>
              <w:snapToGrid w:val="0"/>
              <w:spacing w:line="360" w:lineRule="auto"/>
              <w:jc w:val="both"/>
              <w:rPr>
                <w:rFonts w:ascii="Book Antiqua" w:eastAsia="Calibri" w:hAnsi="Book Antiqua" w:cs="Times New Roman"/>
                <w:sz w:val="24"/>
                <w:szCs w:val="24"/>
                <w:lang w:val="en-GB"/>
              </w:rPr>
            </w:pPr>
            <w:bookmarkStart w:id="59" w:name="_Hlk22044435"/>
            <w:proofErr w:type="spellStart"/>
            <w:r w:rsidRPr="00FA53EA">
              <w:rPr>
                <w:rFonts w:ascii="Book Antiqua" w:eastAsia="Calibri" w:hAnsi="Book Antiqua" w:cs="Times New Roman"/>
                <w:sz w:val="24"/>
                <w:szCs w:val="24"/>
                <w:lang w:val="en-GB"/>
              </w:rPr>
              <w:t>Béchade</w:t>
            </w:r>
            <w:bookmarkEnd w:id="59"/>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7B2425" w:rsidRPr="00FA53EA">
              <w:rPr>
                <w:rFonts w:ascii="Book Antiqua" w:eastAsia="Calibri" w:hAnsi="Book Antiqua" w:cs="Times New Roman"/>
                <w:sz w:val="24"/>
                <w:szCs w:val="24"/>
                <w:vertAlign w:val="superscript"/>
                <w:lang w:val="en-GB"/>
              </w:rPr>
              <w:t>[25]</w:t>
            </w:r>
            <w:r w:rsidR="006337BB"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2016</w:t>
            </w:r>
          </w:p>
        </w:tc>
        <w:tc>
          <w:tcPr>
            <w:tcW w:w="1560" w:type="dxa"/>
            <w:tcBorders>
              <w:left w:val="nil"/>
              <w:bottom w:val="nil"/>
              <w:right w:val="nil"/>
            </w:tcBorders>
          </w:tcPr>
          <w:p w14:paraId="493F7F91" w14:textId="7777777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Two liver metastases</w:t>
            </w:r>
          </w:p>
        </w:tc>
        <w:tc>
          <w:tcPr>
            <w:tcW w:w="2126" w:type="dxa"/>
            <w:tcBorders>
              <w:left w:val="nil"/>
              <w:bottom w:val="nil"/>
              <w:right w:val="nil"/>
            </w:tcBorders>
          </w:tcPr>
          <w:p w14:paraId="3B746994" w14:textId="38C6A96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GEMOX 6 cycles + radiation therapy for</w:t>
            </w:r>
            <w:r w:rsidR="00043B86" w:rsidRPr="00FA53EA">
              <w:rPr>
                <w:rFonts w:ascii="Book Antiqua" w:hAnsi="Book Antiqua" w:cs="Times New Roman"/>
                <w:sz w:val="24"/>
                <w:szCs w:val="24"/>
                <w:lang w:val="en-GB" w:eastAsia="zh-CN"/>
              </w:rPr>
              <w:t xml:space="preserve"> </w:t>
            </w:r>
            <w:r w:rsidRPr="00FA53EA">
              <w:rPr>
                <w:rFonts w:ascii="Book Antiqua" w:eastAsia="Calibri" w:hAnsi="Book Antiqua" w:cs="Times New Roman"/>
                <w:sz w:val="24"/>
                <w:szCs w:val="24"/>
                <w:lang w:val="en-GB"/>
              </w:rPr>
              <w:t>the primary lesion + radiofrequency treatment for the two liver metastases</w:t>
            </w:r>
          </w:p>
        </w:tc>
        <w:tc>
          <w:tcPr>
            <w:tcW w:w="1701" w:type="dxa"/>
            <w:tcBorders>
              <w:left w:val="nil"/>
              <w:bottom w:val="nil"/>
              <w:right w:val="nil"/>
            </w:tcBorders>
          </w:tcPr>
          <w:p w14:paraId="7C031539" w14:textId="6D3A3B56" w:rsidR="00F43ECC" w:rsidRPr="00FA53EA" w:rsidRDefault="00043B86"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w:t>
            </w:r>
          </w:p>
        </w:tc>
        <w:tc>
          <w:tcPr>
            <w:tcW w:w="6520" w:type="dxa"/>
            <w:tcBorders>
              <w:left w:val="nil"/>
              <w:bottom w:val="nil"/>
              <w:right w:val="nil"/>
            </w:tcBorders>
          </w:tcPr>
          <w:p w14:paraId="1D523055" w14:textId="0C7F5F34" w:rsidR="00F43ECC" w:rsidRPr="00FA53EA" w:rsidRDefault="00043B86"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w:t>
            </w:r>
          </w:p>
        </w:tc>
        <w:tc>
          <w:tcPr>
            <w:tcW w:w="1246" w:type="dxa"/>
            <w:tcBorders>
              <w:top w:val="single" w:sz="4" w:space="0" w:color="auto"/>
              <w:left w:val="nil"/>
              <w:bottom w:val="nil"/>
              <w:right w:val="nil"/>
            </w:tcBorders>
          </w:tcPr>
          <w:p w14:paraId="7514F3D5" w14:textId="00BD0B08"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 Disease</w:t>
            </w:r>
            <w:r w:rsidR="00043883"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free at 6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xml:space="preserve"> after radiotherapy and RFA </w:t>
            </w:r>
          </w:p>
        </w:tc>
      </w:tr>
      <w:tr w:rsidR="00BA2BF3" w:rsidRPr="00FA53EA" w14:paraId="68263204" w14:textId="77777777" w:rsidTr="00BA2BF3">
        <w:trPr>
          <w:trHeight w:val="699"/>
        </w:trPr>
        <w:tc>
          <w:tcPr>
            <w:tcW w:w="1134" w:type="dxa"/>
            <w:tcBorders>
              <w:top w:val="nil"/>
              <w:left w:val="nil"/>
              <w:bottom w:val="nil"/>
              <w:right w:val="nil"/>
            </w:tcBorders>
          </w:tcPr>
          <w:p w14:paraId="57446F0B" w14:textId="4BAC9C60" w:rsidR="00F43ECC" w:rsidRPr="00FA53EA" w:rsidRDefault="00860947" w:rsidP="00FA53EA">
            <w:pPr>
              <w:snapToGrid w:val="0"/>
              <w:spacing w:line="360" w:lineRule="auto"/>
              <w:jc w:val="both"/>
              <w:rPr>
                <w:rFonts w:ascii="Book Antiqua" w:eastAsia="Calibri" w:hAnsi="Book Antiqua" w:cs="Times New Roman"/>
                <w:sz w:val="24"/>
                <w:szCs w:val="24"/>
                <w:lang w:val="en-GB"/>
              </w:rPr>
            </w:pPr>
            <w:proofErr w:type="spellStart"/>
            <w:r w:rsidRPr="00FA53EA">
              <w:rPr>
                <w:rFonts w:ascii="Book Antiqua" w:eastAsia="Calibri" w:hAnsi="Book Antiqua" w:cs="Times New Roman"/>
                <w:sz w:val="24"/>
                <w:szCs w:val="24"/>
                <w:lang w:val="en-GB"/>
              </w:rPr>
              <w:t>Cananzi</w:t>
            </w:r>
            <w:proofErr w:type="spellEnd"/>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936656" w:rsidRPr="00FA53EA">
              <w:rPr>
                <w:rFonts w:ascii="Book Antiqua" w:eastAsia="Calibri" w:hAnsi="Book Antiqua" w:cs="Times New Roman"/>
                <w:sz w:val="24"/>
                <w:szCs w:val="24"/>
                <w:vertAlign w:val="superscript"/>
                <w:lang w:val="en-GB"/>
              </w:rPr>
              <w:t>[24]</w:t>
            </w:r>
            <w:r w:rsidR="006337BB"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2013</w:t>
            </w:r>
          </w:p>
        </w:tc>
        <w:tc>
          <w:tcPr>
            <w:tcW w:w="1560" w:type="dxa"/>
            <w:tcBorders>
              <w:top w:val="nil"/>
              <w:left w:val="nil"/>
              <w:bottom w:val="nil"/>
              <w:right w:val="nil"/>
            </w:tcBorders>
          </w:tcPr>
          <w:p w14:paraId="7764E9D6" w14:textId="7777777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Multiple liver metastases</w:t>
            </w:r>
          </w:p>
        </w:tc>
        <w:tc>
          <w:tcPr>
            <w:tcW w:w="2126" w:type="dxa"/>
            <w:tcBorders>
              <w:top w:val="nil"/>
              <w:left w:val="nil"/>
              <w:bottom w:val="nil"/>
              <w:right w:val="nil"/>
            </w:tcBorders>
          </w:tcPr>
          <w:p w14:paraId="756BA5B5" w14:textId="2ADD15A9"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w:t>
            </w:r>
            <w:r w:rsidR="00043B86" w:rsidRPr="00FA53EA">
              <w:rPr>
                <w:rFonts w:ascii="Book Antiqua" w:eastAsia="Calibri" w:hAnsi="Book Antiqua" w:cs="Times New Roman"/>
                <w:sz w:val="24"/>
                <w:szCs w:val="24"/>
                <w:lang w:val="en-GB"/>
              </w:rPr>
              <w:t xml:space="preserve"> </w:t>
            </w:r>
            <w:r w:rsidR="00D97F50" w:rsidRPr="00FA53EA">
              <w:rPr>
                <w:rFonts w:ascii="Book Antiqua" w:eastAsia="Calibri" w:hAnsi="Book Antiqua" w:cs="Times New Roman"/>
                <w:sz w:val="24"/>
                <w:szCs w:val="24"/>
                <w:lang w:val="en-GB"/>
              </w:rPr>
              <w:t>D</w:t>
            </w:r>
            <w:r w:rsidRPr="00FA53EA">
              <w:rPr>
                <w:rFonts w:ascii="Book Antiqua" w:eastAsia="Calibri" w:hAnsi="Book Antiqua" w:cs="Times New Roman"/>
                <w:sz w:val="24"/>
                <w:szCs w:val="24"/>
                <w:lang w:val="en-GB"/>
              </w:rPr>
              <w:t xml:space="preserve">ocetaxel, irinotecan and cetuximab </w:t>
            </w:r>
          </w:p>
          <w:p w14:paraId="3DC11168" w14:textId="13E9D4E9"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2</w:t>
            </w:r>
            <w:r w:rsidR="00043B8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February 2002: </w:t>
            </w:r>
            <w:r w:rsidR="005E6DD6" w:rsidRPr="00FA53EA">
              <w:rPr>
                <w:rFonts w:ascii="Book Antiqua" w:eastAsia="Calibri" w:hAnsi="Book Antiqua" w:cs="Times New Roman"/>
                <w:sz w:val="24"/>
                <w:szCs w:val="24"/>
                <w:lang w:val="en-GB"/>
              </w:rPr>
              <w:t xml:space="preserve">Distal </w:t>
            </w:r>
            <w:proofErr w:type="spellStart"/>
            <w:r w:rsidRPr="00FA53EA">
              <w:rPr>
                <w:rFonts w:ascii="Book Antiqua" w:eastAsia="Calibri" w:hAnsi="Book Antiqua" w:cs="Times New Roman"/>
                <w:sz w:val="24"/>
                <w:szCs w:val="24"/>
                <w:lang w:val="en-GB"/>
              </w:rPr>
              <w:t>pancreatosplenectomy</w:t>
            </w:r>
            <w:proofErr w:type="spellEnd"/>
            <w:r w:rsidRPr="00FA53EA">
              <w:rPr>
                <w:rFonts w:ascii="Book Antiqua" w:eastAsia="Calibri" w:hAnsi="Book Antiqua" w:cs="Times New Roman"/>
                <w:sz w:val="24"/>
                <w:szCs w:val="24"/>
                <w:lang w:val="en-GB"/>
              </w:rPr>
              <w:t xml:space="preserve"> with right hepatectomy; adjuvant </w:t>
            </w:r>
            <w:r w:rsidRPr="00FA53EA">
              <w:rPr>
                <w:rFonts w:ascii="Book Antiqua" w:eastAsia="Calibri" w:hAnsi="Book Antiqua" w:cs="Times New Roman"/>
                <w:sz w:val="24"/>
                <w:szCs w:val="24"/>
                <w:lang w:val="en-GB"/>
              </w:rPr>
              <w:lastRenderedPageBreak/>
              <w:t xml:space="preserve">chemotherapy with docetaxel, irinotecan and cetuximab </w:t>
            </w:r>
          </w:p>
        </w:tc>
        <w:tc>
          <w:tcPr>
            <w:tcW w:w="1701" w:type="dxa"/>
            <w:tcBorders>
              <w:top w:val="nil"/>
              <w:left w:val="nil"/>
              <w:bottom w:val="nil"/>
              <w:right w:val="nil"/>
            </w:tcBorders>
          </w:tcPr>
          <w:p w14:paraId="32C597FA" w14:textId="73086665"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lastRenderedPageBreak/>
              <w:t xml:space="preserve">Liver 5 </w:t>
            </w:r>
            <w:proofErr w:type="spellStart"/>
            <w:r w:rsidRPr="00FA53EA">
              <w:rPr>
                <w:rFonts w:ascii="Book Antiqua" w:eastAsia="Calibri" w:hAnsi="Book Antiqua" w:cs="Times New Roman"/>
                <w:sz w:val="24"/>
                <w:szCs w:val="24"/>
                <w:lang w:val="en-GB"/>
              </w:rPr>
              <w:t>mo</w:t>
            </w:r>
            <w:proofErr w:type="spellEnd"/>
          </w:p>
        </w:tc>
        <w:tc>
          <w:tcPr>
            <w:tcW w:w="6520" w:type="dxa"/>
            <w:tcBorders>
              <w:top w:val="nil"/>
              <w:left w:val="nil"/>
              <w:bottom w:val="nil"/>
              <w:right w:val="nil"/>
            </w:tcBorders>
          </w:tcPr>
          <w:p w14:paraId="61641973" w14:textId="0C967352"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w:t>
            </w:r>
            <w:r w:rsidR="00043B8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July 2002: </w:t>
            </w:r>
            <w:r w:rsidR="005E6DD6" w:rsidRPr="00FA53EA">
              <w:rPr>
                <w:rFonts w:ascii="Book Antiqua" w:eastAsia="Calibri" w:hAnsi="Book Antiqua" w:cs="Times New Roman"/>
                <w:sz w:val="24"/>
                <w:szCs w:val="24"/>
                <w:lang w:val="en-GB"/>
              </w:rPr>
              <w:t>Gemcitabine</w:t>
            </w:r>
            <w:r w:rsidRPr="00FA53EA">
              <w:rPr>
                <w:rFonts w:ascii="Book Antiqua" w:eastAsia="Calibri" w:hAnsi="Book Antiqua" w:cs="Times New Roman"/>
                <w:sz w:val="24"/>
                <w:szCs w:val="24"/>
                <w:lang w:val="en-GB"/>
              </w:rPr>
              <w:t xml:space="preserve">, oxaliplatin and cetuximab and then continued only cetuximab (toxicity) </w:t>
            </w:r>
          </w:p>
          <w:p w14:paraId="5831437E" w14:textId="6D2A3A91"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2</w:t>
            </w:r>
            <w:r w:rsidR="00043B8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May 2006: </w:t>
            </w:r>
            <w:r w:rsidR="005E6DD6" w:rsidRPr="00FA53EA">
              <w:rPr>
                <w:rFonts w:ascii="Book Antiqua" w:eastAsia="Calibri" w:hAnsi="Book Antiqua" w:cs="Times New Roman"/>
                <w:sz w:val="24"/>
                <w:szCs w:val="24"/>
                <w:lang w:val="en-GB"/>
              </w:rPr>
              <w:t xml:space="preserve">Resection </w:t>
            </w:r>
            <w:r w:rsidRPr="00FA53EA">
              <w:rPr>
                <w:rFonts w:ascii="Book Antiqua" w:eastAsia="Calibri" w:hAnsi="Book Antiqua" w:cs="Times New Roman"/>
                <w:sz w:val="24"/>
                <w:szCs w:val="24"/>
                <w:lang w:val="en-GB"/>
              </w:rPr>
              <w:t xml:space="preserve">of the liver and peritoneal metastases, extensive lymphadenectomy, followed by oxaliplatin </w:t>
            </w:r>
            <w:r w:rsidR="00043B8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hypersensitivity reaction</w:t>
            </w:r>
            <w:r w:rsidR="00043B86" w:rsidRPr="00FA53EA">
              <w:rPr>
                <w:rFonts w:ascii="Book Antiqua" w:eastAsia="Calibri" w:hAnsi="Book Antiqua" w:cs="Times New Roman"/>
                <w:sz w:val="24"/>
                <w:szCs w:val="24"/>
                <w:lang w:val="en-GB"/>
              </w:rPr>
              <w:t>)</w:t>
            </w:r>
            <w:r w:rsidRPr="00FA53EA">
              <w:rPr>
                <w:rFonts w:ascii="Book Antiqua" w:eastAsia="Calibri" w:hAnsi="Book Antiqua" w:cs="Times New Roman"/>
                <w:sz w:val="24"/>
                <w:szCs w:val="24"/>
                <w:lang w:val="en-GB"/>
              </w:rPr>
              <w:t xml:space="preserve"> and later carboplatin, gemcitabine, cetuximab and bevacizumab</w:t>
            </w:r>
          </w:p>
          <w:p w14:paraId="74F71622" w14:textId="175D5B98"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3</w:t>
            </w:r>
            <w:r w:rsidR="00043B8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October 2007</w:t>
            </w:r>
            <w:r w:rsidR="00D97F50" w:rsidRPr="00FA53EA">
              <w:rPr>
                <w:rFonts w:ascii="Book Antiqua" w:eastAsia="Calibri" w:hAnsi="Book Antiqua" w:cs="Times New Roman"/>
                <w:sz w:val="24"/>
                <w:szCs w:val="24"/>
                <w:lang w:val="en-GB"/>
              </w:rPr>
              <w:t xml:space="preserve"> and</w:t>
            </w:r>
            <w:r w:rsidRPr="00FA53EA">
              <w:rPr>
                <w:rFonts w:ascii="Book Antiqua" w:eastAsia="Calibri" w:hAnsi="Book Antiqua" w:cs="Times New Roman"/>
                <w:sz w:val="24"/>
                <w:szCs w:val="24"/>
                <w:lang w:val="en-GB"/>
              </w:rPr>
              <w:t xml:space="preserve"> January 2008: 2 RFAs (17 and 20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xml:space="preserve"> after the second surgery) for hepatic metastases, followed by carboplatin (later stopped), gemcitabine, cetuximab and </w:t>
            </w:r>
            <w:r w:rsidRPr="00FA53EA">
              <w:rPr>
                <w:rFonts w:ascii="Book Antiqua" w:eastAsia="Calibri" w:hAnsi="Book Antiqua" w:cs="Times New Roman"/>
                <w:sz w:val="24"/>
                <w:szCs w:val="24"/>
                <w:lang w:val="en-GB"/>
              </w:rPr>
              <w:lastRenderedPageBreak/>
              <w:t xml:space="preserve">bevacizumab (later stopped); PD at 35 </w:t>
            </w:r>
            <w:proofErr w:type="spellStart"/>
            <w:r w:rsidRPr="00FA53EA">
              <w:rPr>
                <w:rFonts w:ascii="Book Antiqua" w:eastAsia="Calibri" w:hAnsi="Book Antiqua" w:cs="Times New Roman"/>
                <w:sz w:val="24"/>
                <w:szCs w:val="24"/>
                <w:lang w:val="en-GB"/>
              </w:rPr>
              <w:t>mo</w:t>
            </w:r>
            <w:proofErr w:type="spellEnd"/>
            <w:r w:rsidRPr="00FA53EA">
              <w:rPr>
                <w:rFonts w:ascii="Book Antiqua" w:eastAsia="Calibri" w:hAnsi="Book Antiqua" w:cs="Times New Roman"/>
                <w:sz w:val="24"/>
                <w:szCs w:val="24"/>
                <w:lang w:val="en-GB"/>
              </w:rPr>
              <w:t xml:space="preserve"> after the second surgery</w:t>
            </w:r>
          </w:p>
          <w:p w14:paraId="4618FCA1" w14:textId="46C3A39A"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4</w:t>
            </w:r>
            <w:r w:rsidR="00043B86"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April 2009: </w:t>
            </w:r>
            <w:r w:rsidR="005E6DD6" w:rsidRPr="00FA53EA">
              <w:rPr>
                <w:rFonts w:ascii="Book Antiqua" w:eastAsia="Calibri" w:hAnsi="Book Antiqua" w:cs="Times New Roman"/>
                <w:sz w:val="24"/>
                <w:szCs w:val="24"/>
                <w:lang w:val="en-GB"/>
              </w:rPr>
              <w:t xml:space="preserve">Repeat </w:t>
            </w:r>
            <w:r w:rsidRPr="00FA53EA">
              <w:rPr>
                <w:rFonts w:ascii="Book Antiqua" w:eastAsia="Calibri" w:hAnsi="Book Antiqua" w:cs="Times New Roman"/>
                <w:sz w:val="24"/>
                <w:szCs w:val="24"/>
                <w:lang w:val="en-GB"/>
              </w:rPr>
              <w:t xml:space="preserve">para-aortic lymphadenectomy, intraoperative hepatic RFA, followed by gemcitabine, capecitabine, and cetuximab </w:t>
            </w:r>
          </w:p>
          <w:p w14:paraId="47A08414" w14:textId="676F2F2A"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5</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April 2010: </w:t>
            </w:r>
            <w:r w:rsidR="005E6DD6" w:rsidRPr="00FA53EA">
              <w:rPr>
                <w:rFonts w:ascii="Book Antiqua" w:eastAsia="Calibri" w:hAnsi="Book Antiqua" w:cs="Times New Roman"/>
                <w:sz w:val="24"/>
                <w:szCs w:val="24"/>
                <w:lang w:val="en-GB"/>
              </w:rPr>
              <w:t>Right</w:t>
            </w:r>
            <w:r w:rsidRPr="00FA53EA">
              <w:rPr>
                <w:rFonts w:ascii="Book Antiqua" w:eastAsia="Calibri" w:hAnsi="Book Antiqua" w:cs="Times New Roman"/>
                <w:sz w:val="24"/>
                <w:szCs w:val="24"/>
                <w:lang w:val="en-GB"/>
              </w:rPr>
              <w:t xml:space="preserve">/left partial adrenalectomy, partial peritonectomy, extensive lymphadenectomy, followed by liposomal doxorubicin </w:t>
            </w:r>
          </w:p>
          <w:p w14:paraId="73F7DA10" w14:textId="29789B1B"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6</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August 2010: </w:t>
            </w:r>
            <w:r w:rsidR="005E6DD6" w:rsidRPr="00FA53EA">
              <w:rPr>
                <w:rFonts w:ascii="Book Antiqua" w:eastAsia="Calibri" w:hAnsi="Book Antiqua" w:cs="Times New Roman"/>
                <w:sz w:val="24"/>
                <w:szCs w:val="24"/>
                <w:lang w:val="en-GB"/>
              </w:rPr>
              <w:t>Nab</w:t>
            </w:r>
            <w:r w:rsidRPr="00FA53EA">
              <w:rPr>
                <w:rFonts w:ascii="Book Antiqua" w:eastAsia="Calibri" w:hAnsi="Book Antiqua" w:cs="Times New Roman"/>
                <w:sz w:val="24"/>
                <w:szCs w:val="24"/>
                <w:lang w:val="en-GB"/>
              </w:rPr>
              <w:t xml:space="preserve">-paclitaxel with panitumumab </w:t>
            </w:r>
          </w:p>
          <w:p w14:paraId="0675A01C" w14:textId="2C0C73AB"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7</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March 2012: </w:t>
            </w:r>
            <w:r w:rsidR="005E6DD6" w:rsidRPr="00FA53EA">
              <w:rPr>
                <w:rFonts w:ascii="Book Antiqua" w:eastAsia="Calibri" w:hAnsi="Book Antiqua" w:cs="Times New Roman"/>
                <w:sz w:val="24"/>
                <w:szCs w:val="24"/>
                <w:lang w:val="en-GB"/>
              </w:rPr>
              <w:t xml:space="preserve">Resection </w:t>
            </w:r>
            <w:r w:rsidRPr="00FA53EA">
              <w:rPr>
                <w:rFonts w:ascii="Book Antiqua" w:eastAsia="Calibri" w:hAnsi="Book Antiqua" w:cs="Times New Roman"/>
                <w:sz w:val="24"/>
                <w:szCs w:val="24"/>
                <w:lang w:val="en-GB"/>
              </w:rPr>
              <w:t>of a retroperitoneal mass and completion of left adrenalectomy</w:t>
            </w:r>
          </w:p>
          <w:p w14:paraId="698C153B" w14:textId="3D5F8220" w:rsidR="00F43ECC" w:rsidRPr="00FA53EA" w:rsidRDefault="00BA2BF3"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8</w:t>
            </w:r>
            <w:r w:rsidR="00860947" w:rsidRPr="00FA53EA">
              <w:rPr>
                <w:rFonts w:ascii="Book Antiqua" w:eastAsia="Calibri" w:hAnsi="Book Antiqua" w:cs="Times New Roman"/>
                <w:sz w:val="24"/>
                <w:szCs w:val="24"/>
                <w:lang w:val="en-GB"/>
              </w:rPr>
              <w:t xml:space="preserve"> June 2012: </w:t>
            </w:r>
            <w:r w:rsidR="005E6DD6" w:rsidRPr="00FA53EA">
              <w:rPr>
                <w:rFonts w:ascii="Book Antiqua" w:eastAsia="Calibri" w:hAnsi="Book Antiqua" w:cs="Times New Roman"/>
                <w:sz w:val="24"/>
                <w:szCs w:val="24"/>
                <w:lang w:val="en-GB"/>
              </w:rPr>
              <w:t xml:space="preserve">Left </w:t>
            </w:r>
            <w:r w:rsidR="00860947" w:rsidRPr="00FA53EA">
              <w:rPr>
                <w:rFonts w:ascii="Book Antiqua" w:eastAsia="Calibri" w:hAnsi="Book Antiqua" w:cs="Times New Roman"/>
                <w:sz w:val="24"/>
                <w:szCs w:val="24"/>
                <w:lang w:val="en-GB"/>
              </w:rPr>
              <w:t>frontal brain metastasis resection</w:t>
            </w:r>
          </w:p>
          <w:p w14:paraId="3E176814" w14:textId="3CA9D02F" w:rsidR="00F43ECC" w:rsidRPr="00FA53EA" w:rsidRDefault="00BA2BF3"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9</w:t>
            </w:r>
            <w:r w:rsidR="00860947" w:rsidRPr="00FA53EA">
              <w:rPr>
                <w:rFonts w:ascii="Book Antiqua" w:eastAsia="Calibri" w:hAnsi="Book Antiqua" w:cs="Times New Roman"/>
                <w:sz w:val="24"/>
                <w:szCs w:val="24"/>
                <w:lang w:val="en-GB"/>
              </w:rPr>
              <w:t xml:space="preserve"> August 2012: </w:t>
            </w:r>
            <w:r w:rsidR="005E6DD6" w:rsidRPr="00FA53EA">
              <w:rPr>
                <w:rFonts w:ascii="Book Antiqua" w:eastAsia="Calibri" w:hAnsi="Book Antiqua" w:cs="Times New Roman"/>
                <w:sz w:val="24"/>
                <w:szCs w:val="24"/>
                <w:lang w:val="en-GB"/>
              </w:rPr>
              <w:t>Nab</w:t>
            </w:r>
            <w:r w:rsidR="00860947" w:rsidRPr="00FA53EA">
              <w:rPr>
                <w:rFonts w:ascii="Book Antiqua" w:eastAsia="Calibri" w:hAnsi="Book Antiqua" w:cs="Times New Roman"/>
                <w:sz w:val="24"/>
                <w:szCs w:val="24"/>
                <w:lang w:val="en-GB"/>
              </w:rPr>
              <w:t>-paclitaxel and panitumumab</w:t>
            </w:r>
          </w:p>
        </w:tc>
        <w:tc>
          <w:tcPr>
            <w:tcW w:w="1246" w:type="dxa"/>
            <w:tcBorders>
              <w:top w:val="nil"/>
              <w:left w:val="nil"/>
              <w:bottom w:val="nil"/>
              <w:right w:val="nil"/>
            </w:tcBorders>
          </w:tcPr>
          <w:p w14:paraId="23009378" w14:textId="7777777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lastRenderedPageBreak/>
              <w:t>Over 11 years after diagnosis and over 10 years after the first surgery</w:t>
            </w:r>
          </w:p>
        </w:tc>
      </w:tr>
      <w:tr w:rsidR="00BA2BF3" w:rsidRPr="00FA53EA" w14:paraId="2067EF43" w14:textId="77777777" w:rsidTr="00BA2BF3">
        <w:trPr>
          <w:trHeight w:val="2646"/>
        </w:trPr>
        <w:tc>
          <w:tcPr>
            <w:tcW w:w="1134" w:type="dxa"/>
            <w:tcBorders>
              <w:top w:val="nil"/>
              <w:left w:val="nil"/>
              <w:bottom w:val="nil"/>
              <w:right w:val="nil"/>
            </w:tcBorders>
          </w:tcPr>
          <w:p w14:paraId="1C59B1FA" w14:textId="1B87D317" w:rsidR="00F43ECC" w:rsidRPr="00FA53EA" w:rsidRDefault="00860947" w:rsidP="00FA53EA">
            <w:pPr>
              <w:snapToGrid w:val="0"/>
              <w:spacing w:line="360" w:lineRule="auto"/>
              <w:jc w:val="both"/>
              <w:rPr>
                <w:rFonts w:ascii="Book Antiqua" w:eastAsia="Calibri" w:hAnsi="Book Antiqua" w:cs="Times New Roman"/>
                <w:sz w:val="24"/>
                <w:szCs w:val="24"/>
                <w:lang w:val="en-GB"/>
              </w:rPr>
            </w:pPr>
            <w:bookmarkStart w:id="60" w:name="_Hlk22042416"/>
            <w:r w:rsidRPr="00FA53EA">
              <w:rPr>
                <w:rFonts w:ascii="Book Antiqua" w:eastAsia="Calibri" w:hAnsi="Book Antiqua" w:cs="Times New Roman"/>
                <w:sz w:val="24"/>
                <w:szCs w:val="24"/>
                <w:lang w:val="en-GB"/>
              </w:rPr>
              <w:t>Armstrong</w:t>
            </w:r>
            <w:bookmarkEnd w:id="60"/>
            <w:r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i/>
                <w:iCs/>
                <w:sz w:val="24"/>
                <w:szCs w:val="24"/>
                <w:lang w:val="en-GB"/>
              </w:rPr>
              <w:t>et al</w:t>
            </w:r>
            <w:r w:rsidR="00936656" w:rsidRPr="00FA53EA">
              <w:rPr>
                <w:rFonts w:ascii="Book Antiqua" w:eastAsia="Calibri" w:hAnsi="Book Antiqua" w:cs="Times New Roman"/>
                <w:sz w:val="24"/>
                <w:szCs w:val="24"/>
                <w:vertAlign w:val="superscript"/>
                <w:lang w:val="en-GB"/>
              </w:rPr>
              <w:t>[23]</w:t>
            </w:r>
            <w:r w:rsidR="006337BB"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2011</w:t>
            </w:r>
          </w:p>
        </w:tc>
        <w:tc>
          <w:tcPr>
            <w:tcW w:w="1560" w:type="dxa"/>
            <w:tcBorders>
              <w:top w:val="nil"/>
              <w:left w:val="nil"/>
              <w:bottom w:val="nil"/>
              <w:right w:val="nil"/>
            </w:tcBorders>
          </w:tcPr>
          <w:p w14:paraId="380D743A" w14:textId="7777777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One liver metastasis</w:t>
            </w:r>
          </w:p>
        </w:tc>
        <w:tc>
          <w:tcPr>
            <w:tcW w:w="2126" w:type="dxa"/>
            <w:tcBorders>
              <w:top w:val="nil"/>
              <w:left w:val="nil"/>
              <w:bottom w:val="nil"/>
              <w:right w:val="nil"/>
            </w:tcBorders>
          </w:tcPr>
          <w:p w14:paraId="77309595" w14:textId="7BCDDDDD"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October 2003: </w:t>
            </w:r>
            <w:r w:rsidR="005E6DD6" w:rsidRPr="00FA53EA">
              <w:rPr>
                <w:rFonts w:ascii="Book Antiqua" w:eastAsia="Calibri" w:hAnsi="Book Antiqua" w:cs="Times New Roman"/>
                <w:sz w:val="24"/>
                <w:szCs w:val="24"/>
                <w:lang w:val="en-GB"/>
              </w:rPr>
              <w:t xml:space="preserve">Distal </w:t>
            </w:r>
            <w:r w:rsidRPr="00FA53EA">
              <w:rPr>
                <w:rFonts w:ascii="Book Antiqua" w:eastAsia="Calibri" w:hAnsi="Book Antiqua" w:cs="Times New Roman"/>
                <w:sz w:val="24"/>
                <w:szCs w:val="24"/>
                <w:lang w:val="en-GB"/>
              </w:rPr>
              <w:t>pancreatectomy and splenectomy + RFA on liver metastasis.</w:t>
            </w:r>
          </w:p>
          <w:p w14:paraId="1DE75E08" w14:textId="4CFF6493"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Adjuvant therapy: 3 cycles </w:t>
            </w:r>
            <w:r w:rsidRPr="00FA53EA">
              <w:rPr>
                <w:rFonts w:ascii="Book Antiqua" w:eastAsia="Calibri" w:hAnsi="Book Antiqua" w:cs="Times New Roman"/>
                <w:sz w:val="24"/>
                <w:szCs w:val="24"/>
                <w:lang w:val="en-GB"/>
              </w:rPr>
              <w:lastRenderedPageBreak/>
              <w:t xml:space="preserve">of gemcitabine and cisplatin followed by radiation to the pancreatic bed concomitant with five weekly cycles of cisplatin </w:t>
            </w:r>
          </w:p>
        </w:tc>
        <w:tc>
          <w:tcPr>
            <w:tcW w:w="1701" w:type="dxa"/>
            <w:tcBorders>
              <w:top w:val="nil"/>
              <w:left w:val="nil"/>
              <w:bottom w:val="nil"/>
              <w:right w:val="nil"/>
            </w:tcBorders>
          </w:tcPr>
          <w:p w14:paraId="500F17C5" w14:textId="7CC229EC"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lastRenderedPageBreak/>
              <w:t xml:space="preserve">Liver 6 </w:t>
            </w:r>
            <w:proofErr w:type="spellStart"/>
            <w:r w:rsidRPr="00FA53EA">
              <w:rPr>
                <w:rFonts w:ascii="Book Antiqua" w:eastAsia="Calibri" w:hAnsi="Book Antiqua" w:cs="Times New Roman"/>
                <w:sz w:val="24"/>
                <w:szCs w:val="24"/>
                <w:lang w:val="en-GB"/>
              </w:rPr>
              <w:t>mo</w:t>
            </w:r>
            <w:proofErr w:type="spellEnd"/>
          </w:p>
        </w:tc>
        <w:tc>
          <w:tcPr>
            <w:tcW w:w="6520" w:type="dxa"/>
            <w:tcBorders>
              <w:top w:val="nil"/>
              <w:left w:val="nil"/>
              <w:bottom w:val="nil"/>
              <w:right w:val="nil"/>
            </w:tcBorders>
          </w:tcPr>
          <w:p w14:paraId="6E0FC99D" w14:textId="65934A00"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April 2004: Hepatic RFA + 5 cycles of weekly paclitaxel with thalidomide; </w:t>
            </w:r>
            <w:r w:rsidR="005E6DD6" w:rsidRPr="00FA53EA">
              <w:rPr>
                <w:rFonts w:ascii="Book Antiqua" w:eastAsia="Calibri" w:hAnsi="Book Antiqua" w:cs="Times New Roman"/>
                <w:sz w:val="24"/>
                <w:szCs w:val="24"/>
                <w:lang w:val="en-GB"/>
              </w:rPr>
              <w:t>continued</w:t>
            </w:r>
            <w:r w:rsidRPr="00FA53EA">
              <w:rPr>
                <w:rFonts w:ascii="Book Antiqua" w:eastAsia="Calibri" w:hAnsi="Book Antiqua" w:cs="Times New Roman"/>
                <w:sz w:val="24"/>
                <w:szCs w:val="24"/>
                <w:lang w:val="en-GB"/>
              </w:rPr>
              <w:t xml:space="preserve"> </w:t>
            </w:r>
            <w:r w:rsidR="00C95A34" w:rsidRPr="00FA53EA">
              <w:rPr>
                <w:rFonts w:ascii="Book Antiqua" w:eastAsia="Calibri" w:hAnsi="Book Antiqua" w:cs="Times New Roman"/>
                <w:sz w:val="24"/>
                <w:szCs w:val="24"/>
                <w:lang w:val="en-GB"/>
              </w:rPr>
              <w:t xml:space="preserve">only </w:t>
            </w:r>
            <w:r w:rsidRPr="00FA53EA">
              <w:rPr>
                <w:rFonts w:ascii="Book Antiqua" w:eastAsia="Calibri" w:hAnsi="Book Antiqua" w:cs="Times New Roman"/>
                <w:sz w:val="24"/>
                <w:szCs w:val="24"/>
                <w:lang w:val="en-GB"/>
              </w:rPr>
              <w:t xml:space="preserve">paclitaxel (toxicity) </w:t>
            </w:r>
          </w:p>
          <w:p w14:paraId="6EB67F33" w14:textId="54A214E3"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2</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February 2005: </w:t>
            </w:r>
            <w:r w:rsidR="005E6DD6" w:rsidRPr="00FA53EA">
              <w:rPr>
                <w:rFonts w:ascii="Book Antiqua" w:eastAsia="Calibri" w:hAnsi="Book Antiqua" w:cs="Times New Roman"/>
                <w:sz w:val="24"/>
                <w:szCs w:val="24"/>
                <w:lang w:val="en-GB"/>
              </w:rPr>
              <w:t xml:space="preserve">Capecitabine </w:t>
            </w:r>
          </w:p>
          <w:p w14:paraId="6A3AA868" w14:textId="76D40A9E"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3</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August 2005: </w:t>
            </w:r>
            <w:r w:rsidR="005E6DD6" w:rsidRPr="00FA53EA">
              <w:rPr>
                <w:rFonts w:ascii="Book Antiqua" w:eastAsia="Calibri" w:hAnsi="Book Antiqua" w:cs="Times New Roman"/>
                <w:sz w:val="24"/>
                <w:szCs w:val="24"/>
                <w:lang w:val="en-GB"/>
              </w:rPr>
              <w:t>Imatinib</w:t>
            </w:r>
          </w:p>
          <w:p w14:paraId="675B98BD" w14:textId="37BD7036"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4 October 2005: </w:t>
            </w:r>
            <w:r w:rsidR="005E6DD6" w:rsidRPr="00FA53EA">
              <w:rPr>
                <w:rFonts w:ascii="Book Antiqua" w:eastAsia="Calibri" w:hAnsi="Book Antiqua" w:cs="Times New Roman"/>
                <w:sz w:val="24"/>
                <w:szCs w:val="24"/>
                <w:lang w:val="en-GB"/>
              </w:rPr>
              <w:t>Etoposide</w:t>
            </w:r>
          </w:p>
          <w:p w14:paraId="3FFF6746" w14:textId="3CF576CA"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5</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December 2005: </w:t>
            </w:r>
            <w:r w:rsidR="005E6DD6" w:rsidRPr="00FA53EA">
              <w:rPr>
                <w:rFonts w:ascii="Book Antiqua" w:eastAsia="Calibri" w:hAnsi="Book Antiqua" w:cs="Times New Roman"/>
                <w:sz w:val="24"/>
                <w:szCs w:val="24"/>
                <w:lang w:val="en-GB"/>
              </w:rPr>
              <w:t xml:space="preserve">Liposomal </w:t>
            </w:r>
            <w:r w:rsidRPr="00FA53EA">
              <w:rPr>
                <w:rFonts w:ascii="Book Antiqua" w:eastAsia="Calibri" w:hAnsi="Book Antiqua" w:cs="Times New Roman"/>
                <w:sz w:val="24"/>
                <w:szCs w:val="24"/>
                <w:lang w:val="en-GB"/>
              </w:rPr>
              <w:t>doxorubicin</w:t>
            </w:r>
          </w:p>
          <w:p w14:paraId="4429AF63" w14:textId="7D489B5C"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6</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February 2007: </w:t>
            </w:r>
            <w:r w:rsidR="005E6DD6" w:rsidRPr="00FA53EA">
              <w:rPr>
                <w:rFonts w:ascii="Book Antiqua" w:eastAsia="Calibri" w:hAnsi="Book Antiqua" w:cs="Times New Roman"/>
                <w:sz w:val="24"/>
                <w:szCs w:val="24"/>
                <w:lang w:val="en-GB"/>
              </w:rPr>
              <w:t xml:space="preserve">Hepatic </w:t>
            </w:r>
            <w:r w:rsidRPr="00FA53EA">
              <w:rPr>
                <w:rFonts w:ascii="Book Antiqua" w:eastAsia="Calibri" w:hAnsi="Book Antiqua" w:cs="Times New Roman"/>
                <w:sz w:val="24"/>
                <w:szCs w:val="24"/>
                <w:lang w:val="en-GB"/>
              </w:rPr>
              <w:t>intra-arterial brachytherapy with SIR-</w:t>
            </w:r>
            <w:r w:rsidR="00C95A34" w:rsidRPr="00FA53EA">
              <w:rPr>
                <w:rFonts w:ascii="Book Antiqua" w:eastAsia="Calibri" w:hAnsi="Book Antiqua" w:cs="Times New Roman"/>
                <w:sz w:val="24"/>
                <w:szCs w:val="24"/>
                <w:lang w:val="en-GB"/>
              </w:rPr>
              <w:t>s</w:t>
            </w:r>
            <w:r w:rsidRPr="00FA53EA">
              <w:rPr>
                <w:rFonts w:ascii="Book Antiqua" w:eastAsia="Calibri" w:hAnsi="Book Antiqua" w:cs="Times New Roman"/>
                <w:sz w:val="24"/>
                <w:szCs w:val="24"/>
                <w:lang w:val="en-GB"/>
              </w:rPr>
              <w:t xml:space="preserve">pheres </w:t>
            </w:r>
          </w:p>
          <w:p w14:paraId="0E3A4355" w14:textId="5421D331"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lastRenderedPageBreak/>
              <w:t>7</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January 2008: RFA for 1 liver lesion retreated with cryotherapy </w:t>
            </w:r>
          </w:p>
          <w:p w14:paraId="6C35C99A" w14:textId="682A79D0"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8</w:t>
            </w:r>
            <w:bookmarkStart w:id="61" w:name="_Hlk22042812"/>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May 2008: stereotactic radiosurgery </w:t>
            </w:r>
            <w:bookmarkEnd w:id="61"/>
            <w:r w:rsidRPr="00FA53EA">
              <w:rPr>
                <w:rFonts w:ascii="Book Antiqua" w:eastAsia="Calibri" w:hAnsi="Book Antiqua" w:cs="Times New Roman"/>
                <w:sz w:val="24"/>
                <w:szCs w:val="24"/>
                <w:lang w:val="en-GB"/>
              </w:rPr>
              <w:t>of a pericardial lymph node</w:t>
            </w:r>
          </w:p>
          <w:p w14:paraId="6683FBD9" w14:textId="71B66E5C"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9</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July 2008: </w:t>
            </w:r>
            <w:r w:rsidR="00C95A34" w:rsidRPr="00FA53EA">
              <w:rPr>
                <w:rFonts w:ascii="Book Antiqua" w:eastAsia="Calibri" w:hAnsi="Book Antiqua" w:cs="Times New Roman"/>
                <w:sz w:val="24"/>
                <w:szCs w:val="24"/>
                <w:lang w:val="en-GB"/>
              </w:rPr>
              <w:t>s</w:t>
            </w:r>
            <w:r w:rsidRPr="00FA53EA">
              <w:rPr>
                <w:rFonts w:ascii="Book Antiqua" w:eastAsia="Calibri" w:hAnsi="Book Antiqua" w:cs="Times New Roman"/>
                <w:sz w:val="24"/>
                <w:szCs w:val="24"/>
                <w:lang w:val="en-GB"/>
              </w:rPr>
              <w:t>orafenib and temozolomide</w:t>
            </w:r>
          </w:p>
          <w:p w14:paraId="7061AB0A" w14:textId="742B9145"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10</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November 2008: external beam radiation of a progressive liver lesion</w:t>
            </w:r>
          </w:p>
          <w:p w14:paraId="6DEB9E75" w14:textId="7747ED9F"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11</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January 2009: nab-paclitaxel and bevacizumab, stopped for toxicity</w:t>
            </w:r>
          </w:p>
        </w:tc>
        <w:tc>
          <w:tcPr>
            <w:tcW w:w="1246" w:type="dxa"/>
            <w:tcBorders>
              <w:top w:val="nil"/>
              <w:left w:val="nil"/>
              <w:bottom w:val="nil"/>
              <w:right w:val="nil"/>
            </w:tcBorders>
          </w:tcPr>
          <w:p w14:paraId="032AEA37" w14:textId="47F447AE"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lastRenderedPageBreak/>
              <w:t xml:space="preserve">DOD </w:t>
            </w:r>
            <w:r w:rsidR="00C95A34" w:rsidRPr="00FA53EA">
              <w:rPr>
                <w:rFonts w:ascii="Book Antiqua" w:eastAsia="Calibri" w:hAnsi="Book Antiqua" w:cs="Times New Roman"/>
                <w:sz w:val="24"/>
                <w:szCs w:val="24"/>
                <w:lang w:val="en-GB"/>
              </w:rPr>
              <w:t xml:space="preserve">at </w:t>
            </w:r>
            <w:r w:rsidRPr="00FA53EA">
              <w:rPr>
                <w:rFonts w:ascii="Book Antiqua" w:eastAsia="Calibri" w:hAnsi="Book Antiqua" w:cs="Times New Roman"/>
                <w:sz w:val="24"/>
                <w:szCs w:val="24"/>
                <w:lang w:val="en-GB"/>
              </w:rPr>
              <w:t xml:space="preserve">68 </w:t>
            </w:r>
            <w:proofErr w:type="spellStart"/>
            <w:r w:rsidRPr="00FA53EA">
              <w:rPr>
                <w:rFonts w:ascii="Book Antiqua" w:eastAsia="Calibri" w:hAnsi="Book Antiqua" w:cs="Times New Roman"/>
                <w:sz w:val="24"/>
                <w:szCs w:val="24"/>
                <w:lang w:val="en-GB"/>
              </w:rPr>
              <w:t>mo</w:t>
            </w:r>
            <w:proofErr w:type="spellEnd"/>
          </w:p>
        </w:tc>
      </w:tr>
      <w:tr w:rsidR="00BA2BF3" w:rsidRPr="00FA53EA" w14:paraId="1912CF40" w14:textId="77777777" w:rsidTr="00BA2BF3">
        <w:trPr>
          <w:trHeight w:val="841"/>
        </w:trPr>
        <w:tc>
          <w:tcPr>
            <w:tcW w:w="1134" w:type="dxa"/>
            <w:tcBorders>
              <w:top w:val="nil"/>
              <w:left w:val="nil"/>
              <w:bottom w:val="single" w:sz="4" w:space="0" w:color="auto"/>
              <w:right w:val="nil"/>
            </w:tcBorders>
          </w:tcPr>
          <w:p w14:paraId="4E52A86B" w14:textId="29502BDF" w:rsidR="00F43ECC" w:rsidRPr="00FA53EA" w:rsidRDefault="00860947" w:rsidP="00FA53EA">
            <w:pPr>
              <w:snapToGrid w:val="0"/>
              <w:spacing w:line="360" w:lineRule="auto"/>
              <w:jc w:val="both"/>
              <w:rPr>
                <w:rFonts w:ascii="Book Antiqua" w:eastAsia="Calibri" w:hAnsi="Book Antiqua" w:cs="Times New Roman"/>
                <w:sz w:val="24"/>
                <w:szCs w:val="24"/>
                <w:lang w:val="en-GB"/>
              </w:rPr>
            </w:pPr>
            <w:bookmarkStart w:id="62" w:name="_Hlk22043081"/>
            <w:proofErr w:type="spellStart"/>
            <w:r w:rsidRPr="00FA53EA">
              <w:rPr>
                <w:rFonts w:ascii="Book Antiqua" w:eastAsia="Calibri" w:hAnsi="Book Antiqua" w:cs="Times New Roman"/>
                <w:sz w:val="24"/>
                <w:szCs w:val="24"/>
                <w:lang w:val="en-GB"/>
              </w:rPr>
              <w:t>Butturini</w:t>
            </w:r>
            <w:proofErr w:type="spellEnd"/>
            <w:r w:rsidRPr="00FA53EA">
              <w:rPr>
                <w:rFonts w:ascii="Book Antiqua" w:eastAsia="Calibri" w:hAnsi="Book Antiqua" w:cs="Times New Roman"/>
                <w:sz w:val="24"/>
                <w:szCs w:val="24"/>
                <w:lang w:val="en-GB"/>
              </w:rPr>
              <w:t xml:space="preserve"> </w:t>
            </w:r>
            <w:bookmarkEnd w:id="62"/>
            <w:r w:rsidRPr="00FA53EA">
              <w:rPr>
                <w:rFonts w:ascii="Book Antiqua" w:eastAsia="Calibri" w:hAnsi="Book Antiqua" w:cs="Times New Roman"/>
                <w:i/>
                <w:iCs/>
                <w:sz w:val="24"/>
                <w:szCs w:val="24"/>
                <w:lang w:val="en-GB"/>
              </w:rPr>
              <w:t>et al</w:t>
            </w:r>
            <w:r w:rsidR="00010F5B" w:rsidRPr="00FA53EA">
              <w:rPr>
                <w:rFonts w:ascii="Book Antiqua" w:eastAsia="Calibri" w:hAnsi="Book Antiqua" w:cs="Times New Roman"/>
                <w:sz w:val="24"/>
                <w:szCs w:val="24"/>
                <w:vertAlign w:val="superscript"/>
                <w:lang w:val="en-GB"/>
              </w:rPr>
              <w:t>[16]</w:t>
            </w:r>
            <w:r w:rsidR="006337BB"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2011</w:t>
            </w:r>
          </w:p>
        </w:tc>
        <w:tc>
          <w:tcPr>
            <w:tcW w:w="1560" w:type="dxa"/>
            <w:tcBorders>
              <w:top w:val="nil"/>
              <w:left w:val="nil"/>
              <w:bottom w:val="single" w:sz="4" w:space="0" w:color="auto"/>
              <w:right w:val="nil"/>
            </w:tcBorders>
          </w:tcPr>
          <w:p w14:paraId="541401DD" w14:textId="77777777"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No</w:t>
            </w:r>
          </w:p>
        </w:tc>
        <w:tc>
          <w:tcPr>
            <w:tcW w:w="2126" w:type="dxa"/>
            <w:tcBorders>
              <w:top w:val="nil"/>
              <w:left w:val="nil"/>
              <w:bottom w:val="single" w:sz="4" w:space="0" w:color="auto"/>
              <w:right w:val="nil"/>
            </w:tcBorders>
          </w:tcPr>
          <w:p w14:paraId="1E9851D4" w14:textId="341709A4"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Whipple (T3N0MX stage II R0)</w:t>
            </w:r>
          </w:p>
        </w:tc>
        <w:tc>
          <w:tcPr>
            <w:tcW w:w="1701" w:type="dxa"/>
            <w:tcBorders>
              <w:top w:val="nil"/>
              <w:left w:val="nil"/>
              <w:bottom w:val="single" w:sz="4" w:space="0" w:color="auto"/>
              <w:right w:val="nil"/>
            </w:tcBorders>
          </w:tcPr>
          <w:p w14:paraId="548803FC" w14:textId="395FA0BC"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Multiple liver metastases 28 </w:t>
            </w:r>
            <w:proofErr w:type="spellStart"/>
            <w:r w:rsidRPr="00FA53EA">
              <w:rPr>
                <w:rFonts w:ascii="Book Antiqua" w:eastAsia="Calibri" w:hAnsi="Book Antiqua" w:cs="Times New Roman"/>
                <w:sz w:val="24"/>
                <w:szCs w:val="24"/>
                <w:lang w:val="en-GB"/>
              </w:rPr>
              <w:t>mo</w:t>
            </w:r>
            <w:proofErr w:type="spellEnd"/>
          </w:p>
        </w:tc>
        <w:tc>
          <w:tcPr>
            <w:tcW w:w="6520" w:type="dxa"/>
            <w:tcBorders>
              <w:top w:val="nil"/>
              <w:left w:val="nil"/>
              <w:bottom w:val="single" w:sz="4" w:space="0" w:color="auto"/>
              <w:right w:val="nil"/>
            </w:tcBorders>
          </w:tcPr>
          <w:p w14:paraId="010DCFD0" w14:textId="041CE87C"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1</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Gemcitabine, capecitabine and oxaliplatin </w:t>
            </w:r>
          </w:p>
          <w:p w14:paraId="09EA1C4F" w14:textId="41B8726A" w:rsidR="00F43ECC" w:rsidRPr="00FA53EA" w:rsidRDefault="00860947" w:rsidP="00FA53EA">
            <w:pPr>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2</w:t>
            </w:r>
            <w:r w:rsidR="00BA2BF3" w:rsidRPr="00FA53EA">
              <w:rPr>
                <w:rFonts w:ascii="Book Antiqua" w:eastAsia="Calibri" w:hAnsi="Book Antiqua" w:cs="Times New Roman"/>
                <w:sz w:val="24"/>
                <w:szCs w:val="24"/>
                <w:lang w:val="en-GB"/>
              </w:rPr>
              <w:t xml:space="preserve"> </w:t>
            </w:r>
            <w:r w:rsidRPr="00FA53EA">
              <w:rPr>
                <w:rFonts w:ascii="Book Antiqua" w:eastAsia="Calibri" w:hAnsi="Book Antiqua" w:cs="Times New Roman"/>
                <w:sz w:val="24"/>
                <w:szCs w:val="24"/>
                <w:lang w:val="en-GB"/>
              </w:rPr>
              <w:t xml:space="preserve">RFA + </w:t>
            </w:r>
            <w:bookmarkStart w:id="63" w:name="_Hlk22043295"/>
            <w:r w:rsidRPr="00FA53EA">
              <w:rPr>
                <w:rFonts w:ascii="Book Antiqua" w:eastAsia="Calibri" w:hAnsi="Book Antiqua" w:cs="Times New Roman"/>
                <w:sz w:val="24"/>
                <w:szCs w:val="24"/>
                <w:lang w:val="en-GB"/>
              </w:rPr>
              <w:t>chemoembolization</w:t>
            </w:r>
            <w:bookmarkEnd w:id="63"/>
          </w:p>
        </w:tc>
        <w:tc>
          <w:tcPr>
            <w:tcW w:w="1246" w:type="dxa"/>
            <w:tcBorders>
              <w:top w:val="nil"/>
              <w:left w:val="nil"/>
              <w:bottom w:val="single" w:sz="4" w:space="0" w:color="auto"/>
              <w:right w:val="nil"/>
            </w:tcBorders>
          </w:tcPr>
          <w:p w14:paraId="754CA996" w14:textId="465EB93A" w:rsidR="00F43ECC" w:rsidRPr="00FA53EA" w:rsidRDefault="00860947" w:rsidP="00FA53EA">
            <w:pPr>
              <w:keepNext/>
              <w:snapToGrid w:val="0"/>
              <w:spacing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DOD </w:t>
            </w:r>
            <w:r w:rsidR="00C95A34" w:rsidRPr="00FA53EA">
              <w:rPr>
                <w:rFonts w:ascii="Book Antiqua" w:eastAsia="Calibri" w:hAnsi="Book Antiqua" w:cs="Times New Roman"/>
                <w:sz w:val="24"/>
                <w:szCs w:val="24"/>
                <w:lang w:val="en-GB"/>
              </w:rPr>
              <w:t xml:space="preserve">at </w:t>
            </w:r>
            <w:r w:rsidRPr="00FA53EA">
              <w:rPr>
                <w:rFonts w:ascii="Book Antiqua" w:eastAsia="Calibri" w:hAnsi="Book Antiqua" w:cs="Times New Roman"/>
                <w:sz w:val="24"/>
                <w:szCs w:val="24"/>
                <w:lang w:val="en-GB"/>
              </w:rPr>
              <w:t xml:space="preserve">45 </w:t>
            </w:r>
            <w:proofErr w:type="spellStart"/>
            <w:r w:rsidRPr="00FA53EA">
              <w:rPr>
                <w:rFonts w:ascii="Book Antiqua" w:eastAsia="Calibri" w:hAnsi="Book Antiqua" w:cs="Times New Roman"/>
                <w:sz w:val="24"/>
                <w:szCs w:val="24"/>
                <w:lang w:val="en-GB"/>
              </w:rPr>
              <w:t>mo</w:t>
            </w:r>
            <w:proofErr w:type="spellEnd"/>
          </w:p>
        </w:tc>
      </w:tr>
    </w:tbl>
    <w:p w14:paraId="01A58DC4" w14:textId="2881C6A8" w:rsidR="00F43ECC" w:rsidRPr="00FA53EA" w:rsidRDefault="00860947" w:rsidP="00FA53EA">
      <w:pPr>
        <w:snapToGrid w:val="0"/>
        <w:spacing w:after="0" w:line="360" w:lineRule="auto"/>
        <w:jc w:val="both"/>
        <w:rPr>
          <w:rFonts w:ascii="Book Antiqua" w:eastAsia="Calibri" w:hAnsi="Book Antiqua" w:cs="Times New Roman"/>
          <w:sz w:val="24"/>
          <w:szCs w:val="24"/>
          <w:lang w:val="en-GB"/>
        </w:rPr>
      </w:pPr>
      <w:r w:rsidRPr="00FA53EA">
        <w:rPr>
          <w:rFonts w:ascii="Book Antiqua" w:eastAsia="Calibri" w:hAnsi="Book Antiqua" w:cs="Times New Roman"/>
          <w:sz w:val="24"/>
          <w:szCs w:val="24"/>
          <w:lang w:val="en-GB"/>
        </w:rPr>
        <w:t xml:space="preserve">DOD: </w:t>
      </w:r>
      <w:r w:rsidR="00043B86" w:rsidRPr="00FA53EA">
        <w:rPr>
          <w:rFonts w:ascii="Book Antiqua" w:eastAsia="Calibri" w:hAnsi="Book Antiqua" w:cs="Times New Roman"/>
          <w:sz w:val="24"/>
          <w:szCs w:val="24"/>
          <w:lang w:val="en-GB"/>
        </w:rPr>
        <w:t xml:space="preserve">Dead </w:t>
      </w:r>
      <w:r w:rsidRPr="00FA53EA">
        <w:rPr>
          <w:rFonts w:ascii="Book Antiqua" w:eastAsia="Calibri" w:hAnsi="Book Antiqua" w:cs="Times New Roman"/>
          <w:sz w:val="24"/>
          <w:szCs w:val="24"/>
          <w:lang w:val="en-GB"/>
        </w:rPr>
        <w:t xml:space="preserve">of disease; RFA: </w:t>
      </w:r>
      <w:r w:rsidR="00043B86" w:rsidRPr="00FA53EA">
        <w:rPr>
          <w:rFonts w:ascii="Book Antiqua" w:eastAsia="Calibri" w:hAnsi="Book Antiqua" w:cs="Times New Roman"/>
          <w:sz w:val="24"/>
          <w:szCs w:val="24"/>
          <w:lang w:val="en-GB"/>
        </w:rPr>
        <w:t xml:space="preserve">Radiofrequency </w:t>
      </w:r>
      <w:r w:rsidRPr="00FA53EA">
        <w:rPr>
          <w:rFonts w:ascii="Book Antiqua" w:eastAsia="Calibri" w:hAnsi="Book Antiqua" w:cs="Times New Roman"/>
          <w:sz w:val="24"/>
          <w:szCs w:val="24"/>
          <w:lang w:val="en-GB"/>
        </w:rPr>
        <w:t xml:space="preserve">ablation; GEMOX: </w:t>
      </w:r>
      <w:r w:rsidR="00043B86" w:rsidRPr="00FA53EA">
        <w:rPr>
          <w:rFonts w:ascii="Book Antiqua" w:eastAsia="Calibri" w:hAnsi="Book Antiqua" w:cs="Times New Roman"/>
          <w:sz w:val="24"/>
          <w:szCs w:val="24"/>
          <w:lang w:val="en-GB"/>
        </w:rPr>
        <w:t>Gemcitabine</w:t>
      </w:r>
      <w:r w:rsidRPr="00FA53EA">
        <w:rPr>
          <w:rFonts w:ascii="Book Antiqua" w:eastAsia="Calibri" w:hAnsi="Book Antiqua" w:cs="Times New Roman"/>
          <w:sz w:val="24"/>
          <w:szCs w:val="24"/>
          <w:lang w:val="en-GB"/>
        </w:rPr>
        <w:t xml:space="preserve">, oxaliplatin; PD: </w:t>
      </w:r>
      <w:r w:rsidR="00043B86" w:rsidRPr="00FA53EA">
        <w:rPr>
          <w:rFonts w:ascii="Book Antiqua" w:eastAsia="Calibri" w:hAnsi="Book Antiqua" w:cs="Times New Roman"/>
          <w:sz w:val="24"/>
          <w:szCs w:val="24"/>
          <w:lang w:val="en-GB"/>
        </w:rPr>
        <w:t xml:space="preserve">Progressive </w:t>
      </w:r>
      <w:r w:rsidRPr="00FA53EA">
        <w:rPr>
          <w:rFonts w:ascii="Book Antiqua" w:eastAsia="Calibri" w:hAnsi="Book Antiqua" w:cs="Times New Roman"/>
          <w:sz w:val="24"/>
          <w:szCs w:val="24"/>
          <w:lang w:val="en-GB"/>
        </w:rPr>
        <w:t>disease</w:t>
      </w:r>
      <w:bookmarkEnd w:id="1"/>
      <w:r w:rsidR="00BA2BF3" w:rsidRPr="00FA53EA">
        <w:rPr>
          <w:rFonts w:ascii="Book Antiqua" w:eastAsia="Calibri" w:hAnsi="Book Antiqua" w:cs="Times New Roman"/>
          <w:sz w:val="24"/>
          <w:szCs w:val="24"/>
          <w:lang w:val="en-GB"/>
        </w:rPr>
        <w:t>.</w:t>
      </w:r>
    </w:p>
    <w:p w14:paraId="473C3E91" w14:textId="77777777" w:rsidR="00F43ECC" w:rsidRPr="00FA53EA" w:rsidRDefault="00F43ECC" w:rsidP="00FA53EA">
      <w:pPr>
        <w:snapToGrid w:val="0"/>
        <w:spacing w:after="0" w:line="360" w:lineRule="auto"/>
        <w:jc w:val="both"/>
        <w:rPr>
          <w:rFonts w:ascii="Book Antiqua" w:hAnsi="Book Antiqua"/>
          <w:sz w:val="24"/>
          <w:szCs w:val="24"/>
          <w:lang w:val="en-GB"/>
        </w:rPr>
      </w:pPr>
    </w:p>
    <w:sectPr w:rsidR="00F43ECC" w:rsidRPr="00FA53EA" w:rsidSect="00C62C0A">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9B2E" w14:textId="77777777" w:rsidR="0024303E" w:rsidRDefault="0024303E" w:rsidP="0087766E">
      <w:pPr>
        <w:spacing w:after="0" w:line="240" w:lineRule="auto"/>
      </w:pPr>
      <w:r>
        <w:separator/>
      </w:r>
    </w:p>
  </w:endnote>
  <w:endnote w:type="continuationSeparator" w:id="0">
    <w:p w14:paraId="0959EE48" w14:textId="77777777" w:rsidR="0024303E" w:rsidRDefault="0024303E" w:rsidP="0087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3D31" w14:textId="77777777" w:rsidR="0024303E" w:rsidRDefault="0024303E" w:rsidP="0087766E">
      <w:pPr>
        <w:spacing w:after="0" w:line="240" w:lineRule="auto"/>
      </w:pPr>
      <w:r>
        <w:separator/>
      </w:r>
    </w:p>
  </w:footnote>
  <w:footnote w:type="continuationSeparator" w:id="0">
    <w:p w14:paraId="150FDC39" w14:textId="77777777" w:rsidR="0024303E" w:rsidRDefault="0024303E" w:rsidP="0087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C91"/>
    <w:multiLevelType w:val="hybridMultilevel"/>
    <w:tmpl w:val="F9B2EAEE"/>
    <w:lvl w:ilvl="0" w:tplc="FB1CF44C">
      <w:start w:val="1"/>
      <w:numFmt w:val="decimal"/>
      <w:lvlText w:val="%1)"/>
      <w:lvlJc w:val="left"/>
      <w:pPr>
        <w:ind w:left="720" w:hanging="360"/>
      </w:pPr>
      <w:rPr>
        <w:rFonts w:hint="default"/>
      </w:rPr>
    </w:lvl>
    <w:lvl w:ilvl="1" w:tplc="BC64C842" w:tentative="1">
      <w:start w:val="1"/>
      <w:numFmt w:val="lowerLetter"/>
      <w:lvlText w:val="%2."/>
      <w:lvlJc w:val="left"/>
      <w:pPr>
        <w:ind w:left="1440" w:hanging="360"/>
      </w:pPr>
    </w:lvl>
    <w:lvl w:ilvl="2" w:tplc="306AAD0C" w:tentative="1">
      <w:start w:val="1"/>
      <w:numFmt w:val="lowerRoman"/>
      <w:lvlText w:val="%3."/>
      <w:lvlJc w:val="right"/>
      <w:pPr>
        <w:ind w:left="2160" w:hanging="180"/>
      </w:pPr>
    </w:lvl>
    <w:lvl w:ilvl="3" w:tplc="3678E4AA" w:tentative="1">
      <w:start w:val="1"/>
      <w:numFmt w:val="decimal"/>
      <w:lvlText w:val="%4."/>
      <w:lvlJc w:val="left"/>
      <w:pPr>
        <w:ind w:left="2880" w:hanging="360"/>
      </w:pPr>
    </w:lvl>
    <w:lvl w:ilvl="4" w:tplc="EF005FE2" w:tentative="1">
      <w:start w:val="1"/>
      <w:numFmt w:val="lowerLetter"/>
      <w:lvlText w:val="%5."/>
      <w:lvlJc w:val="left"/>
      <w:pPr>
        <w:ind w:left="3600" w:hanging="360"/>
      </w:pPr>
    </w:lvl>
    <w:lvl w:ilvl="5" w:tplc="BC84B6D0" w:tentative="1">
      <w:start w:val="1"/>
      <w:numFmt w:val="lowerRoman"/>
      <w:lvlText w:val="%6."/>
      <w:lvlJc w:val="right"/>
      <w:pPr>
        <w:ind w:left="4320" w:hanging="180"/>
      </w:pPr>
    </w:lvl>
    <w:lvl w:ilvl="6" w:tplc="E45A17F0" w:tentative="1">
      <w:start w:val="1"/>
      <w:numFmt w:val="decimal"/>
      <w:lvlText w:val="%7."/>
      <w:lvlJc w:val="left"/>
      <w:pPr>
        <w:ind w:left="5040" w:hanging="360"/>
      </w:pPr>
    </w:lvl>
    <w:lvl w:ilvl="7" w:tplc="D2B627DA" w:tentative="1">
      <w:start w:val="1"/>
      <w:numFmt w:val="lowerLetter"/>
      <w:lvlText w:val="%8."/>
      <w:lvlJc w:val="left"/>
      <w:pPr>
        <w:ind w:left="5760" w:hanging="360"/>
      </w:pPr>
    </w:lvl>
    <w:lvl w:ilvl="8" w:tplc="3930402C" w:tentative="1">
      <w:start w:val="1"/>
      <w:numFmt w:val="lowerRoman"/>
      <w:lvlText w:val="%9."/>
      <w:lvlJc w:val="right"/>
      <w:pPr>
        <w:ind w:left="6480" w:hanging="180"/>
      </w:pPr>
    </w:lvl>
  </w:abstractNum>
  <w:abstractNum w:abstractNumId="1" w15:restartNumberingAfterBreak="0">
    <w:nsid w:val="237F059C"/>
    <w:multiLevelType w:val="hybridMultilevel"/>
    <w:tmpl w:val="0D4A4BCE"/>
    <w:lvl w:ilvl="0" w:tplc="397A71A2">
      <w:start w:val="1"/>
      <w:numFmt w:val="decimal"/>
      <w:lvlText w:val="%1)"/>
      <w:lvlJc w:val="left"/>
      <w:pPr>
        <w:ind w:left="720" w:hanging="360"/>
      </w:pPr>
      <w:rPr>
        <w:rFonts w:hint="default"/>
      </w:rPr>
    </w:lvl>
    <w:lvl w:ilvl="1" w:tplc="DB4EECE2" w:tentative="1">
      <w:start w:val="1"/>
      <w:numFmt w:val="lowerLetter"/>
      <w:lvlText w:val="%2."/>
      <w:lvlJc w:val="left"/>
      <w:pPr>
        <w:ind w:left="1440" w:hanging="360"/>
      </w:pPr>
    </w:lvl>
    <w:lvl w:ilvl="2" w:tplc="2766D328" w:tentative="1">
      <w:start w:val="1"/>
      <w:numFmt w:val="lowerRoman"/>
      <w:lvlText w:val="%3."/>
      <w:lvlJc w:val="right"/>
      <w:pPr>
        <w:ind w:left="2160" w:hanging="180"/>
      </w:pPr>
    </w:lvl>
    <w:lvl w:ilvl="3" w:tplc="43BC191C" w:tentative="1">
      <w:start w:val="1"/>
      <w:numFmt w:val="decimal"/>
      <w:lvlText w:val="%4."/>
      <w:lvlJc w:val="left"/>
      <w:pPr>
        <w:ind w:left="2880" w:hanging="360"/>
      </w:pPr>
    </w:lvl>
    <w:lvl w:ilvl="4" w:tplc="8C669CAA" w:tentative="1">
      <w:start w:val="1"/>
      <w:numFmt w:val="lowerLetter"/>
      <w:lvlText w:val="%5."/>
      <w:lvlJc w:val="left"/>
      <w:pPr>
        <w:ind w:left="3600" w:hanging="360"/>
      </w:pPr>
    </w:lvl>
    <w:lvl w:ilvl="5" w:tplc="A798F04E" w:tentative="1">
      <w:start w:val="1"/>
      <w:numFmt w:val="lowerRoman"/>
      <w:lvlText w:val="%6."/>
      <w:lvlJc w:val="right"/>
      <w:pPr>
        <w:ind w:left="4320" w:hanging="180"/>
      </w:pPr>
    </w:lvl>
    <w:lvl w:ilvl="6" w:tplc="7BB0A606" w:tentative="1">
      <w:start w:val="1"/>
      <w:numFmt w:val="decimal"/>
      <w:lvlText w:val="%7."/>
      <w:lvlJc w:val="left"/>
      <w:pPr>
        <w:ind w:left="5040" w:hanging="360"/>
      </w:pPr>
    </w:lvl>
    <w:lvl w:ilvl="7" w:tplc="D632F318" w:tentative="1">
      <w:start w:val="1"/>
      <w:numFmt w:val="lowerLetter"/>
      <w:lvlText w:val="%8."/>
      <w:lvlJc w:val="left"/>
      <w:pPr>
        <w:ind w:left="5760" w:hanging="360"/>
      </w:pPr>
    </w:lvl>
    <w:lvl w:ilvl="8" w:tplc="6F4E6E2A" w:tentative="1">
      <w:start w:val="1"/>
      <w:numFmt w:val="lowerRoman"/>
      <w:lvlText w:val="%9."/>
      <w:lvlJc w:val="right"/>
      <w:pPr>
        <w:ind w:left="6480" w:hanging="180"/>
      </w:pPr>
    </w:lvl>
  </w:abstractNum>
  <w:abstractNum w:abstractNumId="2" w15:restartNumberingAfterBreak="0">
    <w:nsid w:val="66BE5BAB"/>
    <w:multiLevelType w:val="hybridMultilevel"/>
    <w:tmpl w:val="D64A9568"/>
    <w:lvl w:ilvl="0" w:tplc="91DAEFD6">
      <w:start w:val="1"/>
      <w:numFmt w:val="bullet"/>
      <w:lvlText w:val=""/>
      <w:lvlJc w:val="left"/>
      <w:pPr>
        <w:ind w:left="720" w:hanging="360"/>
      </w:pPr>
      <w:rPr>
        <w:rFonts w:ascii="Symbol" w:hAnsi="Symbol" w:hint="default"/>
      </w:rPr>
    </w:lvl>
    <w:lvl w:ilvl="1" w:tplc="A33A5732" w:tentative="1">
      <w:start w:val="1"/>
      <w:numFmt w:val="bullet"/>
      <w:lvlText w:val="o"/>
      <w:lvlJc w:val="left"/>
      <w:pPr>
        <w:ind w:left="1440" w:hanging="360"/>
      </w:pPr>
      <w:rPr>
        <w:rFonts w:ascii="Courier New" w:hAnsi="Courier New" w:cs="Courier New" w:hint="default"/>
      </w:rPr>
    </w:lvl>
    <w:lvl w:ilvl="2" w:tplc="75FEFD36" w:tentative="1">
      <w:start w:val="1"/>
      <w:numFmt w:val="bullet"/>
      <w:lvlText w:val=""/>
      <w:lvlJc w:val="left"/>
      <w:pPr>
        <w:ind w:left="2160" w:hanging="360"/>
      </w:pPr>
      <w:rPr>
        <w:rFonts w:ascii="Wingdings" w:hAnsi="Wingdings" w:hint="default"/>
      </w:rPr>
    </w:lvl>
    <w:lvl w:ilvl="3" w:tplc="97FC3B86" w:tentative="1">
      <w:start w:val="1"/>
      <w:numFmt w:val="bullet"/>
      <w:lvlText w:val=""/>
      <w:lvlJc w:val="left"/>
      <w:pPr>
        <w:ind w:left="2880" w:hanging="360"/>
      </w:pPr>
      <w:rPr>
        <w:rFonts w:ascii="Symbol" w:hAnsi="Symbol" w:hint="default"/>
      </w:rPr>
    </w:lvl>
    <w:lvl w:ilvl="4" w:tplc="08F282AA" w:tentative="1">
      <w:start w:val="1"/>
      <w:numFmt w:val="bullet"/>
      <w:lvlText w:val="o"/>
      <w:lvlJc w:val="left"/>
      <w:pPr>
        <w:ind w:left="3600" w:hanging="360"/>
      </w:pPr>
      <w:rPr>
        <w:rFonts w:ascii="Courier New" w:hAnsi="Courier New" w:cs="Courier New" w:hint="default"/>
      </w:rPr>
    </w:lvl>
    <w:lvl w:ilvl="5" w:tplc="5C606CB8" w:tentative="1">
      <w:start w:val="1"/>
      <w:numFmt w:val="bullet"/>
      <w:lvlText w:val=""/>
      <w:lvlJc w:val="left"/>
      <w:pPr>
        <w:ind w:left="4320" w:hanging="360"/>
      </w:pPr>
      <w:rPr>
        <w:rFonts w:ascii="Wingdings" w:hAnsi="Wingdings" w:hint="default"/>
      </w:rPr>
    </w:lvl>
    <w:lvl w:ilvl="6" w:tplc="2C700CA2" w:tentative="1">
      <w:start w:val="1"/>
      <w:numFmt w:val="bullet"/>
      <w:lvlText w:val=""/>
      <w:lvlJc w:val="left"/>
      <w:pPr>
        <w:ind w:left="5040" w:hanging="360"/>
      </w:pPr>
      <w:rPr>
        <w:rFonts w:ascii="Symbol" w:hAnsi="Symbol" w:hint="default"/>
      </w:rPr>
    </w:lvl>
    <w:lvl w:ilvl="7" w:tplc="204EB344" w:tentative="1">
      <w:start w:val="1"/>
      <w:numFmt w:val="bullet"/>
      <w:lvlText w:val="o"/>
      <w:lvlJc w:val="left"/>
      <w:pPr>
        <w:ind w:left="5760" w:hanging="360"/>
      </w:pPr>
      <w:rPr>
        <w:rFonts w:ascii="Courier New" w:hAnsi="Courier New" w:cs="Courier New" w:hint="default"/>
      </w:rPr>
    </w:lvl>
    <w:lvl w:ilvl="8" w:tplc="DE1EE70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4|207|197|205|203|197|204|205|197|205|207|197|187|207|197|190|207|"/>
    <w:docVar w:name="Username" w:val="Editor"/>
  </w:docVars>
  <w:rsids>
    <w:rsidRoot w:val="00F43ECC"/>
    <w:rsid w:val="00005C03"/>
    <w:rsid w:val="00010165"/>
    <w:rsid w:val="00010F5B"/>
    <w:rsid w:val="00011647"/>
    <w:rsid w:val="000230D3"/>
    <w:rsid w:val="00024DAC"/>
    <w:rsid w:val="000352C3"/>
    <w:rsid w:val="00043883"/>
    <w:rsid w:val="00043B86"/>
    <w:rsid w:val="00050F12"/>
    <w:rsid w:val="00051D9A"/>
    <w:rsid w:val="0005208F"/>
    <w:rsid w:val="00056356"/>
    <w:rsid w:val="00075DE1"/>
    <w:rsid w:val="000A50A2"/>
    <w:rsid w:val="000B1BB3"/>
    <w:rsid w:val="000F11B8"/>
    <w:rsid w:val="00102B96"/>
    <w:rsid w:val="00113152"/>
    <w:rsid w:val="00113BCC"/>
    <w:rsid w:val="00123159"/>
    <w:rsid w:val="00155600"/>
    <w:rsid w:val="001637ED"/>
    <w:rsid w:val="00177C88"/>
    <w:rsid w:val="001A20D1"/>
    <w:rsid w:val="001A4569"/>
    <w:rsid w:val="001B7470"/>
    <w:rsid w:val="001E6067"/>
    <w:rsid w:val="001E7A15"/>
    <w:rsid w:val="00233E6D"/>
    <w:rsid w:val="002421ED"/>
    <w:rsid w:val="0024303E"/>
    <w:rsid w:val="002549CB"/>
    <w:rsid w:val="00257EDA"/>
    <w:rsid w:val="002810DF"/>
    <w:rsid w:val="0028774C"/>
    <w:rsid w:val="00293D53"/>
    <w:rsid w:val="00295786"/>
    <w:rsid w:val="002A4EDC"/>
    <w:rsid w:val="002A60EB"/>
    <w:rsid w:val="003058A2"/>
    <w:rsid w:val="003077E2"/>
    <w:rsid w:val="00343635"/>
    <w:rsid w:val="003B2B1F"/>
    <w:rsid w:val="003B4EAC"/>
    <w:rsid w:val="003D7001"/>
    <w:rsid w:val="003D7EA6"/>
    <w:rsid w:val="003F7443"/>
    <w:rsid w:val="004065E9"/>
    <w:rsid w:val="0041523B"/>
    <w:rsid w:val="00430BBA"/>
    <w:rsid w:val="00430C18"/>
    <w:rsid w:val="004323B6"/>
    <w:rsid w:val="004359AD"/>
    <w:rsid w:val="00445666"/>
    <w:rsid w:val="00460D84"/>
    <w:rsid w:val="00462CF7"/>
    <w:rsid w:val="004679C2"/>
    <w:rsid w:val="00497C3B"/>
    <w:rsid w:val="004D0685"/>
    <w:rsid w:val="004D294D"/>
    <w:rsid w:val="004E34D7"/>
    <w:rsid w:val="004F083F"/>
    <w:rsid w:val="004F7A88"/>
    <w:rsid w:val="005046A0"/>
    <w:rsid w:val="00525E45"/>
    <w:rsid w:val="005409A2"/>
    <w:rsid w:val="00561867"/>
    <w:rsid w:val="0056456D"/>
    <w:rsid w:val="00566F17"/>
    <w:rsid w:val="00567C31"/>
    <w:rsid w:val="00572B7F"/>
    <w:rsid w:val="00580AF5"/>
    <w:rsid w:val="00591717"/>
    <w:rsid w:val="005A063A"/>
    <w:rsid w:val="005A45F5"/>
    <w:rsid w:val="005E560E"/>
    <w:rsid w:val="005E6DD6"/>
    <w:rsid w:val="005F014E"/>
    <w:rsid w:val="006033C4"/>
    <w:rsid w:val="00615397"/>
    <w:rsid w:val="00626540"/>
    <w:rsid w:val="006337BB"/>
    <w:rsid w:val="00650A5A"/>
    <w:rsid w:val="00653F0B"/>
    <w:rsid w:val="00677BF6"/>
    <w:rsid w:val="006A089A"/>
    <w:rsid w:val="006A4158"/>
    <w:rsid w:val="006D287B"/>
    <w:rsid w:val="006D4977"/>
    <w:rsid w:val="006D51B5"/>
    <w:rsid w:val="006D5DDD"/>
    <w:rsid w:val="006E1034"/>
    <w:rsid w:val="00711A6F"/>
    <w:rsid w:val="00744FCC"/>
    <w:rsid w:val="00764AB9"/>
    <w:rsid w:val="007804B0"/>
    <w:rsid w:val="00785801"/>
    <w:rsid w:val="007A1A06"/>
    <w:rsid w:val="007A1B42"/>
    <w:rsid w:val="007A7B59"/>
    <w:rsid w:val="007B2425"/>
    <w:rsid w:val="007D1271"/>
    <w:rsid w:val="007E7E8E"/>
    <w:rsid w:val="0080794C"/>
    <w:rsid w:val="008147AA"/>
    <w:rsid w:val="00816980"/>
    <w:rsid w:val="00820419"/>
    <w:rsid w:val="00827DC7"/>
    <w:rsid w:val="00840555"/>
    <w:rsid w:val="008462EA"/>
    <w:rsid w:val="00860947"/>
    <w:rsid w:val="00865552"/>
    <w:rsid w:val="00874F73"/>
    <w:rsid w:val="0087766E"/>
    <w:rsid w:val="00886F44"/>
    <w:rsid w:val="0089027A"/>
    <w:rsid w:val="00891D56"/>
    <w:rsid w:val="008A2005"/>
    <w:rsid w:val="008C0682"/>
    <w:rsid w:val="008D411C"/>
    <w:rsid w:val="008D5C2D"/>
    <w:rsid w:val="008F7A2D"/>
    <w:rsid w:val="00911244"/>
    <w:rsid w:val="0091435B"/>
    <w:rsid w:val="00923A49"/>
    <w:rsid w:val="00931FBF"/>
    <w:rsid w:val="00935259"/>
    <w:rsid w:val="00936656"/>
    <w:rsid w:val="009373E2"/>
    <w:rsid w:val="00965F54"/>
    <w:rsid w:val="00983AFE"/>
    <w:rsid w:val="00987247"/>
    <w:rsid w:val="00990BFB"/>
    <w:rsid w:val="009B360C"/>
    <w:rsid w:val="009B63D4"/>
    <w:rsid w:val="009C1919"/>
    <w:rsid w:val="009E3856"/>
    <w:rsid w:val="009E4EC6"/>
    <w:rsid w:val="009F0375"/>
    <w:rsid w:val="009F151E"/>
    <w:rsid w:val="00A01CBB"/>
    <w:rsid w:val="00A06813"/>
    <w:rsid w:val="00A10651"/>
    <w:rsid w:val="00A176D2"/>
    <w:rsid w:val="00A31425"/>
    <w:rsid w:val="00A36BAE"/>
    <w:rsid w:val="00A47FFC"/>
    <w:rsid w:val="00A81409"/>
    <w:rsid w:val="00A959FE"/>
    <w:rsid w:val="00B203D5"/>
    <w:rsid w:val="00B5279C"/>
    <w:rsid w:val="00B55D3A"/>
    <w:rsid w:val="00B748CC"/>
    <w:rsid w:val="00B95928"/>
    <w:rsid w:val="00BA089E"/>
    <w:rsid w:val="00BA2BF3"/>
    <w:rsid w:val="00BD4FE9"/>
    <w:rsid w:val="00BE3857"/>
    <w:rsid w:val="00C0337E"/>
    <w:rsid w:val="00C05FBC"/>
    <w:rsid w:val="00C06D29"/>
    <w:rsid w:val="00C205D0"/>
    <w:rsid w:val="00C31B28"/>
    <w:rsid w:val="00C502F6"/>
    <w:rsid w:val="00C51D18"/>
    <w:rsid w:val="00C62C0A"/>
    <w:rsid w:val="00C66429"/>
    <w:rsid w:val="00C67810"/>
    <w:rsid w:val="00C93F3E"/>
    <w:rsid w:val="00C95A34"/>
    <w:rsid w:val="00CA78B2"/>
    <w:rsid w:val="00CB7654"/>
    <w:rsid w:val="00CE28F5"/>
    <w:rsid w:val="00CF5CCF"/>
    <w:rsid w:val="00D102A3"/>
    <w:rsid w:val="00D40477"/>
    <w:rsid w:val="00D5376F"/>
    <w:rsid w:val="00D547C6"/>
    <w:rsid w:val="00D61E37"/>
    <w:rsid w:val="00D72255"/>
    <w:rsid w:val="00D97F50"/>
    <w:rsid w:val="00DB5679"/>
    <w:rsid w:val="00DE0B2D"/>
    <w:rsid w:val="00DE0B97"/>
    <w:rsid w:val="00DE519F"/>
    <w:rsid w:val="00DE7977"/>
    <w:rsid w:val="00DF7AAC"/>
    <w:rsid w:val="00E01FAD"/>
    <w:rsid w:val="00E242C4"/>
    <w:rsid w:val="00E31DFF"/>
    <w:rsid w:val="00E725F2"/>
    <w:rsid w:val="00E75D77"/>
    <w:rsid w:val="00EA4992"/>
    <w:rsid w:val="00EB70AA"/>
    <w:rsid w:val="00EE1D38"/>
    <w:rsid w:val="00F030FE"/>
    <w:rsid w:val="00F14336"/>
    <w:rsid w:val="00F17D60"/>
    <w:rsid w:val="00F43ECC"/>
    <w:rsid w:val="00F464B1"/>
    <w:rsid w:val="00F4735A"/>
    <w:rsid w:val="00F64193"/>
    <w:rsid w:val="00F66D68"/>
    <w:rsid w:val="00F77F72"/>
    <w:rsid w:val="00F81CB4"/>
    <w:rsid w:val="00F93F11"/>
    <w:rsid w:val="00FA53EA"/>
    <w:rsid w:val="00FA56CD"/>
    <w:rsid w:val="00FA73AC"/>
    <w:rsid w:val="00FC2D7E"/>
    <w:rsid w:val="00FC6967"/>
    <w:rsid w:val="00FD00E0"/>
    <w:rsid w:val="00FE58CC"/>
    <w:rsid w:val="00FF51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5A8F"/>
  <w15:docId w15:val="{4A752088-FE9F-4433-BD54-A5AD2E4C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essunelenco1">
    <w:name w:val="Nessun elenco1"/>
    <w:next w:val="a2"/>
    <w:uiPriority w:val="99"/>
    <w:semiHidden/>
    <w:unhideWhenUsed/>
    <w:rsid w:val="00F43ECC"/>
  </w:style>
  <w:style w:type="table" w:styleId="a3">
    <w:name w:val="Table Grid"/>
    <w:basedOn w:val="a1"/>
    <w:uiPriority w:val="59"/>
    <w:rsid w:val="00F4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ECC"/>
    <w:pPr>
      <w:spacing w:after="200" w:line="276" w:lineRule="auto"/>
      <w:ind w:left="720"/>
      <w:contextualSpacing/>
    </w:pPr>
  </w:style>
  <w:style w:type="paragraph" w:styleId="a5">
    <w:name w:val="Bibliography"/>
    <w:basedOn w:val="a"/>
    <w:next w:val="a"/>
    <w:uiPriority w:val="37"/>
    <w:unhideWhenUsed/>
    <w:rsid w:val="00F43ECC"/>
    <w:pPr>
      <w:tabs>
        <w:tab w:val="left" w:pos="504"/>
      </w:tabs>
      <w:spacing w:after="240" w:line="240" w:lineRule="auto"/>
      <w:ind w:left="504" w:hanging="504"/>
    </w:pPr>
  </w:style>
  <w:style w:type="paragraph" w:styleId="a6">
    <w:name w:val="header"/>
    <w:basedOn w:val="a"/>
    <w:link w:val="a7"/>
    <w:uiPriority w:val="99"/>
    <w:unhideWhenUsed/>
    <w:rsid w:val="00F43ECC"/>
    <w:pPr>
      <w:tabs>
        <w:tab w:val="center" w:pos="4819"/>
        <w:tab w:val="right" w:pos="9638"/>
      </w:tabs>
      <w:spacing w:after="0" w:line="240" w:lineRule="auto"/>
    </w:pPr>
  </w:style>
  <w:style w:type="character" w:customStyle="1" w:styleId="a7">
    <w:name w:val="页眉 字符"/>
    <w:basedOn w:val="a0"/>
    <w:link w:val="a6"/>
    <w:uiPriority w:val="99"/>
    <w:rsid w:val="00F43ECC"/>
  </w:style>
  <w:style w:type="paragraph" w:styleId="a8">
    <w:name w:val="footer"/>
    <w:basedOn w:val="a"/>
    <w:link w:val="a9"/>
    <w:uiPriority w:val="99"/>
    <w:unhideWhenUsed/>
    <w:rsid w:val="00F43ECC"/>
    <w:pPr>
      <w:tabs>
        <w:tab w:val="center" w:pos="4819"/>
        <w:tab w:val="right" w:pos="9638"/>
      </w:tabs>
      <w:spacing w:after="0" w:line="240" w:lineRule="auto"/>
    </w:pPr>
  </w:style>
  <w:style w:type="character" w:customStyle="1" w:styleId="a9">
    <w:name w:val="页脚 字符"/>
    <w:basedOn w:val="a0"/>
    <w:link w:val="a8"/>
    <w:uiPriority w:val="99"/>
    <w:rsid w:val="00F43ECC"/>
  </w:style>
  <w:style w:type="paragraph" w:customStyle="1" w:styleId="Didascalia1">
    <w:name w:val="Didascalia1"/>
    <w:basedOn w:val="a"/>
    <w:next w:val="a"/>
    <w:uiPriority w:val="35"/>
    <w:unhideWhenUsed/>
    <w:qFormat/>
    <w:rsid w:val="00F43ECC"/>
    <w:pPr>
      <w:spacing w:after="200" w:line="240" w:lineRule="auto"/>
    </w:pPr>
    <w:rPr>
      <w:i/>
      <w:iCs/>
      <w:color w:val="1F497D"/>
      <w:sz w:val="18"/>
      <w:szCs w:val="18"/>
    </w:rPr>
  </w:style>
  <w:style w:type="character" w:customStyle="1" w:styleId="Collegamentoipertestuale1">
    <w:name w:val="Collegamento ipertestuale1"/>
    <w:basedOn w:val="a0"/>
    <w:uiPriority w:val="99"/>
    <w:unhideWhenUsed/>
    <w:rsid w:val="00F43ECC"/>
    <w:rPr>
      <w:color w:val="0000FF"/>
      <w:u w:val="single"/>
    </w:rPr>
  </w:style>
  <w:style w:type="character" w:customStyle="1" w:styleId="UnresolvedMention1">
    <w:name w:val="Unresolved Mention1"/>
    <w:basedOn w:val="a0"/>
    <w:uiPriority w:val="99"/>
    <w:semiHidden/>
    <w:unhideWhenUsed/>
    <w:rsid w:val="00F43ECC"/>
    <w:rPr>
      <w:color w:val="605E5C"/>
      <w:shd w:val="clear" w:color="auto" w:fill="E1DFDD"/>
    </w:rPr>
  </w:style>
  <w:style w:type="paragraph" w:styleId="aa">
    <w:name w:val="No Spacing"/>
    <w:uiPriority w:val="1"/>
    <w:qFormat/>
    <w:rsid w:val="00F43ECC"/>
    <w:pPr>
      <w:spacing w:after="0" w:line="240" w:lineRule="auto"/>
    </w:pPr>
  </w:style>
  <w:style w:type="paragraph" w:styleId="ab">
    <w:name w:val="Balloon Text"/>
    <w:basedOn w:val="a"/>
    <w:link w:val="ac"/>
    <w:uiPriority w:val="99"/>
    <w:semiHidden/>
    <w:unhideWhenUsed/>
    <w:rsid w:val="00F43ECC"/>
    <w:pPr>
      <w:spacing w:after="0" w:line="240" w:lineRule="auto"/>
    </w:pPr>
    <w:rPr>
      <w:rFonts w:ascii="Times New Roman" w:hAnsi="Times New Roman" w:cs="Times New Roman"/>
      <w:sz w:val="18"/>
      <w:szCs w:val="18"/>
      <w:lang w:val="en-US"/>
    </w:rPr>
  </w:style>
  <w:style w:type="character" w:customStyle="1" w:styleId="ac">
    <w:name w:val="批注框文本 字符"/>
    <w:basedOn w:val="a0"/>
    <w:link w:val="ab"/>
    <w:uiPriority w:val="99"/>
    <w:semiHidden/>
    <w:rsid w:val="00F43ECC"/>
    <w:rPr>
      <w:rFonts w:ascii="Times New Roman" w:hAnsi="Times New Roman" w:cs="Times New Roman"/>
      <w:sz w:val="18"/>
      <w:szCs w:val="18"/>
      <w:lang w:val="en-US"/>
    </w:rPr>
  </w:style>
  <w:style w:type="character" w:styleId="ad">
    <w:name w:val="annotation reference"/>
    <w:basedOn w:val="a0"/>
    <w:uiPriority w:val="99"/>
    <w:semiHidden/>
    <w:unhideWhenUsed/>
    <w:rsid w:val="00F43ECC"/>
    <w:rPr>
      <w:rFonts w:ascii="Tahoma" w:hAnsi="Tahoma" w:cs="Tahoma"/>
      <w:b w:val="0"/>
      <w:i w:val="0"/>
      <w:caps w:val="0"/>
      <w:strike w:val="0"/>
      <w:sz w:val="16"/>
      <w:szCs w:val="16"/>
      <w:u w:val="none"/>
    </w:rPr>
  </w:style>
  <w:style w:type="paragraph" w:styleId="ae">
    <w:name w:val="annotation text"/>
    <w:basedOn w:val="a"/>
    <w:link w:val="af"/>
    <w:uiPriority w:val="99"/>
    <w:semiHidden/>
    <w:unhideWhenUsed/>
    <w:rsid w:val="00F43ECC"/>
    <w:pPr>
      <w:spacing w:after="200" w:line="240" w:lineRule="auto"/>
    </w:pPr>
    <w:rPr>
      <w:rFonts w:ascii="Tahoma" w:hAnsi="Tahoma" w:cs="Tahoma"/>
      <w:sz w:val="16"/>
      <w:szCs w:val="20"/>
      <w:lang w:val="en-US"/>
    </w:rPr>
  </w:style>
  <w:style w:type="character" w:customStyle="1" w:styleId="af">
    <w:name w:val="批注文字 字符"/>
    <w:basedOn w:val="a0"/>
    <w:link w:val="ae"/>
    <w:uiPriority w:val="99"/>
    <w:semiHidden/>
    <w:rsid w:val="00F43ECC"/>
    <w:rPr>
      <w:rFonts w:ascii="Tahoma" w:hAnsi="Tahoma" w:cs="Tahoma"/>
      <w:sz w:val="16"/>
      <w:szCs w:val="20"/>
      <w:lang w:val="en-US"/>
    </w:rPr>
  </w:style>
  <w:style w:type="paragraph" w:styleId="af0">
    <w:name w:val="annotation subject"/>
    <w:basedOn w:val="ae"/>
    <w:next w:val="ae"/>
    <w:link w:val="af1"/>
    <w:uiPriority w:val="99"/>
    <w:semiHidden/>
    <w:unhideWhenUsed/>
    <w:rsid w:val="00F43ECC"/>
    <w:rPr>
      <w:b/>
      <w:bCs/>
    </w:rPr>
  </w:style>
  <w:style w:type="character" w:customStyle="1" w:styleId="af1">
    <w:name w:val="批注主题 字符"/>
    <w:basedOn w:val="af"/>
    <w:link w:val="af0"/>
    <w:uiPriority w:val="99"/>
    <w:semiHidden/>
    <w:rsid w:val="00F43ECC"/>
    <w:rPr>
      <w:rFonts w:ascii="Tahoma" w:hAnsi="Tahoma" w:cs="Tahoma"/>
      <w:b/>
      <w:bCs/>
      <w:sz w:val="20"/>
      <w:szCs w:val="20"/>
      <w:lang w:val="en-US"/>
    </w:rPr>
  </w:style>
  <w:style w:type="character" w:styleId="af2">
    <w:name w:val="Hyperlink"/>
    <w:basedOn w:val="a0"/>
    <w:uiPriority w:val="99"/>
    <w:unhideWhenUsed/>
    <w:rsid w:val="00F43ECC"/>
    <w:rPr>
      <w:color w:val="0563C1" w:themeColor="hyperlink"/>
      <w:u w:val="single"/>
    </w:rPr>
  </w:style>
  <w:style w:type="character" w:customStyle="1" w:styleId="UnresolvedMention2">
    <w:name w:val="Unresolved Mention2"/>
    <w:basedOn w:val="a0"/>
    <w:uiPriority w:val="99"/>
    <w:semiHidden/>
    <w:unhideWhenUsed/>
    <w:rsid w:val="00FE58CC"/>
    <w:rPr>
      <w:color w:val="605E5C"/>
      <w:shd w:val="clear" w:color="auto" w:fill="E1DFDD"/>
    </w:rPr>
  </w:style>
  <w:style w:type="paragraph" w:styleId="af3">
    <w:name w:val="Revision"/>
    <w:hidden/>
    <w:uiPriority w:val="99"/>
    <w:semiHidden/>
    <w:rsid w:val="00043883"/>
    <w:pPr>
      <w:spacing w:after="0" w:line="240" w:lineRule="auto"/>
    </w:pPr>
  </w:style>
  <w:style w:type="character" w:customStyle="1" w:styleId="1">
    <w:name w:val="未处理的提及1"/>
    <w:basedOn w:val="a0"/>
    <w:uiPriority w:val="99"/>
    <w:rsid w:val="008D5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context.reverso.net/traduzione/inglese-italiano/Furthermore"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5240</Words>
  <Characters>29873</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Liansheng Ma</cp:lastModifiedBy>
  <cp:revision>2</cp:revision>
  <dcterms:created xsi:type="dcterms:W3CDTF">2020-03-11T05:27:00Z</dcterms:created>
  <dcterms:modified xsi:type="dcterms:W3CDTF">2020-03-11T05:27:00Z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3095</vt:i4>
  </property>
  <property fmtid="{D5CDD505-2E9C-101B-9397-08002B2CF9AE}" pid="4" name="LastTick">
    <vt:r8>43833.5500810185</vt:r8>
  </property>
</Properties>
</file>